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_rels/document.xml.rels" ContentType="application/vnd.openxmlformats-package.relationships+xml"/>
  <Override PartName="/word/settings.xml" ContentType="application/vnd.openxmlformats-officedocument.wordprocessingml.settings+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TextBody"/>
        <w:spacing w:before="0" w:after="0"/>
        <w:rPr>
          <w:caps w:val="false"/>
          <w:smallCaps w:val="false"/>
        </w:rPr>
      </w:pPr>
      <w:bookmarkStart w:id="0" w:name="aadi-10q_20220331.htm"/>
      <w:bookmarkStart w:id="1" w:name="ksaadi10q_20220331"/>
      <w:bookmarkEnd w:id="0"/>
      <w:bookmarkEnd w:id="1"/>
      <w:r>
        <w:rPr>
          <w:caps w:val="false"/>
          <w:smallCaps w:val="false"/>
        </w:rPr>
        <w:t>  </w:t>
      </w:r>
    </w:p>
    <w:p>
      <w:pPr>
        <w:pStyle w:val="TextBody"/>
        <w:spacing w:before="0" w:after="0"/>
        <w:rPr/>
      </w:pPr>
      <w:r>
        <w:rPr/>
        <w:t> </w:t>
      </w:r>
    </w:p>
    <w:p>
      <w:pPr>
        <w:pStyle w:val="TextBody"/>
        <w:pBdr>
          <w:top w:val="double" w:sz="6" w:space="1" w:color="000000"/>
        </w:pBdr>
        <w:spacing w:before="0" w:after="0"/>
        <w:rPr/>
      </w:pPr>
      <w:r>
        <w:rPr/>
        <w:t> </w:t>
      </w:r>
    </w:p>
    <w:p>
      <w:pPr>
        <w:pStyle w:val="TextBody"/>
        <w:spacing w:before="0" w:after="0"/>
        <w:jc w:val="center"/>
        <w:rPr>
          <w:rFonts w:ascii="Times New Roman" w:hAnsi="Times New Roman"/>
          <w:b/>
          <w:i w:val="false"/>
          <w:caps w:val="false"/>
          <w:smallCaps w:val="false"/>
          <w:sz w:val="36"/>
        </w:rPr>
      </w:pPr>
      <w:r>
        <w:rPr>
          <w:rFonts w:ascii="Times New Roman" w:hAnsi="Times New Roman"/>
          <w:b/>
          <w:i w:val="false"/>
          <w:caps w:val="false"/>
          <w:smallCaps w:val="false"/>
          <w:sz w:val="36"/>
        </w:rPr>
        <w:t>UNITED STATES</w:t>
      </w:r>
    </w:p>
    <w:p>
      <w:pPr>
        <w:pStyle w:val="TextBody"/>
        <w:spacing w:before="0" w:after="0"/>
        <w:jc w:val="center"/>
        <w:rPr>
          <w:rFonts w:ascii="Times New Roman" w:hAnsi="Times New Roman"/>
          <w:b/>
          <w:i w:val="false"/>
          <w:caps w:val="false"/>
          <w:smallCaps w:val="false"/>
          <w:sz w:val="36"/>
        </w:rPr>
      </w:pPr>
      <w:r>
        <w:rPr>
          <w:rFonts w:ascii="Times New Roman" w:hAnsi="Times New Roman"/>
          <w:b/>
          <w:i w:val="false"/>
          <w:caps w:val="false"/>
          <w:smallCaps w:val="false"/>
          <w:sz w:val="36"/>
        </w:rPr>
        <w:t>SECURITIES AND EXCHANGE COMMISSION</w:t>
      </w:r>
    </w:p>
    <w:p>
      <w:pPr>
        <w:pStyle w:val="TextBody"/>
        <w:spacing w:before="0" w:after="0"/>
        <w:jc w:val="center"/>
        <w:rPr>
          <w:rFonts w:ascii="Times New Roman" w:hAnsi="Times New Roman"/>
          <w:b/>
          <w:i w:val="false"/>
          <w:caps w:val="false"/>
          <w:smallCaps w:val="false"/>
          <w:sz w:val="24"/>
        </w:rPr>
      </w:pPr>
      <w:r>
        <w:rPr>
          <w:rFonts w:ascii="Times New Roman" w:hAnsi="Times New Roman"/>
          <w:b/>
          <w:i w:val="false"/>
          <w:caps w:val="false"/>
          <w:smallCaps w:val="false"/>
          <w:sz w:val="24"/>
        </w:rPr>
        <w:t>WASHINGTON, DC 20549</w:t>
      </w:r>
    </w:p>
    <w:p>
      <w:pPr>
        <w:pStyle w:val="TextBody"/>
        <w:pBdr>
          <w:bottom w:val="single" w:sz="6" w:space="1" w:color="000000"/>
        </w:pBdr>
        <w:spacing w:before="0" w:after="0"/>
        <w:jc w:val="center"/>
        <w:rPr/>
      </w:pPr>
      <w:r>
        <w:rPr/>
        <w:t> </w:t>
      </w:r>
    </w:p>
    <w:p>
      <w:pPr>
        <w:pStyle w:val="TextBody"/>
        <w:spacing w:before="80" w:after="0"/>
        <w:jc w:val="center"/>
        <w:rPr>
          <w:rFonts w:ascii="Times New Roman" w:hAnsi="Times New Roman"/>
          <w:b/>
          <w:i w:val="false"/>
          <w:caps w:val="false"/>
          <w:smallCaps w:val="false"/>
          <w:sz w:val="36"/>
        </w:rPr>
      </w:pPr>
      <w:r>
        <w:rPr>
          <w:rFonts w:ascii="Times New Roman" w:hAnsi="Times New Roman"/>
          <w:b/>
          <w:i w:val="false"/>
          <w:caps w:val="false"/>
          <w:smallCaps w:val="false"/>
          <w:sz w:val="36"/>
        </w:rPr>
        <w:t>FORM 10-Q</w:t>
      </w:r>
    </w:p>
    <w:p>
      <w:pPr>
        <w:pStyle w:val="TextBody"/>
        <w:pBdr>
          <w:bottom w:val="single" w:sz="6" w:space="1" w:color="000000"/>
        </w:pBdr>
        <w:spacing w:before="0" w:after="0"/>
        <w:jc w:val="center"/>
        <w:rPr/>
      </w:pPr>
      <w:r>
        <w:rPr/>
        <w:t> </w:t>
      </w:r>
    </w:p>
    <w:p>
      <w:pPr>
        <w:pStyle w:val="TextBody"/>
        <w:spacing w:before="80" w:after="0"/>
        <w:rPr>
          <w:rFonts w:ascii="Times New Roman" w:hAnsi="Times New Roman"/>
          <w:b/>
          <w:i w:val="false"/>
          <w:caps w:val="false"/>
          <w:smallCaps w:val="false"/>
          <w:sz w:val="16"/>
        </w:rPr>
      </w:pPr>
      <w:r>
        <w:rPr>
          <w:rFonts w:ascii="Times New Roman" w:hAnsi="Times New Roman"/>
          <w:b/>
          <w:i w:val="false"/>
          <w:caps w:val="false"/>
          <w:smallCaps w:val="false"/>
          <w:sz w:val="16"/>
        </w:rPr>
        <w:t>(Mark One)</w:t>
      </w:r>
    </w:p>
    <w:tbl>
      <w:tblPr>
        <w:tblW w:w="10105" w:type="dxa"/>
        <w:jc w:val="left"/>
        <w:tblInd w:w="0" w:type="dxa"/>
        <w:tblCellMar>
          <w:top w:w="0" w:type="dxa"/>
          <w:left w:w="0" w:type="dxa"/>
          <w:bottom w:w="0" w:type="dxa"/>
          <w:right w:w="0" w:type="dxa"/>
        </w:tblCellMar>
      </w:tblPr>
      <w:tblGrid>
        <w:gridCol w:w="230"/>
        <w:gridCol w:w="9875"/>
      </w:tblGrid>
      <w:tr>
        <w:trPr/>
        <w:tc>
          <w:tcPr>
            <w:tcW w:w="230" w:type="dxa"/>
            <w:tcBorders/>
            <w:shd w:fill="auto" w:val="clear"/>
          </w:tcPr>
          <w:p>
            <w:pPr>
              <w:pStyle w:val="TableContents"/>
              <w:spacing w:before="0" w:after="0"/>
              <w:ind w:left="0" w:right="0" w:hanging="0"/>
              <w:rPr>
                <w:caps w:val="false"/>
                <w:smallCaps w:val="false"/>
              </w:rPr>
            </w:pPr>
            <w:r>
              <w:rPr>
                <w:caps w:val="false"/>
                <w:smallCaps w:val="false"/>
              </w:rPr>
              <w:t>☒</w:t>
            </w:r>
          </w:p>
        </w:tc>
        <w:tc>
          <w:tcPr>
            <w:tcW w:w="9875" w:type="dxa"/>
            <w:tcBorders/>
            <w:shd w:fill="auto" w:val="clear"/>
            <w:vAlign w:val="bottom"/>
          </w:tcPr>
          <w:p>
            <w:pPr>
              <w:pStyle w:val="TableContents"/>
              <w:spacing w:before="0" w:after="0"/>
              <w:ind w:left="0" w:right="0" w:hanging="0"/>
              <w:rPr>
                <w:rFonts w:ascii="Times New Roman" w:hAnsi="Times New Roman"/>
                <w:b/>
                <w:i w:val="false"/>
                <w:caps w:val="false"/>
                <w:smallCaps w:val="false"/>
                <w:sz w:val="20"/>
              </w:rPr>
            </w:pPr>
            <w:r>
              <w:rPr>
                <w:rFonts w:ascii="Times New Roman" w:hAnsi="Times New Roman"/>
                <w:b/>
                <w:i w:val="false"/>
                <w:caps w:val="false"/>
                <w:smallCaps w:val="false"/>
                <w:sz w:val="20"/>
              </w:rPr>
              <w:t>QUARTERLY REPORT PURSUANT TO SECTION 13 OR 15(d) OF THE SECURITIES EXCHANGE ACT OF 1934</w:t>
            </w:r>
          </w:p>
        </w:tc>
      </w:tr>
    </w:tbl>
    <w:p>
      <w:pPr>
        <w:pStyle w:val="TextBody"/>
        <w:spacing w:before="80" w:after="0"/>
        <w:jc w:val="center"/>
        <w:rPr>
          <w:rFonts w:ascii="Times New Roman" w:hAnsi="Times New Roman"/>
          <w:b/>
          <w:i w:val="false"/>
          <w:caps w:val="false"/>
          <w:smallCaps w:val="false"/>
          <w:sz w:val="20"/>
        </w:rPr>
      </w:pPr>
      <w:r>
        <w:rPr>
          <w:rFonts w:ascii="Times New Roman" w:hAnsi="Times New Roman"/>
          <w:b/>
          <w:i w:val="false"/>
          <w:caps w:val="false"/>
          <w:smallCaps w:val="false"/>
          <w:sz w:val="20"/>
        </w:rPr>
        <w:t>For the quarterly period ended March 31, 2022</w:t>
      </w:r>
    </w:p>
    <w:p>
      <w:pPr>
        <w:pStyle w:val="TextBody"/>
        <w:spacing w:before="80" w:after="0"/>
        <w:jc w:val="center"/>
        <w:rPr>
          <w:rFonts w:ascii="Times New Roman" w:hAnsi="Times New Roman"/>
          <w:b/>
          <w:i w:val="false"/>
          <w:caps w:val="false"/>
          <w:smallCaps w:val="false"/>
          <w:sz w:val="20"/>
        </w:rPr>
      </w:pPr>
      <w:r>
        <w:rPr>
          <w:rFonts w:ascii="Times New Roman" w:hAnsi="Times New Roman"/>
          <w:b/>
          <w:i w:val="false"/>
          <w:caps w:val="false"/>
          <w:smallCaps w:val="false"/>
          <w:sz w:val="20"/>
        </w:rPr>
        <w:t>OR</w:t>
      </w:r>
    </w:p>
    <w:tbl>
      <w:tblPr>
        <w:tblW w:w="10090" w:type="dxa"/>
        <w:jc w:val="left"/>
        <w:tblInd w:w="0" w:type="dxa"/>
        <w:tblCellMar>
          <w:top w:w="0" w:type="dxa"/>
          <w:left w:w="0" w:type="dxa"/>
          <w:bottom w:w="0" w:type="dxa"/>
          <w:right w:w="0" w:type="dxa"/>
        </w:tblCellMar>
      </w:tblPr>
      <w:tblGrid>
        <w:gridCol w:w="230"/>
        <w:gridCol w:w="9860"/>
      </w:tblGrid>
      <w:tr>
        <w:trPr/>
        <w:tc>
          <w:tcPr>
            <w:tcW w:w="230" w:type="dxa"/>
            <w:tcBorders/>
            <w:shd w:fill="auto" w:val="clear"/>
          </w:tcPr>
          <w:p>
            <w:pPr>
              <w:pStyle w:val="TableContents"/>
              <w:spacing w:before="80" w:after="0"/>
              <w:ind w:left="0" w:right="0" w:hanging="0"/>
              <w:rPr>
                <w:caps w:val="false"/>
                <w:smallCaps w:val="false"/>
              </w:rPr>
            </w:pPr>
            <w:r>
              <w:rPr>
                <w:caps w:val="false"/>
                <w:smallCaps w:val="false"/>
              </w:rPr>
              <w:t>☐</w:t>
            </w:r>
          </w:p>
        </w:tc>
        <w:tc>
          <w:tcPr>
            <w:tcW w:w="9860" w:type="dxa"/>
            <w:tcBorders/>
            <w:shd w:fill="auto" w:val="clear"/>
            <w:vAlign w:val="bottom"/>
          </w:tcPr>
          <w:p>
            <w:pPr>
              <w:pStyle w:val="TableContents"/>
              <w:spacing w:before="80" w:after="0"/>
              <w:ind w:left="0" w:right="0" w:hanging="0"/>
              <w:rPr>
                <w:rFonts w:ascii="Times New Roman" w:hAnsi="Times New Roman"/>
                <w:b/>
                <w:i w:val="false"/>
                <w:caps w:val="false"/>
                <w:smallCaps w:val="false"/>
                <w:sz w:val="20"/>
              </w:rPr>
            </w:pPr>
            <w:r>
              <w:rPr>
                <w:rFonts w:ascii="Times New Roman" w:hAnsi="Times New Roman"/>
                <w:b/>
                <w:i w:val="false"/>
                <w:caps w:val="false"/>
                <w:smallCaps w:val="false"/>
                <w:sz w:val="20"/>
              </w:rPr>
              <w:t>TRANSITION REPORT PURSUANT TO SECTION 13 OR 15(d) OF THE SECURITIES EXCHANGE ACT OF 1934</w:t>
            </w:r>
          </w:p>
        </w:tc>
      </w:tr>
    </w:tbl>
    <w:p>
      <w:pPr>
        <w:pStyle w:val="TextBody"/>
        <w:spacing w:before="80" w:after="0"/>
        <w:jc w:val="center"/>
        <w:rPr>
          <w:rFonts w:ascii="Times New Roman" w:hAnsi="Times New Roman"/>
          <w:b/>
          <w:i w:val="false"/>
          <w:caps w:val="false"/>
          <w:smallCaps w:val="false"/>
          <w:sz w:val="20"/>
        </w:rPr>
      </w:pPr>
      <w:r>
        <w:rPr>
          <w:rFonts w:ascii="Times New Roman" w:hAnsi="Times New Roman"/>
          <w:b/>
          <w:i w:val="false"/>
          <w:caps w:val="false"/>
          <w:smallCaps w:val="false"/>
          <w:sz w:val="20"/>
        </w:rPr>
        <w:t>For the transition period from ______________ to ______________</w:t>
      </w:r>
    </w:p>
    <w:p>
      <w:pPr>
        <w:pStyle w:val="TextBody"/>
        <w:spacing w:before="80" w:after="0"/>
        <w:jc w:val="center"/>
        <w:rPr>
          <w:rFonts w:ascii="Times New Roman" w:hAnsi="Times New Roman"/>
          <w:b/>
          <w:i w:val="false"/>
          <w:caps w:val="false"/>
          <w:smallCaps w:val="false"/>
          <w:sz w:val="20"/>
        </w:rPr>
      </w:pPr>
      <w:r>
        <w:rPr>
          <w:rFonts w:ascii="Times New Roman" w:hAnsi="Times New Roman"/>
          <w:b/>
          <w:i w:val="false"/>
          <w:caps w:val="false"/>
          <w:smallCaps w:val="false"/>
          <w:sz w:val="20"/>
        </w:rPr>
        <w:t xml:space="preserve">Commission File Number: </w:t>
      </w:r>
      <w:r>
        <w:rPr>
          <w:rFonts w:ascii="Times New Roman" w:hAnsi="Times New Roman"/>
          <w:b/>
          <w:i w:val="false"/>
          <w:caps w:val="false"/>
          <w:smallCaps w:val="false"/>
          <w:color w:val="000000"/>
          <w:sz w:val="20"/>
          <w:highlight w:val="white"/>
        </w:rPr>
        <w:t>001-38560</w:t>
      </w:r>
    </w:p>
    <w:p>
      <w:pPr>
        <w:pStyle w:val="TextBody"/>
        <w:pBdr>
          <w:bottom w:val="single" w:sz="6" w:space="1" w:color="000000"/>
        </w:pBdr>
        <w:spacing w:before="0" w:after="0"/>
        <w:jc w:val="center"/>
        <w:rPr/>
      </w:pPr>
      <w:r>
        <w:rPr/>
        <w:t> </w:t>
      </w:r>
    </w:p>
    <w:p>
      <w:pPr>
        <w:pStyle w:val="TextBody"/>
        <w:spacing w:before="80" w:after="0"/>
        <w:jc w:val="center"/>
        <w:rPr>
          <w:rFonts w:ascii="Times New Roman" w:hAnsi="Times New Roman"/>
          <w:b/>
          <w:i w:val="false"/>
          <w:caps w:val="false"/>
          <w:smallCaps w:val="false"/>
          <w:color w:val="000000"/>
          <w:sz w:val="44"/>
          <w:highlight w:val="white"/>
        </w:rPr>
      </w:pPr>
      <w:r>
        <w:rPr>
          <w:rFonts w:ascii="Times New Roman" w:hAnsi="Times New Roman"/>
          <w:b/>
          <w:i w:val="false"/>
          <w:caps w:val="false"/>
          <w:smallCaps w:val="false"/>
          <w:color w:val="000000"/>
          <w:sz w:val="44"/>
          <w:highlight w:val="white"/>
        </w:rPr>
        <w:t>AADI BIOSCIENCE, INC.</w:t>
      </w:r>
    </w:p>
    <w:p>
      <w:pPr>
        <w:pStyle w:val="TextBody"/>
        <w:spacing w:before="0" w:after="0"/>
        <w:jc w:val="center"/>
        <w:rPr>
          <w:rFonts w:ascii="Times New Roman" w:hAnsi="Times New Roman"/>
          <w:b/>
          <w:i w:val="false"/>
          <w:caps w:val="false"/>
          <w:smallCaps w:val="false"/>
          <w:sz w:val="16"/>
        </w:rPr>
      </w:pPr>
      <w:r>
        <w:rPr>
          <w:rFonts w:ascii="Times New Roman" w:hAnsi="Times New Roman"/>
          <w:b/>
          <w:i w:val="false"/>
          <w:caps w:val="false"/>
          <w:smallCaps w:val="false"/>
          <w:sz w:val="16"/>
        </w:rPr>
        <w:t>(Exact Name of Registrant as Specified in its Charter)</w:t>
      </w:r>
    </w:p>
    <w:p>
      <w:pPr>
        <w:pStyle w:val="TextBody"/>
        <w:pBdr>
          <w:bottom w:val="single" w:sz="6" w:space="1" w:color="000000"/>
        </w:pBdr>
        <w:spacing w:before="0" w:after="0"/>
        <w:jc w:val="center"/>
        <w:rPr/>
      </w:pPr>
      <w:r>
        <w:rPr/>
        <w:t> </w:t>
      </w:r>
    </w:p>
    <w:p>
      <w:pPr>
        <w:pStyle w:val="TextBody"/>
        <w:spacing w:before="0" w:after="0"/>
        <w:rPr/>
      </w:pPr>
      <w:r>
        <w:rPr/>
        <w:t> </w:t>
      </w:r>
    </w:p>
    <w:tbl>
      <w:tblPr>
        <w:tblW w:w="4150" w:type="dxa"/>
        <w:jc w:val="left"/>
        <w:tblInd w:w="0" w:type="dxa"/>
        <w:tblCellMar>
          <w:top w:w="0" w:type="dxa"/>
          <w:left w:w="0" w:type="dxa"/>
          <w:bottom w:w="0" w:type="dxa"/>
          <w:right w:w="0" w:type="dxa"/>
        </w:tblCellMar>
      </w:tblPr>
      <w:tblGrid>
        <w:gridCol w:w="3035"/>
        <w:gridCol w:w="1115"/>
      </w:tblGrid>
      <w:tr>
        <w:trPr/>
        <w:tc>
          <w:tcPr>
            <w:tcW w:w="3035" w:type="dxa"/>
            <w:tcBorders/>
            <w:shd w:fill="auto" w:val="clear"/>
            <w:vAlign w:val="bottom"/>
          </w:tcPr>
          <w:p>
            <w:pPr>
              <w:pStyle w:val="TableContents"/>
              <w:spacing w:before="0" w:after="0"/>
              <w:ind w:left="0" w:right="0" w:hanging="0"/>
              <w:jc w:val="center"/>
              <w:rPr>
                <w:rFonts w:ascii="Times New Roman" w:hAnsi="Times New Roman"/>
                <w:b/>
                <w:i w:val="false"/>
                <w:caps w:val="false"/>
                <w:smallCaps w:val="false"/>
                <w:color w:val="000000"/>
                <w:sz w:val="20"/>
                <w:highlight w:val="white"/>
              </w:rPr>
            </w:pPr>
            <w:r>
              <w:rPr>
                <w:rFonts w:ascii="Times New Roman" w:hAnsi="Times New Roman"/>
                <w:b/>
                <w:i w:val="false"/>
                <w:caps w:val="false"/>
                <w:smallCaps w:val="false"/>
                <w:color w:val="000000"/>
                <w:sz w:val="20"/>
                <w:highlight w:val="white"/>
              </w:rPr>
              <w:t>Delaware</w:t>
            </w:r>
          </w:p>
        </w:tc>
        <w:tc>
          <w:tcPr>
            <w:tcW w:w="1115" w:type="dxa"/>
            <w:tcBorders/>
            <w:shd w:fill="auto" w:val="clear"/>
            <w:vAlign w:val="bottom"/>
          </w:tcPr>
          <w:p>
            <w:pPr>
              <w:pStyle w:val="TableContents"/>
              <w:spacing w:before="0" w:after="0"/>
              <w:ind w:left="0" w:right="0" w:hanging="0"/>
              <w:jc w:val="center"/>
              <w:rPr>
                <w:rFonts w:ascii="Times New Roman" w:hAnsi="Times New Roman"/>
                <w:b/>
                <w:i w:val="false"/>
                <w:caps w:val="false"/>
                <w:smallCaps w:val="false"/>
                <w:color w:val="000000"/>
                <w:sz w:val="20"/>
                <w:highlight w:val="white"/>
              </w:rPr>
            </w:pPr>
            <w:r>
              <w:rPr>
                <w:rFonts w:ascii="Times New Roman" w:hAnsi="Times New Roman"/>
                <w:b/>
                <w:i w:val="false"/>
                <w:caps w:val="false"/>
                <w:smallCaps w:val="false"/>
                <w:color w:val="000000"/>
                <w:sz w:val="20"/>
                <w:highlight w:val="white"/>
              </w:rPr>
              <w:t>61-1547850</w:t>
            </w:r>
          </w:p>
        </w:tc>
      </w:tr>
      <w:tr>
        <w:trPr/>
        <w:tc>
          <w:tcPr>
            <w:tcW w:w="3035" w:type="dxa"/>
            <w:tcBorders/>
            <w:shd w:fill="auto" w:val="clear"/>
            <w:vAlign w:val="bottom"/>
          </w:tcPr>
          <w:p>
            <w:pPr>
              <w:pStyle w:val="TableContents"/>
              <w:spacing w:before="0" w:after="0"/>
              <w:ind w:left="0" w:right="0" w:hanging="0"/>
              <w:jc w:val="center"/>
              <w:rPr>
                <w:rFonts w:ascii="Times New Roman" w:hAnsi="Times New Roman"/>
                <w:b/>
                <w:i w:val="false"/>
                <w:caps w:val="false"/>
                <w:smallCaps w:val="false"/>
                <w:sz w:val="14"/>
              </w:rPr>
            </w:pPr>
            <w:r>
              <w:rPr>
                <w:rFonts w:ascii="Times New Roman" w:hAnsi="Times New Roman"/>
                <w:b/>
                <w:i w:val="false"/>
                <w:caps w:val="false"/>
                <w:smallCaps w:val="false"/>
                <w:sz w:val="14"/>
              </w:rPr>
              <w:t>(State or other jurisdiction of</w:t>
            </w:r>
          </w:p>
          <w:p>
            <w:pPr>
              <w:pStyle w:val="TableContents"/>
              <w:spacing w:before="0" w:after="0"/>
              <w:ind w:left="0" w:right="0" w:hanging="0"/>
              <w:jc w:val="center"/>
              <w:rPr>
                <w:rFonts w:ascii="Times New Roman" w:hAnsi="Times New Roman"/>
                <w:b/>
                <w:i w:val="false"/>
                <w:caps w:val="false"/>
                <w:smallCaps w:val="false"/>
                <w:sz w:val="14"/>
              </w:rPr>
            </w:pPr>
            <w:r>
              <w:rPr>
                <w:rFonts w:ascii="Times New Roman" w:hAnsi="Times New Roman"/>
                <w:b/>
                <w:i w:val="false"/>
                <w:caps w:val="false"/>
                <w:smallCaps w:val="false"/>
                <w:sz w:val="14"/>
              </w:rPr>
              <w:t>incorporation or organization)</w:t>
            </w:r>
          </w:p>
        </w:tc>
        <w:tc>
          <w:tcPr>
            <w:tcW w:w="1115" w:type="dxa"/>
            <w:tcBorders/>
            <w:shd w:fill="auto" w:val="clear"/>
            <w:vAlign w:val="bottom"/>
          </w:tcPr>
          <w:p>
            <w:pPr>
              <w:pStyle w:val="TableContents"/>
              <w:spacing w:before="0" w:after="0"/>
              <w:ind w:left="0" w:right="0" w:hanging="0"/>
              <w:jc w:val="center"/>
              <w:rPr>
                <w:rFonts w:ascii="Times New Roman" w:hAnsi="Times New Roman"/>
                <w:b/>
                <w:i w:val="false"/>
                <w:caps w:val="false"/>
                <w:smallCaps w:val="false"/>
                <w:sz w:val="14"/>
              </w:rPr>
            </w:pPr>
            <w:r>
              <w:rPr>
                <w:rFonts w:ascii="Times New Roman" w:hAnsi="Times New Roman"/>
                <w:b/>
                <w:i w:val="false"/>
                <w:caps w:val="false"/>
                <w:smallCaps w:val="false"/>
                <w:sz w:val="14"/>
              </w:rPr>
              <w:t>(I.R.S. Employer</w:t>
            </w:r>
          </w:p>
          <w:p>
            <w:pPr>
              <w:pStyle w:val="TableContents"/>
              <w:spacing w:before="0" w:after="0"/>
              <w:ind w:left="0" w:right="0" w:hanging="0"/>
              <w:jc w:val="center"/>
              <w:rPr>
                <w:rFonts w:ascii="Times New Roman" w:hAnsi="Times New Roman"/>
                <w:b/>
                <w:i w:val="false"/>
                <w:caps w:val="false"/>
                <w:smallCaps w:val="false"/>
                <w:sz w:val="14"/>
              </w:rPr>
            </w:pPr>
            <w:r>
              <w:rPr>
                <w:rFonts w:ascii="Times New Roman" w:hAnsi="Times New Roman"/>
                <w:b/>
                <w:i w:val="false"/>
                <w:caps w:val="false"/>
                <w:smallCaps w:val="false"/>
                <w:sz w:val="14"/>
              </w:rPr>
              <w:t>Identification No.)</w:t>
            </w:r>
          </w:p>
        </w:tc>
      </w:tr>
      <w:tr>
        <w:trPr/>
        <w:tc>
          <w:tcPr>
            <w:tcW w:w="3035" w:type="dxa"/>
            <w:tcBorders/>
            <w:shd w:fill="auto" w:val="clear"/>
            <w:vAlign w:val="bottom"/>
          </w:tcPr>
          <w:p>
            <w:pPr>
              <w:pStyle w:val="TableContents"/>
              <w:shd w:fill="FFFFFF" w:val="clear"/>
              <w:spacing w:before="0" w:after="0"/>
              <w:ind w:left="0" w:right="0" w:hanging="0"/>
              <w:jc w:val="center"/>
              <w:rPr>
                <w:rFonts w:ascii="Times New Roman" w:hAnsi="Times New Roman"/>
                <w:b/>
                <w:i w:val="false"/>
                <w:caps w:val="false"/>
                <w:smallCaps w:val="false"/>
                <w:color w:val="000000"/>
                <w:sz w:val="20"/>
              </w:rPr>
            </w:pPr>
            <w:r>
              <w:rPr>
                <w:rFonts w:ascii="Times New Roman" w:hAnsi="Times New Roman"/>
                <w:b/>
                <w:i w:val="false"/>
                <w:caps w:val="false"/>
                <w:smallCaps w:val="false"/>
                <w:color w:val="000000"/>
                <w:sz w:val="20"/>
              </w:rPr>
              <w:t>17383 Sunset Boulevard Suite A250</w:t>
            </w:r>
          </w:p>
          <w:p>
            <w:pPr>
              <w:pStyle w:val="TableContents"/>
              <w:shd w:fill="FFFFFF" w:val="clear"/>
              <w:spacing w:before="0" w:after="0"/>
              <w:ind w:left="0" w:right="0" w:hanging="0"/>
              <w:jc w:val="center"/>
              <w:rPr>
                <w:rFonts w:ascii="Times New Roman" w:hAnsi="Times New Roman"/>
                <w:b/>
                <w:i w:val="false"/>
                <w:caps w:val="false"/>
                <w:smallCaps w:val="false"/>
                <w:color w:val="000000"/>
                <w:sz w:val="20"/>
              </w:rPr>
            </w:pPr>
            <w:r>
              <w:rPr>
                <w:rFonts w:ascii="Times New Roman" w:hAnsi="Times New Roman"/>
                <w:b/>
                <w:i w:val="false"/>
                <w:caps w:val="false"/>
                <w:smallCaps w:val="false"/>
                <w:color w:val="000000"/>
                <w:sz w:val="20"/>
              </w:rPr>
              <w:t xml:space="preserve">Pacific Palisades, California </w:t>
            </w:r>
          </w:p>
        </w:tc>
        <w:tc>
          <w:tcPr>
            <w:tcW w:w="1115" w:type="dxa"/>
            <w:tcBorders/>
            <w:shd w:fill="auto" w:val="clear"/>
            <w:vAlign w:val="bottom"/>
          </w:tcPr>
          <w:p>
            <w:pPr>
              <w:pStyle w:val="TableContents"/>
              <w:spacing w:before="0" w:after="0"/>
              <w:ind w:left="0" w:right="0" w:hanging="0"/>
              <w:jc w:val="center"/>
              <w:rPr>
                <w:rFonts w:ascii="Times New Roman" w:hAnsi="Times New Roman"/>
                <w:b/>
                <w:i w:val="false"/>
                <w:caps w:val="false"/>
                <w:smallCaps w:val="false"/>
                <w:color w:val="000000"/>
                <w:sz w:val="20"/>
              </w:rPr>
            </w:pPr>
            <w:r>
              <w:rPr>
                <w:rFonts w:ascii="Times New Roman" w:hAnsi="Times New Roman"/>
                <w:b/>
                <w:i w:val="false"/>
                <w:caps w:val="false"/>
                <w:smallCaps w:val="false"/>
                <w:color w:val="000000"/>
                <w:sz w:val="20"/>
              </w:rPr>
              <w:t>90272</w:t>
            </w:r>
          </w:p>
        </w:tc>
      </w:tr>
      <w:tr>
        <w:trPr/>
        <w:tc>
          <w:tcPr>
            <w:tcW w:w="3035" w:type="dxa"/>
            <w:tcBorders/>
            <w:shd w:fill="auto" w:val="clear"/>
            <w:vAlign w:val="bottom"/>
          </w:tcPr>
          <w:p>
            <w:pPr>
              <w:pStyle w:val="TableContents"/>
              <w:spacing w:before="0" w:after="0"/>
              <w:ind w:left="0" w:right="0" w:hanging="0"/>
              <w:jc w:val="center"/>
              <w:rPr>
                <w:rFonts w:ascii="Times New Roman" w:hAnsi="Times New Roman"/>
                <w:b/>
                <w:i w:val="false"/>
                <w:caps w:val="false"/>
                <w:smallCaps w:val="false"/>
                <w:sz w:val="14"/>
              </w:rPr>
            </w:pPr>
            <w:r>
              <w:rPr>
                <w:rFonts w:ascii="Times New Roman" w:hAnsi="Times New Roman"/>
                <w:b/>
                <w:i w:val="false"/>
                <w:caps w:val="false"/>
                <w:smallCaps w:val="false"/>
                <w:sz w:val="14"/>
              </w:rPr>
              <w:t>(Address of principal executive offices)</w:t>
            </w:r>
          </w:p>
        </w:tc>
        <w:tc>
          <w:tcPr>
            <w:tcW w:w="1115" w:type="dxa"/>
            <w:tcBorders/>
            <w:shd w:fill="auto" w:val="clear"/>
            <w:vAlign w:val="bottom"/>
          </w:tcPr>
          <w:p>
            <w:pPr>
              <w:pStyle w:val="TableContents"/>
              <w:spacing w:before="0" w:after="0"/>
              <w:ind w:left="0" w:right="0" w:hanging="0"/>
              <w:jc w:val="center"/>
              <w:rPr>
                <w:rFonts w:ascii="Times New Roman" w:hAnsi="Times New Roman"/>
                <w:b/>
                <w:i w:val="false"/>
                <w:caps w:val="false"/>
                <w:smallCaps w:val="false"/>
                <w:sz w:val="14"/>
              </w:rPr>
            </w:pPr>
            <w:r>
              <w:rPr>
                <w:rFonts w:ascii="Times New Roman" w:hAnsi="Times New Roman"/>
                <w:b/>
                <w:i w:val="false"/>
                <w:caps w:val="false"/>
                <w:smallCaps w:val="false"/>
                <w:sz w:val="14"/>
              </w:rPr>
              <w:t>(Zip Code)</w:t>
            </w:r>
          </w:p>
        </w:tc>
      </w:tr>
      <w:tr>
        <w:trPr/>
        <w:tc>
          <w:tcPr>
            <w:tcW w:w="4150" w:type="dxa"/>
            <w:gridSpan w:val="2"/>
            <w:tcBorders/>
            <w:shd w:fill="auto" w:val="clear"/>
            <w:vAlign w:val="bottom"/>
          </w:tcPr>
          <w:p>
            <w:pPr>
              <w:pStyle w:val="TableContents"/>
              <w:spacing w:before="0" w:after="0"/>
              <w:ind w:left="0" w:right="0" w:hanging="0"/>
              <w:jc w:val="center"/>
              <w:rPr>
                <w:rFonts w:ascii="Times New Roman" w:hAnsi="Times New Roman"/>
                <w:b/>
                <w:i w:val="false"/>
                <w:caps w:val="false"/>
                <w:smallCaps w:val="false"/>
                <w:color w:val="000000"/>
                <w:sz w:val="20"/>
                <w:highlight w:val="white"/>
              </w:rPr>
            </w:pPr>
            <w:r>
              <w:rPr>
                <w:rFonts w:ascii="Times New Roman" w:hAnsi="Times New Roman"/>
                <w:b/>
                <w:i w:val="false"/>
                <w:caps w:val="false"/>
                <w:smallCaps w:val="false"/>
                <w:color w:val="000000"/>
                <w:sz w:val="20"/>
                <w:highlight w:val="white"/>
              </w:rPr>
              <w:t>(424) 473-8055</w:t>
            </w:r>
          </w:p>
          <w:p>
            <w:pPr>
              <w:pStyle w:val="TableContents"/>
              <w:spacing w:before="0" w:after="0"/>
              <w:ind w:left="0" w:right="0" w:hanging="0"/>
              <w:jc w:val="center"/>
              <w:rPr>
                <w:rFonts w:ascii="Times New Roman" w:hAnsi="Times New Roman"/>
                <w:b/>
                <w:i w:val="false"/>
                <w:caps w:val="false"/>
                <w:smallCaps w:val="false"/>
                <w:color w:val="000000"/>
                <w:sz w:val="14"/>
                <w:highlight w:val="white"/>
              </w:rPr>
            </w:pPr>
            <w:r>
              <w:rPr>
                <w:rFonts w:ascii="Times New Roman" w:hAnsi="Times New Roman"/>
                <w:b/>
                <w:i w:val="false"/>
                <w:caps w:val="false"/>
                <w:smallCaps w:val="false"/>
                <w:color w:val="000000"/>
                <w:sz w:val="14"/>
                <w:highlight w:val="white"/>
              </w:rPr>
              <w:t>(Registrant’s telephone number, including area code)</w:t>
            </w:r>
          </w:p>
          <w:p>
            <w:pPr>
              <w:pStyle w:val="TableContents"/>
              <w:spacing w:before="0" w:after="0"/>
              <w:ind w:left="0" w:right="0" w:hanging="0"/>
              <w:jc w:val="center"/>
              <w:rPr/>
            </w:pPr>
            <w:r>
              <w:rPr/>
              <w:t> </w:t>
            </w:r>
          </w:p>
        </w:tc>
      </w:tr>
    </w:tbl>
    <w:p>
      <w:pPr>
        <w:pStyle w:val="TextBody"/>
        <w:spacing w:before="0" w:after="0"/>
        <w:jc w:val="center"/>
        <w:rPr/>
      </w:pPr>
      <w:r>
        <w:rPr/>
        <w:t> </w:t>
      </w:r>
    </w:p>
    <w:p>
      <w:pPr>
        <w:pStyle w:val="TextBody"/>
        <w:spacing w:before="0" w:after="0"/>
        <w:jc w:val="center"/>
        <w:rPr>
          <w:rFonts w:ascii="Times New Roman" w:hAnsi="Times New Roman"/>
          <w:b/>
          <w:i w:val="false"/>
          <w:caps w:val="false"/>
          <w:smallCaps w:val="false"/>
          <w:sz w:val="14"/>
        </w:rPr>
      </w:pPr>
      <w:r>
        <w:rPr>
          <w:rFonts w:ascii="Times New Roman" w:hAnsi="Times New Roman"/>
          <w:b/>
          <w:i w:val="false"/>
          <w:caps w:val="false"/>
          <w:smallCaps w:val="false"/>
          <w:sz w:val="14"/>
        </w:rPr>
        <w:t>(Former name, former address and former fiscal year, if changed since last report)</w:t>
      </w:r>
    </w:p>
    <w:p>
      <w:pPr>
        <w:pStyle w:val="TextBody"/>
        <w:pBdr>
          <w:bottom w:val="single" w:sz="6" w:space="1" w:color="000000"/>
        </w:pBdr>
        <w:spacing w:before="0" w:after="0"/>
        <w:jc w:val="center"/>
        <w:rPr/>
      </w:pPr>
      <w:r>
        <w:rPr/>
        <w:t> </w:t>
      </w:r>
    </w:p>
    <w:p>
      <w:pPr>
        <w:pStyle w:val="TextBody"/>
        <w:spacing w:before="80" w:after="0"/>
        <w:rPr>
          <w:rFonts w:ascii="Times New Roman" w:hAnsi="Times New Roman"/>
          <w:b w:val="false"/>
          <w:i w:val="false"/>
          <w:caps w:val="false"/>
          <w:smallCaps w:val="false"/>
          <w:sz w:val="18"/>
        </w:rPr>
      </w:pPr>
      <w:r>
        <w:rPr>
          <w:rFonts w:ascii="Times New Roman" w:hAnsi="Times New Roman"/>
          <w:b w:val="false"/>
          <w:i w:val="false"/>
          <w:caps w:val="false"/>
          <w:smallCaps w:val="false"/>
          <w:sz w:val="18"/>
        </w:rPr>
        <w:t>Securities registered pursuant to Section 12(b) of the Act:</w:t>
      </w:r>
    </w:p>
    <w:p>
      <w:pPr>
        <w:pStyle w:val="TextBody"/>
        <w:spacing w:before="0" w:after="0"/>
        <w:rPr/>
      </w:pPr>
      <w:r>
        <w:rPr/>
        <w:t> </w:t>
      </w:r>
    </w:p>
    <w:tbl>
      <w:tblPr>
        <w:tblW w:w="7665" w:type="dxa"/>
        <w:jc w:val="left"/>
        <w:tblInd w:w="0" w:type="dxa"/>
        <w:tblCellMar>
          <w:top w:w="28" w:type="dxa"/>
          <w:left w:w="28" w:type="dxa"/>
          <w:bottom w:w="28" w:type="dxa"/>
          <w:right w:w="28" w:type="dxa"/>
        </w:tblCellMar>
      </w:tblPr>
      <w:tblGrid>
        <w:gridCol w:w="3155"/>
        <w:gridCol w:w="1370"/>
        <w:gridCol w:w="3140"/>
      </w:tblGrid>
      <w:tr>
        <w:trPr/>
        <w:tc>
          <w:tcPr>
            <w:tcW w:w="3155" w:type="dxa"/>
            <w:tcBorders>
              <w:top w:val="single" w:sz="6" w:space="0" w:color="000000"/>
              <w:left w:val="single" w:sz="6" w:space="0" w:color="000000"/>
              <w:bottom w:val="single" w:sz="6" w:space="0" w:color="000000"/>
              <w:right w:val="single" w:sz="6" w:space="0" w:color="000000"/>
            </w:tcBorders>
            <w:shd w:fill="auto" w:val="clear"/>
            <w:vAlign w:val="center"/>
          </w:tcPr>
          <w:p>
            <w:pPr>
              <w:pStyle w:val="TableContents"/>
              <w:spacing w:before="0" w:after="0"/>
              <w:ind w:left="0" w:right="0" w:hanging="0"/>
              <w:jc w:val="center"/>
              <w:rPr>
                <w:rFonts w:ascii="Times New Roman" w:hAnsi="Times New Roman"/>
                <w:b w:val="false"/>
                <w:i w:val="false"/>
                <w:caps w:val="false"/>
                <w:smallCaps w:val="false"/>
                <w:sz w:val="18"/>
              </w:rPr>
            </w:pPr>
            <w:r>
              <w:rPr>
                <w:rFonts w:ascii="Times New Roman" w:hAnsi="Times New Roman"/>
                <w:b w:val="false"/>
                <w:i w:val="false"/>
                <w:caps w:val="false"/>
                <w:smallCaps w:val="false"/>
                <w:sz w:val="18"/>
              </w:rPr>
              <w:t xml:space="preserve">Title of each class </w:t>
            </w:r>
          </w:p>
        </w:tc>
        <w:tc>
          <w:tcPr>
            <w:tcW w:w="1370" w:type="dxa"/>
            <w:tcBorders>
              <w:top w:val="single" w:sz="6" w:space="0" w:color="000000"/>
              <w:left w:val="single" w:sz="6" w:space="0" w:color="000000"/>
              <w:bottom w:val="single" w:sz="6" w:space="0" w:color="000000"/>
              <w:right w:val="single" w:sz="6" w:space="0" w:color="000000"/>
            </w:tcBorders>
            <w:shd w:fill="auto" w:val="clear"/>
            <w:vAlign w:val="center"/>
          </w:tcPr>
          <w:p>
            <w:pPr>
              <w:pStyle w:val="TableContents"/>
              <w:spacing w:before="0" w:after="0"/>
              <w:ind w:left="0" w:right="0" w:hanging="0"/>
              <w:jc w:val="center"/>
              <w:rPr>
                <w:rFonts w:ascii="Times New Roman" w:hAnsi="Times New Roman"/>
                <w:b w:val="false"/>
                <w:i w:val="false"/>
                <w:caps w:val="false"/>
                <w:smallCaps w:val="false"/>
                <w:sz w:val="18"/>
              </w:rPr>
            </w:pPr>
            <w:r>
              <w:rPr>
                <w:rFonts w:ascii="Times New Roman" w:hAnsi="Times New Roman"/>
                <w:b w:val="false"/>
                <w:i w:val="false"/>
                <w:caps w:val="false"/>
                <w:smallCaps w:val="false"/>
                <w:sz w:val="18"/>
              </w:rPr>
              <w:t>Trading Symbol(s)</w:t>
            </w:r>
          </w:p>
        </w:tc>
        <w:tc>
          <w:tcPr>
            <w:tcW w:w="3140" w:type="dxa"/>
            <w:tcBorders>
              <w:top w:val="single" w:sz="6" w:space="0" w:color="000000"/>
              <w:left w:val="single" w:sz="6" w:space="0" w:color="000000"/>
              <w:bottom w:val="single" w:sz="6" w:space="0" w:color="000000"/>
              <w:right w:val="single" w:sz="6" w:space="0" w:color="000000"/>
            </w:tcBorders>
            <w:shd w:fill="auto" w:val="clear"/>
            <w:vAlign w:val="center"/>
          </w:tcPr>
          <w:p>
            <w:pPr>
              <w:pStyle w:val="TableContents"/>
              <w:spacing w:before="0" w:after="0"/>
              <w:ind w:left="0" w:right="0" w:hanging="0"/>
              <w:jc w:val="center"/>
              <w:rPr>
                <w:rFonts w:ascii="Times New Roman" w:hAnsi="Times New Roman"/>
                <w:b w:val="false"/>
                <w:i w:val="false"/>
                <w:caps w:val="false"/>
                <w:smallCaps w:val="false"/>
                <w:sz w:val="18"/>
              </w:rPr>
            </w:pPr>
            <w:r>
              <w:rPr>
                <w:rFonts w:ascii="Times New Roman" w:hAnsi="Times New Roman"/>
                <w:b w:val="false"/>
                <w:i w:val="false"/>
                <w:caps w:val="false"/>
                <w:smallCaps w:val="false"/>
                <w:sz w:val="18"/>
              </w:rPr>
              <w:t>Name of each exchange on which registered</w:t>
            </w:r>
          </w:p>
        </w:tc>
      </w:tr>
      <w:tr>
        <w:trPr/>
        <w:tc>
          <w:tcPr>
            <w:tcW w:w="3155" w:type="dxa"/>
            <w:tcBorders>
              <w:top w:val="single" w:sz="6" w:space="0" w:color="000000"/>
              <w:left w:val="single" w:sz="6" w:space="0" w:color="000000"/>
              <w:bottom w:val="single" w:sz="6" w:space="0" w:color="000000"/>
              <w:right w:val="single" w:sz="6" w:space="0" w:color="000000"/>
            </w:tcBorders>
            <w:shd w:fill="auto" w:val="clear"/>
            <w:vAlign w:val="center"/>
          </w:tcPr>
          <w:p>
            <w:pPr>
              <w:pStyle w:val="TableContents"/>
              <w:spacing w:before="0" w:after="0"/>
              <w:ind w:left="0" w:right="0" w:hanging="0"/>
              <w:jc w:val="center"/>
              <w:rPr>
                <w:rFonts w:ascii="Times New Roman" w:hAnsi="Times New Roman"/>
                <w:b w:val="false"/>
                <w:i w:val="false"/>
                <w:caps w:val="false"/>
                <w:smallCaps w:val="false"/>
                <w:sz w:val="18"/>
              </w:rPr>
            </w:pPr>
            <w:r>
              <w:rPr>
                <w:rFonts w:ascii="Times New Roman" w:hAnsi="Times New Roman"/>
                <w:b w:val="false"/>
                <w:i w:val="false"/>
                <w:caps w:val="false"/>
                <w:smallCaps w:val="false"/>
                <w:sz w:val="18"/>
              </w:rPr>
              <w:t>Common stock, $0.0001 par value per share</w:t>
            </w:r>
          </w:p>
        </w:tc>
        <w:tc>
          <w:tcPr>
            <w:tcW w:w="1370" w:type="dxa"/>
            <w:tcBorders>
              <w:top w:val="single" w:sz="6" w:space="0" w:color="000000"/>
              <w:left w:val="single" w:sz="6" w:space="0" w:color="000000"/>
              <w:bottom w:val="single" w:sz="6" w:space="0" w:color="000000"/>
              <w:right w:val="single" w:sz="6" w:space="0" w:color="000000"/>
            </w:tcBorders>
            <w:shd w:fill="auto" w:val="clear"/>
            <w:vAlign w:val="center"/>
          </w:tcPr>
          <w:p>
            <w:pPr>
              <w:pStyle w:val="TableContents"/>
              <w:spacing w:before="0" w:after="0"/>
              <w:ind w:left="0" w:right="0" w:hanging="0"/>
              <w:jc w:val="center"/>
              <w:rPr>
                <w:rFonts w:ascii="Times New Roman" w:hAnsi="Times New Roman"/>
                <w:b w:val="false"/>
                <w:i w:val="false"/>
                <w:caps w:val="false"/>
                <w:smallCaps w:val="false"/>
                <w:sz w:val="18"/>
              </w:rPr>
            </w:pPr>
            <w:r>
              <w:rPr>
                <w:rFonts w:ascii="Times New Roman" w:hAnsi="Times New Roman"/>
                <w:b w:val="false"/>
                <w:i w:val="false"/>
                <w:caps w:val="false"/>
                <w:smallCaps w:val="false"/>
                <w:sz w:val="18"/>
              </w:rPr>
              <w:t>AADI</w:t>
            </w:r>
          </w:p>
        </w:tc>
        <w:tc>
          <w:tcPr>
            <w:tcW w:w="3140" w:type="dxa"/>
            <w:tcBorders>
              <w:top w:val="single" w:sz="6" w:space="0" w:color="000000"/>
              <w:left w:val="single" w:sz="6" w:space="0" w:color="000000"/>
              <w:bottom w:val="single" w:sz="6" w:space="0" w:color="000000"/>
              <w:right w:val="single" w:sz="6" w:space="0" w:color="000000"/>
            </w:tcBorders>
            <w:shd w:fill="auto" w:val="clear"/>
            <w:vAlign w:val="center"/>
          </w:tcPr>
          <w:p>
            <w:pPr>
              <w:pStyle w:val="TableContents"/>
              <w:spacing w:before="0" w:after="0"/>
              <w:ind w:left="0" w:right="0" w:hanging="0"/>
              <w:jc w:val="center"/>
              <w:rPr>
                <w:rFonts w:ascii="Times New Roman" w:hAnsi="Times New Roman"/>
                <w:b w:val="false"/>
                <w:i w:val="false"/>
                <w:caps w:val="false"/>
                <w:smallCaps w:val="false"/>
                <w:sz w:val="18"/>
              </w:rPr>
            </w:pPr>
            <w:r>
              <w:rPr>
                <w:rFonts w:ascii="Times New Roman" w:hAnsi="Times New Roman"/>
                <w:b w:val="false"/>
                <w:i w:val="false"/>
                <w:caps w:val="false"/>
                <w:smallCaps w:val="false"/>
                <w:sz w:val="18"/>
              </w:rPr>
              <w:t>The Nasdaq Stock Market LLC</w:t>
            </w:r>
          </w:p>
        </w:tc>
      </w:tr>
    </w:tbl>
    <w:p>
      <w:pPr>
        <w:pStyle w:val="TextBody"/>
        <w:spacing w:before="0" w:after="0"/>
        <w:rPr/>
      </w:pPr>
      <w:r>
        <w:rPr/>
        <w:t> </w:t>
      </w:r>
    </w:p>
    <w:p>
      <w:pPr>
        <w:pStyle w:val="TextBody"/>
        <w:spacing w:before="0" w:after="0"/>
        <w:rPr>
          <w:rFonts w:ascii="Times New Roman" w:hAnsi="Times New Roman"/>
          <w:b w:val="false"/>
          <w:i w:val="false"/>
          <w:caps w:val="false"/>
          <w:smallCaps w:val="false"/>
          <w:sz w:val="18"/>
        </w:rPr>
      </w:pPr>
      <w:r>
        <w:rPr>
          <w:rFonts w:ascii="Times New Roman" w:hAnsi="Times New Roman"/>
          <w:b w:val="false"/>
          <w:i w:val="false"/>
          <w:caps w:val="false"/>
          <w:smallCaps w:val="false"/>
          <w:sz w:val="18"/>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Times New Roman" w:hAnsi="Times New Roman"/>
          <w:b w:val="false"/>
          <w:i w:val="false"/>
          <w:caps w:val="false"/>
          <w:smallCaps w:val="false"/>
          <w:color w:val="000000"/>
          <w:sz w:val="18"/>
        </w:rPr>
        <w:t>☒</w:t>
      </w:r>
      <w:r>
        <w:rPr>
          <w:rFonts w:ascii="Times New Roman" w:hAnsi="Times New Roman"/>
          <w:b w:val="false"/>
          <w:i w:val="false"/>
          <w:caps w:val="false"/>
          <w:smallCaps w:val="false"/>
          <w:sz w:val="18"/>
        </w:rPr>
        <w:t>    No  ☐  </w:t>
      </w:r>
    </w:p>
    <w:p>
      <w:pPr>
        <w:pStyle w:val="TextBody"/>
        <w:spacing w:before="80" w:after="0"/>
        <w:rPr>
          <w:rFonts w:ascii="Times New Roman" w:hAnsi="Times New Roman"/>
          <w:b w:val="false"/>
          <w:i w:val="false"/>
          <w:caps w:val="false"/>
          <w:smallCaps w:val="false"/>
          <w:sz w:val="18"/>
        </w:rPr>
      </w:pPr>
      <w:r>
        <w:rPr>
          <w:rFonts w:ascii="Times New Roman" w:hAnsi="Times New Roman"/>
          <w:b w:val="false"/>
          <w:i w:val="false"/>
          <w:caps w:val="false"/>
          <w:smallCaps w:val="false"/>
          <w:sz w:val="18"/>
        </w:rPr>
        <w:t>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    Yes  </w:t>
      </w:r>
      <w:r>
        <w:rPr>
          <w:rFonts w:ascii="Times New Roman" w:hAnsi="Times New Roman"/>
          <w:b w:val="false"/>
          <w:i w:val="false"/>
          <w:caps w:val="false"/>
          <w:smallCaps w:val="false"/>
          <w:color w:val="000000"/>
          <w:sz w:val="18"/>
        </w:rPr>
        <w:t>☒</w:t>
      </w:r>
      <w:r>
        <w:rPr>
          <w:rFonts w:ascii="Times New Roman" w:hAnsi="Times New Roman"/>
          <w:b w:val="false"/>
          <w:i w:val="false"/>
          <w:caps w:val="false"/>
          <w:smallCaps w:val="false"/>
          <w:sz w:val="18"/>
        </w:rPr>
        <w:t>    No  ☐</w:t>
      </w:r>
    </w:p>
    <w:p>
      <w:pPr>
        <w:pStyle w:val="TextBody"/>
        <w:spacing w:before="80" w:after="0"/>
        <w:rPr>
          <w:rFonts w:ascii="Times New Roman" w:hAnsi="Times New Roman"/>
          <w:b w:val="false"/>
          <w:i w:val="false"/>
          <w:caps w:val="false"/>
          <w:smallCaps w:val="false"/>
          <w:sz w:val="18"/>
        </w:rPr>
      </w:pPr>
      <w:r>
        <w:rPr>
          <w:rFonts w:ascii="Times New Roman" w:hAnsi="Times New Roman"/>
          <w:b w:val="false"/>
          <w:i w:val="false"/>
          <w:caps w:val="false"/>
          <w:smallCaps w:val="false"/>
          <w:sz w:val="18"/>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pStyle w:val="TextBody"/>
        <w:spacing w:before="0" w:after="0"/>
        <w:rPr/>
      </w:pPr>
      <w:r>
        <w:rPr/>
        <w:t> </w:t>
      </w:r>
    </w:p>
    <w:tbl>
      <w:tblPr>
        <w:tblW w:w="4790" w:type="dxa"/>
        <w:jc w:val="left"/>
        <w:tblInd w:w="0" w:type="dxa"/>
        <w:tblCellMar>
          <w:top w:w="0" w:type="dxa"/>
          <w:left w:w="0" w:type="dxa"/>
          <w:bottom w:w="0" w:type="dxa"/>
          <w:right w:w="0" w:type="dxa"/>
        </w:tblCellMar>
      </w:tblPr>
      <w:tblGrid>
        <w:gridCol w:w="1565"/>
        <w:gridCol w:w="60"/>
        <w:gridCol w:w="175"/>
        <w:gridCol w:w="175"/>
        <w:gridCol w:w="120"/>
        <w:gridCol w:w="2405"/>
        <w:gridCol w:w="60"/>
        <w:gridCol w:w="230"/>
      </w:tblGrid>
      <w:tr>
        <w:trPr/>
        <w:tc>
          <w:tcPr>
            <w:tcW w:w="1565" w:type="dxa"/>
            <w:tcBorders/>
            <w:shd w:fill="auto" w:val="clear"/>
          </w:tcPr>
          <w:p>
            <w:pPr>
              <w:pStyle w:val="TableContents"/>
              <w:spacing w:before="0" w:after="0"/>
              <w:ind w:left="0" w:right="0" w:hanging="0"/>
              <w:rPr>
                <w:rFonts w:ascii="Times New Roman" w:hAnsi="Times New Roman"/>
                <w:b w:val="false"/>
                <w:i w:val="false"/>
                <w:caps w:val="false"/>
                <w:smallCaps w:val="false"/>
                <w:sz w:val="18"/>
              </w:rPr>
            </w:pPr>
            <w:r>
              <w:rPr>
                <w:rFonts w:ascii="Times New Roman" w:hAnsi="Times New Roman"/>
                <w:b w:val="false"/>
                <w:i w:val="false"/>
                <w:caps w:val="false"/>
                <w:smallCaps w:val="false"/>
                <w:sz w:val="18"/>
              </w:rPr>
              <w:t>Large accelerated filer</w:t>
            </w:r>
          </w:p>
        </w:tc>
        <w:tc>
          <w:tcPr>
            <w:tcW w:w="60" w:type="dxa"/>
            <w:tcBorders/>
            <w:shd w:fill="auto" w:val="clear"/>
          </w:tcPr>
          <w:p>
            <w:pPr>
              <w:pStyle w:val="TableContents"/>
              <w:spacing w:before="0" w:after="0"/>
              <w:ind w:left="0" w:right="0" w:hanging="0"/>
              <w:rPr>
                <w:caps w:val="false"/>
                <w:smallCaps w:val="false"/>
              </w:rPr>
            </w:pPr>
            <w:r>
              <w:rPr>
                <w:caps w:val="false"/>
                <w:smallCaps w:val="false"/>
              </w:rPr>
              <w:t> </w:t>
            </w:r>
          </w:p>
        </w:tc>
        <w:tc>
          <w:tcPr>
            <w:tcW w:w="350" w:type="dxa"/>
            <w:gridSpan w:val="2"/>
            <w:tcBorders/>
            <w:shd w:fill="auto" w:val="clear"/>
          </w:tcPr>
          <w:p>
            <w:pPr>
              <w:pStyle w:val="TableContents"/>
              <w:spacing w:before="0" w:after="0"/>
              <w:ind w:left="0" w:right="0" w:hanging="0"/>
              <w:rPr>
                <w:caps w:val="false"/>
                <w:smallCaps w:val="false"/>
              </w:rPr>
            </w:pPr>
            <w:r>
              <w:rPr>
                <w:caps w:val="false"/>
                <w:smallCaps w:val="false"/>
              </w:rPr>
              <w:t>☐</w:t>
            </w:r>
          </w:p>
        </w:tc>
        <w:tc>
          <w:tcPr>
            <w:tcW w:w="120" w:type="dxa"/>
            <w:tcBorders/>
            <w:shd w:fill="auto" w:val="clear"/>
          </w:tcPr>
          <w:p>
            <w:pPr>
              <w:pStyle w:val="TableContents"/>
              <w:spacing w:before="0" w:after="0"/>
              <w:ind w:left="0" w:right="0" w:hanging="0"/>
              <w:rPr>
                <w:caps w:val="false"/>
                <w:smallCaps w:val="false"/>
              </w:rPr>
            </w:pPr>
            <w:r>
              <w:rPr>
                <w:caps w:val="false"/>
                <w:smallCaps w:val="false"/>
              </w:rPr>
              <w:t>  </w:t>
            </w:r>
          </w:p>
        </w:tc>
        <w:tc>
          <w:tcPr>
            <w:tcW w:w="2405" w:type="dxa"/>
            <w:tcBorders/>
            <w:shd w:fill="auto" w:val="clear"/>
          </w:tcPr>
          <w:p>
            <w:pPr>
              <w:pStyle w:val="TableContents"/>
              <w:spacing w:before="0" w:after="0"/>
              <w:ind w:left="0" w:right="0" w:hanging="0"/>
              <w:rPr>
                <w:rFonts w:ascii="Times New Roman" w:hAnsi="Times New Roman"/>
                <w:b w:val="false"/>
                <w:i w:val="false"/>
                <w:caps w:val="false"/>
                <w:smallCaps w:val="false"/>
                <w:sz w:val="18"/>
              </w:rPr>
            </w:pPr>
            <w:r>
              <w:rPr>
                <w:rFonts w:ascii="Times New Roman" w:hAnsi="Times New Roman"/>
                <w:b w:val="false"/>
                <w:i w:val="false"/>
                <w:caps w:val="false"/>
                <w:smallCaps w:val="false"/>
                <w:sz w:val="18"/>
              </w:rPr>
              <w:t>Accelerated filer</w:t>
            </w:r>
          </w:p>
        </w:tc>
        <w:tc>
          <w:tcPr>
            <w:tcW w:w="60" w:type="dxa"/>
            <w:tcBorders/>
            <w:shd w:fill="auto" w:val="clear"/>
          </w:tcPr>
          <w:p>
            <w:pPr>
              <w:pStyle w:val="TableContents"/>
              <w:spacing w:before="0" w:after="0"/>
              <w:ind w:left="0" w:right="0" w:hanging="0"/>
              <w:rPr>
                <w:caps w:val="false"/>
                <w:smallCaps w:val="false"/>
              </w:rPr>
            </w:pPr>
            <w:r>
              <w:rPr>
                <w:caps w:val="false"/>
                <w:smallCaps w:val="false"/>
              </w:rPr>
              <w:t> </w:t>
            </w:r>
          </w:p>
        </w:tc>
        <w:tc>
          <w:tcPr>
            <w:tcW w:w="230" w:type="dxa"/>
            <w:tcBorders/>
            <w:shd w:fill="auto" w:val="clear"/>
          </w:tcPr>
          <w:p>
            <w:pPr>
              <w:pStyle w:val="TableContents"/>
              <w:spacing w:before="0" w:after="0"/>
              <w:ind w:left="0" w:right="0" w:hanging="0"/>
              <w:rPr>
                <w:caps w:val="false"/>
                <w:smallCaps w:val="false"/>
              </w:rPr>
            </w:pPr>
            <w:r>
              <w:rPr>
                <w:caps w:val="false"/>
                <w:smallCaps w:val="false"/>
              </w:rPr>
              <w:t>☐</w:t>
            </w:r>
          </w:p>
        </w:tc>
      </w:tr>
      <w:tr>
        <w:trPr/>
        <w:tc>
          <w:tcPr>
            <w:tcW w:w="1565" w:type="dxa"/>
            <w:tcBorders/>
            <w:shd w:fill="auto" w:val="clear"/>
          </w:tcPr>
          <w:p>
            <w:pPr>
              <w:pStyle w:val="TableContents"/>
              <w:spacing w:before="0" w:after="0"/>
              <w:ind w:left="0" w:right="0" w:hanging="0"/>
              <w:rPr/>
            </w:pPr>
            <w:r>
              <w:rPr/>
              <w:t> </w:t>
            </w:r>
          </w:p>
        </w:tc>
        <w:tc>
          <w:tcPr>
            <w:tcW w:w="410" w:type="dxa"/>
            <w:gridSpan w:val="3"/>
            <w:tcBorders/>
            <w:shd w:fill="auto" w:val="clear"/>
          </w:tcPr>
          <w:p>
            <w:pPr>
              <w:pStyle w:val="TableContents"/>
              <w:spacing w:before="0" w:after="0"/>
              <w:ind w:left="0" w:right="0" w:hanging="0"/>
              <w:rPr/>
            </w:pPr>
            <w:r>
              <w:rPr/>
              <w:t> </w:t>
            </w:r>
          </w:p>
        </w:tc>
        <w:tc>
          <w:tcPr>
            <w:tcW w:w="2525" w:type="dxa"/>
            <w:gridSpan w:val="2"/>
            <w:tcBorders/>
            <w:shd w:fill="auto" w:val="clear"/>
          </w:tcPr>
          <w:p>
            <w:pPr>
              <w:pStyle w:val="TableContents"/>
              <w:spacing w:before="0" w:after="0"/>
              <w:ind w:left="0" w:right="0" w:hanging="0"/>
              <w:rPr/>
            </w:pPr>
            <w:r>
              <w:rPr/>
              <w:t> </w:t>
            </w:r>
          </w:p>
        </w:tc>
        <w:tc>
          <w:tcPr>
            <w:tcW w:w="290" w:type="dxa"/>
            <w:gridSpan w:val="2"/>
            <w:tcBorders/>
            <w:shd w:fill="auto" w:val="clear"/>
          </w:tcPr>
          <w:p>
            <w:pPr>
              <w:pStyle w:val="TableContents"/>
              <w:spacing w:before="0" w:after="0"/>
              <w:ind w:left="0" w:right="0" w:hanging="0"/>
              <w:rPr/>
            </w:pPr>
            <w:r>
              <w:rPr/>
              <w:t> </w:t>
            </w:r>
          </w:p>
        </w:tc>
      </w:tr>
      <w:tr>
        <w:trPr/>
        <w:tc>
          <w:tcPr>
            <w:tcW w:w="1565" w:type="dxa"/>
            <w:tcBorders/>
            <w:shd w:fill="auto" w:val="clear"/>
          </w:tcPr>
          <w:p>
            <w:pPr>
              <w:pStyle w:val="TableContents"/>
              <w:spacing w:before="0" w:after="0"/>
              <w:ind w:left="0" w:right="0" w:hanging="0"/>
              <w:rPr>
                <w:rFonts w:ascii="Times New Roman" w:hAnsi="Times New Roman"/>
                <w:b w:val="false"/>
                <w:i w:val="false"/>
                <w:caps w:val="false"/>
                <w:smallCaps w:val="false"/>
                <w:sz w:val="18"/>
              </w:rPr>
            </w:pPr>
            <w:r>
              <w:rPr>
                <w:rFonts w:ascii="Times New Roman" w:hAnsi="Times New Roman"/>
                <w:b w:val="false"/>
                <w:i w:val="false"/>
                <w:caps w:val="false"/>
                <w:smallCaps w:val="false"/>
                <w:sz w:val="18"/>
              </w:rPr>
              <w:t>Non-accelerated filer</w:t>
            </w:r>
          </w:p>
        </w:tc>
        <w:tc>
          <w:tcPr>
            <w:tcW w:w="60" w:type="dxa"/>
            <w:tcBorders/>
            <w:shd w:fill="auto" w:val="clear"/>
          </w:tcPr>
          <w:p>
            <w:pPr>
              <w:pStyle w:val="TableContents"/>
              <w:spacing w:before="0" w:after="0"/>
              <w:ind w:left="0" w:right="0" w:hanging="0"/>
              <w:rPr>
                <w:caps w:val="false"/>
                <w:smallCaps w:val="false"/>
              </w:rPr>
            </w:pPr>
            <w:r>
              <w:rPr>
                <w:caps w:val="false"/>
                <w:smallCaps w:val="false"/>
              </w:rPr>
              <w:t> </w:t>
            </w:r>
          </w:p>
        </w:tc>
        <w:tc>
          <w:tcPr>
            <w:tcW w:w="350" w:type="dxa"/>
            <w:gridSpan w:val="2"/>
            <w:tcBorders/>
            <w:shd w:fill="auto" w:val="clear"/>
          </w:tcPr>
          <w:p>
            <w:pPr>
              <w:pStyle w:val="TableContents"/>
              <w:spacing w:before="0" w:after="0"/>
              <w:ind w:left="0" w:right="0" w:hanging="0"/>
              <w:rPr>
                <w:caps w:val="false"/>
                <w:smallCaps w:val="false"/>
                <w:color w:val="000000"/>
              </w:rPr>
            </w:pPr>
            <w:r>
              <w:rPr>
                <w:caps w:val="false"/>
                <w:smallCaps w:val="false"/>
                <w:color w:val="000000"/>
              </w:rPr>
              <w:t>☒  </w:t>
            </w:r>
          </w:p>
        </w:tc>
        <w:tc>
          <w:tcPr>
            <w:tcW w:w="120" w:type="dxa"/>
            <w:tcBorders/>
            <w:shd w:fill="auto" w:val="clear"/>
          </w:tcPr>
          <w:p>
            <w:pPr>
              <w:pStyle w:val="TableContents"/>
              <w:spacing w:before="0" w:after="0"/>
              <w:ind w:left="0" w:right="0" w:hanging="0"/>
              <w:rPr>
                <w:caps w:val="false"/>
                <w:smallCaps w:val="false"/>
              </w:rPr>
            </w:pPr>
            <w:r>
              <w:rPr>
                <w:caps w:val="false"/>
                <w:smallCaps w:val="false"/>
              </w:rPr>
              <w:t>  </w:t>
            </w:r>
          </w:p>
        </w:tc>
        <w:tc>
          <w:tcPr>
            <w:tcW w:w="2405" w:type="dxa"/>
            <w:tcBorders/>
            <w:shd w:fill="auto" w:val="clear"/>
          </w:tcPr>
          <w:p>
            <w:pPr>
              <w:pStyle w:val="TableContents"/>
              <w:spacing w:before="0" w:after="0"/>
              <w:ind w:left="0" w:right="0" w:hanging="0"/>
              <w:rPr>
                <w:rFonts w:ascii="Times New Roman" w:hAnsi="Times New Roman"/>
                <w:b w:val="false"/>
                <w:i w:val="false"/>
                <w:caps w:val="false"/>
                <w:smallCaps w:val="false"/>
                <w:sz w:val="18"/>
              </w:rPr>
            </w:pPr>
            <w:r>
              <w:rPr>
                <w:rFonts w:ascii="Times New Roman" w:hAnsi="Times New Roman"/>
                <w:b w:val="false"/>
                <w:i w:val="false"/>
                <w:caps w:val="false"/>
                <w:smallCaps w:val="false"/>
                <w:sz w:val="18"/>
              </w:rPr>
              <w:t>Smaller reporting company</w:t>
            </w:r>
          </w:p>
          <w:p>
            <w:pPr>
              <w:pStyle w:val="TableContents"/>
              <w:spacing w:before="40" w:after="0"/>
              <w:ind w:left="0" w:right="0" w:hanging="0"/>
              <w:rPr>
                <w:rFonts w:ascii="Times New Roman" w:hAnsi="Times New Roman"/>
                <w:b w:val="false"/>
                <w:i w:val="false"/>
                <w:caps w:val="false"/>
                <w:smallCaps w:val="false"/>
                <w:sz w:val="18"/>
              </w:rPr>
            </w:pPr>
            <w:r>
              <w:rPr>
                <w:rFonts w:ascii="Times New Roman" w:hAnsi="Times New Roman"/>
                <w:b w:val="false"/>
                <w:i w:val="false"/>
                <w:caps w:val="false"/>
                <w:smallCaps w:val="false"/>
                <w:sz w:val="18"/>
              </w:rPr>
              <w:t xml:space="preserve">Emerging growth company          </w:t>
            </w:r>
          </w:p>
        </w:tc>
        <w:tc>
          <w:tcPr>
            <w:tcW w:w="60" w:type="dxa"/>
            <w:tcBorders/>
            <w:shd w:fill="auto" w:val="clear"/>
          </w:tcPr>
          <w:p>
            <w:pPr>
              <w:pStyle w:val="TableContents"/>
              <w:spacing w:before="0" w:after="0"/>
              <w:ind w:left="0" w:right="0" w:hanging="0"/>
              <w:rPr/>
            </w:pPr>
            <w:r>
              <w:rPr/>
              <w:t> </w:t>
            </w:r>
          </w:p>
        </w:tc>
        <w:tc>
          <w:tcPr>
            <w:tcW w:w="230" w:type="dxa"/>
            <w:tcBorders/>
            <w:shd w:fill="auto" w:val="clear"/>
          </w:tcPr>
          <w:p>
            <w:pPr>
              <w:pStyle w:val="TableContents"/>
              <w:spacing w:before="0" w:after="0"/>
              <w:ind w:left="0" w:right="0" w:hanging="0"/>
              <w:rPr>
                <w:caps w:val="false"/>
                <w:smallCaps w:val="false"/>
                <w:color w:val="000000"/>
              </w:rPr>
            </w:pPr>
            <w:r>
              <w:rPr>
                <w:caps w:val="false"/>
                <w:smallCaps w:val="false"/>
                <w:color w:val="000000"/>
              </w:rPr>
              <w:t>☒</w:t>
            </w:r>
          </w:p>
          <w:p>
            <w:pPr>
              <w:pStyle w:val="TableContents"/>
              <w:spacing w:before="0" w:after="0"/>
              <w:ind w:left="0" w:right="0" w:hanging="0"/>
              <w:rPr>
                <w:caps w:val="false"/>
                <w:smallCaps w:val="false"/>
                <w:color w:val="000000"/>
              </w:rPr>
            </w:pPr>
            <w:r>
              <w:rPr>
                <w:caps w:val="false"/>
                <w:smallCaps w:val="false"/>
                <w:color w:val="000000"/>
              </w:rPr>
              <w:t>☒</w:t>
            </w:r>
          </w:p>
        </w:tc>
      </w:tr>
      <w:tr>
        <w:trPr/>
        <w:tc>
          <w:tcPr>
            <w:tcW w:w="1625" w:type="dxa"/>
            <w:gridSpan w:val="2"/>
            <w:tcBorders/>
            <w:shd w:fill="auto" w:val="clear"/>
            <w:vAlign w:val="bottom"/>
          </w:tcPr>
          <w:p>
            <w:pPr>
              <w:pStyle w:val="TableContents"/>
              <w:spacing w:before="0" w:after="0"/>
              <w:ind w:left="0" w:right="0" w:hanging="0"/>
              <w:rPr/>
            </w:pPr>
            <w:r>
              <w:rPr/>
              <w:t> </w:t>
            </w:r>
          </w:p>
        </w:tc>
        <w:tc>
          <w:tcPr>
            <w:tcW w:w="175" w:type="dxa"/>
            <w:tcBorders/>
            <w:shd w:fill="auto" w:val="clear"/>
            <w:vAlign w:val="bottom"/>
          </w:tcPr>
          <w:p>
            <w:pPr>
              <w:pStyle w:val="TableContents"/>
              <w:spacing w:before="0" w:after="0"/>
              <w:ind w:left="0" w:right="0" w:hanging="0"/>
              <w:rPr/>
            </w:pPr>
            <w:r>
              <w:rPr/>
              <w:t> </w:t>
            </w:r>
          </w:p>
        </w:tc>
        <w:tc>
          <w:tcPr>
            <w:tcW w:w="175" w:type="dxa"/>
            <w:tcBorders/>
            <w:shd w:fill="auto" w:val="clear"/>
            <w:vAlign w:val="bottom"/>
          </w:tcPr>
          <w:p>
            <w:pPr>
              <w:pStyle w:val="TableContents"/>
              <w:spacing w:before="0" w:after="0"/>
              <w:ind w:left="0" w:right="0" w:hanging="0"/>
              <w:rPr/>
            </w:pPr>
            <w:r>
              <w:rPr/>
              <w:t> </w:t>
            </w:r>
          </w:p>
        </w:tc>
        <w:tc>
          <w:tcPr>
            <w:tcW w:w="120" w:type="dxa"/>
            <w:tcBorders/>
            <w:shd w:fill="auto" w:val="clear"/>
            <w:vAlign w:val="center"/>
          </w:tcPr>
          <w:p>
            <w:pPr>
              <w:pStyle w:val="TableContents"/>
              <w:spacing w:before="0" w:after="283"/>
              <w:rPr>
                <w:sz w:val="4"/>
                <w:szCs w:val="4"/>
              </w:rPr>
            </w:pPr>
            <w:r>
              <w:rPr>
                <w:sz w:val="4"/>
                <w:szCs w:val="4"/>
              </w:rPr>
            </w:r>
          </w:p>
        </w:tc>
        <w:tc>
          <w:tcPr>
            <w:tcW w:w="2405"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230" w:type="dxa"/>
            <w:tcBorders/>
            <w:shd w:fill="auto" w:val="clear"/>
            <w:vAlign w:val="center"/>
          </w:tcPr>
          <w:p>
            <w:pPr>
              <w:pStyle w:val="TableContents"/>
              <w:spacing w:before="0" w:after="283"/>
              <w:rPr>
                <w:sz w:val="4"/>
                <w:szCs w:val="4"/>
              </w:rPr>
            </w:pPr>
            <w:r>
              <w:rPr>
                <w:sz w:val="4"/>
                <w:szCs w:val="4"/>
              </w:rPr>
            </w:r>
          </w:p>
        </w:tc>
      </w:tr>
      <w:tr>
        <w:trPr/>
        <w:tc>
          <w:tcPr>
            <w:tcW w:w="1625" w:type="dxa"/>
            <w:gridSpan w:val="2"/>
            <w:tcBorders/>
            <w:shd w:fill="auto" w:val="clear"/>
            <w:vAlign w:val="bottom"/>
          </w:tcPr>
          <w:p>
            <w:pPr>
              <w:pStyle w:val="TableContents"/>
              <w:spacing w:before="0" w:after="0"/>
              <w:ind w:left="0" w:right="0" w:hanging="0"/>
              <w:rPr/>
            </w:pPr>
            <w:r>
              <w:rPr/>
              <w:t> </w:t>
            </w:r>
          </w:p>
        </w:tc>
        <w:tc>
          <w:tcPr>
            <w:tcW w:w="175" w:type="dxa"/>
            <w:tcBorders/>
            <w:shd w:fill="auto" w:val="clear"/>
            <w:vAlign w:val="bottom"/>
          </w:tcPr>
          <w:p>
            <w:pPr>
              <w:pStyle w:val="TableContents"/>
              <w:spacing w:before="0" w:after="0"/>
              <w:ind w:left="0" w:right="0" w:hanging="0"/>
              <w:rPr>
                <w:caps w:val="false"/>
                <w:smallCaps w:val="false"/>
              </w:rPr>
            </w:pPr>
            <w:r>
              <w:rPr>
                <w:caps w:val="false"/>
                <w:smallCaps w:val="false"/>
              </w:rPr>
              <w:t> </w:t>
            </w:r>
          </w:p>
        </w:tc>
        <w:tc>
          <w:tcPr>
            <w:tcW w:w="175" w:type="dxa"/>
            <w:tcBorders/>
            <w:shd w:fill="auto" w:val="clear"/>
            <w:vAlign w:val="bottom"/>
          </w:tcPr>
          <w:p>
            <w:pPr>
              <w:pStyle w:val="TableContents"/>
              <w:spacing w:before="0" w:after="0"/>
              <w:ind w:left="0" w:right="0" w:hanging="0"/>
              <w:rPr/>
            </w:pPr>
            <w:r>
              <w:rPr/>
              <w:t> </w:t>
            </w:r>
          </w:p>
        </w:tc>
        <w:tc>
          <w:tcPr>
            <w:tcW w:w="120" w:type="dxa"/>
            <w:tcBorders/>
            <w:shd w:fill="auto" w:val="clear"/>
            <w:vAlign w:val="center"/>
          </w:tcPr>
          <w:p>
            <w:pPr>
              <w:pStyle w:val="TableContents"/>
              <w:spacing w:before="0" w:after="283"/>
              <w:rPr>
                <w:sz w:val="4"/>
                <w:szCs w:val="4"/>
              </w:rPr>
            </w:pPr>
            <w:r>
              <w:rPr>
                <w:sz w:val="4"/>
                <w:szCs w:val="4"/>
              </w:rPr>
            </w:r>
          </w:p>
        </w:tc>
        <w:tc>
          <w:tcPr>
            <w:tcW w:w="2405"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230" w:type="dxa"/>
            <w:tcBorders/>
            <w:shd w:fill="auto" w:val="clear"/>
            <w:vAlign w:val="center"/>
          </w:tcPr>
          <w:p>
            <w:pPr>
              <w:pStyle w:val="TableContents"/>
              <w:spacing w:before="0" w:after="283"/>
              <w:rPr>
                <w:sz w:val="4"/>
                <w:szCs w:val="4"/>
              </w:rPr>
            </w:pPr>
            <w:r>
              <w:rPr>
                <w:sz w:val="4"/>
                <w:szCs w:val="4"/>
              </w:rPr>
            </w:r>
          </w:p>
        </w:tc>
      </w:tr>
    </w:tbl>
    <w:p>
      <w:pPr>
        <w:pStyle w:val="TextBody"/>
        <w:spacing w:before="0" w:after="0"/>
        <w:rPr/>
      </w:pPr>
      <w:r>
        <w:rPr/>
        <w:t> </w:t>
      </w:r>
    </w:p>
    <w:p>
      <w:pPr>
        <w:pStyle w:val="TextBody"/>
        <w:spacing w:before="0" w:after="0"/>
        <w:rPr>
          <w:rFonts w:ascii="Times New Roman" w:hAnsi="Times New Roman"/>
          <w:b w:val="false"/>
          <w:i w:val="false"/>
          <w:caps w:val="false"/>
          <w:smallCaps w:val="false"/>
          <w:sz w:val="18"/>
        </w:rPr>
      </w:pPr>
      <w:r>
        <w:rPr>
          <w:rFonts w:ascii="Times New Roman" w:hAnsi="Times New Roman"/>
          <w:b w:val="false"/>
          <w:i w:val="false"/>
          <w:caps w:val="false"/>
          <w:smallCaps w:val="false"/>
          <w:sz w:val="18"/>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Times New Roman" w:hAnsi="Times New Roman"/>
          <w:b w:val="false"/>
          <w:i w:val="false"/>
          <w:caps w:val="false"/>
          <w:smallCaps w:val="false"/>
          <w:color w:val="000000"/>
          <w:sz w:val="18"/>
        </w:rPr>
        <w:t>☒</w:t>
      </w:r>
    </w:p>
    <w:p>
      <w:pPr>
        <w:pStyle w:val="TextBody"/>
        <w:spacing w:before="0" w:after="0"/>
        <w:rPr/>
      </w:pPr>
      <w:r>
        <w:rPr/>
        <w:t> </w:t>
      </w:r>
    </w:p>
    <w:p>
      <w:pPr>
        <w:pStyle w:val="TextBody"/>
        <w:spacing w:before="0" w:after="0"/>
        <w:rPr>
          <w:rFonts w:ascii="Times New Roman" w:hAnsi="Times New Roman"/>
          <w:b w:val="false"/>
          <w:i w:val="false"/>
          <w:caps w:val="false"/>
          <w:smallCaps w:val="false"/>
          <w:sz w:val="18"/>
        </w:rPr>
      </w:pPr>
      <w:r>
        <w:rPr>
          <w:rFonts w:ascii="Times New Roman" w:hAnsi="Times New Roman"/>
          <w:b w:val="false"/>
          <w:i w:val="false"/>
          <w:caps w:val="false"/>
          <w:smallCaps w:val="false"/>
          <w:sz w:val="18"/>
        </w:rPr>
        <w:t>Indicate by check mark whether the registrant is a shell company (as defined in Rule 12b-2 of the Exchange Act).    Yes  ☐    No  </w:t>
      </w:r>
      <w:r>
        <w:rPr>
          <w:rFonts w:ascii="Times New Roman" w:hAnsi="Times New Roman"/>
          <w:b w:val="false"/>
          <w:i w:val="false"/>
          <w:caps w:val="false"/>
          <w:smallCaps w:val="false"/>
          <w:color w:val="000000"/>
          <w:sz w:val="18"/>
        </w:rPr>
        <w:t>☒</w:t>
      </w:r>
    </w:p>
    <w:p>
      <w:pPr>
        <w:pStyle w:val="TextBody"/>
        <w:spacing w:before="0" w:after="0"/>
        <w:rPr/>
      </w:pPr>
      <w:r>
        <w:rPr/>
        <w:t> </w:t>
      </w:r>
    </w:p>
    <w:p>
      <w:pPr>
        <w:pStyle w:val="TextBody"/>
        <w:spacing w:before="0" w:after="0"/>
        <w:rPr>
          <w:rFonts w:ascii="Times New Roman" w:hAnsi="Times New Roman"/>
          <w:b w:val="false"/>
          <w:i w:val="false"/>
          <w:caps w:val="false"/>
          <w:smallCaps w:val="false"/>
          <w:sz w:val="18"/>
        </w:rPr>
      </w:pPr>
      <w:r>
        <w:rPr>
          <w:rFonts w:ascii="Times New Roman" w:hAnsi="Times New Roman"/>
          <w:b w:val="false"/>
          <w:i w:val="false"/>
          <w:caps w:val="false"/>
          <w:smallCaps w:val="false"/>
          <w:sz w:val="18"/>
        </w:rPr>
        <w:t>As of May 4, 2022, the registrant had 20,941,973 shares of common stock, $0.0001 par value per share, outstanding.</w:t>
      </w:r>
    </w:p>
    <w:p>
      <w:pPr>
        <w:pStyle w:val="TextBody"/>
        <w:pBdr>
          <w:bottom w:val="double" w:sz="6" w:space="1" w:color="000000"/>
        </w:pBdr>
        <w:spacing w:before="0" w:after="0"/>
        <w:rPr/>
      </w:pPr>
      <w:r>
        <w:rPr/>
        <w:t> </w:t>
      </w:r>
    </w:p>
    <w:p>
      <w:pPr>
        <w:pStyle w:val="HorizontalLine"/>
        <w:rPr/>
      </w:pPr>
      <w:r>
        <w:rPr/>
      </w:r>
    </w:p>
    <w:p>
      <w:pPr>
        <w:pStyle w:val="TextBody"/>
        <w:spacing w:before="0" w:after="0"/>
        <w:rPr/>
      </w:pPr>
      <w:r>
        <w:rPr/>
        <w:t> </w:t>
      </w:r>
    </w:p>
    <w:p>
      <w:pPr>
        <w:pStyle w:val="TextBody"/>
        <w:spacing w:before="0" w:after="0"/>
        <w:jc w:val="center"/>
        <w:rPr>
          <w:rFonts w:ascii="Times New Roman" w:hAnsi="Times New Roman"/>
          <w:b/>
          <w:i w:val="false"/>
          <w:caps w:val="false"/>
          <w:smallCaps w:val="false"/>
          <w:sz w:val="20"/>
        </w:rPr>
      </w:pPr>
      <w:r>
        <w:rPr>
          <w:rFonts w:ascii="Times New Roman" w:hAnsi="Times New Roman"/>
          <w:b/>
          <w:i w:val="false"/>
          <w:caps w:val="false"/>
          <w:smallCaps w:val="false"/>
          <w:sz w:val="20"/>
        </w:rPr>
        <w:t>Table of Contents</w:t>
      </w:r>
    </w:p>
    <w:p>
      <w:pPr>
        <w:pStyle w:val="TextBody"/>
        <w:spacing w:before="0" w:after="0"/>
        <w:rPr/>
      </w:pPr>
      <w:r>
        <w:rPr/>
        <w:t> </w:t>
      </w:r>
    </w:p>
    <w:tbl>
      <w:tblPr>
        <w:tblW w:w="10205" w:type="dxa"/>
        <w:jc w:val="left"/>
        <w:tblInd w:w="0" w:type="dxa"/>
        <w:tblCellMar>
          <w:top w:w="0" w:type="dxa"/>
          <w:left w:w="0" w:type="dxa"/>
          <w:bottom w:w="28" w:type="dxa"/>
          <w:right w:w="0" w:type="dxa"/>
        </w:tblCellMar>
      </w:tblPr>
      <w:tblGrid>
        <w:gridCol w:w="742"/>
        <w:gridCol w:w="9082"/>
        <w:gridCol w:w="381"/>
      </w:tblGrid>
      <w:tr>
        <w:trPr/>
        <w:tc>
          <w:tcPr>
            <w:tcW w:w="742" w:type="dxa"/>
            <w:tcBorders>
              <w:bottom w:val="single" w:sz="6" w:space="0" w:color="000000"/>
            </w:tcBorders>
            <w:shd w:fill="FFFFFF" w:val="clear"/>
            <w:vAlign w:val="center"/>
          </w:tcPr>
          <w:p>
            <w:pPr>
              <w:pStyle w:val="TableContents"/>
              <w:spacing w:before="0" w:after="0"/>
              <w:ind w:left="137" w:right="0" w:hanging="0"/>
              <w:rPr>
                <w:caps w:val="false"/>
                <w:smallCaps w:val="false"/>
                <w:color w:val="000000"/>
              </w:rPr>
            </w:pPr>
            <w:r>
              <w:rPr>
                <w:caps w:val="false"/>
                <w:smallCaps w:val="false"/>
                <w:color w:val="000000"/>
              </w:rPr>
              <w:t> </w:t>
            </w:r>
          </w:p>
        </w:tc>
        <w:tc>
          <w:tcPr>
            <w:tcW w:w="9082" w:type="dxa"/>
            <w:tcBorders>
              <w:bottom w:val="single" w:sz="6" w:space="0" w:color="000000"/>
            </w:tcBorders>
            <w:shd w:fill="FFFFFF" w:val="clear"/>
            <w:vAlign w:val="center"/>
          </w:tcPr>
          <w:p>
            <w:pPr>
              <w:pStyle w:val="TableContents"/>
              <w:spacing w:before="0" w:after="0"/>
              <w:ind w:left="0" w:right="0" w:hanging="0"/>
              <w:rPr>
                <w:caps w:val="false"/>
                <w:smallCaps w:val="false"/>
                <w:color w:val="000000"/>
              </w:rPr>
            </w:pPr>
            <w:r>
              <w:rPr>
                <w:caps w:val="false"/>
                <w:smallCaps w:val="false"/>
                <w:color w:val="000000"/>
              </w:rPr>
              <w:t> </w:t>
            </w:r>
          </w:p>
        </w:tc>
        <w:tc>
          <w:tcPr>
            <w:tcW w:w="381" w:type="dxa"/>
            <w:tcBorders>
              <w:bottom w:val="single" w:sz="6" w:space="0" w:color="000000"/>
            </w:tcBorders>
            <w:shd w:fill="FFFFFF" w:val="clear"/>
            <w:vAlign w:val="center"/>
          </w:tcPr>
          <w:p>
            <w:pPr>
              <w:pStyle w:val="TableContents"/>
              <w:spacing w:before="0" w:after="0"/>
              <w:ind w:left="0" w:right="0" w:hanging="0"/>
              <w:jc w:val="center"/>
              <w:rPr>
                <w:rFonts w:ascii="Times New Roman" w:hAnsi="Times New Roman"/>
                <w:b/>
                <w:i w:val="false"/>
                <w:caps w:val="false"/>
                <w:smallCaps w:val="false"/>
                <w:color w:val="000000"/>
                <w:sz w:val="16"/>
              </w:rPr>
            </w:pPr>
            <w:r>
              <w:rPr>
                <w:rFonts w:ascii="Times New Roman" w:hAnsi="Times New Roman"/>
                <w:b/>
                <w:i w:val="false"/>
                <w:caps w:val="false"/>
                <w:smallCaps w:val="false"/>
                <w:color w:val="000000"/>
                <w:sz w:val="16"/>
              </w:rPr>
              <w:t>Page</w:t>
            </w:r>
          </w:p>
        </w:tc>
      </w:tr>
      <w:tr>
        <w:trPr/>
        <w:tc>
          <w:tcPr>
            <w:tcW w:w="742" w:type="dxa"/>
            <w:tcBorders/>
            <w:shd w:fill="FFFFFF" w:val="clear"/>
            <w:tcMar>
              <w:bottom w:w="0" w:type="dxa"/>
            </w:tcMar>
            <w:vAlign w:val="center"/>
          </w:tcPr>
          <w:p>
            <w:pPr>
              <w:pStyle w:val="TableContents"/>
              <w:spacing w:before="0" w:after="0"/>
              <w:ind w:left="0" w:right="0" w:hanging="0"/>
              <w:rPr>
                <w:rFonts w:ascii="Times New Roman" w:hAnsi="Times New Roman"/>
                <w:b/>
                <w:i w:val="false"/>
                <w:caps w:val="false"/>
                <w:smallCaps w:val="false"/>
                <w:color w:val="000000"/>
                <w:sz w:val="20"/>
              </w:rPr>
            </w:pPr>
            <w:r>
              <w:rPr>
                <w:rFonts w:ascii="Times New Roman" w:hAnsi="Times New Roman"/>
                <w:b/>
                <w:i w:val="false"/>
                <w:caps w:val="false"/>
                <w:smallCaps w:val="false"/>
                <w:color w:val="000000"/>
                <w:sz w:val="20"/>
              </w:rPr>
              <w:t>PART I.</w:t>
            </w:r>
          </w:p>
        </w:tc>
        <w:tc>
          <w:tcPr>
            <w:tcW w:w="9082" w:type="dxa"/>
            <w:tcBorders/>
            <w:shd w:fill="FFFFFF" w:val="clear"/>
            <w:tcMar>
              <w:bottom w:w="0" w:type="dxa"/>
            </w:tcMar>
            <w:vAlign w:val="center"/>
          </w:tcPr>
          <w:p>
            <w:pPr>
              <w:pStyle w:val="TableContents"/>
              <w:spacing w:before="0" w:after="0"/>
              <w:ind w:left="0" w:right="0" w:hanging="0"/>
              <w:rPr/>
            </w:pPr>
            <w:hyperlink w:anchor="PART_IFINANCIAL_INFORMATION">
              <w:r>
                <w:rPr>
                  <w:rStyle w:val="InternetLink"/>
                  <w:rFonts w:ascii="Times New Roman" w:hAnsi="Times New Roman"/>
                  <w:b/>
                  <w:i w:val="false"/>
                  <w:caps w:val="false"/>
                  <w:smallCaps w:val="false"/>
                  <w:sz w:val="20"/>
                  <w:u w:val="single"/>
                </w:rPr>
                <w:t>FINANCIAL INFORMATION</w:t>
              </w:r>
            </w:hyperlink>
          </w:p>
        </w:tc>
        <w:tc>
          <w:tcPr>
            <w:tcW w:w="381" w:type="dxa"/>
            <w:tcBorders>
              <w:top w:val="single" w:sz="6" w:space="0" w:color="000000"/>
            </w:tcBorders>
            <w:shd w:fill="FFFFFF" w:val="clear"/>
            <w:tcMar>
              <w:top w:w="28" w:type="dxa"/>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2</w:t>
            </w:r>
          </w:p>
        </w:tc>
      </w:tr>
      <w:tr>
        <w:trPr/>
        <w:tc>
          <w:tcPr>
            <w:tcW w:w="742" w:type="dxa"/>
            <w:tcBorders/>
            <w:shd w:fill="FFFFFF" w:val="clear"/>
            <w:tcMar>
              <w:bottom w:w="0" w:type="dxa"/>
            </w:tcMar>
            <w:vAlign w:val="center"/>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Item 1.</w:t>
            </w:r>
          </w:p>
        </w:tc>
        <w:tc>
          <w:tcPr>
            <w:tcW w:w="9082" w:type="dxa"/>
            <w:tcBorders/>
            <w:shd w:fill="FFFFFF" w:val="clear"/>
            <w:tcMar>
              <w:bottom w:w="0" w:type="dxa"/>
            </w:tcMar>
            <w:vAlign w:val="center"/>
          </w:tcPr>
          <w:p>
            <w:pPr>
              <w:pStyle w:val="TableContents"/>
              <w:spacing w:before="0" w:after="0"/>
              <w:ind w:left="0" w:right="0" w:hanging="0"/>
              <w:rPr/>
            </w:pPr>
            <w:hyperlink w:anchor="ITEM_1_CONDENSED_CONSOLIDATED_FINANCIAL">
              <w:r>
                <w:rPr>
                  <w:rStyle w:val="InternetLink"/>
                  <w:rFonts w:ascii="Times New Roman" w:hAnsi="Times New Roman"/>
                  <w:b w:val="false"/>
                  <w:i w:val="false"/>
                  <w:caps w:val="false"/>
                  <w:smallCaps w:val="false"/>
                  <w:sz w:val="20"/>
                  <w:u w:val="single"/>
                </w:rPr>
                <w:t>Condensed Consolidated Financial Statements</w:t>
              </w:r>
            </w:hyperlink>
          </w:p>
        </w:tc>
        <w:tc>
          <w:tcPr>
            <w:tcW w:w="381" w:type="dxa"/>
            <w:tcBorders/>
            <w:shd w:fill="FFFFFF"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2</w:t>
            </w:r>
          </w:p>
        </w:tc>
      </w:tr>
      <w:tr>
        <w:trPr/>
        <w:tc>
          <w:tcPr>
            <w:tcW w:w="742" w:type="dxa"/>
            <w:tcBorders/>
            <w:shd w:fill="FFFFFF" w:val="clear"/>
            <w:tcMar>
              <w:bottom w:w="0" w:type="dxa"/>
            </w:tcMar>
            <w:vAlign w:val="center"/>
          </w:tcPr>
          <w:p>
            <w:pPr>
              <w:pStyle w:val="TableContents"/>
              <w:spacing w:before="0" w:after="0"/>
              <w:ind w:left="137" w:right="0" w:hanging="0"/>
              <w:rPr>
                <w:caps w:val="false"/>
                <w:smallCaps w:val="false"/>
                <w:color w:val="000000"/>
              </w:rPr>
            </w:pPr>
            <w:r>
              <w:rPr>
                <w:caps w:val="false"/>
                <w:smallCaps w:val="false"/>
                <w:color w:val="000000"/>
              </w:rPr>
              <w:t> </w:t>
            </w:r>
          </w:p>
        </w:tc>
        <w:tc>
          <w:tcPr>
            <w:tcW w:w="9082" w:type="dxa"/>
            <w:tcBorders/>
            <w:shd w:fill="FFFFFF" w:val="clear"/>
            <w:tcMar>
              <w:bottom w:w="0" w:type="dxa"/>
            </w:tcMar>
            <w:vAlign w:val="center"/>
          </w:tcPr>
          <w:p>
            <w:pPr>
              <w:pStyle w:val="TableContents"/>
              <w:spacing w:before="0" w:after="0"/>
              <w:ind w:left="0" w:right="0" w:hanging="0"/>
              <w:rPr/>
            </w:pPr>
            <w:hyperlink w:anchor="CONDENSED_CONSOLIDATED_BALANCE_SHEETS">
              <w:r>
                <w:rPr>
                  <w:rStyle w:val="InternetLink"/>
                  <w:rFonts w:ascii="Times New Roman" w:hAnsi="Times New Roman"/>
                  <w:b w:val="false"/>
                  <w:i w:val="false"/>
                  <w:caps w:val="false"/>
                  <w:smallCaps w:val="false"/>
                  <w:sz w:val="20"/>
                  <w:u w:val="single"/>
                </w:rPr>
                <w:t>Condensed Consolidated Balance Sheets – March 31, 2022 and December 31, 2021 (Unaudited)</w:t>
              </w:r>
            </w:hyperlink>
          </w:p>
        </w:tc>
        <w:tc>
          <w:tcPr>
            <w:tcW w:w="381" w:type="dxa"/>
            <w:tcBorders/>
            <w:shd w:fill="FFFFFF"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2</w:t>
            </w:r>
          </w:p>
        </w:tc>
      </w:tr>
      <w:tr>
        <w:trPr/>
        <w:tc>
          <w:tcPr>
            <w:tcW w:w="742" w:type="dxa"/>
            <w:tcBorders/>
            <w:shd w:fill="FFFFFF" w:val="clear"/>
            <w:tcMar>
              <w:bottom w:w="0" w:type="dxa"/>
            </w:tcMar>
            <w:vAlign w:val="center"/>
          </w:tcPr>
          <w:p>
            <w:pPr>
              <w:pStyle w:val="TableContents"/>
              <w:spacing w:before="0" w:after="0"/>
              <w:ind w:left="137" w:right="0" w:hanging="0"/>
              <w:rPr>
                <w:caps w:val="false"/>
                <w:smallCaps w:val="false"/>
                <w:color w:val="000000"/>
              </w:rPr>
            </w:pPr>
            <w:r>
              <w:rPr>
                <w:caps w:val="false"/>
                <w:smallCaps w:val="false"/>
                <w:color w:val="000000"/>
              </w:rPr>
              <w:t> </w:t>
            </w:r>
          </w:p>
        </w:tc>
        <w:tc>
          <w:tcPr>
            <w:tcW w:w="9082" w:type="dxa"/>
            <w:tcBorders/>
            <w:shd w:fill="FFFFFF" w:val="clear"/>
            <w:tcMar>
              <w:bottom w:w="0" w:type="dxa"/>
            </w:tcMar>
            <w:vAlign w:val="center"/>
          </w:tcPr>
          <w:p>
            <w:pPr>
              <w:pStyle w:val="TableContents"/>
              <w:spacing w:before="0" w:after="0"/>
              <w:ind w:left="0" w:right="0" w:hanging="0"/>
              <w:rPr/>
            </w:pPr>
            <w:hyperlink w:anchor="CONDENSED_CONSOLIDATED_STATEMENTS_OPERAT">
              <w:r>
                <w:rPr>
                  <w:rStyle w:val="InternetLink"/>
                  <w:rFonts w:ascii="Times New Roman" w:hAnsi="Times New Roman"/>
                  <w:b w:val="false"/>
                  <w:i w:val="false"/>
                  <w:caps w:val="false"/>
                  <w:smallCaps w:val="false"/>
                  <w:sz w:val="20"/>
                  <w:u w:val="single"/>
                </w:rPr>
                <w:t>Condensed Consolidated Statements of Operations – Three Months Ended March 31, 2022 and 2021 (Unaudited)</w:t>
              </w:r>
            </w:hyperlink>
          </w:p>
        </w:tc>
        <w:tc>
          <w:tcPr>
            <w:tcW w:w="381" w:type="dxa"/>
            <w:tcBorders/>
            <w:shd w:fill="FFFFFF"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3</w:t>
            </w:r>
          </w:p>
        </w:tc>
      </w:tr>
      <w:tr>
        <w:trPr/>
        <w:tc>
          <w:tcPr>
            <w:tcW w:w="742" w:type="dxa"/>
            <w:tcBorders/>
            <w:shd w:fill="FFFFFF" w:val="clear"/>
            <w:tcMar>
              <w:bottom w:w="0" w:type="dxa"/>
            </w:tcMar>
            <w:vAlign w:val="center"/>
          </w:tcPr>
          <w:p>
            <w:pPr>
              <w:pStyle w:val="TableContents"/>
              <w:spacing w:before="0" w:after="0"/>
              <w:ind w:left="137" w:right="0" w:hanging="0"/>
              <w:rPr/>
            </w:pPr>
            <w:r>
              <w:rPr/>
              <w:t> </w:t>
            </w:r>
          </w:p>
        </w:tc>
        <w:tc>
          <w:tcPr>
            <w:tcW w:w="9082" w:type="dxa"/>
            <w:tcBorders/>
            <w:shd w:fill="FFFFFF" w:val="clear"/>
            <w:tcMar>
              <w:bottom w:w="0" w:type="dxa"/>
            </w:tcMar>
            <w:vAlign w:val="center"/>
          </w:tcPr>
          <w:p>
            <w:pPr>
              <w:pStyle w:val="TableContents"/>
              <w:spacing w:before="0" w:after="0"/>
              <w:ind w:left="0" w:right="0" w:hanging="0"/>
              <w:rPr/>
            </w:pPr>
            <w:hyperlink w:anchor="CONDENSED_CONSOLIDATED_STOCKHOLDERS_EQUI">
              <w:r>
                <w:rPr>
                  <w:rStyle w:val="InternetLink"/>
                  <w:rFonts w:ascii="Times New Roman" w:hAnsi="Times New Roman"/>
                  <w:b w:val="false"/>
                  <w:i w:val="false"/>
                  <w:caps w:val="false"/>
                  <w:smallCaps w:val="false"/>
                  <w:sz w:val="20"/>
                  <w:u w:val="single"/>
                </w:rPr>
                <w:t>Condensed Consolidated Statements of Stockholders’ Equity (Deficit) –Three Months Ended March 31, 2022 and 2021 (Unaudited)</w:t>
              </w:r>
            </w:hyperlink>
          </w:p>
        </w:tc>
        <w:tc>
          <w:tcPr>
            <w:tcW w:w="381" w:type="dxa"/>
            <w:tcBorders/>
            <w:shd w:fill="FFFFFF"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4</w:t>
            </w:r>
          </w:p>
        </w:tc>
      </w:tr>
      <w:tr>
        <w:trPr/>
        <w:tc>
          <w:tcPr>
            <w:tcW w:w="742" w:type="dxa"/>
            <w:tcBorders/>
            <w:shd w:fill="FFFFFF" w:val="clear"/>
            <w:tcMar>
              <w:bottom w:w="0" w:type="dxa"/>
            </w:tcMar>
            <w:vAlign w:val="center"/>
          </w:tcPr>
          <w:p>
            <w:pPr>
              <w:pStyle w:val="TableContents"/>
              <w:spacing w:before="0" w:after="0"/>
              <w:ind w:left="137" w:right="0" w:hanging="0"/>
              <w:rPr>
                <w:caps w:val="false"/>
                <w:smallCaps w:val="false"/>
                <w:color w:val="000000"/>
              </w:rPr>
            </w:pPr>
            <w:r>
              <w:rPr>
                <w:caps w:val="false"/>
                <w:smallCaps w:val="false"/>
                <w:color w:val="000000"/>
              </w:rPr>
              <w:t> </w:t>
            </w:r>
          </w:p>
        </w:tc>
        <w:tc>
          <w:tcPr>
            <w:tcW w:w="9082" w:type="dxa"/>
            <w:tcBorders/>
            <w:shd w:fill="FFFFFF" w:val="clear"/>
            <w:tcMar>
              <w:bottom w:w="0" w:type="dxa"/>
            </w:tcMar>
            <w:vAlign w:val="center"/>
          </w:tcPr>
          <w:p>
            <w:pPr>
              <w:pStyle w:val="TableContents"/>
              <w:spacing w:before="0" w:after="0"/>
              <w:ind w:left="0" w:right="0" w:hanging="0"/>
              <w:rPr/>
            </w:pPr>
            <w:hyperlink w:anchor="CONSOLIDATED_STATEMENTS_CASH_FLOWS">
              <w:r>
                <w:rPr>
                  <w:rStyle w:val="InternetLink"/>
                  <w:rFonts w:ascii="Times New Roman" w:hAnsi="Times New Roman"/>
                  <w:b w:val="false"/>
                  <w:i w:val="false"/>
                  <w:caps w:val="false"/>
                  <w:smallCaps w:val="false"/>
                  <w:sz w:val="20"/>
                  <w:u w:val="single"/>
                </w:rPr>
                <w:t>Condensed Consolidated Statements of Cash Flows – Three Months Ended March 31, 2022 and 2021 (Unaudited)</w:t>
              </w:r>
            </w:hyperlink>
          </w:p>
        </w:tc>
        <w:tc>
          <w:tcPr>
            <w:tcW w:w="381" w:type="dxa"/>
            <w:tcBorders/>
            <w:shd w:fill="FFFFFF"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5</w:t>
            </w:r>
          </w:p>
        </w:tc>
      </w:tr>
      <w:tr>
        <w:trPr/>
        <w:tc>
          <w:tcPr>
            <w:tcW w:w="742" w:type="dxa"/>
            <w:tcBorders/>
            <w:shd w:fill="FFFFFF" w:val="clear"/>
            <w:tcMar>
              <w:bottom w:w="0" w:type="dxa"/>
            </w:tcMar>
            <w:vAlign w:val="center"/>
          </w:tcPr>
          <w:p>
            <w:pPr>
              <w:pStyle w:val="TableContents"/>
              <w:spacing w:before="0" w:after="0"/>
              <w:ind w:left="137" w:right="0" w:hanging="0"/>
              <w:rPr>
                <w:caps w:val="false"/>
                <w:smallCaps w:val="false"/>
                <w:color w:val="000000"/>
              </w:rPr>
            </w:pPr>
            <w:r>
              <w:rPr>
                <w:caps w:val="false"/>
                <w:smallCaps w:val="false"/>
                <w:color w:val="000000"/>
              </w:rPr>
              <w:t> </w:t>
            </w:r>
          </w:p>
        </w:tc>
        <w:tc>
          <w:tcPr>
            <w:tcW w:w="9082" w:type="dxa"/>
            <w:tcBorders/>
            <w:shd w:fill="FFFFFF" w:val="clear"/>
            <w:tcMar>
              <w:bottom w:w="0" w:type="dxa"/>
            </w:tcMar>
            <w:vAlign w:val="center"/>
          </w:tcPr>
          <w:p>
            <w:pPr>
              <w:pStyle w:val="TableContents"/>
              <w:spacing w:before="0" w:after="0"/>
              <w:ind w:left="0" w:right="0" w:hanging="0"/>
              <w:rPr/>
            </w:pPr>
            <w:hyperlink w:anchor="NOTES_TO_CONDENSED_CONSOLIDATED_FINANCIA">
              <w:r>
                <w:rPr>
                  <w:rStyle w:val="InternetLink"/>
                  <w:rFonts w:ascii="Times New Roman" w:hAnsi="Times New Roman"/>
                  <w:b w:val="false"/>
                  <w:i w:val="false"/>
                  <w:caps w:val="false"/>
                  <w:smallCaps w:val="false"/>
                  <w:sz w:val="20"/>
                  <w:u w:val="single"/>
                </w:rPr>
                <w:t>Notes to Condensed Consolidated Financial Statements (Unaudited)</w:t>
              </w:r>
            </w:hyperlink>
          </w:p>
        </w:tc>
        <w:tc>
          <w:tcPr>
            <w:tcW w:w="381" w:type="dxa"/>
            <w:tcBorders/>
            <w:shd w:fill="FFFFFF"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6</w:t>
            </w:r>
          </w:p>
        </w:tc>
      </w:tr>
      <w:tr>
        <w:trPr/>
        <w:tc>
          <w:tcPr>
            <w:tcW w:w="742" w:type="dxa"/>
            <w:tcBorders/>
            <w:shd w:fill="FFFFFF" w:val="clear"/>
            <w:tcMar>
              <w:bottom w:w="0" w:type="dxa"/>
            </w:tcMar>
            <w:vAlign w:val="center"/>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Item 2.</w:t>
            </w:r>
          </w:p>
        </w:tc>
        <w:tc>
          <w:tcPr>
            <w:tcW w:w="9082" w:type="dxa"/>
            <w:tcBorders/>
            <w:shd w:fill="FFFFFF" w:val="clear"/>
            <w:tcMar>
              <w:bottom w:w="0" w:type="dxa"/>
            </w:tcMar>
            <w:vAlign w:val="center"/>
          </w:tcPr>
          <w:p>
            <w:pPr>
              <w:pStyle w:val="TableContents"/>
              <w:spacing w:before="0" w:after="0"/>
              <w:ind w:left="0" w:right="0" w:hanging="0"/>
              <w:rPr/>
            </w:pPr>
            <w:hyperlink w:anchor="ITEM_2_MANAGEMENTS_DISCUSSION_ANALYSIS_F">
              <w:r>
                <w:rPr>
                  <w:rStyle w:val="InternetLink"/>
                  <w:rFonts w:ascii="Times New Roman" w:hAnsi="Times New Roman"/>
                  <w:b w:val="false"/>
                  <w:i w:val="false"/>
                  <w:caps w:val="false"/>
                  <w:smallCaps w:val="false"/>
                  <w:sz w:val="20"/>
                  <w:u w:val="single"/>
                </w:rPr>
                <w:t>Management’s Discussion and Analysis of Financial Condition and Results of Operations</w:t>
              </w:r>
            </w:hyperlink>
          </w:p>
        </w:tc>
        <w:tc>
          <w:tcPr>
            <w:tcW w:w="381" w:type="dxa"/>
            <w:tcBorders/>
            <w:shd w:fill="FFFFFF"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25</w:t>
            </w:r>
          </w:p>
        </w:tc>
      </w:tr>
      <w:tr>
        <w:trPr/>
        <w:tc>
          <w:tcPr>
            <w:tcW w:w="742" w:type="dxa"/>
            <w:tcBorders/>
            <w:shd w:fill="FFFFFF" w:val="clear"/>
            <w:tcMar>
              <w:bottom w:w="0" w:type="dxa"/>
            </w:tcMar>
            <w:vAlign w:val="center"/>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Item 3.</w:t>
            </w:r>
          </w:p>
        </w:tc>
        <w:tc>
          <w:tcPr>
            <w:tcW w:w="9082" w:type="dxa"/>
            <w:tcBorders/>
            <w:shd w:fill="FFFFFF" w:val="clear"/>
            <w:tcMar>
              <w:bottom w:w="0" w:type="dxa"/>
            </w:tcMar>
            <w:vAlign w:val="center"/>
          </w:tcPr>
          <w:p>
            <w:pPr>
              <w:pStyle w:val="TableContents"/>
              <w:spacing w:before="0" w:after="0"/>
              <w:ind w:left="0" w:right="0" w:hanging="0"/>
              <w:rPr/>
            </w:pPr>
            <w:hyperlink w:anchor="ITEM_3_QUANTITATIVE_QUALITATIVE_DISCLOSU">
              <w:r>
                <w:rPr>
                  <w:rStyle w:val="InternetLink"/>
                  <w:rFonts w:ascii="Times New Roman" w:hAnsi="Times New Roman"/>
                  <w:b w:val="false"/>
                  <w:i w:val="false"/>
                  <w:caps w:val="false"/>
                  <w:smallCaps w:val="false"/>
                  <w:sz w:val="20"/>
                  <w:u w:val="single"/>
                </w:rPr>
                <w:t>Quantitative and Qualitative Disclosures About Market Risk</w:t>
              </w:r>
            </w:hyperlink>
          </w:p>
        </w:tc>
        <w:tc>
          <w:tcPr>
            <w:tcW w:w="381" w:type="dxa"/>
            <w:tcBorders/>
            <w:shd w:fill="FFFFFF"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34</w:t>
            </w:r>
          </w:p>
        </w:tc>
      </w:tr>
      <w:tr>
        <w:trPr/>
        <w:tc>
          <w:tcPr>
            <w:tcW w:w="742" w:type="dxa"/>
            <w:tcBorders/>
            <w:shd w:fill="FFFFFF" w:val="clear"/>
            <w:tcMar>
              <w:bottom w:w="0" w:type="dxa"/>
            </w:tcMar>
            <w:vAlign w:val="center"/>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Item 4.</w:t>
            </w:r>
          </w:p>
        </w:tc>
        <w:tc>
          <w:tcPr>
            <w:tcW w:w="9082" w:type="dxa"/>
            <w:tcBorders/>
            <w:shd w:fill="FFFFFF" w:val="clear"/>
            <w:tcMar>
              <w:bottom w:w="0" w:type="dxa"/>
            </w:tcMar>
          </w:tcPr>
          <w:p>
            <w:pPr>
              <w:pStyle w:val="TableContents"/>
              <w:spacing w:before="0" w:after="0"/>
              <w:ind w:left="0" w:right="0" w:hanging="0"/>
              <w:rPr/>
            </w:pPr>
            <w:hyperlink w:anchor="ITEM_4_CONTROLS_PROCEDURES">
              <w:r>
                <w:rPr>
                  <w:rStyle w:val="InternetLink"/>
                  <w:rFonts w:ascii="Times New Roman" w:hAnsi="Times New Roman"/>
                  <w:b w:val="false"/>
                  <w:i w:val="false"/>
                  <w:caps w:val="false"/>
                  <w:smallCaps w:val="false"/>
                  <w:sz w:val="20"/>
                  <w:u w:val="single"/>
                </w:rPr>
                <w:t>Controls and Procedures</w:t>
              </w:r>
            </w:hyperlink>
          </w:p>
        </w:tc>
        <w:tc>
          <w:tcPr>
            <w:tcW w:w="381" w:type="dxa"/>
            <w:tcBorders/>
            <w:shd w:fill="FFFFFF"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34</w:t>
            </w:r>
          </w:p>
        </w:tc>
      </w:tr>
      <w:tr>
        <w:trPr/>
        <w:tc>
          <w:tcPr>
            <w:tcW w:w="742" w:type="dxa"/>
            <w:tcBorders/>
            <w:shd w:fill="FFFFFF" w:val="clear"/>
            <w:tcMar>
              <w:bottom w:w="0" w:type="dxa"/>
            </w:tcMar>
            <w:vAlign w:val="center"/>
          </w:tcPr>
          <w:p>
            <w:pPr>
              <w:pStyle w:val="TableContents"/>
              <w:spacing w:before="0" w:after="0"/>
              <w:ind w:left="0" w:right="0" w:hanging="0"/>
              <w:rPr>
                <w:rFonts w:ascii="Times New Roman" w:hAnsi="Times New Roman"/>
                <w:b/>
                <w:i w:val="false"/>
                <w:caps w:val="false"/>
                <w:smallCaps w:val="false"/>
                <w:color w:val="000000"/>
                <w:sz w:val="20"/>
              </w:rPr>
            </w:pPr>
            <w:r>
              <w:rPr>
                <w:rFonts w:ascii="Times New Roman" w:hAnsi="Times New Roman"/>
                <w:b/>
                <w:i w:val="false"/>
                <w:caps w:val="false"/>
                <w:smallCaps w:val="false"/>
                <w:color w:val="000000"/>
                <w:sz w:val="20"/>
              </w:rPr>
              <w:t>PART II.</w:t>
            </w:r>
          </w:p>
        </w:tc>
        <w:tc>
          <w:tcPr>
            <w:tcW w:w="9082" w:type="dxa"/>
            <w:tcBorders/>
            <w:shd w:fill="FFFFFF" w:val="clear"/>
            <w:tcMar>
              <w:bottom w:w="0" w:type="dxa"/>
            </w:tcMar>
            <w:vAlign w:val="center"/>
          </w:tcPr>
          <w:p>
            <w:pPr>
              <w:pStyle w:val="TableContents"/>
              <w:spacing w:before="0" w:after="0"/>
              <w:ind w:left="0" w:right="0" w:hanging="0"/>
              <w:rPr/>
            </w:pPr>
            <w:hyperlink w:anchor="PART_IIOR_INFORMATION">
              <w:r>
                <w:rPr>
                  <w:rStyle w:val="InternetLink"/>
                  <w:rFonts w:ascii="Times New Roman" w:hAnsi="Times New Roman"/>
                  <w:b/>
                  <w:i w:val="false"/>
                  <w:caps w:val="false"/>
                  <w:smallCaps w:val="false"/>
                  <w:sz w:val="20"/>
                  <w:u w:val="single"/>
                </w:rPr>
                <w:t>OTHER INFORMATION</w:t>
              </w:r>
            </w:hyperlink>
          </w:p>
        </w:tc>
        <w:tc>
          <w:tcPr>
            <w:tcW w:w="381" w:type="dxa"/>
            <w:tcBorders/>
            <w:shd w:fill="FFFFFF"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35</w:t>
            </w:r>
          </w:p>
        </w:tc>
      </w:tr>
      <w:tr>
        <w:trPr/>
        <w:tc>
          <w:tcPr>
            <w:tcW w:w="742" w:type="dxa"/>
            <w:tcBorders/>
            <w:shd w:fill="FFFFFF" w:val="clear"/>
            <w:tcMar>
              <w:bottom w:w="0" w:type="dxa"/>
            </w:tcMar>
            <w:vAlign w:val="center"/>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Item 1.</w:t>
            </w:r>
          </w:p>
        </w:tc>
        <w:tc>
          <w:tcPr>
            <w:tcW w:w="9082" w:type="dxa"/>
            <w:tcBorders/>
            <w:shd w:fill="FFFFFF" w:val="clear"/>
            <w:tcMar>
              <w:bottom w:w="0" w:type="dxa"/>
            </w:tcMar>
            <w:vAlign w:val="center"/>
          </w:tcPr>
          <w:p>
            <w:pPr>
              <w:pStyle w:val="TableContents"/>
              <w:spacing w:before="0" w:after="0"/>
              <w:ind w:left="0" w:right="0" w:hanging="0"/>
              <w:rPr/>
            </w:pPr>
            <w:hyperlink w:anchor="ITEM_1_LEGAL_PROCEEDINGS">
              <w:r>
                <w:rPr>
                  <w:rStyle w:val="InternetLink"/>
                  <w:rFonts w:ascii="Times New Roman" w:hAnsi="Times New Roman"/>
                  <w:b w:val="false"/>
                  <w:i w:val="false"/>
                  <w:caps w:val="false"/>
                  <w:smallCaps w:val="false"/>
                  <w:sz w:val="20"/>
                  <w:u w:val="single"/>
                </w:rPr>
                <w:t>Legal Proceedings</w:t>
              </w:r>
            </w:hyperlink>
          </w:p>
        </w:tc>
        <w:tc>
          <w:tcPr>
            <w:tcW w:w="381" w:type="dxa"/>
            <w:tcBorders/>
            <w:shd w:fill="FFFFFF"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35</w:t>
            </w:r>
          </w:p>
        </w:tc>
      </w:tr>
      <w:tr>
        <w:trPr/>
        <w:tc>
          <w:tcPr>
            <w:tcW w:w="742" w:type="dxa"/>
            <w:tcBorders/>
            <w:shd w:fill="FFFFFF" w:val="clear"/>
            <w:tcMar>
              <w:bottom w:w="0" w:type="dxa"/>
            </w:tcMar>
            <w:vAlign w:val="center"/>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Item 1A.</w:t>
            </w:r>
          </w:p>
        </w:tc>
        <w:tc>
          <w:tcPr>
            <w:tcW w:w="9082" w:type="dxa"/>
            <w:tcBorders/>
            <w:shd w:fill="FFFFFF" w:val="clear"/>
            <w:tcMar>
              <w:bottom w:w="0" w:type="dxa"/>
            </w:tcMar>
            <w:vAlign w:val="center"/>
          </w:tcPr>
          <w:p>
            <w:pPr>
              <w:pStyle w:val="TableContents"/>
              <w:spacing w:before="0" w:after="0"/>
              <w:ind w:left="0" w:right="0" w:hanging="0"/>
              <w:rPr/>
            </w:pPr>
            <w:hyperlink w:anchor="ITEM_1A_RISK_FACTORS">
              <w:r>
                <w:rPr>
                  <w:rStyle w:val="InternetLink"/>
                  <w:rFonts w:ascii="Times New Roman" w:hAnsi="Times New Roman"/>
                  <w:b w:val="false"/>
                  <w:i w:val="false"/>
                  <w:caps w:val="false"/>
                  <w:smallCaps w:val="false"/>
                  <w:sz w:val="20"/>
                  <w:u w:val="single"/>
                </w:rPr>
                <w:t>Risk Factors</w:t>
              </w:r>
            </w:hyperlink>
          </w:p>
        </w:tc>
        <w:tc>
          <w:tcPr>
            <w:tcW w:w="381" w:type="dxa"/>
            <w:tcBorders/>
            <w:shd w:fill="FFFFFF"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35</w:t>
            </w:r>
          </w:p>
        </w:tc>
      </w:tr>
      <w:tr>
        <w:trPr/>
        <w:tc>
          <w:tcPr>
            <w:tcW w:w="742" w:type="dxa"/>
            <w:tcBorders/>
            <w:shd w:fill="FFFFFF" w:val="clear"/>
            <w:tcMar>
              <w:bottom w:w="0" w:type="dxa"/>
            </w:tcMar>
            <w:vAlign w:val="center"/>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Item 2.</w:t>
            </w:r>
          </w:p>
        </w:tc>
        <w:tc>
          <w:tcPr>
            <w:tcW w:w="9082" w:type="dxa"/>
            <w:tcBorders/>
            <w:shd w:fill="FFFFFF" w:val="clear"/>
            <w:tcMar>
              <w:bottom w:w="0" w:type="dxa"/>
            </w:tcMar>
            <w:vAlign w:val="center"/>
          </w:tcPr>
          <w:p>
            <w:pPr>
              <w:pStyle w:val="TableContents"/>
              <w:spacing w:before="0" w:after="0"/>
              <w:ind w:left="0" w:right="0" w:hanging="0"/>
              <w:rPr/>
            </w:pPr>
            <w:hyperlink w:anchor="ITEM_2_UNREGISTERED_SALES_EQUITY_SECURIT">
              <w:r>
                <w:rPr>
                  <w:rStyle w:val="InternetLink"/>
                  <w:rFonts w:ascii="Times New Roman" w:hAnsi="Times New Roman"/>
                  <w:b w:val="false"/>
                  <w:i w:val="false"/>
                  <w:caps w:val="false"/>
                  <w:smallCaps w:val="false"/>
                  <w:sz w:val="20"/>
                  <w:u w:val="single"/>
                </w:rPr>
                <w:t>Unregistered Sales of Equity Securities and Use of Proceeds</w:t>
              </w:r>
            </w:hyperlink>
          </w:p>
        </w:tc>
        <w:tc>
          <w:tcPr>
            <w:tcW w:w="381" w:type="dxa"/>
            <w:tcBorders/>
            <w:shd w:fill="FFFFFF"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100</w:t>
            </w:r>
          </w:p>
        </w:tc>
      </w:tr>
      <w:tr>
        <w:trPr/>
        <w:tc>
          <w:tcPr>
            <w:tcW w:w="742" w:type="dxa"/>
            <w:tcBorders/>
            <w:shd w:fill="FFFFFF" w:val="clear"/>
            <w:tcMar>
              <w:bottom w:w="0" w:type="dxa"/>
            </w:tcMar>
            <w:vAlign w:val="center"/>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Item 3.</w:t>
            </w:r>
          </w:p>
        </w:tc>
        <w:tc>
          <w:tcPr>
            <w:tcW w:w="9082" w:type="dxa"/>
            <w:tcBorders/>
            <w:shd w:fill="FFFFFF" w:val="clear"/>
            <w:tcMar>
              <w:bottom w:w="0" w:type="dxa"/>
            </w:tcMar>
            <w:vAlign w:val="center"/>
          </w:tcPr>
          <w:p>
            <w:pPr>
              <w:pStyle w:val="TableContents"/>
              <w:spacing w:before="0" w:after="0"/>
              <w:ind w:left="0" w:right="0" w:hanging="0"/>
              <w:rPr/>
            </w:pPr>
            <w:hyperlink w:anchor="ITEM_3_DEFAULTS_UPON_SENIOR_SECURITIES">
              <w:r>
                <w:rPr>
                  <w:rStyle w:val="InternetLink"/>
                  <w:rFonts w:ascii="Times New Roman" w:hAnsi="Times New Roman"/>
                  <w:b w:val="false"/>
                  <w:i w:val="false"/>
                  <w:caps w:val="false"/>
                  <w:smallCaps w:val="false"/>
                  <w:sz w:val="20"/>
                  <w:u w:val="single"/>
                </w:rPr>
                <w:t>Defaults Upon Senior Securities</w:t>
              </w:r>
            </w:hyperlink>
          </w:p>
        </w:tc>
        <w:tc>
          <w:tcPr>
            <w:tcW w:w="381" w:type="dxa"/>
            <w:tcBorders/>
            <w:shd w:fill="FFFFFF"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100</w:t>
            </w:r>
          </w:p>
        </w:tc>
      </w:tr>
      <w:tr>
        <w:trPr/>
        <w:tc>
          <w:tcPr>
            <w:tcW w:w="742" w:type="dxa"/>
            <w:tcBorders/>
            <w:shd w:fill="FFFFFF" w:val="clear"/>
            <w:tcMar>
              <w:bottom w:w="0" w:type="dxa"/>
            </w:tcMar>
            <w:vAlign w:val="center"/>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Item 4.</w:t>
            </w:r>
          </w:p>
        </w:tc>
        <w:tc>
          <w:tcPr>
            <w:tcW w:w="9082" w:type="dxa"/>
            <w:tcBorders/>
            <w:shd w:fill="FFFFFF" w:val="clear"/>
            <w:tcMar>
              <w:bottom w:w="0" w:type="dxa"/>
            </w:tcMar>
            <w:vAlign w:val="center"/>
          </w:tcPr>
          <w:p>
            <w:pPr>
              <w:pStyle w:val="TableContents"/>
              <w:spacing w:before="0" w:after="0"/>
              <w:ind w:left="0" w:right="0" w:hanging="0"/>
              <w:rPr/>
            </w:pPr>
            <w:hyperlink w:anchor="ITEM_4_MINE_SAFETY_DISCLOSURES">
              <w:r>
                <w:rPr>
                  <w:rStyle w:val="InternetLink"/>
                  <w:rFonts w:ascii="Times New Roman" w:hAnsi="Times New Roman"/>
                  <w:b w:val="false"/>
                  <w:i w:val="false"/>
                  <w:caps w:val="false"/>
                  <w:smallCaps w:val="false"/>
                  <w:sz w:val="20"/>
                  <w:u w:val="single"/>
                </w:rPr>
                <w:t>Mine Safety Disclosures</w:t>
              </w:r>
            </w:hyperlink>
          </w:p>
        </w:tc>
        <w:tc>
          <w:tcPr>
            <w:tcW w:w="381" w:type="dxa"/>
            <w:tcBorders/>
            <w:shd w:fill="FFFFFF"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100</w:t>
            </w:r>
          </w:p>
        </w:tc>
      </w:tr>
      <w:tr>
        <w:trPr/>
        <w:tc>
          <w:tcPr>
            <w:tcW w:w="742" w:type="dxa"/>
            <w:tcBorders/>
            <w:shd w:fill="FFFFFF" w:val="clear"/>
            <w:tcMar>
              <w:bottom w:w="0" w:type="dxa"/>
            </w:tcMar>
            <w:vAlign w:val="center"/>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Item 5.</w:t>
            </w:r>
          </w:p>
        </w:tc>
        <w:tc>
          <w:tcPr>
            <w:tcW w:w="9082" w:type="dxa"/>
            <w:tcBorders/>
            <w:shd w:fill="FFFFFF" w:val="clear"/>
            <w:tcMar>
              <w:bottom w:w="0" w:type="dxa"/>
            </w:tcMar>
            <w:vAlign w:val="center"/>
          </w:tcPr>
          <w:p>
            <w:pPr>
              <w:pStyle w:val="TableContents"/>
              <w:spacing w:before="0" w:after="0"/>
              <w:ind w:left="0" w:right="0" w:hanging="0"/>
              <w:rPr/>
            </w:pPr>
            <w:hyperlink w:anchor="ITEM_5_OTHER_INFORMATION">
              <w:r>
                <w:rPr>
                  <w:rStyle w:val="InternetLink"/>
                  <w:rFonts w:ascii="Times New Roman" w:hAnsi="Times New Roman"/>
                  <w:b w:val="false"/>
                  <w:i w:val="false"/>
                  <w:caps w:val="false"/>
                  <w:smallCaps w:val="false"/>
                  <w:sz w:val="20"/>
                  <w:u w:val="single"/>
                </w:rPr>
                <w:t>Other Information</w:t>
              </w:r>
            </w:hyperlink>
          </w:p>
        </w:tc>
        <w:tc>
          <w:tcPr>
            <w:tcW w:w="381" w:type="dxa"/>
            <w:tcBorders/>
            <w:shd w:fill="FFFFFF"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100</w:t>
            </w:r>
          </w:p>
        </w:tc>
      </w:tr>
      <w:tr>
        <w:trPr/>
        <w:tc>
          <w:tcPr>
            <w:tcW w:w="742" w:type="dxa"/>
            <w:tcBorders/>
            <w:shd w:fill="FFFFFF" w:val="clear"/>
            <w:tcMar>
              <w:bottom w:w="0" w:type="dxa"/>
            </w:tcMar>
            <w:vAlign w:val="center"/>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Item 6.</w:t>
            </w:r>
          </w:p>
        </w:tc>
        <w:tc>
          <w:tcPr>
            <w:tcW w:w="9082" w:type="dxa"/>
            <w:tcBorders/>
            <w:shd w:fill="FFFFFF" w:val="clear"/>
            <w:tcMar>
              <w:bottom w:w="0" w:type="dxa"/>
            </w:tcMar>
            <w:vAlign w:val="center"/>
          </w:tcPr>
          <w:p>
            <w:pPr>
              <w:pStyle w:val="TableContents"/>
              <w:spacing w:before="0" w:after="0"/>
              <w:ind w:left="0" w:right="0" w:hanging="0"/>
              <w:rPr/>
            </w:pPr>
            <w:hyperlink w:anchor="ITEM_6_EXHIBITS">
              <w:r>
                <w:rPr>
                  <w:rStyle w:val="InternetLink"/>
                  <w:rFonts w:ascii="Times New Roman" w:hAnsi="Times New Roman"/>
                  <w:b w:val="false"/>
                  <w:i w:val="false"/>
                  <w:caps w:val="false"/>
                  <w:smallCaps w:val="false"/>
                  <w:sz w:val="20"/>
                  <w:u w:val="single"/>
                </w:rPr>
                <w:t>Exhibits</w:t>
              </w:r>
            </w:hyperlink>
          </w:p>
        </w:tc>
        <w:tc>
          <w:tcPr>
            <w:tcW w:w="381" w:type="dxa"/>
            <w:tcBorders/>
            <w:shd w:fill="FFFFFF"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101</w:t>
            </w:r>
          </w:p>
        </w:tc>
      </w:tr>
      <w:tr>
        <w:trPr/>
        <w:tc>
          <w:tcPr>
            <w:tcW w:w="9824" w:type="dxa"/>
            <w:gridSpan w:val="2"/>
            <w:tcBorders/>
            <w:shd w:fill="FFFFFF" w:val="clear"/>
            <w:tcMar>
              <w:bottom w:w="0" w:type="dxa"/>
            </w:tcMar>
            <w:vAlign w:val="center"/>
          </w:tcPr>
          <w:p>
            <w:pPr>
              <w:pStyle w:val="TableContents"/>
              <w:spacing w:before="0" w:after="0"/>
              <w:ind w:left="0" w:right="0" w:hanging="0"/>
              <w:rPr/>
            </w:pPr>
            <w:hyperlink w:anchor="SIGNATURES">
              <w:r>
                <w:rPr>
                  <w:rStyle w:val="InternetLink"/>
                  <w:rFonts w:ascii="Times New Roman" w:hAnsi="Times New Roman"/>
                  <w:b w:val="false"/>
                  <w:i w:val="false"/>
                  <w:caps w:val="false"/>
                  <w:smallCaps w:val="false"/>
                  <w:sz w:val="20"/>
                  <w:u w:val="single"/>
                </w:rPr>
                <w:t>Signatures</w:t>
              </w:r>
            </w:hyperlink>
          </w:p>
        </w:tc>
        <w:tc>
          <w:tcPr>
            <w:tcW w:w="381" w:type="dxa"/>
            <w:tcBorders/>
            <w:shd w:fill="FFFFFF"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102</w:t>
            </w:r>
          </w:p>
        </w:tc>
      </w:tr>
      <w:tr>
        <w:trPr/>
        <w:tc>
          <w:tcPr>
            <w:tcW w:w="9824" w:type="dxa"/>
            <w:gridSpan w:val="2"/>
            <w:tcBorders/>
            <w:shd w:fill="FFFFFF" w:val="clear"/>
            <w:tcMar>
              <w:bottom w:w="0" w:type="dxa"/>
            </w:tcMar>
            <w:vAlign w:val="center"/>
          </w:tcPr>
          <w:p>
            <w:pPr>
              <w:pStyle w:val="TableContents"/>
              <w:spacing w:before="120" w:after="0"/>
              <w:ind w:left="0" w:right="0" w:hanging="0"/>
              <w:rPr/>
            </w:pPr>
            <w:r>
              <w:rPr/>
              <w:t> </w:t>
            </w:r>
          </w:p>
        </w:tc>
        <w:tc>
          <w:tcPr>
            <w:tcW w:w="381" w:type="dxa"/>
            <w:tcBorders/>
            <w:shd w:fill="FFFFFF" w:val="clear"/>
            <w:tcMar>
              <w:bottom w:w="0" w:type="dxa"/>
            </w:tcMar>
            <w:vAlign w:val="bottom"/>
          </w:tcPr>
          <w:p>
            <w:pPr>
              <w:pStyle w:val="TableContents"/>
              <w:spacing w:before="0" w:after="0"/>
              <w:ind w:left="0" w:right="0" w:hanging="0"/>
              <w:jc w:val="right"/>
              <w:rPr/>
            </w:pPr>
            <w:r>
              <w:rPr/>
              <w:t> </w:t>
            </w:r>
          </w:p>
        </w:tc>
      </w:tr>
    </w:tbl>
    <w:p>
      <w:pPr>
        <w:pStyle w:val="TextBody"/>
        <w:spacing w:before="0" w:after="0"/>
        <w:rPr>
          <w:caps w:val="false"/>
          <w:smallCaps w:val="false"/>
        </w:rPr>
      </w:pPr>
      <w:r>
        <w:rPr>
          <w:caps w:val="false"/>
          <w:smallCaps w:val="false"/>
        </w:rPr>
        <w:t> </w:t>
      </w:r>
    </w:p>
    <w:p>
      <w:pPr>
        <w:pStyle w:val="TextBody"/>
        <w:spacing w:before="240" w:after="0"/>
        <w:jc w:val="center"/>
        <w:rPr/>
      </w:pPr>
      <w:r>
        <w:rPr/>
        <w:t> </w:t>
      </w:r>
    </w:p>
    <w:p>
      <w:pPr>
        <w:pStyle w:val="HorizontalLine"/>
        <w:rPr/>
      </w:pPr>
      <w:r>
        <w:rPr/>
      </w:r>
    </w:p>
    <w:p>
      <w:pPr>
        <w:pStyle w:val="TextBody"/>
        <w:spacing w:before="0" w:after="0"/>
        <w:rPr/>
      </w:pPr>
      <w:r>
        <w:rPr/>
        <w:t> </w:t>
      </w:r>
    </w:p>
    <w:p>
      <w:pPr>
        <w:pStyle w:val="TextBody"/>
        <w:spacing w:before="0" w:after="0"/>
        <w:jc w:val="center"/>
        <w:rPr>
          <w:rFonts w:ascii="Times New Roman" w:hAnsi="Times New Roman"/>
          <w:b/>
          <w:i w:val="false"/>
          <w:caps w:val="false"/>
          <w:smallCaps w:val="false"/>
          <w:sz w:val="20"/>
        </w:rPr>
      </w:pPr>
      <w:bookmarkStart w:id="2" w:name="PART_IFINANCIAL_INFORMATION"/>
      <w:bookmarkEnd w:id="2"/>
      <w:r>
        <w:rPr>
          <w:rFonts w:ascii="Times New Roman" w:hAnsi="Times New Roman"/>
          <w:b/>
          <w:i w:val="false"/>
          <w:caps w:val="false"/>
          <w:smallCaps w:val="false"/>
          <w:sz w:val="20"/>
        </w:rPr>
        <w:t>PART I—FINANCIAL INFORMATION</w:t>
      </w:r>
    </w:p>
    <w:p>
      <w:pPr>
        <w:pStyle w:val="TextBody"/>
        <w:spacing w:before="240" w:after="0"/>
        <w:rPr>
          <w:rFonts w:ascii="Times New Roman" w:hAnsi="Times New Roman"/>
          <w:b/>
          <w:i w:val="false"/>
          <w:caps w:val="false"/>
          <w:smallCaps w:val="false"/>
          <w:sz w:val="20"/>
        </w:rPr>
      </w:pPr>
      <w:bookmarkStart w:id="3" w:name="ITEM_1_CONDENSED_CONSOLIDATED_FINANCIAL"/>
      <w:bookmarkEnd w:id="3"/>
      <w:r>
        <w:rPr>
          <w:rFonts w:ascii="Times New Roman" w:hAnsi="Times New Roman"/>
          <w:b/>
          <w:i w:val="false"/>
          <w:caps w:val="false"/>
          <w:smallCaps w:val="false"/>
          <w:sz w:val="20"/>
        </w:rPr>
        <w:t>Item 1. Condensed Consolidated Financial Statements.</w:t>
      </w:r>
    </w:p>
    <w:p>
      <w:pPr>
        <w:pStyle w:val="TextBody"/>
        <w:spacing w:before="120" w:after="0"/>
        <w:jc w:val="center"/>
        <w:rPr>
          <w:rFonts w:ascii="Times New Roman" w:hAnsi="Times New Roman"/>
          <w:b/>
          <w:i w:val="false"/>
          <w:caps w:val="false"/>
          <w:smallCaps w:val="false"/>
          <w:sz w:val="20"/>
        </w:rPr>
      </w:pPr>
      <w:r>
        <w:rPr>
          <w:rFonts w:ascii="Times New Roman" w:hAnsi="Times New Roman"/>
          <w:b/>
          <w:i w:val="false"/>
          <w:caps w:val="false"/>
          <w:smallCaps w:val="false"/>
          <w:sz w:val="20"/>
        </w:rPr>
        <w:t>AADI BIOSCIENCE, INC.</w:t>
      </w:r>
    </w:p>
    <w:p>
      <w:pPr>
        <w:pStyle w:val="TextBody"/>
        <w:spacing w:before="120" w:after="0"/>
        <w:jc w:val="center"/>
        <w:rPr>
          <w:rFonts w:ascii="Times New Roman" w:hAnsi="Times New Roman"/>
          <w:b/>
          <w:i w:val="false"/>
          <w:caps w:val="false"/>
          <w:smallCaps w:val="false"/>
          <w:sz w:val="20"/>
        </w:rPr>
      </w:pPr>
      <w:bookmarkStart w:id="4" w:name="CONDENSED_CONSOLIDATED_BALANCE_SHEETS"/>
      <w:bookmarkEnd w:id="4"/>
      <w:r>
        <w:rPr>
          <w:rFonts w:ascii="Times New Roman" w:hAnsi="Times New Roman"/>
          <w:b/>
          <w:i w:val="false"/>
          <w:caps w:val="false"/>
          <w:smallCaps w:val="false"/>
          <w:sz w:val="20"/>
        </w:rPr>
        <w:t>Condensed Consolidated Balance Sheets</w:t>
      </w:r>
    </w:p>
    <w:p>
      <w:pPr>
        <w:pStyle w:val="TextBody"/>
        <w:spacing w:before="0" w:after="0"/>
        <w:jc w:val="center"/>
        <w:rPr>
          <w:rFonts w:ascii="Times New Roman" w:hAnsi="Times New Roman"/>
          <w:b w:val="false"/>
          <w:i/>
          <w:caps w:val="false"/>
          <w:smallCaps w:val="false"/>
          <w:color w:val="000000"/>
          <w:sz w:val="20"/>
        </w:rPr>
      </w:pPr>
      <w:r>
        <w:rPr>
          <w:rFonts w:ascii="Times New Roman" w:hAnsi="Times New Roman"/>
          <w:b w:val="false"/>
          <w:i/>
          <w:caps w:val="false"/>
          <w:smallCaps w:val="false"/>
          <w:color w:val="000000"/>
          <w:sz w:val="20"/>
        </w:rPr>
        <w:t>(Amounts in thousands, except share data and par value)</w:t>
      </w:r>
    </w:p>
    <w:p>
      <w:pPr>
        <w:pStyle w:val="TextBody"/>
        <w:spacing w:before="0" w:after="240"/>
        <w:jc w:val="center"/>
        <w:rPr>
          <w:rFonts w:ascii="Times New Roman" w:hAnsi="Times New Roman"/>
          <w:b w:val="false"/>
          <w:i/>
          <w:caps w:val="false"/>
          <w:smallCaps w:val="false"/>
          <w:color w:val="000000"/>
          <w:sz w:val="20"/>
        </w:rPr>
      </w:pPr>
      <w:r>
        <w:rPr>
          <w:rFonts w:ascii="Times New Roman" w:hAnsi="Times New Roman"/>
          <w:b w:val="false"/>
          <w:i/>
          <w:caps w:val="false"/>
          <w:smallCaps w:val="false"/>
          <w:color w:val="000000"/>
          <w:sz w:val="20"/>
        </w:rPr>
        <w:t>(Unaudited)</w:t>
      </w:r>
    </w:p>
    <w:tbl>
      <w:tblPr>
        <w:tblW w:w="10205" w:type="dxa"/>
        <w:jc w:val="left"/>
        <w:tblInd w:w="0" w:type="dxa"/>
        <w:tblCellMar>
          <w:top w:w="0" w:type="dxa"/>
          <w:left w:w="0" w:type="dxa"/>
          <w:bottom w:w="0" w:type="dxa"/>
          <w:right w:w="0" w:type="dxa"/>
        </w:tblCellMar>
      </w:tblPr>
      <w:tblGrid>
        <w:gridCol w:w="8058"/>
        <w:gridCol w:w="60"/>
        <w:gridCol w:w="125"/>
        <w:gridCol w:w="755"/>
        <w:gridCol w:w="80"/>
        <w:gridCol w:w="60"/>
        <w:gridCol w:w="139"/>
        <w:gridCol w:w="846"/>
        <w:gridCol w:w="82"/>
      </w:tblGrid>
      <w:tr>
        <w:trPr/>
        <w:tc>
          <w:tcPr>
            <w:tcW w:w="8058" w:type="dxa"/>
            <w:tcBorders/>
            <w:shd w:fill="FFFFFF" w:val="clear"/>
            <w:vAlign w:val="bottom"/>
          </w:tcPr>
          <w:p>
            <w:pPr>
              <w:pStyle w:val="TableContents"/>
              <w:spacing w:before="0" w:after="0"/>
              <w:ind w:left="0" w:right="0" w:hanging="0"/>
              <w:jc w:val="center"/>
              <w:rPr>
                <w:caps w:val="false"/>
                <w:smallCaps w:val="false"/>
              </w:rPr>
            </w:pPr>
            <w:r>
              <w:rPr>
                <w:caps w:val="false"/>
                <w:smallCaps w:val="false"/>
              </w:rPr>
              <w:t> </w:t>
            </w:r>
          </w:p>
        </w:tc>
        <w:tc>
          <w:tcPr>
            <w:tcW w:w="6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80" w:type="dxa"/>
            <w:gridSpan w:val="2"/>
            <w:tcBorders/>
            <w:shd w:fill="FFFFFF" w:val="clear"/>
            <w:vAlign w:val="bottom"/>
          </w:tcPr>
          <w:p>
            <w:pPr>
              <w:pStyle w:val="TableContents"/>
              <w:spacing w:before="0" w:after="0"/>
              <w:ind w:left="0" w:right="0" w:hanging="0"/>
              <w:jc w:val="center"/>
              <w:rPr>
                <w:rFonts w:ascii="Times New Roman" w:hAnsi="Times New Roman"/>
                <w:b/>
                <w:i w:val="false"/>
                <w:caps w:val="false"/>
                <w:smallCaps w:val="false"/>
                <w:color w:val="000000"/>
                <w:sz w:val="16"/>
              </w:rPr>
            </w:pPr>
            <w:r>
              <w:rPr>
                <w:rFonts w:ascii="Times New Roman" w:hAnsi="Times New Roman"/>
                <w:b/>
                <w:i w:val="false"/>
                <w:caps w:val="false"/>
                <w:smallCaps w:val="false"/>
                <w:color w:val="000000"/>
                <w:sz w:val="16"/>
              </w:rPr>
              <w:t>March 31,</w:t>
            </w:r>
          </w:p>
        </w:tc>
        <w:tc>
          <w:tcPr>
            <w:tcW w:w="8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985" w:type="dxa"/>
            <w:gridSpan w:val="2"/>
            <w:tcBorders/>
            <w:shd w:fill="FFFFFF" w:val="clear"/>
            <w:vAlign w:val="bottom"/>
          </w:tcPr>
          <w:p>
            <w:pPr>
              <w:pStyle w:val="TableContents"/>
              <w:spacing w:before="0" w:after="0"/>
              <w:ind w:left="0" w:right="0" w:hanging="0"/>
              <w:jc w:val="center"/>
              <w:rPr>
                <w:rFonts w:ascii="Times New Roman" w:hAnsi="Times New Roman"/>
                <w:b/>
                <w:i w:val="false"/>
                <w:caps w:val="false"/>
                <w:smallCaps w:val="false"/>
                <w:color w:val="000000"/>
                <w:sz w:val="16"/>
              </w:rPr>
            </w:pPr>
            <w:r>
              <w:rPr>
                <w:rFonts w:ascii="Times New Roman" w:hAnsi="Times New Roman"/>
                <w:b/>
                <w:i w:val="false"/>
                <w:caps w:val="false"/>
                <w:smallCaps w:val="false"/>
                <w:color w:val="000000"/>
                <w:sz w:val="16"/>
              </w:rPr>
              <w:t>December 31,</w:t>
            </w:r>
          </w:p>
        </w:tc>
        <w:tc>
          <w:tcPr>
            <w:tcW w:w="82"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8058" w:type="dxa"/>
            <w:tcBorders>
              <w:bottom w:val="single" w:sz="6" w:space="0" w:color="000000"/>
            </w:tcBorders>
            <w:shd w:fill="FFFFFF" w:val="clear"/>
            <w:tcMar>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single" w:sz="6" w:space="0" w:color="000000"/>
            </w:tcBorders>
            <w:shd w:fill="FFFFFF" w:val="clear"/>
            <w:tcMar>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80" w:type="dxa"/>
            <w:gridSpan w:val="2"/>
            <w:tcBorders>
              <w:bottom w:val="single" w:sz="6" w:space="0" w:color="000000"/>
            </w:tcBorders>
            <w:shd w:fill="FFFFFF" w:val="clear"/>
            <w:tcMar>
              <w:bottom w:w="28" w:type="dxa"/>
            </w:tcMar>
            <w:vAlign w:val="bottom"/>
          </w:tcPr>
          <w:p>
            <w:pPr>
              <w:pStyle w:val="TableContents"/>
              <w:spacing w:before="0" w:after="0"/>
              <w:ind w:left="0" w:right="0" w:hanging="0"/>
              <w:jc w:val="center"/>
              <w:rPr>
                <w:rFonts w:ascii="Times New Roman" w:hAnsi="Times New Roman"/>
                <w:b/>
                <w:i w:val="false"/>
                <w:caps w:val="false"/>
                <w:smallCaps w:val="false"/>
                <w:color w:val="000000"/>
                <w:sz w:val="16"/>
              </w:rPr>
            </w:pPr>
            <w:r>
              <w:rPr>
                <w:rFonts w:ascii="Times New Roman" w:hAnsi="Times New Roman"/>
                <w:b/>
                <w:i w:val="false"/>
                <w:caps w:val="false"/>
                <w:smallCaps w:val="false"/>
                <w:color w:val="000000"/>
                <w:sz w:val="16"/>
              </w:rPr>
              <w:t>2022</w:t>
            </w:r>
          </w:p>
        </w:tc>
        <w:tc>
          <w:tcPr>
            <w:tcW w:w="8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single" w:sz="6" w:space="0" w:color="000000"/>
            </w:tcBorders>
            <w:shd w:fill="FFFFFF" w:val="clear"/>
            <w:tcMar>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985" w:type="dxa"/>
            <w:gridSpan w:val="2"/>
            <w:tcBorders>
              <w:bottom w:val="single" w:sz="6" w:space="0" w:color="000000"/>
            </w:tcBorders>
            <w:shd w:fill="FFFFFF" w:val="clear"/>
            <w:tcMar>
              <w:bottom w:w="28" w:type="dxa"/>
            </w:tcMar>
            <w:vAlign w:val="bottom"/>
          </w:tcPr>
          <w:p>
            <w:pPr>
              <w:pStyle w:val="TableContents"/>
              <w:spacing w:before="0" w:after="0"/>
              <w:ind w:left="0" w:right="0" w:hanging="0"/>
              <w:jc w:val="center"/>
              <w:rPr>
                <w:rFonts w:ascii="Times New Roman" w:hAnsi="Times New Roman"/>
                <w:b/>
                <w:i w:val="false"/>
                <w:caps w:val="false"/>
                <w:smallCaps w:val="false"/>
                <w:color w:val="000000"/>
                <w:sz w:val="16"/>
              </w:rPr>
            </w:pPr>
            <w:r>
              <w:rPr>
                <w:rFonts w:ascii="Times New Roman" w:hAnsi="Times New Roman"/>
                <w:b/>
                <w:i w:val="false"/>
                <w:caps w:val="false"/>
                <w:smallCaps w:val="false"/>
                <w:color w:val="000000"/>
                <w:sz w:val="16"/>
              </w:rPr>
              <w:t>2021</w:t>
            </w:r>
          </w:p>
        </w:tc>
        <w:tc>
          <w:tcPr>
            <w:tcW w:w="82"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8058" w:type="dxa"/>
            <w:tcBorders/>
            <w:shd w:fill="FFFFFF" w:val="clear"/>
            <w:vAlign w:val="bottom"/>
          </w:tcPr>
          <w:p>
            <w:pPr>
              <w:pStyle w:val="TableContents"/>
              <w:spacing w:before="0" w:after="0"/>
              <w:ind w:left="0" w:right="0" w:hanging="0"/>
              <w:jc w:val="center"/>
              <w:rPr>
                <w:caps w:val="false"/>
                <w:smallCaps w:val="false"/>
                <w:color w:val="000000"/>
              </w:rPr>
            </w:pPr>
            <w:r>
              <w:rPr>
                <w:caps w:val="false"/>
                <w:smallCaps w:val="false"/>
                <w:color w:val="000000"/>
              </w:rPr>
              <w:t> </w:t>
            </w:r>
          </w:p>
        </w:tc>
        <w:tc>
          <w:tcPr>
            <w:tcW w:w="6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5" w:type="dxa"/>
            <w:tcBorders>
              <w:top w:val="single" w:sz="6" w:space="0" w:color="000000"/>
            </w:tcBorders>
            <w:shd w:fill="FFFFFF" w:val="clear"/>
            <w:tcMar>
              <w:top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55" w:type="dxa"/>
            <w:tcBorders>
              <w:top w:val="single" w:sz="6" w:space="0" w:color="000000"/>
            </w:tcBorders>
            <w:shd w:fill="FFFFFF" w:val="clear"/>
            <w:tcMar>
              <w:top w:w="28" w:type="dxa"/>
            </w:tcMar>
            <w:vAlign w:val="bottom"/>
          </w:tcPr>
          <w:p>
            <w:pPr>
              <w:pStyle w:val="TableContents"/>
              <w:spacing w:before="0" w:after="0"/>
              <w:ind w:left="0" w:right="0" w:hanging="0"/>
              <w:jc w:val="center"/>
              <w:rPr>
                <w:caps w:val="false"/>
                <w:smallCaps w:val="false"/>
                <w:color w:val="000000"/>
              </w:rPr>
            </w:pPr>
            <w:r>
              <w:rPr>
                <w:caps w:val="false"/>
                <w:smallCaps w:val="false"/>
                <w:color w:val="000000"/>
              </w:rPr>
              <w:t> </w:t>
            </w:r>
          </w:p>
        </w:tc>
        <w:tc>
          <w:tcPr>
            <w:tcW w:w="8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vAlign w:val="bottom"/>
          </w:tcPr>
          <w:p>
            <w:pPr>
              <w:pStyle w:val="TableContents"/>
              <w:spacing w:before="0" w:after="0"/>
              <w:ind w:left="0" w:right="0" w:hanging="0"/>
              <w:jc w:val="center"/>
              <w:rPr>
                <w:caps w:val="false"/>
                <w:smallCaps w:val="false"/>
                <w:color w:val="000000"/>
              </w:rPr>
            </w:pPr>
            <w:r>
              <w:rPr>
                <w:caps w:val="false"/>
                <w:smallCaps w:val="false"/>
                <w:color w:val="000000"/>
              </w:rPr>
              <w:t> </w:t>
            </w:r>
          </w:p>
        </w:tc>
        <w:tc>
          <w:tcPr>
            <w:tcW w:w="139" w:type="dxa"/>
            <w:tcBorders>
              <w:top w:val="single" w:sz="6" w:space="0" w:color="000000"/>
            </w:tcBorders>
            <w:shd w:fill="FFFFFF" w:val="clear"/>
            <w:tcMar>
              <w:top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46" w:type="dxa"/>
            <w:tcBorders>
              <w:top w:val="single" w:sz="6" w:space="0" w:color="000000"/>
            </w:tcBorders>
            <w:shd w:fill="FFFFFF" w:val="clear"/>
            <w:tcMar>
              <w:top w:w="28" w:type="dxa"/>
            </w:tcMar>
            <w:vAlign w:val="bottom"/>
          </w:tcPr>
          <w:p>
            <w:pPr>
              <w:pStyle w:val="TableContents"/>
              <w:spacing w:before="0" w:after="0"/>
              <w:ind w:left="0" w:right="0" w:hanging="0"/>
              <w:jc w:val="center"/>
              <w:rPr>
                <w:caps w:val="false"/>
                <w:smallCaps w:val="false"/>
                <w:color w:val="000000"/>
              </w:rPr>
            </w:pPr>
            <w:r>
              <w:rPr>
                <w:caps w:val="false"/>
                <w:smallCaps w:val="false"/>
                <w:color w:val="000000"/>
              </w:rPr>
              <w:t> </w:t>
            </w:r>
          </w:p>
        </w:tc>
        <w:tc>
          <w:tcPr>
            <w:tcW w:w="82"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8058" w:type="dxa"/>
            <w:tcBorders/>
            <w:shd w:fill="CFF0FC" w:val="clear"/>
          </w:tcPr>
          <w:p>
            <w:pPr>
              <w:pStyle w:val="TableContents"/>
              <w:spacing w:before="0" w:after="0"/>
              <w:ind w:left="0" w:right="0" w:hanging="0"/>
              <w:rPr>
                <w:rFonts w:ascii="Times New Roman" w:hAnsi="Times New Roman"/>
                <w:b/>
                <w:i w:val="false"/>
                <w:caps w:val="false"/>
                <w:smallCaps w:val="false"/>
                <w:color w:val="000000"/>
                <w:sz w:val="20"/>
              </w:rPr>
            </w:pPr>
            <w:r>
              <w:rPr>
                <w:rFonts w:ascii="Times New Roman" w:hAnsi="Times New Roman"/>
                <w:b/>
                <w:i w:val="false"/>
                <w:caps w:val="false"/>
                <w:smallCaps w:val="false"/>
                <w:color w:val="000000"/>
                <w:sz w:val="20"/>
              </w:rPr>
              <w:t>Assets</w:t>
            </w:r>
          </w:p>
        </w:tc>
        <w:tc>
          <w:tcPr>
            <w:tcW w:w="60"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5"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55" w:type="dxa"/>
            <w:tcBorders/>
            <w:shd w:fill="CFF0FC" w:val="cle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80"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39"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46" w:type="dxa"/>
            <w:tcBorders/>
            <w:shd w:fill="CFF0FC" w:val="cle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82"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8058" w:type="dxa"/>
            <w:tcBorders/>
            <w:shd w:fill="FFFFFF" w:val="clear"/>
          </w:tcPr>
          <w:p>
            <w:pPr>
              <w:pStyle w:val="TableContents"/>
              <w:spacing w:before="0" w:after="0"/>
              <w:ind w:left="0" w:right="0" w:hanging="0"/>
              <w:rPr>
                <w:rFonts w:ascii="Times New Roman" w:hAnsi="Times New Roman"/>
                <w:b/>
                <w:i w:val="false"/>
                <w:caps w:val="false"/>
                <w:smallCaps w:val="false"/>
                <w:color w:val="000000"/>
                <w:sz w:val="20"/>
              </w:rPr>
            </w:pPr>
            <w:r>
              <w:rPr>
                <w:rFonts w:ascii="Times New Roman" w:hAnsi="Times New Roman"/>
                <w:b/>
                <w:i w:val="false"/>
                <w:caps w:val="false"/>
                <w:smallCaps w:val="false"/>
                <w:color w:val="000000"/>
                <w:sz w:val="20"/>
              </w:rPr>
              <w:t>Current assets:</w:t>
            </w:r>
          </w:p>
        </w:tc>
        <w:tc>
          <w:tcPr>
            <w:tcW w:w="6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5"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55" w:type="dxa"/>
            <w:tcBorders/>
            <w:shd w:fill="FFFFFF" w:val="cle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8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39"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46" w:type="dxa"/>
            <w:tcBorders/>
            <w:shd w:fill="FFFFFF" w:val="cle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82"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8058" w:type="dxa"/>
            <w:tcBorders/>
            <w:shd w:fill="CFF0FC" w:val="clear"/>
          </w:tcPr>
          <w:p>
            <w:pPr>
              <w:pStyle w:val="TableContents"/>
              <w:spacing w:before="0" w:after="0"/>
              <w:ind w:left="274"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Cash and cash equivalents</w:t>
            </w:r>
          </w:p>
        </w:tc>
        <w:tc>
          <w:tcPr>
            <w:tcW w:w="60"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5" w:type="dxa"/>
            <w:tcBorders/>
            <w:shd w:fill="CFF0FC" w:val="clear"/>
            <w:vAlign w:val="bottom"/>
          </w:tcPr>
          <w:p>
            <w:pPr>
              <w:pStyle w:val="TableContents"/>
              <w:spacing w:before="0" w:after="0"/>
              <w:ind w:left="0" w:right="0" w:hanging="0"/>
              <w:rPr>
                <w:rFonts w:ascii="Times New Roman" w:hAnsi="Times New Roman"/>
                <w:b/>
                <w:i w:val="false"/>
                <w:caps w:val="false"/>
                <w:smallCaps w:val="false"/>
                <w:color w:val="000000"/>
                <w:sz w:val="20"/>
              </w:rPr>
            </w:pPr>
            <w:r>
              <w:rPr>
                <w:rFonts w:ascii="Times New Roman" w:hAnsi="Times New Roman"/>
                <w:b/>
                <w:i w:val="false"/>
                <w:caps w:val="false"/>
                <w:smallCaps w:val="false"/>
                <w:color w:val="000000"/>
                <w:sz w:val="20"/>
              </w:rPr>
              <w:t>$</w:t>
            </w:r>
          </w:p>
        </w:tc>
        <w:tc>
          <w:tcPr>
            <w:tcW w:w="755" w:type="dxa"/>
            <w:tcBorders/>
            <w:shd w:fill="CFF0FC" w:val="clear"/>
            <w:vAlign w:val="bottom"/>
          </w:tcPr>
          <w:p>
            <w:pPr>
              <w:pStyle w:val="TableContents"/>
              <w:spacing w:before="0" w:after="0"/>
              <w:ind w:left="0" w:right="0" w:hanging="0"/>
              <w:jc w:val="right"/>
              <w:rPr>
                <w:rFonts w:ascii="Times New Roman" w:hAnsi="Times New Roman"/>
                <w:b/>
                <w:i w:val="false"/>
                <w:caps w:val="false"/>
                <w:smallCaps w:val="false"/>
                <w:color w:val="000000"/>
                <w:sz w:val="20"/>
              </w:rPr>
            </w:pPr>
            <w:r>
              <w:rPr>
                <w:rFonts w:ascii="Times New Roman" w:hAnsi="Times New Roman"/>
                <w:b/>
                <w:i w:val="false"/>
                <w:caps w:val="false"/>
                <w:smallCaps w:val="false"/>
                <w:color w:val="000000"/>
                <w:sz w:val="20"/>
              </w:rPr>
              <w:t>129,849</w:t>
            </w:r>
          </w:p>
        </w:tc>
        <w:tc>
          <w:tcPr>
            <w:tcW w:w="80"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39" w:type="dxa"/>
            <w:tcBorders/>
            <w:shd w:fill="CFF0FC" w:val="cle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c>
          <w:tcPr>
            <w:tcW w:w="846" w:type="dxa"/>
            <w:tcBorders/>
            <w:shd w:fill="CFF0FC" w:val="cle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148,989</w:t>
            </w:r>
          </w:p>
        </w:tc>
        <w:tc>
          <w:tcPr>
            <w:tcW w:w="82"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8058" w:type="dxa"/>
            <w:tcBorders/>
            <w:shd w:fill="FFFFFF" w:val="clear"/>
          </w:tcPr>
          <w:p>
            <w:pPr>
              <w:pStyle w:val="TableContents"/>
              <w:spacing w:before="0" w:after="0"/>
              <w:ind w:left="274"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Accounts receivable</w:t>
            </w:r>
          </w:p>
        </w:tc>
        <w:tc>
          <w:tcPr>
            <w:tcW w:w="6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5"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55" w:type="dxa"/>
            <w:tcBorders/>
            <w:shd w:fill="FFFFFF" w:val="clear"/>
            <w:vAlign w:val="bottom"/>
          </w:tcPr>
          <w:p>
            <w:pPr>
              <w:pStyle w:val="TableContents"/>
              <w:spacing w:before="0" w:after="0"/>
              <w:ind w:left="0" w:right="0" w:hanging="0"/>
              <w:jc w:val="right"/>
              <w:rPr>
                <w:rFonts w:ascii="Times New Roman" w:hAnsi="Times New Roman"/>
                <w:b/>
                <w:i w:val="false"/>
                <w:caps w:val="false"/>
                <w:smallCaps w:val="false"/>
                <w:color w:val="000000"/>
                <w:sz w:val="20"/>
              </w:rPr>
            </w:pPr>
            <w:r>
              <w:rPr>
                <w:rFonts w:ascii="Times New Roman" w:hAnsi="Times New Roman"/>
                <w:b/>
                <w:i w:val="false"/>
                <w:caps w:val="false"/>
                <w:smallCaps w:val="false"/>
                <w:color w:val="000000"/>
                <w:sz w:val="20"/>
              </w:rPr>
              <w:t>2,708</w:t>
            </w:r>
          </w:p>
        </w:tc>
        <w:tc>
          <w:tcPr>
            <w:tcW w:w="8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39"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46" w:type="dxa"/>
            <w:tcBorders/>
            <w:shd w:fill="FFFFFF" w:val="clear"/>
            <w:vAlign w:val="bottom"/>
          </w:tcPr>
          <w:p>
            <w:pPr>
              <w:pStyle w:val="TableContents"/>
              <w:spacing w:before="0" w:after="0"/>
              <w:ind w:left="0" w:right="0" w:hanging="0"/>
              <w:jc w:val="right"/>
              <w:rPr>
                <w:caps w:val="false"/>
                <w:smallCaps w:val="false"/>
                <w:color w:val="000000"/>
              </w:rPr>
            </w:pPr>
            <w:r>
              <w:rPr>
                <w:caps w:val="false"/>
                <w:smallCaps w:val="false"/>
                <w:color w:val="000000"/>
              </w:rPr>
              <w:t>—</w:t>
            </w:r>
          </w:p>
        </w:tc>
        <w:tc>
          <w:tcPr>
            <w:tcW w:w="82"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8058" w:type="dxa"/>
            <w:tcBorders/>
            <w:shd w:fill="CFF0FC" w:val="clear"/>
          </w:tcPr>
          <w:p>
            <w:pPr>
              <w:pStyle w:val="TableContents"/>
              <w:spacing w:before="0" w:after="0"/>
              <w:ind w:left="274"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Inventory</w:t>
            </w:r>
          </w:p>
        </w:tc>
        <w:tc>
          <w:tcPr>
            <w:tcW w:w="60"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5"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55" w:type="dxa"/>
            <w:tcBorders/>
            <w:shd w:fill="CFF0FC" w:val="clear"/>
            <w:vAlign w:val="bottom"/>
          </w:tcPr>
          <w:p>
            <w:pPr>
              <w:pStyle w:val="TableContents"/>
              <w:spacing w:before="0" w:after="0"/>
              <w:ind w:left="0" w:right="0" w:hanging="0"/>
              <w:jc w:val="right"/>
              <w:rPr>
                <w:rFonts w:ascii="Times New Roman" w:hAnsi="Times New Roman"/>
                <w:b/>
                <w:i w:val="false"/>
                <w:caps w:val="false"/>
                <w:smallCaps w:val="false"/>
                <w:color w:val="000000"/>
                <w:sz w:val="20"/>
              </w:rPr>
            </w:pPr>
            <w:r>
              <w:rPr>
                <w:rFonts w:ascii="Times New Roman" w:hAnsi="Times New Roman"/>
                <w:b/>
                <w:i w:val="false"/>
                <w:caps w:val="false"/>
                <w:smallCaps w:val="false"/>
                <w:color w:val="000000"/>
                <w:sz w:val="20"/>
              </w:rPr>
              <w:t>202</w:t>
            </w:r>
          </w:p>
        </w:tc>
        <w:tc>
          <w:tcPr>
            <w:tcW w:w="80"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39"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46" w:type="dxa"/>
            <w:tcBorders/>
            <w:shd w:fill="CFF0FC" w:val="clear"/>
            <w:vAlign w:val="bottom"/>
          </w:tcPr>
          <w:p>
            <w:pPr>
              <w:pStyle w:val="TableContents"/>
              <w:spacing w:before="0" w:after="0"/>
              <w:ind w:left="0" w:right="0" w:hanging="0"/>
              <w:jc w:val="right"/>
              <w:rPr>
                <w:caps w:val="false"/>
                <w:smallCaps w:val="false"/>
                <w:color w:val="000000"/>
              </w:rPr>
            </w:pPr>
            <w:r>
              <w:rPr>
                <w:caps w:val="false"/>
                <w:smallCaps w:val="false"/>
                <w:color w:val="000000"/>
              </w:rPr>
              <w:t>—</w:t>
            </w:r>
          </w:p>
        </w:tc>
        <w:tc>
          <w:tcPr>
            <w:tcW w:w="82"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8058" w:type="dxa"/>
            <w:tcBorders>
              <w:bottom w:val="single" w:sz="6" w:space="0" w:color="000000"/>
            </w:tcBorders>
            <w:shd w:fill="FFFFFF" w:val="clear"/>
            <w:tcMar>
              <w:bottom w:w="28" w:type="dxa"/>
            </w:tcMar>
          </w:tcPr>
          <w:p>
            <w:pPr>
              <w:pStyle w:val="TableContents"/>
              <w:spacing w:before="0" w:after="0"/>
              <w:ind w:left="274"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Prepaid expenses and other current assets</w:t>
            </w:r>
          </w:p>
        </w:tc>
        <w:tc>
          <w:tcPr>
            <w:tcW w:w="60" w:type="dxa"/>
            <w:tcBorders>
              <w:bottom w:val="single" w:sz="6" w:space="0" w:color="000000"/>
            </w:tcBorders>
            <w:shd w:fill="FFFFFF" w:val="clear"/>
            <w:tcMar>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5" w:type="dxa"/>
            <w:tcBorders>
              <w:bottom w:val="single" w:sz="6" w:space="0" w:color="000000"/>
            </w:tcBorders>
            <w:shd w:fill="FFFFFF" w:val="clear"/>
            <w:tcMar>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55" w:type="dxa"/>
            <w:tcBorders>
              <w:bottom w:val="single" w:sz="6" w:space="0" w:color="000000"/>
            </w:tcBorders>
            <w:shd w:fill="FFFFFF" w:val="clear"/>
            <w:tcMar>
              <w:bottom w:w="28" w:type="dxa"/>
            </w:tcMar>
            <w:vAlign w:val="bottom"/>
          </w:tcPr>
          <w:p>
            <w:pPr>
              <w:pStyle w:val="TableContents"/>
              <w:spacing w:before="0" w:after="0"/>
              <w:ind w:left="0" w:right="0" w:hanging="0"/>
              <w:jc w:val="right"/>
              <w:rPr>
                <w:rFonts w:ascii="Times New Roman" w:hAnsi="Times New Roman"/>
                <w:b/>
                <w:i w:val="false"/>
                <w:caps w:val="false"/>
                <w:smallCaps w:val="false"/>
                <w:color w:val="000000"/>
                <w:sz w:val="20"/>
              </w:rPr>
            </w:pPr>
            <w:r>
              <w:rPr>
                <w:rFonts w:ascii="Times New Roman" w:hAnsi="Times New Roman"/>
                <w:b/>
                <w:i w:val="false"/>
                <w:caps w:val="false"/>
                <w:smallCaps w:val="false"/>
                <w:color w:val="000000"/>
                <w:sz w:val="20"/>
              </w:rPr>
              <w:t>2,861</w:t>
            </w:r>
          </w:p>
        </w:tc>
        <w:tc>
          <w:tcPr>
            <w:tcW w:w="80" w:type="dxa"/>
            <w:tcBorders>
              <w:bottom w:val="single" w:sz="6" w:space="0" w:color="000000"/>
            </w:tcBorders>
            <w:shd w:fill="FFFFFF" w:val="clear"/>
            <w:tcMar>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single" w:sz="6" w:space="0" w:color="000000"/>
            </w:tcBorders>
            <w:shd w:fill="FFFFFF" w:val="clear"/>
            <w:tcMar>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39" w:type="dxa"/>
            <w:tcBorders>
              <w:bottom w:val="single" w:sz="6" w:space="0" w:color="000000"/>
            </w:tcBorders>
            <w:shd w:fill="FFFFFF" w:val="clear"/>
            <w:tcMar>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46" w:type="dxa"/>
            <w:tcBorders>
              <w:bottom w:val="single" w:sz="6" w:space="0" w:color="000000"/>
            </w:tcBorders>
            <w:shd w:fill="FFFFFF" w:val="clear"/>
            <w:tcMar>
              <w:bottom w:w="28"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2,283</w:t>
            </w:r>
          </w:p>
        </w:tc>
        <w:tc>
          <w:tcPr>
            <w:tcW w:w="82" w:type="dxa"/>
            <w:tcBorders>
              <w:bottom w:val="single" w:sz="6" w:space="0" w:color="000000"/>
            </w:tcBorders>
            <w:shd w:fill="FFFFFF" w:val="clear"/>
            <w:tcMar>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8058" w:type="dxa"/>
            <w:tcBorders/>
            <w:shd w:fill="CFF0FC" w:val="clear"/>
          </w:tcPr>
          <w:p>
            <w:pPr>
              <w:pStyle w:val="TableContents"/>
              <w:spacing w:before="0" w:after="0"/>
              <w:ind w:left="0" w:right="0" w:hanging="0"/>
              <w:rPr>
                <w:rFonts w:ascii="Times New Roman" w:hAnsi="Times New Roman"/>
                <w:b/>
                <w:i w:val="false"/>
                <w:caps w:val="false"/>
                <w:smallCaps w:val="false"/>
                <w:color w:val="000000"/>
                <w:sz w:val="20"/>
              </w:rPr>
            </w:pPr>
            <w:r>
              <w:rPr>
                <w:rFonts w:ascii="Times New Roman" w:hAnsi="Times New Roman"/>
                <w:b/>
                <w:i w:val="false"/>
                <w:caps w:val="false"/>
                <w:smallCaps w:val="false"/>
                <w:color w:val="000000"/>
                <w:sz w:val="20"/>
              </w:rPr>
              <w:t>Total current assets</w:t>
            </w:r>
          </w:p>
        </w:tc>
        <w:tc>
          <w:tcPr>
            <w:tcW w:w="60"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5" w:type="dxa"/>
            <w:tcBorders>
              <w:top w:val="single" w:sz="6" w:space="0" w:color="000000"/>
            </w:tcBorders>
            <w:shd w:fill="CFF0FC" w:val="clear"/>
            <w:tcMar>
              <w:top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55" w:type="dxa"/>
            <w:tcBorders>
              <w:top w:val="single" w:sz="6" w:space="0" w:color="000000"/>
            </w:tcBorders>
            <w:shd w:fill="CFF0FC" w:val="clear"/>
            <w:tcMar>
              <w:top w:w="28" w:type="dxa"/>
            </w:tcMar>
            <w:vAlign w:val="bottom"/>
          </w:tcPr>
          <w:p>
            <w:pPr>
              <w:pStyle w:val="TableContents"/>
              <w:spacing w:before="0" w:after="0"/>
              <w:ind w:left="0" w:right="0" w:hanging="0"/>
              <w:jc w:val="right"/>
              <w:rPr>
                <w:rFonts w:ascii="Times New Roman" w:hAnsi="Times New Roman"/>
                <w:b/>
                <w:i w:val="false"/>
                <w:caps w:val="false"/>
                <w:smallCaps w:val="false"/>
                <w:color w:val="000000"/>
                <w:sz w:val="20"/>
              </w:rPr>
            </w:pPr>
            <w:r>
              <w:rPr>
                <w:rFonts w:ascii="Times New Roman" w:hAnsi="Times New Roman"/>
                <w:b/>
                <w:i w:val="false"/>
                <w:caps w:val="false"/>
                <w:smallCaps w:val="false"/>
                <w:color w:val="000000"/>
                <w:sz w:val="20"/>
              </w:rPr>
              <w:t>135,620</w:t>
            </w:r>
          </w:p>
        </w:tc>
        <w:tc>
          <w:tcPr>
            <w:tcW w:w="80"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39" w:type="dxa"/>
            <w:tcBorders>
              <w:top w:val="single" w:sz="6" w:space="0" w:color="000000"/>
            </w:tcBorders>
            <w:shd w:fill="CFF0FC" w:val="clear"/>
            <w:tcMar>
              <w:top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46" w:type="dxa"/>
            <w:tcBorders>
              <w:top w:val="single" w:sz="6" w:space="0" w:color="000000"/>
            </w:tcBorders>
            <w:shd w:fill="CFF0FC" w:val="clear"/>
            <w:tcMar>
              <w:top w:w="28"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151,272</w:t>
            </w:r>
          </w:p>
        </w:tc>
        <w:tc>
          <w:tcPr>
            <w:tcW w:w="82"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8058" w:type="dxa"/>
            <w:tcBorders/>
            <w:shd w:fill="FFFFFF" w:val="clear"/>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Property and equipment, net</w:t>
            </w:r>
          </w:p>
        </w:tc>
        <w:tc>
          <w:tcPr>
            <w:tcW w:w="6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5"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55" w:type="dxa"/>
            <w:tcBorders/>
            <w:shd w:fill="FFFFFF" w:val="clear"/>
            <w:vAlign w:val="bottom"/>
          </w:tcPr>
          <w:p>
            <w:pPr>
              <w:pStyle w:val="TableContents"/>
              <w:spacing w:before="0" w:after="0"/>
              <w:ind w:left="0" w:right="0" w:hanging="0"/>
              <w:jc w:val="right"/>
              <w:rPr>
                <w:rFonts w:ascii="Times New Roman" w:hAnsi="Times New Roman"/>
                <w:b/>
                <w:i w:val="false"/>
                <w:caps w:val="false"/>
                <w:smallCaps w:val="false"/>
                <w:color w:val="000000"/>
                <w:sz w:val="20"/>
              </w:rPr>
            </w:pPr>
            <w:r>
              <w:rPr>
                <w:rFonts w:ascii="Times New Roman" w:hAnsi="Times New Roman"/>
                <w:b/>
                <w:i w:val="false"/>
                <w:caps w:val="false"/>
                <w:smallCaps w:val="false"/>
                <w:color w:val="000000"/>
                <w:sz w:val="20"/>
              </w:rPr>
              <w:t>101</w:t>
            </w:r>
          </w:p>
        </w:tc>
        <w:tc>
          <w:tcPr>
            <w:tcW w:w="8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39"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46" w:type="dxa"/>
            <w:tcBorders/>
            <w:shd w:fill="FFFFFF" w:val="cle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57</w:t>
            </w:r>
          </w:p>
        </w:tc>
        <w:tc>
          <w:tcPr>
            <w:tcW w:w="82"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8058" w:type="dxa"/>
            <w:tcBorders/>
            <w:shd w:fill="CFF0FC" w:val="clear"/>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Operating lease right-of-use asset</w:t>
            </w:r>
          </w:p>
        </w:tc>
        <w:tc>
          <w:tcPr>
            <w:tcW w:w="60"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5"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55" w:type="dxa"/>
            <w:tcBorders/>
            <w:shd w:fill="CFF0FC" w:val="clear"/>
            <w:vAlign w:val="bottom"/>
          </w:tcPr>
          <w:p>
            <w:pPr>
              <w:pStyle w:val="TableContents"/>
              <w:spacing w:before="0" w:after="0"/>
              <w:ind w:left="0" w:right="0" w:hanging="0"/>
              <w:jc w:val="right"/>
              <w:rPr>
                <w:rFonts w:ascii="Times New Roman" w:hAnsi="Times New Roman"/>
                <w:b/>
                <w:i w:val="false"/>
                <w:caps w:val="false"/>
                <w:smallCaps w:val="false"/>
                <w:color w:val="000000"/>
                <w:sz w:val="20"/>
              </w:rPr>
            </w:pPr>
            <w:r>
              <w:rPr>
                <w:rFonts w:ascii="Times New Roman" w:hAnsi="Times New Roman"/>
                <w:b/>
                <w:i w:val="false"/>
                <w:caps w:val="false"/>
                <w:smallCaps w:val="false"/>
                <w:color w:val="000000"/>
                <w:sz w:val="20"/>
              </w:rPr>
              <w:t>518</w:t>
            </w:r>
          </w:p>
        </w:tc>
        <w:tc>
          <w:tcPr>
            <w:tcW w:w="80"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39"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46" w:type="dxa"/>
            <w:tcBorders/>
            <w:shd w:fill="CFF0FC" w:val="cle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557</w:t>
            </w:r>
          </w:p>
        </w:tc>
        <w:tc>
          <w:tcPr>
            <w:tcW w:w="82"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8058" w:type="dxa"/>
            <w:tcBorders/>
            <w:shd w:fill="FFFFFF" w:val="clear"/>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Intangible asset, net</w:t>
            </w:r>
          </w:p>
        </w:tc>
        <w:tc>
          <w:tcPr>
            <w:tcW w:w="6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5"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55" w:type="dxa"/>
            <w:tcBorders/>
            <w:shd w:fill="FFFFFF" w:val="clear"/>
            <w:vAlign w:val="bottom"/>
          </w:tcPr>
          <w:p>
            <w:pPr>
              <w:pStyle w:val="TableContents"/>
              <w:spacing w:before="0" w:after="0"/>
              <w:ind w:left="0" w:right="0" w:hanging="0"/>
              <w:jc w:val="right"/>
              <w:rPr>
                <w:rFonts w:ascii="Times New Roman" w:hAnsi="Times New Roman"/>
                <w:b/>
                <w:i w:val="false"/>
                <w:caps w:val="false"/>
                <w:smallCaps w:val="false"/>
                <w:color w:val="000000"/>
                <w:sz w:val="20"/>
              </w:rPr>
            </w:pPr>
            <w:r>
              <w:rPr>
                <w:rFonts w:ascii="Times New Roman" w:hAnsi="Times New Roman"/>
                <w:b/>
                <w:i w:val="false"/>
                <w:caps w:val="false"/>
                <w:smallCaps w:val="false"/>
                <w:color w:val="000000"/>
                <w:sz w:val="20"/>
              </w:rPr>
              <w:t>3,743</w:t>
            </w:r>
          </w:p>
        </w:tc>
        <w:tc>
          <w:tcPr>
            <w:tcW w:w="8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39"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46" w:type="dxa"/>
            <w:tcBorders/>
            <w:shd w:fill="FFFFFF" w:val="cle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3,811</w:t>
            </w:r>
          </w:p>
        </w:tc>
        <w:tc>
          <w:tcPr>
            <w:tcW w:w="82"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8058" w:type="dxa"/>
            <w:tcBorders>
              <w:bottom w:val="single" w:sz="6" w:space="0" w:color="000000"/>
            </w:tcBorders>
            <w:shd w:fill="CFF0FC" w:val="clear"/>
            <w:tcMar>
              <w:bottom w:w="28" w:type="dxa"/>
            </w:tcMar>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Other assets</w:t>
            </w:r>
          </w:p>
        </w:tc>
        <w:tc>
          <w:tcPr>
            <w:tcW w:w="60" w:type="dxa"/>
            <w:tcBorders>
              <w:bottom w:val="single" w:sz="6" w:space="0" w:color="000000"/>
            </w:tcBorders>
            <w:shd w:fill="CFF0FC" w:val="clear"/>
            <w:tcMar>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5" w:type="dxa"/>
            <w:tcBorders>
              <w:bottom w:val="single" w:sz="6" w:space="0" w:color="000000"/>
            </w:tcBorders>
            <w:shd w:fill="CFF0FC" w:val="clear"/>
            <w:tcMar>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55" w:type="dxa"/>
            <w:tcBorders>
              <w:bottom w:val="single" w:sz="6" w:space="0" w:color="000000"/>
            </w:tcBorders>
            <w:shd w:fill="CFF0FC" w:val="clear"/>
            <w:tcMar>
              <w:bottom w:w="28" w:type="dxa"/>
            </w:tcMar>
            <w:vAlign w:val="bottom"/>
          </w:tcPr>
          <w:p>
            <w:pPr>
              <w:pStyle w:val="TableContents"/>
              <w:spacing w:before="0" w:after="0"/>
              <w:ind w:left="0" w:right="0" w:hanging="0"/>
              <w:jc w:val="right"/>
              <w:rPr>
                <w:rFonts w:ascii="Times New Roman" w:hAnsi="Times New Roman"/>
                <w:b/>
                <w:i w:val="false"/>
                <w:caps w:val="false"/>
                <w:smallCaps w:val="false"/>
                <w:color w:val="000000"/>
                <w:sz w:val="20"/>
              </w:rPr>
            </w:pPr>
            <w:r>
              <w:rPr>
                <w:rFonts w:ascii="Times New Roman" w:hAnsi="Times New Roman"/>
                <w:b/>
                <w:i w:val="false"/>
                <w:caps w:val="false"/>
                <w:smallCaps w:val="false"/>
                <w:color w:val="000000"/>
                <w:sz w:val="20"/>
              </w:rPr>
              <w:t>2,337</w:t>
            </w:r>
          </w:p>
        </w:tc>
        <w:tc>
          <w:tcPr>
            <w:tcW w:w="80" w:type="dxa"/>
            <w:tcBorders>
              <w:bottom w:val="single" w:sz="6" w:space="0" w:color="000000"/>
            </w:tcBorders>
            <w:shd w:fill="CFF0FC" w:val="clear"/>
            <w:tcMar>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single" w:sz="6" w:space="0" w:color="000000"/>
            </w:tcBorders>
            <w:shd w:fill="CFF0FC" w:val="clear"/>
            <w:tcMar>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39" w:type="dxa"/>
            <w:tcBorders>
              <w:bottom w:val="single" w:sz="6" w:space="0" w:color="000000"/>
            </w:tcBorders>
            <w:shd w:fill="CFF0FC" w:val="clear"/>
            <w:tcMar>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46" w:type="dxa"/>
            <w:tcBorders>
              <w:bottom w:val="single" w:sz="6" w:space="0" w:color="000000"/>
            </w:tcBorders>
            <w:shd w:fill="CFF0FC" w:val="clear"/>
            <w:tcMar>
              <w:bottom w:w="28"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2,213</w:t>
            </w:r>
          </w:p>
        </w:tc>
        <w:tc>
          <w:tcPr>
            <w:tcW w:w="82" w:type="dxa"/>
            <w:tcBorders>
              <w:bottom w:val="single" w:sz="6" w:space="0" w:color="000000"/>
            </w:tcBorders>
            <w:shd w:fill="CFF0FC" w:val="clear"/>
            <w:tcMar>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8058" w:type="dxa"/>
            <w:tcBorders>
              <w:bottom w:val="double" w:sz="6" w:space="0" w:color="000000"/>
            </w:tcBorders>
            <w:shd w:fill="FFFFFF" w:val="clear"/>
            <w:tcMar>
              <w:bottom w:w="28" w:type="dxa"/>
            </w:tcMar>
          </w:tcPr>
          <w:p>
            <w:pPr>
              <w:pStyle w:val="TableContents"/>
              <w:spacing w:before="0" w:after="0"/>
              <w:ind w:left="0" w:right="0" w:hanging="0"/>
              <w:rPr>
                <w:rFonts w:ascii="Times New Roman" w:hAnsi="Times New Roman"/>
                <w:b/>
                <w:i w:val="false"/>
                <w:caps w:val="false"/>
                <w:smallCaps w:val="false"/>
                <w:color w:val="000000"/>
                <w:sz w:val="20"/>
              </w:rPr>
            </w:pPr>
            <w:r>
              <w:rPr>
                <w:rFonts w:ascii="Times New Roman" w:hAnsi="Times New Roman"/>
                <w:b/>
                <w:i w:val="false"/>
                <w:caps w:val="false"/>
                <w:smallCaps w:val="false"/>
                <w:color w:val="000000"/>
                <w:sz w:val="20"/>
              </w:rPr>
              <w:t>Total assets</w:t>
            </w:r>
          </w:p>
        </w:tc>
        <w:tc>
          <w:tcPr>
            <w:tcW w:w="60" w:type="dxa"/>
            <w:tcBorders>
              <w:bottom w:val="double" w:sz="6" w:space="0" w:color="000000"/>
            </w:tcBorders>
            <w:shd w:fill="FFFFFF" w:val="clear"/>
            <w:tcMar>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5" w:type="dxa"/>
            <w:tcBorders>
              <w:top w:val="single" w:sz="6" w:space="0" w:color="000000"/>
              <w:bottom w:val="double" w:sz="6" w:space="0" w:color="000000"/>
            </w:tcBorders>
            <w:shd w:fill="FFFFFF" w:val="clear"/>
            <w:tcMar>
              <w:top w:w="28" w:type="dxa"/>
              <w:bottom w:w="28" w:type="dxa"/>
            </w:tcMar>
            <w:vAlign w:val="bottom"/>
          </w:tcPr>
          <w:p>
            <w:pPr>
              <w:pStyle w:val="TableContents"/>
              <w:spacing w:before="0" w:after="0"/>
              <w:ind w:left="0" w:right="0" w:hanging="0"/>
              <w:rPr>
                <w:rFonts w:ascii="Times New Roman" w:hAnsi="Times New Roman"/>
                <w:b/>
                <w:i w:val="false"/>
                <w:caps w:val="false"/>
                <w:smallCaps w:val="false"/>
                <w:color w:val="000000"/>
                <w:sz w:val="20"/>
              </w:rPr>
            </w:pPr>
            <w:r>
              <w:rPr>
                <w:rFonts w:ascii="Times New Roman" w:hAnsi="Times New Roman"/>
                <w:b/>
                <w:i w:val="false"/>
                <w:caps w:val="false"/>
                <w:smallCaps w:val="false"/>
                <w:color w:val="000000"/>
                <w:sz w:val="20"/>
              </w:rPr>
              <w:t>$</w:t>
            </w:r>
          </w:p>
        </w:tc>
        <w:tc>
          <w:tcPr>
            <w:tcW w:w="755" w:type="dxa"/>
            <w:tcBorders>
              <w:top w:val="single" w:sz="6" w:space="0" w:color="000000"/>
              <w:bottom w:val="double" w:sz="6" w:space="0" w:color="000000"/>
            </w:tcBorders>
            <w:shd w:fill="FFFFFF" w:val="clear"/>
            <w:tcMar>
              <w:top w:w="28" w:type="dxa"/>
              <w:bottom w:w="28" w:type="dxa"/>
            </w:tcMar>
            <w:vAlign w:val="bottom"/>
          </w:tcPr>
          <w:p>
            <w:pPr>
              <w:pStyle w:val="TableContents"/>
              <w:spacing w:before="0" w:after="0"/>
              <w:ind w:left="0" w:right="0" w:hanging="0"/>
              <w:jc w:val="right"/>
              <w:rPr>
                <w:rFonts w:ascii="Times New Roman" w:hAnsi="Times New Roman"/>
                <w:b/>
                <w:i w:val="false"/>
                <w:caps w:val="false"/>
                <w:smallCaps w:val="false"/>
                <w:color w:val="000000"/>
                <w:sz w:val="20"/>
              </w:rPr>
            </w:pPr>
            <w:r>
              <w:rPr>
                <w:rFonts w:ascii="Times New Roman" w:hAnsi="Times New Roman"/>
                <w:b/>
                <w:i w:val="false"/>
                <w:caps w:val="false"/>
                <w:smallCaps w:val="false"/>
                <w:color w:val="000000"/>
                <w:sz w:val="20"/>
              </w:rPr>
              <w:t>142,319</w:t>
            </w:r>
          </w:p>
        </w:tc>
        <w:tc>
          <w:tcPr>
            <w:tcW w:w="80" w:type="dxa"/>
            <w:tcBorders>
              <w:bottom w:val="double" w:sz="6" w:space="0" w:color="000000"/>
            </w:tcBorders>
            <w:shd w:fill="FFFFFF" w:val="clear"/>
            <w:tcMar>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double" w:sz="6" w:space="0" w:color="000000"/>
            </w:tcBorders>
            <w:shd w:fill="FFFFFF" w:val="clear"/>
            <w:tcMar>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39" w:type="dxa"/>
            <w:tcBorders>
              <w:top w:val="single" w:sz="6" w:space="0" w:color="000000"/>
              <w:bottom w:val="double" w:sz="6" w:space="0" w:color="000000"/>
            </w:tcBorders>
            <w:shd w:fill="FFFFFF" w:val="clear"/>
            <w:tcMar>
              <w:top w:w="28" w:type="dxa"/>
              <w:bottom w:w="28" w:type="dxa"/>
            </w:tcM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c>
          <w:tcPr>
            <w:tcW w:w="846" w:type="dxa"/>
            <w:tcBorders>
              <w:top w:val="single" w:sz="6" w:space="0" w:color="000000"/>
              <w:bottom w:val="double" w:sz="6" w:space="0" w:color="000000"/>
            </w:tcBorders>
            <w:shd w:fill="FFFFFF" w:val="clear"/>
            <w:tcMar>
              <w:top w:w="28" w:type="dxa"/>
              <w:bottom w:w="28"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157,910</w:t>
            </w:r>
          </w:p>
        </w:tc>
        <w:tc>
          <w:tcPr>
            <w:tcW w:w="82" w:type="dxa"/>
            <w:tcBorders>
              <w:bottom w:val="double" w:sz="6" w:space="0" w:color="000000"/>
            </w:tcBorders>
            <w:shd w:fill="FFFFFF" w:val="clear"/>
            <w:tcMar>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8058" w:type="dxa"/>
            <w:tcBorders/>
            <w:shd w:fill="CFF0FC" w:val="clear"/>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5" w:type="dxa"/>
            <w:tcBorders>
              <w:top w:val="double" w:sz="6" w:space="0" w:color="000000"/>
            </w:tcBorders>
            <w:shd w:fill="CFF0FC" w:val="clear"/>
            <w:tcMar>
              <w:top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55" w:type="dxa"/>
            <w:tcBorders>
              <w:top w:val="double" w:sz="6" w:space="0" w:color="000000"/>
            </w:tcBorders>
            <w:shd w:fill="CFF0FC" w:val="clear"/>
            <w:tcMar>
              <w:top w:w="28"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80"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39" w:type="dxa"/>
            <w:tcBorders>
              <w:top w:val="double" w:sz="6" w:space="0" w:color="000000"/>
            </w:tcBorders>
            <w:shd w:fill="CFF0FC" w:val="clear"/>
            <w:tcMar>
              <w:top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46" w:type="dxa"/>
            <w:tcBorders>
              <w:top w:val="double" w:sz="6" w:space="0" w:color="000000"/>
            </w:tcBorders>
            <w:shd w:fill="CFF0FC" w:val="clear"/>
            <w:tcMar>
              <w:top w:w="28"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82"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8058" w:type="dxa"/>
            <w:tcBorders/>
            <w:shd w:fill="FFFFFF" w:val="clear"/>
          </w:tcPr>
          <w:p>
            <w:pPr>
              <w:pStyle w:val="TableContents"/>
              <w:spacing w:before="0" w:after="0"/>
              <w:ind w:left="0" w:right="0" w:hanging="0"/>
              <w:rPr>
                <w:rFonts w:ascii="Times New Roman" w:hAnsi="Times New Roman"/>
                <w:b/>
                <w:i w:val="false"/>
                <w:caps w:val="false"/>
                <w:smallCaps w:val="false"/>
                <w:color w:val="000000"/>
                <w:sz w:val="20"/>
              </w:rPr>
            </w:pPr>
            <w:r>
              <w:rPr>
                <w:rFonts w:ascii="Times New Roman" w:hAnsi="Times New Roman"/>
                <w:b/>
                <w:i w:val="false"/>
                <w:caps w:val="false"/>
                <w:smallCaps w:val="false"/>
                <w:color w:val="000000"/>
                <w:sz w:val="20"/>
              </w:rPr>
              <w:t>Liabilities and stockholders’ equity</w:t>
            </w:r>
          </w:p>
        </w:tc>
        <w:tc>
          <w:tcPr>
            <w:tcW w:w="6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5"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55" w:type="dxa"/>
            <w:tcBorders/>
            <w:shd w:fill="FFFFFF" w:val="cle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8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39"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46" w:type="dxa"/>
            <w:tcBorders/>
            <w:shd w:fill="FFFFFF" w:val="cle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82"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8058" w:type="dxa"/>
            <w:tcBorders/>
            <w:shd w:fill="CFF0FC" w:val="clear"/>
          </w:tcPr>
          <w:p>
            <w:pPr>
              <w:pStyle w:val="TableContents"/>
              <w:spacing w:before="0" w:after="0"/>
              <w:ind w:left="0" w:right="0" w:hanging="0"/>
              <w:rPr>
                <w:rFonts w:ascii="Times New Roman" w:hAnsi="Times New Roman"/>
                <w:b/>
                <w:i w:val="false"/>
                <w:caps w:val="false"/>
                <w:smallCaps w:val="false"/>
                <w:color w:val="000000"/>
                <w:sz w:val="20"/>
              </w:rPr>
            </w:pPr>
            <w:r>
              <w:rPr>
                <w:rFonts w:ascii="Times New Roman" w:hAnsi="Times New Roman"/>
                <w:b/>
                <w:i w:val="false"/>
                <w:caps w:val="false"/>
                <w:smallCaps w:val="false"/>
                <w:color w:val="000000"/>
                <w:sz w:val="20"/>
              </w:rPr>
              <w:t>Current liabilities:</w:t>
            </w:r>
          </w:p>
        </w:tc>
        <w:tc>
          <w:tcPr>
            <w:tcW w:w="60"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5"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55" w:type="dxa"/>
            <w:tcBorders/>
            <w:shd w:fill="CFF0FC" w:val="cle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80"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39"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46" w:type="dxa"/>
            <w:tcBorders/>
            <w:shd w:fill="CFF0FC" w:val="cle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82"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8058" w:type="dxa"/>
            <w:tcBorders/>
            <w:shd w:fill="FFFFFF" w:val="clear"/>
          </w:tcPr>
          <w:p>
            <w:pPr>
              <w:pStyle w:val="TableContents"/>
              <w:spacing w:before="0" w:after="0"/>
              <w:ind w:left="274"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Accounts payable</w:t>
            </w:r>
          </w:p>
        </w:tc>
        <w:tc>
          <w:tcPr>
            <w:tcW w:w="6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5" w:type="dxa"/>
            <w:tcBorders/>
            <w:shd w:fill="FFFFFF" w:val="clear"/>
            <w:vAlign w:val="bottom"/>
          </w:tcPr>
          <w:p>
            <w:pPr>
              <w:pStyle w:val="TableContents"/>
              <w:spacing w:before="0" w:after="0"/>
              <w:ind w:left="0" w:right="0" w:hanging="0"/>
              <w:rPr>
                <w:rFonts w:ascii="Times New Roman" w:hAnsi="Times New Roman"/>
                <w:b/>
                <w:i w:val="false"/>
                <w:caps w:val="false"/>
                <w:smallCaps w:val="false"/>
                <w:color w:val="000000"/>
                <w:sz w:val="20"/>
              </w:rPr>
            </w:pPr>
            <w:r>
              <w:rPr>
                <w:rFonts w:ascii="Times New Roman" w:hAnsi="Times New Roman"/>
                <w:b/>
                <w:i w:val="false"/>
                <w:caps w:val="false"/>
                <w:smallCaps w:val="false"/>
                <w:color w:val="000000"/>
                <w:sz w:val="20"/>
              </w:rPr>
              <w:t>$</w:t>
            </w:r>
          </w:p>
        </w:tc>
        <w:tc>
          <w:tcPr>
            <w:tcW w:w="755" w:type="dxa"/>
            <w:tcBorders/>
            <w:shd w:fill="FFFFFF" w:val="clear"/>
            <w:vAlign w:val="bottom"/>
          </w:tcPr>
          <w:p>
            <w:pPr>
              <w:pStyle w:val="TableContents"/>
              <w:spacing w:before="0" w:after="0"/>
              <w:ind w:left="0" w:right="0" w:hanging="0"/>
              <w:jc w:val="right"/>
              <w:rPr>
                <w:rFonts w:ascii="Times New Roman" w:hAnsi="Times New Roman"/>
                <w:b/>
                <w:i w:val="false"/>
                <w:caps w:val="false"/>
                <w:smallCaps w:val="false"/>
                <w:color w:val="000000"/>
                <w:sz w:val="20"/>
              </w:rPr>
            </w:pPr>
            <w:r>
              <w:rPr>
                <w:rFonts w:ascii="Times New Roman" w:hAnsi="Times New Roman"/>
                <w:b/>
                <w:i w:val="false"/>
                <w:caps w:val="false"/>
                <w:smallCaps w:val="false"/>
                <w:color w:val="000000"/>
                <w:sz w:val="20"/>
              </w:rPr>
              <w:t>4,010</w:t>
            </w:r>
          </w:p>
        </w:tc>
        <w:tc>
          <w:tcPr>
            <w:tcW w:w="8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39" w:type="dxa"/>
            <w:tcBorders/>
            <w:shd w:fill="FFFFFF" w:val="cle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c>
          <w:tcPr>
            <w:tcW w:w="846" w:type="dxa"/>
            <w:tcBorders/>
            <w:shd w:fill="FFFFFF" w:val="cle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6,439</w:t>
            </w:r>
          </w:p>
        </w:tc>
        <w:tc>
          <w:tcPr>
            <w:tcW w:w="82"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8058" w:type="dxa"/>
            <w:tcBorders/>
            <w:shd w:fill="CFF0FC" w:val="clear"/>
          </w:tcPr>
          <w:p>
            <w:pPr>
              <w:pStyle w:val="TableContents"/>
              <w:spacing w:before="0" w:after="0"/>
              <w:ind w:left="274"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Accrued liabilities</w:t>
            </w:r>
          </w:p>
        </w:tc>
        <w:tc>
          <w:tcPr>
            <w:tcW w:w="60"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5"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55" w:type="dxa"/>
            <w:tcBorders/>
            <w:shd w:fill="CFF0FC" w:val="clear"/>
            <w:vAlign w:val="bottom"/>
          </w:tcPr>
          <w:p>
            <w:pPr>
              <w:pStyle w:val="TableContents"/>
              <w:spacing w:before="0" w:after="0"/>
              <w:ind w:left="0" w:right="0" w:hanging="0"/>
              <w:jc w:val="right"/>
              <w:rPr>
                <w:rFonts w:ascii="Times New Roman" w:hAnsi="Times New Roman"/>
                <w:b/>
                <w:i w:val="false"/>
                <w:caps w:val="false"/>
                <w:smallCaps w:val="false"/>
                <w:color w:val="000000"/>
                <w:sz w:val="20"/>
              </w:rPr>
            </w:pPr>
            <w:r>
              <w:rPr>
                <w:rFonts w:ascii="Times New Roman" w:hAnsi="Times New Roman"/>
                <w:b/>
                <w:i w:val="false"/>
                <w:caps w:val="false"/>
                <w:smallCaps w:val="false"/>
                <w:color w:val="000000"/>
                <w:sz w:val="20"/>
              </w:rPr>
              <w:t>7,337</w:t>
            </w:r>
          </w:p>
        </w:tc>
        <w:tc>
          <w:tcPr>
            <w:tcW w:w="80"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39"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46" w:type="dxa"/>
            <w:tcBorders/>
            <w:shd w:fill="CFF0FC" w:val="cle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8,703</w:t>
            </w:r>
          </w:p>
        </w:tc>
        <w:tc>
          <w:tcPr>
            <w:tcW w:w="82"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8058" w:type="dxa"/>
            <w:tcBorders>
              <w:bottom w:val="single" w:sz="6" w:space="0" w:color="000000"/>
            </w:tcBorders>
            <w:shd w:fill="FFFFFF" w:val="clear"/>
            <w:tcMar>
              <w:bottom w:w="28" w:type="dxa"/>
            </w:tcMar>
          </w:tcPr>
          <w:p>
            <w:pPr>
              <w:pStyle w:val="TableContents"/>
              <w:spacing w:before="0" w:after="0"/>
              <w:ind w:left="274"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Operating lease liabilities, current portion</w:t>
            </w:r>
          </w:p>
        </w:tc>
        <w:tc>
          <w:tcPr>
            <w:tcW w:w="60" w:type="dxa"/>
            <w:tcBorders>
              <w:bottom w:val="single" w:sz="6" w:space="0" w:color="000000"/>
            </w:tcBorders>
            <w:shd w:fill="FFFFFF" w:val="clear"/>
            <w:tcMar>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5" w:type="dxa"/>
            <w:tcBorders>
              <w:bottom w:val="single" w:sz="6" w:space="0" w:color="000000"/>
            </w:tcBorders>
            <w:shd w:fill="FFFFFF" w:val="clear"/>
            <w:tcMar>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55" w:type="dxa"/>
            <w:tcBorders>
              <w:bottom w:val="single" w:sz="6" w:space="0" w:color="000000"/>
            </w:tcBorders>
            <w:shd w:fill="FFFFFF" w:val="clear"/>
            <w:tcMar>
              <w:bottom w:w="28" w:type="dxa"/>
            </w:tcMar>
            <w:vAlign w:val="bottom"/>
          </w:tcPr>
          <w:p>
            <w:pPr>
              <w:pStyle w:val="TableContents"/>
              <w:spacing w:before="0" w:after="0"/>
              <w:ind w:left="0" w:right="0" w:hanging="0"/>
              <w:jc w:val="right"/>
              <w:rPr>
                <w:rFonts w:ascii="Times New Roman" w:hAnsi="Times New Roman"/>
                <w:b/>
                <w:i w:val="false"/>
                <w:caps w:val="false"/>
                <w:smallCaps w:val="false"/>
                <w:color w:val="000000"/>
                <w:sz w:val="20"/>
              </w:rPr>
            </w:pPr>
            <w:r>
              <w:rPr>
                <w:rFonts w:ascii="Times New Roman" w:hAnsi="Times New Roman"/>
                <w:b/>
                <w:i w:val="false"/>
                <w:caps w:val="false"/>
                <w:smallCaps w:val="false"/>
                <w:color w:val="000000"/>
                <w:sz w:val="20"/>
              </w:rPr>
              <w:t>163</w:t>
            </w:r>
          </w:p>
        </w:tc>
        <w:tc>
          <w:tcPr>
            <w:tcW w:w="80" w:type="dxa"/>
            <w:tcBorders>
              <w:bottom w:val="single" w:sz="6" w:space="0" w:color="000000"/>
            </w:tcBorders>
            <w:shd w:fill="FFFFFF" w:val="clear"/>
            <w:tcMar>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single" w:sz="6" w:space="0" w:color="000000"/>
            </w:tcBorders>
            <w:shd w:fill="FFFFFF" w:val="clear"/>
            <w:tcMar>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39" w:type="dxa"/>
            <w:tcBorders>
              <w:bottom w:val="single" w:sz="6" w:space="0" w:color="000000"/>
            </w:tcBorders>
            <w:shd w:fill="FFFFFF" w:val="clear"/>
            <w:tcMar>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46" w:type="dxa"/>
            <w:tcBorders>
              <w:bottom w:val="single" w:sz="6" w:space="0" w:color="000000"/>
            </w:tcBorders>
            <w:shd w:fill="FFFFFF" w:val="clear"/>
            <w:tcMar>
              <w:bottom w:w="28"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131</w:t>
            </w:r>
          </w:p>
        </w:tc>
        <w:tc>
          <w:tcPr>
            <w:tcW w:w="82" w:type="dxa"/>
            <w:tcBorders>
              <w:bottom w:val="single" w:sz="6" w:space="0" w:color="000000"/>
            </w:tcBorders>
            <w:shd w:fill="FFFFFF" w:val="clear"/>
            <w:tcMar>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8058" w:type="dxa"/>
            <w:tcBorders/>
            <w:shd w:fill="CFF0FC" w:val="clear"/>
          </w:tcPr>
          <w:p>
            <w:pPr>
              <w:pStyle w:val="TableContents"/>
              <w:spacing w:before="0" w:after="0"/>
              <w:ind w:left="0" w:right="0" w:hanging="0"/>
              <w:rPr>
                <w:rFonts w:ascii="Times New Roman" w:hAnsi="Times New Roman"/>
                <w:b/>
                <w:i w:val="false"/>
                <w:caps w:val="false"/>
                <w:smallCaps w:val="false"/>
                <w:color w:val="000000"/>
                <w:sz w:val="20"/>
              </w:rPr>
            </w:pPr>
            <w:r>
              <w:rPr>
                <w:rFonts w:ascii="Times New Roman" w:hAnsi="Times New Roman"/>
                <w:b/>
                <w:i w:val="false"/>
                <w:caps w:val="false"/>
                <w:smallCaps w:val="false"/>
                <w:color w:val="000000"/>
                <w:sz w:val="20"/>
              </w:rPr>
              <w:t>Total current liabilities</w:t>
            </w:r>
          </w:p>
        </w:tc>
        <w:tc>
          <w:tcPr>
            <w:tcW w:w="60"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5" w:type="dxa"/>
            <w:tcBorders>
              <w:top w:val="single" w:sz="6" w:space="0" w:color="000000"/>
            </w:tcBorders>
            <w:shd w:fill="CFF0FC" w:val="clear"/>
            <w:tcMar>
              <w:top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55" w:type="dxa"/>
            <w:tcBorders>
              <w:top w:val="single" w:sz="6" w:space="0" w:color="000000"/>
            </w:tcBorders>
            <w:shd w:fill="CFF0FC" w:val="clear"/>
            <w:tcMar>
              <w:top w:w="28" w:type="dxa"/>
            </w:tcMar>
            <w:vAlign w:val="bottom"/>
          </w:tcPr>
          <w:p>
            <w:pPr>
              <w:pStyle w:val="TableContents"/>
              <w:spacing w:before="0" w:after="0"/>
              <w:ind w:left="0" w:right="0" w:hanging="0"/>
              <w:jc w:val="right"/>
              <w:rPr>
                <w:rFonts w:ascii="Times New Roman" w:hAnsi="Times New Roman"/>
                <w:b/>
                <w:i w:val="false"/>
                <w:caps w:val="false"/>
                <w:smallCaps w:val="false"/>
                <w:color w:val="000000"/>
                <w:sz w:val="20"/>
              </w:rPr>
            </w:pPr>
            <w:r>
              <w:rPr>
                <w:rFonts w:ascii="Times New Roman" w:hAnsi="Times New Roman"/>
                <w:b/>
                <w:i w:val="false"/>
                <w:caps w:val="false"/>
                <w:smallCaps w:val="false"/>
                <w:color w:val="000000"/>
                <w:sz w:val="20"/>
              </w:rPr>
              <w:t>11,510</w:t>
            </w:r>
          </w:p>
        </w:tc>
        <w:tc>
          <w:tcPr>
            <w:tcW w:w="80"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39" w:type="dxa"/>
            <w:tcBorders>
              <w:top w:val="single" w:sz="6" w:space="0" w:color="000000"/>
            </w:tcBorders>
            <w:shd w:fill="CFF0FC" w:val="clear"/>
            <w:tcMar>
              <w:top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46" w:type="dxa"/>
            <w:tcBorders>
              <w:top w:val="single" w:sz="6" w:space="0" w:color="000000"/>
            </w:tcBorders>
            <w:shd w:fill="CFF0FC" w:val="clear"/>
            <w:tcMar>
              <w:top w:w="28"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15,273</w:t>
            </w:r>
          </w:p>
        </w:tc>
        <w:tc>
          <w:tcPr>
            <w:tcW w:w="82"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8058" w:type="dxa"/>
            <w:tcBorders/>
            <w:shd w:fill="FFFFFF" w:val="clear"/>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Operating lease liabilities, net of current portion</w:t>
            </w:r>
          </w:p>
        </w:tc>
        <w:tc>
          <w:tcPr>
            <w:tcW w:w="6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5"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55" w:type="dxa"/>
            <w:tcBorders/>
            <w:shd w:fill="FFFFFF" w:val="clear"/>
            <w:vAlign w:val="bottom"/>
          </w:tcPr>
          <w:p>
            <w:pPr>
              <w:pStyle w:val="TableContents"/>
              <w:spacing w:before="0" w:after="0"/>
              <w:ind w:left="0" w:right="0" w:hanging="0"/>
              <w:jc w:val="right"/>
              <w:rPr>
                <w:rFonts w:ascii="Times New Roman" w:hAnsi="Times New Roman"/>
                <w:b/>
                <w:i w:val="false"/>
                <w:caps w:val="false"/>
                <w:smallCaps w:val="false"/>
                <w:color w:val="000000"/>
                <w:sz w:val="20"/>
              </w:rPr>
            </w:pPr>
            <w:r>
              <w:rPr>
                <w:rFonts w:ascii="Times New Roman" w:hAnsi="Times New Roman"/>
                <w:b/>
                <w:i w:val="false"/>
                <w:caps w:val="false"/>
                <w:smallCaps w:val="false"/>
                <w:color w:val="000000"/>
                <w:sz w:val="20"/>
              </w:rPr>
              <w:t>424</w:t>
            </w:r>
          </w:p>
        </w:tc>
        <w:tc>
          <w:tcPr>
            <w:tcW w:w="8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39"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46" w:type="dxa"/>
            <w:tcBorders/>
            <w:shd w:fill="FFFFFF" w:val="cle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474</w:t>
            </w:r>
          </w:p>
        </w:tc>
        <w:tc>
          <w:tcPr>
            <w:tcW w:w="82"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8058" w:type="dxa"/>
            <w:tcBorders>
              <w:bottom w:val="single" w:sz="6" w:space="0" w:color="000000"/>
            </w:tcBorders>
            <w:shd w:fill="CFF0FC" w:val="clear"/>
            <w:tcMar>
              <w:bottom w:w="28" w:type="dxa"/>
            </w:tcMar>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Due to licensor (Note 6)</w:t>
            </w:r>
          </w:p>
        </w:tc>
        <w:tc>
          <w:tcPr>
            <w:tcW w:w="60" w:type="dxa"/>
            <w:tcBorders>
              <w:bottom w:val="single" w:sz="6" w:space="0" w:color="000000"/>
            </w:tcBorders>
            <w:shd w:fill="CFF0FC" w:val="clear"/>
            <w:tcMar>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5" w:type="dxa"/>
            <w:tcBorders>
              <w:bottom w:val="single" w:sz="6" w:space="0" w:color="000000"/>
            </w:tcBorders>
            <w:shd w:fill="CFF0FC" w:val="clear"/>
            <w:tcMar>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55" w:type="dxa"/>
            <w:tcBorders>
              <w:bottom w:val="single" w:sz="6" w:space="0" w:color="000000"/>
            </w:tcBorders>
            <w:shd w:fill="CFF0FC" w:val="clear"/>
            <w:tcMar>
              <w:bottom w:w="28" w:type="dxa"/>
            </w:tcMar>
            <w:vAlign w:val="bottom"/>
          </w:tcPr>
          <w:p>
            <w:pPr>
              <w:pStyle w:val="TableContents"/>
              <w:spacing w:before="0" w:after="0"/>
              <w:ind w:left="0" w:right="0" w:hanging="0"/>
              <w:jc w:val="right"/>
              <w:rPr>
                <w:rFonts w:ascii="Times New Roman" w:hAnsi="Times New Roman"/>
                <w:b/>
                <w:i w:val="false"/>
                <w:caps w:val="false"/>
                <w:smallCaps w:val="false"/>
                <w:color w:val="000000"/>
                <w:sz w:val="20"/>
              </w:rPr>
            </w:pPr>
            <w:r>
              <w:rPr>
                <w:rFonts w:ascii="Times New Roman" w:hAnsi="Times New Roman"/>
                <w:b/>
                <w:i w:val="false"/>
                <w:caps w:val="false"/>
                <w:smallCaps w:val="false"/>
                <w:color w:val="000000"/>
                <w:sz w:val="20"/>
              </w:rPr>
              <w:t>5,757</w:t>
            </w:r>
          </w:p>
        </w:tc>
        <w:tc>
          <w:tcPr>
            <w:tcW w:w="80" w:type="dxa"/>
            <w:tcBorders>
              <w:bottom w:val="single" w:sz="6" w:space="0" w:color="000000"/>
            </w:tcBorders>
            <w:shd w:fill="CFF0FC" w:val="clear"/>
            <w:tcMar>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single" w:sz="6" w:space="0" w:color="000000"/>
            </w:tcBorders>
            <w:shd w:fill="CFF0FC" w:val="clear"/>
            <w:tcMar>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39" w:type="dxa"/>
            <w:tcBorders>
              <w:bottom w:val="single" w:sz="6" w:space="0" w:color="000000"/>
            </w:tcBorders>
            <w:shd w:fill="CFF0FC" w:val="clear"/>
            <w:tcMar>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46" w:type="dxa"/>
            <w:tcBorders>
              <w:bottom w:val="single" w:sz="6" w:space="0" w:color="000000"/>
            </w:tcBorders>
            <w:shd w:fill="CFF0FC" w:val="clear"/>
            <w:tcMar>
              <w:bottom w:w="28"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5,757</w:t>
            </w:r>
          </w:p>
        </w:tc>
        <w:tc>
          <w:tcPr>
            <w:tcW w:w="82" w:type="dxa"/>
            <w:tcBorders>
              <w:bottom w:val="single" w:sz="6" w:space="0" w:color="000000"/>
            </w:tcBorders>
            <w:shd w:fill="CFF0FC" w:val="clear"/>
            <w:tcMar>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8058" w:type="dxa"/>
            <w:tcBorders/>
            <w:shd w:fill="FFFFFF" w:val="clear"/>
          </w:tcPr>
          <w:p>
            <w:pPr>
              <w:pStyle w:val="TableContents"/>
              <w:spacing w:before="0" w:after="0"/>
              <w:ind w:left="0" w:right="0" w:hanging="0"/>
              <w:rPr>
                <w:rFonts w:ascii="Times New Roman" w:hAnsi="Times New Roman"/>
                <w:b/>
                <w:i w:val="false"/>
                <w:caps w:val="false"/>
                <w:smallCaps w:val="false"/>
                <w:color w:val="000000"/>
                <w:sz w:val="20"/>
              </w:rPr>
            </w:pPr>
            <w:r>
              <w:rPr>
                <w:rFonts w:ascii="Times New Roman" w:hAnsi="Times New Roman"/>
                <w:b/>
                <w:i w:val="false"/>
                <w:caps w:val="false"/>
                <w:smallCaps w:val="false"/>
                <w:color w:val="000000"/>
                <w:sz w:val="20"/>
              </w:rPr>
              <w:t>Total liabilities</w:t>
            </w:r>
          </w:p>
        </w:tc>
        <w:tc>
          <w:tcPr>
            <w:tcW w:w="6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5" w:type="dxa"/>
            <w:tcBorders>
              <w:top w:val="single" w:sz="6" w:space="0" w:color="000000"/>
            </w:tcBorders>
            <w:shd w:fill="FFFFFF" w:val="clear"/>
            <w:tcMar>
              <w:top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55" w:type="dxa"/>
            <w:tcBorders>
              <w:top w:val="single" w:sz="6" w:space="0" w:color="000000"/>
            </w:tcBorders>
            <w:shd w:fill="FFFFFF" w:val="clear"/>
            <w:tcMar>
              <w:top w:w="28" w:type="dxa"/>
            </w:tcMar>
            <w:vAlign w:val="bottom"/>
          </w:tcPr>
          <w:p>
            <w:pPr>
              <w:pStyle w:val="TableContents"/>
              <w:spacing w:before="0" w:after="0"/>
              <w:ind w:left="0" w:right="0" w:hanging="0"/>
              <w:jc w:val="right"/>
              <w:rPr>
                <w:rFonts w:ascii="Times New Roman" w:hAnsi="Times New Roman"/>
                <w:b/>
                <w:i w:val="false"/>
                <w:caps w:val="false"/>
                <w:smallCaps w:val="false"/>
                <w:color w:val="000000"/>
                <w:sz w:val="20"/>
              </w:rPr>
            </w:pPr>
            <w:r>
              <w:rPr>
                <w:rFonts w:ascii="Times New Roman" w:hAnsi="Times New Roman"/>
                <w:b/>
                <w:i w:val="false"/>
                <w:caps w:val="false"/>
                <w:smallCaps w:val="false"/>
                <w:color w:val="000000"/>
                <w:sz w:val="20"/>
              </w:rPr>
              <w:t>17,691</w:t>
            </w:r>
          </w:p>
        </w:tc>
        <w:tc>
          <w:tcPr>
            <w:tcW w:w="8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39" w:type="dxa"/>
            <w:tcBorders>
              <w:top w:val="single" w:sz="6" w:space="0" w:color="000000"/>
            </w:tcBorders>
            <w:shd w:fill="FFFFFF" w:val="clear"/>
            <w:tcMar>
              <w:top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46" w:type="dxa"/>
            <w:tcBorders>
              <w:top w:val="single" w:sz="6" w:space="0" w:color="000000"/>
            </w:tcBorders>
            <w:shd w:fill="FFFFFF" w:val="clear"/>
            <w:tcMar>
              <w:top w:w="28"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21,504</w:t>
            </w:r>
          </w:p>
        </w:tc>
        <w:tc>
          <w:tcPr>
            <w:tcW w:w="82"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8058" w:type="dxa"/>
            <w:tcBorders/>
            <w:shd w:fill="CFF0FC" w:val="clear"/>
          </w:tcPr>
          <w:p>
            <w:pPr>
              <w:pStyle w:val="TableContents"/>
              <w:spacing w:before="0" w:after="0"/>
              <w:ind w:left="0" w:right="0" w:hanging="0"/>
              <w:rPr>
                <w:rFonts w:ascii="Times New Roman" w:hAnsi="Times New Roman"/>
                <w:b/>
                <w:i w:val="false"/>
                <w:caps w:val="false"/>
                <w:smallCaps w:val="false"/>
                <w:color w:val="000000"/>
                <w:sz w:val="20"/>
              </w:rPr>
            </w:pPr>
            <w:r>
              <w:rPr>
                <w:rFonts w:ascii="Times New Roman" w:hAnsi="Times New Roman"/>
                <w:b/>
                <w:i w:val="false"/>
                <w:caps w:val="false"/>
                <w:smallCaps w:val="false"/>
                <w:color w:val="000000"/>
                <w:sz w:val="20"/>
              </w:rPr>
              <w:t>Commitments and contingencies (Note 12)</w:t>
            </w:r>
          </w:p>
        </w:tc>
        <w:tc>
          <w:tcPr>
            <w:tcW w:w="60"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5"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55" w:type="dxa"/>
            <w:tcBorders/>
            <w:shd w:fill="CFF0FC" w:val="cle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80"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39"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46" w:type="dxa"/>
            <w:tcBorders/>
            <w:shd w:fill="CFF0FC" w:val="cle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82"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8058" w:type="dxa"/>
            <w:tcBorders/>
            <w:shd w:fill="FFFFFF" w:val="clear"/>
          </w:tcPr>
          <w:p>
            <w:pPr>
              <w:pStyle w:val="TableContents"/>
              <w:spacing w:before="0" w:after="0"/>
              <w:ind w:left="0" w:right="0" w:hanging="0"/>
              <w:rPr>
                <w:rFonts w:ascii="Times New Roman" w:hAnsi="Times New Roman"/>
                <w:b/>
                <w:i w:val="false"/>
                <w:caps w:val="false"/>
                <w:smallCaps w:val="false"/>
                <w:color w:val="000000"/>
                <w:sz w:val="20"/>
              </w:rPr>
            </w:pPr>
            <w:r>
              <w:rPr>
                <w:rFonts w:ascii="Times New Roman" w:hAnsi="Times New Roman"/>
                <w:b/>
                <w:i w:val="false"/>
                <w:caps w:val="false"/>
                <w:smallCaps w:val="false"/>
                <w:color w:val="000000"/>
                <w:sz w:val="20"/>
              </w:rPr>
              <w:t>Stockholders’ equity:</w:t>
            </w:r>
          </w:p>
        </w:tc>
        <w:tc>
          <w:tcPr>
            <w:tcW w:w="6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5"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55" w:type="dxa"/>
            <w:tcBorders/>
            <w:shd w:fill="FFFFFF" w:val="cle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8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39"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46" w:type="dxa"/>
            <w:tcBorders/>
            <w:shd w:fill="FFFFFF" w:val="cle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82"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8058" w:type="dxa"/>
            <w:tcBorders/>
            <w:shd w:fill="CFF0FC" w:val="clear"/>
          </w:tcPr>
          <w:p>
            <w:pPr>
              <w:pStyle w:val="TableContents"/>
              <w:spacing w:before="0" w:after="0"/>
              <w:ind w:left="274"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Preferred stock, $0.0001 par value; 10,000,000 shares authorized; no shares issued and outstanding as of March 31, 2022 and December 31, 2021</w:t>
            </w:r>
          </w:p>
        </w:tc>
        <w:tc>
          <w:tcPr>
            <w:tcW w:w="60"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5"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55" w:type="dxa"/>
            <w:tcBorders/>
            <w:shd w:fill="CFF0FC" w:val="clear"/>
            <w:vAlign w:val="bottom"/>
          </w:tcPr>
          <w:p>
            <w:pPr>
              <w:pStyle w:val="TableContents"/>
              <w:spacing w:before="0" w:after="0"/>
              <w:ind w:left="0" w:right="0" w:hanging="0"/>
              <w:jc w:val="right"/>
              <w:rPr>
                <w:caps w:val="false"/>
                <w:smallCaps w:val="false"/>
                <w:color w:val="000000"/>
              </w:rPr>
            </w:pPr>
            <w:r>
              <w:rPr>
                <w:caps w:val="false"/>
                <w:smallCaps w:val="false"/>
                <w:color w:val="000000"/>
              </w:rPr>
              <w:t>—</w:t>
            </w:r>
          </w:p>
        </w:tc>
        <w:tc>
          <w:tcPr>
            <w:tcW w:w="80"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39"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46" w:type="dxa"/>
            <w:tcBorders/>
            <w:shd w:fill="CFF0FC" w:val="clear"/>
            <w:vAlign w:val="bottom"/>
          </w:tcPr>
          <w:p>
            <w:pPr>
              <w:pStyle w:val="TableContents"/>
              <w:spacing w:before="0" w:after="0"/>
              <w:ind w:left="0" w:right="0" w:hanging="0"/>
              <w:jc w:val="right"/>
              <w:rPr>
                <w:caps w:val="false"/>
                <w:smallCaps w:val="false"/>
                <w:color w:val="000000"/>
              </w:rPr>
            </w:pPr>
            <w:r>
              <w:rPr>
                <w:caps w:val="false"/>
                <w:smallCaps w:val="false"/>
                <w:color w:val="000000"/>
              </w:rPr>
              <w:t>—</w:t>
            </w:r>
          </w:p>
        </w:tc>
        <w:tc>
          <w:tcPr>
            <w:tcW w:w="82"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8058" w:type="dxa"/>
            <w:tcBorders/>
            <w:shd w:fill="FFFFFF" w:val="clear"/>
          </w:tcPr>
          <w:p>
            <w:pPr>
              <w:pStyle w:val="TableContents"/>
              <w:spacing w:before="0" w:after="0"/>
              <w:ind w:left="274"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Common stock, $0.0001 par value; 300,000,000 shares authorized; 20,941,973 and 20,894,695 shares issued and outstanding as of March 31, 2022 and December 31, 2021, respectively</w:t>
            </w:r>
          </w:p>
        </w:tc>
        <w:tc>
          <w:tcPr>
            <w:tcW w:w="6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5"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55" w:type="dxa"/>
            <w:tcBorders/>
            <w:shd w:fill="FFFFFF" w:val="clear"/>
            <w:vAlign w:val="bottom"/>
          </w:tcPr>
          <w:p>
            <w:pPr>
              <w:pStyle w:val="TableContents"/>
              <w:spacing w:before="0" w:after="0"/>
              <w:ind w:left="0" w:right="0" w:hanging="0"/>
              <w:jc w:val="right"/>
              <w:rPr>
                <w:rFonts w:ascii="Times New Roman" w:hAnsi="Times New Roman"/>
                <w:b/>
                <w:i w:val="false"/>
                <w:caps w:val="false"/>
                <w:smallCaps w:val="false"/>
                <w:color w:val="000000"/>
                <w:sz w:val="20"/>
              </w:rPr>
            </w:pPr>
            <w:r>
              <w:rPr>
                <w:rFonts w:ascii="Times New Roman" w:hAnsi="Times New Roman"/>
                <w:b/>
                <w:i w:val="false"/>
                <w:caps w:val="false"/>
                <w:smallCaps w:val="false"/>
                <w:color w:val="000000"/>
                <w:sz w:val="20"/>
              </w:rPr>
              <w:t>2</w:t>
            </w:r>
          </w:p>
        </w:tc>
        <w:tc>
          <w:tcPr>
            <w:tcW w:w="8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39"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46" w:type="dxa"/>
            <w:tcBorders/>
            <w:shd w:fill="FFFFFF" w:val="cle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2</w:t>
            </w:r>
          </w:p>
        </w:tc>
        <w:tc>
          <w:tcPr>
            <w:tcW w:w="82"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8058" w:type="dxa"/>
            <w:tcBorders/>
            <w:shd w:fill="CFF0FC" w:val="clear"/>
          </w:tcPr>
          <w:p>
            <w:pPr>
              <w:pStyle w:val="TableContents"/>
              <w:spacing w:before="0" w:after="0"/>
              <w:ind w:left="274"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Additional paid-in capital</w:t>
            </w:r>
          </w:p>
        </w:tc>
        <w:tc>
          <w:tcPr>
            <w:tcW w:w="60"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5"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55" w:type="dxa"/>
            <w:tcBorders/>
            <w:shd w:fill="CFF0FC" w:val="clear"/>
            <w:vAlign w:val="bottom"/>
          </w:tcPr>
          <w:p>
            <w:pPr>
              <w:pStyle w:val="TableContents"/>
              <w:spacing w:before="0" w:after="0"/>
              <w:ind w:left="0" w:right="0" w:hanging="0"/>
              <w:jc w:val="right"/>
              <w:rPr>
                <w:rFonts w:ascii="Times New Roman" w:hAnsi="Times New Roman"/>
                <w:b/>
                <w:i w:val="false"/>
                <w:caps w:val="false"/>
                <w:smallCaps w:val="false"/>
                <w:color w:val="000000"/>
                <w:sz w:val="20"/>
              </w:rPr>
            </w:pPr>
            <w:r>
              <w:rPr>
                <w:rFonts w:ascii="Times New Roman" w:hAnsi="Times New Roman"/>
                <w:b/>
                <w:i w:val="false"/>
                <w:caps w:val="false"/>
                <w:smallCaps w:val="false"/>
                <w:color w:val="000000"/>
                <w:sz w:val="20"/>
              </w:rPr>
              <w:t>281,168</w:t>
            </w:r>
          </w:p>
        </w:tc>
        <w:tc>
          <w:tcPr>
            <w:tcW w:w="80"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39"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46" w:type="dxa"/>
            <w:tcBorders/>
            <w:shd w:fill="CFF0FC" w:val="cle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279,089</w:t>
            </w:r>
          </w:p>
        </w:tc>
        <w:tc>
          <w:tcPr>
            <w:tcW w:w="82"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8058" w:type="dxa"/>
            <w:tcBorders>
              <w:bottom w:val="single" w:sz="6" w:space="0" w:color="000000"/>
            </w:tcBorders>
            <w:shd w:fill="FFFFFF" w:val="clear"/>
            <w:tcMar>
              <w:bottom w:w="28" w:type="dxa"/>
            </w:tcMar>
          </w:tcPr>
          <w:p>
            <w:pPr>
              <w:pStyle w:val="TableContents"/>
              <w:spacing w:before="0" w:after="0"/>
              <w:ind w:left="274"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Accumulated deficit</w:t>
            </w:r>
          </w:p>
        </w:tc>
        <w:tc>
          <w:tcPr>
            <w:tcW w:w="60" w:type="dxa"/>
            <w:tcBorders>
              <w:bottom w:val="single" w:sz="6" w:space="0" w:color="000000"/>
            </w:tcBorders>
            <w:shd w:fill="FFFFFF" w:val="clear"/>
            <w:tcMar>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5" w:type="dxa"/>
            <w:tcBorders>
              <w:bottom w:val="single" w:sz="6" w:space="0" w:color="000000"/>
            </w:tcBorders>
            <w:shd w:fill="FFFFFF" w:val="clear"/>
            <w:tcMar>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55" w:type="dxa"/>
            <w:tcBorders>
              <w:bottom w:val="single" w:sz="6" w:space="0" w:color="000000"/>
            </w:tcBorders>
            <w:shd w:fill="FFFFFF" w:val="clear"/>
            <w:tcMar>
              <w:bottom w:w="28" w:type="dxa"/>
            </w:tcMar>
            <w:vAlign w:val="bottom"/>
          </w:tcPr>
          <w:p>
            <w:pPr>
              <w:pStyle w:val="TableContents"/>
              <w:spacing w:before="0" w:after="0"/>
              <w:ind w:left="0" w:right="0" w:hanging="0"/>
              <w:jc w:val="right"/>
              <w:rPr>
                <w:rFonts w:ascii="Times New Roman" w:hAnsi="Times New Roman"/>
                <w:b/>
                <w:i w:val="false"/>
                <w:caps w:val="false"/>
                <w:smallCaps w:val="false"/>
                <w:color w:val="000000"/>
                <w:sz w:val="20"/>
              </w:rPr>
            </w:pPr>
            <w:r>
              <w:rPr>
                <w:rFonts w:ascii="Times New Roman" w:hAnsi="Times New Roman"/>
                <w:b/>
                <w:i w:val="false"/>
                <w:caps w:val="false"/>
                <w:smallCaps w:val="false"/>
                <w:color w:val="000000"/>
                <w:sz w:val="20"/>
              </w:rPr>
              <w:t>(156,542</w:t>
            </w:r>
          </w:p>
        </w:tc>
        <w:tc>
          <w:tcPr>
            <w:tcW w:w="80" w:type="dxa"/>
            <w:tcBorders>
              <w:bottom w:val="single" w:sz="6" w:space="0" w:color="000000"/>
            </w:tcBorders>
            <w:shd w:fill="FFFFFF" w:val="clear"/>
            <w:tcMar>
              <w:bottom w:w="28" w:type="dxa"/>
            </w:tcMar>
            <w:vAlign w:val="bottom"/>
          </w:tcPr>
          <w:p>
            <w:pPr>
              <w:pStyle w:val="TableContents"/>
              <w:spacing w:before="0" w:after="0"/>
              <w:ind w:left="0" w:right="0" w:hanging="0"/>
              <w:rPr>
                <w:rFonts w:ascii="Times New Roman" w:hAnsi="Times New Roman"/>
                <w:b/>
                <w:i w:val="false"/>
                <w:caps w:val="false"/>
                <w:smallCaps w:val="false"/>
                <w:color w:val="000000"/>
                <w:sz w:val="20"/>
              </w:rPr>
            </w:pPr>
            <w:r>
              <w:rPr>
                <w:rFonts w:ascii="Times New Roman" w:hAnsi="Times New Roman"/>
                <w:b/>
                <w:i w:val="false"/>
                <w:caps w:val="false"/>
                <w:smallCaps w:val="false"/>
                <w:color w:val="000000"/>
                <w:sz w:val="20"/>
              </w:rPr>
              <w:t>)</w:t>
            </w:r>
          </w:p>
        </w:tc>
        <w:tc>
          <w:tcPr>
            <w:tcW w:w="60" w:type="dxa"/>
            <w:tcBorders>
              <w:bottom w:val="single" w:sz="6" w:space="0" w:color="000000"/>
            </w:tcBorders>
            <w:shd w:fill="FFFFFF" w:val="clear"/>
            <w:tcMar>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39" w:type="dxa"/>
            <w:tcBorders>
              <w:bottom w:val="single" w:sz="6" w:space="0" w:color="000000"/>
            </w:tcBorders>
            <w:shd w:fill="FFFFFF" w:val="clear"/>
            <w:tcMar>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46" w:type="dxa"/>
            <w:tcBorders>
              <w:bottom w:val="single" w:sz="6" w:space="0" w:color="000000"/>
            </w:tcBorders>
            <w:shd w:fill="FFFFFF" w:val="clear"/>
            <w:tcMar>
              <w:bottom w:w="28"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(142,685</w:t>
            </w:r>
          </w:p>
        </w:tc>
        <w:tc>
          <w:tcPr>
            <w:tcW w:w="82" w:type="dxa"/>
            <w:tcBorders>
              <w:bottom w:val="single" w:sz="6" w:space="0" w:color="000000"/>
            </w:tcBorders>
            <w:shd w:fill="FFFFFF" w:val="clear"/>
            <w:tcMar>
              <w:bottom w:w="28" w:type="dxa"/>
            </w:tcM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r>
      <w:tr>
        <w:trPr/>
        <w:tc>
          <w:tcPr>
            <w:tcW w:w="8058" w:type="dxa"/>
            <w:tcBorders>
              <w:bottom w:val="single" w:sz="6" w:space="0" w:color="000000"/>
            </w:tcBorders>
            <w:shd w:fill="CFF0FC" w:val="clear"/>
            <w:tcMar>
              <w:bottom w:w="28" w:type="dxa"/>
            </w:tcMar>
          </w:tcPr>
          <w:p>
            <w:pPr>
              <w:pStyle w:val="TableContents"/>
              <w:spacing w:before="0" w:after="0"/>
              <w:ind w:left="0" w:right="0" w:hanging="0"/>
              <w:rPr>
                <w:rFonts w:ascii="Times New Roman" w:hAnsi="Times New Roman"/>
                <w:b/>
                <w:i w:val="false"/>
                <w:caps w:val="false"/>
                <w:smallCaps w:val="false"/>
                <w:color w:val="000000"/>
                <w:sz w:val="20"/>
              </w:rPr>
            </w:pPr>
            <w:r>
              <w:rPr>
                <w:rFonts w:ascii="Times New Roman" w:hAnsi="Times New Roman"/>
                <w:b/>
                <w:i w:val="false"/>
                <w:caps w:val="false"/>
                <w:smallCaps w:val="false"/>
                <w:color w:val="000000"/>
                <w:sz w:val="20"/>
              </w:rPr>
              <w:t>Total stockholders’ equity</w:t>
            </w:r>
          </w:p>
        </w:tc>
        <w:tc>
          <w:tcPr>
            <w:tcW w:w="60" w:type="dxa"/>
            <w:tcBorders>
              <w:bottom w:val="single" w:sz="6" w:space="0" w:color="000000"/>
            </w:tcBorders>
            <w:shd w:fill="CFF0FC" w:val="clear"/>
            <w:tcMar>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5" w:type="dxa"/>
            <w:tcBorders>
              <w:top w:val="single" w:sz="6" w:space="0" w:color="000000"/>
              <w:bottom w:val="single" w:sz="6" w:space="0" w:color="000000"/>
            </w:tcBorders>
            <w:shd w:fill="CFF0FC" w:val="clear"/>
            <w:tcMar>
              <w:top w:w="28" w:type="dxa"/>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55" w:type="dxa"/>
            <w:tcBorders>
              <w:top w:val="single" w:sz="6" w:space="0" w:color="000000"/>
              <w:bottom w:val="single" w:sz="6" w:space="0" w:color="000000"/>
            </w:tcBorders>
            <w:shd w:fill="CFF0FC" w:val="clear"/>
            <w:tcMar>
              <w:top w:w="28" w:type="dxa"/>
              <w:bottom w:w="28" w:type="dxa"/>
            </w:tcMar>
            <w:vAlign w:val="bottom"/>
          </w:tcPr>
          <w:p>
            <w:pPr>
              <w:pStyle w:val="TableContents"/>
              <w:spacing w:before="0" w:after="0"/>
              <w:ind w:left="0" w:right="0" w:hanging="0"/>
              <w:jc w:val="right"/>
              <w:rPr>
                <w:rFonts w:ascii="Times New Roman" w:hAnsi="Times New Roman"/>
                <w:b/>
                <w:i w:val="false"/>
                <w:caps w:val="false"/>
                <w:smallCaps w:val="false"/>
                <w:color w:val="000000"/>
                <w:sz w:val="20"/>
              </w:rPr>
            </w:pPr>
            <w:r>
              <w:rPr>
                <w:rFonts w:ascii="Times New Roman" w:hAnsi="Times New Roman"/>
                <w:b/>
                <w:i w:val="false"/>
                <w:caps w:val="false"/>
                <w:smallCaps w:val="false"/>
                <w:color w:val="000000"/>
                <w:sz w:val="20"/>
              </w:rPr>
              <w:t>124,628</w:t>
            </w:r>
          </w:p>
        </w:tc>
        <w:tc>
          <w:tcPr>
            <w:tcW w:w="80" w:type="dxa"/>
            <w:tcBorders>
              <w:bottom w:val="single" w:sz="6" w:space="0" w:color="000000"/>
            </w:tcBorders>
            <w:shd w:fill="CFF0FC" w:val="clear"/>
            <w:tcMar>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single" w:sz="6" w:space="0" w:color="000000"/>
            </w:tcBorders>
            <w:shd w:fill="CFF0FC" w:val="clear"/>
            <w:tcMar>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39" w:type="dxa"/>
            <w:tcBorders>
              <w:top w:val="single" w:sz="6" w:space="0" w:color="000000"/>
              <w:bottom w:val="single" w:sz="6" w:space="0" w:color="000000"/>
            </w:tcBorders>
            <w:shd w:fill="CFF0FC" w:val="clear"/>
            <w:tcMar>
              <w:top w:w="28" w:type="dxa"/>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46" w:type="dxa"/>
            <w:tcBorders>
              <w:top w:val="single" w:sz="6" w:space="0" w:color="000000"/>
              <w:bottom w:val="single" w:sz="6" w:space="0" w:color="000000"/>
            </w:tcBorders>
            <w:shd w:fill="CFF0FC" w:val="clear"/>
            <w:tcMar>
              <w:top w:w="28" w:type="dxa"/>
              <w:bottom w:w="28"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136,406</w:t>
            </w:r>
          </w:p>
        </w:tc>
        <w:tc>
          <w:tcPr>
            <w:tcW w:w="82" w:type="dxa"/>
            <w:tcBorders>
              <w:bottom w:val="single" w:sz="6" w:space="0" w:color="000000"/>
            </w:tcBorders>
            <w:shd w:fill="CFF0FC" w:val="clear"/>
            <w:tcMar>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8058" w:type="dxa"/>
            <w:tcBorders>
              <w:bottom w:val="double" w:sz="6" w:space="0" w:color="000000"/>
            </w:tcBorders>
            <w:shd w:fill="FFFFFF" w:val="clear"/>
            <w:tcMar>
              <w:bottom w:w="28" w:type="dxa"/>
            </w:tcMar>
          </w:tcPr>
          <w:p>
            <w:pPr>
              <w:pStyle w:val="TableContents"/>
              <w:spacing w:before="0" w:after="0"/>
              <w:ind w:left="0" w:right="0" w:hanging="0"/>
              <w:rPr>
                <w:rFonts w:ascii="Times New Roman" w:hAnsi="Times New Roman"/>
                <w:b/>
                <w:i w:val="false"/>
                <w:caps w:val="false"/>
                <w:smallCaps w:val="false"/>
                <w:color w:val="000000"/>
                <w:sz w:val="20"/>
              </w:rPr>
            </w:pPr>
            <w:r>
              <w:rPr>
                <w:rFonts w:ascii="Times New Roman" w:hAnsi="Times New Roman"/>
                <w:b/>
                <w:i w:val="false"/>
                <w:caps w:val="false"/>
                <w:smallCaps w:val="false"/>
                <w:color w:val="000000"/>
                <w:sz w:val="20"/>
              </w:rPr>
              <w:t>Total liabilities and stockholders’ equity</w:t>
            </w:r>
          </w:p>
        </w:tc>
        <w:tc>
          <w:tcPr>
            <w:tcW w:w="60" w:type="dxa"/>
            <w:tcBorders>
              <w:bottom w:val="double" w:sz="6" w:space="0" w:color="000000"/>
            </w:tcBorders>
            <w:shd w:fill="FFFFFF" w:val="clear"/>
            <w:tcMar>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5" w:type="dxa"/>
            <w:tcBorders>
              <w:top w:val="single" w:sz="6" w:space="0" w:color="000000"/>
              <w:bottom w:val="double" w:sz="6" w:space="0" w:color="000000"/>
            </w:tcBorders>
            <w:shd w:fill="FFFFFF" w:val="clear"/>
            <w:tcMar>
              <w:top w:w="28" w:type="dxa"/>
              <w:bottom w:w="28" w:type="dxa"/>
            </w:tcMar>
            <w:vAlign w:val="bottom"/>
          </w:tcPr>
          <w:p>
            <w:pPr>
              <w:pStyle w:val="TableContents"/>
              <w:spacing w:before="0" w:after="0"/>
              <w:ind w:left="0" w:right="0" w:hanging="0"/>
              <w:rPr>
                <w:rFonts w:ascii="Times New Roman" w:hAnsi="Times New Roman"/>
                <w:b/>
                <w:i w:val="false"/>
                <w:caps w:val="false"/>
                <w:smallCaps w:val="false"/>
                <w:color w:val="000000"/>
                <w:sz w:val="20"/>
              </w:rPr>
            </w:pPr>
            <w:r>
              <w:rPr>
                <w:rFonts w:ascii="Times New Roman" w:hAnsi="Times New Roman"/>
                <w:b/>
                <w:i w:val="false"/>
                <w:caps w:val="false"/>
                <w:smallCaps w:val="false"/>
                <w:color w:val="000000"/>
                <w:sz w:val="20"/>
              </w:rPr>
              <w:t>$</w:t>
            </w:r>
          </w:p>
        </w:tc>
        <w:tc>
          <w:tcPr>
            <w:tcW w:w="755" w:type="dxa"/>
            <w:tcBorders>
              <w:top w:val="single" w:sz="6" w:space="0" w:color="000000"/>
              <w:bottom w:val="double" w:sz="6" w:space="0" w:color="000000"/>
            </w:tcBorders>
            <w:shd w:fill="FFFFFF" w:val="clear"/>
            <w:tcMar>
              <w:top w:w="28" w:type="dxa"/>
              <w:bottom w:w="28" w:type="dxa"/>
            </w:tcMar>
            <w:vAlign w:val="bottom"/>
          </w:tcPr>
          <w:p>
            <w:pPr>
              <w:pStyle w:val="TableContents"/>
              <w:spacing w:before="0" w:after="0"/>
              <w:ind w:left="0" w:right="0" w:hanging="0"/>
              <w:jc w:val="right"/>
              <w:rPr>
                <w:rFonts w:ascii="Times New Roman" w:hAnsi="Times New Roman"/>
                <w:b/>
                <w:i w:val="false"/>
                <w:caps w:val="false"/>
                <w:smallCaps w:val="false"/>
                <w:color w:val="000000"/>
                <w:sz w:val="20"/>
              </w:rPr>
            </w:pPr>
            <w:r>
              <w:rPr>
                <w:rFonts w:ascii="Times New Roman" w:hAnsi="Times New Roman"/>
                <w:b/>
                <w:i w:val="false"/>
                <w:caps w:val="false"/>
                <w:smallCaps w:val="false"/>
                <w:color w:val="000000"/>
                <w:sz w:val="20"/>
              </w:rPr>
              <w:t>142,319</w:t>
            </w:r>
          </w:p>
        </w:tc>
        <w:tc>
          <w:tcPr>
            <w:tcW w:w="80" w:type="dxa"/>
            <w:tcBorders>
              <w:bottom w:val="double" w:sz="6" w:space="0" w:color="000000"/>
            </w:tcBorders>
            <w:shd w:fill="FFFFFF" w:val="clear"/>
            <w:tcMar>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double" w:sz="6" w:space="0" w:color="000000"/>
            </w:tcBorders>
            <w:shd w:fill="FFFFFF" w:val="clear"/>
            <w:tcMar>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39" w:type="dxa"/>
            <w:tcBorders>
              <w:top w:val="single" w:sz="6" w:space="0" w:color="000000"/>
              <w:bottom w:val="double" w:sz="6" w:space="0" w:color="000000"/>
            </w:tcBorders>
            <w:shd w:fill="FFFFFF" w:val="clear"/>
            <w:tcMar>
              <w:top w:w="28" w:type="dxa"/>
              <w:bottom w:w="28" w:type="dxa"/>
            </w:tcM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c>
          <w:tcPr>
            <w:tcW w:w="846" w:type="dxa"/>
            <w:tcBorders>
              <w:top w:val="single" w:sz="6" w:space="0" w:color="000000"/>
              <w:bottom w:val="double" w:sz="6" w:space="0" w:color="000000"/>
            </w:tcBorders>
            <w:shd w:fill="FFFFFF" w:val="clear"/>
            <w:tcMar>
              <w:top w:w="28" w:type="dxa"/>
              <w:bottom w:w="28"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157,910</w:t>
            </w:r>
          </w:p>
        </w:tc>
        <w:tc>
          <w:tcPr>
            <w:tcW w:w="82" w:type="dxa"/>
            <w:tcBorders>
              <w:bottom w:val="double" w:sz="6" w:space="0" w:color="000000"/>
            </w:tcBorders>
            <w:shd w:fill="FFFFFF" w:val="clear"/>
            <w:tcMar>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bl>
    <w:p>
      <w:pPr>
        <w:pStyle w:val="TextBody"/>
        <w:spacing w:before="480" w:after="0"/>
        <w:jc w:val="center"/>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 xml:space="preserve">The accompanying notes are an integral part of these condensed consolidated financial statements. </w:t>
      </w:r>
    </w:p>
    <w:p>
      <w:pPr>
        <w:pStyle w:val="TextBody"/>
        <w:spacing w:before="240" w:after="0"/>
        <w:jc w:val="center"/>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2</w:t>
      </w:r>
    </w:p>
    <w:p>
      <w:pPr>
        <w:pStyle w:val="HorizontalLine"/>
        <w:rPr/>
      </w:pPr>
      <w:r>
        <w:rPr/>
      </w:r>
    </w:p>
    <w:p>
      <w:pPr>
        <w:pStyle w:val="TextBody"/>
        <w:spacing w:before="0" w:after="0"/>
        <w:rPr/>
      </w:pPr>
      <w:r>
        <w:rPr/>
        <w:t> </w:t>
      </w:r>
    </w:p>
    <w:p>
      <w:pPr>
        <w:pStyle w:val="TextBody"/>
        <w:spacing w:before="0" w:after="0"/>
        <w:jc w:val="center"/>
        <w:rPr>
          <w:rFonts w:ascii="Times New Roman" w:hAnsi="Times New Roman"/>
          <w:b/>
          <w:i w:val="false"/>
          <w:caps w:val="false"/>
          <w:smallCaps w:val="false"/>
          <w:sz w:val="20"/>
        </w:rPr>
      </w:pPr>
      <w:r>
        <w:rPr>
          <w:rFonts w:ascii="Times New Roman" w:hAnsi="Times New Roman"/>
          <w:b/>
          <w:i w:val="false"/>
          <w:caps w:val="false"/>
          <w:smallCaps w:val="false"/>
          <w:sz w:val="20"/>
        </w:rPr>
        <w:t>AADI BIOSCIENCE</w:t>
      </w:r>
      <w:r>
        <w:rPr>
          <w:rFonts w:ascii="Times New Roman" w:hAnsi="Times New Roman"/>
          <w:b/>
          <w:i w:val="false"/>
          <w:caps w:val="false"/>
          <w:smallCaps w:val="false"/>
          <w:color w:val="000000"/>
          <w:sz w:val="20"/>
        </w:rPr>
        <w:t>, INC.</w:t>
      </w:r>
    </w:p>
    <w:p>
      <w:pPr>
        <w:pStyle w:val="TextBody"/>
        <w:spacing w:before="0" w:after="0"/>
        <w:rPr>
          <w:caps w:val="false"/>
          <w:smallCaps w:val="false"/>
        </w:rPr>
      </w:pPr>
      <w:r>
        <w:rPr>
          <w:caps w:val="false"/>
          <w:smallCaps w:val="false"/>
        </w:rPr>
        <w:t> </w:t>
      </w:r>
    </w:p>
    <w:p>
      <w:pPr>
        <w:pStyle w:val="TextBody"/>
        <w:spacing w:before="0" w:after="0"/>
        <w:rPr/>
      </w:pPr>
      <w:r>
        <w:rPr/>
        <w:t> </w:t>
      </w:r>
    </w:p>
    <w:p>
      <w:pPr>
        <w:pStyle w:val="TextBody"/>
        <w:spacing w:before="0" w:after="0"/>
        <w:jc w:val="center"/>
        <w:rPr>
          <w:rFonts w:ascii="Times New Roman" w:hAnsi="Times New Roman"/>
          <w:b/>
          <w:i w:val="false"/>
          <w:caps w:val="false"/>
          <w:smallCaps w:val="false"/>
          <w:color w:val="000000"/>
          <w:sz w:val="20"/>
        </w:rPr>
      </w:pPr>
      <w:bookmarkStart w:id="5" w:name="CONDENSED_CONSOLIDATED_STATEMENTS_OPERAT"/>
      <w:bookmarkEnd w:id="5"/>
      <w:r>
        <w:rPr>
          <w:rFonts w:ascii="Times New Roman" w:hAnsi="Times New Roman"/>
          <w:b/>
          <w:i w:val="false"/>
          <w:caps w:val="false"/>
          <w:smallCaps w:val="false"/>
          <w:color w:val="000000"/>
          <w:sz w:val="20"/>
        </w:rPr>
        <w:t>Condensed Consolidated Statements of Operations</w:t>
      </w:r>
    </w:p>
    <w:p>
      <w:pPr>
        <w:pStyle w:val="TextBody"/>
        <w:spacing w:before="0" w:after="0"/>
        <w:jc w:val="center"/>
        <w:rPr>
          <w:rFonts w:ascii="Times New Roman" w:hAnsi="Times New Roman"/>
          <w:b w:val="false"/>
          <w:i/>
          <w:caps w:val="false"/>
          <w:smallCaps w:val="false"/>
          <w:color w:val="000000"/>
          <w:sz w:val="20"/>
        </w:rPr>
      </w:pPr>
      <w:r>
        <w:rPr>
          <w:rFonts w:ascii="Times New Roman" w:hAnsi="Times New Roman"/>
          <w:b w:val="false"/>
          <w:i/>
          <w:caps w:val="false"/>
          <w:smallCaps w:val="false"/>
          <w:color w:val="000000"/>
          <w:sz w:val="20"/>
        </w:rPr>
        <w:t>(Amounts in thousands, except share data and earnings per share amounts)</w:t>
      </w:r>
    </w:p>
    <w:p>
      <w:pPr>
        <w:pStyle w:val="TextBody"/>
        <w:spacing w:before="0" w:after="240"/>
        <w:jc w:val="center"/>
        <w:rPr>
          <w:rFonts w:ascii="Times New Roman" w:hAnsi="Times New Roman"/>
          <w:b w:val="false"/>
          <w:i/>
          <w:caps w:val="false"/>
          <w:smallCaps w:val="false"/>
          <w:color w:val="000000"/>
          <w:sz w:val="20"/>
        </w:rPr>
      </w:pPr>
      <w:r>
        <w:rPr>
          <w:rFonts w:ascii="Times New Roman" w:hAnsi="Times New Roman"/>
          <w:b w:val="false"/>
          <w:i/>
          <w:caps w:val="false"/>
          <w:smallCaps w:val="false"/>
          <w:color w:val="000000"/>
          <w:sz w:val="20"/>
        </w:rPr>
        <w:t>(Unaudited)</w:t>
      </w:r>
    </w:p>
    <w:tbl>
      <w:tblPr>
        <w:tblW w:w="8397" w:type="dxa"/>
        <w:jc w:val="left"/>
        <w:tblInd w:w="0" w:type="dxa"/>
        <w:tblCellMar>
          <w:top w:w="0" w:type="dxa"/>
          <w:left w:w="0" w:type="dxa"/>
          <w:bottom w:w="0" w:type="dxa"/>
          <w:right w:w="0" w:type="dxa"/>
        </w:tblCellMar>
      </w:tblPr>
      <w:tblGrid>
        <w:gridCol w:w="5945"/>
        <w:gridCol w:w="60"/>
        <w:gridCol w:w="132"/>
        <w:gridCol w:w="1006"/>
        <w:gridCol w:w="84"/>
        <w:gridCol w:w="63"/>
        <w:gridCol w:w="132"/>
        <w:gridCol w:w="895"/>
        <w:gridCol w:w="80"/>
      </w:tblGrid>
      <w:tr>
        <w:trPr/>
        <w:tc>
          <w:tcPr>
            <w:tcW w:w="5945" w:type="dxa"/>
            <w:tcBorders/>
            <w:shd w:fill="FFFFFF" w:val="clear"/>
            <w:vAlign w:val="bottom"/>
          </w:tcPr>
          <w:p>
            <w:pPr>
              <w:pStyle w:val="TableContents"/>
              <w:spacing w:before="0" w:after="0"/>
              <w:ind w:left="0" w:right="0" w:hanging="0"/>
              <w:jc w:val="center"/>
              <w:rPr>
                <w:caps w:val="false"/>
                <w:smallCaps w:val="false"/>
              </w:rPr>
            </w:pPr>
            <w:r>
              <w:rPr>
                <w:caps w:val="false"/>
                <w:smallCaps w:val="false"/>
              </w:rPr>
              <w:t> </w:t>
            </w:r>
          </w:p>
        </w:tc>
        <w:tc>
          <w:tcPr>
            <w:tcW w:w="6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2312" w:type="dxa"/>
            <w:gridSpan w:val="6"/>
            <w:tcBorders/>
            <w:shd w:fill="FFFFFF" w:val="clear"/>
            <w:vAlign w:val="bottom"/>
          </w:tcPr>
          <w:p>
            <w:pPr>
              <w:pStyle w:val="TableContents"/>
              <w:spacing w:before="0" w:after="0"/>
              <w:ind w:left="0" w:right="0" w:hanging="0"/>
              <w:jc w:val="center"/>
              <w:rPr>
                <w:rFonts w:ascii="Times New Roman" w:hAnsi="Times New Roman"/>
                <w:b/>
                <w:i w:val="false"/>
                <w:caps w:val="false"/>
                <w:smallCaps w:val="false"/>
                <w:color w:val="000000"/>
                <w:sz w:val="16"/>
              </w:rPr>
            </w:pPr>
            <w:r>
              <w:rPr>
                <w:rFonts w:ascii="Times New Roman" w:hAnsi="Times New Roman"/>
                <w:b/>
                <w:i w:val="false"/>
                <w:caps w:val="false"/>
                <w:smallCaps w:val="false"/>
                <w:color w:val="000000"/>
                <w:sz w:val="16"/>
              </w:rPr>
              <w:t>Three Months Ended March 31,</w:t>
            </w:r>
          </w:p>
        </w:tc>
        <w:tc>
          <w:tcPr>
            <w:tcW w:w="8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5945" w:type="dxa"/>
            <w:tcBorders>
              <w:bottom w:val="single" w:sz="6" w:space="0" w:color="000000"/>
            </w:tcBorders>
            <w:shd w:fill="FFFFFF" w:val="clear"/>
            <w:tcMar>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single" w:sz="6" w:space="0" w:color="000000"/>
            </w:tcBorders>
            <w:shd w:fill="FFFFFF" w:val="clear"/>
            <w:tcMar>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138" w:type="dxa"/>
            <w:gridSpan w:val="2"/>
            <w:tcBorders>
              <w:bottom w:val="single" w:sz="6" w:space="0" w:color="000000"/>
            </w:tcBorders>
            <w:shd w:fill="FFFFFF" w:val="clear"/>
            <w:tcMar>
              <w:bottom w:w="28" w:type="dxa"/>
            </w:tcMar>
            <w:vAlign w:val="bottom"/>
          </w:tcPr>
          <w:p>
            <w:pPr>
              <w:pStyle w:val="TableContents"/>
              <w:spacing w:before="0" w:after="0"/>
              <w:ind w:left="0" w:right="0" w:hanging="0"/>
              <w:jc w:val="center"/>
              <w:rPr>
                <w:rFonts w:ascii="Times New Roman" w:hAnsi="Times New Roman"/>
                <w:b/>
                <w:i w:val="false"/>
                <w:caps w:val="false"/>
                <w:smallCaps w:val="false"/>
                <w:color w:val="000000"/>
                <w:sz w:val="16"/>
              </w:rPr>
            </w:pPr>
            <w:r>
              <w:rPr>
                <w:rFonts w:ascii="Times New Roman" w:hAnsi="Times New Roman"/>
                <w:b/>
                <w:i w:val="false"/>
                <w:caps w:val="false"/>
                <w:smallCaps w:val="false"/>
                <w:color w:val="000000"/>
                <w:sz w:val="16"/>
              </w:rPr>
              <w:t>2022</w:t>
            </w:r>
          </w:p>
        </w:tc>
        <w:tc>
          <w:tcPr>
            <w:tcW w:w="84" w:type="dxa"/>
            <w:tcBorders>
              <w:bottom w:val="single" w:sz="6" w:space="0" w:color="000000"/>
            </w:tcBorders>
            <w:shd w:fill="FFFFFF" w:val="clear"/>
            <w:tcMar>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3" w:type="dxa"/>
            <w:tcBorders>
              <w:bottom w:val="single" w:sz="6" w:space="0" w:color="000000"/>
            </w:tcBorders>
            <w:shd w:fill="FFFFFF" w:val="clear"/>
            <w:tcMar>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027" w:type="dxa"/>
            <w:gridSpan w:val="2"/>
            <w:tcBorders>
              <w:bottom w:val="single" w:sz="6" w:space="0" w:color="000000"/>
            </w:tcBorders>
            <w:shd w:fill="FFFFFF" w:val="clear"/>
            <w:tcMar>
              <w:bottom w:w="28" w:type="dxa"/>
            </w:tcMar>
            <w:vAlign w:val="bottom"/>
          </w:tcPr>
          <w:p>
            <w:pPr>
              <w:pStyle w:val="TableContents"/>
              <w:spacing w:before="0" w:after="0"/>
              <w:ind w:left="0" w:right="0" w:hanging="0"/>
              <w:jc w:val="center"/>
              <w:rPr>
                <w:rFonts w:ascii="Times New Roman" w:hAnsi="Times New Roman"/>
                <w:b/>
                <w:i w:val="false"/>
                <w:caps w:val="false"/>
                <w:smallCaps w:val="false"/>
                <w:color w:val="000000"/>
                <w:sz w:val="16"/>
              </w:rPr>
            </w:pPr>
            <w:r>
              <w:rPr>
                <w:rFonts w:ascii="Times New Roman" w:hAnsi="Times New Roman"/>
                <w:b/>
                <w:i w:val="false"/>
                <w:caps w:val="false"/>
                <w:smallCaps w:val="false"/>
                <w:color w:val="000000"/>
                <w:sz w:val="16"/>
              </w:rPr>
              <w:t>2021</w:t>
            </w:r>
          </w:p>
        </w:tc>
        <w:tc>
          <w:tcPr>
            <w:tcW w:w="80" w:type="dxa"/>
            <w:tcBorders>
              <w:bottom w:val="single" w:sz="6" w:space="0" w:color="000000"/>
            </w:tcBorders>
            <w:shd w:fill="FFFFFF" w:val="clear"/>
            <w:tcMar>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5945" w:type="dxa"/>
            <w:tcBorders/>
            <w:shd w:fill="FFFFFF" w:val="clear"/>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2312" w:type="dxa"/>
            <w:gridSpan w:val="6"/>
            <w:tcBorders/>
            <w:shd w:fill="FFFFFF" w:val="clear"/>
            <w:vAlign w:val="bottom"/>
          </w:tcPr>
          <w:p>
            <w:pPr>
              <w:pStyle w:val="TableContents"/>
              <w:spacing w:before="0" w:after="0"/>
              <w:ind w:left="0" w:right="0" w:hanging="0"/>
              <w:jc w:val="center"/>
              <w:rPr>
                <w:caps w:val="false"/>
                <w:smallCaps w:val="false"/>
                <w:color w:val="000000"/>
              </w:rPr>
            </w:pPr>
            <w:r>
              <w:rPr>
                <w:caps w:val="false"/>
                <w:smallCaps w:val="false"/>
                <w:color w:val="000000"/>
              </w:rPr>
              <w:t> </w:t>
            </w:r>
          </w:p>
        </w:tc>
        <w:tc>
          <w:tcPr>
            <w:tcW w:w="8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5945" w:type="dxa"/>
            <w:tcBorders/>
            <w:shd w:fill="FFFFFF" w:val="clear"/>
          </w:tcPr>
          <w:p>
            <w:pPr>
              <w:pStyle w:val="TableContents"/>
              <w:spacing w:before="0" w:after="0"/>
              <w:ind w:left="0" w:right="0" w:hanging="0"/>
              <w:rPr>
                <w:rFonts w:ascii="Times New Roman" w:hAnsi="Times New Roman"/>
                <w:b/>
                <w:i w:val="false"/>
                <w:caps w:val="false"/>
                <w:smallCaps w:val="false"/>
                <w:color w:val="000000"/>
                <w:sz w:val="20"/>
              </w:rPr>
            </w:pPr>
            <w:r>
              <w:rPr>
                <w:rFonts w:ascii="Times New Roman" w:hAnsi="Times New Roman"/>
                <w:b/>
                <w:i w:val="false"/>
                <w:caps w:val="false"/>
                <w:smallCaps w:val="false"/>
                <w:color w:val="000000"/>
                <w:sz w:val="20"/>
              </w:rPr>
              <w:t>Revenue</w:t>
            </w:r>
          </w:p>
        </w:tc>
        <w:tc>
          <w:tcPr>
            <w:tcW w:w="6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32"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006" w:type="dxa"/>
            <w:tcBorders/>
            <w:shd w:fill="FFFFFF" w:val="clear"/>
            <w:vAlign w:val="bottom"/>
          </w:tcPr>
          <w:p>
            <w:pPr>
              <w:pStyle w:val="TableContents"/>
              <w:spacing w:before="0" w:after="0"/>
              <w:ind w:left="0" w:right="0" w:hanging="0"/>
              <w:jc w:val="center"/>
              <w:rPr>
                <w:caps w:val="false"/>
                <w:smallCaps w:val="false"/>
                <w:color w:val="000000"/>
              </w:rPr>
            </w:pPr>
            <w:r>
              <w:rPr>
                <w:caps w:val="false"/>
                <w:smallCaps w:val="false"/>
                <w:color w:val="000000"/>
              </w:rPr>
              <w:t> </w:t>
            </w:r>
          </w:p>
        </w:tc>
        <w:tc>
          <w:tcPr>
            <w:tcW w:w="84"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3" w:type="dxa"/>
            <w:tcBorders/>
            <w:shd w:fill="FFFFFF" w:val="clear"/>
            <w:vAlign w:val="bottom"/>
          </w:tcPr>
          <w:p>
            <w:pPr>
              <w:pStyle w:val="TableContents"/>
              <w:spacing w:before="0" w:after="0"/>
              <w:ind w:left="0" w:right="0" w:hanging="0"/>
              <w:jc w:val="center"/>
              <w:rPr>
                <w:caps w:val="false"/>
                <w:smallCaps w:val="false"/>
                <w:color w:val="000000"/>
              </w:rPr>
            </w:pPr>
            <w:r>
              <w:rPr>
                <w:caps w:val="false"/>
                <w:smallCaps w:val="false"/>
                <w:color w:val="000000"/>
              </w:rPr>
              <w:t> </w:t>
            </w:r>
          </w:p>
        </w:tc>
        <w:tc>
          <w:tcPr>
            <w:tcW w:w="132"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95" w:type="dxa"/>
            <w:tcBorders/>
            <w:shd w:fill="FFFFFF" w:val="clear"/>
            <w:vAlign w:val="bottom"/>
          </w:tcPr>
          <w:p>
            <w:pPr>
              <w:pStyle w:val="TableContents"/>
              <w:spacing w:before="0" w:after="0"/>
              <w:ind w:left="0" w:right="0" w:hanging="0"/>
              <w:jc w:val="center"/>
              <w:rPr>
                <w:caps w:val="false"/>
                <w:smallCaps w:val="false"/>
                <w:color w:val="000000"/>
              </w:rPr>
            </w:pPr>
            <w:r>
              <w:rPr>
                <w:caps w:val="false"/>
                <w:smallCaps w:val="false"/>
                <w:color w:val="000000"/>
              </w:rPr>
              <w:t> </w:t>
            </w:r>
          </w:p>
        </w:tc>
        <w:tc>
          <w:tcPr>
            <w:tcW w:w="8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5945" w:type="dxa"/>
            <w:tcBorders/>
            <w:shd w:fill="CFF0FC" w:val="clear"/>
          </w:tcPr>
          <w:p>
            <w:pPr>
              <w:pStyle w:val="TableContents"/>
              <w:spacing w:before="0" w:after="0"/>
              <w:ind w:left="274"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Product sales, net</w:t>
            </w:r>
          </w:p>
        </w:tc>
        <w:tc>
          <w:tcPr>
            <w:tcW w:w="60"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32" w:type="dxa"/>
            <w:tcBorders/>
            <w:shd w:fill="CFF0FC" w:val="clear"/>
            <w:vAlign w:val="bottom"/>
          </w:tcPr>
          <w:p>
            <w:pPr>
              <w:pStyle w:val="TableContents"/>
              <w:spacing w:before="0" w:after="0"/>
              <w:ind w:left="0" w:right="0" w:hanging="0"/>
              <w:rPr>
                <w:rFonts w:ascii="Times New Roman" w:hAnsi="Times New Roman"/>
                <w:b/>
                <w:i w:val="false"/>
                <w:caps w:val="false"/>
                <w:smallCaps w:val="false"/>
                <w:color w:val="000000"/>
                <w:sz w:val="20"/>
              </w:rPr>
            </w:pPr>
            <w:r>
              <w:rPr>
                <w:rFonts w:ascii="Times New Roman" w:hAnsi="Times New Roman"/>
                <w:b/>
                <w:i w:val="false"/>
                <w:caps w:val="false"/>
                <w:smallCaps w:val="false"/>
                <w:color w:val="000000"/>
                <w:sz w:val="20"/>
              </w:rPr>
              <w:t>$</w:t>
            </w:r>
          </w:p>
        </w:tc>
        <w:tc>
          <w:tcPr>
            <w:tcW w:w="1006" w:type="dxa"/>
            <w:tcBorders/>
            <w:shd w:fill="CFF0FC" w:val="clear"/>
            <w:vAlign w:val="bottom"/>
          </w:tcPr>
          <w:p>
            <w:pPr>
              <w:pStyle w:val="TableContents"/>
              <w:spacing w:before="0" w:after="0"/>
              <w:ind w:left="0" w:right="0" w:hanging="0"/>
              <w:jc w:val="right"/>
              <w:rPr>
                <w:rFonts w:ascii="Times New Roman" w:hAnsi="Times New Roman"/>
                <w:b/>
                <w:i w:val="false"/>
                <w:caps w:val="false"/>
                <w:smallCaps w:val="false"/>
                <w:color w:val="000000"/>
                <w:sz w:val="20"/>
              </w:rPr>
            </w:pPr>
            <w:r>
              <w:rPr>
                <w:rFonts w:ascii="Times New Roman" w:hAnsi="Times New Roman"/>
                <w:b/>
                <w:i w:val="false"/>
                <w:caps w:val="false"/>
                <w:smallCaps w:val="false"/>
                <w:color w:val="000000"/>
                <w:sz w:val="20"/>
              </w:rPr>
              <w:t>2,307</w:t>
            </w:r>
          </w:p>
        </w:tc>
        <w:tc>
          <w:tcPr>
            <w:tcW w:w="84"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3"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32" w:type="dxa"/>
            <w:tcBorders/>
            <w:shd w:fill="CFF0FC" w:val="cle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c>
          <w:tcPr>
            <w:tcW w:w="895" w:type="dxa"/>
            <w:tcBorders/>
            <w:shd w:fill="CFF0FC" w:val="clear"/>
            <w:vAlign w:val="bottom"/>
          </w:tcPr>
          <w:p>
            <w:pPr>
              <w:pStyle w:val="TableContents"/>
              <w:spacing w:before="0" w:after="0"/>
              <w:ind w:left="0" w:right="0" w:hanging="0"/>
              <w:jc w:val="right"/>
              <w:rPr>
                <w:caps w:val="false"/>
                <w:smallCaps w:val="false"/>
                <w:color w:val="000000"/>
              </w:rPr>
            </w:pPr>
            <w:r>
              <w:rPr>
                <w:caps w:val="false"/>
                <w:smallCaps w:val="false"/>
                <w:color w:val="000000"/>
              </w:rPr>
              <w:t>—</w:t>
            </w:r>
          </w:p>
        </w:tc>
        <w:tc>
          <w:tcPr>
            <w:tcW w:w="80"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5945" w:type="dxa"/>
            <w:tcBorders>
              <w:bottom w:val="single" w:sz="6" w:space="0" w:color="000000"/>
            </w:tcBorders>
            <w:shd w:fill="FFFFFF" w:val="clear"/>
            <w:tcMar>
              <w:bottom w:w="28" w:type="dxa"/>
            </w:tcMar>
          </w:tcPr>
          <w:p>
            <w:pPr>
              <w:pStyle w:val="TableContents"/>
              <w:spacing w:before="0" w:after="0"/>
              <w:ind w:left="274"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Grant revenue</w:t>
            </w:r>
          </w:p>
        </w:tc>
        <w:tc>
          <w:tcPr>
            <w:tcW w:w="60" w:type="dxa"/>
            <w:tcBorders>
              <w:bottom w:val="single" w:sz="6" w:space="0" w:color="000000"/>
            </w:tcBorders>
            <w:shd w:fill="FFFFFF" w:val="clear"/>
            <w:tcMar>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32" w:type="dxa"/>
            <w:tcBorders>
              <w:bottom w:val="single" w:sz="6" w:space="0" w:color="000000"/>
            </w:tcBorders>
            <w:shd w:fill="FFFFFF" w:val="clear"/>
            <w:tcMar>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006" w:type="dxa"/>
            <w:tcBorders>
              <w:bottom w:val="single" w:sz="6" w:space="0" w:color="000000"/>
            </w:tcBorders>
            <w:shd w:fill="FFFFFF" w:val="clear"/>
            <w:tcMar>
              <w:bottom w:w="28"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w:t>
            </w:r>
          </w:p>
        </w:tc>
        <w:tc>
          <w:tcPr>
            <w:tcW w:w="84" w:type="dxa"/>
            <w:tcBorders>
              <w:bottom w:val="single" w:sz="6" w:space="0" w:color="000000"/>
            </w:tcBorders>
            <w:shd w:fill="FFFFFF" w:val="clear"/>
            <w:tcMar>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3" w:type="dxa"/>
            <w:tcBorders>
              <w:bottom w:val="single" w:sz="6" w:space="0" w:color="000000"/>
            </w:tcBorders>
            <w:shd w:fill="FFFFFF" w:val="clear"/>
            <w:tcMar>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32" w:type="dxa"/>
            <w:tcBorders>
              <w:bottom w:val="single" w:sz="6" w:space="0" w:color="000000"/>
            </w:tcBorders>
            <w:shd w:fill="FFFFFF" w:val="clear"/>
            <w:tcMar>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95" w:type="dxa"/>
            <w:tcBorders>
              <w:bottom w:val="single" w:sz="6" w:space="0" w:color="000000"/>
            </w:tcBorders>
            <w:shd w:fill="FFFFFF" w:val="clear"/>
            <w:tcMar>
              <w:bottom w:w="28"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120</w:t>
            </w:r>
          </w:p>
        </w:tc>
        <w:tc>
          <w:tcPr>
            <w:tcW w:w="80" w:type="dxa"/>
            <w:tcBorders>
              <w:bottom w:val="single" w:sz="6" w:space="0" w:color="000000"/>
            </w:tcBorders>
            <w:shd w:fill="FFFFFF" w:val="clear"/>
            <w:tcMar>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5945" w:type="dxa"/>
            <w:tcBorders>
              <w:bottom w:val="single" w:sz="6" w:space="0" w:color="000000"/>
            </w:tcBorders>
            <w:shd w:fill="CFF0FC" w:val="clear"/>
            <w:tcMar>
              <w:bottom w:w="28" w:type="dxa"/>
            </w:tcMar>
          </w:tcPr>
          <w:p>
            <w:pPr>
              <w:pStyle w:val="TableContents"/>
              <w:spacing w:before="0" w:after="0"/>
              <w:ind w:left="0" w:right="0" w:hanging="0"/>
              <w:rPr>
                <w:rFonts w:ascii="Times New Roman" w:hAnsi="Times New Roman"/>
                <w:b/>
                <w:i w:val="false"/>
                <w:caps w:val="false"/>
                <w:smallCaps w:val="false"/>
                <w:color w:val="000000"/>
                <w:sz w:val="20"/>
              </w:rPr>
            </w:pPr>
            <w:r>
              <w:rPr>
                <w:rFonts w:ascii="Times New Roman" w:hAnsi="Times New Roman"/>
                <w:b/>
                <w:i w:val="false"/>
                <w:caps w:val="false"/>
                <w:smallCaps w:val="false"/>
                <w:color w:val="000000"/>
                <w:sz w:val="20"/>
              </w:rPr>
              <w:t>Total revenue</w:t>
            </w:r>
          </w:p>
        </w:tc>
        <w:tc>
          <w:tcPr>
            <w:tcW w:w="60" w:type="dxa"/>
            <w:tcBorders>
              <w:bottom w:val="single" w:sz="6" w:space="0" w:color="000000"/>
            </w:tcBorders>
            <w:shd w:fill="CFF0FC" w:val="clear"/>
            <w:tcMar>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32" w:type="dxa"/>
            <w:tcBorders>
              <w:top w:val="single" w:sz="6" w:space="0" w:color="000000"/>
              <w:bottom w:val="single" w:sz="6" w:space="0" w:color="000000"/>
            </w:tcBorders>
            <w:shd w:fill="CFF0FC" w:val="clear"/>
            <w:tcMar>
              <w:top w:w="28" w:type="dxa"/>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006" w:type="dxa"/>
            <w:tcBorders>
              <w:top w:val="single" w:sz="6" w:space="0" w:color="000000"/>
              <w:bottom w:val="single" w:sz="6" w:space="0" w:color="000000"/>
            </w:tcBorders>
            <w:shd w:fill="CFF0FC" w:val="clear"/>
            <w:tcMar>
              <w:top w:w="28" w:type="dxa"/>
              <w:bottom w:w="28" w:type="dxa"/>
            </w:tcMar>
            <w:vAlign w:val="bottom"/>
          </w:tcPr>
          <w:p>
            <w:pPr>
              <w:pStyle w:val="TableContents"/>
              <w:spacing w:before="0" w:after="0"/>
              <w:ind w:left="0" w:right="0" w:hanging="0"/>
              <w:jc w:val="right"/>
              <w:rPr>
                <w:rFonts w:ascii="Times New Roman" w:hAnsi="Times New Roman"/>
                <w:b/>
                <w:i w:val="false"/>
                <w:caps w:val="false"/>
                <w:smallCaps w:val="false"/>
                <w:color w:val="000000"/>
                <w:sz w:val="20"/>
              </w:rPr>
            </w:pPr>
            <w:r>
              <w:rPr>
                <w:rFonts w:ascii="Times New Roman" w:hAnsi="Times New Roman"/>
                <w:b/>
                <w:i w:val="false"/>
                <w:caps w:val="false"/>
                <w:smallCaps w:val="false"/>
                <w:color w:val="000000"/>
                <w:sz w:val="20"/>
              </w:rPr>
              <w:t>2,307</w:t>
            </w:r>
          </w:p>
        </w:tc>
        <w:tc>
          <w:tcPr>
            <w:tcW w:w="84" w:type="dxa"/>
            <w:tcBorders>
              <w:bottom w:val="single" w:sz="6" w:space="0" w:color="000000"/>
            </w:tcBorders>
            <w:shd w:fill="CFF0FC" w:val="clear"/>
            <w:tcMar>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3" w:type="dxa"/>
            <w:tcBorders>
              <w:bottom w:val="single" w:sz="6" w:space="0" w:color="000000"/>
            </w:tcBorders>
            <w:shd w:fill="CFF0FC" w:val="clear"/>
            <w:tcMar>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32" w:type="dxa"/>
            <w:tcBorders>
              <w:top w:val="single" w:sz="6" w:space="0" w:color="000000"/>
              <w:bottom w:val="single" w:sz="6" w:space="0" w:color="000000"/>
            </w:tcBorders>
            <w:shd w:fill="CFF0FC" w:val="clear"/>
            <w:tcMar>
              <w:top w:w="28" w:type="dxa"/>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95" w:type="dxa"/>
            <w:tcBorders>
              <w:top w:val="single" w:sz="6" w:space="0" w:color="000000"/>
              <w:bottom w:val="single" w:sz="6" w:space="0" w:color="000000"/>
            </w:tcBorders>
            <w:shd w:fill="CFF0FC" w:val="clear"/>
            <w:tcMar>
              <w:top w:w="28" w:type="dxa"/>
              <w:bottom w:w="28"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120</w:t>
            </w:r>
          </w:p>
        </w:tc>
        <w:tc>
          <w:tcPr>
            <w:tcW w:w="80" w:type="dxa"/>
            <w:tcBorders>
              <w:bottom w:val="single" w:sz="6" w:space="0" w:color="000000"/>
            </w:tcBorders>
            <w:shd w:fill="CFF0FC" w:val="clear"/>
            <w:tcMar>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5945" w:type="dxa"/>
            <w:tcBorders/>
            <w:shd w:fill="FFFFFF" w:val="clear"/>
          </w:tcPr>
          <w:p>
            <w:pPr>
              <w:pStyle w:val="TableContents"/>
              <w:spacing w:before="0" w:after="0"/>
              <w:ind w:left="0" w:right="0" w:hanging="0"/>
              <w:rPr>
                <w:rFonts w:ascii="Times New Roman" w:hAnsi="Times New Roman"/>
                <w:b/>
                <w:i w:val="false"/>
                <w:caps w:val="false"/>
                <w:smallCaps w:val="false"/>
                <w:color w:val="000000"/>
                <w:sz w:val="20"/>
              </w:rPr>
            </w:pPr>
            <w:r>
              <w:rPr>
                <w:rFonts w:ascii="Times New Roman" w:hAnsi="Times New Roman"/>
                <w:b/>
                <w:i w:val="false"/>
                <w:caps w:val="false"/>
                <w:smallCaps w:val="false"/>
                <w:color w:val="000000"/>
                <w:sz w:val="20"/>
              </w:rPr>
              <w:t>Operating expenses</w:t>
            </w:r>
          </w:p>
        </w:tc>
        <w:tc>
          <w:tcPr>
            <w:tcW w:w="6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32" w:type="dxa"/>
            <w:tcBorders>
              <w:top w:val="single" w:sz="6" w:space="0" w:color="000000"/>
            </w:tcBorders>
            <w:shd w:fill="FFFFFF" w:val="clear"/>
            <w:tcMar>
              <w:top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006" w:type="dxa"/>
            <w:tcBorders>
              <w:top w:val="single" w:sz="6" w:space="0" w:color="000000"/>
            </w:tcBorders>
            <w:shd w:fill="FFFFFF" w:val="clear"/>
            <w:tcMar>
              <w:top w:w="28"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84"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3"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32" w:type="dxa"/>
            <w:tcBorders>
              <w:top w:val="single" w:sz="6" w:space="0" w:color="000000"/>
            </w:tcBorders>
            <w:shd w:fill="FFFFFF" w:val="clear"/>
            <w:tcMar>
              <w:top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95" w:type="dxa"/>
            <w:tcBorders>
              <w:top w:val="single" w:sz="6" w:space="0" w:color="000000"/>
            </w:tcBorders>
            <w:shd w:fill="FFFFFF" w:val="clear"/>
            <w:tcMar>
              <w:top w:w="28"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8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5945" w:type="dxa"/>
            <w:tcBorders/>
            <w:shd w:fill="CFF0FC" w:val="clear"/>
          </w:tcPr>
          <w:p>
            <w:pPr>
              <w:pStyle w:val="TableContents"/>
              <w:spacing w:before="0" w:after="0"/>
              <w:ind w:left="274"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Selling, general and administrative</w:t>
            </w:r>
          </w:p>
        </w:tc>
        <w:tc>
          <w:tcPr>
            <w:tcW w:w="60"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32"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006" w:type="dxa"/>
            <w:tcBorders/>
            <w:shd w:fill="CFF0FC" w:val="clear"/>
            <w:vAlign w:val="bottom"/>
          </w:tcPr>
          <w:p>
            <w:pPr>
              <w:pStyle w:val="TableContents"/>
              <w:spacing w:before="0" w:after="0"/>
              <w:ind w:left="0" w:right="0" w:hanging="0"/>
              <w:jc w:val="right"/>
              <w:rPr>
                <w:rFonts w:ascii="Times New Roman" w:hAnsi="Times New Roman"/>
                <w:b/>
                <w:i w:val="false"/>
                <w:caps w:val="false"/>
                <w:smallCaps w:val="false"/>
                <w:color w:val="000000"/>
                <w:sz w:val="20"/>
              </w:rPr>
            </w:pPr>
            <w:r>
              <w:rPr>
                <w:rFonts w:ascii="Times New Roman" w:hAnsi="Times New Roman"/>
                <w:b/>
                <w:i w:val="false"/>
                <w:caps w:val="false"/>
                <w:smallCaps w:val="false"/>
                <w:color w:val="000000"/>
                <w:sz w:val="20"/>
              </w:rPr>
              <w:t>9,148</w:t>
            </w:r>
          </w:p>
        </w:tc>
        <w:tc>
          <w:tcPr>
            <w:tcW w:w="84"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3"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32"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95" w:type="dxa"/>
            <w:tcBorders/>
            <w:shd w:fill="CFF0FC" w:val="cle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563</w:t>
            </w:r>
          </w:p>
        </w:tc>
        <w:tc>
          <w:tcPr>
            <w:tcW w:w="80"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5945" w:type="dxa"/>
            <w:tcBorders/>
            <w:shd w:fill="FFFFFF" w:val="clear"/>
          </w:tcPr>
          <w:p>
            <w:pPr>
              <w:pStyle w:val="TableContents"/>
              <w:spacing w:before="0" w:after="0"/>
              <w:ind w:left="274"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Research and development</w:t>
            </w:r>
          </w:p>
        </w:tc>
        <w:tc>
          <w:tcPr>
            <w:tcW w:w="6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32"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006" w:type="dxa"/>
            <w:tcBorders/>
            <w:shd w:fill="FFFFFF" w:val="clear"/>
            <w:vAlign w:val="bottom"/>
          </w:tcPr>
          <w:p>
            <w:pPr>
              <w:pStyle w:val="TableContents"/>
              <w:spacing w:before="0" w:after="0"/>
              <w:ind w:left="0" w:right="0" w:hanging="0"/>
              <w:jc w:val="right"/>
              <w:rPr>
                <w:rFonts w:ascii="Times New Roman" w:hAnsi="Times New Roman"/>
                <w:b/>
                <w:i w:val="false"/>
                <w:caps w:val="false"/>
                <w:smallCaps w:val="false"/>
                <w:color w:val="000000"/>
                <w:sz w:val="20"/>
              </w:rPr>
            </w:pPr>
            <w:r>
              <w:rPr>
                <w:rFonts w:ascii="Times New Roman" w:hAnsi="Times New Roman"/>
                <w:b/>
                <w:i w:val="false"/>
                <w:caps w:val="false"/>
                <w:smallCaps w:val="false"/>
                <w:color w:val="000000"/>
                <w:sz w:val="20"/>
              </w:rPr>
              <w:t>6,794</w:t>
            </w:r>
          </w:p>
        </w:tc>
        <w:tc>
          <w:tcPr>
            <w:tcW w:w="84"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3"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32"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95" w:type="dxa"/>
            <w:tcBorders/>
            <w:shd w:fill="FFFFFF" w:val="cle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3,644</w:t>
            </w:r>
          </w:p>
        </w:tc>
        <w:tc>
          <w:tcPr>
            <w:tcW w:w="8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5945" w:type="dxa"/>
            <w:tcBorders>
              <w:bottom w:val="single" w:sz="6" w:space="0" w:color="000000"/>
            </w:tcBorders>
            <w:shd w:fill="CFF0FC" w:val="clear"/>
            <w:tcMar>
              <w:bottom w:w="28" w:type="dxa"/>
            </w:tcMar>
          </w:tcPr>
          <w:p>
            <w:pPr>
              <w:pStyle w:val="TableContents"/>
              <w:spacing w:before="0" w:after="0"/>
              <w:ind w:left="274"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Cost of goods sold</w:t>
            </w:r>
          </w:p>
        </w:tc>
        <w:tc>
          <w:tcPr>
            <w:tcW w:w="60" w:type="dxa"/>
            <w:tcBorders>
              <w:bottom w:val="single" w:sz="6" w:space="0" w:color="000000"/>
            </w:tcBorders>
            <w:shd w:fill="CFF0FC" w:val="clear"/>
            <w:tcMar>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32" w:type="dxa"/>
            <w:tcBorders>
              <w:bottom w:val="single" w:sz="6" w:space="0" w:color="000000"/>
            </w:tcBorders>
            <w:shd w:fill="CFF0FC" w:val="clear"/>
            <w:tcMar>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006" w:type="dxa"/>
            <w:tcBorders>
              <w:bottom w:val="single" w:sz="6" w:space="0" w:color="000000"/>
            </w:tcBorders>
            <w:shd w:fill="CFF0FC" w:val="clear"/>
            <w:tcMar>
              <w:bottom w:w="28" w:type="dxa"/>
            </w:tcMar>
            <w:vAlign w:val="bottom"/>
          </w:tcPr>
          <w:p>
            <w:pPr>
              <w:pStyle w:val="TableContents"/>
              <w:spacing w:before="0" w:after="0"/>
              <w:ind w:left="0" w:right="0" w:hanging="0"/>
              <w:jc w:val="right"/>
              <w:rPr>
                <w:rFonts w:ascii="Times New Roman" w:hAnsi="Times New Roman"/>
                <w:b/>
                <w:i w:val="false"/>
                <w:caps w:val="false"/>
                <w:smallCaps w:val="false"/>
                <w:color w:val="000000"/>
                <w:sz w:val="20"/>
              </w:rPr>
            </w:pPr>
            <w:r>
              <w:rPr>
                <w:rFonts w:ascii="Times New Roman" w:hAnsi="Times New Roman"/>
                <w:b/>
                <w:i w:val="false"/>
                <w:caps w:val="false"/>
                <w:smallCaps w:val="false"/>
                <w:color w:val="000000"/>
                <w:sz w:val="20"/>
              </w:rPr>
              <w:t>179</w:t>
            </w:r>
          </w:p>
        </w:tc>
        <w:tc>
          <w:tcPr>
            <w:tcW w:w="84" w:type="dxa"/>
            <w:tcBorders>
              <w:bottom w:val="single" w:sz="6" w:space="0" w:color="000000"/>
            </w:tcBorders>
            <w:shd w:fill="CFF0FC" w:val="clear"/>
            <w:tcMar>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3" w:type="dxa"/>
            <w:tcBorders>
              <w:bottom w:val="single" w:sz="6" w:space="0" w:color="000000"/>
            </w:tcBorders>
            <w:shd w:fill="CFF0FC" w:val="clear"/>
            <w:tcMar>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32" w:type="dxa"/>
            <w:tcBorders>
              <w:bottom w:val="single" w:sz="6" w:space="0" w:color="000000"/>
            </w:tcBorders>
            <w:shd w:fill="CFF0FC" w:val="clear"/>
            <w:tcMar>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95" w:type="dxa"/>
            <w:tcBorders>
              <w:bottom w:val="single" w:sz="6" w:space="0" w:color="000000"/>
            </w:tcBorders>
            <w:shd w:fill="CFF0FC" w:val="clear"/>
            <w:tcMar>
              <w:bottom w:w="28"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w:t>
            </w:r>
          </w:p>
        </w:tc>
        <w:tc>
          <w:tcPr>
            <w:tcW w:w="80" w:type="dxa"/>
            <w:tcBorders>
              <w:bottom w:val="single" w:sz="6" w:space="0" w:color="000000"/>
            </w:tcBorders>
            <w:shd w:fill="CFF0FC" w:val="clear"/>
            <w:tcMar>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5945" w:type="dxa"/>
            <w:tcBorders>
              <w:bottom w:val="single" w:sz="6" w:space="0" w:color="000000"/>
            </w:tcBorders>
            <w:shd w:fill="FFFFFF" w:val="clear"/>
            <w:tcMar>
              <w:bottom w:w="28" w:type="dxa"/>
            </w:tcMar>
          </w:tcPr>
          <w:p>
            <w:pPr>
              <w:pStyle w:val="TableContents"/>
              <w:spacing w:before="0" w:after="0"/>
              <w:ind w:left="0" w:right="0" w:hanging="0"/>
              <w:rPr>
                <w:rFonts w:ascii="Times New Roman" w:hAnsi="Times New Roman"/>
                <w:b/>
                <w:i w:val="false"/>
                <w:caps w:val="false"/>
                <w:smallCaps w:val="false"/>
                <w:color w:val="000000"/>
                <w:sz w:val="20"/>
              </w:rPr>
            </w:pPr>
            <w:r>
              <w:rPr>
                <w:rFonts w:ascii="Times New Roman" w:hAnsi="Times New Roman"/>
                <w:b/>
                <w:i w:val="false"/>
                <w:caps w:val="false"/>
                <w:smallCaps w:val="false"/>
                <w:color w:val="000000"/>
                <w:sz w:val="20"/>
              </w:rPr>
              <w:t>Total operating expenses</w:t>
            </w:r>
          </w:p>
        </w:tc>
        <w:tc>
          <w:tcPr>
            <w:tcW w:w="60" w:type="dxa"/>
            <w:tcBorders>
              <w:bottom w:val="single" w:sz="6" w:space="0" w:color="000000"/>
            </w:tcBorders>
            <w:shd w:fill="FFFFFF" w:val="clear"/>
            <w:tcMar>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32" w:type="dxa"/>
            <w:tcBorders>
              <w:top w:val="single" w:sz="6" w:space="0" w:color="000000"/>
              <w:bottom w:val="single" w:sz="6" w:space="0" w:color="000000"/>
            </w:tcBorders>
            <w:shd w:fill="FFFFFF" w:val="clear"/>
            <w:tcMar>
              <w:top w:w="28" w:type="dxa"/>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006" w:type="dxa"/>
            <w:tcBorders>
              <w:top w:val="single" w:sz="6" w:space="0" w:color="000000"/>
              <w:bottom w:val="single" w:sz="6" w:space="0" w:color="000000"/>
            </w:tcBorders>
            <w:shd w:fill="FFFFFF" w:val="clear"/>
            <w:tcMar>
              <w:top w:w="28" w:type="dxa"/>
              <w:bottom w:w="28" w:type="dxa"/>
            </w:tcMar>
            <w:vAlign w:val="bottom"/>
          </w:tcPr>
          <w:p>
            <w:pPr>
              <w:pStyle w:val="TableContents"/>
              <w:spacing w:before="0" w:after="0"/>
              <w:ind w:left="0" w:right="0" w:hanging="0"/>
              <w:jc w:val="right"/>
              <w:rPr>
                <w:rFonts w:ascii="Times New Roman" w:hAnsi="Times New Roman"/>
                <w:b/>
                <w:i w:val="false"/>
                <w:caps w:val="false"/>
                <w:smallCaps w:val="false"/>
                <w:color w:val="000000"/>
                <w:sz w:val="20"/>
              </w:rPr>
            </w:pPr>
            <w:r>
              <w:rPr>
                <w:rFonts w:ascii="Times New Roman" w:hAnsi="Times New Roman"/>
                <w:b/>
                <w:i w:val="false"/>
                <w:caps w:val="false"/>
                <w:smallCaps w:val="false"/>
                <w:color w:val="000000"/>
                <w:sz w:val="20"/>
              </w:rPr>
              <w:t>16,121</w:t>
            </w:r>
          </w:p>
        </w:tc>
        <w:tc>
          <w:tcPr>
            <w:tcW w:w="84" w:type="dxa"/>
            <w:tcBorders>
              <w:bottom w:val="single" w:sz="6" w:space="0" w:color="000000"/>
            </w:tcBorders>
            <w:shd w:fill="FFFFFF" w:val="clear"/>
            <w:tcMar>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3" w:type="dxa"/>
            <w:tcBorders>
              <w:bottom w:val="single" w:sz="6" w:space="0" w:color="000000"/>
            </w:tcBorders>
            <w:shd w:fill="FFFFFF" w:val="clear"/>
            <w:tcMar>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32" w:type="dxa"/>
            <w:tcBorders>
              <w:top w:val="single" w:sz="6" w:space="0" w:color="000000"/>
              <w:bottom w:val="single" w:sz="6" w:space="0" w:color="000000"/>
            </w:tcBorders>
            <w:shd w:fill="FFFFFF" w:val="clear"/>
            <w:tcMar>
              <w:top w:w="28" w:type="dxa"/>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95" w:type="dxa"/>
            <w:tcBorders>
              <w:top w:val="single" w:sz="6" w:space="0" w:color="000000"/>
              <w:bottom w:val="single" w:sz="6" w:space="0" w:color="000000"/>
            </w:tcBorders>
            <w:shd w:fill="FFFFFF" w:val="clear"/>
            <w:tcMar>
              <w:top w:w="28" w:type="dxa"/>
              <w:bottom w:w="28"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4,207</w:t>
            </w:r>
          </w:p>
        </w:tc>
        <w:tc>
          <w:tcPr>
            <w:tcW w:w="80" w:type="dxa"/>
            <w:tcBorders>
              <w:bottom w:val="single" w:sz="6" w:space="0" w:color="000000"/>
            </w:tcBorders>
            <w:shd w:fill="FFFFFF" w:val="clear"/>
            <w:tcMar>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5945" w:type="dxa"/>
            <w:tcBorders/>
            <w:shd w:fill="CFF0FC" w:val="clear"/>
          </w:tcPr>
          <w:p>
            <w:pPr>
              <w:pStyle w:val="TableContents"/>
              <w:spacing w:before="0" w:after="0"/>
              <w:ind w:left="0" w:right="0" w:hanging="0"/>
              <w:rPr>
                <w:rFonts w:ascii="Times New Roman" w:hAnsi="Times New Roman"/>
                <w:b/>
                <w:i w:val="false"/>
                <w:caps w:val="false"/>
                <w:smallCaps w:val="false"/>
                <w:color w:val="000000"/>
                <w:sz w:val="20"/>
              </w:rPr>
            </w:pPr>
            <w:r>
              <w:rPr>
                <w:rFonts w:ascii="Times New Roman" w:hAnsi="Times New Roman"/>
                <w:b/>
                <w:i w:val="false"/>
                <w:caps w:val="false"/>
                <w:smallCaps w:val="false"/>
                <w:color w:val="000000"/>
                <w:sz w:val="20"/>
              </w:rPr>
              <w:t>Loss from operations</w:t>
            </w:r>
          </w:p>
        </w:tc>
        <w:tc>
          <w:tcPr>
            <w:tcW w:w="60"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32" w:type="dxa"/>
            <w:tcBorders>
              <w:top w:val="single" w:sz="6" w:space="0" w:color="000000"/>
            </w:tcBorders>
            <w:shd w:fill="CFF0FC" w:val="clear"/>
            <w:tcMar>
              <w:top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006" w:type="dxa"/>
            <w:tcBorders>
              <w:top w:val="single" w:sz="6" w:space="0" w:color="000000"/>
            </w:tcBorders>
            <w:shd w:fill="CFF0FC" w:val="clear"/>
            <w:tcMar>
              <w:top w:w="28" w:type="dxa"/>
            </w:tcMar>
            <w:vAlign w:val="bottom"/>
          </w:tcPr>
          <w:p>
            <w:pPr>
              <w:pStyle w:val="TableContents"/>
              <w:spacing w:before="0" w:after="0"/>
              <w:ind w:left="0" w:right="0" w:hanging="0"/>
              <w:jc w:val="right"/>
              <w:rPr>
                <w:rFonts w:ascii="Times New Roman" w:hAnsi="Times New Roman"/>
                <w:b/>
                <w:i w:val="false"/>
                <w:caps w:val="false"/>
                <w:smallCaps w:val="false"/>
                <w:color w:val="000000"/>
                <w:sz w:val="20"/>
              </w:rPr>
            </w:pPr>
            <w:r>
              <w:rPr>
                <w:rFonts w:ascii="Times New Roman" w:hAnsi="Times New Roman"/>
                <w:b/>
                <w:i w:val="false"/>
                <w:caps w:val="false"/>
                <w:smallCaps w:val="false"/>
                <w:color w:val="000000"/>
                <w:sz w:val="20"/>
              </w:rPr>
              <w:t>(13,814</w:t>
            </w:r>
          </w:p>
        </w:tc>
        <w:tc>
          <w:tcPr>
            <w:tcW w:w="84" w:type="dxa"/>
            <w:tcBorders/>
            <w:shd w:fill="CFF0FC" w:val="clear"/>
            <w:vAlign w:val="bottom"/>
          </w:tcPr>
          <w:p>
            <w:pPr>
              <w:pStyle w:val="TableContents"/>
              <w:spacing w:before="0" w:after="0"/>
              <w:ind w:left="0" w:right="0" w:hanging="0"/>
              <w:rPr>
                <w:rFonts w:ascii="Times New Roman" w:hAnsi="Times New Roman"/>
                <w:b/>
                <w:i w:val="false"/>
                <w:caps w:val="false"/>
                <w:smallCaps w:val="false"/>
                <w:color w:val="000000"/>
                <w:sz w:val="20"/>
              </w:rPr>
            </w:pPr>
            <w:r>
              <w:rPr>
                <w:rFonts w:ascii="Times New Roman" w:hAnsi="Times New Roman"/>
                <w:b/>
                <w:i w:val="false"/>
                <w:caps w:val="false"/>
                <w:smallCaps w:val="false"/>
                <w:color w:val="000000"/>
                <w:sz w:val="20"/>
              </w:rPr>
              <w:t>)</w:t>
            </w:r>
          </w:p>
        </w:tc>
        <w:tc>
          <w:tcPr>
            <w:tcW w:w="63"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32" w:type="dxa"/>
            <w:tcBorders>
              <w:top w:val="single" w:sz="6" w:space="0" w:color="000000"/>
            </w:tcBorders>
            <w:shd w:fill="CFF0FC" w:val="clear"/>
            <w:tcMar>
              <w:top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95" w:type="dxa"/>
            <w:tcBorders>
              <w:top w:val="single" w:sz="6" w:space="0" w:color="000000"/>
            </w:tcBorders>
            <w:shd w:fill="CFF0FC" w:val="clear"/>
            <w:tcMar>
              <w:top w:w="28"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(4,087</w:t>
            </w:r>
          </w:p>
        </w:tc>
        <w:tc>
          <w:tcPr>
            <w:tcW w:w="80" w:type="dxa"/>
            <w:tcBorders/>
            <w:shd w:fill="CFF0FC" w:val="cle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r>
      <w:tr>
        <w:trPr/>
        <w:tc>
          <w:tcPr>
            <w:tcW w:w="5945" w:type="dxa"/>
            <w:tcBorders/>
            <w:shd w:fill="FFFFFF" w:val="clear"/>
          </w:tcPr>
          <w:p>
            <w:pPr>
              <w:pStyle w:val="TableContents"/>
              <w:spacing w:before="0" w:after="0"/>
              <w:ind w:left="0" w:right="0" w:hanging="0"/>
              <w:rPr>
                <w:rFonts w:ascii="Times New Roman" w:hAnsi="Times New Roman"/>
                <w:b/>
                <w:i w:val="false"/>
                <w:caps w:val="false"/>
                <w:smallCaps w:val="false"/>
                <w:color w:val="000000"/>
                <w:sz w:val="20"/>
              </w:rPr>
            </w:pPr>
            <w:r>
              <w:rPr>
                <w:rFonts w:ascii="Times New Roman" w:hAnsi="Times New Roman"/>
                <w:b/>
                <w:i w:val="false"/>
                <w:caps w:val="false"/>
                <w:smallCaps w:val="false"/>
                <w:color w:val="000000"/>
                <w:sz w:val="20"/>
              </w:rPr>
              <w:t>Other income (expense)</w:t>
            </w:r>
          </w:p>
        </w:tc>
        <w:tc>
          <w:tcPr>
            <w:tcW w:w="6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32"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006" w:type="dxa"/>
            <w:tcBorders/>
            <w:shd w:fill="FFFFFF" w:val="cle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84"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3"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32"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95" w:type="dxa"/>
            <w:tcBorders/>
            <w:shd w:fill="FFFFFF" w:val="cle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8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5945" w:type="dxa"/>
            <w:tcBorders/>
            <w:shd w:fill="CFF0FC" w:val="clear"/>
          </w:tcPr>
          <w:p>
            <w:pPr>
              <w:pStyle w:val="TableContents"/>
              <w:spacing w:before="0" w:after="0"/>
              <w:ind w:left="274"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Change in fair value of convertible promissory notes</w:t>
            </w:r>
          </w:p>
        </w:tc>
        <w:tc>
          <w:tcPr>
            <w:tcW w:w="60"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32"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006" w:type="dxa"/>
            <w:tcBorders/>
            <w:shd w:fill="CFF0FC" w:val="clear"/>
            <w:vAlign w:val="bottom"/>
          </w:tcPr>
          <w:p>
            <w:pPr>
              <w:pStyle w:val="TableContents"/>
              <w:spacing w:before="0" w:after="0"/>
              <w:ind w:left="0" w:right="0" w:hanging="0"/>
              <w:jc w:val="right"/>
              <w:rPr>
                <w:caps w:val="false"/>
                <w:smallCaps w:val="false"/>
                <w:color w:val="000000"/>
              </w:rPr>
            </w:pPr>
            <w:r>
              <w:rPr>
                <w:caps w:val="false"/>
                <w:smallCaps w:val="false"/>
                <w:color w:val="000000"/>
              </w:rPr>
              <w:t>—</w:t>
            </w:r>
          </w:p>
        </w:tc>
        <w:tc>
          <w:tcPr>
            <w:tcW w:w="84"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3"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32"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95" w:type="dxa"/>
            <w:tcBorders/>
            <w:shd w:fill="CFF0FC" w:val="cle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(1,165</w:t>
            </w:r>
          </w:p>
        </w:tc>
        <w:tc>
          <w:tcPr>
            <w:tcW w:w="80" w:type="dxa"/>
            <w:tcBorders/>
            <w:shd w:fill="CFF0FC" w:val="cle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r>
      <w:tr>
        <w:trPr/>
        <w:tc>
          <w:tcPr>
            <w:tcW w:w="5945" w:type="dxa"/>
            <w:tcBorders/>
            <w:shd w:fill="FFFFFF" w:val="clear"/>
          </w:tcPr>
          <w:p>
            <w:pPr>
              <w:pStyle w:val="TableContents"/>
              <w:spacing w:before="0" w:after="0"/>
              <w:ind w:left="274"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Interest income</w:t>
            </w:r>
          </w:p>
        </w:tc>
        <w:tc>
          <w:tcPr>
            <w:tcW w:w="6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32"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006" w:type="dxa"/>
            <w:tcBorders/>
            <w:shd w:fill="FFFFFF" w:val="clear"/>
            <w:vAlign w:val="bottom"/>
          </w:tcPr>
          <w:p>
            <w:pPr>
              <w:pStyle w:val="TableContents"/>
              <w:spacing w:before="0" w:after="0"/>
              <w:ind w:left="0" w:right="0" w:hanging="0"/>
              <w:jc w:val="right"/>
              <w:rPr>
                <w:rFonts w:ascii="Times New Roman" w:hAnsi="Times New Roman"/>
                <w:b/>
                <w:i w:val="false"/>
                <w:caps w:val="false"/>
                <w:smallCaps w:val="false"/>
                <w:color w:val="000000"/>
                <w:sz w:val="20"/>
              </w:rPr>
            </w:pPr>
            <w:r>
              <w:rPr>
                <w:rFonts w:ascii="Times New Roman" w:hAnsi="Times New Roman"/>
                <w:b/>
                <w:i w:val="false"/>
                <w:caps w:val="false"/>
                <w:smallCaps w:val="false"/>
                <w:color w:val="000000"/>
                <w:sz w:val="20"/>
              </w:rPr>
              <w:t>15</w:t>
            </w:r>
          </w:p>
        </w:tc>
        <w:tc>
          <w:tcPr>
            <w:tcW w:w="84"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3" w:type="dxa"/>
            <w:tcBorders/>
            <w:shd w:fill="FFFFFF" w:val="cle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132"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95" w:type="dxa"/>
            <w:tcBorders/>
            <w:shd w:fill="FFFFFF" w:val="clear"/>
            <w:vAlign w:val="bottom"/>
          </w:tcPr>
          <w:p>
            <w:pPr>
              <w:pStyle w:val="TableContents"/>
              <w:spacing w:before="0" w:after="0"/>
              <w:ind w:left="0" w:right="0" w:hanging="0"/>
              <w:jc w:val="right"/>
              <w:rPr>
                <w:caps w:val="false"/>
                <w:smallCaps w:val="false"/>
                <w:color w:val="000000"/>
              </w:rPr>
            </w:pPr>
            <w:r>
              <w:rPr>
                <w:caps w:val="false"/>
                <w:smallCaps w:val="false"/>
                <w:color w:val="000000"/>
              </w:rPr>
              <w:t>—</w:t>
            </w:r>
          </w:p>
        </w:tc>
        <w:tc>
          <w:tcPr>
            <w:tcW w:w="8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5945" w:type="dxa"/>
            <w:tcBorders>
              <w:bottom w:val="single" w:sz="6" w:space="0" w:color="000000"/>
            </w:tcBorders>
            <w:shd w:fill="CFF0FC" w:val="clear"/>
            <w:tcMar>
              <w:bottom w:w="28" w:type="dxa"/>
            </w:tcMar>
          </w:tcPr>
          <w:p>
            <w:pPr>
              <w:pStyle w:val="TableContents"/>
              <w:spacing w:before="0" w:after="0"/>
              <w:ind w:left="274"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Interest expense</w:t>
            </w:r>
          </w:p>
        </w:tc>
        <w:tc>
          <w:tcPr>
            <w:tcW w:w="60" w:type="dxa"/>
            <w:tcBorders>
              <w:bottom w:val="single" w:sz="6" w:space="0" w:color="000000"/>
            </w:tcBorders>
            <w:shd w:fill="CFF0FC" w:val="clear"/>
            <w:tcMar>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32" w:type="dxa"/>
            <w:tcBorders>
              <w:bottom w:val="single" w:sz="6" w:space="0" w:color="000000"/>
            </w:tcBorders>
            <w:shd w:fill="CFF0FC" w:val="clear"/>
            <w:tcMar>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006" w:type="dxa"/>
            <w:tcBorders>
              <w:bottom w:val="single" w:sz="6" w:space="0" w:color="000000"/>
            </w:tcBorders>
            <w:shd w:fill="CFF0FC" w:val="clear"/>
            <w:tcMar>
              <w:bottom w:w="28" w:type="dxa"/>
            </w:tcMar>
            <w:vAlign w:val="bottom"/>
          </w:tcPr>
          <w:p>
            <w:pPr>
              <w:pStyle w:val="TableContents"/>
              <w:spacing w:before="0" w:after="0"/>
              <w:ind w:left="0" w:right="0" w:hanging="0"/>
              <w:jc w:val="right"/>
              <w:rPr>
                <w:rFonts w:ascii="Times New Roman" w:hAnsi="Times New Roman"/>
                <w:b/>
                <w:i w:val="false"/>
                <w:caps w:val="false"/>
                <w:smallCaps w:val="false"/>
                <w:color w:val="000000"/>
                <w:sz w:val="20"/>
              </w:rPr>
            </w:pPr>
            <w:r>
              <w:rPr>
                <w:rFonts w:ascii="Times New Roman" w:hAnsi="Times New Roman"/>
                <w:b/>
                <w:i w:val="false"/>
                <w:caps w:val="false"/>
                <w:smallCaps w:val="false"/>
                <w:color w:val="000000"/>
                <w:sz w:val="20"/>
              </w:rPr>
              <w:t>(58</w:t>
            </w:r>
          </w:p>
        </w:tc>
        <w:tc>
          <w:tcPr>
            <w:tcW w:w="84" w:type="dxa"/>
            <w:tcBorders>
              <w:bottom w:val="single" w:sz="6" w:space="0" w:color="000000"/>
            </w:tcBorders>
            <w:shd w:fill="CFF0FC" w:val="clear"/>
            <w:tcMar>
              <w:bottom w:w="28" w:type="dxa"/>
            </w:tcMar>
            <w:vAlign w:val="bottom"/>
          </w:tcPr>
          <w:p>
            <w:pPr>
              <w:pStyle w:val="TableContents"/>
              <w:spacing w:before="0" w:after="0"/>
              <w:ind w:left="0" w:right="0" w:hanging="0"/>
              <w:rPr>
                <w:rFonts w:ascii="Times New Roman" w:hAnsi="Times New Roman"/>
                <w:b/>
                <w:i w:val="false"/>
                <w:caps w:val="false"/>
                <w:smallCaps w:val="false"/>
                <w:color w:val="000000"/>
                <w:sz w:val="20"/>
              </w:rPr>
            </w:pPr>
            <w:r>
              <w:rPr>
                <w:rFonts w:ascii="Times New Roman" w:hAnsi="Times New Roman"/>
                <w:b/>
                <w:i w:val="false"/>
                <w:caps w:val="false"/>
                <w:smallCaps w:val="false"/>
                <w:color w:val="000000"/>
                <w:sz w:val="20"/>
              </w:rPr>
              <w:t>)</w:t>
            </w:r>
          </w:p>
        </w:tc>
        <w:tc>
          <w:tcPr>
            <w:tcW w:w="63" w:type="dxa"/>
            <w:tcBorders>
              <w:bottom w:val="single" w:sz="6" w:space="0" w:color="000000"/>
            </w:tcBorders>
            <w:shd w:fill="CFF0FC" w:val="clear"/>
            <w:tcMar>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32" w:type="dxa"/>
            <w:tcBorders>
              <w:bottom w:val="single" w:sz="6" w:space="0" w:color="000000"/>
            </w:tcBorders>
            <w:shd w:fill="CFF0FC" w:val="clear"/>
            <w:tcMar>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95" w:type="dxa"/>
            <w:tcBorders>
              <w:bottom w:val="single" w:sz="6" w:space="0" w:color="000000"/>
            </w:tcBorders>
            <w:shd w:fill="CFF0FC" w:val="clear"/>
            <w:tcMar>
              <w:bottom w:w="28"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(224</w:t>
            </w:r>
          </w:p>
        </w:tc>
        <w:tc>
          <w:tcPr>
            <w:tcW w:w="80" w:type="dxa"/>
            <w:tcBorders>
              <w:bottom w:val="single" w:sz="6" w:space="0" w:color="000000"/>
            </w:tcBorders>
            <w:shd w:fill="CFF0FC" w:val="clear"/>
            <w:tcMar>
              <w:bottom w:w="28" w:type="dxa"/>
            </w:tcM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r>
      <w:tr>
        <w:trPr/>
        <w:tc>
          <w:tcPr>
            <w:tcW w:w="5945" w:type="dxa"/>
            <w:tcBorders>
              <w:bottom w:val="single" w:sz="6" w:space="0" w:color="000000"/>
            </w:tcBorders>
            <w:shd w:fill="FFFFFF" w:val="clear"/>
            <w:tcMar>
              <w:bottom w:w="28" w:type="dxa"/>
            </w:tcMar>
          </w:tcPr>
          <w:p>
            <w:pPr>
              <w:pStyle w:val="TableContents"/>
              <w:spacing w:before="0" w:after="0"/>
              <w:ind w:left="0" w:right="0" w:hanging="0"/>
              <w:rPr>
                <w:rFonts w:ascii="Times New Roman" w:hAnsi="Times New Roman"/>
                <w:b/>
                <w:i w:val="false"/>
                <w:caps w:val="false"/>
                <w:smallCaps w:val="false"/>
                <w:color w:val="000000"/>
                <w:sz w:val="20"/>
              </w:rPr>
            </w:pPr>
            <w:r>
              <w:rPr>
                <w:rFonts w:ascii="Times New Roman" w:hAnsi="Times New Roman"/>
                <w:b/>
                <w:i w:val="false"/>
                <w:caps w:val="false"/>
                <w:smallCaps w:val="false"/>
                <w:color w:val="000000"/>
                <w:sz w:val="20"/>
              </w:rPr>
              <w:t>Total other expense, net</w:t>
            </w:r>
          </w:p>
        </w:tc>
        <w:tc>
          <w:tcPr>
            <w:tcW w:w="60" w:type="dxa"/>
            <w:tcBorders>
              <w:bottom w:val="single" w:sz="6" w:space="0" w:color="000000"/>
            </w:tcBorders>
            <w:shd w:fill="FFFFFF" w:val="clear"/>
            <w:tcMar>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32" w:type="dxa"/>
            <w:tcBorders>
              <w:top w:val="single" w:sz="6" w:space="0" w:color="000000"/>
              <w:bottom w:val="single" w:sz="6" w:space="0" w:color="000000"/>
            </w:tcBorders>
            <w:shd w:fill="FFFFFF" w:val="clear"/>
            <w:tcMar>
              <w:top w:w="28" w:type="dxa"/>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006" w:type="dxa"/>
            <w:tcBorders>
              <w:top w:val="single" w:sz="6" w:space="0" w:color="000000"/>
              <w:bottom w:val="single" w:sz="6" w:space="0" w:color="000000"/>
            </w:tcBorders>
            <w:shd w:fill="FFFFFF" w:val="clear"/>
            <w:tcMar>
              <w:top w:w="28" w:type="dxa"/>
              <w:bottom w:w="28" w:type="dxa"/>
            </w:tcMar>
            <w:vAlign w:val="bottom"/>
          </w:tcPr>
          <w:p>
            <w:pPr>
              <w:pStyle w:val="TableContents"/>
              <w:spacing w:before="0" w:after="0"/>
              <w:ind w:left="0" w:right="0" w:hanging="0"/>
              <w:jc w:val="right"/>
              <w:rPr>
                <w:rFonts w:ascii="Times New Roman" w:hAnsi="Times New Roman"/>
                <w:b/>
                <w:i w:val="false"/>
                <w:caps w:val="false"/>
                <w:smallCaps w:val="false"/>
                <w:color w:val="000000"/>
                <w:sz w:val="20"/>
              </w:rPr>
            </w:pPr>
            <w:r>
              <w:rPr>
                <w:rFonts w:ascii="Times New Roman" w:hAnsi="Times New Roman"/>
                <w:b/>
                <w:i w:val="false"/>
                <w:caps w:val="false"/>
                <w:smallCaps w:val="false"/>
                <w:color w:val="000000"/>
                <w:sz w:val="20"/>
              </w:rPr>
              <w:t>(43</w:t>
            </w:r>
          </w:p>
        </w:tc>
        <w:tc>
          <w:tcPr>
            <w:tcW w:w="84" w:type="dxa"/>
            <w:tcBorders>
              <w:bottom w:val="single" w:sz="6" w:space="0" w:color="000000"/>
            </w:tcBorders>
            <w:shd w:fill="FFFFFF" w:val="clear"/>
            <w:tcMar>
              <w:bottom w:w="28" w:type="dxa"/>
            </w:tcMar>
            <w:vAlign w:val="bottom"/>
          </w:tcPr>
          <w:p>
            <w:pPr>
              <w:pStyle w:val="TableContents"/>
              <w:spacing w:before="0" w:after="0"/>
              <w:ind w:left="0" w:right="0" w:hanging="0"/>
              <w:rPr>
                <w:rFonts w:ascii="Times New Roman" w:hAnsi="Times New Roman"/>
                <w:b/>
                <w:i w:val="false"/>
                <w:caps w:val="false"/>
                <w:smallCaps w:val="false"/>
                <w:color w:val="000000"/>
                <w:sz w:val="20"/>
              </w:rPr>
            </w:pPr>
            <w:r>
              <w:rPr>
                <w:rFonts w:ascii="Times New Roman" w:hAnsi="Times New Roman"/>
                <w:b/>
                <w:i w:val="false"/>
                <w:caps w:val="false"/>
                <w:smallCaps w:val="false"/>
                <w:color w:val="000000"/>
                <w:sz w:val="20"/>
              </w:rPr>
              <w:t>)</w:t>
            </w:r>
          </w:p>
        </w:tc>
        <w:tc>
          <w:tcPr>
            <w:tcW w:w="63" w:type="dxa"/>
            <w:tcBorders>
              <w:bottom w:val="single" w:sz="6" w:space="0" w:color="000000"/>
            </w:tcBorders>
            <w:shd w:fill="FFFFFF" w:val="clear"/>
            <w:tcMar>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32" w:type="dxa"/>
            <w:tcBorders>
              <w:top w:val="single" w:sz="6" w:space="0" w:color="000000"/>
              <w:bottom w:val="single" w:sz="6" w:space="0" w:color="000000"/>
            </w:tcBorders>
            <w:shd w:fill="FFFFFF" w:val="clear"/>
            <w:tcMar>
              <w:top w:w="28" w:type="dxa"/>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95" w:type="dxa"/>
            <w:tcBorders>
              <w:top w:val="single" w:sz="6" w:space="0" w:color="000000"/>
              <w:bottom w:val="single" w:sz="6" w:space="0" w:color="000000"/>
            </w:tcBorders>
            <w:shd w:fill="FFFFFF" w:val="clear"/>
            <w:tcMar>
              <w:top w:w="28" w:type="dxa"/>
              <w:bottom w:w="28"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(1,389</w:t>
            </w:r>
          </w:p>
        </w:tc>
        <w:tc>
          <w:tcPr>
            <w:tcW w:w="80" w:type="dxa"/>
            <w:tcBorders>
              <w:bottom w:val="single" w:sz="6" w:space="0" w:color="000000"/>
            </w:tcBorders>
            <w:shd w:fill="FFFFFF" w:val="clear"/>
            <w:tcMar>
              <w:bottom w:w="28" w:type="dxa"/>
            </w:tcM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r>
      <w:tr>
        <w:trPr/>
        <w:tc>
          <w:tcPr>
            <w:tcW w:w="5945" w:type="dxa"/>
            <w:tcBorders/>
            <w:shd w:fill="CFF0FC" w:val="clear"/>
          </w:tcPr>
          <w:p>
            <w:pPr>
              <w:pStyle w:val="TableContents"/>
              <w:spacing w:before="0" w:after="0"/>
              <w:ind w:left="0" w:right="0" w:hanging="0"/>
              <w:rPr>
                <w:rFonts w:ascii="Times New Roman" w:hAnsi="Times New Roman"/>
                <w:b/>
                <w:i w:val="false"/>
                <w:caps w:val="false"/>
                <w:smallCaps w:val="false"/>
                <w:color w:val="000000"/>
                <w:sz w:val="20"/>
              </w:rPr>
            </w:pPr>
            <w:r>
              <w:rPr>
                <w:rFonts w:ascii="Times New Roman" w:hAnsi="Times New Roman"/>
                <w:b/>
                <w:i w:val="false"/>
                <w:caps w:val="false"/>
                <w:smallCaps w:val="false"/>
                <w:color w:val="000000"/>
                <w:sz w:val="20"/>
              </w:rPr>
              <w:t>Loss before income tax expense</w:t>
            </w:r>
          </w:p>
        </w:tc>
        <w:tc>
          <w:tcPr>
            <w:tcW w:w="60"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32" w:type="dxa"/>
            <w:tcBorders>
              <w:top w:val="single" w:sz="6" w:space="0" w:color="000000"/>
            </w:tcBorders>
            <w:shd w:fill="CFF0FC" w:val="clear"/>
            <w:tcMar>
              <w:top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006" w:type="dxa"/>
            <w:tcBorders>
              <w:top w:val="single" w:sz="6" w:space="0" w:color="000000"/>
            </w:tcBorders>
            <w:shd w:fill="CFF0FC" w:val="clear"/>
            <w:tcMar>
              <w:top w:w="28" w:type="dxa"/>
            </w:tcMar>
            <w:vAlign w:val="bottom"/>
          </w:tcPr>
          <w:p>
            <w:pPr>
              <w:pStyle w:val="TableContents"/>
              <w:spacing w:before="0" w:after="0"/>
              <w:ind w:left="0" w:right="0" w:hanging="0"/>
              <w:jc w:val="right"/>
              <w:rPr>
                <w:rFonts w:ascii="Times New Roman" w:hAnsi="Times New Roman"/>
                <w:b/>
                <w:i w:val="false"/>
                <w:caps w:val="false"/>
                <w:smallCaps w:val="false"/>
                <w:color w:val="000000"/>
                <w:sz w:val="20"/>
              </w:rPr>
            </w:pPr>
            <w:r>
              <w:rPr>
                <w:rFonts w:ascii="Times New Roman" w:hAnsi="Times New Roman"/>
                <w:b/>
                <w:i w:val="false"/>
                <w:caps w:val="false"/>
                <w:smallCaps w:val="false"/>
                <w:color w:val="000000"/>
                <w:sz w:val="20"/>
              </w:rPr>
              <w:t>(13,857</w:t>
            </w:r>
          </w:p>
        </w:tc>
        <w:tc>
          <w:tcPr>
            <w:tcW w:w="84" w:type="dxa"/>
            <w:tcBorders/>
            <w:shd w:fill="CFF0FC" w:val="clear"/>
            <w:vAlign w:val="bottom"/>
          </w:tcPr>
          <w:p>
            <w:pPr>
              <w:pStyle w:val="TableContents"/>
              <w:spacing w:before="0" w:after="0"/>
              <w:ind w:left="0" w:right="0" w:hanging="0"/>
              <w:rPr>
                <w:rFonts w:ascii="Times New Roman" w:hAnsi="Times New Roman"/>
                <w:b/>
                <w:i w:val="false"/>
                <w:caps w:val="false"/>
                <w:smallCaps w:val="false"/>
                <w:color w:val="000000"/>
                <w:sz w:val="20"/>
              </w:rPr>
            </w:pPr>
            <w:r>
              <w:rPr>
                <w:rFonts w:ascii="Times New Roman" w:hAnsi="Times New Roman"/>
                <w:b/>
                <w:i w:val="false"/>
                <w:caps w:val="false"/>
                <w:smallCaps w:val="false"/>
                <w:color w:val="000000"/>
                <w:sz w:val="20"/>
              </w:rPr>
              <w:t>)</w:t>
            </w:r>
          </w:p>
        </w:tc>
        <w:tc>
          <w:tcPr>
            <w:tcW w:w="63"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32" w:type="dxa"/>
            <w:tcBorders>
              <w:top w:val="single" w:sz="6" w:space="0" w:color="000000"/>
            </w:tcBorders>
            <w:shd w:fill="CFF0FC" w:val="clear"/>
            <w:tcMar>
              <w:top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95" w:type="dxa"/>
            <w:tcBorders>
              <w:top w:val="single" w:sz="6" w:space="0" w:color="000000"/>
            </w:tcBorders>
            <w:shd w:fill="CFF0FC" w:val="clear"/>
            <w:tcMar>
              <w:top w:w="28"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(5,476</w:t>
            </w:r>
          </w:p>
        </w:tc>
        <w:tc>
          <w:tcPr>
            <w:tcW w:w="80" w:type="dxa"/>
            <w:tcBorders/>
            <w:shd w:fill="CFF0FC" w:val="cle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r>
      <w:tr>
        <w:trPr/>
        <w:tc>
          <w:tcPr>
            <w:tcW w:w="5945" w:type="dxa"/>
            <w:tcBorders>
              <w:bottom w:val="single" w:sz="6" w:space="0" w:color="000000"/>
            </w:tcBorders>
            <w:shd w:fill="FFFFFF" w:val="clear"/>
            <w:tcMar>
              <w:bottom w:w="28" w:type="dxa"/>
            </w:tcMar>
          </w:tcPr>
          <w:p>
            <w:pPr>
              <w:pStyle w:val="TableContents"/>
              <w:spacing w:before="0" w:after="0"/>
              <w:ind w:left="274"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Income tax expense</w:t>
            </w:r>
          </w:p>
        </w:tc>
        <w:tc>
          <w:tcPr>
            <w:tcW w:w="60" w:type="dxa"/>
            <w:tcBorders>
              <w:bottom w:val="single" w:sz="6" w:space="0" w:color="000000"/>
            </w:tcBorders>
            <w:shd w:fill="FFFFFF" w:val="clear"/>
            <w:tcMar>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32" w:type="dxa"/>
            <w:tcBorders>
              <w:bottom w:val="single" w:sz="6" w:space="0" w:color="000000"/>
            </w:tcBorders>
            <w:shd w:fill="FFFFFF" w:val="clear"/>
            <w:tcMar>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006" w:type="dxa"/>
            <w:tcBorders>
              <w:bottom w:val="single" w:sz="6" w:space="0" w:color="000000"/>
            </w:tcBorders>
            <w:shd w:fill="FFFFFF" w:val="clear"/>
            <w:tcMar>
              <w:bottom w:w="28"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w:t>
            </w:r>
          </w:p>
        </w:tc>
        <w:tc>
          <w:tcPr>
            <w:tcW w:w="84" w:type="dxa"/>
            <w:tcBorders>
              <w:bottom w:val="single" w:sz="6" w:space="0" w:color="000000"/>
            </w:tcBorders>
            <w:shd w:fill="FFFFFF" w:val="clear"/>
            <w:tcMar>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3" w:type="dxa"/>
            <w:tcBorders>
              <w:bottom w:val="single" w:sz="6" w:space="0" w:color="000000"/>
            </w:tcBorders>
            <w:shd w:fill="FFFFFF" w:val="clear"/>
            <w:tcMar>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32" w:type="dxa"/>
            <w:tcBorders>
              <w:bottom w:val="single" w:sz="6" w:space="0" w:color="000000"/>
            </w:tcBorders>
            <w:shd w:fill="FFFFFF" w:val="clear"/>
            <w:tcMar>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95" w:type="dxa"/>
            <w:tcBorders>
              <w:bottom w:val="single" w:sz="6" w:space="0" w:color="000000"/>
            </w:tcBorders>
            <w:shd w:fill="FFFFFF" w:val="clear"/>
            <w:tcMar>
              <w:bottom w:w="28"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w:t>
            </w:r>
          </w:p>
        </w:tc>
        <w:tc>
          <w:tcPr>
            <w:tcW w:w="80" w:type="dxa"/>
            <w:tcBorders>
              <w:bottom w:val="single" w:sz="6" w:space="0" w:color="000000"/>
            </w:tcBorders>
            <w:shd w:fill="FFFFFF" w:val="clear"/>
            <w:tcMar>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5945" w:type="dxa"/>
            <w:tcBorders>
              <w:bottom w:val="double" w:sz="6" w:space="0" w:color="000000"/>
            </w:tcBorders>
            <w:shd w:fill="CFF0FC" w:val="clear"/>
            <w:tcMar>
              <w:bottom w:w="28" w:type="dxa"/>
            </w:tcMar>
          </w:tcPr>
          <w:p>
            <w:pPr>
              <w:pStyle w:val="TableContents"/>
              <w:spacing w:before="0" w:after="0"/>
              <w:ind w:left="0" w:right="0" w:hanging="0"/>
              <w:rPr>
                <w:rFonts w:ascii="Times New Roman" w:hAnsi="Times New Roman"/>
                <w:b/>
                <w:i w:val="false"/>
                <w:caps w:val="false"/>
                <w:smallCaps w:val="false"/>
                <w:color w:val="000000"/>
                <w:sz w:val="20"/>
              </w:rPr>
            </w:pPr>
            <w:r>
              <w:rPr>
                <w:rFonts w:ascii="Times New Roman" w:hAnsi="Times New Roman"/>
                <w:b/>
                <w:i w:val="false"/>
                <w:caps w:val="false"/>
                <w:smallCaps w:val="false"/>
                <w:color w:val="000000"/>
                <w:sz w:val="20"/>
              </w:rPr>
              <w:t>Net loss</w:t>
            </w:r>
          </w:p>
        </w:tc>
        <w:tc>
          <w:tcPr>
            <w:tcW w:w="60" w:type="dxa"/>
            <w:tcBorders>
              <w:bottom w:val="double" w:sz="6" w:space="0" w:color="000000"/>
            </w:tcBorders>
            <w:shd w:fill="CFF0FC" w:val="clear"/>
            <w:tcMar>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32" w:type="dxa"/>
            <w:tcBorders>
              <w:top w:val="single" w:sz="6" w:space="0" w:color="000000"/>
              <w:bottom w:val="double" w:sz="6" w:space="0" w:color="000000"/>
            </w:tcBorders>
            <w:shd w:fill="CFF0FC" w:val="clear"/>
            <w:tcMar>
              <w:top w:w="28" w:type="dxa"/>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006" w:type="dxa"/>
            <w:tcBorders>
              <w:top w:val="single" w:sz="6" w:space="0" w:color="000000"/>
              <w:bottom w:val="double" w:sz="6" w:space="0" w:color="000000"/>
            </w:tcBorders>
            <w:shd w:fill="CFF0FC" w:val="clear"/>
            <w:tcMar>
              <w:top w:w="28" w:type="dxa"/>
              <w:bottom w:w="28" w:type="dxa"/>
            </w:tcMar>
            <w:vAlign w:val="bottom"/>
          </w:tcPr>
          <w:p>
            <w:pPr>
              <w:pStyle w:val="TableContents"/>
              <w:spacing w:before="0" w:after="0"/>
              <w:ind w:left="0" w:right="0" w:hanging="0"/>
              <w:jc w:val="right"/>
              <w:rPr>
                <w:rFonts w:ascii="Times New Roman" w:hAnsi="Times New Roman"/>
                <w:b/>
                <w:i w:val="false"/>
                <w:caps w:val="false"/>
                <w:smallCaps w:val="false"/>
                <w:color w:val="000000"/>
                <w:sz w:val="20"/>
              </w:rPr>
            </w:pPr>
            <w:r>
              <w:rPr>
                <w:rFonts w:ascii="Times New Roman" w:hAnsi="Times New Roman"/>
                <w:b/>
                <w:i w:val="false"/>
                <w:caps w:val="false"/>
                <w:smallCaps w:val="false"/>
                <w:color w:val="000000"/>
                <w:sz w:val="20"/>
              </w:rPr>
              <w:t>(13,857</w:t>
            </w:r>
          </w:p>
        </w:tc>
        <w:tc>
          <w:tcPr>
            <w:tcW w:w="84" w:type="dxa"/>
            <w:tcBorders>
              <w:bottom w:val="double" w:sz="6" w:space="0" w:color="000000"/>
            </w:tcBorders>
            <w:shd w:fill="CFF0FC" w:val="clear"/>
            <w:tcMar>
              <w:bottom w:w="28" w:type="dxa"/>
            </w:tcMar>
            <w:vAlign w:val="bottom"/>
          </w:tcPr>
          <w:p>
            <w:pPr>
              <w:pStyle w:val="TableContents"/>
              <w:spacing w:before="0" w:after="0"/>
              <w:ind w:left="0" w:right="0" w:hanging="0"/>
              <w:rPr>
                <w:rFonts w:ascii="Times New Roman" w:hAnsi="Times New Roman"/>
                <w:b/>
                <w:i w:val="false"/>
                <w:caps w:val="false"/>
                <w:smallCaps w:val="false"/>
                <w:color w:val="000000"/>
                <w:sz w:val="20"/>
              </w:rPr>
            </w:pPr>
            <w:r>
              <w:rPr>
                <w:rFonts w:ascii="Times New Roman" w:hAnsi="Times New Roman"/>
                <w:b/>
                <w:i w:val="false"/>
                <w:caps w:val="false"/>
                <w:smallCaps w:val="false"/>
                <w:color w:val="000000"/>
                <w:sz w:val="20"/>
              </w:rPr>
              <w:t>)</w:t>
            </w:r>
          </w:p>
        </w:tc>
        <w:tc>
          <w:tcPr>
            <w:tcW w:w="63" w:type="dxa"/>
            <w:tcBorders>
              <w:bottom w:val="double" w:sz="6" w:space="0" w:color="000000"/>
            </w:tcBorders>
            <w:shd w:fill="CFF0FC" w:val="clear"/>
            <w:tcMar>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32" w:type="dxa"/>
            <w:tcBorders>
              <w:top w:val="single" w:sz="6" w:space="0" w:color="000000"/>
              <w:bottom w:val="double" w:sz="6" w:space="0" w:color="000000"/>
            </w:tcBorders>
            <w:shd w:fill="CFF0FC" w:val="clear"/>
            <w:tcMar>
              <w:top w:w="28" w:type="dxa"/>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95" w:type="dxa"/>
            <w:tcBorders>
              <w:top w:val="single" w:sz="6" w:space="0" w:color="000000"/>
              <w:bottom w:val="double" w:sz="6" w:space="0" w:color="000000"/>
            </w:tcBorders>
            <w:shd w:fill="CFF0FC" w:val="clear"/>
            <w:tcMar>
              <w:top w:w="28" w:type="dxa"/>
              <w:bottom w:w="28"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(5,476</w:t>
            </w:r>
          </w:p>
        </w:tc>
        <w:tc>
          <w:tcPr>
            <w:tcW w:w="80" w:type="dxa"/>
            <w:tcBorders>
              <w:bottom w:val="double" w:sz="6" w:space="0" w:color="000000"/>
            </w:tcBorders>
            <w:shd w:fill="CFF0FC" w:val="clear"/>
            <w:tcMar>
              <w:bottom w:w="28" w:type="dxa"/>
            </w:tcM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r>
      <w:tr>
        <w:trPr/>
        <w:tc>
          <w:tcPr>
            <w:tcW w:w="5945" w:type="dxa"/>
            <w:tcBorders>
              <w:bottom w:val="double" w:sz="6" w:space="0" w:color="000000"/>
            </w:tcBorders>
            <w:shd w:fill="FFFFFF" w:val="clear"/>
            <w:tcMar>
              <w:bottom w:w="28" w:type="dxa"/>
            </w:tcMar>
          </w:tcPr>
          <w:p>
            <w:pPr>
              <w:pStyle w:val="TableContents"/>
              <w:spacing w:before="0" w:after="0"/>
              <w:ind w:left="274"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Net loss per share attributable to common stockholders, basic and diluted</w:t>
            </w:r>
          </w:p>
        </w:tc>
        <w:tc>
          <w:tcPr>
            <w:tcW w:w="60" w:type="dxa"/>
            <w:tcBorders>
              <w:bottom w:val="double" w:sz="6" w:space="0" w:color="000000"/>
            </w:tcBorders>
            <w:shd w:fill="FFFFFF" w:val="clear"/>
            <w:tcMar>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32" w:type="dxa"/>
            <w:tcBorders>
              <w:top w:val="double" w:sz="6" w:space="0" w:color="000000"/>
              <w:bottom w:val="double" w:sz="6" w:space="0" w:color="000000"/>
            </w:tcBorders>
            <w:shd w:fill="FFFFFF" w:val="clear"/>
            <w:tcMar>
              <w:top w:w="28" w:type="dxa"/>
              <w:bottom w:w="28" w:type="dxa"/>
            </w:tcMar>
            <w:vAlign w:val="bottom"/>
          </w:tcPr>
          <w:p>
            <w:pPr>
              <w:pStyle w:val="TableContents"/>
              <w:spacing w:before="0" w:after="0"/>
              <w:ind w:left="0" w:right="0" w:hanging="0"/>
              <w:rPr>
                <w:rFonts w:ascii="Times New Roman" w:hAnsi="Times New Roman"/>
                <w:b/>
                <w:i w:val="false"/>
                <w:caps w:val="false"/>
                <w:smallCaps w:val="false"/>
                <w:color w:val="000000"/>
                <w:sz w:val="20"/>
              </w:rPr>
            </w:pPr>
            <w:r>
              <w:rPr>
                <w:rFonts w:ascii="Times New Roman" w:hAnsi="Times New Roman"/>
                <w:b/>
                <w:i w:val="false"/>
                <w:caps w:val="false"/>
                <w:smallCaps w:val="false"/>
                <w:color w:val="000000"/>
                <w:sz w:val="20"/>
              </w:rPr>
              <w:t>$</w:t>
            </w:r>
          </w:p>
        </w:tc>
        <w:tc>
          <w:tcPr>
            <w:tcW w:w="1006" w:type="dxa"/>
            <w:tcBorders>
              <w:top w:val="double" w:sz="6" w:space="0" w:color="000000"/>
              <w:bottom w:val="double" w:sz="6" w:space="0" w:color="000000"/>
            </w:tcBorders>
            <w:shd w:fill="FFFFFF" w:val="clear"/>
            <w:tcMar>
              <w:top w:w="28" w:type="dxa"/>
              <w:bottom w:w="28" w:type="dxa"/>
            </w:tcMar>
            <w:vAlign w:val="bottom"/>
          </w:tcPr>
          <w:p>
            <w:pPr>
              <w:pStyle w:val="TableContents"/>
              <w:spacing w:before="0" w:after="0"/>
              <w:ind w:left="0" w:right="0" w:hanging="0"/>
              <w:jc w:val="right"/>
              <w:rPr>
                <w:rFonts w:ascii="Times New Roman" w:hAnsi="Times New Roman"/>
                <w:b/>
                <w:i w:val="false"/>
                <w:caps w:val="false"/>
                <w:smallCaps w:val="false"/>
                <w:color w:val="000000"/>
                <w:sz w:val="20"/>
              </w:rPr>
            </w:pPr>
            <w:r>
              <w:rPr>
                <w:rFonts w:ascii="Times New Roman" w:hAnsi="Times New Roman"/>
                <w:b/>
                <w:i w:val="false"/>
                <w:caps w:val="false"/>
                <w:smallCaps w:val="false"/>
                <w:color w:val="000000"/>
                <w:sz w:val="20"/>
              </w:rPr>
              <w:t>(0.66</w:t>
            </w:r>
          </w:p>
        </w:tc>
        <w:tc>
          <w:tcPr>
            <w:tcW w:w="84" w:type="dxa"/>
            <w:tcBorders>
              <w:bottom w:val="double" w:sz="6" w:space="0" w:color="000000"/>
            </w:tcBorders>
            <w:shd w:fill="FFFFFF" w:val="clear"/>
            <w:tcMar>
              <w:bottom w:w="28" w:type="dxa"/>
            </w:tcMar>
            <w:vAlign w:val="bottom"/>
          </w:tcPr>
          <w:p>
            <w:pPr>
              <w:pStyle w:val="TableContents"/>
              <w:spacing w:before="0" w:after="0"/>
              <w:ind w:left="0" w:right="0" w:hanging="0"/>
              <w:rPr>
                <w:rFonts w:ascii="Times New Roman" w:hAnsi="Times New Roman"/>
                <w:b/>
                <w:i w:val="false"/>
                <w:caps w:val="false"/>
                <w:smallCaps w:val="false"/>
                <w:color w:val="000000"/>
                <w:sz w:val="20"/>
              </w:rPr>
            </w:pPr>
            <w:r>
              <w:rPr>
                <w:rFonts w:ascii="Times New Roman" w:hAnsi="Times New Roman"/>
                <w:b/>
                <w:i w:val="false"/>
                <w:caps w:val="false"/>
                <w:smallCaps w:val="false"/>
                <w:color w:val="000000"/>
                <w:sz w:val="20"/>
              </w:rPr>
              <w:t>)</w:t>
            </w:r>
          </w:p>
        </w:tc>
        <w:tc>
          <w:tcPr>
            <w:tcW w:w="63" w:type="dxa"/>
            <w:tcBorders>
              <w:bottom w:val="double" w:sz="6" w:space="0" w:color="000000"/>
            </w:tcBorders>
            <w:shd w:fill="FFFFFF" w:val="clear"/>
            <w:tcMar>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32" w:type="dxa"/>
            <w:tcBorders>
              <w:top w:val="double" w:sz="6" w:space="0" w:color="000000"/>
              <w:bottom w:val="double" w:sz="6" w:space="0" w:color="000000"/>
            </w:tcBorders>
            <w:shd w:fill="FFFFFF" w:val="clear"/>
            <w:tcMar>
              <w:top w:w="28" w:type="dxa"/>
              <w:bottom w:w="28" w:type="dxa"/>
            </w:tcM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c>
          <w:tcPr>
            <w:tcW w:w="895" w:type="dxa"/>
            <w:tcBorders>
              <w:top w:val="double" w:sz="6" w:space="0" w:color="000000"/>
              <w:bottom w:val="double" w:sz="6" w:space="0" w:color="000000"/>
            </w:tcBorders>
            <w:shd w:fill="FFFFFF" w:val="clear"/>
            <w:tcMar>
              <w:top w:w="28" w:type="dxa"/>
              <w:bottom w:w="28"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(2.15</w:t>
            </w:r>
          </w:p>
        </w:tc>
        <w:tc>
          <w:tcPr>
            <w:tcW w:w="80" w:type="dxa"/>
            <w:tcBorders>
              <w:bottom w:val="double" w:sz="6" w:space="0" w:color="000000"/>
            </w:tcBorders>
            <w:shd w:fill="FFFFFF" w:val="clear"/>
            <w:tcMar>
              <w:bottom w:w="28" w:type="dxa"/>
            </w:tcM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r>
      <w:tr>
        <w:trPr/>
        <w:tc>
          <w:tcPr>
            <w:tcW w:w="5945" w:type="dxa"/>
            <w:tcBorders>
              <w:bottom w:val="double" w:sz="6" w:space="0" w:color="000000"/>
            </w:tcBorders>
            <w:shd w:fill="CFF0FC" w:val="clear"/>
            <w:tcMar>
              <w:bottom w:w="28" w:type="dxa"/>
            </w:tcMar>
            <w:vAlign w:val="bottom"/>
          </w:tcPr>
          <w:p>
            <w:pPr>
              <w:pStyle w:val="TableContents"/>
              <w:spacing w:before="0" w:after="0"/>
              <w:ind w:left="274"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Weighted average number of common shares outstanding</w:t>
            </w:r>
          </w:p>
          <w:p>
            <w:pPr>
              <w:pStyle w:val="TableContents"/>
              <w:spacing w:before="0" w:after="0"/>
              <w:ind w:left="274"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used in computing net loss per share attributable to</w:t>
            </w:r>
          </w:p>
          <w:p>
            <w:pPr>
              <w:pStyle w:val="TableContents"/>
              <w:spacing w:before="0" w:after="0"/>
              <w:ind w:left="274"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common stockholders, basic and diluted</w:t>
            </w:r>
          </w:p>
        </w:tc>
        <w:tc>
          <w:tcPr>
            <w:tcW w:w="60" w:type="dxa"/>
            <w:tcBorders>
              <w:bottom w:val="double" w:sz="6" w:space="0" w:color="000000"/>
            </w:tcBorders>
            <w:shd w:fill="CFF0FC" w:val="clear"/>
            <w:tcMar>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32" w:type="dxa"/>
            <w:tcBorders>
              <w:top w:val="double" w:sz="6" w:space="0" w:color="000000"/>
              <w:bottom w:val="double" w:sz="6" w:space="0" w:color="000000"/>
            </w:tcBorders>
            <w:shd w:fill="CFF0FC" w:val="clear"/>
            <w:tcMar>
              <w:top w:w="28" w:type="dxa"/>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006" w:type="dxa"/>
            <w:tcBorders>
              <w:top w:val="double" w:sz="6" w:space="0" w:color="000000"/>
              <w:bottom w:val="double" w:sz="6" w:space="0" w:color="000000"/>
            </w:tcBorders>
            <w:shd w:fill="CFF0FC" w:val="clear"/>
            <w:tcMar>
              <w:top w:w="28" w:type="dxa"/>
              <w:bottom w:w="28" w:type="dxa"/>
            </w:tcMar>
            <w:vAlign w:val="bottom"/>
          </w:tcPr>
          <w:p>
            <w:pPr>
              <w:pStyle w:val="TableContents"/>
              <w:spacing w:before="0" w:after="0"/>
              <w:ind w:left="0" w:right="0" w:hanging="0"/>
              <w:jc w:val="right"/>
              <w:rPr>
                <w:rFonts w:ascii="Times New Roman" w:hAnsi="Times New Roman"/>
                <w:b/>
                <w:i w:val="false"/>
                <w:caps w:val="false"/>
                <w:smallCaps w:val="false"/>
                <w:color w:val="000000"/>
                <w:sz w:val="20"/>
              </w:rPr>
            </w:pPr>
            <w:r>
              <w:rPr>
                <w:rFonts w:ascii="Times New Roman" w:hAnsi="Times New Roman"/>
                <w:b/>
                <w:i w:val="false"/>
                <w:caps w:val="false"/>
                <w:smallCaps w:val="false"/>
                <w:color w:val="000000"/>
                <w:sz w:val="20"/>
              </w:rPr>
              <w:t>20,914,842</w:t>
            </w:r>
          </w:p>
        </w:tc>
        <w:tc>
          <w:tcPr>
            <w:tcW w:w="84" w:type="dxa"/>
            <w:tcBorders>
              <w:bottom w:val="double" w:sz="6" w:space="0" w:color="000000"/>
            </w:tcBorders>
            <w:shd w:fill="CFF0FC" w:val="clear"/>
            <w:tcMar>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3" w:type="dxa"/>
            <w:tcBorders>
              <w:bottom w:val="double" w:sz="6" w:space="0" w:color="000000"/>
            </w:tcBorders>
            <w:shd w:fill="CFF0FC" w:val="clear"/>
            <w:tcMar>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32" w:type="dxa"/>
            <w:tcBorders>
              <w:top w:val="double" w:sz="6" w:space="0" w:color="000000"/>
              <w:bottom w:val="double" w:sz="6" w:space="0" w:color="000000"/>
            </w:tcBorders>
            <w:shd w:fill="CFF0FC" w:val="clear"/>
            <w:tcMar>
              <w:top w:w="28" w:type="dxa"/>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95" w:type="dxa"/>
            <w:tcBorders>
              <w:top w:val="double" w:sz="6" w:space="0" w:color="000000"/>
              <w:bottom w:val="double" w:sz="6" w:space="0" w:color="000000"/>
            </w:tcBorders>
            <w:shd w:fill="CFF0FC" w:val="clear"/>
            <w:tcMar>
              <w:top w:w="28" w:type="dxa"/>
              <w:bottom w:w="28"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2,542,358</w:t>
            </w:r>
          </w:p>
        </w:tc>
        <w:tc>
          <w:tcPr>
            <w:tcW w:w="80" w:type="dxa"/>
            <w:tcBorders>
              <w:bottom w:val="double" w:sz="6" w:space="0" w:color="000000"/>
            </w:tcBorders>
            <w:shd w:fill="CFF0FC" w:val="clear"/>
            <w:tcMar>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bl>
    <w:p>
      <w:pPr>
        <w:pStyle w:val="TextBody"/>
        <w:spacing w:before="480" w:after="0"/>
        <w:jc w:val="center"/>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The accompanying notes are an integral part of these condensed consolidated financial statements.</w:t>
      </w:r>
    </w:p>
    <w:p>
      <w:pPr>
        <w:pStyle w:val="TextBody"/>
        <w:spacing w:before="0" w:after="0"/>
        <w:rPr/>
      </w:pPr>
      <w:r>
        <w:rPr/>
      </w:r>
    </w:p>
    <w:p>
      <w:pPr>
        <w:pStyle w:val="TextBody"/>
        <w:spacing w:before="240" w:after="0"/>
        <w:jc w:val="center"/>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3</w:t>
      </w:r>
    </w:p>
    <w:p>
      <w:pPr>
        <w:pStyle w:val="HorizontalLine"/>
        <w:rPr/>
      </w:pPr>
      <w:r>
        <w:rPr/>
      </w:r>
    </w:p>
    <w:p>
      <w:pPr>
        <w:pStyle w:val="TextBody"/>
        <w:spacing w:before="0" w:after="0"/>
        <w:rPr/>
      </w:pPr>
      <w:r>
        <w:rPr/>
        <w:t> </w:t>
      </w:r>
    </w:p>
    <w:p>
      <w:pPr>
        <w:pStyle w:val="TextBody"/>
        <w:spacing w:before="0" w:after="0"/>
        <w:rPr/>
      </w:pPr>
      <w:r>
        <w:rPr/>
        <w:t> </w:t>
      </w:r>
    </w:p>
    <w:p>
      <w:pPr>
        <w:pStyle w:val="TextBody"/>
        <w:spacing w:before="0" w:after="0"/>
        <w:jc w:val="center"/>
        <w:rPr>
          <w:rFonts w:ascii="Times New Roman" w:hAnsi="Times New Roman"/>
          <w:b/>
          <w:i w:val="false"/>
          <w:caps w:val="false"/>
          <w:smallCaps w:val="false"/>
          <w:sz w:val="20"/>
        </w:rPr>
      </w:pPr>
      <w:r>
        <w:rPr>
          <w:rFonts w:ascii="Times New Roman" w:hAnsi="Times New Roman"/>
          <w:b/>
          <w:i w:val="false"/>
          <w:caps w:val="false"/>
          <w:smallCaps w:val="false"/>
          <w:sz w:val="20"/>
        </w:rPr>
        <w:t>AADI BIOSCIENCE</w:t>
      </w:r>
      <w:r>
        <w:rPr>
          <w:rFonts w:ascii="Times New Roman" w:hAnsi="Times New Roman"/>
          <w:b/>
          <w:i w:val="false"/>
          <w:caps w:val="false"/>
          <w:smallCaps w:val="false"/>
          <w:color w:val="000000"/>
          <w:sz w:val="20"/>
        </w:rPr>
        <w:t>, INC.</w:t>
      </w:r>
    </w:p>
    <w:p>
      <w:pPr>
        <w:pStyle w:val="TextBody"/>
        <w:spacing w:before="240" w:after="0"/>
        <w:jc w:val="center"/>
        <w:rPr>
          <w:rFonts w:ascii="Times New Roman" w:hAnsi="Times New Roman"/>
          <w:b/>
          <w:i w:val="false"/>
          <w:caps w:val="false"/>
          <w:smallCaps w:val="false"/>
          <w:color w:val="000000"/>
          <w:sz w:val="20"/>
        </w:rPr>
      </w:pPr>
      <w:bookmarkStart w:id="6" w:name="CONDENSED_CONSOLIDATED_STOCKHOLDERS_EQUI"/>
      <w:bookmarkEnd w:id="6"/>
      <w:r>
        <w:rPr>
          <w:rFonts w:ascii="Times New Roman" w:hAnsi="Times New Roman"/>
          <w:b/>
          <w:i w:val="false"/>
          <w:caps w:val="false"/>
          <w:smallCaps w:val="false"/>
          <w:color w:val="000000"/>
          <w:sz w:val="20"/>
        </w:rPr>
        <w:t>Condensed Consolidated Statements of Stockholders’ Equity (Deficit)</w:t>
      </w:r>
    </w:p>
    <w:p>
      <w:pPr>
        <w:pStyle w:val="TextBody"/>
        <w:spacing w:before="0" w:after="0"/>
        <w:jc w:val="center"/>
        <w:rPr>
          <w:rFonts w:ascii="Times New Roman" w:hAnsi="Times New Roman"/>
          <w:b w:val="false"/>
          <w:i/>
          <w:caps w:val="false"/>
          <w:smallCaps w:val="false"/>
          <w:color w:val="000000"/>
          <w:sz w:val="20"/>
        </w:rPr>
      </w:pPr>
      <w:r>
        <w:rPr>
          <w:rFonts w:ascii="Times New Roman" w:hAnsi="Times New Roman"/>
          <w:b w:val="false"/>
          <w:i/>
          <w:caps w:val="false"/>
          <w:smallCaps w:val="false"/>
          <w:color w:val="000000"/>
          <w:sz w:val="20"/>
        </w:rPr>
        <w:t>(Amounts in thousands, including share amounts) </w:t>
      </w:r>
    </w:p>
    <w:p>
      <w:pPr>
        <w:pStyle w:val="TextBody"/>
        <w:spacing w:before="0" w:after="240"/>
        <w:jc w:val="center"/>
        <w:rPr>
          <w:rFonts w:ascii="Times New Roman" w:hAnsi="Times New Roman"/>
          <w:b w:val="false"/>
          <w:i/>
          <w:caps w:val="false"/>
          <w:smallCaps w:val="false"/>
          <w:sz w:val="20"/>
        </w:rPr>
      </w:pPr>
      <w:r>
        <w:rPr>
          <w:rFonts w:ascii="Times New Roman" w:hAnsi="Times New Roman"/>
          <w:b w:val="false"/>
          <w:i/>
          <w:caps w:val="false"/>
          <w:smallCaps w:val="false"/>
          <w:sz w:val="20"/>
        </w:rPr>
        <w:t>(Unaudited)</w:t>
      </w:r>
    </w:p>
    <w:tbl>
      <w:tblPr>
        <w:tblW w:w="10205" w:type="dxa"/>
        <w:jc w:val="left"/>
        <w:tblInd w:w="0" w:type="dxa"/>
        <w:tblCellMar>
          <w:top w:w="0" w:type="dxa"/>
          <w:left w:w="0" w:type="dxa"/>
          <w:bottom w:w="28" w:type="dxa"/>
          <w:right w:w="0" w:type="dxa"/>
        </w:tblCellMar>
      </w:tblPr>
      <w:tblGrid>
        <w:gridCol w:w="2250"/>
        <w:gridCol w:w="60"/>
        <w:gridCol w:w="143"/>
        <w:gridCol w:w="498"/>
        <w:gridCol w:w="94"/>
        <w:gridCol w:w="94"/>
        <w:gridCol w:w="263"/>
        <w:gridCol w:w="459"/>
        <w:gridCol w:w="60"/>
        <w:gridCol w:w="60"/>
        <w:gridCol w:w="90"/>
        <w:gridCol w:w="575"/>
        <w:gridCol w:w="81"/>
        <w:gridCol w:w="81"/>
        <w:gridCol w:w="203"/>
        <w:gridCol w:w="434"/>
        <w:gridCol w:w="60"/>
        <w:gridCol w:w="60"/>
        <w:gridCol w:w="61"/>
        <w:gridCol w:w="527"/>
        <w:gridCol w:w="61"/>
        <w:gridCol w:w="61"/>
        <w:gridCol w:w="224"/>
        <w:gridCol w:w="531"/>
        <w:gridCol w:w="60"/>
        <w:gridCol w:w="60"/>
        <w:gridCol w:w="157"/>
        <w:gridCol w:w="871"/>
        <w:gridCol w:w="60"/>
        <w:gridCol w:w="60"/>
        <w:gridCol w:w="136"/>
        <w:gridCol w:w="829"/>
        <w:gridCol w:w="80"/>
        <w:gridCol w:w="60"/>
        <w:gridCol w:w="110"/>
        <w:gridCol w:w="605"/>
        <w:gridCol w:w="87"/>
      </w:tblGrid>
      <w:tr>
        <w:trPr/>
        <w:tc>
          <w:tcPr>
            <w:tcW w:w="2250" w:type="dxa"/>
            <w:tcBorders>
              <w:bottom w:val="single" w:sz="6" w:space="0" w:color="000000"/>
            </w:tcBorders>
            <w:shd w:fill="FFFFFF" w:val="clear"/>
            <w:vAlign w:val="bottom"/>
          </w:tcPr>
          <w:p>
            <w:pPr>
              <w:pStyle w:val="TableContents"/>
              <w:spacing w:before="0" w:after="0"/>
              <w:ind w:left="0" w:right="0" w:hanging="0"/>
              <w:rPr>
                <w:caps w:val="false"/>
                <w:smallCaps w:val="false"/>
              </w:rPr>
            </w:pPr>
            <w:r>
              <w:rPr>
                <w:caps w:val="false"/>
                <w:smallCaps w:val="false"/>
              </w:rPr>
              <w:t> </w:t>
            </w:r>
          </w:p>
        </w:tc>
        <w:tc>
          <w:tcPr>
            <w:tcW w:w="6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808" w:type="dxa"/>
            <w:gridSpan w:val="34"/>
            <w:tcBorders>
              <w:bottom w:val="single" w:sz="6" w:space="0" w:color="000000"/>
            </w:tcBorders>
            <w:shd w:fill="FFFFFF" w:val="clear"/>
            <w:vAlign w:val="bottom"/>
          </w:tcPr>
          <w:p>
            <w:pPr>
              <w:pStyle w:val="TableContents"/>
              <w:spacing w:before="0" w:after="0"/>
              <w:ind w:left="0" w:right="0" w:hanging="0"/>
              <w:jc w:val="center"/>
              <w:rPr>
                <w:rFonts w:ascii="Times New Roman" w:hAnsi="Times New Roman"/>
                <w:b/>
                <w:i w:val="false"/>
                <w:caps w:val="false"/>
                <w:smallCaps w:val="false"/>
                <w:color w:val="000000"/>
                <w:sz w:val="16"/>
              </w:rPr>
            </w:pPr>
            <w:r>
              <w:rPr>
                <w:rFonts w:ascii="Times New Roman" w:hAnsi="Times New Roman"/>
                <w:b/>
                <w:i w:val="false"/>
                <w:caps w:val="false"/>
                <w:smallCaps w:val="false"/>
                <w:color w:val="000000"/>
                <w:sz w:val="16"/>
              </w:rPr>
              <w:t>For the Three Months Ended March 31, 2022</w:t>
            </w:r>
          </w:p>
        </w:tc>
        <w:tc>
          <w:tcPr>
            <w:tcW w:w="87"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225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808" w:type="dxa"/>
            <w:gridSpan w:val="34"/>
            <w:tcBorders>
              <w:top w:val="single" w:sz="6" w:space="0" w:color="000000"/>
              <w:bottom w:val="single" w:sz="6" w:space="0" w:color="000000"/>
            </w:tcBorders>
            <w:shd w:fill="FFFFFF" w:val="clear"/>
            <w:tcMar>
              <w:top w:w="28" w:type="dxa"/>
            </w:tcMar>
            <w:vAlign w:val="bottom"/>
          </w:tcPr>
          <w:p>
            <w:pPr>
              <w:pStyle w:val="TableContents"/>
              <w:spacing w:before="0" w:after="0"/>
              <w:ind w:left="0" w:right="0" w:hanging="0"/>
              <w:jc w:val="center"/>
              <w:rPr>
                <w:rFonts w:ascii="Times New Roman" w:hAnsi="Times New Roman"/>
                <w:b/>
                <w:i w:val="false"/>
                <w:caps w:val="false"/>
                <w:smallCaps w:val="false"/>
                <w:color w:val="000000"/>
                <w:sz w:val="16"/>
              </w:rPr>
            </w:pPr>
            <w:r>
              <w:rPr>
                <w:rFonts w:ascii="Times New Roman" w:hAnsi="Times New Roman"/>
                <w:b/>
                <w:i w:val="false"/>
                <w:caps w:val="false"/>
                <w:smallCaps w:val="false"/>
                <w:color w:val="000000"/>
                <w:sz w:val="16"/>
              </w:rPr>
              <w:t>Stockholders' Equity</w:t>
            </w:r>
          </w:p>
        </w:tc>
        <w:tc>
          <w:tcPr>
            <w:tcW w:w="87"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2250" w:type="dxa"/>
            <w:tcBorders>
              <w:bottom w:val="single" w:sz="6" w:space="0" w:color="000000"/>
            </w:tcBorders>
            <w:shd w:fill="FFFFFF" w:val="clear"/>
            <w:vAlign w:val="bottom"/>
          </w:tcPr>
          <w:p>
            <w:pPr>
              <w:pStyle w:val="TableContents"/>
              <w:spacing w:before="0" w:after="0"/>
              <w:ind w:left="0" w:right="0" w:hanging="0"/>
              <w:jc w:val="center"/>
              <w:rPr>
                <w:caps w:val="false"/>
                <w:smallCaps w:val="false"/>
                <w:color w:val="000000"/>
              </w:rPr>
            </w:pPr>
            <w:r>
              <w:rPr>
                <w:caps w:val="false"/>
                <w:smallCaps w:val="false"/>
                <w:color w:val="000000"/>
              </w:rPr>
              <w:t> </w:t>
            </w:r>
          </w:p>
        </w:tc>
        <w:tc>
          <w:tcPr>
            <w:tcW w:w="6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551" w:type="dxa"/>
            <w:gridSpan w:val="6"/>
            <w:tcBorders>
              <w:top w:val="single" w:sz="6" w:space="0" w:color="000000"/>
              <w:bottom w:val="single" w:sz="6" w:space="0" w:color="000000"/>
            </w:tcBorders>
            <w:shd w:fill="FFFFFF" w:val="clear"/>
            <w:tcMar>
              <w:top w:w="28" w:type="dxa"/>
            </w:tcMar>
            <w:vAlign w:val="bottom"/>
          </w:tcPr>
          <w:p>
            <w:pPr>
              <w:pStyle w:val="TableContents"/>
              <w:spacing w:before="0" w:after="0"/>
              <w:ind w:left="0" w:right="0" w:hanging="0"/>
              <w:jc w:val="center"/>
              <w:rPr>
                <w:rFonts w:ascii="Times New Roman" w:hAnsi="Times New Roman"/>
                <w:b/>
                <w:i w:val="false"/>
                <w:caps w:val="false"/>
                <w:smallCaps w:val="false"/>
                <w:color w:val="000000"/>
                <w:sz w:val="16"/>
              </w:rPr>
            </w:pPr>
            <w:r>
              <w:rPr>
                <w:rFonts w:ascii="Times New Roman" w:hAnsi="Times New Roman"/>
                <w:b/>
                <w:i w:val="false"/>
                <w:caps w:val="false"/>
                <w:smallCaps w:val="false"/>
                <w:color w:val="000000"/>
                <w:sz w:val="16"/>
              </w:rPr>
              <w:t>Series Seed Preferred Stock</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top w:val="single" w:sz="6" w:space="0" w:color="000000"/>
              <w:bottom w:val="single" w:sz="6" w:space="0" w:color="000000"/>
            </w:tcBorders>
            <w:shd w:fill="FFFFFF" w:val="clear"/>
            <w:tcMar>
              <w:top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464" w:type="dxa"/>
            <w:gridSpan w:val="6"/>
            <w:tcBorders>
              <w:top w:val="single" w:sz="6" w:space="0" w:color="000000"/>
              <w:bottom w:val="single" w:sz="6" w:space="0" w:color="000000"/>
            </w:tcBorders>
            <w:shd w:fill="FFFFFF" w:val="clear"/>
            <w:tcMar>
              <w:top w:w="28" w:type="dxa"/>
            </w:tcMar>
            <w:vAlign w:val="bottom"/>
          </w:tcPr>
          <w:p>
            <w:pPr>
              <w:pStyle w:val="TableContents"/>
              <w:spacing w:before="0" w:after="0"/>
              <w:ind w:left="0" w:right="0" w:hanging="0"/>
              <w:jc w:val="center"/>
              <w:rPr>
                <w:rFonts w:ascii="Times New Roman" w:hAnsi="Times New Roman"/>
                <w:b/>
                <w:i w:val="false"/>
                <w:caps w:val="false"/>
                <w:smallCaps w:val="false"/>
                <w:color w:val="000000"/>
                <w:sz w:val="16"/>
              </w:rPr>
            </w:pPr>
            <w:r>
              <w:rPr>
                <w:rFonts w:ascii="Times New Roman" w:hAnsi="Times New Roman"/>
                <w:b/>
                <w:i w:val="false"/>
                <w:caps w:val="false"/>
                <w:smallCaps w:val="false"/>
                <w:color w:val="000000"/>
                <w:sz w:val="16"/>
              </w:rPr>
              <w:t>Series A Preferred Stock</w:t>
            </w:r>
          </w:p>
        </w:tc>
        <w:tc>
          <w:tcPr>
            <w:tcW w:w="6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top w:val="single" w:sz="6" w:space="0" w:color="000000"/>
            </w:tcBorders>
            <w:shd w:fill="FFFFFF" w:val="clear"/>
            <w:tcMar>
              <w:top w:w="28" w:type="dxa"/>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465" w:type="dxa"/>
            <w:gridSpan w:val="6"/>
            <w:tcBorders>
              <w:top w:val="single" w:sz="6" w:space="0" w:color="000000"/>
              <w:bottom w:val="single" w:sz="6" w:space="0" w:color="000000"/>
            </w:tcBorders>
            <w:shd w:fill="FFFFFF" w:val="clear"/>
            <w:tcMar>
              <w:top w:w="28" w:type="dxa"/>
            </w:tcMar>
            <w:vAlign w:val="bottom"/>
          </w:tcPr>
          <w:p>
            <w:pPr>
              <w:pStyle w:val="TableContents"/>
              <w:spacing w:before="0" w:after="0"/>
              <w:ind w:left="0" w:right="0" w:hanging="0"/>
              <w:jc w:val="center"/>
              <w:rPr>
                <w:rFonts w:ascii="Times New Roman" w:hAnsi="Times New Roman"/>
                <w:b/>
                <w:i w:val="false"/>
                <w:caps w:val="false"/>
                <w:smallCaps w:val="false"/>
                <w:color w:val="000000"/>
                <w:sz w:val="16"/>
              </w:rPr>
            </w:pPr>
            <w:r>
              <w:rPr>
                <w:rFonts w:ascii="Times New Roman" w:hAnsi="Times New Roman"/>
                <w:b/>
                <w:i w:val="false"/>
                <w:caps w:val="false"/>
                <w:smallCaps w:val="false"/>
                <w:color w:val="000000"/>
                <w:sz w:val="16"/>
              </w:rPr>
              <w:t>Common Stock</w:t>
            </w:r>
          </w:p>
        </w:tc>
        <w:tc>
          <w:tcPr>
            <w:tcW w:w="6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top w:val="single" w:sz="6" w:space="0" w:color="000000"/>
              <w:bottom w:val="single" w:sz="6" w:space="0" w:color="000000"/>
            </w:tcBorders>
            <w:shd w:fill="FFFFFF" w:val="clear"/>
            <w:tcMar>
              <w:top w:w="28" w:type="dxa"/>
            </w:tcMar>
            <w:vAlign w:val="bottom"/>
          </w:tcPr>
          <w:p>
            <w:pPr>
              <w:pStyle w:val="TableContents"/>
              <w:spacing w:before="0" w:after="0"/>
              <w:ind w:left="0" w:right="0" w:hanging="0"/>
              <w:jc w:val="center"/>
              <w:rPr>
                <w:caps w:val="false"/>
                <w:smallCaps w:val="false"/>
                <w:color w:val="000000"/>
              </w:rPr>
            </w:pPr>
            <w:r>
              <w:rPr>
                <w:caps w:val="false"/>
                <w:smallCaps w:val="false"/>
                <w:color w:val="000000"/>
              </w:rPr>
              <w:t> </w:t>
            </w:r>
          </w:p>
        </w:tc>
        <w:tc>
          <w:tcPr>
            <w:tcW w:w="1028" w:type="dxa"/>
            <w:gridSpan w:val="2"/>
            <w:tcBorders>
              <w:top w:val="single" w:sz="6" w:space="0" w:color="000000"/>
            </w:tcBorders>
            <w:shd w:fill="FFFFFF" w:val="clear"/>
            <w:tcMar>
              <w:top w:w="28" w:type="dxa"/>
              <w:bottom w:w="0" w:type="dxa"/>
            </w:tcMar>
            <w:vAlign w:val="bottom"/>
          </w:tcPr>
          <w:p>
            <w:pPr>
              <w:pStyle w:val="TableContents"/>
              <w:spacing w:before="0" w:after="0"/>
              <w:ind w:left="0" w:right="0" w:hanging="0"/>
              <w:jc w:val="center"/>
              <w:rPr>
                <w:rFonts w:ascii="Times New Roman" w:hAnsi="Times New Roman"/>
                <w:b/>
                <w:i w:val="false"/>
                <w:caps w:val="false"/>
                <w:smallCaps w:val="false"/>
                <w:color w:val="000000"/>
                <w:sz w:val="16"/>
              </w:rPr>
            </w:pPr>
            <w:r>
              <w:rPr>
                <w:rFonts w:ascii="Times New Roman" w:hAnsi="Times New Roman"/>
                <w:b/>
                <w:i w:val="false"/>
                <w:caps w:val="false"/>
                <w:smallCaps w:val="false"/>
                <w:color w:val="000000"/>
                <w:sz w:val="16"/>
              </w:rPr>
              <w:t>Additional Paid-In</w:t>
            </w:r>
          </w:p>
        </w:tc>
        <w:tc>
          <w:tcPr>
            <w:tcW w:w="6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top w:val="single" w:sz="6" w:space="0" w:color="000000"/>
            </w:tcBorders>
            <w:shd w:fill="FFFFFF" w:val="clear"/>
            <w:tcMar>
              <w:top w:w="28" w:type="dxa"/>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965" w:type="dxa"/>
            <w:gridSpan w:val="2"/>
            <w:tcBorders>
              <w:top w:val="single" w:sz="6" w:space="0" w:color="000000"/>
              <w:bottom w:val="single" w:sz="6" w:space="0" w:color="000000"/>
            </w:tcBorders>
            <w:shd w:fill="FFFFFF" w:val="clear"/>
            <w:tcMar>
              <w:top w:w="28" w:type="dxa"/>
            </w:tcMar>
            <w:vAlign w:val="bottom"/>
          </w:tcPr>
          <w:p>
            <w:pPr>
              <w:pStyle w:val="TableContents"/>
              <w:spacing w:before="0" w:after="0"/>
              <w:ind w:left="0" w:right="0" w:hanging="0"/>
              <w:jc w:val="center"/>
              <w:rPr>
                <w:rFonts w:ascii="Times New Roman" w:hAnsi="Times New Roman"/>
                <w:b/>
                <w:i w:val="false"/>
                <w:caps w:val="false"/>
                <w:smallCaps w:val="false"/>
                <w:color w:val="000000"/>
                <w:sz w:val="16"/>
              </w:rPr>
            </w:pPr>
            <w:r>
              <w:rPr>
                <w:rFonts w:ascii="Times New Roman" w:hAnsi="Times New Roman"/>
                <w:b/>
                <w:i w:val="false"/>
                <w:caps w:val="false"/>
                <w:smallCaps w:val="false"/>
                <w:color w:val="000000"/>
                <w:sz w:val="16"/>
              </w:rPr>
              <w:t>Accumulated</w:t>
            </w:r>
          </w:p>
        </w:tc>
        <w:tc>
          <w:tcPr>
            <w:tcW w:w="8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top w:val="single" w:sz="6" w:space="0" w:color="000000"/>
              <w:bottom w:val="single" w:sz="6" w:space="0" w:color="000000"/>
            </w:tcBorders>
            <w:shd w:fill="FFFFFF" w:val="clear"/>
            <w:tcMar>
              <w:top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10" w:type="dxa"/>
            <w:tcBorders>
              <w:top w:val="single" w:sz="6" w:space="0" w:color="000000"/>
              <w:bottom w:val="single" w:sz="6" w:space="0" w:color="000000"/>
            </w:tcBorders>
            <w:shd w:fill="FFFFFF" w:val="clear"/>
            <w:tcMar>
              <w:top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5" w:type="dxa"/>
            <w:tcBorders>
              <w:top w:val="single" w:sz="6" w:space="0" w:color="000000"/>
              <w:bottom w:val="single" w:sz="6" w:space="0" w:color="000000"/>
            </w:tcBorders>
            <w:shd w:fill="FFFFFF" w:val="clear"/>
            <w:tcMar>
              <w:top w:w="28" w:type="dxa"/>
            </w:tcMar>
            <w:vAlign w:val="bottom"/>
          </w:tcPr>
          <w:p>
            <w:pPr>
              <w:pStyle w:val="TableContents"/>
              <w:spacing w:before="0" w:after="0"/>
              <w:ind w:left="0" w:right="0" w:hanging="0"/>
              <w:jc w:val="center"/>
              <w:rPr>
                <w:caps w:val="false"/>
                <w:smallCaps w:val="false"/>
                <w:color w:val="000000"/>
              </w:rPr>
            </w:pPr>
            <w:r>
              <w:rPr>
                <w:caps w:val="false"/>
                <w:smallCaps w:val="false"/>
                <w:color w:val="000000"/>
              </w:rPr>
              <w:t> </w:t>
            </w:r>
          </w:p>
        </w:tc>
        <w:tc>
          <w:tcPr>
            <w:tcW w:w="87"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2250" w:type="dxa"/>
            <w:tcBorders>
              <w:bottom w:val="single" w:sz="6" w:space="0" w:color="000000"/>
            </w:tcBorders>
            <w:shd w:fill="FFFFFF" w:val="clear"/>
            <w:vAlign w:val="bottom"/>
          </w:tcPr>
          <w:p>
            <w:pPr>
              <w:pStyle w:val="TableContents"/>
              <w:spacing w:before="0" w:after="0"/>
              <w:ind w:left="0" w:right="0" w:hanging="0"/>
              <w:jc w:val="center"/>
              <w:rPr>
                <w:caps w:val="false"/>
                <w:smallCaps w:val="false"/>
                <w:color w:val="000000"/>
              </w:rPr>
            </w:pPr>
            <w:r>
              <w:rPr>
                <w:caps w:val="false"/>
                <w:smallCaps w:val="false"/>
                <w:color w:val="000000"/>
              </w:rPr>
              <w:t> </w:t>
            </w:r>
          </w:p>
        </w:tc>
        <w:tc>
          <w:tcPr>
            <w:tcW w:w="6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41" w:type="dxa"/>
            <w:gridSpan w:val="2"/>
            <w:tcBorders>
              <w:top w:val="single" w:sz="6" w:space="0" w:color="000000"/>
              <w:bottom w:val="single" w:sz="6" w:space="0" w:color="000000"/>
            </w:tcBorders>
            <w:shd w:fill="FFFFFF" w:val="clear"/>
            <w:tcMar>
              <w:top w:w="28" w:type="dxa"/>
            </w:tcMar>
            <w:vAlign w:val="bottom"/>
          </w:tcPr>
          <w:p>
            <w:pPr>
              <w:pStyle w:val="TableContents"/>
              <w:spacing w:before="0" w:after="0"/>
              <w:ind w:left="0" w:right="0" w:hanging="0"/>
              <w:jc w:val="center"/>
              <w:rPr>
                <w:rFonts w:ascii="Times New Roman" w:hAnsi="Times New Roman"/>
                <w:b/>
                <w:i w:val="false"/>
                <w:caps w:val="false"/>
                <w:smallCaps w:val="false"/>
                <w:color w:val="000000"/>
                <w:sz w:val="16"/>
              </w:rPr>
            </w:pPr>
            <w:r>
              <w:rPr>
                <w:rFonts w:ascii="Times New Roman" w:hAnsi="Times New Roman"/>
                <w:b/>
                <w:i w:val="false"/>
                <w:caps w:val="false"/>
                <w:smallCaps w:val="false"/>
                <w:color w:val="000000"/>
                <w:sz w:val="16"/>
              </w:rPr>
              <w:t>Shares</w:t>
            </w:r>
          </w:p>
        </w:tc>
        <w:tc>
          <w:tcPr>
            <w:tcW w:w="94"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94" w:type="dxa"/>
            <w:tcBorders>
              <w:top w:val="single" w:sz="6" w:space="0" w:color="000000"/>
              <w:bottom w:val="single" w:sz="6" w:space="0" w:color="000000"/>
            </w:tcBorders>
            <w:shd w:fill="FFFFFF" w:val="clear"/>
            <w:tcMar>
              <w:top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22" w:type="dxa"/>
            <w:gridSpan w:val="2"/>
            <w:tcBorders>
              <w:top w:val="single" w:sz="6" w:space="0" w:color="000000"/>
              <w:bottom w:val="single" w:sz="6" w:space="0" w:color="000000"/>
            </w:tcBorders>
            <w:shd w:fill="FFFFFF" w:val="clear"/>
            <w:tcMar>
              <w:top w:w="28" w:type="dxa"/>
            </w:tcMar>
            <w:vAlign w:val="bottom"/>
          </w:tcPr>
          <w:p>
            <w:pPr>
              <w:pStyle w:val="TableContents"/>
              <w:spacing w:before="0" w:after="0"/>
              <w:ind w:left="0" w:right="0" w:hanging="0"/>
              <w:jc w:val="center"/>
              <w:rPr>
                <w:rFonts w:ascii="Times New Roman" w:hAnsi="Times New Roman"/>
                <w:b/>
                <w:i w:val="false"/>
                <w:caps w:val="false"/>
                <w:smallCaps w:val="false"/>
                <w:color w:val="000000"/>
                <w:sz w:val="16"/>
              </w:rPr>
            </w:pPr>
            <w:r>
              <w:rPr>
                <w:rFonts w:ascii="Times New Roman" w:hAnsi="Times New Roman"/>
                <w:b/>
                <w:i w:val="false"/>
                <w:caps w:val="false"/>
                <w:smallCaps w:val="false"/>
                <w:color w:val="000000"/>
                <w:sz w:val="16"/>
              </w:rPr>
              <w:t>Amount</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65" w:type="dxa"/>
            <w:gridSpan w:val="2"/>
            <w:tcBorders>
              <w:top w:val="single" w:sz="6" w:space="0" w:color="000000"/>
              <w:bottom w:val="single" w:sz="6" w:space="0" w:color="000000"/>
            </w:tcBorders>
            <w:shd w:fill="FFFFFF" w:val="clear"/>
            <w:tcMar>
              <w:top w:w="28" w:type="dxa"/>
            </w:tcMar>
            <w:vAlign w:val="bottom"/>
          </w:tcPr>
          <w:p>
            <w:pPr>
              <w:pStyle w:val="TableContents"/>
              <w:spacing w:before="0" w:after="0"/>
              <w:ind w:left="0" w:right="0" w:hanging="0"/>
              <w:jc w:val="center"/>
              <w:rPr>
                <w:rFonts w:ascii="Times New Roman" w:hAnsi="Times New Roman"/>
                <w:b/>
                <w:i w:val="false"/>
                <w:caps w:val="false"/>
                <w:smallCaps w:val="false"/>
                <w:color w:val="000000"/>
                <w:sz w:val="16"/>
              </w:rPr>
            </w:pPr>
            <w:r>
              <w:rPr>
                <w:rFonts w:ascii="Times New Roman" w:hAnsi="Times New Roman"/>
                <w:b/>
                <w:i w:val="false"/>
                <w:caps w:val="false"/>
                <w:smallCaps w:val="false"/>
                <w:color w:val="000000"/>
                <w:sz w:val="16"/>
              </w:rPr>
              <w:t>Shares</w:t>
            </w:r>
          </w:p>
        </w:tc>
        <w:tc>
          <w:tcPr>
            <w:tcW w:w="81"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1" w:type="dxa"/>
            <w:tcBorders>
              <w:top w:val="single" w:sz="6" w:space="0" w:color="000000"/>
            </w:tcBorders>
            <w:shd w:fill="FFFFFF" w:val="clear"/>
            <w:tcMar>
              <w:top w:w="28" w:type="dxa"/>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37" w:type="dxa"/>
            <w:gridSpan w:val="2"/>
            <w:tcBorders>
              <w:top w:val="single" w:sz="6" w:space="0" w:color="000000"/>
              <w:bottom w:val="single" w:sz="6" w:space="0" w:color="000000"/>
            </w:tcBorders>
            <w:shd w:fill="FFFFFF" w:val="clear"/>
            <w:tcMar>
              <w:top w:w="28" w:type="dxa"/>
            </w:tcMar>
            <w:vAlign w:val="bottom"/>
          </w:tcPr>
          <w:p>
            <w:pPr>
              <w:pStyle w:val="TableContents"/>
              <w:spacing w:before="0" w:after="0"/>
              <w:ind w:left="0" w:right="0" w:hanging="0"/>
              <w:jc w:val="center"/>
              <w:rPr>
                <w:rFonts w:ascii="Times New Roman" w:hAnsi="Times New Roman"/>
                <w:b/>
                <w:i w:val="false"/>
                <w:caps w:val="false"/>
                <w:smallCaps w:val="false"/>
                <w:color w:val="000000"/>
                <w:sz w:val="16"/>
              </w:rPr>
            </w:pPr>
            <w:r>
              <w:rPr>
                <w:rFonts w:ascii="Times New Roman" w:hAnsi="Times New Roman"/>
                <w:b/>
                <w:i w:val="false"/>
                <w:caps w:val="false"/>
                <w:smallCaps w:val="false"/>
                <w:color w:val="000000"/>
                <w:sz w:val="16"/>
              </w:rPr>
              <w:t>Amount</w:t>
            </w:r>
          </w:p>
        </w:tc>
        <w:tc>
          <w:tcPr>
            <w:tcW w:w="6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588" w:type="dxa"/>
            <w:gridSpan w:val="2"/>
            <w:tcBorders>
              <w:top w:val="single" w:sz="6" w:space="0" w:color="000000"/>
              <w:bottom w:val="single" w:sz="6" w:space="0" w:color="000000"/>
            </w:tcBorders>
            <w:shd w:fill="FFFFFF" w:val="clear"/>
            <w:tcMar>
              <w:top w:w="28" w:type="dxa"/>
            </w:tcMar>
            <w:vAlign w:val="bottom"/>
          </w:tcPr>
          <w:p>
            <w:pPr>
              <w:pStyle w:val="TableContents"/>
              <w:spacing w:before="0" w:after="0"/>
              <w:ind w:left="0" w:right="0" w:hanging="0"/>
              <w:jc w:val="center"/>
              <w:rPr>
                <w:rFonts w:ascii="Times New Roman" w:hAnsi="Times New Roman"/>
                <w:b/>
                <w:i w:val="false"/>
                <w:caps w:val="false"/>
                <w:smallCaps w:val="false"/>
                <w:color w:val="000000"/>
                <w:sz w:val="16"/>
              </w:rPr>
            </w:pPr>
            <w:r>
              <w:rPr>
                <w:rFonts w:ascii="Times New Roman" w:hAnsi="Times New Roman"/>
                <w:b/>
                <w:i w:val="false"/>
                <w:caps w:val="false"/>
                <w:smallCaps w:val="false"/>
                <w:color w:val="000000"/>
                <w:sz w:val="16"/>
              </w:rPr>
              <w:t>Shares</w:t>
            </w:r>
          </w:p>
        </w:tc>
        <w:tc>
          <w:tcPr>
            <w:tcW w:w="61"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1" w:type="dxa"/>
            <w:tcBorders>
              <w:top w:val="single" w:sz="6" w:space="0" w:color="000000"/>
              <w:bottom w:val="single" w:sz="6" w:space="0" w:color="000000"/>
            </w:tcBorders>
            <w:shd w:fill="FFFFFF" w:val="clear"/>
            <w:tcMar>
              <w:top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55" w:type="dxa"/>
            <w:gridSpan w:val="2"/>
            <w:tcBorders>
              <w:top w:val="single" w:sz="6" w:space="0" w:color="000000"/>
              <w:bottom w:val="single" w:sz="6" w:space="0" w:color="000000"/>
            </w:tcBorders>
            <w:shd w:fill="FFFFFF" w:val="clear"/>
            <w:tcMar>
              <w:top w:w="28" w:type="dxa"/>
            </w:tcMar>
            <w:vAlign w:val="bottom"/>
          </w:tcPr>
          <w:p>
            <w:pPr>
              <w:pStyle w:val="TableContents"/>
              <w:spacing w:before="0" w:after="0"/>
              <w:ind w:left="0" w:right="0" w:hanging="0"/>
              <w:jc w:val="center"/>
              <w:rPr>
                <w:rFonts w:ascii="Times New Roman" w:hAnsi="Times New Roman"/>
                <w:b/>
                <w:i w:val="false"/>
                <w:caps w:val="false"/>
                <w:smallCaps w:val="false"/>
                <w:color w:val="000000"/>
                <w:sz w:val="16"/>
              </w:rPr>
            </w:pPr>
            <w:r>
              <w:rPr>
                <w:rFonts w:ascii="Times New Roman" w:hAnsi="Times New Roman"/>
                <w:b/>
                <w:i w:val="false"/>
                <w:caps w:val="false"/>
                <w:smallCaps w:val="false"/>
                <w:color w:val="000000"/>
                <w:sz w:val="16"/>
              </w:rPr>
              <w:t>Par Value</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jc w:val="center"/>
              <w:rPr>
                <w:caps w:val="false"/>
                <w:smallCaps w:val="false"/>
                <w:color w:val="000000"/>
              </w:rPr>
            </w:pPr>
            <w:r>
              <w:rPr>
                <w:caps w:val="false"/>
                <w:smallCaps w:val="false"/>
                <w:color w:val="000000"/>
              </w:rPr>
              <w:t> </w:t>
            </w:r>
          </w:p>
        </w:tc>
        <w:tc>
          <w:tcPr>
            <w:tcW w:w="1028" w:type="dxa"/>
            <w:gridSpan w:val="2"/>
            <w:tcBorders>
              <w:bottom w:val="single" w:sz="6" w:space="0" w:color="000000"/>
            </w:tcBorders>
            <w:shd w:fill="FFFFFF" w:val="clear"/>
            <w:vAlign w:val="bottom"/>
          </w:tcPr>
          <w:p>
            <w:pPr>
              <w:pStyle w:val="TableContents"/>
              <w:spacing w:before="0" w:after="0"/>
              <w:ind w:left="0" w:right="0" w:hanging="0"/>
              <w:jc w:val="center"/>
              <w:rPr>
                <w:rFonts w:ascii="Times New Roman" w:hAnsi="Times New Roman"/>
                <w:b/>
                <w:i w:val="false"/>
                <w:caps w:val="false"/>
                <w:smallCaps w:val="false"/>
                <w:color w:val="000000"/>
                <w:sz w:val="16"/>
              </w:rPr>
            </w:pPr>
            <w:r>
              <w:rPr>
                <w:rFonts w:ascii="Times New Roman" w:hAnsi="Times New Roman"/>
                <w:b/>
                <w:i w:val="false"/>
                <w:caps w:val="false"/>
                <w:smallCaps w:val="false"/>
                <w:color w:val="000000"/>
                <w:sz w:val="16"/>
              </w:rPr>
              <w:t>Capital</w:t>
            </w:r>
          </w:p>
        </w:tc>
        <w:tc>
          <w:tcPr>
            <w:tcW w:w="6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965" w:type="dxa"/>
            <w:gridSpan w:val="2"/>
            <w:tcBorders>
              <w:bottom w:val="single" w:sz="6" w:space="0" w:color="000000"/>
            </w:tcBorders>
            <w:shd w:fill="FFFFFF" w:val="clear"/>
            <w:vAlign w:val="bottom"/>
          </w:tcPr>
          <w:p>
            <w:pPr>
              <w:pStyle w:val="TableContents"/>
              <w:spacing w:before="0" w:after="0"/>
              <w:ind w:left="0" w:right="0" w:hanging="0"/>
              <w:jc w:val="center"/>
              <w:rPr>
                <w:rFonts w:ascii="Times New Roman" w:hAnsi="Times New Roman"/>
                <w:b/>
                <w:i w:val="false"/>
                <w:caps w:val="false"/>
                <w:smallCaps w:val="false"/>
                <w:color w:val="000000"/>
                <w:sz w:val="16"/>
              </w:rPr>
            </w:pPr>
            <w:r>
              <w:rPr>
                <w:rFonts w:ascii="Times New Roman" w:hAnsi="Times New Roman"/>
                <w:b/>
                <w:i w:val="false"/>
                <w:caps w:val="false"/>
                <w:smallCaps w:val="false"/>
                <w:color w:val="000000"/>
                <w:sz w:val="16"/>
              </w:rPr>
              <w:t>Deficit</w:t>
            </w:r>
          </w:p>
        </w:tc>
        <w:tc>
          <w:tcPr>
            <w:tcW w:w="8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15" w:type="dxa"/>
            <w:gridSpan w:val="2"/>
            <w:tcBorders>
              <w:bottom w:val="single" w:sz="6" w:space="0" w:color="000000"/>
            </w:tcBorders>
            <w:shd w:fill="FFFFFF" w:val="clear"/>
            <w:vAlign w:val="bottom"/>
          </w:tcPr>
          <w:p>
            <w:pPr>
              <w:pStyle w:val="TableContents"/>
              <w:spacing w:before="0" w:after="0"/>
              <w:ind w:left="0" w:right="0" w:hanging="0"/>
              <w:jc w:val="center"/>
              <w:rPr>
                <w:rFonts w:ascii="Times New Roman" w:hAnsi="Times New Roman"/>
                <w:b/>
                <w:i w:val="false"/>
                <w:caps w:val="false"/>
                <w:smallCaps w:val="false"/>
                <w:color w:val="000000"/>
                <w:sz w:val="16"/>
              </w:rPr>
            </w:pPr>
            <w:r>
              <w:rPr>
                <w:rFonts w:ascii="Times New Roman" w:hAnsi="Times New Roman"/>
                <w:b/>
                <w:i w:val="false"/>
                <w:caps w:val="false"/>
                <w:smallCaps w:val="false"/>
                <w:color w:val="000000"/>
                <w:sz w:val="16"/>
              </w:rPr>
              <w:t>Total</w:t>
            </w:r>
          </w:p>
        </w:tc>
        <w:tc>
          <w:tcPr>
            <w:tcW w:w="87"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2250" w:type="dxa"/>
            <w:tcBorders/>
            <w:shd w:fill="FFFFFF" w:val="clear"/>
            <w:tcMar>
              <w:bottom w:w="0" w:type="dxa"/>
            </w:tcMar>
            <w:vAlign w:val="bottom"/>
          </w:tcPr>
          <w:p>
            <w:pPr>
              <w:pStyle w:val="TableContents"/>
              <w:spacing w:before="0" w:after="0"/>
              <w:ind w:left="0" w:right="0" w:hanging="0"/>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Balance at January 1, 2022</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43" w:type="dxa"/>
            <w:tcBorders>
              <w:top w:val="single" w:sz="6" w:space="0" w:color="000000"/>
            </w:tcBorders>
            <w:shd w:fill="FFFFFF" w:val="clear"/>
            <w:tcMar>
              <w:top w:w="28" w:type="dxa"/>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498" w:type="dxa"/>
            <w:tcBorders>
              <w:top w:val="single" w:sz="6" w:space="0" w:color="000000"/>
            </w:tcBorders>
            <w:shd w:fill="FFFFFF" w:val="clear"/>
            <w:tcMar>
              <w:top w:w="28" w:type="dxa"/>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w:t>
            </w:r>
          </w:p>
        </w:tc>
        <w:tc>
          <w:tcPr>
            <w:tcW w:w="94"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94"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263" w:type="dxa"/>
            <w:tcBorders>
              <w:top w:val="single" w:sz="6" w:space="0" w:color="000000"/>
            </w:tcBorders>
            <w:shd w:fill="FFFFFF" w:val="clear"/>
            <w:tcMar>
              <w:top w:w="28" w:type="dxa"/>
              <w:bottom w:w="0" w:type="dxa"/>
            </w:tcMar>
            <w:vAlign w:val="bottom"/>
          </w:tcPr>
          <w:p>
            <w:pPr>
              <w:pStyle w:val="TableContents"/>
              <w:spacing w:before="0" w:after="0"/>
              <w:ind w:left="0" w:right="0" w:hanging="0"/>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w:t>
            </w:r>
          </w:p>
        </w:tc>
        <w:tc>
          <w:tcPr>
            <w:tcW w:w="459" w:type="dxa"/>
            <w:tcBorders>
              <w:top w:val="single" w:sz="6" w:space="0" w:color="000000"/>
            </w:tcBorders>
            <w:shd w:fill="FFFFFF" w:val="clear"/>
            <w:tcMar>
              <w:top w:w="28" w:type="dxa"/>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90" w:type="dxa"/>
            <w:tcBorders>
              <w:top w:val="single" w:sz="6" w:space="0" w:color="000000"/>
            </w:tcBorders>
            <w:shd w:fill="FFFFFF" w:val="clear"/>
            <w:tcMar>
              <w:top w:w="28" w:type="dxa"/>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575" w:type="dxa"/>
            <w:tcBorders>
              <w:top w:val="single" w:sz="6" w:space="0" w:color="000000"/>
            </w:tcBorders>
            <w:shd w:fill="FFFFFF" w:val="clear"/>
            <w:tcMar>
              <w:top w:w="28" w:type="dxa"/>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w:t>
            </w:r>
          </w:p>
        </w:tc>
        <w:tc>
          <w:tcPr>
            <w:tcW w:w="81"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1"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203" w:type="dxa"/>
            <w:tcBorders>
              <w:top w:val="single" w:sz="6" w:space="0" w:color="000000"/>
            </w:tcBorders>
            <w:shd w:fill="FFFFFF" w:val="clear"/>
            <w:tcMar>
              <w:top w:w="28" w:type="dxa"/>
              <w:bottom w:w="0" w:type="dxa"/>
            </w:tcMar>
            <w:vAlign w:val="bottom"/>
          </w:tcPr>
          <w:p>
            <w:pPr>
              <w:pStyle w:val="TableContents"/>
              <w:spacing w:before="0" w:after="0"/>
              <w:ind w:left="0" w:right="0" w:hanging="0"/>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w:t>
            </w:r>
          </w:p>
        </w:tc>
        <w:tc>
          <w:tcPr>
            <w:tcW w:w="434" w:type="dxa"/>
            <w:tcBorders>
              <w:top w:val="single" w:sz="6" w:space="0" w:color="000000"/>
            </w:tcBorders>
            <w:shd w:fill="FFFFFF" w:val="clear"/>
            <w:tcMar>
              <w:top w:w="28" w:type="dxa"/>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1" w:type="dxa"/>
            <w:tcBorders>
              <w:top w:val="single" w:sz="6" w:space="0" w:color="000000"/>
            </w:tcBorders>
            <w:shd w:fill="FFFFFF" w:val="clear"/>
            <w:tcMar>
              <w:top w:w="28" w:type="dxa"/>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527" w:type="dxa"/>
            <w:tcBorders>
              <w:top w:val="single" w:sz="6" w:space="0" w:color="000000"/>
            </w:tcBorders>
            <w:shd w:fill="FFFFFF" w:val="clear"/>
            <w:tcMar>
              <w:top w:w="28" w:type="dxa"/>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20,895</w:t>
            </w:r>
          </w:p>
        </w:tc>
        <w:tc>
          <w:tcPr>
            <w:tcW w:w="61"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1"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224" w:type="dxa"/>
            <w:tcBorders>
              <w:top w:val="single" w:sz="6" w:space="0" w:color="000000"/>
            </w:tcBorders>
            <w:shd w:fill="FFFFFF" w:val="clear"/>
            <w:tcMar>
              <w:top w:w="28" w:type="dxa"/>
              <w:bottom w:w="0" w:type="dxa"/>
            </w:tcMar>
            <w:vAlign w:val="bottom"/>
          </w:tcPr>
          <w:p>
            <w:pPr>
              <w:pStyle w:val="TableContents"/>
              <w:spacing w:before="0" w:after="0"/>
              <w:ind w:left="0" w:right="0" w:hanging="0"/>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w:t>
            </w:r>
          </w:p>
        </w:tc>
        <w:tc>
          <w:tcPr>
            <w:tcW w:w="531" w:type="dxa"/>
            <w:tcBorders>
              <w:top w:val="single" w:sz="6" w:space="0" w:color="000000"/>
            </w:tcBorders>
            <w:shd w:fill="FFFFFF" w:val="clear"/>
            <w:tcMar>
              <w:top w:w="28" w:type="dxa"/>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2</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157" w:type="dxa"/>
            <w:tcBorders>
              <w:top w:val="single" w:sz="6" w:space="0" w:color="000000"/>
            </w:tcBorders>
            <w:shd w:fill="FFFFFF" w:val="clear"/>
            <w:tcMar>
              <w:top w:w="28" w:type="dxa"/>
              <w:bottom w:w="0" w:type="dxa"/>
            </w:tcMar>
            <w:vAlign w:val="bottom"/>
          </w:tcPr>
          <w:p>
            <w:pPr>
              <w:pStyle w:val="TableContents"/>
              <w:spacing w:before="0" w:after="0"/>
              <w:ind w:left="0" w:right="0" w:hanging="0"/>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w:t>
            </w:r>
          </w:p>
        </w:tc>
        <w:tc>
          <w:tcPr>
            <w:tcW w:w="871" w:type="dxa"/>
            <w:tcBorders>
              <w:top w:val="single" w:sz="6" w:space="0" w:color="000000"/>
            </w:tcBorders>
            <w:shd w:fill="FFFFFF" w:val="clear"/>
            <w:tcMar>
              <w:top w:w="28" w:type="dxa"/>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279,089</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36" w:type="dxa"/>
            <w:tcBorders>
              <w:top w:val="single" w:sz="6" w:space="0" w:color="000000"/>
            </w:tcBorders>
            <w:shd w:fill="FFFFFF" w:val="clear"/>
            <w:tcMar>
              <w:top w:w="28" w:type="dxa"/>
              <w:bottom w:w="0" w:type="dxa"/>
            </w:tcMar>
            <w:vAlign w:val="bottom"/>
          </w:tcPr>
          <w:p>
            <w:pPr>
              <w:pStyle w:val="TableContents"/>
              <w:spacing w:before="0" w:after="0"/>
              <w:ind w:left="0" w:right="0" w:hanging="0"/>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w:t>
            </w:r>
          </w:p>
        </w:tc>
        <w:tc>
          <w:tcPr>
            <w:tcW w:w="829" w:type="dxa"/>
            <w:tcBorders>
              <w:top w:val="single" w:sz="6" w:space="0" w:color="000000"/>
            </w:tcBorders>
            <w:shd w:fill="FFFFFF" w:val="clear"/>
            <w:tcMar>
              <w:top w:w="28" w:type="dxa"/>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(142,685</w:t>
            </w:r>
          </w:p>
        </w:tc>
        <w:tc>
          <w:tcPr>
            <w:tcW w:w="80" w:type="dxa"/>
            <w:tcBorders/>
            <w:shd w:fill="FFFFFF" w:val="clear"/>
            <w:tcMar>
              <w:bottom w:w="0" w:type="dxa"/>
            </w:tcMar>
            <w:vAlign w:val="bottom"/>
          </w:tcPr>
          <w:p>
            <w:pPr>
              <w:pStyle w:val="TableContents"/>
              <w:spacing w:before="0" w:after="0"/>
              <w:ind w:left="0" w:right="0" w:hanging="0"/>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10" w:type="dxa"/>
            <w:tcBorders>
              <w:top w:val="single" w:sz="6" w:space="0" w:color="000000"/>
            </w:tcBorders>
            <w:shd w:fill="FFFFFF" w:val="clear"/>
            <w:tcMar>
              <w:top w:w="28" w:type="dxa"/>
              <w:bottom w:w="0" w:type="dxa"/>
            </w:tcMar>
            <w:vAlign w:val="bottom"/>
          </w:tcPr>
          <w:p>
            <w:pPr>
              <w:pStyle w:val="TableContents"/>
              <w:spacing w:before="0" w:after="0"/>
              <w:ind w:left="0" w:right="0" w:hanging="0"/>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w:t>
            </w:r>
          </w:p>
        </w:tc>
        <w:tc>
          <w:tcPr>
            <w:tcW w:w="605" w:type="dxa"/>
            <w:tcBorders>
              <w:top w:val="single" w:sz="6" w:space="0" w:color="000000"/>
            </w:tcBorders>
            <w:shd w:fill="FFFFFF" w:val="clear"/>
            <w:tcMar>
              <w:top w:w="28" w:type="dxa"/>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136,406</w:t>
            </w:r>
          </w:p>
        </w:tc>
        <w:tc>
          <w:tcPr>
            <w:tcW w:w="87"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2250" w:type="dxa"/>
            <w:tcBorders/>
            <w:shd w:fill="CFF0FC" w:val="clear"/>
            <w:tcMar>
              <w:bottom w:w="0" w:type="dxa"/>
            </w:tcMar>
            <w:vAlign w:val="bottom"/>
          </w:tcPr>
          <w:p>
            <w:pPr>
              <w:pStyle w:val="TableContents"/>
              <w:spacing w:before="0" w:after="0"/>
              <w:ind w:left="137" w:right="0" w:hanging="0"/>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Share-based compensation</w:t>
            </w:r>
          </w:p>
          <w:p>
            <w:pPr>
              <w:pStyle w:val="TableContents"/>
              <w:spacing w:before="0" w:after="0"/>
              <w:ind w:left="137" w:right="0" w:hanging="0"/>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expense</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43"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498" w:type="dxa"/>
            <w:tcBorders/>
            <w:shd w:fill="CFF0FC"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w:t>
            </w:r>
          </w:p>
        </w:tc>
        <w:tc>
          <w:tcPr>
            <w:tcW w:w="94"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94"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263"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459" w:type="dxa"/>
            <w:tcBorders/>
            <w:shd w:fill="CFF0FC"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9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575" w:type="dxa"/>
            <w:tcBorders/>
            <w:shd w:fill="CFF0FC"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w:t>
            </w:r>
          </w:p>
        </w:tc>
        <w:tc>
          <w:tcPr>
            <w:tcW w:w="81"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1"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203"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434" w:type="dxa"/>
            <w:tcBorders/>
            <w:shd w:fill="CFF0FC"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1"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527" w:type="dxa"/>
            <w:tcBorders/>
            <w:shd w:fill="CFF0FC"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w:t>
            </w:r>
          </w:p>
        </w:tc>
        <w:tc>
          <w:tcPr>
            <w:tcW w:w="61"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1"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224"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531" w:type="dxa"/>
            <w:tcBorders/>
            <w:shd w:fill="CFF0FC"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157"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71" w:type="dxa"/>
            <w:tcBorders/>
            <w:shd w:fill="CFF0FC"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1,781</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36"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29" w:type="dxa"/>
            <w:tcBorders/>
            <w:shd w:fill="CFF0FC"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w:t>
            </w:r>
          </w:p>
        </w:tc>
        <w:tc>
          <w:tcPr>
            <w:tcW w:w="8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1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5" w:type="dxa"/>
            <w:tcBorders/>
            <w:shd w:fill="CFF0FC"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1,781</w:t>
            </w:r>
          </w:p>
        </w:tc>
        <w:tc>
          <w:tcPr>
            <w:tcW w:w="87"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2250" w:type="dxa"/>
            <w:tcBorders/>
            <w:shd w:fill="FFFFFF" w:val="clear"/>
            <w:tcMar>
              <w:bottom w:w="0" w:type="dxa"/>
            </w:tcMar>
            <w:vAlign w:val="bottom"/>
          </w:tcPr>
          <w:p>
            <w:pPr>
              <w:pStyle w:val="TableContents"/>
              <w:spacing w:before="0" w:after="0"/>
              <w:ind w:left="137" w:right="0" w:hanging="0"/>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Issuance of common stock upon exercise of warrants</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43"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498" w:type="dxa"/>
            <w:tcBorders/>
            <w:shd w:fill="FFFFFF"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w:t>
            </w:r>
          </w:p>
        </w:tc>
        <w:tc>
          <w:tcPr>
            <w:tcW w:w="94"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94"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263"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459" w:type="dxa"/>
            <w:tcBorders/>
            <w:shd w:fill="FFFFFF"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9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575" w:type="dxa"/>
            <w:tcBorders/>
            <w:shd w:fill="FFFFFF"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w:t>
            </w:r>
          </w:p>
        </w:tc>
        <w:tc>
          <w:tcPr>
            <w:tcW w:w="81"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1"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203"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434" w:type="dxa"/>
            <w:tcBorders/>
            <w:shd w:fill="FFFFFF"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1"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527" w:type="dxa"/>
            <w:tcBorders/>
            <w:shd w:fill="FFFFFF"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7</w:t>
            </w:r>
          </w:p>
        </w:tc>
        <w:tc>
          <w:tcPr>
            <w:tcW w:w="61"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1"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224"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531" w:type="dxa"/>
            <w:tcBorders/>
            <w:shd w:fill="FFFFFF"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157"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71" w:type="dxa"/>
            <w:tcBorders/>
            <w:shd w:fill="FFFFFF"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54</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36"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29" w:type="dxa"/>
            <w:tcBorders/>
            <w:shd w:fill="FFFFFF"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w:t>
            </w:r>
          </w:p>
        </w:tc>
        <w:tc>
          <w:tcPr>
            <w:tcW w:w="8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1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5" w:type="dxa"/>
            <w:tcBorders/>
            <w:shd w:fill="FFFFFF"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54</w:t>
            </w:r>
          </w:p>
        </w:tc>
        <w:tc>
          <w:tcPr>
            <w:tcW w:w="87"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2250" w:type="dxa"/>
            <w:tcBorders/>
            <w:shd w:fill="CFF0FC" w:val="clear"/>
            <w:tcMar>
              <w:bottom w:w="0" w:type="dxa"/>
            </w:tcMar>
            <w:vAlign w:val="bottom"/>
          </w:tcPr>
          <w:p>
            <w:pPr>
              <w:pStyle w:val="TableContents"/>
              <w:spacing w:before="0" w:after="0"/>
              <w:ind w:left="137" w:right="0" w:hanging="0"/>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Issuance of common stock upon exercise of stock options</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43"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498" w:type="dxa"/>
            <w:tcBorders/>
            <w:shd w:fill="CFF0FC"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w:t>
            </w:r>
          </w:p>
        </w:tc>
        <w:tc>
          <w:tcPr>
            <w:tcW w:w="94"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94"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263"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459" w:type="dxa"/>
            <w:tcBorders/>
            <w:shd w:fill="CFF0FC"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9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575" w:type="dxa"/>
            <w:tcBorders/>
            <w:shd w:fill="CFF0FC"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w:t>
            </w:r>
          </w:p>
        </w:tc>
        <w:tc>
          <w:tcPr>
            <w:tcW w:w="81"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1"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203"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434" w:type="dxa"/>
            <w:tcBorders/>
            <w:shd w:fill="CFF0FC"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1"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527" w:type="dxa"/>
            <w:tcBorders/>
            <w:shd w:fill="CFF0FC"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40</w:t>
            </w:r>
          </w:p>
        </w:tc>
        <w:tc>
          <w:tcPr>
            <w:tcW w:w="61"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1"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224"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531" w:type="dxa"/>
            <w:tcBorders/>
            <w:shd w:fill="CFF0FC"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157"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71" w:type="dxa"/>
            <w:tcBorders/>
            <w:shd w:fill="CFF0FC"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244</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36"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29" w:type="dxa"/>
            <w:tcBorders/>
            <w:shd w:fill="CFF0FC"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w:t>
            </w:r>
          </w:p>
        </w:tc>
        <w:tc>
          <w:tcPr>
            <w:tcW w:w="8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1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5" w:type="dxa"/>
            <w:tcBorders/>
            <w:shd w:fill="CFF0FC"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244</w:t>
            </w:r>
          </w:p>
        </w:tc>
        <w:tc>
          <w:tcPr>
            <w:tcW w:w="87"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2250" w:type="dxa"/>
            <w:tcBorders>
              <w:bottom w:val="single" w:sz="6" w:space="0" w:color="000000"/>
            </w:tcBorders>
            <w:shd w:fill="FFFFFF" w:val="clear"/>
            <w:vAlign w:val="bottom"/>
          </w:tcPr>
          <w:p>
            <w:pPr>
              <w:pStyle w:val="TableContents"/>
              <w:spacing w:before="0" w:after="0"/>
              <w:ind w:left="137" w:right="0" w:hanging="0"/>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Net loss</w:t>
            </w:r>
          </w:p>
        </w:tc>
        <w:tc>
          <w:tcPr>
            <w:tcW w:w="6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43"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498" w:type="dxa"/>
            <w:tcBorders>
              <w:bottom w:val="single" w:sz="6" w:space="0" w:color="000000"/>
            </w:tcBorders>
            <w:shd w:fill="FFFFFF" w:val="clear"/>
            <w:vAlign w:val="bottom"/>
          </w:tcPr>
          <w:p>
            <w:pPr>
              <w:pStyle w:val="TableContents"/>
              <w:spacing w:before="0" w:after="0"/>
              <w:ind w:left="0" w:right="0" w:hanging="0"/>
              <w:jc w:val="right"/>
              <w:rPr>
                <w:caps w:val="false"/>
                <w:smallCaps w:val="false"/>
                <w:color w:val="000000"/>
              </w:rPr>
            </w:pPr>
            <w:r>
              <w:rPr>
                <w:caps w:val="false"/>
                <w:smallCaps w:val="false"/>
                <w:color w:val="000000"/>
              </w:rPr>
              <w:t>—</w:t>
            </w:r>
          </w:p>
        </w:tc>
        <w:tc>
          <w:tcPr>
            <w:tcW w:w="94"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94"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263"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459" w:type="dxa"/>
            <w:tcBorders>
              <w:bottom w:val="single" w:sz="6" w:space="0" w:color="000000"/>
            </w:tcBorders>
            <w:shd w:fill="FFFFFF" w:val="clear"/>
            <w:vAlign w:val="bottom"/>
          </w:tcPr>
          <w:p>
            <w:pPr>
              <w:pStyle w:val="TableContents"/>
              <w:spacing w:before="0" w:after="0"/>
              <w:ind w:left="0" w:right="0" w:hanging="0"/>
              <w:jc w:val="right"/>
              <w:rPr>
                <w:caps w:val="false"/>
                <w:smallCaps w:val="false"/>
                <w:color w:val="000000"/>
              </w:rPr>
            </w:pPr>
            <w:r>
              <w:rPr>
                <w:caps w:val="false"/>
                <w:smallCaps w:val="false"/>
                <w:color w:val="000000"/>
              </w:rPr>
              <w:t>—</w:t>
            </w:r>
          </w:p>
        </w:tc>
        <w:tc>
          <w:tcPr>
            <w:tcW w:w="6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9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575" w:type="dxa"/>
            <w:tcBorders>
              <w:bottom w:val="single" w:sz="6" w:space="0" w:color="000000"/>
            </w:tcBorders>
            <w:shd w:fill="FFFFFF" w:val="clear"/>
            <w:vAlign w:val="bottom"/>
          </w:tcPr>
          <w:p>
            <w:pPr>
              <w:pStyle w:val="TableContents"/>
              <w:spacing w:before="0" w:after="0"/>
              <w:ind w:left="0" w:right="0" w:hanging="0"/>
              <w:jc w:val="right"/>
              <w:rPr>
                <w:caps w:val="false"/>
                <w:smallCaps w:val="false"/>
                <w:color w:val="000000"/>
              </w:rPr>
            </w:pPr>
            <w:r>
              <w:rPr>
                <w:caps w:val="false"/>
                <w:smallCaps w:val="false"/>
                <w:color w:val="000000"/>
              </w:rPr>
              <w:t>—</w:t>
            </w:r>
          </w:p>
        </w:tc>
        <w:tc>
          <w:tcPr>
            <w:tcW w:w="81"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1"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203"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434" w:type="dxa"/>
            <w:tcBorders>
              <w:bottom w:val="single" w:sz="6" w:space="0" w:color="000000"/>
            </w:tcBorders>
            <w:shd w:fill="FFFFFF" w:val="clear"/>
            <w:vAlign w:val="bottom"/>
          </w:tcPr>
          <w:p>
            <w:pPr>
              <w:pStyle w:val="TableContents"/>
              <w:spacing w:before="0" w:after="0"/>
              <w:ind w:left="0" w:right="0" w:hanging="0"/>
              <w:jc w:val="right"/>
              <w:rPr>
                <w:caps w:val="false"/>
                <w:smallCaps w:val="false"/>
                <w:color w:val="000000"/>
              </w:rPr>
            </w:pPr>
            <w:r>
              <w:rPr>
                <w:caps w:val="false"/>
                <w:smallCaps w:val="false"/>
                <w:color w:val="000000"/>
              </w:rPr>
              <w:t>—</w:t>
            </w:r>
          </w:p>
        </w:tc>
        <w:tc>
          <w:tcPr>
            <w:tcW w:w="6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1"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527" w:type="dxa"/>
            <w:tcBorders>
              <w:bottom w:val="single" w:sz="6" w:space="0" w:color="000000"/>
            </w:tcBorders>
            <w:shd w:fill="FFFFFF" w:val="clear"/>
            <w:vAlign w:val="bottom"/>
          </w:tcPr>
          <w:p>
            <w:pPr>
              <w:pStyle w:val="TableContents"/>
              <w:spacing w:before="0" w:after="0"/>
              <w:ind w:left="0" w:right="0" w:hanging="0"/>
              <w:jc w:val="right"/>
              <w:rPr>
                <w:caps w:val="false"/>
                <w:smallCaps w:val="false"/>
                <w:color w:val="000000"/>
              </w:rPr>
            </w:pPr>
            <w:r>
              <w:rPr>
                <w:caps w:val="false"/>
                <w:smallCaps w:val="false"/>
                <w:color w:val="000000"/>
              </w:rPr>
              <w:t>—</w:t>
            </w:r>
          </w:p>
        </w:tc>
        <w:tc>
          <w:tcPr>
            <w:tcW w:w="61"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1"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224"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531" w:type="dxa"/>
            <w:tcBorders>
              <w:bottom w:val="single" w:sz="6" w:space="0" w:color="000000"/>
            </w:tcBorders>
            <w:shd w:fill="FFFFFF" w:val="clear"/>
            <w:vAlign w:val="bottom"/>
          </w:tcPr>
          <w:p>
            <w:pPr>
              <w:pStyle w:val="TableContents"/>
              <w:spacing w:before="0" w:after="0"/>
              <w:ind w:left="0" w:right="0" w:hanging="0"/>
              <w:jc w:val="right"/>
              <w:rPr>
                <w:caps w:val="false"/>
                <w:smallCaps w:val="false"/>
                <w:color w:val="000000"/>
              </w:rPr>
            </w:pPr>
            <w:r>
              <w:rPr>
                <w:caps w:val="false"/>
                <w:smallCaps w:val="false"/>
                <w:color w:val="000000"/>
              </w:rPr>
              <w:t>—</w:t>
            </w:r>
          </w:p>
        </w:tc>
        <w:tc>
          <w:tcPr>
            <w:tcW w:w="6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single" w:sz="6" w:space="0" w:color="000000"/>
            </w:tcBorders>
            <w:shd w:fill="FFFFFF" w:val="cle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157"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71" w:type="dxa"/>
            <w:tcBorders>
              <w:bottom w:val="single" w:sz="6" w:space="0" w:color="000000"/>
            </w:tcBorders>
            <w:shd w:fill="FFFFFF" w:val="clear"/>
            <w:vAlign w:val="bottom"/>
          </w:tcPr>
          <w:p>
            <w:pPr>
              <w:pStyle w:val="TableContents"/>
              <w:spacing w:before="0" w:after="0"/>
              <w:ind w:left="0" w:right="0" w:hanging="0"/>
              <w:jc w:val="right"/>
              <w:rPr>
                <w:caps w:val="false"/>
                <w:smallCaps w:val="false"/>
                <w:color w:val="000000"/>
              </w:rPr>
            </w:pPr>
            <w:r>
              <w:rPr>
                <w:caps w:val="false"/>
                <w:smallCaps w:val="false"/>
                <w:color w:val="000000"/>
              </w:rPr>
              <w:t>—</w:t>
            </w:r>
          </w:p>
        </w:tc>
        <w:tc>
          <w:tcPr>
            <w:tcW w:w="6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36"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29" w:type="dxa"/>
            <w:tcBorders>
              <w:bottom w:val="single" w:sz="6" w:space="0" w:color="000000"/>
            </w:tcBorders>
            <w:shd w:fill="FFFFFF" w:val="clear"/>
            <w:vAlign w:val="bottom"/>
          </w:tcPr>
          <w:p>
            <w:pPr>
              <w:pStyle w:val="TableContents"/>
              <w:spacing w:before="0" w:after="0"/>
              <w:ind w:left="0" w:right="0" w:hanging="0"/>
              <w:jc w:val="right"/>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(13,857</w:t>
            </w:r>
          </w:p>
        </w:tc>
        <w:tc>
          <w:tcPr>
            <w:tcW w:w="80" w:type="dxa"/>
            <w:tcBorders>
              <w:bottom w:val="single" w:sz="6" w:space="0" w:color="000000"/>
            </w:tcBorders>
            <w:shd w:fill="FFFFFF" w:val="clear"/>
            <w:vAlign w:val="bottom"/>
          </w:tcPr>
          <w:p>
            <w:pPr>
              <w:pStyle w:val="TableContents"/>
              <w:spacing w:before="0" w:after="0"/>
              <w:ind w:left="0" w:right="0" w:hanging="0"/>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w:t>
            </w:r>
          </w:p>
        </w:tc>
        <w:tc>
          <w:tcPr>
            <w:tcW w:w="6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1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5" w:type="dxa"/>
            <w:tcBorders>
              <w:bottom w:val="single" w:sz="6" w:space="0" w:color="000000"/>
            </w:tcBorders>
            <w:shd w:fill="FFFFFF" w:val="clear"/>
            <w:vAlign w:val="bottom"/>
          </w:tcPr>
          <w:p>
            <w:pPr>
              <w:pStyle w:val="TableContents"/>
              <w:spacing w:before="0" w:after="0"/>
              <w:ind w:left="0" w:right="0" w:hanging="0"/>
              <w:jc w:val="right"/>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(13,857</w:t>
            </w:r>
          </w:p>
        </w:tc>
        <w:tc>
          <w:tcPr>
            <w:tcW w:w="87" w:type="dxa"/>
            <w:tcBorders>
              <w:bottom w:val="single" w:sz="6" w:space="0" w:color="000000"/>
            </w:tcBorders>
            <w:shd w:fill="FFFFFF" w:val="clear"/>
            <w:vAlign w:val="bottom"/>
          </w:tcPr>
          <w:p>
            <w:pPr>
              <w:pStyle w:val="TableContents"/>
              <w:spacing w:before="0" w:after="0"/>
              <w:ind w:left="0" w:right="0" w:hanging="0"/>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w:t>
            </w:r>
          </w:p>
        </w:tc>
      </w:tr>
      <w:tr>
        <w:trPr/>
        <w:tc>
          <w:tcPr>
            <w:tcW w:w="2250" w:type="dxa"/>
            <w:tcBorders>
              <w:bottom w:val="single" w:sz="6" w:space="0" w:color="000000"/>
            </w:tcBorders>
            <w:shd w:fill="CFF0FC" w:val="clear"/>
            <w:vAlign w:val="bottom"/>
          </w:tcPr>
          <w:p>
            <w:pPr>
              <w:pStyle w:val="TableContents"/>
              <w:spacing w:before="0" w:after="0"/>
              <w:ind w:left="0" w:right="0" w:hanging="0"/>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Balance at March 31, 2022</w:t>
            </w:r>
          </w:p>
        </w:tc>
        <w:tc>
          <w:tcPr>
            <w:tcW w:w="60" w:type="dxa"/>
            <w:tcBorders>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43" w:type="dxa"/>
            <w:tcBorders>
              <w:top w:val="single" w:sz="6" w:space="0" w:color="000000"/>
              <w:bottom w:val="single" w:sz="6" w:space="0" w:color="000000"/>
            </w:tcBorders>
            <w:shd w:fill="CFF0FC" w:val="clear"/>
            <w:tcMar>
              <w:top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498" w:type="dxa"/>
            <w:tcBorders>
              <w:top w:val="single" w:sz="6" w:space="0" w:color="000000"/>
              <w:bottom w:val="single" w:sz="6" w:space="0" w:color="000000"/>
            </w:tcBorders>
            <w:shd w:fill="CFF0FC" w:val="clear"/>
            <w:tcMar>
              <w:top w:w="28"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w:t>
            </w:r>
          </w:p>
        </w:tc>
        <w:tc>
          <w:tcPr>
            <w:tcW w:w="94" w:type="dxa"/>
            <w:tcBorders>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94" w:type="dxa"/>
            <w:tcBorders>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263" w:type="dxa"/>
            <w:tcBorders>
              <w:top w:val="single" w:sz="6" w:space="0" w:color="000000"/>
              <w:bottom w:val="single" w:sz="6" w:space="0" w:color="000000"/>
            </w:tcBorders>
            <w:shd w:fill="CFF0FC" w:val="clear"/>
            <w:tcMar>
              <w:top w:w="28" w:type="dxa"/>
            </w:tcMar>
            <w:vAlign w:val="bottom"/>
          </w:tcPr>
          <w:p>
            <w:pPr>
              <w:pStyle w:val="TableContents"/>
              <w:spacing w:before="0" w:after="0"/>
              <w:ind w:left="0" w:right="0" w:hanging="0"/>
              <w:rPr>
                <w:rFonts w:ascii="Times New Roman" w:hAnsi="Times New Roman"/>
                <w:b/>
                <w:i w:val="false"/>
                <w:caps w:val="false"/>
                <w:smallCaps w:val="false"/>
                <w:color w:val="000000"/>
                <w:sz w:val="16"/>
              </w:rPr>
            </w:pPr>
            <w:r>
              <w:rPr>
                <w:rFonts w:ascii="Times New Roman" w:hAnsi="Times New Roman"/>
                <w:b/>
                <w:i w:val="false"/>
                <w:caps w:val="false"/>
                <w:smallCaps w:val="false"/>
                <w:color w:val="000000"/>
                <w:sz w:val="16"/>
              </w:rPr>
              <w:t>$</w:t>
            </w:r>
          </w:p>
        </w:tc>
        <w:tc>
          <w:tcPr>
            <w:tcW w:w="459" w:type="dxa"/>
            <w:tcBorders>
              <w:top w:val="single" w:sz="6" w:space="0" w:color="000000"/>
              <w:bottom w:val="single" w:sz="6" w:space="0" w:color="000000"/>
            </w:tcBorders>
            <w:shd w:fill="CFF0FC" w:val="clear"/>
            <w:tcMar>
              <w:top w:w="28"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w:t>
            </w:r>
          </w:p>
        </w:tc>
        <w:tc>
          <w:tcPr>
            <w:tcW w:w="60" w:type="dxa"/>
            <w:tcBorders>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90" w:type="dxa"/>
            <w:tcBorders>
              <w:top w:val="single" w:sz="6" w:space="0" w:color="000000"/>
              <w:bottom w:val="single" w:sz="6" w:space="0" w:color="000000"/>
            </w:tcBorders>
            <w:shd w:fill="CFF0FC" w:val="clear"/>
            <w:tcMar>
              <w:top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575" w:type="dxa"/>
            <w:tcBorders>
              <w:top w:val="single" w:sz="6" w:space="0" w:color="000000"/>
              <w:bottom w:val="single" w:sz="6" w:space="0" w:color="000000"/>
            </w:tcBorders>
            <w:shd w:fill="CFF0FC" w:val="clear"/>
            <w:tcMar>
              <w:top w:w="28"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w:t>
            </w:r>
          </w:p>
        </w:tc>
        <w:tc>
          <w:tcPr>
            <w:tcW w:w="81" w:type="dxa"/>
            <w:tcBorders>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1" w:type="dxa"/>
            <w:tcBorders>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203" w:type="dxa"/>
            <w:tcBorders>
              <w:top w:val="single" w:sz="6" w:space="0" w:color="000000"/>
              <w:bottom w:val="single" w:sz="6" w:space="0" w:color="000000"/>
            </w:tcBorders>
            <w:shd w:fill="CFF0FC" w:val="clear"/>
            <w:tcMar>
              <w:top w:w="28" w:type="dxa"/>
            </w:tcMar>
            <w:vAlign w:val="bottom"/>
          </w:tcPr>
          <w:p>
            <w:pPr>
              <w:pStyle w:val="TableContents"/>
              <w:spacing w:before="0" w:after="0"/>
              <w:ind w:left="0" w:right="0" w:hanging="0"/>
              <w:rPr>
                <w:rFonts w:ascii="Times New Roman" w:hAnsi="Times New Roman"/>
                <w:b/>
                <w:i w:val="false"/>
                <w:caps w:val="false"/>
                <w:smallCaps w:val="false"/>
                <w:color w:val="000000"/>
                <w:sz w:val="16"/>
              </w:rPr>
            </w:pPr>
            <w:r>
              <w:rPr>
                <w:rFonts w:ascii="Times New Roman" w:hAnsi="Times New Roman"/>
                <w:b/>
                <w:i w:val="false"/>
                <w:caps w:val="false"/>
                <w:smallCaps w:val="false"/>
                <w:color w:val="000000"/>
                <w:sz w:val="16"/>
              </w:rPr>
              <w:t>$</w:t>
            </w:r>
          </w:p>
        </w:tc>
        <w:tc>
          <w:tcPr>
            <w:tcW w:w="434" w:type="dxa"/>
            <w:tcBorders>
              <w:top w:val="single" w:sz="6" w:space="0" w:color="000000"/>
              <w:bottom w:val="single" w:sz="6" w:space="0" w:color="000000"/>
            </w:tcBorders>
            <w:shd w:fill="CFF0FC" w:val="clear"/>
            <w:tcMar>
              <w:top w:w="28"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w:t>
            </w:r>
          </w:p>
        </w:tc>
        <w:tc>
          <w:tcPr>
            <w:tcW w:w="60" w:type="dxa"/>
            <w:tcBorders>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1" w:type="dxa"/>
            <w:tcBorders>
              <w:top w:val="single" w:sz="6" w:space="0" w:color="000000"/>
              <w:bottom w:val="single" w:sz="6" w:space="0" w:color="000000"/>
            </w:tcBorders>
            <w:shd w:fill="CFF0FC" w:val="clear"/>
            <w:tcMar>
              <w:top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527" w:type="dxa"/>
            <w:tcBorders>
              <w:top w:val="single" w:sz="6" w:space="0" w:color="000000"/>
              <w:bottom w:val="single" w:sz="6" w:space="0" w:color="000000"/>
            </w:tcBorders>
            <w:shd w:fill="CFF0FC" w:val="clear"/>
            <w:tcMar>
              <w:top w:w="28" w:type="dxa"/>
            </w:tcMar>
            <w:vAlign w:val="bottom"/>
          </w:tcPr>
          <w:p>
            <w:pPr>
              <w:pStyle w:val="TableContents"/>
              <w:spacing w:before="0" w:after="0"/>
              <w:ind w:left="0" w:right="0" w:hanging="0"/>
              <w:jc w:val="right"/>
              <w:rPr>
                <w:rFonts w:ascii="Times New Roman" w:hAnsi="Times New Roman"/>
                <w:b/>
                <w:i w:val="false"/>
                <w:caps w:val="false"/>
                <w:smallCaps w:val="false"/>
                <w:color w:val="000000"/>
                <w:sz w:val="16"/>
              </w:rPr>
            </w:pPr>
            <w:r>
              <w:rPr>
                <w:rFonts w:ascii="Times New Roman" w:hAnsi="Times New Roman"/>
                <w:b/>
                <w:i w:val="false"/>
                <w:caps w:val="false"/>
                <w:smallCaps w:val="false"/>
                <w:color w:val="000000"/>
                <w:sz w:val="16"/>
              </w:rPr>
              <w:t>20,942</w:t>
            </w:r>
          </w:p>
        </w:tc>
        <w:tc>
          <w:tcPr>
            <w:tcW w:w="61" w:type="dxa"/>
            <w:tcBorders>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1" w:type="dxa"/>
            <w:tcBorders>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224" w:type="dxa"/>
            <w:tcBorders>
              <w:top w:val="single" w:sz="6" w:space="0" w:color="000000"/>
              <w:bottom w:val="single" w:sz="6" w:space="0" w:color="000000"/>
            </w:tcBorders>
            <w:shd w:fill="CFF0FC" w:val="clear"/>
            <w:tcMar>
              <w:top w:w="28" w:type="dxa"/>
            </w:tcMar>
            <w:vAlign w:val="bottom"/>
          </w:tcPr>
          <w:p>
            <w:pPr>
              <w:pStyle w:val="TableContents"/>
              <w:spacing w:before="0" w:after="0"/>
              <w:ind w:left="0" w:right="0" w:hanging="0"/>
              <w:rPr>
                <w:rFonts w:ascii="Times New Roman" w:hAnsi="Times New Roman"/>
                <w:b/>
                <w:i w:val="false"/>
                <w:caps w:val="false"/>
                <w:smallCaps w:val="false"/>
                <w:color w:val="000000"/>
                <w:sz w:val="16"/>
              </w:rPr>
            </w:pPr>
            <w:r>
              <w:rPr>
                <w:rFonts w:ascii="Times New Roman" w:hAnsi="Times New Roman"/>
                <w:b/>
                <w:i w:val="false"/>
                <w:caps w:val="false"/>
                <w:smallCaps w:val="false"/>
                <w:color w:val="000000"/>
                <w:sz w:val="16"/>
              </w:rPr>
              <w:t>$</w:t>
            </w:r>
          </w:p>
        </w:tc>
        <w:tc>
          <w:tcPr>
            <w:tcW w:w="531" w:type="dxa"/>
            <w:tcBorders>
              <w:top w:val="single" w:sz="6" w:space="0" w:color="000000"/>
              <w:bottom w:val="single" w:sz="6" w:space="0" w:color="000000"/>
            </w:tcBorders>
            <w:shd w:fill="CFF0FC" w:val="clear"/>
            <w:tcMar>
              <w:top w:w="28" w:type="dxa"/>
            </w:tcMar>
            <w:vAlign w:val="bottom"/>
          </w:tcPr>
          <w:p>
            <w:pPr>
              <w:pStyle w:val="TableContents"/>
              <w:spacing w:before="0" w:after="0"/>
              <w:ind w:left="0" w:right="0" w:hanging="0"/>
              <w:jc w:val="right"/>
              <w:rPr>
                <w:rFonts w:ascii="Times New Roman" w:hAnsi="Times New Roman"/>
                <w:b/>
                <w:i w:val="false"/>
                <w:caps w:val="false"/>
                <w:smallCaps w:val="false"/>
                <w:color w:val="000000"/>
                <w:sz w:val="16"/>
              </w:rPr>
            </w:pPr>
            <w:r>
              <w:rPr>
                <w:rFonts w:ascii="Times New Roman" w:hAnsi="Times New Roman"/>
                <w:b/>
                <w:i w:val="false"/>
                <w:caps w:val="false"/>
                <w:smallCaps w:val="false"/>
                <w:color w:val="000000"/>
                <w:sz w:val="16"/>
              </w:rPr>
              <w:t>2</w:t>
            </w:r>
          </w:p>
        </w:tc>
        <w:tc>
          <w:tcPr>
            <w:tcW w:w="60" w:type="dxa"/>
            <w:tcBorders>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single" w:sz="6" w:space="0" w:color="000000"/>
            </w:tcBorders>
            <w:shd w:fill="CFF0FC" w:val="cle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157" w:type="dxa"/>
            <w:tcBorders>
              <w:top w:val="single" w:sz="6" w:space="0" w:color="000000"/>
              <w:bottom w:val="single" w:sz="6" w:space="0" w:color="000000"/>
            </w:tcBorders>
            <w:shd w:fill="CFF0FC" w:val="clear"/>
            <w:tcMar>
              <w:top w:w="28" w:type="dxa"/>
            </w:tcMar>
            <w:vAlign w:val="bottom"/>
          </w:tcPr>
          <w:p>
            <w:pPr>
              <w:pStyle w:val="TableContents"/>
              <w:spacing w:before="0" w:after="0"/>
              <w:ind w:left="0" w:right="0" w:hanging="0"/>
              <w:rPr>
                <w:rFonts w:ascii="Times New Roman" w:hAnsi="Times New Roman"/>
                <w:b/>
                <w:i w:val="false"/>
                <w:caps w:val="false"/>
                <w:smallCaps w:val="false"/>
                <w:color w:val="000000"/>
                <w:sz w:val="16"/>
              </w:rPr>
            </w:pPr>
            <w:r>
              <w:rPr>
                <w:rFonts w:ascii="Times New Roman" w:hAnsi="Times New Roman"/>
                <w:b/>
                <w:i w:val="false"/>
                <w:caps w:val="false"/>
                <w:smallCaps w:val="false"/>
                <w:color w:val="000000"/>
                <w:sz w:val="16"/>
              </w:rPr>
              <w:t>$</w:t>
            </w:r>
          </w:p>
        </w:tc>
        <w:tc>
          <w:tcPr>
            <w:tcW w:w="871" w:type="dxa"/>
            <w:tcBorders>
              <w:top w:val="single" w:sz="6" w:space="0" w:color="000000"/>
              <w:bottom w:val="single" w:sz="6" w:space="0" w:color="000000"/>
            </w:tcBorders>
            <w:shd w:fill="CFF0FC" w:val="clear"/>
            <w:tcMar>
              <w:top w:w="28" w:type="dxa"/>
            </w:tcMar>
            <w:vAlign w:val="bottom"/>
          </w:tcPr>
          <w:p>
            <w:pPr>
              <w:pStyle w:val="TableContents"/>
              <w:spacing w:before="0" w:after="0"/>
              <w:ind w:left="0" w:right="0" w:hanging="0"/>
              <w:jc w:val="right"/>
              <w:rPr>
                <w:rFonts w:ascii="Times New Roman" w:hAnsi="Times New Roman"/>
                <w:b/>
                <w:i w:val="false"/>
                <w:caps w:val="false"/>
                <w:smallCaps w:val="false"/>
                <w:color w:val="000000"/>
                <w:sz w:val="16"/>
              </w:rPr>
            </w:pPr>
            <w:r>
              <w:rPr>
                <w:rFonts w:ascii="Times New Roman" w:hAnsi="Times New Roman"/>
                <w:b/>
                <w:i w:val="false"/>
                <w:caps w:val="false"/>
                <w:smallCaps w:val="false"/>
                <w:color w:val="000000"/>
                <w:sz w:val="16"/>
              </w:rPr>
              <w:t>281,168</w:t>
            </w:r>
          </w:p>
        </w:tc>
        <w:tc>
          <w:tcPr>
            <w:tcW w:w="60" w:type="dxa"/>
            <w:tcBorders>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36" w:type="dxa"/>
            <w:tcBorders>
              <w:top w:val="single" w:sz="6" w:space="0" w:color="000000"/>
              <w:bottom w:val="single" w:sz="6" w:space="0" w:color="000000"/>
            </w:tcBorders>
            <w:shd w:fill="CFF0FC" w:val="clear"/>
            <w:tcMar>
              <w:top w:w="28" w:type="dxa"/>
            </w:tcMar>
            <w:vAlign w:val="bottom"/>
          </w:tcPr>
          <w:p>
            <w:pPr>
              <w:pStyle w:val="TableContents"/>
              <w:spacing w:before="0" w:after="0"/>
              <w:ind w:left="0" w:right="0" w:hanging="0"/>
              <w:rPr>
                <w:rFonts w:ascii="Times New Roman" w:hAnsi="Times New Roman"/>
                <w:b/>
                <w:i w:val="false"/>
                <w:caps w:val="false"/>
                <w:smallCaps w:val="false"/>
                <w:color w:val="000000"/>
                <w:sz w:val="16"/>
              </w:rPr>
            </w:pPr>
            <w:r>
              <w:rPr>
                <w:rFonts w:ascii="Times New Roman" w:hAnsi="Times New Roman"/>
                <w:b/>
                <w:i w:val="false"/>
                <w:caps w:val="false"/>
                <w:smallCaps w:val="false"/>
                <w:color w:val="000000"/>
                <w:sz w:val="16"/>
              </w:rPr>
              <w:t>$</w:t>
            </w:r>
          </w:p>
        </w:tc>
        <w:tc>
          <w:tcPr>
            <w:tcW w:w="829" w:type="dxa"/>
            <w:tcBorders>
              <w:top w:val="single" w:sz="6" w:space="0" w:color="000000"/>
              <w:bottom w:val="single" w:sz="6" w:space="0" w:color="000000"/>
            </w:tcBorders>
            <w:shd w:fill="CFF0FC" w:val="clear"/>
            <w:tcMar>
              <w:top w:w="28" w:type="dxa"/>
            </w:tcMar>
            <w:vAlign w:val="bottom"/>
          </w:tcPr>
          <w:p>
            <w:pPr>
              <w:pStyle w:val="TableContents"/>
              <w:spacing w:before="0" w:after="0"/>
              <w:ind w:left="0" w:right="0" w:hanging="0"/>
              <w:jc w:val="right"/>
              <w:rPr>
                <w:rFonts w:ascii="Times New Roman" w:hAnsi="Times New Roman"/>
                <w:b/>
                <w:i w:val="false"/>
                <w:caps w:val="false"/>
                <w:smallCaps w:val="false"/>
                <w:color w:val="000000"/>
                <w:sz w:val="16"/>
              </w:rPr>
            </w:pPr>
            <w:r>
              <w:rPr>
                <w:rFonts w:ascii="Times New Roman" w:hAnsi="Times New Roman"/>
                <w:b/>
                <w:i w:val="false"/>
                <w:caps w:val="false"/>
                <w:smallCaps w:val="false"/>
                <w:color w:val="000000"/>
                <w:sz w:val="16"/>
              </w:rPr>
              <w:t>(156,542</w:t>
            </w:r>
          </w:p>
        </w:tc>
        <w:tc>
          <w:tcPr>
            <w:tcW w:w="80" w:type="dxa"/>
            <w:tcBorders>
              <w:bottom w:val="single" w:sz="6" w:space="0" w:color="000000"/>
            </w:tcBorders>
            <w:shd w:fill="CFF0FC" w:val="clear"/>
            <w:vAlign w:val="bottom"/>
          </w:tcPr>
          <w:p>
            <w:pPr>
              <w:pStyle w:val="TableContents"/>
              <w:spacing w:before="0" w:after="0"/>
              <w:ind w:left="0" w:right="0" w:hanging="0"/>
              <w:rPr>
                <w:rFonts w:ascii="Times New Roman" w:hAnsi="Times New Roman"/>
                <w:b/>
                <w:i w:val="false"/>
                <w:caps w:val="false"/>
                <w:smallCaps w:val="false"/>
                <w:color w:val="000000"/>
                <w:sz w:val="16"/>
              </w:rPr>
            </w:pPr>
            <w:r>
              <w:rPr>
                <w:rFonts w:ascii="Times New Roman" w:hAnsi="Times New Roman"/>
                <w:b/>
                <w:i w:val="false"/>
                <w:caps w:val="false"/>
                <w:smallCaps w:val="false"/>
                <w:color w:val="000000"/>
                <w:sz w:val="16"/>
              </w:rPr>
              <w:t>)</w:t>
            </w:r>
          </w:p>
        </w:tc>
        <w:tc>
          <w:tcPr>
            <w:tcW w:w="60" w:type="dxa"/>
            <w:tcBorders>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10" w:type="dxa"/>
            <w:tcBorders>
              <w:top w:val="single" w:sz="6" w:space="0" w:color="000000"/>
              <w:bottom w:val="single" w:sz="6" w:space="0" w:color="000000"/>
            </w:tcBorders>
            <w:shd w:fill="CFF0FC" w:val="clear"/>
            <w:tcMar>
              <w:top w:w="28" w:type="dxa"/>
            </w:tcMar>
            <w:vAlign w:val="bottom"/>
          </w:tcPr>
          <w:p>
            <w:pPr>
              <w:pStyle w:val="TableContents"/>
              <w:spacing w:before="0" w:after="0"/>
              <w:ind w:left="0" w:right="0" w:hanging="0"/>
              <w:rPr>
                <w:rFonts w:ascii="Times New Roman" w:hAnsi="Times New Roman"/>
                <w:b/>
                <w:i w:val="false"/>
                <w:caps w:val="false"/>
                <w:smallCaps w:val="false"/>
                <w:color w:val="000000"/>
                <w:sz w:val="16"/>
              </w:rPr>
            </w:pPr>
            <w:r>
              <w:rPr>
                <w:rFonts w:ascii="Times New Roman" w:hAnsi="Times New Roman"/>
                <w:b/>
                <w:i w:val="false"/>
                <w:caps w:val="false"/>
                <w:smallCaps w:val="false"/>
                <w:color w:val="000000"/>
                <w:sz w:val="16"/>
              </w:rPr>
              <w:t>$</w:t>
            </w:r>
          </w:p>
        </w:tc>
        <w:tc>
          <w:tcPr>
            <w:tcW w:w="605" w:type="dxa"/>
            <w:tcBorders>
              <w:top w:val="single" w:sz="6" w:space="0" w:color="000000"/>
              <w:bottom w:val="single" w:sz="6" w:space="0" w:color="000000"/>
            </w:tcBorders>
            <w:shd w:fill="CFF0FC" w:val="clear"/>
            <w:tcMar>
              <w:top w:w="28" w:type="dxa"/>
            </w:tcMar>
            <w:vAlign w:val="bottom"/>
          </w:tcPr>
          <w:p>
            <w:pPr>
              <w:pStyle w:val="TableContents"/>
              <w:spacing w:before="0" w:after="0"/>
              <w:ind w:left="0" w:right="0" w:hanging="0"/>
              <w:jc w:val="right"/>
              <w:rPr>
                <w:rFonts w:ascii="Times New Roman" w:hAnsi="Times New Roman"/>
                <w:b/>
                <w:i w:val="false"/>
                <w:caps w:val="false"/>
                <w:smallCaps w:val="false"/>
                <w:color w:val="000000"/>
                <w:sz w:val="16"/>
              </w:rPr>
            </w:pPr>
            <w:r>
              <w:rPr>
                <w:rFonts w:ascii="Times New Roman" w:hAnsi="Times New Roman"/>
                <w:b/>
                <w:i w:val="false"/>
                <w:caps w:val="false"/>
                <w:smallCaps w:val="false"/>
                <w:color w:val="000000"/>
                <w:sz w:val="16"/>
              </w:rPr>
              <w:t>124,628</w:t>
            </w:r>
          </w:p>
        </w:tc>
        <w:tc>
          <w:tcPr>
            <w:tcW w:w="87" w:type="dxa"/>
            <w:tcBorders>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225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43" w:type="dxa"/>
            <w:tcBorders>
              <w:top w:val="double" w:sz="6" w:space="0" w:color="000000"/>
            </w:tcBorders>
            <w:shd w:fill="FFFFFF" w:val="clear"/>
            <w:tcMar>
              <w:top w:w="28" w:type="dxa"/>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498" w:type="dxa"/>
            <w:tcBorders>
              <w:top w:val="double" w:sz="6" w:space="0" w:color="000000"/>
            </w:tcBorders>
            <w:shd w:fill="FFFFFF" w:val="clear"/>
            <w:tcMar>
              <w:top w:w="28" w:type="dxa"/>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94"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94"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263" w:type="dxa"/>
            <w:tcBorders>
              <w:top w:val="double" w:sz="6" w:space="0" w:color="000000"/>
            </w:tcBorders>
            <w:shd w:fill="FFFFFF" w:val="clear"/>
            <w:tcMar>
              <w:top w:w="28" w:type="dxa"/>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459" w:type="dxa"/>
            <w:tcBorders>
              <w:top w:val="double" w:sz="6" w:space="0" w:color="000000"/>
            </w:tcBorders>
            <w:shd w:fill="FFFFFF" w:val="clear"/>
            <w:tcMar>
              <w:top w:w="28" w:type="dxa"/>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90" w:type="dxa"/>
            <w:tcBorders>
              <w:top w:val="double" w:sz="6" w:space="0" w:color="000000"/>
            </w:tcBorders>
            <w:shd w:fill="FFFFFF" w:val="clear"/>
            <w:tcMar>
              <w:top w:w="28" w:type="dxa"/>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575" w:type="dxa"/>
            <w:tcBorders>
              <w:top w:val="double" w:sz="6" w:space="0" w:color="000000"/>
            </w:tcBorders>
            <w:shd w:fill="FFFFFF" w:val="clear"/>
            <w:tcMar>
              <w:top w:w="28" w:type="dxa"/>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1"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1"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203" w:type="dxa"/>
            <w:tcBorders>
              <w:top w:val="double" w:sz="6" w:space="0" w:color="000000"/>
            </w:tcBorders>
            <w:shd w:fill="FFFFFF" w:val="clear"/>
            <w:tcMar>
              <w:top w:w="28" w:type="dxa"/>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434" w:type="dxa"/>
            <w:tcBorders>
              <w:top w:val="double" w:sz="6" w:space="0" w:color="000000"/>
            </w:tcBorders>
            <w:shd w:fill="FFFFFF" w:val="clear"/>
            <w:tcMar>
              <w:top w:w="28" w:type="dxa"/>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1" w:type="dxa"/>
            <w:tcBorders>
              <w:top w:val="double" w:sz="6" w:space="0" w:color="000000"/>
            </w:tcBorders>
            <w:shd w:fill="FFFFFF" w:val="clear"/>
            <w:tcMar>
              <w:top w:w="28" w:type="dxa"/>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527" w:type="dxa"/>
            <w:tcBorders>
              <w:top w:val="double" w:sz="6" w:space="0" w:color="000000"/>
            </w:tcBorders>
            <w:shd w:fill="FFFFFF" w:val="clear"/>
            <w:tcMar>
              <w:top w:w="28" w:type="dxa"/>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1"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1"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224" w:type="dxa"/>
            <w:tcBorders>
              <w:top w:val="double" w:sz="6" w:space="0" w:color="000000"/>
            </w:tcBorders>
            <w:shd w:fill="FFFFFF" w:val="clear"/>
            <w:tcMar>
              <w:top w:w="28" w:type="dxa"/>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531" w:type="dxa"/>
            <w:tcBorders>
              <w:top w:val="double" w:sz="6" w:space="0" w:color="000000"/>
            </w:tcBorders>
            <w:shd w:fill="FFFFFF" w:val="clear"/>
            <w:tcMar>
              <w:top w:w="28" w:type="dxa"/>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57" w:type="dxa"/>
            <w:tcBorders>
              <w:top w:val="double" w:sz="6" w:space="0" w:color="000000"/>
            </w:tcBorders>
            <w:shd w:fill="FFFFFF" w:val="clear"/>
            <w:tcMar>
              <w:top w:w="28" w:type="dxa"/>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71" w:type="dxa"/>
            <w:tcBorders>
              <w:top w:val="double" w:sz="6" w:space="0" w:color="000000"/>
            </w:tcBorders>
            <w:shd w:fill="FFFFFF" w:val="clear"/>
            <w:tcMar>
              <w:top w:w="28" w:type="dxa"/>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36" w:type="dxa"/>
            <w:tcBorders>
              <w:top w:val="double" w:sz="6" w:space="0" w:color="000000"/>
            </w:tcBorders>
            <w:shd w:fill="FFFFFF" w:val="clear"/>
            <w:tcMar>
              <w:top w:w="28" w:type="dxa"/>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29" w:type="dxa"/>
            <w:tcBorders>
              <w:top w:val="double" w:sz="6" w:space="0" w:color="000000"/>
            </w:tcBorders>
            <w:shd w:fill="FFFFFF" w:val="clear"/>
            <w:tcMar>
              <w:top w:w="28" w:type="dxa"/>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10" w:type="dxa"/>
            <w:tcBorders>
              <w:top w:val="double" w:sz="6" w:space="0" w:color="000000"/>
            </w:tcBorders>
            <w:shd w:fill="FFFFFF" w:val="clear"/>
            <w:tcMar>
              <w:top w:w="28" w:type="dxa"/>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5" w:type="dxa"/>
            <w:tcBorders>
              <w:top w:val="double" w:sz="6" w:space="0" w:color="000000"/>
            </w:tcBorders>
            <w:shd w:fill="FFFFFF" w:val="clear"/>
            <w:tcMar>
              <w:top w:w="28" w:type="dxa"/>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7"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225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43"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498"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94"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94"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263"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459"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9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575"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1"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1"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203"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434"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1"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527"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1"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1"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224"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531"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57"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71"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36"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29"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1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5"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7"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225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808" w:type="dxa"/>
            <w:gridSpan w:val="34"/>
            <w:tcBorders>
              <w:bottom w:val="single" w:sz="6" w:space="0" w:color="000000"/>
            </w:tcBorders>
            <w:shd w:fill="FFFFFF" w:val="clear"/>
            <w:vAlign w:val="bottom"/>
          </w:tcPr>
          <w:p>
            <w:pPr>
              <w:pStyle w:val="TableContents"/>
              <w:spacing w:before="0" w:after="0"/>
              <w:ind w:left="0" w:right="0" w:hanging="0"/>
              <w:jc w:val="center"/>
              <w:rPr>
                <w:rFonts w:ascii="Times New Roman" w:hAnsi="Times New Roman"/>
                <w:b/>
                <w:i w:val="false"/>
                <w:caps w:val="false"/>
                <w:smallCaps w:val="false"/>
                <w:color w:val="000000"/>
                <w:sz w:val="16"/>
              </w:rPr>
            </w:pPr>
            <w:r>
              <w:rPr>
                <w:rFonts w:ascii="Times New Roman" w:hAnsi="Times New Roman"/>
                <w:b/>
                <w:i w:val="false"/>
                <w:caps w:val="false"/>
                <w:smallCaps w:val="false"/>
                <w:color w:val="000000"/>
                <w:sz w:val="16"/>
              </w:rPr>
              <w:t>For the Three Months Ended March 31, 2021</w:t>
            </w:r>
          </w:p>
        </w:tc>
        <w:tc>
          <w:tcPr>
            <w:tcW w:w="87"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225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808" w:type="dxa"/>
            <w:gridSpan w:val="34"/>
            <w:tcBorders>
              <w:top w:val="single" w:sz="6" w:space="0" w:color="000000"/>
              <w:bottom w:val="single" w:sz="6" w:space="0" w:color="000000"/>
            </w:tcBorders>
            <w:shd w:fill="FFFFFF" w:val="clear"/>
            <w:tcMar>
              <w:top w:w="28" w:type="dxa"/>
            </w:tcMar>
            <w:vAlign w:val="bottom"/>
          </w:tcPr>
          <w:p>
            <w:pPr>
              <w:pStyle w:val="TableContents"/>
              <w:spacing w:before="0" w:after="0"/>
              <w:ind w:left="0" w:right="0" w:hanging="0"/>
              <w:jc w:val="center"/>
              <w:rPr>
                <w:rFonts w:ascii="Times New Roman" w:hAnsi="Times New Roman"/>
                <w:b/>
                <w:i w:val="false"/>
                <w:caps w:val="false"/>
                <w:smallCaps w:val="false"/>
                <w:color w:val="000000"/>
                <w:sz w:val="16"/>
              </w:rPr>
            </w:pPr>
            <w:r>
              <w:rPr>
                <w:rFonts w:ascii="Times New Roman" w:hAnsi="Times New Roman"/>
                <w:b/>
                <w:i w:val="false"/>
                <w:caps w:val="false"/>
                <w:smallCaps w:val="false"/>
                <w:color w:val="000000"/>
                <w:sz w:val="16"/>
              </w:rPr>
              <w:t>Stockholders' Equity (Deficit)</w:t>
            </w:r>
          </w:p>
        </w:tc>
        <w:tc>
          <w:tcPr>
            <w:tcW w:w="87"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2250" w:type="dxa"/>
            <w:tcBorders>
              <w:bottom w:val="single" w:sz="6" w:space="0" w:color="000000"/>
            </w:tcBorders>
            <w:shd w:fill="FFFFFF" w:val="clear"/>
            <w:vAlign w:val="bottom"/>
          </w:tcPr>
          <w:p>
            <w:pPr>
              <w:pStyle w:val="TableContents"/>
              <w:spacing w:before="0" w:after="0"/>
              <w:ind w:left="0" w:right="0" w:hanging="0"/>
              <w:jc w:val="center"/>
              <w:rPr>
                <w:caps w:val="false"/>
                <w:smallCaps w:val="false"/>
                <w:color w:val="000000"/>
              </w:rPr>
            </w:pPr>
            <w:r>
              <w:rPr>
                <w:caps w:val="false"/>
                <w:smallCaps w:val="false"/>
                <w:color w:val="000000"/>
              </w:rPr>
              <w:t> </w:t>
            </w:r>
          </w:p>
        </w:tc>
        <w:tc>
          <w:tcPr>
            <w:tcW w:w="6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551" w:type="dxa"/>
            <w:gridSpan w:val="6"/>
            <w:tcBorders>
              <w:top w:val="single" w:sz="6" w:space="0" w:color="000000"/>
              <w:bottom w:val="single" w:sz="6" w:space="0" w:color="000000"/>
            </w:tcBorders>
            <w:shd w:fill="FFFFFF" w:val="clear"/>
            <w:tcMar>
              <w:top w:w="28" w:type="dxa"/>
            </w:tcMar>
            <w:vAlign w:val="bottom"/>
          </w:tcPr>
          <w:p>
            <w:pPr>
              <w:pStyle w:val="TableContents"/>
              <w:spacing w:before="0" w:after="0"/>
              <w:ind w:left="0" w:right="0" w:hanging="0"/>
              <w:jc w:val="center"/>
              <w:rPr>
                <w:rFonts w:ascii="Times New Roman" w:hAnsi="Times New Roman"/>
                <w:b/>
                <w:i w:val="false"/>
                <w:caps w:val="false"/>
                <w:smallCaps w:val="false"/>
                <w:color w:val="000000"/>
                <w:sz w:val="16"/>
              </w:rPr>
            </w:pPr>
            <w:r>
              <w:rPr>
                <w:rFonts w:ascii="Times New Roman" w:hAnsi="Times New Roman"/>
                <w:b/>
                <w:i w:val="false"/>
                <w:caps w:val="false"/>
                <w:smallCaps w:val="false"/>
                <w:color w:val="000000"/>
                <w:sz w:val="16"/>
              </w:rPr>
              <w:t>Series Seed Preferred Stock</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top w:val="single" w:sz="6" w:space="0" w:color="000000"/>
              <w:bottom w:val="single" w:sz="6" w:space="0" w:color="000000"/>
            </w:tcBorders>
            <w:shd w:fill="FFFFFF" w:val="clear"/>
            <w:tcMar>
              <w:top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464" w:type="dxa"/>
            <w:gridSpan w:val="6"/>
            <w:tcBorders>
              <w:top w:val="single" w:sz="6" w:space="0" w:color="000000"/>
              <w:bottom w:val="single" w:sz="6" w:space="0" w:color="000000"/>
            </w:tcBorders>
            <w:shd w:fill="FFFFFF" w:val="clear"/>
            <w:tcMar>
              <w:top w:w="28" w:type="dxa"/>
            </w:tcMar>
            <w:vAlign w:val="bottom"/>
          </w:tcPr>
          <w:p>
            <w:pPr>
              <w:pStyle w:val="TableContents"/>
              <w:spacing w:before="0" w:after="0"/>
              <w:ind w:left="0" w:right="0" w:hanging="0"/>
              <w:jc w:val="center"/>
              <w:rPr>
                <w:rFonts w:ascii="Times New Roman" w:hAnsi="Times New Roman"/>
                <w:b/>
                <w:i w:val="false"/>
                <w:caps w:val="false"/>
                <w:smallCaps w:val="false"/>
                <w:color w:val="000000"/>
                <w:sz w:val="16"/>
              </w:rPr>
            </w:pPr>
            <w:r>
              <w:rPr>
                <w:rFonts w:ascii="Times New Roman" w:hAnsi="Times New Roman"/>
                <w:b/>
                <w:i w:val="false"/>
                <w:caps w:val="false"/>
                <w:smallCaps w:val="false"/>
                <w:color w:val="000000"/>
                <w:sz w:val="16"/>
              </w:rPr>
              <w:t>Series A Preferred Stock</w:t>
            </w:r>
          </w:p>
        </w:tc>
        <w:tc>
          <w:tcPr>
            <w:tcW w:w="6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top w:val="single" w:sz="6" w:space="0" w:color="000000"/>
            </w:tcBorders>
            <w:shd w:fill="FFFFFF" w:val="clear"/>
            <w:tcMar>
              <w:top w:w="28" w:type="dxa"/>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465" w:type="dxa"/>
            <w:gridSpan w:val="6"/>
            <w:tcBorders>
              <w:top w:val="single" w:sz="6" w:space="0" w:color="000000"/>
              <w:bottom w:val="single" w:sz="6" w:space="0" w:color="000000"/>
            </w:tcBorders>
            <w:shd w:fill="FFFFFF" w:val="clear"/>
            <w:tcMar>
              <w:top w:w="28" w:type="dxa"/>
            </w:tcMar>
            <w:vAlign w:val="bottom"/>
          </w:tcPr>
          <w:p>
            <w:pPr>
              <w:pStyle w:val="TableContents"/>
              <w:spacing w:before="0" w:after="0"/>
              <w:ind w:left="0" w:right="0" w:hanging="0"/>
              <w:jc w:val="center"/>
              <w:rPr>
                <w:rFonts w:ascii="Times New Roman" w:hAnsi="Times New Roman"/>
                <w:b/>
                <w:i w:val="false"/>
                <w:caps w:val="false"/>
                <w:smallCaps w:val="false"/>
                <w:color w:val="000000"/>
                <w:sz w:val="16"/>
              </w:rPr>
            </w:pPr>
            <w:r>
              <w:rPr>
                <w:rFonts w:ascii="Times New Roman" w:hAnsi="Times New Roman"/>
                <w:b/>
                <w:i w:val="false"/>
                <w:caps w:val="false"/>
                <w:smallCaps w:val="false"/>
                <w:color w:val="000000"/>
                <w:sz w:val="16"/>
              </w:rPr>
              <w:t>Common Stock</w:t>
            </w:r>
          </w:p>
        </w:tc>
        <w:tc>
          <w:tcPr>
            <w:tcW w:w="6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top w:val="single" w:sz="6" w:space="0" w:color="000000"/>
              <w:bottom w:val="single" w:sz="6" w:space="0" w:color="000000"/>
            </w:tcBorders>
            <w:shd w:fill="FFFFFF" w:val="clear"/>
            <w:tcMar>
              <w:top w:w="28" w:type="dxa"/>
            </w:tcMar>
            <w:vAlign w:val="bottom"/>
          </w:tcPr>
          <w:p>
            <w:pPr>
              <w:pStyle w:val="TableContents"/>
              <w:spacing w:before="0" w:after="0"/>
              <w:ind w:left="0" w:right="0" w:hanging="0"/>
              <w:jc w:val="center"/>
              <w:rPr>
                <w:caps w:val="false"/>
                <w:smallCaps w:val="false"/>
                <w:color w:val="000000"/>
              </w:rPr>
            </w:pPr>
            <w:r>
              <w:rPr>
                <w:caps w:val="false"/>
                <w:smallCaps w:val="false"/>
                <w:color w:val="000000"/>
              </w:rPr>
              <w:t> </w:t>
            </w:r>
          </w:p>
        </w:tc>
        <w:tc>
          <w:tcPr>
            <w:tcW w:w="1028" w:type="dxa"/>
            <w:gridSpan w:val="2"/>
            <w:tcBorders>
              <w:top w:val="single" w:sz="6" w:space="0" w:color="000000"/>
            </w:tcBorders>
            <w:shd w:fill="FFFFFF" w:val="clear"/>
            <w:tcMar>
              <w:top w:w="28" w:type="dxa"/>
              <w:bottom w:w="0" w:type="dxa"/>
            </w:tcMar>
            <w:vAlign w:val="bottom"/>
          </w:tcPr>
          <w:p>
            <w:pPr>
              <w:pStyle w:val="TableContents"/>
              <w:spacing w:before="0" w:after="0"/>
              <w:ind w:left="0" w:right="0" w:hanging="0"/>
              <w:jc w:val="center"/>
              <w:rPr>
                <w:rFonts w:ascii="Times New Roman" w:hAnsi="Times New Roman"/>
                <w:b/>
                <w:i w:val="false"/>
                <w:caps w:val="false"/>
                <w:smallCaps w:val="false"/>
                <w:color w:val="000000"/>
                <w:sz w:val="16"/>
              </w:rPr>
            </w:pPr>
            <w:r>
              <w:rPr>
                <w:rFonts w:ascii="Times New Roman" w:hAnsi="Times New Roman"/>
                <w:b/>
                <w:i w:val="false"/>
                <w:caps w:val="false"/>
                <w:smallCaps w:val="false"/>
                <w:color w:val="000000"/>
                <w:sz w:val="16"/>
              </w:rPr>
              <w:t>Additional Paid-In</w:t>
            </w:r>
          </w:p>
        </w:tc>
        <w:tc>
          <w:tcPr>
            <w:tcW w:w="6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top w:val="single" w:sz="6" w:space="0" w:color="000000"/>
            </w:tcBorders>
            <w:shd w:fill="FFFFFF" w:val="clear"/>
            <w:tcMar>
              <w:top w:w="28" w:type="dxa"/>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965" w:type="dxa"/>
            <w:gridSpan w:val="2"/>
            <w:tcBorders>
              <w:top w:val="single" w:sz="6" w:space="0" w:color="000000"/>
              <w:bottom w:val="single" w:sz="6" w:space="0" w:color="000000"/>
            </w:tcBorders>
            <w:shd w:fill="FFFFFF" w:val="clear"/>
            <w:tcMar>
              <w:top w:w="28" w:type="dxa"/>
            </w:tcMar>
            <w:vAlign w:val="bottom"/>
          </w:tcPr>
          <w:p>
            <w:pPr>
              <w:pStyle w:val="TableContents"/>
              <w:spacing w:before="0" w:after="0"/>
              <w:ind w:left="0" w:right="0" w:hanging="0"/>
              <w:jc w:val="center"/>
              <w:rPr>
                <w:rFonts w:ascii="Times New Roman" w:hAnsi="Times New Roman"/>
                <w:b/>
                <w:i w:val="false"/>
                <w:caps w:val="false"/>
                <w:smallCaps w:val="false"/>
                <w:color w:val="000000"/>
                <w:sz w:val="16"/>
              </w:rPr>
            </w:pPr>
            <w:r>
              <w:rPr>
                <w:rFonts w:ascii="Times New Roman" w:hAnsi="Times New Roman"/>
                <w:b/>
                <w:i w:val="false"/>
                <w:caps w:val="false"/>
                <w:smallCaps w:val="false"/>
                <w:color w:val="000000"/>
                <w:sz w:val="16"/>
              </w:rPr>
              <w:t>Accumulated</w:t>
            </w:r>
          </w:p>
        </w:tc>
        <w:tc>
          <w:tcPr>
            <w:tcW w:w="8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top w:val="single" w:sz="6" w:space="0" w:color="000000"/>
              <w:bottom w:val="single" w:sz="6" w:space="0" w:color="000000"/>
            </w:tcBorders>
            <w:shd w:fill="FFFFFF" w:val="clear"/>
            <w:tcMar>
              <w:top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10" w:type="dxa"/>
            <w:tcBorders>
              <w:top w:val="single" w:sz="6" w:space="0" w:color="000000"/>
              <w:bottom w:val="single" w:sz="6" w:space="0" w:color="000000"/>
            </w:tcBorders>
            <w:shd w:fill="FFFFFF" w:val="clear"/>
            <w:tcMar>
              <w:top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5" w:type="dxa"/>
            <w:tcBorders>
              <w:top w:val="single" w:sz="6" w:space="0" w:color="000000"/>
              <w:bottom w:val="single" w:sz="6" w:space="0" w:color="000000"/>
            </w:tcBorders>
            <w:shd w:fill="FFFFFF" w:val="clear"/>
            <w:tcMar>
              <w:top w:w="28" w:type="dxa"/>
            </w:tcMar>
            <w:vAlign w:val="bottom"/>
          </w:tcPr>
          <w:p>
            <w:pPr>
              <w:pStyle w:val="TableContents"/>
              <w:spacing w:before="0" w:after="0"/>
              <w:ind w:left="0" w:right="0" w:hanging="0"/>
              <w:jc w:val="center"/>
              <w:rPr>
                <w:caps w:val="false"/>
                <w:smallCaps w:val="false"/>
                <w:color w:val="000000"/>
              </w:rPr>
            </w:pPr>
            <w:r>
              <w:rPr>
                <w:caps w:val="false"/>
                <w:smallCaps w:val="false"/>
                <w:color w:val="000000"/>
              </w:rPr>
              <w:t> </w:t>
            </w:r>
          </w:p>
        </w:tc>
        <w:tc>
          <w:tcPr>
            <w:tcW w:w="87"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2250" w:type="dxa"/>
            <w:tcBorders>
              <w:bottom w:val="single" w:sz="6" w:space="0" w:color="000000"/>
            </w:tcBorders>
            <w:shd w:fill="FFFFFF" w:val="clear"/>
            <w:vAlign w:val="bottom"/>
          </w:tcPr>
          <w:p>
            <w:pPr>
              <w:pStyle w:val="TableContents"/>
              <w:spacing w:before="0" w:after="0"/>
              <w:ind w:left="0" w:right="0" w:hanging="0"/>
              <w:jc w:val="center"/>
              <w:rPr>
                <w:caps w:val="false"/>
                <w:smallCaps w:val="false"/>
                <w:color w:val="000000"/>
              </w:rPr>
            </w:pPr>
            <w:r>
              <w:rPr>
                <w:caps w:val="false"/>
                <w:smallCaps w:val="false"/>
                <w:color w:val="000000"/>
              </w:rPr>
              <w:t> </w:t>
            </w:r>
          </w:p>
        </w:tc>
        <w:tc>
          <w:tcPr>
            <w:tcW w:w="6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41" w:type="dxa"/>
            <w:gridSpan w:val="2"/>
            <w:tcBorders>
              <w:top w:val="single" w:sz="6" w:space="0" w:color="000000"/>
              <w:bottom w:val="single" w:sz="6" w:space="0" w:color="000000"/>
            </w:tcBorders>
            <w:shd w:fill="FFFFFF" w:val="clear"/>
            <w:tcMar>
              <w:top w:w="28" w:type="dxa"/>
            </w:tcMar>
            <w:vAlign w:val="bottom"/>
          </w:tcPr>
          <w:p>
            <w:pPr>
              <w:pStyle w:val="TableContents"/>
              <w:spacing w:before="0" w:after="0"/>
              <w:ind w:left="0" w:right="0" w:hanging="0"/>
              <w:jc w:val="center"/>
              <w:rPr>
                <w:rFonts w:ascii="Times New Roman" w:hAnsi="Times New Roman"/>
                <w:b/>
                <w:i w:val="false"/>
                <w:caps w:val="false"/>
                <w:smallCaps w:val="false"/>
                <w:color w:val="000000"/>
                <w:sz w:val="16"/>
              </w:rPr>
            </w:pPr>
            <w:r>
              <w:rPr>
                <w:rFonts w:ascii="Times New Roman" w:hAnsi="Times New Roman"/>
                <w:b/>
                <w:i w:val="false"/>
                <w:caps w:val="false"/>
                <w:smallCaps w:val="false"/>
                <w:color w:val="000000"/>
                <w:sz w:val="16"/>
              </w:rPr>
              <w:t>Shares</w:t>
            </w:r>
          </w:p>
        </w:tc>
        <w:tc>
          <w:tcPr>
            <w:tcW w:w="94"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94" w:type="dxa"/>
            <w:tcBorders>
              <w:top w:val="single" w:sz="6" w:space="0" w:color="000000"/>
              <w:bottom w:val="single" w:sz="6" w:space="0" w:color="000000"/>
            </w:tcBorders>
            <w:shd w:fill="FFFFFF" w:val="clear"/>
            <w:tcMar>
              <w:top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22" w:type="dxa"/>
            <w:gridSpan w:val="2"/>
            <w:tcBorders>
              <w:top w:val="single" w:sz="6" w:space="0" w:color="000000"/>
              <w:bottom w:val="single" w:sz="6" w:space="0" w:color="000000"/>
            </w:tcBorders>
            <w:shd w:fill="FFFFFF" w:val="clear"/>
            <w:tcMar>
              <w:top w:w="28" w:type="dxa"/>
            </w:tcMar>
            <w:vAlign w:val="bottom"/>
          </w:tcPr>
          <w:p>
            <w:pPr>
              <w:pStyle w:val="TableContents"/>
              <w:spacing w:before="0" w:after="0"/>
              <w:ind w:left="0" w:right="0" w:hanging="0"/>
              <w:jc w:val="center"/>
              <w:rPr>
                <w:rFonts w:ascii="Times New Roman" w:hAnsi="Times New Roman"/>
                <w:b/>
                <w:i w:val="false"/>
                <w:caps w:val="false"/>
                <w:smallCaps w:val="false"/>
                <w:color w:val="000000"/>
                <w:sz w:val="16"/>
              </w:rPr>
            </w:pPr>
            <w:r>
              <w:rPr>
                <w:rFonts w:ascii="Times New Roman" w:hAnsi="Times New Roman"/>
                <w:b/>
                <w:i w:val="false"/>
                <w:caps w:val="false"/>
                <w:smallCaps w:val="false"/>
                <w:color w:val="000000"/>
                <w:sz w:val="16"/>
              </w:rPr>
              <w:t>Amount</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65" w:type="dxa"/>
            <w:gridSpan w:val="2"/>
            <w:tcBorders>
              <w:top w:val="single" w:sz="6" w:space="0" w:color="000000"/>
              <w:bottom w:val="single" w:sz="6" w:space="0" w:color="000000"/>
            </w:tcBorders>
            <w:shd w:fill="FFFFFF" w:val="clear"/>
            <w:tcMar>
              <w:top w:w="28" w:type="dxa"/>
            </w:tcMar>
            <w:vAlign w:val="bottom"/>
          </w:tcPr>
          <w:p>
            <w:pPr>
              <w:pStyle w:val="TableContents"/>
              <w:spacing w:before="0" w:after="0"/>
              <w:ind w:left="0" w:right="0" w:hanging="0"/>
              <w:jc w:val="center"/>
              <w:rPr>
                <w:rFonts w:ascii="Times New Roman" w:hAnsi="Times New Roman"/>
                <w:b/>
                <w:i w:val="false"/>
                <w:caps w:val="false"/>
                <w:smallCaps w:val="false"/>
                <w:color w:val="000000"/>
                <w:sz w:val="16"/>
              </w:rPr>
            </w:pPr>
            <w:r>
              <w:rPr>
                <w:rFonts w:ascii="Times New Roman" w:hAnsi="Times New Roman"/>
                <w:b/>
                <w:i w:val="false"/>
                <w:caps w:val="false"/>
                <w:smallCaps w:val="false"/>
                <w:color w:val="000000"/>
                <w:sz w:val="16"/>
              </w:rPr>
              <w:t>Shares</w:t>
            </w:r>
          </w:p>
        </w:tc>
        <w:tc>
          <w:tcPr>
            <w:tcW w:w="81"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1" w:type="dxa"/>
            <w:tcBorders>
              <w:top w:val="single" w:sz="6" w:space="0" w:color="000000"/>
            </w:tcBorders>
            <w:shd w:fill="FFFFFF" w:val="clear"/>
            <w:tcMar>
              <w:top w:w="28" w:type="dxa"/>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37" w:type="dxa"/>
            <w:gridSpan w:val="2"/>
            <w:tcBorders>
              <w:top w:val="single" w:sz="6" w:space="0" w:color="000000"/>
              <w:bottom w:val="single" w:sz="6" w:space="0" w:color="000000"/>
            </w:tcBorders>
            <w:shd w:fill="FFFFFF" w:val="clear"/>
            <w:tcMar>
              <w:top w:w="28" w:type="dxa"/>
            </w:tcMar>
            <w:vAlign w:val="bottom"/>
          </w:tcPr>
          <w:p>
            <w:pPr>
              <w:pStyle w:val="TableContents"/>
              <w:spacing w:before="0" w:after="0"/>
              <w:ind w:left="0" w:right="0" w:hanging="0"/>
              <w:jc w:val="center"/>
              <w:rPr>
                <w:rFonts w:ascii="Times New Roman" w:hAnsi="Times New Roman"/>
                <w:b/>
                <w:i w:val="false"/>
                <w:caps w:val="false"/>
                <w:smallCaps w:val="false"/>
                <w:color w:val="000000"/>
                <w:sz w:val="16"/>
              </w:rPr>
            </w:pPr>
            <w:r>
              <w:rPr>
                <w:rFonts w:ascii="Times New Roman" w:hAnsi="Times New Roman"/>
                <w:b/>
                <w:i w:val="false"/>
                <w:caps w:val="false"/>
                <w:smallCaps w:val="false"/>
                <w:color w:val="000000"/>
                <w:sz w:val="16"/>
              </w:rPr>
              <w:t>Amount</w:t>
            </w:r>
          </w:p>
        </w:tc>
        <w:tc>
          <w:tcPr>
            <w:tcW w:w="6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588" w:type="dxa"/>
            <w:gridSpan w:val="2"/>
            <w:tcBorders>
              <w:top w:val="single" w:sz="6" w:space="0" w:color="000000"/>
              <w:bottom w:val="single" w:sz="6" w:space="0" w:color="000000"/>
            </w:tcBorders>
            <w:shd w:fill="FFFFFF" w:val="clear"/>
            <w:tcMar>
              <w:top w:w="28" w:type="dxa"/>
            </w:tcMar>
            <w:vAlign w:val="bottom"/>
          </w:tcPr>
          <w:p>
            <w:pPr>
              <w:pStyle w:val="TableContents"/>
              <w:spacing w:before="0" w:after="0"/>
              <w:ind w:left="0" w:right="0" w:hanging="0"/>
              <w:jc w:val="center"/>
              <w:rPr>
                <w:rFonts w:ascii="Times New Roman" w:hAnsi="Times New Roman"/>
                <w:b/>
                <w:i w:val="false"/>
                <w:caps w:val="false"/>
                <w:smallCaps w:val="false"/>
                <w:color w:val="000000"/>
                <w:sz w:val="16"/>
              </w:rPr>
            </w:pPr>
            <w:r>
              <w:rPr>
                <w:rFonts w:ascii="Times New Roman" w:hAnsi="Times New Roman"/>
                <w:b/>
                <w:i w:val="false"/>
                <w:caps w:val="false"/>
                <w:smallCaps w:val="false"/>
                <w:color w:val="000000"/>
                <w:sz w:val="16"/>
              </w:rPr>
              <w:t>Shares</w:t>
            </w:r>
          </w:p>
        </w:tc>
        <w:tc>
          <w:tcPr>
            <w:tcW w:w="61"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1" w:type="dxa"/>
            <w:tcBorders>
              <w:top w:val="single" w:sz="6" w:space="0" w:color="000000"/>
              <w:bottom w:val="single" w:sz="6" w:space="0" w:color="000000"/>
            </w:tcBorders>
            <w:shd w:fill="FFFFFF" w:val="clear"/>
            <w:tcMar>
              <w:top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55" w:type="dxa"/>
            <w:gridSpan w:val="2"/>
            <w:tcBorders>
              <w:top w:val="single" w:sz="6" w:space="0" w:color="000000"/>
              <w:bottom w:val="single" w:sz="6" w:space="0" w:color="000000"/>
            </w:tcBorders>
            <w:shd w:fill="FFFFFF" w:val="clear"/>
            <w:tcMar>
              <w:top w:w="28" w:type="dxa"/>
            </w:tcMar>
            <w:vAlign w:val="bottom"/>
          </w:tcPr>
          <w:p>
            <w:pPr>
              <w:pStyle w:val="TableContents"/>
              <w:spacing w:before="0" w:after="0"/>
              <w:ind w:left="0" w:right="0" w:hanging="0"/>
              <w:jc w:val="center"/>
              <w:rPr>
                <w:rFonts w:ascii="Times New Roman" w:hAnsi="Times New Roman"/>
                <w:b/>
                <w:i w:val="false"/>
                <w:caps w:val="false"/>
                <w:smallCaps w:val="false"/>
                <w:color w:val="000000"/>
                <w:sz w:val="16"/>
              </w:rPr>
            </w:pPr>
            <w:r>
              <w:rPr>
                <w:rFonts w:ascii="Times New Roman" w:hAnsi="Times New Roman"/>
                <w:b/>
                <w:i w:val="false"/>
                <w:caps w:val="false"/>
                <w:smallCaps w:val="false"/>
                <w:color w:val="000000"/>
                <w:sz w:val="16"/>
              </w:rPr>
              <w:t>Par Value</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jc w:val="center"/>
              <w:rPr>
                <w:caps w:val="false"/>
                <w:smallCaps w:val="false"/>
                <w:color w:val="000000"/>
              </w:rPr>
            </w:pPr>
            <w:r>
              <w:rPr>
                <w:caps w:val="false"/>
                <w:smallCaps w:val="false"/>
                <w:color w:val="000000"/>
              </w:rPr>
              <w:t> </w:t>
            </w:r>
          </w:p>
        </w:tc>
        <w:tc>
          <w:tcPr>
            <w:tcW w:w="1028" w:type="dxa"/>
            <w:gridSpan w:val="2"/>
            <w:tcBorders>
              <w:bottom w:val="single" w:sz="6" w:space="0" w:color="000000"/>
            </w:tcBorders>
            <w:shd w:fill="FFFFFF" w:val="clear"/>
            <w:vAlign w:val="bottom"/>
          </w:tcPr>
          <w:p>
            <w:pPr>
              <w:pStyle w:val="TableContents"/>
              <w:spacing w:before="0" w:after="0"/>
              <w:ind w:left="0" w:right="0" w:hanging="0"/>
              <w:jc w:val="center"/>
              <w:rPr>
                <w:rFonts w:ascii="Times New Roman" w:hAnsi="Times New Roman"/>
                <w:b/>
                <w:i w:val="false"/>
                <w:caps w:val="false"/>
                <w:smallCaps w:val="false"/>
                <w:color w:val="000000"/>
                <w:sz w:val="16"/>
              </w:rPr>
            </w:pPr>
            <w:r>
              <w:rPr>
                <w:rFonts w:ascii="Times New Roman" w:hAnsi="Times New Roman"/>
                <w:b/>
                <w:i w:val="false"/>
                <w:caps w:val="false"/>
                <w:smallCaps w:val="false"/>
                <w:color w:val="000000"/>
                <w:sz w:val="16"/>
              </w:rPr>
              <w:t>Capital</w:t>
            </w:r>
          </w:p>
        </w:tc>
        <w:tc>
          <w:tcPr>
            <w:tcW w:w="6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965" w:type="dxa"/>
            <w:gridSpan w:val="2"/>
            <w:tcBorders>
              <w:bottom w:val="single" w:sz="6" w:space="0" w:color="000000"/>
            </w:tcBorders>
            <w:shd w:fill="FFFFFF" w:val="clear"/>
            <w:vAlign w:val="bottom"/>
          </w:tcPr>
          <w:p>
            <w:pPr>
              <w:pStyle w:val="TableContents"/>
              <w:spacing w:before="0" w:after="0"/>
              <w:ind w:left="0" w:right="0" w:hanging="0"/>
              <w:jc w:val="center"/>
              <w:rPr>
                <w:rFonts w:ascii="Times New Roman" w:hAnsi="Times New Roman"/>
                <w:b/>
                <w:i w:val="false"/>
                <w:caps w:val="false"/>
                <w:smallCaps w:val="false"/>
                <w:color w:val="000000"/>
                <w:sz w:val="16"/>
              </w:rPr>
            </w:pPr>
            <w:r>
              <w:rPr>
                <w:rFonts w:ascii="Times New Roman" w:hAnsi="Times New Roman"/>
                <w:b/>
                <w:i w:val="false"/>
                <w:caps w:val="false"/>
                <w:smallCaps w:val="false"/>
                <w:color w:val="000000"/>
                <w:sz w:val="16"/>
              </w:rPr>
              <w:t>Deficit</w:t>
            </w:r>
          </w:p>
        </w:tc>
        <w:tc>
          <w:tcPr>
            <w:tcW w:w="8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15" w:type="dxa"/>
            <w:gridSpan w:val="2"/>
            <w:tcBorders>
              <w:bottom w:val="single" w:sz="6" w:space="0" w:color="000000"/>
            </w:tcBorders>
            <w:shd w:fill="FFFFFF" w:val="clear"/>
            <w:vAlign w:val="bottom"/>
          </w:tcPr>
          <w:p>
            <w:pPr>
              <w:pStyle w:val="TableContents"/>
              <w:spacing w:before="0" w:after="0"/>
              <w:ind w:left="0" w:right="0" w:hanging="0"/>
              <w:jc w:val="center"/>
              <w:rPr>
                <w:rFonts w:ascii="Times New Roman" w:hAnsi="Times New Roman"/>
                <w:b/>
                <w:i w:val="false"/>
                <w:caps w:val="false"/>
                <w:smallCaps w:val="false"/>
                <w:color w:val="000000"/>
                <w:sz w:val="16"/>
              </w:rPr>
            </w:pPr>
            <w:r>
              <w:rPr>
                <w:rFonts w:ascii="Times New Roman" w:hAnsi="Times New Roman"/>
                <w:b/>
                <w:i w:val="false"/>
                <w:caps w:val="false"/>
                <w:smallCaps w:val="false"/>
                <w:color w:val="000000"/>
                <w:sz w:val="16"/>
              </w:rPr>
              <w:t>Total</w:t>
            </w:r>
          </w:p>
        </w:tc>
        <w:tc>
          <w:tcPr>
            <w:tcW w:w="87"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2250" w:type="dxa"/>
            <w:tcBorders/>
            <w:shd w:fill="FFFFFF" w:val="clear"/>
            <w:tcMar>
              <w:bottom w:w="0" w:type="dxa"/>
            </w:tcMar>
            <w:vAlign w:val="bottom"/>
          </w:tcPr>
          <w:p>
            <w:pPr>
              <w:pStyle w:val="TableContents"/>
              <w:spacing w:before="0" w:after="0"/>
              <w:ind w:left="0" w:right="0" w:hanging="0"/>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Balance at January 1, 2021</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43" w:type="dxa"/>
            <w:tcBorders>
              <w:top w:val="single" w:sz="6" w:space="0" w:color="000000"/>
            </w:tcBorders>
            <w:shd w:fill="FFFFFF" w:val="clear"/>
            <w:tcMar>
              <w:top w:w="28" w:type="dxa"/>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498" w:type="dxa"/>
            <w:tcBorders>
              <w:top w:val="single" w:sz="6" w:space="0" w:color="000000"/>
            </w:tcBorders>
            <w:shd w:fill="FFFFFF" w:val="clear"/>
            <w:tcMar>
              <w:top w:w="28" w:type="dxa"/>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734</w:t>
            </w:r>
          </w:p>
        </w:tc>
        <w:tc>
          <w:tcPr>
            <w:tcW w:w="94"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94"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263" w:type="dxa"/>
            <w:tcBorders>
              <w:top w:val="single" w:sz="6" w:space="0" w:color="000000"/>
            </w:tcBorders>
            <w:shd w:fill="FFFFFF" w:val="clear"/>
            <w:tcMar>
              <w:top w:w="28" w:type="dxa"/>
              <w:bottom w:w="0" w:type="dxa"/>
            </w:tcMar>
            <w:vAlign w:val="bottom"/>
          </w:tcPr>
          <w:p>
            <w:pPr>
              <w:pStyle w:val="TableContents"/>
              <w:spacing w:before="0" w:after="0"/>
              <w:ind w:left="0" w:right="0" w:hanging="0"/>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w:t>
            </w:r>
          </w:p>
        </w:tc>
        <w:tc>
          <w:tcPr>
            <w:tcW w:w="459" w:type="dxa"/>
            <w:tcBorders>
              <w:top w:val="single" w:sz="6" w:space="0" w:color="000000"/>
            </w:tcBorders>
            <w:shd w:fill="FFFFFF" w:val="clear"/>
            <w:tcMar>
              <w:top w:w="28" w:type="dxa"/>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90" w:type="dxa"/>
            <w:tcBorders>
              <w:top w:val="single" w:sz="6" w:space="0" w:color="000000"/>
            </w:tcBorders>
            <w:shd w:fill="FFFFFF" w:val="clear"/>
            <w:tcMar>
              <w:top w:w="28" w:type="dxa"/>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575" w:type="dxa"/>
            <w:tcBorders>
              <w:top w:val="single" w:sz="6" w:space="0" w:color="000000"/>
            </w:tcBorders>
            <w:shd w:fill="FFFFFF" w:val="clear"/>
            <w:tcMar>
              <w:top w:w="28" w:type="dxa"/>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7,212</w:t>
            </w:r>
          </w:p>
        </w:tc>
        <w:tc>
          <w:tcPr>
            <w:tcW w:w="81"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1"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203" w:type="dxa"/>
            <w:tcBorders>
              <w:top w:val="single" w:sz="6" w:space="0" w:color="000000"/>
            </w:tcBorders>
            <w:shd w:fill="FFFFFF" w:val="clear"/>
            <w:tcMar>
              <w:top w:w="28" w:type="dxa"/>
              <w:bottom w:w="0" w:type="dxa"/>
            </w:tcMar>
            <w:vAlign w:val="bottom"/>
          </w:tcPr>
          <w:p>
            <w:pPr>
              <w:pStyle w:val="TableContents"/>
              <w:spacing w:before="0" w:after="0"/>
              <w:ind w:left="0" w:right="0" w:hanging="0"/>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w:t>
            </w:r>
          </w:p>
        </w:tc>
        <w:tc>
          <w:tcPr>
            <w:tcW w:w="434" w:type="dxa"/>
            <w:tcBorders>
              <w:top w:val="single" w:sz="6" w:space="0" w:color="000000"/>
            </w:tcBorders>
            <w:shd w:fill="FFFFFF" w:val="clear"/>
            <w:tcMar>
              <w:top w:w="28" w:type="dxa"/>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1</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1" w:type="dxa"/>
            <w:tcBorders>
              <w:top w:val="single" w:sz="6" w:space="0" w:color="000000"/>
            </w:tcBorders>
            <w:shd w:fill="FFFFFF" w:val="clear"/>
            <w:tcMar>
              <w:top w:w="28" w:type="dxa"/>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527" w:type="dxa"/>
            <w:tcBorders>
              <w:top w:val="single" w:sz="6" w:space="0" w:color="000000"/>
            </w:tcBorders>
            <w:shd w:fill="FFFFFF" w:val="clear"/>
            <w:tcMar>
              <w:top w:w="28" w:type="dxa"/>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2,542</w:t>
            </w:r>
          </w:p>
        </w:tc>
        <w:tc>
          <w:tcPr>
            <w:tcW w:w="61"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1"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224" w:type="dxa"/>
            <w:tcBorders>
              <w:top w:val="single" w:sz="6" w:space="0" w:color="000000"/>
            </w:tcBorders>
            <w:shd w:fill="FFFFFF" w:val="clear"/>
            <w:tcMar>
              <w:top w:w="28" w:type="dxa"/>
              <w:bottom w:w="0" w:type="dxa"/>
            </w:tcMar>
            <w:vAlign w:val="bottom"/>
          </w:tcPr>
          <w:p>
            <w:pPr>
              <w:pStyle w:val="TableContents"/>
              <w:spacing w:before="0" w:after="0"/>
              <w:ind w:left="0" w:right="0" w:hanging="0"/>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w:t>
            </w:r>
          </w:p>
        </w:tc>
        <w:tc>
          <w:tcPr>
            <w:tcW w:w="531" w:type="dxa"/>
            <w:tcBorders>
              <w:top w:val="single" w:sz="6" w:space="0" w:color="000000"/>
            </w:tcBorders>
            <w:shd w:fill="FFFFFF" w:val="clear"/>
            <w:tcMar>
              <w:top w:w="28" w:type="dxa"/>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1</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157" w:type="dxa"/>
            <w:tcBorders>
              <w:top w:val="single" w:sz="6" w:space="0" w:color="000000"/>
            </w:tcBorders>
            <w:shd w:fill="FFFFFF" w:val="clear"/>
            <w:tcMar>
              <w:top w:w="28" w:type="dxa"/>
              <w:bottom w:w="0" w:type="dxa"/>
            </w:tcMar>
            <w:vAlign w:val="bottom"/>
          </w:tcPr>
          <w:p>
            <w:pPr>
              <w:pStyle w:val="TableContents"/>
              <w:spacing w:before="0" w:after="0"/>
              <w:ind w:left="0" w:right="0" w:hanging="0"/>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w:t>
            </w:r>
          </w:p>
        </w:tc>
        <w:tc>
          <w:tcPr>
            <w:tcW w:w="871" w:type="dxa"/>
            <w:tcBorders>
              <w:top w:val="single" w:sz="6" w:space="0" w:color="000000"/>
            </w:tcBorders>
            <w:shd w:fill="FFFFFF" w:val="clear"/>
            <w:tcMar>
              <w:top w:w="28" w:type="dxa"/>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20,161</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36" w:type="dxa"/>
            <w:tcBorders>
              <w:top w:val="single" w:sz="6" w:space="0" w:color="000000"/>
            </w:tcBorders>
            <w:shd w:fill="FFFFFF" w:val="clear"/>
            <w:tcMar>
              <w:top w:w="28" w:type="dxa"/>
              <w:bottom w:w="0" w:type="dxa"/>
            </w:tcMar>
            <w:vAlign w:val="bottom"/>
          </w:tcPr>
          <w:p>
            <w:pPr>
              <w:pStyle w:val="TableContents"/>
              <w:spacing w:before="0" w:after="0"/>
              <w:ind w:left="0" w:right="0" w:hanging="0"/>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w:t>
            </w:r>
          </w:p>
        </w:tc>
        <w:tc>
          <w:tcPr>
            <w:tcW w:w="829" w:type="dxa"/>
            <w:tcBorders>
              <w:top w:val="single" w:sz="6" w:space="0" w:color="000000"/>
            </w:tcBorders>
            <w:shd w:fill="FFFFFF" w:val="clear"/>
            <w:tcMar>
              <w:top w:w="28" w:type="dxa"/>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(32,595</w:t>
            </w:r>
          </w:p>
        </w:tc>
        <w:tc>
          <w:tcPr>
            <w:tcW w:w="80" w:type="dxa"/>
            <w:tcBorders/>
            <w:shd w:fill="FFFFFF" w:val="clear"/>
            <w:tcMar>
              <w:bottom w:w="0" w:type="dxa"/>
            </w:tcMar>
            <w:vAlign w:val="bottom"/>
          </w:tcPr>
          <w:p>
            <w:pPr>
              <w:pStyle w:val="TableContents"/>
              <w:spacing w:before="0" w:after="0"/>
              <w:ind w:left="0" w:right="0" w:hanging="0"/>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10" w:type="dxa"/>
            <w:tcBorders>
              <w:top w:val="single" w:sz="6" w:space="0" w:color="000000"/>
            </w:tcBorders>
            <w:shd w:fill="FFFFFF" w:val="clear"/>
            <w:tcMar>
              <w:top w:w="28" w:type="dxa"/>
              <w:bottom w:w="0" w:type="dxa"/>
            </w:tcMar>
            <w:vAlign w:val="bottom"/>
          </w:tcPr>
          <w:p>
            <w:pPr>
              <w:pStyle w:val="TableContents"/>
              <w:spacing w:before="0" w:after="0"/>
              <w:ind w:left="0" w:right="0" w:hanging="0"/>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w:t>
            </w:r>
          </w:p>
        </w:tc>
        <w:tc>
          <w:tcPr>
            <w:tcW w:w="605" w:type="dxa"/>
            <w:tcBorders>
              <w:top w:val="single" w:sz="6" w:space="0" w:color="000000"/>
            </w:tcBorders>
            <w:shd w:fill="FFFFFF" w:val="clear"/>
            <w:tcMar>
              <w:top w:w="28" w:type="dxa"/>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(12,432</w:t>
            </w:r>
          </w:p>
        </w:tc>
        <w:tc>
          <w:tcPr>
            <w:tcW w:w="87" w:type="dxa"/>
            <w:tcBorders/>
            <w:shd w:fill="FFFFFF" w:val="clear"/>
            <w:tcMar>
              <w:bottom w:w="0" w:type="dxa"/>
            </w:tcMar>
            <w:vAlign w:val="bottom"/>
          </w:tcPr>
          <w:p>
            <w:pPr>
              <w:pStyle w:val="TableContents"/>
              <w:spacing w:before="0" w:after="0"/>
              <w:ind w:left="0" w:right="0" w:hanging="0"/>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w:t>
            </w:r>
          </w:p>
        </w:tc>
      </w:tr>
      <w:tr>
        <w:trPr/>
        <w:tc>
          <w:tcPr>
            <w:tcW w:w="2250" w:type="dxa"/>
            <w:tcBorders/>
            <w:shd w:fill="CFF0FC" w:val="clear"/>
            <w:tcMar>
              <w:bottom w:w="0" w:type="dxa"/>
            </w:tcMar>
            <w:vAlign w:val="bottom"/>
          </w:tcPr>
          <w:p>
            <w:pPr>
              <w:pStyle w:val="TableContents"/>
              <w:spacing w:before="0" w:after="0"/>
              <w:ind w:left="137" w:right="0" w:hanging="0"/>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Share-based compensation</w:t>
            </w:r>
          </w:p>
          <w:p>
            <w:pPr>
              <w:pStyle w:val="TableContents"/>
              <w:spacing w:before="0" w:after="0"/>
              <w:ind w:left="137" w:right="0" w:hanging="0"/>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expense</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43"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498" w:type="dxa"/>
            <w:tcBorders/>
            <w:shd w:fill="CFF0FC"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w:t>
            </w:r>
          </w:p>
        </w:tc>
        <w:tc>
          <w:tcPr>
            <w:tcW w:w="94"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94"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263"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459" w:type="dxa"/>
            <w:tcBorders/>
            <w:shd w:fill="CFF0FC"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9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575" w:type="dxa"/>
            <w:tcBorders/>
            <w:shd w:fill="CFF0FC"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w:t>
            </w:r>
          </w:p>
        </w:tc>
        <w:tc>
          <w:tcPr>
            <w:tcW w:w="81"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1"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203"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434" w:type="dxa"/>
            <w:tcBorders/>
            <w:shd w:fill="CFF0FC"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1"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527" w:type="dxa"/>
            <w:tcBorders/>
            <w:shd w:fill="CFF0FC"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w:t>
            </w:r>
          </w:p>
        </w:tc>
        <w:tc>
          <w:tcPr>
            <w:tcW w:w="61"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1"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224"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531" w:type="dxa"/>
            <w:tcBorders/>
            <w:shd w:fill="CFF0FC"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157"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71" w:type="dxa"/>
            <w:tcBorders/>
            <w:shd w:fill="CFF0FC"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36</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36"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29" w:type="dxa"/>
            <w:tcBorders/>
            <w:shd w:fill="CFF0FC"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w:t>
            </w:r>
          </w:p>
        </w:tc>
        <w:tc>
          <w:tcPr>
            <w:tcW w:w="8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1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5" w:type="dxa"/>
            <w:tcBorders/>
            <w:shd w:fill="CFF0FC"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36</w:t>
            </w:r>
          </w:p>
        </w:tc>
        <w:tc>
          <w:tcPr>
            <w:tcW w:w="87"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2250" w:type="dxa"/>
            <w:tcBorders>
              <w:bottom w:val="single" w:sz="6" w:space="0" w:color="000000"/>
            </w:tcBorders>
            <w:shd w:fill="FFFFFF" w:val="clear"/>
            <w:vAlign w:val="bottom"/>
          </w:tcPr>
          <w:p>
            <w:pPr>
              <w:pStyle w:val="TableContents"/>
              <w:spacing w:before="0" w:after="0"/>
              <w:ind w:left="137" w:right="0" w:hanging="0"/>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Net loss</w:t>
            </w:r>
          </w:p>
        </w:tc>
        <w:tc>
          <w:tcPr>
            <w:tcW w:w="6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43"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498" w:type="dxa"/>
            <w:tcBorders>
              <w:bottom w:val="single" w:sz="6" w:space="0" w:color="000000"/>
            </w:tcBorders>
            <w:shd w:fill="FFFFFF" w:val="clear"/>
            <w:vAlign w:val="bottom"/>
          </w:tcPr>
          <w:p>
            <w:pPr>
              <w:pStyle w:val="TableContents"/>
              <w:spacing w:before="0" w:after="0"/>
              <w:ind w:left="0" w:right="0" w:hanging="0"/>
              <w:jc w:val="right"/>
              <w:rPr>
                <w:caps w:val="false"/>
                <w:smallCaps w:val="false"/>
                <w:color w:val="000000"/>
              </w:rPr>
            </w:pPr>
            <w:r>
              <w:rPr>
                <w:caps w:val="false"/>
                <w:smallCaps w:val="false"/>
                <w:color w:val="000000"/>
              </w:rPr>
              <w:t>—</w:t>
            </w:r>
          </w:p>
        </w:tc>
        <w:tc>
          <w:tcPr>
            <w:tcW w:w="94"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94"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263"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459" w:type="dxa"/>
            <w:tcBorders>
              <w:bottom w:val="single" w:sz="6" w:space="0" w:color="000000"/>
            </w:tcBorders>
            <w:shd w:fill="FFFFFF" w:val="clear"/>
            <w:vAlign w:val="bottom"/>
          </w:tcPr>
          <w:p>
            <w:pPr>
              <w:pStyle w:val="TableContents"/>
              <w:spacing w:before="0" w:after="0"/>
              <w:ind w:left="0" w:right="0" w:hanging="0"/>
              <w:jc w:val="right"/>
              <w:rPr>
                <w:caps w:val="false"/>
                <w:smallCaps w:val="false"/>
                <w:color w:val="000000"/>
              </w:rPr>
            </w:pPr>
            <w:r>
              <w:rPr>
                <w:caps w:val="false"/>
                <w:smallCaps w:val="false"/>
                <w:color w:val="000000"/>
              </w:rPr>
              <w:t>—</w:t>
            </w:r>
          </w:p>
        </w:tc>
        <w:tc>
          <w:tcPr>
            <w:tcW w:w="6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9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575" w:type="dxa"/>
            <w:tcBorders>
              <w:bottom w:val="single" w:sz="6" w:space="0" w:color="000000"/>
            </w:tcBorders>
            <w:shd w:fill="FFFFFF" w:val="clear"/>
            <w:vAlign w:val="bottom"/>
          </w:tcPr>
          <w:p>
            <w:pPr>
              <w:pStyle w:val="TableContents"/>
              <w:spacing w:before="0" w:after="0"/>
              <w:ind w:left="0" w:right="0" w:hanging="0"/>
              <w:jc w:val="right"/>
              <w:rPr>
                <w:caps w:val="false"/>
                <w:smallCaps w:val="false"/>
                <w:color w:val="000000"/>
              </w:rPr>
            </w:pPr>
            <w:r>
              <w:rPr>
                <w:caps w:val="false"/>
                <w:smallCaps w:val="false"/>
                <w:color w:val="000000"/>
              </w:rPr>
              <w:t>—</w:t>
            </w:r>
          </w:p>
        </w:tc>
        <w:tc>
          <w:tcPr>
            <w:tcW w:w="81"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1"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203"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434" w:type="dxa"/>
            <w:tcBorders>
              <w:bottom w:val="single" w:sz="6" w:space="0" w:color="000000"/>
            </w:tcBorders>
            <w:shd w:fill="FFFFFF" w:val="clear"/>
            <w:vAlign w:val="bottom"/>
          </w:tcPr>
          <w:p>
            <w:pPr>
              <w:pStyle w:val="TableContents"/>
              <w:spacing w:before="0" w:after="0"/>
              <w:ind w:left="0" w:right="0" w:hanging="0"/>
              <w:jc w:val="right"/>
              <w:rPr>
                <w:caps w:val="false"/>
                <w:smallCaps w:val="false"/>
                <w:color w:val="000000"/>
              </w:rPr>
            </w:pPr>
            <w:r>
              <w:rPr>
                <w:caps w:val="false"/>
                <w:smallCaps w:val="false"/>
                <w:color w:val="000000"/>
              </w:rPr>
              <w:t>—</w:t>
            </w:r>
          </w:p>
        </w:tc>
        <w:tc>
          <w:tcPr>
            <w:tcW w:w="6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1"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527" w:type="dxa"/>
            <w:tcBorders>
              <w:bottom w:val="single" w:sz="6" w:space="0" w:color="000000"/>
            </w:tcBorders>
            <w:shd w:fill="FFFFFF" w:val="clear"/>
            <w:vAlign w:val="bottom"/>
          </w:tcPr>
          <w:p>
            <w:pPr>
              <w:pStyle w:val="TableContents"/>
              <w:spacing w:before="0" w:after="0"/>
              <w:ind w:left="0" w:right="0" w:hanging="0"/>
              <w:jc w:val="right"/>
              <w:rPr>
                <w:caps w:val="false"/>
                <w:smallCaps w:val="false"/>
                <w:color w:val="000000"/>
              </w:rPr>
            </w:pPr>
            <w:r>
              <w:rPr>
                <w:caps w:val="false"/>
                <w:smallCaps w:val="false"/>
                <w:color w:val="000000"/>
              </w:rPr>
              <w:t>—</w:t>
            </w:r>
          </w:p>
        </w:tc>
        <w:tc>
          <w:tcPr>
            <w:tcW w:w="61"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1"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224"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531" w:type="dxa"/>
            <w:tcBorders>
              <w:bottom w:val="single" w:sz="6" w:space="0" w:color="000000"/>
            </w:tcBorders>
            <w:shd w:fill="FFFFFF" w:val="clear"/>
            <w:vAlign w:val="bottom"/>
          </w:tcPr>
          <w:p>
            <w:pPr>
              <w:pStyle w:val="TableContents"/>
              <w:spacing w:before="0" w:after="0"/>
              <w:ind w:left="0" w:right="0" w:hanging="0"/>
              <w:jc w:val="right"/>
              <w:rPr>
                <w:caps w:val="false"/>
                <w:smallCaps w:val="false"/>
                <w:color w:val="000000"/>
              </w:rPr>
            </w:pPr>
            <w:r>
              <w:rPr>
                <w:caps w:val="false"/>
                <w:smallCaps w:val="false"/>
                <w:color w:val="000000"/>
              </w:rPr>
              <w:t>—</w:t>
            </w:r>
          </w:p>
        </w:tc>
        <w:tc>
          <w:tcPr>
            <w:tcW w:w="6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single" w:sz="6" w:space="0" w:color="000000"/>
            </w:tcBorders>
            <w:shd w:fill="FFFFFF" w:val="cle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157"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71" w:type="dxa"/>
            <w:tcBorders>
              <w:bottom w:val="single" w:sz="6" w:space="0" w:color="000000"/>
            </w:tcBorders>
            <w:shd w:fill="FFFFFF" w:val="clear"/>
            <w:vAlign w:val="bottom"/>
          </w:tcPr>
          <w:p>
            <w:pPr>
              <w:pStyle w:val="TableContents"/>
              <w:spacing w:before="0" w:after="0"/>
              <w:ind w:left="0" w:right="0" w:hanging="0"/>
              <w:jc w:val="right"/>
              <w:rPr>
                <w:caps w:val="false"/>
                <w:smallCaps w:val="false"/>
                <w:color w:val="000000"/>
              </w:rPr>
            </w:pPr>
            <w:r>
              <w:rPr>
                <w:caps w:val="false"/>
                <w:smallCaps w:val="false"/>
                <w:color w:val="000000"/>
              </w:rPr>
              <w:t>—</w:t>
            </w:r>
          </w:p>
        </w:tc>
        <w:tc>
          <w:tcPr>
            <w:tcW w:w="6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36"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29" w:type="dxa"/>
            <w:tcBorders>
              <w:bottom w:val="single" w:sz="6" w:space="0" w:color="000000"/>
            </w:tcBorders>
            <w:shd w:fill="FFFFFF" w:val="clear"/>
            <w:vAlign w:val="bottom"/>
          </w:tcPr>
          <w:p>
            <w:pPr>
              <w:pStyle w:val="TableContents"/>
              <w:spacing w:before="0" w:after="0"/>
              <w:ind w:left="0" w:right="0" w:hanging="0"/>
              <w:jc w:val="right"/>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(5,476</w:t>
            </w:r>
          </w:p>
        </w:tc>
        <w:tc>
          <w:tcPr>
            <w:tcW w:w="80" w:type="dxa"/>
            <w:tcBorders>
              <w:bottom w:val="single" w:sz="6" w:space="0" w:color="000000"/>
            </w:tcBorders>
            <w:shd w:fill="FFFFFF" w:val="clear"/>
            <w:vAlign w:val="bottom"/>
          </w:tcPr>
          <w:p>
            <w:pPr>
              <w:pStyle w:val="TableContents"/>
              <w:spacing w:before="0" w:after="0"/>
              <w:ind w:left="0" w:right="0" w:hanging="0"/>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w:t>
            </w:r>
          </w:p>
        </w:tc>
        <w:tc>
          <w:tcPr>
            <w:tcW w:w="6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1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5" w:type="dxa"/>
            <w:tcBorders>
              <w:bottom w:val="single" w:sz="6" w:space="0" w:color="000000"/>
            </w:tcBorders>
            <w:shd w:fill="FFFFFF" w:val="clear"/>
            <w:vAlign w:val="bottom"/>
          </w:tcPr>
          <w:p>
            <w:pPr>
              <w:pStyle w:val="TableContents"/>
              <w:spacing w:before="0" w:after="0"/>
              <w:ind w:left="0" w:right="0" w:hanging="0"/>
              <w:jc w:val="right"/>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(5,476</w:t>
            </w:r>
          </w:p>
        </w:tc>
        <w:tc>
          <w:tcPr>
            <w:tcW w:w="87" w:type="dxa"/>
            <w:tcBorders>
              <w:bottom w:val="single" w:sz="6" w:space="0" w:color="000000"/>
            </w:tcBorders>
            <w:shd w:fill="FFFFFF" w:val="clear"/>
            <w:vAlign w:val="bottom"/>
          </w:tcPr>
          <w:p>
            <w:pPr>
              <w:pStyle w:val="TableContents"/>
              <w:spacing w:before="0" w:after="0"/>
              <w:ind w:left="0" w:right="0" w:hanging="0"/>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w:t>
            </w:r>
          </w:p>
        </w:tc>
      </w:tr>
      <w:tr>
        <w:trPr/>
        <w:tc>
          <w:tcPr>
            <w:tcW w:w="2250" w:type="dxa"/>
            <w:tcBorders>
              <w:bottom w:val="double" w:sz="6" w:space="0" w:color="000000"/>
            </w:tcBorders>
            <w:shd w:fill="CFF0FC" w:val="clear"/>
            <w:vAlign w:val="bottom"/>
          </w:tcPr>
          <w:p>
            <w:pPr>
              <w:pStyle w:val="TableContents"/>
              <w:spacing w:before="0" w:after="0"/>
              <w:ind w:left="0" w:right="0" w:hanging="0"/>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Balance at March 31, 2021</w:t>
            </w:r>
          </w:p>
        </w:tc>
        <w:tc>
          <w:tcPr>
            <w:tcW w:w="60" w:type="dxa"/>
            <w:tcBorders>
              <w:bottom w:val="doub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43" w:type="dxa"/>
            <w:tcBorders>
              <w:top w:val="single" w:sz="6" w:space="0" w:color="000000"/>
              <w:bottom w:val="double" w:sz="6" w:space="0" w:color="000000"/>
            </w:tcBorders>
            <w:shd w:fill="CFF0FC" w:val="clear"/>
            <w:tcMar>
              <w:top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498" w:type="dxa"/>
            <w:tcBorders>
              <w:top w:val="single" w:sz="6" w:space="0" w:color="000000"/>
              <w:bottom w:val="double" w:sz="6" w:space="0" w:color="000000"/>
            </w:tcBorders>
            <w:shd w:fill="CFF0FC" w:val="clear"/>
            <w:tcMar>
              <w:top w:w="28"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734</w:t>
            </w:r>
          </w:p>
        </w:tc>
        <w:tc>
          <w:tcPr>
            <w:tcW w:w="94" w:type="dxa"/>
            <w:tcBorders>
              <w:bottom w:val="doub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94" w:type="dxa"/>
            <w:tcBorders>
              <w:bottom w:val="double" w:sz="6" w:space="0" w:color="000000"/>
            </w:tcBorders>
            <w:shd w:fill="CFF0FC" w:val="cle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263" w:type="dxa"/>
            <w:tcBorders>
              <w:top w:val="single" w:sz="6" w:space="0" w:color="000000"/>
              <w:bottom w:val="double" w:sz="6" w:space="0" w:color="000000"/>
            </w:tcBorders>
            <w:shd w:fill="CFF0FC" w:val="clear"/>
            <w:tcMar>
              <w:top w:w="28" w:type="dxa"/>
            </w:tcMar>
            <w:vAlign w:val="bottom"/>
          </w:tcPr>
          <w:p>
            <w:pPr>
              <w:pStyle w:val="TableContents"/>
              <w:spacing w:before="0" w:after="0"/>
              <w:ind w:left="0" w:right="0" w:hanging="0"/>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w:t>
            </w:r>
          </w:p>
        </w:tc>
        <w:tc>
          <w:tcPr>
            <w:tcW w:w="459" w:type="dxa"/>
            <w:tcBorders>
              <w:top w:val="single" w:sz="6" w:space="0" w:color="000000"/>
              <w:bottom w:val="double" w:sz="6" w:space="0" w:color="000000"/>
            </w:tcBorders>
            <w:shd w:fill="CFF0FC" w:val="clear"/>
            <w:tcMar>
              <w:top w:w="28"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w:t>
            </w:r>
          </w:p>
        </w:tc>
        <w:tc>
          <w:tcPr>
            <w:tcW w:w="60" w:type="dxa"/>
            <w:tcBorders>
              <w:bottom w:val="doub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double" w:sz="6" w:space="0" w:color="000000"/>
            </w:tcBorders>
            <w:shd w:fill="CFF0FC" w:val="cle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90" w:type="dxa"/>
            <w:tcBorders>
              <w:top w:val="single" w:sz="6" w:space="0" w:color="000000"/>
              <w:bottom w:val="double" w:sz="6" w:space="0" w:color="000000"/>
            </w:tcBorders>
            <w:shd w:fill="CFF0FC" w:val="clear"/>
            <w:tcMar>
              <w:top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575" w:type="dxa"/>
            <w:tcBorders>
              <w:top w:val="single" w:sz="6" w:space="0" w:color="000000"/>
              <w:bottom w:val="double" w:sz="6" w:space="0" w:color="000000"/>
            </w:tcBorders>
            <w:shd w:fill="CFF0FC" w:val="clear"/>
            <w:tcMar>
              <w:top w:w="28"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7,212</w:t>
            </w:r>
          </w:p>
        </w:tc>
        <w:tc>
          <w:tcPr>
            <w:tcW w:w="81" w:type="dxa"/>
            <w:tcBorders>
              <w:bottom w:val="doub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1" w:type="dxa"/>
            <w:tcBorders>
              <w:bottom w:val="double" w:sz="6" w:space="0" w:color="000000"/>
            </w:tcBorders>
            <w:shd w:fill="CFF0FC" w:val="cle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203" w:type="dxa"/>
            <w:tcBorders>
              <w:top w:val="single" w:sz="6" w:space="0" w:color="000000"/>
              <w:bottom w:val="double" w:sz="6" w:space="0" w:color="000000"/>
            </w:tcBorders>
            <w:shd w:fill="CFF0FC" w:val="clear"/>
            <w:tcMar>
              <w:top w:w="28" w:type="dxa"/>
            </w:tcMar>
            <w:vAlign w:val="bottom"/>
          </w:tcPr>
          <w:p>
            <w:pPr>
              <w:pStyle w:val="TableContents"/>
              <w:spacing w:before="0" w:after="0"/>
              <w:ind w:left="0" w:right="0" w:hanging="0"/>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w:t>
            </w:r>
          </w:p>
        </w:tc>
        <w:tc>
          <w:tcPr>
            <w:tcW w:w="434" w:type="dxa"/>
            <w:tcBorders>
              <w:top w:val="single" w:sz="6" w:space="0" w:color="000000"/>
              <w:bottom w:val="double" w:sz="6" w:space="0" w:color="000000"/>
            </w:tcBorders>
            <w:shd w:fill="CFF0FC" w:val="clear"/>
            <w:tcMar>
              <w:top w:w="28"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1</w:t>
            </w:r>
          </w:p>
        </w:tc>
        <w:tc>
          <w:tcPr>
            <w:tcW w:w="60" w:type="dxa"/>
            <w:tcBorders>
              <w:bottom w:val="doub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doub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1" w:type="dxa"/>
            <w:tcBorders>
              <w:top w:val="single" w:sz="6" w:space="0" w:color="000000"/>
              <w:bottom w:val="double" w:sz="6" w:space="0" w:color="000000"/>
            </w:tcBorders>
            <w:shd w:fill="CFF0FC" w:val="clear"/>
            <w:tcMar>
              <w:top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527" w:type="dxa"/>
            <w:tcBorders>
              <w:top w:val="single" w:sz="6" w:space="0" w:color="000000"/>
              <w:bottom w:val="double" w:sz="6" w:space="0" w:color="000000"/>
            </w:tcBorders>
            <w:shd w:fill="CFF0FC" w:val="clear"/>
            <w:tcMar>
              <w:top w:w="28"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2,542</w:t>
            </w:r>
          </w:p>
        </w:tc>
        <w:tc>
          <w:tcPr>
            <w:tcW w:w="61" w:type="dxa"/>
            <w:tcBorders>
              <w:bottom w:val="doub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1" w:type="dxa"/>
            <w:tcBorders>
              <w:bottom w:val="doub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224" w:type="dxa"/>
            <w:tcBorders>
              <w:top w:val="single" w:sz="6" w:space="0" w:color="000000"/>
              <w:bottom w:val="double" w:sz="6" w:space="0" w:color="000000"/>
            </w:tcBorders>
            <w:shd w:fill="CFF0FC" w:val="clear"/>
            <w:tcMar>
              <w:top w:w="28" w:type="dxa"/>
            </w:tcMar>
            <w:vAlign w:val="bottom"/>
          </w:tcPr>
          <w:p>
            <w:pPr>
              <w:pStyle w:val="TableContents"/>
              <w:spacing w:before="0" w:after="0"/>
              <w:ind w:left="0" w:right="0" w:hanging="0"/>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w:t>
            </w:r>
          </w:p>
        </w:tc>
        <w:tc>
          <w:tcPr>
            <w:tcW w:w="531" w:type="dxa"/>
            <w:tcBorders>
              <w:top w:val="single" w:sz="6" w:space="0" w:color="000000"/>
              <w:bottom w:val="double" w:sz="6" w:space="0" w:color="000000"/>
            </w:tcBorders>
            <w:shd w:fill="CFF0FC" w:val="clear"/>
            <w:tcMar>
              <w:top w:w="28"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1</w:t>
            </w:r>
          </w:p>
        </w:tc>
        <w:tc>
          <w:tcPr>
            <w:tcW w:w="60" w:type="dxa"/>
            <w:tcBorders>
              <w:bottom w:val="doub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double" w:sz="6" w:space="0" w:color="000000"/>
            </w:tcBorders>
            <w:shd w:fill="CFF0FC" w:val="cle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157" w:type="dxa"/>
            <w:tcBorders>
              <w:top w:val="single" w:sz="6" w:space="0" w:color="000000"/>
              <w:bottom w:val="double" w:sz="6" w:space="0" w:color="000000"/>
            </w:tcBorders>
            <w:shd w:fill="CFF0FC" w:val="clear"/>
            <w:tcMar>
              <w:top w:w="28" w:type="dxa"/>
            </w:tcMar>
            <w:vAlign w:val="bottom"/>
          </w:tcPr>
          <w:p>
            <w:pPr>
              <w:pStyle w:val="TableContents"/>
              <w:spacing w:before="0" w:after="0"/>
              <w:ind w:left="0" w:right="0" w:hanging="0"/>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w:t>
            </w:r>
          </w:p>
        </w:tc>
        <w:tc>
          <w:tcPr>
            <w:tcW w:w="871" w:type="dxa"/>
            <w:tcBorders>
              <w:top w:val="single" w:sz="6" w:space="0" w:color="000000"/>
              <w:bottom w:val="double" w:sz="6" w:space="0" w:color="000000"/>
            </w:tcBorders>
            <w:shd w:fill="CFF0FC" w:val="clear"/>
            <w:tcMar>
              <w:top w:w="28"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20,197</w:t>
            </w:r>
          </w:p>
        </w:tc>
        <w:tc>
          <w:tcPr>
            <w:tcW w:w="60" w:type="dxa"/>
            <w:tcBorders>
              <w:bottom w:val="doub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doub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36" w:type="dxa"/>
            <w:tcBorders>
              <w:top w:val="single" w:sz="6" w:space="0" w:color="000000"/>
              <w:bottom w:val="double" w:sz="6" w:space="0" w:color="000000"/>
            </w:tcBorders>
            <w:shd w:fill="CFF0FC" w:val="clear"/>
            <w:tcMar>
              <w:top w:w="28" w:type="dxa"/>
            </w:tcMar>
            <w:vAlign w:val="bottom"/>
          </w:tcPr>
          <w:p>
            <w:pPr>
              <w:pStyle w:val="TableContents"/>
              <w:spacing w:before="0" w:after="0"/>
              <w:ind w:left="0" w:right="0" w:hanging="0"/>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w:t>
            </w:r>
          </w:p>
        </w:tc>
        <w:tc>
          <w:tcPr>
            <w:tcW w:w="829" w:type="dxa"/>
            <w:tcBorders>
              <w:top w:val="single" w:sz="6" w:space="0" w:color="000000"/>
              <w:bottom w:val="double" w:sz="6" w:space="0" w:color="000000"/>
            </w:tcBorders>
            <w:shd w:fill="CFF0FC" w:val="clear"/>
            <w:tcMar>
              <w:top w:w="28"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(38,071</w:t>
            </w:r>
          </w:p>
        </w:tc>
        <w:tc>
          <w:tcPr>
            <w:tcW w:w="80" w:type="dxa"/>
            <w:tcBorders>
              <w:bottom w:val="double" w:sz="6" w:space="0" w:color="000000"/>
            </w:tcBorders>
            <w:shd w:fill="CFF0FC" w:val="clear"/>
            <w:vAlign w:val="bottom"/>
          </w:tcPr>
          <w:p>
            <w:pPr>
              <w:pStyle w:val="TableContents"/>
              <w:spacing w:before="0" w:after="0"/>
              <w:ind w:left="0" w:right="0" w:hanging="0"/>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w:t>
            </w:r>
          </w:p>
        </w:tc>
        <w:tc>
          <w:tcPr>
            <w:tcW w:w="60" w:type="dxa"/>
            <w:tcBorders>
              <w:bottom w:val="doub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10" w:type="dxa"/>
            <w:tcBorders>
              <w:top w:val="single" w:sz="6" w:space="0" w:color="000000"/>
              <w:bottom w:val="double" w:sz="6" w:space="0" w:color="000000"/>
            </w:tcBorders>
            <w:shd w:fill="CFF0FC" w:val="clear"/>
            <w:tcMar>
              <w:top w:w="28" w:type="dxa"/>
            </w:tcMar>
            <w:vAlign w:val="bottom"/>
          </w:tcPr>
          <w:p>
            <w:pPr>
              <w:pStyle w:val="TableContents"/>
              <w:spacing w:before="0" w:after="0"/>
              <w:ind w:left="0" w:right="0" w:hanging="0"/>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w:t>
            </w:r>
          </w:p>
        </w:tc>
        <w:tc>
          <w:tcPr>
            <w:tcW w:w="605" w:type="dxa"/>
            <w:tcBorders>
              <w:top w:val="single" w:sz="6" w:space="0" w:color="000000"/>
              <w:bottom w:val="double" w:sz="6" w:space="0" w:color="000000"/>
            </w:tcBorders>
            <w:shd w:fill="CFF0FC" w:val="clear"/>
            <w:tcMar>
              <w:top w:w="28"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(17,872</w:t>
            </w:r>
          </w:p>
        </w:tc>
        <w:tc>
          <w:tcPr>
            <w:tcW w:w="87" w:type="dxa"/>
            <w:tcBorders>
              <w:bottom w:val="double" w:sz="6" w:space="0" w:color="000000"/>
            </w:tcBorders>
            <w:shd w:fill="CFF0FC" w:val="clear"/>
            <w:vAlign w:val="bottom"/>
          </w:tcPr>
          <w:p>
            <w:pPr>
              <w:pStyle w:val="TableContents"/>
              <w:spacing w:before="0" w:after="0"/>
              <w:ind w:left="0" w:right="0" w:hanging="0"/>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w:t>
            </w:r>
          </w:p>
        </w:tc>
      </w:tr>
      <w:tr>
        <w:trPr/>
        <w:tc>
          <w:tcPr>
            <w:tcW w:w="225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43"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498"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94"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94"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263"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459"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9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575"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1"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1"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203"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434"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1"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527"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1"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1"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224"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531"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57"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71"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36"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29"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1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5"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7"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bl>
    <w:p>
      <w:pPr>
        <w:pStyle w:val="TextBody"/>
        <w:spacing w:before="480" w:after="0"/>
        <w:jc w:val="center"/>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The accompanying notes are an integral part of these condensed consolidated financial statements</w:t>
      </w:r>
    </w:p>
    <w:p>
      <w:pPr>
        <w:pStyle w:val="TextBody"/>
        <w:spacing w:before="40" w:after="0"/>
        <w:rPr/>
      </w:pPr>
      <w:r>
        <w:rPr/>
        <w:t> </w:t>
      </w:r>
    </w:p>
    <w:p>
      <w:pPr>
        <w:pStyle w:val="TextBody"/>
        <w:spacing w:before="40" w:after="0"/>
        <w:jc w:val="center"/>
        <w:rPr/>
      </w:pPr>
      <w:r>
        <w:rPr/>
        <w:t> </w:t>
      </w:r>
    </w:p>
    <w:p>
      <w:pPr>
        <w:pStyle w:val="TextBody"/>
        <w:spacing w:before="240" w:after="0"/>
        <w:jc w:val="center"/>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4</w:t>
      </w:r>
    </w:p>
    <w:p>
      <w:pPr>
        <w:pStyle w:val="HorizontalLine"/>
        <w:rPr/>
      </w:pPr>
      <w:r>
        <w:rPr/>
      </w:r>
    </w:p>
    <w:p>
      <w:pPr>
        <w:pStyle w:val="TextBody"/>
        <w:spacing w:before="0" w:after="0"/>
        <w:rPr/>
      </w:pPr>
      <w:r>
        <w:rPr/>
        <w:t> </w:t>
      </w:r>
    </w:p>
    <w:p>
      <w:pPr>
        <w:pStyle w:val="TextBody"/>
        <w:spacing w:before="0" w:after="0"/>
        <w:jc w:val="center"/>
        <w:rPr>
          <w:rFonts w:ascii="Times New Roman" w:hAnsi="Times New Roman"/>
          <w:b/>
          <w:i w:val="false"/>
          <w:caps w:val="false"/>
          <w:smallCaps w:val="false"/>
          <w:sz w:val="20"/>
        </w:rPr>
      </w:pPr>
      <w:r>
        <w:rPr>
          <w:rFonts w:ascii="Times New Roman" w:hAnsi="Times New Roman"/>
          <w:b/>
          <w:i w:val="false"/>
          <w:caps w:val="false"/>
          <w:smallCaps w:val="false"/>
          <w:sz w:val="20"/>
        </w:rPr>
        <w:t>AADI BIOSCIENCE</w:t>
      </w:r>
      <w:r>
        <w:rPr>
          <w:rFonts w:ascii="Times New Roman" w:hAnsi="Times New Roman"/>
          <w:b/>
          <w:i w:val="false"/>
          <w:caps w:val="false"/>
          <w:smallCaps w:val="false"/>
          <w:color w:val="000000"/>
          <w:sz w:val="20"/>
        </w:rPr>
        <w:t>, INC.</w:t>
      </w:r>
    </w:p>
    <w:p>
      <w:pPr>
        <w:pStyle w:val="TextBody"/>
        <w:spacing w:before="240" w:after="0"/>
        <w:jc w:val="center"/>
        <w:rPr>
          <w:rFonts w:ascii="Times New Roman" w:hAnsi="Times New Roman"/>
          <w:b/>
          <w:i w:val="false"/>
          <w:caps w:val="false"/>
          <w:smallCaps w:val="false"/>
          <w:color w:val="000000"/>
          <w:sz w:val="20"/>
        </w:rPr>
      </w:pPr>
      <w:bookmarkStart w:id="7" w:name="CONSOLIDATED_STATEMENTS_CASH_FLOWS"/>
      <w:bookmarkEnd w:id="7"/>
      <w:r>
        <w:rPr>
          <w:rFonts w:ascii="Times New Roman" w:hAnsi="Times New Roman"/>
          <w:b/>
          <w:i w:val="false"/>
          <w:caps w:val="false"/>
          <w:smallCaps w:val="false"/>
          <w:color w:val="000000"/>
          <w:sz w:val="20"/>
        </w:rPr>
        <w:t>Condensed Consolidated Statements of Cash Flows</w:t>
      </w:r>
    </w:p>
    <w:p>
      <w:pPr>
        <w:pStyle w:val="TextBody"/>
        <w:spacing w:before="0" w:after="0"/>
        <w:jc w:val="center"/>
        <w:rPr>
          <w:rFonts w:ascii="Times New Roman" w:hAnsi="Times New Roman"/>
          <w:b w:val="false"/>
          <w:i/>
          <w:caps w:val="false"/>
          <w:smallCaps w:val="false"/>
          <w:color w:val="000000"/>
          <w:sz w:val="20"/>
        </w:rPr>
      </w:pPr>
      <w:r>
        <w:rPr>
          <w:rFonts w:ascii="Times New Roman" w:hAnsi="Times New Roman"/>
          <w:b w:val="false"/>
          <w:i/>
          <w:caps w:val="false"/>
          <w:smallCaps w:val="false"/>
          <w:color w:val="000000"/>
          <w:sz w:val="20"/>
        </w:rPr>
        <w:t>(Amounts in thousands)</w:t>
      </w:r>
    </w:p>
    <w:p>
      <w:pPr>
        <w:pStyle w:val="TextBody"/>
        <w:spacing w:before="0" w:after="0"/>
        <w:jc w:val="center"/>
        <w:rPr>
          <w:rFonts w:ascii="Times New Roman" w:hAnsi="Times New Roman"/>
          <w:b w:val="false"/>
          <w:i/>
          <w:caps w:val="false"/>
          <w:smallCaps w:val="false"/>
          <w:color w:val="000000"/>
          <w:sz w:val="20"/>
        </w:rPr>
      </w:pPr>
      <w:r>
        <w:rPr>
          <w:rFonts w:ascii="Times New Roman" w:hAnsi="Times New Roman"/>
          <w:b w:val="false"/>
          <w:i/>
          <w:caps w:val="false"/>
          <w:smallCaps w:val="false"/>
          <w:color w:val="000000"/>
          <w:sz w:val="20"/>
        </w:rPr>
        <w:t>(Unaudited)</w:t>
      </w:r>
    </w:p>
    <w:p>
      <w:pPr>
        <w:pStyle w:val="TextBody"/>
        <w:spacing w:before="0" w:after="120"/>
        <w:jc w:val="center"/>
        <w:rPr>
          <w:caps w:val="false"/>
          <w:smallCaps w:val="false"/>
        </w:rPr>
      </w:pPr>
      <w:r>
        <w:rPr>
          <w:caps w:val="false"/>
          <w:smallCaps w:val="false"/>
        </w:rPr>
        <w:t> </w:t>
      </w:r>
    </w:p>
    <w:tbl>
      <w:tblPr>
        <w:tblW w:w="9536" w:type="dxa"/>
        <w:jc w:val="left"/>
        <w:tblInd w:w="0" w:type="dxa"/>
        <w:tblCellMar>
          <w:top w:w="0" w:type="dxa"/>
          <w:left w:w="0" w:type="dxa"/>
          <w:bottom w:w="0" w:type="dxa"/>
          <w:right w:w="0" w:type="dxa"/>
        </w:tblCellMar>
      </w:tblPr>
      <w:tblGrid>
        <w:gridCol w:w="7085"/>
        <w:gridCol w:w="60"/>
        <w:gridCol w:w="172"/>
        <w:gridCol w:w="960"/>
        <w:gridCol w:w="110"/>
        <w:gridCol w:w="82"/>
        <w:gridCol w:w="172"/>
        <w:gridCol w:w="815"/>
        <w:gridCol w:w="80"/>
      </w:tblGrid>
      <w:tr>
        <w:trPr/>
        <w:tc>
          <w:tcPr>
            <w:tcW w:w="7085" w:type="dxa"/>
            <w:tcBorders/>
            <w:shd w:fill="FFFFFF" w:val="clear"/>
            <w:vAlign w:val="bottom"/>
          </w:tcPr>
          <w:p>
            <w:pPr>
              <w:pStyle w:val="TableContents"/>
              <w:spacing w:before="0" w:after="0"/>
              <w:ind w:left="0" w:right="0" w:hanging="0"/>
              <w:rPr>
                <w:caps w:val="false"/>
                <w:smallCaps w:val="false"/>
              </w:rPr>
            </w:pPr>
            <w:r>
              <w:rPr>
                <w:caps w:val="false"/>
                <w:smallCaps w:val="false"/>
              </w:rPr>
              <w:t> </w:t>
            </w:r>
          </w:p>
        </w:tc>
        <w:tc>
          <w:tcPr>
            <w:tcW w:w="6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2311" w:type="dxa"/>
            <w:gridSpan w:val="6"/>
            <w:tcBorders/>
            <w:shd w:fill="FFFFFF" w:val="clear"/>
            <w:vAlign w:val="bottom"/>
          </w:tcPr>
          <w:p>
            <w:pPr>
              <w:pStyle w:val="TableContents"/>
              <w:spacing w:before="0" w:after="0"/>
              <w:ind w:left="0" w:right="0" w:hanging="0"/>
              <w:jc w:val="center"/>
              <w:rPr>
                <w:rFonts w:ascii="Times New Roman" w:hAnsi="Times New Roman"/>
                <w:b/>
                <w:i w:val="false"/>
                <w:caps w:val="false"/>
                <w:smallCaps w:val="false"/>
                <w:color w:val="000000"/>
                <w:sz w:val="16"/>
              </w:rPr>
            </w:pPr>
            <w:r>
              <w:rPr>
                <w:rFonts w:ascii="Times New Roman" w:hAnsi="Times New Roman"/>
                <w:b/>
                <w:i w:val="false"/>
                <w:caps w:val="false"/>
                <w:smallCaps w:val="false"/>
                <w:color w:val="000000"/>
                <w:sz w:val="16"/>
              </w:rPr>
              <w:t>Three Months Ended March 31,</w:t>
            </w:r>
          </w:p>
        </w:tc>
        <w:tc>
          <w:tcPr>
            <w:tcW w:w="8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7085" w:type="dxa"/>
            <w:tcBorders>
              <w:bottom w:val="single" w:sz="6" w:space="0" w:color="000000"/>
            </w:tcBorders>
            <w:shd w:fill="FFFFFF" w:val="clear"/>
            <w:tcMar>
              <w:bottom w:w="28" w:type="dxa"/>
            </w:tcMar>
            <w:vAlign w:val="bottom"/>
          </w:tcPr>
          <w:p>
            <w:pPr>
              <w:pStyle w:val="TableContents"/>
              <w:spacing w:before="0" w:after="0"/>
              <w:ind w:left="0" w:right="0" w:hanging="0"/>
              <w:jc w:val="center"/>
              <w:rPr>
                <w:caps w:val="false"/>
                <w:smallCaps w:val="false"/>
                <w:color w:val="000000"/>
              </w:rPr>
            </w:pPr>
            <w:r>
              <w:rPr>
                <w:caps w:val="false"/>
                <w:smallCaps w:val="false"/>
                <w:color w:val="000000"/>
              </w:rPr>
              <w:t> </w:t>
            </w:r>
          </w:p>
        </w:tc>
        <w:tc>
          <w:tcPr>
            <w:tcW w:w="60" w:type="dxa"/>
            <w:tcBorders>
              <w:bottom w:val="single" w:sz="6" w:space="0" w:color="000000"/>
            </w:tcBorders>
            <w:shd w:fill="FFFFFF" w:val="clear"/>
            <w:tcMar>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132" w:type="dxa"/>
            <w:gridSpan w:val="2"/>
            <w:tcBorders>
              <w:bottom w:val="single" w:sz="6" w:space="0" w:color="000000"/>
            </w:tcBorders>
            <w:shd w:fill="FFFFFF" w:val="clear"/>
            <w:tcMar>
              <w:bottom w:w="28" w:type="dxa"/>
            </w:tcMar>
            <w:vAlign w:val="bottom"/>
          </w:tcPr>
          <w:p>
            <w:pPr>
              <w:pStyle w:val="TableContents"/>
              <w:spacing w:before="0" w:after="0"/>
              <w:ind w:left="0" w:right="0" w:hanging="0"/>
              <w:jc w:val="center"/>
              <w:rPr>
                <w:rFonts w:ascii="Times New Roman" w:hAnsi="Times New Roman"/>
                <w:b/>
                <w:i w:val="false"/>
                <w:caps w:val="false"/>
                <w:smallCaps w:val="false"/>
                <w:color w:val="000000"/>
                <w:sz w:val="16"/>
              </w:rPr>
            </w:pPr>
            <w:r>
              <w:rPr>
                <w:rFonts w:ascii="Times New Roman" w:hAnsi="Times New Roman"/>
                <w:b/>
                <w:i w:val="false"/>
                <w:caps w:val="false"/>
                <w:smallCaps w:val="false"/>
                <w:color w:val="000000"/>
                <w:sz w:val="16"/>
              </w:rPr>
              <w:t>2022</w:t>
            </w:r>
          </w:p>
        </w:tc>
        <w:tc>
          <w:tcPr>
            <w:tcW w:w="110" w:type="dxa"/>
            <w:tcBorders>
              <w:bottom w:val="single" w:sz="6" w:space="0" w:color="000000"/>
            </w:tcBorders>
            <w:shd w:fill="FFFFFF" w:val="clear"/>
            <w:tcMar>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2" w:type="dxa"/>
            <w:tcBorders>
              <w:bottom w:val="single" w:sz="6" w:space="0" w:color="000000"/>
            </w:tcBorders>
            <w:shd w:fill="FFFFFF" w:val="clear"/>
            <w:tcMar>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987" w:type="dxa"/>
            <w:gridSpan w:val="2"/>
            <w:tcBorders>
              <w:bottom w:val="single" w:sz="6" w:space="0" w:color="000000"/>
            </w:tcBorders>
            <w:shd w:fill="FFFFFF" w:val="clear"/>
            <w:tcMar>
              <w:bottom w:w="28" w:type="dxa"/>
            </w:tcMar>
            <w:vAlign w:val="bottom"/>
          </w:tcPr>
          <w:p>
            <w:pPr>
              <w:pStyle w:val="TableContents"/>
              <w:spacing w:before="0" w:after="0"/>
              <w:ind w:left="0" w:right="0" w:hanging="0"/>
              <w:jc w:val="center"/>
              <w:rPr>
                <w:rFonts w:ascii="Times New Roman" w:hAnsi="Times New Roman"/>
                <w:b/>
                <w:i w:val="false"/>
                <w:caps w:val="false"/>
                <w:smallCaps w:val="false"/>
                <w:color w:val="000000"/>
                <w:sz w:val="16"/>
              </w:rPr>
            </w:pPr>
            <w:r>
              <w:rPr>
                <w:rFonts w:ascii="Times New Roman" w:hAnsi="Times New Roman"/>
                <w:b/>
                <w:i w:val="false"/>
                <w:caps w:val="false"/>
                <w:smallCaps w:val="false"/>
                <w:color w:val="000000"/>
                <w:sz w:val="16"/>
              </w:rPr>
              <w:t>2021</w:t>
            </w:r>
          </w:p>
        </w:tc>
        <w:tc>
          <w:tcPr>
            <w:tcW w:w="80" w:type="dxa"/>
            <w:tcBorders>
              <w:bottom w:val="single" w:sz="6" w:space="0" w:color="000000"/>
            </w:tcBorders>
            <w:shd w:fill="FFFFFF" w:val="clear"/>
            <w:tcMar>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7085" w:type="dxa"/>
            <w:tcBorders/>
            <w:shd w:fill="FFFFFF" w:val="clear"/>
          </w:tcPr>
          <w:p>
            <w:pPr>
              <w:pStyle w:val="TableContents"/>
              <w:spacing w:before="0" w:after="0"/>
              <w:ind w:left="0" w:right="0" w:hanging="0"/>
              <w:rPr>
                <w:rFonts w:ascii="Times New Roman" w:hAnsi="Times New Roman"/>
                <w:b/>
                <w:i w:val="false"/>
                <w:caps w:val="false"/>
                <w:smallCaps w:val="false"/>
                <w:color w:val="000000"/>
                <w:sz w:val="20"/>
              </w:rPr>
            </w:pPr>
            <w:r>
              <w:rPr>
                <w:rFonts w:ascii="Times New Roman" w:hAnsi="Times New Roman"/>
                <w:b/>
                <w:i w:val="false"/>
                <w:caps w:val="false"/>
                <w:smallCaps w:val="false"/>
                <w:color w:val="000000"/>
                <w:sz w:val="20"/>
              </w:rPr>
              <w:t>Cash flows from operating activities:</w:t>
            </w:r>
          </w:p>
        </w:tc>
        <w:tc>
          <w:tcPr>
            <w:tcW w:w="6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2311" w:type="dxa"/>
            <w:gridSpan w:val="6"/>
            <w:tcBorders/>
            <w:shd w:fill="FFFFFF" w:val="clear"/>
            <w:vAlign w:val="bottom"/>
          </w:tcPr>
          <w:p>
            <w:pPr>
              <w:pStyle w:val="TableContents"/>
              <w:spacing w:before="0" w:after="0"/>
              <w:ind w:left="0" w:right="0" w:hanging="0"/>
              <w:jc w:val="center"/>
              <w:rPr>
                <w:caps w:val="false"/>
                <w:smallCaps w:val="false"/>
                <w:color w:val="000000"/>
              </w:rPr>
            </w:pPr>
            <w:r>
              <w:rPr>
                <w:caps w:val="false"/>
                <w:smallCaps w:val="false"/>
                <w:color w:val="000000"/>
              </w:rPr>
              <w:t> </w:t>
            </w:r>
          </w:p>
        </w:tc>
        <w:tc>
          <w:tcPr>
            <w:tcW w:w="8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7085" w:type="dxa"/>
            <w:tcBorders/>
            <w:shd w:fill="CFF0FC" w:val="clear"/>
          </w:tcPr>
          <w:p>
            <w:pPr>
              <w:pStyle w:val="TableContents"/>
              <w:spacing w:before="0" w:after="0"/>
              <w:ind w:left="274"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Net loss</w:t>
            </w:r>
          </w:p>
        </w:tc>
        <w:tc>
          <w:tcPr>
            <w:tcW w:w="60"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72" w:type="dxa"/>
            <w:tcBorders/>
            <w:shd w:fill="CFF0FC" w:val="clear"/>
            <w:vAlign w:val="bottom"/>
          </w:tcPr>
          <w:p>
            <w:pPr>
              <w:pStyle w:val="TableContents"/>
              <w:spacing w:before="0" w:after="0"/>
              <w:ind w:left="0" w:right="0" w:hanging="0"/>
              <w:rPr>
                <w:rFonts w:ascii="Times New Roman" w:hAnsi="Times New Roman"/>
                <w:b/>
                <w:i w:val="false"/>
                <w:caps w:val="false"/>
                <w:smallCaps w:val="false"/>
                <w:color w:val="000000"/>
                <w:sz w:val="20"/>
              </w:rPr>
            </w:pPr>
            <w:r>
              <w:rPr>
                <w:rFonts w:ascii="Times New Roman" w:hAnsi="Times New Roman"/>
                <w:b/>
                <w:i w:val="false"/>
                <w:caps w:val="false"/>
                <w:smallCaps w:val="false"/>
                <w:color w:val="000000"/>
                <w:sz w:val="20"/>
              </w:rPr>
              <w:t>$</w:t>
            </w:r>
          </w:p>
        </w:tc>
        <w:tc>
          <w:tcPr>
            <w:tcW w:w="960" w:type="dxa"/>
            <w:tcBorders/>
            <w:shd w:fill="CFF0FC" w:val="clear"/>
            <w:vAlign w:val="bottom"/>
          </w:tcPr>
          <w:p>
            <w:pPr>
              <w:pStyle w:val="TableContents"/>
              <w:spacing w:before="0" w:after="0"/>
              <w:ind w:left="0" w:right="0" w:hanging="0"/>
              <w:jc w:val="right"/>
              <w:rPr>
                <w:rFonts w:ascii="Times New Roman" w:hAnsi="Times New Roman"/>
                <w:b/>
                <w:i w:val="false"/>
                <w:caps w:val="false"/>
                <w:smallCaps w:val="false"/>
                <w:color w:val="000000"/>
                <w:sz w:val="20"/>
              </w:rPr>
            </w:pPr>
            <w:r>
              <w:rPr>
                <w:rFonts w:ascii="Times New Roman" w:hAnsi="Times New Roman"/>
                <w:b/>
                <w:i w:val="false"/>
                <w:caps w:val="false"/>
                <w:smallCaps w:val="false"/>
                <w:color w:val="000000"/>
                <w:sz w:val="20"/>
              </w:rPr>
              <w:t>(13,857</w:t>
            </w:r>
          </w:p>
        </w:tc>
        <w:tc>
          <w:tcPr>
            <w:tcW w:w="110" w:type="dxa"/>
            <w:tcBorders/>
            <w:shd w:fill="CFF0FC" w:val="clear"/>
            <w:vAlign w:val="bottom"/>
          </w:tcPr>
          <w:p>
            <w:pPr>
              <w:pStyle w:val="TableContents"/>
              <w:spacing w:before="0" w:after="0"/>
              <w:ind w:left="0" w:right="0" w:hanging="0"/>
              <w:rPr>
                <w:rFonts w:ascii="Times New Roman" w:hAnsi="Times New Roman"/>
                <w:b/>
                <w:i w:val="false"/>
                <w:caps w:val="false"/>
                <w:smallCaps w:val="false"/>
                <w:color w:val="000000"/>
                <w:sz w:val="20"/>
              </w:rPr>
            </w:pPr>
            <w:r>
              <w:rPr>
                <w:rFonts w:ascii="Times New Roman" w:hAnsi="Times New Roman"/>
                <w:b/>
                <w:i w:val="false"/>
                <w:caps w:val="false"/>
                <w:smallCaps w:val="false"/>
                <w:color w:val="000000"/>
                <w:sz w:val="20"/>
              </w:rPr>
              <w:t>)</w:t>
            </w:r>
          </w:p>
        </w:tc>
        <w:tc>
          <w:tcPr>
            <w:tcW w:w="82"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72" w:type="dxa"/>
            <w:tcBorders/>
            <w:shd w:fill="CFF0FC" w:val="cle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c>
          <w:tcPr>
            <w:tcW w:w="815" w:type="dxa"/>
            <w:tcBorders/>
            <w:shd w:fill="CFF0FC" w:val="cle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(5,476</w:t>
            </w:r>
          </w:p>
        </w:tc>
        <w:tc>
          <w:tcPr>
            <w:tcW w:w="80" w:type="dxa"/>
            <w:tcBorders/>
            <w:shd w:fill="CFF0FC" w:val="cle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r>
      <w:tr>
        <w:trPr/>
        <w:tc>
          <w:tcPr>
            <w:tcW w:w="7085" w:type="dxa"/>
            <w:tcBorders/>
            <w:shd w:fill="FFFFFF" w:val="clear"/>
          </w:tcPr>
          <w:p>
            <w:pPr>
              <w:pStyle w:val="TableContents"/>
              <w:spacing w:before="0" w:after="0"/>
              <w:ind w:left="274"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Adjustments to reconcile net loss to net cash (used in) provided by operating activities:</w:t>
            </w:r>
          </w:p>
        </w:tc>
        <w:tc>
          <w:tcPr>
            <w:tcW w:w="6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72"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960" w:type="dxa"/>
            <w:tcBorders/>
            <w:shd w:fill="FFFFFF" w:val="cle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11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2"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72"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15" w:type="dxa"/>
            <w:tcBorders/>
            <w:shd w:fill="FFFFFF" w:val="cle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8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7085" w:type="dxa"/>
            <w:tcBorders/>
            <w:shd w:fill="CFF0FC" w:val="clear"/>
          </w:tcPr>
          <w:p>
            <w:pPr>
              <w:pStyle w:val="TableContents"/>
              <w:spacing w:before="0" w:after="0"/>
              <w:ind w:left="547"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Share-based compensation expense</w:t>
            </w:r>
          </w:p>
        </w:tc>
        <w:tc>
          <w:tcPr>
            <w:tcW w:w="60"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72"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960" w:type="dxa"/>
            <w:tcBorders/>
            <w:shd w:fill="CFF0FC" w:val="clear"/>
            <w:vAlign w:val="bottom"/>
          </w:tcPr>
          <w:p>
            <w:pPr>
              <w:pStyle w:val="TableContents"/>
              <w:spacing w:before="0" w:after="0"/>
              <w:ind w:left="0" w:right="0" w:hanging="0"/>
              <w:jc w:val="right"/>
              <w:rPr>
                <w:rFonts w:ascii="Times New Roman" w:hAnsi="Times New Roman"/>
                <w:b/>
                <w:i w:val="false"/>
                <w:caps w:val="false"/>
                <w:smallCaps w:val="false"/>
                <w:color w:val="000000"/>
                <w:sz w:val="20"/>
              </w:rPr>
            </w:pPr>
            <w:r>
              <w:rPr>
                <w:rFonts w:ascii="Times New Roman" w:hAnsi="Times New Roman"/>
                <w:b/>
                <w:i w:val="false"/>
                <w:caps w:val="false"/>
                <w:smallCaps w:val="false"/>
                <w:color w:val="000000"/>
                <w:sz w:val="20"/>
              </w:rPr>
              <w:t>1,781</w:t>
            </w:r>
          </w:p>
        </w:tc>
        <w:tc>
          <w:tcPr>
            <w:tcW w:w="110"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2"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72"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15" w:type="dxa"/>
            <w:tcBorders/>
            <w:shd w:fill="CFF0FC" w:val="cle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36</w:t>
            </w:r>
          </w:p>
        </w:tc>
        <w:tc>
          <w:tcPr>
            <w:tcW w:w="80"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7085" w:type="dxa"/>
            <w:tcBorders/>
            <w:shd w:fill="FFFFFF" w:val="clear"/>
          </w:tcPr>
          <w:p>
            <w:pPr>
              <w:pStyle w:val="TableContents"/>
              <w:spacing w:before="0" w:after="0"/>
              <w:ind w:left="547"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Change in fair value of convertible promissory notes</w:t>
            </w:r>
          </w:p>
        </w:tc>
        <w:tc>
          <w:tcPr>
            <w:tcW w:w="6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72"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960" w:type="dxa"/>
            <w:tcBorders/>
            <w:shd w:fill="FFFFFF" w:val="clear"/>
            <w:vAlign w:val="bottom"/>
          </w:tcPr>
          <w:p>
            <w:pPr>
              <w:pStyle w:val="TableContents"/>
              <w:spacing w:before="0" w:after="0"/>
              <w:ind w:left="0" w:right="0" w:hanging="0"/>
              <w:jc w:val="right"/>
              <w:rPr>
                <w:caps w:val="false"/>
                <w:smallCaps w:val="false"/>
                <w:color w:val="000000"/>
              </w:rPr>
            </w:pPr>
            <w:r>
              <w:rPr>
                <w:caps w:val="false"/>
                <w:smallCaps w:val="false"/>
                <w:color w:val="000000"/>
              </w:rPr>
              <w:t>—</w:t>
            </w:r>
          </w:p>
        </w:tc>
        <w:tc>
          <w:tcPr>
            <w:tcW w:w="11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2"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72"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15" w:type="dxa"/>
            <w:tcBorders/>
            <w:shd w:fill="FFFFFF" w:val="cle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1,165</w:t>
            </w:r>
          </w:p>
        </w:tc>
        <w:tc>
          <w:tcPr>
            <w:tcW w:w="8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7085" w:type="dxa"/>
            <w:tcBorders/>
            <w:shd w:fill="CFF0FC" w:val="clear"/>
          </w:tcPr>
          <w:p>
            <w:pPr>
              <w:pStyle w:val="TableContents"/>
              <w:spacing w:before="0" w:after="0"/>
              <w:ind w:left="547"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Non-cash interest expense</w:t>
            </w:r>
          </w:p>
        </w:tc>
        <w:tc>
          <w:tcPr>
            <w:tcW w:w="60"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72"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960" w:type="dxa"/>
            <w:tcBorders/>
            <w:shd w:fill="CFF0FC" w:val="clear"/>
            <w:vAlign w:val="bottom"/>
          </w:tcPr>
          <w:p>
            <w:pPr>
              <w:pStyle w:val="TableContents"/>
              <w:spacing w:before="0" w:after="0"/>
              <w:ind w:left="0" w:right="0" w:hanging="0"/>
              <w:jc w:val="right"/>
              <w:rPr>
                <w:rFonts w:ascii="Times New Roman" w:hAnsi="Times New Roman"/>
                <w:b/>
                <w:i w:val="false"/>
                <w:caps w:val="false"/>
                <w:smallCaps w:val="false"/>
                <w:color w:val="000000"/>
                <w:sz w:val="20"/>
              </w:rPr>
            </w:pPr>
            <w:r>
              <w:rPr>
                <w:rFonts w:ascii="Times New Roman" w:hAnsi="Times New Roman"/>
                <w:b/>
                <w:i w:val="false"/>
                <w:caps w:val="false"/>
                <w:smallCaps w:val="false"/>
                <w:color w:val="000000"/>
                <w:sz w:val="20"/>
              </w:rPr>
              <w:t>58</w:t>
            </w:r>
          </w:p>
        </w:tc>
        <w:tc>
          <w:tcPr>
            <w:tcW w:w="110"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2"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72"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15" w:type="dxa"/>
            <w:tcBorders/>
            <w:shd w:fill="CFF0FC" w:val="cle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224</w:t>
            </w:r>
          </w:p>
        </w:tc>
        <w:tc>
          <w:tcPr>
            <w:tcW w:w="80"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7085" w:type="dxa"/>
            <w:tcBorders/>
            <w:shd w:fill="FFFFFF" w:val="clear"/>
          </w:tcPr>
          <w:p>
            <w:pPr>
              <w:pStyle w:val="TableContents"/>
              <w:spacing w:before="0" w:after="0"/>
              <w:ind w:left="547"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Non-cash lease expense</w:t>
            </w:r>
          </w:p>
        </w:tc>
        <w:tc>
          <w:tcPr>
            <w:tcW w:w="6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72"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960" w:type="dxa"/>
            <w:tcBorders/>
            <w:shd w:fill="FFFFFF" w:val="clear"/>
            <w:vAlign w:val="bottom"/>
          </w:tcPr>
          <w:p>
            <w:pPr>
              <w:pStyle w:val="TableContents"/>
              <w:spacing w:before="0" w:after="0"/>
              <w:ind w:left="0" w:right="0" w:hanging="0"/>
              <w:jc w:val="right"/>
              <w:rPr>
                <w:rFonts w:ascii="Times New Roman" w:hAnsi="Times New Roman"/>
                <w:b/>
                <w:i w:val="false"/>
                <w:caps w:val="false"/>
                <w:smallCaps w:val="false"/>
                <w:color w:val="000000"/>
                <w:sz w:val="20"/>
              </w:rPr>
            </w:pPr>
            <w:r>
              <w:rPr>
                <w:rFonts w:ascii="Times New Roman" w:hAnsi="Times New Roman"/>
                <w:b/>
                <w:i w:val="false"/>
                <w:caps w:val="false"/>
                <w:smallCaps w:val="false"/>
                <w:color w:val="000000"/>
                <w:sz w:val="20"/>
              </w:rPr>
              <w:t>66</w:t>
            </w:r>
          </w:p>
        </w:tc>
        <w:tc>
          <w:tcPr>
            <w:tcW w:w="11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2"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72"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15" w:type="dxa"/>
            <w:tcBorders/>
            <w:shd w:fill="FFFFFF" w:val="cle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44</w:t>
            </w:r>
          </w:p>
        </w:tc>
        <w:tc>
          <w:tcPr>
            <w:tcW w:w="8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7085" w:type="dxa"/>
            <w:tcBorders/>
            <w:shd w:fill="CFF0FC" w:val="clear"/>
          </w:tcPr>
          <w:p>
            <w:pPr>
              <w:pStyle w:val="TableContents"/>
              <w:spacing w:before="0" w:after="0"/>
              <w:ind w:left="547"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Depreciation and amortization expense</w:t>
            </w:r>
          </w:p>
        </w:tc>
        <w:tc>
          <w:tcPr>
            <w:tcW w:w="60"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72"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960" w:type="dxa"/>
            <w:tcBorders/>
            <w:shd w:fill="CFF0FC" w:val="clear"/>
            <w:vAlign w:val="bottom"/>
          </w:tcPr>
          <w:p>
            <w:pPr>
              <w:pStyle w:val="TableContents"/>
              <w:spacing w:before="0" w:after="0"/>
              <w:ind w:left="0" w:right="0" w:hanging="0"/>
              <w:jc w:val="right"/>
              <w:rPr>
                <w:rFonts w:ascii="Times New Roman" w:hAnsi="Times New Roman"/>
                <w:b/>
                <w:i w:val="false"/>
                <w:caps w:val="false"/>
                <w:smallCaps w:val="false"/>
                <w:color w:val="000000"/>
                <w:sz w:val="20"/>
              </w:rPr>
            </w:pPr>
            <w:r>
              <w:rPr>
                <w:rFonts w:ascii="Times New Roman" w:hAnsi="Times New Roman"/>
                <w:b/>
                <w:i w:val="false"/>
                <w:caps w:val="false"/>
                <w:smallCaps w:val="false"/>
                <w:color w:val="000000"/>
                <w:sz w:val="20"/>
              </w:rPr>
              <w:t>74</w:t>
            </w:r>
          </w:p>
        </w:tc>
        <w:tc>
          <w:tcPr>
            <w:tcW w:w="110"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2"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72"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15" w:type="dxa"/>
            <w:tcBorders/>
            <w:shd w:fill="CFF0FC" w:val="cle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2</w:t>
            </w:r>
          </w:p>
        </w:tc>
        <w:tc>
          <w:tcPr>
            <w:tcW w:w="80"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7085" w:type="dxa"/>
            <w:tcBorders/>
            <w:shd w:fill="FFFFFF" w:val="clear"/>
          </w:tcPr>
          <w:p>
            <w:pPr>
              <w:pStyle w:val="TableContents"/>
              <w:spacing w:before="0" w:after="0"/>
              <w:ind w:left="274"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Changes in operating assets and liabilities:</w:t>
            </w:r>
          </w:p>
        </w:tc>
        <w:tc>
          <w:tcPr>
            <w:tcW w:w="6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72"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960" w:type="dxa"/>
            <w:tcBorders/>
            <w:shd w:fill="FFFFFF" w:val="cle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11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2"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72"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15" w:type="dxa"/>
            <w:tcBorders/>
            <w:shd w:fill="FFFFFF" w:val="cle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8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7085" w:type="dxa"/>
            <w:tcBorders/>
            <w:shd w:fill="CFF0FC" w:val="clear"/>
          </w:tcPr>
          <w:p>
            <w:pPr>
              <w:pStyle w:val="TableContents"/>
              <w:spacing w:before="0" w:after="0"/>
              <w:ind w:left="547"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Accounts receivables</w:t>
            </w:r>
          </w:p>
        </w:tc>
        <w:tc>
          <w:tcPr>
            <w:tcW w:w="60"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72"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960" w:type="dxa"/>
            <w:tcBorders/>
            <w:shd w:fill="CFF0FC" w:val="clear"/>
            <w:vAlign w:val="bottom"/>
          </w:tcPr>
          <w:p>
            <w:pPr>
              <w:pStyle w:val="TableContents"/>
              <w:spacing w:before="0" w:after="0"/>
              <w:ind w:left="0" w:right="0" w:hanging="0"/>
              <w:jc w:val="right"/>
              <w:rPr>
                <w:rFonts w:ascii="Times New Roman" w:hAnsi="Times New Roman"/>
                <w:b/>
                <w:i w:val="false"/>
                <w:caps w:val="false"/>
                <w:smallCaps w:val="false"/>
                <w:color w:val="000000"/>
                <w:sz w:val="20"/>
              </w:rPr>
            </w:pPr>
            <w:r>
              <w:rPr>
                <w:rFonts w:ascii="Times New Roman" w:hAnsi="Times New Roman"/>
                <w:b/>
                <w:i w:val="false"/>
                <w:caps w:val="false"/>
                <w:smallCaps w:val="false"/>
                <w:color w:val="000000"/>
                <w:sz w:val="20"/>
              </w:rPr>
              <w:t>(2,708</w:t>
            </w:r>
          </w:p>
        </w:tc>
        <w:tc>
          <w:tcPr>
            <w:tcW w:w="110" w:type="dxa"/>
            <w:tcBorders/>
            <w:shd w:fill="CFF0FC" w:val="clear"/>
            <w:vAlign w:val="bottom"/>
          </w:tcPr>
          <w:p>
            <w:pPr>
              <w:pStyle w:val="TableContents"/>
              <w:spacing w:before="0" w:after="0"/>
              <w:ind w:left="0" w:right="0" w:hanging="0"/>
              <w:rPr>
                <w:rFonts w:ascii="Times New Roman" w:hAnsi="Times New Roman"/>
                <w:b/>
                <w:i w:val="false"/>
                <w:caps w:val="false"/>
                <w:smallCaps w:val="false"/>
                <w:color w:val="000000"/>
                <w:sz w:val="20"/>
              </w:rPr>
            </w:pPr>
            <w:r>
              <w:rPr>
                <w:rFonts w:ascii="Times New Roman" w:hAnsi="Times New Roman"/>
                <w:b/>
                <w:i w:val="false"/>
                <w:caps w:val="false"/>
                <w:smallCaps w:val="false"/>
                <w:color w:val="000000"/>
                <w:sz w:val="20"/>
              </w:rPr>
              <w:t>)</w:t>
            </w:r>
          </w:p>
        </w:tc>
        <w:tc>
          <w:tcPr>
            <w:tcW w:w="82"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72"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15" w:type="dxa"/>
            <w:tcBorders/>
            <w:shd w:fill="CFF0FC" w:val="cle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14,029</w:t>
            </w:r>
          </w:p>
        </w:tc>
        <w:tc>
          <w:tcPr>
            <w:tcW w:w="80"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7085" w:type="dxa"/>
            <w:tcBorders/>
            <w:shd w:fill="FFFFFF" w:val="clear"/>
          </w:tcPr>
          <w:p>
            <w:pPr>
              <w:pStyle w:val="TableContents"/>
              <w:spacing w:before="0" w:after="0"/>
              <w:ind w:left="547"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Inventory</w:t>
            </w:r>
          </w:p>
        </w:tc>
        <w:tc>
          <w:tcPr>
            <w:tcW w:w="6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72"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960" w:type="dxa"/>
            <w:tcBorders/>
            <w:shd w:fill="FFFFFF" w:val="clear"/>
            <w:vAlign w:val="bottom"/>
          </w:tcPr>
          <w:p>
            <w:pPr>
              <w:pStyle w:val="TableContents"/>
              <w:spacing w:before="0" w:after="0"/>
              <w:ind w:left="0" w:right="0" w:hanging="0"/>
              <w:jc w:val="right"/>
              <w:rPr>
                <w:rFonts w:ascii="Times New Roman" w:hAnsi="Times New Roman"/>
                <w:b/>
                <w:i w:val="false"/>
                <w:caps w:val="false"/>
                <w:smallCaps w:val="false"/>
                <w:color w:val="000000"/>
                <w:sz w:val="20"/>
              </w:rPr>
            </w:pPr>
            <w:r>
              <w:rPr>
                <w:rFonts w:ascii="Times New Roman" w:hAnsi="Times New Roman"/>
                <w:b/>
                <w:i w:val="false"/>
                <w:caps w:val="false"/>
                <w:smallCaps w:val="false"/>
                <w:color w:val="000000"/>
                <w:sz w:val="20"/>
              </w:rPr>
              <w:t>(202</w:t>
            </w:r>
          </w:p>
        </w:tc>
        <w:tc>
          <w:tcPr>
            <w:tcW w:w="110" w:type="dxa"/>
            <w:tcBorders/>
            <w:shd w:fill="FFFFFF" w:val="clear"/>
            <w:vAlign w:val="bottom"/>
          </w:tcPr>
          <w:p>
            <w:pPr>
              <w:pStyle w:val="TableContents"/>
              <w:spacing w:before="0" w:after="0"/>
              <w:ind w:left="0" w:right="0" w:hanging="0"/>
              <w:rPr>
                <w:rFonts w:ascii="Times New Roman" w:hAnsi="Times New Roman"/>
                <w:b/>
                <w:i w:val="false"/>
                <w:caps w:val="false"/>
                <w:smallCaps w:val="false"/>
                <w:color w:val="000000"/>
                <w:sz w:val="20"/>
              </w:rPr>
            </w:pPr>
            <w:r>
              <w:rPr>
                <w:rFonts w:ascii="Times New Roman" w:hAnsi="Times New Roman"/>
                <w:b/>
                <w:i w:val="false"/>
                <w:caps w:val="false"/>
                <w:smallCaps w:val="false"/>
                <w:color w:val="000000"/>
                <w:sz w:val="20"/>
              </w:rPr>
              <w:t>)</w:t>
            </w:r>
          </w:p>
        </w:tc>
        <w:tc>
          <w:tcPr>
            <w:tcW w:w="82"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72"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15" w:type="dxa"/>
            <w:tcBorders/>
            <w:shd w:fill="FFFFFF" w:val="clear"/>
            <w:vAlign w:val="bottom"/>
          </w:tcPr>
          <w:p>
            <w:pPr>
              <w:pStyle w:val="TableContents"/>
              <w:spacing w:before="0" w:after="0"/>
              <w:ind w:left="0" w:right="0" w:hanging="0"/>
              <w:jc w:val="right"/>
              <w:rPr>
                <w:caps w:val="false"/>
                <w:smallCaps w:val="false"/>
                <w:color w:val="000000"/>
              </w:rPr>
            </w:pPr>
            <w:r>
              <w:rPr>
                <w:caps w:val="false"/>
                <w:smallCaps w:val="false"/>
                <w:color w:val="000000"/>
              </w:rPr>
              <w:t>—</w:t>
            </w:r>
          </w:p>
        </w:tc>
        <w:tc>
          <w:tcPr>
            <w:tcW w:w="8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7085" w:type="dxa"/>
            <w:tcBorders/>
            <w:shd w:fill="CFF0FC" w:val="clear"/>
          </w:tcPr>
          <w:p>
            <w:pPr>
              <w:pStyle w:val="TableContents"/>
              <w:spacing w:before="0" w:after="0"/>
              <w:ind w:left="547"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Prepaid expenses and other current assets</w:t>
            </w:r>
          </w:p>
        </w:tc>
        <w:tc>
          <w:tcPr>
            <w:tcW w:w="60"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72"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960" w:type="dxa"/>
            <w:tcBorders/>
            <w:shd w:fill="CFF0FC" w:val="clear"/>
            <w:vAlign w:val="bottom"/>
          </w:tcPr>
          <w:p>
            <w:pPr>
              <w:pStyle w:val="TableContents"/>
              <w:spacing w:before="0" w:after="0"/>
              <w:ind w:left="0" w:right="0" w:hanging="0"/>
              <w:jc w:val="right"/>
              <w:rPr>
                <w:rFonts w:ascii="Times New Roman" w:hAnsi="Times New Roman"/>
                <w:b/>
                <w:i w:val="false"/>
                <w:caps w:val="false"/>
                <w:smallCaps w:val="false"/>
                <w:color w:val="000000"/>
                <w:sz w:val="20"/>
              </w:rPr>
            </w:pPr>
            <w:r>
              <w:rPr>
                <w:rFonts w:ascii="Times New Roman" w:hAnsi="Times New Roman"/>
                <w:b/>
                <w:i w:val="false"/>
                <w:caps w:val="false"/>
                <w:smallCaps w:val="false"/>
                <w:color w:val="000000"/>
                <w:sz w:val="20"/>
              </w:rPr>
              <w:t>(579</w:t>
            </w:r>
          </w:p>
        </w:tc>
        <w:tc>
          <w:tcPr>
            <w:tcW w:w="110" w:type="dxa"/>
            <w:tcBorders/>
            <w:shd w:fill="CFF0FC" w:val="clear"/>
            <w:vAlign w:val="bottom"/>
          </w:tcPr>
          <w:p>
            <w:pPr>
              <w:pStyle w:val="TableContents"/>
              <w:spacing w:before="0" w:after="0"/>
              <w:ind w:left="0" w:right="0" w:hanging="0"/>
              <w:rPr>
                <w:rFonts w:ascii="Times New Roman" w:hAnsi="Times New Roman"/>
                <w:b/>
                <w:i w:val="false"/>
                <w:caps w:val="false"/>
                <w:smallCaps w:val="false"/>
                <w:color w:val="000000"/>
                <w:sz w:val="20"/>
              </w:rPr>
            </w:pPr>
            <w:r>
              <w:rPr>
                <w:rFonts w:ascii="Times New Roman" w:hAnsi="Times New Roman"/>
                <w:b/>
                <w:i w:val="false"/>
                <w:caps w:val="false"/>
                <w:smallCaps w:val="false"/>
                <w:color w:val="000000"/>
                <w:sz w:val="20"/>
              </w:rPr>
              <w:t>)</w:t>
            </w:r>
          </w:p>
        </w:tc>
        <w:tc>
          <w:tcPr>
            <w:tcW w:w="82"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72"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15" w:type="dxa"/>
            <w:tcBorders/>
            <w:shd w:fill="CFF0FC" w:val="cle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(1</w:t>
            </w:r>
          </w:p>
        </w:tc>
        <w:tc>
          <w:tcPr>
            <w:tcW w:w="80" w:type="dxa"/>
            <w:tcBorders/>
            <w:shd w:fill="CFF0FC" w:val="cle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r>
      <w:tr>
        <w:trPr/>
        <w:tc>
          <w:tcPr>
            <w:tcW w:w="7085" w:type="dxa"/>
            <w:tcBorders/>
            <w:shd w:fill="FFFFFF" w:val="clear"/>
          </w:tcPr>
          <w:p>
            <w:pPr>
              <w:pStyle w:val="TableContents"/>
              <w:spacing w:before="0" w:after="0"/>
              <w:ind w:left="547"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Other non-current assets</w:t>
            </w:r>
          </w:p>
        </w:tc>
        <w:tc>
          <w:tcPr>
            <w:tcW w:w="6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72"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960" w:type="dxa"/>
            <w:tcBorders/>
            <w:shd w:fill="FFFFFF" w:val="clear"/>
            <w:vAlign w:val="bottom"/>
          </w:tcPr>
          <w:p>
            <w:pPr>
              <w:pStyle w:val="TableContents"/>
              <w:spacing w:before="0" w:after="0"/>
              <w:ind w:left="0" w:right="0" w:hanging="0"/>
              <w:jc w:val="right"/>
              <w:rPr>
                <w:rFonts w:ascii="Times New Roman" w:hAnsi="Times New Roman"/>
                <w:b/>
                <w:i w:val="false"/>
                <w:caps w:val="false"/>
                <w:smallCaps w:val="false"/>
                <w:color w:val="000000"/>
                <w:sz w:val="20"/>
              </w:rPr>
            </w:pPr>
            <w:r>
              <w:rPr>
                <w:rFonts w:ascii="Times New Roman" w:hAnsi="Times New Roman"/>
                <w:b/>
                <w:i w:val="false"/>
                <w:caps w:val="false"/>
                <w:smallCaps w:val="false"/>
                <w:color w:val="000000"/>
                <w:sz w:val="20"/>
              </w:rPr>
              <w:t>125</w:t>
            </w:r>
          </w:p>
        </w:tc>
        <w:tc>
          <w:tcPr>
            <w:tcW w:w="11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2"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72"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15" w:type="dxa"/>
            <w:tcBorders/>
            <w:shd w:fill="FFFFFF" w:val="clear"/>
            <w:vAlign w:val="bottom"/>
          </w:tcPr>
          <w:p>
            <w:pPr>
              <w:pStyle w:val="TableContents"/>
              <w:spacing w:before="0" w:after="0"/>
              <w:ind w:left="0" w:right="0" w:hanging="0"/>
              <w:jc w:val="right"/>
              <w:rPr>
                <w:caps w:val="false"/>
                <w:smallCaps w:val="false"/>
                <w:color w:val="000000"/>
              </w:rPr>
            </w:pPr>
            <w:r>
              <w:rPr>
                <w:caps w:val="false"/>
                <w:smallCaps w:val="false"/>
                <w:color w:val="000000"/>
              </w:rPr>
              <w:t>—</w:t>
            </w:r>
          </w:p>
        </w:tc>
        <w:tc>
          <w:tcPr>
            <w:tcW w:w="8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7085" w:type="dxa"/>
            <w:tcBorders/>
            <w:shd w:fill="CFF0FC" w:val="clear"/>
          </w:tcPr>
          <w:p>
            <w:pPr>
              <w:pStyle w:val="TableContents"/>
              <w:spacing w:before="0" w:after="0"/>
              <w:ind w:left="547"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Operating lease liabilities</w:t>
            </w:r>
          </w:p>
        </w:tc>
        <w:tc>
          <w:tcPr>
            <w:tcW w:w="60"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72"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960" w:type="dxa"/>
            <w:tcBorders/>
            <w:shd w:fill="CFF0FC" w:val="clear"/>
            <w:vAlign w:val="bottom"/>
          </w:tcPr>
          <w:p>
            <w:pPr>
              <w:pStyle w:val="TableContents"/>
              <w:spacing w:before="0" w:after="0"/>
              <w:ind w:left="0" w:right="0" w:hanging="0"/>
              <w:jc w:val="right"/>
              <w:rPr>
                <w:rFonts w:ascii="Times New Roman" w:hAnsi="Times New Roman"/>
                <w:b/>
                <w:i w:val="false"/>
                <w:caps w:val="false"/>
                <w:smallCaps w:val="false"/>
                <w:color w:val="000000"/>
                <w:sz w:val="20"/>
              </w:rPr>
            </w:pPr>
            <w:r>
              <w:rPr>
                <w:rFonts w:ascii="Times New Roman" w:hAnsi="Times New Roman"/>
                <w:b/>
                <w:i w:val="false"/>
                <w:caps w:val="false"/>
                <w:smallCaps w:val="false"/>
                <w:color w:val="000000"/>
                <w:sz w:val="20"/>
              </w:rPr>
              <w:t>(44</w:t>
            </w:r>
          </w:p>
        </w:tc>
        <w:tc>
          <w:tcPr>
            <w:tcW w:w="110" w:type="dxa"/>
            <w:tcBorders/>
            <w:shd w:fill="CFF0FC" w:val="clear"/>
            <w:vAlign w:val="bottom"/>
          </w:tcPr>
          <w:p>
            <w:pPr>
              <w:pStyle w:val="TableContents"/>
              <w:spacing w:before="0" w:after="0"/>
              <w:ind w:left="0" w:right="0" w:hanging="0"/>
              <w:rPr>
                <w:rFonts w:ascii="Times New Roman" w:hAnsi="Times New Roman"/>
                <w:b/>
                <w:i w:val="false"/>
                <w:caps w:val="false"/>
                <w:smallCaps w:val="false"/>
                <w:color w:val="000000"/>
                <w:sz w:val="20"/>
              </w:rPr>
            </w:pPr>
            <w:r>
              <w:rPr>
                <w:rFonts w:ascii="Times New Roman" w:hAnsi="Times New Roman"/>
                <w:b/>
                <w:i w:val="false"/>
                <w:caps w:val="false"/>
                <w:smallCaps w:val="false"/>
                <w:color w:val="000000"/>
                <w:sz w:val="20"/>
              </w:rPr>
              <w:t>)</w:t>
            </w:r>
          </w:p>
        </w:tc>
        <w:tc>
          <w:tcPr>
            <w:tcW w:w="82"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72"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15" w:type="dxa"/>
            <w:tcBorders/>
            <w:shd w:fill="CFF0FC" w:val="cle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(52</w:t>
            </w:r>
          </w:p>
        </w:tc>
        <w:tc>
          <w:tcPr>
            <w:tcW w:w="80" w:type="dxa"/>
            <w:tcBorders/>
            <w:shd w:fill="CFF0FC" w:val="cle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r>
      <w:tr>
        <w:trPr/>
        <w:tc>
          <w:tcPr>
            <w:tcW w:w="7085" w:type="dxa"/>
            <w:tcBorders>
              <w:bottom w:val="single" w:sz="6" w:space="0" w:color="000000"/>
            </w:tcBorders>
            <w:shd w:fill="FFFFFF" w:val="clear"/>
            <w:tcMar>
              <w:bottom w:w="28" w:type="dxa"/>
            </w:tcMar>
          </w:tcPr>
          <w:p>
            <w:pPr>
              <w:pStyle w:val="TableContents"/>
              <w:spacing w:before="0" w:after="0"/>
              <w:ind w:left="547"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Accounts payable and accrued liabilities</w:t>
            </w:r>
          </w:p>
        </w:tc>
        <w:tc>
          <w:tcPr>
            <w:tcW w:w="60" w:type="dxa"/>
            <w:tcBorders>
              <w:bottom w:val="single" w:sz="6" w:space="0" w:color="000000"/>
            </w:tcBorders>
            <w:shd w:fill="FFFFFF" w:val="clear"/>
            <w:tcMar>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72" w:type="dxa"/>
            <w:tcBorders>
              <w:bottom w:val="single" w:sz="6" w:space="0" w:color="000000"/>
            </w:tcBorders>
            <w:shd w:fill="FFFFFF" w:val="clear"/>
            <w:tcMar>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960" w:type="dxa"/>
            <w:tcBorders>
              <w:bottom w:val="single" w:sz="6" w:space="0" w:color="000000"/>
            </w:tcBorders>
            <w:shd w:fill="FFFFFF" w:val="clear"/>
            <w:tcMar>
              <w:bottom w:w="28" w:type="dxa"/>
            </w:tcMar>
            <w:vAlign w:val="bottom"/>
          </w:tcPr>
          <w:p>
            <w:pPr>
              <w:pStyle w:val="TableContents"/>
              <w:spacing w:before="0" w:after="0"/>
              <w:ind w:left="0" w:right="0" w:hanging="0"/>
              <w:jc w:val="right"/>
              <w:rPr>
                <w:rFonts w:ascii="Times New Roman" w:hAnsi="Times New Roman"/>
                <w:b/>
                <w:i w:val="false"/>
                <w:caps w:val="false"/>
                <w:smallCaps w:val="false"/>
                <w:color w:val="000000"/>
                <w:sz w:val="20"/>
              </w:rPr>
            </w:pPr>
            <w:r>
              <w:rPr>
                <w:rFonts w:ascii="Times New Roman" w:hAnsi="Times New Roman"/>
                <w:b/>
                <w:i w:val="false"/>
                <w:caps w:val="false"/>
                <w:smallCaps w:val="false"/>
                <w:color w:val="000000"/>
                <w:sz w:val="20"/>
              </w:rPr>
              <w:t>(4,129</w:t>
            </w:r>
          </w:p>
        </w:tc>
        <w:tc>
          <w:tcPr>
            <w:tcW w:w="110" w:type="dxa"/>
            <w:tcBorders>
              <w:bottom w:val="single" w:sz="6" w:space="0" w:color="000000"/>
            </w:tcBorders>
            <w:shd w:fill="FFFFFF" w:val="clear"/>
            <w:tcMar>
              <w:bottom w:w="28" w:type="dxa"/>
            </w:tcMar>
            <w:vAlign w:val="bottom"/>
          </w:tcPr>
          <w:p>
            <w:pPr>
              <w:pStyle w:val="TableContents"/>
              <w:spacing w:before="0" w:after="0"/>
              <w:ind w:left="0" w:right="0" w:hanging="0"/>
              <w:rPr>
                <w:rFonts w:ascii="Times New Roman" w:hAnsi="Times New Roman"/>
                <w:b/>
                <w:i w:val="false"/>
                <w:caps w:val="false"/>
                <w:smallCaps w:val="false"/>
                <w:color w:val="000000"/>
                <w:sz w:val="20"/>
              </w:rPr>
            </w:pPr>
            <w:r>
              <w:rPr>
                <w:rFonts w:ascii="Times New Roman" w:hAnsi="Times New Roman"/>
                <w:b/>
                <w:i w:val="false"/>
                <w:caps w:val="false"/>
                <w:smallCaps w:val="false"/>
                <w:color w:val="000000"/>
                <w:sz w:val="20"/>
              </w:rPr>
              <w:t>)</w:t>
            </w:r>
          </w:p>
        </w:tc>
        <w:tc>
          <w:tcPr>
            <w:tcW w:w="82" w:type="dxa"/>
            <w:tcBorders>
              <w:bottom w:val="single" w:sz="6" w:space="0" w:color="000000"/>
            </w:tcBorders>
            <w:shd w:fill="FFFFFF" w:val="clear"/>
            <w:tcMar>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72" w:type="dxa"/>
            <w:tcBorders>
              <w:bottom w:val="single" w:sz="6" w:space="0" w:color="000000"/>
            </w:tcBorders>
            <w:shd w:fill="FFFFFF" w:val="clear"/>
            <w:tcMar>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15" w:type="dxa"/>
            <w:tcBorders>
              <w:bottom w:val="single" w:sz="6" w:space="0" w:color="000000"/>
            </w:tcBorders>
            <w:shd w:fill="FFFFFF" w:val="clear"/>
            <w:tcMar>
              <w:bottom w:w="28"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592</w:t>
            </w:r>
          </w:p>
        </w:tc>
        <w:tc>
          <w:tcPr>
            <w:tcW w:w="80" w:type="dxa"/>
            <w:tcBorders>
              <w:bottom w:val="single" w:sz="6" w:space="0" w:color="000000"/>
            </w:tcBorders>
            <w:shd w:fill="FFFFFF" w:val="clear"/>
            <w:tcMar>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7085" w:type="dxa"/>
            <w:tcBorders/>
            <w:shd w:fill="CFF0FC" w:val="clear"/>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Net cash (used in) provided by operating activities</w:t>
            </w:r>
          </w:p>
        </w:tc>
        <w:tc>
          <w:tcPr>
            <w:tcW w:w="60"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72" w:type="dxa"/>
            <w:tcBorders>
              <w:top w:val="single" w:sz="6" w:space="0" w:color="000000"/>
            </w:tcBorders>
            <w:shd w:fill="CFF0FC" w:val="clear"/>
            <w:tcMar>
              <w:top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960" w:type="dxa"/>
            <w:tcBorders>
              <w:top w:val="single" w:sz="6" w:space="0" w:color="000000"/>
            </w:tcBorders>
            <w:shd w:fill="CFF0FC" w:val="clear"/>
            <w:tcMar>
              <w:top w:w="28" w:type="dxa"/>
            </w:tcMar>
            <w:vAlign w:val="bottom"/>
          </w:tcPr>
          <w:p>
            <w:pPr>
              <w:pStyle w:val="TableContents"/>
              <w:spacing w:before="0" w:after="0"/>
              <w:ind w:left="0" w:right="0" w:hanging="0"/>
              <w:jc w:val="right"/>
              <w:rPr>
                <w:rFonts w:ascii="Times New Roman" w:hAnsi="Times New Roman"/>
                <w:b/>
                <w:i w:val="false"/>
                <w:caps w:val="false"/>
                <w:smallCaps w:val="false"/>
                <w:color w:val="000000"/>
                <w:sz w:val="20"/>
              </w:rPr>
            </w:pPr>
            <w:r>
              <w:rPr>
                <w:rFonts w:ascii="Times New Roman" w:hAnsi="Times New Roman"/>
                <w:b/>
                <w:i w:val="false"/>
                <w:caps w:val="false"/>
                <w:smallCaps w:val="false"/>
                <w:color w:val="000000"/>
                <w:sz w:val="20"/>
              </w:rPr>
              <w:t>(19,415</w:t>
            </w:r>
          </w:p>
        </w:tc>
        <w:tc>
          <w:tcPr>
            <w:tcW w:w="110" w:type="dxa"/>
            <w:tcBorders/>
            <w:shd w:fill="CFF0FC" w:val="clear"/>
            <w:vAlign w:val="bottom"/>
          </w:tcPr>
          <w:p>
            <w:pPr>
              <w:pStyle w:val="TableContents"/>
              <w:spacing w:before="0" w:after="0"/>
              <w:ind w:left="0" w:right="0" w:hanging="0"/>
              <w:rPr>
                <w:rFonts w:ascii="Times New Roman" w:hAnsi="Times New Roman"/>
                <w:b/>
                <w:i w:val="false"/>
                <w:caps w:val="false"/>
                <w:smallCaps w:val="false"/>
                <w:color w:val="000000"/>
                <w:sz w:val="20"/>
              </w:rPr>
            </w:pPr>
            <w:r>
              <w:rPr>
                <w:rFonts w:ascii="Times New Roman" w:hAnsi="Times New Roman"/>
                <w:b/>
                <w:i w:val="false"/>
                <w:caps w:val="false"/>
                <w:smallCaps w:val="false"/>
                <w:color w:val="000000"/>
                <w:sz w:val="20"/>
              </w:rPr>
              <w:t>)</w:t>
            </w:r>
          </w:p>
        </w:tc>
        <w:tc>
          <w:tcPr>
            <w:tcW w:w="82"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72" w:type="dxa"/>
            <w:tcBorders>
              <w:top w:val="single" w:sz="6" w:space="0" w:color="000000"/>
            </w:tcBorders>
            <w:shd w:fill="CFF0FC" w:val="clear"/>
            <w:tcMar>
              <w:top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15" w:type="dxa"/>
            <w:tcBorders>
              <w:top w:val="single" w:sz="6" w:space="0" w:color="000000"/>
            </w:tcBorders>
            <w:shd w:fill="CFF0FC" w:val="clear"/>
            <w:tcMar>
              <w:top w:w="28"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10,563</w:t>
            </w:r>
          </w:p>
        </w:tc>
        <w:tc>
          <w:tcPr>
            <w:tcW w:w="80"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7085" w:type="dxa"/>
            <w:tcBorders/>
            <w:shd w:fill="FFFFFF" w:val="clear"/>
          </w:tcPr>
          <w:p>
            <w:pPr>
              <w:pStyle w:val="TableContents"/>
              <w:spacing w:before="0" w:after="0"/>
              <w:ind w:left="0" w:right="0" w:hanging="0"/>
              <w:rPr>
                <w:rFonts w:ascii="Times New Roman" w:hAnsi="Times New Roman"/>
                <w:b/>
                <w:i w:val="false"/>
                <w:caps w:val="false"/>
                <w:smallCaps w:val="false"/>
                <w:color w:val="000000"/>
                <w:sz w:val="20"/>
              </w:rPr>
            </w:pPr>
            <w:r>
              <w:rPr>
                <w:rFonts w:ascii="Times New Roman" w:hAnsi="Times New Roman"/>
                <w:b/>
                <w:i w:val="false"/>
                <w:caps w:val="false"/>
                <w:smallCaps w:val="false"/>
                <w:color w:val="000000"/>
                <w:sz w:val="20"/>
              </w:rPr>
              <w:t>Cash flows from investing activities:</w:t>
            </w:r>
          </w:p>
        </w:tc>
        <w:tc>
          <w:tcPr>
            <w:tcW w:w="6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72"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960" w:type="dxa"/>
            <w:tcBorders/>
            <w:shd w:fill="FFFFFF" w:val="cle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11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2"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72"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15" w:type="dxa"/>
            <w:tcBorders/>
            <w:shd w:fill="FFFFFF" w:val="cle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8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7085" w:type="dxa"/>
            <w:tcBorders>
              <w:bottom w:val="single" w:sz="6" w:space="0" w:color="000000"/>
            </w:tcBorders>
            <w:shd w:fill="CFF0FC" w:val="clear"/>
            <w:tcMar>
              <w:bottom w:w="28" w:type="dxa"/>
            </w:tcMar>
          </w:tcPr>
          <w:p>
            <w:pPr>
              <w:pStyle w:val="TableContents"/>
              <w:spacing w:before="0" w:after="0"/>
              <w:ind w:left="547"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Purchase of property and equipment</w:t>
            </w:r>
          </w:p>
        </w:tc>
        <w:tc>
          <w:tcPr>
            <w:tcW w:w="60" w:type="dxa"/>
            <w:tcBorders>
              <w:bottom w:val="single" w:sz="6" w:space="0" w:color="000000"/>
            </w:tcBorders>
            <w:shd w:fill="CFF0FC" w:val="clear"/>
            <w:tcMar>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72" w:type="dxa"/>
            <w:tcBorders>
              <w:bottom w:val="single" w:sz="6" w:space="0" w:color="000000"/>
            </w:tcBorders>
            <w:shd w:fill="CFF0FC" w:val="clear"/>
            <w:tcMar>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960" w:type="dxa"/>
            <w:tcBorders>
              <w:bottom w:val="single" w:sz="6" w:space="0" w:color="000000"/>
            </w:tcBorders>
            <w:shd w:fill="CFF0FC" w:val="clear"/>
            <w:tcMar>
              <w:bottom w:w="28" w:type="dxa"/>
            </w:tcMar>
            <w:vAlign w:val="bottom"/>
          </w:tcPr>
          <w:p>
            <w:pPr>
              <w:pStyle w:val="TableContents"/>
              <w:spacing w:before="0" w:after="0"/>
              <w:ind w:left="0" w:right="0" w:hanging="0"/>
              <w:jc w:val="right"/>
              <w:rPr>
                <w:rFonts w:ascii="Times New Roman" w:hAnsi="Times New Roman"/>
                <w:b/>
                <w:i w:val="false"/>
                <w:caps w:val="false"/>
                <w:smallCaps w:val="false"/>
                <w:color w:val="000000"/>
                <w:sz w:val="20"/>
              </w:rPr>
            </w:pPr>
            <w:r>
              <w:rPr>
                <w:rFonts w:ascii="Times New Roman" w:hAnsi="Times New Roman"/>
                <w:b/>
                <w:i w:val="false"/>
                <w:caps w:val="false"/>
                <w:smallCaps w:val="false"/>
                <w:color w:val="000000"/>
                <w:sz w:val="20"/>
              </w:rPr>
              <w:t>(23</w:t>
            </w:r>
          </w:p>
        </w:tc>
        <w:tc>
          <w:tcPr>
            <w:tcW w:w="110" w:type="dxa"/>
            <w:tcBorders>
              <w:bottom w:val="single" w:sz="6" w:space="0" w:color="000000"/>
            </w:tcBorders>
            <w:shd w:fill="CFF0FC" w:val="clear"/>
            <w:tcMar>
              <w:bottom w:w="28" w:type="dxa"/>
            </w:tcMar>
            <w:vAlign w:val="bottom"/>
          </w:tcPr>
          <w:p>
            <w:pPr>
              <w:pStyle w:val="TableContents"/>
              <w:spacing w:before="0" w:after="0"/>
              <w:ind w:left="0" w:right="0" w:hanging="0"/>
              <w:rPr>
                <w:rFonts w:ascii="Times New Roman" w:hAnsi="Times New Roman"/>
                <w:b/>
                <w:i w:val="false"/>
                <w:caps w:val="false"/>
                <w:smallCaps w:val="false"/>
                <w:color w:val="000000"/>
                <w:sz w:val="20"/>
              </w:rPr>
            </w:pPr>
            <w:r>
              <w:rPr>
                <w:rFonts w:ascii="Times New Roman" w:hAnsi="Times New Roman"/>
                <w:b/>
                <w:i w:val="false"/>
                <w:caps w:val="false"/>
                <w:smallCaps w:val="false"/>
                <w:color w:val="000000"/>
                <w:sz w:val="20"/>
              </w:rPr>
              <w:t>)</w:t>
            </w:r>
          </w:p>
        </w:tc>
        <w:tc>
          <w:tcPr>
            <w:tcW w:w="82" w:type="dxa"/>
            <w:tcBorders>
              <w:bottom w:val="single" w:sz="6" w:space="0" w:color="000000"/>
            </w:tcBorders>
            <w:shd w:fill="CFF0FC" w:val="clear"/>
            <w:tcMar>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72" w:type="dxa"/>
            <w:tcBorders>
              <w:bottom w:val="single" w:sz="6" w:space="0" w:color="000000"/>
            </w:tcBorders>
            <w:shd w:fill="CFF0FC" w:val="clear"/>
            <w:tcMar>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15" w:type="dxa"/>
            <w:tcBorders>
              <w:bottom w:val="single" w:sz="6" w:space="0" w:color="000000"/>
            </w:tcBorders>
            <w:shd w:fill="CFF0FC" w:val="clear"/>
            <w:tcMar>
              <w:bottom w:w="28"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w:t>
            </w:r>
          </w:p>
        </w:tc>
        <w:tc>
          <w:tcPr>
            <w:tcW w:w="80" w:type="dxa"/>
            <w:tcBorders>
              <w:bottom w:val="single" w:sz="6" w:space="0" w:color="000000"/>
            </w:tcBorders>
            <w:shd w:fill="CFF0FC" w:val="clear"/>
            <w:tcMar>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7085" w:type="dxa"/>
            <w:tcBorders/>
            <w:shd w:fill="FFFFFF" w:val="clear"/>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Net cash used in investing activities</w:t>
            </w:r>
          </w:p>
        </w:tc>
        <w:tc>
          <w:tcPr>
            <w:tcW w:w="6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72" w:type="dxa"/>
            <w:tcBorders>
              <w:top w:val="single" w:sz="6" w:space="0" w:color="000000"/>
            </w:tcBorders>
            <w:shd w:fill="FFFFFF" w:val="clear"/>
            <w:tcMar>
              <w:top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960" w:type="dxa"/>
            <w:tcBorders>
              <w:top w:val="single" w:sz="6" w:space="0" w:color="000000"/>
            </w:tcBorders>
            <w:shd w:fill="FFFFFF" w:val="clear"/>
            <w:tcMar>
              <w:top w:w="28" w:type="dxa"/>
            </w:tcMar>
            <w:vAlign w:val="bottom"/>
          </w:tcPr>
          <w:p>
            <w:pPr>
              <w:pStyle w:val="TableContents"/>
              <w:spacing w:before="0" w:after="0"/>
              <w:ind w:left="0" w:right="0" w:hanging="0"/>
              <w:jc w:val="right"/>
              <w:rPr>
                <w:rFonts w:ascii="Times New Roman" w:hAnsi="Times New Roman"/>
                <w:b/>
                <w:i w:val="false"/>
                <w:caps w:val="false"/>
                <w:smallCaps w:val="false"/>
                <w:color w:val="000000"/>
                <w:sz w:val="20"/>
              </w:rPr>
            </w:pPr>
            <w:r>
              <w:rPr>
                <w:rFonts w:ascii="Times New Roman" w:hAnsi="Times New Roman"/>
                <w:b/>
                <w:i w:val="false"/>
                <w:caps w:val="false"/>
                <w:smallCaps w:val="false"/>
                <w:color w:val="000000"/>
                <w:sz w:val="20"/>
              </w:rPr>
              <w:t>(23</w:t>
            </w:r>
          </w:p>
        </w:tc>
        <w:tc>
          <w:tcPr>
            <w:tcW w:w="110" w:type="dxa"/>
            <w:tcBorders/>
            <w:shd w:fill="FFFFFF" w:val="clear"/>
            <w:vAlign w:val="bottom"/>
          </w:tcPr>
          <w:p>
            <w:pPr>
              <w:pStyle w:val="TableContents"/>
              <w:spacing w:before="0" w:after="0"/>
              <w:ind w:left="0" w:right="0" w:hanging="0"/>
              <w:rPr>
                <w:rFonts w:ascii="Times New Roman" w:hAnsi="Times New Roman"/>
                <w:b/>
                <w:i w:val="false"/>
                <w:caps w:val="false"/>
                <w:smallCaps w:val="false"/>
                <w:color w:val="000000"/>
                <w:sz w:val="20"/>
              </w:rPr>
            </w:pPr>
            <w:r>
              <w:rPr>
                <w:rFonts w:ascii="Times New Roman" w:hAnsi="Times New Roman"/>
                <w:b/>
                <w:i w:val="false"/>
                <w:caps w:val="false"/>
                <w:smallCaps w:val="false"/>
                <w:color w:val="000000"/>
                <w:sz w:val="20"/>
              </w:rPr>
              <w:t>)</w:t>
            </w:r>
          </w:p>
        </w:tc>
        <w:tc>
          <w:tcPr>
            <w:tcW w:w="82"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72" w:type="dxa"/>
            <w:tcBorders>
              <w:top w:val="single" w:sz="6" w:space="0" w:color="000000"/>
            </w:tcBorders>
            <w:shd w:fill="FFFFFF" w:val="clear"/>
            <w:tcMar>
              <w:top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15" w:type="dxa"/>
            <w:tcBorders>
              <w:top w:val="single" w:sz="6" w:space="0" w:color="000000"/>
            </w:tcBorders>
            <w:shd w:fill="FFFFFF" w:val="clear"/>
            <w:tcMar>
              <w:top w:w="28"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w:t>
            </w:r>
          </w:p>
        </w:tc>
        <w:tc>
          <w:tcPr>
            <w:tcW w:w="8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7085" w:type="dxa"/>
            <w:tcBorders/>
            <w:shd w:fill="CFF0FC" w:val="clear"/>
          </w:tcPr>
          <w:p>
            <w:pPr>
              <w:pStyle w:val="TableContents"/>
              <w:spacing w:before="0" w:after="0"/>
              <w:ind w:left="0" w:right="0" w:hanging="0"/>
              <w:rPr>
                <w:rFonts w:ascii="Times New Roman" w:hAnsi="Times New Roman"/>
                <w:b/>
                <w:i w:val="false"/>
                <w:caps w:val="false"/>
                <w:smallCaps w:val="false"/>
                <w:color w:val="000000"/>
                <w:sz w:val="20"/>
              </w:rPr>
            </w:pPr>
            <w:r>
              <w:rPr>
                <w:rFonts w:ascii="Times New Roman" w:hAnsi="Times New Roman"/>
                <w:b/>
                <w:i w:val="false"/>
                <w:caps w:val="false"/>
                <w:smallCaps w:val="false"/>
                <w:color w:val="000000"/>
                <w:sz w:val="20"/>
              </w:rPr>
              <w:t>Cash flows from financing activities:</w:t>
            </w:r>
          </w:p>
        </w:tc>
        <w:tc>
          <w:tcPr>
            <w:tcW w:w="60"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72"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960" w:type="dxa"/>
            <w:tcBorders/>
            <w:shd w:fill="CFF0FC" w:val="cle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110"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2"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72"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15" w:type="dxa"/>
            <w:tcBorders/>
            <w:shd w:fill="CFF0FC" w:val="cle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80"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7085" w:type="dxa"/>
            <w:tcBorders/>
            <w:shd w:fill="FFFFFF" w:val="clear"/>
          </w:tcPr>
          <w:p>
            <w:pPr>
              <w:pStyle w:val="TableContents"/>
              <w:spacing w:before="0" w:after="0"/>
              <w:ind w:left="547"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Issuance of common stock upon exercise of stock options</w:t>
            </w:r>
          </w:p>
        </w:tc>
        <w:tc>
          <w:tcPr>
            <w:tcW w:w="6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72"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960" w:type="dxa"/>
            <w:tcBorders/>
            <w:shd w:fill="FFFFFF" w:val="clear"/>
            <w:vAlign w:val="bottom"/>
          </w:tcPr>
          <w:p>
            <w:pPr>
              <w:pStyle w:val="TableContents"/>
              <w:spacing w:before="0" w:after="0"/>
              <w:ind w:left="0" w:right="0" w:hanging="0"/>
              <w:jc w:val="right"/>
              <w:rPr>
                <w:rFonts w:ascii="Times New Roman" w:hAnsi="Times New Roman"/>
                <w:b/>
                <w:i w:val="false"/>
                <w:caps w:val="false"/>
                <w:smallCaps w:val="false"/>
                <w:color w:val="000000"/>
                <w:sz w:val="20"/>
              </w:rPr>
            </w:pPr>
            <w:r>
              <w:rPr>
                <w:rFonts w:ascii="Times New Roman" w:hAnsi="Times New Roman"/>
                <w:b/>
                <w:i w:val="false"/>
                <w:caps w:val="false"/>
                <w:smallCaps w:val="false"/>
                <w:color w:val="000000"/>
                <w:sz w:val="20"/>
              </w:rPr>
              <w:t>244</w:t>
            </w:r>
          </w:p>
        </w:tc>
        <w:tc>
          <w:tcPr>
            <w:tcW w:w="11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2"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72"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15" w:type="dxa"/>
            <w:tcBorders/>
            <w:shd w:fill="FFFFFF" w:val="clear"/>
            <w:vAlign w:val="bottom"/>
          </w:tcPr>
          <w:p>
            <w:pPr>
              <w:pStyle w:val="TableContents"/>
              <w:spacing w:before="0" w:after="0"/>
              <w:ind w:left="0" w:right="0" w:hanging="0"/>
              <w:jc w:val="right"/>
              <w:rPr>
                <w:caps w:val="false"/>
                <w:smallCaps w:val="false"/>
                <w:color w:val="000000"/>
              </w:rPr>
            </w:pPr>
            <w:r>
              <w:rPr>
                <w:caps w:val="false"/>
                <w:smallCaps w:val="false"/>
                <w:color w:val="000000"/>
              </w:rPr>
              <w:t>—</w:t>
            </w:r>
          </w:p>
        </w:tc>
        <w:tc>
          <w:tcPr>
            <w:tcW w:w="8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7085" w:type="dxa"/>
            <w:tcBorders>
              <w:bottom w:val="single" w:sz="6" w:space="0" w:color="000000"/>
            </w:tcBorders>
            <w:shd w:fill="CFF0FC" w:val="clear"/>
            <w:tcMar>
              <w:bottom w:w="28" w:type="dxa"/>
            </w:tcMar>
          </w:tcPr>
          <w:p>
            <w:pPr>
              <w:pStyle w:val="TableContents"/>
              <w:spacing w:before="0" w:after="0"/>
              <w:ind w:left="547"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Issuance of common stock upon exercise of warrants</w:t>
            </w:r>
          </w:p>
        </w:tc>
        <w:tc>
          <w:tcPr>
            <w:tcW w:w="60" w:type="dxa"/>
            <w:tcBorders>
              <w:bottom w:val="single" w:sz="6" w:space="0" w:color="000000"/>
            </w:tcBorders>
            <w:shd w:fill="CFF0FC" w:val="clear"/>
            <w:tcMar>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72" w:type="dxa"/>
            <w:tcBorders>
              <w:bottom w:val="single" w:sz="6" w:space="0" w:color="000000"/>
            </w:tcBorders>
            <w:shd w:fill="CFF0FC" w:val="clear"/>
            <w:tcMar>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960" w:type="dxa"/>
            <w:tcBorders>
              <w:bottom w:val="single" w:sz="6" w:space="0" w:color="000000"/>
            </w:tcBorders>
            <w:shd w:fill="CFF0FC" w:val="clear"/>
            <w:tcMar>
              <w:bottom w:w="28" w:type="dxa"/>
            </w:tcMar>
            <w:vAlign w:val="bottom"/>
          </w:tcPr>
          <w:p>
            <w:pPr>
              <w:pStyle w:val="TableContents"/>
              <w:spacing w:before="0" w:after="0"/>
              <w:ind w:left="0" w:right="0" w:hanging="0"/>
              <w:jc w:val="right"/>
              <w:rPr>
                <w:rFonts w:ascii="Times New Roman" w:hAnsi="Times New Roman"/>
                <w:b/>
                <w:i w:val="false"/>
                <w:caps w:val="false"/>
                <w:smallCaps w:val="false"/>
                <w:color w:val="000000"/>
                <w:sz w:val="20"/>
              </w:rPr>
            </w:pPr>
            <w:r>
              <w:rPr>
                <w:rFonts w:ascii="Times New Roman" w:hAnsi="Times New Roman"/>
                <w:b/>
                <w:i w:val="false"/>
                <w:caps w:val="false"/>
                <w:smallCaps w:val="false"/>
                <w:color w:val="000000"/>
                <w:sz w:val="20"/>
              </w:rPr>
              <w:t>54</w:t>
            </w:r>
          </w:p>
        </w:tc>
        <w:tc>
          <w:tcPr>
            <w:tcW w:w="110" w:type="dxa"/>
            <w:tcBorders>
              <w:bottom w:val="single" w:sz="6" w:space="0" w:color="000000"/>
            </w:tcBorders>
            <w:shd w:fill="CFF0FC" w:val="clear"/>
            <w:tcMar>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2" w:type="dxa"/>
            <w:tcBorders>
              <w:bottom w:val="single" w:sz="6" w:space="0" w:color="000000"/>
            </w:tcBorders>
            <w:shd w:fill="CFF0FC" w:val="clear"/>
            <w:tcMar>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72" w:type="dxa"/>
            <w:tcBorders>
              <w:bottom w:val="single" w:sz="6" w:space="0" w:color="000000"/>
            </w:tcBorders>
            <w:shd w:fill="CFF0FC" w:val="clear"/>
            <w:tcMar>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15" w:type="dxa"/>
            <w:tcBorders>
              <w:bottom w:val="single" w:sz="6" w:space="0" w:color="000000"/>
            </w:tcBorders>
            <w:shd w:fill="CFF0FC" w:val="clear"/>
            <w:tcMar>
              <w:bottom w:w="28"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w:t>
            </w:r>
          </w:p>
        </w:tc>
        <w:tc>
          <w:tcPr>
            <w:tcW w:w="80" w:type="dxa"/>
            <w:tcBorders>
              <w:bottom w:val="single" w:sz="6" w:space="0" w:color="000000"/>
            </w:tcBorders>
            <w:shd w:fill="CFF0FC" w:val="clear"/>
            <w:tcMar>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7085" w:type="dxa"/>
            <w:tcBorders>
              <w:bottom w:val="single" w:sz="6" w:space="0" w:color="000000"/>
            </w:tcBorders>
            <w:shd w:fill="FFFFFF" w:val="clear"/>
            <w:tcMar>
              <w:bottom w:w="28" w:type="dxa"/>
            </w:tcMar>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Net cash provided by financing activities</w:t>
            </w:r>
          </w:p>
        </w:tc>
        <w:tc>
          <w:tcPr>
            <w:tcW w:w="60" w:type="dxa"/>
            <w:tcBorders>
              <w:bottom w:val="single" w:sz="6" w:space="0" w:color="000000"/>
            </w:tcBorders>
            <w:shd w:fill="FFFFFF" w:val="clear"/>
            <w:tcMar>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72" w:type="dxa"/>
            <w:tcBorders>
              <w:top w:val="single" w:sz="6" w:space="0" w:color="000000"/>
              <w:bottom w:val="single" w:sz="6" w:space="0" w:color="000000"/>
            </w:tcBorders>
            <w:shd w:fill="FFFFFF" w:val="clear"/>
            <w:tcMar>
              <w:top w:w="28" w:type="dxa"/>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960" w:type="dxa"/>
            <w:tcBorders>
              <w:top w:val="single" w:sz="6" w:space="0" w:color="000000"/>
              <w:bottom w:val="single" w:sz="6" w:space="0" w:color="000000"/>
            </w:tcBorders>
            <w:shd w:fill="FFFFFF" w:val="clear"/>
            <w:tcMar>
              <w:top w:w="28" w:type="dxa"/>
              <w:bottom w:w="28" w:type="dxa"/>
            </w:tcMar>
            <w:vAlign w:val="bottom"/>
          </w:tcPr>
          <w:p>
            <w:pPr>
              <w:pStyle w:val="TableContents"/>
              <w:spacing w:before="0" w:after="0"/>
              <w:ind w:left="0" w:right="0" w:hanging="0"/>
              <w:jc w:val="right"/>
              <w:rPr>
                <w:rFonts w:ascii="Times New Roman" w:hAnsi="Times New Roman"/>
                <w:b/>
                <w:i w:val="false"/>
                <w:caps w:val="false"/>
                <w:smallCaps w:val="false"/>
                <w:color w:val="000000"/>
                <w:sz w:val="20"/>
              </w:rPr>
            </w:pPr>
            <w:r>
              <w:rPr>
                <w:rFonts w:ascii="Times New Roman" w:hAnsi="Times New Roman"/>
                <w:b/>
                <w:i w:val="false"/>
                <w:caps w:val="false"/>
                <w:smallCaps w:val="false"/>
                <w:color w:val="000000"/>
                <w:sz w:val="20"/>
              </w:rPr>
              <w:t>298</w:t>
            </w:r>
          </w:p>
        </w:tc>
        <w:tc>
          <w:tcPr>
            <w:tcW w:w="110" w:type="dxa"/>
            <w:tcBorders>
              <w:bottom w:val="single" w:sz="6" w:space="0" w:color="000000"/>
            </w:tcBorders>
            <w:shd w:fill="FFFFFF" w:val="clear"/>
            <w:tcMar>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2" w:type="dxa"/>
            <w:tcBorders>
              <w:bottom w:val="single" w:sz="6" w:space="0" w:color="000000"/>
            </w:tcBorders>
            <w:shd w:fill="FFFFFF" w:val="clear"/>
            <w:tcMar>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72" w:type="dxa"/>
            <w:tcBorders>
              <w:top w:val="single" w:sz="6" w:space="0" w:color="000000"/>
              <w:bottom w:val="single" w:sz="6" w:space="0" w:color="000000"/>
            </w:tcBorders>
            <w:shd w:fill="FFFFFF" w:val="clear"/>
            <w:tcMar>
              <w:top w:w="28" w:type="dxa"/>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15" w:type="dxa"/>
            <w:tcBorders>
              <w:top w:val="single" w:sz="6" w:space="0" w:color="000000"/>
              <w:bottom w:val="single" w:sz="6" w:space="0" w:color="000000"/>
            </w:tcBorders>
            <w:shd w:fill="FFFFFF" w:val="clear"/>
            <w:tcMar>
              <w:top w:w="28" w:type="dxa"/>
              <w:bottom w:w="28"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w:t>
            </w:r>
          </w:p>
        </w:tc>
        <w:tc>
          <w:tcPr>
            <w:tcW w:w="80" w:type="dxa"/>
            <w:tcBorders>
              <w:bottom w:val="single" w:sz="6" w:space="0" w:color="000000"/>
            </w:tcBorders>
            <w:shd w:fill="FFFFFF" w:val="clear"/>
            <w:tcMar>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7085" w:type="dxa"/>
            <w:tcBorders/>
            <w:shd w:fill="CFF0FC" w:val="clear"/>
          </w:tcPr>
          <w:p>
            <w:pPr>
              <w:pStyle w:val="TableContents"/>
              <w:spacing w:before="0" w:after="0"/>
              <w:ind w:left="0" w:right="0" w:hanging="0"/>
              <w:rPr>
                <w:rFonts w:ascii="Times New Roman" w:hAnsi="Times New Roman"/>
                <w:b/>
                <w:i w:val="false"/>
                <w:caps w:val="false"/>
                <w:smallCaps w:val="false"/>
                <w:color w:val="000000"/>
                <w:sz w:val="20"/>
              </w:rPr>
            </w:pPr>
            <w:r>
              <w:rPr>
                <w:rFonts w:ascii="Times New Roman" w:hAnsi="Times New Roman"/>
                <w:b/>
                <w:i w:val="false"/>
                <w:caps w:val="false"/>
                <w:smallCaps w:val="false"/>
                <w:color w:val="000000"/>
                <w:sz w:val="20"/>
              </w:rPr>
              <w:t>Net (decrease) increase in cash and cash equivalents</w:t>
            </w:r>
          </w:p>
        </w:tc>
        <w:tc>
          <w:tcPr>
            <w:tcW w:w="60"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72" w:type="dxa"/>
            <w:tcBorders>
              <w:top w:val="single" w:sz="6" w:space="0" w:color="000000"/>
            </w:tcBorders>
            <w:shd w:fill="CFF0FC" w:val="clear"/>
            <w:tcMar>
              <w:top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960" w:type="dxa"/>
            <w:tcBorders>
              <w:top w:val="single" w:sz="6" w:space="0" w:color="000000"/>
            </w:tcBorders>
            <w:shd w:fill="CFF0FC" w:val="clear"/>
            <w:tcMar>
              <w:top w:w="28" w:type="dxa"/>
            </w:tcMar>
            <w:vAlign w:val="bottom"/>
          </w:tcPr>
          <w:p>
            <w:pPr>
              <w:pStyle w:val="TableContents"/>
              <w:spacing w:before="0" w:after="0"/>
              <w:ind w:left="0" w:right="0" w:hanging="0"/>
              <w:jc w:val="right"/>
              <w:rPr>
                <w:rFonts w:ascii="Times New Roman" w:hAnsi="Times New Roman"/>
                <w:b/>
                <w:i w:val="false"/>
                <w:caps w:val="false"/>
                <w:smallCaps w:val="false"/>
                <w:color w:val="000000"/>
                <w:sz w:val="20"/>
              </w:rPr>
            </w:pPr>
            <w:r>
              <w:rPr>
                <w:rFonts w:ascii="Times New Roman" w:hAnsi="Times New Roman"/>
                <w:b/>
                <w:i w:val="false"/>
                <w:caps w:val="false"/>
                <w:smallCaps w:val="false"/>
                <w:color w:val="000000"/>
                <w:sz w:val="20"/>
              </w:rPr>
              <w:t>(19,140</w:t>
            </w:r>
          </w:p>
        </w:tc>
        <w:tc>
          <w:tcPr>
            <w:tcW w:w="110" w:type="dxa"/>
            <w:tcBorders/>
            <w:shd w:fill="CFF0FC" w:val="clear"/>
            <w:vAlign w:val="bottom"/>
          </w:tcPr>
          <w:p>
            <w:pPr>
              <w:pStyle w:val="TableContents"/>
              <w:spacing w:before="0" w:after="0"/>
              <w:ind w:left="0" w:right="0" w:hanging="0"/>
              <w:rPr>
                <w:rFonts w:ascii="Times New Roman" w:hAnsi="Times New Roman"/>
                <w:b/>
                <w:i w:val="false"/>
                <w:caps w:val="false"/>
                <w:smallCaps w:val="false"/>
                <w:color w:val="000000"/>
                <w:sz w:val="20"/>
              </w:rPr>
            </w:pPr>
            <w:r>
              <w:rPr>
                <w:rFonts w:ascii="Times New Roman" w:hAnsi="Times New Roman"/>
                <w:b/>
                <w:i w:val="false"/>
                <w:caps w:val="false"/>
                <w:smallCaps w:val="false"/>
                <w:color w:val="000000"/>
                <w:sz w:val="20"/>
              </w:rPr>
              <w:t>)</w:t>
            </w:r>
          </w:p>
        </w:tc>
        <w:tc>
          <w:tcPr>
            <w:tcW w:w="82"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72" w:type="dxa"/>
            <w:tcBorders>
              <w:top w:val="single" w:sz="6" w:space="0" w:color="000000"/>
            </w:tcBorders>
            <w:shd w:fill="CFF0FC" w:val="clear"/>
            <w:tcMar>
              <w:top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15" w:type="dxa"/>
            <w:tcBorders>
              <w:top w:val="single" w:sz="6" w:space="0" w:color="000000"/>
            </w:tcBorders>
            <w:shd w:fill="CFF0FC" w:val="clear"/>
            <w:tcMar>
              <w:top w:w="28"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10,563</w:t>
            </w:r>
          </w:p>
        </w:tc>
        <w:tc>
          <w:tcPr>
            <w:tcW w:w="80"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7085" w:type="dxa"/>
            <w:tcBorders>
              <w:bottom w:val="single" w:sz="6" w:space="0" w:color="000000"/>
            </w:tcBorders>
            <w:shd w:fill="FFFFFF" w:val="clear"/>
            <w:tcMar>
              <w:bottom w:w="28" w:type="dxa"/>
            </w:tcMar>
          </w:tcPr>
          <w:p>
            <w:pPr>
              <w:pStyle w:val="TableContents"/>
              <w:spacing w:before="0" w:after="0"/>
              <w:ind w:left="0" w:right="0" w:hanging="0"/>
              <w:rPr>
                <w:rFonts w:ascii="Times New Roman" w:hAnsi="Times New Roman"/>
                <w:b/>
                <w:i w:val="false"/>
                <w:caps w:val="false"/>
                <w:smallCaps w:val="false"/>
                <w:color w:val="000000"/>
                <w:sz w:val="20"/>
              </w:rPr>
            </w:pPr>
            <w:r>
              <w:rPr>
                <w:rFonts w:ascii="Times New Roman" w:hAnsi="Times New Roman"/>
                <w:b/>
                <w:i w:val="false"/>
                <w:caps w:val="false"/>
                <w:smallCaps w:val="false"/>
                <w:color w:val="000000"/>
                <w:sz w:val="20"/>
              </w:rPr>
              <w:t>Cash and cash equivalents at beginning of year</w:t>
            </w:r>
          </w:p>
        </w:tc>
        <w:tc>
          <w:tcPr>
            <w:tcW w:w="60" w:type="dxa"/>
            <w:tcBorders>
              <w:bottom w:val="single" w:sz="6" w:space="0" w:color="000000"/>
            </w:tcBorders>
            <w:shd w:fill="FFFFFF" w:val="clear"/>
            <w:tcMar>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72" w:type="dxa"/>
            <w:tcBorders>
              <w:bottom w:val="single" w:sz="6" w:space="0" w:color="000000"/>
            </w:tcBorders>
            <w:shd w:fill="FFFFFF" w:val="clear"/>
            <w:tcMar>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960" w:type="dxa"/>
            <w:tcBorders>
              <w:bottom w:val="single" w:sz="6" w:space="0" w:color="000000"/>
            </w:tcBorders>
            <w:shd w:fill="FFFFFF" w:val="clear"/>
            <w:tcMar>
              <w:bottom w:w="28" w:type="dxa"/>
            </w:tcMar>
            <w:vAlign w:val="bottom"/>
          </w:tcPr>
          <w:p>
            <w:pPr>
              <w:pStyle w:val="TableContents"/>
              <w:spacing w:before="0" w:after="0"/>
              <w:ind w:left="0" w:right="0" w:hanging="0"/>
              <w:jc w:val="right"/>
              <w:rPr>
                <w:rFonts w:ascii="Times New Roman" w:hAnsi="Times New Roman"/>
                <w:b/>
                <w:i w:val="false"/>
                <w:caps w:val="false"/>
                <w:smallCaps w:val="false"/>
                <w:color w:val="000000"/>
                <w:sz w:val="20"/>
              </w:rPr>
            </w:pPr>
            <w:r>
              <w:rPr>
                <w:rFonts w:ascii="Times New Roman" w:hAnsi="Times New Roman"/>
                <w:b/>
                <w:i w:val="false"/>
                <w:caps w:val="false"/>
                <w:smallCaps w:val="false"/>
                <w:color w:val="000000"/>
                <w:sz w:val="20"/>
              </w:rPr>
              <w:t>148,989</w:t>
            </w:r>
          </w:p>
        </w:tc>
        <w:tc>
          <w:tcPr>
            <w:tcW w:w="110" w:type="dxa"/>
            <w:tcBorders>
              <w:bottom w:val="single" w:sz="6" w:space="0" w:color="000000"/>
            </w:tcBorders>
            <w:shd w:fill="FFFFFF" w:val="clear"/>
            <w:tcMar>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2" w:type="dxa"/>
            <w:tcBorders>
              <w:bottom w:val="single" w:sz="6" w:space="0" w:color="000000"/>
            </w:tcBorders>
            <w:shd w:fill="FFFFFF" w:val="clear"/>
            <w:tcMar>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72" w:type="dxa"/>
            <w:tcBorders>
              <w:bottom w:val="single" w:sz="6" w:space="0" w:color="000000"/>
            </w:tcBorders>
            <w:shd w:fill="FFFFFF" w:val="clear"/>
            <w:tcMar>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15" w:type="dxa"/>
            <w:tcBorders>
              <w:bottom w:val="single" w:sz="6" w:space="0" w:color="000000"/>
            </w:tcBorders>
            <w:shd w:fill="FFFFFF" w:val="clear"/>
            <w:tcMar>
              <w:bottom w:w="28"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4,455</w:t>
            </w:r>
          </w:p>
        </w:tc>
        <w:tc>
          <w:tcPr>
            <w:tcW w:w="80" w:type="dxa"/>
            <w:tcBorders>
              <w:bottom w:val="single" w:sz="6" w:space="0" w:color="000000"/>
            </w:tcBorders>
            <w:shd w:fill="FFFFFF" w:val="clear"/>
            <w:tcMar>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7085" w:type="dxa"/>
            <w:tcBorders>
              <w:bottom w:val="double" w:sz="6" w:space="0" w:color="000000"/>
            </w:tcBorders>
            <w:shd w:fill="CFF0FC" w:val="clear"/>
            <w:tcMar>
              <w:bottom w:w="28" w:type="dxa"/>
            </w:tcMar>
          </w:tcPr>
          <w:p>
            <w:pPr>
              <w:pStyle w:val="TableContents"/>
              <w:spacing w:before="0" w:after="0"/>
              <w:ind w:left="0" w:right="0" w:hanging="0"/>
              <w:rPr>
                <w:rFonts w:ascii="Times New Roman" w:hAnsi="Times New Roman"/>
                <w:b/>
                <w:i w:val="false"/>
                <w:caps w:val="false"/>
                <w:smallCaps w:val="false"/>
                <w:color w:val="000000"/>
                <w:sz w:val="20"/>
              </w:rPr>
            </w:pPr>
            <w:r>
              <w:rPr>
                <w:rFonts w:ascii="Times New Roman" w:hAnsi="Times New Roman"/>
                <w:b/>
                <w:i w:val="false"/>
                <w:caps w:val="false"/>
                <w:smallCaps w:val="false"/>
                <w:color w:val="000000"/>
                <w:sz w:val="20"/>
              </w:rPr>
              <w:t>Cash and cash equivalents at March 31, 2022 and 2021</w:t>
            </w:r>
          </w:p>
        </w:tc>
        <w:tc>
          <w:tcPr>
            <w:tcW w:w="60" w:type="dxa"/>
            <w:tcBorders>
              <w:bottom w:val="double" w:sz="6" w:space="0" w:color="000000"/>
            </w:tcBorders>
            <w:shd w:fill="CFF0FC" w:val="clear"/>
            <w:tcMar>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72" w:type="dxa"/>
            <w:tcBorders>
              <w:top w:val="single" w:sz="6" w:space="0" w:color="000000"/>
              <w:bottom w:val="double" w:sz="6" w:space="0" w:color="000000"/>
            </w:tcBorders>
            <w:shd w:fill="CFF0FC" w:val="clear"/>
            <w:tcMar>
              <w:top w:w="28" w:type="dxa"/>
              <w:bottom w:w="28" w:type="dxa"/>
            </w:tcMar>
            <w:vAlign w:val="bottom"/>
          </w:tcPr>
          <w:p>
            <w:pPr>
              <w:pStyle w:val="TableContents"/>
              <w:spacing w:before="0" w:after="0"/>
              <w:ind w:left="0" w:right="0" w:hanging="0"/>
              <w:rPr>
                <w:rFonts w:ascii="Times New Roman" w:hAnsi="Times New Roman"/>
                <w:b/>
                <w:i w:val="false"/>
                <w:caps w:val="false"/>
                <w:smallCaps w:val="false"/>
                <w:color w:val="000000"/>
                <w:sz w:val="20"/>
              </w:rPr>
            </w:pPr>
            <w:r>
              <w:rPr>
                <w:rFonts w:ascii="Times New Roman" w:hAnsi="Times New Roman"/>
                <w:b/>
                <w:i w:val="false"/>
                <w:caps w:val="false"/>
                <w:smallCaps w:val="false"/>
                <w:color w:val="000000"/>
                <w:sz w:val="20"/>
              </w:rPr>
              <w:t>$</w:t>
            </w:r>
          </w:p>
        </w:tc>
        <w:tc>
          <w:tcPr>
            <w:tcW w:w="960" w:type="dxa"/>
            <w:tcBorders>
              <w:top w:val="single" w:sz="6" w:space="0" w:color="000000"/>
              <w:bottom w:val="double" w:sz="6" w:space="0" w:color="000000"/>
            </w:tcBorders>
            <w:shd w:fill="CFF0FC" w:val="clear"/>
            <w:tcMar>
              <w:top w:w="28" w:type="dxa"/>
              <w:bottom w:w="28" w:type="dxa"/>
            </w:tcMar>
            <w:vAlign w:val="bottom"/>
          </w:tcPr>
          <w:p>
            <w:pPr>
              <w:pStyle w:val="TableContents"/>
              <w:spacing w:before="0" w:after="0"/>
              <w:ind w:left="0" w:right="0" w:hanging="0"/>
              <w:jc w:val="right"/>
              <w:rPr>
                <w:rFonts w:ascii="Times New Roman" w:hAnsi="Times New Roman"/>
                <w:b/>
                <w:i w:val="false"/>
                <w:caps w:val="false"/>
                <w:smallCaps w:val="false"/>
                <w:color w:val="000000"/>
                <w:sz w:val="20"/>
              </w:rPr>
            </w:pPr>
            <w:r>
              <w:rPr>
                <w:rFonts w:ascii="Times New Roman" w:hAnsi="Times New Roman"/>
                <w:b/>
                <w:i w:val="false"/>
                <w:caps w:val="false"/>
                <w:smallCaps w:val="false"/>
                <w:color w:val="000000"/>
                <w:sz w:val="20"/>
              </w:rPr>
              <w:t>129,849</w:t>
            </w:r>
          </w:p>
        </w:tc>
        <w:tc>
          <w:tcPr>
            <w:tcW w:w="110" w:type="dxa"/>
            <w:tcBorders>
              <w:bottom w:val="double" w:sz="6" w:space="0" w:color="000000"/>
            </w:tcBorders>
            <w:shd w:fill="CFF0FC" w:val="clear"/>
            <w:tcMar>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2" w:type="dxa"/>
            <w:tcBorders>
              <w:bottom w:val="double" w:sz="6" w:space="0" w:color="000000"/>
            </w:tcBorders>
            <w:shd w:fill="CFF0FC" w:val="clear"/>
            <w:tcMar>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72" w:type="dxa"/>
            <w:tcBorders>
              <w:top w:val="single" w:sz="6" w:space="0" w:color="000000"/>
              <w:bottom w:val="double" w:sz="6" w:space="0" w:color="000000"/>
            </w:tcBorders>
            <w:shd w:fill="CFF0FC" w:val="clear"/>
            <w:tcMar>
              <w:top w:w="28" w:type="dxa"/>
              <w:bottom w:w="28" w:type="dxa"/>
            </w:tcM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c>
          <w:tcPr>
            <w:tcW w:w="815" w:type="dxa"/>
            <w:tcBorders>
              <w:top w:val="single" w:sz="6" w:space="0" w:color="000000"/>
              <w:bottom w:val="double" w:sz="6" w:space="0" w:color="000000"/>
            </w:tcBorders>
            <w:shd w:fill="CFF0FC" w:val="clear"/>
            <w:tcMar>
              <w:top w:w="28" w:type="dxa"/>
              <w:bottom w:w="28"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15,018</w:t>
            </w:r>
          </w:p>
        </w:tc>
        <w:tc>
          <w:tcPr>
            <w:tcW w:w="80" w:type="dxa"/>
            <w:tcBorders>
              <w:bottom w:val="double" w:sz="6" w:space="0" w:color="000000"/>
            </w:tcBorders>
            <w:shd w:fill="CFF0FC" w:val="clear"/>
            <w:tcMar>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7085" w:type="dxa"/>
            <w:tcBorders/>
            <w:shd w:fill="FFFFFF" w:val="clear"/>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72" w:type="dxa"/>
            <w:tcBorders>
              <w:top w:val="double" w:sz="6" w:space="0" w:color="000000"/>
            </w:tcBorders>
            <w:shd w:fill="FFFFFF" w:val="clear"/>
            <w:tcMar>
              <w:top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960" w:type="dxa"/>
            <w:tcBorders>
              <w:top w:val="double" w:sz="6" w:space="0" w:color="000000"/>
            </w:tcBorders>
            <w:shd w:fill="FFFFFF" w:val="clear"/>
            <w:tcMar>
              <w:top w:w="28"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11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2"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72" w:type="dxa"/>
            <w:tcBorders>
              <w:top w:val="double" w:sz="6" w:space="0" w:color="000000"/>
            </w:tcBorders>
            <w:shd w:fill="FFFFFF" w:val="clear"/>
            <w:tcMar>
              <w:top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15" w:type="dxa"/>
            <w:tcBorders>
              <w:top w:val="double" w:sz="6" w:space="0" w:color="000000"/>
            </w:tcBorders>
            <w:shd w:fill="FFFFFF" w:val="clear"/>
            <w:tcMar>
              <w:top w:w="28"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8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7085" w:type="dxa"/>
            <w:tcBorders/>
            <w:shd w:fill="CFF0FC" w:val="clear"/>
          </w:tcPr>
          <w:p>
            <w:pPr>
              <w:pStyle w:val="TableContents"/>
              <w:spacing w:before="0" w:after="0"/>
              <w:ind w:left="0" w:right="0" w:hanging="0"/>
              <w:rPr>
                <w:rFonts w:ascii="Times New Roman" w:hAnsi="Times New Roman"/>
                <w:b/>
                <w:i w:val="false"/>
                <w:caps w:val="false"/>
                <w:smallCaps w:val="false"/>
                <w:color w:val="000000"/>
                <w:sz w:val="20"/>
              </w:rPr>
            </w:pPr>
            <w:r>
              <w:rPr>
                <w:rFonts w:ascii="Times New Roman" w:hAnsi="Times New Roman"/>
                <w:b/>
                <w:i w:val="false"/>
                <w:caps w:val="false"/>
                <w:smallCaps w:val="false"/>
                <w:color w:val="000000"/>
                <w:sz w:val="20"/>
              </w:rPr>
              <w:t>Supplemental disclosure of cash flow information:</w:t>
            </w:r>
          </w:p>
        </w:tc>
        <w:tc>
          <w:tcPr>
            <w:tcW w:w="60"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72"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960" w:type="dxa"/>
            <w:tcBorders/>
            <w:shd w:fill="CFF0FC" w:val="cle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110"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2"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72"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15" w:type="dxa"/>
            <w:tcBorders/>
            <w:shd w:fill="CFF0FC" w:val="cle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80"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7085" w:type="dxa"/>
            <w:tcBorders/>
            <w:shd w:fill="FFFFFF" w:val="clear"/>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Interest paid during the period</w:t>
            </w:r>
          </w:p>
        </w:tc>
        <w:tc>
          <w:tcPr>
            <w:tcW w:w="6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72" w:type="dxa"/>
            <w:tcBorders/>
            <w:shd w:fill="FFFFFF" w:val="clear"/>
            <w:vAlign w:val="bottom"/>
          </w:tcPr>
          <w:p>
            <w:pPr>
              <w:pStyle w:val="TableContents"/>
              <w:spacing w:before="0" w:after="0"/>
              <w:ind w:left="0" w:right="0" w:hanging="0"/>
              <w:rPr>
                <w:rFonts w:ascii="Times New Roman" w:hAnsi="Times New Roman"/>
                <w:b/>
                <w:i w:val="false"/>
                <w:caps w:val="false"/>
                <w:smallCaps w:val="false"/>
                <w:color w:val="000000"/>
                <w:sz w:val="20"/>
              </w:rPr>
            </w:pPr>
            <w:r>
              <w:rPr>
                <w:rFonts w:ascii="Times New Roman" w:hAnsi="Times New Roman"/>
                <w:b/>
                <w:i w:val="false"/>
                <w:caps w:val="false"/>
                <w:smallCaps w:val="false"/>
                <w:color w:val="000000"/>
                <w:sz w:val="20"/>
              </w:rPr>
              <w:t>$</w:t>
            </w:r>
          </w:p>
        </w:tc>
        <w:tc>
          <w:tcPr>
            <w:tcW w:w="960" w:type="dxa"/>
            <w:tcBorders/>
            <w:shd w:fill="FFFFFF" w:val="clear"/>
            <w:vAlign w:val="bottom"/>
          </w:tcPr>
          <w:p>
            <w:pPr>
              <w:pStyle w:val="TableContents"/>
              <w:spacing w:before="0" w:after="0"/>
              <w:ind w:left="0" w:right="0" w:hanging="0"/>
              <w:jc w:val="right"/>
              <w:rPr>
                <w:rFonts w:ascii="Times New Roman" w:hAnsi="Times New Roman"/>
                <w:b/>
                <w:i w:val="false"/>
                <w:caps w:val="false"/>
                <w:smallCaps w:val="false"/>
                <w:color w:val="000000"/>
                <w:sz w:val="20"/>
              </w:rPr>
            </w:pPr>
            <w:r>
              <w:rPr>
                <w:rFonts w:ascii="Times New Roman" w:hAnsi="Times New Roman"/>
                <w:b/>
                <w:i w:val="false"/>
                <w:caps w:val="false"/>
                <w:smallCaps w:val="false"/>
                <w:color w:val="000000"/>
                <w:sz w:val="20"/>
              </w:rPr>
              <w:t>58</w:t>
            </w:r>
          </w:p>
        </w:tc>
        <w:tc>
          <w:tcPr>
            <w:tcW w:w="11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2"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72" w:type="dxa"/>
            <w:tcBorders/>
            <w:shd w:fill="FFFFFF" w:val="cle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c>
          <w:tcPr>
            <w:tcW w:w="815" w:type="dxa"/>
            <w:tcBorders/>
            <w:shd w:fill="FFFFFF" w:val="clear"/>
            <w:vAlign w:val="bottom"/>
          </w:tcPr>
          <w:p>
            <w:pPr>
              <w:pStyle w:val="TableContents"/>
              <w:spacing w:before="0" w:after="0"/>
              <w:ind w:left="0" w:right="0" w:hanging="0"/>
              <w:jc w:val="right"/>
              <w:rPr>
                <w:caps w:val="false"/>
                <w:smallCaps w:val="false"/>
                <w:color w:val="000000"/>
              </w:rPr>
            </w:pPr>
            <w:r>
              <w:rPr>
                <w:caps w:val="false"/>
                <w:smallCaps w:val="false"/>
                <w:color w:val="000000"/>
              </w:rPr>
              <w:t>—</w:t>
            </w:r>
          </w:p>
        </w:tc>
        <w:tc>
          <w:tcPr>
            <w:tcW w:w="8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7085" w:type="dxa"/>
            <w:tcBorders/>
            <w:shd w:fill="CFF0FC" w:val="clear"/>
          </w:tcPr>
          <w:p>
            <w:pPr>
              <w:pStyle w:val="TableContents"/>
              <w:spacing w:before="0" w:after="0"/>
              <w:ind w:left="0" w:right="0" w:hanging="0"/>
              <w:rPr>
                <w:rFonts w:ascii="Times New Roman" w:hAnsi="Times New Roman"/>
                <w:b/>
                <w:i w:val="false"/>
                <w:caps w:val="false"/>
                <w:smallCaps w:val="false"/>
                <w:color w:val="000000"/>
                <w:sz w:val="20"/>
              </w:rPr>
            </w:pPr>
            <w:r>
              <w:rPr>
                <w:rFonts w:ascii="Times New Roman" w:hAnsi="Times New Roman"/>
                <w:b/>
                <w:i w:val="false"/>
                <w:caps w:val="false"/>
                <w:smallCaps w:val="false"/>
                <w:color w:val="000000"/>
                <w:sz w:val="20"/>
              </w:rPr>
              <w:t>Supplemental disclosure of non-cash activities:</w:t>
            </w:r>
          </w:p>
        </w:tc>
        <w:tc>
          <w:tcPr>
            <w:tcW w:w="60"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72"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960" w:type="dxa"/>
            <w:tcBorders/>
            <w:shd w:fill="CFF0FC" w:val="cle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110"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2"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72"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15" w:type="dxa"/>
            <w:tcBorders/>
            <w:shd w:fill="CFF0FC" w:val="cle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80"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7085" w:type="dxa"/>
            <w:tcBorders/>
            <w:shd w:fill="FFFFFF" w:val="clear"/>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Deferred transaction costs included in accounts payable and accrued liabilities</w:t>
            </w:r>
          </w:p>
        </w:tc>
        <w:tc>
          <w:tcPr>
            <w:tcW w:w="6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72" w:type="dxa"/>
            <w:tcBorders/>
            <w:shd w:fill="FFFFFF" w:val="clear"/>
            <w:vAlign w:val="bottom"/>
          </w:tcPr>
          <w:p>
            <w:pPr>
              <w:pStyle w:val="TableContents"/>
              <w:spacing w:before="0" w:after="0"/>
              <w:ind w:left="0" w:right="0" w:hanging="0"/>
              <w:rPr>
                <w:rFonts w:ascii="Times New Roman" w:hAnsi="Times New Roman"/>
                <w:b/>
                <w:i w:val="false"/>
                <w:caps w:val="false"/>
                <w:smallCaps w:val="false"/>
                <w:color w:val="000000"/>
                <w:sz w:val="20"/>
              </w:rPr>
            </w:pPr>
            <w:r>
              <w:rPr>
                <w:rFonts w:ascii="Times New Roman" w:hAnsi="Times New Roman"/>
                <w:b/>
                <w:i w:val="false"/>
                <w:caps w:val="false"/>
                <w:smallCaps w:val="false"/>
                <w:color w:val="000000"/>
                <w:sz w:val="20"/>
              </w:rPr>
              <w:t>$</w:t>
            </w:r>
          </w:p>
        </w:tc>
        <w:tc>
          <w:tcPr>
            <w:tcW w:w="960" w:type="dxa"/>
            <w:tcBorders/>
            <w:shd w:fill="FFFFFF" w:val="clear"/>
            <w:vAlign w:val="bottom"/>
          </w:tcPr>
          <w:p>
            <w:pPr>
              <w:pStyle w:val="TableContents"/>
              <w:spacing w:before="0" w:after="0"/>
              <w:ind w:left="0" w:right="0" w:hanging="0"/>
              <w:jc w:val="right"/>
              <w:rPr>
                <w:rFonts w:ascii="Times New Roman" w:hAnsi="Times New Roman"/>
                <w:b/>
                <w:i w:val="false"/>
                <w:caps w:val="false"/>
                <w:smallCaps w:val="false"/>
                <w:color w:val="000000"/>
                <w:sz w:val="20"/>
              </w:rPr>
            </w:pPr>
            <w:r>
              <w:rPr>
                <w:rFonts w:ascii="Times New Roman" w:hAnsi="Times New Roman"/>
                <w:b/>
                <w:i w:val="false"/>
                <w:caps w:val="false"/>
                <w:smallCaps w:val="false"/>
                <w:color w:val="000000"/>
                <w:sz w:val="20"/>
              </w:rPr>
              <w:t>249</w:t>
            </w:r>
          </w:p>
        </w:tc>
        <w:tc>
          <w:tcPr>
            <w:tcW w:w="11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2"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72" w:type="dxa"/>
            <w:tcBorders/>
            <w:shd w:fill="FFFFFF" w:val="cle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c>
          <w:tcPr>
            <w:tcW w:w="815" w:type="dxa"/>
            <w:tcBorders/>
            <w:shd w:fill="FFFFFF" w:val="cle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151</w:t>
            </w:r>
          </w:p>
        </w:tc>
        <w:tc>
          <w:tcPr>
            <w:tcW w:w="8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7085" w:type="dxa"/>
            <w:tcBorders/>
            <w:shd w:fill="CFF0FC" w:val="clear"/>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Accrued property and equipment</w:t>
            </w:r>
          </w:p>
        </w:tc>
        <w:tc>
          <w:tcPr>
            <w:tcW w:w="60"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72" w:type="dxa"/>
            <w:tcBorders/>
            <w:shd w:fill="CFF0FC" w:val="clear"/>
            <w:vAlign w:val="bottom"/>
          </w:tcPr>
          <w:p>
            <w:pPr>
              <w:pStyle w:val="TableContents"/>
              <w:spacing w:before="0" w:after="0"/>
              <w:ind w:left="0" w:right="0" w:hanging="0"/>
              <w:rPr>
                <w:rFonts w:ascii="Times New Roman" w:hAnsi="Times New Roman"/>
                <w:b/>
                <w:i w:val="false"/>
                <w:caps w:val="false"/>
                <w:smallCaps w:val="false"/>
                <w:color w:val="000000"/>
                <w:sz w:val="20"/>
              </w:rPr>
            </w:pPr>
            <w:r>
              <w:rPr>
                <w:rFonts w:ascii="Times New Roman" w:hAnsi="Times New Roman"/>
                <w:b/>
                <w:i w:val="false"/>
                <w:caps w:val="false"/>
                <w:smallCaps w:val="false"/>
                <w:color w:val="000000"/>
                <w:sz w:val="20"/>
              </w:rPr>
              <w:t>$</w:t>
            </w:r>
          </w:p>
        </w:tc>
        <w:tc>
          <w:tcPr>
            <w:tcW w:w="960" w:type="dxa"/>
            <w:tcBorders/>
            <w:shd w:fill="CFF0FC" w:val="clear"/>
            <w:vAlign w:val="bottom"/>
          </w:tcPr>
          <w:p>
            <w:pPr>
              <w:pStyle w:val="TableContents"/>
              <w:spacing w:before="0" w:after="0"/>
              <w:ind w:left="0" w:right="0" w:hanging="0"/>
              <w:jc w:val="right"/>
              <w:rPr>
                <w:rFonts w:ascii="Times New Roman" w:hAnsi="Times New Roman"/>
                <w:b/>
                <w:i w:val="false"/>
                <w:caps w:val="false"/>
                <w:smallCaps w:val="false"/>
                <w:color w:val="000000"/>
                <w:sz w:val="20"/>
              </w:rPr>
            </w:pPr>
            <w:r>
              <w:rPr>
                <w:rFonts w:ascii="Times New Roman" w:hAnsi="Times New Roman"/>
                <w:b/>
                <w:i w:val="false"/>
                <w:caps w:val="false"/>
                <w:smallCaps w:val="false"/>
                <w:color w:val="000000"/>
                <w:sz w:val="20"/>
              </w:rPr>
              <w:t>27</w:t>
            </w:r>
          </w:p>
        </w:tc>
        <w:tc>
          <w:tcPr>
            <w:tcW w:w="110"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2"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72" w:type="dxa"/>
            <w:tcBorders/>
            <w:shd w:fill="CFF0FC" w:val="cle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c>
          <w:tcPr>
            <w:tcW w:w="815" w:type="dxa"/>
            <w:tcBorders/>
            <w:shd w:fill="CFF0FC" w:val="clear"/>
            <w:vAlign w:val="bottom"/>
          </w:tcPr>
          <w:p>
            <w:pPr>
              <w:pStyle w:val="TableContents"/>
              <w:spacing w:before="0" w:after="0"/>
              <w:ind w:left="0" w:right="0" w:hanging="0"/>
              <w:jc w:val="right"/>
              <w:rPr>
                <w:caps w:val="false"/>
                <w:smallCaps w:val="false"/>
                <w:color w:val="000000"/>
              </w:rPr>
            </w:pPr>
            <w:r>
              <w:rPr>
                <w:caps w:val="false"/>
                <w:smallCaps w:val="false"/>
                <w:color w:val="000000"/>
              </w:rPr>
              <w:t>—</w:t>
            </w:r>
          </w:p>
        </w:tc>
        <w:tc>
          <w:tcPr>
            <w:tcW w:w="80"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r>
    </w:tbl>
    <w:p>
      <w:pPr>
        <w:pStyle w:val="TextBody"/>
        <w:spacing w:before="480" w:after="0"/>
        <w:jc w:val="center"/>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The accompanying notes are an integral part of these condensed consolidated financial statements.</w:t>
      </w:r>
    </w:p>
    <w:p>
      <w:pPr>
        <w:pStyle w:val="TextBody"/>
        <w:spacing w:before="240" w:after="0"/>
        <w:jc w:val="center"/>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5</w:t>
      </w:r>
    </w:p>
    <w:p>
      <w:pPr>
        <w:pStyle w:val="HorizontalLine"/>
        <w:rPr/>
      </w:pPr>
      <w:r>
        <w:rPr/>
      </w:r>
    </w:p>
    <w:p>
      <w:pPr>
        <w:pStyle w:val="TextBody"/>
        <w:spacing w:before="0" w:after="0"/>
        <w:rPr/>
      </w:pPr>
      <w:r>
        <w:rPr/>
        <w:t> </w:t>
      </w:r>
    </w:p>
    <w:p>
      <w:pPr>
        <w:pStyle w:val="TextBody"/>
        <w:spacing w:before="0" w:after="0"/>
        <w:jc w:val="center"/>
        <w:rPr>
          <w:rFonts w:ascii="Times New Roman" w:hAnsi="Times New Roman"/>
          <w:b/>
          <w:i w:val="false"/>
          <w:caps w:val="false"/>
          <w:smallCaps w:val="false"/>
          <w:sz w:val="20"/>
        </w:rPr>
      </w:pPr>
      <w:r>
        <w:rPr>
          <w:rFonts w:ascii="Times New Roman" w:hAnsi="Times New Roman"/>
          <w:b/>
          <w:i w:val="false"/>
          <w:caps w:val="false"/>
          <w:smallCaps w:val="false"/>
          <w:sz w:val="20"/>
        </w:rPr>
        <w:t xml:space="preserve">NOTES TO CONDENSED CONSOLIDATED FINANCIAL STATEMENTS </w:t>
      </w:r>
    </w:p>
    <w:p>
      <w:pPr>
        <w:pStyle w:val="TextBody"/>
        <w:spacing w:before="0" w:after="0"/>
        <w:jc w:val="center"/>
        <w:rPr>
          <w:rFonts w:ascii="Times New Roman" w:hAnsi="Times New Roman"/>
          <w:b/>
          <w:i w:val="false"/>
          <w:caps w:val="false"/>
          <w:smallCaps w:val="false"/>
          <w:sz w:val="20"/>
        </w:rPr>
      </w:pPr>
      <w:r>
        <w:rPr>
          <w:rFonts w:ascii="Times New Roman" w:hAnsi="Times New Roman"/>
          <w:b/>
          <w:i w:val="false"/>
          <w:caps w:val="false"/>
          <w:smallCaps w:val="false"/>
          <w:sz w:val="20"/>
        </w:rPr>
        <w:t xml:space="preserve">(UNAUDITED) </w:t>
      </w:r>
    </w:p>
    <w:p>
      <w:pPr>
        <w:pStyle w:val="TextBody"/>
        <w:spacing w:before="240" w:after="0"/>
        <w:rPr>
          <w:rFonts w:ascii="Times New Roman" w:hAnsi="Times New Roman"/>
          <w:b/>
          <w:i w:val="false"/>
          <w:caps w:val="false"/>
          <w:smallCaps w:val="false"/>
          <w:sz w:val="20"/>
        </w:rPr>
      </w:pPr>
      <w:r>
        <w:rPr>
          <w:rFonts w:ascii="Times New Roman" w:hAnsi="Times New Roman"/>
          <w:b/>
          <w:i w:val="false"/>
          <w:caps w:val="false"/>
          <w:smallCaps w:val="false"/>
          <w:sz w:val="20"/>
        </w:rPr>
        <w:t>1. Nature of Organization and Operations</w:t>
      </w:r>
    </w:p>
    <w:p>
      <w:pPr>
        <w:pStyle w:val="TextBody"/>
        <w:spacing w:lineRule="auto" w:line="288" w:before="120" w:after="0"/>
        <w:jc w:val="both"/>
        <w:rPr>
          <w:rFonts w:ascii="Times New Roman" w:hAnsi="Times New Roman"/>
          <w:b w:val="false"/>
          <w:i w:val="false"/>
          <w:caps w:val="false"/>
          <w:smallCaps w:val="false"/>
          <w:color w:val="231F20"/>
          <w:sz w:val="20"/>
        </w:rPr>
      </w:pPr>
      <w:r>
        <w:rPr>
          <w:rFonts w:ascii="Times New Roman" w:hAnsi="Times New Roman"/>
          <w:b w:val="false"/>
          <w:i w:val="false"/>
          <w:caps w:val="false"/>
          <w:smallCaps w:val="false"/>
          <w:color w:val="231F20"/>
          <w:sz w:val="20"/>
        </w:rPr>
        <w:t xml:space="preserve">Aadi Bioscience, Inc. (together with its subsidiaries, the “Company” or “Aadi”) is </w:t>
      </w:r>
      <w:r>
        <w:rPr>
          <w:rFonts w:ascii="Times New Roman" w:hAnsi="Times New Roman"/>
          <w:b w:val="false"/>
          <w:i w:val="false"/>
          <w:caps w:val="false"/>
          <w:smallCaps w:val="false"/>
          <w:color w:val="000000"/>
          <w:sz w:val="20"/>
        </w:rPr>
        <w:t xml:space="preserve">a biopharmaceutical company focused on developing and commercializing precision therapies for genetically defined cancers with alterations in mTOR pathway genes. Aadi’s lead drug product, FYARROTM, </w:t>
      </w:r>
      <w:r>
        <w:rPr>
          <w:rFonts w:ascii="Times New Roman" w:hAnsi="Times New Roman"/>
          <w:b w:val="false"/>
          <w:i/>
          <w:caps w:val="false"/>
          <w:smallCaps w:val="false"/>
          <w:color w:val="000000"/>
          <w:sz w:val="20"/>
        </w:rPr>
        <w:t>nab-</w:t>
      </w:r>
      <w:r>
        <w:rPr>
          <w:rFonts w:ascii="Times New Roman" w:hAnsi="Times New Roman"/>
          <w:b w:val="false"/>
          <w:i w:val="false"/>
          <w:caps w:val="false"/>
          <w:smallCaps w:val="false"/>
          <w:color w:val="000000"/>
          <w:sz w:val="20"/>
        </w:rPr>
        <w:t xml:space="preserve">sirolimus, (sirolimus protein-bound particles for injectable suspension), is a form of sirolimus bound to albumin. Sirolimus is a potent inhibitor of the mTOR biological pathway, the activation of which pathway can promote tumor growth, and inhibits downstream signaling from mTOR. In November 2021, the U.S. Food and Drug Administration (the “FDA”) approved FYARRO sirolimus protein-bound particles for injectable suspension (albumin-bound) for intravenous use for the treatment of adult patients with locally advanced malignant </w:t>
      </w:r>
      <w:r>
        <w:rPr>
          <w:rFonts w:ascii="Times New Roman" w:hAnsi="Times New Roman"/>
          <w:b w:val="false"/>
          <w:i w:val="false"/>
          <w:caps w:val="false"/>
          <w:smallCaps w:val="false"/>
          <w:color w:val="231F20"/>
          <w:sz w:val="20"/>
        </w:rPr>
        <w:t>perivascular</w:t>
      </w:r>
      <w:r>
        <w:rPr>
          <w:rFonts w:ascii="Times New Roman" w:hAnsi="Times New Roman"/>
          <w:b w:val="false"/>
          <w:i w:val="false"/>
          <w:caps w:val="false"/>
          <w:smallCaps w:val="false"/>
          <w:color w:val="231F20"/>
          <w:spacing w:val="3"/>
          <w:sz w:val="20"/>
        </w:rPr>
        <w:t xml:space="preserve"> </w:t>
      </w:r>
      <w:r>
        <w:rPr>
          <w:rFonts w:ascii="Times New Roman" w:hAnsi="Times New Roman"/>
          <w:b w:val="false"/>
          <w:i w:val="false"/>
          <w:caps w:val="false"/>
          <w:smallCaps w:val="false"/>
          <w:color w:val="231F20"/>
          <w:sz w:val="20"/>
        </w:rPr>
        <w:t>epithelioid</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cell tumors</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000000"/>
          <w:sz w:val="20"/>
        </w:rPr>
        <w:t xml:space="preserve">PEComa”). On February 22, 2022, Aadi launched FYARRO in the United States for treatment of advanced malignant PEComa.  FYARRO is licensed to Aadi by Abraxis BioScience, LLC, a wholly owned subsidiary of Celgene Corporation, now Bristol Myers Squibb Company (“Celgene”), for all therapeutic areas including oncology, cardiovascular, and metabolic related diseases. </w:t>
      </w:r>
    </w:p>
    <w:p>
      <w:pPr>
        <w:pStyle w:val="TextBody"/>
        <w:spacing w:before="120" w:after="0"/>
        <w:jc w:val="both"/>
        <w:rPr>
          <w:rFonts w:ascii="Times New Roman" w:hAnsi="Times New Roman"/>
          <w:b w:val="false"/>
          <w:i w:val="false"/>
          <w:caps w:val="false"/>
          <w:smallCaps w:val="false"/>
          <w:color w:val="231F20"/>
          <w:sz w:val="20"/>
        </w:rPr>
      </w:pPr>
      <w:r>
        <w:rPr>
          <w:rFonts w:ascii="Times New Roman" w:hAnsi="Times New Roman"/>
          <w:b w:val="false"/>
          <w:i w:val="false"/>
          <w:caps w:val="false"/>
          <w:smallCaps w:val="false"/>
          <w:color w:val="231F20"/>
          <w:sz w:val="20"/>
        </w:rPr>
        <w:t>The Company’s historical operations have consisted principally</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of performing research</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and development</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activities</w:t>
      </w:r>
      <w:r>
        <w:rPr>
          <w:rFonts w:ascii="Times New Roman" w:hAnsi="Times New Roman"/>
          <w:b w:val="false"/>
          <w:i w:val="false"/>
          <w:caps w:val="false"/>
          <w:smallCaps w:val="false"/>
          <w:color w:val="231F20"/>
          <w:spacing w:val="3"/>
          <w:sz w:val="20"/>
        </w:rPr>
        <w:t xml:space="preserve"> </w:t>
      </w:r>
      <w:r>
        <w:rPr>
          <w:rFonts w:ascii="Times New Roman" w:hAnsi="Times New Roman"/>
          <w:b w:val="false"/>
          <w:i w:val="false"/>
          <w:caps w:val="false"/>
          <w:smallCaps w:val="false"/>
          <w:color w:val="231F20"/>
          <w:sz w:val="20"/>
        </w:rPr>
        <w:t>and raising</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capital.</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The Company’s</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activities</w:t>
      </w:r>
      <w:r>
        <w:rPr>
          <w:rFonts w:ascii="Times New Roman" w:hAnsi="Times New Roman"/>
          <w:b w:val="false"/>
          <w:i w:val="false"/>
          <w:caps w:val="false"/>
          <w:smallCaps w:val="false"/>
          <w:color w:val="231F20"/>
          <w:spacing w:val="3"/>
          <w:sz w:val="20"/>
        </w:rPr>
        <w:t xml:space="preserve"> </w:t>
      </w:r>
      <w:r>
        <w:rPr>
          <w:rFonts w:ascii="Times New Roman" w:hAnsi="Times New Roman"/>
          <w:b w:val="false"/>
          <w:i w:val="false"/>
          <w:caps w:val="false"/>
          <w:smallCaps w:val="false"/>
          <w:color w:val="231F20"/>
          <w:sz w:val="20"/>
        </w:rPr>
        <w:t>are</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subject</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to significant</w:t>
      </w:r>
      <w:r>
        <w:rPr>
          <w:rFonts w:ascii="Times New Roman" w:hAnsi="Times New Roman"/>
          <w:b w:val="false"/>
          <w:i w:val="false"/>
          <w:caps w:val="false"/>
          <w:smallCaps w:val="false"/>
          <w:color w:val="231F20"/>
          <w:spacing w:val="3"/>
          <w:sz w:val="20"/>
        </w:rPr>
        <w:t xml:space="preserve"> </w:t>
      </w:r>
      <w:r>
        <w:rPr>
          <w:rFonts w:ascii="Times New Roman" w:hAnsi="Times New Roman"/>
          <w:b w:val="false"/>
          <w:i w:val="false"/>
          <w:caps w:val="false"/>
          <w:smallCaps w:val="false"/>
          <w:color w:val="231F20"/>
          <w:sz w:val="20"/>
        </w:rPr>
        <w:t>risks and uncertainties,</w:t>
      </w:r>
      <w:r>
        <w:rPr>
          <w:rFonts w:ascii="Times New Roman" w:hAnsi="Times New Roman"/>
          <w:b w:val="false"/>
          <w:i w:val="false"/>
          <w:caps w:val="false"/>
          <w:smallCaps w:val="false"/>
          <w:color w:val="231F20"/>
          <w:spacing w:val="3"/>
          <w:sz w:val="20"/>
        </w:rPr>
        <w:t xml:space="preserve"> </w:t>
      </w:r>
      <w:r>
        <w:rPr>
          <w:rFonts w:ascii="Times New Roman" w:hAnsi="Times New Roman"/>
          <w:b w:val="false"/>
          <w:i w:val="false"/>
          <w:caps w:val="false"/>
          <w:smallCaps w:val="false"/>
          <w:color w:val="231F20"/>
          <w:sz w:val="20"/>
        </w:rPr>
        <w:t>including</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failing</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to secure</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additional</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funding</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before</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sustainable</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revenues</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and profit</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from operations</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are</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achieved.</w:t>
      </w:r>
    </w:p>
    <w:p>
      <w:pPr>
        <w:pStyle w:val="TextBody"/>
        <w:spacing w:before="120" w:after="0"/>
        <w:rPr>
          <w:rFonts w:ascii="Times New Roman" w:hAnsi="Times New Roman"/>
          <w:b/>
          <w:i/>
          <w:caps w:val="false"/>
          <w:smallCaps w:val="false"/>
          <w:sz w:val="20"/>
        </w:rPr>
      </w:pPr>
      <w:r>
        <w:rPr>
          <w:rFonts w:ascii="Times New Roman" w:hAnsi="Times New Roman"/>
          <w:b/>
          <w:i/>
          <w:caps w:val="false"/>
          <w:smallCaps w:val="false"/>
          <w:sz w:val="20"/>
        </w:rPr>
        <w:t>Merger with Aerpio Pharmaceuticals, Inc. and Name Change</w:t>
      </w:r>
    </w:p>
    <w:p>
      <w:pPr>
        <w:pStyle w:val="TextBody"/>
        <w:spacing w:before="120" w:after="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On May 16, 2021, the Company, then operating as Aerpio Pharmaceuticals, Inc. (“Aerpio”), entered into the Agreement and Plan of Merger (“Merger Agreement”) with Aspen Merger Subsidiary, Inc., a Delaware corporation and a direct, wholly owned subsidiary of Aerpio (“Merger Sub”) and Aadi Subsidiary, Inc. (formerly known as Aadi Bioscience, Inc. (“Private Aadi”)).</w:t>
      </w:r>
    </w:p>
    <w:p>
      <w:pPr>
        <w:pStyle w:val="TextBody"/>
        <w:spacing w:before="120" w:after="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 xml:space="preserve">Pursuant to the terms set forth in the Merger Agreement and effective August 26, 2021 (the “Effective Time”): (i) Merger Sub merged with and into Private Aadi, with Private Aadi surviving as a wholly owned subsidiary of Aerpio (the “Merger”), (ii) Aerpio changed its name to Aadi Bioscience, Inc. in connection with and immediately prior to the Effective Time, and (iii) Aerpio effected a 15:1 reverse stock split of the Aerpio common stock (“Reverse Stock Split”) immediately prior to the Effective Time. At the Effective Time, each share of Private Aadi common stock outstanding immediately prior to the Effective Time, including the shares of Private Aadi common stock issuable upon the conversion of all shares of preferred stock and convertible promissory notes immediately prior to the closing of the Merger, were converted into the right to receive shares of the Company’s common stock based on an exchange ratio of 0.3172 (the “Exchange Ratio”), after taking into account the Reverse Stock Split. </w:t>
      </w:r>
    </w:p>
    <w:p>
      <w:pPr>
        <w:pStyle w:val="TextBody"/>
        <w:spacing w:before="120" w:after="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Pursuant to the Merger Agreement, the Company assumed all of the outstanding and unexercised options to purchase shares of Private Aadi capital stock under the Private Aadi Amended and Restated 2014 Equity Incentive Plan (the “Private Aadi Plan”), and, in connection with the Merger, such options were converted into options to purchase shares of the Company’s common stock based on the Exchange Ratio. At the closing of the Merger at the Effective Time, the Company issued an aggregate of 5,776,660 shares of common stock to holders of Private Aadi common stock, including in respect of shares of Private Aadi common stock issued upon the conversion of all shares of preferred stock and convertible promissory notes outstanding immediately prior to the Effective Time.  </w:t>
      </w:r>
    </w:p>
    <w:p>
      <w:pPr>
        <w:pStyle w:val="TextBody"/>
        <w:spacing w:before="120" w:after="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In connection with the Merger, the Company entered into a Contingent Value Rights Agreement (the “CVR Agreement”) with a legacy director of the Company, as Holder Representative (as defined in the CVR Agreement), and American Stock Transfer &amp; Trust Company, LLC, as Rights Agent (as defined in the CVR Agreement), in accordance with the terms of the Merger Agreement. The CVR Agreement entitles each holder of Aerpio common stock as of immediately prior to the closing of the Merger (each, a “CVR Holder”) to receive one contingent value right (“CVR”) for each outstanding share of Company common stock held by such CVR Holder as of immediately prior to the closing of the Merger, each representing the right to receive certain net proceeds, if any, derived from the CVR completed during a CVR Payment Period, which means successive six-month periods, prior to the expiration of the CVR Term (as defined in the CVR Agreement), with any potential payment obligations continuing until the earlier of (a) the 20-year anniversary of the Effective Time and (b) the time at which the license agreement with Gossamer Bio, Inc., the underlying basis for the CVR, has expired or been terminated. Under the terms of the Merger Agreement, as related to the CVR, the Company is entitled to 10% of any proceeds paid from the underlying license agreement plus reimbursement of expenses. There can be no assurances that any proceeds will result therefrom.</w:t>
      </w:r>
    </w:p>
    <w:p>
      <w:pPr>
        <w:pStyle w:val="TextBody"/>
        <w:spacing w:before="120" w:after="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 xml:space="preserve">The Merger has been accounted for using the reverse asset acquisition method under U.S. generally accepted accounting principles (“GAAP”). For accounting purposes, Private Aadi is considered to have acquired the Company and the Merger has been accounted for as a reverse asset acquisition. The estimated fair value of total consideration given was $110.4 million based on 3,208,718 shares of common stock at $33.00 per share, after taking into account the Reverse Stock Split, outstanding immediately prior to the Effective time, plus Private Aadi’s transaction costs. Private Aadi is considered the accounting acquirer even though the Company issued the common stock in the Merger based on the terms of the Merger Agreement and other factors including: (i) following the Merger, the stockholders of Private Aadi collectively owned a substantial portion of the voting rights of the Company; (ii) three (3) of seven (7) members of the board of directors of the Company post-Merger were composed of directors designated by Private Aadi under the terms of the Merger Agreement, and one (1) member of the board of directors of the Company post-Merger was a director mutually designated by Private Aadi and Aerpio; (iii) existing members of Private Aadi’s management became the management of the Company post-Merger; (iv) the PIPE Investors (as defined below) consist of individuals and funds, and for purpose of this analysis, while they owned approximately 55.6% on a fully-diluted basis, as of immediately following the Merger (and after giving effect to the PIPE Financing, as defined below), no one individual or fund held more shares than the holders of Private Aadi collectively owned immediately following the Merger and they are not considered to be a single voting group; and (v) following the Merger, the Company is named “Aadi Bioscience, Inc.” and headquartered in Pacific Palisades, California, and all ongoing operations of the Company are those of Private Aadi. To determine the accounting for this transaction under GAAP, a company must assess whether an integrated set of assets and activities should be accounted for as an acquisition of a business or an asset acquisition. Upon closing of the Merger, substantially all of the fair value is concentrated in cash, working capital and a long-lived contract intangible asset. As such, the acquisition was treated as an asset acquisition. The net assets of Aerpio have been recorded at their relative fair value in the consolidated financial statements of the Company and the reported operating results prior to the Merger will be those of Private Aadi. </w:t>
      </w:r>
    </w:p>
    <w:p>
      <w:pPr>
        <w:pStyle w:val="TextBody"/>
        <w:spacing w:before="240" w:after="0"/>
        <w:jc w:val="center"/>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6</w:t>
      </w:r>
    </w:p>
    <w:p>
      <w:pPr>
        <w:pStyle w:val="HorizontalLine"/>
        <w:rPr/>
      </w:pPr>
      <w:r>
        <w:rPr/>
      </w:r>
    </w:p>
    <w:p>
      <w:pPr>
        <w:pStyle w:val="TextBody"/>
        <w:spacing w:before="0" w:after="0"/>
        <w:rPr/>
      </w:pPr>
      <w:r>
        <w:rPr/>
        <w:t> </w:t>
      </w:r>
    </w:p>
    <w:p>
      <w:pPr>
        <w:pStyle w:val="TextBody"/>
        <w:spacing w:before="120" w:after="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 xml:space="preserve">Pursuant to the closing of the Merger, Private Aadi’s board of directors declared a 4% cumulative dividend on its preferred stock of $4.4 million which was paid at the Effective Time. </w:t>
      </w:r>
    </w:p>
    <w:p>
      <w:pPr>
        <w:pStyle w:val="TextBody"/>
        <w:spacing w:before="120" w:after="0"/>
        <w:jc w:val="both"/>
        <w:rPr>
          <w:rFonts w:ascii="Times New Roman" w:hAnsi="Times New Roman"/>
          <w:b w:val="false"/>
          <w:i/>
          <w:caps w:val="false"/>
          <w:smallCaps w:val="false"/>
          <w:sz w:val="20"/>
        </w:rPr>
      </w:pPr>
      <w:r>
        <w:rPr>
          <w:rFonts w:ascii="Times New Roman" w:hAnsi="Times New Roman"/>
          <w:b w:val="false"/>
          <w:i/>
          <w:caps w:val="false"/>
          <w:smallCaps w:val="false"/>
          <w:sz w:val="20"/>
        </w:rPr>
        <w:t xml:space="preserve">PIPE Financing and Subscription Agreement </w:t>
      </w:r>
    </w:p>
    <w:p>
      <w:pPr>
        <w:pStyle w:val="TextBody"/>
        <w:spacing w:before="120" w:after="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 xml:space="preserve">On May 16, 2021, the Company entered into a subscription agreement (“Subscription Agreement”) with certain investors (the “PIPE Investors”), pursuant to which it agreed to sell shares of its common stock concurrently with the closing of the Merger (the “PIPE Financing”). At the closing of the PIPE Financing, the Company entered into a Registration Rights Agreement, dated August 26, 2021 (“Registration Rights Agreement”), with the PIPE Investors. The PIPE Investors purchased an aggregate of 11,852,862 shares of common stock of the Company (the “PIPE Shares”) for an aggregate purchase price of $155.0 million pursuant to the Subscription Agreement (“PIPE Financing”). The aggregate net proceeds for the issuance and sale of the of the PIPE Shares was $145.4 million, after deducting certain expenses incurred that were direct and incremental to the issuance of the PIPE Shares. </w:t>
      </w:r>
    </w:p>
    <w:p>
      <w:pPr>
        <w:pStyle w:val="TextBody"/>
        <w:spacing w:before="120" w:after="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 xml:space="preserve">Immediately following the Effective Time, and after giving effect to the Reverse Stock Split and the PIPE Financing, there were approximately 20.8 million shares of common stock of the Company outstanding. Immediately following the Effective Time and after giving effect to the Reverse Stock Split and the PIPE Financing: (i) the Private Aadi stockholders owned approximately 29.2% of the outstanding shares of common stock; (ii) Aerpio’s stockholders immediately prior to the Merger, whose shares of common stock, as adjusted for the Reverse Stock Split, remain outstanding after the Merger, owned approximately 15.2% of the outstanding shares of common stock; and (iii) the PIPE Investors owned approximately 55.6% of the outstanding shares of common stock, in each case as calculated on a fully-diluted basis. </w:t>
      </w:r>
    </w:p>
    <w:p>
      <w:pPr>
        <w:pStyle w:val="TextBody"/>
        <w:spacing w:before="120" w:after="120"/>
        <w:jc w:val="both"/>
        <w:rPr>
          <w:rFonts w:ascii="Times New Roman" w:hAnsi="Times New Roman"/>
          <w:b/>
          <w:i/>
          <w:caps w:val="false"/>
          <w:smallCaps w:val="false"/>
          <w:color w:val="231F20"/>
          <w:sz w:val="20"/>
        </w:rPr>
      </w:pPr>
      <w:r>
        <w:rPr>
          <w:rFonts w:ascii="Times New Roman" w:hAnsi="Times New Roman"/>
          <w:b/>
          <w:i/>
          <w:caps w:val="false"/>
          <w:smallCaps w:val="false"/>
          <w:color w:val="231F20"/>
          <w:sz w:val="20"/>
        </w:rPr>
        <w:t>Liquidity  </w:t>
      </w:r>
    </w:p>
    <w:p>
      <w:pPr>
        <w:pStyle w:val="TextBody"/>
        <w:spacing w:before="120" w:after="0"/>
        <w:jc w:val="both"/>
        <w:rPr>
          <w:rFonts w:ascii="Times New Roman" w:hAnsi="Times New Roman"/>
          <w:b w:val="false"/>
          <w:i w:val="false"/>
          <w:caps w:val="false"/>
          <w:smallCaps w:val="false"/>
          <w:color w:val="231F20"/>
          <w:sz w:val="20"/>
        </w:rPr>
      </w:pPr>
      <w:r>
        <w:rPr>
          <w:rFonts w:ascii="Times New Roman" w:hAnsi="Times New Roman"/>
          <w:b w:val="false"/>
          <w:i w:val="false"/>
          <w:caps w:val="false"/>
          <w:smallCaps w:val="false"/>
          <w:color w:val="231F20"/>
          <w:sz w:val="20"/>
        </w:rPr>
        <w:t>Since inception, the Company has devoted substantially all of its resources to research and development activities, business planning, establishing and maintaining its intellectual property portfolio, hiring personnel, raising capital and providing general and administrative support for these operations and has only recently begun to realize revenues from its planned principal operations commencing with the commercial sale of FYARRO.  </w:t>
      </w:r>
    </w:p>
    <w:p>
      <w:pPr>
        <w:pStyle w:val="TextBody"/>
        <w:spacing w:before="120" w:after="0"/>
        <w:jc w:val="both"/>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On March 17, 2022, the Company entered into a Sales Agreement (the “Sales Agreement”) with Cowen and Company, LLC (“Cowen”), pursuant to which the Company may offer and sell, from time to time at the Company’s sole discretion, shares of its common stock having an aggregate offering prices of up to $75.0 million through Cowen as its sales agent. As of March 31, 2022, no shares of common stock had been sold under this Sales Agreement.</w:t>
      </w:r>
    </w:p>
    <w:p>
      <w:pPr>
        <w:pStyle w:val="TextBody"/>
        <w:spacing w:before="120" w:after="0"/>
        <w:jc w:val="both"/>
        <w:rPr>
          <w:rFonts w:ascii="Times New Roman" w:hAnsi="Times New Roman"/>
          <w:b w:val="false"/>
          <w:i w:val="false"/>
          <w:caps w:val="false"/>
          <w:smallCaps w:val="false"/>
          <w:color w:val="231F20"/>
          <w:sz w:val="20"/>
        </w:rPr>
      </w:pPr>
      <w:r>
        <w:rPr>
          <w:rFonts w:ascii="Times New Roman" w:hAnsi="Times New Roman"/>
          <w:b w:val="false"/>
          <w:i w:val="false"/>
          <w:caps w:val="false"/>
          <w:smallCaps w:val="false"/>
          <w:color w:val="231F20"/>
          <w:sz w:val="20"/>
        </w:rPr>
        <w:t>The Company has experienced</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net</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losses</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since</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its</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inception</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and expects</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to continue</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to incur</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net</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losses</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into the</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foreseeable</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future.</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The Company had an accumulated</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deficit of</w:t>
      </w:r>
      <w:r>
        <w:rPr>
          <w:rFonts w:ascii="Times New Roman" w:hAnsi="Times New Roman"/>
          <w:b w:val="false"/>
          <w:i w:val="false"/>
          <w:caps w:val="false"/>
          <w:smallCaps w:val="false"/>
          <w:color w:val="231F20"/>
          <w:spacing w:val="2"/>
          <w:sz w:val="20"/>
        </w:rPr>
        <w:t xml:space="preserve"> $156.5 million </w:t>
      </w:r>
      <w:r>
        <w:rPr>
          <w:rFonts w:ascii="Times New Roman" w:hAnsi="Times New Roman"/>
          <w:b w:val="false"/>
          <w:i w:val="false"/>
          <w:caps w:val="false"/>
          <w:smallCaps w:val="false"/>
          <w:color w:val="231F20"/>
          <w:sz w:val="20"/>
        </w:rPr>
        <w:t>as of March 31, 2022 and a net loss of</w:t>
      </w:r>
      <w:r>
        <w:rPr>
          <w:rFonts w:ascii="Times New Roman" w:hAnsi="Times New Roman"/>
          <w:b w:val="false"/>
          <w:i w:val="false"/>
          <w:caps w:val="false"/>
          <w:smallCaps w:val="false"/>
          <w:color w:val="231F20"/>
          <w:spacing w:val="1"/>
          <w:sz w:val="20"/>
        </w:rPr>
        <w:t xml:space="preserve"> $13.9 million</w:t>
      </w:r>
      <w:r>
        <w:rPr>
          <w:rFonts w:ascii="Times New Roman" w:hAnsi="Times New Roman"/>
          <w:b w:val="false"/>
          <w:i w:val="false"/>
          <w:caps w:val="false"/>
          <w:smallCaps w:val="false"/>
          <w:color w:val="000000"/>
          <w:sz w:val="20"/>
        </w:rPr>
        <w:t xml:space="preserve"> </w:t>
      </w:r>
      <w:r>
        <w:rPr>
          <w:rFonts w:ascii="Times New Roman" w:hAnsi="Times New Roman"/>
          <w:b w:val="false"/>
          <w:i w:val="false"/>
          <w:caps w:val="false"/>
          <w:smallCaps w:val="false"/>
          <w:color w:val="231F20"/>
          <w:sz w:val="20"/>
        </w:rPr>
        <w:t>for</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the</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three months ended March 31, 2022. To date,</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these</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operating</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losses</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have been funded primarily</w:t>
      </w:r>
      <w:r>
        <w:rPr>
          <w:rFonts w:ascii="Times New Roman" w:hAnsi="Times New Roman"/>
          <w:b w:val="false"/>
          <w:i w:val="false"/>
          <w:caps w:val="false"/>
          <w:smallCaps w:val="false"/>
          <w:color w:val="231F20"/>
          <w:spacing w:val="3"/>
          <w:sz w:val="20"/>
        </w:rPr>
        <w:t xml:space="preserve"> </w:t>
      </w:r>
      <w:r>
        <w:rPr>
          <w:rFonts w:ascii="Times New Roman" w:hAnsi="Times New Roman"/>
          <w:b w:val="false"/>
          <w:i w:val="false"/>
          <w:caps w:val="false"/>
          <w:smallCaps w:val="false"/>
          <w:color w:val="231F20"/>
          <w:sz w:val="20"/>
        </w:rPr>
        <w:t>from</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outside</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sources</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of invested</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capital</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through</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the</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issuance</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of convertible</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promissory</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notes,</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grant funding,</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the</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sale</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of securities,</w:t>
      </w:r>
      <w:r>
        <w:rPr>
          <w:rFonts w:ascii="Times New Roman" w:hAnsi="Times New Roman"/>
          <w:b w:val="false"/>
          <w:i w:val="false"/>
          <w:caps w:val="false"/>
          <w:smallCaps w:val="false"/>
          <w:color w:val="231F20"/>
          <w:spacing w:val="3"/>
          <w:sz w:val="20"/>
        </w:rPr>
        <w:t xml:space="preserve"> </w:t>
      </w:r>
      <w:r>
        <w:rPr>
          <w:rFonts w:ascii="Times New Roman" w:hAnsi="Times New Roman"/>
          <w:b w:val="false"/>
          <w:i w:val="false"/>
          <w:caps w:val="false"/>
          <w:smallCaps w:val="false"/>
          <w:color w:val="231F20"/>
          <w:sz w:val="20"/>
        </w:rPr>
        <w:t>and proceeds</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from</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license</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agreements.</w:t>
      </w:r>
      <w:r>
        <w:rPr>
          <w:rFonts w:ascii="Times New Roman" w:hAnsi="Times New Roman"/>
          <w:b w:val="false"/>
          <w:i w:val="false"/>
          <w:caps w:val="false"/>
          <w:smallCaps w:val="false"/>
          <w:color w:val="231F20"/>
          <w:spacing w:val="2"/>
          <w:sz w:val="20"/>
        </w:rPr>
        <w:t xml:space="preserve"> </w:t>
      </w:r>
    </w:p>
    <w:p>
      <w:pPr>
        <w:pStyle w:val="TextBody"/>
        <w:spacing w:before="240" w:after="0"/>
        <w:jc w:val="center"/>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7</w:t>
      </w:r>
    </w:p>
    <w:p>
      <w:pPr>
        <w:pStyle w:val="HorizontalLine"/>
        <w:rPr/>
      </w:pPr>
      <w:r>
        <w:rPr/>
      </w:r>
    </w:p>
    <w:p>
      <w:pPr>
        <w:pStyle w:val="TextBody"/>
        <w:spacing w:before="0" w:after="0"/>
        <w:rPr/>
      </w:pPr>
      <w:r>
        <w:rPr/>
        <w:t> </w:t>
      </w:r>
    </w:p>
    <w:p>
      <w:pPr>
        <w:pStyle w:val="TextBody"/>
        <w:spacing w:before="120" w:after="0"/>
        <w:jc w:val="both"/>
        <w:rPr>
          <w:rFonts w:ascii="Times New Roman" w:hAnsi="Times New Roman"/>
          <w:b w:val="false"/>
          <w:i w:val="false"/>
          <w:caps w:val="false"/>
          <w:smallCaps w:val="false"/>
          <w:color w:val="231F20"/>
          <w:sz w:val="20"/>
        </w:rPr>
      </w:pPr>
      <w:r>
        <w:rPr>
          <w:rFonts w:ascii="Times New Roman" w:hAnsi="Times New Roman"/>
          <w:b w:val="false"/>
          <w:i w:val="false"/>
          <w:caps w:val="false"/>
          <w:smallCaps w:val="false"/>
          <w:color w:val="231F20"/>
          <w:sz w:val="20"/>
        </w:rPr>
        <w:t xml:space="preserve">The Company had cash and cash equivalents of </w:t>
      </w:r>
      <w:r>
        <w:rPr>
          <w:rFonts w:ascii="Times New Roman" w:hAnsi="Times New Roman"/>
          <w:b w:val="false"/>
          <w:i w:val="false"/>
          <w:caps w:val="false"/>
          <w:smallCaps w:val="false"/>
          <w:color w:val="000000"/>
          <w:sz w:val="20"/>
        </w:rPr>
        <w:t>$129.8 million</w:t>
      </w:r>
      <w:r>
        <w:rPr>
          <w:rFonts w:ascii="Times New Roman" w:hAnsi="Times New Roman"/>
          <w:b w:val="false"/>
          <w:i w:val="false"/>
          <w:caps w:val="false"/>
          <w:smallCaps w:val="false"/>
          <w:color w:val="231F20"/>
          <w:sz w:val="20"/>
        </w:rPr>
        <w:t xml:space="preserve"> at March 31, 2022. Management believes the Company’s current cash and cash equivalents will provide sufficient funds to enable the Company to meet its obligations for at least twelve months from the filing date of this report. </w:t>
      </w:r>
    </w:p>
    <w:p>
      <w:pPr>
        <w:pStyle w:val="TextBody"/>
        <w:spacing w:before="120" w:after="0"/>
        <w:jc w:val="both"/>
        <w:rPr>
          <w:rFonts w:ascii="Times New Roman" w:hAnsi="Times New Roman"/>
          <w:b/>
          <w:i/>
          <w:caps w:val="false"/>
          <w:smallCaps w:val="false"/>
          <w:color w:val="231F20"/>
          <w:sz w:val="20"/>
        </w:rPr>
      </w:pPr>
      <w:r>
        <w:rPr>
          <w:rFonts w:ascii="Times New Roman" w:hAnsi="Times New Roman"/>
          <w:b/>
          <w:i/>
          <w:caps w:val="false"/>
          <w:smallCaps w:val="false"/>
          <w:color w:val="231F20"/>
          <w:sz w:val="20"/>
        </w:rPr>
        <w:t xml:space="preserve">COVID-19 </w:t>
      </w:r>
    </w:p>
    <w:p>
      <w:pPr>
        <w:pStyle w:val="TextBody"/>
        <w:spacing w:before="120" w:after="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 xml:space="preserve">In December 2019, a strain of coronavirus was reported in Wuhan, China and began to spread globally, including to the United States and Europe, in the following months. The World Health Organization has declared COVID-19 to be a global pandemic. The full impact of the COVID-19 pandemic is inherently uncertain at the time of this report. The COVID-19 pandemic has resulted in travel restrictions and, in some cases, prohibitions of non-essential activities, disruption and shutdown of businesses, and greater uncertainty in global financial markets. As COVID-19 has spread, it has significantly impacted the health and economic environment around the world. Aadi’s clinical trials have been, and may continue to be, affected by the closure of offices, or country borders, among other measures being put in place around the world. Restrictions on the ability to travel and conduct face-to-face meetings, as well as constraints surrounding hospital resources, infrastructure, staff and other resources, can also make it more difficult to enroll new patients in ongoing or planned clinical trials. Any of these circumstances will potentially have a negative impact on the Company’s financial results and the timing of its clinical trials. </w:t>
      </w:r>
    </w:p>
    <w:p>
      <w:pPr>
        <w:pStyle w:val="TextBody"/>
        <w:spacing w:before="120" w:after="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 xml:space="preserve">The COVID-19 pandemic has caused the Company to modify business practices (including but not limited to curtailing or modifying employee travel and participation in meetings, events and conferences, and curtailing or modifying its clinical trials), and may take further actions as may be required by government authorities or that are determined to be in the best interests of the Company’s employees, patients, and business partners. </w:t>
      </w:r>
    </w:p>
    <w:p>
      <w:pPr>
        <w:pStyle w:val="TextBody"/>
        <w:spacing w:before="120" w:after="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 xml:space="preserve">The extent of the impact of the COVID-19 pandemic on Aadi’s future liquidity and operational performance will depend on certain developments, including the duration and spread of further outbreaks, the availability, acceptance and effectiveness of vaccines, the impact on the Company’s clinical trials, patients, and collaboration partners, and the effect on its suppliers. </w:t>
      </w:r>
    </w:p>
    <w:p>
      <w:pPr>
        <w:pStyle w:val="TextBody"/>
        <w:spacing w:before="120" w:after="0"/>
        <w:jc w:val="both"/>
        <w:rPr>
          <w:rFonts w:ascii="Times New Roman" w:hAnsi="Times New Roman"/>
          <w:b/>
          <w:i w:val="false"/>
          <w:caps w:val="false"/>
          <w:smallCaps w:val="false"/>
          <w:sz w:val="20"/>
        </w:rPr>
      </w:pPr>
      <w:r>
        <w:rPr>
          <w:rFonts w:ascii="Times New Roman" w:hAnsi="Times New Roman"/>
          <w:b/>
          <w:i w:val="false"/>
          <w:caps w:val="false"/>
          <w:smallCaps w:val="false"/>
          <w:sz w:val="20"/>
        </w:rPr>
        <w:t xml:space="preserve">2. Summary of Significant Accounting Policies </w:t>
      </w:r>
    </w:p>
    <w:p>
      <w:pPr>
        <w:pStyle w:val="TextBody"/>
        <w:spacing w:before="120" w:after="120"/>
        <w:jc w:val="both"/>
        <w:rPr>
          <w:rFonts w:ascii="Times New Roman" w:hAnsi="Times New Roman"/>
          <w:b/>
          <w:i/>
          <w:caps w:val="false"/>
          <w:smallCaps w:val="false"/>
          <w:sz w:val="20"/>
        </w:rPr>
      </w:pPr>
      <w:r>
        <w:rPr>
          <w:rFonts w:ascii="Times New Roman" w:hAnsi="Times New Roman"/>
          <w:b/>
          <w:i/>
          <w:caps w:val="false"/>
          <w:smallCaps w:val="false"/>
          <w:sz w:val="20"/>
        </w:rPr>
        <w:t xml:space="preserve">Basis of Presentation </w:t>
      </w:r>
    </w:p>
    <w:p>
      <w:pPr>
        <w:pStyle w:val="TextBody"/>
        <w:spacing w:before="120" w:after="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The unaudited condensed consolidated financial statements, and the related disclosures, have been prepared in accordance with GAAP and Securities and Exchange Commission (“SEC”) regulations and, in the opinion of management include all adjustments necessary for a fair presentation of the results of operations, financial position, changes in stockholders’ equity and cash flows for each period presented. Any reference in these notes to applicable guidance is meant to refer to the authoritative GAAP as found in the Accounting Standards Codification (“ASC”) and Accounting Standards Updates (“ASU”) of the Financial Accounting Standards Board (“FASB”). All adjustments are normal and recurring in nature. The Company’s condensed consolidated financial statements are stated in U.S. dollars.</w:t>
      </w:r>
    </w:p>
    <w:p>
      <w:pPr>
        <w:pStyle w:val="TextBody"/>
        <w:spacing w:before="120" w:after="0"/>
        <w:jc w:val="both"/>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Certain information and note disclosures normally included in annual financial statements prepared in accordance with GAAP have been condensed or omitted. Accordingly, the accompanying unaudited interim financial statements should be read in conjunction with the audited financial statements and the related notes thereto for the year ended December 31, 2021, which are included in the Company’s Annual Report on Form 10-K filed with the SEC filed on March 17, 2022.</w:t>
      </w:r>
    </w:p>
    <w:p>
      <w:pPr>
        <w:pStyle w:val="TextBody"/>
        <w:spacing w:before="120" w:after="0"/>
        <w:jc w:val="both"/>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 xml:space="preserve">On August 26, 2021, when the Company closed the Merger, all outstanding shares of common stock along with preferred stock of Private Aadi were exchanged for new shares of common stock of the Company and the approximately 8.1 million shares of Private Aadi capital stock held by stockholders of Private Aadi immediately prior to the Merger were exchanged for approximately 2.5 million shares of common stock of the Company based on the Exchange Ratio. The authorized number of shares of common stock was not reduced and remains at 300.0 million. The par value of the Company’s common stock remains unchanged at $0.0001 per share </w:t>
      </w:r>
    </w:p>
    <w:p>
      <w:pPr>
        <w:pStyle w:val="TextBody"/>
        <w:spacing w:before="120" w:after="0"/>
        <w:jc w:val="both"/>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Also on August 26, 2021, and immediately prior to the closing of the Merger, the Company effected the Reverse Stock Split. Accordingly, all share and per share amounts for the period presented in the accompanying consolidated financial statements and notes thereto have been adjusted retroactively, where applicable, to reflect the Reverse Stock Split. No fractional shares were issued in connection with the Reverse Stock Split. Unless otherwise noted, all references to shares of the Company’s common stock and per share amounts have also been adjusted to reflect the Exchange Ratio.</w:t>
      </w:r>
    </w:p>
    <w:p>
      <w:pPr>
        <w:pStyle w:val="TextBody"/>
        <w:spacing w:before="120" w:after="0"/>
        <w:jc w:val="both"/>
        <w:rPr>
          <w:rFonts w:ascii="Times New Roman" w:hAnsi="Times New Roman"/>
          <w:b w:val="false"/>
          <w:i/>
          <w:caps w:val="false"/>
          <w:smallCaps w:val="false"/>
          <w:color w:val="000000"/>
          <w:sz w:val="20"/>
        </w:rPr>
      </w:pPr>
      <w:r>
        <w:rPr>
          <w:rFonts w:ascii="Times New Roman" w:hAnsi="Times New Roman"/>
          <w:b w:val="false"/>
          <w:i/>
          <w:caps w:val="false"/>
          <w:smallCaps w:val="false"/>
          <w:color w:val="000000"/>
          <w:sz w:val="20"/>
        </w:rPr>
        <w:t>Other Comprehensive Income</w:t>
      </w:r>
    </w:p>
    <w:p>
      <w:pPr>
        <w:pStyle w:val="TextBody"/>
        <w:spacing w:before="120" w:after="0"/>
        <w:jc w:val="both"/>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The Company has no material components of other comprehensive loss and accordingly, net loss is equal to comprehensive loss in all periods presented.</w:t>
      </w:r>
    </w:p>
    <w:p>
      <w:pPr>
        <w:pStyle w:val="TextBody"/>
        <w:spacing w:before="240" w:after="0"/>
        <w:jc w:val="center"/>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8</w:t>
      </w:r>
    </w:p>
    <w:p>
      <w:pPr>
        <w:pStyle w:val="HorizontalLine"/>
        <w:rPr/>
      </w:pPr>
      <w:r>
        <w:rPr/>
      </w:r>
    </w:p>
    <w:p>
      <w:pPr>
        <w:pStyle w:val="TextBody"/>
        <w:spacing w:before="0" w:after="0"/>
        <w:rPr/>
      </w:pPr>
      <w:r>
        <w:rPr/>
        <w:t> </w:t>
      </w:r>
    </w:p>
    <w:p>
      <w:pPr>
        <w:pStyle w:val="TextBody"/>
        <w:spacing w:before="120" w:after="0"/>
        <w:jc w:val="both"/>
        <w:rPr>
          <w:rFonts w:ascii="Times New Roman" w:hAnsi="Times New Roman"/>
          <w:b/>
          <w:i/>
          <w:caps w:val="false"/>
          <w:smallCaps w:val="false"/>
          <w:sz w:val="20"/>
        </w:rPr>
      </w:pPr>
      <w:r>
        <w:rPr>
          <w:rFonts w:ascii="Times New Roman" w:hAnsi="Times New Roman"/>
          <w:b/>
          <w:i/>
          <w:caps w:val="false"/>
          <w:smallCaps w:val="false"/>
          <w:sz w:val="20"/>
        </w:rPr>
        <w:t>Segment Information</w:t>
      </w:r>
    </w:p>
    <w:p>
      <w:pPr>
        <w:pStyle w:val="TextBody"/>
        <w:spacing w:before="120" w:after="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Operating segments are defined as components of an enterprise about which separate discrete information is available for evaluation by the chief operating decision maker, or decision-making group, in deciding how to allocate resources and in assessing performance. The Company has identified its Chief Executive Officer as the chief operating decision maker and the Company views its operations and manages its business in one operating segment, which is the business of developing and commercializing proprietary therapeutics. All the assets and operations of the Company’s sole operating and reportable segment are located in the United States.  </w:t>
      </w:r>
    </w:p>
    <w:p>
      <w:pPr>
        <w:pStyle w:val="TextBody"/>
        <w:spacing w:before="120" w:after="120"/>
        <w:jc w:val="both"/>
        <w:rPr>
          <w:rFonts w:ascii="Times New Roman" w:hAnsi="Times New Roman"/>
          <w:b/>
          <w:i/>
          <w:caps w:val="false"/>
          <w:smallCaps w:val="false"/>
          <w:sz w:val="20"/>
        </w:rPr>
      </w:pPr>
      <w:r>
        <w:rPr>
          <w:rFonts w:ascii="Times New Roman" w:hAnsi="Times New Roman"/>
          <w:b/>
          <w:i/>
          <w:caps w:val="false"/>
          <w:smallCaps w:val="false"/>
          <w:sz w:val="20"/>
        </w:rPr>
        <w:t xml:space="preserve">Use of Estimates </w:t>
      </w:r>
    </w:p>
    <w:p>
      <w:pPr>
        <w:pStyle w:val="TextBody"/>
        <w:spacing w:before="0" w:after="12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 xml:space="preserve">The preparation of financial statements in conformity with GAAP requires management to make estimates and assumptions that impact the reported amounts of assets, liabilities, revenues and expenses, and the disclosure of contingent assets and liabilities in the Company’s condensed consolidated financial statements and accompanying notes. In the opinion of management, all adjustments, are considered necessary for a fair presentation have been included. The most significant estimates in the Company’s condensed consolidated financial statements relate to fair value of intangible asset, fair value of the convertible promissory notes, gross-to-net accruals, stock-based compensation expense and accrued research and development costs. Although these estimates are based on the Company’s knowledge of current events and actions it may undertake in the future, actual results may materially differ from these estimates and assumptions. </w:t>
      </w:r>
    </w:p>
    <w:p>
      <w:pPr>
        <w:pStyle w:val="TextBody"/>
        <w:spacing w:before="120" w:after="120"/>
        <w:jc w:val="both"/>
        <w:rPr>
          <w:rFonts w:ascii="Times New Roman" w:hAnsi="Times New Roman"/>
          <w:b/>
          <w:i/>
          <w:caps w:val="false"/>
          <w:smallCaps w:val="false"/>
          <w:color w:val="231F20"/>
          <w:sz w:val="20"/>
        </w:rPr>
      </w:pPr>
      <w:r>
        <w:rPr>
          <w:rFonts w:ascii="Times New Roman" w:hAnsi="Times New Roman"/>
          <w:b/>
          <w:i/>
          <w:caps w:val="false"/>
          <w:smallCaps w:val="false"/>
          <w:color w:val="231F20"/>
          <w:sz w:val="20"/>
        </w:rPr>
        <w:t>Concentration</w:t>
      </w:r>
      <w:r>
        <w:rPr>
          <w:rFonts w:ascii="Times New Roman" w:hAnsi="Times New Roman"/>
          <w:b/>
          <w:i/>
          <w:caps w:val="false"/>
          <w:smallCaps w:val="false"/>
          <w:color w:val="231F20"/>
          <w:spacing w:val="1"/>
          <w:sz w:val="20"/>
        </w:rPr>
        <w:t xml:space="preserve"> </w:t>
      </w:r>
      <w:r>
        <w:rPr>
          <w:rFonts w:ascii="Times New Roman" w:hAnsi="Times New Roman"/>
          <w:b/>
          <w:i/>
          <w:caps w:val="false"/>
          <w:smallCaps w:val="false"/>
          <w:color w:val="231F20"/>
          <w:sz w:val="20"/>
        </w:rPr>
        <w:t>of Credit</w:t>
      </w:r>
      <w:r>
        <w:rPr>
          <w:rFonts w:ascii="Times New Roman" w:hAnsi="Times New Roman"/>
          <w:b/>
          <w:i/>
          <w:caps w:val="false"/>
          <w:smallCaps w:val="false"/>
          <w:color w:val="231F20"/>
          <w:spacing w:val="1"/>
          <w:sz w:val="20"/>
        </w:rPr>
        <w:t xml:space="preserve"> </w:t>
      </w:r>
      <w:r>
        <w:rPr>
          <w:rFonts w:ascii="Times New Roman" w:hAnsi="Times New Roman"/>
          <w:b/>
          <w:i/>
          <w:caps w:val="false"/>
          <w:smallCaps w:val="false"/>
          <w:color w:val="231F20"/>
          <w:sz w:val="20"/>
        </w:rPr>
        <w:t>Risk</w:t>
      </w:r>
    </w:p>
    <w:p>
      <w:pPr>
        <w:pStyle w:val="TextBody"/>
        <w:spacing w:before="0" w:after="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Financial instruments, which potentially subject the Company to concentration of credit risk, consist primarily of cash and cash equivalents and certain investments in money market funds. The Company maintains deposits in federally insured financial institutions in excess of federally insured limits. Management believes that the Company is not exposed to significant credit risk due to the financial position of the depository institutions in which those deposits are held. The Company has not experienced any losses on deposits since inception.</w:t>
      </w:r>
    </w:p>
    <w:p>
      <w:pPr>
        <w:pStyle w:val="TextBody"/>
        <w:spacing w:before="120" w:after="0"/>
        <w:jc w:val="both"/>
        <w:rPr>
          <w:rFonts w:ascii="Times New Roman" w:hAnsi="Times New Roman"/>
          <w:b/>
          <w:i/>
          <w:caps w:val="false"/>
          <w:smallCaps w:val="false"/>
          <w:sz w:val="20"/>
        </w:rPr>
      </w:pPr>
      <w:r>
        <w:rPr>
          <w:rFonts w:ascii="Times New Roman" w:hAnsi="Times New Roman"/>
          <w:b/>
          <w:i/>
          <w:caps w:val="false"/>
          <w:smallCaps w:val="false"/>
          <w:sz w:val="20"/>
        </w:rPr>
        <w:t xml:space="preserve">Cash and Cash Equivalents </w:t>
      </w:r>
    </w:p>
    <w:p>
      <w:pPr>
        <w:pStyle w:val="TextBody"/>
        <w:spacing w:before="120" w:after="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The Company considers all highly liquid marketable securities purchased with original maturities of three months or less at the time of purchase date to be cash equivalents. As of March 31, 2022 and December 31, 2021, cash and cash equivalents included money market investments totaling $122.1 million and $140.0 million, respectively.  </w:t>
      </w:r>
    </w:p>
    <w:p>
      <w:pPr>
        <w:pStyle w:val="TextBody"/>
        <w:spacing w:before="120" w:after="0"/>
        <w:jc w:val="both"/>
        <w:rPr>
          <w:rFonts w:ascii="Times New Roman" w:hAnsi="Times New Roman"/>
          <w:b/>
          <w:i/>
          <w:caps w:val="false"/>
          <w:smallCaps w:val="false"/>
          <w:color w:val="231F20"/>
          <w:sz w:val="20"/>
        </w:rPr>
      </w:pPr>
      <w:r>
        <w:rPr>
          <w:rFonts w:ascii="Times New Roman" w:hAnsi="Times New Roman"/>
          <w:b/>
          <w:i/>
          <w:caps w:val="false"/>
          <w:smallCaps w:val="false"/>
          <w:color w:val="231F20"/>
          <w:sz w:val="20"/>
        </w:rPr>
        <w:t>Fair Value Option</w:t>
      </w:r>
    </w:p>
    <w:p>
      <w:pPr>
        <w:pStyle w:val="TextBody"/>
        <w:spacing w:before="120" w:after="0"/>
        <w:jc w:val="both"/>
        <w:rPr>
          <w:rFonts w:ascii="Times New Roman" w:hAnsi="Times New Roman"/>
          <w:b w:val="false"/>
          <w:i w:val="false"/>
          <w:caps w:val="false"/>
          <w:smallCaps w:val="false"/>
          <w:color w:val="231F20"/>
          <w:sz w:val="20"/>
        </w:rPr>
      </w:pPr>
      <w:r>
        <w:rPr>
          <w:rFonts w:ascii="Times New Roman" w:hAnsi="Times New Roman"/>
          <w:b w:val="false"/>
          <w:i w:val="false"/>
          <w:caps w:val="false"/>
          <w:smallCaps w:val="false"/>
          <w:color w:val="231F20"/>
          <w:sz w:val="20"/>
        </w:rPr>
        <w:t>The Company has elected the fair value option to account for its convertible promissory notes issued. The Company records these convertible promissory notes at fair value with changes in fair value recorded in the statements of operations. As a result of applying the fair value option, direct costs and fees related to the convertible promissory notes were recognized in earnings as incurred and not deferred. As of March 31, 2022, there were no Convertible Notes outstanding as they were converted to shares of Private Aadi common stock immediately prior to the closing of the Merger.</w:t>
      </w:r>
    </w:p>
    <w:p>
      <w:pPr>
        <w:pStyle w:val="TextBody"/>
        <w:spacing w:before="120" w:after="0"/>
        <w:jc w:val="both"/>
        <w:rPr>
          <w:rFonts w:ascii="Times New Roman" w:hAnsi="Times New Roman"/>
          <w:b/>
          <w:i/>
          <w:caps w:val="false"/>
          <w:smallCaps w:val="false"/>
          <w:sz w:val="20"/>
        </w:rPr>
      </w:pPr>
      <w:r>
        <w:rPr>
          <w:rFonts w:ascii="Times New Roman" w:hAnsi="Times New Roman"/>
          <w:b/>
          <w:i/>
          <w:caps w:val="false"/>
          <w:smallCaps w:val="false"/>
          <w:sz w:val="20"/>
        </w:rPr>
        <w:t xml:space="preserve">Fair Value of Financial Instruments </w:t>
      </w:r>
    </w:p>
    <w:p>
      <w:pPr>
        <w:pStyle w:val="TextBody"/>
        <w:spacing w:before="120" w:after="0"/>
        <w:jc w:val="both"/>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The accounting guidance defines fair value, establishes a consistent framework for measuring fair value, and expands disclosure for each major asset and liability category measured at fair value on either a recurring or nonrecurring basis. Fair value is defined as an exit price representing the amount that would be received to sell an asset or paid to transfer a liability in an orderly transaction between market participants. As such, fair value is a market-based measurement that should be determined based on assumptions that market participants would use in pricing an asset or liability. As a basis for considering such assumptions, the accounting guidance establishes a three-tier fair value hierarchy, which prioritizes the inputs used in measuring fair value as follows:</w:t>
      </w:r>
    </w:p>
    <w:p>
      <w:pPr>
        <w:pStyle w:val="TextBody"/>
        <w:spacing w:before="120" w:after="0"/>
        <w:jc w:val="both"/>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Level 1: Observable inputs, such as quoted prices in active markets</w:t>
      </w:r>
    </w:p>
    <w:p>
      <w:pPr>
        <w:pStyle w:val="TextBody"/>
        <w:spacing w:before="120" w:after="0"/>
        <w:jc w:val="both"/>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Level 2: Inputs, other than the quoted prices in active markets that are observable either directly or indirectly</w:t>
      </w:r>
    </w:p>
    <w:p>
      <w:pPr>
        <w:pStyle w:val="TextBody"/>
        <w:spacing w:before="120" w:after="0"/>
        <w:jc w:val="both"/>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 xml:space="preserve">Level 3: Unobservable inputs in which there is little or no market data, which require the reporting entity to develop its own assumptions which reflect those that a market participant would use. </w:t>
      </w:r>
    </w:p>
    <w:p>
      <w:pPr>
        <w:pStyle w:val="TextBody"/>
        <w:spacing w:before="120" w:after="0"/>
        <w:jc w:val="both"/>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Financial assets and liabilities are classified in their entirety based on the lowest level of input that is significant to the fair value measurement. The Company’s assessment of the significance of a particular input to the fair value measurement requires judgment and may affect the valuation of fair value assets and liabilities and their placement within the fair value hierarchy levels.</w:t>
      </w:r>
    </w:p>
    <w:p>
      <w:pPr>
        <w:pStyle w:val="TextBody"/>
        <w:spacing w:before="120" w:after="0"/>
        <w:jc w:val="both"/>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 xml:space="preserve">In determining the fair value of its financial instruments, the Company considers the source of observable market data inputs, liquidity of the instrument, the credit risk of the counterparty to the contract, and its risk of </w:t>
      </w:r>
    </w:p>
    <w:p>
      <w:pPr>
        <w:pStyle w:val="TextBody"/>
        <w:spacing w:before="240" w:after="0"/>
        <w:jc w:val="center"/>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9</w:t>
      </w:r>
    </w:p>
    <w:p>
      <w:pPr>
        <w:pStyle w:val="HorizontalLine"/>
        <w:rPr/>
      </w:pPr>
      <w:r>
        <w:rPr/>
      </w:r>
    </w:p>
    <w:p>
      <w:pPr>
        <w:pStyle w:val="TextBody"/>
        <w:spacing w:before="0" w:after="0"/>
        <w:rPr/>
      </w:pPr>
      <w:r>
        <w:rPr/>
        <w:t> </w:t>
      </w:r>
    </w:p>
    <w:p>
      <w:pPr>
        <w:pStyle w:val="TextBody"/>
        <w:spacing w:before="120" w:after="0"/>
        <w:jc w:val="both"/>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nonperformance. In the case fair value is not observable, for the items subject to fair value measurements, the Company applies valuation techniques deemed the most appropriate under the GAAP guidance based on the nature of the assets and liabilities being measured.</w:t>
      </w:r>
    </w:p>
    <w:p>
      <w:pPr>
        <w:pStyle w:val="TextBody"/>
        <w:spacing w:before="120" w:after="0"/>
        <w:jc w:val="both"/>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The carrying amounts of cash and cash equivalents, accounts receivable, prepaid expenses and other current assets and accounts payable are reasonable estimates of their fair value because of the short maturity of these items.</w:t>
      </w:r>
    </w:p>
    <w:p>
      <w:pPr>
        <w:pStyle w:val="TextBody"/>
        <w:spacing w:before="120" w:after="24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The following</w:t>
      </w:r>
      <w:r>
        <w:rPr>
          <w:rFonts w:ascii="Times New Roman" w:hAnsi="Times New Roman"/>
          <w:b w:val="false"/>
          <w:i w:val="false"/>
          <w:caps w:val="false"/>
          <w:smallCaps w:val="false"/>
          <w:spacing w:val="1"/>
          <w:sz w:val="20"/>
        </w:rPr>
        <w:t xml:space="preserve"> </w:t>
      </w:r>
      <w:r>
        <w:rPr>
          <w:rFonts w:ascii="Times New Roman" w:hAnsi="Times New Roman"/>
          <w:b w:val="false"/>
          <w:i w:val="false"/>
          <w:caps w:val="false"/>
          <w:smallCaps w:val="false"/>
          <w:sz w:val="20"/>
        </w:rPr>
        <w:t>table</w:t>
      </w:r>
      <w:r>
        <w:rPr>
          <w:rFonts w:ascii="Times New Roman" w:hAnsi="Times New Roman"/>
          <w:b w:val="false"/>
          <w:i w:val="false"/>
          <w:caps w:val="false"/>
          <w:smallCaps w:val="false"/>
          <w:spacing w:val="1"/>
          <w:sz w:val="20"/>
        </w:rPr>
        <w:t xml:space="preserve"> </w:t>
      </w:r>
      <w:r>
        <w:rPr>
          <w:rFonts w:ascii="Times New Roman" w:hAnsi="Times New Roman"/>
          <w:b w:val="false"/>
          <w:i w:val="false"/>
          <w:caps w:val="false"/>
          <w:smallCaps w:val="false"/>
          <w:sz w:val="20"/>
        </w:rPr>
        <w:t>sets</w:t>
      </w:r>
      <w:r>
        <w:rPr>
          <w:rFonts w:ascii="Times New Roman" w:hAnsi="Times New Roman"/>
          <w:b w:val="false"/>
          <w:i w:val="false"/>
          <w:caps w:val="false"/>
          <w:smallCaps w:val="false"/>
          <w:spacing w:val="1"/>
          <w:sz w:val="20"/>
        </w:rPr>
        <w:t xml:space="preserve"> </w:t>
      </w:r>
      <w:r>
        <w:rPr>
          <w:rFonts w:ascii="Times New Roman" w:hAnsi="Times New Roman"/>
          <w:b w:val="false"/>
          <w:i w:val="false"/>
          <w:caps w:val="false"/>
          <w:smallCaps w:val="false"/>
          <w:sz w:val="20"/>
        </w:rPr>
        <w:t>forth</w:t>
      </w:r>
      <w:r>
        <w:rPr>
          <w:rFonts w:ascii="Times New Roman" w:hAnsi="Times New Roman"/>
          <w:b w:val="false"/>
          <w:i w:val="false"/>
          <w:caps w:val="false"/>
          <w:smallCaps w:val="false"/>
          <w:spacing w:val="1"/>
          <w:sz w:val="20"/>
        </w:rPr>
        <w:t xml:space="preserve"> </w:t>
      </w:r>
      <w:r>
        <w:rPr>
          <w:rFonts w:ascii="Times New Roman" w:hAnsi="Times New Roman"/>
          <w:b w:val="false"/>
          <w:i w:val="false"/>
          <w:caps w:val="false"/>
          <w:smallCaps w:val="false"/>
          <w:sz w:val="20"/>
        </w:rPr>
        <w:t>the</w:t>
      </w:r>
      <w:r>
        <w:rPr>
          <w:rFonts w:ascii="Times New Roman" w:hAnsi="Times New Roman"/>
          <w:b w:val="false"/>
          <w:i w:val="false"/>
          <w:caps w:val="false"/>
          <w:smallCaps w:val="false"/>
          <w:spacing w:val="1"/>
          <w:sz w:val="20"/>
        </w:rPr>
        <w:t xml:space="preserve"> recurring </w:t>
      </w:r>
      <w:r>
        <w:rPr>
          <w:rFonts w:ascii="Times New Roman" w:hAnsi="Times New Roman"/>
          <w:b w:val="false"/>
          <w:i w:val="false"/>
          <w:caps w:val="false"/>
          <w:smallCaps w:val="false"/>
          <w:sz w:val="20"/>
        </w:rPr>
        <w:t>fair</w:t>
      </w:r>
      <w:r>
        <w:rPr>
          <w:rFonts w:ascii="Times New Roman" w:hAnsi="Times New Roman"/>
          <w:b w:val="false"/>
          <w:i w:val="false"/>
          <w:caps w:val="false"/>
          <w:smallCaps w:val="false"/>
          <w:spacing w:val="1"/>
          <w:sz w:val="20"/>
        </w:rPr>
        <w:t xml:space="preserve"> </w:t>
      </w:r>
      <w:r>
        <w:rPr>
          <w:rFonts w:ascii="Times New Roman" w:hAnsi="Times New Roman"/>
          <w:b w:val="false"/>
          <w:i w:val="false"/>
          <w:caps w:val="false"/>
          <w:smallCaps w:val="false"/>
          <w:sz w:val="20"/>
        </w:rPr>
        <w:t>value</w:t>
      </w:r>
      <w:r>
        <w:rPr>
          <w:rFonts w:ascii="Times New Roman" w:hAnsi="Times New Roman"/>
          <w:b w:val="false"/>
          <w:i w:val="false"/>
          <w:caps w:val="false"/>
          <w:smallCaps w:val="false"/>
          <w:spacing w:val="1"/>
          <w:sz w:val="20"/>
        </w:rPr>
        <w:t xml:space="preserve"> </w:t>
      </w:r>
      <w:r>
        <w:rPr>
          <w:rFonts w:ascii="Times New Roman" w:hAnsi="Times New Roman"/>
          <w:b w:val="false"/>
          <w:i w:val="false"/>
          <w:caps w:val="false"/>
          <w:smallCaps w:val="false"/>
          <w:sz w:val="20"/>
        </w:rPr>
        <w:t>of the</w:t>
      </w:r>
      <w:r>
        <w:rPr>
          <w:rFonts w:ascii="Times New Roman" w:hAnsi="Times New Roman"/>
          <w:b w:val="false"/>
          <w:i w:val="false"/>
          <w:caps w:val="false"/>
          <w:smallCaps w:val="false"/>
          <w:spacing w:val="1"/>
          <w:sz w:val="20"/>
        </w:rPr>
        <w:t xml:space="preserve"> </w:t>
      </w:r>
      <w:r>
        <w:rPr>
          <w:rFonts w:ascii="Times New Roman" w:hAnsi="Times New Roman"/>
          <w:b w:val="false"/>
          <w:i w:val="false"/>
          <w:caps w:val="false"/>
          <w:smallCaps w:val="false"/>
          <w:sz w:val="20"/>
        </w:rPr>
        <w:t>Company’s</w:t>
      </w:r>
      <w:r>
        <w:rPr>
          <w:rFonts w:ascii="Times New Roman" w:hAnsi="Times New Roman"/>
          <w:b w:val="false"/>
          <w:i w:val="false"/>
          <w:caps w:val="false"/>
          <w:smallCaps w:val="false"/>
          <w:spacing w:val="1"/>
          <w:sz w:val="20"/>
        </w:rPr>
        <w:t xml:space="preserve"> </w:t>
      </w:r>
      <w:r>
        <w:rPr>
          <w:rFonts w:ascii="Times New Roman" w:hAnsi="Times New Roman"/>
          <w:b w:val="false"/>
          <w:i w:val="false"/>
          <w:caps w:val="false"/>
          <w:smallCaps w:val="false"/>
          <w:sz w:val="20"/>
        </w:rPr>
        <w:t>financial</w:t>
      </w:r>
      <w:r>
        <w:rPr>
          <w:rFonts w:ascii="Times New Roman" w:hAnsi="Times New Roman"/>
          <w:b w:val="false"/>
          <w:i w:val="false"/>
          <w:caps w:val="false"/>
          <w:smallCaps w:val="false"/>
          <w:spacing w:val="2"/>
          <w:sz w:val="20"/>
        </w:rPr>
        <w:t xml:space="preserve"> </w:t>
      </w:r>
      <w:r>
        <w:rPr>
          <w:rFonts w:ascii="Times New Roman" w:hAnsi="Times New Roman"/>
          <w:b w:val="false"/>
          <w:i w:val="false"/>
          <w:caps w:val="false"/>
          <w:smallCaps w:val="false"/>
          <w:sz w:val="20"/>
        </w:rPr>
        <w:t>assets</w:t>
      </w:r>
      <w:r>
        <w:rPr>
          <w:rFonts w:ascii="Times New Roman" w:hAnsi="Times New Roman"/>
          <w:b w:val="false"/>
          <w:i w:val="false"/>
          <w:caps w:val="false"/>
          <w:smallCaps w:val="false"/>
          <w:spacing w:val="1"/>
          <w:sz w:val="20"/>
        </w:rPr>
        <w:t xml:space="preserve"> </w:t>
      </w:r>
      <w:r>
        <w:rPr>
          <w:rFonts w:ascii="Times New Roman" w:hAnsi="Times New Roman"/>
          <w:b w:val="false"/>
          <w:i w:val="false"/>
          <w:caps w:val="false"/>
          <w:smallCaps w:val="false"/>
          <w:sz w:val="20"/>
        </w:rPr>
        <w:t>and liabilities,</w:t>
      </w:r>
      <w:r>
        <w:rPr>
          <w:rFonts w:ascii="Times New Roman" w:hAnsi="Times New Roman"/>
          <w:b w:val="false"/>
          <w:i w:val="false"/>
          <w:caps w:val="false"/>
          <w:smallCaps w:val="false"/>
          <w:spacing w:val="3"/>
          <w:sz w:val="20"/>
        </w:rPr>
        <w:t xml:space="preserve"> </w:t>
      </w:r>
      <w:r>
        <w:rPr>
          <w:rFonts w:ascii="Times New Roman" w:hAnsi="Times New Roman"/>
          <w:b w:val="false"/>
          <w:i w:val="false"/>
          <w:caps w:val="false"/>
          <w:smallCaps w:val="false"/>
          <w:sz w:val="20"/>
        </w:rPr>
        <w:t>allocated</w:t>
      </w:r>
      <w:r>
        <w:rPr>
          <w:rFonts w:ascii="Times New Roman" w:hAnsi="Times New Roman"/>
          <w:b w:val="false"/>
          <w:i w:val="false"/>
          <w:caps w:val="false"/>
          <w:smallCaps w:val="false"/>
          <w:spacing w:val="2"/>
          <w:sz w:val="20"/>
        </w:rPr>
        <w:t xml:space="preserve"> </w:t>
      </w:r>
      <w:r>
        <w:rPr>
          <w:rFonts w:ascii="Times New Roman" w:hAnsi="Times New Roman"/>
          <w:b w:val="false"/>
          <w:i w:val="false"/>
          <w:caps w:val="false"/>
          <w:smallCaps w:val="false"/>
          <w:sz w:val="20"/>
        </w:rPr>
        <w:t>into the</w:t>
      </w:r>
      <w:r>
        <w:rPr>
          <w:rFonts w:ascii="Times New Roman" w:hAnsi="Times New Roman"/>
          <w:b w:val="false"/>
          <w:i w:val="false"/>
          <w:caps w:val="false"/>
          <w:smallCaps w:val="false"/>
          <w:spacing w:val="1"/>
          <w:sz w:val="20"/>
        </w:rPr>
        <w:t xml:space="preserve"> </w:t>
      </w:r>
      <w:r>
        <w:rPr>
          <w:rFonts w:ascii="Times New Roman" w:hAnsi="Times New Roman"/>
          <w:b w:val="false"/>
          <w:i w:val="false"/>
          <w:caps w:val="false"/>
          <w:smallCaps w:val="false"/>
          <w:sz w:val="20"/>
        </w:rPr>
        <w:t>Level</w:t>
      </w:r>
      <w:r>
        <w:rPr>
          <w:rFonts w:ascii="Times New Roman" w:hAnsi="Times New Roman"/>
          <w:b w:val="false"/>
          <w:i w:val="false"/>
          <w:caps w:val="false"/>
          <w:smallCaps w:val="false"/>
          <w:spacing w:val="1"/>
          <w:sz w:val="20"/>
        </w:rPr>
        <w:t xml:space="preserve"> </w:t>
      </w:r>
      <w:r>
        <w:rPr>
          <w:rFonts w:ascii="Times New Roman" w:hAnsi="Times New Roman"/>
          <w:b w:val="false"/>
          <w:i w:val="false"/>
          <w:caps w:val="false"/>
          <w:smallCaps w:val="false"/>
          <w:sz w:val="20"/>
        </w:rPr>
        <w:t>1, Level</w:t>
      </w:r>
      <w:r>
        <w:rPr>
          <w:rFonts w:ascii="Times New Roman" w:hAnsi="Times New Roman"/>
          <w:b w:val="false"/>
          <w:i w:val="false"/>
          <w:caps w:val="false"/>
          <w:smallCaps w:val="false"/>
          <w:spacing w:val="1"/>
          <w:sz w:val="20"/>
        </w:rPr>
        <w:t xml:space="preserve"> </w:t>
      </w:r>
      <w:r>
        <w:rPr>
          <w:rFonts w:ascii="Times New Roman" w:hAnsi="Times New Roman"/>
          <w:b w:val="false"/>
          <w:i w:val="false"/>
          <w:caps w:val="false"/>
          <w:smallCaps w:val="false"/>
          <w:sz w:val="20"/>
        </w:rPr>
        <w:t>2 and Level</w:t>
      </w:r>
      <w:r>
        <w:rPr>
          <w:rFonts w:ascii="Times New Roman" w:hAnsi="Times New Roman"/>
          <w:b w:val="false"/>
          <w:i w:val="false"/>
          <w:caps w:val="false"/>
          <w:smallCaps w:val="false"/>
          <w:spacing w:val="1"/>
          <w:sz w:val="20"/>
        </w:rPr>
        <w:t xml:space="preserve"> </w:t>
      </w:r>
      <w:r>
        <w:rPr>
          <w:rFonts w:ascii="Times New Roman" w:hAnsi="Times New Roman"/>
          <w:b w:val="false"/>
          <w:i w:val="false"/>
          <w:caps w:val="false"/>
          <w:smallCaps w:val="false"/>
          <w:sz w:val="20"/>
        </w:rPr>
        <w:t>3 hierarchy</w:t>
      </w:r>
      <w:r>
        <w:rPr>
          <w:rFonts w:ascii="Times New Roman" w:hAnsi="Times New Roman"/>
          <w:b w:val="false"/>
          <w:i w:val="false"/>
          <w:caps w:val="false"/>
          <w:smallCaps w:val="false"/>
          <w:spacing w:val="2"/>
          <w:sz w:val="20"/>
        </w:rPr>
        <w:t xml:space="preserve"> </w:t>
      </w:r>
      <w:r>
        <w:rPr>
          <w:rFonts w:ascii="Times New Roman" w:hAnsi="Times New Roman"/>
          <w:b w:val="false"/>
          <w:i w:val="false"/>
          <w:caps w:val="false"/>
          <w:smallCaps w:val="false"/>
          <w:sz w:val="20"/>
        </w:rPr>
        <w:t>that</w:t>
      </w:r>
      <w:r>
        <w:rPr>
          <w:rFonts w:ascii="Times New Roman" w:hAnsi="Times New Roman"/>
          <w:b w:val="false"/>
          <w:i w:val="false"/>
          <w:caps w:val="false"/>
          <w:smallCaps w:val="false"/>
          <w:spacing w:val="1"/>
          <w:sz w:val="20"/>
        </w:rPr>
        <w:t xml:space="preserve"> </w:t>
      </w:r>
      <w:r>
        <w:rPr>
          <w:rFonts w:ascii="Times New Roman" w:hAnsi="Times New Roman"/>
          <w:b w:val="false"/>
          <w:i w:val="false"/>
          <w:caps w:val="false"/>
          <w:smallCaps w:val="false"/>
          <w:sz w:val="20"/>
        </w:rPr>
        <w:t>were measured</w:t>
      </w:r>
      <w:r>
        <w:rPr>
          <w:rFonts w:ascii="Times New Roman" w:hAnsi="Times New Roman"/>
          <w:b w:val="false"/>
          <w:i w:val="false"/>
          <w:caps w:val="false"/>
          <w:smallCaps w:val="false"/>
          <w:spacing w:val="2"/>
          <w:sz w:val="20"/>
        </w:rPr>
        <w:t xml:space="preserve"> </w:t>
      </w:r>
      <w:r>
        <w:rPr>
          <w:rFonts w:ascii="Times New Roman" w:hAnsi="Times New Roman"/>
          <w:b w:val="false"/>
          <w:i w:val="false"/>
          <w:caps w:val="false"/>
          <w:smallCaps w:val="false"/>
          <w:sz w:val="20"/>
        </w:rPr>
        <w:t>at</w:t>
      </w:r>
      <w:r>
        <w:rPr>
          <w:rFonts w:ascii="Times New Roman" w:hAnsi="Times New Roman"/>
          <w:b w:val="false"/>
          <w:i w:val="false"/>
          <w:caps w:val="false"/>
          <w:smallCaps w:val="false"/>
          <w:spacing w:val="1"/>
          <w:sz w:val="20"/>
        </w:rPr>
        <w:t xml:space="preserve"> </w:t>
      </w:r>
      <w:r>
        <w:rPr>
          <w:rFonts w:ascii="Times New Roman" w:hAnsi="Times New Roman"/>
          <w:b w:val="false"/>
          <w:i w:val="false"/>
          <w:caps w:val="false"/>
          <w:smallCaps w:val="false"/>
          <w:sz w:val="20"/>
        </w:rPr>
        <w:t>fair</w:t>
      </w:r>
      <w:r>
        <w:rPr>
          <w:rFonts w:ascii="Times New Roman" w:hAnsi="Times New Roman"/>
          <w:b w:val="false"/>
          <w:i w:val="false"/>
          <w:caps w:val="false"/>
          <w:smallCaps w:val="false"/>
          <w:spacing w:val="1"/>
          <w:sz w:val="20"/>
        </w:rPr>
        <w:t xml:space="preserve"> </w:t>
      </w:r>
      <w:r>
        <w:rPr>
          <w:rFonts w:ascii="Times New Roman" w:hAnsi="Times New Roman"/>
          <w:b w:val="false"/>
          <w:i w:val="false"/>
          <w:caps w:val="false"/>
          <w:smallCaps w:val="false"/>
          <w:sz w:val="20"/>
        </w:rPr>
        <w:t>value</w:t>
      </w:r>
      <w:r>
        <w:rPr>
          <w:rFonts w:ascii="Times New Roman" w:hAnsi="Times New Roman"/>
          <w:b w:val="false"/>
          <w:i w:val="false"/>
          <w:caps w:val="false"/>
          <w:smallCaps w:val="false"/>
          <w:spacing w:val="1"/>
          <w:sz w:val="20"/>
        </w:rPr>
        <w:t xml:space="preserve"> </w:t>
      </w:r>
      <w:r>
        <w:rPr>
          <w:rFonts w:ascii="Times New Roman" w:hAnsi="Times New Roman"/>
          <w:b w:val="false"/>
          <w:i w:val="false"/>
          <w:caps w:val="false"/>
          <w:smallCaps w:val="false"/>
          <w:sz w:val="20"/>
        </w:rPr>
        <w:t>on a recurring</w:t>
      </w:r>
      <w:r>
        <w:rPr>
          <w:rFonts w:ascii="Times New Roman" w:hAnsi="Times New Roman"/>
          <w:b w:val="false"/>
          <w:i w:val="false"/>
          <w:caps w:val="false"/>
          <w:smallCaps w:val="false"/>
          <w:spacing w:val="2"/>
          <w:sz w:val="20"/>
        </w:rPr>
        <w:t xml:space="preserve"> </w:t>
      </w:r>
      <w:r>
        <w:rPr>
          <w:rFonts w:ascii="Times New Roman" w:hAnsi="Times New Roman"/>
          <w:b w:val="false"/>
          <w:i w:val="false"/>
          <w:caps w:val="false"/>
          <w:smallCaps w:val="false"/>
          <w:sz w:val="20"/>
        </w:rPr>
        <w:t>basis (amounts in thousands):</w:t>
      </w:r>
    </w:p>
    <w:tbl>
      <w:tblPr>
        <w:tblW w:w="5794" w:type="dxa"/>
        <w:jc w:val="left"/>
        <w:tblInd w:w="0" w:type="dxa"/>
        <w:tblCellMar>
          <w:top w:w="0" w:type="dxa"/>
          <w:left w:w="0" w:type="dxa"/>
          <w:bottom w:w="28" w:type="dxa"/>
          <w:right w:w="0" w:type="dxa"/>
        </w:tblCellMar>
      </w:tblPr>
      <w:tblGrid>
        <w:gridCol w:w="1970"/>
        <w:gridCol w:w="60"/>
        <w:gridCol w:w="161"/>
        <w:gridCol w:w="899"/>
        <w:gridCol w:w="77"/>
        <w:gridCol w:w="77"/>
        <w:gridCol w:w="181"/>
        <w:gridCol w:w="380"/>
        <w:gridCol w:w="77"/>
        <w:gridCol w:w="77"/>
        <w:gridCol w:w="181"/>
        <w:gridCol w:w="380"/>
        <w:gridCol w:w="77"/>
        <w:gridCol w:w="77"/>
        <w:gridCol w:w="161"/>
        <w:gridCol w:w="899"/>
        <w:gridCol w:w="60"/>
      </w:tblGrid>
      <w:tr>
        <w:trPr/>
        <w:tc>
          <w:tcPr>
            <w:tcW w:w="1970" w:type="dxa"/>
            <w:tcBorders>
              <w:bottom w:val="single" w:sz="6" w:space="0" w:color="000000"/>
            </w:tcBorders>
            <w:shd w:fill="FFFFFF" w:val="clear"/>
            <w:vAlign w:val="bottom"/>
          </w:tcPr>
          <w:p>
            <w:pPr>
              <w:pStyle w:val="TableContents"/>
              <w:spacing w:before="0" w:after="0"/>
              <w:ind w:left="0" w:right="0" w:hanging="0"/>
              <w:jc w:val="both"/>
              <w:rPr>
                <w:caps w:val="false"/>
                <w:smallCaps w:val="false"/>
              </w:rPr>
            </w:pPr>
            <w:r>
              <w:rPr>
                <w:caps w:val="false"/>
                <w:smallCaps w:val="false"/>
              </w:rPr>
              <w:t> </w:t>
            </w:r>
          </w:p>
        </w:tc>
        <w:tc>
          <w:tcPr>
            <w:tcW w:w="60" w:type="dxa"/>
            <w:tcBorders>
              <w:bottom w:val="single" w:sz="6" w:space="0" w:color="000000"/>
            </w:tcBorders>
            <w:shd w:fill="FFFFFF" w:val="clear"/>
            <w:vAlign w:val="bottom"/>
          </w:tcPr>
          <w:p>
            <w:pPr>
              <w:pStyle w:val="TableContents"/>
              <w:spacing w:before="0" w:after="0"/>
              <w:ind w:left="0" w:right="0" w:hanging="0"/>
              <w:jc w:val="both"/>
              <w:rPr>
                <w:caps w:val="false"/>
                <w:smallCaps w:val="false"/>
                <w:color w:val="000000"/>
              </w:rPr>
            </w:pPr>
            <w:r>
              <w:rPr>
                <w:caps w:val="false"/>
                <w:smallCaps w:val="false"/>
                <w:color w:val="000000"/>
              </w:rPr>
              <w:t> </w:t>
            </w:r>
          </w:p>
        </w:tc>
        <w:tc>
          <w:tcPr>
            <w:tcW w:w="3704" w:type="dxa"/>
            <w:gridSpan w:val="14"/>
            <w:tcBorders>
              <w:bottom w:val="single" w:sz="6" w:space="0" w:color="000000"/>
            </w:tcBorders>
            <w:shd w:fill="FFFFFF" w:val="clear"/>
            <w:vAlign w:val="bottom"/>
          </w:tcPr>
          <w:p>
            <w:pPr>
              <w:pStyle w:val="TableContents"/>
              <w:spacing w:before="0" w:after="0"/>
              <w:ind w:left="0" w:right="0" w:hanging="0"/>
              <w:jc w:val="center"/>
              <w:rPr>
                <w:rFonts w:ascii="Times New Roman" w:hAnsi="Times New Roman"/>
                <w:b/>
                <w:i w:val="false"/>
                <w:caps w:val="false"/>
                <w:smallCaps w:val="false"/>
                <w:color w:val="000000"/>
                <w:sz w:val="16"/>
              </w:rPr>
            </w:pPr>
            <w:r>
              <w:rPr>
                <w:rFonts w:ascii="Times New Roman" w:hAnsi="Times New Roman"/>
                <w:b/>
                <w:i w:val="false"/>
                <w:caps w:val="false"/>
                <w:smallCaps w:val="false"/>
                <w:color w:val="000000"/>
                <w:sz w:val="16"/>
              </w:rPr>
              <w:t>Fair Value Measurements as of March 31, 2022</w:t>
            </w:r>
          </w:p>
        </w:tc>
        <w:tc>
          <w:tcPr>
            <w:tcW w:w="60" w:type="dxa"/>
            <w:tcBorders/>
            <w:shd w:fill="FFFFFF" w:val="clear"/>
            <w:tcMar>
              <w:bottom w:w="0" w:type="dxa"/>
            </w:tcMar>
            <w:vAlign w:val="bottom"/>
          </w:tcPr>
          <w:p>
            <w:pPr>
              <w:pStyle w:val="TableContents"/>
              <w:spacing w:before="0" w:after="0"/>
              <w:ind w:left="0" w:right="0" w:hanging="0"/>
              <w:jc w:val="both"/>
              <w:rPr>
                <w:caps w:val="false"/>
                <w:smallCaps w:val="false"/>
                <w:color w:val="000000"/>
              </w:rPr>
            </w:pPr>
            <w:r>
              <w:rPr>
                <w:caps w:val="false"/>
                <w:smallCaps w:val="false"/>
                <w:color w:val="000000"/>
              </w:rPr>
              <w:t> </w:t>
            </w:r>
          </w:p>
        </w:tc>
      </w:tr>
      <w:tr>
        <w:trPr/>
        <w:tc>
          <w:tcPr>
            <w:tcW w:w="1970" w:type="dxa"/>
            <w:tcBorders>
              <w:bottom w:val="single" w:sz="6" w:space="0" w:color="000000"/>
            </w:tcBorders>
            <w:shd w:fill="FFFFFF" w:val="clear"/>
            <w:vAlign w:val="bottom"/>
          </w:tcPr>
          <w:p>
            <w:pPr>
              <w:pStyle w:val="TableContents"/>
              <w:spacing w:before="0" w:after="0"/>
              <w:ind w:left="0" w:right="0" w:hanging="0"/>
              <w:jc w:val="both"/>
              <w:rPr>
                <w:caps w:val="false"/>
                <w:smallCaps w:val="false"/>
                <w:color w:val="000000"/>
              </w:rPr>
            </w:pPr>
            <w:r>
              <w:rPr>
                <w:caps w:val="false"/>
                <w:smallCaps w:val="false"/>
                <w:color w:val="000000"/>
              </w:rPr>
              <w:t> </w:t>
            </w:r>
          </w:p>
        </w:tc>
        <w:tc>
          <w:tcPr>
            <w:tcW w:w="60" w:type="dxa"/>
            <w:tcBorders>
              <w:bottom w:val="single" w:sz="6" w:space="0" w:color="000000"/>
            </w:tcBorders>
            <w:shd w:fill="FFFFFF" w:val="clear"/>
            <w:vAlign w:val="bottom"/>
          </w:tcPr>
          <w:p>
            <w:pPr>
              <w:pStyle w:val="TableContents"/>
              <w:spacing w:before="0" w:after="0"/>
              <w:ind w:left="0" w:right="0" w:hanging="0"/>
              <w:jc w:val="both"/>
              <w:rPr>
                <w:caps w:val="false"/>
                <w:smallCaps w:val="false"/>
                <w:color w:val="000000"/>
              </w:rPr>
            </w:pPr>
            <w:r>
              <w:rPr>
                <w:caps w:val="false"/>
                <w:smallCaps w:val="false"/>
                <w:color w:val="000000"/>
              </w:rPr>
              <w:t> </w:t>
            </w:r>
          </w:p>
        </w:tc>
        <w:tc>
          <w:tcPr>
            <w:tcW w:w="1060" w:type="dxa"/>
            <w:gridSpan w:val="2"/>
            <w:tcBorders>
              <w:top w:val="single" w:sz="6" w:space="0" w:color="000000"/>
              <w:bottom w:val="single" w:sz="6" w:space="0" w:color="000000"/>
            </w:tcBorders>
            <w:shd w:fill="FFFFFF" w:val="clear"/>
            <w:tcMar>
              <w:top w:w="28" w:type="dxa"/>
            </w:tcMar>
            <w:vAlign w:val="bottom"/>
          </w:tcPr>
          <w:p>
            <w:pPr>
              <w:pStyle w:val="TableContents"/>
              <w:spacing w:before="0" w:after="0"/>
              <w:ind w:left="0" w:right="0" w:hanging="0"/>
              <w:jc w:val="center"/>
              <w:rPr>
                <w:rFonts w:ascii="Times New Roman" w:hAnsi="Times New Roman"/>
                <w:b/>
                <w:i w:val="false"/>
                <w:caps w:val="false"/>
                <w:smallCaps w:val="false"/>
                <w:color w:val="000000"/>
                <w:sz w:val="16"/>
              </w:rPr>
            </w:pPr>
            <w:r>
              <w:rPr>
                <w:rFonts w:ascii="Times New Roman" w:hAnsi="Times New Roman"/>
                <w:b/>
                <w:i w:val="false"/>
                <w:caps w:val="false"/>
                <w:smallCaps w:val="false"/>
                <w:color w:val="000000"/>
                <w:sz w:val="16"/>
              </w:rPr>
              <w:t>Level 1</w:t>
            </w:r>
          </w:p>
        </w:tc>
        <w:tc>
          <w:tcPr>
            <w:tcW w:w="77" w:type="dxa"/>
            <w:tcBorders/>
            <w:shd w:fill="FFFFFF" w:val="clear"/>
            <w:tcMar>
              <w:bottom w:w="0" w:type="dxa"/>
            </w:tcMar>
            <w:vAlign w:val="bottom"/>
          </w:tcPr>
          <w:p>
            <w:pPr>
              <w:pStyle w:val="TableContents"/>
              <w:spacing w:before="0" w:after="0"/>
              <w:ind w:left="0" w:right="0" w:hanging="0"/>
              <w:jc w:val="center"/>
              <w:rPr/>
            </w:pPr>
            <w:r>
              <w:rPr/>
              <w:t> </w:t>
            </w:r>
          </w:p>
        </w:tc>
        <w:tc>
          <w:tcPr>
            <w:tcW w:w="77" w:type="dxa"/>
            <w:tcBorders>
              <w:top w:val="single" w:sz="6" w:space="0" w:color="000000"/>
              <w:bottom w:val="single" w:sz="6" w:space="0" w:color="000000"/>
            </w:tcBorders>
            <w:shd w:fill="FFFFFF" w:val="clear"/>
            <w:tcMar>
              <w:top w:w="28" w:type="dxa"/>
            </w:tcMar>
            <w:vAlign w:val="bottom"/>
          </w:tcPr>
          <w:p>
            <w:pPr>
              <w:pStyle w:val="TableContents"/>
              <w:spacing w:before="0" w:after="0"/>
              <w:ind w:left="0" w:right="0" w:hanging="0"/>
              <w:jc w:val="center"/>
              <w:rPr/>
            </w:pPr>
            <w:r>
              <w:rPr/>
              <w:t> </w:t>
            </w:r>
          </w:p>
        </w:tc>
        <w:tc>
          <w:tcPr>
            <w:tcW w:w="561" w:type="dxa"/>
            <w:gridSpan w:val="2"/>
            <w:tcBorders>
              <w:top w:val="single" w:sz="6" w:space="0" w:color="000000"/>
              <w:bottom w:val="single" w:sz="6" w:space="0" w:color="000000"/>
            </w:tcBorders>
            <w:shd w:fill="FFFFFF" w:val="clear"/>
            <w:tcMar>
              <w:top w:w="28" w:type="dxa"/>
            </w:tcMar>
            <w:vAlign w:val="bottom"/>
          </w:tcPr>
          <w:p>
            <w:pPr>
              <w:pStyle w:val="TableContents"/>
              <w:spacing w:before="0" w:after="0"/>
              <w:ind w:left="0" w:right="0" w:hanging="0"/>
              <w:jc w:val="center"/>
              <w:rPr>
                <w:rFonts w:ascii="Times New Roman" w:hAnsi="Times New Roman"/>
                <w:b/>
                <w:i w:val="false"/>
                <w:caps w:val="false"/>
                <w:smallCaps w:val="false"/>
                <w:color w:val="000000"/>
                <w:sz w:val="16"/>
              </w:rPr>
            </w:pPr>
            <w:r>
              <w:rPr>
                <w:rFonts w:ascii="Times New Roman" w:hAnsi="Times New Roman"/>
                <w:b/>
                <w:i w:val="false"/>
                <w:caps w:val="false"/>
                <w:smallCaps w:val="false"/>
                <w:color w:val="000000"/>
                <w:sz w:val="16"/>
              </w:rPr>
              <w:t>Level 2</w:t>
            </w:r>
          </w:p>
        </w:tc>
        <w:tc>
          <w:tcPr>
            <w:tcW w:w="77" w:type="dxa"/>
            <w:tcBorders/>
            <w:shd w:fill="FFFFFF" w:val="clear"/>
            <w:tcMar>
              <w:bottom w:w="0" w:type="dxa"/>
            </w:tcMar>
            <w:vAlign w:val="bottom"/>
          </w:tcPr>
          <w:p>
            <w:pPr>
              <w:pStyle w:val="TableContents"/>
              <w:spacing w:before="0" w:after="0"/>
              <w:ind w:left="0" w:right="0" w:hanging="0"/>
              <w:jc w:val="center"/>
              <w:rPr/>
            </w:pPr>
            <w:r>
              <w:rPr/>
              <w:t> </w:t>
            </w:r>
          </w:p>
        </w:tc>
        <w:tc>
          <w:tcPr>
            <w:tcW w:w="77" w:type="dxa"/>
            <w:tcBorders>
              <w:top w:val="single" w:sz="6" w:space="0" w:color="000000"/>
            </w:tcBorders>
            <w:shd w:fill="FFFFFF" w:val="clear"/>
            <w:tcMar>
              <w:top w:w="28" w:type="dxa"/>
              <w:bottom w:w="0" w:type="dxa"/>
            </w:tcMar>
            <w:vAlign w:val="bottom"/>
          </w:tcPr>
          <w:p>
            <w:pPr>
              <w:pStyle w:val="TableContents"/>
              <w:spacing w:before="0" w:after="0"/>
              <w:ind w:left="0" w:right="0" w:hanging="0"/>
              <w:jc w:val="center"/>
              <w:rPr/>
            </w:pPr>
            <w:r>
              <w:rPr/>
              <w:t> </w:t>
            </w:r>
          </w:p>
        </w:tc>
        <w:tc>
          <w:tcPr>
            <w:tcW w:w="561" w:type="dxa"/>
            <w:gridSpan w:val="2"/>
            <w:tcBorders>
              <w:top w:val="single" w:sz="6" w:space="0" w:color="000000"/>
              <w:bottom w:val="single" w:sz="6" w:space="0" w:color="000000"/>
            </w:tcBorders>
            <w:shd w:fill="FFFFFF" w:val="clear"/>
            <w:tcMar>
              <w:top w:w="28" w:type="dxa"/>
            </w:tcMar>
            <w:vAlign w:val="bottom"/>
          </w:tcPr>
          <w:p>
            <w:pPr>
              <w:pStyle w:val="TableContents"/>
              <w:spacing w:before="0" w:after="0"/>
              <w:ind w:left="0" w:right="0" w:hanging="0"/>
              <w:jc w:val="center"/>
              <w:rPr>
                <w:rFonts w:ascii="Times New Roman" w:hAnsi="Times New Roman"/>
                <w:b/>
                <w:i w:val="false"/>
                <w:caps w:val="false"/>
                <w:smallCaps w:val="false"/>
                <w:color w:val="000000"/>
                <w:sz w:val="16"/>
              </w:rPr>
            </w:pPr>
            <w:r>
              <w:rPr>
                <w:rFonts w:ascii="Times New Roman" w:hAnsi="Times New Roman"/>
                <w:b/>
                <w:i w:val="false"/>
                <w:caps w:val="false"/>
                <w:smallCaps w:val="false"/>
                <w:color w:val="000000"/>
                <w:sz w:val="16"/>
              </w:rPr>
              <w:t>Level 3</w:t>
            </w:r>
          </w:p>
        </w:tc>
        <w:tc>
          <w:tcPr>
            <w:tcW w:w="77" w:type="dxa"/>
            <w:tcBorders>
              <w:bottom w:val="single" w:sz="6" w:space="0" w:color="000000"/>
            </w:tcBorders>
            <w:shd w:fill="FFFFFF" w:val="clear"/>
            <w:vAlign w:val="bottom"/>
          </w:tcPr>
          <w:p>
            <w:pPr>
              <w:pStyle w:val="TableContents"/>
              <w:spacing w:before="0" w:after="0"/>
              <w:ind w:left="0" w:right="0" w:hanging="0"/>
              <w:jc w:val="center"/>
              <w:rPr/>
            </w:pPr>
            <w:r>
              <w:rPr/>
              <w:t> </w:t>
            </w:r>
          </w:p>
        </w:tc>
        <w:tc>
          <w:tcPr>
            <w:tcW w:w="77" w:type="dxa"/>
            <w:tcBorders>
              <w:top w:val="single" w:sz="6" w:space="0" w:color="000000"/>
            </w:tcBorders>
            <w:shd w:fill="FFFFFF" w:val="clear"/>
            <w:tcMar>
              <w:top w:w="28" w:type="dxa"/>
              <w:bottom w:w="0" w:type="dxa"/>
            </w:tcMar>
            <w:vAlign w:val="bottom"/>
          </w:tcPr>
          <w:p>
            <w:pPr>
              <w:pStyle w:val="TableContents"/>
              <w:spacing w:before="0" w:after="0"/>
              <w:ind w:left="0" w:right="0" w:hanging="0"/>
              <w:jc w:val="center"/>
              <w:rPr/>
            </w:pPr>
            <w:r>
              <w:rPr/>
              <w:t> </w:t>
            </w:r>
          </w:p>
        </w:tc>
        <w:tc>
          <w:tcPr>
            <w:tcW w:w="1060" w:type="dxa"/>
            <w:gridSpan w:val="2"/>
            <w:tcBorders>
              <w:top w:val="single" w:sz="6" w:space="0" w:color="000000"/>
              <w:bottom w:val="single" w:sz="6" w:space="0" w:color="000000"/>
            </w:tcBorders>
            <w:shd w:fill="FFFFFF" w:val="clear"/>
            <w:tcMar>
              <w:top w:w="28" w:type="dxa"/>
            </w:tcMar>
            <w:vAlign w:val="bottom"/>
          </w:tcPr>
          <w:p>
            <w:pPr>
              <w:pStyle w:val="TableContents"/>
              <w:spacing w:before="0" w:after="0"/>
              <w:ind w:left="0" w:right="0" w:hanging="0"/>
              <w:jc w:val="center"/>
              <w:rPr>
                <w:rFonts w:ascii="Times New Roman" w:hAnsi="Times New Roman"/>
                <w:b/>
                <w:i w:val="false"/>
                <w:caps w:val="false"/>
                <w:smallCaps w:val="false"/>
                <w:color w:val="000000"/>
                <w:sz w:val="16"/>
              </w:rPr>
            </w:pPr>
            <w:r>
              <w:rPr>
                <w:rFonts w:ascii="Times New Roman" w:hAnsi="Times New Roman"/>
                <w:b/>
                <w:i w:val="false"/>
                <w:caps w:val="false"/>
                <w:smallCaps w:val="false"/>
                <w:color w:val="000000"/>
                <w:sz w:val="16"/>
              </w:rPr>
              <w:t>Total</w:t>
            </w:r>
          </w:p>
        </w:tc>
        <w:tc>
          <w:tcPr>
            <w:tcW w:w="60" w:type="dxa"/>
            <w:tcBorders>
              <w:bottom w:val="single" w:sz="6" w:space="0" w:color="000000"/>
            </w:tcBorders>
            <w:shd w:fill="FFFFFF" w:val="clear"/>
            <w:vAlign w:val="bottom"/>
          </w:tcPr>
          <w:p>
            <w:pPr>
              <w:pStyle w:val="TableContents"/>
              <w:spacing w:before="0" w:after="0"/>
              <w:ind w:left="0" w:right="0" w:hanging="0"/>
              <w:jc w:val="both"/>
              <w:rPr>
                <w:caps w:val="false"/>
                <w:smallCaps w:val="false"/>
                <w:color w:val="000000"/>
              </w:rPr>
            </w:pPr>
            <w:r>
              <w:rPr>
                <w:caps w:val="false"/>
                <w:smallCaps w:val="false"/>
                <w:color w:val="000000"/>
              </w:rPr>
              <w:t> </w:t>
            </w:r>
          </w:p>
        </w:tc>
      </w:tr>
      <w:tr>
        <w:trPr/>
        <w:tc>
          <w:tcPr>
            <w:tcW w:w="1970" w:type="dxa"/>
            <w:tcBorders/>
            <w:shd w:fill="CFF0FC" w:val="clear"/>
            <w:tcMar>
              <w:bottom w:w="0" w:type="dxa"/>
            </w:tcMar>
          </w:tcPr>
          <w:p>
            <w:pPr>
              <w:pStyle w:val="TableContents"/>
              <w:spacing w:before="0" w:after="0"/>
              <w:ind w:left="0" w:right="0" w:hanging="0"/>
              <w:jc w:val="both"/>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Assets:</w:t>
            </w:r>
          </w:p>
        </w:tc>
        <w:tc>
          <w:tcPr>
            <w:tcW w:w="60" w:type="dxa"/>
            <w:tcBorders/>
            <w:shd w:fill="CFF0FC" w:val="clear"/>
            <w:tcMar>
              <w:bottom w:w="0" w:type="dxa"/>
            </w:tcMar>
            <w:vAlign w:val="bottom"/>
          </w:tcPr>
          <w:p>
            <w:pPr>
              <w:pStyle w:val="TableContents"/>
              <w:spacing w:before="0" w:after="0"/>
              <w:ind w:left="0" w:right="0" w:hanging="0"/>
              <w:jc w:val="both"/>
              <w:rPr>
                <w:caps w:val="false"/>
                <w:smallCaps w:val="false"/>
                <w:color w:val="000000"/>
              </w:rPr>
            </w:pPr>
            <w:r>
              <w:rPr>
                <w:caps w:val="false"/>
                <w:smallCaps w:val="false"/>
                <w:color w:val="000000"/>
              </w:rPr>
              <w:t> </w:t>
            </w:r>
          </w:p>
        </w:tc>
        <w:tc>
          <w:tcPr>
            <w:tcW w:w="161" w:type="dxa"/>
            <w:tcBorders>
              <w:top w:val="single" w:sz="6" w:space="0" w:color="000000"/>
            </w:tcBorders>
            <w:shd w:fill="CFF0FC" w:val="clear"/>
            <w:tcMar>
              <w:top w:w="28" w:type="dxa"/>
              <w:bottom w:w="0" w:type="dxa"/>
            </w:tcMar>
            <w:vAlign w:val="bottom"/>
          </w:tcPr>
          <w:p>
            <w:pPr>
              <w:pStyle w:val="TableContents"/>
              <w:spacing w:before="0" w:after="0"/>
              <w:ind w:left="0" w:right="0" w:hanging="0"/>
              <w:jc w:val="both"/>
              <w:rPr>
                <w:caps w:val="false"/>
                <w:smallCaps w:val="false"/>
                <w:color w:val="000000"/>
              </w:rPr>
            </w:pPr>
            <w:r>
              <w:rPr>
                <w:caps w:val="false"/>
                <w:smallCaps w:val="false"/>
                <w:color w:val="000000"/>
              </w:rPr>
              <w:t> </w:t>
            </w:r>
          </w:p>
        </w:tc>
        <w:tc>
          <w:tcPr>
            <w:tcW w:w="899" w:type="dxa"/>
            <w:tcBorders>
              <w:top w:val="single" w:sz="6" w:space="0" w:color="000000"/>
            </w:tcBorders>
            <w:shd w:fill="CFF0FC" w:val="clear"/>
            <w:tcMar>
              <w:top w:w="28" w:type="dxa"/>
              <w:bottom w:w="0" w:type="dxa"/>
            </w:tcMar>
            <w:vAlign w:val="bottom"/>
          </w:tcPr>
          <w:p>
            <w:pPr>
              <w:pStyle w:val="TableContents"/>
              <w:spacing w:before="0" w:after="0"/>
              <w:ind w:left="0" w:right="0" w:hanging="0"/>
              <w:jc w:val="both"/>
              <w:rPr>
                <w:caps w:val="false"/>
                <w:smallCaps w:val="false"/>
                <w:color w:val="000000"/>
              </w:rPr>
            </w:pPr>
            <w:r>
              <w:rPr>
                <w:caps w:val="false"/>
                <w:smallCaps w:val="false"/>
                <w:color w:val="000000"/>
              </w:rPr>
              <w:t> </w:t>
            </w:r>
          </w:p>
        </w:tc>
        <w:tc>
          <w:tcPr>
            <w:tcW w:w="77" w:type="dxa"/>
            <w:tcBorders/>
            <w:shd w:fill="CFF0FC" w:val="clear"/>
            <w:tcMar>
              <w:bottom w:w="0" w:type="dxa"/>
            </w:tcMar>
            <w:vAlign w:val="bottom"/>
          </w:tcPr>
          <w:p>
            <w:pPr>
              <w:pStyle w:val="TableContents"/>
              <w:spacing w:before="0" w:after="0"/>
              <w:ind w:left="0" w:right="0" w:hanging="0"/>
              <w:jc w:val="both"/>
              <w:rPr>
                <w:caps w:val="false"/>
                <w:smallCaps w:val="false"/>
                <w:color w:val="000000"/>
              </w:rPr>
            </w:pPr>
            <w:r>
              <w:rPr>
                <w:caps w:val="false"/>
                <w:smallCaps w:val="false"/>
                <w:color w:val="000000"/>
              </w:rPr>
              <w:t> </w:t>
            </w:r>
          </w:p>
        </w:tc>
        <w:tc>
          <w:tcPr>
            <w:tcW w:w="77" w:type="dxa"/>
            <w:tcBorders/>
            <w:shd w:fill="CFF0FC" w:val="clear"/>
            <w:tcMar>
              <w:bottom w:w="0" w:type="dxa"/>
            </w:tcMar>
            <w:vAlign w:val="bottom"/>
          </w:tcPr>
          <w:p>
            <w:pPr>
              <w:pStyle w:val="TableContents"/>
              <w:spacing w:before="0" w:after="0"/>
              <w:ind w:left="0" w:right="0" w:hanging="0"/>
              <w:jc w:val="both"/>
              <w:rPr>
                <w:caps w:val="false"/>
                <w:smallCaps w:val="false"/>
                <w:color w:val="000000"/>
              </w:rPr>
            </w:pPr>
            <w:r>
              <w:rPr>
                <w:caps w:val="false"/>
                <w:smallCaps w:val="false"/>
                <w:color w:val="000000"/>
              </w:rPr>
              <w:t> </w:t>
            </w:r>
          </w:p>
        </w:tc>
        <w:tc>
          <w:tcPr>
            <w:tcW w:w="181" w:type="dxa"/>
            <w:tcBorders>
              <w:top w:val="single" w:sz="6" w:space="0" w:color="000000"/>
            </w:tcBorders>
            <w:shd w:fill="CFF0FC" w:val="clear"/>
            <w:tcMar>
              <w:top w:w="28" w:type="dxa"/>
              <w:bottom w:w="0" w:type="dxa"/>
            </w:tcMar>
            <w:vAlign w:val="bottom"/>
          </w:tcPr>
          <w:p>
            <w:pPr>
              <w:pStyle w:val="TableContents"/>
              <w:spacing w:before="0" w:after="0"/>
              <w:ind w:left="0" w:right="0" w:hanging="0"/>
              <w:jc w:val="both"/>
              <w:rPr>
                <w:caps w:val="false"/>
                <w:smallCaps w:val="false"/>
                <w:color w:val="000000"/>
              </w:rPr>
            </w:pPr>
            <w:r>
              <w:rPr>
                <w:caps w:val="false"/>
                <w:smallCaps w:val="false"/>
                <w:color w:val="000000"/>
              </w:rPr>
              <w:t> </w:t>
            </w:r>
          </w:p>
        </w:tc>
        <w:tc>
          <w:tcPr>
            <w:tcW w:w="380" w:type="dxa"/>
            <w:tcBorders>
              <w:top w:val="single" w:sz="6" w:space="0" w:color="000000"/>
            </w:tcBorders>
            <w:shd w:fill="CFF0FC" w:val="clear"/>
            <w:tcMar>
              <w:top w:w="28" w:type="dxa"/>
              <w:bottom w:w="0" w:type="dxa"/>
            </w:tcMar>
            <w:vAlign w:val="bottom"/>
          </w:tcPr>
          <w:p>
            <w:pPr>
              <w:pStyle w:val="TableContents"/>
              <w:spacing w:before="0" w:after="0"/>
              <w:ind w:left="0" w:right="0" w:hanging="0"/>
              <w:jc w:val="both"/>
              <w:rPr>
                <w:caps w:val="false"/>
                <w:smallCaps w:val="false"/>
                <w:color w:val="000000"/>
              </w:rPr>
            </w:pPr>
            <w:r>
              <w:rPr>
                <w:caps w:val="false"/>
                <w:smallCaps w:val="false"/>
                <w:color w:val="000000"/>
              </w:rPr>
              <w:t> </w:t>
            </w:r>
          </w:p>
        </w:tc>
        <w:tc>
          <w:tcPr>
            <w:tcW w:w="77" w:type="dxa"/>
            <w:tcBorders/>
            <w:shd w:fill="CFF0FC" w:val="clear"/>
            <w:tcMar>
              <w:bottom w:w="0" w:type="dxa"/>
            </w:tcMar>
            <w:vAlign w:val="bottom"/>
          </w:tcPr>
          <w:p>
            <w:pPr>
              <w:pStyle w:val="TableContents"/>
              <w:spacing w:before="0" w:after="0"/>
              <w:ind w:left="0" w:right="0" w:hanging="0"/>
              <w:jc w:val="both"/>
              <w:rPr>
                <w:caps w:val="false"/>
                <w:smallCaps w:val="false"/>
                <w:color w:val="000000"/>
              </w:rPr>
            </w:pPr>
            <w:r>
              <w:rPr>
                <w:caps w:val="false"/>
                <w:smallCaps w:val="false"/>
                <w:color w:val="000000"/>
              </w:rPr>
              <w:t> </w:t>
            </w:r>
          </w:p>
        </w:tc>
        <w:tc>
          <w:tcPr>
            <w:tcW w:w="77" w:type="dxa"/>
            <w:tcBorders/>
            <w:shd w:fill="CFF0FC" w:val="clear"/>
            <w:tcMar>
              <w:bottom w:w="0" w:type="dxa"/>
            </w:tcMar>
            <w:vAlign w:val="bottom"/>
          </w:tcPr>
          <w:p>
            <w:pPr>
              <w:pStyle w:val="TableContents"/>
              <w:spacing w:before="0" w:after="0"/>
              <w:ind w:left="0" w:right="0" w:hanging="0"/>
              <w:jc w:val="both"/>
              <w:rPr>
                <w:caps w:val="false"/>
                <w:smallCaps w:val="false"/>
                <w:color w:val="000000"/>
              </w:rPr>
            </w:pPr>
            <w:r>
              <w:rPr>
                <w:caps w:val="false"/>
                <w:smallCaps w:val="false"/>
                <w:color w:val="000000"/>
              </w:rPr>
              <w:t> </w:t>
            </w:r>
          </w:p>
        </w:tc>
        <w:tc>
          <w:tcPr>
            <w:tcW w:w="181" w:type="dxa"/>
            <w:tcBorders>
              <w:top w:val="single" w:sz="6" w:space="0" w:color="000000"/>
            </w:tcBorders>
            <w:shd w:fill="CFF0FC" w:val="clear"/>
            <w:tcMar>
              <w:top w:w="28" w:type="dxa"/>
              <w:bottom w:w="0" w:type="dxa"/>
            </w:tcMar>
            <w:vAlign w:val="bottom"/>
          </w:tcPr>
          <w:p>
            <w:pPr>
              <w:pStyle w:val="TableContents"/>
              <w:spacing w:before="0" w:after="0"/>
              <w:ind w:left="0" w:right="0" w:hanging="0"/>
              <w:jc w:val="both"/>
              <w:rPr>
                <w:caps w:val="false"/>
                <w:smallCaps w:val="false"/>
                <w:color w:val="000000"/>
              </w:rPr>
            </w:pPr>
            <w:r>
              <w:rPr>
                <w:caps w:val="false"/>
                <w:smallCaps w:val="false"/>
                <w:color w:val="000000"/>
              </w:rPr>
              <w:t> </w:t>
            </w:r>
          </w:p>
        </w:tc>
        <w:tc>
          <w:tcPr>
            <w:tcW w:w="380" w:type="dxa"/>
            <w:tcBorders>
              <w:top w:val="single" w:sz="6" w:space="0" w:color="000000"/>
            </w:tcBorders>
            <w:shd w:fill="CFF0FC" w:val="clear"/>
            <w:tcMar>
              <w:top w:w="28" w:type="dxa"/>
              <w:bottom w:w="0" w:type="dxa"/>
            </w:tcMar>
            <w:vAlign w:val="bottom"/>
          </w:tcPr>
          <w:p>
            <w:pPr>
              <w:pStyle w:val="TableContents"/>
              <w:spacing w:before="0" w:after="0"/>
              <w:ind w:left="0" w:right="0" w:hanging="0"/>
              <w:jc w:val="both"/>
              <w:rPr>
                <w:caps w:val="false"/>
                <w:smallCaps w:val="false"/>
                <w:color w:val="000000"/>
              </w:rPr>
            </w:pPr>
            <w:r>
              <w:rPr>
                <w:caps w:val="false"/>
                <w:smallCaps w:val="false"/>
                <w:color w:val="000000"/>
              </w:rPr>
              <w:t> </w:t>
            </w:r>
          </w:p>
        </w:tc>
        <w:tc>
          <w:tcPr>
            <w:tcW w:w="77" w:type="dxa"/>
            <w:tcBorders/>
            <w:shd w:fill="CFF0FC" w:val="clear"/>
            <w:tcMar>
              <w:bottom w:w="0" w:type="dxa"/>
            </w:tcMar>
            <w:vAlign w:val="bottom"/>
          </w:tcPr>
          <w:p>
            <w:pPr>
              <w:pStyle w:val="TableContents"/>
              <w:spacing w:before="0" w:after="0"/>
              <w:ind w:left="0" w:right="0" w:hanging="0"/>
              <w:jc w:val="both"/>
              <w:rPr>
                <w:caps w:val="false"/>
                <w:smallCaps w:val="false"/>
                <w:color w:val="000000"/>
              </w:rPr>
            </w:pPr>
            <w:r>
              <w:rPr>
                <w:caps w:val="false"/>
                <w:smallCaps w:val="false"/>
                <w:color w:val="000000"/>
              </w:rPr>
              <w:t> </w:t>
            </w:r>
          </w:p>
        </w:tc>
        <w:tc>
          <w:tcPr>
            <w:tcW w:w="77" w:type="dxa"/>
            <w:tcBorders/>
            <w:shd w:fill="CFF0FC" w:val="clear"/>
            <w:tcMar>
              <w:bottom w:w="0" w:type="dxa"/>
            </w:tcMar>
            <w:vAlign w:val="bottom"/>
          </w:tcPr>
          <w:p>
            <w:pPr>
              <w:pStyle w:val="TableContents"/>
              <w:spacing w:before="0" w:after="0"/>
              <w:ind w:left="0" w:right="0" w:hanging="0"/>
              <w:jc w:val="both"/>
              <w:rPr>
                <w:caps w:val="false"/>
                <w:smallCaps w:val="false"/>
                <w:color w:val="000000"/>
              </w:rPr>
            </w:pPr>
            <w:r>
              <w:rPr>
                <w:caps w:val="false"/>
                <w:smallCaps w:val="false"/>
                <w:color w:val="000000"/>
              </w:rPr>
              <w:t> </w:t>
            </w:r>
          </w:p>
        </w:tc>
        <w:tc>
          <w:tcPr>
            <w:tcW w:w="161" w:type="dxa"/>
            <w:tcBorders>
              <w:top w:val="single" w:sz="6" w:space="0" w:color="000000"/>
            </w:tcBorders>
            <w:shd w:fill="CFF0FC" w:val="clear"/>
            <w:tcMar>
              <w:top w:w="28" w:type="dxa"/>
              <w:bottom w:w="0" w:type="dxa"/>
            </w:tcMar>
            <w:vAlign w:val="bottom"/>
          </w:tcPr>
          <w:p>
            <w:pPr>
              <w:pStyle w:val="TableContents"/>
              <w:spacing w:before="0" w:after="0"/>
              <w:ind w:left="0" w:right="0" w:hanging="0"/>
              <w:jc w:val="both"/>
              <w:rPr>
                <w:caps w:val="false"/>
                <w:smallCaps w:val="false"/>
                <w:color w:val="000000"/>
              </w:rPr>
            </w:pPr>
            <w:r>
              <w:rPr>
                <w:caps w:val="false"/>
                <w:smallCaps w:val="false"/>
                <w:color w:val="000000"/>
              </w:rPr>
              <w:t> </w:t>
            </w:r>
          </w:p>
        </w:tc>
        <w:tc>
          <w:tcPr>
            <w:tcW w:w="899" w:type="dxa"/>
            <w:tcBorders>
              <w:top w:val="single" w:sz="6" w:space="0" w:color="000000"/>
            </w:tcBorders>
            <w:shd w:fill="CFF0FC" w:val="clear"/>
            <w:tcMar>
              <w:top w:w="28" w:type="dxa"/>
              <w:bottom w:w="0" w:type="dxa"/>
            </w:tcMar>
            <w:vAlign w:val="bottom"/>
          </w:tcPr>
          <w:p>
            <w:pPr>
              <w:pStyle w:val="TableContents"/>
              <w:spacing w:before="0" w:after="0"/>
              <w:ind w:left="0" w:right="0" w:hanging="0"/>
              <w:jc w:val="both"/>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spacing w:before="0" w:after="0"/>
              <w:ind w:left="0" w:right="0" w:hanging="0"/>
              <w:jc w:val="both"/>
              <w:rPr>
                <w:caps w:val="false"/>
                <w:smallCaps w:val="false"/>
                <w:color w:val="000000"/>
              </w:rPr>
            </w:pPr>
            <w:r>
              <w:rPr>
                <w:caps w:val="false"/>
                <w:smallCaps w:val="false"/>
                <w:color w:val="000000"/>
              </w:rPr>
              <w:t> </w:t>
            </w:r>
          </w:p>
        </w:tc>
      </w:tr>
      <w:tr>
        <w:trPr/>
        <w:tc>
          <w:tcPr>
            <w:tcW w:w="1970" w:type="dxa"/>
            <w:tcBorders>
              <w:bottom w:val="double" w:sz="6" w:space="0" w:color="000000"/>
            </w:tcBorders>
            <w:shd w:fill="FFFFFF" w:val="clear"/>
          </w:tcPr>
          <w:p>
            <w:pPr>
              <w:pStyle w:val="TableContents"/>
              <w:spacing w:before="0" w:after="0"/>
              <w:ind w:left="274" w:right="0" w:hanging="0"/>
              <w:jc w:val="both"/>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Money market funds (1)</w:t>
            </w:r>
          </w:p>
        </w:tc>
        <w:tc>
          <w:tcPr>
            <w:tcW w:w="60" w:type="dxa"/>
            <w:tcBorders>
              <w:bottom w:val="double" w:sz="6" w:space="0" w:color="000000"/>
            </w:tcBorders>
            <w:shd w:fill="FFFFFF" w:val="clear"/>
            <w:vAlign w:val="bottom"/>
          </w:tcPr>
          <w:p>
            <w:pPr>
              <w:pStyle w:val="TableContents"/>
              <w:spacing w:before="0" w:after="0"/>
              <w:ind w:left="0" w:right="0" w:hanging="0"/>
              <w:jc w:val="both"/>
              <w:rPr>
                <w:caps w:val="false"/>
                <w:smallCaps w:val="false"/>
                <w:color w:val="000000"/>
              </w:rPr>
            </w:pPr>
            <w:r>
              <w:rPr>
                <w:caps w:val="false"/>
                <w:smallCaps w:val="false"/>
                <w:color w:val="000000"/>
              </w:rPr>
              <w:t> </w:t>
            </w:r>
          </w:p>
        </w:tc>
        <w:tc>
          <w:tcPr>
            <w:tcW w:w="161" w:type="dxa"/>
            <w:tcBorders>
              <w:bottom w:val="double" w:sz="6" w:space="0" w:color="000000"/>
            </w:tcBorders>
            <w:shd w:fill="FFFFFF" w:val="clear"/>
            <w:vAlign w:val="bottom"/>
          </w:tcPr>
          <w:p>
            <w:pPr>
              <w:pStyle w:val="TableContents"/>
              <w:spacing w:before="0" w:after="0"/>
              <w:ind w:left="0" w:right="0" w:hanging="0"/>
              <w:jc w:val="both"/>
              <w:rPr>
                <w:rFonts w:ascii="Times New Roman" w:hAnsi="Times New Roman"/>
                <w:b/>
                <w:i w:val="false"/>
                <w:caps w:val="false"/>
                <w:smallCaps w:val="false"/>
                <w:color w:val="000000"/>
                <w:sz w:val="20"/>
              </w:rPr>
            </w:pPr>
            <w:r>
              <w:rPr>
                <w:rFonts w:ascii="Times New Roman" w:hAnsi="Times New Roman"/>
                <w:b/>
                <w:i w:val="false"/>
                <w:caps w:val="false"/>
                <w:smallCaps w:val="false"/>
                <w:color w:val="000000"/>
                <w:sz w:val="20"/>
              </w:rPr>
              <w:t>$</w:t>
            </w:r>
          </w:p>
        </w:tc>
        <w:tc>
          <w:tcPr>
            <w:tcW w:w="899" w:type="dxa"/>
            <w:tcBorders>
              <w:bottom w:val="double" w:sz="6" w:space="0" w:color="000000"/>
            </w:tcBorders>
            <w:shd w:fill="FFFFFF" w:val="clear"/>
            <w:vAlign w:val="bottom"/>
          </w:tcPr>
          <w:p>
            <w:pPr>
              <w:pStyle w:val="TableContents"/>
              <w:spacing w:before="0" w:after="0"/>
              <w:ind w:left="0" w:right="0" w:hanging="0"/>
              <w:jc w:val="right"/>
              <w:rPr>
                <w:rFonts w:ascii="Times New Roman" w:hAnsi="Times New Roman"/>
                <w:b/>
                <w:i w:val="false"/>
                <w:caps w:val="false"/>
                <w:smallCaps w:val="false"/>
                <w:color w:val="000000"/>
                <w:sz w:val="20"/>
              </w:rPr>
            </w:pPr>
            <w:r>
              <w:rPr>
                <w:rFonts w:ascii="Times New Roman" w:hAnsi="Times New Roman"/>
                <w:b/>
                <w:i w:val="false"/>
                <w:caps w:val="false"/>
                <w:smallCaps w:val="false"/>
                <w:color w:val="000000"/>
                <w:sz w:val="20"/>
              </w:rPr>
              <w:t>122,138</w:t>
            </w:r>
          </w:p>
        </w:tc>
        <w:tc>
          <w:tcPr>
            <w:tcW w:w="77" w:type="dxa"/>
            <w:tcBorders>
              <w:bottom w:val="double" w:sz="6" w:space="0" w:color="000000"/>
            </w:tcBorders>
            <w:shd w:fill="FFFFFF" w:val="cle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77" w:type="dxa"/>
            <w:tcBorders>
              <w:bottom w:val="double" w:sz="6" w:space="0" w:color="000000"/>
            </w:tcBorders>
            <w:shd w:fill="FFFFFF" w:val="cle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181" w:type="dxa"/>
            <w:tcBorders>
              <w:bottom w:val="double" w:sz="6" w:space="0" w:color="000000"/>
            </w:tcBorders>
            <w:shd w:fill="FFFFFF" w:val="clear"/>
            <w:vAlign w:val="bottom"/>
          </w:tcPr>
          <w:p>
            <w:pPr>
              <w:pStyle w:val="TableContents"/>
              <w:spacing w:before="0" w:after="0"/>
              <w:ind w:left="0" w:right="0" w:hanging="0"/>
              <w:jc w:val="right"/>
              <w:rPr>
                <w:rFonts w:ascii="Times New Roman" w:hAnsi="Times New Roman"/>
                <w:b/>
                <w:i w:val="false"/>
                <w:caps w:val="false"/>
                <w:smallCaps w:val="false"/>
                <w:color w:val="000000"/>
                <w:sz w:val="20"/>
              </w:rPr>
            </w:pPr>
            <w:r>
              <w:rPr>
                <w:rFonts w:ascii="Times New Roman" w:hAnsi="Times New Roman"/>
                <w:b/>
                <w:i w:val="false"/>
                <w:caps w:val="false"/>
                <w:smallCaps w:val="false"/>
                <w:color w:val="000000"/>
                <w:sz w:val="20"/>
              </w:rPr>
              <w:t>$</w:t>
            </w:r>
          </w:p>
        </w:tc>
        <w:tc>
          <w:tcPr>
            <w:tcW w:w="380" w:type="dxa"/>
            <w:tcBorders>
              <w:bottom w:val="double" w:sz="6" w:space="0" w:color="000000"/>
            </w:tcBorders>
            <w:shd w:fill="FFFFFF" w:val="clear"/>
            <w:vAlign w:val="bottom"/>
          </w:tcPr>
          <w:p>
            <w:pPr>
              <w:pStyle w:val="TableContents"/>
              <w:spacing w:before="0" w:after="0"/>
              <w:ind w:left="0" w:right="0" w:hanging="0"/>
              <w:jc w:val="right"/>
              <w:rPr>
                <w:caps w:val="false"/>
                <w:smallCaps w:val="false"/>
                <w:color w:val="000000"/>
              </w:rPr>
            </w:pPr>
            <w:r>
              <w:rPr>
                <w:caps w:val="false"/>
                <w:smallCaps w:val="false"/>
                <w:color w:val="000000"/>
              </w:rPr>
              <w:t>—</w:t>
            </w:r>
          </w:p>
        </w:tc>
        <w:tc>
          <w:tcPr>
            <w:tcW w:w="77" w:type="dxa"/>
            <w:tcBorders>
              <w:bottom w:val="double" w:sz="6" w:space="0" w:color="000000"/>
            </w:tcBorders>
            <w:shd w:fill="FFFFFF" w:val="cle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77" w:type="dxa"/>
            <w:tcBorders>
              <w:bottom w:val="double" w:sz="6" w:space="0" w:color="000000"/>
            </w:tcBorders>
            <w:shd w:fill="FFFFFF" w:val="cle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181" w:type="dxa"/>
            <w:tcBorders>
              <w:bottom w:val="double" w:sz="6" w:space="0" w:color="000000"/>
            </w:tcBorders>
            <w:shd w:fill="FFFFFF" w:val="clear"/>
            <w:vAlign w:val="bottom"/>
          </w:tcPr>
          <w:p>
            <w:pPr>
              <w:pStyle w:val="TableContents"/>
              <w:spacing w:before="0" w:after="0"/>
              <w:ind w:left="0" w:right="0" w:hanging="0"/>
              <w:jc w:val="right"/>
              <w:rPr>
                <w:rFonts w:ascii="Times New Roman" w:hAnsi="Times New Roman"/>
                <w:b/>
                <w:i w:val="false"/>
                <w:caps w:val="false"/>
                <w:smallCaps w:val="false"/>
                <w:color w:val="000000"/>
                <w:sz w:val="20"/>
              </w:rPr>
            </w:pPr>
            <w:r>
              <w:rPr>
                <w:rFonts w:ascii="Times New Roman" w:hAnsi="Times New Roman"/>
                <w:b/>
                <w:i w:val="false"/>
                <w:caps w:val="false"/>
                <w:smallCaps w:val="false"/>
                <w:color w:val="000000"/>
                <w:sz w:val="20"/>
              </w:rPr>
              <w:t>$</w:t>
            </w:r>
          </w:p>
        </w:tc>
        <w:tc>
          <w:tcPr>
            <w:tcW w:w="380" w:type="dxa"/>
            <w:tcBorders>
              <w:bottom w:val="double" w:sz="6" w:space="0" w:color="000000"/>
            </w:tcBorders>
            <w:shd w:fill="FFFFFF" w:val="clear"/>
            <w:vAlign w:val="bottom"/>
          </w:tcPr>
          <w:p>
            <w:pPr>
              <w:pStyle w:val="TableContents"/>
              <w:spacing w:before="0" w:after="0"/>
              <w:ind w:left="0" w:right="0" w:hanging="0"/>
              <w:jc w:val="right"/>
              <w:rPr>
                <w:caps w:val="false"/>
                <w:smallCaps w:val="false"/>
                <w:color w:val="000000"/>
              </w:rPr>
            </w:pPr>
            <w:r>
              <w:rPr>
                <w:caps w:val="false"/>
                <w:smallCaps w:val="false"/>
                <w:color w:val="000000"/>
              </w:rPr>
              <w:t>—</w:t>
            </w:r>
          </w:p>
        </w:tc>
        <w:tc>
          <w:tcPr>
            <w:tcW w:w="77" w:type="dxa"/>
            <w:tcBorders>
              <w:bottom w:val="double" w:sz="6" w:space="0" w:color="000000"/>
            </w:tcBorders>
            <w:shd w:fill="FFFFFF" w:val="cle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77" w:type="dxa"/>
            <w:tcBorders>
              <w:bottom w:val="double" w:sz="6" w:space="0" w:color="000000"/>
            </w:tcBorders>
            <w:shd w:fill="FFFFFF" w:val="cle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161" w:type="dxa"/>
            <w:tcBorders>
              <w:bottom w:val="double" w:sz="6" w:space="0" w:color="000000"/>
            </w:tcBorders>
            <w:shd w:fill="FFFFFF" w:val="clear"/>
            <w:vAlign w:val="bottom"/>
          </w:tcPr>
          <w:p>
            <w:pPr>
              <w:pStyle w:val="TableContents"/>
              <w:spacing w:before="0" w:after="0"/>
              <w:ind w:left="0" w:right="0" w:hanging="0"/>
              <w:jc w:val="right"/>
              <w:rPr>
                <w:rFonts w:ascii="Times New Roman" w:hAnsi="Times New Roman"/>
                <w:b/>
                <w:i w:val="false"/>
                <w:caps w:val="false"/>
                <w:smallCaps w:val="false"/>
                <w:color w:val="000000"/>
                <w:sz w:val="20"/>
              </w:rPr>
            </w:pPr>
            <w:r>
              <w:rPr>
                <w:rFonts w:ascii="Times New Roman" w:hAnsi="Times New Roman"/>
                <w:b/>
                <w:i w:val="false"/>
                <w:caps w:val="false"/>
                <w:smallCaps w:val="false"/>
                <w:color w:val="000000"/>
                <w:sz w:val="20"/>
              </w:rPr>
              <w:t>$</w:t>
            </w:r>
          </w:p>
        </w:tc>
        <w:tc>
          <w:tcPr>
            <w:tcW w:w="899" w:type="dxa"/>
            <w:tcBorders>
              <w:bottom w:val="double" w:sz="6" w:space="0" w:color="000000"/>
            </w:tcBorders>
            <w:shd w:fill="FFFFFF" w:val="clear"/>
            <w:vAlign w:val="bottom"/>
          </w:tcPr>
          <w:p>
            <w:pPr>
              <w:pStyle w:val="TableContents"/>
              <w:spacing w:before="0" w:after="0"/>
              <w:ind w:left="0" w:right="0" w:hanging="0"/>
              <w:jc w:val="right"/>
              <w:rPr>
                <w:rFonts w:ascii="Times New Roman" w:hAnsi="Times New Roman"/>
                <w:b/>
                <w:i w:val="false"/>
                <w:caps w:val="false"/>
                <w:smallCaps w:val="false"/>
                <w:color w:val="000000"/>
                <w:sz w:val="20"/>
              </w:rPr>
            </w:pPr>
            <w:r>
              <w:rPr>
                <w:rFonts w:ascii="Times New Roman" w:hAnsi="Times New Roman"/>
                <w:b/>
                <w:i w:val="false"/>
                <w:caps w:val="false"/>
                <w:smallCaps w:val="false"/>
                <w:color w:val="000000"/>
                <w:sz w:val="20"/>
              </w:rPr>
              <w:t>122,138</w:t>
            </w:r>
          </w:p>
        </w:tc>
        <w:tc>
          <w:tcPr>
            <w:tcW w:w="60" w:type="dxa"/>
            <w:tcBorders>
              <w:bottom w:val="double" w:sz="6" w:space="0" w:color="000000"/>
            </w:tcBorders>
            <w:shd w:fill="FFFFFF" w:val="clear"/>
            <w:vAlign w:val="bottom"/>
          </w:tcPr>
          <w:p>
            <w:pPr>
              <w:pStyle w:val="TableContents"/>
              <w:spacing w:before="0" w:after="0"/>
              <w:ind w:left="0" w:right="0" w:hanging="0"/>
              <w:jc w:val="both"/>
              <w:rPr>
                <w:caps w:val="false"/>
                <w:smallCaps w:val="false"/>
                <w:color w:val="000000"/>
              </w:rPr>
            </w:pPr>
            <w:r>
              <w:rPr>
                <w:caps w:val="false"/>
                <w:smallCaps w:val="false"/>
                <w:color w:val="000000"/>
              </w:rPr>
              <w:t> </w:t>
            </w:r>
          </w:p>
        </w:tc>
      </w:tr>
      <w:tr>
        <w:trPr/>
        <w:tc>
          <w:tcPr>
            <w:tcW w:w="1970" w:type="dxa"/>
            <w:tcBorders/>
            <w:shd w:fill="FFFFFF" w:val="clear"/>
            <w:tcMar>
              <w:bottom w:w="0" w:type="dxa"/>
            </w:tcMar>
          </w:tcPr>
          <w:p>
            <w:pPr>
              <w:pStyle w:val="TableContents"/>
              <w:spacing w:before="0" w:after="0"/>
              <w:ind w:left="274" w:right="0" w:hanging="0"/>
              <w:jc w:val="both"/>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jc w:val="both"/>
              <w:rPr>
                <w:caps w:val="false"/>
                <w:smallCaps w:val="false"/>
                <w:color w:val="000000"/>
              </w:rPr>
            </w:pPr>
            <w:r>
              <w:rPr>
                <w:caps w:val="false"/>
                <w:smallCaps w:val="false"/>
                <w:color w:val="000000"/>
              </w:rPr>
              <w:t> </w:t>
            </w:r>
          </w:p>
        </w:tc>
        <w:tc>
          <w:tcPr>
            <w:tcW w:w="161" w:type="dxa"/>
            <w:tcBorders>
              <w:top w:val="double" w:sz="6" w:space="0" w:color="000000"/>
            </w:tcBorders>
            <w:shd w:fill="FFFFFF" w:val="clear"/>
            <w:tcMar>
              <w:top w:w="28" w:type="dxa"/>
              <w:bottom w:w="0" w:type="dxa"/>
            </w:tcMar>
            <w:vAlign w:val="bottom"/>
          </w:tcPr>
          <w:p>
            <w:pPr>
              <w:pStyle w:val="TableContents"/>
              <w:spacing w:before="0" w:after="0"/>
              <w:ind w:left="0" w:right="0" w:hanging="0"/>
              <w:jc w:val="both"/>
              <w:rPr>
                <w:caps w:val="false"/>
                <w:smallCaps w:val="false"/>
                <w:color w:val="000000"/>
              </w:rPr>
            </w:pPr>
            <w:r>
              <w:rPr>
                <w:caps w:val="false"/>
                <w:smallCaps w:val="false"/>
                <w:color w:val="000000"/>
              </w:rPr>
              <w:t> </w:t>
            </w:r>
          </w:p>
        </w:tc>
        <w:tc>
          <w:tcPr>
            <w:tcW w:w="899" w:type="dxa"/>
            <w:tcBorders>
              <w:top w:val="double" w:sz="6" w:space="0" w:color="000000"/>
            </w:tcBorders>
            <w:shd w:fill="FFFFFF" w:val="clear"/>
            <w:tcMar>
              <w:top w:w="28" w:type="dxa"/>
              <w:bottom w:w="0" w:type="dxa"/>
            </w:tcMar>
            <w:vAlign w:val="bottom"/>
          </w:tcPr>
          <w:p>
            <w:pPr>
              <w:pStyle w:val="TableContents"/>
              <w:spacing w:before="0" w:after="0"/>
              <w:ind w:left="0" w:right="0" w:hanging="0"/>
              <w:jc w:val="both"/>
              <w:rPr>
                <w:caps w:val="false"/>
                <w:smallCaps w:val="false"/>
                <w:color w:val="000000"/>
              </w:rPr>
            </w:pPr>
            <w:r>
              <w:rPr>
                <w:caps w:val="false"/>
                <w:smallCaps w:val="false"/>
                <w:color w:val="000000"/>
              </w:rPr>
              <w:t> </w:t>
            </w:r>
          </w:p>
        </w:tc>
        <w:tc>
          <w:tcPr>
            <w:tcW w:w="77" w:type="dxa"/>
            <w:tcBorders/>
            <w:shd w:fill="FFFFFF" w:val="clear"/>
            <w:tcMar>
              <w:bottom w:w="0" w:type="dxa"/>
            </w:tcMar>
            <w:vAlign w:val="bottom"/>
          </w:tcPr>
          <w:p>
            <w:pPr>
              <w:pStyle w:val="TableContents"/>
              <w:spacing w:before="0" w:after="0"/>
              <w:ind w:left="0" w:right="0" w:hanging="0"/>
              <w:jc w:val="both"/>
              <w:rPr>
                <w:caps w:val="false"/>
                <w:smallCaps w:val="false"/>
                <w:color w:val="000000"/>
              </w:rPr>
            </w:pPr>
            <w:r>
              <w:rPr>
                <w:caps w:val="false"/>
                <w:smallCaps w:val="false"/>
                <w:color w:val="000000"/>
              </w:rPr>
              <w:t> </w:t>
            </w:r>
          </w:p>
        </w:tc>
        <w:tc>
          <w:tcPr>
            <w:tcW w:w="77" w:type="dxa"/>
            <w:tcBorders/>
            <w:shd w:fill="FFFFFF" w:val="clear"/>
            <w:tcMar>
              <w:bottom w:w="0" w:type="dxa"/>
            </w:tcMar>
            <w:vAlign w:val="bottom"/>
          </w:tcPr>
          <w:p>
            <w:pPr>
              <w:pStyle w:val="TableContents"/>
              <w:spacing w:before="0" w:after="0"/>
              <w:ind w:left="0" w:right="0" w:hanging="0"/>
              <w:jc w:val="both"/>
              <w:rPr>
                <w:caps w:val="false"/>
                <w:smallCaps w:val="false"/>
                <w:color w:val="000000"/>
              </w:rPr>
            </w:pPr>
            <w:r>
              <w:rPr>
                <w:caps w:val="false"/>
                <w:smallCaps w:val="false"/>
                <w:color w:val="000000"/>
              </w:rPr>
              <w:t> </w:t>
            </w:r>
          </w:p>
        </w:tc>
        <w:tc>
          <w:tcPr>
            <w:tcW w:w="181" w:type="dxa"/>
            <w:tcBorders>
              <w:top w:val="double" w:sz="6" w:space="0" w:color="000000"/>
            </w:tcBorders>
            <w:shd w:fill="FFFFFF" w:val="clear"/>
            <w:tcMar>
              <w:top w:w="28" w:type="dxa"/>
              <w:bottom w:w="0" w:type="dxa"/>
            </w:tcMar>
            <w:vAlign w:val="bottom"/>
          </w:tcPr>
          <w:p>
            <w:pPr>
              <w:pStyle w:val="TableContents"/>
              <w:spacing w:before="0" w:after="0"/>
              <w:ind w:left="0" w:right="0" w:hanging="0"/>
              <w:jc w:val="both"/>
              <w:rPr>
                <w:caps w:val="false"/>
                <w:smallCaps w:val="false"/>
                <w:color w:val="000000"/>
              </w:rPr>
            </w:pPr>
            <w:r>
              <w:rPr>
                <w:caps w:val="false"/>
                <w:smallCaps w:val="false"/>
                <w:color w:val="000000"/>
              </w:rPr>
              <w:t> </w:t>
            </w:r>
          </w:p>
        </w:tc>
        <w:tc>
          <w:tcPr>
            <w:tcW w:w="380" w:type="dxa"/>
            <w:tcBorders>
              <w:top w:val="double" w:sz="6" w:space="0" w:color="000000"/>
            </w:tcBorders>
            <w:shd w:fill="FFFFFF" w:val="clear"/>
            <w:tcMar>
              <w:top w:w="28" w:type="dxa"/>
              <w:bottom w:w="0" w:type="dxa"/>
            </w:tcMar>
            <w:vAlign w:val="bottom"/>
          </w:tcPr>
          <w:p>
            <w:pPr>
              <w:pStyle w:val="TableContents"/>
              <w:spacing w:before="0" w:after="0"/>
              <w:ind w:left="0" w:right="0" w:hanging="0"/>
              <w:jc w:val="both"/>
              <w:rPr>
                <w:caps w:val="false"/>
                <w:smallCaps w:val="false"/>
                <w:color w:val="000000"/>
              </w:rPr>
            </w:pPr>
            <w:r>
              <w:rPr>
                <w:caps w:val="false"/>
                <w:smallCaps w:val="false"/>
                <w:color w:val="000000"/>
              </w:rPr>
              <w:t> </w:t>
            </w:r>
          </w:p>
        </w:tc>
        <w:tc>
          <w:tcPr>
            <w:tcW w:w="77" w:type="dxa"/>
            <w:tcBorders/>
            <w:shd w:fill="FFFFFF" w:val="clear"/>
            <w:tcMar>
              <w:bottom w:w="0" w:type="dxa"/>
            </w:tcMar>
            <w:vAlign w:val="bottom"/>
          </w:tcPr>
          <w:p>
            <w:pPr>
              <w:pStyle w:val="TableContents"/>
              <w:spacing w:before="0" w:after="0"/>
              <w:ind w:left="0" w:right="0" w:hanging="0"/>
              <w:jc w:val="both"/>
              <w:rPr>
                <w:caps w:val="false"/>
                <w:smallCaps w:val="false"/>
                <w:color w:val="000000"/>
              </w:rPr>
            </w:pPr>
            <w:r>
              <w:rPr>
                <w:caps w:val="false"/>
                <w:smallCaps w:val="false"/>
                <w:color w:val="000000"/>
              </w:rPr>
              <w:t> </w:t>
            </w:r>
          </w:p>
        </w:tc>
        <w:tc>
          <w:tcPr>
            <w:tcW w:w="77" w:type="dxa"/>
            <w:tcBorders/>
            <w:shd w:fill="FFFFFF" w:val="clear"/>
            <w:tcMar>
              <w:bottom w:w="0" w:type="dxa"/>
            </w:tcMar>
            <w:vAlign w:val="bottom"/>
          </w:tcPr>
          <w:p>
            <w:pPr>
              <w:pStyle w:val="TableContents"/>
              <w:spacing w:before="0" w:after="0"/>
              <w:ind w:left="0" w:right="0" w:hanging="0"/>
              <w:jc w:val="both"/>
              <w:rPr>
                <w:caps w:val="false"/>
                <w:smallCaps w:val="false"/>
                <w:color w:val="000000"/>
              </w:rPr>
            </w:pPr>
            <w:r>
              <w:rPr>
                <w:caps w:val="false"/>
                <w:smallCaps w:val="false"/>
                <w:color w:val="000000"/>
              </w:rPr>
              <w:t> </w:t>
            </w:r>
          </w:p>
        </w:tc>
        <w:tc>
          <w:tcPr>
            <w:tcW w:w="181" w:type="dxa"/>
            <w:tcBorders>
              <w:top w:val="double" w:sz="6" w:space="0" w:color="000000"/>
            </w:tcBorders>
            <w:shd w:fill="FFFFFF" w:val="clear"/>
            <w:tcMar>
              <w:top w:w="28" w:type="dxa"/>
              <w:bottom w:w="0" w:type="dxa"/>
            </w:tcMar>
            <w:vAlign w:val="bottom"/>
          </w:tcPr>
          <w:p>
            <w:pPr>
              <w:pStyle w:val="TableContents"/>
              <w:spacing w:before="0" w:after="0"/>
              <w:ind w:left="0" w:right="0" w:hanging="0"/>
              <w:jc w:val="both"/>
              <w:rPr>
                <w:caps w:val="false"/>
                <w:smallCaps w:val="false"/>
                <w:color w:val="000000"/>
              </w:rPr>
            </w:pPr>
            <w:r>
              <w:rPr>
                <w:caps w:val="false"/>
                <w:smallCaps w:val="false"/>
                <w:color w:val="000000"/>
              </w:rPr>
              <w:t> </w:t>
            </w:r>
          </w:p>
        </w:tc>
        <w:tc>
          <w:tcPr>
            <w:tcW w:w="380" w:type="dxa"/>
            <w:tcBorders>
              <w:top w:val="double" w:sz="6" w:space="0" w:color="000000"/>
            </w:tcBorders>
            <w:shd w:fill="FFFFFF" w:val="clear"/>
            <w:tcMar>
              <w:top w:w="28" w:type="dxa"/>
              <w:bottom w:w="0" w:type="dxa"/>
            </w:tcMar>
            <w:vAlign w:val="bottom"/>
          </w:tcPr>
          <w:p>
            <w:pPr>
              <w:pStyle w:val="TableContents"/>
              <w:spacing w:before="0" w:after="0"/>
              <w:ind w:left="0" w:right="0" w:hanging="0"/>
              <w:jc w:val="both"/>
              <w:rPr>
                <w:caps w:val="false"/>
                <w:smallCaps w:val="false"/>
                <w:color w:val="000000"/>
              </w:rPr>
            </w:pPr>
            <w:r>
              <w:rPr>
                <w:caps w:val="false"/>
                <w:smallCaps w:val="false"/>
                <w:color w:val="000000"/>
              </w:rPr>
              <w:t> </w:t>
            </w:r>
          </w:p>
        </w:tc>
        <w:tc>
          <w:tcPr>
            <w:tcW w:w="77" w:type="dxa"/>
            <w:tcBorders/>
            <w:shd w:fill="FFFFFF" w:val="clear"/>
            <w:tcMar>
              <w:bottom w:w="0" w:type="dxa"/>
            </w:tcMar>
            <w:vAlign w:val="bottom"/>
          </w:tcPr>
          <w:p>
            <w:pPr>
              <w:pStyle w:val="TableContents"/>
              <w:spacing w:before="0" w:after="0"/>
              <w:ind w:left="0" w:right="0" w:hanging="0"/>
              <w:jc w:val="both"/>
              <w:rPr>
                <w:caps w:val="false"/>
                <w:smallCaps w:val="false"/>
                <w:color w:val="000000"/>
              </w:rPr>
            </w:pPr>
            <w:r>
              <w:rPr>
                <w:caps w:val="false"/>
                <w:smallCaps w:val="false"/>
                <w:color w:val="000000"/>
              </w:rPr>
              <w:t> </w:t>
            </w:r>
          </w:p>
        </w:tc>
        <w:tc>
          <w:tcPr>
            <w:tcW w:w="77" w:type="dxa"/>
            <w:tcBorders/>
            <w:shd w:fill="FFFFFF" w:val="clear"/>
            <w:tcMar>
              <w:bottom w:w="0" w:type="dxa"/>
            </w:tcMar>
            <w:vAlign w:val="bottom"/>
          </w:tcPr>
          <w:p>
            <w:pPr>
              <w:pStyle w:val="TableContents"/>
              <w:spacing w:before="0" w:after="0"/>
              <w:ind w:left="0" w:right="0" w:hanging="0"/>
              <w:jc w:val="both"/>
              <w:rPr>
                <w:caps w:val="false"/>
                <w:smallCaps w:val="false"/>
                <w:color w:val="000000"/>
              </w:rPr>
            </w:pPr>
            <w:r>
              <w:rPr>
                <w:caps w:val="false"/>
                <w:smallCaps w:val="false"/>
                <w:color w:val="000000"/>
              </w:rPr>
              <w:t> </w:t>
            </w:r>
          </w:p>
        </w:tc>
        <w:tc>
          <w:tcPr>
            <w:tcW w:w="161" w:type="dxa"/>
            <w:tcBorders>
              <w:top w:val="double" w:sz="6" w:space="0" w:color="000000"/>
            </w:tcBorders>
            <w:shd w:fill="FFFFFF" w:val="clear"/>
            <w:tcMar>
              <w:top w:w="28" w:type="dxa"/>
              <w:bottom w:w="0" w:type="dxa"/>
            </w:tcMar>
            <w:vAlign w:val="bottom"/>
          </w:tcPr>
          <w:p>
            <w:pPr>
              <w:pStyle w:val="TableContents"/>
              <w:spacing w:before="0" w:after="0"/>
              <w:ind w:left="0" w:right="0" w:hanging="0"/>
              <w:jc w:val="both"/>
              <w:rPr>
                <w:caps w:val="false"/>
                <w:smallCaps w:val="false"/>
                <w:color w:val="000000"/>
              </w:rPr>
            </w:pPr>
            <w:r>
              <w:rPr>
                <w:caps w:val="false"/>
                <w:smallCaps w:val="false"/>
                <w:color w:val="000000"/>
              </w:rPr>
              <w:t> </w:t>
            </w:r>
          </w:p>
        </w:tc>
        <w:tc>
          <w:tcPr>
            <w:tcW w:w="899" w:type="dxa"/>
            <w:tcBorders>
              <w:top w:val="double" w:sz="6" w:space="0" w:color="000000"/>
            </w:tcBorders>
            <w:shd w:fill="FFFFFF" w:val="clear"/>
            <w:tcMar>
              <w:top w:w="28" w:type="dxa"/>
              <w:bottom w:w="0" w:type="dxa"/>
            </w:tcMar>
            <w:vAlign w:val="bottom"/>
          </w:tcPr>
          <w:p>
            <w:pPr>
              <w:pStyle w:val="TableContents"/>
              <w:spacing w:before="0" w:after="0"/>
              <w:ind w:left="0" w:right="0" w:hanging="0"/>
              <w:jc w:val="both"/>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jc w:val="both"/>
              <w:rPr>
                <w:caps w:val="false"/>
                <w:smallCaps w:val="false"/>
                <w:color w:val="000000"/>
              </w:rPr>
            </w:pPr>
            <w:r>
              <w:rPr>
                <w:caps w:val="false"/>
                <w:smallCaps w:val="false"/>
                <w:color w:val="000000"/>
              </w:rPr>
              <w:t> </w:t>
            </w:r>
          </w:p>
        </w:tc>
      </w:tr>
      <w:tr>
        <w:trPr/>
        <w:tc>
          <w:tcPr>
            <w:tcW w:w="1970" w:type="dxa"/>
            <w:tcBorders>
              <w:bottom w:val="single" w:sz="6" w:space="0" w:color="000000"/>
            </w:tcBorders>
            <w:shd w:fill="FFFFFF" w:val="clear"/>
            <w:vAlign w:val="bottom"/>
          </w:tcPr>
          <w:p>
            <w:pPr>
              <w:pStyle w:val="TableContents"/>
              <w:spacing w:before="0" w:after="0"/>
              <w:ind w:left="0" w:right="0" w:hanging="0"/>
              <w:jc w:val="both"/>
              <w:rPr>
                <w:caps w:val="false"/>
                <w:smallCaps w:val="false"/>
                <w:color w:val="000000"/>
              </w:rPr>
            </w:pPr>
            <w:r>
              <w:rPr>
                <w:caps w:val="false"/>
                <w:smallCaps w:val="false"/>
                <w:color w:val="000000"/>
              </w:rPr>
              <w:t> </w:t>
            </w:r>
          </w:p>
        </w:tc>
        <w:tc>
          <w:tcPr>
            <w:tcW w:w="60" w:type="dxa"/>
            <w:tcBorders>
              <w:bottom w:val="single" w:sz="6" w:space="0" w:color="000000"/>
            </w:tcBorders>
            <w:shd w:fill="FFFFFF" w:val="clear"/>
            <w:vAlign w:val="bottom"/>
          </w:tcPr>
          <w:p>
            <w:pPr>
              <w:pStyle w:val="TableContents"/>
              <w:spacing w:before="0" w:after="0"/>
              <w:ind w:left="0" w:right="0" w:hanging="0"/>
              <w:jc w:val="both"/>
              <w:rPr>
                <w:caps w:val="false"/>
                <w:smallCaps w:val="false"/>
                <w:color w:val="000000"/>
              </w:rPr>
            </w:pPr>
            <w:r>
              <w:rPr>
                <w:caps w:val="false"/>
                <w:smallCaps w:val="false"/>
                <w:color w:val="000000"/>
              </w:rPr>
              <w:t> </w:t>
            </w:r>
          </w:p>
        </w:tc>
        <w:tc>
          <w:tcPr>
            <w:tcW w:w="3704" w:type="dxa"/>
            <w:gridSpan w:val="14"/>
            <w:tcBorders>
              <w:bottom w:val="single" w:sz="6" w:space="0" w:color="000000"/>
            </w:tcBorders>
            <w:shd w:fill="FFFFFF" w:val="clear"/>
            <w:vAlign w:val="bottom"/>
          </w:tcPr>
          <w:p>
            <w:pPr>
              <w:pStyle w:val="TableContents"/>
              <w:spacing w:before="0" w:after="0"/>
              <w:ind w:left="0" w:right="0" w:hanging="0"/>
              <w:jc w:val="center"/>
              <w:rPr>
                <w:rFonts w:ascii="Times New Roman" w:hAnsi="Times New Roman"/>
                <w:b/>
                <w:i w:val="false"/>
                <w:caps w:val="false"/>
                <w:smallCaps w:val="false"/>
                <w:color w:val="000000"/>
                <w:sz w:val="16"/>
              </w:rPr>
            </w:pPr>
            <w:r>
              <w:rPr>
                <w:rFonts w:ascii="Times New Roman" w:hAnsi="Times New Roman"/>
                <w:b/>
                <w:i w:val="false"/>
                <w:caps w:val="false"/>
                <w:smallCaps w:val="false"/>
                <w:color w:val="000000"/>
                <w:sz w:val="16"/>
              </w:rPr>
              <w:t>Fair Value Measurements as of December 31, 2021</w:t>
            </w:r>
          </w:p>
        </w:tc>
        <w:tc>
          <w:tcPr>
            <w:tcW w:w="60" w:type="dxa"/>
            <w:tcBorders/>
            <w:shd w:fill="FFFFFF" w:val="clear"/>
            <w:tcMar>
              <w:bottom w:w="0" w:type="dxa"/>
            </w:tcMar>
            <w:vAlign w:val="bottom"/>
          </w:tcPr>
          <w:p>
            <w:pPr>
              <w:pStyle w:val="TableContents"/>
              <w:spacing w:before="0" w:after="0"/>
              <w:ind w:left="0" w:right="0" w:hanging="0"/>
              <w:jc w:val="both"/>
              <w:rPr>
                <w:caps w:val="false"/>
                <w:smallCaps w:val="false"/>
                <w:color w:val="000000"/>
              </w:rPr>
            </w:pPr>
            <w:r>
              <w:rPr>
                <w:caps w:val="false"/>
                <w:smallCaps w:val="false"/>
                <w:color w:val="000000"/>
              </w:rPr>
              <w:t> </w:t>
            </w:r>
          </w:p>
        </w:tc>
      </w:tr>
      <w:tr>
        <w:trPr/>
        <w:tc>
          <w:tcPr>
            <w:tcW w:w="1970" w:type="dxa"/>
            <w:tcBorders>
              <w:bottom w:val="single" w:sz="6" w:space="0" w:color="000000"/>
            </w:tcBorders>
            <w:shd w:fill="FFFFFF" w:val="clear"/>
            <w:vAlign w:val="bottom"/>
          </w:tcPr>
          <w:p>
            <w:pPr>
              <w:pStyle w:val="TableContents"/>
              <w:spacing w:before="0" w:after="0"/>
              <w:ind w:left="0" w:right="0" w:hanging="0"/>
              <w:jc w:val="both"/>
              <w:rPr>
                <w:caps w:val="false"/>
                <w:smallCaps w:val="false"/>
                <w:color w:val="000000"/>
              </w:rPr>
            </w:pPr>
            <w:r>
              <w:rPr>
                <w:caps w:val="false"/>
                <w:smallCaps w:val="false"/>
                <w:color w:val="000000"/>
              </w:rPr>
              <w:t> </w:t>
            </w:r>
          </w:p>
        </w:tc>
        <w:tc>
          <w:tcPr>
            <w:tcW w:w="60" w:type="dxa"/>
            <w:tcBorders>
              <w:bottom w:val="single" w:sz="6" w:space="0" w:color="000000"/>
            </w:tcBorders>
            <w:shd w:fill="FFFFFF" w:val="clear"/>
            <w:vAlign w:val="bottom"/>
          </w:tcPr>
          <w:p>
            <w:pPr>
              <w:pStyle w:val="TableContents"/>
              <w:spacing w:before="0" w:after="0"/>
              <w:ind w:left="0" w:right="0" w:hanging="0"/>
              <w:jc w:val="both"/>
              <w:rPr>
                <w:caps w:val="false"/>
                <w:smallCaps w:val="false"/>
                <w:color w:val="000000"/>
              </w:rPr>
            </w:pPr>
            <w:r>
              <w:rPr>
                <w:caps w:val="false"/>
                <w:smallCaps w:val="false"/>
                <w:color w:val="000000"/>
              </w:rPr>
              <w:t> </w:t>
            </w:r>
          </w:p>
        </w:tc>
        <w:tc>
          <w:tcPr>
            <w:tcW w:w="1060" w:type="dxa"/>
            <w:gridSpan w:val="2"/>
            <w:tcBorders>
              <w:top w:val="single" w:sz="6" w:space="0" w:color="000000"/>
              <w:bottom w:val="single" w:sz="6" w:space="0" w:color="000000"/>
            </w:tcBorders>
            <w:shd w:fill="FFFFFF" w:val="clear"/>
            <w:tcMar>
              <w:top w:w="28" w:type="dxa"/>
            </w:tcMar>
            <w:vAlign w:val="bottom"/>
          </w:tcPr>
          <w:p>
            <w:pPr>
              <w:pStyle w:val="TableContents"/>
              <w:spacing w:before="0" w:after="0"/>
              <w:ind w:left="0" w:right="0" w:hanging="0"/>
              <w:jc w:val="center"/>
              <w:rPr>
                <w:rFonts w:ascii="Times New Roman" w:hAnsi="Times New Roman"/>
                <w:b/>
                <w:i w:val="false"/>
                <w:caps w:val="false"/>
                <w:smallCaps w:val="false"/>
                <w:color w:val="000000"/>
                <w:sz w:val="16"/>
              </w:rPr>
            </w:pPr>
            <w:r>
              <w:rPr>
                <w:rFonts w:ascii="Times New Roman" w:hAnsi="Times New Roman"/>
                <w:b/>
                <w:i w:val="false"/>
                <w:caps w:val="false"/>
                <w:smallCaps w:val="false"/>
                <w:color w:val="000000"/>
                <w:sz w:val="16"/>
              </w:rPr>
              <w:t>Level 1</w:t>
            </w:r>
          </w:p>
        </w:tc>
        <w:tc>
          <w:tcPr>
            <w:tcW w:w="77" w:type="dxa"/>
            <w:tcBorders/>
            <w:shd w:fill="FFFFFF" w:val="clear"/>
            <w:tcMar>
              <w:bottom w:w="0" w:type="dxa"/>
            </w:tcMar>
            <w:vAlign w:val="bottom"/>
          </w:tcPr>
          <w:p>
            <w:pPr>
              <w:pStyle w:val="TableContents"/>
              <w:spacing w:before="0" w:after="0"/>
              <w:ind w:left="0" w:right="0" w:hanging="0"/>
              <w:jc w:val="center"/>
              <w:rPr/>
            </w:pPr>
            <w:r>
              <w:rPr/>
              <w:t> </w:t>
            </w:r>
          </w:p>
        </w:tc>
        <w:tc>
          <w:tcPr>
            <w:tcW w:w="77" w:type="dxa"/>
            <w:tcBorders>
              <w:top w:val="single" w:sz="6" w:space="0" w:color="000000"/>
              <w:bottom w:val="single" w:sz="6" w:space="0" w:color="000000"/>
            </w:tcBorders>
            <w:shd w:fill="FFFFFF" w:val="clear"/>
            <w:tcMar>
              <w:top w:w="28" w:type="dxa"/>
            </w:tcMar>
            <w:vAlign w:val="bottom"/>
          </w:tcPr>
          <w:p>
            <w:pPr>
              <w:pStyle w:val="TableContents"/>
              <w:spacing w:before="0" w:after="0"/>
              <w:ind w:left="0" w:right="0" w:hanging="0"/>
              <w:jc w:val="center"/>
              <w:rPr/>
            </w:pPr>
            <w:r>
              <w:rPr/>
              <w:t> </w:t>
            </w:r>
          </w:p>
        </w:tc>
        <w:tc>
          <w:tcPr>
            <w:tcW w:w="561" w:type="dxa"/>
            <w:gridSpan w:val="2"/>
            <w:tcBorders>
              <w:top w:val="single" w:sz="6" w:space="0" w:color="000000"/>
              <w:bottom w:val="single" w:sz="6" w:space="0" w:color="000000"/>
            </w:tcBorders>
            <w:shd w:fill="FFFFFF" w:val="clear"/>
            <w:tcMar>
              <w:top w:w="28" w:type="dxa"/>
            </w:tcMar>
            <w:vAlign w:val="bottom"/>
          </w:tcPr>
          <w:p>
            <w:pPr>
              <w:pStyle w:val="TableContents"/>
              <w:spacing w:before="0" w:after="0"/>
              <w:ind w:left="0" w:right="0" w:hanging="0"/>
              <w:jc w:val="center"/>
              <w:rPr>
                <w:rFonts w:ascii="Times New Roman" w:hAnsi="Times New Roman"/>
                <w:b/>
                <w:i w:val="false"/>
                <w:caps w:val="false"/>
                <w:smallCaps w:val="false"/>
                <w:color w:val="000000"/>
                <w:sz w:val="16"/>
              </w:rPr>
            </w:pPr>
            <w:r>
              <w:rPr>
                <w:rFonts w:ascii="Times New Roman" w:hAnsi="Times New Roman"/>
                <w:b/>
                <w:i w:val="false"/>
                <w:caps w:val="false"/>
                <w:smallCaps w:val="false"/>
                <w:color w:val="000000"/>
                <w:sz w:val="16"/>
              </w:rPr>
              <w:t>Level 2</w:t>
            </w:r>
          </w:p>
        </w:tc>
        <w:tc>
          <w:tcPr>
            <w:tcW w:w="77" w:type="dxa"/>
            <w:tcBorders/>
            <w:shd w:fill="FFFFFF" w:val="clear"/>
            <w:tcMar>
              <w:bottom w:w="0" w:type="dxa"/>
            </w:tcMar>
            <w:vAlign w:val="bottom"/>
          </w:tcPr>
          <w:p>
            <w:pPr>
              <w:pStyle w:val="TableContents"/>
              <w:spacing w:before="0" w:after="0"/>
              <w:ind w:left="0" w:right="0" w:hanging="0"/>
              <w:jc w:val="center"/>
              <w:rPr/>
            </w:pPr>
            <w:r>
              <w:rPr/>
              <w:t> </w:t>
            </w:r>
          </w:p>
        </w:tc>
        <w:tc>
          <w:tcPr>
            <w:tcW w:w="77" w:type="dxa"/>
            <w:tcBorders>
              <w:top w:val="single" w:sz="6" w:space="0" w:color="000000"/>
            </w:tcBorders>
            <w:shd w:fill="FFFFFF" w:val="clear"/>
            <w:tcMar>
              <w:top w:w="28" w:type="dxa"/>
              <w:bottom w:w="0" w:type="dxa"/>
            </w:tcMar>
            <w:vAlign w:val="bottom"/>
          </w:tcPr>
          <w:p>
            <w:pPr>
              <w:pStyle w:val="TableContents"/>
              <w:spacing w:before="0" w:after="0"/>
              <w:ind w:left="0" w:right="0" w:hanging="0"/>
              <w:jc w:val="center"/>
              <w:rPr/>
            </w:pPr>
            <w:r>
              <w:rPr/>
              <w:t> </w:t>
            </w:r>
          </w:p>
        </w:tc>
        <w:tc>
          <w:tcPr>
            <w:tcW w:w="561" w:type="dxa"/>
            <w:gridSpan w:val="2"/>
            <w:tcBorders>
              <w:top w:val="single" w:sz="6" w:space="0" w:color="000000"/>
              <w:bottom w:val="single" w:sz="6" w:space="0" w:color="000000"/>
            </w:tcBorders>
            <w:shd w:fill="FFFFFF" w:val="clear"/>
            <w:tcMar>
              <w:top w:w="28" w:type="dxa"/>
            </w:tcMar>
            <w:vAlign w:val="bottom"/>
          </w:tcPr>
          <w:p>
            <w:pPr>
              <w:pStyle w:val="TableContents"/>
              <w:spacing w:before="0" w:after="0"/>
              <w:ind w:left="0" w:right="0" w:hanging="0"/>
              <w:jc w:val="center"/>
              <w:rPr>
                <w:rFonts w:ascii="Times New Roman" w:hAnsi="Times New Roman"/>
                <w:b/>
                <w:i w:val="false"/>
                <w:caps w:val="false"/>
                <w:smallCaps w:val="false"/>
                <w:color w:val="000000"/>
                <w:sz w:val="16"/>
              </w:rPr>
            </w:pPr>
            <w:r>
              <w:rPr>
                <w:rFonts w:ascii="Times New Roman" w:hAnsi="Times New Roman"/>
                <w:b/>
                <w:i w:val="false"/>
                <w:caps w:val="false"/>
                <w:smallCaps w:val="false"/>
                <w:color w:val="000000"/>
                <w:sz w:val="16"/>
              </w:rPr>
              <w:t>Level 3</w:t>
            </w:r>
          </w:p>
        </w:tc>
        <w:tc>
          <w:tcPr>
            <w:tcW w:w="77" w:type="dxa"/>
            <w:tcBorders>
              <w:bottom w:val="single" w:sz="6" w:space="0" w:color="000000"/>
            </w:tcBorders>
            <w:shd w:fill="FFFFFF" w:val="clear"/>
            <w:vAlign w:val="bottom"/>
          </w:tcPr>
          <w:p>
            <w:pPr>
              <w:pStyle w:val="TableContents"/>
              <w:spacing w:before="0" w:after="0"/>
              <w:ind w:left="0" w:right="0" w:hanging="0"/>
              <w:jc w:val="center"/>
              <w:rPr/>
            </w:pPr>
            <w:r>
              <w:rPr/>
              <w:t> </w:t>
            </w:r>
          </w:p>
        </w:tc>
        <w:tc>
          <w:tcPr>
            <w:tcW w:w="77" w:type="dxa"/>
            <w:tcBorders>
              <w:top w:val="single" w:sz="6" w:space="0" w:color="000000"/>
            </w:tcBorders>
            <w:shd w:fill="FFFFFF" w:val="clear"/>
            <w:tcMar>
              <w:top w:w="28" w:type="dxa"/>
              <w:bottom w:w="0" w:type="dxa"/>
            </w:tcMar>
            <w:vAlign w:val="bottom"/>
          </w:tcPr>
          <w:p>
            <w:pPr>
              <w:pStyle w:val="TableContents"/>
              <w:spacing w:before="0" w:after="0"/>
              <w:ind w:left="0" w:right="0" w:hanging="0"/>
              <w:jc w:val="center"/>
              <w:rPr/>
            </w:pPr>
            <w:r>
              <w:rPr/>
              <w:t> </w:t>
            </w:r>
          </w:p>
        </w:tc>
        <w:tc>
          <w:tcPr>
            <w:tcW w:w="1060" w:type="dxa"/>
            <w:gridSpan w:val="2"/>
            <w:tcBorders>
              <w:top w:val="single" w:sz="6" w:space="0" w:color="000000"/>
              <w:bottom w:val="single" w:sz="6" w:space="0" w:color="000000"/>
            </w:tcBorders>
            <w:shd w:fill="FFFFFF" w:val="clear"/>
            <w:tcMar>
              <w:top w:w="28" w:type="dxa"/>
            </w:tcMar>
            <w:vAlign w:val="bottom"/>
          </w:tcPr>
          <w:p>
            <w:pPr>
              <w:pStyle w:val="TableContents"/>
              <w:spacing w:before="0" w:after="0"/>
              <w:ind w:left="0" w:right="0" w:hanging="0"/>
              <w:jc w:val="center"/>
              <w:rPr>
                <w:rFonts w:ascii="Times New Roman" w:hAnsi="Times New Roman"/>
                <w:b/>
                <w:i w:val="false"/>
                <w:caps w:val="false"/>
                <w:smallCaps w:val="false"/>
                <w:color w:val="000000"/>
                <w:sz w:val="16"/>
              </w:rPr>
            </w:pPr>
            <w:r>
              <w:rPr>
                <w:rFonts w:ascii="Times New Roman" w:hAnsi="Times New Roman"/>
                <w:b/>
                <w:i w:val="false"/>
                <w:caps w:val="false"/>
                <w:smallCaps w:val="false"/>
                <w:color w:val="000000"/>
                <w:sz w:val="16"/>
              </w:rPr>
              <w:t>Total</w:t>
            </w:r>
          </w:p>
        </w:tc>
        <w:tc>
          <w:tcPr>
            <w:tcW w:w="60" w:type="dxa"/>
            <w:tcBorders>
              <w:bottom w:val="single" w:sz="6" w:space="0" w:color="000000"/>
            </w:tcBorders>
            <w:shd w:fill="FFFFFF" w:val="clear"/>
            <w:vAlign w:val="bottom"/>
          </w:tcPr>
          <w:p>
            <w:pPr>
              <w:pStyle w:val="TableContents"/>
              <w:spacing w:before="0" w:after="0"/>
              <w:ind w:left="0" w:right="0" w:hanging="0"/>
              <w:jc w:val="both"/>
              <w:rPr>
                <w:caps w:val="false"/>
                <w:smallCaps w:val="false"/>
                <w:color w:val="000000"/>
              </w:rPr>
            </w:pPr>
            <w:r>
              <w:rPr>
                <w:caps w:val="false"/>
                <w:smallCaps w:val="false"/>
                <w:color w:val="000000"/>
              </w:rPr>
              <w:t> </w:t>
            </w:r>
          </w:p>
        </w:tc>
      </w:tr>
      <w:tr>
        <w:trPr/>
        <w:tc>
          <w:tcPr>
            <w:tcW w:w="1970" w:type="dxa"/>
            <w:tcBorders/>
            <w:shd w:fill="CFF0FC" w:val="clear"/>
            <w:tcMar>
              <w:bottom w:w="0" w:type="dxa"/>
            </w:tcMar>
          </w:tcPr>
          <w:p>
            <w:pPr>
              <w:pStyle w:val="TableContents"/>
              <w:spacing w:before="0" w:after="0"/>
              <w:ind w:left="0" w:right="0" w:hanging="0"/>
              <w:jc w:val="both"/>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Assets:</w:t>
            </w:r>
          </w:p>
        </w:tc>
        <w:tc>
          <w:tcPr>
            <w:tcW w:w="60" w:type="dxa"/>
            <w:tcBorders/>
            <w:shd w:fill="CFF0FC" w:val="clear"/>
            <w:tcMar>
              <w:bottom w:w="0" w:type="dxa"/>
            </w:tcMar>
            <w:vAlign w:val="bottom"/>
          </w:tcPr>
          <w:p>
            <w:pPr>
              <w:pStyle w:val="TableContents"/>
              <w:spacing w:before="0" w:after="0"/>
              <w:ind w:left="0" w:right="0" w:hanging="0"/>
              <w:jc w:val="both"/>
              <w:rPr>
                <w:caps w:val="false"/>
                <w:smallCaps w:val="false"/>
                <w:color w:val="000000"/>
              </w:rPr>
            </w:pPr>
            <w:r>
              <w:rPr>
                <w:caps w:val="false"/>
                <w:smallCaps w:val="false"/>
                <w:color w:val="000000"/>
              </w:rPr>
              <w:t> </w:t>
            </w:r>
          </w:p>
        </w:tc>
        <w:tc>
          <w:tcPr>
            <w:tcW w:w="161" w:type="dxa"/>
            <w:tcBorders>
              <w:top w:val="single" w:sz="6" w:space="0" w:color="000000"/>
            </w:tcBorders>
            <w:shd w:fill="CFF0FC" w:val="clear"/>
            <w:tcMar>
              <w:top w:w="28" w:type="dxa"/>
              <w:bottom w:w="0" w:type="dxa"/>
            </w:tcMar>
            <w:vAlign w:val="bottom"/>
          </w:tcPr>
          <w:p>
            <w:pPr>
              <w:pStyle w:val="TableContents"/>
              <w:spacing w:before="0" w:after="0"/>
              <w:ind w:left="0" w:right="0" w:hanging="0"/>
              <w:jc w:val="both"/>
              <w:rPr>
                <w:caps w:val="false"/>
                <w:smallCaps w:val="false"/>
                <w:color w:val="000000"/>
              </w:rPr>
            </w:pPr>
            <w:r>
              <w:rPr>
                <w:caps w:val="false"/>
                <w:smallCaps w:val="false"/>
                <w:color w:val="000000"/>
              </w:rPr>
              <w:t> </w:t>
            </w:r>
          </w:p>
        </w:tc>
        <w:tc>
          <w:tcPr>
            <w:tcW w:w="899" w:type="dxa"/>
            <w:tcBorders>
              <w:top w:val="single" w:sz="6" w:space="0" w:color="000000"/>
            </w:tcBorders>
            <w:shd w:fill="CFF0FC" w:val="clear"/>
            <w:tcMar>
              <w:top w:w="28" w:type="dxa"/>
              <w:bottom w:w="0" w:type="dxa"/>
            </w:tcMar>
            <w:vAlign w:val="bottom"/>
          </w:tcPr>
          <w:p>
            <w:pPr>
              <w:pStyle w:val="TableContents"/>
              <w:spacing w:before="0" w:after="0"/>
              <w:ind w:left="0" w:right="0" w:hanging="0"/>
              <w:jc w:val="both"/>
              <w:rPr>
                <w:caps w:val="false"/>
                <w:smallCaps w:val="false"/>
                <w:color w:val="000000"/>
              </w:rPr>
            </w:pPr>
            <w:r>
              <w:rPr>
                <w:caps w:val="false"/>
                <w:smallCaps w:val="false"/>
                <w:color w:val="000000"/>
              </w:rPr>
              <w:t> </w:t>
            </w:r>
          </w:p>
        </w:tc>
        <w:tc>
          <w:tcPr>
            <w:tcW w:w="77" w:type="dxa"/>
            <w:tcBorders/>
            <w:shd w:fill="CFF0FC" w:val="clear"/>
            <w:tcMar>
              <w:bottom w:w="0" w:type="dxa"/>
            </w:tcMar>
            <w:vAlign w:val="bottom"/>
          </w:tcPr>
          <w:p>
            <w:pPr>
              <w:pStyle w:val="TableContents"/>
              <w:spacing w:before="0" w:after="0"/>
              <w:ind w:left="0" w:right="0" w:hanging="0"/>
              <w:jc w:val="both"/>
              <w:rPr>
                <w:caps w:val="false"/>
                <w:smallCaps w:val="false"/>
                <w:color w:val="000000"/>
              </w:rPr>
            </w:pPr>
            <w:r>
              <w:rPr>
                <w:caps w:val="false"/>
                <w:smallCaps w:val="false"/>
                <w:color w:val="000000"/>
              </w:rPr>
              <w:t> </w:t>
            </w:r>
          </w:p>
        </w:tc>
        <w:tc>
          <w:tcPr>
            <w:tcW w:w="77" w:type="dxa"/>
            <w:tcBorders/>
            <w:shd w:fill="CFF0FC" w:val="clear"/>
            <w:tcMar>
              <w:bottom w:w="0" w:type="dxa"/>
            </w:tcMar>
            <w:vAlign w:val="bottom"/>
          </w:tcPr>
          <w:p>
            <w:pPr>
              <w:pStyle w:val="TableContents"/>
              <w:spacing w:before="0" w:after="0"/>
              <w:ind w:left="0" w:right="0" w:hanging="0"/>
              <w:jc w:val="both"/>
              <w:rPr>
                <w:caps w:val="false"/>
                <w:smallCaps w:val="false"/>
                <w:color w:val="000000"/>
              </w:rPr>
            </w:pPr>
            <w:r>
              <w:rPr>
                <w:caps w:val="false"/>
                <w:smallCaps w:val="false"/>
                <w:color w:val="000000"/>
              </w:rPr>
              <w:t> </w:t>
            </w:r>
          </w:p>
        </w:tc>
        <w:tc>
          <w:tcPr>
            <w:tcW w:w="181" w:type="dxa"/>
            <w:tcBorders>
              <w:top w:val="single" w:sz="6" w:space="0" w:color="000000"/>
            </w:tcBorders>
            <w:shd w:fill="CFF0FC" w:val="clear"/>
            <w:tcMar>
              <w:top w:w="28" w:type="dxa"/>
              <w:bottom w:w="0" w:type="dxa"/>
            </w:tcMar>
            <w:vAlign w:val="bottom"/>
          </w:tcPr>
          <w:p>
            <w:pPr>
              <w:pStyle w:val="TableContents"/>
              <w:spacing w:before="0" w:after="0"/>
              <w:ind w:left="0" w:right="0" w:hanging="0"/>
              <w:jc w:val="both"/>
              <w:rPr>
                <w:caps w:val="false"/>
                <w:smallCaps w:val="false"/>
                <w:color w:val="000000"/>
              </w:rPr>
            </w:pPr>
            <w:r>
              <w:rPr>
                <w:caps w:val="false"/>
                <w:smallCaps w:val="false"/>
                <w:color w:val="000000"/>
              </w:rPr>
              <w:t> </w:t>
            </w:r>
          </w:p>
        </w:tc>
        <w:tc>
          <w:tcPr>
            <w:tcW w:w="380" w:type="dxa"/>
            <w:tcBorders>
              <w:top w:val="single" w:sz="6" w:space="0" w:color="000000"/>
            </w:tcBorders>
            <w:shd w:fill="CFF0FC" w:val="clear"/>
            <w:tcMar>
              <w:top w:w="28" w:type="dxa"/>
              <w:bottom w:w="0" w:type="dxa"/>
            </w:tcMar>
            <w:vAlign w:val="bottom"/>
          </w:tcPr>
          <w:p>
            <w:pPr>
              <w:pStyle w:val="TableContents"/>
              <w:spacing w:before="0" w:after="0"/>
              <w:ind w:left="0" w:right="0" w:hanging="0"/>
              <w:jc w:val="both"/>
              <w:rPr>
                <w:caps w:val="false"/>
                <w:smallCaps w:val="false"/>
                <w:color w:val="000000"/>
              </w:rPr>
            </w:pPr>
            <w:r>
              <w:rPr>
                <w:caps w:val="false"/>
                <w:smallCaps w:val="false"/>
                <w:color w:val="000000"/>
              </w:rPr>
              <w:t> </w:t>
            </w:r>
          </w:p>
        </w:tc>
        <w:tc>
          <w:tcPr>
            <w:tcW w:w="77" w:type="dxa"/>
            <w:tcBorders/>
            <w:shd w:fill="CFF0FC" w:val="clear"/>
            <w:tcMar>
              <w:bottom w:w="0" w:type="dxa"/>
            </w:tcMar>
            <w:vAlign w:val="bottom"/>
          </w:tcPr>
          <w:p>
            <w:pPr>
              <w:pStyle w:val="TableContents"/>
              <w:spacing w:before="0" w:after="0"/>
              <w:ind w:left="0" w:right="0" w:hanging="0"/>
              <w:jc w:val="both"/>
              <w:rPr>
                <w:caps w:val="false"/>
                <w:smallCaps w:val="false"/>
                <w:color w:val="000000"/>
              </w:rPr>
            </w:pPr>
            <w:r>
              <w:rPr>
                <w:caps w:val="false"/>
                <w:smallCaps w:val="false"/>
                <w:color w:val="000000"/>
              </w:rPr>
              <w:t> </w:t>
            </w:r>
          </w:p>
        </w:tc>
        <w:tc>
          <w:tcPr>
            <w:tcW w:w="77" w:type="dxa"/>
            <w:tcBorders/>
            <w:shd w:fill="CFF0FC" w:val="clear"/>
            <w:tcMar>
              <w:bottom w:w="0" w:type="dxa"/>
            </w:tcMar>
            <w:vAlign w:val="bottom"/>
          </w:tcPr>
          <w:p>
            <w:pPr>
              <w:pStyle w:val="TableContents"/>
              <w:spacing w:before="0" w:after="0"/>
              <w:ind w:left="0" w:right="0" w:hanging="0"/>
              <w:jc w:val="both"/>
              <w:rPr>
                <w:caps w:val="false"/>
                <w:smallCaps w:val="false"/>
                <w:color w:val="000000"/>
              </w:rPr>
            </w:pPr>
            <w:r>
              <w:rPr>
                <w:caps w:val="false"/>
                <w:smallCaps w:val="false"/>
                <w:color w:val="000000"/>
              </w:rPr>
              <w:t> </w:t>
            </w:r>
          </w:p>
        </w:tc>
        <w:tc>
          <w:tcPr>
            <w:tcW w:w="181" w:type="dxa"/>
            <w:tcBorders>
              <w:top w:val="single" w:sz="6" w:space="0" w:color="000000"/>
            </w:tcBorders>
            <w:shd w:fill="CFF0FC" w:val="clear"/>
            <w:tcMar>
              <w:top w:w="28" w:type="dxa"/>
              <w:bottom w:w="0" w:type="dxa"/>
            </w:tcMar>
            <w:vAlign w:val="bottom"/>
          </w:tcPr>
          <w:p>
            <w:pPr>
              <w:pStyle w:val="TableContents"/>
              <w:spacing w:before="0" w:after="0"/>
              <w:ind w:left="0" w:right="0" w:hanging="0"/>
              <w:jc w:val="both"/>
              <w:rPr>
                <w:caps w:val="false"/>
                <w:smallCaps w:val="false"/>
                <w:color w:val="000000"/>
              </w:rPr>
            </w:pPr>
            <w:r>
              <w:rPr>
                <w:caps w:val="false"/>
                <w:smallCaps w:val="false"/>
                <w:color w:val="000000"/>
              </w:rPr>
              <w:t> </w:t>
            </w:r>
          </w:p>
        </w:tc>
        <w:tc>
          <w:tcPr>
            <w:tcW w:w="380" w:type="dxa"/>
            <w:tcBorders>
              <w:top w:val="single" w:sz="6" w:space="0" w:color="000000"/>
            </w:tcBorders>
            <w:shd w:fill="CFF0FC" w:val="clear"/>
            <w:tcMar>
              <w:top w:w="28" w:type="dxa"/>
              <w:bottom w:w="0" w:type="dxa"/>
            </w:tcMar>
            <w:vAlign w:val="bottom"/>
          </w:tcPr>
          <w:p>
            <w:pPr>
              <w:pStyle w:val="TableContents"/>
              <w:spacing w:before="0" w:after="0"/>
              <w:ind w:left="0" w:right="0" w:hanging="0"/>
              <w:jc w:val="both"/>
              <w:rPr>
                <w:caps w:val="false"/>
                <w:smallCaps w:val="false"/>
                <w:color w:val="000000"/>
              </w:rPr>
            </w:pPr>
            <w:r>
              <w:rPr>
                <w:caps w:val="false"/>
                <w:smallCaps w:val="false"/>
                <w:color w:val="000000"/>
              </w:rPr>
              <w:t> </w:t>
            </w:r>
          </w:p>
        </w:tc>
        <w:tc>
          <w:tcPr>
            <w:tcW w:w="77" w:type="dxa"/>
            <w:tcBorders/>
            <w:shd w:fill="CFF0FC" w:val="clear"/>
            <w:tcMar>
              <w:bottom w:w="0" w:type="dxa"/>
            </w:tcMar>
            <w:vAlign w:val="bottom"/>
          </w:tcPr>
          <w:p>
            <w:pPr>
              <w:pStyle w:val="TableContents"/>
              <w:spacing w:before="0" w:after="0"/>
              <w:ind w:left="0" w:right="0" w:hanging="0"/>
              <w:jc w:val="both"/>
              <w:rPr>
                <w:caps w:val="false"/>
                <w:smallCaps w:val="false"/>
                <w:color w:val="000000"/>
              </w:rPr>
            </w:pPr>
            <w:r>
              <w:rPr>
                <w:caps w:val="false"/>
                <w:smallCaps w:val="false"/>
                <w:color w:val="000000"/>
              </w:rPr>
              <w:t> </w:t>
            </w:r>
          </w:p>
        </w:tc>
        <w:tc>
          <w:tcPr>
            <w:tcW w:w="77" w:type="dxa"/>
            <w:tcBorders/>
            <w:shd w:fill="CFF0FC" w:val="clear"/>
            <w:tcMar>
              <w:bottom w:w="0" w:type="dxa"/>
            </w:tcMar>
            <w:vAlign w:val="bottom"/>
          </w:tcPr>
          <w:p>
            <w:pPr>
              <w:pStyle w:val="TableContents"/>
              <w:spacing w:before="0" w:after="0"/>
              <w:ind w:left="0" w:right="0" w:hanging="0"/>
              <w:jc w:val="both"/>
              <w:rPr>
                <w:caps w:val="false"/>
                <w:smallCaps w:val="false"/>
                <w:color w:val="000000"/>
              </w:rPr>
            </w:pPr>
            <w:r>
              <w:rPr>
                <w:caps w:val="false"/>
                <w:smallCaps w:val="false"/>
                <w:color w:val="000000"/>
              </w:rPr>
              <w:t> </w:t>
            </w:r>
          </w:p>
        </w:tc>
        <w:tc>
          <w:tcPr>
            <w:tcW w:w="161" w:type="dxa"/>
            <w:tcBorders>
              <w:top w:val="single" w:sz="6" w:space="0" w:color="000000"/>
            </w:tcBorders>
            <w:shd w:fill="CFF0FC" w:val="clear"/>
            <w:tcMar>
              <w:top w:w="28" w:type="dxa"/>
              <w:bottom w:w="0" w:type="dxa"/>
            </w:tcMar>
            <w:vAlign w:val="bottom"/>
          </w:tcPr>
          <w:p>
            <w:pPr>
              <w:pStyle w:val="TableContents"/>
              <w:spacing w:before="0" w:after="0"/>
              <w:ind w:left="0" w:right="0" w:hanging="0"/>
              <w:jc w:val="both"/>
              <w:rPr>
                <w:caps w:val="false"/>
                <w:smallCaps w:val="false"/>
                <w:color w:val="000000"/>
              </w:rPr>
            </w:pPr>
            <w:r>
              <w:rPr>
                <w:caps w:val="false"/>
                <w:smallCaps w:val="false"/>
                <w:color w:val="000000"/>
              </w:rPr>
              <w:t> </w:t>
            </w:r>
          </w:p>
        </w:tc>
        <w:tc>
          <w:tcPr>
            <w:tcW w:w="899" w:type="dxa"/>
            <w:tcBorders>
              <w:top w:val="single" w:sz="6" w:space="0" w:color="000000"/>
            </w:tcBorders>
            <w:shd w:fill="CFF0FC" w:val="clear"/>
            <w:tcMar>
              <w:top w:w="28" w:type="dxa"/>
              <w:bottom w:w="0" w:type="dxa"/>
            </w:tcMar>
            <w:vAlign w:val="bottom"/>
          </w:tcPr>
          <w:p>
            <w:pPr>
              <w:pStyle w:val="TableContents"/>
              <w:spacing w:before="0" w:after="0"/>
              <w:ind w:left="0" w:right="0" w:hanging="0"/>
              <w:jc w:val="both"/>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spacing w:before="0" w:after="0"/>
              <w:ind w:left="0" w:right="0" w:hanging="0"/>
              <w:jc w:val="both"/>
              <w:rPr>
                <w:caps w:val="false"/>
                <w:smallCaps w:val="false"/>
                <w:color w:val="000000"/>
              </w:rPr>
            </w:pPr>
            <w:r>
              <w:rPr>
                <w:caps w:val="false"/>
                <w:smallCaps w:val="false"/>
                <w:color w:val="000000"/>
              </w:rPr>
              <w:t> </w:t>
            </w:r>
          </w:p>
        </w:tc>
      </w:tr>
      <w:tr>
        <w:trPr/>
        <w:tc>
          <w:tcPr>
            <w:tcW w:w="1970" w:type="dxa"/>
            <w:tcBorders>
              <w:bottom w:val="double" w:sz="6" w:space="0" w:color="000000"/>
            </w:tcBorders>
            <w:shd w:fill="FFFFFF" w:val="clear"/>
          </w:tcPr>
          <w:p>
            <w:pPr>
              <w:pStyle w:val="TableContents"/>
              <w:spacing w:before="0" w:after="0"/>
              <w:ind w:left="274" w:right="0" w:hanging="0"/>
              <w:jc w:val="both"/>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Money market funds (1)</w:t>
            </w:r>
          </w:p>
        </w:tc>
        <w:tc>
          <w:tcPr>
            <w:tcW w:w="60" w:type="dxa"/>
            <w:tcBorders>
              <w:bottom w:val="double" w:sz="6" w:space="0" w:color="000000"/>
            </w:tcBorders>
            <w:shd w:fill="FFFFFF" w:val="clear"/>
            <w:vAlign w:val="bottom"/>
          </w:tcPr>
          <w:p>
            <w:pPr>
              <w:pStyle w:val="TableContents"/>
              <w:spacing w:before="0" w:after="0"/>
              <w:ind w:left="0" w:right="0" w:hanging="0"/>
              <w:jc w:val="both"/>
              <w:rPr>
                <w:caps w:val="false"/>
                <w:smallCaps w:val="false"/>
                <w:color w:val="000000"/>
              </w:rPr>
            </w:pPr>
            <w:r>
              <w:rPr>
                <w:caps w:val="false"/>
                <w:smallCaps w:val="false"/>
                <w:color w:val="000000"/>
              </w:rPr>
              <w:t> </w:t>
            </w:r>
          </w:p>
        </w:tc>
        <w:tc>
          <w:tcPr>
            <w:tcW w:w="161" w:type="dxa"/>
            <w:tcBorders>
              <w:bottom w:val="double" w:sz="6" w:space="0" w:color="000000"/>
            </w:tcBorders>
            <w:shd w:fill="FFFFFF" w:val="cle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c>
          <w:tcPr>
            <w:tcW w:w="899" w:type="dxa"/>
            <w:tcBorders>
              <w:bottom w:val="double" w:sz="6" w:space="0" w:color="000000"/>
            </w:tcBorders>
            <w:shd w:fill="FFFFFF" w:val="cle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140,032</w:t>
            </w:r>
          </w:p>
        </w:tc>
        <w:tc>
          <w:tcPr>
            <w:tcW w:w="77" w:type="dxa"/>
            <w:tcBorders>
              <w:bottom w:val="double" w:sz="6" w:space="0" w:color="000000"/>
            </w:tcBorders>
            <w:shd w:fill="FFFFFF" w:val="cle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77" w:type="dxa"/>
            <w:tcBorders>
              <w:bottom w:val="double" w:sz="6" w:space="0" w:color="000000"/>
            </w:tcBorders>
            <w:shd w:fill="FFFFFF" w:val="cle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181" w:type="dxa"/>
            <w:tcBorders>
              <w:bottom w:val="double" w:sz="6" w:space="0" w:color="000000"/>
            </w:tcBorders>
            <w:shd w:fill="FFFFFF" w:val="cle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c>
          <w:tcPr>
            <w:tcW w:w="380" w:type="dxa"/>
            <w:tcBorders>
              <w:bottom w:val="double" w:sz="6" w:space="0" w:color="000000"/>
            </w:tcBorders>
            <w:shd w:fill="FFFFFF" w:val="clear"/>
            <w:vAlign w:val="bottom"/>
          </w:tcPr>
          <w:p>
            <w:pPr>
              <w:pStyle w:val="TableContents"/>
              <w:spacing w:before="0" w:after="0"/>
              <w:ind w:left="0" w:right="0" w:hanging="0"/>
              <w:jc w:val="right"/>
              <w:rPr>
                <w:caps w:val="false"/>
                <w:smallCaps w:val="false"/>
                <w:color w:val="000000"/>
              </w:rPr>
            </w:pPr>
            <w:r>
              <w:rPr>
                <w:caps w:val="false"/>
                <w:smallCaps w:val="false"/>
                <w:color w:val="000000"/>
              </w:rPr>
              <w:t>—</w:t>
            </w:r>
          </w:p>
        </w:tc>
        <w:tc>
          <w:tcPr>
            <w:tcW w:w="77" w:type="dxa"/>
            <w:tcBorders>
              <w:bottom w:val="double" w:sz="6" w:space="0" w:color="000000"/>
            </w:tcBorders>
            <w:shd w:fill="FFFFFF" w:val="cle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77" w:type="dxa"/>
            <w:tcBorders>
              <w:bottom w:val="double" w:sz="6" w:space="0" w:color="000000"/>
            </w:tcBorders>
            <w:shd w:fill="FFFFFF" w:val="cle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181" w:type="dxa"/>
            <w:tcBorders>
              <w:bottom w:val="double" w:sz="6" w:space="0" w:color="000000"/>
            </w:tcBorders>
            <w:shd w:fill="FFFFFF" w:val="cle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c>
          <w:tcPr>
            <w:tcW w:w="380" w:type="dxa"/>
            <w:tcBorders>
              <w:bottom w:val="double" w:sz="6" w:space="0" w:color="000000"/>
            </w:tcBorders>
            <w:shd w:fill="FFFFFF" w:val="clear"/>
            <w:vAlign w:val="bottom"/>
          </w:tcPr>
          <w:p>
            <w:pPr>
              <w:pStyle w:val="TableContents"/>
              <w:spacing w:before="0" w:after="0"/>
              <w:ind w:left="0" w:right="0" w:hanging="0"/>
              <w:jc w:val="right"/>
              <w:rPr>
                <w:caps w:val="false"/>
                <w:smallCaps w:val="false"/>
                <w:color w:val="000000"/>
              </w:rPr>
            </w:pPr>
            <w:r>
              <w:rPr>
                <w:caps w:val="false"/>
                <w:smallCaps w:val="false"/>
                <w:color w:val="000000"/>
              </w:rPr>
              <w:t>—</w:t>
            </w:r>
          </w:p>
        </w:tc>
        <w:tc>
          <w:tcPr>
            <w:tcW w:w="77" w:type="dxa"/>
            <w:tcBorders>
              <w:bottom w:val="double" w:sz="6" w:space="0" w:color="000000"/>
            </w:tcBorders>
            <w:shd w:fill="FFFFFF" w:val="cle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77" w:type="dxa"/>
            <w:tcBorders>
              <w:bottom w:val="double" w:sz="6" w:space="0" w:color="000000"/>
            </w:tcBorders>
            <w:shd w:fill="FFFFFF" w:val="cle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161" w:type="dxa"/>
            <w:tcBorders>
              <w:bottom w:val="double" w:sz="6" w:space="0" w:color="000000"/>
            </w:tcBorders>
            <w:shd w:fill="FFFFFF" w:val="cle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c>
          <w:tcPr>
            <w:tcW w:w="899" w:type="dxa"/>
            <w:tcBorders>
              <w:bottom w:val="double" w:sz="6" w:space="0" w:color="000000"/>
            </w:tcBorders>
            <w:shd w:fill="FFFFFF" w:val="cle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140,032</w:t>
            </w:r>
          </w:p>
        </w:tc>
        <w:tc>
          <w:tcPr>
            <w:tcW w:w="60" w:type="dxa"/>
            <w:tcBorders>
              <w:bottom w:val="double" w:sz="6" w:space="0" w:color="000000"/>
            </w:tcBorders>
            <w:shd w:fill="FFFFFF" w:val="clear"/>
            <w:vAlign w:val="bottom"/>
          </w:tcPr>
          <w:p>
            <w:pPr>
              <w:pStyle w:val="TableContents"/>
              <w:spacing w:before="0" w:after="0"/>
              <w:ind w:left="0" w:right="0" w:hanging="0"/>
              <w:jc w:val="both"/>
              <w:rPr>
                <w:caps w:val="false"/>
                <w:smallCaps w:val="false"/>
                <w:color w:val="000000"/>
              </w:rPr>
            </w:pPr>
            <w:r>
              <w:rPr>
                <w:caps w:val="false"/>
                <w:smallCaps w:val="false"/>
                <w:color w:val="000000"/>
              </w:rPr>
              <w:t> </w:t>
            </w:r>
          </w:p>
        </w:tc>
      </w:tr>
      <w:tr>
        <w:trPr/>
        <w:tc>
          <w:tcPr>
            <w:tcW w:w="1970" w:type="dxa"/>
            <w:tcBorders/>
            <w:shd w:fill="FFFFFF" w:val="clear"/>
            <w:tcMar>
              <w:bottom w:w="0" w:type="dxa"/>
            </w:tcMar>
            <w:vAlign w:val="bottom"/>
          </w:tcPr>
          <w:p>
            <w:pPr>
              <w:pStyle w:val="TableContents"/>
              <w:spacing w:before="0" w:after="0"/>
              <w:ind w:left="0" w:right="0" w:hanging="0"/>
              <w:jc w:val="both"/>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jc w:val="both"/>
              <w:rPr>
                <w:caps w:val="false"/>
                <w:smallCaps w:val="false"/>
                <w:color w:val="000000"/>
              </w:rPr>
            </w:pPr>
            <w:r>
              <w:rPr>
                <w:caps w:val="false"/>
                <w:smallCaps w:val="false"/>
                <w:color w:val="000000"/>
              </w:rPr>
              <w:t> </w:t>
            </w:r>
          </w:p>
        </w:tc>
        <w:tc>
          <w:tcPr>
            <w:tcW w:w="161" w:type="dxa"/>
            <w:tcBorders>
              <w:top w:val="double" w:sz="6" w:space="0" w:color="000000"/>
            </w:tcBorders>
            <w:shd w:fill="FFFFFF" w:val="clear"/>
            <w:tcMar>
              <w:top w:w="28" w:type="dxa"/>
              <w:bottom w:w="0" w:type="dxa"/>
            </w:tcMar>
            <w:vAlign w:val="bottom"/>
          </w:tcPr>
          <w:p>
            <w:pPr>
              <w:pStyle w:val="TableContents"/>
              <w:spacing w:before="0" w:after="0"/>
              <w:ind w:left="0" w:right="0" w:hanging="0"/>
              <w:jc w:val="both"/>
              <w:rPr>
                <w:caps w:val="false"/>
                <w:smallCaps w:val="false"/>
                <w:color w:val="000000"/>
              </w:rPr>
            </w:pPr>
            <w:r>
              <w:rPr>
                <w:caps w:val="false"/>
                <w:smallCaps w:val="false"/>
                <w:color w:val="000000"/>
              </w:rPr>
              <w:t> </w:t>
            </w:r>
          </w:p>
        </w:tc>
        <w:tc>
          <w:tcPr>
            <w:tcW w:w="899" w:type="dxa"/>
            <w:tcBorders>
              <w:top w:val="double" w:sz="6" w:space="0" w:color="000000"/>
            </w:tcBorders>
            <w:shd w:fill="FFFFFF" w:val="clear"/>
            <w:tcMar>
              <w:top w:w="28" w:type="dxa"/>
              <w:bottom w:w="0" w:type="dxa"/>
            </w:tcMar>
            <w:vAlign w:val="bottom"/>
          </w:tcPr>
          <w:p>
            <w:pPr>
              <w:pStyle w:val="TableContents"/>
              <w:spacing w:before="0" w:after="0"/>
              <w:ind w:left="0" w:right="0" w:hanging="0"/>
              <w:jc w:val="both"/>
              <w:rPr>
                <w:caps w:val="false"/>
                <w:smallCaps w:val="false"/>
                <w:color w:val="000000"/>
              </w:rPr>
            </w:pPr>
            <w:r>
              <w:rPr>
                <w:caps w:val="false"/>
                <w:smallCaps w:val="false"/>
                <w:color w:val="000000"/>
              </w:rPr>
              <w:t> </w:t>
            </w:r>
          </w:p>
        </w:tc>
        <w:tc>
          <w:tcPr>
            <w:tcW w:w="77" w:type="dxa"/>
            <w:tcBorders/>
            <w:shd w:fill="FFFFFF" w:val="clear"/>
            <w:tcMar>
              <w:bottom w:w="0" w:type="dxa"/>
            </w:tcMar>
            <w:vAlign w:val="bottom"/>
          </w:tcPr>
          <w:p>
            <w:pPr>
              <w:pStyle w:val="TableContents"/>
              <w:spacing w:before="0" w:after="0"/>
              <w:ind w:left="0" w:right="0" w:hanging="0"/>
              <w:jc w:val="both"/>
              <w:rPr>
                <w:caps w:val="false"/>
                <w:smallCaps w:val="false"/>
                <w:color w:val="000000"/>
              </w:rPr>
            </w:pPr>
            <w:r>
              <w:rPr>
                <w:caps w:val="false"/>
                <w:smallCaps w:val="false"/>
                <w:color w:val="000000"/>
              </w:rPr>
              <w:t> </w:t>
            </w:r>
          </w:p>
        </w:tc>
        <w:tc>
          <w:tcPr>
            <w:tcW w:w="77" w:type="dxa"/>
            <w:tcBorders/>
            <w:shd w:fill="FFFFFF" w:val="clear"/>
            <w:tcMar>
              <w:bottom w:w="0" w:type="dxa"/>
            </w:tcMar>
            <w:vAlign w:val="bottom"/>
          </w:tcPr>
          <w:p>
            <w:pPr>
              <w:pStyle w:val="TableContents"/>
              <w:spacing w:before="0" w:after="0"/>
              <w:ind w:left="0" w:right="0" w:hanging="0"/>
              <w:jc w:val="both"/>
              <w:rPr>
                <w:caps w:val="false"/>
                <w:smallCaps w:val="false"/>
                <w:color w:val="000000"/>
              </w:rPr>
            </w:pPr>
            <w:r>
              <w:rPr>
                <w:caps w:val="false"/>
                <w:smallCaps w:val="false"/>
                <w:color w:val="000000"/>
              </w:rPr>
              <w:t> </w:t>
            </w:r>
          </w:p>
        </w:tc>
        <w:tc>
          <w:tcPr>
            <w:tcW w:w="181" w:type="dxa"/>
            <w:tcBorders>
              <w:top w:val="double" w:sz="6" w:space="0" w:color="000000"/>
            </w:tcBorders>
            <w:shd w:fill="FFFFFF" w:val="clear"/>
            <w:tcMar>
              <w:top w:w="28" w:type="dxa"/>
              <w:bottom w:w="0" w:type="dxa"/>
            </w:tcMar>
            <w:vAlign w:val="bottom"/>
          </w:tcPr>
          <w:p>
            <w:pPr>
              <w:pStyle w:val="TableContents"/>
              <w:spacing w:before="0" w:after="0"/>
              <w:ind w:left="0" w:right="0" w:hanging="0"/>
              <w:jc w:val="both"/>
              <w:rPr>
                <w:caps w:val="false"/>
                <w:smallCaps w:val="false"/>
                <w:color w:val="000000"/>
              </w:rPr>
            </w:pPr>
            <w:r>
              <w:rPr>
                <w:caps w:val="false"/>
                <w:smallCaps w:val="false"/>
                <w:color w:val="000000"/>
              </w:rPr>
              <w:t> </w:t>
            </w:r>
          </w:p>
        </w:tc>
        <w:tc>
          <w:tcPr>
            <w:tcW w:w="380" w:type="dxa"/>
            <w:tcBorders>
              <w:top w:val="double" w:sz="6" w:space="0" w:color="000000"/>
            </w:tcBorders>
            <w:shd w:fill="FFFFFF" w:val="clear"/>
            <w:tcMar>
              <w:top w:w="28" w:type="dxa"/>
              <w:bottom w:w="0" w:type="dxa"/>
            </w:tcMar>
            <w:vAlign w:val="bottom"/>
          </w:tcPr>
          <w:p>
            <w:pPr>
              <w:pStyle w:val="TableContents"/>
              <w:spacing w:before="0" w:after="0"/>
              <w:ind w:left="0" w:right="0" w:hanging="0"/>
              <w:jc w:val="both"/>
              <w:rPr>
                <w:caps w:val="false"/>
                <w:smallCaps w:val="false"/>
                <w:color w:val="000000"/>
              </w:rPr>
            </w:pPr>
            <w:r>
              <w:rPr>
                <w:caps w:val="false"/>
                <w:smallCaps w:val="false"/>
                <w:color w:val="000000"/>
              </w:rPr>
              <w:t> </w:t>
            </w:r>
          </w:p>
        </w:tc>
        <w:tc>
          <w:tcPr>
            <w:tcW w:w="77" w:type="dxa"/>
            <w:tcBorders/>
            <w:shd w:fill="FFFFFF" w:val="clear"/>
            <w:tcMar>
              <w:bottom w:w="0" w:type="dxa"/>
            </w:tcMar>
            <w:vAlign w:val="bottom"/>
          </w:tcPr>
          <w:p>
            <w:pPr>
              <w:pStyle w:val="TableContents"/>
              <w:spacing w:before="0" w:after="0"/>
              <w:ind w:left="0" w:right="0" w:hanging="0"/>
              <w:jc w:val="both"/>
              <w:rPr>
                <w:caps w:val="false"/>
                <w:smallCaps w:val="false"/>
                <w:color w:val="000000"/>
              </w:rPr>
            </w:pPr>
            <w:r>
              <w:rPr>
                <w:caps w:val="false"/>
                <w:smallCaps w:val="false"/>
                <w:color w:val="000000"/>
              </w:rPr>
              <w:t> </w:t>
            </w:r>
          </w:p>
        </w:tc>
        <w:tc>
          <w:tcPr>
            <w:tcW w:w="77" w:type="dxa"/>
            <w:tcBorders/>
            <w:shd w:fill="FFFFFF" w:val="clear"/>
            <w:tcMar>
              <w:bottom w:w="0" w:type="dxa"/>
            </w:tcMar>
            <w:vAlign w:val="bottom"/>
          </w:tcPr>
          <w:p>
            <w:pPr>
              <w:pStyle w:val="TableContents"/>
              <w:spacing w:before="0" w:after="0"/>
              <w:ind w:left="0" w:right="0" w:hanging="0"/>
              <w:jc w:val="both"/>
              <w:rPr>
                <w:caps w:val="false"/>
                <w:smallCaps w:val="false"/>
                <w:color w:val="000000"/>
              </w:rPr>
            </w:pPr>
            <w:r>
              <w:rPr>
                <w:caps w:val="false"/>
                <w:smallCaps w:val="false"/>
                <w:color w:val="000000"/>
              </w:rPr>
              <w:t> </w:t>
            </w:r>
          </w:p>
        </w:tc>
        <w:tc>
          <w:tcPr>
            <w:tcW w:w="181" w:type="dxa"/>
            <w:tcBorders>
              <w:top w:val="double" w:sz="6" w:space="0" w:color="000000"/>
            </w:tcBorders>
            <w:shd w:fill="FFFFFF" w:val="clear"/>
            <w:tcMar>
              <w:top w:w="28" w:type="dxa"/>
              <w:bottom w:w="0" w:type="dxa"/>
            </w:tcMar>
            <w:vAlign w:val="bottom"/>
          </w:tcPr>
          <w:p>
            <w:pPr>
              <w:pStyle w:val="TableContents"/>
              <w:spacing w:before="0" w:after="0"/>
              <w:ind w:left="0" w:right="0" w:hanging="0"/>
              <w:jc w:val="both"/>
              <w:rPr>
                <w:caps w:val="false"/>
                <w:smallCaps w:val="false"/>
                <w:color w:val="000000"/>
              </w:rPr>
            </w:pPr>
            <w:r>
              <w:rPr>
                <w:caps w:val="false"/>
                <w:smallCaps w:val="false"/>
                <w:color w:val="000000"/>
              </w:rPr>
              <w:t> </w:t>
            </w:r>
          </w:p>
        </w:tc>
        <w:tc>
          <w:tcPr>
            <w:tcW w:w="380" w:type="dxa"/>
            <w:tcBorders>
              <w:top w:val="double" w:sz="6" w:space="0" w:color="000000"/>
            </w:tcBorders>
            <w:shd w:fill="FFFFFF" w:val="clear"/>
            <w:tcMar>
              <w:top w:w="28" w:type="dxa"/>
              <w:bottom w:w="0" w:type="dxa"/>
            </w:tcMar>
            <w:vAlign w:val="bottom"/>
          </w:tcPr>
          <w:p>
            <w:pPr>
              <w:pStyle w:val="TableContents"/>
              <w:spacing w:before="0" w:after="0"/>
              <w:ind w:left="0" w:right="0" w:hanging="0"/>
              <w:jc w:val="both"/>
              <w:rPr>
                <w:caps w:val="false"/>
                <w:smallCaps w:val="false"/>
                <w:color w:val="000000"/>
              </w:rPr>
            </w:pPr>
            <w:r>
              <w:rPr>
                <w:caps w:val="false"/>
                <w:smallCaps w:val="false"/>
                <w:color w:val="000000"/>
              </w:rPr>
              <w:t> </w:t>
            </w:r>
          </w:p>
        </w:tc>
        <w:tc>
          <w:tcPr>
            <w:tcW w:w="77" w:type="dxa"/>
            <w:tcBorders/>
            <w:shd w:fill="FFFFFF" w:val="clear"/>
            <w:tcMar>
              <w:bottom w:w="0" w:type="dxa"/>
            </w:tcMar>
            <w:vAlign w:val="bottom"/>
          </w:tcPr>
          <w:p>
            <w:pPr>
              <w:pStyle w:val="TableContents"/>
              <w:spacing w:before="0" w:after="0"/>
              <w:ind w:left="0" w:right="0" w:hanging="0"/>
              <w:jc w:val="both"/>
              <w:rPr>
                <w:caps w:val="false"/>
                <w:smallCaps w:val="false"/>
                <w:color w:val="000000"/>
              </w:rPr>
            </w:pPr>
            <w:r>
              <w:rPr>
                <w:caps w:val="false"/>
                <w:smallCaps w:val="false"/>
                <w:color w:val="000000"/>
              </w:rPr>
              <w:t> </w:t>
            </w:r>
          </w:p>
        </w:tc>
        <w:tc>
          <w:tcPr>
            <w:tcW w:w="77" w:type="dxa"/>
            <w:tcBorders/>
            <w:shd w:fill="FFFFFF" w:val="clear"/>
            <w:tcMar>
              <w:bottom w:w="0" w:type="dxa"/>
            </w:tcMar>
            <w:vAlign w:val="bottom"/>
          </w:tcPr>
          <w:p>
            <w:pPr>
              <w:pStyle w:val="TableContents"/>
              <w:spacing w:before="0" w:after="0"/>
              <w:ind w:left="0" w:right="0" w:hanging="0"/>
              <w:jc w:val="both"/>
              <w:rPr>
                <w:caps w:val="false"/>
                <w:smallCaps w:val="false"/>
                <w:color w:val="000000"/>
              </w:rPr>
            </w:pPr>
            <w:r>
              <w:rPr>
                <w:caps w:val="false"/>
                <w:smallCaps w:val="false"/>
                <w:color w:val="000000"/>
              </w:rPr>
              <w:t> </w:t>
            </w:r>
          </w:p>
        </w:tc>
        <w:tc>
          <w:tcPr>
            <w:tcW w:w="161" w:type="dxa"/>
            <w:tcBorders>
              <w:top w:val="double" w:sz="6" w:space="0" w:color="000000"/>
            </w:tcBorders>
            <w:shd w:fill="FFFFFF" w:val="clear"/>
            <w:tcMar>
              <w:top w:w="28" w:type="dxa"/>
              <w:bottom w:w="0" w:type="dxa"/>
            </w:tcMar>
            <w:vAlign w:val="bottom"/>
          </w:tcPr>
          <w:p>
            <w:pPr>
              <w:pStyle w:val="TableContents"/>
              <w:spacing w:before="0" w:after="0"/>
              <w:ind w:left="0" w:right="0" w:hanging="0"/>
              <w:jc w:val="both"/>
              <w:rPr>
                <w:caps w:val="false"/>
                <w:smallCaps w:val="false"/>
                <w:color w:val="000000"/>
              </w:rPr>
            </w:pPr>
            <w:r>
              <w:rPr>
                <w:caps w:val="false"/>
                <w:smallCaps w:val="false"/>
                <w:color w:val="000000"/>
              </w:rPr>
              <w:t> </w:t>
            </w:r>
          </w:p>
        </w:tc>
        <w:tc>
          <w:tcPr>
            <w:tcW w:w="899" w:type="dxa"/>
            <w:tcBorders>
              <w:top w:val="double" w:sz="6" w:space="0" w:color="000000"/>
            </w:tcBorders>
            <w:shd w:fill="FFFFFF" w:val="clear"/>
            <w:tcMar>
              <w:top w:w="28" w:type="dxa"/>
              <w:bottom w:w="0" w:type="dxa"/>
            </w:tcMar>
            <w:vAlign w:val="bottom"/>
          </w:tcPr>
          <w:p>
            <w:pPr>
              <w:pStyle w:val="TableContents"/>
              <w:spacing w:before="0" w:after="0"/>
              <w:ind w:left="0" w:right="0" w:hanging="0"/>
              <w:jc w:val="both"/>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jc w:val="both"/>
              <w:rPr>
                <w:caps w:val="false"/>
                <w:smallCaps w:val="false"/>
                <w:color w:val="000000"/>
              </w:rPr>
            </w:pPr>
            <w:r>
              <w:rPr>
                <w:caps w:val="false"/>
                <w:smallCaps w:val="false"/>
                <w:color w:val="000000"/>
              </w:rPr>
              <w:t> </w:t>
            </w:r>
          </w:p>
        </w:tc>
      </w:tr>
    </w:tbl>
    <w:tbl>
      <w:tblPr>
        <w:tblW w:w="7480" w:type="dxa"/>
        <w:jc w:val="left"/>
        <w:tblInd w:w="0" w:type="dxa"/>
        <w:tblCellMar>
          <w:top w:w="0" w:type="dxa"/>
          <w:left w:w="0" w:type="dxa"/>
          <w:bottom w:w="0" w:type="dxa"/>
          <w:right w:w="0" w:type="dxa"/>
        </w:tblCellMar>
      </w:tblPr>
      <w:tblGrid>
        <w:gridCol w:w="60"/>
        <w:gridCol w:w="290"/>
        <w:gridCol w:w="7070"/>
        <w:gridCol w:w="60"/>
      </w:tblGrid>
      <w:tr>
        <w:trPr/>
        <w:tc>
          <w:tcPr>
            <w:tcW w:w="60" w:type="dxa"/>
            <w:tcBorders/>
            <w:shd w:fill="auto" w:val="clear"/>
          </w:tcPr>
          <w:p>
            <w:pPr>
              <w:pStyle w:val="TableContents"/>
              <w:spacing w:before="240" w:after="0"/>
              <w:jc w:val="both"/>
              <w:rPr>
                <w:caps w:val="false"/>
                <w:smallCaps w:val="false"/>
              </w:rPr>
            </w:pPr>
            <w:r>
              <w:rPr>
                <w:caps w:val="false"/>
                <w:smallCaps w:val="false"/>
              </w:rPr>
              <w:t> </w:t>
            </w:r>
          </w:p>
        </w:tc>
        <w:tc>
          <w:tcPr>
            <w:tcW w:w="290" w:type="dxa"/>
            <w:tcBorders/>
            <w:shd w:fill="auto" w:val="clear"/>
          </w:tcPr>
          <w:p>
            <w:pPr>
              <w:pStyle w:val="TableContents"/>
              <w:spacing w:before="240" w:after="0"/>
              <w:jc w:val="both"/>
              <w:rPr>
                <w:b w:val="false"/>
                <w:i w:val="false"/>
                <w:caps w:val="false"/>
                <w:smallCaps w:val="false"/>
                <w:strike w:val="false"/>
                <w:dstrike w:val="false"/>
                <w:u w:val="none"/>
                <w:effect w:val="none"/>
              </w:rPr>
            </w:pPr>
            <w:r>
              <w:rPr>
                <w:b w:val="false"/>
                <w:i w:val="false"/>
                <w:caps w:val="false"/>
                <w:smallCaps w:val="false"/>
                <w:strike w:val="false"/>
                <w:dstrike w:val="false"/>
                <w:u w:val="none"/>
                <w:effect w:val="none"/>
              </w:rPr>
              <w:t>(1)</w:t>
            </w:r>
          </w:p>
        </w:tc>
        <w:tc>
          <w:tcPr>
            <w:tcW w:w="7070" w:type="dxa"/>
            <w:tcBorders/>
            <w:shd w:fill="auto" w:val="clear"/>
          </w:tcPr>
          <w:p>
            <w:pPr>
              <w:pStyle w:val="TableContents"/>
              <w:spacing w:before="240" w:after="0"/>
              <w:jc w:val="both"/>
              <w:rPr>
                <w:b w:val="false"/>
                <w:i w:val="false"/>
                <w:caps w:val="false"/>
                <w:smallCaps w:val="false"/>
                <w:color w:val="000000"/>
              </w:rPr>
            </w:pPr>
            <w:r>
              <w:rPr>
                <w:b w:val="false"/>
                <w:i w:val="false"/>
                <w:caps w:val="false"/>
                <w:smallCaps w:val="false"/>
                <w:color w:val="000000"/>
              </w:rPr>
              <w:t>Included in cash and cash equivalents in the accompanying balance sheets.</w:t>
            </w:r>
          </w:p>
        </w:tc>
        <w:tc>
          <w:tcPr>
            <w:tcW w:w="60" w:type="dxa"/>
            <w:tcBorders/>
            <w:shd w:fill="auto" w:val="clear"/>
          </w:tcPr>
          <w:p>
            <w:pPr>
              <w:pStyle w:val="TableContents"/>
              <w:spacing w:before="240" w:after="0"/>
              <w:jc w:val="both"/>
              <w:rPr>
                <w:caps w:val="false"/>
                <w:smallCaps w:val="false"/>
              </w:rPr>
            </w:pPr>
            <w:r>
              <w:rPr>
                <w:caps w:val="false"/>
                <w:smallCaps w:val="false"/>
              </w:rPr>
              <w:t> </w:t>
            </w:r>
          </w:p>
        </w:tc>
      </w:tr>
    </w:tbl>
    <w:p>
      <w:pPr>
        <w:pStyle w:val="TextBody"/>
        <w:spacing w:before="120" w:after="0"/>
        <w:jc w:val="both"/>
        <w:rPr>
          <w:rFonts w:ascii="Times New Roman" w:hAnsi="Times New Roman"/>
          <w:b/>
          <w:i/>
          <w:caps w:val="false"/>
          <w:smallCaps w:val="false"/>
          <w:color w:val="231F20"/>
          <w:sz w:val="20"/>
        </w:rPr>
      </w:pPr>
      <w:r>
        <w:rPr>
          <w:rFonts w:ascii="Times New Roman" w:hAnsi="Times New Roman"/>
          <w:b/>
          <w:i/>
          <w:caps w:val="false"/>
          <w:smallCaps w:val="false"/>
          <w:color w:val="231F20"/>
          <w:sz w:val="20"/>
        </w:rPr>
        <w:t>Accounts Receivable</w:t>
      </w:r>
    </w:p>
    <w:p>
      <w:pPr>
        <w:pStyle w:val="TextBody"/>
        <w:spacing w:before="120" w:after="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Accounts</w:t>
      </w:r>
      <w:r>
        <w:rPr>
          <w:rFonts w:ascii="Times New Roman" w:hAnsi="Times New Roman"/>
          <w:b w:val="false"/>
          <w:i w:val="false"/>
          <w:caps w:val="false"/>
          <w:smallCaps w:val="false"/>
          <w:spacing w:val="1"/>
          <w:sz w:val="20"/>
        </w:rPr>
        <w:t xml:space="preserve"> </w:t>
      </w:r>
      <w:r>
        <w:rPr>
          <w:rFonts w:ascii="Times New Roman" w:hAnsi="Times New Roman"/>
          <w:b w:val="false"/>
          <w:i w:val="false"/>
          <w:caps w:val="false"/>
          <w:smallCaps w:val="false"/>
          <w:sz w:val="20"/>
        </w:rPr>
        <w:t>receivable are recorded net of customer allowances for chargebacks and allowance for doubtful accounts. Allowance for chargebacks is based on contractual terms. The Company estimates the allowance for doubtful accounts based on existing contractual payment terms, actual payment patterns of its customers and individual customer circumstances. As of March 31, 2022 and December 31, 2021, no allowance</w:t>
      </w:r>
      <w:r>
        <w:rPr>
          <w:rFonts w:ascii="Times New Roman" w:hAnsi="Times New Roman"/>
          <w:b w:val="false"/>
          <w:i w:val="false"/>
          <w:caps w:val="false"/>
          <w:smallCaps w:val="false"/>
          <w:spacing w:val="1"/>
          <w:sz w:val="20"/>
        </w:rPr>
        <w:t xml:space="preserve"> </w:t>
      </w:r>
      <w:r>
        <w:rPr>
          <w:rFonts w:ascii="Times New Roman" w:hAnsi="Times New Roman"/>
          <w:b w:val="false"/>
          <w:i w:val="false"/>
          <w:caps w:val="false"/>
          <w:smallCaps w:val="false"/>
          <w:sz w:val="20"/>
        </w:rPr>
        <w:t>for</w:t>
      </w:r>
      <w:r>
        <w:rPr>
          <w:rFonts w:ascii="Times New Roman" w:hAnsi="Times New Roman"/>
          <w:b w:val="false"/>
          <w:i w:val="false"/>
          <w:caps w:val="false"/>
          <w:smallCaps w:val="false"/>
          <w:spacing w:val="1"/>
          <w:sz w:val="20"/>
        </w:rPr>
        <w:t xml:space="preserve"> </w:t>
      </w:r>
      <w:r>
        <w:rPr>
          <w:rFonts w:ascii="Times New Roman" w:hAnsi="Times New Roman"/>
          <w:b w:val="false"/>
          <w:i w:val="false"/>
          <w:caps w:val="false"/>
          <w:smallCaps w:val="false"/>
          <w:sz w:val="20"/>
        </w:rPr>
        <w:t>doubtful</w:t>
      </w:r>
      <w:r>
        <w:rPr>
          <w:rFonts w:ascii="Times New Roman" w:hAnsi="Times New Roman"/>
          <w:b w:val="false"/>
          <w:i w:val="false"/>
          <w:caps w:val="false"/>
          <w:smallCaps w:val="false"/>
          <w:spacing w:val="1"/>
          <w:sz w:val="20"/>
        </w:rPr>
        <w:t xml:space="preserve"> </w:t>
      </w:r>
      <w:r>
        <w:rPr>
          <w:rFonts w:ascii="Times New Roman" w:hAnsi="Times New Roman"/>
          <w:b w:val="false"/>
          <w:i w:val="false"/>
          <w:caps w:val="false"/>
          <w:smallCaps w:val="false"/>
          <w:sz w:val="20"/>
        </w:rPr>
        <w:t>accounts</w:t>
      </w:r>
      <w:r>
        <w:rPr>
          <w:rFonts w:ascii="Times New Roman" w:hAnsi="Times New Roman"/>
          <w:b w:val="false"/>
          <w:i w:val="false"/>
          <w:caps w:val="false"/>
          <w:smallCaps w:val="false"/>
          <w:spacing w:val="1"/>
          <w:sz w:val="20"/>
        </w:rPr>
        <w:t xml:space="preserve"> </w:t>
      </w:r>
      <w:r>
        <w:rPr>
          <w:rFonts w:ascii="Times New Roman" w:hAnsi="Times New Roman"/>
          <w:b w:val="false"/>
          <w:i w:val="false"/>
          <w:caps w:val="false"/>
          <w:smallCaps w:val="false"/>
          <w:sz w:val="20"/>
        </w:rPr>
        <w:t>was recorded.</w:t>
      </w:r>
    </w:p>
    <w:p>
      <w:pPr>
        <w:pStyle w:val="TextBody"/>
        <w:shd w:fill="FFFFFF" w:val="clear"/>
        <w:spacing w:before="120" w:after="120"/>
        <w:jc w:val="both"/>
        <w:rPr>
          <w:rFonts w:ascii="Times New Roman" w:hAnsi="Times New Roman"/>
          <w:b/>
          <w:i/>
          <w:caps w:val="false"/>
          <w:smallCaps w:val="false"/>
          <w:color w:val="000000"/>
          <w:sz w:val="20"/>
        </w:rPr>
      </w:pPr>
      <w:r>
        <w:rPr>
          <w:rFonts w:ascii="Times New Roman" w:hAnsi="Times New Roman"/>
          <w:b/>
          <w:i/>
          <w:caps w:val="false"/>
          <w:smallCaps w:val="false"/>
          <w:color w:val="000000"/>
          <w:sz w:val="20"/>
        </w:rPr>
        <w:t>Inventory</w:t>
      </w:r>
    </w:p>
    <w:p>
      <w:pPr>
        <w:pStyle w:val="TextBody"/>
        <w:spacing w:before="0" w:after="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Inventory is stated at the lower of cost or estimated net realizable value. The Company uses actual costing methodology determined on a first-in, first-out method. The Company capitalizes inventory costs associated with its products based upon regulatory approval when, based on management’s judgment, future commercialization is considered probable and the future economic benefit is expected to be realized; otherwise, such costs are expensed. Prior to FDA approval of FYARRO, all costs related to the manufacturing of FYARRO were charged to research and development expense in the period incurred. Substantially all of the inventory represents work in process.</w:t>
      </w:r>
    </w:p>
    <w:p>
      <w:pPr>
        <w:pStyle w:val="TextBody"/>
        <w:spacing w:before="120" w:after="0"/>
        <w:jc w:val="both"/>
        <w:rPr>
          <w:rFonts w:ascii="Times New Roman" w:hAnsi="Times New Roman"/>
          <w:b/>
          <w:i/>
          <w:caps w:val="false"/>
          <w:smallCaps w:val="false"/>
          <w:sz w:val="20"/>
        </w:rPr>
      </w:pPr>
      <w:r>
        <w:rPr>
          <w:rFonts w:ascii="Times New Roman" w:hAnsi="Times New Roman"/>
          <w:b/>
          <w:i/>
          <w:caps w:val="false"/>
          <w:smallCaps w:val="false"/>
          <w:sz w:val="20"/>
        </w:rPr>
        <w:t>Property and Equipment, Net</w:t>
      </w:r>
    </w:p>
    <w:p>
      <w:pPr>
        <w:pStyle w:val="TextBody"/>
        <w:spacing w:before="120" w:after="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Property and equipment, consisting of computers, furniture and fixtures, office equipment and construction in process are stated at cost, less accumulated depreciation. Property and equipment are depreciated using the straight-line method over the estimated useful lives of the assets, generally three to five years. Such costs are periodically reviewed for recoverability when impairment indicators are present.</w:t>
      </w:r>
    </w:p>
    <w:p>
      <w:pPr>
        <w:pStyle w:val="TextBody"/>
        <w:spacing w:before="120" w:after="0"/>
        <w:jc w:val="both"/>
        <w:rPr>
          <w:rFonts w:ascii="Times New Roman" w:hAnsi="Times New Roman"/>
          <w:b/>
          <w:i/>
          <w:caps w:val="false"/>
          <w:smallCaps w:val="false"/>
          <w:color w:val="000000"/>
          <w:sz w:val="20"/>
        </w:rPr>
      </w:pPr>
      <w:r>
        <w:rPr>
          <w:rFonts w:ascii="Times New Roman" w:hAnsi="Times New Roman"/>
          <w:b/>
          <w:i/>
          <w:caps w:val="false"/>
          <w:smallCaps w:val="false"/>
          <w:color w:val="000000"/>
          <w:sz w:val="20"/>
        </w:rPr>
        <w:t>Intangible Asset</w:t>
      </w:r>
    </w:p>
    <w:p>
      <w:pPr>
        <w:pStyle w:val="TextBody"/>
        <w:spacing w:before="120" w:after="0"/>
        <w:jc w:val="both"/>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 xml:space="preserve">The Company’s intangible asset consists of a single asset, the license agreement with Gossamer Bio., Inc. acquired in the Merger. The intangible asset is stated at fair value and is amortized using the straight-line method over its estimated useful life of 14.3 years. The intangible asset is reviewed for potential impairment when events or circumstances indicate that carrying amounts may not be recoverable. </w:t>
      </w:r>
    </w:p>
    <w:p>
      <w:pPr>
        <w:pStyle w:val="TextBody"/>
        <w:spacing w:before="240" w:after="0"/>
        <w:jc w:val="center"/>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10</w:t>
      </w:r>
    </w:p>
    <w:p>
      <w:pPr>
        <w:pStyle w:val="HorizontalLine"/>
        <w:rPr/>
      </w:pPr>
      <w:r>
        <w:rPr/>
      </w:r>
    </w:p>
    <w:p>
      <w:pPr>
        <w:pStyle w:val="TextBody"/>
        <w:spacing w:before="0" w:after="0"/>
        <w:rPr/>
      </w:pPr>
      <w:r>
        <w:rPr/>
        <w:t> </w:t>
      </w:r>
    </w:p>
    <w:p>
      <w:pPr>
        <w:pStyle w:val="TextBody"/>
        <w:spacing w:before="120" w:after="0"/>
        <w:jc w:val="both"/>
        <w:rPr>
          <w:rFonts w:ascii="Times New Roman" w:hAnsi="Times New Roman"/>
          <w:b/>
          <w:i/>
          <w:caps w:val="false"/>
          <w:smallCaps w:val="false"/>
          <w:color w:val="000000"/>
          <w:sz w:val="20"/>
        </w:rPr>
      </w:pPr>
      <w:r>
        <w:rPr>
          <w:rFonts w:ascii="Times New Roman" w:hAnsi="Times New Roman"/>
          <w:b/>
          <w:i/>
          <w:caps w:val="false"/>
          <w:smallCaps w:val="false"/>
          <w:color w:val="000000"/>
          <w:sz w:val="20"/>
        </w:rPr>
        <w:t>Impairment of Long-Lived Assets</w:t>
      </w:r>
    </w:p>
    <w:p>
      <w:pPr>
        <w:pStyle w:val="TextBody"/>
        <w:spacing w:before="120" w:after="0"/>
        <w:jc w:val="both"/>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 xml:space="preserve">The Company reviews long-lived assets, including property, equipment, and the intangible asset for impairment whenever events or changes in circumstances indicate that the carrying amount of the assets may not be recoverable. An impairment loss would be recognized when estimated undiscounted future cash flows expected to result from the use of the asset and its eventual disposition are less than the carrying amount. The impairment loss, if recognized, would be based on the excess of the carrying value of the impaired asset over its respective fair value. No impairment was recorded for the long-lived intangible asset during the three months ended March 31, 2022. </w:t>
      </w:r>
    </w:p>
    <w:p>
      <w:pPr>
        <w:pStyle w:val="TextBody"/>
        <w:spacing w:before="120" w:after="0"/>
        <w:jc w:val="both"/>
        <w:rPr>
          <w:rFonts w:ascii="Times New Roman" w:hAnsi="Times New Roman"/>
          <w:b/>
          <w:i/>
          <w:caps w:val="false"/>
          <w:smallCaps w:val="false"/>
          <w:color w:val="000000"/>
          <w:sz w:val="20"/>
        </w:rPr>
      </w:pPr>
      <w:r>
        <w:rPr>
          <w:rFonts w:ascii="Times New Roman" w:hAnsi="Times New Roman"/>
          <w:b/>
          <w:i/>
          <w:caps w:val="false"/>
          <w:smallCaps w:val="false"/>
          <w:color w:val="000000"/>
          <w:sz w:val="20"/>
        </w:rPr>
        <w:t>Leases</w:t>
      </w:r>
    </w:p>
    <w:p>
      <w:pPr>
        <w:pStyle w:val="TextBody"/>
        <w:spacing w:before="120" w:after="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At the</w:t>
      </w:r>
      <w:r>
        <w:rPr>
          <w:rFonts w:ascii="Times New Roman" w:hAnsi="Times New Roman"/>
          <w:b w:val="false"/>
          <w:i w:val="false"/>
          <w:caps w:val="false"/>
          <w:smallCaps w:val="false"/>
          <w:spacing w:val="1"/>
          <w:sz w:val="20"/>
        </w:rPr>
        <w:t xml:space="preserve"> </w:t>
      </w:r>
      <w:r>
        <w:rPr>
          <w:rFonts w:ascii="Times New Roman" w:hAnsi="Times New Roman"/>
          <w:b w:val="false"/>
          <w:i w:val="false"/>
          <w:caps w:val="false"/>
          <w:smallCaps w:val="false"/>
          <w:sz w:val="20"/>
        </w:rPr>
        <w:t>inception</w:t>
      </w:r>
      <w:r>
        <w:rPr>
          <w:rFonts w:ascii="Times New Roman" w:hAnsi="Times New Roman"/>
          <w:b w:val="false"/>
          <w:i w:val="false"/>
          <w:caps w:val="false"/>
          <w:smallCaps w:val="false"/>
          <w:spacing w:val="2"/>
          <w:sz w:val="20"/>
        </w:rPr>
        <w:t xml:space="preserve"> </w:t>
      </w:r>
      <w:r>
        <w:rPr>
          <w:rFonts w:ascii="Times New Roman" w:hAnsi="Times New Roman"/>
          <w:b w:val="false"/>
          <w:i w:val="false"/>
          <w:caps w:val="false"/>
          <w:smallCaps w:val="false"/>
          <w:sz w:val="20"/>
        </w:rPr>
        <w:t>of a contractual arrangement,</w:t>
      </w:r>
      <w:r>
        <w:rPr>
          <w:rFonts w:ascii="Times New Roman" w:hAnsi="Times New Roman"/>
          <w:b w:val="false"/>
          <w:i w:val="false"/>
          <w:caps w:val="false"/>
          <w:smallCaps w:val="false"/>
          <w:spacing w:val="2"/>
          <w:sz w:val="20"/>
        </w:rPr>
        <w:t xml:space="preserve"> </w:t>
      </w:r>
      <w:r>
        <w:rPr>
          <w:rFonts w:ascii="Times New Roman" w:hAnsi="Times New Roman"/>
          <w:b w:val="false"/>
          <w:i w:val="false"/>
          <w:caps w:val="false"/>
          <w:smallCaps w:val="false"/>
          <w:sz w:val="20"/>
        </w:rPr>
        <w:t>the</w:t>
      </w:r>
      <w:r>
        <w:rPr>
          <w:rFonts w:ascii="Times New Roman" w:hAnsi="Times New Roman"/>
          <w:b w:val="false"/>
          <w:i w:val="false"/>
          <w:caps w:val="false"/>
          <w:smallCaps w:val="false"/>
          <w:spacing w:val="1"/>
          <w:sz w:val="20"/>
        </w:rPr>
        <w:t xml:space="preserve"> </w:t>
      </w:r>
      <w:r>
        <w:rPr>
          <w:rFonts w:ascii="Times New Roman" w:hAnsi="Times New Roman"/>
          <w:b w:val="false"/>
          <w:i w:val="false"/>
          <w:caps w:val="false"/>
          <w:smallCaps w:val="false"/>
          <w:sz w:val="20"/>
        </w:rPr>
        <w:t>Company determines</w:t>
      </w:r>
      <w:r>
        <w:rPr>
          <w:rFonts w:ascii="Times New Roman" w:hAnsi="Times New Roman"/>
          <w:b w:val="false"/>
          <w:i w:val="false"/>
          <w:caps w:val="false"/>
          <w:smallCaps w:val="false"/>
          <w:spacing w:val="2"/>
          <w:sz w:val="20"/>
        </w:rPr>
        <w:t xml:space="preserve"> </w:t>
      </w:r>
      <w:r>
        <w:rPr>
          <w:rFonts w:ascii="Times New Roman" w:hAnsi="Times New Roman"/>
          <w:b w:val="false"/>
          <w:i w:val="false"/>
          <w:caps w:val="false"/>
          <w:smallCaps w:val="false"/>
          <w:sz w:val="20"/>
        </w:rPr>
        <w:t>whether</w:t>
      </w:r>
      <w:r>
        <w:rPr>
          <w:rFonts w:ascii="Times New Roman" w:hAnsi="Times New Roman"/>
          <w:b w:val="false"/>
          <w:i w:val="false"/>
          <w:caps w:val="false"/>
          <w:smallCaps w:val="false"/>
          <w:spacing w:val="1"/>
          <w:sz w:val="20"/>
        </w:rPr>
        <w:t xml:space="preserve"> </w:t>
      </w:r>
      <w:r>
        <w:rPr>
          <w:rFonts w:ascii="Times New Roman" w:hAnsi="Times New Roman"/>
          <w:b w:val="false"/>
          <w:i w:val="false"/>
          <w:caps w:val="false"/>
          <w:smallCaps w:val="false"/>
          <w:sz w:val="20"/>
        </w:rPr>
        <w:t>the</w:t>
      </w:r>
      <w:r>
        <w:rPr>
          <w:rFonts w:ascii="Times New Roman" w:hAnsi="Times New Roman"/>
          <w:b w:val="false"/>
          <w:i w:val="false"/>
          <w:caps w:val="false"/>
          <w:smallCaps w:val="false"/>
          <w:spacing w:val="1"/>
          <w:sz w:val="20"/>
        </w:rPr>
        <w:t xml:space="preserve"> </w:t>
      </w:r>
      <w:r>
        <w:rPr>
          <w:rFonts w:ascii="Times New Roman" w:hAnsi="Times New Roman"/>
          <w:b w:val="false"/>
          <w:i w:val="false"/>
          <w:caps w:val="false"/>
          <w:smallCaps w:val="false"/>
          <w:sz w:val="20"/>
        </w:rPr>
        <w:t>contract</w:t>
      </w:r>
      <w:r>
        <w:rPr>
          <w:rFonts w:ascii="Times New Roman" w:hAnsi="Times New Roman"/>
          <w:b w:val="false"/>
          <w:i w:val="false"/>
          <w:caps w:val="false"/>
          <w:smallCaps w:val="false"/>
          <w:spacing w:val="2"/>
          <w:sz w:val="20"/>
        </w:rPr>
        <w:t xml:space="preserve"> </w:t>
      </w:r>
      <w:r>
        <w:rPr>
          <w:rFonts w:ascii="Times New Roman" w:hAnsi="Times New Roman"/>
          <w:b w:val="false"/>
          <w:i w:val="false"/>
          <w:caps w:val="false"/>
          <w:smallCaps w:val="false"/>
          <w:sz w:val="20"/>
        </w:rPr>
        <w:t>contains</w:t>
      </w:r>
      <w:r>
        <w:rPr>
          <w:rFonts w:ascii="Times New Roman" w:hAnsi="Times New Roman"/>
          <w:b w:val="false"/>
          <w:i w:val="false"/>
          <w:caps w:val="false"/>
          <w:smallCaps w:val="false"/>
          <w:spacing w:val="1"/>
          <w:sz w:val="20"/>
        </w:rPr>
        <w:t xml:space="preserve"> </w:t>
      </w:r>
      <w:r>
        <w:rPr>
          <w:rFonts w:ascii="Times New Roman" w:hAnsi="Times New Roman"/>
          <w:b w:val="false"/>
          <w:i w:val="false"/>
          <w:caps w:val="false"/>
          <w:smallCaps w:val="false"/>
          <w:sz w:val="20"/>
        </w:rPr>
        <w:t>a lease</w:t>
      </w:r>
      <w:r>
        <w:rPr>
          <w:rFonts w:ascii="Times New Roman" w:hAnsi="Times New Roman"/>
          <w:b w:val="false"/>
          <w:i w:val="false"/>
          <w:caps w:val="false"/>
          <w:smallCaps w:val="false"/>
          <w:spacing w:val="1"/>
          <w:sz w:val="20"/>
        </w:rPr>
        <w:t xml:space="preserve"> </w:t>
      </w:r>
      <w:r>
        <w:rPr>
          <w:rFonts w:ascii="Times New Roman" w:hAnsi="Times New Roman"/>
          <w:b w:val="false"/>
          <w:i w:val="false"/>
          <w:caps w:val="false"/>
          <w:smallCaps w:val="false"/>
          <w:sz w:val="20"/>
        </w:rPr>
        <w:t>by assessing</w:t>
      </w:r>
      <w:r>
        <w:rPr>
          <w:rFonts w:ascii="Times New Roman" w:hAnsi="Times New Roman"/>
          <w:b w:val="false"/>
          <w:i w:val="false"/>
          <w:caps w:val="false"/>
          <w:smallCaps w:val="false"/>
          <w:spacing w:val="2"/>
          <w:sz w:val="20"/>
        </w:rPr>
        <w:t xml:space="preserve"> </w:t>
      </w:r>
      <w:r>
        <w:rPr>
          <w:rFonts w:ascii="Times New Roman" w:hAnsi="Times New Roman"/>
          <w:b w:val="false"/>
          <w:i w:val="false"/>
          <w:caps w:val="false"/>
          <w:smallCaps w:val="false"/>
          <w:sz w:val="20"/>
        </w:rPr>
        <w:t>whether</w:t>
      </w:r>
      <w:r>
        <w:rPr>
          <w:rFonts w:ascii="Times New Roman" w:hAnsi="Times New Roman"/>
          <w:b w:val="false"/>
          <w:i w:val="false"/>
          <w:caps w:val="false"/>
          <w:smallCaps w:val="false"/>
          <w:spacing w:val="1"/>
          <w:sz w:val="20"/>
        </w:rPr>
        <w:t xml:space="preserve"> </w:t>
      </w:r>
      <w:r>
        <w:rPr>
          <w:rFonts w:ascii="Times New Roman" w:hAnsi="Times New Roman"/>
          <w:b w:val="false"/>
          <w:i w:val="false"/>
          <w:caps w:val="false"/>
          <w:smallCaps w:val="false"/>
          <w:sz w:val="20"/>
        </w:rPr>
        <w:t>there</w:t>
      </w:r>
      <w:r>
        <w:rPr>
          <w:rFonts w:ascii="Times New Roman" w:hAnsi="Times New Roman"/>
          <w:b w:val="false"/>
          <w:i w:val="false"/>
          <w:caps w:val="false"/>
          <w:smallCaps w:val="false"/>
          <w:spacing w:val="1"/>
          <w:sz w:val="20"/>
        </w:rPr>
        <w:t xml:space="preserve"> </w:t>
      </w:r>
      <w:r>
        <w:rPr>
          <w:rFonts w:ascii="Times New Roman" w:hAnsi="Times New Roman"/>
          <w:b w:val="false"/>
          <w:i w:val="false"/>
          <w:caps w:val="false"/>
          <w:smallCaps w:val="false"/>
          <w:sz w:val="20"/>
        </w:rPr>
        <w:t>is</w:t>
      </w:r>
      <w:r>
        <w:rPr>
          <w:rFonts w:ascii="Times New Roman" w:hAnsi="Times New Roman"/>
          <w:b w:val="false"/>
          <w:i w:val="false"/>
          <w:caps w:val="false"/>
          <w:smallCaps w:val="false"/>
          <w:spacing w:val="1"/>
          <w:sz w:val="20"/>
        </w:rPr>
        <w:t xml:space="preserve"> </w:t>
      </w:r>
      <w:r>
        <w:rPr>
          <w:rFonts w:ascii="Times New Roman" w:hAnsi="Times New Roman"/>
          <w:b w:val="false"/>
          <w:i w:val="false"/>
          <w:caps w:val="false"/>
          <w:smallCaps w:val="false"/>
          <w:sz w:val="20"/>
        </w:rPr>
        <w:t>an identified</w:t>
      </w:r>
      <w:r>
        <w:rPr>
          <w:rFonts w:ascii="Times New Roman" w:hAnsi="Times New Roman"/>
          <w:b w:val="false"/>
          <w:i w:val="false"/>
          <w:caps w:val="false"/>
          <w:smallCaps w:val="false"/>
          <w:spacing w:val="2"/>
          <w:sz w:val="20"/>
        </w:rPr>
        <w:t xml:space="preserve"> </w:t>
      </w:r>
      <w:r>
        <w:rPr>
          <w:rFonts w:ascii="Times New Roman" w:hAnsi="Times New Roman"/>
          <w:b w:val="false"/>
          <w:i w:val="false"/>
          <w:caps w:val="false"/>
          <w:smallCaps w:val="false"/>
          <w:sz w:val="20"/>
        </w:rPr>
        <w:t>asset</w:t>
      </w:r>
      <w:r>
        <w:rPr>
          <w:rFonts w:ascii="Times New Roman" w:hAnsi="Times New Roman"/>
          <w:b w:val="false"/>
          <w:i w:val="false"/>
          <w:caps w:val="false"/>
          <w:smallCaps w:val="false"/>
          <w:spacing w:val="1"/>
          <w:sz w:val="20"/>
        </w:rPr>
        <w:t xml:space="preserve"> </w:t>
      </w:r>
      <w:r>
        <w:rPr>
          <w:rFonts w:ascii="Times New Roman" w:hAnsi="Times New Roman"/>
          <w:b w:val="false"/>
          <w:i w:val="false"/>
          <w:caps w:val="false"/>
          <w:smallCaps w:val="false"/>
          <w:sz w:val="20"/>
        </w:rPr>
        <w:t>and whether</w:t>
      </w:r>
      <w:r>
        <w:rPr>
          <w:rFonts w:ascii="Times New Roman" w:hAnsi="Times New Roman"/>
          <w:b w:val="false"/>
          <w:i w:val="false"/>
          <w:caps w:val="false"/>
          <w:smallCaps w:val="false"/>
          <w:spacing w:val="1"/>
          <w:sz w:val="20"/>
        </w:rPr>
        <w:t xml:space="preserve"> </w:t>
      </w:r>
      <w:r>
        <w:rPr>
          <w:rFonts w:ascii="Times New Roman" w:hAnsi="Times New Roman"/>
          <w:b w:val="false"/>
          <w:i w:val="false"/>
          <w:caps w:val="false"/>
          <w:smallCaps w:val="false"/>
          <w:sz w:val="20"/>
        </w:rPr>
        <w:t>the</w:t>
      </w:r>
      <w:r>
        <w:rPr>
          <w:rFonts w:ascii="Times New Roman" w:hAnsi="Times New Roman"/>
          <w:b w:val="false"/>
          <w:i w:val="false"/>
          <w:caps w:val="false"/>
          <w:smallCaps w:val="false"/>
          <w:spacing w:val="1"/>
          <w:sz w:val="20"/>
        </w:rPr>
        <w:t xml:space="preserve"> </w:t>
      </w:r>
      <w:r>
        <w:rPr>
          <w:rFonts w:ascii="Times New Roman" w:hAnsi="Times New Roman"/>
          <w:b w:val="false"/>
          <w:i w:val="false"/>
          <w:caps w:val="false"/>
          <w:smallCaps w:val="false"/>
          <w:sz w:val="20"/>
        </w:rPr>
        <w:t>contract</w:t>
      </w:r>
      <w:r>
        <w:rPr>
          <w:rFonts w:ascii="Times New Roman" w:hAnsi="Times New Roman"/>
          <w:b w:val="false"/>
          <w:i w:val="false"/>
          <w:caps w:val="false"/>
          <w:smallCaps w:val="false"/>
          <w:spacing w:val="2"/>
          <w:sz w:val="20"/>
        </w:rPr>
        <w:t xml:space="preserve"> </w:t>
      </w:r>
      <w:r>
        <w:rPr>
          <w:rFonts w:ascii="Times New Roman" w:hAnsi="Times New Roman"/>
          <w:b w:val="false"/>
          <w:i w:val="false"/>
          <w:caps w:val="false"/>
          <w:smallCaps w:val="false"/>
          <w:sz w:val="20"/>
        </w:rPr>
        <w:t>conveys</w:t>
      </w:r>
      <w:r>
        <w:rPr>
          <w:rFonts w:ascii="Times New Roman" w:hAnsi="Times New Roman"/>
          <w:b w:val="false"/>
          <w:i w:val="false"/>
          <w:caps w:val="false"/>
          <w:smallCaps w:val="false"/>
          <w:spacing w:val="1"/>
          <w:sz w:val="20"/>
        </w:rPr>
        <w:t xml:space="preserve"> </w:t>
      </w:r>
      <w:r>
        <w:rPr>
          <w:rFonts w:ascii="Times New Roman" w:hAnsi="Times New Roman"/>
          <w:b w:val="false"/>
          <w:i w:val="false"/>
          <w:caps w:val="false"/>
          <w:smallCaps w:val="false"/>
          <w:sz w:val="20"/>
        </w:rPr>
        <w:t>the</w:t>
      </w:r>
      <w:r>
        <w:rPr>
          <w:rFonts w:ascii="Times New Roman" w:hAnsi="Times New Roman"/>
          <w:b w:val="false"/>
          <w:i w:val="false"/>
          <w:caps w:val="false"/>
          <w:smallCaps w:val="false"/>
          <w:spacing w:val="1"/>
          <w:sz w:val="20"/>
        </w:rPr>
        <w:t xml:space="preserve"> </w:t>
      </w:r>
      <w:r>
        <w:rPr>
          <w:rFonts w:ascii="Times New Roman" w:hAnsi="Times New Roman"/>
          <w:b w:val="false"/>
          <w:i w:val="false"/>
          <w:caps w:val="false"/>
          <w:smallCaps w:val="false"/>
          <w:sz w:val="20"/>
        </w:rPr>
        <w:t>right</w:t>
      </w:r>
      <w:r>
        <w:rPr>
          <w:rFonts w:ascii="Times New Roman" w:hAnsi="Times New Roman"/>
          <w:b w:val="false"/>
          <w:i w:val="false"/>
          <w:caps w:val="false"/>
          <w:smallCaps w:val="false"/>
          <w:spacing w:val="1"/>
          <w:sz w:val="20"/>
        </w:rPr>
        <w:t xml:space="preserve"> </w:t>
      </w:r>
      <w:r>
        <w:rPr>
          <w:rFonts w:ascii="Times New Roman" w:hAnsi="Times New Roman"/>
          <w:b w:val="false"/>
          <w:i w:val="false"/>
          <w:caps w:val="false"/>
          <w:smallCaps w:val="false"/>
          <w:sz w:val="20"/>
        </w:rPr>
        <w:t>to control</w:t>
      </w:r>
      <w:r>
        <w:rPr>
          <w:rFonts w:ascii="Times New Roman" w:hAnsi="Times New Roman"/>
          <w:b w:val="false"/>
          <w:i w:val="false"/>
          <w:caps w:val="false"/>
          <w:smallCaps w:val="false"/>
          <w:spacing w:val="1"/>
          <w:sz w:val="20"/>
        </w:rPr>
        <w:t xml:space="preserve"> </w:t>
      </w:r>
      <w:r>
        <w:rPr>
          <w:rFonts w:ascii="Times New Roman" w:hAnsi="Times New Roman"/>
          <w:b w:val="false"/>
          <w:i w:val="false"/>
          <w:caps w:val="false"/>
          <w:smallCaps w:val="false"/>
          <w:sz w:val="20"/>
        </w:rPr>
        <w:t>the</w:t>
      </w:r>
      <w:r>
        <w:rPr>
          <w:rFonts w:ascii="Times New Roman" w:hAnsi="Times New Roman"/>
          <w:b w:val="false"/>
          <w:i w:val="false"/>
          <w:caps w:val="false"/>
          <w:smallCaps w:val="false"/>
          <w:spacing w:val="1"/>
          <w:sz w:val="20"/>
        </w:rPr>
        <w:t xml:space="preserve"> </w:t>
      </w:r>
      <w:r>
        <w:rPr>
          <w:rFonts w:ascii="Times New Roman" w:hAnsi="Times New Roman"/>
          <w:b w:val="false"/>
          <w:i w:val="false"/>
          <w:caps w:val="false"/>
          <w:smallCaps w:val="false"/>
          <w:sz w:val="20"/>
        </w:rPr>
        <w:t>use of the</w:t>
      </w:r>
      <w:r>
        <w:rPr>
          <w:rFonts w:ascii="Times New Roman" w:hAnsi="Times New Roman"/>
          <w:b w:val="false"/>
          <w:i w:val="false"/>
          <w:caps w:val="false"/>
          <w:smallCaps w:val="false"/>
          <w:spacing w:val="1"/>
          <w:sz w:val="20"/>
        </w:rPr>
        <w:t xml:space="preserve"> </w:t>
      </w:r>
      <w:r>
        <w:rPr>
          <w:rFonts w:ascii="Times New Roman" w:hAnsi="Times New Roman"/>
          <w:b w:val="false"/>
          <w:i w:val="false"/>
          <w:caps w:val="false"/>
          <w:smallCaps w:val="false"/>
          <w:sz w:val="20"/>
        </w:rPr>
        <w:t>identified</w:t>
      </w:r>
      <w:r>
        <w:rPr>
          <w:rFonts w:ascii="Times New Roman" w:hAnsi="Times New Roman"/>
          <w:b w:val="false"/>
          <w:i w:val="false"/>
          <w:caps w:val="false"/>
          <w:smallCaps w:val="false"/>
          <w:spacing w:val="2"/>
          <w:sz w:val="20"/>
        </w:rPr>
        <w:t xml:space="preserve"> </w:t>
      </w:r>
      <w:r>
        <w:rPr>
          <w:rFonts w:ascii="Times New Roman" w:hAnsi="Times New Roman"/>
          <w:b w:val="false"/>
          <w:i w:val="false"/>
          <w:caps w:val="false"/>
          <w:smallCaps w:val="false"/>
          <w:sz w:val="20"/>
        </w:rPr>
        <w:t>asset</w:t>
      </w:r>
      <w:r>
        <w:rPr>
          <w:rFonts w:ascii="Times New Roman" w:hAnsi="Times New Roman"/>
          <w:b w:val="false"/>
          <w:i w:val="false"/>
          <w:caps w:val="false"/>
          <w:smallCaps w:val="false"/>
          <w:spacing w:val="1"/>
          <w:sz w:val="20"/>
        </w:rPr>
        <w:t xml:space="preserve"> </w:t>
      </w:r>
      <w:r>
        <w:rPr>
          <w:rFonts w:ascii="Times New Roman" w:hAnsi="Times New Roman"/>
          <w:b w:val="false"/>
          <w:i w:val="false"/>
          <w:caps w:val="false"/>
          <w:smallCaps w:val="false"/>
          <w:sz w:val="20"/>
        </w:rPr>
        <w:t>in exchange for</w:t>
      </w:r>
      <w:r>
        <w:rPr>
          <w:rFonts w:ascii="Times New Roman" w:hAnsi="Times New Roman"/>
          <w:b w:val="false"/>
          <w:i w:val="false"/>
          <w:caps w:val="false"/>
          <w:smallCaps w:val="false"/>
          <w:spacing w:val="1"/>
          <w:sz w:val="20"/>
        </w:rPr>
        <w:t xml:space="preserve"> </w:t>
      </w:r>
      <w:r>
        <w:rPr>
          <w:rFonts w:ascii="Times New Roman" w:hAnsi="Times New Roman"/>
          <w:b w:val="false"/>
          <w:i w:val="false"/>
          <w:caps w:val="false"/>
          <w:smallCaps w:val="false"/>
          <w:sz w:val="20"/>
        </w:rPr>
        <w:t>consideration</w:t>
      </w:r>
      <w:r>
        <w:rPr>
          <w:rFonts w:ascii="Times New Roman" w:hAnsi="Times New Roman"/>
          <w:b w:val="false"/>
          <w:i w:val="false"/>
          <w:caps w:val="false"/>
          <w:smallCaps w:val="false"/>
          <w:spacing w:val="2"/>
          <w:sz w:val="20"/>
        </w:rPr>
        <w:t xml:space="preserve"> </w:t>
      </w:r>
      <w:r>
        <w:rPr>
          <w:rFonts w:ascii="Times New Roman" w:hAnsi="Times New Roman"/>
          <w:b w:val="false"/>
          <w:i w:val="false"/>
          <w:caps w:val="false"/>
          <w:smallCaps w:val="false"/>
          <w:sz w:val="20"/>
        </w:rPr>
        <w:t>over</w:t>
      </w:r>
      <w:r>
        <w:rPr>
          <w:rFonts w:ascii="Times New Roman" w:hAnsi="Times New Roman"/>
          <w:b w:val="false"/>
          <w:i w:val="false"/>
          <w:caps w:val="false"/>
          <w:smallCaps w:val="false"/>
          <w:spacing w:val="1"/>
          <w:sz w:val="20"/>
        </w:rPr>
        <w:t xml:space="preserve"> </w:t>
      </w:r>
      <w:r>
        <w:rPr>
          <w:rFonts w:ascii="Times New Roman" w:hAnsi="Times New Roman"/>
          <w:b w:val="false"/>
          <w:i w:val="false"/>
          <w:caps w:val="false"/>
          <w:smallCaps w:val="false"/>
          <w:sz w:val="20"/>
        </w:rPr>
        <w:t>a period</w:t>
      </w:r>
      <w:r>
        <w:rPr>
          <w:rFonts w:ascii="Times New Roman" w:hAnsi="Times New Roman"/>
          <w:b w:val="false"/>
          <w:i w:val="false"/>
          <w:caps w:val="false"/>
          <w:smallCaps w:val="false"/>
          <w:spacing w:val="1"/>
          <w:sz w:val="20"/>
        </w:rPr>
        <w:t xml:space="preserve"> </w:t>
      </w:r>
      <w:r>
        <w:rPr>
          <w:rFonts w:ascii="Times New Roman" w:hAnsi="Times New Roman"/>
          <w:b w:val="false"/>
          <w:i w:val="false"/>
          <w:caps w:val="false"/>
          <w:smallCaps w:val="false"/>
          <w:sz w:val="20"/>
        </w:rPr>
        <w:t>of time.</w:t>
      </w:r>
      <w:r>
        <w:rPr>
          <w:rFonts w:ascii="Times New Roman" w:hAnsi="Times New Roman"/>
          <w:b w:val="false"/>
          <w:i w:val="false"/>
          <w:caps w:val="false"/>
          <w:smallCaps w:val="false"/>
          <w:spacing w:val="1"/>
          <w:sz w:val="20"/>
        </w:rPr>
        <w:t xml:space="preserve"> </w:t>
      </w:r>
      <w:r>
        <w:rPr>
          <w:rFonts w:ascii="Times New Roman" w:hAnsi="Times New Roman"/>
          <w:b w:val="false"/>
          <w:i w:val="false"/>
          <w:caps w:val="false"/>
          <w:smallCaps w:val="false"/>
          <w:sz w:val="20"/>
        </w:rPr>
        <w:t>If</w:t>
      </w:r>
      <w:r>
        <w:rPr>
          <w:rFonts w:ascii="Times New Roman" w:hAnsi="Times New Roman"/>
          <w:b w:val="false"/>
          <w:i w:val="false"/>
          <w:caps w:val="false"/>
          <w:smallCaps w:val="false"/>
          <w:spacing w:val="1"/>
          <w:sz w:val="20"/>
        </w:rPr>
        <w:t xml:space="preserve"> </w:t>
      </w:r>
      <w:r>
        <w:rPr>
          <w:rFonts w:ascii="Times New Roman" w:hAnsi="Times New Roman"/>
          <w:b w:val="false"/>
          <w:i w:val="false"/>
          <w:caps w:val="false"/>
          <w:smallCaps w:val="false"/>
          <w:sz w:val="20"/>
        </w:rPr>
        <w:t>both criteria</w:t>
      </w:r>
      <w:r>
        <w:rPr>
          <w:rFonts w:ascii="Times New Roman" w:hAnsi="Times New Roman"/>
          <w:b w:val="false"/>
          <w:i w:val="false"/>
          <w:caps w:val="false"/>
          <w:smallCaps w:val="false"/>
          <w:spacing w:val="3"/>
          <w:sz w:val="20"/>
        </w:rPr>
        <w:t xml:space="preserve"> </w:t>
      </w:r>
      <w:r>
        <w:rPr>
          <w:rFonts w:ascii="Times New Roman" w:hAnsi="Times New Roman"/>
          <w:b w:val="false"/>
          <w:i w:val="false"/>
          <w:caps w:val="false"/>
          <w:smallCaps w:val="false"/>
          <w:sz w:val="20"/>
        </w:rPr>
        <w:t>are</w:t>
      </w:r>
      <w:r>
        <w:rPr>
          <w:rFonts w:ascii="Times New Roman" w:hAnsi="Times New Roman"/>
          <w:b w:val="false"/>
          <w:i w:val="false"/>
          <w:caps w:val="false"/>
          <w:smallCaps w:val="false"/>
          <w:spacing w:val="1"/>
          <w:sz w:val="20"/>
        </w:rPr>
        <w:t xml:space="preserve"> </w:t>
      </w:r>
      <w:r>
        <w:rPr>
          <w:rFonts w:ascii="Times New Roman" w:hAnsi="Times New Roman"/>
          <w:b w:val="false"/>
          <w:i w:val="false"/>
          <w:caps w:val="false"/>
          <w:smallCaps w:val="false"/>
          <w:sz w:val="20"/>
        </w:rPr>
        <w:t>met,</w:t>
      </w:r>
      <w:r>
        <w:rPr>
          <w:rFonts w:ascii="Times New Roman" w:hAnsi="Times New Roman"/>
          <w:b w:val="false"/>
          <w:i w:val="false"/>
          <w:caps w:val="false"/>
          <w:smallCaps w:val="false"/>
          <w:spacing w:val="1"/>
          <w:sz w:val="20"/>
        </w:rPr>
        <w:t xml:space="preserve"> </w:t>
      </w:r>
      <w:r>
        <w:rPr>
          <w:rFonts w:ascii="Times New Roman" w:hAnsi="Times New Roman"/>
          <w:b w:val="false"/>
          <w:i w:val="false"/>
          <w:caps w:val="false"/>
          <w:smallCaps w:val="false"/>
          <w:sz w:val="20"/>
        </w:rPr>
        <w:t>the</w:t>
      </w:r>
      <w:r>
        <w:rPr>
          <w:rFonts w:ascii="Times New Roman" w:hAnsi="Times New Roman"/>
          <w:b w:val="false"/>
          <w:i w:val="false"/>
          <w:caps w:val="false"/>
          <w:smallCaps w:val="false"/>
          <w:spacing w:val="1"/>
          <w:sz w:val="20"/>
        </w:rPr>
        <w:t xml:space="preserve"> </w:t>
      </w:r>
      <w:r>
        <w:rPr>
          <w:rFonts w:ascii="Times New Roman" w:hAnsi="Times New Roman"/>
          <w:b w:val="false"/>
          <w:i w:val="false"/>
          <w:caps w:val="false"/>
          <w:smallCaps w:val="false"/>
          <w:sz w:val="20"/>
        </w:rPr>
        <w:t>Company records</w:t>
      </w:r>
      <w:r>
        <w:rPr>
          <w:rFonts w:ascii="Times New Roman" w:hAnsi="Times New Roman"/>
          <w:b w:val="false"/>
          <w:i w:val="false"/>
          <w:caps w:val="false"/>
          <w:smallCaps w:val="false"/>
          <w:spacing w:val="1"/>
          <w:sz w:val="20"/>
        </w:rPr>
        <w:t xml:space="preserve"> </w:t>
      </w:r>
      <w:r>
        <w:rPr>
          <w:rFonts w:ascii="Times New Roman" w:hAnsi="Times New Roman"/>
          <w:b w:val="false"/>
          <w:i w:val="false"/>
          <w:caps w:val="false"/>
          <w:smallCaps w:val="false"/>
          <w:sz w:val="20"/>
        </w:rPr>
        <w:t>the</w:t>
      </w:r>
      <w:r>
        <w:rPr>
          <w:rFonts w:ascii="Times New Roman" w:hAnsi="Times New Roman"/>
          <w:b w:val="false"/>
          <w:i w:val="false"/>
          <w:caps w:val="false"/>
          <w:smallCaps w:val="false"/>
          <w:spacing w:val="1"/>
          <w:sz w:val="20"/>
        </w:rPr>
        <w:t xml:space="preserve"> </w:t>
      </w:r>
      <w:r>
        <w:rPr>
          <w:rFonts w:ascii="Times New Roman" w:hAnsi="Times New Roman"/>
          <w:b w:val="false"/>
          <w:i w:val="false"/>
          <w:caps w:val="false"/>
          <w:smallCaps w:val="false"/>
          <w:sz w:val="20"/>
        </w:rPr>
        <w:t>associated</w:t>
      </w:r>
      <w:r>
        <w:rPr>
          <w:rFonts w:ascii="Times New Roman" w:hAnsi="Times New Roman"/>
          <w:b w:val="false"/>
          <w:i w:val="false"/>
          <w:caps w:val="false"/>
          <w:smallCaps w:val="false"/>
          <w:spacing w:val="2"/>
          <w:sz w:val="20"/>
        </w:rPr>
        <w:t xml:space="preserve"> </w:t>
      </w:r>
      <w:r>
        <w:rPr>
          <w:rFonts w:ascii="Times New Roman" w:hAnsi="Times New Roman"/>
          <w:b w:val="false"/>
          <w:i w:val="false"/>
          <w:caps w:val="false"/>
          <w:smallCaps w:val="false"/>
          <w:sz w:val="20"/>
        </w:rPr>
        <w:t>lease</w:t>
      </w:r>
      <w:r>
        <w:rPr>
          <w:rFonts w:ascii="Times New Roman" w:hAnsi="Times New Roman"/>
          <w:b w:val="false"/>
          <w:i w:val="false"/>
          <w:caps w:val="false"/>
          <w:smallCaps w:val="false"/>
          <w:spacing w:val="1"/>
          <w:sz w:val="20"/>
        </w:rPr>
        <w:t xml:space="preserve"> </w:t>
      </w:r>
      <w:r>
        <w:rPr>
          <w:rFonts w:ascii="Times New Roman" w:hAnsi="Times New Roman"/>
          <w:b w:val="false"/>
          <w:i w:val="false"/>
          <w:caps w:val="false"/>
          <w:smallCaps w:val="false"/>
          <w:sz w:val="20"/>
        </w:rPr>
        <w:t>liability and corresponding</w:t>
      </w:r>
      <w:r>
        <w:rPr>
          <w:rFonts w:ascii="Times New Roman" w:hAnsi="Times New Roman"/>
          <w:b w:val="false"/>
          <w:i w:val="false"/>
          <w:caps w:val="false"/>
          <w:smallCaps w:val="false"/>
          <w:spacing w:val="2"/>
          <w:sz w:val="20"/>
        </w:rPr>
        <w:t xml:space="preserve"> </w:t>
      </w:r>
      <w:r>
        <w:rPr>
          <w:rFonts w:ascii="Times New Roman" w:hAnsi="Times New Roman"/>
          <w:b w:val="false"/>
          <w:i w:val="false"/>
          <w:caps w:val="false"/>
          <w:smallCaps w:val="false"/>
          <w:sz w:val="20"/>
        </w:rPr>
        <w:t>right-of-use</w:t>
      </w:r>
      <w:r>
        <w:rPr>
          <w:rFonts w:ascii="Times New Roman" w:hAnsi="Times New Roman"/>
          <w:b w:val="false"/>
          <w:i w:val="false"/>
          <w:caps w:val="false"/>
          <w:smallCaps w:val="false"/>
          <w:spacing w:val="3"/>
          <w:sz w:val="20"/>
        </w:rPr>
        <w:t xml:space="preserve"> </w:t>
      </w:r>
      <w:r>
        <w:rPr>
          <w:rFonts w:ascii="Times New Roman" w:hAnsi="Times New Roman"/>
          <w:b w:val="false"/>
          <w:i w:val="false"/>
          <w:caps w:val="false"/>
          <w:smallCaps w:val="false"/>
          <w:sz w:val="20"/>
        </w:rPr>
        <w:t>asset</w:t>
      </w:r>
      <w:r>
        <w:rPr>
          <w:rFonts w:ascii="Times New Roman" w:hAnsi="Times New Roman"/>
          <w:b w:val="false"/>
          <w:i w:val="false"/>
          <w:caps w:val="false"/>
          <w:smallCaps w:val="false"/>
          <w:spacing w:val="1"/>
          <w:sz w:val="20"/>
        </w:rPr>
        <w:t xml:space="preserve"> </w:t>
      </w:r>
      <w:r>
        <w:rPr>
          <w:rFonts w:ascii="Times New Roman" w:hAnsi="Times New Roman"/>
          <w:b w:val="false"/>
          <w:i w:val="false"/>
          <w:caps w:val="false"/>
          <w:smallCaps w:val="false"/>
          <w:sz w:val="20"/>
        </w:rPr>
        <w:t>upon commencement</w:t>
      </w:r>
      <w:r>
        <w:rPr>
          <w:rFonts w:ascii="Times New Roman" w:hAnsi="Times New Roman"/>
          <w:b w:val="false"/>
          <w:i w:val="false"/>
          <w:caps w:val="false"/>
          <w:smallCaps w:val="false"/>
          <w:spacing w:val="3"/>
          <w:sz w:val="20"/>
        </w:rPr>
        <w:t xml:space="preserve"> </w:t>
      </w:r>
      <w:r>
        <w:rPr>
          <w:rFonts w:ascii="Times New Roman" w:hAnsi="Times New Roman"/>
          <w:b w:val="false"/>
          <w:i w:val="false"/>
          <w:caps w:val="false"/>
          <w:smallCaps w:val="false"/>
          <w:sz w:val="20"/>
        </w:rPr>
        <w:t>of the</w:t>
      </w:r>
      <w:r>
        <w:rPr>
          <w:rFonts w:ascii="Times New Roman" w:hAnsi="Times New Roman"/>
          <w:b w:val="false"/>
          <w:i w:val="false"/>
          <w:caps w:val="false"/>
          <w:smallCaps w:val="false"/>
          <w:spacing w:val="1"/>
          <w:sz w:val="20"/>
        </w:rPr>
        <w:t xml:space="preserve"> </w:t>
      </w:r>
      <w:r>
        <w:rPr>
          <w:rFonts w:ascii="Times New Roman" w:hAnsi="Times New Roman"/>
          <w:b w:val="false"/>
          <w:i w:val="false"/>
          <w:caps w:val="false"/>
          <w:smallCaps w:val="false"/>
          <w:sz w:val="20"/>
        </w:rPr>
        <w:t>lease</w:t>
      </w:r>
      <w:r>
        <w:rPr>
          <w:rFonts w:ascii="Times New Roman" w:hAnsi="Times New Roman"/>
          <w:b w:val="false"/>
          <w:i w:val="false"/>
          <w:caps w:val="false"/>
          <w:smallCaps w:val="false"/>
          <w:spacing w:val="1"/>
          <w:sz w:val="20"/>
        </w:rPr>
        <w:t xml:space="preserve"> </w:t>
      </w:r>
      <w:r>
        <w:rPr>
          <w:rFonts w:ascii="Times New Roman" w:hAnsi="Times New Roman"/>
          <w:b w:val="false"/>
          <w:i w:val="false"/>
          <w:caps w:val="false"/>
          <w:smallCaps w:val="false"/>
          <w:sz w:val="20"/>
        </w:rPr>
        <w:t>using</w:t>
      </w:r>
      <w:r>
        <w:rPr>
          <w:rFonts w:ascii="Times New Roman" w:hAnsi="Times New Roman"/>
          <w:b w:val="false"/>
          <w:i w:val="false"/>
          <w:caps w:val="false"/>
          <w:smallCaps w:val="false"/>
          <w:spacing w:val="1"/>
          <w:sz w:val="20"/>
        </w:rPr>
        <w:t xml:space="preserve"> </w:t>
      </w:r>
      <w:r>
        <w:rPr>
          <w:rFonts w:ascii="Times New Roman" w:hAnsi="Times New Roman"/>
          <w:b w:val="false"/>
          <w:i w:val="false"/>
          <w:caps w:val="false"/>
          <w:smallCaps w:val="false"/>
          <w:sz w:val="20"/>
        </w:rPr>
        <w:t>the</w:t>
      </w:r>
      <w:r>
        <w:rPr>
          <w:rFonts w:ascii="Times New Roman" w:hAnsi="Times New Roman"/>
          <w:b w:val="false"/>
          <w:i w:val="false"/>
          <w:caps w:val="false"/>
          <w:smallCaps w:val="false"/>
          <w:spacing w:val="1"/>
          <w:sz w:val="20"/>
        </w:rPr>
        <w:t xml:space="preserve"> </w:t>
      </w:r>
      <w:r>
        <w:rPr>
          <w:rFonts w:ascii="Times New Roman" w:hAnsi="Times New Roman"/>
          <w:b w:val="false"/>
          <w:i w:val="false"/>
          <w:caps w:val="false"/>
          <w:smallCaps w:val="false"/>
          <w:sz w:val="20"/>
        </w:rPr>
        <w:t>implicit</w:t>
      </w:r>
      <w:r>
        <w:rPr>
          <w:rFonts w:ascii="Times New Roman" w:hAnsi="Times New Roman"/>
          <w:b w:val="false"/>
          <w:i w:val="false"/>
          <w:caps w:val="false"/>
          <w:smallCaps w:val="false"/>
          <w:spacing w:val="3"/>
          <w:sz w:val="20"/>
        </w:rPr>
        <w:t xml:space="preserve"> </w:t>
      </w:r>
      <w:r>
        <w:rPr>
          <w:rFonts w:ascii="Times New Roman" w:hAnsi="Times New Roman"/>
          <w:b w:val="false"/>
          <w:i w:val="false"/>
          <w:caps w:val="false"/>
          <w:smallCaps w:val="false"/>
          <w:sz w:val="20"/>
        </w:rPr>
        <w:t>rate</w:t>
      </w:r>
      <w:r>
        <w:rPr>
          <w:rFonts w:ascii="Times New Roman" w:hAnsi="Times New Roman"/>
          <w:b w:val="false"/>
          <w:i w:val="false"/>
          <w:caps w:val="false"/>
          <w:smallCaps w:val="false"/>
          <w:spacing w:val="1"/>
          <w:sz w:val="20"/>
        </w:rPr>
        <w:t xml:space="preserve"> </w:t>
      </w:r>
      <w:r>
        <w:rPr>
          <w:rFonts w:ascii="Times New Roman" w:hAnsi="Times New Roman"/>
          <w:b w:val="false"/>
          <w:i w:val="false"/>
          <w:caps w:val="false"/>
          <w:smallCaps w:val="false"/>
          <w:sz w:val="20"/>
        </w:rPr>
        <w:t>or a discount</w:t>
      </w:r>
      <w:r>
        <w:rPr>
          <w:rFonts w:ascii="Times New Roman" w:hAnsi="Times New Roman"/>
          <w:b w:val="false"/>
          <w:i w:val="false"/>
          <w:caps w:val="false"/>
          <w:smallCaps w:val="false"/>
          <w:spacing w:val="1"/>
          <w:sz w:val="20"/>
        </w:rPr>
        <w:t xml:space="preserve"> </w:t>
      </w:r>
      <w:r>
        <w:rPr>
          <w:rFonts w:ascii="Times New Roman" w:hAnsi="Times New Roman"/>
          <w:b w:val="false"/>
          <w:i w:val="false"/>
          <w:caps w:val="false"/>
          <w:smallCaps w:val="false"/>
          <w:sz w:val="20"/>
        </w:rPr>
        <w:t>rate based</w:t>
      </w:r>
      <w:r>
        <w:rPr>
          <w:rFonts w:ascii="Times New Roman" w:hAnsi="Times New Roman"/>
          <w:b w:val="false"/>
          <w:i w:val="false"/>
          <w:caps w:val="false"/>
          <w:smallCaps w:val="false"/>
          <w:spacing w:val="1"/>
          <w:sz w:val="20"/>
        </w:rPr>
        <w:t xml:space="preserve"> </w:t>
      </w:r>
      <w:r>
        <w:rPr>
          <w:rFonts w:ascii="Times New Roman" w:hAnsi="Times New Roman"/>
          <w:b w:val="false"/>
          <w:i w:val="false"/>
          <w:caps w:val="false"/>
          <w:smallCaps w:val="false"/>
          <w:sz w:val="20"/>
        </w:rPr>
        <w:t>on a credit-adjusted</w:t>
      </w:r>
      <w:r>
        <w:rPr>
          <w:rFonts w:ascii="Times New Roman" w:hAnsi="Times New Roman"/>
          <w:b w:val="false"/>
          <w:i w:val="false"/>
          <w:caps w:val="false"/>
          <w:smallCaps w:val="false"/>
          <w:spacing w:val="3"/>
          <w:sz w:val="20"/>
        </w:rPr>
        <w:t xml:space="preserve"> </w:t>
      </w:r>
      <w:r>
        <w:rPr>
          <w:rFonts w:ascii="Times New Roman" w:hAnsi="Times New Roman"/>
          <w:b w:val="false"/>
          <w:i w:val="false"/>
          <w:caps w:val="false"/>
          <w:smallCaps w:val="false"/>
          <w:sz w:val="20"/>
        </w:rPr>
        <w:t>secured</w:t>
      </w:r>
      <w:r>
        <w:rPr>
          <w:rFonts w:ascii="Times New Roman" w:hAnsi="Times New Roman"/>
          <w:b w:val="false"/>
          <w:i w:val="false"/>
          <w:caps w:val="false"/>
          <w:smallCaps w:val="false"/>
          <w:spacing w:val="1"/>
          <w:sz w:val="20"/>
        </w:rPr>
        <w:t xml:space="preserve"> </w:t>
      </w:r>
      <w:r>
        <w:rPr>
          <w:rFonts w:ascii="Times New Roman" w:hAnsi="Times New Roman"/>
          <w:b w:val="false"/>
          <w:i w:val="false"/>
          <w:caps w:val="false"/>
          <w:smallCaps w:val="false"/>
          <w:sz w:val="20"/>
        </w:rPr>
        <w:t>borrowing</w:t>
      </w:r>
      <w:r>
        <w:rPr>
          <w:rFonts w:ascii="Times New Roman" w:hAnsi="Times New Roman"/>
          <w:b w:val="false"/>
          <w:i w:val="false"/>
          <w:caps w:val="false"/>
          <w:smallCaps w:val="false"/>
          <w:spacing w:val="1"/>
          <w:sz w:val="20"/>
        </w:rPr>
        <w:t xml:space="preserve"> </w:t>
      </w:r>
      <w:r>
        <w:rPr>
          <w:rFonts w:ascii="Times New Roman" w:hAnsi="Times New Roman"/>
          <w:b w:val="false"/>
          <w:i w:val="false"/>
          <w:caps w:val="false"/>
          <w:smallCaps w:val="false"/>
          <w:sz w:val="20"/>
        </w:rPr>
        <w:t>rate</w:t>
      </w:r>
      <w:r>
        <w:rPr>
          <w:rFonts w:ascii="Times New Roman" w:hAnsi="Times New Roman"/>
          <w:b w:val="false"/>
          <w:i w:val="false"/>
          <w:caps w:val="false"/>
          <w:smallCaps w:val="false"/>
          <w:spacing w:val="1"/>
          <w:sz w:val="20"/>
        </w:rPr>
        <w:t xml:space="preserve"> </w:t>
      </w:r>
      <w:r>
        <w:rPr>
          <w:rFonts w:ascii="Times New Roman" w:hAnsi="Times New Roman"/>
          <w:b w:val="false"/>
          <w:i w:val="false"/>
          <w:caps w:val="false"/>
          <w:smallCaps w:val="false"/>
          <w:sz w:val="20"/>
        </w:rPr>
        <w:t>commensurate</w:t>
      </w:r>
      <w:r>
        <w:rPr>
          <w:rFonts w:ascii="Times New Roman" w:hAnsi="Times New Roman"/>
          <w:b w:val="false"/>
          <w:i w:val="false"/>
          <w:caps w:val="false"/>
          <w:smallCaps w:val="false"/>
          <w:spacing w:val="3"/>
          <w:sz w:val="20"/>
        </w:rPr>
        <w:t xml:space="preserve"> </w:t>
      </w:r>
      <w:r>
        <w:rPr>
          <w:rFonts w:ascii="Times New Roman" w:hAnsi="Times New Roman"/>
          <w:b w:val="false"/>
          <w:i w:val="false"/>
          <w:caps w:val="false"/>
          <w:smallCaps w:val="false"/>
          <w:sz w:val="20"/>
        </w:rPr>
        <w:t>with the</w:t>
      </w:r>
      <w:r>
        <w:rPr>
          <w:rFonts w:ascii="Times New Roman" w:hAnsi="Times New Roman"/>
          <w:b w:val="false"/>
          <w:i w:val="false"/>
          <w:caps w:val="false"/>
          <w:smallCaps w:val="false"/>
          <w:spacing w:val="1"/>
          <w:sz w:val="20"/>
        </w:rPr>
        <w:t xml:space="preserve"> </w:t>
      </w:r>
      <w:r>
        <w:rPr>
          <w:rFonts w:ascii="Times New Roman" w:hAnsi="Times New Roman"/>
          <w:b w:val="false"/>
          <w:i w:val="false"/>
          <w:caps w:val="false"/>
          <w:smallCaps w:val="false"/>
          <w:sz w:val="20"/>
        </w:rPr>
        <w:t>term</w:t>
      </w:r>
      <w:r>
        <w:rPr>
          <w:rFonts w:ascii="Times New Roman" w:hAnsi="Times New Roman"/>
          <w:b w:val="false"/>
          <w:i w:val="false"/>
          <w:caps w:val="false"/>
          <w:smallCaps w:val="false"/>
          <w:spacing w:val="1"/>
          <w:sz w:val="20"/>
        </w:rPr>
        <w:t xml:space="preserve"> </w:t>
      </w:r>
      <w:r>
        <w:rPr>
          <w:rFonts w:ascii="Times New Roman" w:hAnsi="Times New Roman"/>
          <w:b w:val="false"/>
          <w:i w:val="false"/>
          <w:caps w:val="false"/>
          <w:smallCaps w:val="false"/>
          <w:sz w:val="20"/>
        </w:rPr>
        <w:t>of the</w:t>
      </w:r>
      <w:r>
        <w:rPr>
          <w:rFonts w:ascii="Times New Roman" w:hAnsi="Times New Roman"/>
          <w:b w:val="false"/>
          <w:i w:val="false"/>
          <w:caps w:val="false"/>
          <w:smallCaps w:val="false"/>
          <w:spacing w:val="1"/>
          <w:sz w:val="20"/>
        </w:rPr>
        <w:t xml:space="preserve"> </w:t>
      </w:r>
      <w:r>
        <w:rPr>
          <w:rFonts w:ascii="Times New Roman" w:hAnsi="Times New Roman"/>
          <w:b w:val="false"/>
          <w:i w:val="false"/>
          <w:caps w:val="false"/>
          <w:smallCaps w:val="false"/>
          <w:sz w:val="20"/>
        </w:rPr>
        <w:t>lease.</w:t>
      </w:r>
      <w:r>
        <w:rPr>
          <w:rFonts w:ascii="Times New Roman" w:hAnsi="Times New Roman"/>
          <w:b w:val="false"/>
          <w:i w:val="false"/>
          <w:caps w:val="false"/>
          <w:smallCaps w:val="false"/>
          <w:spacing w:val="1"/>
          <w:sz w:val="20"/>
        </w:rPr>
        <w:t xml:space="preserve"> </w:t>
      </w:r>
      <w:r>
        <w:rPr>
          <w:rFonts w:ascii="Times New Roman" w:hAnsi="Times New Roman"/>
          <w:b w:val="false"/>
          <w:i w:val="false"/>
          <w:caps w:val="false"/>
          <w:smallCaps w:val="false"/>
          <w:sz w:val="20"/>
        </w:rPr>
        <w:t>The Company does not recognize</w:t>
      </w:r>
      <w:r>
        <w:rPr>
          <w:rFonts w:ascii="Times New Roman" w:hAnsi="Times New Roman"/>
          <w:b w:val="false"/>
          <w:i w:val="false"/>
          <w:caps w:val="false"/>
          <w:smallCaps w:val="false"/>
          <w:spacing w:val="2"/>
          <w:sz w:val="20"/>
        </w:rPr>
        <w:t xml:space="preserve"> </w:t>
      </w:r>
      <w:r>
        <w:rPr>
          <w:rFonts w:ascii="Times New Roman" w:hAnsi="Times New Roman"/>
          <w:b w:val="false"/>
          <w:i w:val="false"/>
          <w:caps w:val="false"/>
          <w:smallCaps w:val="false"/>
          <w:sz w:val="20"/>
        </w:rPr>
        <w:t>assets</w:t>
      </w:r>
      <w:r>
        <w:rPr>
          <w:rFonts w:ascii="Times New Roman" w:hAnsi="Times New Roman"/>
          <w:b w:val="false"/>
          <w:i w:val="false"/>
          <w:caps w:val="false"/>
          <w:smallCaps w:val="false"/>
          <w:spacing w:val="1"/>
          <w:sz w:val="20"/>
        </w:rPr>
        <w:t xml:space="preserve"> </w:t>
      </w:r>
      <w:r>
        <w:rPr>
          <w:rFonts w:ascii="Times New Roman" w:hAnsi="Times New Roman"/>
          <w:b w:val="false"/>
          <w:i w:val="false"/>
          <w:caps w:val="false"/>
          <w:smallCaps w:val="false"/>
          <w:sz w:val="20"/>
        </w:rPr>
        <w:t>or liabilities</w:t>
      </w:r>
      <w:r>
        <w:rPr>
          <w:rFonts w:ascii="Times New Roman" w:hAnsi="Times New Roman"/>
          <w:b w:val="false"/>
          <w:i w:val="false"/>
          <w:caps w:val="false"/>
          <w:smallCaps w:val="false"/>
          <w:spacing w:val="3"/>
          <w:sz w:val="20"/>
        </w:rPr>
        <w:t xml:space="preserve"> </w:t>
      </w:r>
      <w:r>
        <w:rPr>
          <w:rFonts w:ascii="Times New Roman" w:hAnsi="Times New Roman"/>
          <w:b w:val="false"/>
          <w:i w:val="false"/>
          <w:caps w:val="false"/>
          <w:smallCaps w:val="false"/>
          <w:sz w:val="20"/>
        </w:rPr>
        <w:t>for</w:t>
      </w:r>
      <w:r>
        <w:rPr>
          <w:rFonts w:ascii="Times New Roman" w:hAnsi="Times New Roman"/>
          <w:b w:val="false"/>
          <w:i w:val="false"/>
          <w:caps w:val="false"/>
          <w:smallCaps w:val="false"/>
          <w:spacing w:val="1"/>
          <w:sz w:val="20"/>
        </w:rPr>
        <w:t xml:space="preserve"> </w:t>
      </w:r>
      <w:r>
        <w:rPr>
          <w:rFonts w:ascii="Times New Roman" w:hAnsi="Times New Roman"/>
          <w:b w:val="false"/>
          <w:i w:val="false"/>
          <w:caps w:val="false"/>
          <w:smallCaps w:val="false"/>
          <w:sz w:val="20"/>
        </w:rPr>
        <w:t>leases</w:t>
      </w:r>
      <w:r>
        <w:rPr>
          <w:rFonts w:ascii="Times New Roman" w:hAnsi="Times New Roman"/>
          <w:b w:val="false"/>
          <w:i w:val="false"/>
          <w:caps w:val="false"/>
          <w:smallCaps w:val="false"/>
          <w:spacing w:val="1"/>
          <w:sz w:val="20"/>
        </w:rPr>
        <w:t xml:space="preserve"> </w:t>
      </w:r>
      <w:r>
        <w:rPr>
          <w:rFonts w:ascii="Times New Roman" w:hAnsi="Times New Roman"/>
          <w:b w:val="false"/>
          <w:i w:val="false"/>
          <w:caps w:val="false"/>
          <w:smallCaps w:val="false"/>
          <w:sz w:val="20"/>
        </w:rPr>
        <w:t>with lease</w:t>
      </w:r>
      <w:r>
        <w:rPr>
          <w:rFonts w:ascii="Times New Roman" w:hAnsi="Times New Roman"/>
          <w:b w:val="false"/>
          <w:i w:val="false"/>
          <w:caps w:val="false"/>
          <w:smallCaps w:val="false"/>
          <w:spacing w:val="1"/>
          <w:sz w:val="20"/>
        </w:rPr>
        <w:t xml:space="preserve"> </w:t>
      </w:r>
      <w:r>
        <w:rPr>
          <w:rFonts w:ascii="Times New Roman" w:hAnsi="Times New Roman"/>
          <w:b w:val="false"/>
          <w:i w:val="false"/>
          <w:caps w:val="false"/>
          <w:smallCaps w:val="false"/>
          <w:sz w:val="20"/>
        </w:rPr>
        <w:t>terms</w:t>
      </w:r>
      <w:r>
        <w:rPr>
          <w:rFonts w:ascii="Times New Roman" w:hAnsi="Times New Roman"/>
          <w:b w:val="false"/>
          <w:i w:val="false"/>
          <w:caps w:val="false"/>
          <w:smallCaps w:val="false"/>
          <w:spacing w:val="2"/>
          <w:sz w:val="20"/>
        </w:rPr>
        <w:t xml:space="preserve"> </w:t>
      </w:r>
      <w:r>
        <w:rPr>
          <w:rFonts w:ascii="Times New Roman" w:hAnsi="Times New Roman"/>
          <w:b w:val="false"/>
          <w:i w:val="false"/>
          <w:caps w:val="false"/>
          <w:smallCaps w:val="false"/>
          <w:sz w:val="20"/>
        </w:rPr>
        <w:t>of less</w:t>
      </w:r>
      <w:r>
        <w:rPr>
          <w:rFonts w:ascii="Times New Roman" w:hAnsi="Times New Roman"/>
          <w:b w:val="false"/>
          <w:i w:val="false"/>
          <w:caps w:val="false"/>
          <w:smallCaps w:val="false"/>
          <w:spacing w:val="1"/>
          <w:sz w:val="20"/>
        </w:rPr>
        <w:t xml:space="preserve"> </w:t>
      </w:r>
      <w:r>
        <w:rPr>
          <w:rFonts w:ascii="Times New Roman" w:hAnsi="Times New Roman"/>
          <w:b w:val="false"/>
          <w:i w:val="false"/>
          <w:caps w:val="false"/>
          <w:smallCaps w:val="false"/>
          <w:sz w:val="20"/>
        </w:rPr>
        <w:t>than</w:t>
      </w:r>
      <w:r>
        <w:rPr>
          <w:rFonts w:ascii="Times New Roman" w:hAnsi="Times New Roman"/>
          <w:b w:val="false"/>
          <w:i w:val="false"/>
          <w:caps w:val="false"/>
          <w:smallCaps w:val="false"/>
          <w:spacing w:val="1"/>
          <w:sz w:val="20"/>
        </w:rPr>
        <w:t xml:space="preserve"> </w:t>
      </w:r>
      <w:r>
        <w:rPr>
          <w:rFonts w:ascii="Times New Roman" w:hAnsi="Times New Roman"/>
          <w:b w:val="false"/>
          <w:i w:val="false"/>
          <w:caps w:val="false"/>
          <w:smallCaps w:val="false"/>
          <w:sz w:val="20"/>
        </w:rPr>
        <w:t>12 months.</w:t>
      </w:r>
    </w:p>
    <w:p>
      <w:pPr>
        <w:pStyle w:val="TextBody"/>
        <w:spacing w:before="120" w:after="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The Company additionally</w:t>
      </w:r>
      <w:r>
        <w:rPr>
          <w:rFonts w:ascii="Times New Roman" w:hAnsi="Times New Roman"/>
          <w:b w:val="false"/>
          <w:i w:val="false"/>
          <w:caps w:val="false"/>
          <w:smallCaps w:val="false"/>
          <w:spacing w:val="2"/>
          <w:sz w:val="20"/>
        </w:rPr>
        <w:t xml:space="preserve"> </w:t>
      </w:r>
      <w:r>
        <w:rPr>
          <w:rFonts w:ascii="Times New Roman" w:hAnsi="Times New Roman"/>
          <w:b w:val="false"/>
          <w:i w:val="false"/>
          <w:caps w:val="false"/>
          <w:smallCaps w:val="false"/>
          <w:sz w:val="20"/>
        </w:rPr>
        <w:t>evaluates</w:t>
      </w:r>
      <w:r>
        <w:rPr>
          <w:rFonts w:ascii="Times New Roman" w:hAnsi="Times New Roman"/>
          <w:b w:val="false"/>
          <w:i w:val="false"/>
          <w:caps w:val="false"/>
          <w:smallCaps w:val="false"/>
          <w:spacing w:val="2"/>
          <w:sz w:val="20"/>
        </w:rPr>
        <w:t xml:space="preserve"> </w:t>
      </w:r>
      <w:r>
        <w:rPr>
          <w:rFonts w:ascii="Times New Roman" w:hAnsi="Times New Roman"/>
          <w:b w:val="false"/>
          <w:i w:val="false"/>
          <w:caps w:val="false"/>
          <w:smallCaps w:val="false"/>
          <w:sz w:val="20"/>
        </w:rPr>
        <w:t>leases</w:t>
      </w:r>
      <w:r>
        <w:rPr>
          <w:rFonts w:ascii="Times New Roman" w:hAnsi="Times New Roman"/>
          <w:b w:val="false"/>
          <w:i w:val="false"/>
          <w:caps w:val="false"/>
          <w:smallCaps w:val="false"/>
          <w:spacing w:val="1"/>
          <w:sz w:val="20"/>
        </w:rPr>
        <w:t xml:space="preserve"> </w:t>
      </w:r>
      <w:r>
        <w:rPr>
          <w:rFonts w:ascii="Times New Roman" w:hAnsi="Times New Roman"/>
          <w:b w:val="false"/>
          <w:i w:val="false"/>
          <w:caps w:val="false"/>
          <w:smallCaps w:val="false"/>
          <w:sz w:val="20"/>
        </w:rPr>
        <w:t>at</w:t>
      </w:r>
      <w:r>
        <w:rPr>
          <w:rFonts w:ascii="Times New Roman" w:hAnsi="Times New Roman"/>
          <w:b w:val="false"/>
          <w:i w:val="false"/>
          <w:caps w:val="false"/>
          <w:smallCaps w:val="false"/>
          <w:spacing w:val="1"/>
          <w:sz w:val="20"/>
        </w:rPr>
        <w:t xml:space="preserve"> </w:t>
      </w:r>
      <w:r>
        <w:rPr>
          <w:rFonts w:ascii="Times New Roman" w:hAnsi="Times New Roman"/>
          <w:b w:val="false"/>
          <w:i w:val="false"/>
          <w:caps w:val="false"/>
          <w:smallCaps w:val="false"/>
          <w:sz w:val="20"/>
        </w:rPr>
        <w:t>their</w:t>
      </w:r>
      <w:r>
        <w:rPr>
          <w:rFonts w:ascii="Times New Roman" w:hAnsi="Times New Roman"/>
          <w:b w:val="false"/>
          <w:i w:val="false"/>
          <w:caps w:val="false"/>
          <w:smallCaps w:val="false"/>
          <w:spacing w:val="1"/>
          <w:sz w:val="20"/>
        </w:rPr>
        <w:t xml:space="preserve"> </w:t>
      </w:r>
      <w:r>
        <w:rPr>
          <w:rFonts w:ascii="Times New Roman" w:hAnsi="Times New Roman"/>
          <w:b w:val="false"/>
          <w:i w:val="false"/>
          <w:caps w:val="false"/>
          <w:smallCaps w:val="false"/>
          <w:sz w:val="20"/>
        </w:rPr>
        <w:t>inception</w:t>
      </w:r>
      <w:r>
        <w:rPr>
          <w:rFonts w:ascii="Times New Roman" w:hAnsi="Times New Roman"/>
          <w:b w:val="false"/>
          <w:i w:val="false"/>
          <w:caps w:val="false"/>
          <w:smallCaps w:val="false"/>
          <w:spacing w:val="2"/>
          <w:sz w:val="20"/>
        </w:rPr>
        <w:t xml:space="preserve"> </w:t>
      </w:r>
      <w:r>
        <w:rPr>
          <w:rFonts w:ascii="Times New Roman" w:hAnsi="Times New Roman"/>
          <w:b w:val="false"/>
          <w:i w:val="false"/>
          <w:caps w:val="false"/>
          <w:smallCaps w:val="false"/>
          <w:sz w:val="20"/>
        </w:rPr>
        <w:t>to determine</w:t>
      </w:r>
      <w:r>
        <w:rPr>
          <w:rFonts w:ascii="Times New Roman" w:hAnsi="Times New Roman"/>
          <w:b w:val="false"/>
          <w:i w:val="false"/>
          <w:caps w:val="false"/>
          <w:smallCaps w:val="false"/>
          <w:spacing w:val="2"/>
          <w:sz w:val="20"/>
        </w:rPr>
        <w:t xml:space="preserve"> </w:t>
      </w:r>
      <w:r>
        <w:rPr>
          <w:rFonts w:ascii="Times New Roman" w:hAnsi="Times New Roman"/>
          <w:b w:val="false"/>
          <w:i w:val="false"/>
          <w:caps w:val="false"/>
          <w:smallCaps w:val="false"/>
          <w:sz w:val="20"/>
        </w:rPr>
        <w:t>if</w:t>
      </w:r>
      <w:r>
        <w:rPr>
          <w:rFonts w:ascii="Times New Roman" w:hAnsi="Times New Roman"/>
          <w:b w:val="false"/>
          <w:i w:val="false"/>
          <w:caps w:val="false"/>
          <w:smallCaps w:val="false"/>
          <w:spacing w:val="1"/>
          <w:sz w:val="20"/>
        </w:rPr>
        <w:t xml:space="preserve"> </w:t>
      </w:r>
      <w:r>
        <w:rPr>
          <w:rFonts w:ascii="Times New Roman" w:hAnsi="Times New Roman"/>
          <w:b w:val="false"/>
          <w:i w:val="false"/>
          <w:caps w:val="false"/>
          <w:smallCaps w:val="false"/>
          <w:sz w:val="20"/>
        </w:rPr>
        <w:t>they</w:t>
      </w:r>
      <w:r>
        <w:rPr>
          <w:rFonts w:ascii="Times New Roman" w:hAnsi="Times New Roman"/>
          <w:b w:val="false"/>
          <w:i w:val="false"/>
          <w:caps w:val="false"/>
          <w:smallCaps w:val="false"/>
          <w:spacing w:val="1"/>
          <w:sz w:val="20"/>
        </w:rPr>
        <w:t xml:space="preserve"> </w:t>
      </w:r>
      <w:r>
        <w:rPr>
          <w:rFonts w:ascii="Times New Roman" w:hAnsi="Times New Roman"/>
          <w:b w:val="false"/>
          <w:i w:val="false"/>
          <w:caps w:val="false"/>
          <w:smallCaps w:val="false"/>
          <w:sz w:val="20"/>
        </w:rPr>
        <w:t>are</w:t>
      </w:r>
      <w:r>
        <w:rPr>
          <w:rFonts w:ascii="Times New Roman" w:hAnsi="Times New Roman"/>
          <w:b w:val="false"/>
          <w:i w:val="false"/>
          <w:caps w:val="false"/>
          <w:smallCaps w:val="false"/>
          <w:spacing w:val="1"/>
          <w:sz w:val="20"/>
        </w:rPr>
        <w:t xml:space="preserve"> </w:t>
      </w:r>
      <w:r>
        <w:rPr>
          <w:rFonts w:ascii="Times New Roman" w:hAnsi="Times New Roman"/>
          <w:b w:val="false"/>
          <w:i w:val="false"/>
          <w:caps w:val="false"/>
          <w:smallCaps w:val="false"/>
          <w:sz w:val="20"/>
        </w:rPr>
        <w:t>to be accounted</w:t>
      </w:r>
      <w:r>
        <w:rPr>
          <w:rFonts w:ascii="Times New Roman" w:hAnsi="Times New Roman"/>
          <w:b w:val="false"/>
          <w:i w:val="false"/>
          <w:caps w:val="false"/>
          <w:smallCaps w:val="false"/>
          <w:spacing w:val="1"/>
          <w:sz w:val="20"/>
        </w:rPr>
        <w:t xml:space="preserve"> </w:t>
      </w:r>
      <w:r>
        <w:rPr>
          <w:rFonts w:ascii="Times New Roman" w:hAnsi="Times New Roman"/>
          <w:b w:val="false"/>
          <w:i w:val="false"/>
          <w:caps w:val="false"/>
          <w:smallCaps w:val="false"/>
          <w:sz w:val="20"/>
        </w:rPr>
        <w:t>for</w:t>
      </w:r>
      <w:r>
        <w:rPr>
          <w:rFonts w:ascii="Times New Roman" w:hAnsi="Times New Roman"/>
          <w:b w:val="false"/>
          <w:i w:val="false"/>
          <w:caps w:val="false"/>
          <w:smallCaps w:val="false"/>
          <w:spacing w:val="1"/>
          <w:sz w:val="20"/>
        </w:rPr>
        <w:t xml:space="preserve"> </w:t>
      </w:r>
      <w:r>
        <w:rPr>
          <w:rFonts w:ascii="Times New Roman" w:hAnsi="Times New Roman"/>
          <w:b w:val="false"/>
          <w:i w:val="false"/>
          <w:caps w:val="false"/>
          <w:smallCaps w:val="false"/>
          <w:sz w:val="20"/>
        </w:rPr>
        <w:t>as an operating</w:t>
      </w:r>
      <w:r>
        <w:rPr>
          <w:rFonts w:ascii="Times New Roman" w:hAnsi="Times New Roman"/>
          <w:b w:val="false"/>
          <w:i w:val="false"/>
          <w:caps w:val="false"/>
          <w:smallCaps w:val="false"/>
          <w:spacing w:val="2"/>
          <w:sz w:val="20"/>
        </w:rPr>
        <w:t xml:space="preserve"> </w:t>
      </w:r>
      <w:r>
        <w:rPr>
          <w:rFonts w:ascii="Times New Roman" w:hAnsi="Times New Roman"/>
          <w:b w:val="false"/>
          <w:i w:val="false"/>
          <w:caps w:val="false"/>
          <w:smallCaps w:val="false"/>
          <w:sz w:val="20"/>
        </w:rPr>
        <w:t>lease</w:t>
      </w:r>
      <w:r>
        <w:rPr>
          <w:rFonts w:ascii="Times New Roman" w:hAnsi="Times New Roman"/>
          <w:b w:val="false"/>
          <w:i w:val="false"/>
          <w:caps w:val="false"/>
          <w:smallCaps w:val="false"/>
          <w:spacing w:val="1"/>
          <w:sz w:val="20"/>
        </w:rPr>
        <w:t xml:space="preserve"> </w:t>
      </w:r>
      <w:r>
        <w:rPr>
          <w:rFonts w:ascii="Times New Roman" w:hAnsi="Times New Roman"/>
          <w:b w:val="false"/>
          <w:i w:val="false"/>
          <w:caps w:val="false"/>
          <w:smallCaps w:val="false"/>
          <w:sz w:val="20"/>
        </w:rPr>
        <w:t>or a finance</w:t>
      </w:r>
      <w:r>
        <w:rPr>
          <w:rFonts w:ascii="Times New Roman" w:hAnsi="Times New Roman"/>
          <w:b w:val="false"/>
          <w:i w:val="false"/>
          <w:caps w:val="false"/>
          <w:smallCaps w:val="false"/>
          <w:spacing w:val="1"/>
          <w:sz w:val="20"/>
        </w:rPr>
        <w:t xml:space="preserve"> </w:t>
      </w:r>
      <w:r>
        <w:rPr>
          <w:rFonts w:ascii="Times New Roman" w:hAnsi="Times New Roman"/>
          <w:b w:val="false"/>
          <w:i w:val="false"/>
          <w:caps w:val="false"/>
          <w:smallCaps w:val="false"/>
          <w:sz w:val="20"/>
        </w:rPr>
        <w:t>lease.</w:t>
      </w:r>
      <w:r>
        <w:rPr>
          <w:rFonts w:ascii="Times New Roman" w:hAnsi="Times New Roman"/>
          <w:b w:val="false"/>
          <w:i w:val="false"/>
          <w:caps w:val="false"/>
          <w:smallCaps w:val="false"/>
          <w:spacing w:val="1"/>
          <w:sz w:val="20"/>
        </w:rPr>
        <w:t xml:space="preserve"> </w:t>
      </w:r>
      <w:r>
        <w:rPr>
          <w:rFonts w:ascii="Times New Roman" w:hAnsi="Times New Roman"/>
          <w:b w:val="false"/>
          <w:i w:val="false"/>
          <w:caps w:val="false"/>
          <w:smallCaps w:val="false"/>
          <w:sz w:val="20"/>
        </w:rPr>
        <w:t>A lease</w:t>
      </w:r>
      <w:r>
        <w:rPr>
          <w:rFonts w:ascii="Times New Roman" w:hAnsi="Times New Roman"/>
          <w:b w:val="false"/>
          <w:i w:val="false"/>
          <w:caps w:val="false"/>
          <w:smallCaps w:val="false"/>
          <w:spacing w:val="1"/>
          <w:sz w:val="20"/>
        </w:rPr>
        <w:t xml:space="preserve"> </w:t>
      </w:r>
      <w:r>
        <w:rPr>
          <w:rFonts w:ascii="Times New Roman" w:hAnsi="Times New Roman"/>
          <w:b w:val="false"/>
          <w:i w:val="false"/>
          <w:caps w:val="false"/>
          <w:smallCaps w:val="false"/>
          <w:sz w:val="20"/>
        </w:rPr>
        <w:t>is</w:t>
      </w:r>
      <w:r>
        <w:rPr>
          <w:rFonts w:ascii="Times New Roman" w:hAnsi="Times New Roman"/>
          <w:b w:val="false"/>
          <w:i w:val="false"/>
          <w:caps w:val="false"/>
          <w:smallCaps w:val="false"/>
          <w:spacing w:val="1"/>
          <w:sz w:val="20"/>
        </w:rPr>
        <w:t xml:space="preserve"> </w:t>
      </w:r>
      <w:r>
        <w:rPr>
          <w:rFonts w:ascii="Times New Roman" w:hAnsi="Times New Roman"/>
          <w:b w:val="false"/>
          <w:i w:val="false"/>
          <w:caps w:val="false"/>
          <w:smallCaps w:val="false"/>
          <w:sz w:val="20"/>
        </w:rPr>
        <w:t>accounted</w:t>
      </w:r>
      <w:r>
        <w:rPr>
          <w:rFonts w:ascii="Times New Roman" w:hAnsi="Times New Roman"/>
          <w:b w:val="false"/>
          <w:i w:val="false"/>
          <w:caps w:val="false"/>
          <w:smallCaps w:val="false"/>
          <w:spacing w:val="1"/>
          <w:sz w:val="20"/>
        </w:rPr>
        <w:t xml:space="preserve"> </w:t>
      </w:r>
      <w:r>
        <w:rPr>
          <w:rFonts w:ascii="Times New Roman" w:hAnsi="Times New Roman"/>
          <w:b w:val="false"/>
          <w:i w:val="false"/>
          <w:caps w:val="false"/>
          <w:smallCaps w:val="false"/>
          <w:sz w:val="20"/>
        </w:rPr>
        <w:t>for</w:t>
      </w:r>
      <w:r>
        <w:rPr>
          <w:rFonts w:ascii="Times New Roman" w:hAnsi="Times New Roman"/>
          <w:b w:val="false"/>
          <w:i w:val="false"/>
          <w:caps w:val="false"/>
          <w:smallCaps w:val="false"/>
          <w:spacing w:val="1"/>
          <w:sz w:val="20"/>
        </w:rPr>
        <w:t xml:space="preserve"> </w:t>
      </w:r>
      <w:r>
        <w:rPr>
          <w:rFonts w:ascii="Times New Roman" w:hAnsi="Times New Roman"/>
          <w:b w:val="false"/>
          <w:i w:val="false"/>
          <w:caps w:val="false"/>
          <w:smallCaps w:val="false"/>
          <w:sz w:val="20"/>
        </w:rPr>
        <w:t>as a finance</w:t>
      </w:r>
      <w:r>
        <w:rPr>
          <w:rFonts w:ascii="Times New Roman" w:hAnsi="Times New Roman"/>
          <w:b w:val="false"/>
          <w:i w:val="false"/>
          <w:caps w:val="false"/>
          <w:smallCaps w:val="false"/>
          <w:spacing w:val="1"/>
          <w:sz w:val="20"/>
        </w:rPr>
        <w:t xml:space="preserve"> </w:t>
      </w:r>
      <w:r>
        <w:rPr>
          <w:rFonts w:ascii="Times New Roman" w:hAnsi="Times New Roman"/>
          <w:b w:val="false"/>
          <w:i w:val="false"/>
          <w:caps w:val="false"/>
          <w:smallCaps w:val="false"/>
          <w:sz w:val="20"/>
        </w:rPr>
        <w:t>lease</w:t>
      </w:r>
      <w:r>
        <w:rPr>
          <w:rFonts w:ascii="Times New Roman" w:hAnsi="Times New Roman"/>
          <w:b w:val="false"/>
          <w:i w:val="false"/>
          <w:caps w:val="false"/>
          <w:smallCaps w:val="false"/>
          <w:spacing w:val="1"/>
          <w:sz w:val="20"/>
        </w:rPr>
        <w:t xml:space="preserve"> </w:t>
      </w:r>
      <w:r>
        <w:rPr>
          <w:rFonts w:ascii="Times New Roman" w:hAnsi="Times New Roman"/>
          <w:b w:val="false"/>
          <w:i w:val="false"/>
          <w:caps w:val="false"/>
          <w:smallCaps w:val="false"/>
          <w:sz w:val="20"/>
        </w:rPr>
        <w:t>if</w:t>
      </w:r>
      <w:r>
        <w:rPr>
          <w:rFonts w:ascii="Times New Roman" w:hAnsi="Times New Roman"/>
          <w:b w:val="false"/>
          <w:i w:val="false"/>
          <w:caps w:val="false"/>
          <w:smallCaps w:val="false"/>
          <w:spacing w:val="1"/>
          <w:sz w:val="20"/>
        </w:rPr>
        <w:t xml:space="preserve"> </w:t>
      </w:r>
      <w:r>
        <w:rPr>
          <w:rFonts w:ascii="Times New Roman" w:hAnsi="Times New Roman"/>
          <w:b w:val="false"/>
          <w:i w:val="false"/>
          <w:caps w:val="false"/>
          <w:smallCaps w:val="false"/>
          <w:sz w:val="20"/>
        </w:rPr>
        <w:t>it</w:t>
      </w:r>
      <w:r>
        <w:rPr>
          <w:rFonts w:ascii="Times New Roman" w:hAnsi="Times New Roman"/>
          <w:b w:val="false"/>
          <w:i w:val="false"/>
          <w:caps w:val="false"/>
          <w:smallCaps w:val="false"/>
          <w:spacing w:val="1"/>
          <w:sz w:val="20"/>
        </w:rPr>
        <w:t xml:space="preserve"> </w:t>
      </w:r>
      <w:r>
        <w:rPr>
          <w:rFonts w:ascii="Times New Roman" w:hAnsi="Times New Roman"/>
          <w:b w:val="false"/>
          <w:i w:val="false"/>
          <w:caps w:val="false"/>
          <w:smallCaps w:val="false"/>
          <w:sz w:val="20"/>
        </w:rPr>
        <w:t>meets</w:t>
      </w:r>
      <w:r>
        <w:rPr>
          <w:rFonts w:ascii="Times New Roman" w:hAnsi="Times New Roman"/>
          <w:b w:val="false"/>
          <w:i w:val="false"/>
          <w:caps w:val="false"/>
          <w:smallCaps w:val="false"/>
          <w:spacing w:val="1"/>
          <w:sz w:val="20"/>
        </w:rPr>
        <w:t xml:space="preserve"> </w:t>
      </w:r>
      <w:r>
        <w:rPr>
          <w:rFonts w:ascii="Times New Roman" w:hAnsi="Times New Roman"/>
          <w:b w:val="false"/>
          <w:i w:val="false"/>
          <w:caps w:val="false"/>
          <w:smallCaps w:val="false"/>
          <w:sz w:val="20"/>
        </w:rPr>
        <w:t>one of the</w:t>
      </w:r>
      <w:r>
        <w:rPr>
          <w:rFonts w:ascii="Times New Roman" w:hAnsi="Times New Roman"/>
          <w:b w:val="false"/>
          <w:i w:val="false"/>
          <w:caps w:val="false"/>
          <w:smallCaps w:val="false"/>
          <w:spacing w:val="1"/>
          <w:sz w:val="20"/>
        </w:rPr>
        <w:t xml:space="preserve"> </w:t>
      </w:r>
      <w:r>
        <w:rPr>
          <w:rFonts w:ascii="Times New Roman" w:hAnsi="Times New Roman"/>
          <w:b w:val="false"/>
          <w:i w:val="false"/>
          <w:caps w:val="false"/>
          <w:smallCaps w:val="false"/>
          <w:sz w:val="20"/>
        </w:rPr>
        <w:t>following five</w:t>
      </w:r>
      <w:r>
        <w:rPr>
          <w:rFonts w:ascii="Times New Roman" w:hAnsi="Times New Roman"/>
          <w:b w:val="false"/>
          <w:i w:val="false"/>
          <w:caps w:val="false"/>
          <w:smallCaps w:val="false"/>
          <w:spacing w:val="1"/>
          <w:sz w:val="20"/>
        </w:rPr>
        <w:t xml:space="preserve"> </w:t>
      </w:r>
      <w:r>
        <w:rPr>
          <w:rFonts w:ascii="Times New Roman" w:hAnsi="Times New Roman"/>
          <w:b w:val="false"/>
          <w:i w:val="false"/>
          <w:caps w:val="false"/>
          <w:smallCaps w:val="false"/>
          <w:sz w:val="20"/>
        </w:rPr>
        <w:t>criteria:</w:t>
      </w:r>
      <w:r>
        <w:rPr>
          <w:rFonts w:ascii="Times New Roman" w:hAnsi="Times New Roman"/>
          <w:b w:val="false"/>
          <w:i w:val="false"/>
          <w:caps w:val="false"/>
          <w:smallCaps w:val="false"/>
          <w:spacing w:val="3"/>
          <w:sz w:val="20"/>
        </w:rPr>
        <w:t xml:space="preserve"> (i) </w:t>
      </w:r>
      <w:r>
        <w:rPr>
          <w:rFonts w:ascii="Times New Roman" w:hAnsi="Times New Roman"/>
          <w:b w:val="false"/>
          <w:i w:val="false"/>
          <w:caps w:val="false"/>
          <w:smallCaps w:val="false"/>
          <w:sz w:val="20"/>
        </w:rPr>
        <w:t>the</w:t>
      </w:r>
      <w:r>
        <w:rPr>
          <w:rFonts w:ascii="Times New Roman" w:hAnsi="Times New Roman"/>
          <w:b w:val="false"/>
          <w:i w:val="false"/>
          <w:caps w:val="false"/>
          <w:smallCaps w:val="false"/>
          <w:spacing w:val="1"/>
          <w:sz w:val="20"/>
        </w:rPr>
        <w:t xml:space="preserve"> </w:t>
      </w:r>
      <w:r>
        <w:rPr>
          <w:rFonts w:ascii="Times New Roman" w:hAnsi="Times New Roman"/>
          <w:b w:val="false"/>
          <w:i w:val="false"/>
          <w:caps w:val="false"/>
          <w:smallCaps w:val="false"/>
          <w:sz w:val="20"/>
        </w:rPr>
        <w:t>lease</w:t>
      </w:r>
      <w:r>
        <w:rPr>
          <w:rFonts w:ascii="Times New Roman" w:hAnsi="Times New Roman"/>
          <w:b w:val="false"/>
          <w:i w:val="false"/>
          <w:caps w:val="false"/>
          <w:smallCaps w:val="false"/>
          <w:spacing w:val="1"/>
          <w:sz w:val="20"/>
        </w:rPr>
        <w:t xml:space="preserve"> </w:t>
      </w:r>
      <w:r>
        <w:rPr>
          <w:rFonts w:ascii="Times New Roman" w:hAnsi="Times New Roman"/>
          <w:b w:val="false"/>
          <w:i w:val="false"/>
          <w:caps w:val="false"/>
          <w:smallCaps w:val="false"/>
          <w:sz w:val="20"/>
        </w:rPr>
        <w:t>has a purchase</w:t>
      </w:r>
      <w:r>
        <w:rPr>
          <w:rFonts w:ascii="Times New Roman" w:hAnsi="Times New Roman"/>
          <w:b w:val="false"/>
          <w:i w:val="false"/>
          <w:caps w:val="false"/>
          <w:smallCaps w:val="false"/>
          <w:spacing w:val="1"/>
          <w:sz w:val="20"/>
        </w:rPr>
        <w:t xml:space="preserve"> </w:t>
      </w:r>
      <w:r>
        <w:rPr>
          <w:rFonts w:ascii="Times New Roman" w:hAnsi="Times New Roman"/>
          <w:b w:val="false"/>
          <w:i w:val="false"/>
          <w:caps w:val="false"/>
          <w:smallCaps w:val="false"/>
          <w:sz w:val="20"/>
        </w:rPr>
        <w:t>option</w:t>
      </w:r>
      <w:r>
        <w:rPr>
          <w:rFonts w:ascii="Times New Roman" w:hAnsi="Times New Roman"/>
          <w:b w:val="false"/>
          <w:i w:val="false"/>
          <w:caps w:val="false"/>
          <w:smallCaps w:val="false"/>
          <w:spacing w:val="1"/>
          <w:sz w:val="20"/>
        </w:rPr>
        <w:t xml:space="preserve"> </w:t>
      </w:r>
      <w:r>
        <w:rPr>
          <w:rFonts w:ascii="Times New Roman" w:hAnsi="Times New Roman"/>
          <w:b w:val="false"/>
          <w:i w:val="false"/>
          <w:caps w:val="false"/>
          <w:smallCaps w:val="false"/>
          <w:sz w:val="20"/>
        </w:rPr>
        <w:t>that</w:t>
      </w:r>
      <w:r>
        <w:rPr>
          <w:rFonts w:ascii="Times New Roman" w:hAnsi="Times New Roman"/>
          <w:b w:val="false"/>
          <w:i w:val="false"/>
          <w:caps w:val="false"/>
          <w:smallCaps w:val="false"/>
          <w:spacing w:val="1"/>
          <w:sz w:val="20"/>
        </w:rPr>
        <w:t xml:space="preserve"> </w:t>
      </w:r>
      <w:r>
        <w:rPr>
          <w:rFonts w:ascii="Times New Roman" w:hAnsi="Times New Roman"/>
          <w:b w:val="false"/>
          <w:i w:val="false"/>
          <w:caps w:val="false"/>
          <w:smallCaps w:val="false"/>
          <w:sz w:val="20"/>
        </w:rPr>
        <w:t>is</w:t>
      </w:r>
      <w:r>
        <w:rPr>
          <w:rFonts w:ascii="Times New Roman" w:hAnsi="Times New Roman"/>
          <w:b w:val="false"/>
          <w:i w:val="false"/>
          <w:caps w:val="false"/>
          <w:smallCaps w:val="false"/>
          <w:spacing w:val="1"/>
          <w:sz w:val="20"/>
        </w:rPr>
        <w:t xml:space="preserve"> </w:t>
      </w:r>
      <w:r>
        <w:rPr>
          <w:rFonts w:ascii="Times New Roman" w:hAnsi="Times New Roman"/>
          <w:b w:val="false"/>
          <w:i w:val="false"/>
          <w:caps w:val="false"/>
          <w:smallCaps w:val="false"/>
          <w:sz w:val="20"/>
        </w:rPr>
        <w:t>reasonably</w:t>
      </w:r>
      <w:r>
        <w:rPr>
          <w:rFonts w:ascii="Times New Roman" w:hAnsi="Times New Roman"/>
          <w:b w:val="false"/>
          <w:i w:val="false"/>
          <w:caps w:val="false"/>
          <w:smallCaps w:val="false"/>
          <w:spacing w:val="2"/>
          <w:sz w:val="20"/>
        </w:rPr>
        <w:t xml:space="preserve"> </w:t>
      </w:r>
      <w:r>
        <w:rPr>
          <w:rFonts w:ascii="Times New Roman" w:hAnsi="Times New Roman"/>
          <w:b w:val="false"/>
          <w:i w:val="false"/>
          <w:caps w:val="false"/>
          <w:smallCaps w:val="false"/>
          <w:sz w:val="20"/>
        </w:rPr>
        <w:t>certain</w:t>
      </w:r>
      <w:r>
        <w:rPr>
          <w:rFonts w:ascii="Times New Roman" w:hAnsi="Times New Roman"/>
          <w:b w:val="false"/>
          <w:i w:val="false"/>
          <w:caps w:val="false"/>
          <w:smallCaps w:val="false"/>
          <w:spacing w:val="2"/>
          <w:sz w:val="20"/>
        </w:rPr>
        <w:t xml:space="preserve"> </w:t>
      </w:r>
      <w:r>
        <w:rPr>
          <w:rFonts w:ascii="Times New Roman" w:hAnsi="Times New Roman"/>
          <w:b w:val="false"/>
          <w:i w:val="false"/>
          <w:caps w:val="false"/>
          <w:smallCaps w:val="false"/>
          <w:sz w:val="20"/>
        </w:rPr>
        <w:t>of being</w:t>
      </w:r>
      <w:r>
        <w:rPr>
          <w:rFonts w:ascii="Times New Roman" w:hAnsi="Times New Roman"/>
          <w:b w:val="false"/>
          <w:i w:val="false"/>
          <w:caps w:val="false"/>
          <w:smallCaps w:val="false"/>
          <w:spacing w:val="1"/>
          <w:sz w:val="20"/>
        </w:rPr>
        <w:t xml:space="preserve"> </w:t>
      </w:r>
      <w:r>
        <w:rPr>
          <w:rFonts w:ascii="Times New Roman" w:hAnsi="Times New Roman"/>
          <w:b w:val="false"/>
          <w:i w:val="false"/>
          <w:caps w:val="false"/>
          <w:smallCaps w:val="false"/>
          <w:sz w:val="20"/>
        </w:rPr>
        <w:t>exercised, (ii)</w:t>
      </w:r>
      <w:r>
        <w:rPr>
          <w:rFonts w:ascii="Times New Roman" w:hAnsi="Times New Roman"/>
          <w:b w:val="false"/>
          <w:i w:val="false"/>
          <w:caps w:val="false"/>
          <w:smallCaps w:val="false"/>
          <w:spacing w:val="2"/>
          <w:sz w:val="20"/>
        </w:rPr>
        <w:t xml:space="preserve"> </w:t>
      </w:r>
      <w:r>
        <w:rPr>
          <w:rFonts w:ascii="Times New Roman" w:hAnsi="Times New Roman"/>
          <w:b w:val="false"/>
          <w:i w:val="false"/>
          <w:caps w:val="false"/>
          <w:smallCaps w:val="false"/>
          <w:sz w:val="20"/>
        </w:rPr>
        <w:t>the</w:t>
      </w:r>
      <w:r>
        <w:rPr>
          <w:rFonts w:ascii="Times New Roman" w:hAnsi="Times New Roman"/>
          <w:b w:val="false"/>
          <w:i w:val="false"/>
          <w:caps w:val="false"/>
          <w:smallCaps w:val="false"/>
          <w:spacing w:val="1"/>
          <w:sz w:val="20"/>
        </w:rPr>
        <w:t xml:space="preserve"> </w:t>
      </w:r>
      <w:r>
        <w:rPr>
          <w:rFonts w:ascii="Times New Roman" w:hAnsi="Times New Roman"/>
          <w:b w:val="false"/>
          <w:i w:val="false"/>
          <w:caps w:val="false"/>
          <w:smallCaps w:val="false"/>
          <w:sz w:val="20"/>
        </w:rPr>
        <w:t>present</w:t>
      </w:r>
      <w:r>
        <w:rPr>
          <w:rFonts w:ascii="Times New Roman" w:hAnsi="Times New Roman"/>
          <w:b w:val="false"/>
          <w:i w:val="false"/>
          <w:caps w:val="false"/>
          <w:smallCaps w:val="false"/>
          <w:spacing w:val="1"/>
          <w:sz w:val="20"/>
        </w:rPr>
        <w:t xml:space="preserve"> </w:t>
      </w:r>
      <w:r>
        <w:rPr>
          <w:rFonts w:ascii="Times New Roman" w:hAnsi="Times New Roman"/>
          <w:b w:val="false"/>
          <w:i w:val="false"/>
          <w:caps w:val="false"/>
          <w:smallCaps w:val="false"/>
          <w:sz w:val="20"/>
        </w:rPr>
        <w:t>value</w:t>
      </w:r>
      <w:r>
        <w:rPr>
          <w:rFonts w:ascii="Times New Roman" w:hAnsi="Times New Roman"/>
          <w:b w:val="false"/>
          <w:i w:val="false"/>
          <w:caps w:val="false"/>
          <w:smallCaps w:val="false"/>
          <w:spacing w:val="1"/>
          <w:sz w:val="20"/>
        </w:rPr>
        <w:t xml:space="preserve"> </w:t>
      </w:r>
      <w:r>
        <w:rPr>
          <w:rFonts w:ascii="Times New Roman" w:hAnsi="Times New Roman"/>
          <w:b w:val="false"/>
          <w:i w:val="false"/>
          <w:caps w:val="false"/>
          <w:smallCaps w:val="false"/>
          <w:sz w:val="20"/>
        </w:rPr>
        <w:t>of the future</w:t>
      </w:r>
      <w:r>
        <w:rPr>
          <w:rFonts w:ascii="Times New Roman" w:hAnsi="Times New Roman"/>
          <w:b w:val="false"/>
          <w:i w:val="false"/>
          <w:caps w:val="false"/>
          <w:smallCaps w:val="false"/>
          <w:spacing w:val="1"/>
          <w:sz w:val="20"/>
        </w:rPr>
        <w:t xml:space="preserve"> </w:t>
      </w:r>
      <w:r>
        <w:rPr>
          <w:rFonts w:ascii="Times New Roman" w:hAnsi="Times New Roman"/>
          <w:b w:val="false"/>
          <w:i w:val="false"/>
          <w:caps w:val="false"/>
          <w:smallCaps w:val="false"/>
          <w:sz w:val="20"/>
        </w:rPr>
        <w:t>cash</w:t>
      </w:r>
      <w:r>
        <w:rPr>
          <w:rFonts w:ascii="Times New Roman" w:hAnsi="Times New Roman"/>
          <w:b w:val="false"/>
          <w:i w:val="false"/>
          <w:caps w:val="false"/>
          <w:smallCaps w:val="false"/>
          <w:spacing w:val="1"/>
          <w:sz w:val="20"/>
        </w:rPr>
        <w:t xml:space="preserve"> </w:t>
      </w:r>
      <w:r>
        <w:rPr>
          <w:rFonts w:ascii="Times New Roman" w:hAnsi="Times New Roman"/>
          <w:b w:val="false"/>
          <w:i w:val="false"/>
          <w:caps w:val="false"/>
          <w:smallCaps w:val="false"/>
          <w:sz w:val="20"/>
        </w:rPr>
        <w:t>flows</w:t>
      </w:r>
      <w:r>
        <w:rPr>
          <w:rFonts w:ascii="Times New Roman" w:hAnsi="Times New Roman"/>
          <w:b w:val="false"/>
          <w:i w:val="false"/>
          <w:caps w:val="false"/>
          <w:smallCaps w:val="false"/>
          <w:spacing w:val="1"/>
          <w:sz w:val="20"/>
        </w:rPr>
        <w:t xml:space="preserve"> </w:t>
      </w:r>
      <w:r>
        <w:rPr>
          <w:rFonts w:ascii="Times New Roman" w:hAnsi="Times New Roman"/>
          <w:b w:val="false"/>
          <w:i w:val="false"/>
          <w:caps w:val="false"/>
          <w:smallCaps w:val="false"/>
          <w:sz w:val="20"/>
        </w:rPr>
        <w:t>is</w:t>
      </w:r>
      <w:r>
        <w:rPr>
          <w:rFonts w:ascii="Times New Roman" w:hAnsi="Times New Roman"/>
          <w:b w:val="false"/>
          <w:i w:val="false"/>
          <w:caps w:val="false"/>
          <w:smallCaps w:val="false"/>
          <w:spacing w:val="1"/>
          <w:sz w:val="20"/>
        </w:rPr>
        <w:t xml:space="preserve"> </w:t>
      </w:r>
      <w:r>
        <w:rPr>
          <w:rFonts w:ascii="Times New Roman" w:hAnsi="Times New Roman"/>
          <w:b w:val="false"/>
          <w:i w:val="false"/>
          <w:caps w:val="false"/>
          <w:smallCaps w:val="false"/>
          <w:sz w:val="20"/>
        </w:rPr>
        <w:t>substantially</w:t>
      </w:r>
      <w:r>
        <w:rPr>
          <w:rFonts w:ascii="Times New Roman" w:hAnsi="Times New Roman"/>
          <w:b w:val="false"/>
          <w:i w:val="false"/>
          <w:caps w:val="false"/>
          <w:smallCaps w:val="false"/>
          <w:spacing w:val="3"/>
          <w:sz w:val="20"/>
        </w:rPr>
        <w:t xml:space="preserve"> </w:t>
      </w:r>
      <w:r>
        <w:rPr>
          <w:rFonts w:ascii="Times New Roman" w:hAnsi="Times New Roman"/>
          <w:b w:val="false"/>
          <w:i w:val="false"/>
          <w:caps w:val="false"/>
          <w:smallCaps w:val="false"/>
          <w:sz w:val="20"/>
        </w:rPr>
        <w:t>all</w:t>
      </w:r>
      <w:r>
        <w:rPr>
          <w:rFonts w:ascii="Times New Roman" w:hAnsi="Times New Roman"/>
          <w:b w:val="false"/>
          <w:i w:val="false"/>
          <w:caps w:val="false"/>
          <w:smallCaps w:val="false"/>
          <w:spacing w:val="1"/>
          <w:sz w:val="20"/>
        </w:rPr>
        <w:t xml:space="preserve"> </w:t>
      </w:r>
      <w:r>
        <w:rPr>
          <w:rFonts w:ascii="Times New Roman" w:hAnsi="Times New Roman"/>
          <w:b w:val="false"/>
          <w:i w:val="false"/>
          <w:caps w:val="false"/>
          <w:smallCaps w:val="false"/>
          <w:sz w:val="20"/>
        </w:rPr>
        <w:t>of the</w:t>
      </w:r>
      <w:r>
        <w:rPr>
          <w:rFonts w:ascii="Times New Roman" w:hAnsi="Times New Roman"/>
          <w:b w:val="false"/>
          <w:i w:val="false"/>
          <w:caps w:val="false"/>
          <w:smallCaps w:val="false"/>
          <w:spacing w:val="1"/>
          <w:sz w:val="20"/>
        </w:rPr>
        <w:t xml:space="preserve"> </w:t>
      </w:r>
      <w:r>
        <w:rPr>
          <w:rFonts w:ascii="Times New Roman" w:hAnsi="Times New Roman"/>
          <w:b w:val="false"/>
          <w:i w:val="false"/>
          <w:caps w:val="false"/>
          <w:smallCaps w:val="false"/>
          <w:sz w:val="20"/>
        </w:rPr>
        <w:t>fair</w:t>
      </w:r>
      <w:r>
        <w:rPr>
          <w:rFonts w:ascii="Times New Roman" w:hAnsi="Times New Roman"/>
          <w:b w:val="false"/>
          <w:i w:val="false"/>
          <w:caps w:val="false"/>
          <w:smallCaps w:val="false"/>
          <w:spacing w:val="1"/>
          <w:sz w:val="20"/>
        </w:rPr>
        <w:t xml:space="preserve"> </w:t>
      </w:r>
      <w:r>
        <w:rPr>
          <w:rFonts w:ascii="Times New Roman" w:hAnsi="Times New Roman"/>
          <w:b w:val="false"/>
          <w:i w:val="false"/>
          <w:caps w:val="false"/>
          <w:smallCaps w:val="false"/>
          <w:sz w:val="20"/>
        </w:rPr>
        <w:t>market</w:t>
      </w:r>
      <w:r>
        <w:rPr>
          <w:rFonts w:ascii="Times New Roman" w:hAnsi="Times New Roman"/>
          <w:b w:val="false"/>
          <w:i w:val="false"/>
          <w:caps w:val="false"/>
          <w:smallCaps w:val="false"/>
          <w:spacing w:val="2"/>
          <w:sz w:val="20"/>
        </w:rPr>
        <w:t xml:space="preserve"> </w:t>
      </w:r>
      <w:r>
        <w:rPr>
          <w:rFonts w:ascii="Times New Roman" w:hAnsi="Times New Roman"/>
          <w:b w:val="false"/>
          <w:i w:val="false"/>
          <w:caps w:val="false"/>
          <w:smallCaps w:val="false"/>
          <w:sz w:val="20"/>
        </w:rPr>
        <w:t>value</w:t>
      </w:r>
      <w:r>
        <w:rPr>
          <w:rFonts w:ascii="Times New Roman" w:hAnsi="Times New Roman"/>
          <w:b w:val="false"/>
          <w:i w:val="false"/>
          <w:caps w:val="false"/>
          <w:smallCaps w:val="false"/>
          <w:spacing w:val="1"/>
          <w:sz w:val="20"/>
        </w:rPr>
        <w:t xml:space="preserve"> </w:t>
      </w:r>
      <w:r>
        <w:rPr>
          <w:rFonts w:ascii="Times New Roman" w:hAnsi="Times New Roman"/>
          <w:b w:val="false"/>
          <w:i w:val="false"/>
          <w:caps w:val="false"/>
          <w:smallCaps w:val="false"/>
          <w:sz w:val="20"/>
        </w:rPr>
        <w:t>of the</w:t>
      </w:r>
      <w:r>
        <w:rPr>
          <w:rFonts w:ascii="Times New Roman" w:hAnsi="Times New Roman"/>
          <w:b w:val="false"/>
          <w:i w:val="false"/>
          <w:caps w:val="false"/>
          <w:smallCaps w:val="false"/>
          <w:spacing w:val="1"/>
          <w:sz w:val="20"/>
        </w:rPr>
        <w:t xml:space="preserve"> </w:t>
      </w:r>
      <w:r>
        <w:rPr>
          <w:rFonts w:ascii="Times New Roman" w:hAnsi="Times New Roman"/>
          <w:b w:val="false"/>
          <w:i w:val="false"/>
          <w:caps w:val="false"/>
          <w:smallCaps w:val="false"/>
          <w:sz w:val="20"/>
        </w:rPr>
        <w:t>underlying</w:t>
      </w:r>
      <w:r>
        <w:rPr>
          <w:rFonts w:ascii="Times New Roman" w:hAnsi="Times New Roman"/>
          <w:b w:val="false"/>
          <w:i w:val="false"/>
          <w:caps w:val="false"/>
          <w:smallCaps w:val="false"/>
          <w:spacing w:val="1"/>
          <w:sz w:val="20"/>
        </w:rPr>
        <w:t xml:space="preserve"> </w:t>
      </w:r>
      <w:r>
        <w:rPr>
          <w:rFonts w:ascii="Times New Roman" w:hAnsi="Times New Roman"/>
          <w:b w:val="false"/>
          <w:i w:val="false"/>
          <w:caps w:val="false"/>
          <w:smallCaps w:val="false"/>
          <w:sz w:val="20"/>
        </w:rPr>
        <w:t>asset,</w:t>
      </w:r>
      <w:r>
        <w:rPr>
          <w:rFonts w:ascii="Times New Roman" w:hAnsi="Times New Roman"/>
          <w:b w:val="false"/>
          <w:i w:val="false"/>
          <w:caps w:val="false"/>
          <w:smallCaps w:val="false"/>
          <w:spacing w:val="1"/>
          <w:sz w:val="20"/>
        </w:rPr>
        <w:t xml:space="preserve"> (iii) </w:t>
      </w:r>
      <w:r>
        <w:rPr>
          <w:rFonts w:ascii="Times New Roman" w:hAnsi="Times New Roman"/>
          <w:b w:val="false"/>
          <w:i w:val="false"/>
          <w:caps w:val="false"/>
          <w:smallCaps w:val="false"/>
          <w:sz w:val="20"/>
        </w:rPr>
        <w:t>the</w:t>
      </w:r>
      <w:r>
        <w:rPr>
          <w:rFonts w:ascii="Times New Roman" w:hAnsi="Times New Roman"/>
          <w:b w:val="false"/>
          <w:i w:val="false"/>
          <w:caps w:val="false"/>
          <w:smallCaps w:val="false"/>
          <w:spacing w:val="1"/>
          <w:sz w:val="20"/>
        </w:rPr>
        <w:t xml:space="preserve"> </w:t>
      </w:r>
      <w:r>
        <w:rPr>
          <w:rFonts w:ascii="Times New Roman" w:hAnsi="Times New Roman"/>
          <w:b w:val="false"/>
          <w:i w:val="false"/>
          <w:caps w:val="false"/>
          <w:smallCaps w:val="false"/>
          <w:sz w:val="20"/>
        </w:rPr>
        <w:t>lease</w:t>
      </w:r>
      <w:r>
        <w:rPr>
          <w:rFonts w:ascii="Times New Roman" w:hAnsi="Times New Roman"/>
          <w:b w:val="false"/>
          <w:i w:val="false"/>
          <w:caps w:val="false"/>
          <w:smallCaps w:val="false"/>
          <w:spacing w:val="1"/>
          <w:sz w:val="20"/>
        </w:rPr>
        <w:t xml:space="preserve"> </w:t>
      </w:r>
      <w:r>
        <w:rPr>
          <w:rFonts w:ascii="Times New Roman" w:hAnsi="Times New Roman"/>
          <w:b w:val="false"/>
          <w:i w:val="false"/>
          <w:caps w:val="false"/>
          <w:smallCaps w:val="false"/>
          <w:sz w:val="20"/>
        </w:rPr>
        <w:t>term</w:t>
      </w:r>
      <w:r>
        <w:rPr>
          <w:rFonts w:ascii="Times New Roman" w:hAnsi="Times New Roman"/>
          <w:b w:val="false"/>
          <w:i w:val="false"/>
          <w:caps w:val="false"/>
          <w:smallCaps w:val="false"/>
          <w:spacing w:val="1"/>
          <w:sz w:val="20"/>
        </w:rPr>
        <w:t xml:space="preserve"> </w:t>
      </w:r>
      <w:r>
        <w:rPr>
          <w:rFonts w:ascii="Times New Roman" w:hAnsi="Times New Roman"/>
          <w:b w:val="false"/>
          <w:i w:val="false"/>
          <w:caps w:val="false"/>
          <w:smallCaps w:val="false"/>
          <w:sz w:val="20"/>
        </w:rPr>
        <w:t>is</w:t>
      </w:r>
      <w:r>
        <w:rPr>
          <w:rFonts w:ascii="Times New Roman" w:hAnsi="Times New Roman"/>
          <w:b w:val="false"/>
          <w:i w:val="false"/>
          <w:caps w:val="false"/>
          <w:smallCaps w:val="false"/>
          <w:spacing w:val="1"/>
          <w:sz w:val="20"/>
        </w:rPr>
        <w:t xml:space="preserve"> </w:t>
      </w:r>
      <w:r>
        <w:rPr>
          <w:rFonts w:ascii="Times New Roman" w:hAnsi="Times New Roman"/>
          <w:b w:val="false"/>
          <w:i w:val="false"/>
          <w:caps w:val="false"/>
          <w:smallCaps w:val="false"/>
          <w:sz w:val="20"/>
        </w:rPr>
        <w:t>for</w:t>
      </w:r>
      <w:r>
        <w:rPr>
          <w:rFonts w:ascii="Times New Roman" w:hAnsi="Times New Roman"/>
          <w:b w:val="false"/>
          <w:i w:val="false"/>
          <w:caps w:val="false"/>
          <w:smallCaps w:val="false"/>
          <w:spacing w:val="1"/>
          <w:sz w:val="20"/>
        </w:rPr>
        <w:t xml:space="preserve"> </w:t>
      </w:r>
      <w:r>
        <w:rPr>
          <w:rFonts w:ascii="Times New Roman" w:hAnsi="Times New Roman"/>
          <w:b w:val="false"/>
          <w:i w:val="false"/>
          <w:caps w:val="false"/>
          <w:smallCaps w:val="false"/>
          <w:sz w:val="20"/>
        </w:rPr>
        <w:t>a significant</w:t>
      </w:r>
      <w:r>
        <w:rPr>
          <w:rFonts w:ascii="Times New Roman" w:hAnsi="Times New Roman"/>
          <w:b w:val="false"/>
          <w:i w:val="false"/>
          <w:caps w:val="false"/>
          <w:smallCaps w:val="false"/>
          <w:spacing w:val="3"/>
          <w:sz w:val="20"/>
        </w:rPr>
        <w:t xml:space="preserve"> </w:t>
      </w:r>
      <w:r>
        <w:rPr>
          <w:rFonts w:ascii="Times New Roman" w:hAnsi="Times New Roman"/>
          <w:b w:val="false"/>
          <w:i w:val="false"/>
          <w:caps w:val="false"/>
          <w:smallCaps w:val="false"/>
          <w:sz w:val="20"/>
        </w:rPr>
        <w:t>portion</w:t>
      </w:r>
      <w:r>
        <w:rPr>
          <w:rFonts w:ascii="Times New Roman" w:hAnsi="Times New Roman"/>
          <w:b w:val="false"/>
          <w:i w:val="false"/>
          <w:caps w:val="false"/>
          <w:smallCaps w:val="false"/>
          <w:spacing w:val="1"/>
          <w:sz w:val="20"/>
        </w:rPr>
        <w:t xml:space="preserve"> </w:t>
      </w:r>
      <w:r>
        <w:rPr>
          <w:rFonts w:ascii="Times New Roman" w:hAnsi="Times New Roman"/>
          <w:b w:val="false"/>
          <w:i w:val="false"/>
          <w:caps w:val="false"/>
          <w:smallCaps w:val="false"/>
          <w:sz w:val="20"/>
        </w:rPr>
        <w:t>of the</w:t>
      </w:r>
      <w:r>
        <w:rPr>
          <w:rFonts w:ascii="Times New Roman" w:hAnsi="Times New Roman"/>
          <w:b w:val="false"/>
          <w:i w:val="false"/>
          <w:caps w:val="false"/>
          <w:smallCaps w:val="false"/>
          <w:spacing w:val="1"/>
          <w:sz w:val="20"/>
        </w:rPr>
        <w:t xml:space="preserve"> </w:t>
      </w:r>
      <w:r>
        <w:rPr>
          <w:rFonts w:ascii="Times New Roman" w:hAnsi="Times New Roman"/>
          <w:b w:val="false"/>
          <w:i w:val="false"/>
          <w:caps w:val="false"/>
          <w:smallCaps w:val="false"/>
          <w:sz w:val="20"/>
        </w:rPr>
        <w:t>remaining</w:t>
      </w:r>
      <w:r>
        <w:rPr>
          <w:rFonts w:ascii="Times New Roman" w:hAnsi="Times New Roman"/>
          <w:b w:val="false"/>
          <w:i w:val="false"/>
          <w:caps w:val="false"/>
          <w:smallCaps w:val="false"/>
          <w:spacing w:val="2"/>
          <w:sz w:val="20"/>
        </w:rPr>
        <w:t xml:space="preserve"> </w:t>
      </w:r>
      <w:r>
        <w:rPr>
          <w:rFonts w:ascii="Times New Roman" w:hAnsi="Times New Roman"/>
          <w:b w:val="false"/>
          <w:i w:val="false"/>
          <w:caps w:val="false"/>
          <w:smallCaps w:val="false"/>
          <w:sz w:val="20"/>
        </w:rPr>
        <w:t>economic</w:t>
      </w:r>
      <w:r>
        <w:rPr>
          <w:rFonts w:ascii="Times New Roman" w:hAnsi="Times New Roman"/>
          <w:b w:val="false"/>
          <w:i w:val="false"/>
          <w:caps w:val="false"/>
          <w:smallCaps w:val="false"/>
          <w:spacing w:val="1"/>
          <w:sz w:val="20"/>
        </w:rPr>
        <w:t xml:space="preserve"> </w:t>
      </w:r>
      <w:r>
        <w:rPr>
          <w:rFonts w:ascii="Times New Roman" w:hAnsi="Times New Roman"/>
          <w:b w:val="false"/>
          <w:i w:val="false"/>
          <w:caps w:val="false"/>
          <w:smallCaps w:val="false"/>
          <w:sz w:val="20"/>
        </w:rPr>
        <w:t>life</w:t>
      </w:r>
      <w:r>
        <w:rPr>
          <w:rFonts w:ascii="Times New Roman" w:hAnsi="Times New Roman"/>
          <w:b w:val="false"/>
          <w:i w:val="false"/>
          <w:caps w:val="false"/>
          <w:smallCaps w:val="false"/>
          <w:spacing w:val="1"/>
          <w:sz w:val="20"/>
        </w:rPr>
        <w:t xml:space="preserve"> </w:t>
      </w:r>
      <w:r>
        <w:rPr>
          <w:rFonts w:ascii="Times New Roman" w:hAnsi="Times New Roman"/>
          <w:b w:val="false"/>
          <w:i w:val="false"/>
          <w:caps w:val="false"/>
          <w:smallCaps w:val="false"/>
          <w:sz w:val="20"/>
        </w:rPr>
        <w:t>of the</w:t>
      </w:r>
      <w:r>
        <w:rPr>
          <w:rFonts w:ascii="Times New Roman" w:hAnsi="Times New Roman"/>
          <w:b w:val="false"/>
          <w:i w:val="false"/>
          <w:caps w:val="false"/>
          <w:smallCaps w:val="false"/>
          <w:spacing w:val="1"/>
          <w:sz w:val="20"/>
        </w:rPr>
        <w:t xml:space="preserve"> </w:t>
      </w:r>
      <w:r>
        <w:rPr>
          <w:rFonts w:ascii="Times New Roman" w:hAnsi="Times New Roman"/>
          <w:b w:val="false"/>
          <w:i w:val="false"/>
          <w:caps w:val="false"/>
          <w:smallCaps w:val="false"/>
          <w:sz w:val="20"/>
        </w:rPr>
        <w:t>underlying</w:t>
      </w:r>
      <w:r>
        <w:rPr>
          <w:rFonts w:ascii="Times New Roman" w:hAnsi="Times New Roman"/>
          <w:b w:val="false"/>
          <w:i w:val="false"/>
          <w:caps w:val="false"/>
          <w:smallCaps w:val="false"/>
          <w:spacing w:val="1"/>
          <w:sz w:val="20"/>
        </w:rPr>
        <w:t xml:space="preserve"> </w:t>
      </w:r>
      <w:r>
        <w:rPr>
          <w:rFonts w:ascii="Times New Roman" w:hAnsi="Times New Roman"/>
          <w:b w:val="false"/>
          <w:i w:val="false"/>
          <w:caps w:val="false"/>
          <w:smallCaps w:val="false"/>
          <w:sz w:val="20"/>
        </w:rPr>
        <w:t>asset,</w:t>
      </w:r>
      <w:r>
        <w:rPr>
          <w:rFonts w:ascii="Times New Roman" w:hAnsi="Times New Roman"/>
          <w:b w:val="false"/>
          <w:i w:val="false"/>
          <w:caps w:val="false"/>
          <w:smallCaps w:val="false"/>
          <w:spacing w:val="1"/>
          <w:sz w:val="20"/>
        </w:rPr>
        <w:t xml:space="preserve"> (iv) </w:t>
      </w:r>
      <w:r>
        <w:rPr>
          <w:rFonts w:ascii="Times New Roman" w:hAnsi="Times New Roman"/>
          <w:b w:val="false"/>
          <w:i w:val="false"/>
          <w:caps w:val="false"/>
          <w:smallCaps w:val="false"/>
          <w:sz w:val="20"/>
        </w:rPr>
        <w:t>the</w:t>
      </w:r>
      <w:r>
        <w:rPr>
          <w:rFonts w:ascii="Times New Roman" w:hAnsi="Times New Roman"/>
          <w:b w:val="false"/>
          <w:i w:val="false"/>
          <w:caps w:val="false"/>
          <w:smallCaps w:val="false"/>
          <w:spacing w:val="1"/>
          <w:sz w:val="20"/>
        </w:rPr>
        <w:t xml:space="preserve"> </w:t>
      </w:r>
      <w:r>
        <w:rPr>
          <w:rFonts w:ascii="Times New Roman" w:hAnsi="Times New Roman"/>
          <w:b w:val="false"/>
          <w:i w:val="false"/>
          <w:caps w:val="false"/>
          <w:smallCaps w:val="false"/>
          <w:sz w:val="20"/>
        </w:rPr>
        <w:t>title</w:t>
      </w:r>
      <w:r>
        <w:rPr>
          <w:rFonts w:ascii="Times New Roman" w:hAnsi="Times New Roman"/>
          <w:b w:val="false"/>
          <w:i w:val="false"/>
          <w:caps w:val="false"/>
          <w:smallCaps w:val="false"/>
          <w:spacing w:val="2"/>
          <w:sz w:val="20"/>
        </w:rPr>
        <w:t xml:space="preserve"> </w:t>
      </w:r>
      <w:r>
        <w:rPr>
          <w:rFonts w:ascii="Times New Roman" w:hAnsi="Times New Roman"/>
          <w:b w:val="false"/>
          <w:i w:val="false"/>
          <w:caps w:val="false"/>
          <w:smallCaps w:val="false"/>
          <w:sz w:val="20"/>
        </w:rPr>
        <w:t>to the</w:t>
      </w:r>
      <w:r>
        <w:rPr>
          <w:rFonts w:ascii="Times New Roman" w:hAnsi="Times New Roman"/>
          <w:b w:val="false"/>
          <w:i w:val="false"/>
          <w:caps w:val="false"/>
          <w:smallCaps w:val="false"/>
          <w:spacing w:val="1"/>
          <w:sz w:val="20"/>
        </w:rPr>
        <w:t xml:space="preserve"> </w:t>
      </w:r>
      <w:r>
        <w:rPr>
          <w:rFonts w:ascii="Times New Roman" w:hAnsi="Times New Roman"/>
          <w:b w:val="false"/>
          <w:i w:val="false"/>
          <w:caps w:val="false"/>
          <w:smallCaps w:val="false"/>
          <w:sz w:val="20"/>
        </w:rPr>
        <w:t>underlying</w:t>
      </w:r>
      <w:r>
        <w:rPr>
          <w:rFonts w:ascii="Times New Roman" w:hAnsi="Times New Roman"/>
          <w:b w:val="false"/>
          <w:i w:val="false"/>
          <w:caps w:val="false"/>
          <w:smallCaps w:val="false"/>
          <w:spacing w:val="1"/>
          <w:sz w:val="20"/>
        </w:rPr>
        <w:t xml:space="preserve"> </w:t>
      </w:r>
      <w:r>
        <w:rPr>
          <w:rFonts w:ascii="Times New Roman" w:hAnsi="Times New Roman"/>
          <w:b w:val="false"/>
          <w:i w:val="false"/>
          <w:caps w:val="false"/>
          <w:smallCaps w:val="false"/>
          <w:sz w:val="20"/>
        </w:rPr>
        <w:t>asset transfers</w:t>
      </w:r>
      <w:r>
        <w:rPr>
          <w:rFonts w:ascii="Times New Roman" w:hAnsi="Times New Roman"/>
          <w:b w:val="false"/>
          <w:i w:val="false"/>
          <w:caps w:val="false"/>
          <w:smallCaps w:val="false"/>
          <w:spacing w:val="2"/>
          <w:sz w:val="20"/>
        </w:rPr>
        <w:t xml:space="preserve"> </w:t>
      </w:r>
      <w:r>
        <w:rPr>
          <w:rFonts w:ascii="Times New Roman" w:hAnsi="Times New Roman"/>
          <w:b w:val="false"/>
          <w:i w:val="false"/>
          <w:caps w:val="false"/>
          <w:smallCaps w:val="false"/>
          <w:sz w:val="20"/>
        </w:rPr>
        <w:t>at</w:t>
      </w:r>
      <w:r>
        <w:rPr>
          <w:rFonts w:ascii="Times New Roman" w:hAnsi="Times New Roman"/>
          <w:b w:val="false"/>
          <w:i w:val="false"/>
          <w:caps w:val="false"/>
          <w:smallCaps w:val="false"/>
          <w:spacing w:val="1"/>
          <w:sz w:val="20"/>
        </w:rPr>
        <w:t xml:space="preserve"> </w:t>
      </w:r>
      <w:r>
        <w:rPr>
          <w:rFonts w:ascii="Times New Roman" w:hAnsi="Times New Roman"/>
          <w:b w:val="false"/>
          <w:i w:val="false"/>
          <w:caps w:val="false"/>
          <w:smallCaps w:val="false"/>
          <w:sz w:val="20"/>
        </w:rPr>
        <w:t>the</w:t>
      </w:r>
      <w:r>
        <w:rPr>
          <w:rFonts w:ascii="Times New Roman" w:hAnsi="Times New Roman"/>
          <w:b w:val="false"/>
          <w:i w:val="false"/>
          <w:caps w:val="false"/>
          <w:smallCaps w:val="false"/>
          <w:spacing w:val="1"/>
          <w:sz w:val="20"/>
        </w:rPr>
        <w:t xml:space="preserve"> </w:t>
      </w:r>
      <w:r>
        <w:rPr>
          <w:rFonts w:ascii="Times New Roman" w:hAnsi="Times New Roman"/>
          <w:b w:val="false"/>
          <w:i w:val="false"/>
          <w:caps w:val="false"/>
          <w:smallCaps w:val="false"/>
          <w:sz w:val="20"/>
        </w:rPr>
        <w:t>end of the</w:t>
      </w:r>
      <w:r>
        <w:rPr>
          <w:rFonts w:ascii="Times New Roman" w:hAnsi="Times New Roman"/>
          <w:b w:val="false"/>
          <w:i w:val="false"/>
          <w:caps w:val="false"/>
          <w:smallCaps w:val="false"/>
          <w:spacing w:val="1"/>
          <w:sz w:val="20"/>
        </w:rPr>
        <w:t xml:space="preserve"> </w:t>
      </w:r>
      <w:r>
        <w:rPr>
          <w:rFonts w:ascii="Times New Roman" w:hAnsi="Times New Roman"/>
          <w:b w:val="false"/>
          <w:i w:val="false"/>
          <w:caps w:val="false"/>
          <w:smallCaps w:val="false"/>
          <w:sz w:val="20"/>
        </w:rPr>
        <w:t>lease</w:t>
      </w:r>
      <w:r>
        <w:rPr>
          <w:rFonts w:ascii="Times New Roman" w:hAnsi="Times New Roman"/>
          <w:b w:val="false"/>
          <w:i w:val="false"/>
          <w:caps w:val="false"/>
          <w:smallCaps w:val="false"/>
          <w:spacing w:val="1"/>
          <w:sz w:val="20"/>
        </w:rPr>
        <w:t xml:space="preserve"> </w:t>
      </w:r>
      <w:r>
        <w:rPr>
          <w:rFonts w:ascii="Times New Roman" w:hAnsi="Times New Roman"/>
          <w:b w:val="false"/>
          <w:i w:val="false"/>
          <w:caps w:val="false"/>
          <w:smallCaps w:val="false"/>
          <w:sz w:val="20"/>
        </w:rPr>
        <w:t>term,</w:t>
      </w:r>
      <w:r>
        <w:rPr>
          <w:rFonts w:ascii="Times New Roman" w:hAnsi="Times New Roman"/>
          <w:b w:val="false"/>
          <w:i w:val="false"/>
          <w:caps w:val="false"/>
          <w:smallCaps w:val="false"/>
          <w:spacing w:val="1"/>
          <w:sz w:val="20"/>
        </w:rPr>
        <w:t xml:space="preserve"> </w:t>
      </w:r>
      <w:r>
        <w:rPr>
          <w:rFonts w:ascii="Times New Roman" w:hAnsi="Times New Roman"/>
          <w:b w:val="false"/>
          <w:i w:val="false"/>
          <w:caps w:val="false"/>
          <w:smallCaps w:val="false"/>
          <w:sz w:val="20"/>
        </w:rPr>
        <w:t>or (v) if</w:t>
      </w:r>
      <w:r>
        <w:rPr>
          <w:rFonts w:ascii="Times New Roman" w:hAnsi="Times New Roman"/>
          <w:b w:val="false"/>
          <w:i w:val="false"/>
          <w:caps w:val="false"/>
          <w:smallCaps w:val="false"/>
          <w:spacing w:val="1"/>
          <w:sz w:val="20"/>
        </w:rPr>
        <w:t xml:space="preserve"> </w:t>
      </w:r>
      <w:r>
        <w:rPr>
          <w:rFonts w:ascii="Times New Roman" w:hAnsi="Times New Roman"/>
          <w:b w:val="false"/>
          <w:i w:val="false"/>
          <w:caps w:val="false"/>
          <w:smallCaps w:val="false"/>
          <w:sz w:val="20"/>
        </w:rPr>
        <w:t>the</w:t>
      </w:r>
      <w:r>
        <w:rPr>
          <w:rFonts w:ascii="Times New Roman" w:hAnsi="Times New Roman"/>
          <w:b w:val="false"/>
          <w:i w:val="false"/>
          <w:caps w:val="false"/>
          <w:smallCaps w:val="false"/>
          <w:spacing w:val="1"/>
          <w:sz w:val="20"/>
        </w:rPr>
        <w:t xml:space="preserve"> </w:t>
      </w:r>
      <w:r>
        <w:rPr>
          <w:rFonts w:ascii="Times New Roman" w:hAnsi="Times New Roman"/>
          <w:b w:val="false"/>
          <w:i w:val="false"/>
          <w:caps w:val="false"/>
          <w:smallCaps w:val="false"/>
          <w:sz w:val="20"/>
        </w:rPr>
        <w:t>underlying</w:t>
      </w:r>
      <w:r>
        <w:rPr>
          <w:rFonts w:ascii="Times New Roman" w:hAnsi="Times New Roman"/>
          <w:b w:val="false"/>
          <w:i w:val="false"/>
          <w:caps w:val="false"/>
          <w:smallCaps w:val="false"/>
          <w:spacing w:val="1"/>
          <w:sz w:val="20"/>
        </w:rPr>
        <w:t xml:space="preserve"> </w:t>
      </w:r>
      <w:r>
        <w:rPr>
          <w:rFonts w:ascii="Times New Roman" w:hAnsi="Times New Roman"/>
          <w:b w:val="false"/>
          <w:i w:val="false"/>
          <w:caps w:val="false"/>
          <w:smallCaps w:val="false"/>
          <w:sz w:val="20"/>
        </w:rPr>
        <w:t>asset</w:t>
      </w:r>
      <w:r>
        <w:rPr>
          <w:rFonts w:ascii="Times New Roman" w:hAnsi="Times New Roman"/>
          <w:b w:val="false"/>
          <w:i w:val="false"/>
          <w:caps w:val="false"/>
          <w:smallCaps w:val="false"/>
          <w:spacing w:val="1"/>
          <w:sz w:val="20"/>
        </w:rPr>
        <w:t xml:space="preserve"> </w:t>
      </w:r>
      <w:r>
        <w:rPr>
          <w:rFonts w:ascii="Times New Roman" w:hAnsi="Times New Roman"/>
          <w:b w:val="false"/>
          <w:i w:val="false"/>
          <w:caps w:val="false"/>
          <w:smallCaps w:val="false"/>
          <w:sz w:val="20"/>
        </w:rPr>
        <w:t>is</w:t>
      </w:r>
      <w:r>
        <w:rPr>
          <w:rFonts w:ascii="Times New Roman" w:hAnsi="Times New Roman"/>
          <w:b w:val="false"/>
          <w:i w:val="false"/>
          <w:caps w:val="false"/>
          <w:smallCaps w:val="false"/>
          <w:spacing w:val="1"/>
          <w:sz w:val="20"/>
        </w:rPr>
        <w:t xml:space="preserve"> </w:t>
      </w:r>
      <w:r>
        <w:rPr>
          <w:rFonts w:ascii="Times New Roman" w:hAnsi="Times New Roman"/>
          <w:b w:val="false"/>
          <w:i w:val="false"/>
          <w:caps w:val="false"/>
          <w:smallCaps w:val="false"/>
          <w:sz w:val="20"/>
        </w:rPr>
        <w:t>of such a specialized</w:t>
      </w:r>
      <w:r>
        <w:rPr>
          <w:rFonts w:ascii="Times New Roman" w:hAnsi="Times New Roman"/>
          <w:b w:val="false"/>
          <w:i w:val="false"/>
          <w:caps w:val="false"/>
          <w:smallCaps w:val="false"/>
          <w:spacing w:val="2"/>
          <w:sz w:val="20"/>
        </w:rPr>
        <w:t xml:space="preserve"> </w:t>
      </w:r>
      <w:r>
        <w:rPr>
          <w:rFonts w:ascii="Times New Roman" w:hAnsi="Times New Roman"/>
          <w:b w:val="false"/>
          <w:i w:val="false"/>
          <w:caps w:val="false"/>
          <w:smallCaps w:val="false"/>
          <w:sz w:val="20"/>
        </w:rPr>
        <w:t>nature</w:t>
      </w:r>
      <w:r>
        <w:rPr>
          <w:rFonts w:ascii="Times New Roman" w:hAnsi="Times New Roman"/>
          <w:b w:val="false"/>
          <w:i w:val="false"/>
          <w:caps w:val="false"/>
          <w:smallCaps w:val="false"/>
          <w:spacing w:val="1"/>
          <w:sz w:val="20"/>
        </w:rPr>
        <w:t xml:space="preserve"> </w:t>
      </w:r>
      <w:r>
        <w:rPr>
          <w:rFonts w:ascii="Times New Roman" w:hAnsi="Times New Roman"/>
          <w:b w:val="false"/>
          <w:i w:val="false"/>
          <w:caps w:val="false"/>
          <w:smallCaps w:val="false"/>
          <w:sz w:val="20"/>
        </w:rPr>
        <w:t>that</w:t>
      </w:r>
      <w:r>
        <w:rPr>
          <w:rFonts w:ascii="Times New Roman" w:hAnsi="Times New Roman"/>
          <w:b w:val="false"/>
          <w:i w:val="false"/>
          <w:caps w:val="false"/>
          <w:smallCaps w:val="false"/>
          <w:spacing w:val="1"/>
          <w:sz w:val="20"/>
        </w:rPr>
        <w:t xml:space="preserve"> </w:t>
      </w:r>
      <w:r>
        <w:rPr>
          <w:rFonts w:ascii="Times New Roman" w:hAnsi="Times New Roman"/>
          <w:b w:val="false"/>
          <w:i w:val="false"/>
          <w:caps w:val="false"/>
          <w:smallCaps w:val="false"/>
          <w:sz w:val="20"/>
        </w:rPr>
        <w:t>it</w:t>
      </w:r>
      <w:r>
        <w:rPr>
          <w:rFonts w:ascii="Times New Roman" w:hAnsi="Times New Roman"/>
          <w:b w:val="false"/>
          <w:i w:val="false"/>
          <w:caps w:val="false"/>
          <w:smallCaps w:val="false"/>
          <w:spacing w:val="1"/>
          <w:sz w:val="20"/>
        </w:rPr>
        <w:t xml:space="preserve"> </w:t>
      </w:r>
      <w:r>
        <w:rPr>
          <w:rFonts w:ascii="Times New Roman" w:hAnsi="Times New Roman"/>
          <w:b w:val="false"/>
          <w:i w:val="false"/>
          <w:caps w:val="false"/>
          <w:smallCaps w:val="false"/>
          <w:sz w:val="20"/>
        </w:rPr>
        <w:t>is</w:t>
      </w:r>
      <w:r>
        <w:rPr>
          <w:rFonts w:ascii="Times New Roman" w:hAnsi="Times New Roman"/>
          <w:b w:val="false"/>
          <w:i w:val="false"/>
          <w:caps w:val="false"/>
          <w:smallCaps w:val="false"/>
          <w:spacing w:val="1"/>
          <w:sz w:val="20"/>
        </w:rPr>
        <w:t xml:space="preserve"> </w:t>
      </w:r>
      <w:r>
        <w:rPr>
          <w:rFonts w:ascii="Times New Roman" w:hAnsi="Times New Roman"/>
          <w:b w:val="false"/>
          <w:i w:val="false"/>
          <w:caps w:val="false"/>
          <w:smallCaps w:val="false"/>
          <w:sz w:val="20"/>
        </w:rPr>
        <w:t>expected</w:t>
      </w:r>
      <w:r>
        <w:rPr>
          <w:rFonts w:ascii="Times New Roman" w:hAnsi="Times New Roman"/>
          <w:b w:val="false"/>
          <w:i w:val="false"/>
          <w:caps w:val="false"/>
          <w:smallCaps w:val="false"/>
          <w:spacing w:val="1"/>
          <w:sz w:val="20"/>
        </w:rPr>
        <w:t xml:space="preserve"> </w:t>
      </w:r>
      <w:r>
        <w:rPr>
          <w:rFonts w:ascii="Times New Roman" w:hAnsi="Times New Roman"/>
          <w:b w:val="false"/>
          <w:i w:val="false"/>
          <w:caps w:val="false"/>
          <w:smallCaps w:val="false"/>
          <w:sz w:val="20"/>
        </w:rPr>
        <w:t>to have no alternative</w:t>
      </w:r>
      <w:r>
        <w:rPr>
          <w:rFonts w:ascii="Times New Roman" w:hAnsi="Times New Roman"/>
          <w:b w:val="false"/>
          <w:i w:val="false"/>
          <w:caps w:val="false"/>
          <w:smallCaps w:val="false"/>
          <w:spacing w:val="3"/>
          <w:sz w:val="20"/>
        </w:rPr>
        <w:t xml:space="preserve"> </w:t>
      </w:r>
      <w:r>
        <w:rPr>
          <w:rFonts w:ascii="Times New Roman" w:hAnsi="Times New Roman"/>
          <w:b w:val="false"/>
          <w:i w:val="false"/>
          <w:caps w:val="false"/>
          <w:smallCaps w:val="false"/>
          <w:sz w:val="20"/>
        </w:rPr>
        <w:t>uses</w:t>
      </w:r>
      <w:r>
        <w:rPr>
          <w:rFonts w:ascii="Times New Roman" w:hAnsi="Times New Roman"/>
          <w:b w:val="false"/>
          <w:i w:val="false"/>
          <w:caps w:val="false"/>
          <w:smallCaps w:val="false"/>
          <w:spacing w:val="1"/>
          <w:sz w:val="20"/>
        </w:rPr>
        <w:t xml:space="preserve"> </w:t>
      </w:r>
      <w:r>
        <w:rPr>
          <w:rFonts w:ascii="Times New Roman" w:hAnsi="Times New Roman"/>
          <w:b w:val="false"/>
          <w:i w:val="false"/>
          <w:caps w:val="false"/>
          <w:smallCaps w:val="false"/>
          <w:sz w:val="20"/>
        </w:rPr>
        <w:t>to the</w:t>
      </w:r>
      <w:r>
        <w:rPr>
          <w:rFonts w:ascii="Times New Roman" w:hAnsi="Times New Roman"/>
          <w:b w:val="false"/>
          <w:i w:val="false"/>
          <w:caps w:val="false"/>
          <w:smallCaps w:val="false"/>
          <w:spacing w:val="1"/>
          <w:sz w:val="20"/>
        </w:rPr>
        <w:t xml:space="preserve"> </w:t>
      </w:r>
      <w:r>
        <w:rPr>
          <w:rFonts w:ascii="Times New Roman" w:hAnsi="Times New Roman"/>
          <w:b w:val="false"/>
          <w:i w:val="false"/>
          <w:caps w:val="false"/>
          <w:smallCaps w:val="false"/>
          <w:sz w:val="20"/>
        </w:rPr>
        <w:t>lessor</w:t>
      </w:r>
      <w:r>
        <w:rPr>
          <w:rFonts w:ascii="Times New Roman" w:hAnsi="Times New Roman"/>
          <w:b w:val="false"/>
          <w:i w:val="false"/>
          <w:caps w:val="false"/>
          <w:smallCaps w:val="false"/>
          <w:spacing w:val="1"/>
          <w:sz w:val="20"/>
        </w:rPr>
        <w:t xml:space="preserve"> </w:t>
      </w:r>
      <w:r>
        <w:rPr>
          <w:rFonts w:ascii="Times New Roman" w:hAnsi="Times New Roman"/>
          <w:b w:val="false"/>
          <w:i w:val="false"/>
          <w:caps w:val="false"/>
          <w:smallCaps w:val="false"/>
          <w:sz w:val="20"/>
        </w:rPr>
        <w:t>at</w:t>
      </w:r>
      <w:r>
        <w:rPr>
          <w:rFonts w:ascii="Times New Roman" w:hAnsi="Times New Roman"/>
          <w:b w:val="false"/>
          <w:i w:val="false"/>
          <w:caps w:val="false"/>
          <w:smallCaps w:val="false"/>
          <w:spacing w:val="1"/>
          <w:sz w:val="20"/>
        </w:rPr>
        <w:t xml:space="preserve"> </w:t>
      </w:r>
      <w:r>
        <w:rPr>
          <w:rFonts w:ascii="Times New Roman" w:hAnsi="Times New Roman"/>
          <w:b w:val="false"/>
          <w:i w:val="false"/>
          <w:caps w:val="false"/>
          <w:smallCaps w:val="false"/>
          <w:sz w:val="20"/>
        </w:rPr>
        <w:t>the</w:t>
      </w:r>
      <w:r>
        <w:rPr>
          <w:rFonts w:ascii="Times New Roman" w:hAnsi="Times New Roman"/>
          <w:b w:val="false"/>
          <w:i w:val="false"/>
          <w:caps w:val="false"/>
          <w:smallCaps w:val="false"/>
          <w:spacing w:val="1"/>
          <w:sz w:val="20"/>
        </w:rPr>
        <w:t xml:space="preserve"> </w:t>
      </w:r>
      <w:r>
        <w:rPr>
          <w:rFonts w:ascii="Times New Roman" w:hAnsi="Times New Roman"/>
          <w:b w:val="false"/>
          <w:i w:val="false"/>
          <w:caps w:val="false"/>
          <w:smallCaps w:val="false"/>
          <w:sz w:val="20"/>
        </w:rPr>
        <w:t>end of the</w:t>
      </w:r>
      <w:r>
        <w:rPr>
          <w:rFonts w:ascii="Times New Roman" w:hAnsi="Times New Roman"/>
          <w:b w:val="false"/>
          <w:i w:val="false"/>
          <w:caps w:val="false"/>
          <w:smallCaps w:val="false"/>
          <w:spacing w:val="1"/>
          <w:sz w:val="20"/>
        </w:rPr>
        <w:t xml:space="preserve"> </w:t>
      </w:r>
      <w:r>
        <w:rPr>
          <w:rFonts w:ascii="Times New Roman" w:hAnsi="Times New Roman"/>
          <w:b w:val="false"/>
          <w:i w:val="false"/>
          <w:caps w:val="false"/>
          <w:smallCaps w:val="false"/>
          <w:sz w:val="20"/>
        </w:rPr>
        <w:t>term.</w:t>
      </w:r>
      <w:r>
        <w:rPr>
          <w:rFonts w:ascii="Times New Roman" w:hAnsi="Times New Roman"/>
          <w:b w:val="false"/>
          <w:i w:val="false"/>
          <w:caps w:val="false"/>
          <w:smallCaps w:val="false"/>
          <w:spacing w:val="1"/>
          <w:sz w:val="20"/>
        </w:rPr>
        <w:t xml:space="preserve"> </w:t>
      </w:r>
      <w:r>
        <w:rPr>
          <w:rFonts w:ascii="Times New Roman" w:hAnsi="Times New Roman"/>
          <w:b w:val="false"/>
          <w:i w:val="false"/>
          <w:caps w:val="false"/>
          <w:smallCaps w:val="false"/>
          <w:sz w:val="20"/>
        </w:rPr>
        <w:t>Leases</w:t>
      </w:r>
      <w:r>
        <w:rPr>
          <w:rFonts w:ascii="Times New Roman" w:hAnsi="Times New Roman"/>
          <w:b w:val="false"/>
          <w:i w:val="false"/>
          <w:caps w:val="false"/>
          <w:smallCaps w:val="false"/>
          <w:spacing w:val="1"/>
          <w:sz w:val="20"/>
        </w:rPr>
        <w:t xml:space="preserve"> </w:t>
      </w:r>
      <w:r>
        <w:rPr>
          <w:rFonts w:ascii="Times New Roman" w:hAnsi="Times New Roman"/>
          <w:b w:val="false"/>
          <w:i w:val="false"/>
          <w:caps w:val="false"/>
          <w:smallCaps w:val="false"/>
          <w:sz w:val="20"/>
        </w:rPr>
        <w:t>that</w:t>
      </w:r>
      <w:r>
        <w:rPr>
          <w:rFonts w:ascii="Times New Roman" w:hAnsi="Times New Roman"/>
          <w:b w:val="false"/>
          <w:i w:val="false"/>
          <w:caps w:val="false"/>
          <w:smallCaps w:val="false"/>
          <w:spacing w:val="1"/>
          <w:sz w:val="20"/>
        </w:rPr>
        <w:t xml:space="preserve"> </w:t>
      </w:r>
      <w:r>
        <w:rPr>
          <w:rFonts w:ascii="Times New Roman" w:hAnsi="Times New Roman"/>
          <w:b w:val="false"/>
          <w:i w:val="false"/>
          <w:caps w:val="false"/>
          <w:smallCaps w:val="false"/>
          <w:sz w:val="20"/>
        </w:rPr>
        <w:t>do not meet</w:t>
      </w:r>
      <w:r>
        <w:rPr>
          <w:rFonts w:ascii="Times New Roman" w:hAnsi="Times New Roman"/>
          <w:b w:val="false"/>
          <w:i w:val="false"/>
          <w:caps w:val="false"/>
          <w:smallCaps w:val="false"/>
          <w:spacing w:val="1"/>
          <w:sz w:val="20"/>
        </w:rPr>
        <w:t xml:space="preserve"> </w:t>
      </w:r>
      <w:r>
        <w:rPr>
          <w:rFonts w:ascii="Times New Roman" w:hAnsi="Times New Roman"/>
          <w:b w:val="false"/>
          <w:i w:val="false"/>
          <w:caps w:val="false"/>
          <w:smallCaps w:val="false"/>
          <w:sz w:val="20"/>
        </w:rPr>
        <w:t>the</w:t>
      </w:r>
      <w:r>
        <w:rPr>
          <w:rFonts w:ascii="Times New Roman" w:hAnsi="Times New Roman"/>
          <w:b w:val="false"/>
          <w:i w:val="false"/>
          <w:caps w:val="false"/>
          <w:smallCaps w:val="false"/>
          <w:spacing w:val="1"/>
          <w:sz w:val="20"/>
        </w:rPr>
        <w:t xml:space="preserve"> </w:t>
      </w:r>
      <w:r>
        <w:rPr>
          <w:rFonts w:ascii="Times New Roman" w:hAnsi="Times New Roman"/>
          <w:b w:val="false"/>
          <w:i w:val="false"/>
          <w:caps w:val="false"/>
          <w:smallCaps w:val="false"/>
          <w:sz w:val="20"/>
        </w:rPr>
        <w:t>finance</w:t>
      </w:r>
      <w:r>
        <w:rPr>
          <w:rFonts w:ascii="Times New Roman" w:hAnsi="Times New Roman"/>
          <w:b w:val="false"/>
          <w:i w:val="false"/>
          <w:caps w:val="false"/>
          <w:smallCaps w:val="false"/>
          <w:spacing w:val="1"/>
          <w:sz w:val="20"/>
        </w:rPr>
        <w:t xml:space="preserve"> </w:t>
      </w:r>
      <w:r>
        <w:rPr>
          <w:rFonts w:ascii="Times New Roman" w:hAnsi="Times New Roman"/>
          <w:b w:val="false"/>
          <w:i w:val="false"/>
          <w:caps w:val="false"/>
          <w:smallCaps w:val="false"/>
          <w:sz w:val="20"/>
        </w:rPr>
        <w:t>lease</w:t>
      </w:r>
      <w:r>
        <w:rPr>
          <w:rFonts w:ascii="Times New Roman" w:hAnsi="Times New Roman"/>
          <w:b w:val="false"/>
          <w:i w:val="false"/>
          <w:caps w:val="false"/>
          <w:smallCaps w:val="false"/>
          <w:spacing w:val="1"/>
          <w:sz w:val="20"/>
        </w:rPr>
        <w:t xml:space="preserve"> </w:t>
      </w:r>
      <w:r>
        <w:rPr>
          <w:rFonts w:ascii="Times New Roman" w:hAnsi="Times New Roman"/>
          <w:b w:val="false"/>
          <w:i w:val="false"/>
          <w:caps w:val="false"/>
          <w:smallCaps w:val="false"/>
          <w:sz w:val="20"/>
        </w:rPr>
        <w:t>criteria</w:t>
      </w:r>
      <w:r>
        <w:rPr>
          <w:rFonts w:ascii="Times New Roman" w:hAnsi="Times New Roman"/>
          <w:b w:val="false"/>
          <w:i w:val="false"/>
          <w:caps w:val="false"/>
          <w:smallCaps w:val="false"/>
          <w:spacing w:val="3"/>
          <w:sz w:val="20"/>
        </w:rPr>
        <w:t xml:space="preserve"> </w:t>
      </w:r>
      <w:r>
        <w:rPr>
          <w:rFonts w:ascii="Times New Roman" w:hAnsi="Times New Roman"/>
          <w:b w:val="false"/>
          <w:i w:val="false"/>
          <w:caps w:val="false"/>
          <w:smallCaps w:val="false"/>
          <w:sz w:val="20"/>
        </w:rPr>
        <w:t>are accounted</w:t>
      </w:r>
      <w:r>
        <w:rPr>
          <w:rFonts w:ascii="Times New Roman" w:hAnsi="Times New Roman"/>
          <w:b w:val="false"/>
          <w:i w:val="false"/>
          <w:caps w:val="false"/>
          <w:smallCaps w:val="false"/>
          <w:spacing w:val="1"/>
          <w:sz w:val="20"/>
        </w:rPr>
        <w:t xml:space="preserve"> </w:t>
      </w:r>
      <w:r>
        <w:rPr>
          <w:rFonts w:ascii="Times New Roman" w:hAnsi="Times New Roman"/>
          <w:b w:val="false"/>
          <w:i w:val="false"/>
          <w:caps w:val="false"/>
          <w:smallCaps w:val="false"/>
          <w:sz w:val="20"/>
        </w:rPr>
        <w:t>for</w:t>
      </w:r>
      <w:r>
        <w:rPr>
          <w:rFonts w:ascii="Times New Roman" w:hAnsi="Times New Roman"/>
          <w:b w:val="false"/>
          <w:i w:val="false"/>
          <w:caps w:val="false"/>
          <w:smallCaps w:val="false"/>
          <w:spacing w:val="1"/>
          <w:sz w:val="20"/>
        </w:rPr>
        <w:t xml:space="preserve"> </w:t>
      </w:r>
      <w:r>
        <w:rPr>
          <w:rFonts w:ascii="Times New Roman" w:hAnsi="Times New Roman"/>
          <w:b w:val="false"/>
          <w:i w:val="false"/>
          <w:caps w:val="false"/>
          <w:smallCaps w:val="false"/>
          <w:sz w:val="20"/>
        </w:rPr>
        <w:t>as an operating</w:t>
      </w:r>
      <w:r>
        <w:rPr>
          <w:rFonts w:ascii="Times New Roman" w:hAnsi="Times New Roman"/>
          <w:b w:val="false"/>
          <w:i w:val="false"/>
          <w:caps w:val="false"/>
          <w:smallCaps w:val="false"/>
          <w:spacing w:val="2"/>
          <w:sz w:val="20"/>
        </w:rPr>
        <w:t xml:space="preserve"> </w:t>
      </w:r>
      <w:r>
        <w:rPr>
          <w:rFonts w:ascii="Times New Roman" w:hAnsi="Times New Roman"/>
          <w:b w:val="false"/>
          <w:i w:val="false"/>
          <w:caps w:val="false"/>
          <w:smallCaps w:val="false"/>
          <w:sz w:val="20"/>
        </w:rPr>
        <w:t>lease.</w:t>
      </w:r>
      <w:r>
        <w:rPr>
          <w:rFonts w:ascii="Times New Roman" w:hAnsi="Times New Roman"/>
          <w:b w:val="false"/>
          <w:i w:val="false"/>
          <w:caps w:val="false"/>
          <w:smallCaps w:val="false"/>
          <w:spacing w:val="1"/>
          <w:sz w:val="20"/>
        </w:rPr>
        <w:t xml:space="preserve"> </w:t>
      </w:r>
      <w:r>
        <w:rPr>
          <w:rFonts w:ascii="Times New Roman" w:hAnsi="Times New Roman"/>
          <w:b w:val="false"/>
          <w:i w:val="false"/>
          <w:caps w:val="false"/>
          <w:smallCaps w:val="false"/>
          <w:sz w:val="20"/>
        </w:rPr>
        <w:t>Operating</w:t>
      </w:r>
      <w:r>
        <w:rPr>
          <w:rFonts w:ascii="Times New Roman" w:hAnsi="Times New Roman"/>
          <w:b w:val="false"/>
          <w:i w:val="false"/>
          <w:caps w:val="false"/>
          <w:smallCaps w:val="false"/>
          <w:spacing w:val="1"/>
          <w:sz w:val="20"/>
        </w:rPr>
        <w:t xml:space="preserve"> </w:t>
      </w:r>
      <w:r>
        <w:rPr>
          <w:rFonts w:ascii="Times New Roman" w:hAnsi="Times New Roman"/>
          <w:b w:val="false"/>
          <w:i w:val="false"/>
          <w:caps w:val="false"/>
          <w:smallCaps w:val="false"/>
          <w:sz w:val="20"/>
        </w:rPr>
        <w:t>lease</w:t>
      </w:r>
      <w:r>
        <w:rPr>
          <w:rFonts w:ascii="Times New Roman" w:hAnsi="Times New Roman"/>
          <w:b w:val="false"/>
          <w:i w:val="false"/>
          <w:caps w:val="false"/>
          <w:smallCaps w:val="false"/>
          <w:spacing w:val="1"/>
          <w:sz w:val="20"/>
        </w:rPr>
        <w:t xml:space="preserve"> </w:t>
      </w:r>
      <w:r>
        <w:rPr>
          <w:rFonts w:ascii="Times New Roman" w:hAnsi="Times New Roman"/>
          <w:b w:val="false"/>
          <w:i w:val="false"/>
          <w:caps w:val="false"/>
          <w:smallCaps w:val="false"/>
          <w:sz w:val="20"/>
        </w:rPr>
        <w:t>assets</w:t>
      </w:r>
      <w:r>
        <w:rPr>
          <w:rFonts w:ascii="Times New Roman" w:hAnsi="Times New Roman"/>
          <w:b w:val="false"/>
          <w:i w:val="false"/>
          <w:caps w:val="false"/>
          <w:smallCaps w:val="false"/>
          <w:spacing w:val="1"/>
          <w:sz w:val="20"/>
        </w:rPr>
        <w:t xml:space="preserve"> </w:t>
      </w:r>
      <w:r>
        <w:rPr>
          <w:rFonts w:ascii="Times New Roman" w:hAnsi="Times New Roman"/>
          <w:b w:val="false"/>
          <w:i w:val="false"/>
          <w:caps w:val="false"/>
          <w:smallCaps w:val="false"/>
          <w:sz w:val="20"/>
        </w:rPr>
        <w:t>represent</w:t>
      </w:r>
      <w:r>
        <w:rPr>
          <w:rFonts w:ascii="Times New Roman" w:hAnsi="Times New Roman"/>
          <w:b w:val="false"/>
          <w:i w:val="false"/>
          <w:caps w:val="false"/>
          <w:smallCaps w:val="false"/>
          <w:spacing w:val="2"/>
          <w:sz w:val="20"/>
        </w:rPr>
        <w:t xml:space="preserve"> </w:t>
      </w:r>
      <w:r>
        <w:rPr>
          <w:rFonts w:ascii="Times New Roman" w:hAnsi="Times New Roman"/>
          <w:b w:val="false"/>
          <w:i w:val="false"/>
          <w:caps w:val="false"/>
          <w:smallCaps w:val="false"/>
          <w:sz w:val="20"/>
        </w:rPr>
        <w:t>a right</w:t>
      </w:r>
      <w:r>
        <w:rPr>
          <w:rFonts w:ascii="Times New Roman" w:hAnsi="Times New Roman"/>
          <w:b w:val="false"/>
          <w:i w:val="false"/>
          <w:caps w:val="false"/>
          <w:smallCaps w:val="false"/>
          <w:spacing w:val="1"/>
          <w:sz w:val="20"/>
        </w:rPr>
        <w:t xml:space="preserve"> </w:t>
      </w:r>
      <w:r>
        <w:rPr>
          <w:rFonts w:ascii="Times New Roman" w:hAnsi="Times New Roman"/>
          <w:b w:val="false"/>
          <w:i w:val="false"/>
          <w:caps w:val="false"/>
          <w:smallCaps w:val="false"/>
          <w:sz w:val="20"/>
        </w:rPr>
        <w:t>to use an underlying</w:t>
      </w:r>
      <w:r>
        <w:rPr>
          <w:rFonts w:ascii="Times New Roman" w:hAnsi="Times New Roman"/>
          <w:b w:val="false"/>
          <w:i w:val="false"/>
          <w:caps w:val="false"/>
          <w:smallCaps w:val="false"/>
          <w:spacing w:val="1"/>
          <w:sz w:val="20"/>
        </w:rPr>
        <w:t xml:space="preserve"> </w:t>
      </w:r>
      <w:r>
        <w:rPr>
          <w:rFonts w:ascii="Times New Roman" w:hAnsi="Times New Roman"/>
          <w:b w:val="false"/>
          <w:i w:val="false"/>
          <w:caps w:val="false"/>
          <w:smallCaps w:val="false"/>
          <w:sz w:val="20"/>
        </w:rPr>
        <w:t>asset</w:t>
      </w:r>
      <w:r>
        <w:rPr>
          <w:rFonts w:ascii="Times New Roman" w:hAnsi="Times New Roman"/>
          <w:b w:val="false"/>
          <w:i w:val="false"/>
          <w:caps w:val="false"/>
          <w:smallCaps w:val="false"/>
          <w:spacing w:val="1"/>
          <w:sz w:val="20"/>
        </w:rPr>
        <w:t xml:space="preserve"> </w:t>
      </w:r>
      <w:r>
        <w:rPr>
          <w:rFonts w:ascii="Times New Roman" w:hAnsi="Times New Roman"/>
          <w:b w:val="false"/>
          <w:i w:val="false"/>
          <w:caps w:val="false"/>
          <w:smallCaps w:val="false"/>
          <w:sz w:val="20"/>
        </w:rPr>
        <w:t>for</w:t>
      </w:r>
      <w:r>
        <w:rPr>
          <w:rFonts w:ascii="Times New Roman" w:hAnsi="Times New Roman"/>
          <w:b w:val="false"/>
          <w:i w:val="false"/>
          <w:caps w:val="false"/>
          <w:smallCaps w:val="false"/>
          <w:spacing w:val="1"/>
          <w:sz w:val="20"/>
        </w:rPr>
        <w:t xml:space="preserve"> </w:t>
      </w:r>
      <w:r>
        <w:rPr>
          <w:rFonts w:ascii="Times New Roman" w:hAnsi="Times New Roman"/>
          <w:b w:val="false"/>
          <w:i w:val="false"/>
          <w:caps w:val="false"/>
          <w:smallCaps w:val="false"/>
          <w:sz w:val="20"/>
        </w:rPr>
        <w:t>the lease</w:t>
      </w:r>
      <w:r>
        <w:rPr>
          <w:rFonts w:ascii="Times New Roman" w:hAnsi="Times New Roman"/>
          <w:b w:val="false"/>
          <w:i w:val="false"/>
          <w:caps w:val="false"/>
          <w:smallCaps w:val="false"/>
          <w:spacing w:val="1"/>
          <w:sz w:val="20"/>
        </w:rPr>
        <w:t xml:space="preserve"> </w:t>
      </w:r>
      <w:r>
        <w:rPr>
          <w:rFonts w:ascii="Times New Roman" w:hAnsi="Times New Roman"/>
          <w:b w:val="false"/>
          <w:i w:val="false"/>
          <w:caps w:val="false"/>
          <w:smallCaps w:val="false"/>
          <w:sz w:val="20"/>
        </w:rPr>
        <w:t>term</w:t>
      </w:r>
      <w:r>
        <w:rPr>
          <w:rFonts w:ascii="Times New Roman" w:hAnsi="Times New Roman"/>
          <w:b w:val="false"/>
          <w:i w:val="false"/>
          <w:caps w:val="false"/>
          <w:smallCaps w:val="false"/>
          <w:spacing w:val="1"/>
          <w:sz w:val="20"/>
        </w:rPr>
        <w:t xml:space="preserve"> </w:t>
      </w:r>
      <w:r>
        <w:rPr>
          <w:rFonts w:ascii="Times New Roman" w:hAnsi="Times New Roman"/>
          <w:b w:val="false"/>
          <w:i w:val="false"/>
          <w:caps w:val="false"/>
          <w:smallCaps w:val="false"/>
          <w:sz w:val="20"/>
        </w:rPr>
        <w:t>and operating</w:t>
      </w:r>
      <w:r>
        <w:rPr>
          <w:rFonts w:ascii="Times New Roman" w:hAnsi="Times New Roman"/>
          <w:b w:val="false"/>
          <w:i w:val="false"/>
          <w:caps w:val="false"/>
          <w:smallCaps w:val="false"/>
          <w:spacing w:val="2"/>
          <w:sz w:val="20"/>
        </w:rPr>
        <w:t xml:space="preserve"> </w:t>
      </w:r>
      <w:r>
        <w:rPr>
          <w:rFonts w:ascii="Times New Roman" w:hAnsi="Times New Roman"/>
          <w:b w:val="false"/>
          <w:i w:val="false"/>
          <w:caps w:val="false"/>
          <w:smallCaps w:val="false"/>
          <w:sz w:val="20"/>
        </w:rPr>
        <w:t>lease</w:t>
      </w:r>
      <w:r>
        <w:rPr>
          <w:rFonts w:ascii="Times New Roman" w:hAnsi="Times New Roman"/>
          <w:b w:val="false"/>
          <w:i w:val="false"/>
          <w:caps w:val="false"/>
          <w:smallCaps w:val="false"/>
          <w:spacing w:val="1"/>
          <w:sz w:val="20"/>
        </w:rPr>
        <w:t xml:space="preserve"> </w:t>
      </w:r>
      <w:r>
        <w:rPr>
          <w:rFonts w:ascii="Times New Roman" w:hAnsi="Times New Roman"/>
          <w:b w:val="false"/>
          <w:i w:val="false"/>
          <w:caps w:val="false"/>
          <w:smallCaps w:val="false"/>
          <w:sz w:val="20"/>
        </w:rPr>
        <w:t>liabilities</w:t>
      </w:r>
      <w:r>
        <w:rPr>
          <w:rFonts w:ascii="Times New Roman" w:hAnsi="Times New Roman"/>
          <w:b w:val="false"/>
          <w:i w:val="false"/>
          <w:caps w:val="false"/>
          <w:smallCaps w:val="false"/>
          <w:spacing w:val="3"/>
          <w:sz w:val="20"/>
        </w:rPr>
        <w:t xml:space="preserve"> </w:t>
      </w:r>
      <w:r>
        <w:rPr>
          <w:rFonts w:ascii="Times New Roman" w:hAnsi="Times New Roman"/>
          <w:b w:val="false"/>
          <w:i w:val="false"/>
          <w:caps w:val="false"/>
          <w:smallCaps w:val="false"/>
          <w:sz w:val="20"/>
        </w:rPr>
        <w:t>represent</w:t>
      </w:r>
      <w:r>
        <w:rPr>
          <w:rFonts w:ascii="Times New Roman" w:hAnsi="Times New Roman"/>
          <w:b w:val="false"/>
          <w:i w:val="false"/>
          <w:caps w:val="false"/>
          <w:smallCaps w:val="false"/>
          <w:spacing w:val="2"/>
          <w:sz w:val="20"/>
        </w:rPr>
        <w:t xml:space="preserve"> </w:t>
      </w:r>
      <w:r>
        <w:rPr>
          <w:rFonts w:ascii="Times New Roman" w:hAnsi="Times New Roman"/>
          <w:b w:val="false"/>
          <w:i w:val="false"/>
          <w:caps w:val="false"/>
          <w:smallCaps w:val="false"/>
          <w:sz w:val="20"/>
        </w:rPr>
        <w:t>an obligation</w:t>
      </w:r>
      <w:r>
        <w:rPr>
          <w:rFonts w:ascii="Times New Roman" w:hAnsi="Times New Roman"/>
          <w:b w:val="false"/>
          <w:i w:val="false"/>
          <w:caps w:val="false"/>
          <w:smallCaps w:val="false"/>
          <w:spacing w:val="2"/>
          <w:sz w:val="20"/>
        </w:rPr>
        <w:t xml:space="preserve"> </w:t>
      </w:r>
      <w:r>
        <w:rPr>
          <w:rFonts w:ascii="Times New Roman" w:hAnsi="Times New Roman"/>
          <w:b w:val="false"/>
          <w:i w:val="false"/>
          <w:caps w:val="false"/>
          <w:smallCaps w:val="false"/>
          <w:sz w:val="20"/>
        </w:rPr>
        <w:t>to make</w:t>
      </w:r>
      <w:r>
        <w:rPr>
          <w:rFonts w:ascii="Times New Roman" w:hAnsi="Times New Roman"/>
          <w:b w:val="false"/>
          <w:i w:val="false"/>
          <w:caps w:val="false"/>
          <w:smallCaps w:val="false"/>
          <w:spacing w:val="1"/>
          <w:sz w:val="20"/>
        </w:rPr>
        <w:t xml:space="preserve"> </w:t>
      </w:r>
      <w:r>
        <w:rPr>
          <w:rFonts w:ascii="Times New Roman" w:hAnsi="Times New Roman"/>
          <w:b w:val="false"/>
          <w:i w:val="false"/>
          <w:caps w:val="false"/>
          <w:smallCaps w:val="false"/>
          <w:sz w:val="20"/>
        </w:rPr>
        <w:t>lease</w:t>
      </w:r>
      <w:r>
        <w:rPr>
          <w:rFonts w:ascii="Times New Roman" w:hAnsi="Times New Roman"/>
          <w:b w:val="false"/>
          <w:i w:val="false"/>
          <w:caps w:val="false"/>
          <w:smallCaps w:val="false"/>
          <w:spacing w:val="1"/>
          <w:sz w:val="20"/>
        </w:rPr>
        <w:t xml:space="preserve"> </w:t>
      </w:r>
      <w:r>
        <w:rPr>
          <w:rFonts w:ascii="Times New Roman" w:hAnsi="Times New Roman"/>
          <w:b w:val="false"/>
          <w:i w:val="false"/>
          <w:caps w:val="false"/>
          <w:smallCaps w:val="false"/>
          <w:sz w:val="20"/>
        </w:rPr>
        <w:t>payments</w:t>
      </w:r>
      <w:r>
        <w:rPr>
          <w:rFonts w:ascii="Times New Roman" w:hAnsi="Times New Roman"/>
          <w:b w:val="false"/>
          <w:i w:val="false"/>
          <w:caps w:val="false"/>
          <w:smallCaps w:val="false"/>
          <w:spacing w:val="1"/>
          <w:sz w:val="20"/>
        </w:rPr>
        <w:t xml:space="preserve"> </w:t>
      </w:r>
      <w:r>
        <w:rPr>
          <w:rFonts w:ascii="Times New Roman" w:hAnsi="Times New Roman"/>
          <w:b w:val="false"/>
          <w:i w:val="false"/>
          <w:caps w:val="false"/>
          <w:smallCaps w:val="false"/>
          <w:sz w:val="20"/>
        </w:rPr>
        <w:t>arising</w:t>
      </w:r>
      <w:r>
        <w:rPr>
          <w:rFonts w:ascii="Times New Roman" w:hAnsi="Times New Roman"/>
          <w:b w:val="false"/>
          <w:i w:val="false"/>
          <w:caps w:val="false"/>
          <w:smallCaps w:val="false"/>
          <w:spacing w:val="2"/>
          <w:sz w:val="20"/>
        </w:rPr>
        <w:t xml:space="preserve"> </w:t>
      </w:r>
      <w:r>
        <w:rPr>
          <w:rFonts w:ascii="Times New Roman" w:hAnsi="Times New Roman"/>
          <w:b w:val="false"/>
          <w:i w:val="false"/>
          <w:caps w:val="false"/>
          <w:smallCaps w:val="false"/>
          <w:sz w:val="20"/>
        </w:rPr>
        <w:t>from</w:t>
      </w:r>
      <w:r>
        <w:rPr>
          <w:rFonts w:ascii="Times New Roman" w:hAnsi="Times New Roman"/>
          <w:b w:val="false"/>
          <w:i w:val="false"/>
          <w:caps w:val="false"/>
          <w:smallCaps w:val="false"/>
          <w:spacing w:val="1"/>
          <w:sz w:val="20"/>
        </w:rPr>
        <w:t xml:space="preserve"> </w:t>
      </w:r>
      <w:r>
        <w:rPr>
          <w:rFonts w:ascii="Times New Roman" w:hAnsi="Times New Roman"/>
          <w:b w:val="false"/>
          <w:i w:val="false"/>
          <w:caps w:val="false"/>
          <w:smallCaps w:val="false"/>
          <w:sz w:val="20"/>
        </w:rPr>
        <w:t>the</w:t>
      </w:r>
      <w:r>
        <w:rPr>
          <w:rFonts w:ascii="Times New Roman" w:hAnsi="Times New Roman"/>
          <w:b w:val="false"/>
          <w:i w:val="false"/>
          <w:caps w:val="false"/>
          <w:smallCaps w:val="false"/>
          <w:spacing w:val="1"/>
          <w:sz w:val="20"/>
        </w:rPr>
        <w:t xml:space="preserve"> </w:t>
      </w:r>
      <w:r>
        <w:rPr>
          <w:rFonts w:ascii="Times New Roman" w:hAnsi="Times New Roman"/>
          <w:b w:val="false"/>
          <w:i w:val="false"/>
          <w:caps w:val="false"/>
          <w:smallCaps w:val="false"/>
          <w:sz w:val="20"/>
        </w:rPr>
        <w:t>lease. Operating</w:t>
      </w:r>
      <w:r>
        <w:rPr>
          <w:rFonts w:ascii="Times New Roman" w:hAnsi="Times New Roman"/>
          <w:b w:val="false"/>
          <w:i w:val="false"/>
          <w:caps w:val="false"/>
          <w:smallCaps w:val="false"/>
          <w:spacing w:val="1"/>
          <w:sz w:val="20"/>
        </w:rPr>
        <w:t xml:space="preserve"> </w:t>
      </w:r>
      <w:r>
        <w:rPr>
          <w:rFonts w:ascii="Times New Roman" w:hAnsi="Times New Roman"/>
          <w:b w:val="false"/>
          <w:i w:val="false"/>
          <w:caps w:val="false"/>
          <w:smallCaps w:val="false"/>
          <w:sz w:val="20"/>
        </w:rPr>
        <w:t>lease</w:t>
      </w:r>
      <w:r>
        <w:rPr>
          <w:rFonts w:ascii="Times New Roman" w:hAnsi="Times New Roman"/>
          <w:b w:val="false"/>
          <w:i w:val="false"/>
          <w:caps w:val="false"/>
          <w:smallCaps w:val="false"/>
          <w:spacing w:val="1"/>
          <w:sz w:val="20"/>
        </w:rPr>
        <w:t xml:space="preserve"> </w:t>
      </w:r>
      <w:r>
        <w:rPr>
          <w:rFonts w:ascii="Times New Roman" w:hAnsi="Times New Roman"/>
          <w:b w:val="false"/>
          <w:i w:val="false"/>
          <w:caps w:val="false"/>
          <w:smallCaps w:val="false"/>
          <w:sz w:val="20"/>
        </w:rPr>
        <w:t>liabilities</w:t>
      </w:r>
      <w:r>
        <w:rPr>
          <w:rFonts w:ascii="Times New Roman" w:hAnsi="Times New Roman"/>
          <w:b w:val="false"/>
          <w:i w:val="false"/>
          <w:caps w:val="false"/>
          <w:smallCaps w:val="false"/>
          <w:spacing w:val="3"/>
          <w:sz w:val="20"/>
        </w:rPr>
        <w:t xml:space="preserve"> </w:t>
      </w:r>
      <w:r>
        <w:rPr>
          <w:rFonts w:ascii="Times New Roman" w:hAnsi="Times New Roman"/>
          <w:b w:val="false"/>
          <w:i w:val="false"/>
          <w:caps w:val="false"/>
          <w:smallCaps w:val="false"/>
          <w:sz w:val="20"/>
        </w:rPr>
        <w:t>with a term</w:t>
      </w:r>
      <w:r>
        <w:rPr>
          <w:rFonts w:ascii="Times New Roman" w:hAnsi="Times New Roman"/>
          <w:b w:val="false"/>
          <w:i w:val="false"/>
          <w:caps w:val="false"/>
          <w:smallCaps w:val="false"/>
          <w:spacing w:val="1"/>
          <w:sz w:val="20"/>
        </w:rPr>
        <w:t xml:space="preserve"> </w:t>
      </w:r>
      <w:r>
        <w:rPr>
          <w:rFonts w:ascii="Times New Roman" w:hAnsi="Times New Roman"/>
          <w:b w:val="false"/>
          <w:i w:val="false"/>
          <w:caps w:val="false"/>
          <w:smallCaps w:val="false"/>
          <w:sz w:val="20"/>
        </w:rPr>
        <w:t>greater</w:t>
      </w:r>
      <w:r>
        <w:rPr>
          <w:rFonts w:ascii="Times New Roman" w:hAnsi="Times New Roman"/>
          <w:b w:val="false"/>
          <w:i w:val="false"/>
          <w:caps w:val="false"/>
          <w:smallCaps w:val="false"/>
          <w:spacing w:val="2"/>
          <w:sz w:val="20"/>
        </w:rPr>
        <w:t xml:space="preserve"> </w:t>
      </w:r>
      <w:r>
        <w:rPr>
          <w:rFonts w:ascii="Times New Roman" w:hAnsi="Times New Roman"/>
          <w:b w:val="false"/>
          <w:i w:val="false"/>
          <w:caps w:val="false"/>
          <w:smallCaps w:val="false"/>
          <w:sz w:val="20"/>
        </w:rPr>
        <w:t>than</w:t>
      </w:r>
      <w:r>
        <w:rPr>
          <w:rFonts w:ascii="Times New Roman" w:hAnsi="Times New Roman"/>
          <w:b w:val="false"/>
          <w:i w:val="false"/>
          <w:caps w:val="false"/>
          <w:smallCaps w:val="false"/>
          <w:spacing w:val="1"/>
          <w:sz w:val="20"/>
        </w:rPr>
        <w:t xml:space="preserve"> </w:t>
      </w:r>
      <w:r>
        <w:rPr>
          <w:rFonts w:ascii="Times New Roman" w:hAnsi="Times New Roman"/>
          <w:b w:val="false"/>
          <w:i w:val="false"/>
          <w:caps w:val="false"/>
          <w:smallCaps w:val="false"/>
          <w:sz w:val="20"/>
        </w:rPr>
        <w:t>one year</w:t>
      </w:r>
      <w:r>
        <w:rPr>
          <w:rFonts w:ascii="Times New Roman" w:hAnsi="Times New Roman"/>
          <w:b w:val="false"/>
          <w:i w:val="false"/>
          <w:caps w:val="false"/>
          <w:smallCaps w:val="false"/>
          <w:spacing w:val="1"/>
          <w:sz w:val="20"/>
        </w:rPr>
        <w:t xml:space="preserve"> </w:t>
      </w:r>
      <w:r>
        <w:rPr>
          <w:rFonts w:ascii="Times New Roman" w:hAnsi="Times New Roman"/>
          <w:b w:val="false"/>
          <w:i w:val="false"/>
          <w:caps w:val="false"/>
          <w:smallCaps w:val="false"/>
          <w:sz w:val="20"/>
        </w:rPr>
        <w:t>and their</w:t>
      </w:r>
      <w:r>
        <w:rPr>
          <w:rFonts w:ascii="Times New Roman" w:hAnsi="Times New Roman"/>
          <w:b w:val="false"/>
          <w:i w:val="false"/>
          <w:caps w:val="false"/>
          <w:smallCaps w:val="false"/>
          <w:spacing w:val="1"/>
          <w:sz w:val="20"/>
        </w:rPr>
        <w:t xml:space="preserve"> </w:t>
      </w:r>
      <w:r>
        <w:rPr>
          <w:rFonts w:ascii="Times New Roman" w:hAnsi="Times New Roman"/>
          <w:b w:val="false"/>
          <w:i w:val="false"/>
          <w:caps w:val="false"/>
          <w:smallCaps w:val="false"/>
          <w:sz w:val="20"/>
        </w:rPr>
        <w:t>corresponding</w:t>
      </w:r>
      <w:r>
        <w:rPr>
          <w:rFonts w:ascii="Times New Roman" w:hAnsi="Times New Roman"/>
          <w:b w:val="false"/>
          <w:i w:val="false"/>
          <w:caps w:val="false"/>
          <w:smallCaps w:val="false"/>
          <w:spacing w:val="2"/>
          <w:sz w:val="20"/>
        </w:rPr>
        <w:t xml:space="preserve"> </w:t>
      </w:r>
      <w:r>
        <w:rPr>
          <w:rFonts w:ascii="Times New Roman" w:hAnsi="Times New Roman"/>
          <w:b w:val="false"/>
          <w:i w:val="false"/>
          <w:caps w:val="false"/>
          <w:smallCaps w:val="false"/>
          <w:sz w:val="20"/>
        </w:rPr>
        <w:t>right-of-use</w:t>
      </w:r>
      <w:r>
        <w:rPr>
          <w:rFonts w:ascii="Times New Roman" w:hAnsi="Times New Roman"/>
          <w:b w:val="false"/>
          <w:i w:val="false"/>
          <w:caps w:val="false"/>
          <w:smallCaps w:val="false"/>
          <w:spacing w:val="3"/>
          <w:sz w:val="20"/>
        </w:rPr>
        <w:t xml:space="preserve"> </w:t>
      </w:r>
      <w:r>
        <w:rPr>
          <w:rFonts w:ascii="Times New Roman" w:hAnsi="Times New Roman"/>
          <w:b w:val="false"/>
          <w:i w:val="false"/>
          <w:caps w:val="false"/>
          <w:smallCaps w:val="false"/>
          <w:sz w:val="20"/>
        </w:rPr>
        <w:t>assets</w:t>
      </w:r>
      <w:r>
        <w:rPr>
          <w:rFonts w:ascii="Times New Roman" w:hAnsi="Times New Roman"/>
          <w:b w:val="false"/>
          <w:i w:val="false"/>
          <w:caps w:val="false"/>
          <w:smallCaps w:val="false"/>
          <w:spacing w:val="1"/>
          <w:sz w:val="20"/>
        </w:rPr>
        <w:t xml:space="preserve"> </w:t>
      </w:r>
      <w:r>
        <w:rPr>
          <w:rFonts w:ascii="Times New Roman" w:hAnsi="Times New Roman"/>
          <w:b w:val="false"/>
          <w:i w:val="false"/>
          <w:caps w:val="false"/>
          <w:smallCaps w:val="false"/>
          <w:sz w:val="20"/>
        </w:rPr>
        <w:t>are recognized</w:t>
      </w:r>
      <w:r>
        <w:rPr>
          <w:rFonts w:ascii="Times New Roman" w:hAnsi="Times New Roman"/>
          <w:b w:val="false"/>
          <w:i w:val="false"/>
          <w:caps w:val="false"/>
          <w:smallCaps w:val="false"/>
          <w:spacing w:val="2"/>
          <w:sz w:val="20"/>
        </w:rPr>
        <w:t xml:space="preserve"> </w:t>
      </w:r>
      <w:r>
        <w:rPr>
          <w:rFonts w:ascii="Times New Roman" w:hAnsi="Times New Roman"/>
          <w:b w:val="false"/>
          <w:i w:val="false"/>
          <w:caps w:val="false"/>
          <w:smallCaps w:val="false"/>
          <w:sz w:val="20"/>
        </w:rPr>
        <w:t>on the</w:t>
      </w:r>
      <w:r>
        <w:rPr>
          <w:rFonts w:ascii="Times New Roman" w:hAnsi="Times New Roman"/>
          <w:b w:val="false"/>
          <w:i w:val="false"/>
          <w:caps w:val="false"/>
          <w:smallCaps w:val="false"/>
          <w:spacing w:val="1"/>
          <w:sz w:val="20"/>
        </w:rPr>
        <w:t xml:space="preserve"> </w:t>
      </w:r>
      <w:r>
        <w:rPr>
          <w:rFonts w:ascii="Times New Roman" w:hAnsi="Times New Roman"/>
          <w:b w:val="false"/>
          <w:i w:val="false"/>
          <w:caps w:val="false"/>
          <w:smallCaps w:val="false"/>
          <w:sz w:val="20"/>
        </w:rPr>
        <w:t>balance</w:t>
      </w:r>
      <w:r>
        <w:rPr>
          <w:rFonts w:ascii="Times New Roman" w:hAnsi="Times New Roman"/>
          <w:b w:val="false"/>
          <w:i w:val="false"/>
          <w:caps w:val="false"/>
          <w:smallCaps w:val="false"/>
          <w:spacing w:val="1"/>
          <w:sz w:val="20"/>
        </w:rPr>
        <w:t xml:space="preserve"> </w:t>
      </w:r>
      <w:r>
        <w:rPr>
          <w:rFonts w:ascii="Times New Roman" w:hAnsi="Times New Roman"/>
          <w:b w:val="false"/>
          <w:i w:val="false"/>
          <w:caps w:val="false"/>
          <w:smallCaps w:val="false"/>
          <w:sz w:val="20"/>
        </w:rPr>
        <w:t>sheet</w:t>
      </w:r>
      <w:r>
        <w:rPr>
          <w:rFonts w:ascii="Times New Roman" w:hAnsi="Times New Roman"/>
          <w:b w:val="false"/>
          <w:i w:val="false"/>
          <w:caps w:val="false"/>
          <w:smallCaps w:val="false"/>
          <w:spacing w:val="1"/>
          <w:sz w:val="20"/>
        </w:rPr>
        <w:t xml:space="preserve"> </w:t>
      </w:r>
      <w:r>
        <w:rPr>
          <w:rFonts w:ascii="Times New Roman" w:hAnsi="Times New Roman"/>
          <w:b w:val="false"/>
          <w:i w:val="false"/>
          <w:caps w:val="false"/>
          <w:smallCaps w:val="false"/>
          <w:sz w:val="20"/>
        </w:rPr>
        <w:t>at</w:t>
      </w:r>
      <w:r>
        <w:rPr>
          <w:rFonts w:ascii="Times New Roman" w:hAnsi="Times New Roman"/>
          <w:b w:val="false"/>
          <w:i w:val="false"/>
          <w:caps w:val="false"/>
          <w:smallCaps w:val="false"/>
          <w:spacing w:val="1"/>
          <w:sz w:val="20"/>
        </w:rPr>
        <w:t xml:space="preserve"> </w:t>
      </w:r>
      <w:r>
        <w:rPr>
          <w:rFonts w:ascii="Times New Roman" w:hAnsi="Times New Roman"/>
          <w:b w:val="false"/>
          <w:i w:val="false"/>
          <w:caps w:val="false"/>
          <w:smallCaps w:val="false"/>
          <w:sz w:val="20"/>
        </w:rPr>
        <w:t>the</w:t>
      </w:r>
      <w:r>
        <w:rPr>
          <w:rFonts w:ascii="Times New Roman" w:hAnsi="Times New Roman"/>
          <w:b w:val="false"/>
          <w:i w:val="false"/>
          <w:caps w:val="false"/>
          <w:smallCaps w:val="false"/>
          <w:spacing w:val="1"/>
          <w:sz w:val="20"/>
        </w:rPr>
        <w:t xml:space="preserve"> </w:t>
      </w:r>
      <w:r>
        <w:rPr>
          <w:rFonts w:ascii="Times New Roman" w:hAnsi="Times New Roman"/>
          <w:b w:val="false"/>
          <w:i w:val="false"/>
          <w:caps w:val="false"/>
          <w:smallCaps w:val="false"/>
          <w:sz w:val="20"/>
        </w:rPr>
        <w:t>commencement</w:t>
      </w:r>
      <w:r>
        <w:rPr>
          <w:rFonts w:ascii="Times New Roman" w:hAnsi="Times New Roman"/>
          <w:b w:val="false"/>
          <w:i w:val="false"/>
          <w:caps w:val="false"/>
          <w:smallCaps w:val="false"/>
          <w:spacing w:val="3"/>
          <w:sz w:val="20"/>
        </w:rPr>
        <w:t xml:space="preserve"> </w:t>
      </w:r>
      <w:r>
        <w:rPr>
          <w:rFonts w:ascii="Times New Roman" w:hAnsi="Times New Roman"/>
          <w:b w:val="false"/>
          <w:i w:val="false"/>
          <w:caps w:val="false"/>
          <w:smallCaps w:val="false"/>
          <w:sz w:val="20"/>
        </w:rPr>
        <w:t>date</w:t>
      </w:r>
      <w:r>
        <w:rPr>
          <w:rFonts w:ascii="Times New Roman" w:hAnsi="Times New Roman"/>
          <w:b w:val="false"/>
          <w:i w:val="false"/>
          <w:caps w:val="false"/>
          <w:smallCaps w:val="false"/>
          <w:spacing w:val="1"/>
          <w:sz w:val="20"/>
        </w:rPr>
        <w:t xml:space="preserve"> </w:t>
      </w:r>
      <w:r>
        <w:rPr>
          <w:rFonts w:ascii="Times New Roman" w:hAnsi="Times New Roman"/>
          <w:b w:val="false"/>
          <w:i w:val="false"/>
          <w:caps w:val="false"/>
          <w:smallCaps w:val="false"/>
          <w:sz w:val="20"/>
        </w:rPr>
        <w:t>of the</w:t>
      </w:r>
      <w:r>
        <w:rPr>
          <w:rFonts w:ascii="Times New Roman" w:hAnsi="Times New Roman"/>
          <w:b w:val="false"/>
          <w:i w:val="false"/>
          <w:caps w:val="false"/>
          <w:smallCaps w:val="false"/>
          <w:spacing w:val="1"/>
          <w:sz w:val="20"/>
        </w:rPr>
        <w:t xml:space="preserve"> </w:t>
      </w:r>
      <w:r>
        <w:rPr>
          <w:rFonts w:ascii="Times New Roman" w:hAnsi="Times New Roman"/>
          <w:b w:val="false"/>
          <w:i w:val="false"/>
          <w:caps w:val="false"/>
          <w:smallCaps w:val="false"/>
          <w:sz w:val="20"/>
        </w:rPr>
        <w:t>lease</w:t>
      </w:r>
      <w:r>
        <w:rPr>
          <w:rFonts w:ascii="Times New Roman" w:hAnsi="Times New Roman"/>
          <w:b w:val="false"/>
          <w:i w:val="false"/>
          <w:caps w:val="false"/>
          <w:smallCaps w:val="false"/>
          <w:spacing w:val="1"/>
          <w:sz w:val="20"/>
        </w:rPr>
        <w:t xml:space="preserve"> </w:t>
      </w:r>
      <w:r>
        <w:rPr>
          <w:rFonts w:ascii="Times New Roman" w:hAnsi="Times New Roman"/>
          <w:b w:val="false"/>
          <w:i w:val="false"/>
          <w:caps w:val="false"/>
          <w:smallCaps w:val="false"/>
          <w:sz w:val="20"/>
        </w:rPr>
        <w:t>based</w:t>
      </w:r>
      <w:r>
        <w:rPr>
          <w:rFonts w:ascii="Times New Roman" w:hAnsi="Times New Roman"/>
          <w:b w:val="false"/>
          <w:i w:val="false"/>
          <w:caps w:val="false"/>
          <w:smallCaps w:val="false"/>
          <w:spacing w:val="1"/>
          <w:sz w:val="20"/>
        </w:rPr>
        <w:t xml:space="preserve"> </w:t>
      </w:r>
      <w:r>
        <w:rPr>
          <w:rFonts w:ascii="Times New Roman" w:hAnsi="Times New Roman"/>
          <w:b w:val="false"/>
          <w:i w:val="false"/>
          <w:caps w:val="false"/>
          <w:smallCaps w:val="false"/>
          <w:sz w:val="20"/>
        </w:rPr>
        <w:t>on the</w:t>
      </w:r>
      <w:r>
        <w:rPr>
          <w:rFonts w:ascii="Times New Roman" w:hAnsi="Times New Roman"/>
          <w:b w:val="false"/>
          <w:i w:val="false"/>
          <w:caps w:val="false"/>
          <w:smallCaps w:val="false"/>
          <w:spacing w:val="1"/>
          <w:sz w:val="20"/>
        </w:rPr>
        <w:t xml:space="preserve"> </w:t>
      </w:r>
      <w:r>
        <w:rPr>
          <w:rFonts w:ascii="Times New Roman" w:hAnsi="Times New Roman"/>
          <w:b w:val="false"/>
          <w:i w:val="false"/>
          <w:caps w:val="false"/>
          <w:smallCaps w:val="false"/>
          <w:sz w:val="20"/>
        </w:rPr>
        <w:t>present</w:t>
      </w:r>
      <w:r>
        <w:rPr>
          <w:rFonts w:ascii="Times New Roman" w:hAnsi="Times New Roman"/>
          <w:b w:val="false"/>
          <w:i w:val="false"/>
          <w:caps w:val="false"/>
          <w:smallCaps w:val="false"/>
          <w:spacing w:val="1"/>
          <w:sz w:val="20"/>
        </w:rPr>
        <w:t xml:space="preserve"> </w:t>
      </w:r>
      <w:r>
        <w:rPr>
          <w:rFonts w:ascii="Times New Roman" w:hAnsi="Times New Roman"/>
          <w:b w:val="false"/>
          <w:i w:val="false"/>
          <w:caps w:val="false"/>
          <w:smallCaps w:val="false"/>
          <w:sz w:val="20"/>
        </w:rPr>
        <w:t>value</w:t>
      </w:r>
      <w:r>
        <w:rPr>
          <w:rFonts w:ascii="Times New Roman" w:hAnsi="Times New Roman"/>
          <w:b w:val="false"/>
          <w:i w:val="false"/>
          <w:caps w:val="false"/>
          <w:smallCaps w:val="false"/>
          <w:spacing w:val="1"/>
          <w:sz w:val="20"/>
        </w:rPr>
        <w:t xml:space="preserve"> </w:t>
      </w:r>
      <w:r>
        <w:rPr>
          <w:rFonts w:ascii="Times New Roman" w:hAnsi="Times New Roman"/>
          <w:b w:val="false"/>
          <w:i w:val="false"/>
          <w:caps w:val="false"/>
          <w:smallCaps w:val="false"/>
          <w:sz w:val="20"/>
        </w:rPr>
        <w:t>of lease payments</w:t>
      </w:r>
      <w:r>
        <w:rPr>
          <w:rFonts w:ascii="Times New Roman" w:hAnsi="Times New Roman"/>
          <w:b w:val="false"/>
          <w:i w:val="false"/>
          <w:caps w:val="false"/>
          <w:smallCaps w:val="false"/>
          <w:spacing w:val="1"/>
          <w:sz w:val="20"/>
        </w:rPr>
        <w:t xml:space="preserve"> </w:t>
      </w:r>
      <w:r>
        <w:rPr>
          <w:rFonts w:ascii="Times New Roman" w:hAnsi="Times New Roman"/>
          <w:b w:val="false"/>
          <w:i w:val="false"/>
          <w:caps w:val="false"/>
          <w:smallCaps w:val="false"/>
          <w:sz w:val="20"/>
        </w:rPr>
        <w:t>over</w:t>
      </w:r>
      <w:r>
        <w:rPr>
          <w:rFonts w:ascii="Times New Roman" w:hAnsi="Times New Roman"/>
          <w:b w:val="false"/>
          <w:i w:val="false"/>
          <w:caps w:val="false"/>
          <w:smallCaps w:val="false"/>
          <w:spacing w:val="1"/>
          <w:sz w:val="20"/>
        </w:rPr>
        <w:t xml:space="preserve"> </w:t>
      </w:r>
      <w:r>
        <w:rPr>
          <w:rFonts w:ascii="Times New Roman" w:hAnsi="Times New Roman"/>
          <w:b w:val="false"/>
          <w:i w:val="false"/>
          <w:caps w:val="false"/>
          <w:smallCaps w:val="false"/>
          <w:sz w:val="20"/>
        </w:rPr>
        <w:t>the</w:t>
      </w:r>
      <w:r>
        <w:rPr>
          <w:rFonts w:ascii="Times New Roman" w:hAnsi="Times New Roman"/>
          <w:b w:val="false"/>
          <w:i w:val="false"/>
          <w:caps w:val="false"/>
          <w:smallCaps w:val="false"/>
          <w:spacing w:val="1"/>
          <w:sz w:val="20"/>
        </w:rPr>
        <w:t xml:space="preserve"> </w:t>
      </w:r>
      <w:r>
        <w:rPr>
          <w:rFonts w:ascii="Times New Roman" w:hAnsi="Times New Roman"/>
          <w:b w:val="false"/>
          <w:i w:val="false"/>
          <w:caps w:val="false"/>
          <w:smallCaps w:val="false"/>
          <w:sz w:val="20"/>
        </w:rPr>
        <w:t>expected</w:t>
      </w:r>
      <w:r>
        <w:rPr>
          <w:rFonts w:ascii="Times New Roman" w:hAnsi="Times New Roman"/>
          <w:b w:val="false"/>
          <w:i w:val="false"/>
          <w:caps w:val="false"/>
          <w:smallCaps w:val="false"/>
          <w:spacing w:val="1"/>
          <w:sz w:val="20"/>
        </w:rPr>
        <w:t xml:space="preserve"> </w:t>
      </w:r>
      <w:r>
        <w:rPr>
          <w:rFonts w:ascii="Times New Roman" w:hAnsi="Times New Roman"/>
          <w:b w:val="false"/>
          <w:i w:val="false"/>
          <w:caps w:val="false"/>
          <w:smallCaps w:val="false"/>
          <w:sz w:val="20"/>
        </w:rPr>
        <w:t>lease</w:t>
      </w:r>
      <w:r>
        <w:rPr>
          <w:rFonts w:ascii="Times New Roman" w:hAnsi="Times New Roman"/>
          <w:b w:val="false"/>
          <w:i w:val="false"/>
          <w:caps w:val="false"/>
          <w:smallCaps w:val="false"/>
          <w:spacing w:val="1"/>
          <w:sz w:val="20"/>
        </w:rPr>
        <w:t xml:space="preserve"> </w:t>
      </w:r>
      <w:r>
        <w:rPr>
          <w:rFonts w:ascii="Times New Roman" w:hAnsi="Times New Roman"/>
          <w:b w:val="false"/>
          <w:i w:val="false"/>
          <w:caps w:val="false"/>
          <w:smallCaps w:val="false"/>
          <w:sz w:val="20"/>
        </w:rPr>
        <w:t>term.</w:t>
      </w:r>
    </w:p>
    <w:p>
      <w:pPr>
        <w:pStyle w:val="TextBody"/>
        <w:spacing w:before="120" w:after="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Certain</w:t>
      </w:r>
      <w:r>
        <w:rPr>
          <w:rFonts w:ascii="Times New Roman" w:hAnsi="Times New Roman"/>
          <w:b w:val="false"/>
          <w:i w:val="false"/>
          <w:caps w:val="false"/>
          <w:smallCaps w:val="false"/>
          <w:spacing w:val="1"/>
          <w:sz w:val="20"/>
        </w:rPr>
        <w:t xml:space="preserve"> </w:t>
      </w:r>
      <w:r>
        <w:rPr>
          <w:rFonts w:ascii="Times New Roman" w:hAnsi="Times New Roman"/>
          <w:b w:val="false"/>
          <w:i w:val="false"/>
          <w:caps w:val="false"/>
          <w:smallCaps w:val="false"/>
          <w:sz w:val="20"/>
        </w:rPr>
        <w:t>adjustments</w:t>
      </w:r>
      <w:r>
        <w:rPr>
          <w:rFonts w:ascii="Times New Roman" w:hAnsi="Times New Roman"/>
          <w:b w:val="false"/>
          <w:i w:val="false"/>
          <w:caps w:val="false"/>
          <w:smallCaps w:val="false"/>
          <w:spacing w:val="2"/>
          <w:sz w:val="20"/>
        </w:rPr>
        <w:t xml:space="preserve"> </w:t>
      </w:r>
      <w:r>
        <w:rPr>
          <w:rFonts w:ascii="Times New Roman" w:hAnsi="Times New Roman"/>
          <w:b w:val="false"/>
          <w:i w:val="false"/>
          <w:caps w:val="false"/>
          <w:smallCaps w:val="false"/>
          <w:sz w:val="20"/>
        </w:rPr>
        <w:t>to the</w:t>
      </w:r>
      <w:r>
        <w:rPr>
          <w:rFonts w:ascii="Times New Roman" w:hAnsi="Times New Roman"/>
          <w:b w:val="false"/>
          <w:i w:val="false"/>
          <w:caps w:val="false"/>
          <w:smallCaps w:val="false"/>
          <w:spacing w:val="1"/>
          <w:sz w:val="20"/>
        </w:rPr>
        <w:t xml:space="preserve"> </w:t>
      </w:r>
      <w:r>
        <w:rPr>
          <w:rFonts w:ascii="Times New Roman" w:hAnsi="Times New Roman"/>
          <w:b w:val="false"/>
          <w:i w:val="false"/>
          <w:caps w:val="false"/>
          <w:smallCaps w:val="false"/>
          <w:sz w:val="20"/>
        </w:rPr>
        <w:t>right-of-use</w:t>
      </w:r>
      <w:r>
        <w:rPr>
          <w:rFonts w:ascii="Times New Roman" w:hAnsi="Times New Roman"/>
          <w:b w:val="false"/>
          <w:i w:val="false"/>
          <w:caps w:val="false"/>
          <w:smallCaps w:val="false"/>
          <w:spacing w:val="3"/>
          <w:sz w:val="20"/>
        </w:rPr>
        <w:t xml:space="preserve"> </w:t>
      </w:r>
      <w:r>
        <w:rPr>
          <w:rFonts w:ascii="Times New Roman" w:hAnsi="Times New Roman"/>
          <w:b w:val="false"/>
          <w:i w:val="false"/>
          <w:caps w:val="false"/>
          <w:smallCaps w:val="false"/>
          <w:sz w:val="20"/>
        </w:rPr>
        <w:t>asset</w:t>
      </w:r>
      <w:r>
        <w:rPr>
          <w:rFonts w:ascii="Times New Roman" w:hAnsi="Times New Roman"/>
          <w:b w:val="false"/>
          <w:i w:val="false"/>
          <w:caps w:val="false"/>
          <w:smallCaps w:val="false"/>
          <w:spacing w:val="1"/>
          <w:sz w:val="20"/>
        </w:rPr>
        <w:t xml:space="preserve"> </w:t>
      </w:r>
      <w:r>
        <w:rPr>
          <w:rFonts w:ascii="Times New Roman" w:hAnsi="Times New Roman"/>
          <w:b w:val="false"/>
          <w:i w:val="false"/>
          <w:caps w:val="false"/>
          <w:smallCaps w:val="false"/>
          <w:sz w:val="20"/>
        </w:rPr>
        <w:t>may</w:t>
      </w:r>
      <w:r>
        <w:rPr>
          <w:rFonts w:ascii="Times New Roman" w:hAnsi="Times New Roman"/>
          <w:b w:val="false"/>
          <w:i w:val="false"/>
          <w:caps w:val="false"/>
          <w:smallCaps w:val="false"/>
          <w:spacing w:val="1"/>
          <w:sz w:val="20"/>
        </w:rPr>
        <w:t xml:space="preserve"> </w:t>
      </w:r>
      <w:r>
        <w:rPr>
          <w:rFonts w:ascii="Times New Roman" w:hAnsi="Times New Roman"/>
          <w:b w:val="false"/>
          <w:i w:val="false"/>
          <w:caps w:val="false"/>
          <w:smallCaps w:val="false"/>
          <w:sz w:val="20"/>
        </w:rPr>
        <w:t>be required</w:t>
      </w:r>
      <w:r>
        <w:rPr>
          <w:rFonts w:ascii="Times New Roman" w:hAnsi="Times New Roman"/>
          <w:b w:val="false"/>
          <w:i w:val="false"/>
          <w:caps w:val="false"/>
          <w:smallCaps w:val="false"/>
          <w:spacing w:val="2"/>
          <w:sz w:val="20"/>
        </w:rPr>
        <w:t xml:space="preserve"> </w:t>
      </w:r>
      <w:r>
        <w:rPr>
          <w:rFonts w:ascii="Times New Roman" w:hAnsi="Times New Roman"/>
          <w:b w:val="false"/>
          <w:i w:val="false"/>
          <w:caps w:val="false"/>
          <w:smallCaps w:val="false"/>
          <w:sz w:val="20"/>
        </w:rPr>
        <w:t>for</w:t>
      </w:r>
      <w:r>
        <w:rPr>
          <w:rFonts w:ascii="Times New Roman" w:hAnsi="Times New Roman"/>
          <w:b w:val="false"/>
          <w:i w:val="false"/>
          <w:caps w:val="false"/>
          <w:smallCaps w:val="false"/>
          <w:spacing w:val="1"/>
          <w:sz w:val="20"/>
        </w:rPr>
        <w:t xml:space="preserve"> </w:t>
      </w:r>
      <w:r>
        <w:rPr>
          <w:rFonts w:ascii="Times New Roman" w:hAnsi="Times New Roman"/>
          <w:b w:val="false"/>
          <w:i w:val="false"/>
          <w:caps w:val="false"/>
          <w:smallCaps w:val="false"/>
          <w:sz w:val="20"/>
        </w:rPr>
        <w:t>items</w:t>
      </w:r>
      <w:r>
        <w:rPr>
          <w:rFonts w:ascii="Times New Roman" w:hAnsi="Times New Roman"/>
          <w:b w:val="false"/>
          <w:i w:val="false"/>
          <w:caps w:val="false"/>
          <w:smallCaps w:val="false"/>
          <w:spacing w:val="2"/>
          <w:sz w:val="20"/>
        </w:rPr>
        <w:t xml:space="preserve"> </w:t>
      </w:r>
      <w:r>
        <w:rPr>
          <w:rFonts w:ascii="Times New Roman" w:hAnsi="Times New Roman"/>
          <w:b w:val="false"/>
          <w:i w:val="false"/>
          <w:caps w:val="false"/>
          <w:smallCaps w:val="false"/>
          <w:sz w:val="20"/>
        </w:rPr>
        <w:t>such as initial</w:t>
      </w:r>
      <w:r>
        <w:rPr>
          <w:rFonts w:ascii="Times New Roman" w:hAnsi="Times New Roman"/>
          <w:b w:val="false"/>
          <w:i w:val="false"/>
          <w:caps w:val="false"/>
          <w:smallCaps w:val="false"/>
          <w:spacing w:val="2"/>
          <w:sz w:val="20"/>
        </w:rPr>
        <w:t xml:space="preserve"> </w:t>
      </w:r>
      <w:r>
        <w:rPr>
          <w:rFonts w:ascii="Times New Roman" w:hAnsi="Times New Roman"/>
          <w:b w:val="false"/>
          <w:i w:val="false"/>
          <w:caps w:val="false"/>
          <w:smallCaps w:val="false"/>
          <w:sz w:val="20"/>
        </w:rPr>
        <w:t>direct</w:t>
      </w:r>
      <w:r>
        <w:rPr>
          <w:rFonts w:ascii="Times New Roman" w:hAnsi="Times New Roman"/>
          <w:b w:val="false"/>
          <w:i w:val="false"/>
          <w:caps w:val="false"/>
          <w:smallCaps w:val="false"/>
          <w:spacing w:val="2"/>
          <w:sz w:val="20"/>
        </w:rPr>
        <w:t xml:space="preserve"> </w:t>
      </w:r>
      <w:r>
        <w:rPr>
          <w:rFonts w:ascii="Times New Roman" w:hAnsi="Times New Roman"/>
          <w:b w:val="false"/>
          <w:i w:val="false"/>
          <w:caps w:val="false"/>
          <w:smallCaps w:val="false"/>
          <w:sz w:val="20"/>
        </w:rPr>
        <w:t>costs</w:t>
      </w:r>
      <w:r>
        <w:rPr>
          <w:rFonts w:ascii="Times New Roman" w:hAnsi="Times New Roman"/>
          <w:b w:val="false"/>
          <w:i w:val="false"/>
          <w:caps w:val="false"/>
          <w:smallCaps w:val="false"/>
          <w:spacing w:val="1"/>
          <w:sz w:val="20"/>
        </w:rPr>
        <w:t xml:space="preserve"> </w:t>
      </w:r>
      <w:r>
        <w:rPr>
          <w:rFonts w:ascii="Times New Roman" w:hAnsi="Times New Roman"/>
          <w:b w:val="false"/>
          <w:i w:val="false"/>
          <w:caps w:val="false"/>
          <w:smallCaps w:val="false"/>
          <w:sz w:val="20"/>
        </w:rPr>
        <w:t>paid</w:t>
      </w:r>
      <w:r>
        <w:rPr>
          <w:rFonts w:ascii="Times New Roman" w:hAnsi="Times New Roman"/>
          <w:b w:val="false"/>
          <w:i w:val="false"/>
          <w:caps w:val="false"/>
          <w:smallCaps w:val="false"/>
          <w:spacing w:val="1"/>
          <w:sz w:val="20"/>
        </w:rPr>
        <w:t xml:space="preserve"> </w:t>
      </w:r>
      <w:r>
        <w:rPr>
          <w:rFonts w:ascii="Times New Roman" w:hAnsi="Times New Roman"/>
          <w:b w:val="false"/>
          <w:i w:val="false"/>
          <w:caps w:val="false"/>
          <w:smallCaps w:val="false"/>
          <w:sz w:val="20"/>
        </w:rPr>
        <w:t>or incentives</w:t>
      </w:r>
      <w:r>
        <w:rPr>
          <w:rFonts w:ascii="Times New Roman" w:hAnsi="Times New Roman"/>
          <w:b w:val="false"/>
          <w:i w:val="false"/>
          <w:caps w:val="false"/>
          <w:smallCaps w:val="false"/>
          <w:spacing w:val="2"/>
          <w:sz w:val="20"/>
        </w:rPr>
        <w:t xml:space="preserve"> </w:t>
      </w:r>
      <w:r>
        <w:rPr>
          <w:rFonts w:ascii="Times New Roman" w:hAnsi="Times New Roman"/>
          <w:b w:val="false"/>
          <w:i w:val="false"/>
          <w:caps w:val="false"/>
          <w:smallCaps w:val="false"/>
          <w:sz w:val="20"/>
        </w:rPr>
        <w:t>received.</w:t>
      </w:r>
      <w:r>
        <w:rPr>
          <w:rFonts w:ascii="Times New Roman" w:hAnsi="Times New Roman"/>
          <w:b w:val="false"/>
          <w:i w:val="false"/>
          <w:caps w:val="false"/>
          <w:smallCaps w:val="false"/>
          <w:spacing w:val="2"/>
          <w:sz w:val="20"/>
        </w:rPr>
        <w:t xml:space="preserve"> </w:t>
      </w:r>
      <w:r>
        <w:rPr>
          <w:rFonts w:ascii="Times New Roman" w:hAnsi="Times New Roman"/>
          <w:b w:val="false"/>
          <w:i w:val="false"/>
          <w:caps w:val="false"/>
          <w:smallCaps w:val="false"/>
          <w:sz w:val="20"/>
        </w:rPr>
        <w:t>As the</w:t>
      </w:r>
      <w:r>
        <w:rPr>
          <w:rFonts w:ascii="Times New Roman" w:hAnsi="Times New Roman"/>
          <w:b w:val="false"/>
          <w:i w:val="false"/>
          <w:caps w:val="false"/>
          <w:smallCaps w:val="false"/>
          <w:spacing w:val="1"/>
          <w:sz w:val="20"/>
        </w:rPr>
        <w:t xml:space="preserve"> </w:t>
      </w:r>
      <w:r>
        <w:rPr>
          <w:rFonts w:ascii="Times New Roman" w:hAnsi="Times New Roman"/>
          <w:b w:val="false"/>
          <w:i w:val="false"/>
          <w:caps w:val="false"/>
          <w:smallCaps w:val="false"/>
          <w:sz w:val="20"/>
        </w:rPr>
        <w:t>Company’s</w:t>
      </w:r>
      <w:r>
        <w:rPr>
          <w:rFonts w:ascii="Times New Roman" w:hAnsi="Times New Roman"/>
          <w:b w:val="false"/>
          <w:i w:val="false"/>
          <w:caps w:val="false"/>
          <w:smallCaps w:val="false"/>
          <w:spacing w:val="1"/>
          <w:sz w:val="20"/>
        </w:rPr>
        <w:t xml:space="preserve"> </w:t>
      </w:r>
      <w:r>
        <w:rPr>
          <w:rFonts w:ascii="Times New Roman" w:hAnsi="Times New Roman"/>
          <w:b w:val="false"/>
          <w:i w:val="false"/>
          <w:caps w:val="false"/>
          <w:smallCaps w:val="false"/>
          <w:sz w:val="20"/>
        </w:rPr>
        <w:t>leases</w:t>
      </w:r>
      <w:r>
        <w:rPr>
          <w:rFonts w:ascii="Times New Roman" w:hAnsi="Times New Roman"/>
          <w:b w:val="false"/>
          <w:i w:val="false"/>
          <w:caps w:val="false"/>
          <w:smallCaps w:val="false"/>
          <w:spacing w:val="1"/>
          <w:sz w:val="20"/>
        </w:rPr>
        <w:t xml:space="preserve"> </w:t>
      </w:r>
      <w:r>
        <w:rPr>
          <w:rFonts w:ascii="Times New Roman" w:hAnsi="Times New Roman"/>
          <w:b w:val="false"/>
          <w:i w:val="false"/>
          <w:caps w:val="false"/>
          <w:smallCaps w:val="false"/>
          <w:sz w:val="20"/>
        </w:rPr>
        <w:t>do not typically</w:t>
      </w:r>
      <w:r>
        <w:rPr>
          <w:rFonts w:ascii="Times New Roman" w:hAnsi="Times New Roman"/>
          <w:b w:val="false"/>
          <w:i w:val="false"/>
          <w:caps w:val="false"/>
          <w:smallCaps w:val="false"/>
          <w:spacing w:val="2"/>
          <w:sz w:val="20"/>
        </w:rPr>
        <w:t xml:space="preserve"> </w:t>
      </w:r>
      <w:r>
        <w:rPr>
          <w:rFonts w:ascii="Times New Roman" w:hAnsi="Times New Roman"/>
          <w:b w:val="false"/>
          <w:i w:val="false"/>
          <w:caps w:val="false"/>
          <w:smallCaps w:val="false"/>
          <w:sz w:val="20"/>
        </w:rPr>
        <w:t>provide</w:t>
      </w:r>
      <w:r>
        <w:rPr>
          <w:rFonts w:ascii="Times New Roman" w:hAnsi="Times New Roman"/>
          <w:b w:val="false"/>
          <w:i w:val="false"/>
          <w:caps w:val="false"/>
          <w:smallCaps w:val="false"/>
          <w:spacing w:val="1"/>
          <w:sz w:val="20"/>
        </w:rPr>
        <w:t xml:space="preserve"> </w:t>
      </w:r>
      <w:r>
        <w:rPr>
          <w:rFonts w:ascii="Times New Roman" w:hAnsi="Times New Roman"/>
          <w:b w:val="false"/>
          <w:i w:val="false"/>
          <w:caps w:val="false"/>
          <w:smallCaps w:val="false"/>
          <w:sz w:val="20"/>
        </w:rPr>
        <w:t>an implicit</w:t>
      </w:r>
      <w:r>
        <w:rPr>
          <w:rFonts w:ascii="Times New Roman" w:hAnsi="Times New Roman"/>
          <w:b w:val="false"/>
          <w:i w:val="false"/>
          <w:caps w:val="false"/>
          <w:smallCaps w:val="false"/>
          <w:spacing w:val="3"/>
          <w:sz w:val="20"/>
        </w:rPr>
        <w:t xml:space="preserve"> </w:t>
      </w:r>
      <w:r>
        <w:rPr>
          <w:rFonts w:ascii="Times New Roman" w:hAnsi="Times New Roman"/>
          <w:b w:val="false"/>
          <w:i w:val="false"/>
          <w:caps w:val="false"/>
          <w:smallCaps w:val="false"/>
          <w:sz w:val="20"/>
        </w:rPr>
        <w:t>rate,</w:t>
      </w:r>
      <w:r>
        <w:rPr>
          <w:rFonts w:ascii="Times New Roman" w:hAnsi="Times New Roman"/>
          <w:b w:val="false"/>
          <w:i w:val="false"/>
          <w:caps w:val="false"/>
          <w:smallCaps w:val="false"/>
          <w:spacing w:val="1"/>
          <w:sz w:val="20"/>
        </w:rPr>
        <w:t xml:space="preserve"> </w:t>
      </w:r>
      <w:r>
        <w:rPr>
          <w:rFonts w:ascii="Times New Roman" w:hAnsi="Times New Roman"/>
          <w:b w:val="false"/>
          <w:i w:val="false"/>
          <w:caps w:val="false"/>
          <w:smallCaps w:val="false"/>
          <w:sz w:val="20"/>
        </w:rPr>
        <w:t>the</w:t>
      </w:r>
      <w:r>
        <w:rPr>
          <w:rFonts w:ascii="Times New Roman" w:hAnsi="Times New Roman"/>
          <w:b w:val="false"/>
          <w:i w:val="false"/>
          <w:caps w:val="false"/>
          <w:smallCaps w:val="false"/>
          <w:spacing w:val="1"/>
          <w:sz w:val="20"/>
        </w:rPr>
        <w:t xml:space="preserve"> </w:t>
      </w:r>
      <w:r>
        <w:rPr>
          <w:rFonts w:ascii="Times New Roman" w:hAnsi="Times New Roman"/>
          <w:b w:val="false"/>
          <w:i w:val="false"/>
          <w:caps w:val="false"/>
          <w:smallCaps w:val="false"/>
          <w:sz w:val="20"/>
        </w:rPr>
        <w:t>Company utilizes</w:t>
      </w:r>
      <w:r>
        <w:rPr>
          <w:rFonts w:ascii="Times New Roman" w:hAnsi="Times New Roman"/>
          <w:b w:val="false"/>
          <w:i w:val="false"/>
          <w:caps w:val="false"/>
          <w:smallCaps w:val="false"/>
          <w:spacing w:val="2"/>
          <w:sz w:val="20"/>
        </w:rPr>
        <w:t xml:space="preserve"> </w:t>
      </w:r>
      <w:r>
        <w:rPr>
          <w:rFonts w:ascii="Times New Roman" w:hAnsi="Times New Roman"/>
          <w:b w:val="false"/>
          <w:i w:val="false"/>
          <w:caps w:val="false"/>
          <w:smallCaps w:val="false"/>
          <w:sz w:val="20"/>
        </w:rPr>
        <w:t>the appropriate</w:t>
      </w:r>
      <w:r>
        <w:rPr>
          <w:rFonts w:ascii="Times New Roman" w:hAnsi="Times New Roman"/>
          <w:b w:val="false"/>
          <w:i w:val="false"/>
          <w:caps w:val="false"/>
          <w:smallCaps w:val="false"/>
          <w:spacing w:val="2"/>
          <w:sz w:val="20"/>
        </w:rPr>
        <w:t xml:space="preserve"> </w:t>
      </w:r>
      <w:r>
        <w:rPr>
          <w:rFonts w:ascii="Times New Roman" w:hAnsi="Times New Roman"/>
          <w:b w:val="false"/>
          <w:i w:val="false"/>
          <w:caps w:val="false"/>
          <w:smallCaps w:val="false"/>
          <w:sz w:val="20"/>
        </w:rPr>
        <w:t>incremental</w:t>
      </w:r>
      <w:r>
        <w:rPr>
          <w:rFonts w:ascii="Times New Roman" w:hAnsi="Times New Roman"/>
          <w:b w:val="false"/>
          <w:i w:val="false"/>
          <w:caps w:val="false"/>
          <w:smallCaps w:val="false"/>
          <w:spacing w:val="3"/>
          <w:sz w:val="20"/>
        </w:rPr>
        <w:t xml:space="preserve"> </w:t>
      </w:r>
      <w:r>
        <w:rPr>
          <w:rFonts w:ascii="Times New Roman" w:hAnsi="Times New Roman"/>
          <w:b w:val="false"/>
          <w:i w:val="false"/>
          <w:caps w:val="false"/>
          <w:smallCaps w:val="false"/>
          <w:sz w:val="20"/>
        </w:rPr>
        <w:t>borrowing</w:t>
      </w:r>
      <w:r>
        <w:rPr>
          <w:rFonts w:ascii="Times New Roman" w:hAnsi="Times New Roman"/>
          <w:b w:val="false"/>
          <w:i w:val="false"/>
          <w:caps w:val="false"/>
          <w:smallCaps w:val="false"/>
          <w:spacing w:val="1"/>
          <w:sz w:val="20"/>
        </w:rPr>
        <w:t xml:space="preserve"> </w:t>
      </w:r>
      <w:r>
        <w:rPr>
          <w:rFonts w:ascii="Times New Roman" w:hAnsi="Times New Roman"/>
          <w:b w:val="false"/>
          <w:i w:val="false"/>
          <w:caps w:val="false"/>
          <w:smallCaps w:val="false"/>
          <w:sz w:val="20"/>
        </w:rPr>
        <w:t>rate,</w:t>
      </w:r>
      <w:r>
        <w:rPr>
          <w:rFonts w:ascii="Times New Roman" w:hAnsi="Times New Roman"/>
          <w:b w:val="false"/>
          <w:i w:val="false"/>
          <w:caps w:val="false"/>
          <w:smallCaps w:val="false"/>
          <w:spacing w:val="1"/>
          <w:sz w:val="20"/>
        </w:rPr>
        <w:t xml:space="preserve"> </w:t>
      </w:r>
      <w:r>
        <w:rPr>
          <w:rFonts w:ascii="Times New Roman" w:hAnsi="Times New Roman"/>
          <w:b w:val="false"/>
          <w:i w:val="false"/>
          <w:caps w:val="false"/>
          <w:smallCaps w:val="false"/>
          <w:sz w:val="20"/>
        </w:rPr>
        <w:t>determined</w:t>
      </w:r>
      <w:r>
        <w:rPr>
          <w:rFonts w:ascii="Times New Roman" w:hAnsi="Times New Roman"/>
          <w:b w:val="false"/>
          <w:i w:val="false"/>
          <w:caps w:val="false"/>
          <w:smallCaps w:val="false"/>
          <w:spacing w:val="2"/>
          <w:sz w:val="20"/>
        </w:rPr>
        <w:t xml:space="preserve"> </w:t>
      </w:r>
      <w:r>
        <w:rPr>
          <w:rFonts w:ascii="Times New Roman" w:hAnsi="Times New Roman"/>
          <w:b w:val="false"/>
          <w:i w:val="false"/>
          <w:caps w:val="false"/>
          <w:smallCaps w:val="false"/>
          <w:sz w:val="20"/>
        </w:rPr>
        <w:t>as the</w:t>
      </w:r>
      <w:r>
        <w:rPr>
          <w:rFonts w:ascii="Times New Roman" w:hAnsi="Times New Roman"/>
          <w:b w:val="false"/>
          <w:i w:val="false"/>
          <w:caps w:val="false"/>
          <w:smallCaps w:val="false"/>
          <w:spacing w:val="1"/>
          <w:sz w:val="20"/>
        </w:rPr>
        <w:t xml:space="preserve"> </w:t>
      </w:r>
      <w:r>
        <w:rPr>
          <w:rFonts w:ascii="Times New Roman" w:hAnsi="Times New Roman"/>
          <w:b w:val="false"/>
          <w:i w:val="false"/>
          <w:caps w:val="false"/>
          <w:smallCaps w:val="false"/>
          <w:sz w:val="20"/>
        </w:rPr>
        <w:t>rate</w:t>
      </w:r>
      <w:r>
        <w:rPr>
          <w:rFonts w:ascii="Times New Roman" w:hAnsi="Times New Roman"/>
          <w:b w:val="false"/>
          <w:i w:val="false"/>
          <w:caps w:val="false"/>
          <w:smallCaps w:val="false"/>
          <w:spacing w:val="1"/>
          <w:sz w:val="20"/>
        </w:rPr>
        <w:t xml:space="preserve"> </w:t>
      </w:r>
      <w:r>
        <w:rPr>
          <w:rFonts w:ascii="Times New Roman" w:hAnsi="Times New Roman"/>
          <w:b w:val="false"/>
          <w:i w:val="false"/>
          <w:caps w:val="false"/>
          <w:smallCaps w:val="false"/>
          <w:sz w:val="20"/>
        </w:rPr>
        <w:t>of interest</w:t>
      </w:r>
      <w:r>
        <w:rPr>
          <w:rFonts w:ascii="Times New Roman" w:hAnsi="Times New Roman"/>
          <w:b w:val="false"/>
          <w:i w:val="false"/>
          <w:caps w:val="false"/>
          <w:smallCaps w:val="false"/>
          <w:spacing w:val="2"/>
          <w:sz w:val="20"/>
        </w:rPr>
        <w:t xml:space="preserve"> </w:t>
      </w:r>
      <w:r>
        <w:rPr>
          <w:rFonts w:ascii="Times New Roman" w:hAnsi="Times New Roman"/>
          <w:b w:val="false"/>
          <w:i w:val="false"/>
          <w:caps w:val="false"/>
          <w:smallCaps w:val="false"/>
          <w:sz w:val="20"/>
        </w:rPr>
        <w:t>that</w:t>
      </w:r>
      <w:r>
        <w:rPr>
          <w:rFonts w:ascii="Times New Roman" w:hAnsi="Times New Roman"/>
          <w:b w:val="false"/>
          <w:i w:val="false"/>
          <w:caps w:val="false"/>
          <w:smallCaps w:val="false"/>
          <w:spacing w:val="1"/>
          <w:sz w:val="20"/>
        </w:rPr>
        <w:t xml:space="preserve"> </w:t>
      </w:r>
      <w:r>
        <w:rPr>
          <w:rFonts w:ascii="Times New Roman" w:hAnsi="Times New Roman"/>
          <w:b w:val="false"/>
          <w:i w:val="false"/>
          <w:caps w:val="false"/>
          <w:smallCaps w:val="false"/>
          <w:sz w:val="20"/>
        </w:rPr>
        <w:t>the</w:t>
      </w:r>
      <w:r>
        <w:rPr>
          <w:rFonts w:ascii="Times New Roman" w:hAnsi="Times New Roman"/>
          <w:b w:val="false"/>
          <w:i w:val="false"/>
          <w:caps w:val="false"/>
          <w:smallCaps w:val="false"/>
          <w:spacing w:val="1"/>
          <w:sz w:val="20"/>
        </w:rPr>
        <w:t xml:space="preserve"> </w:t>
      </w:r>
      <w:r>
        <w:rPr>
          <w:rFonts w:ascii="Times New Roman" w:hAnsi="Times New Roman"/>
          <w:b w:val="false"/>
          <w:i w:val="false"/>
          <w:caps w:val="false"/>
          <w:smallCaps w:val="false"/>
          <w:sz w:val="20"/>
        </w:rPr>
        <w:t>Company would have to pay to borrow on a collateralized</w:t>
      </w:r>
      <w:r>
        <w:rPr>
          <w:rFonts w:ascii="Times New Roman" w:hAnsi="Times New Roman"/>
          <w:b w:val="false"/>
          <w:i w:val="false"/>
          <w:caps w:val="false"/>
          <w:smallCaps w:val="false"/>
          <w:spacing w:val="4"/>
          <w:sz w:val="20"/>
        </w:rPr>
        <w:t xml:space="preserve"> </w:t>
      </w:r>
      <w:r>
        <w:rPr>
          <w:rFonts w:ascii="Times New Roman" w:hAnsi="Times New Roman"/>
          <w:b w:val="false"/>
          <w:i w:val="false"/>
          <w:caps w:val="false"/>
          <w:smallCaps w:val="false"/>
          <w:sz w:val="20"/>
        </w:rPr>
        <w:t>basis</w:t>
      </w:r>
      <w:r>
        <w:rPr>
          <w:rFonts w:ascii="Times New Roman" w:hAnsi="Times New Roman"/>
          <w:b w:val="false"/>
          <w:i w:val="false"/>
          <w:caps w:val="false"/>
          <w:smallCaps w:val="false"/>
          <w:spacing w:val="1"/>
          <w:sz w:val="20"/>
        </w:rPr>
        <w:t xml:space="preserve"> </w:t>
      </w:r>
      <w:r>
        <w:rPr>
          <w:rFonts w:ascii="Times New Roman" w:hAnsi="Times New Roman"/>
          <w:b w:val="false"/>
          <w:i w:val="false"/>
          <w:caps w:val="false"/>
          <w:smallCaps w:val="false"/>
          <w:sz w:val="20"/>
        </w:rPr>
        <w:t>over</w:t>
      </w:r>
      <w:r>
        <w:rPr>
          <w:rFonts w:ascii="Times New Roman" w:hAnsi="Times New Roman"/>
          <w:b w:val="false"/>
          <w:i w:val="false"/>
          <w:caps w:val="false"/>
          <w:smallCaps w:val="false"/>
          <w:spacing w:val="1"/>
          <w:sz w:val="20"/>
        </w:rPr>
        <w:t xml:space="preserve"> </w:t>
      </w:r>
      <w:r>
        <w:rPr>
          <w:rFonts w:ascii="Times New Roman" w:hAnsi="Times New Roman"/>
          <w:b w:val="false"/>
          <w:i w:val="false"/>
          <w:caps w:val="false"/>
          <w:smallCaps w:val="false"/>
          <w:sz w:val="20"/>
        </w:rPr>
        <w:t>a similar</w:t>
      </w:r>
      <w:r>
        <w:rPr>
          <w:rFonts w:ascii="Times New Roman" w:hAnsi="Times New Roman"/>
          <w:b w:val="false"/>
          <w:i w:val="false"/>
          <w:caps w:val="false"/>
          <w:smallCaps w:val="false"/>
          <w:spacing w:val="2"/>
          <w:sz w:val="20"/>
        </w:rPr>
        <w:t xml:space="preserve"> </w:t>
      </w:r>
      <w:r>
        <w:rPr>
          <w:rFonts w:ascii="Times New Roman" w:hAnsi="Times New Roman"/>
          <w:b w:val="false"/>
          <w:i w:val="false"/>
          <w:caps w:val="false"/>
          <w:smallCaps w:val="false"/>
          <w:sz w:val="20"/>
        </w:rPr>
        <w:t>term</w:t>
      </w:r>
      <w:r>
        <w:rPr>
          <w:rFonts w:ascii="Times New Roman" w:hAnsi="Times New Roman"/>
          <w:b w:val="false"/>
          <w:i w:val="false"/>
          <w:caps w:val="false"/>
          <w:smallCaps w:val="false"/>
          <w:spacing w:val="1"/>
          <w:sz w:val="20"/>
        </w:rPr>
        <w:t xml:space="preserve"> </w:t>
      </w:r>
      <w:r>
        <w:rPr>
          <w:rFonts w:ascii="Times New Roman" w:hAnsi="Times New Roman"/>
          <w:b w:val="false"/>
          <w:i w:val="false"/>
          <w:caps w:val="false"/>
          <w:smallCaps w:val="false"/>
          <w:sz w:val="20"/>
        </w:rPr>
        <w:t>and in a similar</w:t>
      </w:r>
      <w:r>
        <w:rPr>
          <w:rFonts w:ascii="Times New Roman" w:hAnsi="Times New Roman"/>
          <w:b w:val="false"/>
          <w:i w:val="false"/>
          <w:caps w:val="false"/>
          <w:smallCaps w:val="false"/>
          <w:spacing w:val="2"/>
          <w:sz w:val="20"/>
        </w:rPr>
        <w:t xml:space="preserve"> </w:t>
      </w:r>
      <w:r>
        <w:rPr>
          <w:rFonts w:ascii="Times New Roman" w:hAnsi="Times New Roman"/>
          <w:b w:val="false"/>
          <w:i w:val="false"/>
          <w:caps w:val="false"/>
          <w:smallCaps w:val="false"/>
          <w:sz w:val="20"/>
        </w:rPr>
        <w:t>economic</w:t>
      </w:r>
      <w:r>
        <w:rPr>
          <w:rFonts w:ascii="Times New Roman" w:hAnsi="Times New Roman"/>
          <w:b w:val="false"/>
          <w:i w:val="false"/>
          <w:caps w:val="false"/>
          <w:smallCaps w:val="false"/>
          <w:spacing w:val="1"/>
          <w:sz w:val="20"/>
        </w:rPr>
        <w:t xml:space="preserve"> </w:t>
      </w:r>
      <w:r>
        <w:rPr>
          <w:rFonts w:ascii="Times New Roman" w:hAnsi="Times New Roman"/>
          <w:b w:val="false"/>
          <w:i w:val="false"/>
          <w:caps w:val="false"/>
          <w:smallCaps w:val="false"/>
          <w:sz w:val="20"/>
        </w:rPr>
        <w:t>environment.</w:t>
      </w:r>
      <w:r>
        <w:rPr>
          <w:rFonts w:ascii="Times New Roman" w:hAnsi="Times New Roman"/>
          <w:b w:val="false"/>
          <w:i w:val="false"/>
          <w:caps w:val="false"/>
          <w:smallCaps w:val="false"/>
          <w:spacing w:val="2"/>
          <w:sz w:val="20"/>
        </w:rPr>
        <w:t xml:space="preserve"> </w:t>
      </w:r>
      <w:r>
        <w:rPr>
          <w:rFonts w:ascii="Times New Roman" w:hAnsi="Times New Roman"/>
          <w:b w:val="false"/>
          <w:i w:val="false"/>
          <w:caps w:val="false"/>
          <w:smallCaps w:val="false"/>
          <w:sz w:val="20"/>
        </w:rPr>
        <w:t>For finance</w:t>
      </w:r>
      <w:r>
        <w:rPr>
          <w:rFonts w:ascii="Times New Roman" w:hAnsi="Times New Roman"/>
          <w:b w:val="false"/>
          <w:i w:val="false"/>
          <w:caps w:val="false"/>
          <w:smallCaps w:val="false"/>
          <w:spacing w:val="1"/>
          <w:sz w:val="20"/>
        </w:rPr>
        <w:t xml:space="preserve"> </w:t>
      </w:r>
      <w:r>
        <w:rPr>
          <w:rFonts w:ascii="Times New Roman" w:hAnsi="Times New Roman"/>
          <w:b w:val="false"/>
          <w:i w:val="false"/>
          <w:caps w:val="false"/>
          <w:smallCaps w:val="false"/>
          <w:sz w:val="20"/>
        </w:rPr>
        <w:t>leases, depreciation</w:t>
      </w:r>
      <w:r>
        <w:rPr>
          <w:rFonts w:ascii="Times New Roman" w:hAnsi="Times New Roman"/>
          <w:b w:val="false"/>
          <w:i w:val="false"/>
          <w:caps w:val="false"/>
          <w:smallCaps w:val="false"/>
          <w:spacing w:val="2"/>
          <w:sz w:val="20"/>
        </w:rPr>
        <w:t xml:space="preserve"> </w:t>
      </w:r>
      <w:r>
        <w:rPr>
          <w:rFonts w:ascii="Times New Roman" w:hAnsi="Times New Roman"/>
          <w:b w:val="false"/>
          <w:i w:val="false"/>
          <w:caps w:val="false"/>
          <w:smallCaps w:val="false"/>
          <w:sz w:val="20"/>
        </w:rPr>
        <w:t>expense</w:t>
      </w:r>
      <w:r>
        <w:rPr>
          <w:rFonts w:ascii="Times New Roman" w:hAnsi="Times New Roman"/>
          <w:b w:val="false"/>
          <w:i w:val="false"/>
          <w:caps w:val="false"/>
          <w:smallCaps w:val="false"/>
          <w:spacing w:val="1"/>
          <w:sz w:val="20"/>
        </w:rPr>
        <w:t xml:space="preserve"> </w:t>
      </w:r>
      <w:r>
        <w:rPr>
          <w:rFonts w:ascii="Times New Roman" w:hAnsi="Times New Roman"/>
          <w:b w:val="false"/>
          <w:i w:val="false"/>
          <w:caps w:val="false"/>
          <w:smallCaps w:val="false"/>
          <w:sz w:val="20"/>
        </w:rPr>
        <w:t>is</w:t>
      </w:r>
      <w:r>
        <w:rPr>
          <w:rFonts w:ascii="Times New Roman" w:hAnsi="Times New Roman"/>
          <w:b w:val="false"/>
          <w:i w:val="false"/>
          <w:caps w:val="false"/>
          <w:smallCaps w:val="false"/>
          <w:spacing w:val="1"/>
          <w:sz w:val="20"/>
        </w:rPr>
        <w:t xml:space="preserve"> </w:t>
      </w:r>
      <w:r>
        <w:rPr>
          <w:rFonts w:ascii="Times New Roman" w:hAnsi="Times New Roman"/>
          <w:b w:val="false"/>
          <w:i w:val="false"/>
          <w:caps w:val="false"/>
          <w:smallCaps w:val="false"/>
          <w:sz w:val="20"/>
        </w:rPr>
        <w:t>recognized</w:t>
      </w:r>
      <w:r>
        <w:rPr>
          <w:rFonts w:ascii="Times New Roman" w:hAnsi="Times New Roman"/>
          <w:b w:val="false"/>
          <w:i w:val="false"/>
          <w:caps w:val="false"/>
          <w:smallCaps w:val="false"/>
          <w:spacing w:val="2"/>
          <w:sz w:val="20"/>
        </w:rPr>
        <w:t xml:space="preserve"> </w:t>
      </w:r>
      <w:r>
        <w:rPr>
          <w:rFonts w:ascii="Times New Roman" w:hAnsi="Times New Roman"/>
          <w:b w:val="false"/>
          <w:i w:val="false"/>
          <w:caps w:val="false"/>
          <w:smallCaps w:val="false"/>
          <w:sz w:val="20"/>
        </w:rPr>
        <w:t>for</w:t>
      </w:r>
      <w:r>
        <w:rPr>
          <w:rFonts w:ascii="Times New Roman" w:hAnsi="Times New Roman"/>
          <w:b w:val="false"/>
          <w:i w:val="false"/>
          <w:caps w:val="false"/>
          <w:smallCaps w:val="false"/>
          <w:spacing w:val="1"/>
          <w:sz w:val="20"/>
        </w:rPr>
        <w:t xml:space="preserve"> </w:t>
      </w:r>
      <w:r>
        <w:rPr>
          <w:rFonts w:ascii="Times New Roman" w:hAnsi="Times New Roman"/>
          <w:b w:val="false"/>
          <w:i w:val="false"/>
          <w:caps w:val="false"/>
          <w:smallCaps w:val="false"/>
          <w:sz w:val="20"/>
        </w:rPr>
        <w:t>the</w:t>
      </w:r>
      <w:r>
        <w:rPr>
          <w:rFonts w:ascii="Times New Roman" w:hAnsi="Times New Roman"/>
          <w:b w:val="false"/>
          <w:i w:val="false"/>
          <w:caps w:val="false"/>
          <w:smallCaps w:val="false"/>
          <w:spacing w:val="1"/>
          <w:sz w:val="20"/>
        </w:rPr>
        <w:t xml:space="preserve"> </w:t>
      </w:r>
      <w:r>
        <w:rPr>
          <w:rFonts w:ascii="Times New Roman" w:hAnsi="Times New Roman"/>
          <w:b w:val="false"/>
          <w:i w:val="false"/>
          <w:caps w:val="false"/>
          <w:smallCaps w:val="false"/>
          <w:sz w:val="20"/>
        </w:rPr>
        <w:t>leased</w:t>
      </w:r>
      <w:r>
        <w:rPr>
          <w:rFonts w:ascii="Times New Roman" w:hAnsi="Times New Roman"/>
          <w:b w:val="false"/>
          <w:i w:val="false"/>
          <w:caps w:val="false"/>
          <w:smallCaps w:val="false"/>
          <w:spacing w:val="1"/>
          <w:sz w:val="20"/>
        </w:rPr>
        <w:t xml:space="preserve"> </w:t>
      </w:r>
      <w:r>
        <w:rPr>
          <w:rFonts w:ascii="Times New Roman" w:hAnsi="Times New Roman"/>
          <w:b w:val="false"/>
          <w:i w:val="false"/>
          <w:caps w:val="false"/>
          <w:smallCaps w:val="false"/>
          <w:sz w:val="20"/>
        </w:rPr>
        <w:t>asset</w:t>
      </w:r>
      <w:r>
        <w:rPr>
          <w:rFonts w:ascii="Times New Roman" w:hAnsi="Times New Roman"/>
          <w:b w:val="false"/>
          <w:i w:val="false"/>
          <w:caps w:val="false"/>
          <w:smallCaps w:val="false"/>
          <w:spacing w:val="1"/>
          <w:sz w:val="20"/>
        </w:rPr>
        <w:t xml:space="preserve"> </w:t>
      </w:r>
      <w:r>
        <w:rPr>
          <w:rFonts w:ascii="Times New Roman" w:hAnsi="Times New Roman"/>
          <w:b w:val="false"/>
          <w:i w:val="false"/>
          <w:caps w:val="false"/>
          <w:smallCaps w:val="false"/>
          <w:sz w:val="20"/>
        </w:rPr>
        <w:t>acquired</w:t>
      </w:r>
      <w:r>
        <w:rPr>
          <w:rFonts w:ascii="Times New Roman" w:hAnsi="Times New Roman"/>
          <w:b w:val="false"/>
          <w:i w:val="false"/>
          <w:caps w:val="false"/>
          <w:smallCaps w:val="false"/>
          <w:spacing w:val="1"/>
          <w:sz w:val="20"/>
        </w:rPr>
        <w:t xml:space="preserve"> </w:t>
      </w:r>
      <w:r>
        <w:rPr>
          <w:rFonts w:ascii="Times New Roman" w:hAnsi="Times New Roman"/>
          <w:b w:val="false"/>
          <w:i w:val="false"/>
          <w:caps w:val="false"/>
          <w:smallCaps w:val="false"/>
          <w:sz w:val="20"/>
        </w:rPr>
        <w:t>and interest</w:t>
      </w:r>
      <w:r>
        <w:rPr>
          <w:rFonts w:ascii="Times New Roman" w:hAnsi="Times New Roman"/>
          <w:b w:val="false"/>
          <w:i w:val="false"/>
          <w:caps w:val="false"/>
          <w:smallCaps w:val="false"/>
          <w:spacing w:val="2"/>
          <w:sz w:val="20"/>
        </w:rPr>
        <w:t xml:space="preserve"> </w:t>
      </w:r>
      <w:r>
        <w:rPr>
          <w:rFonts w:ascii="Times New Roman" w:hAnsi="Times New Roman"/>
          <w:b w:val="false"/>
          <w:i w:val="false"/>
          <w:caps w:val="false"/>
          <w:smallCaps w:val="false"/>
          <w:sz w:val="20"/>
        </w:rPr>
        <w:t>expense</w:t>
      </w:r>
      <w:r>
        <w:rPr>
          <w:rFonts w:ascii="Times New Roman" w:hAnsi="Times New Roman"/>
          <w:b w:val="false"/>
          <w:i w:val="false"/>
          <w:caps w:val="false"/>
          <w:smallCaps w:val="false"/>
          <w:spacing w:val="1"/>
          <w:sz w:val="20"/>
        </w:rPr>
        <w:t xml:space="preserve"> </w:t>
      </w:r>
      <w:r>
        <w:rPr>
          <w:rFonts w:ascii="Times New Roman" w:hAnsi="Times New Roman"/>
          <w:b w:val="false"/>
          <w:i w:val="false"/>
          <w:caps w:val="false"/>
          <w:smallCaps w:val="false"/>
          <w:sz w:val="20"/>
        </w:rPr>
        <w:t>is</w:t>
      </w:r>
      <w:r>
        <w:rPr>
          <w:rFonts w:ascii="Times New Roman" w:hAnsi="Times New Roman"/>
          <w:b w:val="false"/>
          <w:i w:val="false"/>
          <w:caps w:val="false"/>
          <w:smallCaps w:val="false"/>
          <w:spacing w:val="1"/>
          <w:sz w:val="20"/>
        </w:rPr>
        <w:t xml:space="preserve"> </w:t>
      </w:r>
      <w:r>
        <w:rPr>
          <w:rFonts w:ascii="Times New Roman" w:hAnsi="Times New Roman"/>
          <w:b w:val="false"/>
          <w:i w:val="false"/>
          <w:caps w:val="false"/>
          <w:smallCaps w:val="false"/>
          <w:sz w:val="20"/>
        </w:rPr>
        <w:t>recognized</w:t>
      </w:r>
      <w:r>
        <w:rPr>
          <w:rFonts w:ascii="Times New Roman" w:hAnsi="Times New Roman"/>
          <w:b w:val="false"/>
          <w:i w:val="false"/>
          <w:caps w:val="false"/>
          <w:smallCaps w:val="false"/>
          <w:spacing w:val="2"/>
          <w:sz w:val="20"/>
        </w:rPr>
        <w:t xml:space="preserve"> </w:t>
      </w:r>
      <w:r>
        <w:rPr>
          <w:rFonts w:ascii="Times New Roman" w:hAnsi="Times New Roman"/>
          <w:b w:val="false"/>
          <w:i w:val="false"/>
          <w:caps w:val="false"/>
          <w:smallCaps w:val="false"/>
          <w:sz w:val="20"/>
        </w:rPr>
        <w:t>related</w:t>
      </w:r>
      <w:r>
        <w:rPr>
          <w:rFonts w:ascii="Times New Roman" w:hAnsi="Times New Roman"/>
          <w:b w:val="false"/>
          <w:i w:val="false"/>
          <w:caps w:val="false"/>
          <w:smallCaps w:val="false"/>
          <w:spacing w:val="2"/>
          <w:sz w:val="20"/>
        </w:rPr>
        <w:t xml:space="preserve"> </w:t>
      </w:r>
      <w:r>
        <w:rPr>
          <w:rFonts w:ascii="Times New Roman" w:hAnsi="Times New Roman"/>
          <w:b w:val="false"/>
          <w:i w:val="false"/>
          <w:caps w:val="false"/>
          <w:smallCaps w:val="false"/>
          <w:sz w:val="20"/>
        </w:rPr>
        <w:t>to the portion</w:t>
      </w:r>
      <w:r>
        <w:rPr>
          <w:rFonts w:ascii="Times New Roman" w:hAnsi="Times New Roman"/>
          <w:b w:val="false"/>
          <w:i w:val="false"/>
          <w:caps w:val="false"/>
          <w:smallCaps w:val="false"/>
          <w:spacing w:val="1"/>
          <w:sz w:val="20"/>
        </w:rPr>
        <w:t xml:space="preserve"> </w:t>
      </w:r>
      <w:r>
        <w:rPr>
          <w:rFonts w:ascii="Times New Roman" w:hAnsi="Times New Roman"/>
          <w:b w:val="false"/>
          <w:i w:val="false"/>
          <w:caps w:val="false"/>
          <w:smallCaps w:val="false"/>
          <w:sz w:val="20"/>
        </w:rPr>
        <w:t>of the</w:t>
      </w:r>
      <w:r>
        <w:rPr>
          <w:rFonts w:ascii="Times New Roman" w:hAnsi="Times New Roman"/>
          <w:b w:val="false"/>
          <w:i w:val="false"/>
          <w:caps w:val="false"/>
          <w:smallCaps w:val="false"/>
          <w:spacing w:val="1"/>
          <w:sz w:val="20"/>
        </w:rPr>
        <w:t xml:space="preserve"> </w:t>
      </w:r>
      <w:r>
        <w:rPr>
          <w:rFonts w:ascii="Times New Roman" w:hAnsi="Times New Roman"/>
          <w:b w:val="false"/>
          <w:i w:val="false"/>
          <w:caps w:val="false"/>
          <w:smallCaps w:val="false"/>
          <w:sz w:val="20"/>
        </w:rPr>
        <w:t>financing</w:t>
      </w:r>
      <w:r>
        <w:rPr>
          <w:rFonts w:ascii="Times New Roman" w:hAnsi="Times New Roman"/>
          <w:b w:val="false"/>
          <w:i w:val="false"/>
          <w:caps w:val="false"/>
          <w:smallCaps w:val="false"/>
          <w:spacing w:val="2"/>
          <w:sz w:val="20"/>
        </w:rPr>
        <w:t xml:space="preserve"> </w:t>
      </w:r>
      <w:r>
        <w:rPr>
          <w:rFonts w:ascii="Times New Roman" w:hAnsi="Times New Roman"/>
          <w:b w:val="false"/>
          <w:i w:val="false"/>
          <w:caps w:val="false"/>
          <w:smallCaps w:val="false"/>
          <w:sz w:val="20"/>
        </w:rPr>
        <w:t>in the</w:t>
      </w:r>
      <w:r>
        <w:rPr>
          <w:rFonts w:ascii="Times New Roman" w:hAnsi="Times New Roman"/>
          <w:b w:val="false"/>
          <w:i w:val="false"/>
          <w:caps w:val="false"/>
          <w:smallCaps w:val="false"/>
          <w:spacing w:val="1"/>
          <w:sz w:val="20"/>
        </w:rPr>
        <w:t xml:space="preserve"> </w:t>
      </w:r>
      <w:r>
        <w:rPr>
          <w:rFonts w:ascii="Times New Roman" w:hAnsi="Times New Roman"/>
          <w:b w:val="false"/>
          <w:i w:val="false"/>
          <w:caps w:val="false"/>
          <w:smallCaps w:val="false"/>
          <w:sz w:val="20"/>
        </w:rPr>
        <w:t>statements</w:t>
      </w:r>
      <w:r>
        <w:rPr>
          <w:rFonts w:ascii="Times New Roman" w:hAnsi="Times New Roman"/>
          <w:b w:val="false"/>
          <w:i w:val="false"/>
          <w:caps w:val="false"/>
          <w:smallCaps w:val="false"/>
          <w:spacing w:val="3"/>
          <w:sz w:val="20"/>
        </w:rPr>
        <w:t xml:space="preserve"> </w:t>
      </w:r>
      <w:r>
        <w:rPr>
          <w:rFonts w:ascii="Times New Roman" w:hAnsi="Times New Roman"/>
          <w:b w:val="false"/>
          <w:i w:val="false"/>
          <w:caps w:val="false"/>
          <w:smallCaps w:val="false"/>
          <w:sz w:val="20"/>
        </w:rPr>
        <w:t>of operations.</w:t>
      </w:r>
      <w:r>
        <w:rPr>
          <w:rFonts w:ascii="Times New Roman" w:hAnsi="Times New Roman"/>
          <w:b w:val="false"/>
          <w:i w:val="false"/>
          <w:caps w:val="false"/>
          <w:smallCaps w:val="false"/>
          <w:spacing w:val="2"/>
          <w:sz w:val="20"/>
        </w:rPr>
        <w:t xml:space="preserve"> </w:t>
      </w:r>
      <w:r>
        <w:rPr>
          <w:rFonts w:ascii="Times New Roman" w:hAnsi="Times New Roman"/>
          <w:b w:val="false"/>
          <w:i w:val="false"/>
          <w:caps w:val="false"/>
          <w:smallCaps w:val="false"/>
          <w:sz w:val="20"/>
        </w:rPr>
        <w:t>For operating</w:t>
      </w:r>
      <w:r>
        <w:rPr>
          <w:rFonts w:ascii="Times New Roman" w:hAnsi="Times New Roman"/>
          <w:b w:val="false"/>
          <w:i w:val="false"/>
          <w:caps w:val="false"/>
          <w:smallCaps w:val="false"/>
          <w:spacing w:val="2"/>
          <w:sz w:val="20"/>
        </w:rPr>
        <w:t xml:space="preserve"> </w:t>
      </w:r>
      <w:r>
        <w:rPr>
          <w:rFonts w:ascii="Times New Roman" w:hAnsi="Times New Roman"/>
          <w:b w:val="false"/>
          <w:i w:val="false"/>
          <w:caps w:val="false"/>
          <w:smallCaps w:val="false"/>
          <w:sz w:val="20"/>
        </w:rPr>
        <w:t>leases,</w:t>
      </w:r>
      <w:r>
        <w:rPr>
          <w:rFonts w:ascii="Times New Roman" w:hAnsi="Times New Roman"/>
          <w:b w:val="false"/>
          <w:i w:val="false"/>
          <w:caps w:val="false"/>
          <w:smallCaps w:val="false"/>
          <w:spacing w:val="1"/>
          <w:sz w:val="20"/>
        </w:rPr>
        <w:t xml:space="preserve"> </w:t>
      </w:r>
      <w:r>
        <w:rPr>
          <w:rFonts w:ascii="Times New Roman" w:hAnsi="Times New Roman"/>
          <w:b w:val="false"/>
          <w:i w:val="false"/>
          <w:caps w:val="false"/>
          <w:smallCaps w:val="false"/>
          <w:sz w:val="20"/>
        </w:rPr>
        <w:t>lease</w:t>
      </w:r>
      <w:r>
        <w:rPr>
          <w:rFonts w:ascii="Times New Roman" w:hAnsi="Times New Roman"/>
          <w:b w:val="false"/>
          <w:i w:val="false"/>
          <w:caps w:val="false"/>
          <w:smallCaps w:val="false"/>
          <w:spacing w:val="1"/>
          <w:sz w:val="20"/>
        </w:rPr>
        <w:t xml:space="preserve"> </w:t>
      </w:r>
      <w:r>
        <w:rPr>
          <w:rFonts w:ascii="Times New Roman" w:hAnsi="Times New Roman"/>
          <w:b w:val="false"/>
          <w:i w:val="false"/>
          <w:caps w:val="false"/>
          <w:smallCaps w:val="false"/>
          <w:sz w:val="20"/>
        </w:rPr>
        <w:t>cost</w:t>
      </w:r>
      <w:r>
        <w:rPr>
          <w:rFonts w:ascii="Times New Roman" w:hAnsi="Times New Roman"/>
          <w:b w:val="false"/>
          <w:i w:val="false"/>
          <w:caps w:val="false"/>
          <w:smallCaps w:val="false"/>
          <w:spacing w:val="1"/>
          <w:sz w:val="20"/>
        </w:rPr>
        <w:t xml:space="preserve"> </w:t>
      </w:r>
      <w:r>
        <w:rPr>
          <w:rFonts w:ascii="Times New Roman" w:hAnsi="Times New Roman"/>
          <w:b w:val="false"/>
          <w:i w:val="false"/>
          <w:caps w:val="false"/>
          <w:smallCaps w:val="false"/>
          <w:sz w:val="20"/>
        </w:rPr>
        <w:t>is</w:t>
      </w:r>
      <w:r>
        <w:rPr>
          <w:rFonts w:ascii="Times New Roman" w:hAnsi="Times New Roman"/>
          <w:b w:val="false"/>
          <w:i w:val="false"/>
          <w:caps w:val="false"/>
          <w:smallCaps w:val="false"/>
          <w:spacing w:val="1"/>
          <w:sz w:val="20"/>
        </w:rPr>
        <w:t xml:space="preserve"> </w:t>
      </w:r>
      <w:r>
        <w:rPr>
          <w:rFonts w:ascii="Times New Roman" w:hAnsi="Times New Roman"/>
          <w:b w:val="false"/>
          <w:i w:val="false"/>
          <w:caps w:val="false"/>
          <w:smallCaps w:val="false"/>
          <w:sz w:val="20"/>
        </w:rPr>
        <w:t>recognized</w:t>
      </w:r>
      <w:r>
        <w:rPr>
          <w:rFonts w:ascii="Times New Roman" w:hAnsi="Times New Roman"/>
          <w:b w:val="false"/>
          <w:i w:val="false"/>
          <w:caps w:val="false"/>
          <w:smallCaps w:val="false"/>
          <w:spacing w:val="2"/>
          <w:sz w:val="20"/>
        </w:rPr>
        <w:t xml:space="preserve"> </w:t>
      </w:r>
      <w:r>
        <w:rPr>
          <w:rFonts w:ascii="Times New Roman" w:hAnsi="Times New Roman"/>
          <w:b w:val="false"/>
          <w:i w:val="false"/>
          <w:caps w:val="false"/>
          <w:smallCaps w:val="false"/>
          <w:sz w:val="20"/>
        </w:rPr>
        <w:t>on a straight-line</w:t>
      </w:r>
      <w:r>
        <w:rPr>
          <w:rFonts w:ascii="Times New Roman" w:hAnsi="Times New Roman"/>
          <w:b w:val="false"/>
          <w:i w:val="false"/>
          <w:caps w:val="false"/>
          <w:smallCaps w:val="false"/>
          <w:spacing w:val="3"/>
          <w:sz w:val="20"/>
        </w:rPr>
        <w:t xml:space="preserve"> </w:t>
      </w:r>
      <w:r>
        <w:rPr>
          <w:rFonts w:ascii="Times New Roman" w:hAnsi="Times New Roman"/>
          <w:b w:val="false"/>
          <w:i w:val="false"/>
          <w:caps w:val="false"/>
          <w:smallCaps w:val="false"/>
          <w:sz w:val="20"/>
        </w:rPr>
        <w:t>basis</w:t>
      </w:r>
      <w:r>
        <w:rPr>
          <w:rFonts w:ascii="Times New Roman" w:hAnsi="Times New Roman"/>
          <w:b w:val="false"/>
          <w:i w:val="false"/>
          <w:caps w:val="false"/>
          <w:smallCaps w:val="false"/>
          <w:spacing w:val="1"/>
          <w:sz w:val="20"/>
        </w:rPr>
        <w:t xml:space="preserve"> </w:t>
      </w:r>
      <w:r>
        <w:rPr>
          <w:rFonts w:ascii="Times New Roman" w:hAnsi="Times New Roman"/>
          <w:b w:val="false"/>
          <w:i w:val="false"/>
          <w:caps w:val="false"/>
          <w:smallCaps w:val="false"/>
          <w:sz w:val="20"/>
        </w:rPr>
        <w:t>over</w:t>
      </w:r>
      <w:r>
        <w:rPr>
          <w:rFonts w:ascii="Times New Roman" w:hAnsi="Times New Roman"/>
          <w:b w:val="false"/>
          <w:i w:val="false"/>
          <w:caps w:val="false"/>
          <w:smallCaps w:val="false"/>
          <w:spacing w:val="1"/>
          <w:sz w:val="20"/>
        </w:rPr>
        <w:t xml:space="preserve"> </w:t>
      </w:r>
      <w:r>
        <w:rPr>
          <w:rFonts w:ascii="Times New Roman" w:hAnsi="Times New Roman"/>
          <w:b w:val="false"/>
          <w:i w:val="false"/>
          <w:caps w:val="false"/>
          <w:smallCaps w:val="false"/>
          <w:sz w:val="20"/>
        </w:rPr>
        <w:t>the</w:t>
      </w:r>
      <w:r>
        <w:rPr>
          <w:rFonts w:ascii="Times New Roman" w:hAnsi="Times New Roman"/>
          <w:b w:val="false"/>
          <w:i w:val="false"/>
          <w:caps w:val="false"/>
          <w:smallCaps w:val="false"/>
          <w:spacing w:val="1"/>
          <w:sz w:val="20"/>
        </w:rPr>
        <w:t xml:space="preserve"> </w:t>
      </w:r>
      <w:r>
        <w:rPr>
          <w:rFonts w:ascii="Times New Roman" w:hAnsi="Times New Roman"/>
          <w:b w:val="false"/>
          <w:i w:val="false"/>
          <w:caps w:val="false"/>
          <w:smallCaps w:val="false"/>
          <w:sz w:val="20"/>
        </w:rPr>
        <w:t>lease</w:t>
      </w:r>
      <w:r>
        <w:rPr>
          <w:rFonts w:ascii="Times New Roman" w:hAnsi="Times New Roman"/>
          <w:b w:val="false"/>
          <w:i w:val="false"/>
          <w:caps w:val="false"/>
          <w:smallCaps w:val="false"/>
          <w:spacing w:val="1"/>
          <w:sz w:val="20"/>
        </w:rPr>
        <w:t xml:space="preserve"> </w:t>
      </w:r>
      <w:r>
        <w:rPr>
          <w:rFonts w:ascii="Times New Roman" w:hAnsi="Times New Roman"/>
          <w:b w:val="false"/>
          <w:i w:val="false"/>
          <w:caps w:val="false"/>
          <w:smallCaps w:val="false"/>
          <w:sz w:val="20"/>
        </w:rPr>
        <w:t>term</w:t>
      </w:r>
      <w:r>
        <w:rPr>
          <w:rFonts w:ascii="Times New Roman" w:hAnsi="Times New Roman"/>
          <w:b w:val="false"/>
          <w:i w:val="false"/>
          <w:caps w:val="false"/>
          <w:smallCaps w:val="false"/>
          <w:spacing w:val="1"/>
          <w:sz w:val="20"/>
        </w:rPr>
        <w:t xml:space="preserve"> </w:t>
      </w:r>
      <w:r>
        <w:rPr>
          <w:rFonts w:ascii="Times New Roman" w:hAnsi="Times New Roman"/>
          <w:b w:val="false"/>
          <w:i w:val="false"/>
          <w:caps w:val="false"/>
          <w:smallCaps w:val="false"/>
          <w:sz w:val="20"/>
        </w:rPr>
        <w:t>and variable</w:t>
      </w:r>
      <w:r>
        <w:rPr>
          <w:rFonts w:ascii="Times New Roman" w:hAnsi="Times New Roman"/>
          <w:b w:val="false"/>
          <w:i w:val="false"/>
          <w:caps w:val="false"/>
          <w:smallCaps w:val="false"/>
          <w:spacing w:val="2"/>
          <w:sz w:val="20"/>
        </w:rPr>
        <w:t xml:space="preserve"> </w:t>
      </w:r>
      <w:r>
        <w:rPr>
          <w:rFonts w:ascii="Times New Roman" w:hAnsi="Times New Roman"/>
          <w:b w:val="false"/>
          <w:i w:val="false"/>
          <w:caps w:val="false"/>
          <w:smallCaps w:val="false"/>
          <w:sz w:val="20"/>
        </w:rPr>
        <w:t>lease</w:t>
      </w:r>
      <w:r>
        <w:rPr>
          <w:rFonts w:ascii="Times New Roman" w:hAnsi="Times New Roman"/>
          <w:b w:val="false"/>
          <w:i w:val="false"/>
          <w:caps w:val="false"/>
          <w:smallCaps w:val="false"/>
          <w:spacing w:val="1"/>
          <w:sz w:val="20"/>
        </w:rPr>
        <w:t xml:space="preserve"> </w:t>
      </w:r>
      <w:r>
        <w:rPr>
          <w:rFonts w:ascii="Times New Roman" w:hAnsi="Times New Roman"/>
          <w:b w:val="false"/>
          <w:i w:val="false"/>
          <w:caps w:val="false"/>
          <w:smallCaps w:val="false"/>
          <w:sz w:val="20"/>
        </w:rPr>
        <w:t>payments</w:t>
      </w:r>
      <w:r>
        <w:rPr>
          <w:rFonts w:ascii="Times New Roman" w:hAnsi="Times New Roman"/>
          <w:b w:val="false"/>
          <w:i w:val="false"/>
          <w:caps w:val="false"/>
          <w:smallCaps w:val="false"/>
          <w:spacing w:val="1"/>
          <w:sz w:val="20"/>
        </w:rPr>
        <w:t xml:space="preserve"> </w:t>
      </w:r>
      <w:r>
        <w:rPr>
          <w:rFonts w:ascii="Times New Roman" w:hAnsi="Times New Roman"/>
          <w:b w:val="false"/>
          <w:i w:val="false"/>
          <w:caps w:val="false"/>
          <w:smallCaps w:val="false"/>
          <w:sz w:val="20"/>
        </w:rPr>
        <w:t>are</w:t>
      </w:r>
      <w:r>
        <w:rPr>
          <w:rFonts w:ascii="Times New Roman" w:hAnsi="Times New Roman"/>
          <w:b w:val="false"/>
          <w:i w:val="false"/>
          <w:caps w:val="false"/>
          <w:smallCaps w:val="false"/>
          <w:spacing w:val="1"/>
          <w:sz w:val="20"/>
        </w:rPr>
        <w:t xml:space="preserve"> </w:t>
      </w:r>
      <w:r>
        <w:rPr>
          <w:rFonts w:ascii="Times New Roman" w:hAnsi="Times New Roman"/>
          <w:b w:val="false"/>
          <w:i w:val="false"/>
          <w:caps w:val="false"/>
          <w:smallCaps w:val="false"/>
          <w:sz w:val="20"/>
        </w:rPr>
        <w:t>recognized</w:t>
      </w:r>
      <w:r>
        <w:rPr>
          <w:rFonts w:ascii="Times New Roman" w:hAnsi="Times New Roman"/>
          <w:b w:val="false"/>
          <w:i w:val="false"/>
          <w:caps w:val="false"/>
          <w:smallCaps w:val="false"/>
          <w:spacing w:val="2"/>
          <w:sz w:val="20"/>
        </w:rPr>
        <w:t xml:space="preserve"> </w:t>
      </w:r>
      <w:r>
        <w:rPr>
          <w:rFonts w:ascii="Times New Roman" w:hAnsi="Times New Roman"/>
          <w:b w:val="false"/>
          <w:i w:val="false"/>
          <w:caps w:val="false"/>
          <w:smallCaps w:val="false"/>
          <w:sz w:val="20"/>
        </w:rPr>
        <w:t>as operating</w:t>
      </w:r>
      <w:r>
        <w:rPr>
          <w:rFonts w:ascii="Times New Roman" w:hAnsi="Times New Roman"/>
          <w:b w:val="false"/>
          <w:i w:val="false"/>
          <w:caps w:val="false"/>
          <w:smallCaps w:val="false"/>
          <w:spacing w:val="2"/>
          <w:sz w:val="20"/>
        </w:rPr>
        <w:t xml:space="preserve"> </w:t>
      </w:r>
      <w:r>
        <w:rPr>
          <w:rFonts w:ascii="Times New Roman" w:hAnsi="Times New Roman"/>
          <w:b w:val="false"/>
          <w:i w:val="false"/>
          <w:caps w:val="false"/>
          <w:smallCaps w:val="false"/>
          <w:sz w:val="20"/>
        </w:rPr>
        <w:t>expense</w:t>
      </w:r>
      <w:r>
        <w:rPr>
          <w:rFonts w:ascii="Times New Roman" w:hAnsi="Times New Roman"/>
          <w:b w:val="false"/>
          <w:i w:val="false"/>
          <w:caps w:val="false"/>
          <w:smallCaps w:val="false"/>
          <w:spacing w:val="1"/>
          <w:sz w:val="20"/>
        </w:rPr>
        <w:t xml:space="preserve"> </w:t>
      </w:r>
      <w:r>
        <w:rPr>
          <w:rFonts w:ascii="Times New Roman" w:hAnsi="Times New Roman"/>
          <w:b w:val="false"/>
          <w:i w:val="false"/>
          <w:caps w:val="false"/>
          <w:smallCaps w:val="false"/>
          <w:sz w:val="20"/>
        </w:rPr>
        <w:t>in the period</w:t>
      </w:r>
      <w:r>
        <w:rPr>
          <w:rFonts w:ascii="Times New Roman" w:hAnsi="Times New Roman"/>
          <w:b w:val="false"/>
          <w:i w:val="false"/>
          <w:caps w:val="false"/>
          <w:smallCaps w:val="false"/>
          <w:spacing w:val="1"/>
          <w:sz w:val="20"/>
        </w:rPr>
        <w:t xml:space="preserve"> </w:t>
      </w:r>
      <w:r>
        <w:rPr>
          <w:rFonts w:ascii="Times New Roman" w:hAnsi="Times New Roman"/>
          <w:b w:val="false"/>
          <w:i w:val="false"/>
          <w:caps w:val="false"/>
          <w:smallCaps w:val="false"/>
          <w:sz w:val="20"/>
        </w:rPr>
        <w:t>in which the</w:t>
      </w:r>
      <w:r>
        <w:rPr>
          <w:rFonts w:ascii="Times New Roman" w:hAnsi="Times New Roman"/>
          <w:b w:val="false"/>
          <w:i w:val="false"/>
          <w:caps w:val="false"/>
          <w:smallCaps w:val="false"/>
          <w:spacing w:val="1"/>
          <w:sz w:val="20"/>
        </w:rPr>
        <w:t xml:space="preserve"> </w:t>
      </w:r>
      <w:r>
        <w:rPr>
          <w:rFonts w:ascii="Times New Roman" w:hAnsi="Times New Roman"/>
          <w:b w:val="false"/>
          <w:i w:val="false"/>
          <w:caps w:val="false"/>
          <w:smallCaps w:val="false"/>
          <w:sz w:val="20"/>
        </w:rPr>
        <w:t>obligation</w:t>
      </w:r>
      <w:r>
        <w:rPr>
          <w:rFonts w:ascii="Times New Roman" w:hAnsi="Times New Roman"/>
          <w:b w:val="false"/>
          <w:i w:val="false"/>
          <w:caps w:val="false"/>
          <w:smallCaps w:val="false"/>
          <w:spacing w:val="2"/>
          <w:sz w:val="20"/>
        </w:rPr>
        <w:t xml:space="preserve"> </w:t>
      </w:r>
      <w:r>
        <w:rPr>
          <w:rFonts w:ascii="Times New Roman" w:hAnsi="Times New Roman"/>
          <w:b w:val="false"/>
          <w:i w:val="false"/>
          <w:caps w:val="false"/>
          <w:smallCaps w:val="false"/>
          <w:sz w:val="20"/>
        </w:rPr>
        <w:t>for</w:t>
      </w:r>
      <w:r>
        <w:rPr>
          <w:rFonts w:ascii="Times New Roman" w:hAnsi="Times New Roman"/>
          <w:b w:val="false"/>
          <w:i w:val="false"/>
          <w:caps w:val="false"/>
          <w:smallCaps w:val="false"/>
          <w:spacing w:val="1"/>
          <w:sz w:val="20"/>
        </w:rPr>
        <w:t xml:space="preserve"> </w:t>
      </w:r>
      <w:r>
        <w:rPr>
          <w:rFonts w:ascii="Times New Roman" w:hAnsi="Times New Roman"/>
          <w:b w:val="false"/>
          <w:i w:val="false"/>
          <w:caps w:val="false"/>
          <w:smallCaps w:val="false"/>
          <w:sz w:val="20"/>
        </w:rPr>
        <w:t>those</w:t>
      </w:r>
      <w:r>
        <w:rPr>
          <w:rFonts w:ascii="Times New Roman" w:hAnsi="Times New Roman"/>
          <w:b w:val="false"/>
          <w:i w:val="false"/>
          <w:caps w:val="false"/>
          <w:smallCaps w:val="false"/>
          <w:spacing w:val="1"/>
          <w:sz w:val="20"/>
        </w:rPr>
        <w:t xml:space="preserve"> </w:t>
      </w:r>
      <w:r>
        <w:rPr>
          <w:rFonts w:ascii="Times New Roman" w:hAnsi="Times New Roman"/>
          <w:b w:val="false"/>
          <w:i w:val="false"/>
          <w:caps w:val="false"/>
          <w:smallCaps w:val="false"/>
          <w:sz w:val="20"/>
        </w:rPr>
        <w:t>payments</w:t>
      </w:r>
      <w:r>
        <w:rPr>
          <w:rFonts w:ascii="Times New Roman" w:hAnsi="Times New Roman"/>
          <w:b w:val="false"/>
          <w:i w:val="false"/>
          <w:caps w:val="false"/>
          <w:smallCaps w:val="false"/>
          <w:spacing w:val="1"/>
          <w:sz w:val="20"/>
        </w:rPr>
        <w:t xml:space="preserve"> </w:t>
      </w:r>
      <w:r>
        <w:rPr>
          <w:rFonts w:ascii="Times New Roman" w:hAnsi="Times New Roman"/>
          <w:b w:val="false"/>
          <w:i w:val="false"/>
          <w:caps w:val="false"/>
          <w:smallCaps w:val="false"/>
          <w:sz w:val="20"/>
        </w:rPr>
        <w:t>is</w:t>
      </w:r>
      <w:r>
        <w:rPr>
          <w:rFonts w:ascii="Times New Roman" w:hAnsi="Times New Roman"/>
          <w:b w:val="false"/>
          <w:i w:val="false"/>
          <w:caps w:val="false"/>
          <w:smallCaps w:val="false"/>
          <w:spacing w:val="1"/>
          <w:sz w:val="20"/>
        </w:rPr>
        <w:t xml:space="preserve"> </w:t>
      </w:r>
      <w:r>
        <w:rPr>
          <w:rFonts w:ascii="Times New Roman" w:hAnsi="Times New Roman"/>
          <w:b w:val="false"/>
          <w:i w:val="false"/>
          <w:caps w:val="false"/>
          <w:smallCaps w:val="false"/>
          <w:sz w:val="20"/>
        </w:rPr>
        <w:t>incurred.</w:t>
      </w:r>
      <w:r>
        <w:rPr>
          <w:rFonts w:ascii="Times New Roman" w:hAnsi="Times New Roman"/>
          <w:b w:val="false"/>
          <w:i w:val="false"/>
          <w:caps w:val="false"/>
          <w:smallCaps w:val="false"/>
          <w:spacing w:val="2"/>
          <w:sz w:val="20"/>
        </w:rPr>
        <w:t xml:space="preserve"> </w:t>
      </w:r>
      <w:r>
        <w:rPr>
          <w:rFonts w:ascii="Times New Roman" w:hAnsi="Times New Roman"/>
          <w:b w:val="false"/>
          <w:i w:val="false"/>
          <w:caps w:val="false"/>
          <w:smallCaps w:val="false"/>
          <w:sz w:val="20"/>
        </w:rPr>
        <w:t>Variable</w:t>
      </w:r>
      <w:r>
        <w:rPr>
          <w:rFonts w:ascii="Times New Roman" w:hAnsi="Times New Roman"/>
          <w:b w:val="false"/>
          <w:i w:val="false"/>
          <w:caps w:val="false"/>
          <w:smallCaps w:val="false"/>
          <w:spacing w:val="1"/>
          <w:sz w:val="20"/>
        </w:rPr>
        <w:t xml:space="preserve"> </w:t>
      </w:r>
      <w:r>
        <w:rPr>
          <w:rFonts w:ascii="Times New Roman" w:hAnsi="Times New Roman"/>
          <w:b w:val="false"/>
          <w:i w:val="false"/>
          <w:caps w:val="false"/>
          <w:smallCaps w:val="false"/>
          <w:sz w:val="20"/>
        </w:rPr>
        <w:t>lease</w:t>
      </w:r>
      <w:r>
        <w:rPr>
          <w:rFonts w:ascii="Times New Roman" w:hAnsi="Times New Roman"/>
          <w:b w:val="false"/>
          <w:i w:val="false"/>
          <w:caps w:val="false"/>
          <w:smallCaps w:val="false"/>
          <w:spacing w:val="1"/>
          <w:sz w:val="20"/>
        </w:rPr>
        <w:t xml:space="preserve"> </w:t>
      </w:r>
      <w:r>
        <w:rPr>
          <w:rFonts w:ascii="Times New Roman" w:hAnsi="Times New Roman"/>
          <w:b w:val="false"/>
          <w:i w:val="false"/>
          <w:caps w:val="false"/>
          <w:smallCaps w:val="false"/>
          <w:sz w:val="20"/>
        </w:rPr>
        <w:t>payments</w:t>
      </w:r>
      <w:r>
        <w:rPr>
          <w:rFonts w:ascii="Times New Roman" w:hAnsi="Times New Roman"/>
          <w:b w:val="false"/>
          <w:i w:val="false"/>
          <w:caps w:val="false"/>
          <w:smallCaps w:val="false"/>
          <w:spacing w:val="1"/>
          <w:sz w:val="20"/>
        </w:rPr>
        <w:t xml:space="preserve"> </w:t>
      </w:r>
      <w:r>
        <w:rPr>
          <w:rFonts w:ascii="Times New Roman" w:hAnsi="Times New Roman"/>
          <w:b w:val="false"/>
          <w:i w:val="false"/>
          <w:caps w:val="false"/>
          <w:smallCaps w:val="false"/>
          <w:sz w:val="20"/>
        </w:rPr>
        <w:t>primarily</w:t>
      </w:r>
      <w:r>
        <w:rPr>
          <w:rFonts w:ascii="Times New Roman" w:hAnsi="Times New Roman"/>
          <w:b w:val="false"/>
          <w:i w:val="false"/>
          <w:caps w:val="false"/>
          <w:smallCaps w:val="false"/>
          <w:spacing w:val="3"/>
          <w:sz w:val="20"/>
        </w:rPr>
        <w:t xml:space="preserve"> </w:t>
      </w:r>
      <w:r>
        <w:rPr>
          <w:rFonts w:ascii="Times New Roman" w:hAnsi="Times New Roman"/>
          <w:b w:val="false"/>
          <w:i w:val="false"/>
          <w:caps w:val="false"/>
          <w:smallCaps w:val="false"/>
          <w:sz w:val="20"/>
        </w:rPr>
        <w:t>include common</w:t>
      </w:r>
      <w:r>
        <w:rPr>
          <w:rFonts w:ascii="Times New Roman" w:hAnsi="Times New Roman"/>
          <w:b w:val="false"/>
          <w:i w:val="false"/>
          <w:caps w:val="false"/>
          <w:smallCaps w:val="false"/>
          <w:spacing w:val="1"/>
          <w:sz w:val="20"/>
        </w:rPr>
        <w:t xml:space="preserve"> </w:t>
      </w:r>
      <w:r>
        <w:rPr>
          <w:rFonts w:ascii="Times New Roman" w:hAnsi="Times New Roman"/>
          <w:b w:val="false"/>
          <w:i w:val="false"/>
          <w:caps w:val="false"/>
          <w:smallCaps w:val="false"/>
          <w:sz w:val="20"/>
        </w:rPr>
        <w:t>area</w:t>
      </w:r>
      <w:r>
        <w:rPr>
          <w:rFonts w:ascii="Times New Roman" w:hAnsi="Times New Roman"/>
          <w:b w:val="false"/>
          <w:i w:val="false"/>
          <w:caps w:val="false"/>
          <w:smallCaps w:val="false"/>
          <w:spacing w:val="1"/>
          <w:sz w:val="20"/>
        </w:rPr>
        <w:t xml:space="preserve"> </w:t>
      </w:r>
      <w:r>
        <w:rPr>
          <w:rFonts w:ascii="Times New Roman" w:hAnsi="Times New Roman"/>
          <w:b w:val="false"/>
          <w:i w:val="false"/>
          <w:caps w:val="false"/>
          <w:smallCaps w:val="false"/>
          <w:sz w:val="20"/>
        </w:rPr>
        <w:t>maintenance,</w:t>
      </w:r>
      <w:r>
        <w:rPr>
          <w:rFonts w:ascii="Times New Roman" w:hAnsi="Times New Roman"/>
          <w:b w:val="false"/>
          <w:i w:val="false"/>
          <w:caps w:val="false"/>
          <w:smallCaps w:val="false"/>
          <w:spacing w:val="2"/>
          <w:sz w:val="20"/>
        </w:rPr>
        <w:t xml:space="preserve"> </w:t>
      </w:r>
      <w:r>
        <w:rPr>
          <w:rFonts w:ascii="Times New Roman" w:hAnsi="Times New Roman"/>
          <w:b w:val="false"/>
          <w:i w:val="false"/>
          <w:caps w:val="false"/>
          <w:smallCaps w:val="false"/>
          <w:sz w:val="20"/>
        </w:rPr>
        <w:t>utilities,</w:t>
      </w:r>
      <w:r>
        <w:rPr>
          <w:rFonts w:ascii="Times New Roman" w:hAnsi="Times New Roman"/>
          <w:b w:val="false"/>
          <w:i w:val="false"/>
          <w:caps w:val="false"/>
          <w:smallCaps w:val="false"/>
          <w:spacing w:val="3"/>
          <w:sz w:val="20"/>
        </w:rPr>
        <w:t xml:space="preserve"> </w:t>
      </w:r>
      <w:r>
        <w:rPr>
          <w:rFonts w:ascii="Times New Roman" w:hAnsi="Times New Roman"/>
          <w:b w:val="false"/>
          <w:i w:val="false"/>
          <w:caps w:val="false"/>
          <w:smallCaps w:val="false"/>
          <w:sz w:val="20"/>
        </w:rPr>
        <w:t>real</w:t>
      </w:r>
      <w:r>
        <w:rPr>
          <w:rFonts w:ascii="Times New Roman" w:hAnsi="Times New Roman"/>
          <w:b w:val="false"/>
          <w:i w:val="false"/>
          <w:caps w:val="false"/>
          <w:smallCaps w:val="false"/>
          <w:spacing w:val="1"/>
          <w:sz w:val="20"/>
        </w:rPr>
        <w:t xml:space="preserve"> </w:t>
      </w:r>
      <w:r>
        <w:rPr>
          <w:rFonts w:ascii="Times New Roman" w:hAnsi="Times New Roman"/>
          <w:b w:val="false"/>
          <w:i w:val="false"/>
          <w:caps w:val="false"/>
          <w:smallCaps w:val="false"/>
          <w:sz w:val="20"/>
        </w:rPr>
        <w:t>estate</w:t>
      </w:r>
      <w:r>
        <w:rPr>
          <w:rFonts w:ascii="Times New Roman" w:hAnsi="Times New Roman"/>
          <w:b w:val="false"/>
          <w:i w:val="false"/>
          <w:caps w:val="false"/>
          <w:smallCaps w:val="false"/>
          <w:spacing w:val="2"/>
          <w:sz w:val="20"/>
        </w:rPr>
        <w:t xml:space="preserve"> </w:t>
      </w:r>
      <w:r>
        <w:rPr>
          <w:rFonts w:ascii="Times New Roman" w:hAnsi="Times New Roman"/>
          <w:b w:val="false"/>
          <w:i w:val="false"/>
          <w:caps w:val="false"/>
          <w:smallCaps w:val="false"/>
          <w:sz w:val="20"/>
        </w:rPr>
        <w:t>taxes,</w:t>
      </w:r>
      <w:r>
        <w:rPr>
          <w:rFonts w:ascii="Times New Roman" w:hAnsi="Times New Roman"/>
          <w:b w:val="false"/>
          <w:i w:val="false"/>
          <w:caps w:val="false"/>
          <w:smallCaps w:val="false"/>
          <w:spacing w:val="1"/>
          <w:sz w:val="20"/>
        </w:rPr>
        <w:t xml:space="preserve"> </w:t>
      </w:r>
      <w:r>
        <w:rPr>
          <w:rFonts w:ascii="Times New Roman" w:hAnsi="Times New Roman"/>
          <w:b w:val="false"/>
          <w:i w:val="false"/>
          <w:caps w:val="false"/>
          <w:smallCaps w:val="false"/>
          <w:sz w:val="20"/>
        </w:rPr>
        <w:t>insurance,</w:t>
      </w:r>
      <w:r>
        <w:rPr>
          <w:rFonts w:ascii="Times New Roman" w:hAnsi="Times New Roman"/>
          <w:b w:val="false"/>
          <w:i w:val="false"/>
          <w:caps w:val="false"/>
          <w:smallCaps w:val="false"/>
          <w:spacing w:val="2"/>
          <w:sz w:val="20"/>
        </w:rPr>
        <w:t xml:space="preserve"> </w:t>
      </w:r>
      <w:r>
        <w:rPr>
          <w:rFonts w:ascii="Times New Roman" w:hAnsi="Times New Roman"/>
          <w:b w:val="false"/>
          <w:i w:val="false"/>
          <w:caps w:val="false"/>
          <w:smallCaps w:val="false"/>
          <w:sz w:val="20"/>
        </w:rPr>
        <w:t>and other</w:t>
      </w:r>
      <w:r>
        <w:rPr>
          <w:rFonts w:ascii="Times New Roman" w:hAnsi="Times New Roman"/>
          <w:b w:val="false"/>
          <w:i w:val="false"/>
          <w:caps w:val="false"/>
          <w:smallCaps w:val="false"/>
          <w:spacing w:val="1"/>
          <w:sz w:val="20"/>
        </w:rPr>
        <w:t xml:space="preserve"> </w:t>
      </w:r>
      <w:r>
        <w:rPr>
          <w:rFonts w:ascii="Times New Roman" w:hAnsi="Times New Roman"/>
          <w:b w:val="false"/>
          <w:i w:val="false"/>
          <w:caps w:val="false"/>
          <w:smallCaps w:val="false"/>
          <w:sz w:val="20"/>
        </w:rPr>
        <w:t>operating</w:t>
      </w:r>
      <w:r>
        <w:rPr>
          <w:rFonts w:ascii="Times New Roman" w:hAnsi="Times New Roman"/>
          <w:b w:val="false"/>
          <w:i w:val="false"/>
          <w:caps w:val="false"/>
          <w:smallCaps w:val="false"/>
          <w:spacing w:val="2"/>
          <w:sz w:val="20"/>
        </w:rPr>
        <w:t xml:space="preserve"> </w:t>
      </w:r>
      <w:r>
        <w:rPr>
          <w:rFonts w:ascii="Times New Roman" w:hAnsi="Times New Roman"/>
          <w:b w:val="false"/>
          <w:i w:val="false"/>
          <w:caps w:val="false"/>
          <w:smallCaps w:val="false"/>
          <w:sz w:val="20"/>
        </w:rPr>
        <w:t>costs</w:t>
      </w:r>
      <w:r>
        <w:rPr>
          <w:rFonts w:ascii="Times New Roman" w:hAnsi="Times New Roman"/>
          <w:b w:val="false"/>
          <w:i w:val="false"/>
          <w:caps w:val="false"/>
          <w:smallCaps w:val="false"/>
          <w:spacing w:val="1"/>
          <w:sz w:val="20"/>
        </w:rPr>
        <w:t xml:space="preserve"> </w:t>
      </w:r>
      <w:r>
        <w:rPr>
          <w:rFonts w:ascii="Times New Roman" w:hAnsi="Times New Roman"/>
          <w:b w:val="false"/>
          <w:i w:val="false"/>
          <w:caps w:val="false"/>
          <w:smallCaps w:val="false"/>
          <w:sz w:val="20"/>
        </w:rPr>
        <w:t>that</w:t>
      </w:r>
      <w:r>
        <w:rPr>
          <w:rFonts w:ascii="Times New Roman" w:hAnsi="Times New Roman"/>
          <w:b w:val="false"/>
          <w:i w:val="false"/>
          <w:caps w:val="false"/>
          <w:smallCaps w:val="false"/>
          <w:spacing w:val="1"/>
          <w:sz w:val="20"/>
        </w:rPr>
        <w:t xml:space="preserve"> </w:t>
      </w:r>
      <w:r>
        <w:rPr>
          <w:rFonts w:ascii="Times New Roman" w:hAnsi="Times New Roman"/>
          <w:b w:val="false"/>
          <w:i w:val="false"/>
          <w:caps w:val="false"/>
          <w:smallCaps w:val="false"/>
          <w:sz w:val="20"/>
        </w:rPr>
        <w:t>are</w:t>
      </w:r>
      <w:r>
        <w:rPr>
          <w:rFonts w:ascii="Times New Roman" w:hAnsi="Times New Roman"/>
          <w:b w:val="false"/>
          <w:i w:val="false"/>
          <w:caps w:val="false"/>
          <w:smallCaps w:val="false"/>
          <w:spacing w:val="1"/>
          <w:sz w:val="20"/>
        </w:rPr>
        <w:t xml:space="preserve"> </w:t>
      </w:r>
      <w:r>
        <w:rPr>
          <w:rFonts w:ascii="Times New Roman" w:hAnsi="Times New Roman"/>
          <w:b w:val="false"/>
          <w:i w:val="false"/>
          <w:caps w:val="false"/>
          <w:smallCaps w:val="false"/>
          <w:sz w:val="20"/>
        </w:rPr>
        <w:t>passed</w:t>
      </w:r>
      <w:r>
        <w:rPr>
          <w:rFonts w:ascii="Times New Roman" w:hAnsi="Times New Roman"/>
          <w:b w:val="false"/>
          <w:i w:val="false"/>
          <w:caps w:val="false"/>
          <w:smallCaps w:val="false"/>
          <w:spacing w:val="1"/>
          <w:sz w:val="20"/>
        </w:rPr>
        <w:t xml:space="preserve"> </w:t>
      </w:r>
      <w:r>
        <w:rPr>
          <w:rFonts w:ascii="Times New Roman" w:hAnsi="Times New Roman"/>
          <w:b w:val="false"/>
          <w:i w:val="false"/>
          <w:caps w:val="false"/>
          <w:smallCaps w:val="false"/>
          <w:sz w:val="20"/>
        </w:rPr>
        <w:t>on from the</w:t>
      </w:r>
      <w:r>
        <w:rPr>
          <w:rFonts w:ascii="Times New Roman" w:hAnsi="Times New Roman"/>
          <w:b w:val="false"/>
          <w:i w:val="false"/>
          <w:caps w:val="false"/>
          <w:smallCaps w:val="false"/>
          <w:spacing w:val="1"/>
          <w:sz w:val="20"/>
        </w:rPr>
        <w:t xml:space="preserve"> </w:t>
      </w:r>
      <w:r>
        <w:rPr>
          <w:rFonts w:ascii="Times New Roman" w:hAnsi="Times New Roman"/>
          <w:b w:val="false"/>
          <w:i w:val="false"/>
          <w:caps w:val="false"/>
          <w:smallCaps w:val="false"/>
          <w:sz w:val="20"/>
        </w:rPr>
        <w:t>lessor</w:t>
      </w:r>
      <w:r>
        <w:rPr>
          <w:rFonts w:ascii="Times New Roman" w:hAnsi="Times New Roman"/>
          <w:b w:val="false"/>
          <w:i w:val="false"/>
          <w:caps w:val="false"/>
          <w:smallCaps w:val="false"/>
          <w:spacing w:val="1"/>
          <w:sz w:val="20"/>
        </w:rPr>
        <w:t xml:space="preserve"> </w:t>
      </w:r>
      <w:r>
        <w:rPr>
          <w:rFonts w:ascii="Times New Roman" w:hAnsi="Times New Roman"/>
          <w:b w:val="false"/>
          <w:i w:val="false"/>
          <w:caps w:val="false"/>
          <w:smallCaps w:val="false"/>
          <w:sz w:val="20"/>
        </w:rPr>
        <w:t>in proportion</w:t>
      </w:r>
      <w:r>
        <w:rPr>
          <w:rFonts w:ascii="Times New Roman" w:hAnsi="Times New Roman"/>
          <w:b w:val="false"/>
          <w:i w:val="false"/>
          <w:caps w:val="false"/>
          <w:smallCaps w:val="false"/>
          <w:spacing w:val="2"/>
          <w:sz w:val="20"/>
        </w:rPr>
        <w:t xml:space="preserve"> </w:t>
      </w:r>
      <w:r>
        <w:rPr>
          <w:rFonts w:ascii="Times New Roman" w:hAnsi="Times New Roman"/>
          <w:b w:val="false"/>
          <w:i w:val="false"/>
          <w:caps w:val="false"/>
          <w:smallCaps w:val="false"/>
          <w:sz w:val="20"/>
        </w:rPr>
        <w:t>to the</w:t>
      </w:r>
      <w:r>
        <w:rPr>
          <w:rFonts w:ascii="Times New Roman" w:hAnsi="Times New Roman"/>
          <w:b w:val="false"/>
          <w:i w:val="false"/>
          <w:caps w:val="false"/>
          <w:smallCaps w:val="false"/>
          <w:spacing w:val="1"/>
          <w:sz w:val="20"/>
        </w:rPr>
        <w:t xml:space="preserve"> </w:t>
      </w:r>
      <w:r>
        <w:rPr>
          <w:rFonts w:ascii="Times New Roman" w:hAnsi="Times New Roman"/>
          <w:b w:val="false"/>
          <w:i w:val="false"/>
          <w:caps w:val="false"/>
          <w:smallCaps w:val="false"/>
          <w:sz w:val="20"/>
        </w:rPr>
        <w:t>space</w:t>
      </w:r>
      <w:r>
        <w:rPr>
          <w:rFonts w:ascii="Times New Roman" w:hAnsi="Times New Roman"/>
          <w:b w:val="false"/>
          <w:i w:val="false"/>
          <w:caps w:val="false"/>
          <w:smallCaps w:val="false"/>
          <w:spacing w:val="1"/>
          <w:sz w:val="20"/>
        </w:rPr>
        <w:t xml:space="preserve"> </w:t>
      </w:r>
      <w:r>
        <w:rPr>
          <w:rFonts w:ascii="Times New Roman" w:hAnsi="Times New Roman"/>
          <w:b w:val="false"/>
          <w:i w:val="false"/>
          <w:caps w:val="false"/>
          <w:smallCaps w:val="false"/>
          <w:sz w:val="20"/>
        </w:rPr>
        <w:t>leased</w:t>
      </w:r>
      <w:r>
        <w:rPr>
          <w:rFonts w:ascii="Times New Roman" w:hAnsi="Times New Roman"/>
          <w:b w:val="false"/>
          <w:i w:val="false"/>
          <w:caps w:val="false"/>
          <w:smallCaps w:val="false"/>
          <w:spacing w:val="1"/>
          <w:sz w:val="20"/>
        </w:rPr>
        <w:t xml:space="preserve"> </w:t>
      </w:r>
      <w:r>
        <w:rPr>
          <w:rFonts w:ascii="Times New Roman" w:hAnsi="Times New Roman"/>
          <w:b w:val="false"/>
          <w:i w:val="false"/>
          <w:caps w:val="false"/>
          <w:smallCaps w:val="false"/>
          <w:sz w:val="20"/>
        </w:rPr>
        <w:t>by the</w:t>
      </w:r>
      <w:r>
        <w:rPr>
          <w:rFonts w:ascii="Times New Roman" w:hAnsi="Times New Roman"/>
          <w:b w:val="false"/>
          <w:i w:val="false"/>
          <w:caps w:val="false"/>
          <w:smallCaps w:val="false"/>
          <w:spacing w:val="1"/>
          <w:sz w:val="20"/>
        </w:rPr>
        <w:t xml:space="preserve"> </w:t>
      </w:r>
      <w:r>
        <w:rPr>
          <w:rFonts w:ascii="Times New Roman" w:hAnsi="Times New Roman"/>
          <w:b w:val="false"/>
          <w:i w:val="false"/>
          <w:caps w:val="false"/>
          <w:smallCaps w:val="false"/>
          <w:sz w:val="20"/>
        </w:rPr>
        <w:t>Company. The Company has elected</w:t>
      </w:r>
      <w:r>
        <w:rPr>
          <w:rFonts w:ascii="Times New Roman" w:hAnsi="Times New Roman"/>
          <w:b w:val="false"/>
          <w:i w:val="false"/>
          <w:caps w:val="false"/>
          <w:smallCaps w:val="false"/>
          <w:spacing w:val="2"/>
          <w:sz w:val="20"/>
        </w:rPr>
        <w:t xml:space="preserve"> </w:t>
      </w:r>
      <w:r>
        <w:rPr>
          <w:rFonts w:ascii="Times New Roman" w:hAnsi="Times New Roman"/>
          <w:b w:val="false"/>
          <w:i w:val="false"/>
          <w:caps w:val="false"/>
          <w:smallCaps w:val="false"/>
          <w:sz w:val="20"/>
        </w:rPr>
        <w:t>the</w:t>
      </w:r>
      <w:r>
        <w:rPr>
          <w:rFonts w:ascii="Times New Roman" w:hAnsi="Times New Roman"/>
          <w:b w:val="false"/>
          <w:i w:val="false"/>
          <w:caps w:val="false"/>
          <w:smallCaps w:val="false"/>
          <w:spacing w:val="1"/>
          <w:sz w:val="20"/>
        </w:rPr>
        <w:t xml:space="preserve"> </w:t>
      </w:r>
      <w:r>
        <w:rPr>
          <w:rFonts w:ascii="Times New Roman" w:hAnsi="Times New Roman"/>
          <w:b w:val="false"/>
          <w:i w:val="false"/>
          <w:caps w:val="false"/>
          <w:smallCaps w:val="false"/>
          <w:sz w:val="20"/>
        </w:rPr>
        <w:t>practical</w:t>
      </w:r>
      <w:r>
        <w:rPr>
          <w:rFonts w:ascii="Times New Roman" w:hAnsi="Times New Roman"/>
          <w:b w:val="false"/>
          <w:i w:val="false"/>
          <w:caps w:val="false"/>
          <w:smallCaps w:val="false"/>
          <w:spacing w:val="2"/>
          <w:sz w:val="20"/>
        </w:rPr>
        <w:t xml:space="preserve"> </w:t>
      </w:r>
      <w:r>
        <w:rPr>
          <w:rFonts w:ascii="Times New Roman" w:hAnsi="Times New Roman"/>
          <w:b w:val="false"/>
          <w:i w:val="false"/>
          <w:caps w:val="false"/>
          <w:smallCaps w:val="false"/>
          <w:sz w:val="20"/>
        </w:rPr>
        <w:t>expedient</w:t>
      </w:r>
      <w:r>
        <w:rPr>
          <w:rFonts w:ascii="Times New Roman" w:hAnsi="Times New Roman"/>
          <w:b w:val="false"/>
          <w:i w:val="false"/>
          <w:caps w:val="false"/>
          <w:smallCaps w:val="false"/>
          <w:spacing w:val="1"/>
          <w:sz w:val="20"/>
        </w:rPr>
        <w:t xml:space="preserve"> </w:t>
      </w:r>
      <w:r>
        <w:rPr>
          <w:rFonts w:ascii="Times New Roman" w:hAnsi="Times New Roman"/>
          <w:b w:val="false"/>
          <w:i w:val="false"/>
          <w:caps w:val="false"/>
          <w:smallCaps w:val="false"/>
          <w:sz w:val="20"/>
        </w:rPr>
        <w:t>to not separate</w:t>
      </w:r>
      <w:r>
        <w:rPr>
          <w:rFonts w:ascii="Times New Roman" w:hAnsi="Times New Roman"/>
          <w:b w:val="false"/>
          <w:i w:val="false"/>
          <w:caps w:val="false"/>
          <w:smallCaps w:val="false"/>
          <w:spacing w:val="2"/>
          <w:sz w:val="20"/>
        </w:rPr>
        <w:t xml:space="preserve"> </w:t>
      </w:r>
      <w:r>
        <w:rPr>
          <w:rFonts w:ascii="Times New Roman" w:hAnsi="Times New Roman"/>
          <w:b w:val="false"/>
          <w:i w:val="false"/>
          <w:caps w:val="false"/>
          <w:smallCaps w:val="false"/>
          <w:sz w:val="20"/>
        </w:rPr>
        <w:t>between</w:t>
      </w:r>
      <w:r>
        <w:rPr>
          <w:rFonts w:ascii="Times New Roman" w:hAnsi="Times New Roman"/>
          <w:b w:val="false"/>
          <w:i w:val="false"/>
          <w:caps w:val="false"/>
          <w:smallCaps w:val="false"/>
          <w:spacing w:val="1"/>
          <w:sz w:val="20"/>
        </w:rPr>
        <w:t xml:space="preserve"> </w:t>
      </w:r>
      <w:r>
        <w:rPr>
          <w:rFonts w:ascii="Times New Roman" w:hAnsi="Times New Roman"/>
          <w:b w:val="false"/>
          <w:i w:val="false"/>
          <w:caps w:val="false"/>
          <w:smallCaps w:val="false"/>
          <w:sz w:val="20"/>
        </w:rPr>
        <w:t>lease</w:t>
      </w:r>
      <w:r>
        <w:rPr>
          <w:rFonts w:ascii="Times New Roman" w:hAnsi="Times New Roman"/>
          <w:b w:val="false"/>
          <w:i w:val="false"/>
          <w:caps w:val="false"/>
          <w:smallCaps w:val="false"/>
          <w:spacing w:val="1"/>
          <w:sz w:val="20"/>
        </w:rPr>
        <w:t xml:space="preserve"> </w:t>
      </w:r>
      <w:r>
        <w:rPr>
          <w:rFonts w:ascii="Times New Roman" w:hAnsi="Times New Roman"/>
          <w:b w:val="false"/>
          <w:i w:val="false"/>
          <w:caps w:val="false"/>
          <w:smallCaps w:val="false"/>
          <w:sz w:val="20"/>
        </w:rPr>
        <w:t>and non-lease</w:t>
      </w:r>
      <w:r>
        <w:rPr>
          <w:rFonts w:ascii="Times New Roman" w:hAnsi="Times New Roman"/>
          <w:b w:val="false"/>
          <w:i w:val="false"/>
          <w:caps w:val="false"/>
          <w:smallCaps w:val="false"/>
          <w:spacing w:val="2"/>
          <w:sz w:val="20"/>
        </w:rPr>
        <w:t xml:space="preserve"> </w:t>
      </w:r>
      <w:r>
        <w:rPr>
          <w:rFonts w:ascii="Times New Roman" w:hAnsi="Times New Roman"/>
          <w:b w:val="false"/>
          <w:i w:val="false"/>
          <w:caps w:val="false"/>
          <w:smallCaps w:val="false"/>
          <w:sz w:val="20"/>
        </w:rPr>
        <w:t>components.</w:t>
      </w:r>
    </w:p>
    <w:p>
      <w:pPr>
        <w:pStyle w:val="TextBody"/>
        <w:spacing w:before="120" w:after="0"/>
        <w:jc w:val="both"/>
        <w:rPr>
          <w:rFonts w:ascii="Times New Roman" w:hAnsi="Times New Roman"/>
          <w:b/>
          <w:i/>
          <w:caps w:val="false"/>
          <w:smallCaps w:val="false"/>
          <w:color w:val="231F20"/>
          <w:sz w:val="20"/>
        </w:rPr>
      </w:pPr>
      <w:r>
        <w:rPr>
          <w:rFonts w:ascii="Times New Roman" w:hAnsi="Times New Roman"/>
          <w:b/>
          <w:i/>
          <w:caps w:val="false"/>
          <w:smallCaps w:val="false"/>
          <w:color w:val="231F20"/>
          <w:sz w:val="20"/>
        </w:rPr>
        <w:t>Commitments</w:t>
      </w:r>
      <w:r>
        <w:rPr>
          <w:rFonts w:ascii="Times New Roman" w:hAnsi="Times New Roman"/>
          <w:b/>
          <w:i/>
          <w:caps w:val="false"/>
          <w:smallCaps w:val="false"/>
          <w:color w:val="231F20"/>
          <w:spacing w:val="2"/>
          <w:sz w:val="20"/>
        </w:rPr>
        <w:t xml:space="preserve"> </w:t>
      </w:r>
      <w:r>
        <w:rPr>
          <w:rFonts w:ascii="Times New Roman" w:hAnsi="Times New Roman"/>
          <w:b/>
          <w:i/>
          <w:caps w:val="false"/>
          <w:smallCaps w:val="false"/>
          <w:color w:val="231F20"/>
          <w:sz w:val="20"/>
        </w:rPr>
        <w:t>and Contingencies</w:t>
      </w:r>
    </w:p>
    <w:p>
      <w:pPr>
        <w:pStyle w:val="TextBody"/>
        <w:spacing w:lineRule="atLeast" w:line="141" w:before="0" w:after="0"/>
        <w:jc w:val="both"/>
        <w:rPr/>
      </w:pPr>
      <w:r>
        <w:rPr/>
        <w:t> </w:t>
      </w:r>
    </w:p>
    <w:p>
      <w:pPr>
        <w:pStyle w:val="TextBody"/>
        <w:spacing w:before="0" w:after="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 xml:space="preserve">The Company recognizes a liability with regard to loss contingencies when it believes it is probable a liability has been incurred, and the amount can be reasonably estimated. If some amount within a range of loss appears at the time to be a better estimate than any other amount within the range, the Company accrues that amount. When no amount within the range is a better estimate than any other amount the Company accrues the minimum amount in the range. The Company has not recorded any such liabilities as of </w:t>
      </w:r>
      <w:r>
        <w:rPr>
          <w:rFonts w:ascii="Times New Roman" w:hAnsi="Times New Roman"/>
          <w:b w:val="false"/>
          <w:i w:val="false"/>
          <w:caps w:val="false"/>
          <w:smallCaps w:val="false"/>
          <w:sz w:val="20"/>
          <w:highlight w:val="white"/>
        </w:rPr>
        <w:t>March 31, 2022</w:t>
      </w:r>
      <w:r>
        <w:rPr>
          <w:rFonts w:ascii="Times New Roman" w:hAnsi="Times New Roman"/>
          <w:b w:val="false"/>
          <w:i w:val="false"/>
          <w:caps w:val="false"/>
          <w:smallCaps w:val="false"/>
          <w:sz w:val="20"/>
        </w:rPr>
        <w:t xml:space="preserve"> and December 31, 2021</w:t>
      </w:r>
      <w:r>
        <w:rPr>
          <w:rFonts w:ascii="Times New Roman" w:hAnsi="Times New Roman"/>
          <w:b w:val="false"/>
          <w:i w:val="false"/>
          <w:caps w:val="false"/>
          <w:smallCaps w:val="false"/>
          <w:color w:val="231F20"/>
          <w:sz w:val="20"/>
        </w:rPr>
        <w:t>.</w:t>
      </w:r>
    </w:p>
    <w:p>
      <w:pPr>
        <w:pStyle w:val="TextBody"/>
        <w:spacing w:before="120" w:after="0"/>
        <w:jc w:val="both"/>
        <w:rPr>
          <w:rFonts w:ascii="Times New Roman" w:hAnsi="Times New Roman"/>
          <w:b/>
          <w:i/>
          <w:caps w:val="false"/>
          <w:smallCaps w:val="false"/>
          <w:sz w:val="20"/>
        </w:rPr>
      </w:pPr>
      <w:r>
        <w:rPr>
          <w:rFonts w:ascii="Times New Roman" w:hAnsi="Times New Roman"/>
          <w:b/>
          <w:i/>
          <w:caps w:val="false"/>
          <w:smallCaps w:val="false"/>
          <w:sz w:val="20"/>
        </w:rPr>
        <w:t xml:space="preserve">Revenue Recognition </w:t>
      </w:r>
    </w:p>
    <w:p>
      <w:pPr>
        <w:pStyle w:val="TextBody"/>
        <w:spacing w:before="120" w:after="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 xml:space="preserve">The Company recognizes revenue when its customer obtains control of promised goods or services, in an amount that reflects the consideration which the entity expects to receive in exchange for those goods or services. To determine revenue recognition for arrangements that the Company determines are within the scope of ASC Topic 606, Revenue from Contracts with Customer (“Topic 606”), the Company performs the following five steps: (i) identify the contract(s) with a customer; (ii) identify the performance obligations in the contract; (iii) determine the transaction price; (iv) allocate the transaction price to the performance obligations in the contract; and (v) recognize revenue when (or as) the Company satisfies a performance obligation. The Company only applies the five-step model to contracts when it is probable that it will collect the consideration it is entitled to in exchange for the goods or services it transfers to the customer. At contract inception, once the contract is determined to be within the scope of Topic 606, the Company assesses the goods or services promised within each contract and determines those that are performance obligations and assesses whether each promised good or service is distinct. The Company then </w:t>
      </w:r>
    </w:p>
    <w:p>
      <w:pPr>
        <w:pStyle w:val="TextBody"/>
        <w:spacing w:before="240" w:after="0"/>
        <w:jc w:val="center"/>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11</w:t>
      </w:r>
    </w:p>
    <w:p>
      <w:pPr>
        <w:pStyle w:val="HorizontalLine"/>
        <w:rPr/>
      </w:pPr>
      <w:r>
        <w:rPr/>
      </w:r>
    </w:p>
    <w:p>
      <w:pPr>
        <w:pStyle w:val="TextBody"/>
        <w:spacing w:before="0" w:after="0"/>
        <w:rPr/>
      </w:pPr>
      <w:r>
        <w:rPr/>
        <w:t> </w:t>
      </w:r>
    </w:p>
    <w:p>
      <w:pPr>
        <w:pStyle w:val="TextBody"/>
        <w:spacing w:before="120" w:after="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 xml:space="preserve">recognizes as revenue the amount of the transaction price that is allocated to the respective performance obligation when (or as) the performance obligation is satisfied. </w:t>
      </w:r>
    </w:p>
    <w:p>
      <w:pPr>
        <w:pStyle w:val="TextBody"/>
        <w:spacing w:before="120" w:after="0"/>
        <w:jc w:val="both"/>
        <w:rPr>
          <w:rFonts w:ascii="Times New Roman" w:hAnsi="Times New Roman"/>
          <w:b w:val="false"/>
          <w:i/>
          <w:caps w:val="false"/>
          <w:smallCaps w:val="false"/>
          <w:sz w:val="20"/>
        </w:rPr>
      </w:pPr>
      <w:r>
        <w:rPr>
          <w:rFonts w:ascii="Times New Roman" w:hAnsi="Times New Roman"/>
          <w:b w:val="false"/>
          <w:i/>
          <w:caps w:val="false"/>
          <w:smallCaps w:val="false"/>
          <w:sz w:val="20"/>
        </w:rPr>
        <w:t>Product Net Sales</w:t>
      </w:r>
    </w:p>
    <w:p>
      <w:pPr>
        <w:pStyle w:val="TextBody"/>
        <w:spacing w:before="120" w:after="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FYARRO was approved by the FDA in November 2021. On February 22, 2022, the Company launched sales of FYARRO to specialty distributors (“SD”s) and a specialty pharmacy (“SP”). The Company recognizes product sales when the SDs and SP obtain control of the product.  Product sales are recorded at the net sales price, which includes provisions for the following allowances which are reflected either as a reduction to the related account receivable or as an accrued liability, depending on how the allowance is settled:</w:t>
      </w:r>
    </w:p>
    <w:p>
      <w:pPr>
        <w:pStyle w:val="TextBody"/>
        <w:spacing w:before="120" w:after="0"/>
        <w:jc w:val="both"/>
        <w:rPr>
          <w:rFonts w:ascii="Times New Roman" w:hAnsi="Times New Roman"/>
          <w:b w:val="false"/>
          <w:i/>
          <w:caps w:val="false"/>
          <w:smallCaps w:val="false"/>
          <w:sz w:val="20"/>
        </w:rPr>
      </w:pPr>
      <w:r>
        <w:rPr>
          <w:rFonts w:ascii="Times New Roman" w:hAnsi="Times New Roman"/>
          <w:b w:val="false"/>
          <w:i/>
          <w:caps w:val="false"/>
          <w:smallCaps w:val="false"/>
          <w:sz w:val="20"/>
        </w:rPr>
        <w:t>Distribution Fees</w:t>
      </w:r>
      <w:r>
        <w:rPr>
          <w:rFonts w:ascii="Times New Roman" w:hAnsi="Times New Roman"/>
          <w:b w:val="false"/>
          <w:i w:val="false"/>
          <w:caps w:val="false"/>
          <w:smallCaps w:val="false"/>
          <w:sz w:val="20"/>
        </w:rPr>
        <w:t>: Distribution fees include distribution service fees paid to the SDs and SP based on a contractually fixed percentage of the wholesale acquisition cost (“WAC”). Distribution fees are recorded as an offset to product sales based on contractual terms at the time revenue from the sale is recognized.</w:t>
      </w:r>
    </w:p>
    <w:p>
      <w:pPr>
        <w:pStyle w:val="TextBody"/>
        <w:spacing w:before="120" w:after="0"/>
        <w:jc w:val="both"/>
        <w:rPr>
          <w:rFonts w:ascii="Times New Roman" w:hAnsi="Times New Roman"/>
          <w:b w:val="false"/>
          <w:i/>
          <w:caps w:val="false"/>
          <w:smallCaps w:val="false"/>
          <w:sz w:val="20"/>
        </w:rPr>
      </w:pPr>
      <w:r>
        <w:rPr>
          <w:rFonts w:ascii="Times New Roman" w:hAnsi="Times New Roman"/>
          <w:b w:val="false"/>
          <w:i/>
          <w:caps w:val="false"/>
          <w:smallCaps w:val="false"/>
          <w:sz w:val="20"/>
        </w:rPr>
        <w:t>Rebates</w:t>
      </w:r>
      <w:r>
        <w:rPr>
          <w:rFonts w:ascii="Times New Roman" w:hAnsi="Times New Roman"/>
          <w:b w:val="false"/>
          <w:i w:val="false"/>
          <w:caps w:val="false"/>
          <w:smallCaps w:val="false"/>
          <w:sz w:val="20"/>
        </w:rPr>
        <w:t xml:space="preserve">: Allowance for rebates include mandated discounts under the Medicaid Drug Rebate Program and TRICARE program. Rebates are amounts owed after the final dispensing of the product to a benefit plan participant and are based upon contractual agreements or statutory requirements. The allowance for rebates is based on contracted or statutory discount rates and expected utilization by benefit plan participants. The Company’s estimates for expected utilization of rebates are based on utilization data received from the SDs and SP since product launch. Rebates are generally invoiced and paid in arrears so that the accrual balance consists of an estimate of the amount expected to be incurred for the current quarter’s activity. If actual future rebates vary from estimates, the Company may need to adjust prior period accruals, which would affect product sales in the period of adjustment. </w:t>
      </w:r>
    </w:p>
    <w:p>
      <w:pPr>
        <w:pStyle w:val="TextBody"/>
        <w:spacing w:before="120" w:after="0"/>
        <w:jc w:val="both"/>
        <w:rPr>
          <w:rFonts w:ascii="Times New Roman" w:hAnsi="Times New Roman"/>
          <w:b w:val="false"/>
          <w:i/>
          <w:caps w:val="false"/>
          <w:smallCaps w:val="false"/>
          <w:sz w:val="20"/>
        </w:rPr>
      </w:pPr>
      <w:r>
        <w:rPr>
          <w:rFonts w:ascii="Times New Roman" w:hAnsi="Times New Roman"/>
          <w:b w:val="false"/>
          <w:i/>
          <w:caps w:val="false"/>
          <w:smallCaps w:val="false"/>
          <w:sz w:val="20"/>
        </w:rPr>
        <w:t xml:space="preserve">Chargebacks: </w:t>
      </w:r>
      <w:r>
        <w:rPr>
          <w:rFonts w:ascii="Times New Roman" w:hAnsi="Times New Roman"/>
          <w:b w:val="false"/>
          <w:i w:val="false"/>
          <w:caps w:val="false"/>
          <w:smallCaps w:val="false"/>
          <w:sz w:val="20"/>
        </w:rPr>
        <w:t xml:space="preserve">Chargebacks are discounts and fees that relate to contracts with government and other entities purchasing from the SDs and SP at a discounted price. The SDs and SP charge back to the Company the difference between the price initially paid by the SDs and SP and the discounted price paid to the SDs and SP by these entities. If actual future chargebacks vary from these estimates, the Company may need to adjust prior period accruals, which would affect product sales in the period of adjustment. </w:t>
      </w:r>
    </w:p>
    <w:p>
      <w:pPr>
        <w:pStyle w:val="TextBody"/>
        <w:spacing w:before="120" w:after="0"/>
        <w:jc w:val="both"/>
        <w:rPr>
          <w:rFonts w:ascii="Times New Roman" w:hAnsi="Times New Roman"/>
          <w:b w:val="false"/>
          <w:i/>
          <w:caps w:val="false"/>
          <w:smallCaps w:val="false"/>
          <w:sz w:val="20"/>
        </w:rPr>
      </w:pPr>
      <w:r>
        <w:rPr>
          <w:rFonts w:ascii="Times New Roman" w:hAnsi="Times New Roman"/>
          <w:b w:val="false"/>
          <w:i/>
          <w:caps w:val="false"/>
          <w:smallCaps w:val="false"/>
          <w:sz w:val="20"/>
        </w:rPr>
        <w:t xml:space="preserve">Co-Payment Assistance: </w:t>
      </w:r>
      <w:r>
        <w:rPr>
          <w:rFonts w:ascii="Times New Roman" w:hAnsi="Times New Roman"/>
          <w:b w:val="false"/>
          <w:i w:val="false"/>
          <w:caps w:val="false"/>
          <w:smallCaps w:val="false"/>
          <w:sz w:val="20"/>
        </w:rPr>
        <w:t>The Company offers co-payment assistance to commercially insured patients meeting certain eligibility requirement. Co-payment assistance is accrued at the time of product sale to SDs and SP based on estimated patient participation and average co-pay benefit to be paid per a claim.  The Company estimated amounts are compared to actual program participation and co-pay amounts paid using data provided by third-party administrators.  If actual amounts differ from the original estimates the assumptions being applied are updated and adjustment for prior period accruals will be adjusted in the current period.</w:t>
      </w:r>
    </w:p>
    <w:p>
      <w:pPr>
        <w:pStyle w:val="TextBody"/>
        <w:spacing w:before="120" w:after="0"/>
        <w:jc w:val="both"/>
        <w:rPr>
          <w:rFonts w:ascii="Times New Roman" w:hAnsi="Times New Roman"/>
          <w:b w:val="false"/>
          <w:i/>
          <w:caps w:val="false"/>
          <w:smallCaps w:val="false"/>
          <w:sz w:val="20"/>
        </w:rPr>
      </w:pPr>
      <w:r>
        <w:rPr>
          <w:rFonts w:ascii="Times New Roman" w:hAnsi="Times New Roman"/>
          <w:b w:val="false"/>
          <w:i/>
          <w:caps w:val="false"/>
          <w:smallCaps w:val="false"/>
          <w:sz w:val="20"/>
        </w:rPr>
        <w:t xml:space="preserve">Product Returns: </w:t>
      </w:r>
      <w:r>
        <w:rPr>
          <w:rFonts w:ascii="Times New Roman" w:hAnsi="Times New Roman"/>
          <w:b w:val="false"/>
          <w:i w:val="false"/>
          <w:caps w:val="false"/>
          <w:smallCaps w:val="false"/>
          <w:sz w:val="20"/>
        </w:rPr>
        <w:t xml:space="preserve">Consistent with industry practice, the Company offers the SDs and SP limited product return rights for damages, shipment errors, and expiring product, provided that the return is within a specified period around the product expiration date as set forth in the applicable individual distribution agreement. The Company does not allow product returns for product that has been dispensed to a patient. As the Company receives inventory reports from the SDs and SP and has the ability to control the amount of product that is sold to the SDs and SP the Company’s estimate of future potential product returns is based on the on-hand channel inventory data and sell-through data obtained from the SDs and SP. In arriving at its estimate, the Company also considers historical product returns, the underlying product demand, and industry data specific to the specialty pharmaceutical distribution industry. </w:t>
      </w:r>
    </w:p>
    <w:p>
      <w:pPr>
        <w:pStyle w:val="TextBody"/>
        <w:spacing w:before="120" w:after="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The total amount deducted from gross product sales for the allowances described above for the three months ended March 31, 2022 was $0.4 million.</w:t>
      </w:r>
    </w:p>
    <w:p>
      <w:pPr>
        <w:pStyle w:val="TextBody"/>
        <w:spacing w:before="120" w:after="0"/>
        <w:jc w:val="both"/>
        <w:rPr>
          <w:rFonts w:ascii="Times New Roman" w:hAnsi="Times New Roman"/>
          <w:b w:val="false"/>
          <w:i/>
          <w:caps w:val="false"/>
          <w:smallCaps w:val="false"/>
          <w:sz w:val="20"/>
        </w:rPr>
      </w:pPr>
      <w:r>
        <w:rPr>
          <w:rFonts w:ascii="Times New Roman" w:hAnsi="Times New Roman"/>
          <w:b w:val="false"/>
          <w:i/>
          <w:caps w:val="false"/>
          <w:smallCaps w:val="false"/>
          <w:sz w:val="20"/>
        </w:rPr>
        <w:t xml:space="preserve">Grant Revenue </w:t>
      </w:r>
    </w:p>
    <w:p>
      <w:pPr>
        <w:pStyle w:val="TextBody"/>
        <w:spacing w:before="120" w:after="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 xml:space="preserve">The Company’s grant revenues are derived from federal grants with the FDA. The Company has determined that the government agencies providing grants to the Company are not customers. Grant revenue is recognized when there is reasonable assurance of compliance with the conditions of the grant and reasonable assurance that the grant revenue will be received. The Company recognizes grant revenues as reimbursable grant costs are incurred. The costs associated with these reimbursements are reflected as a component of research and development expense in the accompanying statements of operations. </w:t>
      </w:r>
    </w:p>
    <w:p>
      <w:pPr>
        <w:pStyle w:val="TextBody"/>
        <w:spacing w:before="120" w:after="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 xml:space="preserve">With respect to grant revenue derived from reimbursement of direct out-of-pocket expenses for research costs associated with federal contracts, where the Company acts as principal with discretion to choose suppliers, bears credit risk, and performs part of the services required in the transaction, the Company records revenue for the gross amount of the reimbursement. The costs associated with these reimbursements are reflected as a component of research and development expense in the accompanying statements of operations. </w:t>
      </w:r>
    </w:p>
    <w:p>
      <w:pPr>
        <w:pStyle w:val="TextBody"/>
        <w:spacing w:before="240" w:after="0"/>
        <w:jc w:val="center"/>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12</w:t>
      </w:r>
    </w:p>
    <w:p>
      <w:pPr>
        <w:pStyle w:val="HorizontalLine"/>
        <w:rPr/>
      </w:pPr>
      <w:r>
        <w:rPr/>
      </w:r>
    </w:p>
    <w:p>
      <w:pPr>
        <w:pStyle w:val="TextBody"/>
        <w:spacing w:before="0" w:after="0"/>
        <w:rPr/>
      </w:pPr>
      <w:r>
        <w:rPr/>
        <w:t> </w:t>
      </w:r>
    </w:p>
    <w:p>
      <w:pPr>
        <w:pStyle w:val="TextBody"/>
        <w:spacing w:before="120" w:after="0"/>
        <w:jc w:val="both"/>
        <w:rPr>
          <w:rFonts w:ascii="Times New Roman" w:hAnsi="Times New Roman"/>
          <w:b w:val="false"/>
          <w:i/>
          <w:caps w:val="false"/>
          <w:smallCaps w:val="false"/>
          <w:sz w:val="20"/>
        </w:rPr>
      </w:pPr>
      <w:r>
        <w:rPr>
          <w:rFonts w:ascii="Times New Roman" w:hAnsi="Times New Roman"/>
          <w:b w:val="false"/>
          <w:i/>
          <w:caps w:val="false"/>
          <w:smallCaps w:val="false"/>
          <w:sz w:val="20"/>
        </w:rPr>
        <w:t>Revenue Under License Agreement</w:t>
      </w:r>
    </w:p>
    <w:p>
      <w:pPr>
        <w:pStyle w:val="TextBody"/>
        <w:spacing w:before="120" w:after="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 xml:space="preserve">The Company generates revenues from payments received under a license agreement. Under such license agreement, the Company recognizes revenue when it transfers promised goods or services to partners in an amount that reflects the consideration to which the Company expects to be entitled in exchange for those goods or services. To determine revenue recognition for contracts with partners, the Company performs the following five steps: (i) identifies the promised goods or services in the contract; (ii) identifies the performance obligations in the contract, including whether they are distinct in the context of the contract; (iii) determines the transaction price, including the constraint on variable consideration; (iv) allocates the transaction price to the performance obligations in the contract; and (v) recognizes revenue when (or as) the Company satisfies the performance obligations. </w:t>
      </w:r>
    </w:p>
    <w:p>
      <w:pPr>
        <w:pStyle w:val="TextBody"/>
        <w:spacing w:before="120" w:after="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 xml:space="preserve">For revenue from such license agreement, the Company generally collects an upfront license payment from the license partner and is also entitled to receive event-based payments subject to the license partner’s achievement of specified development, regulatory and sales-based milestones. In addition, the Company is generally entitled to royalties if products under the license agreement are commercialized. </w:t>
      </w:r>
    </w:p>
    <w:p>
      <w:pPr>
        <w:pStyle w:val="TextBody"/>
        <w:spacing w:before="120" w:after="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 xml:space="preserve">Transaction price for a contract represents the amount to which the Company is entitled in exchange for providing goods and services to the partner. Transaction price does not include amounts subject to uncertainties unless it is probable that there will be no significant reversal of revenue when the uncertainty is resolved. Apart from the upfront license payment, all other fees the Company may earn under such license agreements are subject to significant uncertainties of product development. Achievement of many of the event-based development and regulatory milestones may not be probable until such milestones are actually achieved. This generally relates to milestones such as obtaining regulatory approvals and successful completion of clinical trials. With respect to other development milestones, e.g., dosing of a first patient in a clinical trial, achievement could be considered probable prior to its actual occurrence, based on the progress towards commencement of the trial. The Company does not include any amounts subject to uncertainties in the transaction price until it is probable that the amount will not result in a significant reversal of revenue in the future. At the end of each reporting period, the Company re-evaluates the probability of achievement of such milestones and any related constraint, and if necessary, adjusts the estimate of the overall transaction price. </w:t>
      </w:r>
    </w:p>
    <w:p>
      <w:pPr>
        <w:pStyle w:val="TextBody"/>
        <w:spacing w:before="120" w:after="12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Because such agreements generally only have one type of performance obligation, a license, which is generally all transferred at the same time as agreement inception, allocation of the transaction price among multiple performance obligations is not required. Upfront amounts allocated to licenses are recognized as revenue when the licenses are transferred to the partners. Development milestones and other fees are recognized in revenue when their occurrence becomes probable.</w:t>
      </w:r>
    </w:p>
    <w:p>
      <w:pPr>
        <w:pStyle w:val="TextBody"/>
        <w:spacing w:before="120" w:after="0"/>
        <w:jc w:val="both"/>
        <w:rPr>
          <w:rFonts w:ascii="Times New Roman" w:hAnsi="Times New Roman"/>
          <w:b/>
          <w:i/>
          <w:caps w:val="false"/>
          <w:smallCaps w:val="false"/>
          <w:sz w:val="20"/>
        </w:rPr>
      </w:pPr>
      <w:r>
        <w:rPr>
          <w:rFonts w:ascii="Times New Roman" w:hAnsi="Times New Roman"/>
          <w:b/>
          <w:i/>
          <w:caps w:val="false"/>
          <w:smallCaps w:val="false"/>
          <w:sz w:val="20"/>
        </w:rPr>
        <w:t xml:space="preserve">Research and Development </w:t>
      </w:r>
    </w:p>
    <w:p>
      <w:pPr>
        <w:pStyle w:val="TextBody"/>
        <w:spacing w:before="120" w:after="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Research and development expenses consist of costs incurred in performing research and development activities, including salaries and benefits, materials and supplies, preclinical expenses, stock-based compensation expense, contract services, and other external development expenses. The Company records research and development activities conducted by third-party service providers, which include work related to preclinical studies, clinical trials, and contract manufacturing activities, to research and development expense as incurred. The Company is required to estimate the amount of services provided but not yet invoiced and include these expenses in accrued expenses on the balance sheet and within research and development expenses in the statements of operations. These expenses are a significant component of the Company’s</w:t>
      </w:r>
      <w:r>
        <w:rPr>
          <w:rFonts w:ascii="Times New Roman" w:hAnsi="Times New Roman"/>
          <w:b w:val="false"/>
          <w:i w:val="false"/>
          <w:caps w:val="false"/>
          <w:smallCaps w:val="false"/>
          <w:color w:val="231F20"/>
          <w:sz w:val="20"/>
        </w:rPr>
        <w:t xml:space="preserve"> </w:t>
      </w:r>
      <w:r>
        <w:rPr>
          <w:rFonts w:ascii="Times New Roman" w:hAnsi="Times New Roman"/>
          <w:b w:val="false"/>
          <w:i w:val="false"/>
          <w:caps w:val="false"/>
          <w:smallCaps w:val="false"/>
          <w:sz w:val="20"/>
        </w:rPr>
        <w:t>research and development expenses and require significant estimates and judgments. The Company accrues for these expenses based on factors such as estimates of the work completed and in accordance with agreements established with its third-party service providers. As actual expenses become known, the Company adjusts its accrued expenses.</w:t>
      </w:r>
      <w:r>
        <w:rPr>
          <w:rFonts w:ascii="Times New Roman" w:hAnsi="Times New Roman"/>
          <w:b w:val="false"/>
          <w:i w:val="false"/>
          <w:caps w:val="false"/>
          <w:smallCaps w:val="false"/>
          <w:color w:val="000000"/>
          <w:sz w:val="20"/>
        </w:rPr>
        <w:t xml:space="preserve"> </w:t>
      </w:r>
    </w:p>
    <w:p>
      <w:pPr>
        <w:pStyle w:val="TextBody"/>
        <w:spacing w:before="120" w:after="0"/>
        <w:jc w:val="both"/>
        <w:rPr>
          <w:rFonts w:ascii="Times New Roman" w:hAnsi="Times New Roman"/>
          <w:b/>
          <w:i/>
          <w:caps w:val="false"/>
          <w:smallCaps w:val="false"/>
          <w:sz w:val="20"/>
        </w:rPr>
      </w:pPr>
      <w:r>
        <w:rPr>
          <w:rFonts w:ascii="Times New Roman" w:hAnsi="Times New Roman"/>
          <w:b/>
          <w:i/>
          <w:caps w:val="false"/>
          <w:smallCaps w:val="false"/>
          <w:sz w:val="20"/>
        </w:rPr>
        <w:t xml:space="preserve">Share-Based Compensation </w:t>
      </w:r>
    </w:p>
    <w:p>
      <w:pPr>
        <w:pStyle w:val="TextBody"/>
        <w:spacing w:before="120" w:after="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 xml:space="preserve">The Company recognizes all stock-based payments to employees, including grants of employee stock options in the consolidated statements of operations, based on their fair values. All the Company’s share-based awards, to employees, non-employees, officers, and directors, are subject only to service-based vesting conditions. The Company estimates the fair value of its stock-based awards using the Black-Scholes option pricing model, which requires the input of assumptions, including (i) the expected stock price volatility, (ii) the calculation of expected term of the award, (iii) the risk-free interest rate and (iv) expected dividends. </w:t>
      </w:r>
      <w:r>
        <w:rPr>
          <w:rFonts w:ascii="Times New Roman" w:hAnsi="Times New Roman"/>
          <w:b w:val="false"/>
          <w:i w:val="false"/>
          <w:caps w:val="false"/>
          <w:smallCaps w:val="false"/>
          <w:color w:val="231F20"/>
          <w:sz w:val="20"/>
        </w:rPr>
        <w:t>Options</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granted</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during</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the</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year</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have a maximum contractual</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term</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of ten</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years.</w:t>
      </w:r>
      <w:r>
        <w:rPr>
          <w:rFonts w:ascii="Times New Roman" w:hAnsi="Times New Roman"/>
          <w:b w:val="false"/>
          <w:i w:val="false"/>
          <w:caps w:val="false"/>
          <w:smallCaps w:val="false"/>
          <w:color w:val="231F20"/>
          <w:spacing w:val="1"/>
          <w:sz w:val="20"/>
        </w:rPr>
        <w:t xml:space="preserve"> Forfeitures are recognized and accounted for as they occur.</w:t>
      </w:r>
    </w:p>
    <w:p>
      <w:pPr>
        <w:pStyle w:val="TextBody"/>
        <w:spacing w:before="120" w:after="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 xml:space="preserve">Due to the historical lack of a public market for the trading of the Company’s securities and limited company-specific historical and implied volatility data, the Company has based its estimate of expected volatility on the historical volatility of a group of similar companies that are publicly traded. The computation of expected volatility is based on the historical volatility of a representative group of companies with similar characteristics to the </w:t>
      </w:r>
    </w:p>
    <w:p>
      <w:pPr>
        <w:pStyle w:val="TextBody"/>
        <w:spacing w:before="240" w:after="0"/>
        <w:jc w:val="center"/>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13</w:t>
      </w:r>
    </w:p>
    <w:p>
      <w:pPr>
        <w:pStyle w:val="HorizontalLine"/>
        <w:rPr/>
      </w:pPr>
      <w:r>
        <w:rPr/>
      </w:r>
    </w:p>
    <w:p>
      <w:pPr>
        <w:pStyle w:val="TextBody"/>
        <w:spacing w:before="0" w:after="0"/>
        <w:rPr/>
      </w:pPr>
      <w:r>
        <w:rPr/>
        <w:t> </w:t>
      </w:r>
    </w:p>
    <w:p>
      <w:pPr>
        <w:pStyle w:val="TextBody"/>
        <w:spacing w:before="120" w:after="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 xml:space="preserve">Company, including stage of product development and life science industry focus. The Company believes the group selected has sufficient similar economic and industry characteristics and includes companies that are most representative of the Company. </w:t>
      </w:r>
    </w:p>
    <w:p>
      <w:pPr>
        <w:pStyle w:val="TextBody"/>
        <w:spacing w:before="120" w:after="0"/>
        <w:jc w:val="both"/>
        <w:rPr>
          <w:rFonts w:ascii="Times New Roman" w:hAnsi="Times New Roman"/>
          <w:b w:val="false"/>
          <w:i w:val="false"/>
          <w:caps w:val="false"/>
          <w:smallCaps w:val="false"/>
          <w:color w:val="231F20"/>
          <w:sz w:val="20"/>
        </w:rPr>
      </w:pPr>
      <w:r>
        <w:rPr>
          <w:rFonts w:ascii="Times New Roman" w:hAnsi="Times New Roman"/>
          <w:b w:val="false"/>
          <w:i w:val="false"/>
          <w:caps w:val="false"/>
          <w:smallCaps w:val="false"/>
          <w:color w:val="231F20"/>
          <w:sz w:val="20"/>
        </w:rPr>
        <w:t>The Company has limited</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historical</w:t>
      </w:r>
      <w:r>
        <w:rPr>
          <w:rFonts w:ascii="Times New Roman" w:hAnsi="Times New Roman"/>
          <w:b w:val="false"/>
          <w:i w:val="false"/>
          <w:caps w:val="false"/>
          <w:smallCaps w:val="false"/>
          <w:color w:val="231F20"/>
          <w:spacing w:val="3"/>
          <w:sz w:val="20"/>
        </w:rPr>
        <w:t xml:space="preserve"> </w:t>
      </w:r>
      <w:r>
        <w:rPr>
          <w:rFonts w:ascii="Times New Roman" w:hAnsi="Times New Roman"/>
          <w:b w:val="false"/>
          <w:i w:val="false"/>
          <w:caps w:val="false"/>
          <w:smallCaps w:val="false"/>
          <w:color w:val="231F20"/>
          <w:sz w:val="20"/>
        </w:rPr>
        <w:t>stock</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option</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activity</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and therefore</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estimates the</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expected</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term</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of stock</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options</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granted</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to employees,</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officers,</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and directors</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using</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the</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simplified</w:t>
      </w:r>
      <w:r>
        <w:rPr>
          <w:rFonts w:ascii="Times New Roman" w:hAnsi="Times New Roman"/>
          <w:b w:val="false"/>
          <w:i w:val="false"/>
          <w:caps w:val="false"/>
          <w:smallCaps w:val="false"/>
          <w:color w:val="231F20"/>
          <w:spacing w:val="3"/>
          <w:sz w:val="20"/>
        </w:rPr>
        <w:t xml:space="preserve"> </w:t>
      </w:r>
      <w:r>
        <w:rPr>
          <w:rFonts w:ascii="Times New Roman" w:hAnsi="Times New Roman"/>
          <w:b w:val="false"/>
          <w:i w:val="false"/>
          <w:caps w:val="false"/>
          <w:smallCaps w:val="false"/>
          <w:color w:val="231F20"/>
          <w:sz w:val="20"/>
        </w:rPr>
        <w:t>method, which represents</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the</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average</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of the</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contractual</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term</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of the</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stock</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option</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and its</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weighted-average</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vesting</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period,</w:t>
      </w:r>
      <w:r>
        <w:rPr>
          <w:rFonts w:ascii="Times New Roman" w:hAnsi="Times New Roman"/>
          <w:b w:val="false"/>
          <w:i w:val="false"/>
          <w:caps w:val="false"/>
          <w:smallCaps w:val="false"/>
          <w:color w:val="000000"/>
          <w:sz w:val="20"/>
        </w:rPr>
        <w:t xml:space="preserve"> to calculate the expected term, as it does not have sufficient historical exercise data to provide a reasonable basis upon which to estimate the expected term for options granted to employees, and utilizes the contractual term for options granted to non-employees. The expected term is applied to the stock option grant group as a whole, as the Company does not expect substantially different exercise or post-vesting termination behavior among its employee population. The risk-free interest rate is based on the U.S. Treasury yield in effect at the time of the grant for zero-coupon U.S. treasury notes with maturities approximately equal to the expected term of the stock options. Compensation expense related to awards to employees is calculated on a straight-line basis by recognizing the grant date fair value over the associated service period of the award, which is generally the vesting term.</w:t>
      </w:r>
    </w:p>
    <w:p>
      <w:pPr>
        <w:pStyle w:val="TextBody"/>
        <w:spacing w:before="120" w:after="0"/>
        <w:jc w:val="both"/>
        <w:rPr>
          <w:rFonts w:ascii="Times New Roman" w:hAnsi="Times New Roman"/>
          <w:b/>
          <w:i/>
          <w:caps w:val="false"/>
          <w:smallCaps w:val="false"/>
          <w:sz w:val="20"/>
        </w:rPr>
      </w:pPr>
      <w:r>
        <w:rPr>
          <w:rFonts w:ascii="Times New Roman" w:hAnsi="Times New Roman"/>
          <w:b/>
          <w:i/>
          <w:caps w:val="false"/>
          <w:smallCaps w:val="false"/>
          <w:sz w:val="20"/>
        </w:rPr>
        <w:t xml:space="preserve">Income Taxes </w:t>
      </w:r>
    </w:p>
    <w:p>
      <w:pPr>
        <w:pStyle w:val="TextBody"/>
        <w:spacing w:before="120" w:after="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Income taxes have been accounted for using the asset and liability method. Under the asset and liability method, deferred tax assets and liabilities are recognized for the future tax consequences attributable to differences between the financial carrying amounts of existing assets and liabilities and their respective tax bases and operating loss and tax credit carryforwards. Deferred tax assets and liabilities are measured using enacted tax rates applicable to taxable income in the years in which those temporary differences are expected to be recovered or settled. The effect on deferred tax assets and liabilities of a change in tax rates is recognized in income in the period that includes the enactment date. A valuation allowance against deferred tax assets is recorded if, based upon the weight of all available evidence, it is more likely than not that some or all of the deferred tax assets will not be realized.</w:t>
      </w:r>
    </w:p>
    <w:p>
      <w:pPr>
        <w:pStyle w:val="TextBody"/>
        <w:spacing w:before="120" w:after="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 xml:space="preserve">When uncertain tax positions exist, the Company recognizes the tax benefit of tax positions to the extent that the benefit will more likely than not be realized. The determination as to whether the tax benefit will more likely than not be realized is based upon the technical merits of the tax position, as well as consideration of the available facts and circumstances. The Company recognizes interest and penalties related to uncertain tax positions, if any exist, in income tax expense.   </w:t>
      </w:r>
    </w:p>
    <w:p>
      <w:pPr>
        <w:pStyle w:val="TextBody"/>
        <w:spacing w:before="120" w:after="0"/>
        <w:jc w:val="both"/>
        <w:rPr>
          <w:rFonts w:ascii="Times New Roman" w:hAnsi="Times New Roman"/>
          <w:b/>
          <w:i/>
          <w:caps w:val="false"/>
          <w:smallCaps w:val="false"/>
          <w:sz w:val="20"/>
        </w:rPr>
      </w:pPr>
      <w:r>
        <w:rPr>
          <w:rFonts w:ascii="Times New Roman" w:hAnsi="Times New Roman"/>
          <w:b/>
          <w:i/>
          <w:caps w:val="false"/>
          <w:smallCaps w:val="false"/>
          <w:sz w:val="20"/>
        </w:rPr>
        <w:t xml:space="preserve">Net Loss per Share Attributable to Common Stockholders </w:t>
      </w:r>
    </w:p>
    <w:p>
      <w:pPr>
        <w:pStyle w:val="TextBody"/>
        <w:spacing w:before="120" w:after="0"/>
        <w:jc w:val="both"/>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Basic net loss per share is calculated by dividing the net loss attributable to common stockholders by the weighted-average number of common shares outstanding for the period. Diluted net loss per share is computed by dividing the net loss attributable to common stockholders by the weighted average number of common shares and common share equivalents outstanding for the period. Common stock equivalents are only included when their effect is dilutive. The Company’s potentially dilutive securities, which include convertible promissory notes, convertible preferred stock, outstanding stock options and warrants have been excluded from the computation of diluted net loss per share as they would be anti-dilutive.</w:t>
      </w:r>
    </w:p>
    <w:p>
      <w:pPr>
        <w:pStyle w:val="TextBody"/>
        <w:spacing w:before="120" w:after="0"/>
        <w:jc w:val="both"/>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Net loss per share is presented as the more dilutive of the treasury stock and as-converted method or the two-class method required for participating securities. The Series A convertible preferred stock is considered a participating security and does not have a contractual obligation to share in Private Aadi’s losses. As such, the two-class method was not required.</w:t>
      </w:r>
    </w:p>
    <w:p>
      <w:pPr>
        <w:pStyle w:val="TextBody"/>
        <w:spacing w:before="120" w:after="24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The following table sets forth the outstanding potentially dilutive securities that have been excluded in the calculation of diluted net loss per share because their inclusion would be anti-dilutive (amounts in thousands):</w:t>
      </w:r>
    </w:p>
    <w:tbl>
      <w:tblPr>
        <w:tblW w:w="5525" w:type="dxa"/>
        <w:jc w:val="left"/>
        <w:tblInd w:w="0" w:type="dxa"/>
        <w:tblCellMar>
          <w:top w:w="0" w:type="dxa"/>
          <w:left w:w="0" w:type="dxa"/>
          <w:bottom w:w="0" w:type="dxa"/>
          <w:right w:w="0" w:type="dxa"/>
        </w:tblCellMar>
      </w:tblPr>
      <w:tblGrid>
        <w:gridCol w:w="3155"/>
        <w:gridCol w:w="114"/>
        <w:gridCol w:w="927"/>
        <w:gridCol w:w="114"/>
        <w:gridCol w:w="114"/>
        <w:gridCol w:w="114"/>
        <w:gridCol w:w="927"/>
        <w:gridCol w:w="60"/>
      </w:tblGrid>
      <w:tr>
        <w:trPr/>
        <w:tc>
          <w:tcPr>
            <w:tcW w:w="3155" w:type="dxa"/>
            <w:tcBorders/>
            <w:shd w:fill="FFFFFF" w:val="clear"/>
            <w:vAlign w:val="bottom"/>
          </w:tcPr>
          <w:p>
            <w:pPr>
              <w:pStyle w:val="TableContents"/>
              <w:spacing w:before="0" w:after="0"/>
              <w:ind w:left="0" w:right="0" w:hanging="0"/>
              <w:jc w:val="center"/>
              <w:rPr>
                <w:caps w:val="false"/>
                <w:smallCaps w:val="false"/>
                <w:color w:val="000000"/>
              </w:rPr>
            </w:pPr>
            <w:r>
              <w:rPr>
                <w:caps w:val="false"/>
                <w:smallCaps w:val="false"/>
                <w:color w:val="000000"/>
              </w:rPr>
              <w:t> </w:t>
            </w:r>
          </w:p>
        </w:tc>
        <w:tc>
          <w:tcPr>
            <w:tcW w:w="2310" w:type="dxa"/>
            <w:gridSpan w:val="6"/>
            <w:tcBorders/>
            <w:shd w:fill="FFFFFF" w:val="clear"/>
            <w:vAlign w:val="bottom"/>
          </w:tcPr>
          <w:p>
            <w:pPr>
              <w:pStyle w:val="TableContents"/>
              <w:spacing w:before="0" w:after="0"/>
              <w:ind w:left="0" w:right="0" w:hanging="0"/>
              <w:jc w:val="center"/>
              <w:rPr>
                <w:rFonts w:ascii="Times New Roman" w:hAnsi="Times New Roman"/>
                <w:b/>
                <w:i w:val="false"/>
                <w:caps w:val="false"/>
                <w:smallCaps w:val="false"/>
                <w:color w:val="000000"/>
                <w:sz w:val="16"/>
              </w:rPr>
            </w:pPr>
            <w:r>
              <w:rPr>
                <w:rFonts w:ascii="Times New Roman" w:hAnsi="Times New Roman"/>
                <w:b/>
                <w:i w:val="false"/>
                <w:caps w:val="false"/>
                <w:smallCaps w:val="false"/>
                <w:color w:val="000000"/>
                <w:sz w:val="16"/>
              </w:rPr>
              <w:t>Three Months Ended March 31,</w:t>
            </w:r>
          </w:p>
        </w:tc>
        <w:tc>
          <w:tcPr>
            <w:tcW w:w="6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3155" w:type="dxa"/>
            <w:tcBorders>
              <w:bottom w:val="single" w:sz="6" w:space="0" w:color="000000"/>
            </w:tcBorders>
            <w:shd w:fill="FFFFFF" w:val="clear"/>
            <w:tcMar>
              <w:bottom w:w="28" w:type="dxa"/>
            </w:tcMar>
            <w:vAlign w:val="bottom"/>
          </w:tcPr>
          <w:p>
            <w:pPr>
              <w:pStyle w:val="TableContents"/>
              <w:spacing w:before="0" w:after="0"/>
              <w:ind w:left="0" w:right="0" w:hanging="0"/>
              <w:jc w:val="center"/>
              <w:rPr>
                <w:caps w:val="false"/>
                <w:smallCaps w:val="false"/>
                <w:color w:val="000000"/>
              </w:rPr>
            </w:pPr>
            <w:r>
              <w:rPr>
                <w:caps w:val="false"/>
                <w:smallCaps w:val="false"/>
                <w:color w:val="000000"/>
              </w:rPr>
              <w:t> </w:t>
            </w:r>
          </w:p>
        </w:tc>
        <w:tc>
          <w:tcPr>
            <w:tcW w:w="1041" w:type="dxa"/>
            <w:gridSpan w:val="2"/>
            <w:tcBorders>
              <w:bottom w:val="single" w:sz="6" w:space="0" w:color="000000"/>
            </w:tcBorders>
            <w:shd w:fill="FFFFFF" w:val="clear"/>
            <w:tcMar>
              <w:bottom w:w="28" w:type="dxa"/>
            </w:tcMar>
            <w:vAlign w:val="bottom"/>
          </w:tcPr>
          <w:p>
            <w:pPr>
              <w:pStyle w:val="TableContents"/>
              <w:spacing w:before="0" w:after="0"/>
              <w:ind w:left="0" w:right="0" w:hanging="0"/>
              <w:jc w:val="center"/>
              <w:rPr>
                <w:rFonts w:ascii="Times New Roman" w:hAnsi="Times New Roman"/>
                <w:b/>
                <w:i w:val="false"/>
                <w:caps w:val="false"/>
                <w:smallCaps w:val="false"/>
                <w:color w:val="000000"/>
                <w:sz w:val="16"/>
              </w:rPr>
            </w:pPr>
            <w:r>
              <w:rPr>
                <w:rFonts w:ascii="Times New Roman" w:hAnsi="Times New Roman"/>
                <w:b/>
                <w:i w:val="false"/>
                <w:caps w:val="false"/>
                <w:smallCaps w:val="false"/>
                <w:color w:val="000000"/>
                <w:sz w:val="16"/>
              </w:rPr>
              <w:t>2022</w:t>
            </w:r>
          </w:p>
        </w:tc>
        <w:tc>
          <w:tcPr>
            <w:tcW w:w="114" w:type="dxa"/>
            <w:tcBorders>
              <w:bottom w:val="single" w:sz="6" w:space="0" w:color="000000"/>
            </w:tcBorders>
            <w:shd w:fill="FFFFFF" w:val="clear"/>
            <w:tcMar>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14" w:type="dxa"/>
            <w:tcBorders>
              <w:bottom w:val="single" w:sz="6" w:space="0" w:color="000000"/>
            </w:tcBorders>
            <w:shd w:fill="FFFFFF" w:val="clear"/>
            <w:tcMar>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041" w:type="dxa"/>
            <w:gridSpan w:val="2"/>
            <w:tcBorders>
              <w:bottom w:val="single" w:sz="6" w:space="0" w:color="000000"/>
            </w:tcBorders>
            <w:shd w:fill="FFFFFF" w:val="clear"/>
            <w:tcMar>
              <w:bottom w:w="28" w:type="dxa"/>
            </w:tcMar>
            <w:vAlign w:val="bottom"/>
          </w:tcPr>
          <w:p>
            <w:pPr>
              <w:pStyle w:val="TableContents"/>
              <w:spacing w:before="0" w:after="0"/>
              <w:ind w:left="0" w:right="0" w:hanging="0"/>
              <w:jc w:val="center"/>
              <w:rPr>
                <w:rFonts w:ascii="Times New Roman" w:hAnsi="Times New Roman"/>
                <w:b/>
                <w:i w:val="false"/>
                <w:caps w:val="false"/>
                <w:smallCaps w:val="false"/>
                <w:color w:val="000000"/>
                <w:sz w:val="16"/>
              </w:rPr>
            </w:pPr>
            <w:r>
              <w:rPr>
                <w:rFonts w:ascii="Times New Roman" w:hAnsi="Times New Roman"/>
                <w:b/>
                <w:i w:val="false"/>
                <w:caps w:val="false"/>
                <w:smallCaps w:val="false"/>
                <w:color w:val="000000"/>
                <w:sz w:val="16"/>
              </w:rPr>
              <w:t>2021</w:t>
            </w:r>
          </w:p>
        </w:tc>
        <w:tc>
          <w:tcPr>
            <w:tcW w:w="60" w:type="dxa"/>
            <w:tcBorders>
              <w:bottom w:val="single" w:sz="6" w:space="0" w:color="000000"/>
            </w:tcBorders>
            <w:shd w:fill="FFFFFF" w:val="clear"/>
            <w:tcMar>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3155" w:type="dxa"/>
            <w:tcBorders/>
            <w:shd w:fill="CFF0FC" w:val="clear"/>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Options to purchase common stock</w:t>
            </w:r>
          </w:p>
        </w:tc>
        <w:tc>
          <w:tcPr>
            <w:tcW w:w="114"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927" w:type="dxa"/>
            <w:tcBorders/>
            <w:shd w:fill="CFF0FC" w:val="clear"/>
            <w:vAlign w:val="bottom"/>
          </w:tcPr>
          <w:p>
            <w:pPr>
              <w:pStyle w:val="TableContents"/>
              <w:spacing w:before="0" w:after="0"/>
              <w:ind w:left="0" w:right="0" w:hanging="0"/>
              <w:jc w:val="right"/>
              <w:rPr>
                <w:rFonts w:ascii="Times New Roman" w:hAnsi="Times New Roman"/>
                <w:b/>
                <w:i w:val="false"/>
                <w:caps w:val="false"/>
                <w:smallCaps w:val="false"/>
                <w:color w:val="000000"/>
                <w:sz w:val="20"/>
              </w:rPr>
            </w:pPr>
            <w:r>
              <w:rPr>
                <w:rFonts w:ascii="Times New Roman" w:hAnsi="Times New Roman"/>
                <w:b/>
                <w:i w:val="false"/>
                <w:caps w:val="false"/>
                <w:smallCaps w:val="false"/>
                <w:color w:val="000000"/>
                <w:sz w:val="20"/>
              </w:rPr>
              <w:t>2,028</w:t>
            </w:r>
          </w:p>
        </w:tc>
        <w:tc>
          <w:tcPr>
            <w:tcW w:w="114"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14"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14"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927" w:type="dxa"/>
            <w:tcBorders/>
            <w:shd w:fill="CFF0FC" w:val="cle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391</w:t>
            </w:r>
          </w:p>
        </w:tc>
        <w:tc>
          <w:tcPr>
            <w:tcW w:w="60"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3155" w:type="dxa"/>
            <w:tcBorders/>
            <w:shd w:fill="FFFFFF" w:val="clear"/>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Warrants to purchase common stock</w:t>
            </w:r>
          </w:p>
        </w:tc>
        <w:tc>
          <w:tcPr>
            <w:tcW w:w="114"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927" w:type="dxa"/>
            <w:tcBorders/>
            <w:shd w:fill="FFFFFF" w:val="clear"/>
            <w:vAlign w:val="bottom"/>
          </w:tcPr>
          <w:p>
            <w:pPr>
              <w:pStyle w:val="TableContents"/>
              <w:spacing w:before="0" w:after="0"/>
              <w:ind w:left="0" w:right="0" w:hanging="0"/>
              <w:jc w:val="right"/>
              <w:rPr>
                <w:rFonts w:ascii="Times New Roman" w:hAnsi="Times New Roman"/>
                <w:b/>
                <w:i w:val="false"/>
                <w:caps w:val="false"/>
                <w:smallCaps w:val="false"/>
                <w:color w:val="000000"/>
                <w:sz w:val="20"/>
              </w:rPr>
            </w:pPr>
            <w:r>
              <w:rPr>
                <w:rFonts w:ascii="Times New Roman" w:hAnsi="Times New Roman"/>
                <w:b/>
                <w:i w:val="false"/>
                <w:caps w:val="false"/>
                <w:smallCaps w:val="false"/>
                <w:color w:val="000000"/>
                <w:sz w:val="20"/>
              </w:rPr>
              <w:t>29</w:t>
            </w:r>
          </w:p>
        </w:tc>
        <w:tc>
          <w:tcPr>
            <w:tcW w:w="114"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14"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14"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927" w:type="dxa"/>
            <w:tcBorders/>
            <w:shd w:fill="FFFFFF" w:val="clear"/>
            <w:vAlign w:val="bottom"/>
          </w:tcPr>
          <w:p>
            <w:pPr>
              <w:pStyle w:val="TableContents"/>
              <w:spacing w:before="0" w:after="0"/>
              <w:ind w:left="0" w:right="0" w:hanging="0"/>
              <w:jc w:val="right"/>
              <w:rPr>
                <w:caps w:val="false"/>
                <w:smallCaps w:val="false"/>
                <w:color w:val="000000"/>
              </w:rPr>
            </w:pPr>
            <w:r>
              <w:rPr>
                <w:caps w:val="false"/>
                <w:smallCaps w:val="false"/>
                <w:color w:val="000000"/>
              </w:rPr>
              <w:t>—</w:t>
            </w:r>
          </w:p>
        </w:tc>
        <w:tc>
          <w:tcPr>
            <w:tcW w:w="6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3155" w:type="dxa"/>
            <w:tcBorders/>
            <w:shd w:fill="CFF0FC" w:val="clear"/>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Series Seed convertible preferred stock</w:t>
            </w:r>
          </w:p>
        </w:tc>
        <w:tc>
          <w:tcPr>
            <w:tcW w:w="114"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927" w:type="dxa"/>
            <w:tcBorders/>
            <w:shd w:fill="CFF0FC" w:val="clear"/>
            <w:vAlign w:val="bottom"/>
          </w:tcPr>
          <w:p>
            <w:pPr>
              <w:pStyle w:val="TableContents"/>
              <w:spacing w:before="0" w:after="0"/>
              <w:ind w:left="0" w:right="0" w:hanging="0"/>
              <w:jc w:val="right"/>
              <w:rPr>
                <w:caps w:val="false"/>
                <w:smallCaps w:val="false"/>
                <w:color w:val="000000"/>
              </w:rPr>
            </w:pPr>
            <w:r>
              <w:rPr>
                <w:caps w:val="false"/>
                <w:smallCaps w:val="false"/>
                <w:color w:val="000000"/>
              </w:rPr>
              <w:t>—</w:t>
            </w:r>
          </w:p>
        </w:tc>
        <w:tc>
          <w:tcPr>
            <w:tcW w:w="114"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14"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14"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927" w:type="dxa"/>
            <w:tcBorders/>
            <w:shd w:fill="CFF0FC" w:val="cle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734</w:t>
            </w:r>
          </w:p>
        </w:tc>
        <w:tc>
          <w:tcPr>
            <w:tcW w:w="60"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3155" w:type="dxa"/>
            <w:tcBorders>
              <w:bottom w:val="single" w:sz="6" w:space="0" w:color="000000"/>
            </w:tcBorders>
            <w:shd w:fill="FFFFFF" w:val="clear"/>
            <w:tcMar>
              <w:bottom w:w="28" w:type="dxa"/>
            </w:tcMar>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Series A convertible preferred stock</w:t>
            </w:r>
          </w:p>
        </w:tc>
        <w:tc>
          <w:tcPr>
            <w:tcW w:w="114" w:type="dxa"/>
            <w:tcBorders>
              <w:bottom w:val="single" w:sz="6" w:space="0" w:color="000000"/>
            </w:tcBorders>
            <w:shd w:fill="FFFFFF" w:val="clear"/>
            <w:tcMar>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927" w:type="dxa"/>
            <w:tcBorders>
              <w:bottom w:val="single" w:sz="6" w:space="0" w:color="000000"/>
            </w:tcBorders>
            <w:shd w:fill="FFFFFF" w:val="clear"/>
            <w:tcMar>
              <w:bottom w:w="28"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w:t>
            </w:r>
          </w:p>
        </w:tc>
        <w:tc>
          <w:tcPr>
            <w:tcW w:w="114" w:type="dxa"/>
            <w:tcBorders>
              <w:bottom w:val="single" w:sz="6" w:space="0" w:color="000000"/>
            </w:tcBorders>
            <w:shd w:fill="FFFFFF" w:val="clear"/>
            <w:tcMar>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14" w:type="dxa"/>
            <w:tcBorders>
              <w:bottom w:val="single" w:sz="6" w:space="0" w:color="000000"/>
            </w:tcBorders>
            <w:shd w:fill="FFFFFF" w:val="clear"/>
            <w:tcMar>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14" w:type="dxa"/>
            <w:tcBorders>
              <w:bottom w:val="single" w:sz="6" w:space="0" w:color="000000"/>
            </w:tcBorders>
            <w:shd w:fill="FFFFFF" w:val="clear"/>
            <w:tcMar>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927" w:type="dxa"/>
            <w:tcBorders>
              <w:bottom w:val="single" w:sz="6" w:space="0" w:color="000000"/>
            </w:tcBorders>
            <w:shd w:fill="FFFFFF" w:val="clear"/>
            <w:tcMar>
              <w:bottom w:w="28"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7,212</w:t>
            </w:r>
          </w:p>
        </w:tc>
        <w:tc>
          <w:tcPr>
            <w:tcW w:w="60" w:type="dxa"/>
            <w:tcBorders>
              <w:bottom w:val="single" w:sz="6" w:space="0" w:color="000000"/>
            </w:tcBorders>
            <w:shd w:fill="FFFFFF" w:val="clear"/>
            <w:tcMar>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3155" w:type="dxa"/>
            <w:tcBorders>
              <w:bottom w:val="double" w:sz="6" w:space="0" w:color="000000"/>
            </w:tcBorders>
            <w:shd w:fill="CFF0FC" w:val="clear"/>
            <w:tcMar>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14" w:type="dxa"/>
            <w:tcBorders>
              <w:top w:val="single" w:sz="6" w:space="0" w:color="000000"/>
              <w:bottom w:val="double" w:sz="6" w:space="0" w:color="000000"/>
            </w:tcBorders>
            <w:shd w:fill="CFF0FC" w:val="clear"/>
            <w:tcMar>
              <w:top w:w="28" w:type="dxa"/>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927" w:type="dxa"/>
            <w:tcBorders>
              <w:top w:val="single" w:sz="6" w:space="0" w:color="000000"/>
              <w:bottom w:val="double" w:sz="6" w:space="0" w:color="000000"/>
            </w:tcBorders>
            <w:shd w:fill="CFF0FC" w:val="clear"/>
            <w:tcMar>
              <w:top w:w="28" w:type="dxa"/>
              <w:bottom w:w="28" w:type="dxa"/>
            </w:tcMar>
            <w:vAlign w:val="bottom"/>
          </w:tcPr>
          <w:p>
            <w:pPr>
              <w:pStyle w:val="TableContents"/>
              <w:spacing w:before="0" w:after="0"/>
              <w:ind w:left="0" w:right="0" w:hanging="0"/>
              <w:jc w:val="right"/>
              <w:rPr>
                <w:rFonts w:ascii="Times New Roman" w:hAnsi="Times New Roman"/>
                <w:b/>
                <w:i w:val="false"/>
                <w:caps w:val="false"/>
                <w:smallCaps w:val="false"/>
                <w:color w:val="000000"/>
                <w:sz w:val="20"/>
              </w:rPr>
            </w:pPr>
            <w:r>
              <w:rPr>
                <w:rFonts w:ascii="Times New Roman" w:hAnsi="Times New Roman"/>
                <w:b/>
                <w:i w:val="false"/>
                <w:caps w:val="false"/>
                <w:smallCaps w:val="false"/>
                <w:color w:val="000000"/>
                <w:sz w:val="20"/>
              </w:rPr>
              <w:t>2,057</w:t>
            </w:r>
          </w:p>
        </w:tc>
        <w:tc>
          <w:tcPr>
            <w:tcW w:w="114" w:type="dxa"/>
            <w:tcBorders>
              <w:bottom w:val="double" w:sz="6" w:space="0" w:color="000000"/>
            </w:tcBorders>
            <w:shd w:fill="CFF0FC" w:val="clear"/>
            <w:tcMar>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14" w:type="dxa"/>
            <w:tcBorders>
              <w:bottom w:val="double" w:sz="6" w:space="0" w:color="000000"/>
            </w:tcBorders>
            <w:shd w:fill="CFF0FC" w:val="clear"/>
            <w:tcMar>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14" w:type="dxa"/>
            <w:tcBorders>
              <w:top w:val="single" w:sz="6" w:space="0" w:color="000000"/>
              <w:bottom w:val="double" w:sz="6" w:space="0" w:color="000000"/>
            </w:tcBorders>
            <w:shd w:fill="CFF0FC" w:val="clear"/>
            <w:tcMar>
              <w:top w:w="28" w:type="dxa"/>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927" w:type="dxa"/>
            <w:tcBorders>
              <w:top w:val="single" w:sz="6" w:space="0" w:color="000000"/>
              <w:bottom w:val="double" w:sz="6" w:space="0" w:color="000000"/>
            </w:tcBorders>
            <w:shd w:fill="CFF0FC" w:val="clear"/>
            <w:tcMar>
              <w:top w:w="28" w:type="dxa"/>
              <w:bottom w:w="28"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8,337</w:t>
            </w:r>
          </w:p>
        </w:tc>
        <w:tc>
          <w:tcPr>
            <w:tcW w:w="60" w:type="dxa"/>
            <w:tcBorders>
              <w:bottom w:val="double" w:sz="6" w:space="0" w:color="000000"/>
            </w:tcBorders>
            <w:shd w:fill="CFF0FC" w:val="clear"/>
            <w:tcMar>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bl>
    <w:p>
      <w:pPr>
        <w:pStyle w:val="TextBody"/>
        <w:spacing w:before="240" w:after="0"/>
        <w:jc w:val="center"/>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14</w:t>
      </w:r>
    </w:p>
    <w:p>
      <w:pPr>
        <w:pStyle w:val="HorizontalLine"/>
        <w:rPr/>
      </w:pPr>
      <w:r>
        <w:rPr/>
      </w:r>
    </w:p>
    <w:p>
      <w:pPr>
        <w:pStyle w:val="TextBody"/>
        <w:spacing w:before="0" w:after="0"/>
        <w:rPr/>
      </w:pPr>
      <w:r>
        <w:rPr/>
        <w:t> </w:t>
      </w:r>
    </w:p>
    <w:p>
      <w:pPr>
        <w:pStyle w:val="TextBody"/>
        <w:spacing w:before="0" w:after="0"/>
        <w:rPr/>
      </w:pPr>
      <w:r>
        <w:rPr/>
        <w:t> </w:t>
      </w:r>
    </w:p>
    <w:p>
      <w:pPr>
        <w:pStyle w:val="TextBody"/>
        <w:spacing w:before="0" w:after="0"/>
        <w:jc w:val="center"/>
        <w:rPr/>
      </w:pPr>
      <w:r>
        <w:rPr/>
        <w:t> </w:t>
      </w:r>
    </w:p>
    <w:p>
      <w:pPr>
        <w:pStyle w:val="TextBody"/>
        <w:spacing w:before="120" w:after="0"/>
        <w:jc w:val="both"/>
        <w:rPr>
          <w:rFonts w:ascii="Times New Roman" w:hAnsi="Times New Roman"/>
          <w:b w:val="false"/>
          <w:i w:val="false"/>
          <w:caps w:val="false"/>
          <w:smallCaps w:val="false"/>
          <w:color w:val="000000"/>
          <w:sz w:val="20"/>
          <w:highlight w:val="white"/>
        </w:rPr>
      </w:pPr>
      <w:r>
        <w:rPr>
          <w:rFonts w:ascii="Times New Roman" w:hAnsi="Times New Roman"/>
          <w:b w:val="false"/>
          <w:i w:val="false"/>
          <w:caps w:val="false"/>
          <w:smallCaps w:val="false"/>
          <w:color w:val="000000"/>
          <w:sz w:val="20"/>
          <w:highlight w:val="white"/>
        </w:rPr>
        <w:t>The table above excludes the conversion of the principal balance and accrued interest on the convertible promissory notes which converted into 698,018 shares of common stock in conjunction with the closing of the Merger.</w:t>
      </w:r>
    </w:p>
    <w:p>
      <w:pPr>
        <w:pStyle w:val="TextBody"/>
        <w:spacing w:before="120" w:after="0"/>
        <w:jc w:val="both"/>
        <w:rPr>
          <w:rFonts w:ascii="Times New Roman" w:hAnsi="Times New Roman"/>
          <w:b/>
          <w:i/>
          <w:caps w:val="false"/>
          <w:smallCaps w:val="false"/>
          <w:sz w:val="20"/>
        </w:rPr>
      </w:pPr>
      <w:r>
        <w:rPr>
          <w:rFonts w:ascii="Times New Roman" w:hAnsi="Times New Roman"/>
          <w:b/>
          <w:i/>
          <w:caps w:val="false"/>
          <w:smallCaps w:val="false"/>
          <w:sz w:val="20"/>
        </w:rPr>
        <w:t>Accounting Pronouncements Not Yet Adopted</w:t>
      </w:r>
    </w:p>
    <w:p>
      <w:pPr>
        <w:pStyle w:val="TextBody"/>
        <w:spacing w:before="120" w:after="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In August 2020, the FASB issued ASU 2020-06, “</w:t>
      </w:r>
      <w:r>
        <w:rPr>
          <w:rFonts w:ascii="Times New Roman" w:hAnsi="Times New Roman"/>
          <w:b w:val="false"/>
          <w:i/>
          <w:caps w:val="false"/>
          <w:smallCaps w:val="false"/>
          <w:sz w:val="20"/>
        </w:rPr>
        <w:t>Debt – Debt with Conversion and Other Options”</w:t>
      </w:r>
      <w:r>
        <w:rPr>
          <w:rFonts w:ascii="Times New Roman" w:hAnsi="Times New Roman"/>
          <w:b w:val="false"/>
          <w:i w:val="false"/>
          <w:caps w:val="false"/>
          <w:smallCaps w:val="false"/>
          <w:sz w:val="20"/>
        </w:rPr>
        <w:t xml:space="preserve"> (Subtopic 470-20) and “Derivatives and Hedging – Contracts in Entity’s Own Equity” (Subtopic 815-40). This new guidance is intended to reduce the complexity of accounting for convertible instruments. The guidance also addresses how convertible instruments are accounted for in the diluted earnings per share calculation and requires enhanced disclosures about the terms of convertible instruments. Entities may adopt ASU 2020-06 using either a partial retrospective or fully retrospective method of transition. This ASU is effective for fiscal years beginning after December 15, 2023, including interim periods within those fiscal years for smaller reporting companies. The Company is currently evaluating the impact the adoption of ASU 2020-06 will have on the Company’s condensed consolidated financial statements. </w:t>
      </w:r>
    </w:p>
    <w:p>
      <w:pPr>
        <w:pStyle w:val="TextBody"/>
        <w:spacing w:before="120" w:after="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In April 2021, the FASB issued ASU 2021-04, which included Topic 260 “</w:t>
      </w:r>
      <w:r>
        <w:rPr>
          <w:rFonts w:ascii="Times New Roman" w:hAnsi="Times New Roman"/>
          <w:b w:val="false"/>
          <w:i/>
          <w:caps w:val="false"/>
          <w:smallCaps w:val="false"/>
          <w:sz w:val="20"/>
        </w:rPr>
        <w:t>Earnings Per Share</w:t>
      </w:r>
      <w:r>
        <w:rPr>
          <w:rFonts w:ascii="Times New Roman" w:hAnsi="Times New Roman"/>
          <w:b w:val="false"/>
          <w:i w:val="false"/>
          <w:caps w:val="false"/>
          <w:smallCaps w:val="false"/>
          <w:sz w:val="20"/>
        </w:rPr>
        <w:t xml:space="preserve">.” This guidance clarifies and reduces diversity in an issuer’s accounting for modifications or exchanges of freestanding equity-classified written call options due to a lack of explicit guidance in the FASB Codification. ASU 2021-04 is effective for all entities for fiscal years beginning after December 15, 2021. The adoption of this ASU did not have a material impact on the Company’s condensed consolidated financial statements. </w:t>
      </w:r>
    </w:p>
    <w:p>
      <w:pPr>
        <w:pStyle w:val="TextBody"/>
        <w:spacing w:before="120" w:after="120"/>
        <w:jc w:val="both"/>
        <w:rPr>
          <w:rFonts w:ascii="Times New Roman" w:hAnsi="Times New Roman"/>
          <w:b/>
          <w:i w:val="false"/>
          <w:caps w:val="false"/>
          <w:smallCaps w:val="false"/>
          <w:color w:val="231F20"/>
          <w:sz w:val="20"/>
        </w:rPr>
      </w:pPr>
      <w:r>
        <w:rPr>
          <w:rFonts w:ascii="Times New Roman" w:hAnsi="Times New Roman"/>
          <w:b/>
          <w:i w:val="false"/>
          <w:caps w:val="false"/>
          <w:smallCaps w:val="false"/>
          <w:color w:val="231F20"/>
          <w:sz w:val="20"/>
        </w:rPr>
        <w:t>3. Intangible Assets</w:t>
      </w:r>
    </w:p>
    <w:p>
      <w:pPr>
        <w:pStyle w:val="TextBody"/>
        <w:spacing w:before="0" w:after="120"/>
        <w:jc w:val="both"/>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 xml:space="preserve">The Company recorded a long-lived contract intangible asset as a result of the Merger, related to the license agreement with Gossamer Bio. Inc., which was assumed in the Merger. In accordance with GAAP, for asset acquisitions, the excess purchase price over the fair value of the acquired assets and liabilities was ascribed to the acquired contract intangible asset. Due to the significant excess purchase price being allocated over the fair value of the acquired contract intangible asset, the Company determined that an indicator of impairment was present. The contract intangible asset was assessed for recoverability using an undiscounted cash flow model, which resulted in undiscounted cash flows below the carrying amount. The Company therefore recognized an impairment of $74.2 million to bring the carrying amount of the contract intangible asset down to its estimated fair value of $3.9 million. The fair value estimate of the intangible asset relates to contingent cash flows expected from the out-licensing arrangement, of which 90% of any future net cash proceeds will be remitted to CVR Holders and paid through the CVRs. The estimated useful life of the intangible asset is approximately 14.3 years. Amortization expense was $68,000 for the three months ended March 31, 2022. No intangible asset or amortization expense was recorded in the three months ended March 31, 2021. </w:t>
      </w:r>
    </w:p>
    <w:p>
      <w:pPr>
        <w:pStyle w:val="TextBody"/>
        <w:spacing w:before="0" w:after="120"/>
        <w:jc w:val="both"/>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 xml:space="preserve">The estimated amortization expense related to this finite lived intangible asset for the five succeeding years is as follows (amounts in thousands): </w:t>
      </w:r>
    </w:p>
    <w:tbl>
      <w:tblPr>
        <w:tblW w:w="4274" w:type="dxa"/>
        <w:jc w:val="left"/>
        <w:tblInd w:w="0" w:type="dxa"/>
        <w:tblCellMar>
          <w:top w:w="0" w:type="dxa"/>
          <w:left w:w="0" w:type="dxa"/>
          <w:bottom w:w="28" w:type="dxa"/>
          <w:right w:w="0" w:type="dxa"/>
        </w:tblCellMar>
      </w:tblPr>
      <w:tblGrid>
        <w:gridCol w:w="3020"/>
        <w:gridCol w:w="240"/>
        <w:gridCol w:w="934"/>
        <w:gridCol w:w="80"/>
      </w:tblGrid>
      <w:tr>
        <w:trPr/>
        <w:tc>
          <w:tcPr>
            <w:tcW w:w="3020" w:type="dxa"/>
            <w:tcBorders>
              <w:bottom w:val="single" w:sz="6" w:space="0" w:color="000000"/>
            </w:tcBorders>
            <w:shd w:fill="FFFFFF" w:val="clear"/>
            <w:vAlign w:val="bottom"/>
          </w:tcPr>
          <w:p>
            <w:pPr>
              <w:pStyle w:val="TableContents"/>
              <w:spacing w:before="0" w:after="0"/>
              <w:ind w:left="0" w:right="0" w:hanging="0"/>
              <w:jc w:val="both"/>
              <w:rPr>
                <w:caps w:val="false"/>
                <w:smallCaps w:val="false"/>
                <w:color w:val="000000"/>
              </w:rPr>
            </w:pPr>
            <w:r>
              <w:rPr>
                <w:caps w:val="false"/>
                <w:smallCaps w:val="false"/>
                <w:color w:val="000000"/>
              </w:rPr>
              <w:t> </w:t>
            </w:r>
          </w:p>
        </w:tc>
        <w:tc>
          <w:tcPr>
            <w:tcW w:w="1174" w:type="dxa"/>
            <w:gridSpan w:val="2"/>
            <w:tcBorders>
              <w:bottom w:val="single" w:sz="6" w:space="0" w:color="000000"/>
            </w:tcBorders>
            <w:shd w:fill="FFFFFF" w:val="clear"/>
            <w:vAlign w:val="bottom"/>
          </w:tcPr>
          <w:p>
            <w:pPr>
              <w:pStyle w:val="TableContents"/>
              <w:spacing w:before="0" w:after="0"/>
              <w:ind w:left="0" w:right="0" w:hanging="0"/>
              <w:jc w:val="center"/>
              <w:rPr>
                <w:rFonts w:ascii="Times New Roman" w:hAnsi="Times New Roman"/>
                <w:b/>
                <w:i w:val="false"/>
                <w:caps w:val="false"/>
                <w:smallCaps w:val="false"/>
                <w:color w:val="000000"/>
                <w:sz w:val="16"/>
              </w:rPr>
            </w:pPr>
            <w:r>
              <w:rPr>
                <w:rFonts w:ascii="Times New Roman" w:hAnsi="Times New Roman"/>
                <w:b/>
                <w:i w:val="false"/>
                <w:caps w:val="false"/>
                <w:smallCaps w:val="false"/>
                <w:color w:val="000000"/>
                <w:sz w:val="16"/>
              </w:rPr>
              <w:t>March 31, 2022</w:t>
            </w:r>
          </w:p>
        </w:tc>
        <w:tc>
          <w:tcPr>
            <w:tcW w:w="80" w:type="dxa"/>
            <w:tcBorders/>
            <w:shd w:fill="FFFFFF" w:val="clear"/>
            <w:tcMar>
              <w:bottom w:w="0" w:type="dxa"/>
            </w:tcMar>
            <w:vAlign w:val="bottom"/>
          </w:tcPr>
          <w:p>
            <w:pPr>
              <w:pStyle w:val="TableContents"/>
              <w:spacing w:before="0" w:after="0"/>
              <w:ind w:left="0" w:right="0" w:hanging="0"/>
              <w:jc w:val="both"/>
              <w:rPr>
                <w:caps w:val="false"/>
                <w:smallCaps w:val="false"/>
                <w:color w:val="000000"/>
              </w:rPr>
            </w:pPr>
            <w:r>
              <w:rPr>
                <w:caps w:val="false"/>
                <w:smallCaps w:val="false"/>
                <w:color w:val="000000"/>
              </w:rPr>
              <w:t> </w:t>
            </w:r>
          </w:p>
        </w:tc>
      </w:tr>
      <w:tr>
        <w:trPr/>
        <w:tc>
          <w:tcPr>
            <w:tcW w:w="3020" w:type="dxa"/>
            <w:tcBorders/>
            <w:shd w:fill="CFF0FC" w:val="clear"/>
            <w:tcMar>
              <w:bottom w:w="0" w:type="dxa"/>
            </w:tcMar>
            <w:vAlign w:val="bottom"/>
          </w:tcPr>
          <w:p>
            <w:pPr>
              <w:pStyle w:val="TableContents"/>
              <w:spacing w:before="0" w:after="0"/>
              <w:ind w:left="0" w:right="0" w:hanging="0"/>
              <w:jc w:val="both"/>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Intangible asset, net, January 1, 2022</w:t>
            </w:r>
          </w:p>
        </w:tc>
        <w:tc>
          <w:tcPr>
            <w:tcW w:w="240" w:type="dxa"/>
            <w:tcBorders>
              <w:top w:val="single" w:sz="6" w:space="0" w:color="000000"/>
            </w:tcBorders>
            <w:shd w:fill="CFF0FC" w:val="clear"/>
            <w:tcMar>
              <w:top w:w="28" w:type="dxa"/>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c>
          <w:tcPr>
            <w:tcW w:w="934" w:type="dxa"/>
            <w:tcBorders>
              <w:top w:val="single" w:sz="6" w:space="0" w:color="000000"/>
            </w:tcBorders>
            <w:shd w:fill="CFF0FC" w:val="clear"/>
            <w:tcMar>
              <w:top w:w="28" w:type="dxa"/>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3,811</w:t>
            </w:r>
          </w:p>
        </w:tc>
        <w:tc>
          <w:tcPr>
            <w:tcW w:w="80" w:type="dxa"/>
            <w:tcBorders/>
            <w:shd w:fill="CFF0FC" w:val="clear"/>
            <w:tcMar>
              <w:bottom w:w="0" w:type="dxa"/>
            </w:tcMar>
            <w:vAlign w:val="bottom"/>
          </w:tcPr>
          <w:p>
            <w:pPr>
              <w:pStyle w:val="TableContents"/>
              <w:spacing w:before="0" w:after="0"/>
              <w:ind w:left="0" w:right="0" w:hanging="0"/>
              <w:jc w:val="both"/>
              <w:rPr>
                <w:caps w:val="false"/>
                <w:smallCaps w:val="false"/>
                <w:color w:val="000000"/>
              </w:rPr>
            </w:pPr>
            <w:r>
              <w:rPr>
                <w:caps w:val="false"/>
                <w:smallCaps w:val="false"/>
                <w:color w:val="000000"/>
              </w:rPr>
              <w:t> </w:t>
            </w:r>
          </w:p>
        </w:tc>
      </w:tr>
      <w:tr>
        <w:trPr/>
        <w:tc>
          <w:tcPr>
            <w:tcW w:w="3020" w:type="dxa"/>
            <w:tcBorders>
              <w:bottom w:val="single" w:sz="6" w:space="0" w:color="000000"/>
            </w:tcBorders>
            <w:shd w:fill="FFFFFF" w:val="clear"/>
            <w:vAlign w:val="bottom"/>
          </w:tcPr>
          <w:p>
            <w:pPr>
              <w:pStyle w:val="TableContents"/>
              <w:spacing w:before="0" w:after="0"/>
              <w:ind w:left="0" w:right="0" w:hanging="0"/>
              <w:jc w:val="both"/>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Less amortization</w:t>
            </w:r>
          </w:p>
        </w:tc>
        <w:tc>
          <w:tcPr>
            <w:tcW w:w="240" w:type="dxa"/>
            <w:tcBorders>
              <w:bottom w:val="single" w:sz="6" w:space="0" w:color="000000"/>
            </w:tcBorders>
            <w:shd w:fill="FFFFFF" w:val="cle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934" w:type="dxa"/>
            <w:tcBorders>
              <w:bottom w:val="single" w:sz="6" w:space="0" w:color="000000"/>
            </w:tcBorders>
            <w:shd w:fill="FFFFFF" w:val="cle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(68</w:t>
            </w:r>
          </w:p>
        </w:tc>
        <w:tc>
          <w:tcPr>
            <w:tcW w:w="80" w:type="dxa"/>
            <w:tcBorders>
              <w:bottom w:val="single" w:sz="6" w:space="0" w:color="000000"/>
            </w:tcBorders>
            <w:shd w:fill="FFFFFF" w:val="clear"/>
            <w:vAlign w:val="bottom"/>
          </w:tcPr>
          <w:p>
            <w:pPr>
              <w:pStyle w:val="TableContents"/>
              <w:spacing w:before="0" w:after="0"/>
              <w:ind w:left="0" w:right="0" w:hanging="0"/>
              <w:jc w:val="both"/>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r>
      <w:tr>
        <w:trPr/>
        <w:tc>
          <w:tcPr>
            <w:tcW w:w="3020" w:type="dxa"/>
            <w:tcBorders>
              <w:bottom w:val="double" w:sz="6" w:space="0" w:color="000000"/>
            </w:tcBorders>
            <w:shd w:fill="CFF0FC" w:val="clear"/>
            <w:vAlign w:val="bottom"/>
          </w:tcPr>
          <w:p>
            <w:pPr>
              <w:pStyle w:val="TableContents"/>
              <w:spacing w:before="0" w:after="0"/>
              <w:ind w:left="0" w:right="0" w:hanging="0"/>
              <w:jc w:val="both"/>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Intangible asset, net, March 31, 2022</w:t>
            </w:r>
          </w:p>
        </w:tc>
        <w:tc>
          <w:tcPr>
            <w:tcW w:w="240" w:type="dxa"/>
            <w:tcBorders>
              <w:top w:val="single" w:sz="6" w:space="0" w:color="000000"/>
              <w:bottom w:val="double" w:sz="6" w:space="0" w:color="000000"/>
            </w:tcBorders>
            <w:shd w:fill="CFF0FC" w:val="clear"/>
            <w:tcMar>
              <w:top w:w="28"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c>
          <w:tcPr>
            <w:tcW w:w="934" w:type="dxa"/>
            <w:tcBorders>
              <w:top w:val="single" w:sz="6" w:space="0" w:color="000000"/>
              <w:bottom w:val="double" w:sz="6" w:space="0" w:color="000000"/>
            </w:tcBorders>
            <w:shd w:fill="CFF0FC" w:val="clear"/>
            <w:tcMar>
              <w:top w:w="28"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3,743</w:t>
            </w:r>
          </w:p>
        </w:tc>
        <w:tc>
          <w:tcPr>
            <w:tcW w:w="80" w:type="dxa"/>
            <w:tcBorders>
              <w:bottom w:val="double" w:sz="6" w:space="0" w:color="000000"/>
            </w:tcBorders>
            <w:shd w:fill="CFF0FC" w:val="clear"/>
            <w:vAlign w:val="bottom"/>
          </w:tcPr>
          <w:p>
            <w:pPr>
              <w:pStyle w:val="TableContents"/>
              <w:spacing w:before="0" w:after="0"/>
              <w:ind w:left="0" w:right="0" w:hanging="0"/>
              <w:jc w:val="both"/>
              <w:rPr>
                <w:caps w:val="false"/>
                <w:smallCaps w:val="false"/>
                <w:color w:val="000000"/>
              </w:rPr>
            </w:pPr>
            <w:r>
              <w:rPr>
                <w:caps w:val="false"/>
                <w:smallCaps w:val="false"/>
                <w:color w:val="000000"/>
              </w:rPr>
              <w:t> </w:t>
            </w:r>
          </w:p>
        </w:tc>
      </w:tr>
      <w:tr>
        <w:trPr/>
        <w:tc>
          <w:tcPr>
            <w:tcW w:w="3020" w:type="dxa"/>
            <w:tcBorders/>
            <w:shd w:fill="FFFFFF" w:val="clear"/>
            <w:tcMar>
              <w:bottom w:w="0" w:type="dxa"/>
            </w:tcMar>
            <w:vAlign w:val="bottom"/>
          </w:tcPr>
          <w:p>
            <w:pPr>
              <w:pStyle w:val="TableContents"/>
              <w:spacing w:before="0" w:after="0"/>
              <w:ind w:left="0" w:right="0" w:hanging="0"/>
              <w:jc w:val="both"/>
              <w:rPr>
                <w:caps w:val="false"/>
                <w:smallCaps w:val="false"/>
                <w:color w:val="000000"/>
              </w:rPr>
            </w:pPr>
            <w:r>
              <w:rPr>
                <w:caps w:val="false"/>
                <w:smallCaps w:val="false"/>
                <w:color w:val="000000"/>
              </w:rPr>
              <w:t> </w:t>
            </w:r>
          </w:p>
        </w:tc>
        <w:tc>
          <w:tcPr>
            <w:tcW w:w="240" w:type="dxa"/>
            <w:tcBorders>
              <w:top w:val="double" w:sz="6" w:space="0" w:color="000000"/>
            </w:tcBorders>
            <w:shd w:fill="FFFFFF" w:val="clear"/>
            <w:tcMar>
              <w:top w:w="28" w:type="dxa"/>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934" w:type="dxa"/>
            <w:tcBorders>
              <w:top w:val="double" w:sz="6" w:space="0" w:color="000000"/>
            </w:tcBorders>
            <w:shd w:fill="FFFFFF" w:val="clear"/>
            <w:tcMar>
              <w:top w:w="28" w:type="dxa"/>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80" w:type="dxa"/>
            <w:tcBorders/>
            <w:shd w:fill="FFFFFF" w:val="clear"/>
            <w:tcMar>
              <w:bottom w:w="0" w:type="dxa"/>
            </w:tcMar>
            <w:vAlign w:val="bottom"/>
          </w:tcPr>
          <w:p>
            <w:pPr>
              <w:pStyle w:val="TableContents"/>
              <w:spacing w:before="0" w:after="0"/>
              <w:ind w:left="0" w:right="0" w:hanging="0"/>
              <w:jc w:val="both"/>
              <w:rPr>
                <w:caps w:val="false"/>
                <w:smallCaps w:val="false"/>
                <w:color w:val="000000"/>
              </w:rPr>
            </w:pPr>
            <w:r>
              <w:rPr>
                <w:caps w:val="false"/>
                <w:smallCaps w:val="false"/>
                <w:color w:val="000000"/>
              </w:rPr>
              <w:t> </w:t>
            </w:r>
          </w:p>
        </w:tc>
      </w:tr>
      <w:tr>
        <w:trPr/>
        <w:tc>
          <w:tcPr>
            <w:tcW w:w="3020" w:type="dxa"/>
            <w:tcBorders/>
            <w:shd w:fill="CFF0FC" w:val="clear"/>
            <w:tcMar>
              <w:bottom w:w="0" w:type="dxa"/>
            </w:tcMar>
          </w:tcPr>
          <w:p>
            <w:pPr>
              <w:pStyle w:val="TableContents"/>
              <w:spacing w:before="0" w:after="0"/>
              <w:ind w:left="0" w:right="0" w:hanging="0"/>
              <w:jc w:val="both"/>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2022 (remaining)</w:t>
            </w:r>
          </w:p>
        </w:tc>
        <w:tc>
          <w:tcPr>
            <w:tcW w:w="240" w:type="dxa"/>
            <w:tcBorders/>
            <w:shd w:fill="CFF0FC"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c>
          <w:tcPr>
            <w:tcW w:w="934" w:type="dxa"/>
            <w:tcBorders/>
            <w:shd w:fill="CFF0FC"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205</w:t>
            </w:r>
          </w:p>
        </w:tc>
        <w:tc>
          <w:tcPr>
            <w:tcW w:w="80" w:type="dxa"/>
            <w:tcBorders/>
            <w:shd w:fill="CFF0FC" w:val="clear"/>
            <w:tcMar>
              <w:bottom w:w="0" w:type="dxa"/>
            </w:tcMar>
            <w:vAlign w:val="bottom"/>
          </w:tcPr>
          <w:p>
            <w:pPr>
              <w:pStyle w:val="TableContents"/>
              <w:spacing w:before="0" w:after="0"/>
              <w:ind w:left="0" w:right="0" w:hanging="0"/>
              <w:jc w:val="both"/>
              <w:rPr>
                <w:caps w:val="false"/>
                <w:smallCaps w:val="false"/>
                <w:color w:val="000000"/>
              </w:rPr>
            </w:pPr>
            <w:r>
              <w:rPr>
                <w:caps w:val="false"/>
                <w:smallCaps w:val="false"/>
                <w:color w:val="000000"/>
              </w:rPr>
              <w:t> </w:t>
            </w:r>
          </w:p>
        </w:tc>
      </w:tr>
      <w:tr>
        <w:trPr/>
        <w:tc>
          <w:tcPr>
            <w:tcW w:w="3020" w:type="dxa"/>
            <w:tcBorders/>
            <w:shd w:fill="FFFFFF" w:val="clear"/>
            <w:tcMar>
              <w:bottom w:w="0" w:type="dxa"/>
            </w:tcMar>
          </w:tcPr>
          <w:p>
            <w:pPr>
              <w:pStyle w:val="TableContents"/>
              <w:spacing w:before="0" w:after="0"/>
              <w:ind w:left="0" w:right="0" w:hanging="0"/>
              <w:jc w:val="both"/>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2023</w:t>
            </w:r>
          </w:p>
        </w:tc>
        <w:tc>
          <w:tcPr>
            <w:tcW w:w="240" w:type="dxa"/>
            <w:tcBorders/>
            <w:shd w:fill="FFFFFF"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934" w:type="dxa"/>
            <w:tcBorders/>
            <w:shd w:fill="FFFFFF"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273</w:t>
            </w:r>
          </w:p>
        </w:tc>
        <w:tc>
          <w:tcPr>
            <w:tcW w:w="80" w:type="dxa"/>
            <w:tcBorders/>
            <w:shd w:fill="FFFFFF" w:val="clear"/>
            <w:tcMar>
              <w:bottom w:w="0" w:type="dxa"/>
            </w:tcMar>
            <w:vAlign w:val="bottom"/>
          </w:tcPr>
          <w:p>
            <w:pPr>
              <w:pStyle w:val="TableContents"/>
              <w:spacing w:before="0" w:after="0"/>
              <w:ind w:left="0" w:right="0" w:hanging="0"/>
              <w:jc w:val="both"/>
              <w:rPr>
                <w:caps w:val="false"/>
                <w:smallCaps w:val="false"/>
                <w:color w:val="000000"/>
              </w:rPr>
            </w:pPr>
            <w:r>
              <w:rPr>
                <w:caps w:val="false"/>
                <w:smallCaps w:val="false"/>
                <w:color w:val="000000"/>
              </w:rPr>
              <w:t> </w:t>
            </w:r>
          </w:p>
        </w:tc>
      </w:tr>
      <w:tr>
        <w:trPr/>
        <w:tc>
          <w:tcPr>
            <w:tcW w:w="3020" w:type="dxa"/>
            <w:tcBorders/>
            <w:shd w:fill="CFF0FC" w:val="clear"/>
            <w:tcMar>
              <w:bottom w:w="0" w:type="dxa"/>
            </w:tcMar>
          </w:tcPr>
          <w:p>
            <w:pPr>
              <w:pStyle w:val="TableContents"/>
              <w:spacing w:before="0" w:after="0"/>
              <w:ind w:left="0" w:right="0" w:hanging="0"/>
              <w:jc w:val="both"/>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2024</w:t>
            </w:r>
          </w:p>
        </w:tc>
        <w:tc>
          <w:tcPr>
            <w:tcW w:w="240" w:type="dxa"/>
            <w:tcBorders/>
            <w:shd w:fill="CFF0FC"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934" w:type="dxa"/>
            <w:tcBorders/>
            <w:shd w:fill="CFF0FC"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273</w:t>
            </w:r>
          </w:p>
        </w:tc>
        <w:tc>
          <w:tcPr>
            <w:tcW w:w="80" w:type="dxa"/>
            <w:tcBorders/>
            <w:shd w:fill="CFF0FC" w:val="clear"/>
            <w:tcMar>
              <w:bottom w:w="0" w:type="dxa"/>
            </w:tcMar>
            <w:vAlign w:val="bottom"/>
          </w:tcPr>
          <w:p>
            <w:pPr>
              <w:pStyle w:val="TableContents"/>
              <w:spacing w:before="0" w:after="0"/>
              <w:ind w:left="0" w:right="0" w:hanging="0"/>
              <w:jc w:val="both"/>
              <w:rPr>
                <w:caps w:val="false"/>
                <w:smallCaps w:val="false"/>
                <w:color w:val="000000"/>
              </w:rPr>
            </w:pPr>
            <w:r>
              <w:rPr>
                <w:caps w:val="false"/>
                <w:smallCaps w:val="false"/>
                <w:color w:val="000000"/>
              </w:rPr>
              <w:t> </w:t>
            </w:r>
          </w:p>
        </w:tc>
      </w:tr>
      <w:tr>
        <w:trPr/>
        <w:tc>
          <w:tcPr>
            <w:tcW w:w="3020" w:type="dxa"/>
            <w:tcBorders/>
            <w:shd w:fill="FFFFFF" w:val="clear"/>
            <w:tcMar>
              <w:bottom w:w="0" w:type="dxa"/>
            </w:tcMar>
          </w:tcPr>
          <w:p>
            <w:pPr>
              <w:pStyle w:val="TableContents"/>
              <w:spacing w:before="0" w:after="0"/>
              <w:ind w:left="0" w:right="0" w:hanging="0"/>
              <w:jc w:val="both"/>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2025</w:t>
            </w:r>
          </w:p>
        </w:tc>
        <w:tc>
          <w:tcPr>
            <w:tcW w:w="240" w:type="dxa"/>
            <w:tcBorders/>
            <w:shd w:fill="FFFFFF"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934" w:type="dxa"/>
            <w:tcBorders/>
            <w:shd w:fill="FFFFFF"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273</w:t>
            </w:r>
          </w:p>
        </w:tc>
        <w:tc>
          <w:tcPr>
            <w:tcW w:w="80" w:type="dxa"/>
            <w:tcBorders/>
            <w:shd w:fill="FFFFFF" w:val="clear"/>
            <w:tcMar>
              <w:bottom w:w="0" w:type="dxa"/>
            </w:tcMar>
            <w:vAlign w:val="bottom"/>
          </w:tcPr>
          <w:p>
            <w:pPr>
              <w:pStyle w:val="TableContents"/>
              <w:spacing w:before="0" w:after="0"/>
              <w:ind w:left="0" w:right="0" w:hanging="0"/>
              <w:jc w:val="both"/>
              <w:rPr>
                <w:caps w:val="false"/>
                <w:smallCaps w:val="false"/>
                <w:color w:val="000000"/>
              </w:rPr>
            </w:pPr>
            <w:r>
              <w:rPr>
                <w:caps w:val="false"/>
                <w:smallCaps w:val="false"/>
                <w:color w:val="000000"/>
              </w:rPr>
              <w:t> </w:t>
            </w:r>
          </w:p>
        </w:tc>
      </w:tr>
      <w:tr>
        <w:trPr/>
        <w:tc>
          <w:tcPr>
            <w:tcW w:w="3020" w:type="dxa"/>
            <w:tcBorders/>
            <w:shd w:fill="CFF0FC" w:val="clear"/>
            <w:tcMar>
              <w:bottom w:w="0" w:type="dxa"/>
            </w:tcMar>
          </w:tcPr>
          <w:p>
            <w:pPr>
              <w:pStyle w:val="TableContents"/>
              <w:spacing w:before="0" w:after="0"/>
              <w:ind w:left="0" w:right="0" w:hanging="0"/>
              <w:jc w:val="both"/>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2026</w:t>
            </w:r>
          </w:p>
        </w:tc>
        <w:tc>
          <w:tcPr>
            <w:tcW w:w="240" w:type="dxa"/>
            <w:tcBorders/>
            <w:shd w:fill="CFF0FC"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934" w:type="dxa"/>
            <w:tcBorders/>
            <w:shd w:fill="CFF0FC"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273</w:t>
            </w:r>
          </w:p>
        </w:tc>
        <w:tc>
          <w:tcPr>
            <w:tcW w:w="80" w:type="dxa"/>
            <w:tcBorders/>
            <w:shd w:fill="CFF0FC" w:val="clear"/>
            <w:tcMar>
              <w:bottom w:w="0" w:type="dxa"/>
            </w:tcMar>
            <w:vAlign w:val="bottom"/>
          </w:tcPr>
          <w:p>
            <w:pPr>
              <w:pStyle w:val="TableContents"/>
              <w:spacing w:before="0" w:after="0"/>
              <w:ind w:left="0" w:right="0" w:hanging="0"/>
              <w:jc w:val="both"/>
              <w:rPr>
                <w:caps w:val="false"/>
                <w:smallCaps w:val="false"/>
                <w:color w:val="000000"/>
              </w:rPr>
            </w:pPr>
            <w:r>
              <w:rPr>
                <w:caps w:val="false"/>
                <w:smallCaps w:val="false"/>
                <w:color w:val="000000"/>
              </w:rPr>
              <w:t> </w:t>
            </w:r>
          </w:p>
        </w:tc>
      </w:tr>
      <w:tr>
        <w:trPr/>
        <w:tc>
          <w:tcPr>
            <w:tcW w:w="3020" w:type="dxa"/>
            <w:tcBorders>
              <w:bottom w:val="single" w:sz="6" w:space="0" w:color="000000"/>
            </w:tcBorders>
            <w:shd w:fill="FFFFFF" w:val="clear"/>
          </w:tcPr>
          <w:p>
            <w:pPr>
              <w:pStyle w:val="TableContents"/>
              <w:spacing w:before="0" w:after="0"/>
              <w:ind w:left="0" w:right="0" w:hanging="0"/>
              <w:jc w:val="both"/>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Amounts thereafter</w:t>
            </w:r>
          </w:p>
        </w:tc>
        <w:tc>
          <w:tcPr>
            <w:tcW w:w="240" w:type="dxa"/>
            <w:tcBorders>
              <w:bottom w:val="single" w:sz="6" w:space="0" w:color="000000"/>
            </w:tcBorders>
            <w:shd w:fill="FFFFFF" w:val="cle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934" w:type="dxa"/>
            <w:tcBorders>
              <w:bottom w:val="single" w:sz="6" w:space="0" w:color="000000"/>
            </w:tcBorders>
            <w:shd w:fill="FFFFFF" w:val="cle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2,446</w:t>
            </w:r>
          </w:p>
        </w:tc>
        <w:tc>
          <w:tcPr>
            <w:tcW w:w="80" w:type="dxa"/>
            <w:tcBorders>
              <w:bottom w:val="single" w:sz="6" w:space="0" w:color="000000"/>
            </w:tcBorders>
            <w:shd w:fill="FFFFFF" w:val="clear"/>
            <w:vAlign w:val="bottom"/>
          </w:tcPr>
          <w:p>
            <w:pPr>
              <w:pStyle w:val="TableContents"/>
              <w:spacing w:before="0" w:after="0"/>
              <w:ind w:left="0" w:right="0" w:hanging="0"/>
              <w:jc w:val="both"/>
              <w:rPr>
                <w:caps w:val="false"/>
                <w:smallCaps w:val="false"/>
                <w:color w:val="000000"/>
              </w:rPr>
            </w:pPr>
            <w:r>
              <w:rPr>
                <w:caps w:val="false"/>
                <w:smallCaps w:val="false"/>
                <w:color w:val="000000"/>
              </w:rPr>
              <w:t> </w:t>
            </w:r>
          </w:p>
        </w:tc>
      </w:tr>
      <w:tr>
        <w:trPr/>
        <w:tc>
          <w:tcPr>
            <w:tcW w:w="3020" w:type="dxa"/>
            <w:tcBorders>
              <w:bottom w:val="double" w:sz="6" w:space="0" w:color="000000"/>
            </w:tcBorders>
            <w:shd w:fill="CFF0FC" w:val="clear"/>
            <w:vAlign w:val="bottom"/>
          </w:tcPr>
          <w:p>
            <w:pPr>
              <w:pStyle w:val="TableContents"/>
              <w:spacing w:before="0" w:after="0"/>
              <w:ind w:left="0" w:right="0" w:hanging="0"/>
              <w:jc w:val="both"/>
              <w:rPr>
                <w:caps w:val="false"/>
                <w:smallCaps w:val="false"/>
                <w:color w:val="000000"/>
              </w:rPr>
            </w:pPr>
            <w:r>
              <w:rPr>
                <w:caps w:val="false"/>
                <w:smallCaps w:val="false"/>
                <w:color w:val="000000"/>
              </w:rPr>
              <w:t> </w:t>
            </w:r>
          </w:p>
        </w:tc>
        <w:tc>
          <w:tcPr>
            <w:tcW w:w="240" w:type="dxa"/>
            <w:tcBorders>
              <w:top w:val="single" w:sz="6" w:space="0" w:color="000000"/>
              <w:bottom w:val="double" w:sz="6" w:space="0" w:color="000000"/>
            </w:tcBorders>
            <w:shd w:fill="CFF0FC" w:val="clear"/>
            <w:tcMar>
              <w:top w:w="28"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c>
          <w:tcPr>
            <w:tcW w:w="934" w:type="dxa"/>
            <w:tcBorders>
              <w:top w:val="single" w:sz="6" w:space="0" w:color="000000"/>
              <w:bottom w:val="double" w:sz="6" w:space="0" w:color="000000"/>
            </w:tcBorders>
            <w:shd w:fill="CFF0FC" w:val="clear"/>
            <w:tcMar>
              <w:top w:w="28"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3,743</w:t>
            </w:r>
          </w:p>
        </w:tc>
        <w:tc>
          <w:tcPr>
            <w:tcW w:w="80" w:type="dxa"/>
            <w:tcBorders>
              <w:bottom w:val="double" w:sz="6" w:space="0" w:color="000000"/>
            </w:tcBorders>
            <w:shd w:fill="CFF0FC" w:val="clear"/>
            <w:vAlign w:val="bottom"/>
          </w:tcPr>
          <w:p>
            <w:pPr>
              <w:pStyle w:val="TableContents"/>
              <w:spacing w:before="0" w:after="0"/>
              <w:ind w:left="0" w:right="0" w:hanging="0"/>
              <w:jc w:val="both"/>
              <w:rPr>
                <w:caps w:val="false"/>
                <w:smallCaps w:val="false"/>
                <w:color w:val="000000"/>
              </w:rPr>
            </w:pPr>
            <w:r>
              <w:rPr>
                <w:caps w:val="false"/>
                <w:smallCaps w:val="false"/>
                <w:color w:val="000000"/>
              </w:rPr>
              <w:t> </w:t>
            </w:r>
          </w:p>
        </w:tc>
      </w:tr>
    </w:tbl>
    <w:p>
      <w:pPr>
        <w:pStyle w:val="TextBody"/>
        <w:spacing w:before="240" w:after="0"/>
        <w:jc w:val="center"/>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15</w:t>
      </w:r>
    </w:p>
    <w:p>
      <w:pPr>
        <w:pStyle w:val="HorizontalLine"/>
        <w:rPr/>
      </w:pPr>
      <w:r>
        <w:rPr/>
      </w:r>
    </w:p>
    <w:p>
      <w:pPr>
        <w:pStyle w:val="TextBody"/>
        <w:spacing w:before="0" w:after="0"/>
        <w:rPr/>
      </w:pPr>
      <w:r>
        <w:rPr/>
        <w:t> </w:t>
      </w:r>
    </w:p>
    <w:p>
      <w:pPr>
        <w:pStyle w:val="TextBody"/>
        <w:spacing w:before="0" w:after="0"/>
        <w:rPr/>
      </w:pPr>
      <w:r>
        <w:rPr/>
        <w:t> </w:t>
      </w:r>
    </w:p>
    <w:p>
      <w:pPr>
        <w:pStyle w:val="TextBody"/>
        <w:spacing w:before="120" w:after="0"/>
        <w:jc w:val="both"/>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As of March 31, 2022, all development milestones, sales-based milestones and royalty payments within the license agreement are constrained. There can be no assurance that any proceeds will be received under the license agreement.</w:t>
      </w:r>
    </w:p>
    <w:p>
      <w:pPr>
        <w:pStyle w:val="TextBody"/>
        <w:spacing w:before="240" w:after="0"/>
        <w:jc w:val="both"/>
        <w:rPr>
          <w:rFonts w:ascii="Times New Roman" w:hAnsi="Times New Roman"/>
          <w:b/>
          <w:i w:val="false"/>
          <w:caps w:val="false"/>
          <w:smallCaps w:val="false"/>
          <w:sz w:val="20"/>
        </w:rPr>
      </w:pPr>
      <w:r>
        <w:rPr>
          <w:rFonts w:ascii="Times New Roman" w:hAnsi="Times New Roman"/>
          <w:b/>
          <w:i w:val="false"/>
          <w:caps w:val="false"/>
          <w:smallCaps w:val="false"/>
          <w:sz w:val="20"/>
        </w:rPr>
        <w:t xml:space="preserve">4. Accrued Liabilities </w:t>
      </w:r>
    </w:p>
    <w:p>
      <w:pPr>
        <w:pStyle w:val="TextBody"/>
        <w:spacing w:before="120" w:after="12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Details of accrued liabilities are presented as follows (amounts in thousands):</w:t>
      </w:r>
    </w:p>
    <w:tbl>
      <w:tblPr>
        <w:tblW w:w="4648" w:type="dxa"/>
        <w:jc w:val="left"/>
        <w:tblInd w:w="0" w:type="dxa"/>
        <w:tblCellMar>
          <w:top w:w="0" w:type="dxa"/>
          <w:left w:w="0" w:type="dxa"/>
          <w:bottom w:w="0" w:type="dxa"/>
          <w:right w:w="0" w:type="dxa"/>
        </w:tblCellMar>
      </w:tblPr>
      <w:tblGrid>
        <w:gridCol w:w="2630"/>
        <w:gridCol w:w="60"/>
        <w:gridCol w:w="157"/>
        <w:gridCol w:w="612"/>
        <w:gridCol w:w="60"/>
        <w:gridCol w:w="60"/>
        <w:gridCol w:w="206"/>
        <w:gridCol w:w="803"/>
        <w:gridCol w:w="60"/>
      </w:tblGrid>
      <w:tr>
        <w:trPr/>
        <w:tc>
          <w:tcPr>
            <w:tcW w:w="2630" w:type="dxa"/>
            <w:tcBorders/>
            <w:shd w:fill="FFFFFF" w:val="clear"/>
            <w:vAlign w:val="bottom"/>
          </w:tcPr>
          <w:p>
            <w:pPr>
              <w:pStyle w:val="TableContents"/>
              <w:spacing w:before="0" w:after="0"/>
              <w:ind w:left="0" w:right="0" w:hanging="0"/>
              <w:jc w:val="center"/>
              <w:rPr>
                <w:caps w:val="false"/>
                <w:smallCaps w:val="false"/>
              </w:rPr>
            </w:pPr>
            <w:r>
              <w:rPr>
                <w:caps w:val="false"/>
                <w:smallCaps w:val="false"/>
              </w:rPr>
              <w:t> </w:t>
            </w:r>
          </w:p>
        </w:tc>
        <w:tc>
          <w:tcPr>
            <w:tcW w:w="6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69" w:type="dxa"/>
            <w:gridSpan w:val="2"/>
            <w:tcBorders/>
            <w:shd w:fill="FFFFFF" w:val="clear"/>
            <w:vAlign w:val="bottom"/>
          </w:tcPr>
          <w:p>
            <w:pPr>
              <w:pStyle w:val="TableContents"/>
              <w:spacing w:before="0" w:after="0"/>
              <w:ind w:left="0" w:right="0" w:hanging="0"/>
              <w:jc w:val="center"/>
              <w:rPr>
                <w:rFonts w:ascii="Times New Roman" w:hAnsi="Times New Roman"/>
                <w:b/>
                <w:i w:val="false"/>
                <w:caps w:val="false"/>
                <w:smallCaps w:val="false"/>
                <w:color w:val="000000"/>
                <w:sz w:val="16"/>
              </w:rPr>
            </w:pPr>
            <w:r>
              <w:rPr>
                <w:rFonts w:ascii="Times New Roman" w:hAnsi="Times New Roman"/>
                <w:b/>
                <w:i w:val="false"/>
                <w:caps w:val="false"/>
                <w:smallCaps w:val="false"/>
                <w:color w:val="000000"/>
                <w:sz w:val="16"/>
              </w:rPr>
              <w:t>March 31,</w:t>
            </w:r>
          </w:p>
        </w:tc>
        <w:tc>
          <w:tcPr>
            <w:tcW w:w="6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009" w:type="dxa"/>
            <w:gridSpan w:val="2"/>
            <w:tcBorders/>
            <w:shd w:fill="FFFFFF" w:val="clear"/>
            <w:vAlign w:val="bottom"/>
          </w:tcPr>
          <w:p>
            <w:pPr>
              <w:pStyle w:val="TableContents"/>
              <w:spacing w:before="0" w:after="0"/>
              <w:ind w:left="0" w:right="0" w:hanging="0"/>
              <w:jc w:val="center"/>
              <w:rPr>
                <w:rFonts w:ascii="Times New Roman" w:hAnsi="Times New Roman"/>
                <w:b/>
                <w:i w:val="false"/>
                <w:caps w:val="false"/>
                <w:smallCaps w:val="false"/>
                <w:color w:val="000000"/>
                <w:sz w:val="16"/>
              </w:rPr>
            </w:pPr>
            <w:r>
              <w:rPr>
                <w:rFonts w:ascii="Times New Roman" w:hAnsi="Times New Roman"/>
                <w:b/>
                <w:i w:val="false"/>
                <w:caps w:val="false"/>
                <w:smallCaps w:val="false"/>
                <w:color w:val="000000"/>
                <w:sz w:val="16"/>
              </w:rPr>
              <w:t>December 31,</w:t>
            </w:r>
          </w:p>
        </w:tc>
        <w:tc>
          <w:tcPr>
            <w:tcW w:w="6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2630" w:type="dxa"/>
            <w:tcBorders>
              <w:bottom w:val="single" w:sz="6" w:space="0" w:color="000000"/>
            </w:tcBorders>
            <w:shd w:fill="FFFFFF" w:val="clear"/>
            <w:tcMar>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single" w:sz="6" w:space="0" w:color="000000"/>
            </w:tcBorders>
            <w:shd w:fill="FFFFFF" w:val="clear"/>
            <w:tcMar>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69" w:type="dxa"/>
            <w:gridSpan w:val="2"/>
            <w:tcBorders>
              <w:bottom w:val="single" w:sz="6" w:space="0" w:color="000000"/>
            </w:tcBorders>
            <w:shd w:fill="FFFFFF" w:val="clear"/>
            <w:tcMar>
              <w:bottom w:w="28" w:type="dxa"/>
            </w:tcMar>
            <w:vAlign w:val="bottom"/>
          </w:tcPr>
          <w:p>
            <w:pPr>
              <w:pStyle w:val="TableContents"/>
              <w:spacing w:before="0" w:after="0"/>
              <w:ind w:left="0" w:right="0" w:hanging="0"/>
              <w:jc w:val="center"/>
              <w:rPr>
                <w:rFonts w:ascii="Times New Roman" w:hAnsi="Times New Roman"/>
                <w:b/>
                <w:i w:val="false"/>
                <w:caps w:val="false"/>
                <w:smallCaps w:val="false"/>
                <w:color w:val="000000"/>
                <w:sz w:val="16"/>
              </w:rPr>
            </w:pPr>
            <w:r>
              <w:rPr>
                <w:rFonts w:ascii="Times New Roman" w:hAnsi="Times New Roman"/>
                <w:b/>
                <w:i w:val="false"/>
                <w:caps w:val="false"/>
                <w:smallCaps w:val="false"/>
                <w:color w:val="000000"/>
                <w:sz w:val="16"/>
              </w:rPr>
              <w:t>2022</w:t>
            </w:r>
          </w:p>
        </w:tc>
        <w:tc>
          <w:tcPr>
            <w:tcW w:w="6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single" w:sz="6" w:space="0" w:color="000000"/>
            </w:tcBorders>
            <w:shd w:fill="FFFFFF" w:val="clear"/>
            <w:tcMar>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009" w:type="dxa"/>
            <w:gridSpan w:val="2"/>
            <w:tcBorders>
              <w:bottom w:val="single" w:sz="6" w:space="0" w:color="000000"/>
            </w:tcBorders>
            <w:shd w:fill="FFFFFF" w:val="clear"/>
            <w:tcMar>
              <w:bottom w:w="28" w:type="dxa"/>
            </w:tcMar>
            <w:vAlign w:val="bottom"/>
          </w:tcPr>
          <w:p>
            <w:pPr>
              <w:pStyle w:val="TableContents"/>
              <w:spacing w:before="0" w:after="0"/>
              <w:ind w:left="0" w:right="0" w:hanging="0"/>
              <w:jc w:val="center"/>
              <w:rPr>
                <w:rFonts w:ascii="Times New Roman" w:hAnsi="Times New Roman"/>
                <w:b/>
                <w:i w:val="false"/>
                <w:caps w:val="false"/>
                <w:smallCaps w:val="false"/>
                <w:color w:val="000000"/>
                <w:sz w:val="16"/>
              </w:rPr>
            </w:pPr>
            <w:r>
              <w:rPr>
                <w:rFonts w:ascii="Times New Roman" w:hAnsi="Times New Roman"/>
                <w:b/>
                <w:i w:val="false"/>
                <w:caps w:val="false"/>
                <w:smallCaps w:val="false"/>
                <w:color w:val="000000"/>
                <w:sz w:val="16"/>
              </w:rPr>
              <w:t>2021</w:t>
            </w:r>
          </w:p>
        </w:tc>
        <w:tc>
          <w:tcPr>
            <w:tcW w:w="6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2630" w:type="dxa"/>
            <w:tcBorders/>
            <w:shd w:fill="CFF0FC" w:val="clear"/>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Accrued clinical</w:t>
            </w:r>
          </w:p>
        </w:tc>
        <w:tc>
          <w:tcPr>
            <w:tcW w:w="60"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57" w:type="dxa"/>
            <w:tcBorders>
              <w:top w:val="single" w:sz="6" w:space="0" w:color="000000"/>
            </w:tcBorders>
            <w:shd w:fill="CFF0FC" w:val="clear"/>
            <w:tcMar>
              <w:top w:w="28" w:type="dxa"/>
            </w:tcMar>
            <w:vAlign w:val="bottom"/>
          </w:tcPr>
          <w:p>
            <w:pPr>
              <w:pStyle w:val="TableContents"/>
              <w:spacing w:before="0" w:after="0"/>
              <w:ind w:left="0" w:right="0" w:hanging="0"/>
              <w:rPr>
                <w:rFonts w:ascii="Times New Roman" w:hAnsi="Times New Roman"/>
                <w:b/>
                <w:i w:val="false"/>
                <w:caps w:val="false"/>
                <w:smallCaps w:val="false"/>
                <w:color w:val="000000"/>
                <w:sz w:val="20"/>
              </w:rPr>
            </w:pPr>
            <w:r>
              <w:rPr>
                <w:rFonts w:ascii="Times New Roman" w:hAnsi="Times New Roman"/>
                <w:b/>
                <w:i w:val="false"/>
                <w:caps w:val="false"/>
                <w:smallCaps w:val="false"/>
                <w:color w:val="000000"/>
                <w:sz w:val="20"/>
              </w:rPr>
              <w:t>$</w:t>
            </w:r>
          </w:p>
        </w:tc>
        <w:tc>
          <w:tcPr>
            <w:tcW w:w="612" w:type="dxa"/>
            <w:tcBorders>
              <w:top w:val="single" w:sz="6" w:space="0" w:color="000000"/>
            </w:tcBorders>
            <w:shd w:fill="CFF0FC" w:val="clear"/>
            <w:tcMar>
              <w:top w:w="28" w:type="dxa"/>
            </w:tcMar>
            <w:vAlign w:val="bottom"/>
          </w:tcPr>
          <w:p>
            <w:pPr>
              <w:pStyle w:val="TableContents"/>
              <w:spacing w:before="0" w:after="0"/>
              <w:ind w:left="0" w:right="0" w:hanging="0"/>
              <w:jc w:val="right"/>
              <w:rPr>
                <w:rFonts w:ascii="Times New Roman" w:hAnsi="Times New Roman"/>
                <w:b/>
                <w:i w:val="false"/>
                <w:caps w:val="false"/>
                <w:smallCaps w:val="false"/>
                <w:color w:val="000000"/>
                <w:sz w:val="20"/>
              </w:rPr>
            </w:pPr>
            <w:r>
              <w:rPr>
                <w:rFonts w:ascii="Times New Roman" w:hAnsi="Times New Roman"/>
                <w:b/>
                <w:i w:val="false"/>
                <w:caps w:val="false"/>
                <w:smallCaps w:val="false"/>
                <w:color w:val="000000"/>
                <w:sz w:val="20"/>
              </w:rPr>
              <w:t>2,533</w:t>
            </w:r>
          </w:p>
        </w:tc>
        <w:tc>
          <w:tcPr>
            <w:tcW w:w="60"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206" w:type="dxa"/>
            <w:tcBorders>
              <w:top w:val="single" w:sz="6" w:space="0" w:color="000000"/>
            </w:tcBorders>
            <w:shd w:fill="CFF0FC" w:val="clear"/>
            <w:tcMar>
              <w:top w:w="28" w:type="dxa"/>
            </w:tcM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c>
          <w:tcPr>
            <w:tcW w:w="803" w:type="dxa"/>
            <w:tcBorders>
              <w:top w:val="single" w:sz="6" w:space="0" w:color="000000"/>
            </w:tcBorders>
            <w:shd w:fill="CFF0FC" w:val="clear"/>
            <w:tcMar>
              <w:top w:w="28"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2,507</w:t>
            </w:r>
          </w:p>
        </w:tc>
        <w:tc>
          <w:tcPr>
            <w:tcW w:w="60"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2630" w:type="dxa"/>
            <w:tcBorders/>
            <w:shd w:fill="FFFFFF" w:val="clear"/>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Accrued contract manufacturing</w:t>
            </w:r>
          </w:p>
        </w:tc>
        <w:tc>
          <w:tcPr>
            <w:tcW w:w="6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57"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12" w:type="dxa"/>
            <w:tcBorders/>
            <w:shd w:fill="FFFFFF" w:val="clear"/>
            <w:vAlign w:val="bottom"/>
          </w:tcPr>
          <w:p>
            <w:pPr>
              <w:pStyle w:val="TableContents"/>
              <w:spacing w:before="0" w:after="0"/>
              <w:ind w:left="0" w:right="0" w:hanging="0"/>
              <w:jc w:val="right"/>
              <w:rPr>
                <w:rFonts w:ascii="Times New Roman" w:hAnsi="Times New Roman"/>
                <w:b/>
                <w:i w:val="false"/>
                <w:caps w:val="false"/>
                <w:smallCaps w:val="false"/>
                <w:color w:val="000000"/>
                <w:sz w:val="20"/>
              </w:rPr>
            </w:pPr>
            <w:r>
              <w:rPr>
                <w:rFonts w:ascii="Times New Roman" w:hAnsi="Times New Roman"/>
                <w:b/>
                <w:i w:val="false"/>
                <w:caps w:val="false"/>
                <w:smallCaps w:val="false"/>
                <w:color w:val="000000"/>
                <w:sz w:val="20"/>
              </w:rPr>
              <w:t>1,223</w:t>
            </w:r>
          </w:p>
        </w:tc>
        <w:tc>
          <w:tcPr>
            <w:tcW w:w="6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206"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03" w:type="dxa"/>
            <w:tcBorders/>
            <w:shd w:fill="FFFFFF" w:val="cle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2,287</w:t>
            </w:r>
          </w:p>
        </w:tc>
        <w:tc>
          <w:tcPr>
            <w:tcW w:w="6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2630" w:type="dxa"/>
            <w:tcBorders/>
            <w:shd w:fill="CFF0FC" w:val="clear"/>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Accrued professional fees</w:t>
            </w:r>
          </w:p>
        </w:tc>
        <w:tc>
          <w:tcPr>
            <w:tcW w:w="60"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57"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12" w:type="dxa"/>
            <w:tcBorders/>
            <w:shd w:fill="CFF0FC" w:val="clear"/>
            <w:vAlign w:val="bottom"/>
          </w:tcPr>
          <w:p>
            <w:pPr>
              <w:pStyle w:val="TableContents"/>
              <w:spacing w:before="0" w:after="0"/>
              <w:ind w:left="0" w:right="0" w:hanging="0"/>
              <w:jc w:val="right"/>
              <w:rPr>
                <w:rFonts w:ascii="Times New Roman" w:hAnsi="Times New Roman"/>
                <w:b/>
                <w:i w:val="false"/>
                <w:caps w:val="false"/>
                <w:smallCaps w:val="false"/>
                <w:color w:val="000000"/>
                <w:sz w:val="20"/>
              </w:rPr>
            </w:pPr>
            <w:r>
              <w:rPr>
                <w:rFonts w:ascii="Times New Roman" w:hAnsi="Times New Roman"/>
                <w:b/>
                <w:i w:val="false"/>
                <w:caps w:val="false"/>
                <w:smallCaps w:val="false"/>
                <w:color w:val="000000"/>
                <w:sz w:val="20"/>
              </w:rPr>
              <w:t>1,423</w:t>
            </w:r>
          </w:p>
        </w:tc>
        <w:tc>
          <w:tcPr>
            <w:tcW w:w="60"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206"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03" w:type="dxa"/>
            <w:tcBorders/>
            <w:shd w:fill="CFF0FC" w:val="cle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1,948</w:t>
            </w:r>
          </w:p>
        </w:tc>
        <w:tc>
          <w:tcPr>
            <w:tcW w:w="60"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2630" w:type="dxa"/>
            <w:tcBorders/>
            <w:shd w:fill="FFFFFF" w:val="clear"/>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Accrued bonus</w:t>
            </w:r>
          </w:p>
        </w:tc>
        <w:tc>
          <w:tcPr>
            <w:tcW w:w="6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57"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12" w:type="dxa"/>
            <w:tcBorders/>
            <w:shd w:fill="FFFFFF" w:val="clear"/>
            <w:vAlign w:val="bottom"/>
          </w:tcPr>
          <w:p>
            <w:pPr>
              <w:pStyle w:val="TableContents"/>
              <w:spacing w:before="0" w:after="0"/>
              <w:ind w:left="0" w:right="0" w:hanging="0"/>
              <w:jc w:val="right"/>
              <w:rPr>
                <w:rFonts w:ascii="Times New Roman" w:hAnsi="Times New Roman"/>
                <w:b/>
                <w:i w:val="false"/>
                <w:caps w:val="false"/>
                <w:smallCaps w:val="false"/>
                <w:color w:val="000000"/>
                <w:sz w:val="20"/>
              </w:rPr>
            </w:pPr>
            <w:r>
              <w:rPr>
                <w:rFonts w:ascii="Times New Roman" w:hAnsi="Times New Roman"/>
                <w:b/>
                <w:i w:val="false"/>
                <w:caps w:val="false"/>
                <w:smallCaps w:val="false"/>
                <w:color w:val="000000"/>
                <w:sz w:val="20"/>
              </w:rPr>
              <w:t>976</w:t>
            </w:r>
          </w:p>
        </w:tc>
        <w:tc>
          <w:tcPr>
            <w:tcW w:w="6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206"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03" w:type="dxa"/>
            <w:tcBorders/>
            <w:shd w:fill="FFFFFF" w:val="cle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1,465</w:t>
            </w:r>
          </w:p>
        </w:tc>
        <w:tc>
          <w:tcPr>
            <w:tcW w:w="6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2630" w:type="dxa"/>
            <w:tcBorders/>
            <w:shd w:fill="CFF0FC" w:val="clear"/>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Accrued other - sales related</w:t>
            </w:r>
          </w:p>
        </w:tc>
        <w:tc>
          <w:tcPr>
            <w:tcW w:w="60"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57"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12" w:type="dxa"/>
            <w:tcBorders/>
            <w:shd w:fill="CFF0FC" w:val="clear"/>
            <w:vAlign w:val="bottom"/>
          </w:tcPr>
          <w:p>
            <w:pPr>
              <w:pStyle w:val="TableContents"/>
              <w:spacing w:before="0" w:after="0"/>
              <w:ind w:left="0" w:right="0" w:hanging="0"/>
              <w:jc w:val="right"/>
              <w:rPr>
                <w:rFonts w:ascii="Times New Roman" w:hAnsi="Times New Roman"/>
                <w:b/>
                <w:i w:val="false"/>
                <w:caps w:val="false"/>
                <w:smallCaps w:val="false"/>
                <w:color w:val="000000"/>
                <w:sz w:val="20"/>
              </w:rPr>
            </w:pPr>
            <w:r>
              <w:rPr>
                <w:rFonts w:ascii="Times New Roman" w:hAnsi="Times New Roman"/>
                <w:b/>
                <w:i w:val="false"/>
                <w:caps w:val="false"/>
                <w:smallCaps w:val="false"/>
                <w:color w:val="000000"/>
                <w:sz w:val="20"/>
              </w:rPr>
              <w:t>514</w:t>
            </w:r>
          </w:p>
        </w:tc>
        <w:tc>
          <w:tcPr>
            <w:tcW w:w="60"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206"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03" w:type="dxa"/>
            <w:tcBorders/>
            <w:shd w:fill="CFF0FC" w:val="clear"/>
            <w:vAlign w:val="bottom"/>
          </w:tcPr>
          <w:p>
            <w:pPr>
              <w:pStyle w:val="TableContents"/>
              <w:spacing w:before="0" w:after="0"/>
              <w:ind w:left="0" w:right="0" w:hanging="0"/>
              <w:jc w:val="right"/>
              <w:rPr>
                <w:caps w:val="false"/>
                <w:smallCaps w:val="false"/>
                <w:color w:val="000000"/>
              </w:rPr>
            </w:pPr>
            <w:r>
              <w:rPr>
                <w:caps w:val="false"/>
                <w:smallCaps w:val="false"/>
                <w:color w:val="000000"/>
              </w:rPr>
              <w:t>—</w:t>
            </w:r>
          </w:p>
        </w:tc>
        <w:tc>
          <w:tcPr>
            <w:tcW w:w="60"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2630" w:type="dxa"/>
            <w:tcBorders>
              <w:bottom w:val="single" w:sz="6" w:space="0" w:color="000000"/>
            </w:tcBorders>
            <w:shd w:fill="FFFFFF" w:val="clear"/>
            <w:tcMar>
              <w:bottom w:w="28" w:type="dxa"/>
            </w:tcMar>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Accrued other</w:t>
            </w:r>
          </w:p>
        </w:tc>
        <w:tc>
          <w:tcPr>
            <w:tcW w:w="60" w:type="dxa"/>
            <w:tcBorders>
              <w:bottom w:val="single" w:sz="6" w:space="0" w:color="000000"/>
            </w:tcBorders>
            <w:shd w:fill="FFFFFF" w:val="clear"/>
            <w:tcMar>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57" w:type="dxa"/>
            <w:tcBorders>
              <w:bottom w:val="single" w:sz="6" w:space="0" w:color="000000"/>
            </w:tcBorders>
            <w:shd w:fill="FFFFFF" w:val="clear"/>
            <w:tcMar>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12" w:type="dxa"/>
            <w:tcBorders>
              <w:bottom w:val="single" w:sz="6" w:space="0" w:color="000000"/>
            </w:tcBorders>
            <w:shd w:fill="FFFFFF" w:val="clear"/>
            <w:tcMar>
              <w:bottom w:w="28" w:type="dxa"/>
            </w:tcMar>
            <w:vAlign w:val="bottom"/>
          </w:tcPr>
          <w:p>
            <w:pPr>
              <w:pStyle w:val="TableContents"/>
              <w:spacing w:before="0" w:after="0"/>
              <w:ind w:left="0" w:right="0" w:hanging="0"/>
              <w:jc w:val="right"/>
              <w:rPr>
                <w:rFonts w:ascii="Times New Roman" w:hAnsi="Times New Roman"/>
                <w:b/>
                <w:i w:val="false"/>
                <w:caps w:val="false"/>
                <w:smallCaps w:val="false"/>
                <w:color w:val="000000"/>
                <w:sz w:val="20"/>
              </w:rPr>
            </w:pPr>
            <w:r>
              <w:rPr>
                <w:rFonts w:ascii="Times New Roman" w:hAnsi="Times New Roman"/>
                <w:b/>
                <w:i w:val="false"/>
                <w:caps w:val="false"/>
                <w:smallCaps w:val="false"/>
                <w:color w:val="000000"/>
                <w:sz w:val="20"/>
              </w:rPr>
              <w:t>668</w:t>
            </w:r>
          </w:p>
        </w:tc>
        <w:tc>
          <w:tcPr>
            <w:tcW w:w="60" w:type="dxa"/>
            <w:tcBorders>
              <w:bottom w:val="single" w:sz="6" w:space="0" w:color="000000"/>
            </w:tcBorders>
            <w:shd w:fill="FFFFFF" w:val="clear"/>
            <w:tcMar>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single" w:sz="6" w:space="0" w:color="000000"/>
            </w:tcBorders>
            <w:shd w:fill="FFFFFF" w:val="clear"/>
            <w:tcMar>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206" w:type="dxa"/>
            <w:tcBorders>
              <w:bottom w:val="single" w:sz="6" w:space="0" w:color="000000"/>
            </w:tcBorders>
            <w:shd w:fill="FFFFFF" w:val="clear"/>
            <w:tcMar>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03" w:type="dxa"/>
            <w:tcBorders>
              <w:bottom w:val="single" w:sz="6" w:space="0" w:color="000000"/>
            </w:tcBorders>
            <w:shd w:fill="FFFFFF" w:val="clear"/>
            <w:tcMar>
              <w:bottom w:w="28"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496</w:t>
            </w:r>
          </w:p>
        </w:tc>
        <w:tc>
          <w:tcPr>
            <w:tcW w:w="60" w:type="dxa"/>
            <w:tcBorders>
              <w:bottom w:val="single" w:sz="6" w:space="0" w:color="000000"/>
            </w:tcBorders>
            <w:shd w:fill="FFFFFF" w:val="clear"/>
            <w:tcMar>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2630" w:type="dxa"/>
            <w:tcBorders>
              <w:bottom w:val="double" w:sz="6" w:space="0" w:color="000000"/>
            </w:tcBorders>
            <w:shd w:fill="CFF0FC" w:val="clear"/>
            <w:tcMar>
              <w:bottom w:w="28" w:type="dxa"/>
            </w:tcMar>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Total accrued liabilities</w:t>
            </w:r>
          </w:p>
        </w:tc>
        <w:tc>
          <w:tcPr>
            <w:tcW w:w="60" w:type="dxa"/>
            <w:tcBorders>
              <w:bottom w:val="double" w:sz="6" w:space="0" w:color="000000"/>
            </w:tcBorders>
            <w:shd w:fill="CFF0FC" w:val="clear"/>
            <w:tcMar>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57" w:type="dxa"/>
            <w:tcBorders>
              <w:top w:val="single" w:sz="6" w:space="0" w:color="000000"/>
              <w:bottom w:val="double" w:sz="6" w:space="0" w:color="000000"/>
            </w:tcBorders>
            <w:shd w:fill="CFF0FC" w:val="clear"/>
            <w:tcMar>
              <w:top w:w="28" w:type="dxa"/>
              <w:bottom w:w="28" w:type="dxa"/>
            </w:tcMar>
            <w:vAlign w:val="bottom"/>
          </w:tcPr>
          <w:p>
            <w:pPr>
              <w:pStyle w:val="TableContents"/>
              <w:spacing w:before="0" w:after="0"/>
              <w:ind w:left="0" w:right="0" w:hanging="0"/>
              <w:rPr>
                <w:rFonts w:ascii="Times New Roman" w:hAnsi="Times New Roman"/>
                <w:b/>
                <w:i w:val="false"/>
                <w:caps w:val="false"/>
                <w:smallCaps w:val="false"/>
                <w:color w:val="000000"/>
                <w:sz w:val="20"/>
              </w:rPr>
            </w:pPr>
            <w:r>
              <w:rPr>
                <w:rFonts w:ascii="Times New Roman" w:hAnsi="Times New Roman"/>
                <w:b/>
                <w:i w:val="false"/>
                <w:caps w:val="false"/>
                <w:smallCaps w:val="false"/>
                <w:color w:val="000000"/>
                <w:sz w:val="20"/>
              </w:rPr>
              <w:t>$</w:t>
            </w:r>
          </w:p>
        </w:tc>
        <w:tc>
          <w:tcPr>
            <w:tcW w:w="612" w:type="dxa"/>
            <w:tcBorders>
              <w:top w:val="single" w:sz="6" w:space="0" w:color="000000"/>
              <w:bottom w:val="double" w:sz="6" w:space="0" w:color="000000"/>
            </w:tcBorders>
            <w:shd w:fill="CFF0FC" w:val="clear"/>
            <w:tcMar>
              <w:top w:w="28" w:type="dxa"/>
              <w:bottom w:w="28" w:type="dxa"/>
            </w:tcMar>
            <w:vAlign w:val="bottom"/>
          </w:tcPr>
          <w:p>
            <w:pPr>
              <w:pStyle w:val="TableContents"/>
              <w:spacing w:before="0" w:after="0"/>
              <w:ind w:left="0" w:right="0" w:hanging="0"/>
              <w:jc w:val="right"/>
              <w:rPr>
                <w:rFonts w:ascii="Times New Roman" w:hAnsi="Times New Roman"/>
                <w:b/>
                <w:i w:val="false"/>
                <w:caps w:val="false"/>
                <w:smallCaps w:val="false"/>
                <w:color w:val="000000"/>
                <w:sz w:val="20"/>
              </w:rPr>
            </w:pPr>
            <w:r>
              <w:rPr>
                <w:rFonts w:ascii="Times New Roman" w:hAnsi="Times New Roman"/>
                <w:b/>
                <w:i w:val="false"/>
                <w:caps w:val="false"/>
                <w:smallCaps w:val="false"/>
                <w:color w:val="000000"/>
                <w:sz w:val="20"/>
              </w:rPr>
              <w:t>7,337</w:t>
            </w:r>
          </w:p>
        </w:tc>
        <w:tc>
          <w:tcPr>
            <w:tcW w:w="60" w:type="dxa"/>
            <w:tcBorders>
              <w:bottom w:val="double" w:sz="6" w:space="0" w:color="000000"/>
            </w:tcBorders>
            <w:shd w:fill="CFF0FC" w:val="clear"/>
            <w:tcMar>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double" w:sz="6" w:space="0" w:color="000000"/>
            </w:tcBorders>
            <w:shd w:fill="CFF0FC" w:val="clear"/>
            <w:tcMar>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206" w:type="dxa"/>
            <w:tcBorders>
              <w:top w:val="single" w:sz="6" w:space="0" w:color="000000"/>
              <w:bottom w:val="double" w:sz="6" w:space="0" w:color="000000"/>
            </w:tcBorders>
            <w:shd w:fill="CFF0FC" w:val="clear"/>
            <w:tcMar>
              <w:top w:w="28" w:type="dxa"/>
              <w:bottom w:w="28" w:type="dxa"/>
            </w:tcM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c>
          <w:tcPr>
            <w:tcW w:w="803" w:type="dxa"/>
            <w:tcBorders>
              <w:top w:val="single" w:sz="6" w:space="0" w:color="000000"/>
              <w:bottom w:val="double" w:sz="6" w:space="0" w:color="000000"/>
            </w:tcBorders>
            <w:shd w:fill="CFF0FC" w:val="clear"/>
            <w:tcMar>
              <w:top w:w="28" w:type="dxa"/>
              <w:bottom w:w="28"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8,703</w:t>
            </w:r>
          </w:p>
        </w:tc>
        <w:tc>
          <w:tcPr>
            <w:tcW w:w="60" w:type="dxa"/>
            <w:tcBorders>
              <w:bottom w:val="double" w:sz="6" w:space="0" w:color="000000"/>
            </w:tcBorders>
            <w:shd w:fill="CFF0FC" w:val="clear"/>
            <w:tcMar>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bl>
    <w:p>
      <w:pPr>
        <w:pStyle w:val="TextBody"/>
        <w:spacing w:before="120" w:after="120"/>
        <w:jc w:val="both"/>
        <w:rPr/>
      </w:pPr>
      <w:r>
        <w:rPr/>
        <w:t> </w:t>
      </w:r>
    </w:p>
    <w:p>
      <w:pPr>
        <w:pStyle w:val="TextBody"/>
        <w:spacing w:before="120" w:after="0"/>
        <w:jc w:val="both"/>
        <w:rPr>
          <w:rFonts w:ascii="Times New Roman" w:hAnsi="Times New Roman"/>
          <w:b/>
          <w:i w:val="false"/>
          <w:caps w:val="false"/>
          <w:smallCaps w:val="false"/>
          <w:color w:val="000000"/>
          <w:sz w:val="20"/>
        </w:rPr>
      </w:pPr>
      <w:r>
        <w:rPr>
          <w:rFonts w:ascii="Times New Roman" w:hAnsi="Times New Roman"/>
          <w:b/>
          <w:i w:val="false"/>
          <w:caps w:val="false"/>
          <w:smallCaps w:val="false"/>
          <w:color w:val="000000"/>
          <w:sz w:val="20"/>
        </w:rPr>
        <w:t>5. Operating Lease</w:t>
      </w:r>
    </w:p>
    <w:p>
      <w:pPr>
        <w:pStyle w:val="TextBody"/>
        <w:spacing w:before="120" w:after="0"/>
        <w:jc w:val="both"/>
        <w:rPr>
          <w:rFonts w:ascii="Times New Roman" w:hAnsi="Times New Roman"/>
          <w:b w:val="false"/>
          <w:i w:val="false"/>
          <w:caps w:val="false"/>
          <w:smallCaps w:val="false"/>
          <w:color w:val="231F20"/>
          <w:sz w:val="20"/>
        </w:rPr>
      </w:pPr>
      <w:r>
        <w:rPr>
          <w:rFonts w:ascii="Times New Roman" w:hAnsi="Times New Roman"/>
          <w:b w:val="false"/>
          <w:i w:val="false"/>
          <w:caps w:val="false"/>
          <w:smallCaps w:val="false"/>
          <w:color w:val="231F20"/>
          <w:sz w:val="20"/>
        </w:rPr>
        <w:t>In April</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2019, the</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Company entered</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into</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a twenty-eight-month</w:t>
      </w:r>
      <w:r>
        <w:rPr>
          <w:rFonts w:ascii="Times New Roman" w:hAnsi="Times New Roman"/>
          <w:b w:val="false"/>
          <w:i w:val="false"/>
          <w:caps w:val="false"/>
          <w:smallCaps w:val="false"/>
          <w:color w:val="231F20"/>
          <w:spacing w:val="3"/>
          <w:sz w:val="20"/>
        </w:rPr>
        <w:t xml:space="preserve"> </w:t>
      </w:r>
      <w:r>
        <w:rPr>
          <w:rFonts w:ascii="Times New Roman" w:hAnsi="Times New Roman"/>
          <w:b w:val="false"/>
          <w:i w:val="false"/>
          <w:caps w:val="false"/>
          <w:smallCaps w:val="false"/>
          <w:color w:val="231F20"/>
          <w:sz w:val="20"/>
        </w:rPr>
        <w:t>facility</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lease</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agreement</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for</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2,760 square</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feet of office</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space</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in Pacific Palisades,</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California.</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The lease</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commenced</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on May 1, 2019, included</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000000"/>
          <w:sz w:val="20"/>
        </w:rPr>
        <w:t>four months</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of rent</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abatement</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and a rent</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escalation</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clause and was set to expire on August 31, 2021. In August 2021, the Company exercised its option to extend</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the</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term</w:t>
      </w:r>
      <w:r>
        <w:rPr>
          <w:rFonts w:ascii="Times New Roman" w:hAnsi="Times New Roman"/>
          <w:b w:val="false"/>
          <w:i w:val="false"/>
          <w:caps w:val="false"/>
          <w:smallCaps w:val="false"/>
          <w:color w:val="231F20"/>
          <w:spacing w:val="1"/>
          <w:sz w:val="20"/>
        </w:rPr>
        <w:t xml:space="preserve"> of the lease for an a</w:t>
      </w:r>
      <w:r>
        <w:rPr>
          <w:rFonts w:ascii="Times New Roman" w:hAnsi="Times New Roman"/>
          <w:b w:val="false"/>
          <w:i w:val="false"/>
          <w:caps w:val="false"/>
          <w:smallCaps w:val="false"/>
          <w:color w:val="231F20"/>
          <w:sz w:val="20"/>
        </w:rPr>
        <w:t>dditional</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three-year</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 xml:space="preserve">period and entered into an amendment to the lease agreement (the “Lease Amendment”). Pursuant to the Lease Amendment, the Company and the landlord agreed to extend the term for an additional period of three (3) years and six (6) months, until February 28, 2025, with an option to renew for an additional three (3) years in accordance with the terms of the lease agreement. </w:t>
      </w:r>
      <w:r>
        <w:rPr>
          <w:rFonts w:ascii="Times New Roman" w:hAnsi="Times New Roman"/>
          <w:b w:val="false"/>
          <w:i w:val="false"/>
          <w:caps w:val="false"/>
          <w:smallCaps w:val="false"/>
          <w:color w:val="231F20"/>
          <w:spacing w:val="1"/>
          <w:sz w:val="20"/>
        </w:rPr>
        <w:t xml:space="preserve">Included in the Lease Amendment were nine months of rent abatement and a rent escalation clause. </w:t>
      </w:r>
      <w:r>
        <w:rPr>
          <w:rFonts w:ascii="Times New Roman" w:hAnsi="Times New Roman"/>
          <w:b w:val="false"/>
          <w:i w:val="false"/>
          <w:caps w:val="false"/>
          <w:smallCaps w:val="false"/>
          <w:color w:val="231F20"/>
          <w:sz w:val="20"/>
        </w:rPr>
        <w:t>Rent expense</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is</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being</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recorded</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on a straight-line</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basis.</w:t>
      </w:r>
      <w:r>
        <w:rPr>
          <w:rFonts w:ascii="Times New Roman" w:hAnsi="Times New Roman"/>
          <w:b w:val="false"/>
          <w:i w:val="false"/>
          <w:caps w:val="false"/>
          <w:smallCaps w:val="false"/>
          <w:color w:val="231F20"/>
          <w:spacing w:val="1"/>
          <w:sz w:val="20"/>
        </w:rPr>
        <w:t xml:space="preserve"> </w:t>
      </w:r>
    </w:p>
    <w:p>
      <w:pPr>
        <w:pStyle w:val="TextBody"/>
        <w:spacing w:before="120" w:after="12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The following table summarizes information related to the Company’s lease (amounts in thousands):</w:t>
      </w:r>
    </w:p>
    <w:tbl>
      <w:tblPr>
        <w:tblW w:w="5158" w:type="dxa"/>
        <w:jc w:val="left"/>
        <w:tblInd w:w="0" w:type="dxa"/>
        <w:tblCellMar>
          <w:top w:w="0" w:type="dxa"/>
          <w:left w:w="0" w:type="dxa"/>
          <w:bottom w:w="0" w:type="dxa"/>
          <w:right w:w="0" w:type="dxa"/>
        </w:tblCellMar>
      </w:tblPr>
      <w:tblGrid>
        <w:gridCol w:w="3140"/>
        <w:gridCol w:w="60"/>
        <w:gridCol w:w="209"/>
        <w:gridCol w:w="560"/>
        <w:gridCol w:w="60"/>
        <w:gridCol w:w="60"/>
        <w:gridCol w:w="274"/>
        <w:gridCol w:w="735"/>
        <w:gridCol w:w="60"/>
      </w:tblGrid>
      <w:tr>
        <w:trPr/>
        <w:tc>
          <w:tcPr>
            <w:tcW w:w="3140" w:type="dxa"/>
            <w:tcBorders/>
            <w:shd w:fill="FFFFFF" w:val="clear"/>
            <w:vAlign w:val="bottom"/>
          </w:tcPr>
          <w:p>
            <w:pPr>
              <w:pStyle w:val="TableContents"/>
              <w:spacing w:before="0" w:after="0"/>
              <w:ind w:left="0" w:right="0" w:hanging="0"/>
              <w:jc w:val="center"/>
              <w:rPr>
                <w:caps w:val="false"/>
                <w:smallCaps w:val="false"/>
              </w:rPr>
            </w:pPr>
            <w:r>
              <w:rPr>
                <w:caps w:val="false"/>
                <w:smallCaps w:val="false"/>
              </w:rPr>
              <w:t> </w:t>
            </w:r>
          </w:p>
        </w:tc>
        <w:tc>
          <w:tcPr>
            <w:tcW w:w="6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69" w:type="dxa"/>
            <w:gridSpan w:val="2"/>
            <w:tcBorders/>
            <w:shd w:fill="FFFFFF" w:val="clear"/>
            <w:vAlign w:val="bottom"/>
          </w:tcPr>
          <w:p>
            <w:pPr>
              <w:pStyle w:val="TableContents"/>
              <w:spacing w:before="0" w:after="0"/>
              <w:ind w:left="0" w:right="0" w:hanging="0"/>
              <w:jc w:val="center"/>
              <w:rPr>
                <w:rFonts w:ascii="Times New Roman" w:hAnsi="Times New Roman"/>
                <w:b/>
                <w:i w:val="false"/>
                <w:caps w:val="false"/>
                <w:smallCaps w:val="false"/>
                <w:color w:val="000000"/>
                <w:sz w:val="16"/>
              </w:rPr>
            </w:pPr>
            <w:r>
              <w:rPr>
                <w:rFonts w:ascii="Times New Roman" w:hAnsi="Times New Roman"/>
                <w:b/>
                <w:i w:val="false"/>
                <w:caps w:val="false"/>
                <w:smallCaps w:val="false"/>
                <w:color w:val="000000"/>
                <w:sz w:val="16"/>
              </w:rPr>
              <w:t>March 31,</w:t>
            </w:r>
          </w:p>
        </w:tc>
        <w:tc>
          <w:tcPr>
            <w:tcW w:w="6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vAlign w:val="bottom"/>
          </w:tcPr>
          <w:p>
            <w:pPr>
              <w:pStyle w:val="TableContents"/>
              <w:spacing w:before="0" w:after="0"/>
              <w:ind w:left="0" w:right="0" w:hanging="0"/>
              <w:jc w:val="center"/>
              <w:rPr>
                <w:caps w:val="false"/>
                <w:smallCaps w:val="false"/>
                <w:color w:val="000000"/>
              </w:rPr>
            </w:pPr>
            <w:r>
              <w:rPr>
                <w:caps w:val="false"/>
                <w:smallCaps w:val="false"/>
                <w:color w:val="000000"/>
              </w:rPr>
              <w:t> </w:t>
            </w:r>
          </w:p>
        </w:tc>
        <w:tc>
          <w:tcPr>
            <w:tcW w:w="1009" w:type="dxa"/>
            <w:gridSpan w:val="2"/>
            <w:tcBorders/>
            <w:shd w:fill="FFFFFF" w:val="clear"/>
            <w:vAlign w:val="bottom"/>
          </w:tcPr>
          <w:p>
            <w:pPr>
              <w:pStyle w:val="TableContents"/>
              <w:spacing w:before="0" w:after="0"/>
              <w:ind w:left="0" w:right="0" w:hanging="0"/>
              <w:jc w:val="center"/>
              <w:rPr>
                <w:rFonts w:ascii="Times New Roman" w:hAnsi="Times New Roman"/>
                <w:b/>
                <w:i w:val="false"/>
                <w:caps w:val="false"/>
                <w:smallCaps w:val="false"/>
                <w:color w:val="000000"/>
                <w:sz w:val="16"/>
              </w:rPr>
            </w:pPr>
            <w:r>
              <w:rPr>
                <w:rFonts w:ascii="Times New Roman" w:hAnsi="Times New Roman"/>
                <w:b/>
                <w:i w:val="false"/>
                <w:caps w:val="false"/>
                <w:smallCaps w:val="false"/>
                <w:color w:val="000000"/>
                <w:sz w:val="16"/>
              </w:rPr>
              <w:t>December 31,</w:t>
            </w:r>
          </w:p>
        </w:tc>
        <w:tc>
          <w:tcPr>
            <w:tcW w:w="6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3140" w:type="dxa"/>
            <w:tcBorders>
              <w:bottom w:val="single" w:sz="6" w:space="0" w:color="000000"/>
            </w:tcBorders>
            <w:shd w:fill="FFFFFF" w:val="clear"/>
            <w:tcMar>
              <w:bottom w:w="28" w:type="dxa"/>
            </w:tcMar>
            <w:vAlign w:val="bottom"/>
          </w:tcPr>
          <w:p>
            <w:pPr>
              <w:pStyle w:val="TableContents"/>
              <w:spacing w:before="0" w:after="0"/>
              <w:ind w:left="0" w:right="0" w:hanging="0"/>
              <w:jc w:val="center"/>
              <w:rPr>
                <w:caps w:val="false"/>
                <w:smallCaps w:val="false"/>
                <w:color w:val="000000"/>
              </w:rPr>
            </w:pPr>
            <w:r>
              <w:rPr>
                <w:caps w:val="false"/>
                <w:smallCaps w:val="false"/>
                <w:color w:val="000000"/>
              </w:rPr>
              <w:t> </w:t>
            </w:r>
          </w:p>
        </w:tc>
        <w:tc>
          <w:tcPr>
            <w:tcW w:w="60" w:type="dxa"/>
            <w:tcBorders>
              <w:bottom w:val="single" w:sz="6" w:space="0" w:color="000000"/>
            </w:tcBorders>
            <w:shd w:fill="FFFFFF" w:val="clear"/>
            <w:tcMar>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69" w:type="dxa"/>
            <w:gridSpan w:val="2"/>
            <w:tcBorders>
              <w:bottom w:val="single" w:sz="6" w:space="0" w:color="000000"/>
            </w:tcBorders>
            <w:shd w:fill="FFFFFF" w:val="clear"/>
            <w:tcMar>
              <w:bottom w:w="28" w:type="dxa"/>
            </w:tcMar>
            <w:vAlign w:val="bottom"/>
          </w:tcPr>
          <w:p>
            <w:pPr>
              <w:pStyle w:val="TableContents"/>
              <w:spacing w:before="0" w:after="0"/>
              <w:ind w:left="0" w:right="0" w:hanging="0"/>
              <w:jc w:val="center"/>
              <w:rPr>
                <w:rFonts w:ascii="Times New Roman" w:hAnsi="Times New Roman"/>
                <w:b/>
                <w:i w:val="false"/>
                <w:caps w:val="false"/>
                <w:smallCaps w:val="false"/>
                <w:color w:val="000000"/>
                <w:sz w:val="16"/>
              </w:rPr>
            </w:pPr>
            <w:r>
              <w:rPr>
                <w:rFonts w:ascii="Times New Roman" w:hAnsi="Times New Roman"/>
                <w:b/>
                <w:i w:val="false"/>
                <w:caps w:val="false"/>
                <w:smallCaps w:val="false"/>
                <w:color w:val="000000"/>
                <w:sz w:val="16"/>
              </w:rPr>
              <w:t>2022</w:t>
            </w:r>
          </w:p>
        </w:tc>
        <w:tc>
          <w:tcPr>
            <w:tcW w:w="6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single" w:sz="6" w:space="0" w:color="000000"/>
            </w:tcBorders>
            <w:shd w:fill="FFFFFF" w:val="clear"/>
            <w:tcMar>
              <w:bottom w:w="28" w:type="dxa"/>
            </w:tcMar>
            <w:vAlign w:val="bottom"/>
          </w:tcPr>
          <w:p>
            <w:pPr>
              <w:pStyle w:val="TableContents"/>
              <w:spacing w:before="0" w:after="0"/>
              <w:ind w:left="0" w:right="0" w:hanging="0"/>
              <w:jc w:val="center"/>
              <w:rPr>
                <w:caps w:val="false"/>
                <w:smallCaps w:val="false"/>
                <w:color w:val="000000"/>
              </w:rPr>
            </w:pPr>
            <w:r>
              <w:rPr>
                <w:caps w:val="false"/>
                <w:smallCaps w:val="false"/>
                <w:color w:val="000000"/>
              </w:rPr>
              <w:t> </w:t>
            </w:r>
          </w:p>
        </w:tc>
        <w:tc>
          <w:tcPr>
            <w:tcW w:w="1009" w:type="dxa"/>
            <w:gridSpan w:val="2"/>
            <w:tcBorders>
              <w:bottom w:val="single" w:sz="6" w:space="0" w:color="000000"/>
            </w:tcBorders>
            <w:shd w:fill="FFFFFF" w:val="clear"/>
            <w:tcMar>
              <w:bottom w:w="28" w:type="dxa"/>
            </w:tcMar>
            <w:vAlign w:val="bottom"/>
          </w:tcPr>
          <w:p>
            <w:pPr>
              <w:pStyle w:val="TableContents"/>
              <w:spacing w:before="0" w:after="0"/>
              <w:ind w:left="0" w:right="0" w:hanging="0"/>
              <w:jc w:val="center"/>
              <w:rPr>
                <w:rFonts w:ascii="Times New Roman" w:hAnsi="Times New Roman"/>
                <w:b/>
                <w:i w:val="false"/>
                <w:caps w:val="false"/>
                <w:smallCaps w:val="false"/>
                <w:color w:val="000000"/>
                <w:sz w:val="16"/>
              </w:rPr>
            </w:pPr>
            <w:r>
              <w:rPr>
                <w:rFonts w:ascii="Times New Roman" w:hAnsi="Times New Roman"/>
                <w:b/>
                <w:i w:val="false"/>
                <w:caps w:val="false"/>
                <w:smallCaps w:val="false"/>
                <w:color w:val="000000"/>
                <w:sz w:val="16"/>
              </w:rPr>
              <w:t>2021</w:t>
            </w:r>
          </w:p>
        </w:tc>
        <w:tc>
          <w:tcPr>
            <w:tcW w:w="6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3140" w:type="dxa"/>
            <w:tcBorders/>
            <w:shd w:fill="FFFFFF" w:val="clear"/>
          </w:tcPr>
          <w:p>
            <w:pPr>
              <w:pStyle w:val="TableContents"/>
              <w:spacing w:before="0" w:after="0"/>
              <w:ind w:left="0" w:right="0" w:hanging="0"/>
              <w:rPr>
                <w:rFonts w:ascii="Times New Roman" w:hAnsi="Times New Roman"/>
                <w:b/>
                <w:i w:val="false"/>
                <w:caps w:val="false"/>
                <w:smallCaps w:val="false"/>
                <w:color w:val="000000"/>
                <w:sz w:val="20"/>
              </w:rPr>
            </w:pPr>
            <w:r>
              <w:rPr>
                <w:rFonts w:ascii="Times New Roman" w:hAnsi="Times New Roman"/>
                <w:b/>
                <w:i w:val="false"/>
                <w:caps w:val="false"/>
                <w:smallCaps w:val="false"/>
                <w:color w:val="000000"/>
                <w:sz w:val="20"/>
              </w:rPr>
              <w:t>Assets:</w:t>
            </w:r>
          </w:p>
        </w:tc>
        <w:tc>
          <w:tcPr>
            <w:tcW w:w="6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209" w:type="dxa"/>
            <w:tcBorders>
              <w:top w:val="single" w:sz="6" w:space="0" w:color="000000"/>
            </w:tcBorders>
            <w:shd w:fill="FFFFFF" w:val="clear"/>
            <w:tcMar>
              <w:top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560" w:type="dxa"/>
            <w:tcBorders>
              <w:top w:val="single" w:sz="6" w:space="0" w:color="000000"/>
            </w:tcBorders>
            <w:shd w:fill="FFFFFF" w:val="clear"/>
            <w:tcMar>
              <w:top w:w="28"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6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274" w:type="dxa"/>
            <w:tcBorders>
              <w:top w:val="single" w:sz="6" w:space="0" w:color="000000"/>
            </w:tcBorders>
            <w:shd w:fill="FFFFFF" w:val="clear"/>
            <w:tcMar>
              <w:top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35" w:type="dxa"/>
            <w:tcBorders>
              <w:top w:val="single" w:sz="6" w:space="0" w:color="000000"/>
            </w:tcBorders>
            <w:shd w:fill="FFFFFF" w:val="clear"/>
            <w:tcMar>
              <w:top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3140" w:type="dxa"/>
            <w:tcBorders>
              <w:bottom w:val="double" w:sz="6" w:space="0" w:color="000000"/>
            </w:tcBorders>
            <w:shd w:fill="CFF0FC" w:val="clear"/>
            <w:tcMar>
              <w:bottom w:w="28" w:type="dxa"/>
            </w:tcMar>
          </w:tcPr>
          <w:p>
            <w:pPr>
              <w:pStyle w:val="TableContents"/>
              <w:spacing w:before="0" w:after="0"/>
              <w:ind w:left="274"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Operating lease right-of-use asset</w:t>
            </w:r>
          </w:p>
        </w:tc>
        <w:tc>
          <w:tcPr>
            <w:tcW w:w="60" w:type="dxa"/>
            <w:tcBorders>
              <w:bottom w:val="double" w:sz="6" w:space="0" w:color="000000"/>
            </w:tcBorders>
            <w:shd w:fill="CFF0FC" w:val="clear"/>
            <w:tcMar>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209" w:type="dxa"/>
            <w:tcBorders>
              <w:bottom w:val="double" w:sz="6" w:space="0" w:color="000000"/>
            </w:tcBorders>
            <w:shd w:fill="CFF0FC" w:val="clear"/>
            <w:tcMar>
              <w:bottom w:w="28" w:type="dxa"/>
            </w:tcMar>
            <w:vAlign w:val="bottom"/>
          </w:tcPr>
          <w:p>
            <w:pPr>
              <w:pStyle w:val="TableContents"/>
              <w:spacing w:before="0" w:after="0"/>
              <w:ind w:left="0" w:right="0" w:hanging="0"/>
              <w:rPr>
                <w:rFonts w:ascii="Times New Roman" w:hAnsi="Times New Roman"/>
                <w:b/>
                <w:i w:val="false"/>
                <w:caps w:val="false"/>
                <w:smallCaps w:val="false"/>
                <w:color w:val="000000"/>
                <w:sz w:val="20"/>
              </w:rPr>
            </w:pPr>
            <w:r>
              <w:rPr>
                <w:rFonts w:ascii="Times New Roman" w:hAnsi="Times New Roman"/>
                <w:b/>
                <w:i w:val="false"/>
                <w:caps w:val="false"/>
                <w:smallCaps w:val="false"/>
                <w:color w:val="000000"/>
                <w:sz w:val="20"/>
              </w:rPr>
              <w:t>$</w:t>
            </w:r>
          </w:p>
        </w:tc>
        <w:tc>
          <w:tcPr>
            <w:tcW w:w="560" w:type="dxa"/>
            <w:tcBorders>
              <w:bottom w:val="double" w:sz="6" w:space="0" w:color="000000"/>
            </w:tcBorders>
            <w:shd w:fill="CFF0FC" w:val="clear"/>
            <w:tcMar>
              <w:bottom w:w="28" w:type="dxa"/>
            </w:tcMar>
            <w:vAlign w:val="bottom"/>
          </w:tcPr>
          <w:p>
            <w:pPr>
              <w:pStyle w:val="TableContents"/>
              <w:spacing w:before="0" w:after="0"/>
              <w:ind w:left="0" w:right="0" w:hanging="0"/>
              <w:jc w:val="right"/>
              <w:rPr>
                <w:rFonts w:ascii="Times New Roman" w:hAnsi="Times New Roman"/>
                <w:b/>
                <w:i w:val="false"/>
                <w:caps w:val="false"/>
                <w:smallCaps w:val="false"/>
                <w:color w:val="000000"/>
                <w:sz w:val="20"/>
              </w:rPr>
            </w:pPr>
            <w:r>
              <w:rPr>
                <w:rFonts w:ascii="Times New Roman" w:hAnsi="Times New Roman"/>
                <w:b/>
                <w:i w:val="false"/>
                <w:caps w:val="false"/>
                <w:smallCaps w:val="false"/>
                <w:color w:val="000000"/>
                <w:sz w:val="20"/>
              </w:rPr>
              <w:t>518</w:t>
            </w:r>
          </w:p>
        </w:tc>
        <w:tc>
          <w:tcPr>
            <w:tcW w:w="60" w:type="dxa"/>
            <w:tcBorders>
              <w:bottom w:val="double" w:sz="6" w:space="0" w:color="000000"/>
            </w:tcBorders>
            <w:shd w:fill="CFF0FC" w:val="clear"/>
            <w:tcMar>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double" w:sz="6" w:space="0" w:color="000000"/>
            </w:tcBorders>
            <w:shd w:fill="CFF0FC" w:val="clear"/>
            <w:tcMar>
              <w:bottom w:w="28"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274" w:type="dxa"/>
            <w:tcBorders>
              <w:bottom w:val="double" w:sz="6" w:space="0" w:color="000000"/>
            </w:tcBorders>
            <w:shd w:fill="CFF0FC" w:val="clear"/>
            <w:tcMar>
              <w:bottom w:w="28" w:type="dxa"/>
            </w:tcM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c>
          <w:tcPr>
            <w:tcW w:w="735" w:type="dxa"/>
            <w:tcBorders>
              <w:bottom w:val="double" w:sz="6" w:space="0" w:color="000000"/>
            </w:tcBorders>
            <w:shd w:fill="CFF0FC" w:val="clear"/>
            <w:tcMar>
              <w:bottom w:w="28"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557</w:t>
            </w:r>
          </w:p>
        </w:tc>
        <w:tc>
          <w:tcPr>
            <w:tcW w:w="60" w:type="dxa"/>
            <w:tcBorders>
              <w:bottom w:val="double" w:sz="6" w:space="0" w:color="000000"/>
            </w:tcBorders>
            <w:shd w:fill="CFF0FC" w:val="clear"/>
            <w:tcMar>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3140" w:type="dxa"/>
            <w:tcBorders/>
            <w:shd w:fill="FFFFFF" w:val="clear"/>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209" w:type="dxa"/>
            <w:tcBorders>
              <w:top w:val="double" w:sz="6" w:space="0" w:color="000000"/>
            </w:tcBorders>
            <w:shd w:fill="FFFFFF" w:val="clear"/>
            <w:tcMar>
              <w:top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560" w:type="dxa"/>
            <w:tcBorders>
              <w:top w:val="double" w:sz="6" w:space="0" w:color="000000"/>
            </w:tcBorders>
            <w:shd w:fill="FFFFFF" w:val="clear"/>
            <w:tcMar>
              <w:top w:w="28"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6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274" w:type="dxa"/>
            <w:tcBorders>
              <w:top w:val="double" w:sz="6" w:space="0" w:color="000000"/>
            </w:tcBorders>
            <w:shd w:fill="FFFFFF" w:val="clear"/>
            <w:tcMar>
              <w:top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35" w:type="dxa"/>
            <w:tcBorders>
              <w:top w:val="double" w:sz="6" w:space="0" w:color="000000"/>
            </w:tcBorders>
            <w:shd w:fill="FFFFFF" w:val="clear"/>
            <w:tcMar>
              <w:top w:w="28"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6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3140" w:type="dxa"/>
            <w:tcBorders/>
            <w:shd w:fill="CFF0FC" w:val="clear"/>
          </w:tcPr>
          <w:p>
            <w:pPr>
              <w:pStyle w:val="TableContents"/>
              <w:spacing w:before="0" w:after="0"/>
              <w:ind w:left="0" w:right="0" w:hanging="0"/>
              <w:rPr>
                <w:rFonts w:ascii="Times New Roman" w:hAnsi="Times New Roman"/>
                <w:b/>
                <w:i w:val="false"/>
                <w:caps w:val="false"/>
                <w:smallCaps w:val="false"/>
                <w:color w:val="000000"/>
                <w:sz w:val="20"/>
              </w:rPr>
            </w:pPr>
            <w:r>
              <w:rPr>
                <w:rFonts w:ascii="Times New Roman" w:hAnsi="Times New Roman"/>
                <w:b/>
                <w:i w:val="false"/>
                <w:caps w:val="false"/>
                <w:smallCaps w:val="false"/>
                <w:color w:val="000000"/>
                <w:sz w:val="20"/>
              </w:rPr>
              <w:t>Liabilities:</w:t>
            </w:r>
          </w:p>
        </w:tc>
        <w:tc>
          <w:tcPr>
            <w:tcW w:w="60"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209"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560" w:type="dxa"/>
            <w:tcBorders/>
            <w:shd w:fill="CFF0FC" w:val="cle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60"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274"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35" w:type="dxa"/>
            <w:tcBorders/>
            <w:shd w:fill="CFF0FC" w:val="cle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60"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3140" w:type="dxa"/>
            <w:tcBorders/>
            <w:shd w:fill="FFFFFF" w:val="clear"/>
          </w:tcPr>
          <w:p>
            <w:pPr>
              <w:pStyle w:val="TableContents"/>
              <w:spacing w:before="0" w:after="0"/>
              <w:ind w:left="274"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Operating lease liabilities, current</w:t>
            </w:r>
          </w:p>
        </w:tc>
        <w:tc>
          <w:tcPr>
            <w:tcW w:w="6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209" w:type="dxa"/>
            <w:tcBorders/>
            <w:shd w:fill="FFFFFF" w:val="clear"/>
            <w:vAlign w:val="bottom"/>
          </w:tcPr>
          <w:p>
            <w:pPr>
              <w:pStyle w:val="TableContents"/>
              <w:spacing w:before="0" w:after="0"/>
              <w:ind w:left="0" w:right="0" w:hanging="0"/>
              <w:rPr>
                <w:rFonts w:ascii="Times New Roman" w:hAnsi="Times New Roman"/>
                <w:b/>
                <w:i w:val="false"/>
                <w:caps w:val="false"/>
                <w:smallCaps w:val="false"/>
                <w:color w:val="000000"/>
                <w:sz w:val="20"/>
              </w:rPr>
            </w:pPr>
            <w:r>
              <w:rPr>
                <w:rFonts w:ascii="Times New Roman" w:hAnsi="Times New Roman"/>
                <w:b/>
                <w:i w:val="false"/>
                <w:caps w:val="false"/>
                <w:smallCaps w:val="false"/>
                <w:color w:val="000000"/>
                <w:sz w:val="20"/>
              </w:rPr>
              <w:t>$</w:t>
            </w:r>
          </w:p>
        </w:tc>
        <w:tc>
          <w:tcPr>
            <w:tcW w:w="560" w:type="dxa"/>
            <w:tcBorders/>
            <w:shd w:fill="FFFFFF" w:val="clear"/>
            <w:vAlign w:val="bottom"/>
          </w:tcPr>
          <w:p>
            <w:pPr>
              <w:pStyle w:val="TableContents"/>
              <w:spacing w:before="0" w:after="0"/>
              <w:ind w:left="0" w:right="0" w:hanging="0"/>
              <w:jc w:val="right"/>
              <w:rPr>
                <w:rFonts w:ascii="Times New Roman" w:hAnsi="Times New Roman"/>
                <w:b/>
                <w:i w:val="false"/>
                <w:caps w:val="false"/>
                <w:smallCaps w:val="false"/>
                <w:color w:val="000000"/>
                <w:sz w:val="20"/>
              </w:rPr>
            </w:pPr>
            <w:r>
              <w:rPr>
                <w:rFonts w:ascii="Times New Roman" w:hAnsi="Times New Roman"/>
                <w:b/>
                <w:i w:val="false"/>
                <w:caps w:val="false"/>
                <w:smallCaps w:val="false"/>
                <w:color w:val="000000"/>
                <w:sz w:val="20"/>
              </w:rPr>
              <w:t>163</w:t>
            </w:r>
          </w:p>
        </w:tc>
        <w:tc>
          <w:tcPr>
            <w:tcW w:w="6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274" w:type="dxa"/>
            <w:tcBorders/>
            <w:shd w:fill="FFFFFF" w:val="cle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c>
          <w:tcPr>
            <w:tcW w:w="735" w:type="dxa"/>
            <w:tcBorders/>
            <w:shd w:fill="FFFFFF" w:val="cle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131</w:t>
            </w:r>
          </w:p>
        </w:tc>
        <w:tc>
          <w:tcPr>
            <w:tcW w:w="6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3140" w:type="dxa"/>
            <w:tcBorders>
              <w:bottom w:val="single" w:sz="6" w:space="0" w:color="000000"/>
            </w:tcBorders>
            <w:shd w:fill="CFF0FC" w:val="clear"/>
            <w:tcMar>
              <w:bottom w:w="28" w:type="dxa"/>
            </w:tcMar>
          </w:tcPr>
          <w:p>
            <w:pPr>
              <w:pStyle w:val="TableContents"/>
              <w:spacing w:before="0" w:after="0"/>
              <w:ind w:left="274"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Operating lease liabilities, non-current</w:t>
            </w:r>
          </w:p>
        </w:tc>
        <w:tc>
          <w:tcPr>
            <w:tcW w:w="60" w:type="dxa"/>
            <w:tcBorders>
              <w:bottom w:val="single" w:sz="6" w:space="0" w:color="000000"/>
            </w:tcBorders>
            <w:shd w:fill="CFF0FC" w:val="clear"/>
            <w:tcMar>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209" w:type="dxa"/>
            <w:tcBorders>
              <w:bottom w:val="single" w:sz="6" w:space="0" w:color="000000"/>
            </w:tcBorders>
            <w:shd w:fill="CFF0FC" w:val="clear"/>
            <w:tcMar>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560" w:type="dxa"/>
            <w:tcBorders>
              <w:bottom w:val="single" w:sz="6" w:space="0" w:color="000000"/>
            </w:tcBorders>
            <w:shd w:fill="CFF0FC" w:val="clear"/>
            <w:tcMar>
              <w:bottom w:w="28" w:type="dxa"/>
            </w:tcMar>
            <w:vAlign w:val="bottom"/>
          </w:tcPr>
          <w:p>
            <w:pPr>
              <w:pStyle w:val="TableContents"/>
              <w:spacing w:before="0" w:after="0"/>
              <w:ind w:left="0" w:right="0" w:hanging="0"/>
              <w:jc w:val="right"/>
              <w:rPr>
                <w:rFonts w:ascii="Times New Roman" w:hAnsi="Times New Roman"/>
                <w:b/>
                <w:i w:val="false"/>
                <w:caps w:val="false"/>
                <w:smallCaps w:val="false"/>
                <w:color w:val="000000"/>
                <w:sz w:val="20"/>
              </w:rPr>
            </w:pPr>
            <w:r>
              <w:rPr>
                <w:rFonts w:ascii="Times New Roman" w:hAnsi="Times New Roman"/>
                <w:b/>
                <w:i w:val="false"/>
                <w:caps w:val="false"/>
                <w:smallCaps w:val="false"/>
                <w:color w:val="000000"/>
                <w:sz w:val="20"/>
              </w:rPr>
              <w:t>424</w:t>
            </w:r>
          </w:p>
        </w:tc>
        <w:tc>
          <w:tcPr>
            <w:tcW w:w="60" w:type="dxa"/>
            <w:tcBorders>
              <w:bottom w:val="single" w:sz="6" w:space="0" w:color="000000"/>
            </w:tcBorders>
            <w:shd w:fill="CFF0FC" w:val="clear"/>
            <w:tcMar>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single" w:sz="6" w:space="0" w:color="000000"/>
            </w:tcBorders>
            <w:shd w:fill="CFF0FC" w:val="clear"/>
            <w:tcMar>
              <w:bottom w:w="28"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274" w:type="dxa"/>
            <w:tcBorders>
              <w:bottom w:val="single" w:sz="6" w:space="0" w:color="000000"/>
            </w:tcBorders>
            <w:shd w:fill="CFF0FC" w:val="clear"/>
            <w:tcMar>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35" w:type="dxa"/>
            <w:tcBorders>
              <w:bottom w:val="single" w:sz="6" w:space="0" w:color="000000"/>
            </w:tcBorders>
            <w:shd w:fill="CFF0FC" w:val="clear"/>
            <w:tcMar>
              <w:bottom w:w="28"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474</w:t>
            </w:r>
          </w:p>
        </w:tc>
        <w:tc>
          <w:tcPr>
            <w:tcW w:w="60" w:type="dxa"/>
            <w:tcBorders>
              <w:bottom w:val="single" w:sz="6" w:space="0" w:color="000000"/>
            </w:tcBorders>
            <w:shd w:fill="CFF0FC" w:val="clear"/>
            <w:tcMar>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3140" w:type="dxa"/>
            <w:tcBorders>
              <w:bottom w:val="double" w:sz="6" w:space="0" w:color="000000"/>
            </w:tcBorders>
            <w:shd w:fill="FFFFFF" w:val="clear"/>
            <w:tcMar>
              <w:bottom w:w="28" w:type="dxa"/>
            </w:tcMar>
          </w:tcPr>
          <w:p>
            <w:pPr>
              <w:pStyle w:val="TableContents"/>
              <w:spacing w:before="0" w:after="0"/>
              <w:ind w:left="274"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Total operating lease liabilities</w:t>
            </w:r>
          </w:p>
        </w:tc>
        <w:tc>
          <w:tcPr>
            <w:tcW w:w="60" w:type="dxa"/>
            <w:tcBorders>
              <w:bottom w:val="double" w:sz="6" w:space="0" w:color="000000"/>
            </w:tcBorders>
            <w:shd w:fill="FFFFFF" w:val="clear"/>
            <w:tcMar>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209" w:type="dxa"/>
            <w:tcBorders>
              <w:top w:val="single" w:sz="6" w:space="0" w:color="000000"/>
              <w:bottom w:val="double" w:sz="6" w:space="0" w:color="000000"/>
            </w:tcBorders>
            <w:shd w:fill="FFFFFF" w:val="clear"/>
            <w:tcMar>
              <w:top w:w="28" w:type="dxa"/>
              <w:bottom w:w="28" w:type="dxa"/>
            </w:tcMar>
            <w:vAlign w:val="bottom"/>
          </w:tcPr>
          <w:p>
            <w:pPr>
              <w:pStyle w:val="TableContents"/>
              <w:spacing w:before="0" w:after="0"/>
              <w:ind w:left="0" w:right="0" w:hanging="0"/>
              <w:rPr>
                <w:rFonts w:ascii="Times New Roman" w:hAnsi="Times New Roman"/>
                <w:b/>
                <w:i w:val="false"/>
                <w:caps w:val="false"/>
                <w:smallCaps w:val="false"/>
                <w:color w:val="000000"/>
                <w:sz w:val="20"/>
              </w:rPr>
            </w:pPr>
            <w:r>
              <w:rPr>
                <w:rFonts w:ascii="Times New Roman" w:hAnsi="Times New Roman"/>
                <w:b/>
                <w:i w:val="false"/>
                <w:caps w:val="false"/>
                <w:smallCaps w:val="false"/>
                <w:color w:val="000000"/>
                <w:sz w:val="20"/>
              </w:rPr>
              <w:t>$</w:t>
            </w:r>
          </w:p>
        </w:tc>
        <w:tc>
          <w:tcPr>
            <w:tcW w:w="560" w:type="dxa"/>
            <w:tcBorders>
              <w:top w:val="single" w:sz="6" w:space="0" w:color="000000"/>
              <w:bottom w:val="double" w:sz="6" w:space="0" w:color="000000"/>
            </w:tcBorders>
            <w:shd w:fill="FFFFFF" w:val="clear"/>
            <w:tcMar>
              <w:top w:w="28" w:type="dxa"/>
              <w:bottom w:w="28" w:type="dxa"/>
            </w:tcMar>
            <w:vAlign w:val="bottom"/>
          </w:tcPr>
          <w:p>
            <w:pPr>
              <w:pStyle w:val="TableContents"/>
              <w:spacing w:before="0" w:after="0"/>
              <w:ind w:left="0" w:right="0" w:hanging="0"/>
              <w:jc w:val="right"/>
              <w:rPr>
                <w:rFonts w:ascii="Times New Roman" w:hAnsi="Times New Roman"/>
                <w:b/>
                <w:i w:val="false"/>
                <w:caps w:val="false"/>
                <w:smallCaps w:val="false"/>
                <w:color w:val="000000"/>
                <w:sz w:val="20"/>
              </w:rPr>
            </w:pPr>
            <w:r>
              <w:rPr>
                <w:rFonts w:ascii="Times New Roman" w:hAnsi="Times New Roman"/>
                <w:b/>
                <w:i w:val="false"/>
                <w:caps w:val="false"/>
                <w:smallCaps w:val="false"/>
                <w:color w:val="000000"/>
                <w:sz w:val="20"/>
              </w:rPr>
              <w:t>587</w:t>
            </w:r>
          </w:p>
        </w:tc>
        <w:tc>
          <w:tcPr>
            <w:tcW w:w="60" w:type="dxa"/>
            <w:tcBorders>
              <w:bottom w:val="double" w:sz="6" w:space="0" w:color="000000"/>
            </w:tcBorders>
            <w:shd w:fill="FFFFFF" w:val="clear"/>
            <w:tcMar>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double" w:sz="6" w:space="0" w:color="000000"/>
            </w:tcBorders>
            <w:shd w:fill="FFFFFF" w:val="clear"/>
            <w:tcMar>
              <w:bottom w:w="28"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274" w:type="dxa"/>
            <w:tcBorders>
              <w:top w:val="single" w:sz="6" w:space="0" w:color="000000"/>
              <w:bottom w:val="double" w:sz="6" w:space="0" w:color="000000"/>
            </w:tcBorders>
            <w:shd w:fill="FFFFFF" w:val="clear"/>
            <w:tcMar>
              <w:top w:w="28" w:type="dxa"/>
              <w:bottom w:w="28" w:type="dxa"/>
            </w:tcM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c>
          <w:tcPr>
            <w:tcW w:w="735" w:type="dxa"/>
            <w:tcBorders>
              <w:top w:val="single" w:sz="6" w:space="0" w:color="000000"/>
              <w:bottom w:val="double" w:sz="6" w:space="0" w:color="000000"/>
            </w:tcBorders>
            <w:shd w:fill="FFFFFF" w:val="clear"/>
            <w:tcMar>
              <w:top w:w="28" w:type="dxa"/>
              <w:bottom w:w="28"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605</w:t>
            </w:r>
          </w:p>
        </w:tc>
        <w:tc>
          <w:tcPr>
            <w:tcW w:w="60" w:type="dxa"/>
            <w:tcBorders>
              <w:bottom w:val="double" w:sz="6" w:space="0" w:color="000000"/>
            </w:tcBorders>
            <w:shd w:fill="FFFFFF" w:val="clear"/>
            <w:tcMar>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bl>
    <w:p>
      <w:pPr>
        <w:pStyle w:val="TextBody"/>
        <w:spacing w:before="120" w:after="0"/>
        <w:jc w:val="both"/>
        <w:rPr>
          <w:rFonts w:ascii="Times New Roman" w:hAnsi="Times New Roman"/>
          <w:b w:val="false"/>
          <w:i w:val="false"/>
          <w:caps w:val="false"/>
          <w:smallCaps w:val="false"/>
          <w:color w:val="231F20"/>
          <w:sz w:val="20"/>
        </w:rPr>
      </w:pPr>
      <w:r>
        <w:rPr>
          <w:rFonts w:ascii="Times New Roman" w:hAnsi="Times New Roman"/>
          <w:b w:val="false"/>
          <w:i w:val="false"/>
          <w:caps w:val="false"/>
          <w:smallCaps w:val="false"/>
          <w:color w:val="231F20"/>
          <w:sz w:val="20"/>
        </w:rPr>
        <w:t>Rent expense</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related</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to this</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lease</w:t>
      </w:r>
      <w:r>
        <w:rPr>
          <w:rFonts w:ascii="Times New Roman" w:hAnsi="Times New Roman"/>
          <w:b w:val="false"/>
          <w:i w:val="false"/>
          <w:caps w:val="false"/>
          <w:smallCaps w:val="false"/>
          <w:color w:val="231F20"/>
          <w:spacing w:val="1"/>
          <w:sz w:val="20"/>
        </w:rPr>
        <w:t xml:space="preserve"> for each of the three months ended March 31, 2022 and 2021</w:t>
      </w:r>
      <w:r>
        <w:rPr>
          <w:rFonts w:ascii="Times New Roman" w:hAnsi="Times New Roman"/>
          <w:b w:val="false"/>
          <w:i w:val="false"/>
          <w:caps w:val="false"/>
          <w:smallCaps w:val="false"/>
          <w:color w:val="231F20"/>
          <w:sz w:val="20"/>
        </w:rPr>
        <w:t xml:space="preserve"> is presented on the following table (amounts in thousands):   </w:t>
      </w:r>
    </w:p>
    <w:tbl>
      <w:tblPr>
        <w:tblW w:w="5887" w:type="dxa"/>
        <w:jc w:val="left"/>
        <w:tblInd w:w="0" w:type="dxa"/>
        <w:tblCellMar>
          <w:top w:w="0" w:type="dxa"/>
          <w:left w:w="0" w:type="dxa"/>
          <w:bottom w:w="0" w:type="dxa"/>
          <w:right w:w="0" w:type="dxa"/>
        </w:tblCellMar>
      </w:tblPr>
      <w:tblGrid>
        <w:gridCol w:w="3515"/>
        <w:gridCol w:w="348"/>
        <w:gridCol w:w="641"/>
        <w:gridCol w:w="167"/>
        <w:gridCol w:w="167"/>
        <w:gridCol w:w="348"/>
        <w:gridCol w:w="641"/>
        <w:gridCol w:w="60"/>
      </w:tblGrid>
      <w:tr>
        <w:trPr/>
        <w:tc>
          <w:tcPr>
            <w:tcW w:w="3515" w:type="dxa"/>
            <w:tcBorders/>
            <w:shd w:fill="FFFFFF" w:val="clear"/>
            <w:vAlign w:val="bottom"/>
          </w:tcPr>
          <w:p>
            <w:pPr>
              <w:pStyle w:val="TableContents"/>
              <w:spacing w:before="0" w:after="0"/>
              <w:ind w:left="0" w:right="0" w:hanging="0"/>
              <w:jc w:val="both"/>
              <w:rPr>
                <w:caps w:val="false"/>
                <w:smallCaps w:val="false"/>
                <w:color w:val="000000"/>
              </w:rPr>
            </w:pPr>
            <w:r>
              <w:rPr>
                <w:caps w:val="false"/>
                <w:smallCaps w:val="false"/>
                <w:color w:val="000000"/>
              </w:rPr>
              <w:t> </w:t>
            </w:r>
          </w:p>
        </w:tc>
        <w:tc>
          <w:tcPr>
            <w:tcW w:w="2312" w:type="dxa"/>
            <w:gridSpan w:val="6"/>
            <w:tcBorders/>
            <w:shd w:fill="FFFFFF" w:val="clear"/>
            <w:vAlign w:val="bottom"/>
          </w:tcPr>
          <w:p>
            <w:pPr>
              <w:pStyle w:val="TableContents"/>
              <w:spacing w:before="0" w:after="0"/>
              <w:ind w:left="0" w:right="0" w:hanging="0"/>
              <w:jc w:val="center"/>
              <w:rPr>
                <w:rFonts w:ascii="Times New Roman" w:hAnsi="Times New Roman"/>
                <w:b/>
                <w:i w:val="false"/>
                <w:caps w:val="false"/>
                <w:smallCaps w:val="false"/>
                <w:color w:val="000000"/>
                <w:sz w:val="16"/>
              </w:rPr>
            </w:pPr>
            <w:r>
              <w:rPr>
                <w:rFonts w:ascii="Times New Roman" w:hAnsi="Times New Roman"/>
                <w:b/>
                <w:i w:val="false"/>
                <w:caps w:val="false"/>
                <w:smallCaps w:val="false"/>
                <w:color w:val="000000"/>
                <w:sz w:val="16"/>
              </w:rPr>
              <w:t>Three Months Ended March 31,</w:t>
            </w:r>
          </w:p>
        </w:tc>
        <w:tc>
          <w:tcPr>
            <w:tcW w:w="60" w:type="dxa"/>
            <w:tcBorders/>
            <w:shd w:fill="FFFFFF" w:val="clear"/>
            <w:vAlign w:val="bottom"/>
          </w:tcPr>
          <w:p>
            <w:pPr>
              <w:pStyle w:val="TableContents"/>
              <w:spacing w:before="0" w:after="0"/>
              <w:ind w:left="0" w:right="0" w:hanging="0"/>
              <w:jc w:val="both"/>
              <w:rPr>
                <w:caps w:val="false"/>
                <w:smallCaps w:val="false"/>
                <w:color w:val="000000"/>
              </w:rPr>
            </w:pPr>
            <w:r>
              <w:rPr>
                <w:caps w:val="false"/>
                <w:smallCaps w:val="false"/>
                <w:color w:val="000000"/>
              </w:rPr>
              <w:t> </w:t>
            </w:r>
          </w:p>
        </w:tc>
      </w:tr>
      <w:tr>
        <w:trPr/>
        <w:tc>
          <w:tcPr>
            <w:tcW w:w="3515" w:type="dxa"/>
            <w:tcBorders>
              <w:bottom w:val="single" w:sz="6" w:space="0" w:color="000000"/>
            </w:tcBorders>
            <w:shd w:fill="FFFFFF" w:val="clear"/>
            <w:tcMar>
              <w:bottom w:w="28" w:type="dxa"/>
            </w:tcMar>
            <w:vAlign w:val="bottom"/>
          </w:tcPr>
          <w:p>
            <w:pPr>
              <w:pStyle w:val="TableContents"/>
              <w:spacing w:before="0" w:after="0"/>
              <w:ind w:left="0" w:right="0" w:hanging="0"/>
              <w:jc w:val="both"/>
              <w:rPr>
                <w:caps w:val="false"/>
                <w:smallCaps w:val="false"/>
                <w:color w:val="000000"/>
              </w:rPr>
            </w:pPr>
            <w:r>
              <w:rPr>
                <w:caps w:val="false"/>
                <w:smallCaps w:val="false"/>
                <w:color w:val="000000"/>
              </w:rPr>
              <w:t> </w:t>
            </w:r>
          </w:p>
        </w:tc>
        <w:tc>
          <w:tcPr>
            <w:tcW w:w="989" w:type="dxa"/>
            <w:gridSpan w:val="2"/>
            <w:tcBorders>
              <w:bottom w:val="single" w:sz="6" w:space="0" w:color="000000"/>
            </w:tcBorders>
            <w:shd w:fill="FFFFFF" w:val="clear"/>
            <w:tcMar>
              <w:bottom w:w="28" w:type="dxa"/>
            </w:tcMar>
            <w:vAlign w:val="bottom"/>
          </w:tcPr>
          <w:p>
            <w:pPr>
              <w:pStyle w:val="TableContents"/>
              <w:spacing w:before="0" w:after="0"/>
              <w:ind w:left="0" w:right="0" w:hanging="0"/>
              <w:jc w:val="center"/>
              <w:rPr>
                <w:rFonts w:ascii="Times New Roman" w:hAnsi="Times New Roman"/>
                <w:b/>
                <w:i w:val="false"/>
                <w:caps w:val="false"/>
                <w:smallCaps w:val="false"/>
                <w:color w:val="000000"/>
                <w:sz w:val="16"/>
              </w:rPr>
            </w:pPr>
            <w:r>
              <w:rPr>
                <w:rFonts w:ascii="Times New Roman" w:hAnsi="Times New Roman"/>
                <w:b/>
                <w:i w:val="false"/>
                <w:caps w:val="false"/>
                <w:smallCaps w:val="false"/>
                <w:color w:val="000000"/>
                <w:sz w:val="16"/>
              </w:rPr>
              <w:t>2022</w:t>
            </w:r>
          </w:p>
        </w:tc>
        <w:tc>
          <w:tcPr>
            <w:tcW w:w="167" w:type="dxa"/>
            <w:tcBorders>
              <w:bottom w:val="single" w:sz="6" w:space="0" w:color="000000"/>
            </w:tcBorders>
            <w:shd w:fill="FFFFFF" w:val="clear"/>
            <w:tcMar>
              <w:bottom w:w="28" w:type="dxa"/>
            </w:tcMar>
            <w:vAlign w:val="bottom"/>
          </w:tcPr>
          <w:p>
            <w:pPr>
              <w:pStyle w:val="TableContents"/>
              <w:spacing w:before="0" w:after="0"/>
              <w:ind w:left="0" w:right="0" w:hanging="0"/>
              <w:jc w:val="center"/>
              <w:rPr/>
            </w:pPr>
            <w:r>
              <w:rPr/>
              <w:t> </w:t>
            </w:r>
          </w:p>
        </w:tc>
        <w:tc>
          <w:tcPr>
            <w:tcW w:w="167" w:type="dxa"/>
            <w:tcBorders>
              <w:bottom w:val="single" w:sz="6" w:space="0" w:color="000000"/>
            </w:tcBorders>
            <w:shd w:fill="FFFFFF" w:val="clear"/>
            <w:tcMar>
              <w:bottom w:w="28" w:type="dxa"/>
            </w:tcMar>
            <w:vAlign w:val="bottom"/>
          </w:tcPr>
          <w:p>
            <w:pPr>
              <w:pStyle w:val="TableContents"/>
              <w:spacing w:before="0" w:after="0"/>
              <w:ind w:left="0" w:right="0" w:hanging="0"/>
              <w:jc w:val="center"/>
              <w:rPr/>
            </w:pPr>
            <w:r>
              <w:rPr/>
              <w:t> </w:t>
            </w:r>
          </w:p>
        </w:tc>
        <w:tc>
          <w:tcPr>
            <w:tcW w:w="989" w:type="dxa"/>
            <w:gridSpan w:val="2"/>
            <w:tcBorders>
              <w:bottom w:val="single" w:sz="6" w:space="0" w:color="000000"/>
            </w:tcBorders>
            <w:shd w:fill="FFFFFF" w:val="clear"/>
            <w:tcMar>
              <w:bottom w:w="28" w:type="dxa"/>
            </w:tcMar>
            <w:vAlign w:val="bottom"/>
          </w:tcPr>
          <w:p>
            <w:pPr>
              <w:pStyle w:val="TableContents"/>
              <w:spacing w:before="0" w:after="0"/>
              <w:ind w:left="0" w:right="0" w:hanging="0"/>
              <w:jc w:val="center"/>
              <w:rPr>
                <w:rFonts w:ascii="Times New Roman" w:hAnsi="Times New Roman"/>
                <w:b/>
                <w:i w:val="false"/>
                <w:caps w:val="false"/>
                <w:smallCaps w:val="false"/>
                <w:color w:val="000000"/>
                <w:sz w:val="16"/>
              </w:rPr>
            </w:pPr>
            <w:r>
              <w:rPr>
                <w:rFonts w:ascii="Times New Roman" w:hAnsi="Times New Roman"/>
                <w:b/>
                <w:i w:val="false"/>
                <w:caps w:val="false"/>
                <w:smallCaps w:val="false"/>
                <w:color w:val="000000"/>
                <w:sz w:val="16"/>
              </w:rPr>
              <w:t>2021</w:t>
            </w:r>
          </w:p>
        </w:tc>
        <w:tc>
          <w:tcPr>
            <w:tcW w:w="60" w:type="dxa"/>
            <w:tcBorders>
              <w:bottom w:val="single" w:sz="6" w:space="0" w:color="000000"/>
            </w:tcBorders>
            <w:shd w:fill="FFFFFF" w:val="clear"/>
            <w:tcMar>
              <w:bottom w:w="28" w:type="dxa"/>
            </w:tcMar>
            <w:vAlign w:val="bottom"/>
          </w:tcPr>
          <w:p>
            <w:pPr>
              <w:pStyle w:val="TableContents"/>
              <w:spacing w:before="0" w:after="0"/>
              <w:ind w:left="0" w:right="0" w:hanging="0"/>
              <w:jc w:val="both"/>
              <w:rPr>
                <w:caps w:val="false"/>
                <w:smallCaps w:val="false"/>
                <w:color w:val="000000"/>
              </w:rPr>
            </w:pPr>
            <w:r>
              <w:rPr>
                <w:caps w:val="false"/>
                <w:smallCaps w:val="false"/>
                <w:color w:val="000000"/>
              </w:rPr>
              <w:t> </w:t>
            </w:r>
          </w:p>
        </w:tc>
      </w:tr>
      <w:tr>
        <w:trPr/>
        <w:tc>
          <w:tcPr>
            <w:tcW w:w="3515" w:type="dxa"/>
            <w:tcBorders/>
            <w:shd w:fill="CFF0FC" w:val="clear"/>
          </w:tcPr>
          <w:p>
            <w:pPr>
              <w:pStyle w:val="TableContents"/>
              <w:spacing w:before="0" w:after="0"/>
              <w:ind w:left="0" w:right="0" w:hanging="0"/>
              <w:jc w:val="both"/>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Cash paid included in operating cash flows</w:t>
            </w:r>
          </w:p>
        </w:tc>
        <w:tc>
          <w:tcPr>
            <w:tcW w:w="348" w:type="dxa"/>
            <w:tcBorders/>
            <w:shd w:fill="CFF0FC" w:val="clear"/>
            <w:vAlign w:val="bottom"/>
          </w:tcPr>
          <w:p>
            <w:pPr>
              <w:pStyle w:val="TableContents"/>
              <w:spacing w:before="0" w:after="0"/>
              <w:ind w:left="0" w:right="0" w:hanging="0"/>
              <w:jc w:val="right"/>
              <w:rPr>
                <w:rFonts w:ascii="Times New Roman" w:hAnsi="Times New Roman"/>
                <w:b/>
                <w:i w:val="false"/>
                <w:caps w:val="false"/>
                <w:smallCaps w:val="false"/>
                <w:color w:val="000000"/>
                <w:sz w:val="20"/>
              </w:rPr>
            </w:pPr>
            <w:r>
              <w:rPr>
                <w:rFonts w:ascii="Times New Roman" w:hAnsi="Times New Roman"/>
                <w:b/>
                <w:i w:val="false"/>
                <w:caps w:val="false"/>
                <w:smallCaps w:val="false"/>
                <w:color w:val="000000"/>
                <w:sz w:val="20"/>
              </w:rPr>
              <w:t>$</w:t>
            </w:r>
          </w:p>
        </w:tc>
        <w:tc>
          <w:tcPr>
            <w:tcW w:w="641" w:type="dxa"/>
            <w:tcBorders/>
            <w:shd w:fill="CFF0FC" w:val="clear"/>
            <w:vAlign w:val="bottom"/>
          </w:tcPr>
          <w:p>
            <w:pPr>
              <w:pStyle w:val="TableContents"/>
              <w:spacing w:before="0" w:after="0"/>
              <w:ind w:left="0" w:right="0" w:hanging="0"/>
              <w:jc w:val="right"/>
              <w:rPr>
                <w:rFonts w:ascii="Times New Roman" w:hAnsi="Times New Roman"/>
                <w:b/>
                <w:i w:val="false"/>
                <w:caps w:val="false"/>
                <w:smallCaps w:val="false"/>
                <w:color w:val="000000"/>
                <w:sz w:val="20"/>
              </w:rPr>
            </w:pPr>
            <w:r>
              <w:rPr>
                <w:rFonts w:ascii="Times New Roman" w:hAnsi="Times New Roman"/>
                <w:b/>
                <w:i w:val="false"/>
                <w:caps w:val="false"/>
                <w:smallCaps w:val="false"/>
                <w:color w:val="000000"/>
                <w:sz w:val="20"/>
              </w:rPr>
              <w:t>28</w:t>
            </w:r>
          </w:p>
        </w:tc>
        <w:tc>
          <w:tcPr>
            <w:tcW w:w="167" w:type="dxa"/>
            <w:tcBorders/>
            <w:shd w:fill="CFF0FC" w:val="clear"/>
            <w:vAlign w:val="bottom"/>
          </w:tcPr>
          <w:p>
            <w:pPr>
              <w:pStyle w:val="TableContents"/>
              <w:spacing w:before="0" w:after="0"/>
              <w:ind w:left="0" w:right="0" w:hanging="0"/>
              <w:jc w:val="both"/>
              <w:rPr>
                <w:caps w:val="false"/>
                <w:smallCaps w:val="false"/>
                <w:color w:val="000000"/>
              </w:rPr>
            </w:pPr>
            <w:r>
              <w:rPr>
                <w:caps w:val="false"/>
                <w:smallCaps w:val="false"/>
                <w:color w:val="000000"/>
              </w:rPr>
              <w:t> </w:t>
            </w:r>
          </w:p>
        </w:tc>
        <w:tc>
          <w:tcPr>
            <w:tcW w:w="167" w:type="dxa"/>
            <w:tcBorders/>
            <w:shd w:fill="CFF0FC" w:val="clear"/>
            <w:vAlign w:val="bottom"/>
          </w:tcPr>
          <w:p>
            <w:pPr>
              <w:pStyle w:val="TableContents"/>
              <w:spacing w:before="0" w:after="0"/>
              <w:ind w:left="0" w:right="0" w:hanging="0"/>
              <w:jc w:val="both"/>
              <w:rPr>
                <w:caps w:val="false"/>
                <w:smallCaps w:val="false"/>
                <w:color w:val="000000"/>
              </w:rPr>
            </w:pPr>
            <w:r>
              <w:rPr>
                <w:caps w:val="false"/>
                <w:smallCaps w:val="false"/>
                <w:color w:val="000000"/>
              </w:rPr>
              <w:t> </w:t>
            </w:r>
          </w:p>
        </w:tc>
        <w:tc>
          <w:tcPr>
            <w:tcW w:w="348" w:type="dxa"/>
            <w:tcBorders/>
            <w:shd w:fill="CFF0FC" w:val="clear"/>
            <w:vAlign w:val="bottom"/>
          </w:tcPr>
          <w:p>
            <w:pPr>
              <w:pStyle w:val="TableContents"/>
              <w:spacing w:before="0" w:after="0"/>
              <w:ind w:left="0" w:right="0" w:hanging="0"/>
              <w:jc w:val="center"/>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c>
          <w:tcPr>
            <w:tcW w:w="641" w:type="dxa"/>
            <w:tcBorders/>
            <w:shd w:fill="CFF0FC" w:val="cle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54</w:t>
            </w:r>
          </w:p>
        </w:tc>
        <w:tc>
          <w:tcPr>
            <w:tcW w:w="60" w:type="dxa"/>
            <w:tcBorders/>
            <w:shd w:fill="CFF0FC" w:val="clear"/>
            <w:vAlign w:val="bottom"/>
          </w:tcPr>
          <w:p>
            <w:pPr>
              <w:pStyle w:val="TableContents"/>
              <w:spacing w:before="0" w:after="0"/>
              <w:ind w:left="0" w:right="0" w:hanging="0"/>
              <w:jc w:val="both"/>
              <w:rPr>
                <w:caps w:val="false"/>
                <w:smallCaps w:val="false"/>
                <w:color w:val="000000"/>
              </w:rPr>
            </w:pPr>
            <w:r>
              <w:rPr>
                <w:caps w:val="false"/>
                <w:smallCaps w:val="false"/>
                <w:color w:val="000000"/>
              </w:rPr>
              <w:t> </w:t>
            </w:r>
          </w:p>
        </w:tc>
      </w:tr>
      <w:tr>
        <w:trPr/>
        <w:tc>
          <w:tcPr>
            <w:tcW w:w="3515" w:type="dxa"/>
            <w:tcBorders/>
            <w:shd w:fill="FFFFFF" w:val="clear"/>
          </w:tcPr>
          <w:p>
            <w:pPr>
              <w:pStyle w:val="TableContents"/>
              <w:spacing w:before="0" w:after="0"/>
              <w:ind w:left="0" w:right="0" w:hanging="0"/>
              <w:jc w:val="both"/>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Operating leases rent expense</w:t>
            </w:r>
          </w:p>
        </w:tc>
        <w:tc>
          <w:tcPr>
            <w:tcW w:w="348" w:type="dxa"/>
            <w:tcBorders/>
            <w:shd w:fill="FFFFFF" w:val="clear"/>
            <w:vAlign w:val="bottom"/>
          </w:tcPr>
          <w:p>
            <w:pPr>
              <w:pStyle w:val="TableContents"/>
              <w:spacing w:before="0" w:after="0"/>
              <w:ind w:left="0" w:right="0" w:hanging="0"/>
              <w:jc w:val="right"/>
              <w:rPr>
                <w:rFonts w:ascii="Times New Roman" w:hAnsi="Times New Roman"/>
                <w:b/>
                <w:i w:val="false"/>
                <w:caps w:val="false"/>
                <w:smallCaps w:val="false"/>
                <w:color w:val="000000"/>
                <w:sz w:val="20"/>
              </w:rPr>
            </w:pPr>
            <w:r>
              <w:rPr>
                <w:rFonts w:ascii="Times New Roman" w:hAnsi="Times New Roman"/>
                <w:b/>
                <w:i w:val="false"/>
                <w:caps w:val="false"/>
                <w:smallCaps w:val="false"/>
                <w:color w:val="000000"/>
                <w:sz w:val="20"/>
              </w:rPr>
              <w:t>$</w:t>
            </w:r>
          </w:p>
        </w:tc>
        <w:tc>
          <w:tcPr>
            <w:tcW w:w="641" w:type="dxa"/>
            <w:tcBorders/>
            <w:shd w:fill="FFFFFF" w:val="clear"/>
            <w:vAlign w:val="bottom"/>
          </w:tcPr>
          <w:p>
            <w:pPr>
              <w:pStyle w:val="TableContents"/>
              <w:spacing w:before="0" w:after="0"/>
              <w:ind w:left="0" w:right="0" w:hanging="0"/>
              <w:jc w:val="right"/>
              <w:rPr>
                <w:rFonts w:ascii="Times New Roman" w:hAnsi="Times New Roman"/>
                <w:b/>
                <w:i w:val="false"/>
                <w:caps w:val="false"/>
                <w:smallCaps w:val="false"/>
                <w:color w:val="000000"/>
                <w:sz w:val="20"/>
              </w:rPr>
            </w:pPr>
            <w:r>
              <w:rPr>
                <w:rFonts w:ascii="Times New Roman" w:hAnsi="Times New Roman"/>
                <w:b/>
                <w:i w:val="false"/>
                <w:caps w:val="false"/>
                <w:smallCaps w:val="false"/>
                <w:color w:val="000000"/>
                <w:sz w:val="20"/>
              </w:rPr>
              <w:t>50</w:t>
            </w:r>
          </w:p>
        </w:tc>
        <w:tc>
          <w:tcPr>
            <w:tcW w:w="167" w:type="dxa"/>
            <w:tcBorders/>
            <w:shd w:fill="FFFFFF" w:val="clear"/>
            <w:vAlign w:val="bottom"/>
          </w:tcPr>
          <w:p>
            <w:pPr>
              <w:pStyle w:val="TableContents"/>
              <w:spacing w:before="0" w:after="0"/>
              <w:ind w:left="0" w:right="0" w:hanging="0"/>
              <w:jc w:val="both"/>
              <w:rPr>
                <w:caps w:val="false"/>
                <w:smallCaps w:val="false"/>
                <w:color w:val="000000"/>
              </w:rPr>
            </w:pPr>
            <w:r>
              <w:rPr>
                <w:caps w:val="false"/>
                <w:smallCaps w:val="false"/>
                <w:color w:val="000000"/>
              </w:rPr>
              <w:t> </w:t>
            </w:r>
          </w:p>
        </w:tc>
        <w:tc>
          <w:tcPr>
            <w:tcW w:w="167" w:type="dxa"/>
            <w:tcBorders/>
            <w:shd w:fill="FFFFFF" w:val="clear"/>
            <w:vAlign w:val="bottom"/>
          </w:tcPr>
          <w:p>
            <w:pPr>
              <w:pStyle w:val="TableContents"/>
              <w:spacing w:before="0" w:after="0"/>
              <w:ind w:left="0" w:right="0" w:hanging="0"/>
              <w:jc w:val="both"/>
              <w:rPr>
                <w:caps w:val="false"/>
                <w:smallCaps w:val="false"/>
                <w:color w:val="000000"/>
              </w:rPr>
            </w:pPr>
            <w:r>
              <w:rPr>
                <w:caps w:val="false"/>
                <w:smallCaps w:val="false"/>
                <w:color w:val="000000"/>
              </w:rPr>
              <w:t> </w:t>
            </w:r>
          </w:p>
        </w:tc>
        <w:tc>
          <w:tcPr>
            <w:tcW w:w="348" w:type="dxa"/>
            <w:tcBorders/>
            <w:shd w:fill="FFFFFF" w:val="clear"/>
            <w:vAlign w:val="bottom"/>
          </w:tcPr>
          <w:p>
            <w:pPr>
              <w:pStyle w:val="TableContents"/>
              <w:spacing w:before="0" w:after="0"/>
              <w:ind w:left="0" w:right="0" w:hanging="0"/>
              <w:jc w:val="center"/>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c>
          <w:tcPr>
            <w:tcW w:w="641" w:type="dxa"/>
            <w:tcBorders/>
            <w:shd w:fill="FFFFFF" w:val="cle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46</w:t>
            </w:r>
          </w:p>
        </w:tc>
        <w:tc>
          <w:tcPr>
            <w:tcW w:w="60" w:type="dxa"/>
            <w:tcBorders/>
            <w:shd w:fill="FFFFFF" w:val="clear"/>
            <w:vAlign w:val="bottom"/>
          </w:tcPr>
          <w:p>
            <w:pPr>
              <w:pStyle w:val="TableContents"/>
              <w:spacing w:before="0" w:after="0"/>
              <w:ind w:left="0" w:right="0" w:hanging="0"/>
              <w:jc w:val="both"/>
              <w:rPr>
                <w:caps w:val="false"/>
                <w:smallCaps w:val="false"/>
                <w:color w:val="000000"/>
              </w:rPr>
            </w:pPr>
            <w:r>
              <w:rPr>
                <w:caps w:val="false"/>
                <w:smallCaps w:val="false"/>
                <w:color w:val="000000"/>
              </w:rPr>
              <w:t> </w:t>
            </w:r>
          </w:p>
        </w:tc>
      </w:tr>
    </w:tbl>
    <w:p>
      <w:pPr>
        <w:pStyle w:val="TextBody"/>
        <w:spacing w:before="240" w:after="0"/>
        <w:jc w:val="center"/>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16</w:t>
      </w:r>
    </w:p>
    <w:p>
      <w:pPr>
        <w:pStyle w:val="HorizontalLine"/>
        <w:rPr/>
      </w:pPr>
      <w:r>
        <w:rPr/>
      </w:r>
    </w:p>
    <w:p>
      <w:pPr>
        <w:pStyle w:val="TextBody"/>
        <w:spacing w:before="0" w:after="0"/>
        <w:rPr/>
      </w:pPr>
      <w:r>
        <w:rPr/>
        <w:t> </w:t>
      </w:r>
    </w:p>
    <w:p>
      <w:pPr>
        <w:pStyle w:val="TextBody"/>
        <w:spacing w:before="0" w:after="0"/>
        <w:rPr/>
      </w:pPr>
      <w:r>
        <w:rPr/>
        <w:t> </w:t>
      </w:r>
    </w:p>
    <w:p>
      <w:pPr>
        <w:pStyle w:val="TextBody"/>
        <w:spacing w:before="240" w:after="240"/>
        <w:jc w:val="both"/>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The future minimum lease payments required under the operating lease as of March 31, 2022, are summarized below (amounts in thousands):</w:t>
      </w:r>
    </w:p>
    <w:tbl>
      <w:tblPr>
        <w:tblW w:w="4175" w:type="dxa"/>
        <w:jc w:val="left"/>
        <w:tblInd w:w="0" w:type="dxa"/>
        <w:tblCellMar>
          <w:top w:w="0" w:type="dxa"/>
          <w:left w:w="0" w:type="dxa"/>
          <w:bottom w:w="0" w:type="dxa"/>
          <w:right w:w="0" w:type="dxa"/>
        </w:tblCellMar>
      </w:tblPr>
      <w:tblGrid>
        <w:gridCol w:w="3410"/>
        <w:gridCol w:w="60"/>
        <w:gridCol w:w="125"/>
        <w:gridCol w:w="395"/>
        <w:gridCol w:w="185"/>
      </w:tblGrid>
      <w:tr>
        <w:trPr/>
        <w:tc>
          <w:tcPr>
            <w:tcW w:w="3410" w:type="dxa"/>
            <w:tcBorders/>
            <w:shd w:fill="FFFFFF" w:val="clear"/>
          </w:tcPr>
          <w:p>
            <w:pPr>
              <w:pStyle w:val="TableContents"/>
              <w:spacing w:before="0" w:after="0"/>
              <w:ind w:left="0" w:right="0" w:hanging="0"/>
              <w:jc w:val="both"/>
              <w:rPr>
                <w:rFonts w:ascii="Times New Roman" w:hAnsi="Times New Roman"/>
                <w:b/>
                <w:i w:val="false"/>
                <w:caps w:val="false"/>
                <w:smallCaps w:val="false"/>
                <w:color w:val="000000"/>
                <w:sz w:val="20"/>
              </w:rPr>
            </w:pPr>
            <w:r>
              <w:rPr>
                <w:rFonts w:ascii="Times New Roman" w:hAnsi="Times New Roman"/>
                <w:b/>
                <w:i w:val="false"/>
                <w:caps w:val="false"/>
                <w:smallCaps w:val="false"/>
                <w:color w:val="000000"/>
                <w:sz w:val="20"/>
              </w:rPr>
              <w:t>Future Minimum Lease Payments:</w:t>
            </w:r>
          </w:p>
        </w:tc>
        <w:tc>
          <w:tcPr>
            <w:tcW w:w="60" w:type="dxa"/>
            <w:tcBorders/>
            <w:shd w:fill="FFFFFF" w:val="clear"/>
            <w:vAlign w:val="bottom"/>
          </w:tcPr>
          <w:p>
            <w:pPr>
              <w:pStyle w:val="TableContents"/>
              <w:spacing w:before="0" w:after="0"/>
              <w:ind w:left="0" w:right="0" w:hanging="0"/>
              <w:jc w:val="both"/>
              <w:rPr>
                <w:caps w:val="false"/>
                <w:smallCaps w:val="false"/>
                <w:color w:val="000000"/>
              </w:rPr>
            </w:pPr>
            <w:r>
              <w:rPr>
                <w:caps w:val="false"/>
                <w:smallCaps w:val="false"/>
                <w:color w:val="000000"/>
              </w:rPr>
              <w:t> </w:t>
            </w:r>
          </w:p>
        </w:tc>
        <w:tc>
          <w:tcPr>
            <w:tcW w:w="125" w:type="dxa"/>
            <w:tcBorders/>
            <w:shd w:fill="FFFFFF" w:val="clear"/>
            <w:vAlign w:val="bottom"/>
          </w:tcPr>
          <w:p>
            <w:pPr>
              <w:pStyle w:val="TableContents"/>
              <w:spacing w:before="0" w:after="0"/>
              <w:ind w:left="0" w:right="0" w:hanging="0"/>
              <w:jc w:val="both"/>
              <w:rPr>
                <w:caps w:val="false"/>
                <w:smallCaps w:val="false"/>
                <w:color w:val="000000"/>
              </w:rPr>
            </w:pPr>
            <w:r>
              <w:rPr>
                <w:caps w:val="false"/>
                <w:smallCaps w:val="false"/>
                <w:color w:val="000000"/>
              </w:rPr>
              <w:t> </w:t>
            </w:r>
          </w:p>
        </w:tc>
        <w:tc>
          <w:tcPr>
            <w:tcW w:w="395" w:type="dxa"/>
            <w:tcBorders/>
            <w:shd w:fill="FFFFFF" w:val="clear"/>
            <w:vAlign w:val="bottom"/>
          </w:tcPr>
          <w:p>
            <w:pPr>
              <w:pStyle w:val="TableContents"/>
              <w:spacing w:before="0" w:after="0"/>
              <w:ind w:left="0" w:right="0" w:hanging="0"/>
              <w:jc w:val="both"/>
              <w:rPr>
                <w:caps w:val="false"/>
                <w:smallCaps w:val="false"/>
                <w:color w:val="000000"/>
              </w:rPr>
            </w:pPr>
            <w:r>
              <w:rPr>
                <w:caps w:val="false"/>
                <w:smallCaps w:val="false"/>
                <w:color w:val="000000"/>
              </w:rPr>
              <w:t> </w:t>
            </w:r>
          </w:p>
        </w:tc>
        <w:tc>
          <w:tcPr>
            <w:tcW w:w="185" w:type="dxa"/>
            <w:tcBorders/>
            <w:shd w:fill="FFFFFF" w:val="clear"/>
            <w:vAlign w:val="bottom"/>
          </w:tcPr>
          <w:p>
            <w:pPr>
              <w:pStyle w:val="TableContents"/>
              <w:spacing w:before="0" w:after="0"/>
              <w:ind w:left="0" w:right="0" w:hanging="0"/>
              <w:jc w:val="both"/>
              <w:rPr>
                <w:caps w:val="false"/>
                <w:smallCaps w:val="false"/>
                <w:color w:val="000000"/>
              </w:rPr>
            </w:pPr>
            <w:r>
              <w:rPr>
                <w:caps w:val="false"/>
                <w:smallCaps w:val="false"/>
                <w:color w:val="000000"/>
              </w:rPr>
              <w:t> </w:t>
            </w:r>
          </w:p>
        </w:tc>
      </w:tr>
      <w:tr>
        <w:trPr/>
        <w:tc>
          <w:tcPr>
            <w:tcW w:w="3410" w:type="dxa"/>
            <w:tcBorders/>
            <w:shd w:fill="CFF0FC" w:val="clear"/>
          </w:tcPr>
          <w:p>
            <w:pPr>
              <w:pStyle w:val="TableContents"/>
              <w:spacing w:before="0" w:after="0"/>
              <w:ind w:left="274" w:right="0" w:hanging="0"/>
              <w:jc w:val="both"/>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2022</w:t>
            </w:r>
          </w:p>
        </w:tc>
        <w:tc>
          <w:tcPr>
            <w:tcW w:w="60" w:type="dxa"/>
            <w:tcBorders/>
            <w:shd w:fill="CFF0FC" w:val="clear"/>
            <w:vAlign w:val="bottom"/>
          </w:tcPr>
          <w:p>
            <w:pPr>
              <w:pStyle w:val="TableContents"/>
              <w:spacing w:before="0" w:after="0"/>
              <w:ind w:left="0" w:right="0" w:hanging="0"/>
              <w:jc w:val="both"/>
              <w:rPr>
                <w:caps w:val="false"/>
                <w:smallCaps w:val="false"/>
                <w:color w:val="000000"/>
              </w:rPr>
            </w:pPr>
            <w:r>
              <w:rPr>
                <w:caps w:val="false"/>
                <w:smallCaps w:val="false"/>
                <w:color w:val="000000"/>
              </w:rPr>
              <w:t> </w:t>
            </w:r>
          </w:p>
        </w:tc>
        <w:tc>
          <w:tcPr>
            <w:tcW w:w="125" w:type="dxa"/>
            <w:tcBorders/>
            <w:shd w:fill="CFF0FC" w:val="cle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c>
          <w:tcPr>
            <w:tcW w:w="395" w:type="dxa"/>
            <w:tcBorders/>
            <w:shd w:fill="CFF0FC" w:val="cle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139</w:t>
            </w:r>
          </w:p>
        </w:tc>
        <w:tc>
          <w:tcPr>
            <w:tcW w:w="185" w:type="dxa"/>
            <w:tcBorders/>
            <w:shd w:fill="CFF0FC" w:val="clear"/>
            <w:vAlign w:val="bottom"/>
          </w:tcPr>
          <w:p>
            <w:pPr>
              <w:pStyle w:val="TableContents"/>
              <w:spacing w:before="0" w:after="0"/>
              <w:ind w:left="0" w:right="0" w:hanging="0"/>
              <w:jc w:val="both"/>
              <w:rPr>
                <w:caps w:val="false"/>
                <w:smallCaps w:val="false"/>
                <w:color w:val="000000"/>
              </w:rPr>
            </w:pPr>
            <w:r>
              <w:rPr>
                <w:caps w:val="false"/>
                <w:smallCaps w:val="false"/>
                <w:color w:val="000000"/>
              </w:rPr>
              <w:t> </w:t>
            </w:r>
          </w:p>
        </w:tc>
      </w:tr>
      <w:tr>
        <w:trPr/>
        <w:tc>
          <w:tcPr>
            <w:tcW w:w="3410" w:type="dxa"/>
            <w:tcBorders/>
            <w:shd w:fill="FFFFFF" w:val="clear"/>
          </w:tcPr>
          <w:p>
            <w:pPr>
              <w:pStyle w:val="TableContents"/>
              <w:spacing w:before="0" w:after="0"/>
              <w:ind w:left="274" w:right="0" w:hanging="0"/>
              <w:jc w:val="both"/>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2023</w:t>
            </w:r>
          </w:p>
        </w:tc>
        <w:tc>
          <w:tcPr>
            <w:tcW w:w="60" w:type="dxa"/>
            <w:tcBorders/>
            <w:shd w:fill="FFFFFF" w:val="clear"/>
            <w:vAlign w:val="bottom"/>
          </w:tcPr>
          <w:p>
            <w:pPr>
              <w:pStyle w:val="TableContents"/>
              <w:spacing w:before="0" w:after="0"/>
              <w:ind w:left="0" w:right="0" w:hanging="0"/>
              <w:jc w:val="both"/>
              <w:rPr>
                <w:caps w:val="false"/>
                <w:smallCaps w:val="false"/>
                <w:color w:val="000000"/>
              </w:rPr>
            </w:pPr>
            <w:r>
              <w:rPr>
                <w:caps w:val="false"/>
                <w:smallCaps w:val="false"/>
                <w:color w:val="000000"/>
              </w:rPr>
              <w:t> </w:t>
            </w:r>
          </w:p>
        </w:tc>
        <w:tc>
          <w:tcPr>
            <w:tcW w:w="125" w:type="dxa"/>
            <w:tcBorders/>
            <w:shd w:fill="FFFFFF" w:val="cle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395" w:type="dxa"/>
            <w:tcBorders/>
            <w:shd w:fill="FFFFFF" w:val="cle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231</w:t>
            </w:r>
          </w:p>
        </w:tc>
        <w:tc>
          <w:tcPr>
            <w:tcW w:w="185" w:type="dxa"/>
            <w:tcBorders/>
            <w:shd w:fill="FFFFFF" w:val="clear"/>
            <w:vAlign w:val="bottom"/>
          </w:tcPr>
          <w:p>
            <w:pPr>
              <w:pStyle w:val="TableContents"/>
              <w:spacing w:before="0" w:after="0"/>
              <w:ind w:left="0" w:right="0" w:hanging="0"/>
              <w:jc w:val="both"/>
              <w:rPr>
                <w:caps w:val="false"/>
                <w:smallCaps w:val="false"/>
                <w:color w:val="000000"/>
              </w:rPr>
            </w:pPr>
            <w:r>
              <w:rPr>
                <w:caps w:val="false"/>
                <w:smallCaps w:val="false"/>
                <w:color w:val="000000"/>
              </w:rPr>
              <w:t> </w:t>
            </w:r>
          </w:p>
        </w:tc>
      </w:tr>
      <w:tr>
        <w:trPr/>
        <w:tc>
          <w:tcPr>
            <w:tcW w:w="3410" w:type="dxa"/>
            <w:tcBorders/>
            <w:shd w:fill="CFF0FC" w:val="clear"/>
          </w:tcPr>
          <w:p>
            <w:pPr>
              <w:pStyle w:val="TableContents"/>
              <w:spacing w:before="0" w:after="0"/>
              <w:ind w:left="274" w:right="0" w:hanging="0"/>
              <w:jc w:val="both"/>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2024</w:t>
            </w:r>
          </w:p>
        </w:tc>
        <w:tc>
          <w:tcPr>
            <w:tcW w:w="60" w:type="dxa"/>
            <w:tcBorders/>
            <w:shd w:fill="CFF0FC" w:val="clear"/>
            <w:vAlign w:val="bottom"/>
          </w:tcPr>
          <w:p>
            <w:pPr>
              <w:pStyle w:val="TableContents"/>
              <w:spacing w:before="0" w:after="0"/>
              <w:ind w:left="0" w:right="0" w:hanging="0"/>
              <w:jc w:val="both"/>
              <w:rPr>
                <w:caps w:val="false"/>
                <w:smallCaps w:val="false"/>
                <w:color w:val="000000"/>
              </w:rPr>
            </w:pPr>
            <w:r>
              <w:rPr>
                <w:caps w:val="false"/>
                <w:smallCaps w:val="false"/>
                <w:color w:val="000000"/>
              </w:rPr>
              <w:t> </w:t>
            </w:r>
          </w:p>
        </w:tc>
        <w:tc>
          <w:tcPr>
            <w:tcW w:w="125" w:type="dxa"/>
            <w:tcBorders/>
            <w:shd w:fill="CFF0FC" w:val="cle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395" w:type="dxa"/>
            <w:tcBorders/>
            <w:shd w:fill="CFF0FC" w:val="cle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238</w:t>
            </w:r>
          </w:p>
        </w:tc>
        <w:tc>
          <w:tcPr>
            <w:tcW w:w="185" w:type="dxa"/>
            <w:tcBorders/>
            <w:shd w:fill="CFF0FC" w:val="clear"/>
            <w:vAlign w:val="bottom"/>
          </w:tcPr>
          <w:p>
            <w:pPr>
              <w:pStyle w:val="TableContents"/>
              <w:spacing w:before="0" w:after="0"/>
              <w:ind w:left="0" w:right="0" w:hanging="0"/>
              <w:jc w:val="both"/>
              <w:rPr>
                <w:caps w:val="false"/>
                <w:smallCaps w:val="false"/>
                <w:color w:val="000000"/>
              </w:rPr>
            </w:pPr>
            <w:r>
              <w:rPr>
                <w:caps w:val="false"/>
                <w:smallCaps w:val="false"/>
                <w:color w:val="000000"/>
              </w:rPr>
              <w:t> </w:t>
            </w:r>
          </w:p>
        </w:tc>
      </w:tr>
      <w:tr>
        <w:trPr/>
        <w:tc>
          <w:tcPr>
            <w:tcW w:w="3410" w:type="dxa"/>
            <w:tcBorders>
              <w:bottom w:val="single" w:sz="6" w:space="0" w:color="000000"/>
            </w:tcBorders>
            <w:shd w:fill="FFFFFF" w:val="clear"/>
            <w:tcMar>
              <w:bottom w:w="28" w:type="dxa"/>
            </w:tcMar>
          </w:tcPr>
          <w:p>
            <w:pPr>
              <w:pStyle w:val="TableContents"/>
              <w:spacing w:before="0" w:after="0"/>
              <w:ind w:left="274" w:right="0" w:hanging="0"/>
              <w:jc w:val="both"/>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2025</w:t>
            </w:r>
          </w:p>
        </w:tc>
        <w:tc>
          <w:tcPr>
            <w:tcW w:w="60" w:type="dxa"/>
            <w:tcBorders>
              <w:bottom w:val="single" w:sz="6" w:space="0" w:color="000000"/>
            </w:tcBorders>
            <w:shd w:fill="FFFFFF" w:val="clear"/>
            <w:tcMar>
              <w:bottom w:w="28" w:type="dxa"/>
            </w:tcMar>
            <w:vAlign w:val="bottom"/>
          </w:tcPr>
          <w:p>
            <w:pPr>
              <w:pStyle w:val="TableContents"/>
              <w:spacing w:before="0" w:after="0"/>
              <w:ind w:left="0" w:right="0" w:hanging="0"/>
              <w:jc w:val="both"/>
              <w:rPr>
                <w:caps w:val="false"/>
                <w:smallCaps w:val="false"/>
                <w:color w:val="000000"/>
              </w:rPr>
            </w:pPr>
            <w:r>
              <w:rPr>
                <w:caps w:val="false"/>
                <w:smallCaps w:val="false"/>
                <w:color w:val="000000"/>
              </w:rPr>
              <w:t> </w:t>
            </w:r>
          </w:p>
        </w:tc>
        <w:tc>
          <w:tcPr>
            <w:tcW w:w="125" w:type="dxa"/>
            <w:tcBorders>
              <w:bottom w:val="single" w:sz="6" w:space="0" w:color="000000"/>
            </w:tcBorders>
            <w:shd w:fill="FFFFFF" w:val="clear"/>
            <w:tcMar>
              <w:bottom w:w="28"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395" w:type="dxa"/>
            <w:tcBorders>
              <w:bottom w:val="single" w:sz="6" w:space="0" w:color="000000"/>
            </w:tcBorders>
            <w:shd w:fill="FFFFFF" w:val="clear"/>
            <w:tcMar>
              <w:bottom w:w="28"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40</w:t>
            </w:r>
          </w:p>
        </w:tc>
        <w:tc>
          <w:tcPr>
            <w:tcW w:w="185" w:type="dxa"/>
            <w:tcBorders>
              <w:bottom w:val="single" w:sz="6" w:space="0" w:color="000000"/>
            </w:tcBorders>
            <w:shd w:fill="FFFFFF" w:val="clear"/>
            <w:tcMar>
              <w:bottom w:w="28" w:type="dxa"/>
            </w:tcMar>
            <w:vAlign w:val="bottom"/>
          </w:tcPr>
          <w:p>
            <w:pPr>
              <w:pStyle w:val="TableContents"/>
              <w:spacing w:before="0" w:after="0"/>
              <w:ind w:left="0" w:right="0" w:hanging="0"/>
              <w:jc w:val="both"/>
              <w:rPr>
                <w:caps w:val="false"/>
                <w:smallCaps w:val="false"/>
                <w:color w:val="000000"/>
              </w:rPr>
            </w:pPr>
            <w:r>
              <w:rPr>
                <w:caps w:val="false"/>
                <w:smallCaps w:val="false"/>
                <w:color w:val="000000"/>
              </w:rPr>
              <w:t> </w:t>
            </w:r>
          </w:p>
        </w:tc>
      </w:tr>
      <w:tr>
        <w:trPr/>
        <w:tc>
          <w:tcPr>
            <w:tcW w:w="3410" w:type="dxa"/>
            <w:tcBorders>
              <w:bottom w:val="double" w:sz="6" w:space="0" w:color="000000"/>
            </w:tcBorders>
            <w:shd w:fill="CFF0FC" w:val="clear"/>
            <w:tcMar>
              <w:bottom w:w="28" w:type="dxa"/>
            </w:tcMar>
          </w:tcPr>
          <w:p>
            <w:pPr>
              <w:pStyle w:val="TableContents"/>
              <w:spacing w:before="0" w:after="0"/>
              <w:ind w:left="0" w:right="0" w:hanging="0"/>
              <w:jc w:val="both"/>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Total minimum lease payments</w:t>
            </w:r>
          </w:p>
        </w:tc>
        <w:tc>
          <w:tcPr>
            <w:tcW w:w="60" w:type="dxa"/>
            <w:tcBorders>
              <w:bottom w:val="double" w:sz="6" w:space="0" w:color="000000"/>
            </w:tcBorders>
            <w:shd w:fill="CFF0FC" w:val="clear"/>
            <w:tcMar>
              <w:bottom w:w="28" w:type="dxa"/>
            </w:tcMar>
            <w:vAlign w:val="bottom"/>
          </w:tcPr>
          <w:p>
            <w:pPr>
              <w:pStyle w:val="TableContents"/>
              <w:spacing w:before="0" w:after="0"/>
              <w:ind w:left="0" w:right="0" w:hanging="0"/>
              <w:jc w:val="both"/>
              <w:rPr>
                <w:caps w:val="false"/>
                <w:smallCaps w:val="false"/>
                <w:color w:val="000000"/>
              </w:rPr>
            </w:pPr>
            <w:r>
              <w:rPr>
                <w:caps w:val="false"/>
                <w:smallCaps w:val="false"/>
                <w:color w:val="000000"/>
              </w:rPr>
              <w:t> </w:t>
            </w:r>
          </w:p>
        </w:tc>
        <w:tc>
          <w:tcPr>
            <w:tcW w:w="125" w:type="dxa"/>
            <w:tcBorders>
              <w:top w:val="single" w:sz="6" w:space="0" w:color="000000"/>
              <w:bottom w:val="double" w:sz="6" w:space="0" w:color="000000"/>
            </w:tcBorders>
            <w:shd w:fill="CFF0FC" w:val="clear"/>
            <w:tcMar>
              <w:top w:w="28" w:type="dxa"/>
              <w:bottom w:w="28"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c>
          <w:tcPr>
            <w:tcW w:w="395" w:type="dxa"/>
            <w:tcBorders>
              <w:top w:val="single" w:sz="6" w:space="0" w:color="000000"/>
              <w:bottom w:val="double" w:sz="6" w:space="0" w:color="000000"/>
            </w:tcBorders>
            <w:shd w:fill="CFF0FC" w:val="clear"/>
            <w:tcMar>
              <w:top w:w="28" w:type="dxa"/>
              <w:bottom w:w="28"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648</w:t>
            </w:r>
          </w:p>
        </w:tc>
        <w:tc>
          <w:tcPr>
            <w:tcW w:w="185" w:type="dxa"/>
            <w:tcBorders>
              <w:bottom w:val="double" w:sz="6" w:space="0" w:color="000000"/>
            </w:tcBorders>
            <w:shd w:fill="CFF0FC" w:val="clear"/>
            <w:tcMar>
              <w:bottom w:w="28" w:type="dxa"/>
            </w:tcMar>
            <w:vAlign w:val="bottom"/>
          </w:tcPr>
          <w:p>
            <w:pPr>
              <w:pStyle w:val="TableContents"/>
              <w:spacing w:before="0" w:after="0"/>
              <w:ind w:left="0" w:right="0" w:hanging="0"/>
              <w:jc w:val="both"/>
              <w:rPr>
                <w:caps w:val="false"/>
                <w:smallCaps w:val="false"/>
                <w:color w:val="000000"/>
              </w:rPr>
            </w:pPr>
            <w:r>
              <w:rPr>
                <w:caps w:val="false"/>
                <w:smallCaps w:val="false"/>
                <w:color w:val="000000"/>
              </w:rPr>
              <w:t> </w:t>
            </w:r>
          </w:p>
        </w:tc>
      </w:tr>
      <w:tr>
        <w:trPr/>
        <w:tc>
          <w:tcPr>
            <w:tcW w:w="3410" w:type="dxa"/>
            <w:tcBorders>
              <w:bottom w:val="single" w:sz="6" w:space="0" w:color="000000"/>
            </w:tcBorders>
            <w:shd w:fill="FFFFFF" w:val="clear"/>
            <w:tcMar>
              <w:bottom w:w="28" w:type="dxa"/>
            </w:tcMar>
          </w:tcPr>
          <w:p>
            <w:pPr>
              <w:pStyle w:val="TableContents"/>
              <w:spacing w:before="0" w:after="0"/>
              <w:ind w:left="0" w:right="0" w:hanging="0"/>
              <w:jc w:val="both"/>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Less: amount representing interest</w:t>
            </w:r>
          </w:p>
        </w:tc>
        <w:tc>
          <w:tcPr>
            <w:tcW w:w="60" w:type="dxa"/>
            <w:tcBorders>
              <w:bottom w:val="single" w:sz="6" w:space="0" w:color="000000"/>
            </w:tcBorders>
            <w:shd w:fill="FFFFFF" w:val="clear"/>
            <w:tcMar>
              <w:bottom w:w="28" w:type="dxa"/>
            </w:tcMar>
            <w:vAlign w:val="bottom"/>
          </w:tcPr>
          <w:p>
            <w:pPr>
              <w:pStyle w:val="TableContents"/>
              <w:spacing w:before="0" w:after="0"/>
              <w:ind w:left="0" w:right="0" w:hanging="0"/>
              <w:jc w:val="both"/>
              <w:rPr>
                <w:caps w:val="false"/>
                <w:smallCaps w:val="false"/>
                <w:color w:val="000000"/>
              </w:rPr>
            </w:pPr>
            <w:r>
              <w:rPr>
                <w:caps w:val="false"/>
                <w:smallCaps w:val="false"/>
                <w:color w:val="000000"/>
              </w:rPr>
              <w:t> </w:t>
            </w:r>
          </w:p>
        </w:tc>
        <w:tc>
          <w:tcPr>
            <w:tcW w:w="125" w:type="dxa"/>
            <w:tcBorders>
              <w:top w:val="double" w:sz="6" w:space="0" w:color="000000"/>
              <w:bottom w:val="single" w:sz="6" w:space="0" w:color="000000"/>
            </w:tcBorders>
            <w:shd w:fill="FFFFFF" w:val="clear"/>
            <w:tcMar>
              <w:top w:w="28" w:type="dxa"/>
              <w:bottom w:w="28"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395" w:type="dxa"/>
            <w:tcBorders>
              <w:top w:val="double" w:sz="6" w:space="0" w:color="000000"/>
              <w:bottom w:val="single" w:sz="6" w:space="0" w:color="000000"/>
            </w:tcBorders>
            <w:shd w:fill="FFFFFF" w:val="clear"/>
            <w:tcMar>
              <w:top w:w="28" w:type="dxa"/>
              <w:bottom w:w="28"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(61</w:t>
            </w:r>
          </w:p>
        </w:tc>
        <w:tc>
          <w:tcPr>
            <w:tcW w:w="185" w:type="dxa"/>
            <w:tcBorders>
              <w:bottom w:val="single" w:sz="6" w:space="0" w:color="000000"/>
            </w:tcBorders>
            <w:shd w:fill="FFFFFF" w:val="clear"/>
            <w:tcMar>
              <w:bottom w:w="28" w:type="dxa"/>
            </w:tcMar>
            <w:vAlign w:val="bottom"/>
          </w:tcPr>
          <w:p>
            <w:pPr>
              <w:pStyle w:val="TableContents"/>
              <w:spacing w:before="0" w:after="0"/>
              <w:ind w:left="0" w:right="0" w:hanging="0"/>
              <w:jc w:val="both"/>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r>
      <w:tr>
        <w:trPr/>
        <w:tc>
          <w:tcPr>
            <w:tcW w:w="3410" w:type="dxa"/>
            <w:tcBorders>
              <w:bottom w:val="double" w:sz="6" w:space="0" w:color="000000"/>
            </w:tcBorders>
            <w:shd w:fill="CFF0FC" w:val="clear"/>
            <w:tcMar>
              <w:bottom w:w="28" w:type="dxa"/>
            </w:tcMar>
          </w:tcPr>
          <w:p>
            <w:pPr>
              <w:pStyle w:val="TableContents"/>
              <w:spacing w:before="0" w:after="0"/>
              <w:ind w:left="0" w:right="0" w:hanging="0"/>
              <w:jc w:val="both"/>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Present value of operating lease liabilities</w:t>
            </w:r>
          </w:p>
        </w:tc>
        <w:tc>
          <w:tcPr>
            <w:tcW w:w="60" w:type="dxa"/>
            <w:tcBorders>
              <w:bottom w:val="double" w:sz="6" w:space="0" w:color="000000"/>
            </w:tcBorders>
            <w:shd w:fill="CFF0FC" w:val="clear"/>
            <w:tcMar>
              <w:bottom w:w="28" w:type="dxa"/>
            </w:tcMar>
            <w:vAlign w:val="bottom"/>
          </w:tcPr>
          <w:p>
            <w:pPr>
              <w:pStyle w:val="TableContents"/>
              <w:spacing w:before="0" w:after="0"/>
              <w:ind w:left="0" w:right="0" w:hanging="0"/>
              <w:jc w:val="both"/>
              <w:rPr>
                <w:caps w:val="false"/>
                <w:smallCaps w:val="false"/>
                <w:color w:val="000000"/>
              </w:rPr>
            </w:pPr>
            <w:r>
              <w:rPr>
                <w:caps w:val="false"/>
                <w:smallCaps w:val="false"/>
                <w:color w:val="000000"/>
              </w:rPr>
              <w:t> </w:t>
            </w:r>
          </w:p>
        </w:tc>
        <w:tc>
          <w:tcPr>
            <w:tcW w:w="125" w:type="dxa"/>
            <w:tcBorders>
              <w:top w:val="single" w:sz="6" w:space="0" w:color="000000"/>
              <w:bottom w:val="double" w:sz="6" w:space="0" w:color="000000"/>
            </w:tcBorders>
            <w:shd w:fill="CFF0FC" w:val="clear"/>
            <w:tcMar>
              <w:top w:w="28" w:type="dxa"/>
              <w:bottom w:w="28"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c>
          <w:tcPr>
            <w:tcW w:w="395" w:type="dxa"/>
            <w:tcBorders>
              <w:top w:val="single" w:sz="6" w:space="0" w:color="000000"/>
              <w:bottom w:val="double" w:sz="6" w:space="0" w:color="000000"/>
            </w:tcBorders>
            <w:shd w:fill="CFF0FC" w:val="clear"/>
            <w:tcMar>
              <w:top w:w="28" w:type="dxa"/>
              <w:bottom w:w="28"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587</w:t>
            </w:r>
          </w:p>
        </w:tc>
        <w:tc>
          <w:tcPr>
            <w:tcW w:w="185" w:type="dxa"/>
            <w:tcBorders>
              <w:bottom w:val="double" w:sz="6" w:space="0" w:color="000000"/>
            </w:tcBorders>
            <w:shd w:fill="CFF0FC" w:val="clear"/>
            <w:tcMar>
              <w:bottom w:w="28" w:type="dxa"/>
            </w:tcMar>
            <w:vAlign w:val="bottom"/>
          </w:tcPr>
          <w:p>
            <w:pPr>
              <w:pStyle w:val="TableContents"/>
              <w:spacing w:before="0" w:after="0"/>
              <w:ind w:left="0" w:right="0" w:hanging="0"/>
              <w:jc w:val="both"/>
              <w:rPr>
                <w:caps w:val="false"/>
                <w:smallCaps w:val="false"/>
                <w:color w:val="000000"/>
              </w:rPr>
            </w:pPr>
            <w:r>
              <w:rPr>
                <w:caps w:val="false"/>
                <w:smallCaps w:val="false"/>
                <w:color w:val="000000"/>
              </w:rPr>
              <w:t> </w:t>
            </w:r>
          </w:p>
        </w:tc>
      </w:tr>
      <w:tr>
        <w:trPr/>
        <w:tc>
          <w:tcPr>
            <w:tcW w:w="3410" w:type="dxa"/>
            <w:tcBorders>
              <w:bottom w:val="single" w:sz="6" w:space="0" w:color="000000"/>
            </w:tcBorders>
            <w:shd w:fill="FFFFFF" w:val="clear"/>
            <w:tcMar>
              <w:bottom w:w="28" w:type="dxa"/>
            </w:tcMar>
          </w:tcPr>
          <w:p>
            <w:pPr>
              <w:pStyle w:val="TableContents"/>
              <w:spacing w:before="0" w:after="0"/>
              <w:ind w:left="0" w:right="0" w:hanging="0"/>
              <w:jc w:val="both"/>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Less: operating lease liabilities, current</w:t>
            </w:r>
          </w:p>
        </w:tc>
        <w:tc>
          <w:tcPr>
            <w:tcW w:w="60" w:type="dxa"/>
            <w:tcBorders>
              <w:bottom w:val="single" w:sz="6" w:space="0" w:color="000000"/>
            </w:tcBorders>
            <w:shd w:fill="FFFFFF" w:val="clear"/>
            <w:tcMar>
              <w:bottom w:w="28" w:type="dxa"/>
            </w:tcMar>
            <w:vAlign w:val="bottom"/>
          </w:tcPr>
          <w:p>
            <w:pPr>
              <w:pStyle w:val="TableContents"/>
              <w:spacing w:before="0" w:after="0"/>
              <w:ind w:left="0" w:right="0" w:hanging="0"/>
              <w:jc w:val="both"/>
              <w:rPr>
                <w:caps w:val="false"/>
                <w:smallCaps w:val="false"/>
                <w:color w:val="000000"/>
              </w:rPr>
            </w:pPr>
            <w:r>
              <w:rPr>
                <w:caps w:val="false"/>
                <w:smallCaps w:val="false"/>
                <w:color w:val="000000"/>
              </w:rPr>
              <w:t> </w:t>
            </w:r>
          </w:p>
        </w:tc>
        <w:tc>
          <w:tcPr>
            <w:tcW w:w="125" w:type="dxa"/>
            <w:tcBorders>
              <w:top w:val="double" w:sz="6" w:space="0" w:color="000000"/>
              <w:bottom w:val="single" w:sz="6" w:space="0" w:color="000000"/>
            </w:tcBorders>
            <w:shd w:fill="FFFFFF" w:val="clear"/>
            <w:tcMar>
              <w:top w:w="28" w:type="dxa"/>
              <w:bottom w:w="28"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395" w:type="dxa"/>
            <w:tcBorders>
              <w:top w:val="double" w:sz="6" w:space="0" w:color="000000"/>
              <w:bottom w:val="single" w:sz="6" w:space="0" w:color="000000"/>
            </w:tcBorders>
            <w:shd w:fill="FFFFFF" w:val="clear"/>
            <w:tcMar>
              <w:top w:w="28" w:type="dxa"/>
              <w:bottom w:w="28"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(163</w:t>
            </w:r>
          </w:p>
        </w:tc>
        <w:tc>
          <w:tcPr>
            <w:tcW w:w="185" w:type="dxa"/>
            <w:tcBorders>
              <w:bottom w:val="single" w:sz="6" w:space="0" w:color="000000"/>
            </w:tcBorders>
            <w:shd w:fill="FFFFFF" w:val="clear"/>
            <w:tcMar>
              <w:bottom w:w="28" w:type="dxa"/>
            </w:tcMar>
            <w:vAlign w:val="bottom"/>
          </w:tcPr>
          <w:p>
            <w:pPr>
              <w:pStyle w:val="TableContents"/>
              <w:spacing w:before="0" w:after="0"/>
              <w:ind w:left="0" w:right="0" w:hanging="0"/>
              <w:jc w:val="both"/>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r>
      <w:tr>
        <w:trPr/>
        <w:tc>
          <w:tcPr>
            <w:tcW w:w="3410" w:type="dxa"/>
            <w:tcBorders>
              <w:bottom w:val="double" w:sz="6" w:space="0" w:color="000000"/>
            </w:tcBorders>
            <w:shd w:fill="CFF0FC" w:val="clear"/>
            <w:tcMar>
              <w:bottom w:w="28" w:type="dxa"/>
            </w:tcMar>
          </w:tcPr>
          <w:p>
            <w:pPr>
              <w:pStyle w:val="TableContents"/>
              <w:spacing w:before="0" w:after="0"/>
              <w:ind w:left="0" w:right="0" w:hanging="0"/>
              <w:jc w:val="both"/>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Operating lease liabilities, non-current</w:t>
            </w:r>
          </w:p>
        </w:tc>
        <w:tc>
          <w:tcPr>
            <w:tcW w:w="60" w:type="dxa"/>
            <w:tcBorders>
              <w:bottom w:val="double" w:sz="6" w:space="0" w:color="000000"/>
            </w:tcBorders>
            <w:shd w:fill="CFF0FC" w:val="clear"/>
            <w:tcMar>
              <w:bottom w:w="28" w:type="dxa"/>
            </w:tcMar>
            <w:vAlign w:val="bottom"/>
          </w:tcPr>
          <w:p>
            <w:pPr>
              <w:pStyle w:val="TableContents"/>
              <w:spacing w:before="0" w:after="0"/>
              <w:ind w:left="0" w:right="0" w:hanging="0"/>
              <w:jc w:val="both"/>
              <w:rPr>
                <w:caps w:val="false"/>
                <w:smallCaps w:val="false"/>
                <w:color w:val="000000"/>
              </w:rPr>
            </w:pPr>
            <w:r>
              <w:rPr>
                <w:caps w:val="false"/>
                <w:smallCaps w:val="false"/>
                <w:color w:val="000000"/>
              </w:rPr>
              <w:t> </w:t>
            </w:r>
          </w:p>
        </w:tc>
        <w:tc>
          <w:tcPr>
            <w:tcW w:w="125" w:type="dxa"/>
            <w:tcBorders>
              <w:top w:val="single" w:sz="6" w:space="0" w:color="000000"/>
              <w:bottom w:val="double" w:sz="6" w:space="0" w:color="000000"/>
            </w:tcBorders>
            <w:shd w:fill="CFF0FC" w:val="clear"/>
            <w:tcMar>
              <w:top w:w="28" w:type="dxa"/>
              <w:bottom w:w="28"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c>
          <w:tcPr>
            <w:tcW w:w="395" w:type="dxa"/>
            <w:tcBorders>
              <w:top w:val="single" w:sz="6" w:space="0" w:color="000000"/>
              <w:bottom w:val="double" w:sz="6" w:space="0" w:color="000000"/>
            </w:tcBorders>
            <w:shd w:fill="CFF0FC" w:val="clear"/>
            <w:tcMar>
              <w:top w:w="28" w:type="dxa"/>
              <w:bottom w:w="28"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424</w:t>
            </w:r>
          </w:p>
        </w:tc>
        <w:tc>
          <w:tcPr>
            <w:tcW w:w="185" w:type="dxa"/>
            <w:tcBorders>
              <w:bottom w:val="double" w:sz="6" w:space="0" w:color="000000"/>
            </w:tcBorders>
            <w:shd w:fill="CFF0FC" w:val="clear"/>
            <w:tcMar>
              <w:bottom w:w="28" w:type="dxa"/>
            </w:tcMar>
            <w:vAlign w:val="bottom"/>
          </w:tcPr>
          <w:p>
            <w:pPr>
              <w:pStyle w:val="TableContents"/>
              <w:spacing w:before="0" w:after="0"/>
              <w:ind w:left="0" w:right="0" w:hanging="0"/>
              <w:jc w:val="both"/>
              <w:rPr>
                <w:caps w:val="false"/>
                <w:smallCaps w:val="false"/>
                <w:color w:val="000000"/>
              </w:rPr>
            </w:pPr>
            <w:r>
              <w:rPr>
                <w:caps w:val="false"/>
                <w:smallCaps w:val="false"/>
                <w:color w:val="000000"/>
              </w:rPr>
              <w:t> </w:t>
            </w:r>
          </w:p>
        </w:tc>
      </w:tr>
      <w:tr>
        <w:trPr/>
        <w:tc>
          <w:tcPr>
            <w:tcW w:w="3410" w:type="dxa"/>
            <w:tcBorders/>
            <w:shd w:fill="FFFFFF" w:val="clear"/>
            <w:vAlign w:val="bottom"/>
          </w:tcPr>
          <w:p>
            <w:pPr>
              <w:pStyle w:val="TableContents"/>
              <w:spacing w:before="0" w:after="0"/>
              <w:ind w:left="0" w:right="0" w:hanging="0"/>
              <w:jc w:val="both"/>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Remaining lease term (in years)</w:t>
            </w:r>
          </w:p>
        </w:tc>
        <w:tc>
          <w:tcPr>
            <w:tcW w:w="60" w:type="dxa"/>
            <w:tcBorders/>
            <w:shd w:fill="FFFFFF" w:val="clear"/>
            <w:vAlign w:val="bottom"/>
          </w:tcPr>
          <w:p>
            <w:pPr>
              <w:pStyle w:val="TableContents"/>
              <w:spacing w:before="0" w:after="0"/>
              <w:ind w:left="0" w:right="0" w:hanging="0"/>
              <w:jc w:val="both"/>
              <w:rPr>
                <w:caps w:val="false"/>
                <w:smallCaps w:val="false"/>
                <w:color w:val="000000"/>
              </w:rPr>
            </w:pPr>
            <w:r>
              <w:rPr>
                <w:caps w:val="false"/>
                <w:smallCaps w:val="false"/>
                <w:color w:val="000000"/>
              </w:rPr>
              <w:t> </w:t>
            </w:r>
          </w:p>
        </w:tc>
        <w:tc>
          <w:tcPr>
            <w:tcW w:w="125" w:type="dxa"/>
            <w:tcBorders>
              <w:top w:val="double" w:sz="6" w:space="0" w:color="000000"/>
            </w:tcBorders>
            <w:shd w:fill="FFFFFF" w:val="clear"/>
            <w:tcMar>
              <w:top w:w="28"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395" w:type="dxa"/>
            <w:tcBorders>
              <w:top w:val="double" w:sz="6" w:space="0" w:color="000000"/>
            </w:tcBorders>
            <w:shd w:fill="FFFFFF" w:val="clear"/>
            <w:tcMar>
              <w:top w:w="28"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2.92</w:t>
            </w:r>
          </w:p>
        </w:tc>
        <w:tc>
          <w:tcPr>
            <w:tcW w:w="185" w:type="dxa"/>
            <w:tcBorders/>
            <w:shd w:fill="FFFFFF" w:val="clear"/>
            <w:vAlign w:val="bottom"/>
          </w:tcPr>
          <w:p>
            <w:pPr>
              <w:pStyle w:val="TableContents"/>
              <w:spacing w:before="0" w:after="0"/>
              <w:ind w:left="0" w:right="0" w:hanging="0"/>
              <w:jc w:val="both"/>
              <w:rPr>
                <w:caps w:val="false"/>
                <w:smallCaps w:val="false"/>
                <w:color w:val="000000"/>
              </w:rPr>
            </w:pPr>
            <w:r>
              <w:rPr>
                <w:caps w:val="false"/>
                <w:smallCaps w:val="false"/>
                <w:color w:val="000000"/>
              </w:rPr>
              <w:t> </w:t>
            </w:r>
          </w:p>
        </w:tc>
      </w:tr>
      <w:tr>
        <w:trPr/>
        <w:tc>
          <w:tcPr>
            <w:tcW w:w="3410" w:type="dxa"/>
            <w:tcBorders/>
            <w:shd w:fill="CFF0FC" w:val="clear"/>
            <w:vAlign w:val="bottom"/>
          </w:tcPr>
          <w:p>
            <w:pPr>
              <w:pStyle w:val="TableContents"/>
              <w:spacing w:before="0" w:after="0"/>
              <w:ind w:left="0" w:right="0" w:hanging="0"/>
              <w:jc w:val="both"/>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Incremental borrowing rate</w:t>
            </w:r>
          </w:p>
        </w:tc>
        <w:tc>
          <w:tcPr>
            <w:tcW w:w="60" w:type="dxa"/>
            <w:tcBorders/>
            <w:shd w:fill="CFF0FC" w:val="clear"/>
            <w:vAlign w:val="bottom"/>
          </w:tcPr>
          <w:p>
            <w:pPr>
              <w:pStyle w:val="TableContents"/>
              <w:spacing w:before="0" w:after="0"/>
              <w:ind w:left="0" w:right="0" w:hanging="0"/>
              <w:jc w:val="both"/>
              <w:rPr>
                <w:caps w:val="false"/>
                <w:smallCaps w:val="false"/>
                <w:color w:val="000000"/>
              </w:rPr>
            </w:pPr>
            <w:r>
              <w:rPr>
                <w:caps w:val="false"/>
                <w:smallCaps w:val="false"/>
                <w:color w:val="000000"/>
              </w:rPr>
              <w:t> </w:t>
            </w:r>
          </w:p>
        </w:tc>
        <w:tc>
          <w:tcPr>
            <w:tcW w:w="125" w:type="dxa"/>
            <w:tcBorders/>
            <w:shd w:fill="CFF0FC" w:val="cle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395" w:type="dxa"/>
            <w:tcBorders/>
            <w:shd w:fill="CFF0FC" w:val="cle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6.80</w:t>
            </w:r>
          </w:p>
        </w:tc>
        <w:tc>
          <w:tcPr>
            <w:tcW w:w="185" w:type="dxa"/>
            <w:tcBorders/>
            <w:shd w:fill="CFF0FC" w:val="clear"/>
            <w:vAlign w:val="bottom"/>
          </w:tcPr>
          <w:p>
            <w:pPr>
              <w:pStyle w:val="TableContents"/>
              <w:spacing w:before="0" w:after="0"/>
              <w:ind w:left="0" w:right="0" w:hanging="0"/>
              <w:jc w:val="both"/>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r>
    </w:tbl>
    <w:p>
      <w:pPr>
        <w:pStyle w:val="TextBody"/>
        <w:spacing w:before="120" w:after="120"/>
        <w:jc w:val="both"/>
        <w:rPr/>
      </w:pPr>
      <w:r>
        <w:rPr/>
        <w:t> </w:t>
      </w:r>
    </w:p>
    <w:p>
      <w:pPr>
        <w:pStyle w:val="TextBody"/>
        <w:spacing w:before="240" w:after="120"/>
        <w:jc w:val="both"/>
        <w:rPr>
          <w:rFonts w:ascii="Times New Roman" w:hAnsi="Times New Roman"/>
          <w:b/>
          <w:i w:val="false"/>
          <w:caps w:val="false"/>
          <w:smallCaps w:val="false"/>
          <w:color w:val="231F20"/>
          <w:sz w:val="20"/>
        </w:rPr>
      </w:pPr>
      <w:r>
        <w:rPr>
          <w:rFonts w:ascii="Times New Roman" w:hAnsi="Times New Roman"/>
          <w:b/>
          <w:i w:val="false"/>
          <w:caps w:val="false"/>
          <w:smallCaps w:val="false"/>
          <w:color w:val="231F20"/>
          <w:sz w:val="20"/>
        </w:rPr>
        <w:t xml:space="preserve">6. </w:t>
      </w:r>
      <w:r>
        <w:rPr>
          <w:rFonts w:ascii="Times New Roman" w:hAnsi="Times New Roman"/>
          <w:b/>
          <w:i w:val="false"/>
          <w:caps w:val="false"/>
          <w:smallCaps w:val="false"/>
          <w:color w:val="000000"/>
          <w:sz w:val="20"/>
        </w:rPr>
        <w:t>License Agreements</w:t>
      </w:r>
    </w:p>
    <w:p>
      <w:pPr>
        <w:pStyle w:val="TextBody"/>
        <w:spacing w:before="120" w:after="0"/>
        <w:jc w:val="both"/>
        <w:rPr>
          <w:rFonts w:ascii="Times New Roman" w:hAnsi="Times New Roman"/>
          <w:b w:val="false"/>
          <w:i/>
          <w:caps w:val="false"/>
          <w:smallCaps w:val="false"/>
          <w:sz w:val="20"/>
        </w:rPr>
      </w:pPr>
      <w:r>
        <w:rPr>
          <w:rFonts w:ascii="Times New Roman" w:hAnsi="Times New Roman"/>
          <w:b w:val="false"/>
          <w:i/>
          <w:caps w:val="false"/>
          <w:smallCaps w:val="false"/>
          <w:sz w:val="20"/>
        </w:rPr>
        <w:t>Celgene License Agreement</w:t>
      </w:r>
    </w:p>
    <w:p>
      <w:pPr>
        <w:pStyle w:val="TextBody"/>
        <w:spacing w:before="120" w:after="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On April 9, 2014, the Company entered into a license agreement (as amended the “Celgene License Agreement”) with Celgene for exclusive rights for certain patents and a non-exclusive license for certain technology and know-how pertaining to FYARRO.  </w:t>
      </w:r>
    </w:p>
    <w:p>
      <w:pPr>
        <w:pStyle w:val="TextBody"/>
        <w:spacing w:before="120" w:after="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 xml:space="preserve">The Celgene License Agreement will remain in effect from the effective date of April 9, 2014 until expiration of all milestone and royalty payment obligations under the agreement, unless terminated by either of the parties upon giving an advance notice as specified in the Celgene License Agreement. Under the terms of the Celgene License Agreement, Celgene agreed to supply the Company with licensed products of FYARRO necessary for clinical or non-clinical development. </w:t>
      </w:r>
    </w:p>
    <w:p>
      <w:pPr>
        <w:pStyle w:val="TextBody"/>
        <w:spacing w:before="120" w:after="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 xml:space="preserve">Under the terms of the Celgene License Agreement,  Celgene is entitled to receive certain development milestone payments, royalties on net sales from licensed products under the agreement and any sublicense fees. During three months ended March 31, 2022, $0.2 million in royalties were accrued on net product sales recognized during the three months ended March 31, 2022. However, no payments related to milestones or royalties were paid during either of the three months ended March 31, 2022 or 2021. </w:t>
      </w:r>
    </w:p>
    <w:p>
      <w:pPr>
        <w:pStyle w:val="TextBody"/>
        <w:spacing w:before="120" w:after="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On August 30, 2021, the Company and Celgene entered into Amendment No. 1 (the “Amendment”) to the Celgene License Agreement related to certain intellectual property rights of Celgene pertaining to the compound known as FYARRO. Under the terms of the Amendment, the Company paid Celgene $5.8 million representing 50% of the previously outstanding payment obligation under the terms of the Celgene License Agreement, following the Effective Time of the PIPE Financing. Pursuant to the terms of the Amendment, the remaining previously outstanding payment obligation of $5.8 million, is due on the third anniversary of the Effective Time, or August 26, 2024 plus any accrued and unpaid interest due thereon (“Balloon Payment”). The Balloon Payment shall accrue interest, beginning August 26, 2021 until paid in full, at a rate equal to 4.0% per annum based on the weighted average amount outstanding during the applicable calendar quarter, and interest is payable quarterly in arrears. In addition, the parties agreed to amend the royalty rates payable to Celgene based on net sales of products subject to the Celgene License Agreement.</w:t>
      </w:r>
    </w:p>
    <w:p>
      <w:pPr>
        <w:pStyle w:val="TextBody"/>
        <w:spacing w:before="120" w:after="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 xml:space="preserve">On December 8, 2020, the Company entered into a license agreement (“EOC License Agreement”) with EOC Pharma (Hong Kong) Limited (“EOC”) under which the Company received $14.0 million in January 2021 in non-refundable upfront consideration as partial payment for the rights and licenses granted to EOC by the Company for the further development and commercialization of FYARRO in the People’s Republic of China, Hong Kong Special Administration Region, Macao Special Administrative Region and Taiwan (the “Licensed Territory”). In accordance with the Celgene License Agreement, the Company is required to pay 20% of all sublicense fees to Celgene. As such, the Company recognized $2.8 million of license expense in the year ended December 31, 2020 and had a corresponding $2.8 million sublicense payable to Celgene on the balance sheet as of December 31, 2020, which was paid in the three months ended March 31, 2021. </w:t>
      </w:r>
    </w:p>
    <w:p>
      <w:pPr>
        <w:pStyle w:val="TextBody"/>
        <w:spacing w:before="120" w:after="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 xml:space="preserve">During the year ended December 31, 2021, the Company recognized license revenue and received $1.0 million from EOC for achieving the FDA approval milestone on November 22, 2021.  In accordance with the Celgene </w:t>
      </w:r>
    </w:p>
    <w:p>
      <w:pPr>
        <w:pStyle w:val="TextBody"/>
        <w:spacing w:before="240" w:after="0"/>
        <w:jc w:val="center"/>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17</w:t>
      </w:r>
    </w:p>
    <w:p>
      <w:pPr>
        <w:pStyle w:val="HorizontalLine"/>
        <w:rPr/>
      </w:pPr>
      <w:r>
        <w:rPr/>
      </w:r>
    </w:p>
    <w:p>
      <w:pPr>
        <w:pStyle w:val="TextBody"/>
        <w:spacing w:before="0" w:after="0"/>
        <w:rPr/>
      </w:pPr>
      <w:r>
        <w:rPr/>
        <w:t> </w:t>
      </w:r>
    </w:p>
    <w:p>
      <w:pPr>
        <w:pStyle w:val="TextBody"/>
        <w:spacing w:before="120" w:after="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License Agreement, the Company recognized $0.2 million of license expense in the year ended December 31, 2021 and had a corresponding $0.2 million sublicense payable to Celgene on the balance sheet as of December 31, 2021, which was paid in the three months ended March 31, 2022.  </w:t>
      </w:r>
    </w:p>
    <w:p>
      <w:pPr>
        <w:pStyle w:val="TextBody"/>
        <w:spacing w:before="120" w:after="0"/>
        <w:jc w:val="both"/>
        <w:rPr>
          <w:rFonts w:ascii="Times New Roman" w:hAnsi="Times New Roman"/>
          <w:b w:val="false"/>
          <w:i/>
          <w:caps w:val="false"/>
          <w:smallCaps w:val="false"/>
          <w:sz w:val="20"/>
        </w:rPr>
      </w:pPr>
      <w:r>
        <w:rPr>
          <w:rFonts w:ascii="Times New Roman" w:hAnsi="Times New Roman"/>
          <w:b w:val="false"/>
          <w:i/>
          <w:caps w:val="false"/>
          <w:smallCaps w:val="false"/>
          <w:sz w:val="20"/>
        </w:rPr>
        <w:t>EOC License Agreement</w:t>
      </w:r>
    </w:p>
    <w:p>
      <w:pPr>
        <w:pStyle w:val="TextBody"/>
        <w:spacing w:before="120" w:after="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 xml:space="preserve">In December 2020, the Company entered into the EOC License Agreement with EOC for the further development of ABI-009, now called FYARRO, and commercialization of FYARRO in the Licensed Territory. Under the terms of the EOC License Agreement, the Company granted to EOC an exclusive, royalty-bearing license to develop and commercialize the product in the Licensed Territory. </w:t>
      </w:r>
    </w:p>
    <w:p>
      <w:pPr>
        <w:pStyle w:val="TextBody"/>
        <w:spacing w:before="120" w:after="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 xml:space="preserve">Unless earlier terminated, the term of the EOC License Agreement continues until the expiration of the royalty obligations. EOC has the right to terminate the agreement for any reason upon 120 days advance written notice. Either party may terminate the EOC License Agreement in the event that the other party breaches the agreement and fails to cure the breach, becomes insolvent or challenges certain of the intellectual property rights licensed under the agreement. </w:t>
      </w:r>
    </w:p>
    <w:p>
      <w:pPr>
        <w:pStyle w:val="TextBody"/>
        <w:spacing w:before="120" w:after="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 xml:space="preserve">The Company assessed the EOC License Agreement and concluded that EOC is a customer and identified the license of ABI-009 provided to EOC as the sole performance obligation. The $14.0 million upfront payment received from EOC is non-refundable and non-creditable and is considered fixed consideration. The Company recognized revenue of $14.0 million in December 2020 when the EOC License Agreement was signed, and the $14.0 million upfront payment was received in January 2021. </w:t>
      </w:r>
    </w:p>
    <w:p>
      <w:pPr>
        <w:pStyle w:val="TextBody"/>
        <w:spacing w:before="120" w:after="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The potential milestone payments and royalty payments under the EOC License Agreement are considered variable consideration and are constrained with respect to revenue recognition notification from EOC that the milestone and royalty payments have been achieved.</w:t>
      </w:r>
    </w:p>
    <w:p>
      <w:pPr>
        <w:pStyle w:val="TextBody"/>
        <w:spacing w:before="120" w:after="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The Company is eligible to receive an additional $257.0 million in the aggregate upon achievement of certain development, regulatory, and sales milestones, as well as tiered royalties on net sales in the Licensed Territory. Under the terms of the EOC License Agreement, EOC will fund all research, development, regulatory, marketing and commercialization activities in the defined Licensed Territory. The Company earned $1.0 million in milestone revenue upon achievement of the FDA approval milestone on November 22, 2021.  EOC paid the $1.0 million milestone payment in December 2021.  In accordance with the Company’s agreement with Celgene, 20% of the $1.0 million payment, or $0.2 million was accrued at December 31, 2021, and paid in January 2022.</w:t>
      </w:r>
    </w:p>
    <w:p>
      <w:pPr>
        <w:pStyle w:val="TextBody"/>
        <w:spacing w:before="120" w:after="0"/>
        <w:jc w:val="both"/>
        <w:rPr>
          <w:rFonts w:ascii="Times New Roman" w:hAnsi="Times New Roman"/>
          <w:b/>
          <w:i w:val="false"/>
          <w:caps w:val="false"/>
          <w:smallCaps w:val="false"/>
          <w:color w:val="231F20"/>
          <w:sz w:val="20"/>
        </w:rPr>
      </w:pPr>
      <w:r>
        <w:rPr>
          <w:rFonts w:ascii="Times New Roman" w:hAnsi="Times New Roman"/>
          <w:b/>
          <w:i w:val="false"/>
          <w:caps w:val="false"/>
          <w:smallCaps w:val="false"/>
          <w:color w:val="231F20"/>
          <w:sz w:val="20"/>
        </w:rPr>
        <w:t>7. Convertible</w:t>
      </w:r>
      <w:r>
        <w:rPr>
          <w:rFonts w:ascii="Times New Roman" w:hAnsi="Times New Roman"/>
          <w:b/>
          <w:i w:val="false"/>
          <w:caps w:val="false"/>
          <w:smallCaps w:val="false"/>
          <w:color w:val="231F20"/>
          <w:spacing w:val="1"/>
          <w:sz w:val="20"/>
        </w:rPr>
        <w:t xml:space="preserve"> </w:t>
      </w:r>
      <w:r>
        <w:rPr>
          <w:rFonts w:ascii="Times New Roman" w:hAnsi="Times New Roman"/>
          <w:b/>
          <w:i w:val="false"/>
          <w:caps w:val="false"/>
          <w:smallCaps w:val="false"/>
          <w:color w:val="231F20"/>
          <w:sz w:val="20"/>
        </w:rPr>
        <w:t>Notes</w:t>
      </w:r>
    </w:p>
    <w:p>
      <w:pPr>
        <w:pStyle w:val="TextBody"/>
        <w:spacing w:before="120" w:after="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Private Aadi received $8.1 million in October 2019 and $1.0 million in January 2020 for the proceeds in connection with the issuance of convertible promissory notes (“Convertible Notes”). The October 2019 Convertible Notes were issued to existing equity holders of Private Aadi. The Convertible Notes issued in October 2019 and January 2020 originally had a maturity date of one year from the date of issuance and an escalating interest rate of 6% per annum for the first four months following the effective date of the loan agreement, 8% per annum for the fifth and sixth months, and 10% per annum for the remaining six months of the note term until maturity at twelve months.  </w:t>
      </w:r>
    </w:p>
    <w:p>
      <w:pPr>
        <w:pStyle w:val="TextBody"/>
        <w:spacing w:before="120" w:after="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 xml:space="preserve">In November 2020, Private Aadi entered into an amendment to the October 2019 and January 2020 Convertible Notes, whereby the term was extended from one year to two years. The amendment was accounted for as a debt modification. </w:t>
      </w:r>
    </w:p>
    <w:p>
      <w:pPr>
        <w:pStyle w:val="TextBody"/>
        <w:spacing w:before="120" w:after="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In May 2021, Private Aadi entered into an amendment to the October 2019 and January 2020 Convertible Notes, whereby upon the closing of the Merger (see Note 1), the outstanding principal amount of the Convertible Notes and all accrued and unpaid interest as of immediately prior to the closing of the Merger would automatically convert into fully paid and nonassessable shares of Private Aadi common stock at a price per share equal to $4.80 and would be concurrently exchanged for shares of the Company’s common stock based on the Exchange Ratio. In conjunction with the closing of the Merger on August 26, 2021, the outstanding Convertible Notes were converted into shares of Private Aadi common stock which were concurrently exchanged for 698,018 shares of the Company’s common stock based on the Exchange Ratio</w:t>
      </w:r>
      <w:r>
        <w:rPr>
          <w:rFonts w:ascii="Times New Roman" w:hAnsi="Times New Roman"/>
          <w:b w:val="false"/>
          <w:i w:val="false"/>
          <w:caps w:val="false"/>
          <w:smallCaps w:val="false"/>
          <w:color w:val="231F20"/>
          <w:sz w:val="20"/>
        </w:rPr>
        <w:t>.</w:t>
      </w:r>
      <w:r>
        <w:rPr>
          <w:rFonts w:ascii="Times New Roman" w:hAnsi="Times New Roman"/>
          <w:b w:val="false"/>
          <w:i w:val="false"/>
          <w:caps w:val="false"/>
          <w:smallCaps w:val="false"/>
          <w:sz w:val="20"/>
        </w:rPr>
        <w:t xml:space="preserve"> At the date of conversion, the convertible notes were marked to market and valued at $9.5 million, resulting in a gain on conversion of </w:t>
      </w:r>
      <w:r>
        <w:rPr>
          <w:rFonts w:ascii="Times New Roman" w:hAnsi="Times New Roman"/>
          <w:b w:val="false"/>
          <w:i w:val="false"/>
          <w:caps w:val="false"/>
          <w:smallCaps w:val="false"/>
          <w:color w:val="231F20"/>
          <w:sz w:val="20"/>
        </w:rPr>
        <w:t>$0.4 million in the year ended December 31, 2021.</w:t>
      </w:r>
      <w:r>
        <w:rPr>
          <w:rFonts w:ascii="Times New Roman" w:hAnsi="Times New Roman"/>
          <w:b w:val="false"/>
          <w:i w:val="false"/>
          <w:caps w:val="false"/>
          <w:smallCaps w:val="false"/>
          <w:sz w:val="20"/>
        </w:rPr>
        <w:t xml:space="preserve"> </w:t>
      </w:r>
    </w:p>
    <w:p>
      <w:pPr>
        <w:pStyle w:val="TextBody"/>
        <w:spacing w:before="120" w:after="0"/>
        <w:jc w:val="both"/>
        <w:rPr>
          <w:rFonts w:ascii="Times New Roman" w:hAnsi="Times New Roman"/>
          <w:b/>
          <w:i w:val="false"/>
          <w:caps w:val="false"/>
          <w:smallCaps w:val="false"/>
          <w:sz w:val="20"/>
        </w:rPr>
      </w:pPr>
      <w:r>
        <w:rPr>
          <w:rFonts w:ascii="Times New Roman" w:hAnsi="Times New Roman"/>
          <w:b/>
          <w:i w:val="false"/>
          <w:caps w:val="false"/>
          <w:smallCaps w:val="false"/>
          <w:sz w:val="20"/>
        </w:rPr>
        <w:t>8. Stockholders’ Equity (Deficit)</w:t>
      </w:r>
    </w:p>
    <w:p>
      <w:pPr>
        <w:pStyle w:val="TextBody"/>
        <w:spacing w:before="120" w:after="0"/>
        <w:jc w:val="both"/>
        <w:rPr>
          <w:rFonts w:ascii="Times New Roman" w:hAnsi="Times New Roman"/>
          <w:b/>
          <w:i/>
          <w:caps w:val="false"/>
          <w:smallCaps w:val="false"/>
          <w:color w:val="231F20"/>
          <w:sz w:val="20"/>
        </w:rPr>
      </w:pPr>
      <w:r>
        <w:rPr>
          <w:rFonts w:ascii="Times New Roman" w:hAnsi="Times New Roman"/>
          <w:b/>
          <w:i/>
          <w:caps w:val="false"/>
          <w:smallCaps w:val="false"/>
          <w:color w:val="231F20"/>
          <w:sz w:val="20"/>
        </w:rPr>
        <w:t>Preferred Stock</w:t>
      </w:r>
    </w:p>
    <w:p>
      <w:pPr>
        <w:pStyle w:val="TextBody"/>
        <w:spacing w:before="120" w:after="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As of March 31, 2022 and December 31, 2021, under the Company’s certificate of incorporation, as amended and restated, the Company has 10,000,000 shares of preferred stock, par value $0.0001 per share, in authorized capital with no shares outstanding.</w:t>
      </w:r>
    </w:p>
    <w:p>
      <w:pPr>
        <w:pStyle w:val="TextBody"/>
        <w:spacing w:before="240" w:after="0"/>
        <w:jc w:val="center"/>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18</w:t>
      </w:r>
    </w:p>
    <w:p>
      <w:pPr>
        <w:pStyle w:val="HorizontalLine"/>
        <w:rPr/>
      </w:pPr>
      <w:r>
        <w:rPr/>
      </w:r>
    </w:p>
    <w:p>
      <w:pPr>
        <w:pStyle w:val="TextBody"/>
        <w:spacing w:before="0" w:after="0"/>
        <w:rPr/>
      </w:pPr>
      <w:r>
        <w:rPr/>
        <w:t> </w:t>
      </w:r>
    </w:p>
    <w:p>
      <w:pPr>
        <w:pStyle w:val="TextBody"/>
        <w:spacing w:before="120" w:after="0"/>
        <w:jc w:val="both"/>
        <w:rPr>
          <w:rFonts w:ascii="Times New Roman" w:hAnsi="Times New Roman"/>
          <w:b w:val="false"/>
          <w:i/>
          <w:caps w:val="false"/>
          <w:smallCaps w:val="false"/>
          <w:color w:val="231F20"/>
          <w:sz w:val="20"/>
        </w:rPr>
      </w:pPr>
      <w:r>
        <w:rPr>
          <w:rFonts w:ascii="Times New Roman" w:hAnsi="Times New Roman"/>
          <w:b w:val="false"/>
          <w:i/>
          <w:caps w:val="false"/>
          <w:smallCaps w:val="false"/>
          <w:color w:val="231F20"/>
          <w:sz w:val="20"/>
        </w:rPr>
        <w:t>Series</w:t>
      </w:r>
      <w:r>
        <w:rPr>
          <w:rFonts w:ascii="Times New Roman" w:hAnsi="Times New Roman"/>
          <w:b w:val="false"/>
          <w:i/>
          <w:caps w:val="false"/>
          <w:smallCaps w:val="false"/>
          <w:color w:val="231F20"/>
          <w:spacing w:val="1"/>
          <w:sz w:val="20"/>
        </w:rPr>
        <w:t xml:space="preserve"> </w:t>
      </w:r>
      <w:r>
        <w:rPr>
          <w:rFonts w:ascii="Times New Roman" w:hAnsi="Times New Roman"/>
          <w:b w:val="false"/>
          <w:i/>
          <w:caps w:val="false"/>
          <w:smallCaps w:val="false"/>
          <w:color w:val="231F20"/>
          <w:sz w:val="20"/>
        </w:rPr>
        <w:t>Seed Preferred</w:t>
      </w:r>
      <w:r>
        <w:rPr>
          <w:rFonts w:ascii="Times New Roman" w:hAnsi="Times New Roman"/>
          <w:b w:val="false"/>
          <w:i/>
          <w:caps w:val="false"/>
          <w:smallCaps w:val="false"/>
          <w:color w:val="231F20"/>
          <w:spacing w:val="1"/>
          <w:sz w:val="20"/>
        </w:rPr>
        <w:t xml:space="preserve"> </w:t>
      </w:r>
      <w:r>
        <w:rPr>
          <w:rFonts w:ascii="Times New Roman" w:hAnsi="Times New Roman"/>
          <w:b w:val="false"/>
          <w:i/>
          <w:caps w:val="false"/>
          <w:smallCaps w:val="false"/>
          <w:color w:val="231F20"/>
          <w:sz w:val="20"/>
        </w:rPr>
        <w:t>Stock</w:t>
      </w:r>
    </w:p>
    <w:p>
      <w:pPr>
        <w:pStyle w:val="TextBody"/>
        <w:spacing w:before="120" w:after="0"/>
        <w:jc w:val="both"/>
        <w:rPr>
          <w:rFonts w:ascii="Times New Roman" w:hAnsi="Times New Roman"/>
          <w:b w:val="false"/>
          <w:i w:val="false"/>
          <w:caps w:val="false"/>
          <w:smallCaps w:val="false"/>
          <w:color w:val="231F20"/>
          <w:sz w:val="20"/>
        </w:rPr>
      </w:pPr>
      <w:r>
        <w:rPr>
          <w:rFonts w:ascii="Times New Roman" w:hAnsi="Times New Roman"/>
          <w:b w:val="false"/>
          <w:i w:val="false"/>
          <w:caps w:val="false"/>
          <w:smallCaps w:val="false"/>
          <w:color w:val="231F20"/>
          <w:sz w:val="20"/>
        </w:rPr>
        <w:t>On February</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23, 2017, Private Aadi converted</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from</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a limited</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liability</w:t>
      </w:r>
      <w:r>
        <w:rPr>
          <w:rFonts w:ascii="Times New Roman" w:hAnsi="Times New Roman"/>
          <w:b w:val="false"/>
          <w:i w:val="false"/>
          <w:caps w:val="false"/>
          <w:smallCaps w:val="false"/>
          <w:color w:val="231F20"/>
          <w:spacing w:val="3"/>
          <w:sz w:val="20"/>
        </w:rPr>
        <w:t xml:space="preserve"> </w:t>
      </w:r>
      <w:r>
        <w:rPr>
          <w:rFonts w:ascii="Times New Roman" w:hAnsi="Times New Roman"/>
          <w:b w:val="false"/>
          <w:i w:val="false"/>
          <w:caps w:val="false"/>
          <w:smallCaps w:val="false"/>
          <w:color w:val="231F20"/>
          <w:sz w:val="20"/>
        </w:rPr>
        <w:t>company</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to a corporation</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and at</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that time</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converted</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734,218 membership</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units</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into</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shares</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of Series</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Seed Preferred</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Stock. All outstanding shares of Series Seed Preferred Stock were converted into Private Aadi’s common stock and concurrently exchanged for the Company’s common stock based on the Exchange Ratio in connection with the closing of the Merger.  </w:t>
      </w:r>
    </w:p>
    <w:p>
      <w:pPr>
        <w:pStyle w:val="TextBody"/>
        <w:spacing w:before="120" w:after="0"/>
        <w:jc w:val="both"/>
        <w:rPr>
          <w:rFonts w:ascii="Times New Roman" w:hAnsi="Times New Roman"/>
          <w:b w:val="false"/>
          <w:i/>
          <w:caps w:val="false"/>
          <w:smallCaps w:val="false"/>
          <w:color w:val="231F20"/>
          <w:sz w:val="20"/>
        </w:rPr>
      </w:pPr>
      <w:r>
        <w:rPr>
          <w:rFonts w:ascii="Times New Roman" w:hAnsi="Times New Roman"/>
          <w:b w:val="false"/>
          <w:i/>
          <w:caps w:val="false"/>
          <w:smallCaps w:val="false"/>
          <w:color w:val="231F20"/>
          <w:sz w:val="20"/>
        </w:rPr>
        <w:t>Series</w:t>
      </w:r>
      <w:r>
        <w:rPr>
          <w:rFonts w:ascii="Times New Roman" w:hAnsi="Times New Roman"/>
          <w:b w:val="false"/>
          <w:i/>
          <w:caps w:val="false"/>
          <w:smallCaps w:val="false"/>
          <w:color w:val="231F20"/>
          <w:spacing w:val="1"/>
          <w:sz w:val="20"/>
        </w:rPr>
        <w:t xml:space="preserve"> </w:t>
      </w:r>
      <w:r>
        <w:rPr>
          <w:rFonts w:ascii="Times New Roman" w:hAnsi="Times New Roman"/>
          <w:b w:val="false"/>
          <w:i/>
          <w:caps w:val="false"/>
          <w:smallCaps w:val="false"/>
          <w:color w:val="231F20"/>
          <w:sz w:val="20"/>
        </w:rPr>
        <w:t>A Preferred</w:t>
      </w:r>
      <w:r>
        <w:rPr>
          <w:rFonts w:ascii="Times New Roman" w:hAnsi="Times New Roman"/>
          <w:b w:val="false"/>
          <w:i/>
          <w:caps w:val="false"/>
          <w:smallCaps w:val="false"/>
          <w:color w:val="231F20"/>
          <w:spacing w:val="1"/>
          <w:sz w:val="20"/>
        </w:rPr>
        <w:t xml:space="preserve"> </w:t>
      </w:r>
      <w:r>
        <w:rPr>
          <w:rFonts w:ascii="Times New Roman" w:hAnsi="Times New Roman"/>
          <w:b w:val="false"/>
          <w:i/>
          <w:caps w:val="false"/>
          <w:smallCaps w:val="false"/>
          <w:color w:val="231F20"/>
          <w:sz w:val="20"/>
        </w:rPr>
        <w:t>Stock</w:t>
      </w:r>
    </w:p>
    <w:p>
      <w:pPr>
        <w:pStyle w:val="TextBody"/>
        <w:spacing w:lineRule="atLeast" w:line="141" w:before="0" w:after="0"/>
        <w:jc w:val="both"/>
        <w:rPr/>
      </w:pPr>
      <w:r>
        <w:rPr/>
        <w:t> </w:t>
      </w:r>
    </w:p>
    <w:p>
      <w:pPr>
        <w:pStyle w:val="TextBody"/>
        <w:spacing w:before="0" w:after="0"/>
        <w:jc w:val="both"/>
        <w:rPr>
          <w:rFonts w:ascii="Times New Roman" w:hAnsi="Times New Roman"/>
          <w:b w:val="false"/>
          <w:i w:val="false"/>
          <w:caps w:val="false"/>
          <w:smallCaps w:val="false"/>
          <w:color w:val="231F20"/>
          <w:sz w:val="20"/>
        </w:rPr>
      </w:pPr>
      <w:r>
        <w:rPr>
          <w:rFonts w:ascii="Times New Roman" w:hAnsi="Times New Roman"/>
          <w:b w:val="false"/>
          <w:i w:val="false"/>
          <w:caps w:val="false"/>
          <w:smallCaps w:val="false"/>
          <w:color w:val="231F20"/>
          <w:sz w:val="20"/>
        </w:rPr>
        <w:t>In February</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and March</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2017, Private Aadi sold</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and issued</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in a private</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placement</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5,847,940 shares</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of Series</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A Preferred</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Stock at</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$3.42 per</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share</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(the</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“Series</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A Financing”).</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Upon the</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closing</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of the</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Series</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A Financing,</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convertible</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notes</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issued</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in 2015 converted</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into</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482,426 shares</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of Series</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A Preferred</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Stock at</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85% of the</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$3.42 price</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per</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share</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(the</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“Series</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A Original</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Issue</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Price”)</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paid</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by the</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Series</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A Financing</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investors. Convertible</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notes</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issued</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in 2017 converted</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into</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881,286 shares</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of Series</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A Preferred</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Stock at</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the</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Series</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A Original</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Issue</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Price. All outstanding shares of Series A Preferred Stock were converted into shares of Private Aadi common stock and concurrently exchanged for the Company’s common stock based on the Exchange Ratio in connection with the closing of the Merger.</w:t>
      </w:r>
      <w:r>
        <w:rPr>
          <w:rFonts w:ascii="Times New Roman" w:hAnsi="Times New Roman"/>
          <w:b w:val="false"/>
          <w:i w:val="false"/>
          <w:caps w:val="false"/>
          <w:smallCaps w:val="false"/>
          <w:color w:val="231F20"/>
          <w:spacing w:val="1"/>
          <w:sz w:val="20"/>
        </w:rPr>
        <w:t xml:space="preserve"> </w:t>
      </w:r>
    </w:p>
    <w:p>
      <w:pPr>
        <w:pStyle w:val="TextBody"/>
        <w:spacing w:before="120" w:after="0"/>
        <w:jc w:val="both"/>
        <w:rPr>
          <w:rFonts w:ascii="Times New Roman" w:hAnsi="Times New Roman"/>
          <w:b/>
          <w:i/>
          <w:caps w:val="false"/>
          <w:smallCaps w:val="false"/>
          <w:sz w:val="20"/>
        </w:rPr>
      </w:pPr>
      <w:r>
        <w:rPr>
          <w:rFonts w:ascii="Times New Roman" w:hAnsi="Times New Roman"/>
          <w:b/>
          <w:i/>
          <w:caps w:val="false"/>
          <w:smallCaps w:val="false"/>
          <w:sz w:val="20"/>
        </w:rPr>
        <w:t>Common Stock</w:t>
      </w:r>
    </w:p>
    <w:p>
      <w:pPr>
        <w:pStyle w:val="TextBody"/>
        <w:spacing w:before="120" w:after="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As of March 31, 2022 and December 31, 2021, the Company had 300,000,000 shares of authorized common stock, par value of $0.0001 per share under the Company’s certificate of incorporation, as amended and restated. As of March 31, 2022 and December 31, 2021, the shares of common stock outstanding were 20,941,973 and 20,894,695, respectively.</w:t>
      </w:r>
    </w:p>
    <w:p>
      <w:pPr>
        <w:pStyle w:val="TextBody"/>
        <w:spacing w:before="120" w:after="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In conjunction with the closing of the Merger, the Company issued an aggregate of 2,558,218 shares of common stock to holders of Private Aadi common stock in exchange for all of the Private Aadi capital stock outstanding immediately prior to the closing of the Merger. Concurrently with the closing of the Merger, the PIPE Investors purchased an aggregate of 11,852,862 shares of the Company’s common stock for an aggregate purchase price of $155.0 million pursuant to the Subscription Agreement entered into with the Company on May 16, 2021. The aggregate net proceeds, after deducting certain expenses incurred that were direct and incremental to the issuance of the PIPE shares, was $145.4 million.</w:t>
      </w:r>
    </w:p>
    <w:p>
      <w:pPr>
        <w:pStyle w:val="TextBody"/>
        <w:spacing w:before="120" w:after="0"/>
        <w:jc w:val="both"/>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highlight w:val="white"/>
        </w:rPr>
        <w:t xml:space="preserve">In March 2022, the Company entered into the </w:t>
      </w:r>
      <w:r>
        <w:rPr>
          <w:rFonts w:ascii="Times New Roman" w:hAnsi="Times New Roman"/>
          <w:b w:val="false"/>
          <w:i w:val="false"/>
          <w:caps w:val="false"/>
          <w:smallCaps w:val="false"/>
          <w:color w:val="000000"/>
          <w:sz w:val="20"/>
        </w:rPr>
        <w:t>Sales Agreement with Cowen</w:t>
      </w:r>
      <w:r>
        <w:rPr>
          <w:rFonts w:ascii="Times New Roman" w:hAnsi="Times New Roman"/>
          <w:b w:val="false"/>
          <w:i w:val="false"/>
          <w:caps w:val="false"/>
          <w:smallCaps w:val="false"/>
          <w:color w:val="000000"/>
          <w:sz w:val="20"/>
          <w:highlight w:val="white"/>
        </w:rPr>
        <w:t xml:space="preserve">, with respect to an “at the market offering” program </w:t>
      </w:r>
      <w:r>
        <w:rPr>
          <w:rFonts w:ascii="Times New Roman" w:hAnsi="Times New Roman"/>
          <w:b w:val="false"/>
          <w:i w:val="false"/>
          <w:caps w:val="false"/>
          <w:smallCaps w:val="false"/>
          <w:color w:val="000000"/>
          <w:sz w:val="20"/>
        </w:rPr>
        <w:t>pursuant to which the Company may offer and sell, from time to time at its sole discretion, shares of common stock having aggregate gross proceeds of up to $75.0 million through Cowen as its sales agent</w:t>
      </w:r>
      <w:r>
        <w:rPr>
          <w:rFonts w:ascii="Times New Roman" w:hAnsi="Times New Roman"/>
          <w:b w:val="false"/>
          <w:i w:val="false"/>
          <w:caps w:val="false"/>
          <w:smallCaps w:val="false"/>
          <w:color w:val="000000"/>
          <w:sz w:val="20"/>
          <w:highlight w:val="white"/>
        </w:rPr>
        <w:t>. As of March 31, 2022, no shares of common stock had been sold pursuant to the Sales Agreement.</w:t>
      </w:r>
    </w:p>
    <w:p>
      <w:pPr>
        <w:pStyle w:val="TextBody"/>
        <w:spacing w:before="120" w:after="0"/>
        <w:jc w:val="both"/>
        <w:rPr>
          <w:rFonts w:ascii="Times New Roman" w:hAnsi="Times New Roman"/>
          <w:b w:val="false"/>
          <w:i/>
          <w:caps w:val="false"/>
          <w:smallCaps w:val="false"/>
          <w:sz w:val="20"/>
        </w:rPr>
      </w:pPr>
      <w:r>
        <w:rPr>
          <w:rFonts w:ascii="Times New Roman" w:hAnsi="Times New Roman"/>
          <w:b w:val="false"/>
          <w:i/>
          <w:caps w:val="false"/>
          <w:smallCaps w:val="false"/>
          <w:sz w:val="20"/>
        </w:rPr>
        <w:t xml:space="preserve">Dividends </w:t>
      </w:r>
    </w:p>
    <w:p>
      <w:pPr>
        <w:pStyle w:val="TextBody"/>
        <w:spacing w:before="120" w:after="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 xml:space="preserve">The holders of common stock are entitled to receive dividends, if and when declared by the board of directors of the Company (the “board of directors”). Since the Company’s inception, no dividends have been declared or paid to the holders of common stock. </w:t>
      </w:r>
    </w:p>
    <w:p>
      <w:pPr>
        <w:pStyle w:val="TextBody"/>
        <w:spacing w:before="120" w:after="0"/>
        <w:jc w:val="both"/>
        <w:rPr>
          <w:rFonts w:ascii="Times New Roman" w:hAnsi="Times New Roman"/>
          <w:b w:val="false"/>
          <w:i/>
          <w:caps w:val="false"/>
          <w:smallCaps w:val="false"/>
          <w:sz w:val="20"/>
        </w:rPr>
      </w:pPr>
      <w:r>
        <w:rPr>
          <w:rFonts w:ascii="Times New Roman" w:hAnsi="Times New Roman"/>
          <w:b w:val="false"/>
          <w:i/>
          <w:caps w:val="false"/>
          <w:smallCaps w:val="false"/>
          <w:sz w:val="20"/>
        </w:rPr>
        <w:t xml:space="preserve">Liquidation </w:t>
      </w:r>
    </w:p>
    <w:p>
      <w:pPr>
        <w:pStyle w:val="TextBody"/>
        <w:spacing w:before="120" w:after="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In the event of any voluntary or involuntary liquidation, dissolution, or winding-up of the Company, the holders of common stock are entitled to share ratably in the Company’s assets.  </w:t>
      </w:r>
    </w:p>
    <w:p>
      <w:pPr>
        <w:pStyle w:val="TextBody"/>
        <w:spacing w:before="120" w:after="0"/>
        <w:jc w:val="both"/>
        <w:rPr>
          <w:rFonts w:ascii="Times New Roman" w:hAnsi="Times New Roman"/>
          <w:b w:val="false"/>
          <w:i/>
          <w:caps w:val="false"/>
          <w:smallCaps w:val="false"/>
          <w:sz w:val="20"/>
        </w:rPr>
      </w:pPr>
      <w:r>
        <w:rPr>
          <w:rFonts w:ascii="Times New Roman" w:hAnsi="Times New Roman"/>
          <w:b w:val="false"/>
          <w:i/>
          <w:caps w:val="false"/>
          <w:smallCaps w:val="false"/>
          <w:sz w:val="20"/>
        </w:rPr>
        <w:t xml:space="preserve">Voting </w:t>
      </w:r>
    </w:p>
    <w:p>
      <w:pPr>
        <w:pStyle w:val="TextBody"/>
        <w:spacing w:before="120" w:after="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 xml:space="preserve">The holders of common stock are entitled to one vote for each share of common stock held at all meetings of stockholders and written actions in lieu of meetings. </w:t>
      </w:r>
    </w:p>
    <w:p>
      <w:pPr>
        <w:pStyle w:val="TextBody"/>
        <w:spacing w:before="120" w:after="0"/>
        <w:jc w:val="both"/>
        <w:rPr>
          <w:rFonts w:ascii="Times New Roman" w:hAnsi="Times New Roman"/>
          <w:b/>
          <w:i w:val="false"/>
          <w:caps w:val="false"/>
          <w:smallCaps w:val="false"/>
          <w:sz w:val="20"/>
        </w:rPr>
      </w:pPr>
      <w:r>
        <w:rPr>
          <w:rFonts w:ascii="Times New Roman" w:hAnsi="Times New Roman"/>
          <w:b/>
          <w:i w:val="false"/>
          <w:caps w:val="false"/>
          <w:smallCaps w:val="false"/>
          <w:sz w:val="20"/>
        </w:rPr>
        <w:t xml:space="preserve">9. Stock-Based Compensation </w:t>
      </w:r>
    </w:p>
    <w:p>
      <w:pPr>
        <w:pStyle w:val="TextBody"/>
        <w:spacing w:before="120" w:after="0"/>
        <w:jc w:val="both"/>
        <w:rPr>
          <w:rFonts w:ascii="Times New Roman" w:hAnsi="Times New Roman"/>
          <w:b/>
          <w:i/>
          <w:caps w:val="false"/>
          <w:smallCaps w:val="false"/>
          <w:sz w:val="20"/>
        </w:rPr>
      </w:pPr>
      <w:r>
        <w:rPr>
          <w:rFonts w:ascii="Times New Roman" w:hAnsi="Times New Roman"/>
          <w:b/>
          <w:i/>
          <w:caps w:val="false"/>
          <w:smallCaps w:val="false"/>
          <w:sz w:val="20"/>
        </w:rPr>
        <w:t>Stock Option Plan – 2014 Plan (as amended and restated in February 2017, the “Private Aadi Plan”)</w:t>
      </w:r>
    </w:p>
    <w:p>
      <w:pPr>
        <w:pStyle w:val="TextBody"/>
        <w:spacing w:before="120" w:after="0"/>
        <w:jc w:val="both"/>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 xml:space="preserve">In connection with the Merger, the Company assumed Private Aadi Plan, which was amended and restated in February 2017, and the issued and outstanding stock options under the Private Aadi Plan (the Private Aadi common stock underlying the awards was adjusted for shares of the Company’s common stock pursuant to the Merger Agreement). </w:t>
      </w:r>
      <w:r>
        <w:rPr>
          <w:rFonts w:ascii="Times New Roman" w:hAnsi="Times New Roman"/>
          <w:b w:val="false"/>
          <w:i w:val="false"/>
          <w:caps w:val="false"/>
          <w:smallCaps w:val="false"/>
          <w:color w:val="231F20"/>
          <w:sz w:val="20"/>
        </w:rPr>
        <w:t>The Private Aadi Plan allowed for</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the</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grant</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of incentive</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stock</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options, non-statutory</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stock</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options,</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stock</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appreciation</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rights,</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restricted</w:t>
      </w:r>
      <w:r>
        <w:rPr>
          <w:rFonts w:ascii="Times New Roman" w:hAnsi="Times New Roman"/>
          <w:b w:val="false"/>
          <w:i w:val="false"/>
          <w:caps w:val="false"/>
          <w:smallCaps w:val="false"/>
          <w:color w:val="231F20"/>
          <w:spacing w:val="3"/>
          <w:sz w:val="20"/>
        </w:rPr>
        <w:t xml:space="preserve"> </w:t>
      </w:r>
      <w:r>
        <w:rPr>
          <w:rFonts w:ascii="Times New Roman" w:hAnsi="Times New Roman"/>
          <w:b w:val="false"/>
          <w:i w:val="false"/>
          <w:caps w:val="false"/>
          <w:smallCaps w:val="false"/>
          <w:color w:val="231F20"/>
          <w:sz w:val="20"/>
        </w:rPr>
        <w:t>stock</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unit</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awards</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and other</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stock</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awards.</w:t>
      </w:r>
      <w:r>
        <w:rPr>
          <w:rFonts w:ascii="Times New Roman" w:hAnsi="Times New Roman"/>
          <w:b w:val="false"/>
          <w:i w:val="false"/>
          <w:caps w:val="false"/>
          <w:smallCaps w:val="false"/>
          <w:color w:val="231F20"/>
          <w:spacing w:val="1"/>
          <w:sz w:val="20"/>
        </w:rPr>
        <w:t xml:space="preserve"> In connection with the closing of the Merger and the adoption of the 2021 Plan (as defined below), no further awards will be issued under the Private Aadi Plan. </w:t>
      </w:r>
    </w:p>
    <w:p>
      <w:pPr>
        <w:pStyle w:val="TextBody"/>
        <w:spacing w:before="240" w:after="0"/>
        <w:jc w:val="center"/>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19</w:t>
      </w:r>
    </w:p>
    <w:p>
      <w:pPr>
        <w:pStyle w:val="HorizontalLine"/>
        <w:rPr/>
      </w:pPr>
      <w:r>
        <w:rPr/>
      </w:r>
    </w:p>
    <w:p>
      <w:pPr>
        <w:pStyle w:val="TextBody"/>
        <w:spacing w:before="0" w:after="0"/>
        <w:rPr/>
      </w:pPr>
      <w:r>
        <w:rPr/>
        <w:t> </w:t>
      </w:r>
    </w:p>
    <w:p>
      <w:pPr>
        <w:pStyle w:val="TextBody"/>
        <w:spacing w:before="120" w:after="0"/>
        <w:jc w:val="both"/>
        <w:rPr>
          <w:rFonts w:ascii="Times New Roman" w:hAnsi="Times New Roman"/>
          <w:b w:val="false"/>
          <w:i w:val="false"/>
          <w:caps w:val="false"/>
          <w:smallCaps w:val="false"/>
          <w:color w:val="231F20"/>
          <w:sz w:val="20"/>
        </w:rPr>
      </w:pPr>
      <w:r>
        <w:rPr>
          <w:rFonts w:ascii="Times New Roman" w:hAnsi="Times New Roman"/>
          <w:b w:val="false"/>
          <w:i w:val="false"/>
          <w:caps w:val="false"/>
          <w:smallCaps w:val="false"/>
          <w:color w:val="231F20"/>
          <w:sz w:val="20"/>
        </w:rPr>
        <w:t>The options</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that</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are</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granted</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from</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the</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Private Aadi Plan are</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exercisable</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at</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various</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dates</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as determined</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upon grant</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and will</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expire</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no more</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than</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000000"/>
          <w:sz w:val="20"/>
        </w:rPr>
        <w:t>ten years</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from</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their</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date</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of grant.</w:t>
      </w:r>
      <w:r>
        <w:rPr>
          <w:rFonts w:ascii="Times New Roman" w:hAnsi="Times New Roman"/>
          <w:b w:val="false"/>
          <w:i w:val="false"/>
          <w:caps w:val="false"/>
          <w:smallCaps w:val="false"/>
          <w:color w:val="231F20"/>
          <w:spacing w:val="1"/>
          <w:sz w:val="20"/>
        </w:rPr>
        <w:t xml:space="preserve"> The Private Aadi Plan s</w:t>
      </w:r>
      <w:r>
        <w:rPr>
          <w:rFonts w:ascii="Times New Roman" w:hAnsi="Times New Roman"/>
          <w:b w:val="false"/>
          <w:i w:val="false"/>
          <w:caps w:val="false"/>
          <w:smallCaps w:val="false"/>
          <w:color w:val="231F20"/>
          <w:sz w:val="20"/>
        </w:rPr>
        <w:t>tock options</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generally vest</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over</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a four-year</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term.</w:t>
      </w:r>
      <w:r>
        <w:rPr>
          <w:rFonts w:ascii="Times New Roman" w:hAnsi="Times New Roman"/>
          <w:b w:val="false"/>
          <w:i w:val="false"/>
          <w:caps w:val="false"/>
          <w:smallCaps w:val="false"/>
          <w:color w:val="231F20"/>
          <w:spacing w:val="1"/>
          <w:sz w:val="20"/>
        </w:rPr>
        <w:t xml:space="preserve"> </w:t>
      </w:r>
    </w:p>
    <w:p>
      <w:pPr>
        <w:pStyle w:val="TextBody"/>
        <w:spacing w:before="120" w:after="0"/>
        <w:jc w:val="both"/>
        <w:rPr>
          <w:rFonts w:ascii="Times New Roman" w:hAnsi="Times New Roman"/>
          <w:b/>
          <w:i/>
          <w:caps w:val="false"/>
          <w:smallCaps w:val="false"/>
          <w:sz w:val="20"/>
        </w:rPr>
      </w:pPr>
      <w:r>
        <w:rPr>
          <w:rFonts w:ascii="Times New Roman" w:hAnsi="Times New Roman"/>
          <w:b/>
          <w:i/>
          <w:caps w:val="false"/>
          <w:smallCaps w:val="false"/>
          <w:sz w:val="20"/>
        </w:rPr>
        <w:t>Stock Option Plan – 2011 Plan and 2017 Plan</w:t>
      </w:r>
    </w:p>
    <w:p>
      <w:pPr>
        <w:pStyle w:val="TextBody"/>
        <w:spacing w:before="120" w:after="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 xml:space="preserve">In connection with the closing of the Merger, the Company assumed the Aerpio 2011 Equity Incentive Plan (the “2011 Plan”) and the Aerpio 2017 Stock Option and Incentive Plan (the “2017 Plan,” and together with the 2011 Plan, the “Prior Plans”). No new awards may be granted under the Prior Plans effective as of the closing of the Merger and adoption of the 2021 Plan (as defined below). </w:t>
      </w:r>
    </w:p>
    <w:p>
      <w:pPr>
        <w:pStyle w:val="TextBody"/>
        <w:spacing w:before="120" w:after="0"/>
        <w:jc w:val="both"/>
        <w:rPr>
          <w:rFonts w:ascii="Times New Roman" w:hAnsi="Times New Roman"/>
          <w:b/>
          <w:i/>
          <w:caps w:val="false"/>
          <w:smallCaps w:val="false"/>
          <w:sz w:val="20"/>
        </w:rPr>
      </w:pPr>
      <w:r>
        <w:rPr>
          <w:rFonts w:ascii="Times New Roman" w:hAnsi="Times New Roman"/>
          <w:b/>
          <w:i/>
          <w:caps w:val="false"/>
          <w:smallCaps w:val="false"/>
          <w:sz w:val="20"/>
        </w:rPr>
        <w:t>Stock Option Plan – 2021 Plan</w:t>
      </w:r>
    </w:p>
    <w:p>
      <w:pPr>
        <w:pStyle w:val="TextBody"/>
        <w:spacing w:before="120" w:after="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At the closing of the Merger, the Company adopted the Aadi Bioscience, Inc. 2021 Equity Incentive Plan (the “2021 Plan”), which permits the award of stock options, stock appreciation rights, restricted stock, restricted stock units, performance units and performance grants to employees, members of the board of directors, and outside consultants.  </w:t>
      </w:r>
    </w:p>
    <w:p>
      <w:pPr>
        <w:pStyle w:val="TextBody"/>
        <w:spacing w:before="120" w:after="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 xml:space="preserve">Subject to the adjustment provisions contained in the 2021 Plan and the evergreen provision described below, a total of 2,070,784 shares of common stock were initially reserved for issuance pursuant to the 2021 Plan. In addition, the shares reserved for issuance under the 2021 Plan include any shares of common stock (i) subject to awards of stock options or other awards granted under the Prior Plans that expire or otherwise terminate without having been exercised in full and shares of common stock granted under the Prior Plans that are forfeited or repurchased by the Company, and (ii) any shares of common stock subject to stock options or similar awards granted under the Private Aadi Plan that were assumed in the Merger (provided that the maximum number of shares that may be added to the 2021 Plan pursuant to this sentence is 764,154 shares). </w:t>
      </w:r>
    </w:p>
    <w:p>
      <w:pPr>
        <w:pStyle w:val="TextBody"/>
        <w:spacing w:before="120" w:after="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 xml:space="preserve">The number of shares available for issuance under the 2021 Plan also will include an annual increase, or the evergreen feature, on the first day of each of the Company’s fiscal years, beginning with the Company’s fiscal year 2022, equal to the least of: </w:t>
      </w:r>
    </w:p>
    <w:tbl>
      <w:tblPr>
        <w:tblW w:w="3610" w:type="dxa"/>
        <w:jc w:val="left"/>
        <w:tblInd w:w="0" w:type="dxa"/>
        <w:tblCellMar>
          <w:top w:w="0" w:type="dxa"/>
          <w:left w:w="0" w:type="dxa"/>
          <w:bottom w:w="0" w:type="dxa"/>
          <w:right w:w="0" w:type="dxa"/>
        </w:tblCellMar>
      </w:tblPr>
      <w:tblGrid>
        <w:gridCol w:w="60"/>
        <w:gridCol w:w="110"/>
        <w:gridCol w:w="3440"/>
      </w:tblGrid>
      <w:tr>
        <w:trPr/>
        <w:tc>
          <w:tcPr>
            <w:tcW w:w="60" w:type="dxa"/>
            <w:tcBorders/>
            <w:shd w:fill="auto" w:val="clear"/>
          </w:tcPr>
          <w:p>
            <w:pPr>
              <w:pStyle w:val="TableContents"/>
              <w:spacing w:before="120" w:after="0"/>
              <w:jc w:val="both"/>
              <w:rPr>
                <w:caps w:val="false"/>
                <w:smallCaps w:val="false"/>
              </w:rPr>
            </w:pPr>
            <w:r>
              <w:rPr>
                <w:caps w:val="false"/>
                <w:smallCaps w:val="false"/>
              </w:rPr>
              <w:t> </w:t>
            </w:r>
          </w:p>
        </w:tc>
        <w:tc>
          <w:tcPr>
            <w:tcW w:w="110" w:type="dxa"/>
            <w:tcBorders/>
            <w:shd w:fill="auto" w:val="clear"/>
          </w:tcPr>
          <w:p>
            <w:pPr>
              <w:pStyle w:val="TableContents"/>
              <w:spacing w:before="120" w:after="0"/>
              <w:jc w:val="both"/>
              <w:rPr>
                <w:caps w:val="false"/>
                <w:smallCaps w:val="false"/>
                <w:strike w:val="false"/>
                <w:dstrike w:val="false"/>
                <w:u w:val="none"/>
                <w:effect w:val="none"/>
              </w:rPr>
            </w:pPr>
            <w:r>
              <w:rPr>
                <w:caps w:val="false"/>
                <w:smallCaps w:val="false"/>
                <w:strike w:val="false"/>
                <w:dstrike w:val="false"/>
                <w:u w:val="none"/>
                <w:effect w:val="none"/>
              </w:rPr>
              <w:t>•</w:t>
            </w:r>
          </w:p>
        </w:tc>
        <w:tc>
          <w:tcPr>
            <w:tcW w:w="3440" w:type="dxa"/>
            <w:tcBorders/>
            <w:shd w:fill="auto" w:val="clear"/>
          </w:tcPr>
          <w:p>
            <w:pPr>
              <w:pStyle w:val="TableContents"/>
              <w:spacing w:before="120" w:after="0"/>
              <w:jc w:val="both"/>
              <w:rPr>
                <w:b w:val="false"/>
                <w:i w:val="false"/>
                <w:caps w:val="false"/>
                <w:smallCaps w:val="false"/>
                <w:color w:val="000000"/>
              </w:rPr>
            </w:pPr>
            <w:r>
              <w:rPr>
                <w:b w:val="false"/>
                <w:i w:val="false"/>
                <w:caps w:val="false"/>
                <w:smallCaps w:val="false"/>
                <w:color w:val="000000"/>
              </w:rPr>
              <w:t xml:space="preserve">2,070,784 shares of common stock; </w:t>
            </w:r>
          </w:p>
        </w:tc>
      </w:tr>
    </w:tbl>
    <w:tbl>
      <w:tblPr>
        <w:tblW w:w="10205" w:type="dxa"/>
        <w:jc w:val="left"/>
        <w:tblInd w:w="0" w:type="dxa"/>
        <w:tblCellMar>
          <w:top w:w="0" w:type="dxa"/>
          <w:left w:w="0" w:type="dxa"/>
          <w:bottom w:w="0" w:type="dxa"/>
          <w:right w:w="0" w:type="dxa"/>
        </w:tblCellMar>
      </w:tblPr>
      <w:tblGrid>
        <w:gridCol w:w="60"/>
        <w:gridCol w:w="110"/>
        <w:gridCol w:w="9975"/>
        <w:gridCol w:w="60"/>
      </w:tblGrid>
      <w:tr>
        <w:trPr/>
        <w:tc>
          <w:tcPr>
            <w:tcW w:w="60" w:type="dxa"/>
            <w:tcBorders/>
            <w:shd w:fill="auto" w:val="clear"/>
          </w:tcPr>
          <w:p>
            <w:pPr>
              <w:pStyle w:val="TableContents"/>
              <w:spacing w:before="0" w:after="0"/>
              <w:jc w:val="both"/>
              <w:rPr>
                <w:caps w:val="false"/>
                <w:smallCaps w:val="false"/>
              </w:rPr>
            </w:pPr>
            <w:r>
              <w:rPr>
                <w:caps w:val="false"/>
                <w:smallCaps w:val="false"/>
              </w:rPr>
              <w:t> </w:t>
            </w:r>
          </w:p>
        </w:tc>
        <w:tc>
          <w:tcPr>
            <w:tcW w:w="110" w:type="dxa"/>
            <w:tcBorders/>
            <w:shd w:fill="auto" w:val="clear"/>
          </w:tcPr>
          <w:p>
            <w:pPr>
              <w:pStyle w:val="TableContents"/>
              <w:spacing w:before="0" w:after="0"/>
              <w:jc w:val="both"/>
              <w:rPr>
                <w:caps w:val="false"/>
                <w:smallCaps w:val="false"/>
                <w:strike w:val="false"/>
                <w:dstrike w:val="false"/>
                <w:u w:val="none"/>
                <w:effect w:val="none"/>
              </w:rPr>
            </w:pPr>
            <w:r>
              <w:rPr>
                <w:caps w:val="false"/>
                <w:smallCaps w:val="false"/>
                <w:strike w:val="false"/>
                <w:dstrike w:val="false"/>
                <w:u w:val="none"/>
                <w:effect w:val="none"/>
              </w:rPr>
              <w:t>•</w:t>
            </w:r>
          </w:p>
        </w:tc>
        <w:tc>
          <w:tcPr>
            <w:tcW w:w="9975" w:type="dxa"/>
            <w:tcBorders/>
            <w:shd w:fill="auto" w:val="clear"/>
          </w:tcPr>
          <w:p>
            <w:pPr>
              <w:pStyle w:val="TableContents"/>
              <w:spacing w:before="0" w:after="0"/>
              <w:jc w:val="both"/>
              <w:rPr>
                <w:b w:val="false"/>
                <w:i w:val="false"/>
                <w:caps w:val="false"/>
                <w:smallCaps w:val="false"/>
                <w:color w:val="000000"/>
              </w:rPr>
            </w:pPr>
            <w:r>
              <w:rPr>
                <w:b w:val="false"/>
                <w:i w:val="false"/>
                <w:caps w:val="false"/>
                <w:smallCaps w:val="false"/>
                <w:color w:val="000000"/>
              </w:rPr>
              <w:t xml:space="preserve">a number of shares equal to 4% of the outstanding shares of common stock on the last day of the immediately preceding fiscal year; or </w:t>
            </w:r>
          </w:p>
        </w:tc>
        <w:tc>
          <w:tcPr>
            <w:tcW w:w="60" w:type="dxa"/>
            <w:tcBorders/>
            <w:shd w:fill="auto" w:val="clear"/>
          </w:tcPr>
          <w:p>
            <w:pPr>
              <w:pStyle w:val="TableContents"/>
              <w:spacing w:before="0" w:after="0"/>
              <w:jc w:val="both"/>
              <w:rPr>
                <w:caps w:val="false"/>
                <w:smallCaps w:val="false"/>
              </w:rPr>
            </w:pPr>
            <w:r>
              <w:rPr>
                <w:caps w:val="false"/>
                <w:smallCaps w:val="false"/>
              </w:rPr>
              <w:t> </w:t>
            </w:r>
          </w:p>
        </w:tc>
      </w:tr>
    </w:tbl>
    <w:tbl>
      <w:tblPr>
        <w:tblW w:w="7750" w:type="dxa"/>
        <w:jc w:val="left"/>
        <w:tblInd w:w="0" w:type="dxa"/>
        <w:tblCellMar>
          <w:top w:w="0" w:type="dxa"/>
          <w:left w:w="0" w:type="dxa"/>
          <w:bottom w:w="0" w:type="dxa"/>
          <w:right w:w="0" w:type="dxa"/>
        </w:tblCellMar>
      </w:tblPr>
      <w:tblGrid>
        <w:gridCol w:w="60"/>
        <w:gridCol w:w="110"/>
        <w:gridCol w:w="7580"/>
      </w:tblGrid>
      <w:tr>
        <w:trPr/>
        <w:tc>
          <w:tcPr>
            <w:tcW w:w="60" w:type="dxa"/>
            <w:tcBorders/>
            <w:shd w:fill="auto" w:val="clear"/>
          </w:tcPr>
          <w:p>
            <w:pPr>
              <w:pStyle w:val="TableContents"/>
              <w:spacing w:before="0" w:after="0"/>
              <w:jc w:val="both"/>
              <w:rPr>
                <w:caps w:val="false"/>
                <w:smallCaps w:val="false"/>
              </w:rPr>
            </w:pPr>
            <w:r>
              <w:rPr>
                <w:caps w:val="false"/>
                <w:smallCaps w:val="false"/>
              </w:rPr>
              <w:t> </w:t>
            </w:r>
          </w:p>
        </w:tc>
        <w:tc>
          <w:tcPr>
            <w:tcW w:w="110" w:type="dxa"/>
            <w:tcBorders/>
            <w:shd w:fill="auto" w:val="clear"/>
          </w:tcPr>
          <w:p>
            <w:pPr>
              <w:pStyle w:val="TableContents"/>
              <w:spacing w:before="0" w:after="0"/>
              <w:jc w:val="both"/>
              <w:rPr>
                <w:caps w:val="false"/>
                <w:smallCaps w:val="false"/>
                <w:strike w:val="false"/>
                <w:dstrike w:val="false"/>
                <w:u w:val="none"/>
                <w:effect w:val="none"/>
              </w:rPr>
            </w:pPr>
            <w:r>
              <w:rPr>
                <w:caps w:val="false"/>
                <w:smallCaps w:val="false"/>
                <w:strike w:val="false"/>
                <w:dstrike w:val="false"/>
                <w:u w:val="none"/>
                <w:effect w:val="none"/>
              </w:rPr>
              <w:t>•</w:t>
            </w:r>
          </w:p>
        </w:tc>
        <w:tc>
          <w:tcPr>
            <w:tcW w:w="7580" w:type="dxa"/>
            <w:tcBorders/>
            <w:shd w:fill="auto" w:val="clear"/>
          </w:tcPr>
          <w:p>
            <w:pPr>
              <w:pStyle w:val="TableContents"/>
              <w:spacing w:before="0" w:after="0"/>
              <w:jc w:val="both"/>
              <w:rPr>
                <w:b w:val="false"/>
                <w:i w:val="false"/>
                <w:caps w:val="false"/>
                <w:smallCaps w:val="false"/>
                <w:color w:val="000000"/>
              </w:rPr>
            </w:pPr>
            <w:r>
              <w:rPr>
                <w:b w:val="false"/>
                <w:i w:val="false"/>
                <w:caps w:val="false"/>
                <w:smallCaps w:val="false"/>
                <w:color w:val="000000"/>
              </w:rPr>
              <w:t xml:space="preserve">such number of shares as the Board or its designated committee may determine. </w:t>
            </w:r>
          </w:p>
        </w:tc>
      </w:tr>
    </w:tbl>
    <w:p>
      <w:pPr>
        <w:pStyle w:val="TextBody"/>
        <w:spacing w:before="120" w:after="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 xml:space="preserve">As a result of the evergreen increase, a total of 835,787 shares were added to the 2021 Plan on January 1, 2022. </w:t>
      </w:r>
    </w:p>
    <w:p>
      <w:pPr>
        <w:pStyle w:val="TextBody"/>
        <w:spacing w:before="120" w:after="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Shares issuable under the 2021 Plan are authorized, but unissued, or reacquired shares of common stock. If an award expires or becomes unexercisable without having been exercised in full, is surrendered pursuant to an exchange program, or, with respect to restricted stock, restricted stock units, performance units or performance shares, is forfeited to or repurchased by the combined company due to failure to vest, the unpurchased shares (or for awards other than stock options or stock appreciation rights, the forfeited or repurchased shares) will become available for future grant or sale under the 2021 Plan (unless the 2021 Plan has terminated).  </w:t>
      </w:r>
    </w:p>
    <w:p>
      <w:pPr>
        <w:pStyle w:val="TextBody"/>
        <w:spacing w:before="120" w:after="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 xml:space="preserve">As of March 31, 2022, zero, 394,120, 105,690 and 1,527,931 shares were outstanding under the 2011 Plan, Private Aadi Plan, 2017 Plan and 2021 Plan, respectively. </w:t>
      </w:r>
    </w:p>
    <w:p>
      <w:pPr>
        <w:pStyle w:val="TextBody"/>
        <w:spacing w:before="120" w:after="24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The following table summarizes the stock option activity during the three months ended March 31, 2022:</w:t>
      </w:r>
    </w:p>
    <w:tbl>
      <w:tblPr>
        <w:tblW w:w="10205" w:type="dxa"/>
        <w:jc w:val="left"/>
        <w:tblInd w:w="0" w:type="dxa"/>
        <w:tblCellMar>
          <w:top w:w="0" w:type="dxa"/>
          <w:left w:w="0" w:type="dxa"/>
          <w:bottom w:w="28" w:type="dxa"/>
          <w:right w:w="0" w:type="dxa"/>
        </w:tblCellMar>
      </w:tblPr>
      <w:tblGrid>
        <w:gridCol w:w="3990"/>
        <w:gridCol w:w="60"/>
        <w:gridCol w:w="60"/>
        <w:gridCol w:w="845"/>
        <w:gridCol w:w="80"/>
        <w:gridCol w:w="60"/>
        <w:gridCol w:w="280"/>
        <w:gridCol w:w="1090"/>
        <w:gridCol w:w="60"/>
        <w:gridCol w:w="60"/>
        <w:gridCol w:w="186"/>
        <w:gridCol w:w="1184"/>
        <w:gridCol w:w="60"/>
        <w:gridCol w:w="60"/>
        <w:gridCol w:w="359"/>
        <w:gridCol w:w="1709"/>
        <w:gridCol w:w="62"/>
      </w:tblGrid>
      <w:tr>
        <w:trPr/>
        <w:tc>
          <w:tcPr>
            <w:tcW w:w="3990" w:type="dxa"/>
            <w:tcBorders>
              <w:bottom w:val="single" w:sz="6" w:space="0" w:color="000000"/>
            </w:tcBorders>
            <w:shd w:fill="FFFFFF" w:val="clear"/>
            <w:vAlign w:val="bottom"/>
          </w:tcPr>
          <w:p>
            <w:pPr>
              <w:pStyle w:val="TableContents"/>
              <w:spacing w:before="0" w:after="0"/>
              <w:ind w:left="0" w:right="0" w:hanging="0"/>
              <w:jc w:val="both"/>
              <w:rPr>
                <w:caps w:val="false"/>
                <w:smallCaps w:val="false"/>
              </w:rPr>
            </w:pPr>
            <w:r>
              <w:rPr>
                <w:caps w:val="false"/>
                <w:smallCaps w:val="false"/>
              </w:rPr>
              <w:t> </w:t>
            </w:r>
          </w:p>
        </w:tc>
        <w:tc>
          <w:tcPr>
            <w:tcW w:w="60" w:type="dxa"/>
            <w:tcBorders>
              <w:bottom w:val="single" w:sz="6" w:space="0" w:color="000000"/>
            </w:tcBorders>
            <w:shd w:fill="FFFFFF" w:val="clear"/>
            <w:vAlign w:val="bottom"/>
          </w:tcPr>
          <w:p>
            <w:pPr>
              <w:pStyle w:val="TableContents"/>
              <w:spacing w:before="0" w:after="0"/>
              <w:ind w:left="0" w:right="0" w:hanging="0"/>
              <w:jc w:val="both"/>
              <w:rPr>
                <w:caps w:val="false"/>
                <w:smallCaps w:val="false"/>
                <w:color w:val="000000"/>
              </w:rPr>
            </w:pPr>
            <w:r>
              <w:rPr>
                <w:caps w:val="false"/>
                <w:smallCaps w:val="false"/>
                <w:color w:val="000000"/>
              </w:rPr>
              <w:t> </w:t>
            </w:r>
          </w:p>
        </w:tc>
        <w:tc>
          <w:tcPr>
            <w:tcW w:w="905" w:type="dxa"/>
            <w:gridSpan w:val="2"/>
            <w:tcBorders>
              <w:bottom w:val="single" w:sz="6" w:space="0" w:color="000000"/>
            </w:tcBorders>
            <w:shd w:fill="FFFFFF" w:val="clear"/>
            <w:vAlign w:val="bottom"/>
          </w:tcPr>
          <w:p>
            <w:pPr>
              <w:pStyle w:val="TableContents"/>
              <w:spacing w:before="0" w:after="0"/>
              <w:ind w:left="0" w:right="0" w:hanging="0"/>
              <w:jc w:val="center"/>
              <w:rPr>
                <w:rFonts w:ascii="Times New Roman" w:hAnsi="Times New Roman"/>
                <w:b/>
                <w:i w:val="false"/>
                <w:caps w:val="false"/>
                <w:smallCaps w:val="false"/>
                <w:color w:val="000000"/>
                <w:sz w:val="16"/>
              </w:rPr>
            </w:pPr>
            <w:r>
              <w:rPr>
                <w:rFonts w:ascii="Times New Roman" w:hAnsi="Times New Roman"/>
                <w:b/>
                <w:i w:val="false"/>
                <w:caps w:val="false"/>
                <w:smallCaps w:val="false"/>
                <w:color w:val="000000"/>
                <w:sz w:val="16"/>
              </w:rPr>
              <w:t>Stock</w:t>
            </w:r>
          </w:p>
          <w:p>
            <w:pPr>
              <w:pStyle w:val="TableContents"/>
              <w:spacing w:before="0" w:after="0"/>
              <w:ind w:left="0" w:right="0" w:hanging="0"/>
              <w:jc w:val="center"/>
              <w:rPr>
                <w:rFonts w:ascii="Times New Roman" w:hAnsi="Times New Roman"/>
                <w:b/>
                <w:i w:val="false"/>
                <w:caps w:val="false"/>
                <w:smallCaps w:val="false"/>
                <w:color w:val="000000"/>
                <w:sz w:val="16"/>
              </w:rPr>
            </w:pPr>
            <w:r>
              <w:rPr>
                <w:rFonts w:ascii="Times New Roman" w:hAnsi="Times New Roman"/>
                <w:b/>
                <w:i w:val="false"/>
                <w:caps w:val="false"/>
                <w:smallCaps w:val="false"/>
                <w:color w:val="000000"/>
                <w:sz w:val="16"/>
              </w:rPr>
              <w:t>Option</w:t>
            </w:r>
          </w:p>
          <w:p>
            <w:pPr>
              <w:pStyle w:val="TableContents"/>
              <w:spacing w:before="0" w:after="0"/>
              <w:ind w:left="0" w:right="0" w:hanging="0"/>
              <w:jc w:val="center"/>
              <w:rPr>
                <w:rFonts w:ascii="Times New Roman" w:hAnsi="Times New Roman"/>
                <w:b/>
                <w:i w:val="false"/>
                <w:caps w:val="false"/>
                <w:smallCaps w:val="false"/>
                <w:color w:val="000000"/>
                <w:sz w:val="16"/>
              </w:rPr>
            </w:pPr>
            <w:r>
              <w:rPr>
                <w:rFonts w:ascii="Times New Roman" w:hAnsi="Times New Roman"/>
                <w:b/>
                <w:i w:val="false"/>
                <w:caps w:val="false"/>
                <w:smallCaps w:val="false"/>
                <w:color w:val="000000"/>
                <w:sz w:val="16"/>
              </w:rPr>
              <w:t>Shares</w:t>
            </w:r>
          </w:p>
        </w:tc>
        <w:tc>
          <w:tcPr>
            <w:tcW w:w="80" w:type="dxa"/>
            <w:tcBorders/>
            <w:shd w:fill="FFFFFF" w:val="clear"/>
            <w:tcMar>
              <w:bottom w:w="0" w:type="dxa"/>
            </w:tcMar>
            <w:vAlign w:val="bottom"/>
          </w:tcPr>
          <w:p>
            <w:pPr>
              <w:pStyle w:val="TableContents"/>
              <w:spacing w:before="0" w:after="0"/>
              <w:ind w:left="0" w:right="0" w:hanging="0"/>
              <w:jc w:val="center"/>
              <w:rPr/>
            </w:pPr>
            <w:r>
              <w:rPr/>
              <w:t> </w:t>
            </w:r>
          </w:p>
        </w:tc>
        <w:tc>
          <w:tcPr>
            <w:tcW w:w="60" w:type="dxa"/>
            <w:tcBorders>
              <w:bottom w:val="single" w:sz="6" w:space="0" w:color="000000"/>
            </w:tcBorders>
            <w:shd w:fill="FFFFFF" w:val="clear"/>
            <w:vAlign w:val="bottom"/>
          </w:tcPr>
          <w:p>
            <w:pPr>
              <w:pStyle w:val="TableContents"/>
              <w:spacing w:before="0" w:after="0"/>
              <w:ind w:left="0" w:right="0" w:hanging="0"/>
              <w:jc w:val="center"/>
              <w:rPr/>
            </w:pPr>
            <w:r>
              <w:rPr/>
              <w:t> </w:t>
            </w:r>
          </w:p>
        </w:tc>
        <w:tc>
          <w:tcPr>
            <w:tcW w:w="1370" w:type="dxa"/>
            <w:gridSpan w:val="2"/>
            <w:tcBorders>
              <w:bottom w:val="single" w:sz="6" w:space="0" w:color="000000"/>
            </w:tcBorders>
            <w:shd w:fill="FFFFFF" w:val="clear"/>
            <w:vAlign w:val="bottom"/>
          </w:tcPr>
          <w:p>
            <w:pPr>
              <w:pStyle w:val="TableContents"/>
              <w:spacing w:before="0" w:after="0"/>
              <w:ind w:left="0" w:right="0" w:hanging="0"/>
              <w:jc w:val="center"/>
              <w:rPr>
                <w:rFonts w:ascii="Times New Roman" w:hAnsi="Times New Roman"/>
                <w:b/>
                <w:i w:val="false"/>
                <w:caps w:val="false"/>
                <w:smallCaps w:val="false"/>
                <w:color w:val="000000"/>
                <w:sz w:val="16"/>
              </w:rPr>
            </w:pPr>
            <w:r>
              <w:rPr>
                <w:rFonts w:ascii="Times New Roman" w:hAnsi="Times New Roman"/>
                <w:b/>
                <w:i w:val="false"/>
                <w:caps w:val="false"/>
                <w:smallCaps w:val="false"/>
                <w:color w:val="000000"/>
                <w:sz w:val="16"/>
              </w:rPr>
              <w:t>Weighted Average</w:t>
            </w:r>
          </w:p>
          <w:p>
            <w:pPr>
              <w:pStyle w:val="TableContents"/>
              <w:spacing w:before="0" w:after="0"/>
              <w:ind w:left="0" w:right="0" w:hanging="0"/>
              <w:jc w:val="center"/>
              <w:rPr>
                <w:rFonts w:ascii="Times New Roman" w:hAnsi="Times New Roman"/>
                <w:b/>
                <w:i w:val="false"/>
                <w:caps w:val="false"/>
                <w:smallCaps w:val="false"/>
                <w:color w:val="000000"/>
                <w:sz w:val="16"/>
              </w:rPr>
            </w:pPr>
            <w:r>
              <w:rPr>
                <w:rFonts w:ascii="Times New Roman" w:hAnsi="Times New Roman"/>
                <w:b/>
                <w:i w:val="false"/>
                <w:caps w:val="false"/>
                <w:smallCaps w:val="false"/>
                <w:color w:val="000000"/>
                <w:sz w:val="16"/>
              </w:rPr>
              <w:t>Exercise</w:t>
            </w:r>
          </w:p>
          <w:p>
            <w:pPr>
              <w:pStyle w:val="TableContents"/>
              <w:spacing w:before="0" w:after="0"/>
              <w:ind w:left="0" w:right="0" w:hanging="0"/>
              <w:jc w:val="center"/>
              <w:rPr>
                <w:rFonts w:ascii="Times New Roman" w:hAnsi="Times New Roman"/>
                <w:b/>
                <w:i w:val="false"/>
                <w:caps w:val="false"/>
                <w:smallCaps w:val="false"/>
                <w:color w:val="000000"/>
                <w:sz w:val="16"/>
              </w:rPr>
            </w:pPr>
            <w:r>
              <w:rPr>
                <w:rFonts w:ascii="Times New Roman" w:hAnsi="Times New Roman"/>
                <w:b/>
                <w:i w:val="false"/>
                <w:caps w:val="false"/>
                <w:smallCaps w:val="false"/>
                <w:color w:val="000000"/>
                <w:sz w:val="16"/>
              </w:rPr>
              <w:t>Price</w:t>
            </w:r>
          </w:p>
        </w:tc>
        <w:tc>
          <w:tcPr>
            <w:tcW w:w="60" w:type="dxa"/>
            <w:tcBorders/>
            <w:shd w:fill="FFFFFF" w:val="clear"/>
            <w:tcMar>
              <w:bottom w:w="0" w:type="dxa"/>
            </w:tcMar>
            <w:vAlign w:val="bottom"/>
          </w:tcPr>
          <w:p>
            <w:pPr>
              <w:pStyle w:val="TableContents"/>
              <w:spacing w:before="0" w:after="0"/>
              <w:ind w:left="0" w:right="0" w:hanging="0"/>
              <w:jc w:val="center"/>
              <w:rPr/>
            </w:pPr>
            <w:r>
              <w:rPr/>
              <w:t> </w:t>
            </w:r>
          </w:p>
        </w:tc>
        <w:tc>
          <w:tcPr>
            <w:tcW w:w="60" w:type="dxa"/>
            <w:tcBorders/>
            <w:shd w:fill="FFFFFF" w:val="clear"/>
            <w:tcMar>
              <w:bottom w:w="0" w:type="dxa"/>
            </w:tcMar>
            <w:vAlign w:val="bottom"/>
          </w:tcPr>
          <w:p>
            <w:pPr>
              <w:pStyle w:val="TableContents"/>
              <w:spacing w:before="0" w:after="0"/>
              <w:ind w:left="0" w:right="0" w:hanging="0"/>
              <w:jc w:val="center"/>
              <w:rPr/>
            </w:pPr>
            <w:r>
              <w:rPr/>
              <w:t> </w:t>
            </w:r>
          </w:p>
        </w:tc>
        <w:tc>
          <w:tcPr>
            <w:tcW w:w="1370" w:type="dxa"/>
            <w:gridSpan w:val="2"/>
            <w:tcBorders>
              <w:bottom w:val="single" w:sz="6" w:space="0" w:color="000000"/>
            </w:tcBorders>
            <w:shd w:fill="FFFFFF" w:val="clear"/>
            <w:vAlign w:val="bottom"/>
          </w:tcPr>
          <w:p>
            <w:pPr>
              <w:pStyle w:val="TableContents"/>
              <w:spacing w:before="0" w:after="0"/>
              <w:ind w:left="0" w:right="0" w:hanging="0"/>
              <w:jc w:val="center"/>
              <w:rPr>
                <w:rFonts w:ascii="Times New Roman" w:hAnsi="Times New Roman"/>
                <w:b/>
                <w:i w:val="false"/>
                <w:caps w:val="false"/>
                <w:smallCaps w:val="false"/>
                <w:color w:val="000000"/>
                <w:sz w:val="16"/>
              </w:rPr>
            </w:pPr>
            <w:r>
              <w:rPr>
                <w:rFonts w:ascii="Times New Roman" w:hAnsi="Times New Roman"/>
                <w:b/>
                <w:i w:val="false"/>
                <w:caps w:val="false"/>
                <w:smallCaps w:val="false"/>
                <w:color w:val="000000"/>
                <w:sz w:val="16"/>
              </w:rPr>
              <w:t>Weighted Average</w:t>
            </w:r>
          </w:p>
          <w:p>
            <w:pPr>
              <w:pStyle w:val="TableContents"/>
              <w:spacing w:before="0" w:after="0"/>
              <w:ind w:left="0" w:right="0" w:hanging="0"/>
              <w:jc w:val="center"/>
              <w:rPr>
                <w:rFonts w:ascii="Times New Roman" w:hAnsi="Times New Roman"/>
                <w:b/>
                <w:i w:val="false"/>
                <w:caps w:val="false"/>
                <w:smallCaps w:val="false"/>
                <w:color w:val="000000"/>
                <w:sz w:val="16"/>
              </w:rPr>
            </w:pPr>
            <w:r>
              <w:rPr>
                <w:rFonts w:ascii="Times New Roman" w:hAnsi="Times New Roman"/>
                <w:b/>
                <w:i w:val="false"/>
                <w:caps w:val="false"/>
                <w:smallCaps w:val="false"/>
                <w:color w:val="000000"/>
                <w:sz w:val="16"/>
              </w:rPr>
              <w:t>Remaining</w:t>
            </w:r>
          </w:p>
          <w:p>
            <w:pPr>
              <w:pStyle w:val="TableContents"/>
              <w:spacing w:before="0" w:after="0"/>
              <w:ind w:left="0" w:right="0" w:hanging="0"/>
              <w:jc w:val="center"/>
              <w:rPr>
                <w:rFonts w:ascii="Times New Roman" w:hAnsi="Times New Roman"/>
                <w:b/>
                <w:i w:val="false"/>
                <w:caps w:val="false"/>
                <w:smallCaps w:val="false"/>
                <w:color w:val="000000"/>
                <w:sz w:val="16"/>
              </w:rPr>
            </w:pPr>
            <w:r>
              <w:rPr>
                <w:rFonts w:ascii="Times New Roman" w:hAnsi="Times New Roman"/>
                <w:b/>
                <w:i w:val="false"/>
                <w:caps w:val="false"/>
                <w:smallCaps w:val="false"/>
                <w:color w:val="000000"/>
                <w:sz w:val="16"/>
              </w:rPr>
              <w:t>Contractual</w:t>
            </w:r>
          </w:p>
          <w:p>
            <w:pPr>
              <w:pStyle w:val="TableContents"/>
              <w:spacing w:before="0" w:after="0"/>
              <w:ind w:left="0" w:right="0" w:hanging="0"/>
              <w:jc w:val="center"/>
              <w:rPr>
                <w:rFonts w:ascii="Times New Roman" w:hAnsi="Times New Roman"/>
                <w:b/>
                <w:i w:val="false"/>
                <w:caps w:val="false"/>
                <w:smallCaps w:val="false"/>
                <w:color w:val="000000"/>
                <w:sz w:val="16"/>
              </w:rPr>
            </w:pPr>
            <w:r>
              <w:rPr>
                <w:rFonts w:ascii="Times New Roman" w:hAnsi="Times New Roman"/>
                <w:b/>
                <w:i w:val="false"/>
                <w:caps w:val="false"/>
                <w:smallCaps w:val="false"/>
                <w:color w:val="000000"/>
                <w:sz w:val="16"/>
              </w:rPr>
              <w:t>Term (in Years)</w:t>
            </w:r>
          </w:p>
        </w:tc>
        <w:tc>
          <w:tcPr>
            <w:tcW w:w="60" w:type="dxa"/>
            <w:tcBorders>
              <w:bottom w:val="single" w:sz="6" w:space="0" w:color="000000"/>
            </w:tcBorders>
            <w:shd w:fill="FFFFFF" w:val="clear"/>
            <w:vAlign w:val="bottom"/>
          </w:tcPr>
          <w:p>
            <w:pPr>
              <w:pStyle w:val="TableContents"/>
              <w:spacing w:before="0" w:after="0"/>
              <w:ind w:left="0" w:right="0" w:hanging="0"/>
              <w:jc w:val="center"/>
              <w:rPr/>
            </w:pPr>
            <w:r>
              <w:rPr/>
              <w:t> </w:t>
            </w:r>
          </w:p>
        </w:tc>
        <w:tc>
          <w:tcPr>
            <w:tcW w:w="60" w:type="dxa"/>
            <w:tcBorders/>
            <w:shd w:fill="FFFFFF" w:val="clear"/>
            <w:tcMar>
              <w:bottom w:w="0" w:type="dxa"/>
            </w:tcMar>
            <w:vAlign w:val="bottom"/>
          </w:tcPr>
          <w:p>
            <w:pPr>
              <w:pStyle w:val="TableContents"/>
              <w:spacing w:before="0" w:after="0"/>
              <w:ind w:left="0" w:right="0" w:hanging="0"/>
              <w:jc w:val="center"/>
              <w:rPr/>
            </w:pPr>
            <w:r>
              <w:rPr/>
              <w:t> </w:t>
            </w:r>
          </w:p>
        </w:tc>
        <w:tc>
          <w:tcPr>
            <w:tcW w:w="2068" w:type="dxa"/>
            <w:gridSpan w:val="2"/>
            <w:tcBorders>
              <w:bottom w:val="single" w:sz="6" w:space="0" w:color="000000"/>
            </w:tcBorders>
            <w:shd w:fill="FFFFFF" w:val="clear"/>
            <w:vAlign w:val="bottom"/>
          </w:tcPr>
          <w:p>
            <w:pPr>
              <w:pStyle w:val="TableContents"/>
              <w:spacing w:before="0" w:after="0"/>
              <w:ind w:left="0" w:right="0" w:hanging="0"/>
              <w:jc w:val="center"/>
              <w:rPr>
                <w:rFonts w:ascii="Times New Roman" w:hAnsi="Times New Roman"/>
                <w:b/>
                <w:i w:val="false"/>
                <w:caps w:val="false"/>
                <w:smallCaps w:val="false"/>
                <w:color w:val="000000"/>
                <w:sz w:val="16"/>
              </w:rPr>
            </w:pPr>
            <w:r>
              <w:rPr>
                <w:rFonts w:ascii="Times New Roman" w:hAnsi="Times New Roman"/>
                <w:b/>
                <w:i w:val="false"/>
                <w:caps w:val="false"/>
                <w:smallCaps w:val="false"/>
                <w:color w:val="000000"/>
                <w:sz w:val="16"/>
              </w:rPr>
              <w:t>Aggregate</w:t>
            </w:r>
          </w:p>
          <w:p>
            <w:pPr>
              <w:pStyle w:val="TableContents"/>
              <w:spacing w:before="0" w:after="0"/>
              <w:ind w:left="0" w:right="0" w:hanging="0"/>
              <w:jc w:val="center"/>
              <w:rPr>
                <w:rFonts w:ascii="Times New Roman" w:hAnsi="Times New Roman"/>
                <w:b/>
                <w:i w:val="false"/>
                <w:caps w:val="false"/>
                <w:smallCaps w:val="false"/>
                <w:color w:val="000000"/>
                <w:sz w:val="16"/>
              </w:rPr>
            </w:pPr>
            <w:r>
              <w:rPr>
                <w:rFonts w:ascii="Times New Roman" w:hAnsi="Times New Roman"/>
                <w:b/>
                <w:i w:val="false"/>
                <w:caps w:val="false"/>
                <w:smallCaps w:val="false"/>
                <w:color w:val="000000"/>
                <w:sz w:val="16"/>
              </w:rPr>
              <w:t>Intrinsic</w:t>
            </w:r>
          </w:p>
          <w:p>
            <w:pPr>
              <w:pStyle w:val="TableContents"/>
              <w:spacing w:before="0" w:after="0"/>
              <w:ind w:left="0" w:right="0" w:hanging="0"/>
              <w:jc w:val="center"/>
              <w:rPr>
                <w:rFonts w:ascii="Times New Roman" w:hAnsi="Times New Roman"/>
                <w:b/>
                <w:i w:val="false"/>
                <w:caps w:val="false"/>
                <w:smallCaps w:val="false"/>
                <w:color w:val="000000"/>
                <w:sz w:val="16"/>
              </w:rPr>
            </w:pPr>
            <w:r>
              <w:rPr>
                <w:rFonts w:ascii="Times New Roman" w:hAnsi="Times New Roman"/>
                <w:b/>
                <w:i w:val="false"/>
                <w:caps w:val="false"/>
                <w:smallCaps w:val="false"/>
                <w:color w:val="000000"/>
                <w:sz w:val="16"/>
              </w:rPr>
              <w:t>Value              (in thousands)</w:t>
            </w:r>
          </w:p>
        </w:tc>
        <w:tc>
          <w:tcPr>
            <w:tcW w:w="62" w:type="dxa"/>
            <w:tcBorders>
              <w:bottom w:val="single" w:sz="6" w:space="0" w:color="000000"/>
            </w:tcBorders>
            <w:shd w:fill="FFFFFF" w:val="clear"/>
            <w:vAlign w:val="bottom"/>
          </w:tcPr>
          <w:p>
            <w:pPr>
              <w:pStyle w:val="TableContents"/>
              <w:spacing w:before="0" w:after="0"/>
              <w:ind w:left="0" w:right="0" w:hanging="0"/>
              <w:jc w:val="both"/>
              <w:rPr>
                <w:caps w:val="false"/>
                <w:smallCaps w:val="false"/>
                <w:color w:val="000000"/>
              </w:rPr>
            </w:pPr>
            <w:r>
              <w:rPr>
                <w:caps w:val="false"/>
                <w:smallCaps w:val="false"/>
                <w:color w:val="000000"/>
              </w:rPr>
              <w:t> </w:t>
            </w:r>
          </w:p>
        </w:tc>
      </w:tr>
      <w:tr>
        <w:trPr/>
        <w:tc>
          <w:tcPr>
            <w:tcW w:w="3990" w:type="dxa"/>
            <w:tcBorders/>
            <w:shd w:fill="CFF0FC" w:val="clear"/>
            <w:tcMar>
              <w:bottom w:w="0" w:type="dxa"/>
            </w:tcMar>
          </w:tcPr>
          <w:p>
            <w:pPr>
              <w:pStyle w:val="TableContents"/>
              <w:spacing w:before="0" w:after="0"/>
              <w:ind w:left="0" w:right="0" w:hanging="0"/>
              <w:jc w:val="both"/>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Outstanding, January 1, 2022</w:t>
            </w:r>
          </w:p>
        </w:tc>
        <w:tc>
          <w:tcPr>
            <w:tcW w:w="60" w:type="dxa"/>
            <w:tcBorders/>
            <w:shd w:fill="CFF0FC" w:val="clear"/>
            <w:tcMar>
              <w:bottom w:w="0" w:type="dxa"/>
            </w:tcMar>
            <w:vAlign w:val="bottom"/>
          </w:tcPr>
          <w:p>
            <w:pPr>
              <w:pStyle w:val="TableContents"/>
              <w:spacing w:before="0" w:after="0"/>
              <w:ind w:left="0" w:right="0" w:hanging="0"/>
              <w:jc w:val="both"/>
              <w:rPr>
                <w:caps w:val="false"/>
                <w:smallCaps w:val="false"/>
                <w:color w:val="000000"/>
              </w:rPr>
            </w:pPr>
            <w:r>
              <w:rPr>
                <w:caps w:val="false"/>
                <w:smallCaps w:val="false"/>
                <w:color w:val="000000"/>
              </w:rPr>
              <w:t> </w:t>
            </w:r>
          </w:p>
        </w:tc>
        <w:tc>
          <w:tcPr>
            <w:tcW w:w="60" w:type="dxa"/>
            <w:tcBorders>
              <w:top w:val="single" w:sz="6" w:space="0" w:color="000000"/>
            </w:tcBorders>
            <w:shd w:fill="CFF0FC" w:val="clear"/>
            <w:tcMar>
              <w:top w:w="28" w:type="dxa"/>
              <w:bottom w:w="0" w:type="dxa"/>
            </w:tcMar>
            <w:vAlign w:val="bottom"/>
          </w:tcPr>
          <w:p>
            <w:pPr>
              <w:pStyle w:val="TableContents"/>
              <w:spacing w:before="0" w:after="0"/>
              <w:ind w:left="0" w:right="0" w:hanging="0"/>
              <w:jc w:val="both"/>
              <w:rPr>
                <w:caps w:val="false"/>
                <w:smallCaps w:val="false"/>
                <w:color w:val="000000"/>
              </w:rPr>
            </w:pPr>
            <w:r>
              <w:rPr>
                <w:caps w:val="false"/>
                <w:smallCaps w:val="false"/>
                <w:color w:val="000000"/>
              </w:rPr>
              <w:t> </w:t>
            </w:r>
          </w:p>
        </w:tc>
        <w:tc>
          <w:tcPr>
            <w:tcW w:w="845" w:type="dxa"/>
            <w:tcBorders>
              <w:top w:val="single" w:sz="6" w:space="0" w:color="000000"/>
            </w:tcBorders>
            <w:shd w:fill="CFF0FC" w:val="clear"/>
            <w:tcMar>
              <w:top w:w="28" w:type="dxa"/>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1,749,876</w:t>
            </w:r>
          </w:p>
        </w:tc>
        <w:tc>
          <w:tcPr>
            <w:tcW w:w="80" w:type="dxa"/>
            <w:tcBorders/>
            <w:shd w:fill="CFF0FC"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280" w:type="dxa"/>
            <w:tcBorders>
              <w:top w:val="single" w:sz="6" w:space="0" w:color="000000"/>
            </w:tcBorders>
            <w:shd w:fill="CFF0FC" w:val="clear"/>
            <w:tcMar>
              <w:top w:w="28" w:type="dxa"/>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c>
          <w:tcPr>
            <w:tcW w:w="1090" w:type="dxa"/>
            <w:tcBorders>
              <w:top w:val="single" w:sz="6" w:space="0" w:color="000000"/>
            </w:tcBorders>
            <w:shd w:fill="CFF0FC" w:val="clear"/>
            <w:tcMar>
              <w:top w:w="28" w:type="dxa"/>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20.71</w:t>
            </w:r>
          </w:p>
        </w:tc>
        <w:tc>
          <w:tcPr>
            <w:tcW w:w="60" w:type="dxa"/>
            <w:tcBorders/>
            <w:shd w:fill="CFF0FC"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186" w:type="dxa"/>
            <w:tcBorders>
              <w:top w:val="single" w:sz="6" w:space="0" w:color="000000"/>
            </w:tcBorders>
            <w:shd w:fill="CFF0FC" w:val="clear"/>
            <w:tcMar>
              <w:top w:w="28" w:type="dxa"/>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1184" w:type="dxa"/>
            <w:tcBorders>
              <w:top w:val="single" w:sz="6" w:space="0" w:color="000000"/>
            </w:tcBorders>
            <w:shd w:fill="CFF0FC" w:val="clear"/>
            <w:tcMar>
              <w:top w:w="28" w:type="dxa"/>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8.48</w:t>
            </w:r>
          </w:p>
        </w:tc>
        <w:tc>
          <w:tcPr>
            <w:tcW w:w="60" w:type="dxa"/>
            <w:tcBorders/>
            <w:shd w:fill="CFF0FC"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359" w:type="dxa"/>
            <w:tcBorders>
              <w:top w:val="single" w:sz="6" w:space="0" w:color="000000"/>
            </w:tcBorders>
            <w:shd w:fill="CFF0FC" w:val="clear"/>
            <w:tcMar>
              <w:top w:w="28" w:type="dxa"/>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c>
          <w:tcPr>
            <w:tcW w:w="1709" w:type="dxa"/>
            <w:tcBorders>
              <w:top w:val="single" w:sz="6" w:space="0" w:color="000000"/>
            </w:tcBorders>
            <w:shd w:fill="CFF0FC" w:val="clear"/>
            <w:tcMar>
              <w:top w:w="28" w:type="dxa"/>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10,007</w:t>
            </w:r>
          </w:p>
        </w:tc>
        <w:tc>
          <w:tcPr>
            <w:tcW w:w="62" w:type="dxa"/>
            <w:tcBorders/>
            <w:shd w:fill="CFF0FC" w:val="clear"/>
            <w:tcMar>
              <w:bottom w:w="0" w:type="dxa"/>
            </w:tcMar>
            <w:vAlign w:val="bottom"/>
          </w:tcPr>
          <w:p>
            <w:pPr>
              <w:pStyle w:val="TableContents"/>
              <w:spacing w:before="0" w:after="0"/>
              <w:ind w:left="0" w:right="0" w:hanging="0"/>
              <w:jc w:val="both"/>
              <w:rPr>
                <w:caps w:val="false"/>
                <w:smallCaps w:val="false"/>
                <w:color w:val="000000"/>
              </w:rPr>
            </w:pPr>
            <w:r>
              <w:rPr>
                <w:caps w:val="false"/>
                <w:smallCaps w:val="false"/>
                <w:color w:val="000000"/>
              </w:rPr>
              <w:t> </w:t>
            </w:r>
          </w:p>
        </w:tc>
      </w:tr>
      <w:tr>
        <w:trPr/>
        <w:tc>
          <w:tcPr>
            <w:tcW w:w="3990" w:type="dxa"/>
            <w:tcBorders/>
            <w:shd w:fill="FFFFFF" w:val="clear"/>
            <w:tcMar>
              <w:bottom w:w="0" w:type="dxa"/>
            </w:tcMar>
          </w:tcPr>
          <w:p>
            <w:pPr>
              <w:pStyle w:val="TableContents"/>
              <w:spacing w:before="0" w:after="0"/>
              <w:ind w:left="274" w:right="0" w:hanging="0"/>
              <w:jc w:val="both"/>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Granted</w:t>
            </w:r>
          </w:p>
        </w:tc>
        <w:tc>
          <w:tcPr>
            <w:tcW w:w="60" w:type="dxa"/>
            <w:tcBorders/>
            <w:shd w:fill="FFFFFF" w:val="clear"/>
            <w:tcMar>
              <w:bottom w:w="0" w:type="dxa"/>
            </w:tcMar>
            <w:vAlign w:val="bottom"/>
          </w:tcPr>
          <w:p>
            <w:pPr>
              <w:pStyle w:val="TableContents"/>
              <w:spacing w:before="0" w:after="0"/>
              <w:ind w:left="0" w:right="0" w:hanging="0"/>
              <w:jc w:val="both"/>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jc w:val="both"/>
              <w:rPr>
                <w:caps w:val="false"/>
                <w:smallCaps w:val="false"/>
                <w:color w:val="000000"/>
              </w:rPr>
            </w:pPr>
            <w:r>
              <w:rPr>
                <w:caps w:val="false"/>
                <w:smallCaps w:val="false"/>
                <w:color w:val="000000"/>
              </w:rPr>
              <w:t> </w:t>
            </w:r>
          </w:p>
        </w:tc>
        <w:tc>
          <w:tcPr>
            <w:tcW w:w="845" w:type="dxa"/>
            <w:tcBorders/>
            <w:shd w:fill="FFFFFF"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346,700</w:t>
            </w:r>
          </w:p>
        </w:tc>
        <w:tc>
          <w:tcPr>
            <w:tcW w:w="80" w:type="dxa"/>
            <w:tcBorders/>
            <w:shd w:fill="FFFFFF"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280" w:type="dxa"/>
            <w:tcBorders/>
            <w:shd w:fill="FFFFFF"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1090" w:type="dxa"/>
            <w:tcBorders/>
            <w:shd w:fill="FFFFFF"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20.40</w:t>
            </w:r>
          </w:p>
        </w:tc>
        <w:tc>
          <w:tcPr>
            <w:tcW w:w="60" w:type="dxa"/>
            <w:tcBorders/>
            <w:shd w:fill="FFFFFF"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186" w:type="dxa"/>
            <w:tcBorders/>
            <w:shd w:fill="FFFFFF"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1184" w:type="dxa"/>
            <w:tcBorders/>
            <w:shd w:fill="FFFFFF"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359" w:type="dxa"/>
            <w:tcBorders/>
            <w:shd w:fill="FFFFFF"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1709" w:type="dxa"/>
            <w:tcBorders/>
            <w:shd w:fill="FFFFFF"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62" w:type="dxa"/>
            <w:tcBorders/>
            <w:shd w:fill="FFFFFF" w:val="clear"/>
            <w:tcMar>
              <w:bottom w:w="0" w:type="dxa"/>
            </w:tcMar>
            <w:vAlign w:val="bottom"/>
          </w:tcPr>
          <w:p>
            <w:pPr>
              <w:pStyle w:val="TableContents"/>
              <w:spacing w:before="0" w:after="0"/>
              <w:ind w:left="0" w:right="0" w:hanging="0"/>
              <w:jc w:val="both"/>
              <w:rPr>
                <w:caps w:val="false"/>
                <w:smallCaps w:val="false"/>
                <w:color w:val="000000"/>
              </w:rPr>
            </w:pPr>
            <w:r>
              <w:rPr>
                <w:caps w:val="false"/>
                <w:smallCaps w:val="false"/>
                <w:color w:val="000000"/>
              </w:rPr>
              <w:t> </w:t>
            </w:r>
          </w:p>
        </w:tc>
      </w:tr>
      <w:tr>
        <w:trPr/>
        <w:tc>
          <w:tcPr>
            <w:tcW w:w="3990" w:type="dxa"/>
            <w:tcBorders/>
            <w:shd w:fill="CFF0FC" w:val="clear"/>
            <w:tcMar>
              <w:bottom w:w="0" w:type="dxa"/>
            </w:tcMar>
          </w:tcPr>
          <w:p>
            <w:pPr>
              <w:pStyle w:val="TableContents"/>
              <w:spacing w:before="0" w:after="0"/>
              <w:ind w:left="274" w:right="0" w:hanging="0"/>
              <w:jc w:val="both"/>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Exercised</w:t>
            </w:r>
          </w:p>
        </w:tc>
        <w:tc>
          <w:tcPr>
            <w:tcW w:w="60" w:type="dxa"/>
            <w:tcBorders/>
            <w:shd w:fill="CFF0FC" w:val="clear"/>
            <w:tcMar>
              <w:bottom w:w="0" w:type="dxa"/>
            </w:tcMar>
            <w:vAlign w:val="bottom"/>
          </w:tcPr>
          <w:p>
            <w:pPr>
              <w:pStyle w:val="TableContents"/>
              <w:spacing w:before="0" w:after="0"/>
              <w:ind w:left="0" w:right="0" w:hanging="0"/>
              <w:jc w:val="both"/>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spacing w:before="0" w:after="0"/>
              <w:ind w:left="0" w:right="0" w:hanging="0"/>
              <w:jc w:val="both"/>
              <w:rPr>
                <w:caps w:val="false"/>
                <w:smallCaps w:val="false"/>
                <w:color w:val="000000"/>
              </w:rPr>
            </w:pPr>
            <w:r>
              <w:rPr>
                <w:caps w:val="false"/>
                <w:smallCaps w:val="false"/>
                <w:color w:val="000000"/>
              </w:rPr>
              <w:t> </w:t>
            </w:r>
          </w:p>
        </w:tc>
        <w:tc>
          <w:tcPr>
            <w:tcW w:w="845" w:type="dxa"/>
            <w:tcBorders/>
            <w:shd w:fill="CFF0FC"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(39,778</w:t>
            </w:r>
          </w:p>
        </w:tc>
        <w:tc>
          <w:tcPr>
            <w:tcW w:w="80" w:type="dxa"/>
            <w:tcBorders/>
            <w:shd w:fill="CFF0FC"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c>
          <w:tcPr>
            <w:tcW w:w="60" w:type="dxa"/>
            <w:tcBorders/>
            <w:shd w:fill="CFF0FC"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280" w:type="dxa"/>
            <w:tcBorders/>
            <w:shd w:fill="CFF0FC"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1090" w:type="dxa"/>
            <w:tcBorders/>
            <w:shd w:fill="CFF0FC"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6.13</w:t>
            </w:r>
          </w:p>
        </w:tc>
        <w:tc>
          <w:tcPr>
            <w:tcW w:w="60" w:type="dxa"/>
            <w:tcBorders/>
            <w:shd w:fill="CFF0FC"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186" w:type="dxa"/>
            <w:tcBorders/>
            <w:shd w:fill="CFF0FC"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1184" w:type="dxa"/>
            <w:tcBorders/>
            <w:shd w:fill="CFF0FC"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359" w:type="dxa"/>
            <w:tcBorders/>
            <w:shd w:fill="CFF0FC"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1709" w:type="dxa"/>
            <w:tcBorders/>
            <w:shd w:fill="CFF0FC"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62" w:type="dxa"/>
            <w:tcBorders/>
            <w:shd w:fill="CFF0FC" w:val="clear"/>
            <w:tcMar>
              <w:bottom w:w="0" w:type="dxa"/>
            </w:tcMar>
            <w:vAlign w:val="bottom"/>
          </w:tcPr>
          <w:p>
            <w:pPr>
              <w:pStyle w:val="TableContents"/>
              <w:spacing w:before="0" w:after="0"/>
              <w:ind w:left="0" w:right="0" w:hanging="0"/>
              <w:jc w:val="both"/>
              <w:rPr>
                <w:caps w:val="false"/>
                <w:smallCaps w:val="false"/>
                <w:color w:val="000000"/>
              </w:rPr>
            </w:pPr>
            <w:r>
              <w:rPr>
                <w:caps w:val="false"/>
                <w:smallCaps w:val="false"/>
                <w:color w:val="000000"/>
              </w:rPr>
              <w:t> </w:t>
            </w:r>
          </w:p>
        </w:tc>
      </w:tr>
      <w:tr>
        <w:trPr/>
        <w:tc>
          <w:tcPr>
            <w:tcW w:w="3990" w:type="dxa"/>
            <w:tcBorders>
              <w:bottom w:val="single" w:sz="6" w:space="0" w:color="000000"/>
            </w:tcBorders>
            <w:shd w:fill="FFFFFF" w:val="clear"/>
          </w:tcPr>
          <w:p>
            <w:pPr>
              <w:pStyle w:val="TableContents"/>
              <w:spacing w:before="0" w:after="0"/>
              <w:ind w:left="274" w:right="0" w:hanging="0"/>
              <w:jc w:val="both"/>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Expired/cancelled</w:t>
            </w:r>
          </w:p>
        </w:tc>
        <w:tc>
          <w:tcPr>
            <w:tcW w:w="60" w:type="dxa"/>
            <w:tcBorders>
              <w:bottom w:val="single" w:sz="6" w:space="0" w:color="000000"/>
            </w:tcBorders>
            <w:shd w:fill="FFFFFF" w:val="clear"/>
            <w:vAlign w:val="bottom"/>
          </w:tcPr>
          <w:p>
            <w:pPr>
              <w:pStyle w:val="TableContents"/>
              <w:spacing w:before="0" w:after="0"/>
              <w:ind w:left="0" w:right="0" w:hanging="0"/>
              <w:jc w:val="both"/>
              <w:rPr>
                <w:caps w:val="false"/>
                <w:smallCaps w:val="false"/>
                <w:color w:val="000000"/>
              </w:rPr>
            </w:pPr>
            <w:r>
              <w:rPr>
                <w:caps w:val="false"/>
                <w:smallCaps w:val="false"/>
                <w:color w:val="000000"/>
              </w:rPr>
              <w:t> </w:t>
            </w:r>
          </w:p>
        </w:tc>
        <w:tc>
          <w:tcPr>
            <w:tcW w:w="60" w:type="dxa"/>
            <w:tcBorders>
              <w:bottom w:val="single" w:sz="6" w:space="0" w:color="000000"/>
            </w:tcBorders>
            <w:shd w:fill="FFFFFF" w:val="clear"/>
            <w:vAlign w:val="bottom"/>
          </w:tcPr>
          <w:p>
            <w:pPr>
              <w:pStyle w:val="TableContents"/>
              <w:spacing w:before="0" w:after="0"/>
              <w:ind w:left="0" w:right="0" w:hanging="0"/>
              <w:jc w:val="both"/>
              <w:rPr>
                <w:caps w:val="false"/>
                <w:smallCaps w:val="false"/>
                <w:color w:val="000000"/>
              </w:rPr>
            </w:pPr>
            <w:r>
              <w:rPr>
                <w:caps w:val="false"/>
                <w:smallCaps w:val="false"/>
                <w:color w:val="000000"/>
              </w:rPr>
              <w:t> </w:t>
            </w:r>
          </w:p>
        </w:tc>
        <w:tc>
          <w:tcPr>
            <w:tcW w:w="845" w:type="dxa"/>
            <w:tcBorders>
              <w:bottom w:val="single" w:sz="6" w:space="0" w:color="000000"/>
            </w:tcBorders>
            <w:shd w:fill="FFFFFF" w:val="cle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(29,057</w:t>
            </w:r>
          </w:p>
        </w:tc>
        <w:tc>
          <w:tcPr>
            <w:tcW w:w="80" w:type="dxa"/>
            <w:tcBorders>
              <w:bottom w:val="single" w:sz="6" w:space="0" w:color="000000"/>
            </w:tcBorders>
            <w:shd w:fill="FFFFFF" w:val="cle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c>
          <w:tcPr>
            <w:tcW w:w="60" w:type="dxa"/>
            <w:tcBorders>
              <w:bottom w:val="single" w:sz="6" w:space="0" w:color="000000"/>
            </w:tcBorders>
            <w:shd w:fill="FFFFFF" w:val="cle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280" w:type="dxa"/>
            <w:tcBorders>
              <w:bottom w:val="single" w:sz="6" w:space="0" w:color="000000"/>
            </w:tcBorders>
            <w:shd w:fill="FFFFFF" w:val="cle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1090" w:type="dxa"/>
            <w:tcBorders>
              <w:bottom w:val="single" w:sz="6" w:space="0" w:color="000000"/>
            </w:tcBorders>
            <w:shd w:fill="FFFFFF" w:val="cle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25.02</w:t>
            </w:r>
          </w:p>
        </w:tc>
        <w:tc>
          <w:tcPr>
            <w:tcW w:w="60" w:type="dxa"/>
            <w:tcBorders>
              <w:bottom w:val="single" w:sz="6" w:space="0" w:color="000000"/>
            </w:tcBorders>
            <w:shd w:fill="FFFFFF" w:val="cle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60" w:type="dxa"/>
            <w:tcBorders>
              <w:bottom w:val="single" w:sz="6" w:space="0" w:color="000000"/>
            </w:tcBorders>
            <w:shd w:fill="FFFFFF" w:val="cle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186" w:type="dxa"/>
            <w:tcBorders>
              <w:bottom w:val="single" w:sz="6" w:space="0" w:color="000000"/>
            </w:tcBorders>
            <w:shd w:fill="FFFFFF" w:val="cle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1184" w:type="dxa"/>
            <w:tcBorders>
              <w:bottom w:val="single" w:sz="6" w:space="0" w:color="000000"/>
            </w:tcBorders>
            <w:shd w:fill="FFFFFF" w:val="cle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60" w:type="dxa"/>
            <w:tcBorders>
              <w:bottom w:val="single" w:sz="6" w:space="0" w:color="000000"/>
            </w:tcBorders>
            <w:shd w:fill="FFFFFF" w:val="cle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60" w:type="dxa"/>
            <w:tcBorders>
              <w:bottom w:val="single" w:sz="6" w:space="0" w:color="000000"/>
            </w:tcBorders>
            <w:shd w:fill="FFFFFF" w:val="cle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359" w:type="dxa"/>
            <w:tcBorders>
              <w:bottom w:val="single" w:sz="6" w:space="0" w:color="000000"/>
            </w:tcBorders>
            <w:shd w:fill="FFFFFF" w:val="cle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1709" w:type="dxa"/>
            <w:tcBorders>
              <w:bottom w:val="single" w:sz="6" w:space="0" w:color="000000"/>
            </w:tcBorders>
            <w:shd w:fill="FFFFFF" w:val="cle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62" w:type="dxa"/>
            <w:tcBorders>
              <w:bottom w:val="single" w:sz="6" w:space="0" w:color="000000"/>
            </w:tcBorders>
            <w:shd w:fill="FFFFFF" w:val="clear"/>
            <w:vAlign w:val="bottom"/>
          </w:tcPr>
          <w:p>
            <w:pPr>
              <w:pStyle w:val="TableContents"/>
              <w:spacing w:before="0" w:after="0"/>
              <w:ind w:left="0" w:right="0" w:hanging="0"/>
              <w:jc w:val="both"/>
              <w:rPr>
                <w:caps w:val="false"/>
                <w:smallCaps w:val="false"/>
                <w:color w:val="000000"/>
              </w:rPr>
            </w:pPr>
            <w:r>
              <w:rPr>
                <w:caps w:val="false"/>
                <w:smallCaps w:val="false"/>
                <w:color w:val="000000"/>
              </w:rPr>
              <w:t> </w:t>
            </w:r>
          </w:p>
        </w:tc>
      </w:tr>
      <w:tr>
        <w:trPr/>
        <w:tc>
          <w:tcPr>
            <w:tcW w:w="3990" w:type="dxa"/>
            <w:tcBorders>
              <w:bottom w:val="double" w:sz="6" w:space="0" w:color="000000"/>
            </w:tcBorders>
            <w:shd w:fill="CFF0FC" w:val="clear"/>
          </w:tcPr>
          <w:p>
            <w:pPr>
              <w:pStyle w:val="TableContents"/>
              <w:spacing w:before="0" w:after="0"/>
              <w:ind w:left="0" w:right="0" w:hanging="0"/>
              <w:jc w:val="both"/>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Outstanding, March 31, 2022</w:t>
            </w:r>
          </w:p>
        </w:tc>
        <w:tc>
          <w:tcPr>
            <w:tcW w:w="60" w:type="dxa"/>
            <w:tcBorders>
              <w:bottom w:val="double" w:sz="6" w:space="0" w:color="000000"/>
            </w:tcBorders>
            <w:shd w:fill="CFF0FC" w:val="clear"/>
            <w:vAlign w:val="bottom"/>
          </w:tcPr>
          <w:p>
            <w:pPr>
              <w:pStyle w:val="TableContents"/>
              <w:spacing w:before="0" w:after="0"/>
              <w:ind w:left="0" w:right="0" w:hanging="0"/>
              <w:jc w:val="both"/>
              <w:rPr>
                <w:caps w:val="false"/>
                <w:smallCaps w:val="false"/>
                <w:color w:val="000000"/>
              </w:rPr>
            </w:pPr>
            <w:r>
              <w:rPr>
                <w:caps w:val="false"/>
                <w:smallCaps w:val="false"/>
                <w:color w:val="000000"/>
              </w:rPr>
              <w:t> </w:t>
            </w:r>
          </w:p>
        </w:tc>
        <w:tc>
          <w:tcPr>
            <w:tcW w:w="60" w:type="dxa"/>
            <w:tcBorders>
              <w:top w:val="single" w:sz="6" w:space="0" w:color="000000"/>
              <w:bottom w:val="double" w:sz="6" w:space="0" w:color="000000"/>
            </w:tcBorders>
            <w:shd w:fill="CFF0FC" w:val="clear"/>
            <w:tcMar>
              <w:top w:w="28" w:type="dxa"/>
            </w:tcMar>
            <w:vAlign w:val="bottom"/>
          </w:tcPr>
          <w:p>
            <w:pPr>
              <w:pStyle w:val="TableContents"/>
              <w:spacing w:before="0" w:after="0"/>
              <w:ind w:left="0" w:right="0" w:hanging="0"/>
              <w:jc w:val="both"/>
              <w:rPr>
                <w:caps w:val="false"/>
                <w:smallCaps w:val="false"/>
                <w:color w:val="000000"/>
              </w:rPr>
            </w:pPr>
            <w:r>
              <w:rPr>
                <w:caps w:val="false"/>
                <w:smallCaps w:val="false"/>
                <w:color w:val="000000"/>
              </w:rPr>
              <w:t> </w:t>
            </w:r>
          </w:p>
        </w:tc>
        <w:tc>
          <w:tcPr>
            <w:tcW w:w="845" w:type="dxa"/>
            <w:tcBorders>
              <w:top w:val="single" w:sz="6" w:space="0" w:color="000000"/>
              <w:bottom w:val="double" w:sz="6" w:space="0" w:color="000000"/>
            </w:tcBorders>
            <w:shd w:fill="CFF0FC" w:val="clear"/>
            <w:tcMar>
              <w:top w:w="28" w:type="dxa"/>
            </w:tcMar>
            <w:vAlign w:val="bottom"/>
          </w:tcPr>
          <w:p>
            <w:pPr>
              <w:pStyle w:val="TableContents"/>
              <w:spacing w:before="0" w:after="0"/>
              <w:ind w:left="0" w:right="0" w:hanging="0"/>
              <w:jc w:val="right"/>
              <w:rPr>
                <w:rFonts w:ascii="Times New Roman" w:hAnsi="Times New Roman"/>
                <w:b/>
                <w:i w:val="false"/>
                <w:caps w:val="false"/>
                <w:smallCaps w:val="false"/>
                <w:color w:val="000000"/>
                <w:sz w:val="20"/>
              </w:rPr>
            </w:pPr>
            <w:r>
              <w:rPr>
                <w:rFonts w:ascii="Times New Roman" w:hAnsi="Times New Roman"/>
                <w:b/>
                <w:i w:val="false"/>
                <w:caps w:val="false"/>
                <w:smallCaps w:val="false"/>
                <w:color w:val="000000"/>
                <w:sz w:val="20"/>
              </w:rPr>
              <w:t>2,027,741</w:t>
            </w:r>
          </w:p>
        </w:tc>
        <w:tc>
          <w:tcPr>
            <w:tcW w:w="80" w:type="dxa"/>
            <w:tcBorders>
              <w:bottom w:val="double" w:sz="6" w:space="0" w:color="000000"/>
            </w:tcBorders>
            <w:shd w:fill="CFF0FC" w:val="cle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60" w:type="dxa"/>
            <w:tcBorders>
              <w:bottom w:val="double" w:sz="6" w:space="0" w:color="000000"/>
            </w:tcBorders>
            <w:shd w:fill="CFF0FC" w:val="cle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280" w:type="dxa"/>
            <w:tcBorders>
              <w:top w:val="single" w:sz="6" w:space="0" w:color="000000"/>
              <w:bottom w:val="double" w:sz="6" w:space="0" w:color="000000"/>
            </w:tcBorders>
            <w:shd w:fill="CFF0FC" w:val="clear"/>
            <w:tcMar>
              <w:top w:w="28" w:type="dxa"/>
            </w:tcMar>
            <w:vAlign w:val="bottom"/>
          </w:tcPr>
          <w:p>
            <w:pPr>
              <w:pStyle w:val="TableContents"/>
              <w:spacing w:before="0" w:after="0"/>
              <w:ind w:left="0" w:right="0" w:hanging="0"/>
              <w:jc w:val="right"/>
              <w:rPr>
                <w:rFonts w:ascii="Times New Roman" w:hAnsi="Times New Roman"/>
                <w:b/>
                <w:i w:val="false"/>
                <w:caps w:val="false"/>
                <w:smallCaps w:val="false"/>
                <w:color w:val="000000"/>
                <w:sz w:val="20"/>
              </w:rPr>
            </w:pPr>
            <w:r>
              <w:rPr>
                <w:rFonts w:ascii="Times New Roman" w:hAnsi="Times New Roman"/>
                <w:b/>
                <w:i w:val="false"/>
                <w:caps w:val="false"/>
                <w:smallCaps w:val="false"/>
                <w:color w:val="000000"/>
                <w:sz w:val="20"/>
              </w:rPr>
              <w:t>$</w:t>
            </w:r>
          </w:p>
        </w:tc>
        <w:tc>
          <w:tcPr>
            <w:tcW w:w="1090" w:type="dxa"/>
            <w:tcBorders>
              <w:top w:val="single" w:sz="6" w:space="0" w:color="000000"/>
              <w:bottom w:val="double" w:sz="6" w:space="0" w:color="000000"/>
            </w:tcBorders>
            <w:shd w:fill="CFF0FC" w:val="clear"/>
            <w:tcMar>
              <w:top w:w="28" w:type="dxa"/>
            </w:tcMar>
            <w:vAlign w:val="bottom"/>
          </w:tcPr>
          <w:p>
            <w:pPr>
              <w:pStyle w:val="TableContents"/>
              <w:spacing w:before="0" w:after="0"/>
              <w:ind w:left="0" w:right="0" w:hanging="0"/>
              <w:jc w:val="right"/>
              <w:rPr>
                <w:rFonts w:ascii="Times New Roman" w:hAnsi="Times New Roman"/>
                <w:b/>
                <w:i w:val="false"/>
                <w:caps w:val="false"/>
                <w:smallCaps w:val="false"/>
                <w:color w:val="000000"/>
                <w:sz w:val="20"/>
              </w:rPr>
            </w:pPr>
            <w:r>
              <w:rPr>
                <w:rFonts w:ascii="Times New Roman" w:hAnsi="Times New Roman"/>
                <w:b/>
                <w:i w:val="false"/>
                <w:caps w:val="false"/>
                <w:smallCaps w:val="false"/>
                <w:color w:val="000000"/>
                <w:sz w:val="20"/>
              </w:rPr>
              <w:t>20.88</w:t>
            </w:r>
          </w:p>
        </w:tc>
        <w:tc>
          <w:tcPr>
            <w:tcW w:w="60" w:type="dxa"/>
            <w:tcBorders>
              <w:bottom w:val="double" w:sz="6" w:space="0" w:color="000000"/>
            </w:tcBorders>
            <w:shd w:fill="CFF0FC" w:val="cle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60" w:type="dxa"/>
            <w:tcBorders>
              <w:bottom w:val="double" w:sz="6" w:space="0" w:color="000000"/>
            </w:tcBorders>
            <w:shd w:fill="CFF0FC" w:val="cle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186" w:type="dxa"/>
            <w:tcBorders>
              <w:top w:val="single" w:sz="6" w:space="0" w:color="000000"/>
              <w:bottom w:val="double" w:sz="6" w:space="0" w:color="000000"/>
            </w:tcBorders>
            <w:shd w:fill="CFF0FC" w:val="clear"/>
            <w:tcMar>
              <w:top w:w="28"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1184" w:type="dxa"/>
            <w:tcBorders>
              <w:top w:val="single" w:sz="6" w:space="0" w:color="000000"/>
              <w:bottom w:val="double" w:sz="6" w:space="0" w:color="000000"/>
            </w:tcBorders>
            <w:shd w:fill="CFF0FC" w:val="clear"/>
            <w:tcMar>
              <w:top w:w="28" w:type="dxa"/>
            </w:tcMar>
            <w:vAlign w:val="bottom"/>
          </w:tcPr>
          <w:p>
            <w:pPr>
              <w:pStyle w:val="TableContents"/>
              <w:spacing w:before="0" w:after="0"/>
              <w:ind w:left="0" w:right="0" w:hanging="0"/>
              <w:jc w:val="right"/>
              <w:rPr>
                <w:rFonts w:ascii="Times New Roman" w:hAnsi="Times New Roman"/>
                <w:b/>
                <w:i w:val="false"/>
                <w:caps w:val="false"/>
                <w:smallCaps w:val="false"/>
                <w:color w:val="000000"/>
                <w:sz w:val="20"/>
              </w:rPr>
            </w:pPr>
            <w:r>
              <w:rPr>
                <w:rFonts w:ascii="Times New Roman" w:hAnsi="Times New Roman"/>
                <w:b/>
                <w:i w:val="false"/>
                <w:caps w:val="false"/>
                <w:smallCaps w:val="false"/>
                <w:color w:val="000000"/>
                <w:sz w:val="20"/>
              </w:rPr>
              <w:t>8.63</w:t>
            </w:r>
          </w:p>
        </w:tc>
        <w:tc>
          <w:tcPr>
            <w:tcW w:w="60" w:type="dxa"/>
            <w:tcBorders>
              <w:bottom w:val="double" w:sz="6" w:space="0" w:color="000000"/>
            </w:tcBorders>
            <w:shd w:fill="CFF0FC" w:val="cle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60" w:type="dxa"/>
            <w:tcBorders>
              <w:bottom w:val="double" w:sz="6" w:space="0" w:color="000000"/>
            </w:tcBorders>
            <w:shd w:fill="CFF0FC" w:val="cle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359" w:type="dxa"/>
            <w:tcBorders>
              <w:top w:val="single" w:sz="6" w:space="0" w:color="000000"/>
              <w:bottom w:val="double" w:sz="6" w:space="0" w:color="000000"/>
            </w:tcBorders>
            <w:shd w:fill="CFF0FC" w:val="clear"/>
            <w:tcMar>
              <w:top w:w="28" w:type="dxa"/>
            </w:tcMar>
            <w:vAlign w:val="bottom"/>
          </w:tcPr>
          <w:p>
            <w:pPr>
              <w:pStyle w:val="TableContents"/>
              <w:spacing w:before="0" w:after="0"/>
              <w:ind w:left="0" w:right="0" w:hanging="0"/>
              <w:jc w:val="right"/>
              <w:rPr>
                <w:rFonts w:ascii="Times New Roman" w:hAnsi="Times New Roman"/>
                <w:b/>
                <w:i w:val="false"/>
                <w:caps w:val="false"/>
                <w:smallCaps w:val="false"/>
                <w:color w:val="000000"/>
                <w:sz w:val="20"/>
              </w:rPr>
            </w:pPr>
            <w:r>
              <w:rPr>
                <w:rFonts w:ascii="Times New Roman" w:hAnsi="Times New Roman"/>
                <w:b/>
                <w:i w:val="false"/>
                <w:caps w:val="false"/>
                <w:smallCaps w:val="false"/>
                <w:color w:val="000000"/>
                <w:sz w:val="20"/>
              </w:rPr>
              <w:t>$</w:t>
            </w:r>
          </w:p>
        </w:tc>
        <w:tc>
          <w:tcPr>
            <w:tcW w:w="1709" w:type="dxa"/>
            <w:tcBorders>
              <w:top w:val="single" w:sz="6" w:space="0" w:color="000000"/>
              <w:bottom w:val="double" w:sz="6" w:space="0" w:color="000000"/>
            </w:tcBorders>
            <w:shd w:fill="CFF0FC" w:val="clear"/>
            <w:tcMar>
              <w:top w:w="28" w:type="dxa"/>
            </w:tcMar>
            <w:vAlign w:val="bottom"/>
          </w:tcPr>
          <w:p>
            <w:pPr>
              <w:pStyle w:val="TableContents"/>
              <w:spacing w:before="0" w:after="0"/>
              <w:ind w:left="0" w:right="0" w:hanging="0"/>
              <w:jc w:val="right"/>
              <w:rPr>
                <w:rFonts w:ascii="Times New Roman" w:hAnsi="Times New Roman"/>
                <w:b/>
                <w:i w:val="false"/>
                <w:caps w:val="false"/>
                <w:smallCaps w:val="false"/>
                <w:color w:val="000000"/>
                <w:sz w:val="20"/>
              </w:rPr>
            </w:pPr>
            <w:r>
              <w:rPr>
                <w:rFonts w:ascii="Times New Roman" w:hAnsi="Times New Roman"/>
                <w:b/>
                <w:i w:val="false"/>
                <w:caps w:val="false"/>
                <w:smallCaps w:val="false"/>
                <w:color w:val="000000"/>
                <w:sz w:val="20"/>
              </w:rPr>
              <w:t>5,632</w:t>
            </w:r>
          </w:p>
        </w:tc>
        <w:tc>
          <w:tcPr>
            <w:tcW w:w="62" w:type="dxa"/>
            <w:tcBorders>
              <w:bottom w:val="double" w:sz="6" w:space="0" w:color="000000"/>
            </w:tcBorders>
            <w:shd w:fill="CFF0FC" w:val="clear"/>
            <w:vAlign w:val="bottom"/>
          </w:tcPr>
          <w:p>
            <w:pPr>
              <w:pStyle w:val="TableContents"/>
              <w:spacing w:before="0" w:after="0"/>
              <w:ind w:left="0" w:right="0" w:hanging="0"/>
              <w:jc w:val="both"/>
              <w:rPr>
                <w:caps w:val="false"/>
                <w:smallCaps w:val="false"/>
                <w:color w:val="000000"/>
              </w:rPr>
            </w:pPr>
            <w:r>
              <w:rPr>
                <w:caps w:val="false"/>
                <w:smallCaps w:val="false"/>
                <w:color w:val="000000"/>
              </w:rPr>
              <w:t> </w:t>
            </w:r>
          </w:p>
        </w:tc>
      </w:tr>
      <w:tr>
        <w:trPr/>
        <w:tc>
          <w:tcPr>
            <w:tcW w:w="3990" w:type="dxa"/>
            <w:tcBorders/>
            <w:shd w:fill="FFFFFF" w:val="clear"/>
            <w:tcMar>
              <w:bottom w:w="0" w:type="dxa"/>
            </w:tcMar>
          </w:tcPr>
          <w:p>
            <w:pPr>
              <w:pStyle w:val="TableContents"/>
              <w:spacing w:before="0" w:after="0"/>
              <w:ind w:left="0" w:right="0" w:hanging="0"/>
              <w:jc w:val="both"/>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Vested and exercisable as of March 31, 2022</w:t>
            </w:r>
          </w:p>
        </w:tc>
        <w:tc>
          <w:tcPr>
            <w:tcW w:w="60" w:type="dxa"/>
            <w:tcBorders/>
            <w:shd w:fill="FFFFFF" w:val="clear"/>
            <w:tcMar>
              <w:bottom w:w="0" w:type="dxa"/>
            </w:tcMar>
            <w:vAlign w:val="bottom"/>
          </w:tcPr>
          <w:p>
            <w:pPr>
              <w:pStyle w:val="TableContents"/>
              <w:spacing w:before="0" w:after="0"/>
              <w:ind w:left="0" w:right="0" w:hanging="0"/>
              <w:jc w:val="both"/>
              <w:rPr>
                <w:caps w:val="false"/>
                <w:smallCaps w:val="false"/>
                <w:color w:val="000000"/>
              </w:rPr>
            </w:pPr>
            <w:r>
              <w:rPr>
                <w:caps w:val="false"/>
                <w:smallCaps w:val="false"/>
                <w:color w:val="000000"/>
              </w:rPr>
              <w:t> </w:t>
            </w:r>
          </w:p>
        </w:tc>
        <w:tc>
          <w:tcPr>
            <w:tcW w:w="60" w:type="dxa"/>
            <w:tcBorders>
              <w:top w:val="double" w:sz="6" w:space="0" w:color="000000"/>
            </w:tcBorders>
            <w:shd w:fill="FFFFFF" w:val="clear"/>
            <w:tcMar>
              <w:top w:w="28" w:type="dxa"/>
              <w:bottom w:w="0" w:type="dxa"/>
            </w:tcMar>
            <w:vAlign w:val="bottom"/>
          </w:tcPr>
          <w:p>
            <w:pPr>
              <w:pStyle w:val="TableContents"/>
              <w:spacing w:before="0" w:after="0"/>
              <w:ind w:left="0" w:right="0" w:hanging="0"/>
              <w:jc w:val="both"/>
              <w:rPr>
                <w:caps w:val="false"/>
                <w:smallCaps w:val="false"/>
                <w:color w:val="000000"/>
              </w:rPr>
            </w:pPr>
            <w:r>
              <w:rPr>
                <w:caps w:val="false"/>
                <w:smallCaps w:val="false"/>
                <w:color w:val="000000"/>
              </w:rPr>
              <w:t> </w:t>
            </w:r>
          </w:p>
        </w:tc>
        <w:tc>
          <w:tcPr>
            <w:tcW w:w="845" w:type="dxa"/>
            <w:tcBorders>
              <w:top w:val="double" w:sz="6" w:space="0" w:color="000000"/>
            </w:tcBorders>
            <w:shd w:fill="FFFFFF" w:val="clear"/>
            <w:tcMar>
              <w:top w:w="28" w:type="dxa"/>
              <w:bottom w:w="0" w:type="dxa"/>
            </w:tcMar>
            <w:vAlign w:val="bottom"/>
          </w:tcPr>
          <w:p>
            <w:pPr>
              <w:pStyle w:val="TableContents"/>
              <w:spacing w:before="0" w:after="0"/>
              <w:ind w:left="0" w:right="0" w:hanging="0"/>
              <w:jc w:val="right"/>
              <w:rPr>
                <w:rFonts w:ascii="Times New Roman" w:hAnsi="Times New Roman"/>
                <w:b/>
                <w:i w:val="false"/>
                <w:caps w:val="false"/>
                <w:smallCaps w:val="false"/>
                <w:color w:val="000000"/>
                <w:sz w:val="20"/>
              </w:rPr>
            </w:pPr>
            <w:r>
              <w:rPr>
                <w:rFonts w:ascii="Times New Roman" w:hAnsi="Times New Roman"/>
                <w:b/>
                <w:i w:val="false"/>
                <w:caps w:val="false"/>
                <w:smallCaps w:val="false"/>
                <w:color w:val="000000"/>
                <w:sz w:val="20"/>
              </w:rPr>
              <w:t>419,036</w:t>
            </w:r>
          </w:p>
        </w:tc>
        <w:tc>
          <w:tcPr>
            <w:tcW w:w="80" w:type="dxa"/>
            <w:tcBorders/>
            <w:shd w:fill="FFFFFF"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280" w:type="dxa"/>
            <w:tcBorders>
              <w:top w:val="double" w:sz="6" w:space="0" w:color="000000"/>
            </w:tcBorders>
            <w:shd w:fill="FFFFFF" w:val="clear"/>
            <w:tcMar>
              <w:top w:w="28" w:type="dxa"/>
              <w:bottom w:w="0" w:type="dxa"/>
            </w:tcMar>
            <w:vAlign w:val="bottom"/>
          </w:tcPr>
          <w:p>
            <w:pPr>
              <w:pStyle w:val="TableContents"/>
              <w:spacing w:before="0" w:after="0"/>
              <w:ind w:left="0" w:right="0" w:hanging="0"/>
              <w:jc w:val="right"/>
              <w:rPr>
                <w:rFonts w:ascii="Times New Roman" w:hAnsi="Times New Roman"/>
                <w:b/>
                <w:i w:val="false"/>
                <w:caps w:val="false"/>
                <w:smallCaps w:val="false"/>
                <w:color w:val="000000"/>
                <w:sz w:val="20"/>
              </w:rPr>
            </w:pPr>
            <w:r>
              <w:rPr>
                <w:rFonts w:ascii="Times New Roman" w:hAnsi="Times New Roman"/>
                <w:b/>
                <w:i w:val="false"/>
                <w:caps w:val="false"/>
                <w:smallCaps w:val="false"/>
                <w:color w:val="000000"/>
                <w:sz w:val="20"/>
              </w:rPr>
              <w:t>$</w:t>
            </w:r>
          </w:p>
        </w:tc>
        <w:tc>
          <w:tcPr>
            <w:tcW w:w="1090" w:type="dxa"/>
            <w:tcBorders>
              <w:top w:val="double" w:sz="6" w:space="0" w:color="000000"/>
            </w:tcBorders>
            <w:shd w:fill="FFFFFF" w:val="clear"/>
            <w:tcMar>
              <w:top w:w="28" w:type="dxa"/>
              <w:bottom w:w="0" w:type="dxa"/>
            </w:tcMar>
            <w:vAlign w:val="bottom"/>
          </w:tcPr>
          <w:p>
            <w:pPr>
              <w:pStyle w:val="TableContents"/>
              <w:spacing w:before="0" w:after="0"/>
              <w:ind w:left="0" w:right="0" w:hanging="0"/>
              <w:jc w:val="right"/>
              <w:rPr>
                <w:rFonts w:ascii="Times New Roman" w:hAnsi="Times New Roman"/>
                <w:b/>
                <w:i w:val="false"/>
                <w:caps w:val="false"/>
                <w:smallCaps w:val="false"/>
                <w:color w:val="000000"/>
                <w:sz w:val="20"/>
              </w:rPr>
            </w:pPr>
            <w:r>
              <w:rPr>
                <w:rFonts w:ascii="Times New Roman" w:hAnsi="Times New Roman"/>
                <w:b/>
                <w:i w:val="false"/>
                <w:caps w:val="false"/>
                <w:smallCaps w:val="false"/>
                <w:color w:val="000000"/>
                <w:sz w:val="20"/>
              </w:rPr>
              <w:t>8.26</w:t>
            </w:r>
          </w:p>
        </w:tc>
        <w:tc>
          <w:tcPr>
            <w:tcW w:w="60" w:type="dxa"/>
            <w:tcBorders/>
            <w:shd w:fill="FFFFFF"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186" w:type="dxa"/>
            <w:tcBorders>
              <w:top w:val="double" w:sz="6" w:space="0" w:color="000000"/>
            </w:tcBorders>
            <w:shd w:fill="FFFFFF" w:val="clear"/>
            <w:tcMar>
              <w:top w:w="28" w:type="dxa"/>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1184" w:type="dxa"/>
            <w:tcBorders>
              <w:top w:val="double" w:sz="6" w:space="0" w:color="000000"/>
            </w:tcBorders>
            <w:shd w:fill="FFFFFF" w:val="clear"/>
            <w:tcMar>
              <w:top w:w="28" w:type="dxa"/>
              <w:bottom w:w="0" w:type="dxa"/>
            </w:tcMar>
            <w:vAlign w:val="bottom"/>
          </w:tcPr>
          <w:p>
            <w:pPr>
              <w:pStyle w:val="TableContents"/>
              <w:spacing w:before="0" w:after="0"/>
              <w:ind w:left="0" w:right="0" w:hanging="0"/>
              <w:jc w:val="right"/>
              <w:rPr>
                <w:rFonts w:ascii="Times New Roman" w:hAnsi="Times New Roman"/>
                <w:b/>
                <w:i w:val="false"/>
                <w:caps w:val="false"/>
                <w:smallCaps w:val="false"/>
                <w:color w:val="000000"/>
                <w:sz w:val="20"/>
              </w:rPr>
            </w:pPr>
            <w:r>
              <w:rPr>
                <w:rFonts w:ascii="Times New Roman" w:hAnsi="Times New Roman"/>
                <w:b/>
                <w:i w:val="false"/>
                <w:caps w:val="false"/>
                <w:smallCaps w:val="false"/>
                <w:color w:val="000000"/>
                <w:sz w:val="20"/>
              </w:rPr>
              <w:t>5.21</w:t>
            </w:r>
          </w:p>
        </w:tc>
        <w:tc>
          <w:tcPr>
            <w:tcW w:w="60" w:type="dxa"/>
            <w:tcBorders/>
            <w:shd w:fill="FFFFFF"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359" w:type="dxa"/>
            <w:tcBorders>
              <w:top w:val="double" w:sz="6" w:space="0" w:color="000000"/>
            </w:tcBorders>
            <w:shd w:fill="FFFFFF" w:val="clear"/>
            <w:tcMar>
              <w:top w:w="28" w:type="dxa"/>
              <w:bottom w:w="0" w:type="dxa"/>
            </w:tcMar>
            <w:vAlign w:val="bottom"/>
          </w:tcPr>
          <w:p>
            <w:pPr>
              <w:pStyle w:val="TableContents"/>
              <w:spacing w:before="0" w:after="0"/>
              <w:ind w:left="0" w:right="0" w:hanging="0"/>
              <w:jc w:val="right"/>
              <w:rPr>
                <w:rFonts w:ascii="Times New Roman" w:hAnsi="Times New Roman"/>
                <w:b/>
                <w:i w:val="false"/>
                <w:caps w:val="false"/>
                <w:smallCaps w:val="false"/>
                <w:color w:val="000000"/>
                <w:sz w:val="20"/>
              </w:rPr>
            </w:pPr>
            <w:r>
              <w:rPr>
                <w:rFonts w:ascii="Times New Roman" w:hAnsi="Times New Roman"/>
                <w:b/>
                <w:i w:val="false"/>
                <w:caps w:val="false"/>
                <w:smallCaps w:val="false"/>
                <w:color w:val="000000"/>
                <w:sz w:val="20"/>
              </w:rPr>
              <w:t>$</w:t>
            </w:r>
          </w:p>
        </w:tc>
        <w:tc>
          <w:tcPr>
            <w:tcW w:w="1709" w:type="dxa"/>
            <w:tcBorders>
              <w:top w:val="double" w:sz="6" w:space="0" w:color="000000"/>
            </w:tcBorders>
            <w:shd w:fill="FFFFFF" w:val="clear"/>
            <w:tcMar>
              <w:top w:w="28" w:type="dxa"/>
              <w:bottom w:w="0" w:type="dxa"/>
            </w:tcMar>
            <w:vAlign w:val="bottom"/>
          </w:tcPr>
          <w:p>
            <w:pPr>
              <w:pStyle w:val="TableContents"/>
              <w:spacing w:before="0" w:after="0"/>
              <w:ind w:left="0" w:right="0" w:hanging="0"/>
              <w:jc w:val="right"/>
              <w:rPr>
                <w:rFonts w:ascii="Times New Roman" w:hAnsi="Times New Roman"/>
                <w:b/>
                <w:i w:val="false"/>
                <w:caps w:val="false"/>
                <w:smallCaps w:val="false"/>
                <w:color w:val="000000"/>
                <w:sz w:val="20"/>
              </w:rPr>
            </w:pPr>
            <w:r>
              <w:rPr>
                <w:rFonts w:ascii="Times New Roman" w:hAnsi="Times New Roman"/>
                <w:b/>
                <w:i w:val="false"/>
                <w:caps w:val="false"/>
                <w:smallCaps w:val="false"/>
                <w:color w:val="000000"/>
                <w:sz w:val="20"/>
              </w:rPr>
              <w:t>4,475</w:t>
            </w:r>
          </w:p>
        </w:tc>
        <w:tc>
          <w:tcPr>
            <w:tcW w:w="62" w:type="dxa"/>
            <w:tcBorders/>
            <w:shd w:fill="FFFFFF" w:val="clear"/>
            <w:tcMar>
              <w:bottom w:w="0" w:type="dxa"/>
            </w:tcMar>
            <w:vAlign w:val="bottom"/>
          </w:tcPr>
          <w:p>
            <w:pPr>
              <w:pStyle w:val="TableContents"/>
              <w:spacing w:before="0" w:after="0"/>
              <w:ind w:left="0" w:right="0" w:hanging="0"/>
              <w:jc w:val="both"/>
              <w:rPr>
                <w:caps w:val="false"/>
                <w:smallCaps w:val="false"/>
                <w:color w:val="000000"/>
              </w:rPr>
            </w:pPr>
            <w:r>
              <w:rPr>
                <w:caps w:val="false"/>
                <w:smallCaps w:val="false"/>
                <w:color w:val="000000"/>
              </w:rPr>
              <w:t> </w:t>
            </w:r>
          </w:p>
        </w:tc>
      </w:tr>
      <w:tr>
        <w:trPr/>
        <w:tc>
          <w:tcPr>
            <w:tcW w:w="3990" w:type="dxa"/>
            <w:tcBorders/>
            <w:shd w:fill="CFF0FC" w:val="clear"/>
            <w:tcMar>
              <w:bottom w:w="0" w:type="dxa"/>
            </w:tcMar>
          </w:tcPr>
          <w:p>
            <w:pPr>
              <w:pStyle w:val="TableContents"/>
              <w:spacing w:before="0" w:after="0"/>
              <w:ind w:left="0" w:right="0" w:hanging="0"/>
              <w:jc w:val="both"/>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Vested and expected to vest as of March 31, 2022</w:t>
            </w:r>
          </w:p>
        </w:tc>
        <w:tc>
          <w:tcPr>
            <w:tcW w:w="60" w:type="dxa"/>
            <w:tcBorders/>
            <w:shd w:fill="CFF0FC" w:val="clear"/>
            <w:tcMar>
              <w:bottom w:w="0" w:type="dxa"/>
            </w:tcMar>
            <w:vAlign w:val="bottom"/>
          </w:tcPr>
          <w:p>
            <w:pPr>
              <w:pStyle w:val="TableContents"/>
              <w:spacing w:before="0" w:after="0"/>
              <w:ind w:left="0" w:right="0" w:hanging="0"/>
              <w:jc w:val="both"/>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spacing w:before="0" w:after="0"/>
              <w:ind w:left="0" w:right="0" w:hanging="0"/>
              <w:jc w:val="both"/>
              <w:rPr>
                <w:caps w:val="false"/>
                <w:smallCaps w:val="false"/>
                <w:color w:val="000000"/>
              </w:rPr>
            </w:pPr>
            <w:r>
              <w:rPr>
                <w:caps w:val="false"/>
                <w:smallCaps w:val="false"/>
                <w:color w:val="000000"/>
              </w:rPr>
              <w:t> </w:t>
            </w:r>
          </w:p>
        </w:tc>
        <w:tc>
          <w:tcPr>
            <w:tcW w:w="845" w:type="dxa"/>
            <w:tcBorders/>
            <w:shd w:fill="CFF0FC" w:val="clear"/>
            <w:tcMar>
              <w:bottom w:w="0" w:type="dxa"/>
            </w:tcMar>
            <w:vAlign w:val="bottom"/>
          </w:tcPr>
          <w:p>
            <w:pPr>
              <w:pStyle w:val="TableContents"/>
              <w:spacing w:before="0" w:after="0"/>
              <w:ind w:left="0" w:right="0" w:hanging="0"/>
              <w:jc w:val="right"/>
              <w:rPr>
                <w:rFonts w:ascii="Times New Roman" w:hAnsi="Times New Roman"/>
                <w:b/>
                <w:i w:val="false"/>
                <w:caps w:val="false"/>
                <w:smallCaps w:val="false"/>
                <w:color w:val="000000"/>
                <w:sz w:val="20"/>
              </w:rPr>
            </w:pPr>
            <w:r>
              <w:rPr>
                <w:rFonts w:ascii="Times New Roman" w:hAnsi="Times New Roman"/>
                <w:b/>
                <w:i w:val="false"/>
                <w:caps w:val="false"/>
                <w:smallCaps w:val="false"/>
                <w:color w:val="000000"/>
                <w:sz w:val="20"/>
              </w:rPr>
              <w:t>2,027,741</w:t>
            </w:r>
          </w:p>
        </w:tc>
        <w:tc>
          <w:tcPr>
            <w:tcW w:w="80" w:type="dxa"/>
            <w:tcBorders/>
            <w:shd w:fill="CFF0FC"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280" w:type="dxa"/>
            <w:tcBorders/>
            <w:shd w:fill="CFF0FC" w:val="clear"/>
            <w:tcMar>
              <w:bottom w:w="0" w:type="dxa"/>
            </w:tcMar>
            <w:vAlign w:val="bottom"/>
          </w:tcPr>
          <w:p>
            <w:pPr>
              <w:pStyle w:val="TableContents"/>
              <w:spacing w:before="0" w:after="0"/>
              <w:ind w:left="0" w:right="0" w:hanging="0"/>
              <w:jc w:val="right"/>
              <w:rPr>
                <w:rFonts w:ascii="Times New Roman" w:hAnsi="Times New Roman"/>
                <w:b/>
                <w:i w:val="false"/>
                <w:caps w:val="false"/>
                <w:smallCaps w:val="false"/>
                <w:color w:val="000000"/>
                <w:sz w:val="20"/>
              </w:rPr>
            </w:pPr>
            <w:r>
              <w:rPr>
                <w:rFonts w:ascii="Times New Roman" w:hAnsi="Times New Roman"/>
                <w:b/>
                <w:i w:val="false"/>
                <w:caps w:val="false"/>
                <w:smallCaps w:val="false"/>
                <w:color w:val="000000"/>
                <w:sz w:val="20"/>
              </w:rPr>
              <w:t>$</w:t>
            </w:r>
          </w:p>
        </w:tc>
        <w:tc>
          <w:tcPr>
            <w:tcW w:w="1090" w:type="dxa"/>
            <w:tcBorders/>
            <w:shd w:fill="CFF0FC" w:val="clear"/>
            <w:tcMar>
              <w:bottom w:w="0" w:type="dxa"/>
            </w:tcMar>
            <w:vAlign w:val="bottom"/>
          </w:tcPr>
          <w:p>
            <w:pPr>
              <w:pStyle w:val="TableContents"/>
              <w:spacing w:before="0" w:after="0"/>
              <w:ind w:left="0" w:right="0" w:hanging="0"/>
              <w:jc w:val="right"/>
              <w:rPr>
                <w:rFonts w:ascii="Times New Roman" w:hAnsi="Times New Roman"/>
                <w:b/>
                <w:i w:val="false"/>
                <w:caps w:val="false"/>
                <w:smallCaps w:val="false"/>
                <w:color w:val="000000"/>
                <w:sz w:val="20"/>
              </w:rPr>
            </w:pPr>
            <w:r>
              <w:rPr>
                <w:rFonts w:ascii="Times New Roman" w:hAnsi="Times New Roman"/>
                <w:b/>
                <w:i w:val="false"/>
                <w:caps w:val="false"/>
                <w:smallCaps w:val="false"/>
                <w:color w:val="000000"/>
                <w:sz w:val="20"/>
              </w:rPr>
              <w:t>20.88</w:t>
            </w:r>
          </w:p>
        </w:tc>
        <w:tc>
          <w:tcPr>
            <w:tcW w:w="60" w:type="dxa"/>
            <w:tcBorders/>
            <w:shd w:fill="CFF0FC"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186" w:type="dxa"/>
            <w:tcBorders/>
            <w:shd w:fill="CFF0FC"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1184" w:type="dxa"/>
            <w:tcBorders/>
            <w:shd w:fill="CFF0FC" w:val="clear"/>
            <w:tcMar>
              <w:bottom w:w="0" w:type="dxa"/>
            </w:tcMar>
            <w:vAlign w:val="bottom"/>
          </w:tcPr>
          <w:p>
            <w:pPr>
              <w:pStyle w:val="TableContents"/>
              <w:spacing w:before="0" w:after="0"/>
              <w:ind w:left="0" w:right="0" w:hanging="0"/>
              <w:jc w:val="right"/>
              <w:rPr>
                <w:rFonts w:ascii="Times New Roman" w:hAnsi="Times New Roman"/>
                <w:b/>
                <w:i w:val="false"/>
                <w:caps w:val="false"/>
                <w:smallCaps w:val="false"/>
                <w:color w:val="000000"/>
                <w:sz w:val="20"/>
              </w:rPr>
            </w:pPr>
            <w:r>
              <w:rPr>
                <w:rFonts w:ascii="Times New Roman" w:hAnsi="Times New Roman"/>
                <w:b/>
                <w:i w:val="false"/>
                <w:caps w:val="false"/>
                <w:smallCaps w:val="false"/>
                <w:color w:val="000000"/>
                <w:sz w:val="20"/>
              </w:rPr>
              <w:t>8.63</w:t>
            </w:r>
          </w:p>
        </w:tc>
        <w:tc>
          <w:tcPr>
            <w:tcW w:w="60" w:type="dxa"/>
            <w:tcBorders/>
            <w:shd w:fill="CFF0FC"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359" w:type="dxa"/>
            <w:tcBorders/>
            <w:shd w:fill="CFF0FC" w:val="clear"/>
            <w:tcMar>
              <w:bottom w:w="0" w:type="dxa"/>
            </w:tcMar>
            <w:vAlign w:val="bottom"/>
          </w:tcPr>
          <w:p>
            <w:pPr>
              <w:pStyle w:val="TableContents"/>
              <w:spacing w:before="0" w:after="0"/>
              <w:ind w:left="0" w:right="0" w:hanging="0"/>
              <w:jc w:val="right"/>
              <w:rPr>
                <w:rFonts w:ascii="Times New Roman" w:hAnsi="Times New Roman"/>
                <w:b/>
                <w:i w:val="false"/>
                <w:caps w:val="false"/>
                <w:smallCaps w:val="false"/>
                <w:color w:val="000000"/>
                <w:sz w:val="20"/>
              </w:rPr>
            </w:pPr>
            <w:r>
              <w:rPr>
                <w:rFonts w:ascii="Times New Roman" w:hAnsi="Times New Roman"/>
                <w:b/>
                <w:i w:val="false"/>
                <w:caps w:val="false"/>
                <w:smallCaps w:val="false"/>
                <w:color w:val="000000"/>
                <w:sz w:val="20"/>
              </w:rPr>
              <w:t>$</w:t>
            </w:r>
          </w:p>
        </w:tc>
        <w:tc>
          <w:tcPr>
            <w:tcW w:w="1709" w:type="dxa"/>
            <w:tcBorders/>
            <w:shd w:fill="CFF0FC" w:val="clear"/>
            <w:tcMar>
              <w:bottom w:w="0" w:type="dxa"/>
            </w:tcMar>
            <w:vAlign w:val="bottom"/>
          </w:tcPr>
          <w:p>
            <w:pPr>
              <w:pStyle w:val="TableContents"/>
              <w:spacing w:before="0" w:after="0"/>
              <w:ind w:left="0" w:right="0" w:hanging="0"/>
              <w:jc w:val="right"/>
              <w:rPr>
                <w:rFonts w:ascii="Times New Roman" w:hAnsi="Times New Roman"/>
                <w:b/>
                <w:i w:val="false"/>
                <w:caps w:val="false"/>
                <w:smallCaps w:val="false"/>
                <w:color w:val="000000"/>
                <w:sz w:val="20"/>
              </w:rPr>
            </w:pPr>
            <w:r>
              <w:rPr>
                <w:rFonts w:ascii="Times New Roman" w:hAnsi="Times New Roman"/>
                <w:b/>
                <w:i w:val="false"/>
                <w:caps w:val="false"/>
                <w:smallCaps w:val="false"/>
                <w:color w:val="000000"/>
                <w:sz w:val="20"/>
              </w:rPr>
              <w:t>5,632</w:t>
            </w:r>
          </w:p>
        </w:tc>
        <w:tc>
          <w:tcPr>
            <w:tcW w:w="62" w:type="dxa"/>
            <w:tcBorders/>
            <w:shd w:fill="CFF0FC" w:val="clear"/>
            <w:tcMar>
              <w:bottom w:w="0" w:type="dxa"/>
            </w:tcMar>
            <w:vAlign w:val="bottom"/>
          </w:tcPr>
          <w:p>
            <w:pPr>
              <w:pStyle w:val="TableContents"/>
              <w:spacing w:before="0" w:after="0"/>
              <w:ind w:left="0" w:right="0" w:hanging="0"/>
              <w:jc w:val="both"/>
              <w:rPr>
                <w:caps w:val="false"/>
                <w:smallCaps w:val="false"/>
                <w:color w:val="000000"/>
              </w:rPr>
            </w:pPr>
            <w:r>
              <w:rPr>
                <w:caps w:val="false"/>
                <w:smallCaps w:val="false"/>
                <w:color w:val="000000"/>
              </w:rPr>
              <w:t> </w:t>
            </w:r>
          </w:p>
        </w:tc>
      </w:tr>
    </w:tbl>
    <w:p>
      <w:pPr>
        <w:pStyle w:val="TextBody"/>
        <w:spacing w:before="240" w:after="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 xml:space="preserve">As of March 31, 2022, the aggregate intrinsic value of options outstanding was $5.6 million. </w:t>
      </w:r>
    </w:p>
    <w:p>
      <w:pPr>
        <w:pStyle w:val="TextBody"/>
        <w:spacing w:before="240" w:after="0"/>
        <w:jc w:val="center"/>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20</w:t>
      </w:r>
    </w:p>
    <w:p>
      <w:pPr>
        <w:pStyle w:val="HorizontalLine"/>
        <w:rPr/>
      </w:pPr>
      <w:r>
        <w:rPr/>
      </w:r>
    </w:p>
    <w:p>
      <w:pPr>
        <w:pStyle w:val="TextBody"/>
        <w:spacing w:before="0" w:after="0"/>
        <w:rPr/>
      </w:pPr>
      <w:r>
        <w:rPr/>
        <w:t> </w:t>
      </w:r>
    </w:p>
    <w:p>
      <w:pPr>
        <w:pStyle w:val="TextBody"/>
        <w:spacing w:before="120" w:after="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As of March 31, 2022, there was $25.2 million of unrecognized compensation cost related to stock options, which is expected to be recognized over a weighted average period of 2.92 years.</w:t>
      </w:r>
    </w:p>
    <w:p>
      <w:pPr>
        <w:pStyle w:val="TextBody"/>
        <w:spacing w:before="120" w:after="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As of March 31, 2022, zero and 1,899,350 shares were reserved for issuance under the Private Aadi Plan and 2021 Plan, respectively.   </w:t>
      </w:r>
    </w:p>
    <w:p>
      <w:pPr>
        <w:pStyle w:val="TextBody"/>
        <w:spacing w:before="120" w:after="0"/>
        <w:jc w:val="both"/>
        <w:rPr>
          <w:rFonts w:ascii="Times New Roman" w:hAnsi="Times New Roman"/>
          <w:b/>
          <w:i/>
          <w:caps w:val="false"/>
          <w:smallCaps w:val="false"/>
          <w:sz w:val="20"/>
        </w:rPr>
      </w:pPr>
      <w:r>
        <w:rPr>
          <w:rFonts w:ascii="Times New Roman" w:hAnsi="Times New Roman"/>
          <w:b/>
          <w:i/>
          <w:caps w:val="false"/>
          <w:smallCaps w:val="false"/>
          <w:sz w:val="20"/>
        </w:rPr>
        <w:t>Option Awards</w:t>
      </w:r>
    </w:p>
    <w:p>
      <w:pPr>
        <w:pStyle w:val="TextBody"/>
        <w:spacing w:before="120" w:after="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 xml:space="preserve">During the three months ended March 31, 2022 and 2021, option awards to purchase an aggregate of 346,700 and zero shares of common stock were granted, respectively. </w:t>
      </w:r>
    </w:p>
    <w:p>
      <w:pPr>
        <w:pStyle w:val="TextBody"/>
        <w:spacing w:before="120" w:after="0"/>
        <w:jc w:val="both"/>
        <w:rPr>
          <w:rFonts w:ascii="Times New Roman" w:hAnsi="Times New Roman"/>
          <w:b/>
          <w:i/>
          <w:caps w:val="false"/>
          <w:smallCaps w:val="false"/>
          <w:sz w:val="20"/>
        </w:rPr>
      </w:pPr>
      <w:r>
        <w:rPr>
          <w:rFonts w:ascii="Times New Roman" w:hAnsi="Times New Roman"/>
          <w:b/>
          <w:i/>
          <w:caps w:val="false"/>
          <w:smallCaps w:val="false"/>
          <w:sz w:val="20"/>
        </w:rPr>
        <w:t xml:space="preserve">Compensation Expense Summary </w:t>
      </w:r>
    </w:p>
    <w:p>
      <w:pPr>
        <w:pStyle w:val="TextBody"/>
        <w:spacing w:before="120" w:after="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 xml:space="preserve">The Company recognized the following compensation cost related to employee and non-employee stock-based compensation activity for the periods presented (amounts in thousands): </w:t>
      </w:r>
    </w:p>
    <w:p>
      <w:pPr>
        <w:pStyle w:val="TextBody"/>
        <w:spacing w:before="0" w:after="0"/>
        <w:jc w:val="both"/>
        <w:rPr>
          <w:caps w:val="false"/>
          <w:smallCaps w:val="false"/>
        </w:rPr>
      </w:pPr>
      <w:r>
        <w:rPr>
          <w:caps w:val="false"/>
          <w:smallCaps w:val="false"/>
        </w:rPr>
        <w:t> </w:t>
      </w:r>
    </w:p>
    <w:tbl>
      <w:tblPr>
        <w:tblW w:w="5287" w:type="dxa"/>
        <w:jc w:val="left"/>
        <w:tblInd w:w="0" w:type="dxa"/>
        <w:tblCellMar>
          <w:top w:w="0" w:type="dxa"/>
          <w:left w:w="0" w:type="dxa"/>
          <w:bottom w:w="0" w:type="dxa"/>
          <w:right w:w="0" w:type="dxa"/>
        </w:tblCellMar>
      </w:tblPr>
      <w:tblGrid>
        <w:gridCol w:w="2855"/>
        <w:gridCol w:w="60"/>
        <w:gridCol w:w="266"/>
        <w:gridCol w:w="1034"/>
        <w:gridCol w:w="128"/>
        <w:gridCol w:w="128"/>
        <w:gridCol w:w="266"/>
        <w:gridCol w:w="490"/>
        <w:gridCol w:w="60"/>
      </w:tblGrid>
      <w:tr>
        <w:trPr/>
        <w:tc>
          <w:tcPr>
            <w:tcW w:w="2855" w:type="dxa"/>
            <w:tcBorders/>
            <w:shd w:fill="FFFFFF" w:val="clear"/>
            <w:vAlign w:val="bottom"/>
          </w:tcPr>
          <w:p>
            <w:pPr>
              <w:pStyle w:val="TableContents"/>
              <w:spacing w:before="0" w:after="0"/>
              <w:ind w:left="0" w:right="0" w:hanging="0"/>
              <w:jc w:val="both"/>
              <w:rPr>
                <w:caps w:val="false"/>
                <w:smallCaps w:val="false"/>
              </w:rPr>
            </w:pPr>
            <w:r>
              <w:rPr>
                <w:caps w:val="false"/>
                <w:smallCaps w:val="false"/>
              </w:rPr>
              <w:t> </w:t>
            </w:r>
          </w:p>
        </w:tc>
        <w:tc>
          <w:tcPr>
            <w:tcW w:w="60" w:type="dxa"/>
            <w:tcBorders/>
            <w:shd w:fill="FFFFFF" w:val="clear"/>
            <w:vAlign w:val="bottom"/>
          </w:tcPr>
          <w:p>
            <w:pPr>
              <w:pStyle w:val="TableContents"/>
              <w:spacing w:before="0" w:after="0"/>
              <w:ind w:left="0" w:right="0" w:hanging="0"/>
              <w:jc w:val="center"/>
              <w:rPr/>
            </w:pPr>
            <w:r>
              <w:rPr/>
              <w:t> </w:t>
            </w:r>
          </w:p>
        </w:tc>
        <w:tc>
          <w:tcPr>
            <w:tcW w:w="2312" w:type="dxa"/>
            <w:gridSpan w:val="6"/>
            <w:tcBorders/>
            <w:shd w:fill="FFFFFF" w:val="clear"/>
            <w:vAlign w:val="bottom"/>
          </w:tcPr>
          <w:p>
            <w:pPr>
              <w:pStyle w:val="TableContents"/>
              <w:spacing w:before="0" w:after="0"/>
              <w:ind w:left="0" w:right="0" w:hanging="0"/>
              <w:jc w:val="center"/>
              <w:rPr>
                <w:rFonts w:ascii="Times New Roman" w:hAnsi="Times New Roman"/>
                <w:b/>
                <w:i w:val="false"/>
                <w:caps w:val="false"/>
                <w:smallCaps w:val="false"/>
                <w:color w:val="000000"/>
                <w:sz w:val="16"/>
              </w:rPr>
            </w:pPr>
            <w:r>
              <w:rPr>
                <w:rFonts w:ascii="Times New Roman" w:hAnsi="Times New Roman"/>
                <w:b/>
                <w:i w:val="false"/>
                <w:caps w:val="false"/>
                <w:smallCaps w:val="false"/>
                <w:color w:val="000000"/>
                <w:sz w:val="16"/>
              </w:rPr>
              <w:t>Three Months Ended March 31,</w:t>
            </w:r>
          </w:p>
        </w:tc>
        <w:tc>
          <w:tcPr>
            <w:tcW w:w="60" w:type="dxa"/>
            <w:tcBorders/>
            <w:shd w:fill="FFFFFF" w:val="clear"/>
            <w:vAlign w:val="bottom"/>
          </w:tcPr>
          <w:p>
            <w:pPr>
              <w:pStyle w:val="TableContents"/>
              <w:spacing w:before="0" w:after="0"/>
              <w:ind w:left="0" w:right="0" w:hanging="0"/>
              <w:jc w:val="both"/>
              <w:rPr>
                <w:caps w:val="false"/>
                <w:smallCaps w:val="false"/>
                <w:color w:val="000000"/>
              </w:rPr>
            </w:pPr>
            <w:r>
              <w:rPr>
                <w:caps w:val="false"/>
                <w:smallCaps w:val="false"/>
                <w:color w:val="000000"/>
              </w:rPr>
              <w:t> </w:t>
            </w:r>
          </w:p>
        </w:tc>
      </w:tr>
      <w:tr>
        <w:trPr/>
        <w:tc>
          <w:tcPr>
            <w:tcW w:w="2855" w:type="dxa"/>
            <w:tcBorders>
              <w:bottom w:val="single" w:sz="6" w:space="0" w:color="000000"/>
            </w:tcBorders>
            <w:shd w:fill="FFFFFF" w:val="clear"/>
            <w:tcMar>
              <w:bottom w:w="28" w:type="dxa"/>
            </w:tcMar>
            <w:vAlign w:val="bottom"/>
          </w:tcPr>
          <w:p>
            <w:pPr>
              <w:pStyle w:val="TableContents"/>
              <w:spacing w:before="0" w:after="0"/>
              <w:ind w:left="0" w:right="0" w:hanging="0"/>
              <w:jc w:val="both"/>
              <w:rPr>
                <w:caps w:val="false"/>
                <w:smallCaps w:val="false"/>
                <w:color w:val="000000"/>
              </w:rPr>
            </w:pPr>
            <w:bookmarkStart w:id="8" w:name="OLE_LINK1"/>
            <w:bookmarkEnd w:id="8"/>
            <w:r>
              <w:rPr>
                <w:caps w:val="false"/>
                <w:smallCaps w:val="false"/>
                <w:color w:val="000000"/>
              </w:rPr>
              <w:t> </w:t>
            </w:r>
          </w:p>
        </w:tc>
        <w:tc>
          <w:tcPr>
            <w:tcW w:w="60" w:type="dxa"/>
            <w:tcBorders>
              <w:bottom w:val="single" w:sz="6" w:space="0" w:color="000000"/>
            </w:tcBorders>
            <w:shd w:fill="FFFFFF" w:val="clear"/>
            <w:tcMar>
              <w:bottom w:w="28" w:type="dxa"/>
            </w:tcMar>
            <w:vAlign w:val="bottom"/>
          </w:tcPr>
          <w:p>
            <w:pPr>
              <w:pStyle w:val="TableContents"/>
              <w:spacing w:before="0" w:after="0"/>
              <w:ind w:left="0" w:right="0" w:hanging="0"/>
              <w:jc w:val="center"/>
              <w:rPr/>
            </w:pPr>
            <w:r>
              <w:rPr/>
              <w:t> </w:t>
            </w:r>
          </w:p>
        </w:tc>
        <w:tc>
          <w:tcPr>
            <w:tcW w:w="1300" w:type="dxa"/>
            <w:gridSpan w:val="2"/>
            <w:tcBorders>
              <w:bottom w:val="single" w:sz="6" w:space="0" w:color="000000"/>
            </w:tcBorders>
            <w:shd w:fill="FFFFFF" w:val="clear"/>
            <w:tcMar>
              <w:bottom w:w="28" w:type="dxa"/>
            </w:tcMar>
            <w:vAlign w:val="bottom"/>
          </w:tcPr>
          <w:p>
            <w:pPr>
              <w:pStyle w:val="TableContents"/>
              <w:spacing w:before="0" w:after="0"/>
              <w:ind w:left="0" w:right="0" w:hanging="0"/>
              <w:jc w:val="center"/>
              <w:rPr>
                <w:rFonts w:ascii="Times New Roman" w:hAnsi="Times New Roman"/>
                <w:b/>
                <w:i w:val="false"/>
                <w:caps w:val="false"/>
                <w:smallCaps w:val="false"/>
                <w:color w:val="000000"/>
                <w:sz w:val="16"/>
              </w:rPr>
            </w:pPr>
            <w:r>
              <w:rPr>
                <w:rFonts w:ascii="Times New Roman" w:hAnsi="Times New Roman"/>
                <w:b/>
                <w:i w:val="false"/>
                <w:caps w:val="false"/>
                <w:smallCaps w:val="false"/>
                <w:color w:val="000000"/>
                <w:sz w:val="16"/>
              </w:rPr>
              <w:t>2022</w:t>
            </w:r>
          </w:p>
        </w:tc>
        <w:tc>
          <w:tcPr>
            <w:tcW w:w="128" w:type="dxa"/>
            <w:tcBorders/>
            <w:shd w:fill="FFFFFF" w:val="clear"/>
            <w:vAlign w:val="bottom"/>
          </w:tcPr>
          <w:p>
            <w:pPr>
              <w:pStyle w:val="TableContents"/>
              <w:spacing w:before="0" w:after="0"/>
              <w:ind w:left="0" w:right="0" w:hanging="0"/>
              <w:jc w:val="center"/>
              <w:rPr/>
            </w:pPr>
            <w:r>
              <w:rPr/>
              <w:t> </w:t>
            </w:r>
          </w:p>
        </w:tc>
        <w:tc>
          <w:tcPr>
            <w:tcW w:w="128" w:type="dxa"/>
            <w:tcBorders>
              <w:bottom w:val="single" w:sz="6" w:space="0" w:color="000000"/>
            </w:tcBorders>
            <w:shd w:fill="FFFFFF" w:val="clear"/>
            <w:tcMar>
              <w:bottom w:w="28" w:type="dxa"/>
            </w:tcMar>
            <w:vAlign w:val="bottom"/>
          </w:tcPr>
          <w:p>
            <w:pPr>
              <w:pStyle w:val="TableContents"/>
              <w:spacing w:before="0" w:after="0"/>
              <w:ind w:left="0" w:right="0" w:hanging="0"/>
              <w:jc w:val="center"/>
              <w:rPr/>
            </w:pPr>
            <w:r>
              <w:rPr/>
              <w:t> </w:t>
            </w:r>
          </w:p>
        </w:tc>
        <w:tc>
          <w:tcPr>
            <w:tcW w:w="756" w:type="dxa"/>
            <w:gridSpan w:val="2"/>
            <w:tcBorders>
              <w:bottom w:val="single" w:sz="6" w:space="0" w:color="000000"/>
            </w:tcBorders>
            <w:shd w:fill="FFFFFF" w:val="clear"/>
            <w:tcMar>
              <w:bottom w:w="28" w:type="dxa"/>
            </w:tcMar>
            <w:vAlign w:val="bottom"/>
          </w:tcPr>
          <w:p>
            <w:pPr>
              <w:pStyle w:val="TableContents"/>
              <w:spacing w:before="0" w:after="0"/>
              <w:ind w:left="0" w:right="0" w:hanging="0"/>
              <w:jc w:val="center"/>
              <w:rPr>
                <w:rFonts w:ascii="Times New Roman" w:hAnsi="Times New Roman"/>
                <w:b/>
                <w:i w:val="false"/>
                <w:caps w:val="false"/>
                <w:smallCaps w:val="false"/>
                <w:color w:val="000000"/>
                <w:sz w:val="16"/>
              </w:rPr>
            </w:pPr>
            <w:r>
              <w:rPr>
                <w:rFonts w:ascii="Times New Roman" w:hAnsi="Times New Roman"/>
                <w:b/>
                <w:i w:val="false"/>
                <w:caps w:val="false"/>
                <w:smallCaps w:val="false"/>
                <w:color w:val="000000"/>
                <w:sz w:val="16"/>
              </w:rPr>
              <w:t>2021</w:t>
            </w:r>
          </w:p>
        </w:tc>
        <w:tc>
          <w:tcPr>
            <w:tcW w:w="60" w:type="dxa"/>
            <w:tcBorders/>
            <w:shd w:fill="FFFFFF" w:val="clear"/>
            <w:vAlign w:val="bottom"/>
          </w:tcPr>
          <w:p>
            <w:pPr>
              <w:pStyle w:val="TableContents"/>
              <w:spacing w:before="0" w:after="0"/>
              <w:ind w:left="0" w:right="0" w:hanging="0"/>
              <w:jc w:val="both"/>
              <w:rPr>
                <w:caps w:val="false"/>
                <w:smallCaps w:val="false"/>
                <w:color w:val="000000"/>
              </w:rPr>
            </w:pPr>
            <w:r>
              <w:rPr>
                <w:caps w:val="false"/>
                <w:smallCaps w:val="false"/>
                <w:color w:val="000000"/>
              </w:rPr>
              <w:t> </w:t>
            </w:r>
          </w:p>
        </w:tc>
      </w:tr>
      <w:tr>
        <w:trPr/>
        <w:tc>
          <w:tcPr>
            <w:tcW w:w="2855" w:type="dxa"/>
            <w:tcBorders/>
            <w:shd w:fill="CFF0FC" w:val="clear"/>
          </w:tcPr>
          <w:p>
            <w:pPr>
              <w:pStyle w:val="TableContents"/>
              <w:spacing w:before="0" w:after="0"/>
              <w:ind w:left="0" w:right="0" w:hanging="0"/>
              <w:jc w:val="both"/>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Research and development</w:t>
            </w:r>
          </w:p>
        </w:tc>
        <w:tc>
          <w:tcPr>
            <w:tcW w:w="60" w:type="dxa"/>
            <w:tcBorders/>
            <w:shd w:fill="CFF0FC" w:val="clear"/>
            <w:vAlign w:val="bottom"/>
          </w:tcPr>
          <w:p>
            <w:pPr>
              <w:pStyle w:val="TableContents"/>
              <w:spacing w:before="0" w:after="0"/>
              <w:ind w:left="0" w:right="0" w:hanging="0"/>
              <w:jc w:val="both"/>
              <w:rPr>
                <w:caps w:val="false"/>
                <w:smallCaps w:val="false"/>
                <w:color w:val="000000"/>
              </w:rPr>
            </w:pPr>
            <w:r>
              <w:rPr>
                <w:caps w:val="false"/>
                <w:smallCaps w:val="false"/>
                <w:color w:val="000000"/>
              </w:rPr>
              <w:t> </w:t>
            </w:r>
          </w:p>
        </w:tc>
        <w:tc>
          <w:tcPr>
            <w:tcW w:w="266" w:type="dxa"/>
            <w:tcBorders>
              <w:top w:val="single" w:sz="6" w:space="0" w:color="000000"/>
            </w:tcBorders>
            <w:shd w:fill="CFF0FC" w:val="clear"/>
            <w:tcMar>
              <w:top w:w="28" w:type="dxa"/>
            </w:tcMar>
            <w:vAlign w:val="bottom"/>
          </w:tcPr>
          <w:p>
            <w:pPr>
              <w:pStyle w:val="TableContents"/>
              <w:spacing w:before="0" w:after="0"/>
              <w:ind w:left="0" w:right="0" w:hanging="0"/>
              <w:jc w:val="right"/>
              <w:rPr>
                <w:rFonts w:ascii="Times New Roman" w:hAnsi="Times New Roman"/>
                <w:b/>
                <w:i w:val="false"/>
                <w:caps w:val="false"/>
                <w:smallCaps w:val="false"/>
                <w:color w:val="000000"/>
                <w:sz w:val="20"/>
              </w:rPr>
            </w:pPr>
            <w:r>
              <w:rPr>
                <w:rFonts w:ascii="Times New Roman" w:hAnsi="Times New Roman"/>
                <w:b/>
                <w:i w:val="false"/>
                <w:caps w:val="false"/>
                <w:smallCaps w:val="false"/>
                <w:color w:val="000000"/>
                <w:sz w:val="20"/>
              </w:rPr>
              <w:t>$</w:t>
            </w:r>
          </w:p>
        </w:tc>
        <w:tc>
          <w:tcPr>
            <w:tcW w:w="1034" w:type="dxa"/>
            <w:tcBorders>
              <w:top w:val="single" w:sz="6" w:space="0" w:color="000000"/>
            </w:tcBorders>
            <w:shd w:fill="CFF0FC" w:val="clear"/>
            <w:tcMar>
              <w:top w:w="28" w:type="dxa"/>
            </w:tcMar>
            <w:vAlign w:val="bottom"/>
          </w:tcPr>
          <w:p>
            <w:pPr>
              <w:pStyle w:val="TableContents"/>
              <w:spacing w:before="0" w:after="0"/>
              <w:ind w:left="0" w:right="0" w:hanging="0"/>
              <w:jc w:val="right"/>
              <w:rPr>
                <w:rFonts w:ascii="Times New Roman" w:hAnsi="Times New Roman"/>
                <w:b/>
                <w:i w:val="false"/>
                <w:caps w:val="false"/>
                <w:smallCaps w:val="false"/>
                <w:color w:val="000000"/>
                <w:sz w:val="20"/>
              </w:rPr>
            </w:pPr>
            <w:r>
              <w:rPr>
                <w:rFonts w:ascii="Times New Roman" w:hAnsi="Times New Roman"/>
                <w:b/>
                <w:i w:val="false"/>
                <w:caps w:val="false"/>
                <w:smallCaps w:val="false"/>
                <w:color w:val="000000"/>
                <w:sz w:val="20"/>
              </w:rPr>
              <w:t>680</w:t>
            </w:r>
          </w:p>
        </w:tc>
        <w:tc>
          <w:tcPr>
            <w:tcW w:w="128" w:type="dxa"/>
            <w:tcBorders/>
            <w:shd w:fill="CFF0FC" w:val="cle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128" w:type="dxa"/>
            <w:tcBorders/>
            <w:shd w:fill="CFF0FC" w:val="cle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266" w:type="dxa"/>
            <w:tcBorders>
              <w:top w:val="single" w:sz="6" w:space="0" w:color="000000"/>
            </w:tcBorders>
            <w:shd w:fill="CFF0FC" w:val="clear"/>
            <w:tcMar>
              <w:top w:w="28"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c>
          <w:tcPr>
            <w:tcW w:w="490" w:type="dxa"/>
            <w:tcBorders>
              <w:top w:val="single" w:sz="6" w:space="0" w:color="000000"/>
            </w:tcBorders>
            <w:shd w:fill="CFF0FC" w:val="clear"/>
            <w:tcMar>
              <w:top w:w="28"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25</w:t>
            </w:r>
          </w:p>
        </w:tc>
        <w:tc>
          <w:tcPr>
            <w:tcW w:w="60" w:type="dxa"/>
            <w:tcBorders/>
            <w:shd w:fill="CFF0FC" w:val="clear"/>
            <w:vAlign w:val="bottom"/>
          </w:tcPr>
          <w:p>
            <w:pPr>
              <w:pStyle w:val="TableContents"/>
              <w:spacing w:before="0" w:after="0"/>
              <w:ind w:left="0" w:right="0" w:hanging="0"/>
              <w:jc w:val="both"/>
              <w:rPr>
                <w:caps w:val="false"/>
                <w:smallCaps w:val="false"/>
                <w:color w:val="000000"/>
              </w:rPr>
            </w:pPr>
            <w:r>
              <w:rPr>
                <w:caps w:val="false"/>
                <w:smallCaps w:val="false"/>
                <w:color w:val="000000"/>
              </w:rPr>
              <w:t> </w:t>
            </w:r>
          </w:p>
        </w:tc>
      </w:tr>
      <w:tr>
        <w:trPr/>
        <w:tc>
          <w:tcPr>
            <w:tcW w:w="2855" w:type="dxa"/>
            <w:tcBorders>
              <w:bottom w:val="single" w:sz="6" w:space="0" w:color="000000"/>
            </w:tcBorders>
            <w:shd w:fill="FFFFFF" w:val="clear"/>
            <w:tcMar>
              <w:bottom w:w="28" w:type="dxa"/>
            </w:tcMar>
          </w:tcPr>
          <w:p>
            <w:pPr>
              <w:pStyle w:val="TableContents"/>
              <w:spacing w:before="0" w:after="0"/>
              <w:ind w:left="0" w:right="0" w:hanging="0"/>
              <w:jc w:val="both"/>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Selling, general and administrative</w:t>
            </w:r>
          </w:p>
        </w:tc>
        <w:tc>
          <w:tcPr>
            <w:tcW w:w="60" w:type="dxa"/>
            <w:tcBorders>
              <w:bottom w:val="single" w:sz="6" w:space="0" w:color="000000"/>
            </w:tcBorders>
            <w:shd w:fill="FFFFFF" w:val="clear"/>
            <w:tcMar>
              <w:bottom w:w="28" w:type="dxa"/>
            </w:tcMar>
            <w:vAlign w:val="bottom"/>
          </w:tcPr>
          <w:p>
            <w:pPr>
              <w:pStyle w:val="TableContents"/>
              <w:spacing w:before="0" w:after="0"/>
              <w:ind w:left="0" w:right="0" w:hanging="0"/>
              <w:jc w:val="both"/>
              <w:rPr>
                <w:caps w:val="false"/>
                <w:smallCaps w:val="false"/>
                <w:color w:val="000000"/>
              </w:rPr>
            </w:pPr>
            <w:r>
              <w:rPr>
                <w:caps w:val="false"/>
                <w:smallCaps w:val="false"/>
                <w:color w:val="000000"/>
              </w:rPr>
              <w:t> </w:t>
            </w:r>
          </w:p>
        </w:tc>
        <w:tc>
          <w:tcPr>
            <w:tcW w:w="266" w:type="dxa"/>
            <w:tcBorders>
              <w:bottom w:val="single" w:sz="6" w:space="0" w:color="000000"/>
            </w:tcBorders>
            <w:shd w:fill="FFFFFF" w:val="clear"/>
            <w:tcMar>
              <w:bottom w:w="28"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1034" w:type="dxa"/>
            <w:tcBorders>
              <w:bottom w:val="single" w:sz="6" w:space="0" w:color="000000"/>
            </w:tcBorders>
            <w:shd w:fill="FFFFFF" w:val="clear"/>
            <w:tcMar>
              <w:bottom w:w="28" w:type="dxa"/>
            </w:tcMar>
            <w:vAlign w:val="bottom"/>
          </w:tcPr>
          <w:p>
            <w:pPr>
              <w:pStyle w:val="TableContents"/>
              <w:spacing w:before="0" w:after="0"/>
              <w:ind w:left="0" w:right="0" w:hanging="0"/>
              <w:jc w:val="right"/>
              <w:rPr>
                <w:rFonts w:ascii="Times New Roman" w:hAnsi="Times New Roman"/>
                <w:b/>
                <w:i w:val="false"/>
                <w:caps w:val="false"/>
                <w:smallCaps w:val="false"/>
                <w:color w:val="000000"/>
                <w:sz w:val="20"/>
              </w:rPr>
            </w:pPr>
            <w:r>
              <w:rPr>
                <w:rFonts w:ascii="Times New Roman" w:hAnsi="Times New Roman"/>
                <w:b/>
                <w:i w:val="false"/>
                <w:caps w:val="false"/>
                <w:smallCaps w:val="false"/>
                <w:color w:val="000000"/>
                <w:sz w:val="20"/>
              </w:rPr>
              <w:t>1,101</w:t>
            </w:r>
          </w:p>
        </w:tc>
        <w:tc>
          <w:tcPr>
            <w:tcW w:w="128" w:type="dxa"/>
            <w:tcBorders>
              <w:bottom w:val="single" w:sz="6" w:space="0" w:color="000000"/>
            </w:tcBorders>
            <w:shd w:fill="FFFFFF" w:val="clear"/>
            <w:tcMar>
              <w:bottom w:w="28"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128" w:type="dxa"/>
            <w:tcBorders>
              <w:bottom w:val="single" w:sz="6" w:space="0" w:color="000000"/>
            </w:tcBorders>
            <w:shd w:fill="FFFFFF" w:val="clear"/>
            <w:tcMar>
              <w:bottom w:w="28"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266" w:type="dxa"/>
            <w:tcBorders>
              <w:bottom w:val="single" w:sz="6" w:space="0" w:color="000000"/>
            </w:tcBorders>
            <w:shd w:fill="FFFFFF" w:val="clear"/>
            <w:tcMar>
              <w:bottom w:w="28"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490" w:type="dxa"/>
            <w:tcBorders>
              <w:bottom w:val="single" w:sz="6" w:space="0" w:color="000000"/>
            </w:tcBorders>
            <w:shd w:fill="FFFFFF" w:val="clear"/>
            <w:tcMar>
              <w:bottom w:w="28"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11</w:t>
            </w:r>
          </w:p>
        </w:tc>
        <w:tc>
          <w:tcPr>
            <w:tcW w:w="60" w:type="dxa"/>
            <w:tcBorders>
              <w:bottom w:val="single" w:sz="6" w:space="0" w:color="000000"/>
            </w:tcBorders>
            <w:shd w:fill="FFFFFF" w:val="clear"/>
            <w:tcMar>
              <w:bottom w:w="28" w:type="dxa"/>
            </w:tcMar>
            <w:vAlign w:val="bottom"/>
          </w:tcPr>
          <w:p>
            <w:pPr>
              <w:pStyle w:val="TableContents"/>
              <w:spacing w:before="0" w:after="0"/>
              <w:ind w:left="0" w:right="0" w:hanging="0"/>
              <w:jc w:val="both"/>
              <w:rPr>
                <w:caps w:val="false"/>
                <w:smallCaps w:val="false"/>
                <w:color w:val="000000"/>
              </w:rPr>
            </w:pPr>
            <w:r>
              <w:rPr>
                <w:caps w:val="false"/>
                <w:smallCaps w:val="false"/>
                <w:color w:val="000000"/>
              </w:rPr>
              <w:t> </w:t>
            </w:r>
          </w:p>
        </w:tc>
      </w:tr>
      <w:tr>
        <w:trPr/>
        <w:tc>
          <w:tcPr>
            <w:tcW w:w="2855" w:type="dxa"/>
            <w:tcBorders>
              <w:bottom w:val="double" w:sz="6" w:space="0" w:color="000000"/>
            </w:tcBorders>
            <w:shd w:fill="CFF0FC" w:val="clear"/>
            <w:tcMar>
              <w:bottom w:w="28" w:type="dxa"/>
            </w:tcMar>
          </w:tcPr>
          <w:p>
            <w:pPr>
              <w:pStyle w:val="TableContents"/>
              <w:spacing w:before="0" w:after="0"/>
              <w:ind w:left="0" w:right="0" w:hanging="0"/>
              <w:jc w:val="both"/>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Total</w:t>
            </w:r>
          </w:p>
        </w:tc>
        <w:tc>
          <w:tcPr>
            <w:tcW w:w="60" w:type="dxa"/>
            <w:tcBorders>
              <w:bottom w:val="double" w:sz="6" w:space="0" w:color="000000"/>
            </w:tcBorders>
            <w:shd w:fill="CFF0FC" w:val="clear"/>
            <w:tcMar>
              <w:bottom w:w="28" w:type="dxa"/>
            </w:tcMar>
            <w:vAlign w:val="bottom"/>
          </w:tcPr>
          <w:p>
            <w:pPr>
              <w:pStyle w:val="TableContents"/>
              <w:spacing w:before="0" w:after="0"/>
              <w:ind w:left="0" w:right="0" w:hanging="0"/>
              <w:jc w:val="both"/>
              <w:rPr>
                <w:caps w:val="false"/>
                <w:smallCaps w:val="false"/>
                <w:color w:val="000000"/>
              </w:rPr>
            </w:pPr>
            <w:r>
              <w:rPr>
                <w:caps w:val="false"/>
                <w:smallCaps w:val="false"/>
                <w:color w:val="000000"/>
              </w:rPr>
              <w:t> </w:t>
            </w:r>
          </w:p>
        </w:tc>
        <w:tc>
          <w:tcPr>
            <w:tcW w:w="266" w:type="dxa"/>
            <w:tcBorders>
              <w:top w:val="single" w:sz="6" w:space="0" w:color="000000"/>
              <w:bottom w:val="double" w:sz="6" w:space="0" w:color="000000"/>
            </w:tcBorders>
            <w:shd w:fill="CFF0FC" w:val="clear"/>
            <w:tcMar>
              <w:top w:w="28" w:type="dxa"/>
              <w:bottom w:w="28" w:type="dxa"/>
            </w:tcMar>
            <w:vAlign w:val="bottom"/>
          </w:tcPr>
          <w:p>
            <w:pPr>
              <w:pStyle w:val="TableContents"/>
              <w:spacing w:before="0" w:after="0"/>
              <w:ind w:left="0" w:right="0" w:hanging="0"/>
              <w:jc w:val="right"/>
              <w:rPr>
                <w:rFonts w:ascii="Times New Roman" w:hAnsi="Times New Roman"/>
                <w:b/>
                <w:i w:val="false"/>
                <w:caps w:val="false"/>
                <w:smallCaps w:val="false"/>
                <w:color w:val="000000"/>
                <w:sz w:val="20"/>
              </w:rPr>
            </w:pPr>
            <w:r>
              <w:rPr>
                <w:rFonts w:ascii="Times New Roman" w:hAnsi="Times New Roman"/>
                <w:b/>
                <w:i w:val="false"/>
                <w:caps w:val="false"/>
                <w:smallCaps w:val="false"/>
                <w:color w:val="000000"/>
                <w:sz w:val="20"/>
              </w:rPr>
              <w:t>$</w:t>
            </w:r>
          </w:p>
        </w:tc>
        <w:tc>
          <w:tcPr>
            <w:tcW w:w="1034" w:type="dxa"/>
            <w:tcBorders>
              <w:top w:val="single" w:sz="6" w:space="0" w:color="000000"/>
              <w:bottom w:val="double" w:sz="6" w:space="0" w:color="000000"/>
            </w:tcBorders>
            <w:shd w:fill="CFF0FC" w:val="clear"/>
            <w:tcMar>
              <w:top w:w="28" w:type="dxa"/>
              <w:bottom w:w="28" w:type="dxa"/>
            </w:tcMar>
            <w:vAlign w:val="bottom"/>
          </w:tcPr>
          <w:p>
            <w:pPr>
              <w:pStyle w:val="TableContents"/>
              <w:spacing w:before="0" w:after="0"/>
              <w:ind w:left="0" w:right="0" w:hanging="0"/>
              <w:jc w:val="right"/>
              <w:rPr>
                <w:rFonts w:ascii="Times New Roman" w:hAnsi="Times New Roman"/>
                <w:b/>
                <w:i w:val="false"/>
                <w:caps w:val="false"/>
                <w:smallCaps w:val="false"/>
                <w:color w:val="000000"/>
                <w:sz w:val="20"/>
              </w:rPr>
            </w:pPr>
            <w:r>
              <w:rPr>
                <w:rFonts w:ascii="Times New Roman" w:hAnsi="Times New Roman"/>
                <w:b/>
                <w:i w:val="false"/>
                <w:caps w:val="false"/>
                <w:smallCaps w:val="false"/>
                <w:color w:val="000000"/>
                <w:sz w:val="20"/>
              </w:rPr>
              <w:t>1,781</w:t>
            </w:r>
          </w:p>
        </w:tc>
        <w:tc>
          <w:tcPr>
            <w:tcW w:w="128" w:type="dxa"/>
            <w:tcBorders>
              <w:bottom w:val="double" w:sz="6" w:space="0" w:color="000000"/>
            </w:tcBorders>
            <w:shd w:fill="CFF0FC" w:val="clear"/>
            <w:tcMar>
              <w:bottom w:w="28"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128" w:type="dxa"/>
            <w:tcBorders>
              <w:bottom w:val="double" w:sz="6" w:space="0" w:color="000000"/>
            </w:tcBorders>
            <w:shd w:fill="CFF0FC" w:val="clear"/>
            <w:tcMar>
              <w:bottom w:w="28"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266" w:type="dxa"/>
            <w:tcBorders>
              <w:top w:val="single" w:sz="6" w:space="0" w:color="000000"/>
              <w:bottom w:val="double" w:sz="6" w:space="0" w:color="000000"/>
            </w:tcBorders>
            <w:shd w:fill="CFF0FC" w:val="clear"/>
            <w:tcMar>
              <w:top w:w="28" w:type="dxa"/>
              <w:bottom w:w="28"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c>
          <w:tcPr>
            <w:tcW w:w="490" w:type="dxa"/>
            <w:tcBorders>
              <w:top w:val="single" w:sz="6" w:space="0" w:color="000000"/>
              <w:bottom w:val="double" w:sz="6" w:space="0" w:color="000000"/>
            </w:tcBorders>
            <w:shd w:fill="CFF0FC" w:val="clear"/>
            <w:tcMar>
              <w:top w:w="28" w:type="dxa"/>
              <w:bottom w:w="28"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36</w:t>
            </w:r>
          </w:p>
        </w:tc>
        <w:tc>
          <w:tcPr>
            <w:tcW w:w="60" w:type="dxa"/>
            <w:tcBorders>
              <w:bottom w:val="double" w:sz="6" w:space="0" w:color="000000"/>
            </w:tcBorders>
            <w:shd w:fill="CFF0FC" w:val="clear"/>
            <w:tcMar>
              <w:bottom w:w="28" w:type="dxa"/>
            </w:tcMar>
            <w:vAlign w:val="bottom"/>
          </w:tcPr>
          <w:p>
            <w:pPr>
              <w:pStyle w:val="TableContents"/>
              <w:spacing w:before="0" w:after="0"/>
              <w:ind w:left="0" w:right="0" w:hanging="0"/>
              <w:jc w:val="both"/>
              <w:rPr>
                <w:caps w:val="false"/>
                <w:smallCaps w:val="false"/>
                <w:color w:val="000000"/>
              </w:rPr>
            </w:pPr>
            <w:r>
              <w:rPr>
                <w:caps w:val="false"/>
                <w:smallCaps w:val="false"/>
                <w:color w:val="000000"/>
              </w:rPr>
              <w:t> </w:t>
            </w:r>
          </w:p>
        </w:tc>
      </w:tr>
    </w:tbl>
    <w:p>
      <w:pPr>
        <w:pStyle w:val="TextBody"/>
        <w:spacing w:before="120" w:after="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The Company uses the Black-Scholes option pricing model to determine the estimated fair value for stock-based awards. Option pricing and models require the input of various assumptions, including the option’s expected life, expected dividend yield, price volatility and risk-free interest rate of the underlying stock. Accordingly, the weighted-average fair value of the options granted during the three months ended March 31, 2022 and 2021 was $14.80 and $0 per share, respectively. No grants were issued during the three months ended March 31, 2021. The calculation was based on the following assumptions:</w:t>
      </w:r>
    </w:p>
    <w:p>
      <w:pPr>
        <w:pStyle w:val="TextBody"/>
        <w:spacing w:before="0" w:after="0"/>
        <w:jc w:val="both"/>
        <w:rPr>
          <w:caps w:val="false"/>
          <w:smallCaps w:val="false"/>
        </w:rPr>
      </w:pPr>
      <w:r>
        <w:rPr>
          <w:caps w:val="false"/>
          <w:smallCaps w:val="false"/>
        </w:rPr>
        <w:t> </w:t>
      </w:r>
    </w:p>
    <w:tbl>
      <w:tblPr>
        <w:tblW w:w="5739" w:type="dxa"/>
        <w:jc w:val="left"/>
        <w:tblInd w:w="0" w:type="dxa"/>
        <w:tblCellMar>
          <w:top w:w="0" w:type="dxa"/>
          <w:left w:w="0" w:type="dxa"/>
          <w:bottom w:w="0" w:type="dxa"/>
          <w:right w:w="0" w:type="dxa"/>
        </w:tblCellMar>
      </w:tblPr>
      <w:tblGrid>
        <w:gridCol w:w="4040"/>
        <w:gridCol w:w="60"/>
        <w:gridCol w:w="311"/>
        <w:gridCol w:w="1208"/>
        <w:gridCol w:w="60"/>
        <w:gridCol w:w="60"/>
      </w:tblGrid>
      <w:tr>
        <w:trPr/>
        <w:tc>
          <w:tcPr>
            <w:tcW w:w="4040" w:type="dxa"/>
            <w:tcBorders/>
            <w:shd w:fill="FFFFFF" w:val="clear"/>
            <w:vAlign w:val="bottom"/>
          </w:tcPr>
          <w:p>
            <w:pPr>
              <w:pStyle w:val="TableContents"/>
              <w:spacing w:before="0" w:after="0"/>
              <w:ind w:left="0" w:right="0" w:hanging="0"/>
              <w:jc w:val="both"/>
              <w:rPr>
                <w:caps w:val="false"/>
                <w:smallCaps w:val="false"/>
              </w:rPr>
            </w:pPr>
            <w:r>
              <w:rPr>
                <w:caps w:val="false"/>
                <w:smallCaps w:val="false"/>
              </w:rPr>
              <w:t> </w:t>
            </w:r>
          </w:p>
        </w:tc>
        <w:tc>
          <w:tcPr>
            <w:tcW w:w="60" w:type="dxa"/>
            <w:tcBorders/>
            <w:shd w:fill="FFFFFF" w:val="clear"/>
            <w:vAlign w:val="bottom"/>
          </w:tcPr>
          <w:p>
            <w:pPr>
              <w:pStyle w:val="TableContents"/>
              <w:spacing w:before="0" w:after="0"/>
              <w:ind w:left="0" w:right="0" w:hanging="0"/>
              <w:jc w:val="both"/>
              <w:rPr>
                <w:caps w:val="false"/>
                <w:smallCaps w:val="false"/>
                <w:color w:val="000000"/>
              </w:rPr>
            </w:pPr>
            <w:r>
              <w:rPr>
                <w:caps w:val="false"/>
                <w:smallCaps w:val="false"/>
                <w:color w:val="000000"/>
              </w:rPr>
              <w:t> </w:t>
            </w:r>
          </w:p>
        </w:tc>
        <w:tc>
          <w:tcPr>
            <w:tcW w:w="1519" w:type="dxa"/>
            <w:gridSpan w:val="2"/>
            <w:tcBorders/>
            <w:shd w:fill="FFFFFF" w:val="clear"/>
            <w:vAlign w:val="bottom"/>
          </w:tcPr>
          <w:p>
            <w:pPr>
              <w:pStyle w:val="TableContents"/>
              <w:spacing w:before="0" w:after="0"/>
              <w:ind w:left="0" w:right="0" w:hanging="0"/>
              <w:jc w:val="center"/>
              <w:rPr>
                <w:rFonts w:ascii="Times New Roman" w:hAnsi="Times New Roman"/>
                <w:b/>
                <w:i w:val="false"/>
                <w:caps w:val="false"/>
                <w:smallCaps w:val="false"/>
                <w:color w:val="000000"/>
                <w:sz w:val="16"/>
              </w:rPr>
            </w:pPr>
            <w:r>
              <w:rPr>
                <w:rFonts w:ascii="Times New Roman" w:hAnsi="Times New Roman"/>
                <w:b/>
                <w:i w:val="false"/>
                <w:caps w:val="false"/>
                <w:smallCaps w:val="false"/>
                <w:color w:val="000000"/>
                <w:sz w:val="16"/>
              </w:rPr>
              <w:t>Three Months Ended</w:t>
            </w:r>
          </w:p>
        </w:tc>
        <w:tc>
          <w:tcPr>
            <w:tcW w:w="6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4040" w:type="dxa"/>
            <w:tcBorders>
              <w:bottom w:val="single" w:sz="6" w:space="0" w:color="000000"/>
            </w:tcBorders>
            <w:shd w:fill="FFFFFF" w:val="clear"/>
            <w:tcMar>
              <w:bottom w:w="28" w:type="dxa"/>
            </w:tcMar>
            <w:vAlign w:val="bottom"/>
          </w:tcPr>
          <w:p>
            <w:pPr>
              <w:pStyle w:val="TableContents"/>
              <w:spacing w:before="0" w:after="0"/>
              <w:ind w:left="0" w:right="0" w:hanging="0"/>
              <w:jc w:val="both"/>
              <w:rPr>
                <w:caps w:val="false"/>
                <w:smallCaps w:val="false"/>
                <w:color w:val="000000"/>
              </w:rPr>
            </w:pPr>
            <w:r>
              <w:rPr>
                <w:caps w:val="false"/>
                <w:smallCaps w:val="false"/>
                <w:color w:val="000000"/>
              </w:rPr>
              <w:t> </w:t>
            </w:r>
          </w:p>
        </w:tc>
        <w:tc>
          <w:tcPr>
            <w:tcW w:w="60" w:type="dxa"/>
            <w:tcBorders>
              <w:bottom w:val="single" w:sz="6" w:space="0" w:color="000000"/>
            </w:tcBorders>
            <w:shd w:fill="FFFFFF" w:val="clear"/>
            <w:tcMar>
              <w:bottom w:w="28" w:type="dxa"/>
            </w:tcMar>
            <w:vAlign w:val="bottom"/>
          </w:tcPr>
          <w:p>
            <w:pPr>
              <w:pStyle w:val="TableContents"/>
              <w:spacing w:before="0" w:after="0"/>
              <w:ind w:left="0" w:right="0" w:hanging="0"/>
              <w:jc w:val="both"/>
              <w:rPr>
                <w:caps w:val="false"/>
                <w:smallCaps w:val="false"/>
                <w:color w:val="000000"/>
              </w:rPr>
            </w:pPr>
            <w:r>
              <w:rPr>
                <w:caps w:val="false"/>
                <w:smallCaps w:val="false"/>
                <w:color w:val="000000"/>
              </w:rPr>
              <w:t> </w:t>
            </w:r>
          </w:p>
        </w:tc>
        <w:tc>
          <w:tcPr>
            <w:tcW w:w="1519" w:type="dxa"/>
            <w:gridSpan w:val="2"/>
            <w:tcBorders>
              <w:bottom w:val="single" w:sz="6" w:space="0" w:color="000000"/>
            </w:tcBorders>
            <w:shd w:fill="FFFFFF" w:val="clear"/>
            <w:tcMar>
              <w:bottom w:w="28" w:type="dxa"/>
            </w:tcMar>
            <w:vAlign w:val="bottom"/>
          </w:tcPr>
          <w:p>
            <w:pPr>
              <w:pStyle w:val="TableContents"/>
              <w:spacing w:before="0" w:after="0"/>
              <w:ind w:left="0" w:right="0" w:hanging="0"/>
              <w:jc w:val="center"/>
              <w:rPr>
                <w:rFonts w:ascii="Times New Roman" w:hAnsi="Times New Roman"/>
                <w:b/>
                <w:i w:val="false"/>
                <w:caps w:val="false"/>
                <w:smallCaps w:val="false"/>
                <w:color w:val="000000"/>
                <w:sz w:val="16"/>
              </w:rPr>
            </w:pPr>
            <w:r>
              <w:rPr>
                <w:rFonts w:ascii="Times New Roman" w:hAnsi="Times New Roman"/>
                <w:b/>
                <w:i w:val="false"/>
                <w:caps w:val="false"/>
                <w:smallCaps w:val="false"/>
                <w:color w:val="000000"/>
                <w:sz w:val="16"/>
              </w:rPr>
              <w:t>March 31, 2022</w:t>
            </w:r>
          </w:p>
        </w:tc>
        <w:tc>
          <w:tcPr>
            <w:tcW w:w="60" w:type="dxa"/>
            <w:tcBorders/>
            <w:shd w:fill="FFFFFF" w:val="clear"/>
            <w:vAlign w:val="bottom"/>
          </w:tcPr>
          <w:p>
            <w:pPr>
              <w:pStyle w:val="TableContents"/>
              <w:spacing w:before="0" w:after="0"/>
              <w:ind w:left="0" w:right="0" w:hanging="0"/>
              <w:jc w:val="both"/>
              <w:rPr>
                <w:caps w:val="false"/>
                <w:smallCaps w:val="false"/>
                <w:color w:val="000000"/>
              </w:rPr>
            </w:pPr>
            <w:r>
              <w:rPr>
                <w:caps w:val="false"/>
                <w:smallCaps w:val="false"/>
                <w:color w:val="000000"/>
              </w:rPr>
              <w:t> </w:t>
            </w:r>
          </w:p>
        </w:tc>
        <w:tc>
          <w:tcPr>
            <w:tcW w:w="60" w:type="dxa"/>
            <w:tcBorders>
              <w:bottom w:val="single" w:sz="6" w:space="0" w:color="000000"/>
            </w:tcBorders>
            <w:shd w:fill="FFFFFF" w:val="clear"/>
            <w:tcMar>
              <w:bottom w:w="28" w:type="dxa"/>
            </w:tcMar>
            <w:vAlign w:val="bottom"/>
          </w:tcPr>
          <w:p>
            <w:pPr>
              <w:pStyle w:val="TableContents"/>
              <w:spacing w:before="0" w:after="0"/>
              <w:ind w:left="0" w:right="0" w:hanging="0"/>
              <w:jc w:val="both"/>
              <w:rPr>
                <w:caps w:val="false"/>
                <w:smallCaps w:val="false"/>
                <w:color w:val="000000"/>
              </w:rPr>
            </w:pPr>
            <w:r>
              <w:rPr>
                <w:caps w:val="false"/>
                <w:smallCaps w:val="false"/>
                <w:color w:val="000000"/>
              </w:rPr>
              <w:t> </w:t>
            </w:r>
          </w:p>
        </w:tc>
      </w:tr>
      <w:tr>
        <w:trPr/>
        <w:tc>
          <w:tcPr>
            <w:tcW w:w="4040" w:type="dxa"/>
            <w:tcBorders/>
            <w:shd w:fill="CFF0FC" w:val="clear"/>
          </w:tcPr>
          <w:p>
            <w:pPr>
              <w:pStyle w:val="TableContents"/>
              <w:spacing w:before="0" w:after="0"/>
              <w:ind w:left="0" w:right="0" w:hanging="0"/>
              <w:jc w:val="both"/>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Weighted average grant date fair value (per share)</w:t>
            </w:r>
          </w:p>
        </w:tc>
        <w:tc>
          <w:tcPr>
            <w:tcW w:w="60" w:type="dxa"/>
            <w:tcBorders/>
            <w:shd w:fill="CFF0FC" w:val="clear"/>
            <w:vAlign w:val="bottom"/>
          </w:tcPr>
          <w:p>
            <w:pPr>
              <w:pStyle w:val="TableContents"/>
              <w:spacing w:before="0" w:after="0"/>
              <w:ind w:left="0" w:right="0" w:hanging="0"/>
              <w:jc w:val="both"/>
              <w:rPr>
                <w:caps w:val="false"/>
                <w:smallCaps w:val="false"/>
                <w:color w:val="000000"/>
              </w:rPr>
            </w:pPr>
            <w:r>
              <w:rPr>
                <w:caps w:val="false"/>
                <w:smallCaps w:val="false"/>
                <w:color w:val="000000"/>
              </w:rPr>
              <w:t> </w:t>
            </w:r>
          </w:p>
        </w:tc>
        <w:tc>
          <w:tcPr>
            <w:tcW w:w="311" w:type="dxa"/>
            <w:tcBorders>
              <w:top w:val="single" w:sz="6" w:space="0" w:color="000000"/>
            </w:tcBorders>
            <w:shd w:fill="CFF0FC" w:val="clear"/>
            <w:tcMar>
              <w:top w:w="28" w:type="dxa"/>
            </w:tcMar>
            <w:vAlign w:val="bottom"/>
          </w:tcPr>
          <w:p>
            <w:pPr>
              <w:pStyle w:val="TableContents"/>
              <w:spacing w:before="0" w:after="0"/>
              <w:ind w:left="0" w:right="0" w:hanging="0"/>
              <w:jc w:val="center"/>
              <w:rPr>
                <w:rFonts w:ascii="Times New Roman" w:hAnsi="Times New Roman"/>
                <w:b/>
                <w:i w:val="false"/>
                <w:caps w:val="false"/>
                <w:smallCaps w:val="false"/>
                <w:color w:val="000000"/>
                <w:sz w:val="20"/>
              </w:rPr>
            </w:pPr>
            <w:r>
              <w:rPr>
                <w:rFonts w:ascii="Times New Roman" w:hAnsi="Times New Roman"/>
                <w:b/>
                <w:i w:val="false"/>
                <w:caps w:val="false"/>
                <w:smallCaps w:val="false"/>
                <w:color w:val="000000"/>
                <w:sz w:val="20"/>
              </w:rPr>
              <w:t>$</w:t>
            </w:r>
          </w:p>
        </w:tc>
        <w:tc>
          <w:tcPr>
            <w:tcW w:w="1208" w:type="dxa"/>
            <w:tcBorders>
              <w:top w:val="single" w:sz="6" w:space="0" w:color="000000"/>
            </w:tcBorders>
            <w:shd w:fill="CFF0FC" w:val="clear"/>
            <w:tcMar>
              <w:top w:w="28" w:type="dxa"/>
            </w:tcMar>
            <w:vAlign w:val="bottom"/>
          </w:tcPr>
          <w:p>
            <w:pPr>
              <w:pStyle w:val="TableContents"/>
              <w:spacing w:before="0" w:after="0"/>
              <w:ind w:left="0" w:right="0" w:hanging="0"/>
              <w:jc w:val="center"/>
              <w:rPr>
                <w:rFonts w:ascii="Times New Roman" w:hAnsi="Times New Roman"/>
                <w:b/>
                <w:i w:val="false"/>
                <w:caps w:val="false"/>
                <w:smallCaps w:val="false"/>
                <w:color w:val="000000"/>
                <w:sz w:val="20"/>
              </w:rPr>
            </w:pPr>
            <w:r>
              <w:rPr>
                <w:rFonts w:ascii="Times New Roman" w:hAnsi="Times New Roman"/>
                <w:b/>
                <w:i w:val="false"/>
                <w:caps w:val="false"/>
                <w:smallCaps w:val="false"/>
                <w:color w:val="000000"/>
                <w:sz w:val="20"/>
              </w:rPr>
              <w:t>14.80</w:t>
            </w:r>
          </w:p>
        </w:tc>
        <w:tc>
          <w:tcPr>
            <w:tcW w:w="60" w:type="dxa"/>
            <w:tcBorders/>
            <w:shd w:fill="CFF0FC" w:val="clear"/>
            <w:vAlign w:val="bottom"/>
          </w:tcPr>
          <w:p>
            <w:pPr>
              <w:pStyle w:val="TableContents"/>
              <w:spacing w:before="0" w:after="0"/>
              <w:ind w:left="0" w:right="0" w:hanging="0"/>
              <w:jc w:val="both"/>
              <w:rPr>
                <w:caps w:val="false"/>
                <w:smallCaps w:val="false"/>
                <w:color w:val="000000"/>
              </w:rPr>
            </w:pPr>
            <w:r>
              <w:rPr>
                <w:caps w:val="false"/>
                <w:smallCaps w:val="false"/>
                <w:color w:val="000000"/>
              </w:rPr>
              <w:t> </w:t>
            </w:r>
          </w:p>
        </w:tc>
        <w:tc>
          <w:tcPr>
            <w:tcW w:w="60" w:type="dxa"/>
            <w:tcBorders/>
            <w:shd w:fill="CFF0FC" w:val="clear"/>
            <w:vAlign w:val="bottom"/>
          </w:tcPr>
          <w:p>
            <w:pPr>
              <w:pStyle w:val="TableContents"/>
              <w:spacing w:before="0" w:after="0"/>
              <w:ind w:left="0" w:right="0" w:hanging="0"/>
              <w:jc w:val="both"/>
              <w:rPr>
                <w:caps w:val="false"/>
                <w:smallCaps w:val="false"/>
                <w:color w:val="000000"/>
              </w:rPr>
            </w:pPr>
            <w:r>
              <w:rPr>
                <w:caps w:val="false"/>
                <w:smallCaps w:val="false"/>
                <w:color w:val="000000"/>
              </w:rPr>
              <w:t> </w:t>
            </w:r>
          </w:p>
        </w:tc>
      </w:tr>
      <w:tr>
        <w:trPr/>
        <w:tc>
          <w:tcPr>
            <w:tcW w:w="4040" w:type="dxa"/>
            <w:tcBorders/>
            <w:shd w:fill="FFFFFF" w:val="clear"/>
          </w:tcPr>
          <w:p>
            <w:pPr>
              <w:pStyle w:val="TableContents"/>
              <w:spacing w:before="0" w:after="0"/>
              <w:ind w:left="0" w:right="0" w:hanging="0"/>
              <w:jc w:val="both"/>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Risk-free interest rate</w:t>
            </w:r>
          </w:p>
        </w:tc>
        <w:tc>
          <w:tcPr>
            <w:tcW w:w="60" w:type="dxa"/>
            <w:tcBorders/>
            <w:shd w:fill="FFFFFF" w:val="clear"/>
            <w:vAlign w:val="bottom"/>
          </w:tcPr>
          <w:p>
            <w:pPr>
              <w:pStyle w:val="TableContents"/>
              <w:spacing w:before="0" w:after="0"/>
              <w:ind w:left="0" w:right="0" w:hanging="0"/>
              <w:jc w:val="both"/>
              <w:rPr>
                <w:caps w:val="false"/>
                <w:smallCaps w:val="false"/>
                <w:color w:val="000000"/>
              </w:rPr>
            </w:pPr>
            <w:r>
              <w:rPr>
                <w:caps w:val="false"/>
                <w:smallCaps w:val="false"/>
                <w:color w:val="000000"/>
              </w:rPr>
              <w:t> </w:t>
            </w:r>
          </w:p>
        </w:tc>
        <w:tc>
          <w:tcPr>
            <w:tcW w:w="1519" w:type="dxa"/>
            <w:gridSpan w:val="2"/>
            <w:tcBorders/>
            <w:shd w:fill="FFFFFF" w:val="clear"/>
            <w:vAlign w:val="bottom"/>
          </w:tcPr>
          <w:p>
            <w:pPr>
              <w:pStyle w:val="TableContents"/>
              <w:spacing w:before="0" w:after="0"/>
              <w:ind w:left="0" w:right="0" w:hanging="0"/>
              <w:jc w:val="center"/>
              <w:rPr>
                <w:rFonts w:ascii="Times New Roman" w:hAnsi="Times New Roman"/>
                <w:b/>
                <w:i w:val="false"/>
                <w:caps w:val="false"/>
                <w:smallCaps w:val="false"/>
                <w:color w:val="000000"/>
                <w:sz w:val="20"/>
              </w:rPr>
            </w:pPr>
            <w:r>
              <w:rPr>
                <w:rFonts w:ascii="Times New Roman" w:hAnsi="Times New Roman"/>
                <w:b/>
                <w:i w:val="false"/>
                <w:caps w:val="false"/>
                <w:smallCaps w:val="false"/>
                <w:color w:val="000000"/>
                <w:sz w:val="20"/>
              </w:rPr>
              <w:t>1.46% - 1.76%</w:t>
            </w:r>
          </w:p>
        </w:tc>
        <w:tc>
          <w:tcPr>
            <w:tcW w:w="60" w:type="dxa"/>
            <w:tcBorders/>
            <w:shd w:fill="FFFFFF" w:val="clear"/>
            <w:vAlign w:val="bottom"/>
          </w:tcPr>
          <w:p>
            <w:pPr>
              <w:pStyle w:val="TableContents"/>
              <w:spacing w:before="0" w:after="0"/>
              <w:ind w:left="0" w:right="0" w:hanging="0"/>
              <w:jc w:val="both"/>
              <w:rPr>
                <w:caps w:val="false"/>
                <w:smallCaps w:val="false"/>
                <w:color w:val="000000"/>
              </w:rPr>
            </w:pPr>
            <w:r>
              <w:rPr>
                <w:caps w:val="false"/>
                <w:smallCaps w:val="false"/>
                <w:color w:val="000000"/>
              </w:rPr>
              <w:t> </w:t>
            </w:r>
          </w:p>
        </w:tc>
        <w:tc>
          <w:tcPr>
            <w:tcW w:w="60" w:type="dxa"/>
            <w:tcBorders/>
            <w:shd w:fill="FFFFFF" w:val="clear"/>
            <w:vAlign w:val="bottom"/>
          </w:tcPr>
          <w:p>
            <w:pPr>
              <w:pStyle w:val="TableContents"/>
              <w:spacing w:before="0" w:after="0"/>
              <w:ind w:left="0" w:right="0" w:hanging="0"/>
              <w:jc w:val="both"/>
              <w:rPr>
                <w:caps w:val="false"/>
                <w:smallCaps w:val="false"/>
                <w:color w:val="000000"/>
              </w:rPr>
            </w:pPr>
            <w:r>
              <w:rPr>
                <w:caps w:val="false"/>
                <w:smallCaps w:val="false"/>
                <w:color w:val="000000"/>
              </w:rPr>
              <w:t> </w:t>
            </w:r>
          </w:p>
        </w:tc>
      </w:tr>
      <w:tr>
        <w:trPr/>
        <w:tc>
          <w:tcPr>
            <w:tcW w:w="4040" w:type="dxa"/>
            <w:tcBorders/>
            <w:shd w:fill="CFF0FC" w:val="clear"/>
          </w:tcPr>
          <w:p>
            <w:pPr>
              <w:pStyle w:val="TableContents"/>
              <w:spacing w:before="0" w:after="0"/>
              <w:ind w:left="0" w:right="0" w:hanging="0"/>
              <w:jc w:val="both"/>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Expected volatility</w:t>
            </w:r>
          </w:p>
        </w:tc>
        <w:tc>
          <w:tcPr>
            <w:tcW w:w="60" w:type="dxa"/>
            <w:tcBorders/>
            <w:shd w:fill="CFF0FC" w:val="clear"/>
            <w:vAlign w:val="bottom"/>
          </w:tcPr>
          <w:p>
            <w:pPr>
              <w:pStyle w:val="TableContents"/>
              <w:spacing w:before="0" w:after="0"/>
              <w:ind w:left="0" w:right="0" w:hanging="0"/>
              <w:jc w:val="both"/>
              <w:rPr>
                <w:caps w:val="false"/>
                <w:smallCaps w:val="false"/>
                <w:color w:val="000000"/>
              </w:rPr>
            </w:pPr>
            <w:r>
              <w:rPr>
                <w:caps w:val="false"/>
                <w:smallCaps w:val="false"/>
                <w:color w:val="000000"/>
              </w:rPr>
              <w:t> </w:t>
            </w:r>
          </w:p>
        </w:tc>
        <w:tc>
          <w:tcPr>
            <w:tcW w:w="1519" w:type="dxa"/>
            <w:gridSpan w:val="2"/>
            <w:tcBorders/>
            <w:shd w:fill="CFF0FC" w:val="clear"/>
            <w:vAlign w:val="center"/>
          </w:tcPr>
          <w:p>
            <w:pPr>
              <w:pStyle w:val="TableContents"/>
              <w:spacing w:before="0" w:after="0"/>
              <w:ind w:left="0" w:right="0" w:hanging="0"/>
              <w:jc w:val="center"/>
              <w:rPr>
                <w:rFonts w:ascii="Times New Roman" w:hAnsi="Times New Roman"/>
                <w:b/>
                <w:i w:val="false"/>
                <w:caps w:val="false"/>
                <w:smallCaps w:val="false"/>
                <w:color w:val="000000"/>
                <w:sz w:val="20"/>
              </w:rPr>
            </w:pPr>
            <w:r>
              <w:rPr>
                <w:rFonts w:ascii="Times New Roman" w:hAnsi="Times New Roman"/>
                <w:b/>
                <w:i w:val="false"/>
                <w:caps w:val="false"/>
                <w:smallCaps w:val="false"/>
                <w:color w:val="000000"/>
                <w:sz w:val="20"/>
              </w:rPr>
              <w:t>85.99% - 86.25%</w:t>
            </w:r>
          </w:p>
        </w:tc>
        <w:tc>
          <w:tcPr>
            <w:tcW w:w="60" w:type="dxa"/>
            <w:tcBorders/>
            <w:shd w:fill="CFF0FC" w:val="clear"/>
            <w:vAlign w:val="center"/>
          </w:tcPr>
          <w:p>
            <w:pPr>
              <w:pStyle w:val="TableContents"/>
              <w:spacing w:before="0" w:after="0"/>
              <w:ind w:left="0" w:right="0" w:hanging="0"/>
              <w:jc w:val="both"/>
              <w:rPr>
                <w:caps w:val="false"/>
                <w:smallCaps w:val="false"/>
                <w:color w:val="000000"/>
              </w:rPr>
            </w:pPr>
            <w:r>
              <w:rPr>
                <w:caps w:val="false"/>
                <w:smallCaps w:val="false"/>
                <w:color w:val="000000"/>
              </w:rPr>
              <w:t> </w:t>
            </w:r>
          </w:p>
        </w:tc>
        <w:tc>
          <w:tcPr>
            <w:tcW w:w="60" w:type="dxa"/>
            <w:tcBorders/>
            <w:shd w:fill="CFF0FC" w:val="clear"/>
            <w:vAlign w:val="bottom"/>
          </w:tcPr>
          <w:p>
            <w:pPr>
              <w:pStyle w:val="TableContents"/>
              <w:spacing w:before="0" w:after="0"/>
              <w:ind w:left="0" w:right="0" w:hanging="0"/>
              <w:jc w:val="both"/>
              <w:rPr>
                <w:caps w:val="false"/>
                <w:smallCaps w:val="false"/>
                <w:color w:val="000000"/>
              </w:rPr>
            </w:pPr>
            <w:r>
              <w:rPr>
                <w:caps w:val="false"/>
                <w:smallCaps w:val="false"/>
                <w:color w:val="000000"/>
              </w:rPr>
              <w:t> </w:t>
            </w:r>
          </w:p>
        </w:tc>
      </w:tr>
      <w:tr>
        <w:trPr/>
        <w:tc>
          <w:tcPr>
            <w:tcW w:w="4040" w:type="dxa"/>
            <w:tcBorders/>
            <w:shd w:fill="FFFFFF" w:val="clear"/>
          </w:tcPr>
          <w:p>
            <w:pPr>
              <w:pStyle w:val="TableContents"/>
              <w:spacing w:before="0" w:after="0"/>
              <w:ind w:left="0" w:right="0" w:hanging="0"/>
              <w:jc w:val="both"/>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Expected term (in years)</w:t>
            </w:r>
          </w:p>
        </w:tc>
        <w:tc>
          <w:tcPr>
            <w:tcW w:w="60" w:type="dxa"/>
            <w:tcBorders/>
            <w:shd w:fill="FFFFFF" w:val="clear"/>
            <w:vAlign w:val="bottom"/>
          </w:tcPr>
          <w:p>
            <w:pPr>
              <w:pStyle w:val="TableContents"/>
              <w:spacing w:before="0" w:after="0"/>
              <w:ind w:left="0" w:right="0" w:hanging="0"/>
              <w:jc w:val="both"/>
              <w:rPr>
                <w:caps w:val="false"/>
                <w:smallCaps w:val="false"/>
                <w:color w:val="000000"/>
              </w:rPr>
            </w:pPr>
            <w:r>
              <w:rPr>
                <w:caps w:val="false"/>
                <w:smallCaps w:val="false"/>
                <w:color w:val="000000"/>
              </w:rPr>
              <w:t> </w:t>
            </w:r>
          </w:p>
        </w:tc>
        <w:tc>
          <w:tcPr>
            <w:tcW w:w="1519" w:type="dxa"/>
            <w:gridSpan w:val="2"/>
            <w:tcBorders/>
            <w:shd w:fill="FFFFFF" w:val="clear"/>
            <w:vAlign w:val="center"/>
          </w:tcPr>
          <w:p>
            <w:pPr>
              <w:pStyle w:val="TableContents"/>
              <w:spacing w:before="0" w:after="0"/>
              <w:ind w:left="0" w:right="0" w:hanging="0"/>
              <w:jc w:val="center"/>
              <w:rPr>
                <w:rFonts w:ascii="Times New Roman" w:hAnsi="Times New Roman"/>
                <w:b/>
                <w:i w:val="false"/>
                <w:caps w:val="false"/>
                <w:smallCaps w:val="false"/>
                <w:color w:val="000000"/>
                <w:sz w:val="20"/>
              </w:rPr>
            </w:pPr>
            <w:r>
              <w:rPr>
                <w:rFonts w:ascii="Times New Roman" w:hAnsi="Times New Roman"/>
                <w:b/>
                <w:i w:val="false"/>
                <w:caps w:val="false"/>
                <w:smallCaps w:val="false"/>
                <w:color w:val="000000"/>
                <w:sz w:val="20"/>
              </w:rPr>
              <w:t>6.1</w:t>
            </w:r>
          </w:p>
        </w:tc>
        <w:tc>
          <w:tcPr>
            <w:tcW w:w="60" w:type="dxa"/>
            <w:tcBorders/>
            <w:shd w:fill="FFFFFF" w:val="clear"/>
            <w:vAlign w:val="center"/>
          </w:tcPr>
          <w:p>
            <w:pPr>
              <w:pStyle w:val="TableContents"/>
              <w:spacing w:before="0" w:after="0"/>
              <w:ind w:left="0" w:right="0" w:hanging="0"/>
              <w:jc w:val="both"/>
              <w:rPr>
                <w:caps w:val="false"/>
                <w:smallCaps w:val="false"/>
                <w:color w:val="000000"/>
              </w:rPr>
            </w:pPr>
            <w:r>
              <w:rPr>
                <w:caps w:val="false"/>
                <w:smallCaps w:val="false"/>
                <w:color w:val="000000"/>
              </w:rPr>
              <w:t> </w:t>
            </w:r>
          </w:p>
        </w:tc>
        <w:tc>
          <w:tcPr>
            <w:tcW w:w="60" w:type="dxa"/>
            <w:tcBorders/>
            <w:shd w:fill="FFFFFF" w:val="clear"/>
            <w:vAlign w:val="bottom"/>
          </w:tcPr>
          <w:p>
            <w:pPr>
              <w:pStyle w:val="TableContents"/>
              <w:spacing w:before="0" w:after="0"/>
              <w:ind w:left="0" w:right="0" w:hanging="0"/>
              <w:jc w:val="both"/>
              <w:rPr>
                <w:caps w:val="false"/>
                <w:smallCaps w:val="false"/>
                <w:color w:val="000000"/>
              </w:rPr>
            </w:pPr>
            <w:r>
              <w:rPr>
                <w:caps w:val="false"/>
                <w:smallCaps w:val="false"/>
                <w:color w:val="000000"/>
              </w:rPr>
              <w:t> </w:t>
            </w:r>
          </w:p>
        </w:tc>
      </w:tr>
      <w:tr>
        <w:trPr/>
        <w:tc>
          <w:tcPr>
            <w:tcW w:w="4040" w:type="dxa"/>
            <w:tcBorders/>
            <w:shd w:fill="CFF0FC" w:val="clear"/>
          </w:tcPr>
          <w:p>
            <w:pPr>
              <w:pStyle w:val="TableContents"/>
              <w:spacing w:before="0" w:after="0"/>
              <w:ind w:left="0" w:right="0" w:hanging="0"/>
              <w:jc w:val="both"/>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Expected dividend yield</w:t>
            </w:r>
          </w:p>
        </w:tc>
        <w:tc>
          <w:tcPr>
            <w:tcW w:w="60" w:type="dxa"/>
            <w:tcBorders/>
            <w:shd w:fill="CFF0FC" w:val="clear"/>
            <w:vAlign w:val="bottom"/>
          </w:tcPr>
          <w:p>
            <w:pPr>
              <w:pStyle w:val="TableContents"/>
              <w:spacing w:before="0" w:after="0"/>
              <w:ind w:left="0" w:right="0" w:hanging="0"/>
              <w:jc w:val="both"/>
              <w:rPr>
                <w:caps w:val="false"/>
                <w:smallCaps w:val="false"/>
                <w:color w:val="000000"/>
              </w:rPr>
            </w:pPr>
            <w:r>
              <w:rPr>
                <w:caps w:val="false"/>
                <w:smallCaps w:val="false"/>
                <w:color w:val="000000"/>
              </w:rPr>
              <w:t> </w:t>
            </w:r>
          </w:p>
        </w:tc>
        <w:tc>
          <w:tcPr>
            <w:tcW w:w="1519" w:type="dxa"/>
            <w:gridSpan w:val="2"/>
            <w:tcBorders/>
            <w:shd w:fill="CFF0FC" w:val="clear"/>
            <w:vAlign w:val="bottom"/>
          </w:tcPr>
          <w:p>
            <w:pPr>
              <w:pStyle w:val="TableContents"/>
              <w:spacing w:before="0" w:after="0"/>
              <w:ind w:left="0" w:right="0" w:hanging="0"/>
              <w:jc w:val="center"/>
              <w:rPr>
                <w:rFonts w:ascii="Times New Roman" w:hAnsi="Times New Roman"/>
                <w:b w:val="false"/>
                <w:i w:val="false"/>
                <w:caps w:val="false"/>
                <w:smallCaps w:val="false"/>
                <w:color w:val="000000"/>
                <w:sz w:val="18"/>
              </w:rPr>
            </w:pPr>
            <w:r>
              <w:rPr>
                <w:rFonts w:ascii="Times New Roman" w:hAnsi="Times New Roman"/>
                <w:b w:val="false"/>
                <w:i w:val="false"/>
                <w:caps w:val="false"/>
                <w:smallCaps w:val="false"/>
                <w:color w:val="000000"/>
                <w:sz w:val="18"/>
              </w:rPr>
              <w:t>-</w:t>
            </w:r>
          </w:p>
        </w:tc>
        <w:tc>
          <w:tcPr>
            <w:tcW w:w="60" w:type="dxa"/>
            <w:tcBorders/>
            <w:shd w:fill="CFF0FC" w:val="clear"/>
            <w:vAlign w:val="bottom"/>
          </w:tcPr>
          <w:p>
            <w:pPr>
              <w:pStyle w:val="TableContents"/>
              <w:spacing w:before="0" w:after="0"/>
              <w:ind w:left="0" w:right="0" w:hanging="0"/>
              <w:jc w:val="both"/>
              <w:rPr>
                <w:caps w:val="false"/>
                <w:smallCaps w:val="false"/>
                <w:color w:val="000000"/>
              </w:rPr>
            </w:pPr>
            <w:r>
              <w:rPr>
                <w:caps w:val="false"/>
                <w:smallCaps w:val="false"/>
                <w:color w:val="000000"/>
              </w:rPr>
              <w:t> </w:t>
            </w:r>
          </w:p>
        </w:tc>
        <w:tc>
          <w:tcPr>
            <w:tcW w:w="60" w:type="dxa"/>
            <w:tcBorders/>
            <w:shd w:fill="CFF0FC" w:val="clear"/>
            <w:vAlign w:val="bottom"/>
          </w:tcPr>
          <w:p>
            <w:pPr>
              <w:pStyle w:val="TableContents"/>
              <w:spacing w:before="0" w:after="0"/>
              <w:ind w:left="0" w:right="0" w:hanging="0"/>
              <w:jc w:val="both"/>
              <w:rPr>
                <w:caps w:val="false"/>
                <w:smallCaps w:val="false"/>
                <w:color w:val="000000"/>
              </w:rPr>
            </w:pPr>
            <w:r>
              <w:rPr>
                <w:caps w:val="false"/>
                <w:smallCaps w:val="false"/>
                <w:color w:val="000000"/>
              </w:rPr>
              <w:t> </w:t>
            </w:r>
          </w:p>
        </w:tc>
      </w:tr>
    </w:tbl>
    <w:p>
      <w:pPr>
        <w:pStyle w:val="TextBody"/>
        <w:spacing w:before="240" w:after="0"/>
        <w:jc w:val="both"/>
        <w:rPr>
          <w:rFonts w:ascii="Times New Roman" w:hAnsi="Times New Roman"/>
          <w:b/>
          <w:i/>
          <w:caps w:val="false"/>
          <w:smallCaps w:val="false"/>
          <w:sz w:val="20"/>
        </w:rPr>
      </w:pPr>
      <w:r>
        <w:rPr>
          <w:rFonts w:ascii="Times New Roman" w:hAnsi="Times New Roman"/>
          <w:b/>
          <w:i/>
          <w:caps w:val="false"/>
          <w:smallCaps w:val="false"/>
          <w:sz w:val="20"/>
        </w:rPr>
        <w:t>Warrants to Purchase Common Stock</w:t>
      </w:r>
    </w:p>
    <w:p>
      <w:pPr>
        <w:pStyle w:val="TextBody"/>
        <w:spacing w:before="120" w:after="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 xml:space="preserve">The Company had warrants outstanding for the purchase of 29,166 and 36,666 shares of the Company’s common stock at March 31, 2022 and December 31, 2021, respectively. These warrants were assumed in the Merger and were issued by Aerpio in October 2019, for the purchase of 40,000 shares (after taking into account the Reverse Stock Split) of the Company’s common stock at an exercise price of $7.29 per share (after taking into account the Reverse Stock Split). These warrants were fully vested as of the date of the Merger and expire on October 24, 2024. During the three months ended March 31, 2022, 7,500 warrants were exercised. At the grant date, the fair value of these awards was determined using a Black-Scholes option pricing model.       </w:t>
      </w:r>
    </w:p>
    <w:p>
      <w:pPr>
        <w:pStyle w:val="TextBody"/>
        <w:spacing w:before="120" w:after="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The number of shares and the exercise price shall be adjusted for standard anti-dilution events such as stock splits, combinations, reorganizations, or issue shares as part of a stock dividend. The warrants meet the criteria to be classified within stockholders’ equity (deficit).</w:t>
      </w:r>
    </w:p>
    <w:p>
      <w:pPr>
        <w:pStyle w:val="TextBody"/>
        <w:spacing w:before="240" w:after="0"/>
        <w:jc w:val="center"/>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21</w:t>
      </w:r>
    </w:p>
    <w:p>
      <w:pPr>
        <w:pStyle w:val="HorizontalLine"/>
        <w:rPr/>
      </w:pPr>
      <w:r>
        <w:rPr/>
      </w:r>
    </w:p>
    <w:p>
      <w:pPr>
        <w:pStyle w:val="TextBody"/>
        <w:spacing w:before="0" w:after="0"/>
        <w:rPr/>
      </w:pPr>
      <w:r>
        <w:rPr/>
        <w:t> </w:t>
      </w:r>
    </w:p>
    <w:p>
      <w:pPr>
        <w:pStyle w:val="TextBody"/>
        <w:spacing w:before="120" w:after="0"/>
        <w:jc w:val="both"/>
        <w:rPr>
          <w:rFonts w:ascii="Times New Roman" w:hAnsi="Times New Roman"/>
          <w:b/>
          <w:i w:val="false"/>
          <w:caps w:val="false"/>
          <w:smallCaps w:val="false"/>
          <w:sz w:val="20"/>
        </w:rPr>
      </w:pPr>
      <w:r>
        <w:rPr>
          <w:rFonts w:ascii="Times New Roman" w:hAnsi="Times New Roman"/>
          <w:b/>
          <w:i w:val="false"/>
          <w:caps w:val="false"/>
          <w:smallCaps w:val="false"/>
          <w:sz w:val="20"/>
        </w:rPr>
        <w:t>10.  Employee Stock Purchase Plan</w:t>
      </w:r>
    </w:p>
    <w:p>
      <w:pPr>
        <w:pStyle w:val="TextBody"/>
        <w:spacing w:before="120" w:after="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On August 17, 2021, a special meeting of the Company’s stockholders was held to approve the Merger and related matters, at which the Company’s stockholders considered and approved the Company’s 2021 Employee Stock Purchase Plan (the “2021 ESPP”). Upon approval of the 2021 ESPP by the stockholders, Aerpio’s Amended and Restated 2017 Employee Stock Purchase Plan terminated. An aggregate of 310,617 shares of common stock (after taking into account the Reverse Stock Split) have been reserved and are available for issuance under the 2021 ESPP. The number of shares of common stock available for issuance under the 2021 ESPP will be increased on the first day of each fiscal year beginning with the 2022 fiscal year in an amount equal to the least of (i) 310,617 shares of common stock (after taking into account the Reverse Stock Split), (ii) one percent (1%) of the outstanding shares of all classes of common stock on the last day of the immediately preceding fiscal year, or (iii) an amount to be determined by the Board or its designated committee no later than the last day of the immediately preceding fiscal year. Shares of common stock issuable under the 2021 ESPP will be authorized, but unissued, or reacquired shares of common stock. If the Company’s capital structure changes because of a stock dividend, stock split or similar event, the number of shares that can be issued under the 2021 ESPP will be appropriately adjusted</w:t>
      </w:r>
      <w:r>
        <w:rPr>
          <w:rFonts w:ascii="Times New Roman" w:hAnsi="Times New Roman"/>
          <w:b w:val="false"/>
          <w:i w:val="false"/>
          <w:caps w:val="false"/>
          <w:smallCaps w:val="false"/>
          <w:color w:val="000000"/>
          <w:sz w:val="20"/>
        </w:rPr>
        <w:t>. No shares were acquired under the 2021 ESPP during the three months ended March 31, 2022.</w:t>
      </w:r>
    </w:p>
    <w:p>
      <w:pPr>
        <w:pStyle w:val="TextBody"/>
        <w:spacing w:before="120" w:after="0"/>
        <w:jc w:val="both"/>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As a result of the evergreen increase described above, a total of 208,946 shares were added to the 2021 ESPP on January 1, 2022.</w:t>
      </w:r>
    </w:p>
    <w:p>
      <w:pPr>
        <w:pStyle w:val="TextBody"/>
        <w:spacing w:before="240" w:after="0"/>
        <w:jc w:val="both"/>
        <w:rPr>
          <w:rFonts w:ascii="Times New Roman" w:hAnsi="Times New Roman"/>
          <w:b/>
          <w:i w:val="false"/>
          <w:caps w:val="false"/>
          <w:smallCaps w:val="false"/>
          <w:sz w:val="20"/>
        </w:rPr>
      </w:pPr>
      <w:r>
        <w:rPr>
          <w:rFonts w:ascii="Times New Roman" w:hAnsi="Times New Roman"/>
          <w:b/>
          <w:i w:val="false"/>
          <w:caps w:val="false"/>
          <w:smallCaps w:val="false"/>
          <w:sz w:val="20"/>
        </w:rPr>
        <w:t xml:space="preserve">11. Income Taxes </w:t>
      </w:r>
    </w:p>
    <w:p>
      <w:pPr>
        <w:pStyle w:val="TextBody"/>
        <w:spacing w:before="120" w:after="0"/>
        <w:jc w:val="both"/>
        <w:rPr>
          <w:rFonts w:ascii="Times New Roman" w:hAnsi="Times New Roman"/>
          <w:b w:val="false"/>
          <w:i w:val="false"/>
          <w:caps w:val="false"/>
          <w:smallCaps w:val="false"/>
          <w:color w:val="000000"/>
          <w:sz w:val="20"/>
          <w:highlight w:val="white"/>
        </w:rPr>
      </w:pPr>
      <w:r>
        <w:rPr>
          <w:rFonts w:ascii="Times New Roman" w:hAnsi="Times New Roman"/>
          <w:b w:val="false"/>
          <w:i w:val="false"/>
          <w:caps w:val="false"/>
          <w:smallCaps w:val="false"/>
          <w:color w:val="000000"/>
          <w:sz w:val="20"/>
          <w:highlight w:val="white"/>
        </w:rPr>
        <w:t xml:space="preserve">The Company did not record a current or deferred income tax expense or benefit for the three months ended March 31, 2022 due to the Company’s net losses and continues to maintain a full valuation allowance. </w:t>
      </w:r>
    </w:p>
    <w:p>
      <w:pPr>
        <w:pStyle w:val="TextBody"/>
        <w:spacing w:before="240" w:after="0"/>
        <w:jc w:val="both"/>
        <w:rPr>
          <w:rFonts w:ascii="Times New Roman" w:hAnsi="Times New Roman"/>
          <w:b/>
          <w:i w:val="false"/>
          <w:caps w:val="false"/>
          <w:smallCaps w:val="false"/>
          <w:color w:val="000000"/>
          <w:sz w:val="20"/>
        </w:rPr>
      </w:pPr>
      <w:r>
        <w:rPr>
          <w:rFonts w:ascii="Times New Roman" w:hAnsi="Times New Roman"/>
          <w:b/>
          <w:i w:val="false"/>
          <w:caps w:val="false"/>
          <w:smallCaps w:val="false"/>
          <w:color w:val="000000"/>
          <w:sz w:val="20"/>
        </w:rPr>
        <w:t>12. Commitments and Contingencies</w:t>
      </w:r>
    </w:p>
    <w:p>
      <w:pPr>
        <w:pStyle w:val="TextBody"/>
        <w:spacing w:before="120" w:after="0"/>
        <w:jc w:val="both"/>
        <w:rPr>
          <w:rFonts w:ascii="Times New Roman" w:hAnsi="Times New Roman"/>
          <w:b/>
          <w:i/>
          <w:caps w:val="false"/>
          <w:smallCaps w:val="false"/>
          <w:sz w:val="20"/>
        </w:rPr>
      </w:pPr>
      <w:r>
        <w:rPr>
          <w:rFonts w:ascii="Times New Roman" w:hAnsi="Times New Roman"/>
          <w:b/>
          <w:i/>
          <w:caps w:val="false"/>
          <w:smallCaps w:val="false"/>
          <w:sz w:val="20"/>
        </w:rPr>
        <w:t>Legal Proceedings</w:t>
      </w:r>
    </w:p>
    <w:p>
      <w:pPr>
        <w:pStyle w:val="TextBody"/>
        <w:spacing w:before="120" w:after="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From time to time, the Company could be subject to various legal proceedings and claims that arise in the ordinary course of its business activities. Regardless of the outcome, legal proceedings can have an adverse impact on the Company because of defense and settlement costs, diversion of management resources and other factors. As of March 31, 2022, the Company is not currently involved in any material legal proceedings.</w:t>
      </w:r>
    </w:p>
    <w:p>
      <w:pPr>
        <w:pStyle w:val="TextBody"/>
        <w:shd w:fill="FFFFFF" w:val="clear"/>
        <w:spacing w:before="120" w:after="40"/>
        <w:jc w:val="both"/>
        <w:rPr>
          <w:rFonts w:ascii="Times New Roman" w:hAnsi="Times New Roman"/>
          <w:b/>
          <w:i/>
          <w:caps w:val="false"/>
          <w:smallCaps w:val="false"/>
          <w:sz w:val="20"/>
        </w:rPr>
      </w:pPr>
      <w:r>
        <w:rPr>
          <w:rFonts w:ascii="Times New Roman" w:hAnsi="Times New Roman"/>
          <w:b/>
          <w:i/>
          <w:caps w:val="false"/>
          <w:smallCaps w:val="false"/>
          <w:sz w:val="20"/>
        </w:rPr>
        <w:t>Purchase Commitments</w:t>
      </w:r>
    </w:p>
    <w:p>
      <w:pPr>
        <w:pStyle w:val="TextBody"/>
        <w:shd w:fill="FFFFFF" w:val="clear"/>
        <w:spacing w:before="120" w:after="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 xml:space="preserve">The Company has ongoing contracts with vendors for clinical trials and contract manufacturing. These contracts are generally cancellable, with notice, at the Company’s option. The Company recorded accrued expenses of $3.7 million and $4.8 million in its consolidated balance sheet for expenditures incurred by clinical and contract manufacturing vendors as of March 31, 2022 and </w:t>
      </w:r>
      <w:r>
        <w:rPr>
          <w:rFonts w:ascii="Times New Roman" w:hAnsi="Times New Roman"/>
          <w:b w:val="false"/>
          <w:i w:val="false"/>
          <w:caps w:val="false"/>
          <w:smallCaps w:val="false"/>
          <w:color w:val="000000"/>
          <w:sz w:val="20"/>
        </w:rPr>
        <w:t>December 31, 2021</w:t>
      </w:r>
      <w:r>
        <w:rPr>
          <w:rFonts w:ascii="Times New Roman" w:hAnsi="Times New Roman"/>
          <w:b w:val="false"/>
          <w:i w:val="false"/>
          <w:caps w:val="false"/>
          <w:smallCaps w:val="false"/>
          <w:sz w:val="20"/>
        </w:rPr>
        <w:t>, respectively.</w:t>
      </w:r>
    </w:p>
    <w:p>
      <w:pPr>
        <w:pStyle w:val="TextBody"/>
        <w:shd w:fill="FFFFFF" w:val="clear"/>
        <w:spacing w:before="120" w:after="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At March 31, 2022, the Company had one significant contract with Fresenius Kabi that contains specific activities such as non-cancellable commitments, minimum purchase commitments, or binding annual forecasts.            </w:t>
      </w:r>
    </w:p>
    <w:p>
      <w:pPr>
        <w:pStyle w:val="TextBody"/>
        <w:spacing w:before="120" w:after="0"/>
        <w:jc w:val="both"/>
        <w:rPr/>
      </w:pPr>
      <w:r>
        <w:rPr/>
        <w:t> </w:t>
      </w:r>
    </w:p>
    <w:p>
      <w:pPr>
        <w:pStyle w:val="TextBody"/>
        <w:spacing w:before="0" w:after="0"/>
        <w:jc w:val="both"/>
        <w:rPr>
          <w:rFonts w:ascii="Times New Roman" w:hAnsi="Times New Roman"/>
          <w:b/>
          <w:i w:val="false"/>
          <w:caps w:val="false"/>
          <w:smallCaps w:val="false"/>
          <w:color w:val="000000"/>
          <w:sz w:val="20"/>
        </w:rPr>
      </w:pPr>
      <w:r>
        <w:rPr>
          <w:rFonts w:ascii="Times New Roman" w:hAnsi="Times New Roman"/>
          <w:b/>
          <w:i w:val="false"/>
          <w:caps w:val="false"/>
          <w:smallCaps w:val="false"/>
          <w:color w:val="000000"/>
          <w:sz w:val="20"/>
        </w:rPr>
        <w:t>13. Subsequent Events</w:t>
      </w:r>
    </w:p>
    <w:p>
      <w:pPr>
        <w:pStyle w:val="TextBody"/>
        <w:spacing w:before="120" w:after="0"/>
        <w:jc w:val="both"/>
        <w:rPr>
          <w:rFonts w:ascii="Times New Roman" w:hAnsi="Times New Roman"/>
          <w:b w:val="false"/>
          <w:i/>
          <w:caps w:val="false"/>
          <w:smallCaps w:val="false"/>
          <w:sz w:val="20"/>
          <w:u w:val="single"/>
        </w:rPr>
      </w:pPr>
      <w:r>
        <w:rPr>
          <w:rFonts w:ascii="Times New Roman" w:hAnsi="Times New Roman"/>
          <w:b w:val="false"/>
          <w:i/>
          <w:caps w:val="false"/>
          <w:smallCaps w:val="false"/>
          <w:sz w:val="20"/>
          <w:u w:val="single"/>
        </w:rPr>
        <w:t>New Jersey Lease</w:t>
      </w:r>
    </w:p>
    <w:p>
      <w:pPr>
        <w:pStyle w:val="TextBody"/>
        <w:spacing w:before="120" w:after="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 xml:space="preserve">On March 31, 2022, the Company entered into a new lease for 10,615 square feet in </w:t>
      </w:r>
      <w:r>
        <w:rPr>
          <w:rFonts w:ascii="Times New Roman" w:hAnsi="Times New Roman"/>
          <w:b w:val="false"/>
          <w:i w:val="false"/>
          <w:caps w:val="false"/>
          <w:smallCaps w:val="false"/>
          <w:color w:val="000000"/>
          <w:sz w:val="20"/>
        </w:rPr>
        <w:t>Morristown,</w:t>
      </w:r>
      <w:r>
        <w:rPr>
          <w:rFonts w:ascii="Times New Roman" w:hAnsi="Times New Roman"/>
          <w:b w:val="false"/>
          <w:i w:val="false"/>
          <w:caps w:val="false"/>
          <w:smallCaps w:val="false"/>
          <w:sz w:val="20"/>
        </w:rPr>
        <w:t xml:space="preserve"> New Jersey. The term of the lease is seventy-three months, unless terminated sooner. Base rent is $21,230 per month and is subject to fixed rent escalations on each annual anniversary during the lease term. </w:t>
      </w:r>
    </w:p>
    <w:p>
      <w:pPr>
        <w:pStyle w:val="TextBody"/>
        <w:spacing w:before="120" w:after="0"/>
        <w:jc w:val="both"/>
        <w:rPr>
          <w:rFonts w:ascii="Times New Roman" w:hAnsi="Times New Roman"/>
          <w:b w:val="false"/>
          <w:i/>
          <w:caps w:val="false"/>
          <w:smallCaps w:val="false"/>
          <w:sz w:val="20"/>
          <w:u w:val="single"/>
        </w:rPr>
      </w:pPr>
      <w:r>
        <w:rPr>
          <w:rFonts w:ascii="Times New Roman" w:hAnsi="Times New Roman"/>
          <w:b w:val="false"/>
          <w:i/>
          <w:caps w:val="false"/>
          <w:smallCaps w:val="false"/>
          <w:sz w:val="20"/>
          <w:u w:val="single"/>
        </w:rPr>
        <w:t>Termination of Gossamer License Agreement</w:t>
      </w:r>
    </w:p>
    <w:p>
      <w:pPr>
        <w:pStyle w:val="TextBody"/>
        <w:spacing w:before="120" w:after="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On April 25, 2022, the Company received a formal notice of termination from Gossamer Bio. Inc. (“Gossamer”) for the license agreement dated June 24, 2018, as amended (the “Gossamer License Agreement”), that was related to Gossamer’s GB004 product candidate, a legacy product candidate of the Company’s predecessor, Aerpio Pharmaceuticals, Inc., after announcing that its Phase 2 SHIFT-UC clinical trial studying GB004 in patients with mild-to-moderate active ulcerative colitis did not meet the primary or secondary endpoints at week 12 and the study was being terminated for lack of treatment benefit. The Gossamer License Agreement will terminate, effective July 24, 2022. The Company expects to fully impair its intangible asset, $3.7 million, of which the Gossamer License Agreement for GB004 is the underlying asset, in the second quarter of 2022.</w:t>
      </w:r>
    </w:p>
    <w:p>
      <w:pPr>
        <w:pStyle w:val="TextBody"/>
        <w:spacing w:before="120" w:after="0"/>
        <w:jc w:val="both"/>
        <w:rPr/>
      </w:pPr>
      <w:r>
        <w:rPr/>
        <w:t> </w:t>
      </w:r>
    </w:p>
    <w:p>
      <w:pPr>
        <w:pStyle w:val="TextBody"/>
        <w:spacing w:before="240" w:after="0"/>
        <w:jc w:val="center"/>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22</w:t>
      </w:r>
    </w:p>
    <w:p>
      <w:pPr>
        <w:pStyle w:val="HorizontalLine"/>
        <w:rPr/>
      </w:pPr>
      <w:r>
        <w:rPr/>
      </w:r>
    </w:p>
    <w:p>
      <w:pPr>
        <w:pStyle w:val="TextBody"/>
        <w:spacing w:before="0" w:after="0"/>
        <w:rPr/>
      </w:pPr>
      <w:r>
        <w:rPr/>
        <w:t> </w:t>
      </w:r>
    </w:p>
    <w:p>
      <w:pPr>
        <w:pStyle w:val="TextBody"/>
        <w:spacing w:before="0" w:after="0"/>
        <w:rPr/>
      </w:pPr>
      <w:r>
        <w:rPr/>
        <w:t> </w:t>
      </w:r>
    </w:p>
    <w:p>
      <w:pPr>
        <w:pStyle w:val="TextBody"/>
        <w:spacing w:before="0" w:after="0"/>
        <w:rPr>
          <w:rFonts w:ascii="Times New Roman" w:hAnsi="Times New Roman"/>
          <w:b/>
          <w:i w:val="false"/>
          <w:caps w:val="false"/>
          <w:smallCaps w:val="false"/>
          <w:sz w:val="24"/>
        </w:rPr>
      </w:pPr>
      <w:r>
        <w:rPr>
          <w:rFonts w:ascii="Times New Roman" w:hAnsi="Times New Roman"/>
          <w:b/>
          <w:i w:val="false"/>
          <w:caps w:val="false"/>
          <w:smallCaps w:val="false"/>
          <w:sz w:val="24"/>
        </w:rPr>
        <w:t>CAUTIONARY STATEMENT REGARDING FORWARD-LOOKING STATEMENTS</w:t>
      </w:r>
    </w:p>
    <w:p>
      <w:pPr>
        <w:pStyle w:val="TextBody"/>
        <w:spacing w:before="240" w:after="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 xml:space="preserve">This Quarterly Report on Form 10-Q (“Quarterly Report”) contains express or implied forward-looking statements which are made pursuant to the safe harbor provisions of Section 27A of the Securities Act of 1933, as amended (the “Securities Act”), and Section 21E of the Securities Exchange Act of 1934, as amended (the “Exchange Act”) that are based on our management’s belief and assumptions and on information currently available to our management. Although we believe that the expectations reflected in these forward-looking statements are reasonable, these statements relate to future events or our future operational or financial performance, and involve known and unknown risks, uncertainties and other factors that may cause our actual results, performance or achievements to be materially different from any future results, performance or achievements expressed or implied by these forward-looking statements. Forward-looking statements in this Quarterly Report include, but are not limited to, statements about: </w:t>
      </w:r>
    </w:p>
    <w:tbl>
      <w:tblPr>
        <w:tblW w:w="10205" w:type="dxa"/>
        <w:jc w:val="left"/>
        <w:tblInd w:w="0" w:type="dxa"/>
        <w:tblCellMar>
          <w:top w:w="0" w:type="dxa"/>
          <w:left w:w="0" w:type="dxa"/>
          <w:bottom w:w="0" w:type="dxa"/>
          <w:right w:w="0" w:type="dxa"/>
        </w:tblCellMar>
      </w:tblPr>
      <w:tblGrid>
        <w:gridCol w:w="60"/>
        <w:gridCol w:w="110"/>
        <w:gridCol w:w="9975"/>
        <w:gridCol w:w="60"/>
      </w:tblGrid>
      <w:tr>
        <w:trPr/>
        <w:tc>
          <w:tcPr>
            <w:tcW w:w="60" w:type="dxa"/>
            <w:tcBorders/>
            <w:shd w:fill="auto" w:val="clear"/>
          </w:tcPr>
          <w:p>
            <w:pPr>
              <w:pStyle w:val="TableContents"/>
              <w:spacing w:before="60" w:after="0"/>
              <w:jc w:val="both"/>
              <w:rPr>
                <w:caps w:val="false"/>
                <w:smallCaps w:val="false"/>
              </w:rPr>
            </w:pPr>
            <w:r>
              <w:rPr>
                <w:caps w:val="false"/>
                <w:smallCaps w:val="false"/>
              </w:rPr>
              <w:t> </w:t>
            </w:r>
          </w:p>
        </w:tc>
        <w:tc>
          <w:tcPr>
            <w:tcW w:w="110" w:type="dxa"/>
            <w:tcBorders/>
            <w:shd w:fill="auto" w:val="clear"/>
          </w:tcPr>
          <w:p>
            <w:pPr>
              <w:pStyle w:val="TableContents"/>
              <w:spacing w:before="60" w:after="0"/>
              <w:jc w:val="both"/>
              <w:rPr>
                <w:caps w:val="false"/>
                <w:smallCaps w:val="false"/>
              </w:rPr>
            </w:pPr>
            <w:r>
              <w:rPr>
                <w:caps w:val="false"/>
                <w:smallCaps w:val="false"/>
              </w:rPr>
              <w:t>•</w:t>
            </w:r>
          </w:p>
        </w:tc>
        <w:tc>
          <w:tcPr>
            <w:tcW w:w="9975" w:type="dxa"/>
            <w:tcBorders/>
            <w:shd w:fill="auto" w:val="clear"/>
          </w:tcPr>
          <w:p>
            <w:pPr>
              <w:pStyle w:val="TableContents"/>
              <w:spacing w:lineRule="auto" w:line="288" w:before="60" w:after="0"/>
              <w:jc w:val="both"/>
              <w:rPr>
                <w:b w:val="false"/>
                <w:i w:val="false"/>
                <w:caps w:val="false"/>
                <w:smallCaps w:val="false"/>
                <w:color w:val="000000"/>
              </w:rPr>
            </w:pPr>
            <w:r>
              <w:rPr>
                <w:b w:val="false"/>
                <w:i w:val="false"/>
                <w:caps w:val="false"/>
                <w:smallCaps w:val="false"/>
                <w:color w:val="000000"/>
              </w:rPr>
              <w:t>our ability to maintain regulatory approval for FYARROTM in advanced malignant perivascular epithelioid cell tumors (“PEComa”), or to obtain and maintain regulatory approval for FYARRO in additional indications, or any other product candidates we may develop in the future, and any related restrictions, limitations or warnings in the label of an approved product candidate;</w:t>
            </w:r>
          </w:p>
        </w:tc>
        <w:tc>
          <w:tcPr>
            <w:tcW w:w="60" w:type="dxa"/>
            <w:tcBorders/>
            <w:shd w:fill="auto" w:val="clear"/>
          </w:tcPr>
          <w:p>
            <w:pPr>
              <w:pStyle w:val="TableContents"/>
              <w:spacing w:before="60" w:after="0"/>
              <w:jc w:val="both"/>
              <w:rPr>
                <w:caps w:val="false"/>
                <w:smallCaps w:val="false"/>
              </w:rPr>
            </w:pPr>
            <w:r>
              <w:rPr>
                <w:caps w:val="false"/>
                <w:smallCaps w:val="false"/>
              </w:rPr>
              <w:t> </w:t>
            </w:r>
          </w:p>
        </w:tc>
      </w:tr>
    </w:tbl>
    <w:tbl>
      <w:tblPr>
        <w:tblW w:w="10205" w:type="dxa"/>
        <w:jc w:val="left"/>
        <w:tblInd w:w="0" w:type="dxa"/>
        <w:tblCellMar>
          <w:top w:w="0" w:type="dxa"/>
          <w:left w:w="0" w:type="dxa"/>
          <w:bottom w:w="0" w:type="dxa"/>
          <w:right w:w="0" w:type="dxa"/>
        </w:tblCellMar>
      </w:tblPr>
      <w:tblGrid>
        <w:gridCol w:w="60"/>
        <w:gridCol w:w="110"/>
        <w:gridCol w:w="9975"/>
        <w:gridCol w:w="60"/>
      </w:tblGrid>
      <w:tr>
        <w:trPr/>
        <w:tc>
          <w:tcPr>
            <w:tcW w:w="60" w:type="dxa"/>
            <w:tcBorders/>
            <w:shd w:fill="auto" w:val="clear"/>
          </w:tcPr>
          <w:p>
            <w:pPr>
              <w:pStyle w:val="TableContents"/>
              <w:spacing w:before="60" w:after="0"/>
              <w:jc w:val="both"/>
              <w:rPr>
                <w:caps w:val="false"/>
                <w:smallCaps w:val="false"/>
              </w:rPr>
            </w:pPr>
            <w:r>
              <w:rPr>
                <w:caps w:val="false"/>
                <w:smallCaps w:val="false"/>
              </w:rPr>
              <w:t> </w:t>
            </w:r>
          </w:p>
        </w:tc>
        <w:tc>
          <w:tcPr>
            <w:tcW w:w="110" w:type="dxa"/>
            <w:tcBorders/>
            <w:shd w:fill="auto" w:val="clear"/>
          </w:tcPr>
          <w:p>
            <w:pPr>
              <w:pStyle w:val="TableContents"/>
              <w:spacing w:before="60" w:after="0"/>
              <w:jc w:val="both"/>
              <w:rPr>
                <w:caps w:val="false"/>
                <w:smallCaps w:val="false"/>
              </w:rPr>
            </w:pPr>
            <w:r>
              <w:rPr>
                <w:caps w:val="false"/>
                <w:smallCaps w:val="false"/>
              </w:rPr>
              <w:t>•</w:t>
            </w:r>
          </w:p>
        </w:tc>
        <w:tc>
          <w:tcPr>
            <w:tcW w:w="9975" w:type="dxa"/>
            <w:tcBorders/>
            <w:shd w:fill="auto" w:val="clear"/>
          </w:tcPr>
          <w:p>
            <w:pPr>
              <w:pStyle w:val="TableContents"/>
              <w:spacing w:before="60" w:after="0"/>
              <w:jc w:val="both"/>
              <w:rPr>
                <w:b w:val="false"/>
                <w:i w:val="false"/>
                <w:caps w:val="false"/>
                <w:smallCaps w:val="false"/>
                <w:color w:val="000000"/>
              </w:rPr>
            </w:pPr>
            <w:r>
              <w:rPr>
                <w:b w:val="false"/>
                <w:i w:val="false"/>
                <w:caps w:val="false"/>
                <w:smallCaps w:val="false"/>
                <w:color w:val="000000"/>
              </w:rPr>
              <w:t>our plans and potential for success relating to commercializing FYARRO, or any other product candidate that we may develop, if approved;</w:t>
            </w:r>
          </w:p>
        </w:tc>
        <w:tc>
          <w:tcPr>
            <w:tcW w:w="60" w:type="dxa"/>
            <w:tcBorders/>
            <w:shd w:fill="auto" w:val="clear"/>
          </w:tcPr>
          <w:p>
            <w:pPr>
              <w:pStyle w:val="TableContents"/>
              <w:spacing w:before="60" w:after="0"/>
              <w:jc w:val="both"/>
              <w:rPr>
                <w:caps w:val="false"/>
                <w:smallCaps w:val="false"/>
              </w:rPr>
            </w:pPr>
            <w:r>
              <w:rPr>
                <w:caps w:val="false"/>
                <w:smallCaps w:val="false"/>
              </w:rPr>
              <w:t> </w:t>
            </w:r>
          </w:p>
        </w:tc>
      </w:tr>
    </w:tbl>
    <w:tbl>
      <w:tblPr>
        <w:tblW w:w="7570" w:type="dxa"/>
        <w:jc w:val="left"/>
        <w:tblInd w:w="0" w:type="dxa"/>
        <w:tblCellMar>
          <w:top w:w="0" w:type="dxa"/>
          <w:left w:w="0" w:type="dxa"/>
          <w:bottom w:w="0" w:type="dxa"/>
          <w:right w:w="0" w:type="dxa"/>
        </w:tblCellMar>
      </w:tblPr>
      <w:tblGrid>
        <w:gridCol w:w="60"/>
        <w:gridCol w:w="110"/>
        <w:gridCol w:w="7340"/>
        <w:gridCol w:w="60"/>
      </w:tblGrid>
      <w:tr>
        <w:trPr/>
        <w:tc>
          <w:tcPr>
            <w:tcW w:w="60" w:type="dxa"/>
            <w:tcBorders/>
            <w:shd w:fill="auto" w:val="clear"/>
          </w:tcPr>
          <w:p>
            <w:pPr>
              <w:pStyle w:val="TableContents"/>
              <w:spacing w:before="60" w:after="0"/>
              <w:jc w:val="both"/>
              <w:rPr>
                <w:caps w:val="false"/>
                <w:smallCaps w:val="false"/>
              </w:rPr>
            </w:pPr>
            <w:r>
              <w:rPr>
                <w:caps w:val="false"/>
                <w:smallCaps w:val="false"/>
              </w:rPr>
              <w:t> </w:t>
            </w:r>
          </w:p>
        </w:tc>
        <w:tc>
          <w:tcPr>
            <w:tcW w:w="110" w:type="dxa"/>
            <w:tcBorders/>
            <w:shd w:fill="auto" w:val="clear"/>
          </w:tcPr>
          <w:p>
            <w:pPr>
              <w:pStyle w:val="TableContents"/>
              <w:spacing w:before="60" w:after="0"/>
              <w:jc w:val="both"/>
              <w:rPr>
                <w:caps w:val="false"/>
                <w:smallCaps w:val="false"/>
              </w:rPr>
            </w:pPr>
            <w:r>
              <w:rPr>
                <w:caps w:val="false"/>
                <w:smallCaps w:val="false"/>
              </w:rPr>
              <w:t>•</w:t>
            </w:r>
          </w:p>
        </w:tc>
        <w:tc>
          <w:tcPr>
            <w:tcW w:w="7340" w:type="dxa"/>
            <w:tcBorders/>
            <w:shd w:fill="auto" w:val="clear"/>
          </w:tcPr>
          <w:p>
            <w:pPr>
              <w:pStyle w:val="TableContents"/>
              <w:spacing w:before="60" w:after="0"/>
              <w:jc w:val="both"/>
              <w:rPr>
                <w:b w:val="false"/>
                <w:i w:val="false"/>
                <w:caps w:val="false"/>
                <w:smallCaps w:val="false"/>
                <w:color w:val="000000"/>
              </w:rPr>
            </w:pPr>
            <w:r>
              <w:rPr>
                <w:b w:val="false"/>
                <w:i w:val="false"/>
                <w:caps w:val="false"/>
                <w:smallCaps w:val="false"/>
                <w:color w:val="000000"/>
              </w:rPr>
              <w:t>our plans related to the further development and manufacturing of FYARRO;</w:t>
            </w:r>
          </w:p>
        </w:tc>
        <w:tc>
          <w:tcPr>
            <w:tcW w:w="60" w:type="dxa"/>
            <w:tcBorders/>
            <w:shd w:fill="auto" w:val="clear"/>
          </w:tcPr>
          <w:p>
            <w:pPr>
              <w:pStyle w:val="TableContents"/>
              <w:spacing w:before="60" w:after="0"/>
              <w:jc w:val="both"/>
              <w:rPr>
                <w:caps w:val="false"/>
                <w:smallCaps w:val="false"/>
              </w:rPr>
            </w:pPr>
            <w:r>
              <w:rPr>
                <w:caps w:val="false"/>
                <w:smallCaps w:val="false"/>
              </w:rPr>
              <w:t> </w:t>
            </w:r>
          </w:p>
        </w:tc>
      </w:tr>
    </w:tbl>
    <w:tbl>
      <w:tblPr>
        <w:tblW w:w="10205" w:type="dxa"/>
        <w:jc w:val="left"/>
        <w:tblInd w:w="0" w:type="dxa"/>
        <w:tblCellMar>
          <w:top w:w="0" w:type="dxa"/>
          <w:left w:w="0" w:type="dxa"/>
          <w:bottom w:w="0" w:type="dxa"/>
          <w:right w:w="0" w:type="dxa"/>
        </w:tblCellMar>
      </w:tblPr>
      <w:tblGrid>
        <w:gridCol w:w="60"/>
        <w:gridCol w:w="110"/>
        <w:gridCol w:w="9975"/>
        <w:gridCol w:w="60"/>
      </w:tblGrid>
      <w:tr>
        <w:trPr/>
        <w:tc>
          <w:tcPr>
            <w:tcW w:w="60" w:type="dxa"/>
            <w:tcBorders/>
            <w:shd w:fill="auto" w:val="clear"/>
          </w:tcPr>
          <w:p>
            <w:pPr>
              <w:pStyle w:val="TableContents"/>
              <w:spacing w:before="60" w:after="0"/>
              <w:jc w:val="both"/>
              <w:rPr>
                <w:caps w:val="false"/>
                <w:smallCaps w:val="false"/>
              </w:rPr>
            </w:pPr>
            <w:r>
              <w:rPr>
                <w:caps w:val="false"/>
                <w:smallCaps w:val="false"/>
              </w:rPr>
              <w:t> </w:t>
            </w:r>
          </w:p>
        </w:tc>
        <w:tc>
          <w:tcPr>
            <w:tcW w:w="110" w:type="dxa"/>
            <w:tcBorders/>
            <w:shd w:fill="auto" w:val="clear"/>
          </w:tcPr>
          <w:p>
            <w:pPr>
              <w:pStyle w:val="TableContents"/>
              <w:spacing w:before="60" w:after="0"/>
              <w:jc w:val="both"/>
              <w:rPr>
                <w:caps w:val="false"/>
                <w:smallCaps w:val="false"/>
              </w:rPr>
            </w:pPr>
            <w:r>
              <w:rPr>
                <w:caps w:val="false"/>
                <w:smallCaps w:val="false"/>
              </w:rPr>
              <w:t>•</w:t>
            </w:r>
          </w:p>
        </w:tc>
        <w:tc>
          <w:tcPr>
            <w:tcW w:w="9975" w:type="dxa"/>
            <w:tcBorders/>
            <w:shd w:fill="auto" w:val="clear"/>
          </w:tcPr>
          <w:p>
            <w:pPr>
              <w:pStyle w:val="TableContents"/>
              <w:spacing w:before="60" w:after="0"/>
              <w:jc w:val="both"/>
              <w:rPr>
                <w:b w:val="false"/>
                <w:i w:val="false"/>
                <w:caps w:val="false"/>
                <w:smallCaps w:val="false"/>
                <w:color w:val="000000"/>
              </w:rPr>
            </w:pPr>
            <w:r>
              <w:rPr>
                <w:b w:val="false"/>
                <w:i w:val="false"/>
                <w:caps w:val="false"/>
                <w:smallCaps w:val="false"/>
                <w:color w:val="000000"/>
              </w:rPr>
              <w:t>the timing, scope or likelihood of regulatory filings and approvals for FYARRO for advanced malignant PEComa in foreign jurisdictions and any additional indications we may pursue and any other product candidates we may develop in the future;</w:t>
            </w:r>
          </w:p>
        </w:tc>
        <w:tc>
          <w:tcPr>
            <w:tcW w:w="60" w:type="dxa"/>
            <w:tcBorders/>
            <w:shd w:fill="auto" w:val="clear"/>
          </w:tcPr>
          <w:p>
            <w:pPr>
              <w:pStyle w:val="TableContents"/>
              <w:spacing w:before="60" w:after="0"/>
              <w:jc w:val="both"/>
              <w:rPr>
                <w:caps w:val="false"/>
                <w:smallCaps w:val="false"/>
              </w:rPr>
            </w:pPr>
            <w:r>
              <w:rPr>
                <w:caps w:val="false"/>
                <w:smallCaps w:val="false"/>
              </w:rPr>
              <w:t> </w:t>
            </w:r>
          </w:p>
        </w:tc>
      </w:tr>
    </w:tbl>
    <w:tbl>
      <w:tblPr>
        <w:tblW w:w="7615" w:type="dxa"/>
        <w:jc w:val="left"/>
        <w:tblInd w:w="0" w:type="dxa"/>
        <w:tblCellMar>
          <w:top w:w="0" w:type="dxa"/>
          <w:left w:w="0" w:type="dxa"/>
          <w:bottom w:w="0" w:type="dxa"/>
          <w:right w:w="0" w:type="dxa"/>
        </w:tblCellMar>
      </w:tblPr>
      <w:tblGrid>
        <w:gridCol w:w="60"/>
        <w:gridCol w:w="110"/>
        <w:gridCol w:w="7385"/>
        <w:gridCol w:w="60"/>
      </w:tblGrid>
      <w:tr>
        <w:trPr/>
        <w:tc>
          <w:tcPr>
            <w:tcW w:w="60" w:type="dxa"/>
            <w:tcBorders/>
            <w:shd w:fill="auto" w:val="clear"/>
          </w:tcPr>
          <w:p>
            <w:pPr>
              <w:pStyle w:val="TableContents"/>
              <w:spacing w:before="60" w:after="0"/>
              <w:jc w:val="both"/>
              <w:rPr>
                <w:caps w:val="false"/>
                <w:smallCaps w:val="false"/>
              </w:rPr>
            </w:pPr>
            <w:r>
              <w:rPr>
                <w:caps w:val="false"/>
                <w:smallCaps w:val="false"/>
              </w:rPr>
              <w:t> </w:t>
            </w:r>
          </w:p>
        </w:tc>
        <w:tc>
          <w:tcPr>
            <w:tcW w:w="110" w:type="dxa"/>
            <w:tcBorders/>
            <w:shd w:fill="auto" w:val="clear"/>
          </w:tcPr>
          <w:p>
            <w:pPr>
              <w:pStyle w:val="TableContents"/>
              <w:spacing w:before="60" w:after="0"/>
              <w:jc w:val="both"/>
              <w:rPr>
                <w:caps w:val="false"/>
                <w:smallCaps w:val="false"/>
              </w:rPr>
            </w:pPr>
            <w:r>
              <w:rPr>
                <w:caps w:val="false"/>
                <w:smallCaps w:val="false"/>
              </w:rPr>
              <w:t>•</w:t>
            </w:r>
          </w:p>
        </w:tc>
        <w:tc>
          <w:tcPr>
            <w:tcW w:w="7385" w:type="dxa"/>
            <w:tcBorders/>
            <w:shd w:fill="auto" w:val="clear"/>
          </w:tcPr>
          <w:p>
            <w:pPr>
              <w:pStyle w:val="TableContents"/>
              <w:spacing w:before="60" w:after="0"/>
              <w:jc w:val="both"/>
              <w:rPr>
                <w:b w:val="false"/>
                <w:i w:val="false"/>
                <w:caps w:val="false"/>
                <w:smallCaps w:val="false"/>
                <w:color w:val="000000"/>
              </w:rPr>
            </w:pPr>
            <w:r>
              <w:rPr>
                <w:b w:val="false"/>
                <w:i w:val="false"/>
                <w:caps w:val="false"/>
                <w:smallCaps w:val="false"/>
                <w:color w:val="000000"/>
              </w:rPr>
              <w:t>our commercialization, marketing and manufacturing capabilities and strategy;</w:t>
            </w:r>
          </w:p>
        </w:tc>
        <w:tc>
          <w:tcPr>
            <w:tcW w:w="60" w:type="dxa"/>
            <w:tcBorders/>
            <w:shd w:fill="auto" w:val="clear"/>
          </w:tcPr>
          <w:p>
            <w:pPr>
              <w:pStyle w:val="TableContents"/>
              <w:spacing w:before="60" w:after="0"/>
              <w:jc w:val="both"/>
              <w:rPr>
                <w:caps w:val="false"/>
                <w:smallCaps w:val="false"/>
              </w:rPr>
            </w:pPr>
            <w:r>
              <w:rPr>
                <w:caps w:val="false"/>
                <w:smallCaps w:val="false"/>
              </w:rPr>
              <w:t> </w:t>
            </w:r>
          </w:p>
        </w:tc>
      </w:tr>
    </w:tbl>
    <w:tbl>
      <w:tblPr>
        <w:tblW w:w="10205" w:type="dxa"/>
        <w:jc w:val="left"/>
        <w:tblInd w:w="0" w:type="dxa"/>
        <w:tblCellMar>
          <w:top w:w="0" w:type="dxa"/>
          <w:left w:w="0" w:type="dxa"/>
          <w:bottom w:w="0" w:type="dxa"/>
          <w:right w:w="0" w:type="dxa"/>
        </w:tblCellMar>
      </w:tblPr>
      <w:tblGrid>
        <w:gridCol w:w="60"/>
        <w:gridCol w:w="110"/>
        <w:gridCol w:w="9975"/>
        <w:gridCol w:w="60"/>
      </w:tblGrid>
      <w:tr>
        <w:trPr/>
        <w:tc>
          <w:tcPr>
            <w:tcW w:w="60" w:type="dxa"/>
            <w:tcBorders/>
            <w:shd w:fill="auto" w:val="clear"/>
          </w:tcPr>
          <w:p>
            <w:pPr>
              <w:pStyle w:val="TableContents"/>
              <w:spacing w:before="60" w:after="0"/>
              <w:jc w:val="both"/>
              <w:rPr>
                <w:caps w:val="false"/>
                <w:smallCaps w:val="false"/>
              </w:rPr>
            </w:pPr>
            <w:r>
              <w:rPr>
                <w:caps w:val="false"/>
                <w:smallCaps w:val="false"/>
              </w:rPr>
              <w:t> </w:t>
            </w:r>
          </w:p>
        </w:tc>
        <w:tc>
          <w:tcPr>
            <w:tcW w:w="110" w:type="dxa"/>
            <w:tcBorders/>
            <w:shd w:fill="auto" w:val="clear"/>
          </w:tcPr>
          <w:p>
            <w:pPr>
              <w:pStyle w:val="TableContents"/>
              <w:spacing w:before="60" w:after="0"/>
              <w:jc w:val="both"/>
              <w:rPr>
                <w:caps w:val="false"/>
                <w:smallCaps w:val="false"/>
              </w:rPr>
            </w:pPr>
            <w:r>
              <w:rPr>
                <w:caps w:val="false"/>
                <w:smallCaps w:val="false"/>
              </w:rPr>
              <w:t>•</w:t>
            </w:r>
          </w:p>
        </w:tc>
        <w:tc>
          <w:tcPr>
            <w:tcW w:w="9975" w:type="dxa"/>
            <w:tcBorders/>
            <w:shd w:fill="auto" w:val="clear"/>
          </w:tcPr>
          <w:p>
            <w:pPr>
              <w:pStyle w:val="TableContents"/>
              <w:spacing w:before="60" w:after="0"/>
              <w:jc w:val="both"/>
              <w:rPr>
                <w:b w:val="false"/>
                <w:i w:val="false"/>
                <w:caps w:val="false"/>
                <w:smallCaps w:val="false"/>
                <w:color w:val="000000"/>
              </w:rPr>
            </w:pPr>
            <w:r>
              <w:rPr>
                <w:b w:val="false"/>
                <w:i w:val="false"/>
                <w:caps w:val="false"/>
                <w:smallCaps w:val="false"/>
                <w:color w:val="000000"/>
              </w:rPr>
              <w:t>the pricing and reimbursement of FYARRO and any other product candidates we may develop in the future, if approved;</w:t>
            </w:r>
          </w:p>
        </w:tc>
        <w:tc>
          <w:tcPr>
            <w:tcW w:w="60" w:type="dxa"/>
            <w:tcBorders/>
            <w:shd w:fill="auto" w:val="clear"/>
          </w:tcPr>
          <w:p>
            <w:pPr>
              <w:pStyle w:val="TableContents"/>
              <w:spacing w:before="60" w:after="0"/>
              <w:jc w:val="both"/>
              <w:rPr>
                <w:caps w:val="false"/>
                <w:smallCaps w:val="false"/>
              </w:rPr>
            </w:pPr>
            <w:r>
              <w:rPr>
                <w:caps w:val="false"/>
                <w:smallCaps w:val="false"/>
              </w:rPr>
              <w:t> </w:t>
            </w:r>
          </w:p>
        </w:tc>
      </w:tr>
    </w:tbl>
    <w:tbl>
      <w:tblPr>
        <w:tblW w:w="10205" w:type="dxa"/>
        <w:jc w:val="left"/>
        <w:tblInd w:w="0" w:type="dxa"/>
        <w:tblCellMar>
          <w:top w:w="0" w:type="dxa"/>
          <w:left w:w="0" w:type="dxa"/>
          <w:bottom w:w="0" w:type="dxa"/>
          <w:right w:w="0" w:type="dxa"/>
        </w:tblCellMar>
      </w:tblPr>
      <w:tblGrid>
        <w:gridCol w:w="60"/>
        <w:gridCol w:w="110"/>
        <w:gridCol w:w="9975"/>
        <w:gridCol w:w="60"/>
      </w:tblGrid>
      <w:tr>
        <w:trPr/>
        <w:tc>
          <w:tcPr>
            <w:tcW w:w="60" w:type="dxa"/>
            <w:tcBorders/>
            <w:shd w:fill="auto" w:val="clear"/>
          </w:tcPr>
          <w:p>
            <w:pPr>
              <w:pStyle w:val="TableContents"/>
              <w:spacing w:before="60" w:after="0"/>
              <w:jc w:val="both"/>
              <w:rPr>
                <w:caps w:val="false"/>
                <w:smallCaps w:val="false"/>
              </w:rPr>
            </w:pPr>
            <w:r>
              <w:rPr>
                <w:caps w:val="false"/>
                <w:smallCaps w:val="false"/>
              </w:rPr>
              <w:t> </w:t>
            </w:r>
          </w:p>
        </w:tc>
        <w:tc>
          <w:tcPr>
            <w:tcW w:w="110" w:type="dxa"/>
            <w:tcBorders/>
            <w:shd w:fill="auto" w:val="clear"/>
          </w:tcPr>
          <w:p>
            <w:pPr>
              <w:pStyle w:val="TableContents"/>
              <w:spacing w:before="60" w:after="0"/>
              <w:jc w:val="both"/>
              <w:rPr>
                <w:caps w:val="false"/>
                <w:smallCaps w:val="false"/>
              </w:rPr>
            </w:pPr>
            <w:r>
              <w:rPr>
                <w:caps w:val="false"/>
                <w:smallCaps w:val="false"/>
              </w:rPr>
              <w:t>•</w:t>
            </w:r>
          </w:p>
        </w:tc>
        <w:tc>
          <w:tcPr>
            <w:tcW w:w="9975" w:type="dxa"/>
            <w:tcBorders/>
            <w:shd w:fill="auto" w:val="clear"/>
          </w:tcPr>
          <w:p>
            <w:pPr>
              <w:pStyle w:val="TableContents"/>
              <w:spacing w:before="60" w:after="0"/>
              <w:jc w:val="both"/>
              <w:rPr>
                <w:b w:val="false"/>
                <w:i w:val="false"/>
                <w:caps w:val="false"/>
                <w:smallCaps w:val="false"/>
                <w:color w:val="000000"/>
              </w:rPr>
            </w:pPr>
            <w:r>
              <w:rPr>
                <w:b w:val="false"/>
                <w:i w:val="false"/>
                <w:caps w:val="false"/>
                <w:smallCaps w:val="false"/>
                <w:color w:val="000000"/>
              </w:rPr>
              <w:t>the rate and degree of market acceptance of FYARRO and any other product candidates we may develop in the future, if approved;</w:t>
            </w:r>
          </w:p>
        </w:tc>
        <w:tc>
          <w:tcPr>
            <w:tcW w:w="60" w:type="dxa"/>
            <w:tcBorders/>
            <w:shd w:fill="auto" w:val="clear"/>
          </w:tcPr>
          <w:p>
            <w:pPr>
              <w:pStyle w:val="TableContents"/>
              <w:spacing w:before="60" w:after="0"/>
              <w:jc w:val="both"/>
              <w:rPr>
                <w:caps w:val="false"/>
                <w:smallCaps w:val="false"/>
              </w:rPr>
            </w:pPr>
            <w:r>
              <w:rPr>
                <w:caps w:val="false"/>
                <w:smallCaps w:val="false"/>
              </w:rPr>
              <w:t> </w:t>
            </w:r>
          </w:p>
        </w:tc>
      </w:tr>
    </w:tbl>
    <w:tbl>
      <w:tblPr>
        <w:tblW w:w="10205" w:type="dxa"/>
        <w:jc w:val="left"/>
        <w:tblInd w:w="0" w:type="dxa"/>
        <w:tblCellMar>
          <w:top w:w="0" w:type="dxa"/>
          <w:left w:w="0" w:type="dxa"/>
          <w:bottom w:w="0" w:type="dxa"/>
          <w:right w:w="0" w:type="dxa"/>
        </w:tblCellMar>
      </w:tblPr>
      <w:tblGrid>
        <w:gridCol w:w="60"/>
        <w:gridCol w:w="110"/>
        <w:gridCol w:w="9975"/>
        <w:gridCol w:w="60"/>
      </w:tblGrid>
      <w:tr>
        <w:trPr/>
        <w:tc>
          <w:tcPr>
            <w:tcW w:w="60" w:type="dxa"/>
            <w:tcBorders/>
            <w:shd w:fill="auto" w:val="clear"/>
          </w:tcPr>
          <w:p>
            <w:pPr>
              <w:pStyle w:val="TableContents"/>
              <w:spacing w:before="60" w:after="0"/>
              <w:jc w:val="both"/>
              <w:rPr>
                <w:caps w:val="false"/>
                <w:smallCaps w:val="false"/>
              </w:rPr>
            </w:pPr>
            <w:r>
              <w:rPr>
                <w:caps w:val="false"/>
                <w:smallCaps w:val="false"/>
              </w:rPr>
              <w:t> </w:t>
            </w:r>
          </w:p>
        </w:tc>
        <w:tc>
          <w:tcPr>
            <w:tcW w:w="110" w:type="dxa"/>
            <w:tcBorders/>
            <w:shd w:fill="auto" w:val="clear"/>
          </w:tcPr>
          <w:p>
            <w:pPr>
              <w:pStyle w:val="TableContents"/>
              <w:spacing w:before="60" w:after="0"/>
              <w:jc w:val="both"/>
              <w:rPr>
                <w:caps w:val="false"/>
                <w:smallCaps w:val="false"/>
              </w:rPr>
            </w:pPr>
            <w:r>
              <w:rPr>
                <w:caps w:val="false"/>
                <w:smallCaps w:val="false"/>
              </w:rPr>
              <w:t>•</w:t>
            </w:r>
          </w:p>
        </w:tc>
        <w:tc>
          <w:tcPr>
            <w:tcW w:w="9975" w:type="dxa"/>
            <w:tcBorders/>
            <w:shd w:fill="auto" w:val="clear"/>
          </w:tcPr>
          <w:p>
            <w:pPr>
              <w:pStyle w:val="TableContents"/>
              <w:spacing w:before="60" w:after="0"/>
              <w:jc w:val="both"/>
              <w:rPr>
                <w:b w:val="false"/>
                <w:i w:val="false"/>
                <w:caps w:val="false"/>
                <w:smallCaps w:val="false"/>
                <w:color w:val="000000"/>
              </w:rPr>
            </w:pPr>
            <w:r>
              <w:rPr>
                <w:b w:val="false"/>
                <w:i w:val="false"/>
                <w:caps w:val="false"/>
                <w:smallCaps w:val="false"/>
                <w:color w:val="000000"/>
              </w:rPr>
              <w:t>the timing, progress and results of preclinical studies and clinical trials for our programs and product candidates, including the anticipated impact of the COVID-19 pandemic, the timing of initiation and completion of studies or trials and related preparatory work, the period during which the results of the trials will become available and our research and development programs;</w:t>
            </w:r>
          </w:p>
        </w:tc>
        <w:tc>
          <w:tcPr>
            <w:tcW w:w="60" w:type="dxa"/>
            <w:tcBorders/>
            <w:shd w:fill="auto" w:val="clear"/>
          </w:tcPr>
          <w:p>
            <w:pPr>
              <w:pStyle w:val="TableContents"/>
              <w:spacing w:before="60" w:after="0"/>
              <w:jc w:val="both"/>
              <w:rPr>
                <w:caps w:val="false"/>
                <w:smallCaps w:val="false"/>
              </w:rPr>
            </w:pPr>
            <w:r>
              <w:rPr>
                <w:caps w:val="false"/>
                <w:smallCaps w:val="false"/>
              </w:rPr>
              <w:t> </w:t>
            </w:r>
          </w:p>
        </w:tc>
      </w:tr>
    </w:tbl>
    <w:tbl>
      <w:tblPr>
        <w:tblW w:w="6595" w:type="dxa"/>
        <w:jc w:val="left"/>
        <w:tblInd w:w="0" w:type="dxa"/>
        <w:tblCellMar>
          <w:top w:w="0" w:type="dxa"/>
          <w:left w:w="0" w:type="dxa"/>
          <w:bottom w:w="0" w:type="dxa"/>
          <w:right w:w="0" w:type="dxa"/>
        </w:tblCellMar>
      </w:tblPr>
      <w:tblGrid>
        <w:gridCol w:w="60"/>
        <w:gridCol w:w="110"/>
        <w:gridCol w:w="6365"/>
        <w:gridCol w:w="60"/>
      </w:tblGrid>
      <w:tr>
        <w:trPr/>
        <w:tc>
          <w:tcPr>
            <w:tcW w:w="60" w:type="dxa"/>
            <w:tcBorders/>
            <w:shd w:fill="auto" w:val="clear"/>
          </w:tcPr>
          <w:p>
            <w:pPr>
              <w:pStyle w:val="TableContents"/>
              <w:spacing w:before="60" w:after="0"/>
              <w:jc w:val="both"/>
              <w:rPr>
                <w:caps w:val="false"/>
                <w:smallCaps w:val="false"/>
              </w:rPr>
            </w:pPr>
            <w:r>
              <w:rPr>
                <w:caps w:val="false"/>
                <w:smallCaps w:val="false"/>
              </w:rPr>
              <w:t> </w:t>
            </w:r>
          </w:p>
        </w:tc>
        <w:tc>
          <w:tcPr>
            <w:tcW w:w="110" w:type="dxa"/>
            <w:tcBorders/>
            <w:shd w:fill="auto" w:val="clear"/>
          </w:tcPr>
          <w:p>
            <w:pPr>
              <w:pStyle w:val="TableContents"/>
              <w:spacing w:before="60" w:after="0"/>
              <w:jc w:val="both"/>
              <w:rPr>
                <w:caps w:val="false"/>
                <w:smallCaps w:val="false"/>
              </w:rPr>
            </w:pPr>
            <w:r>
              <w:rPr>
                <w:caps w:val="false"/>
                <w:smallCaps w:val="false"/>
              </w:rPr>
              <w:t>•</w:t>
            </w:r>
          </w:p>
        </w:tc>
        <w:tc>
          <w:tcPr>
            <w:tcW w:w="6365" w:type="dxa"/>
            <w:tcBorders/>
            <w:shd w:fill="auto" w:val="clear"/>
          </w:tcPr>
          <w:p>
            <w:pPr>
              <w:pStyle w:val="TableContents"/>
              <w:spacing w:before="60" w:after="0"/>
              <w:jc w:val="both"/>
              <w:rPr>
                <w:b w:val="false"/>
                <w:i w:val="false"/>
                <w:caps w:val="false"/>
                <w:smallCaps w:val="false"/>
                <w:color w:val="000000"/>
              </w:rPr>
            </w:pPr>
            <w:r>
              <w:rPr>
                <w:b w:val="false"/>
                <w:i w:val="false"/>
                <w:caps w:val="false"/>
                <w:smallCaps w:val="false"/>
                <w:color w:val="000000"/>
              </w:rPr>
              <w:t>our ability to recruit and enroll suitable patients in our clinical trials;</w:t>
            </w:r>
          </w:p>
        </w:tc>
        <w:tc>
          <w:tcPr>
            <w:tcW w:w="60" w:type="dxa"/>
            <w:tcBorders/>
            <w:shd w:fill="auto" w:val="clear"/>
          </w:tcPr>
          <w:p>
            <w:pPr>
              <w:pStyle w:val="TableContents"/>
              <w:spacing w:before="60" w:after="0"/>
              <w:jc w:val="both"/>
              <w:rPr>
                <w:caps w:val="false"/>
                <w:smallCaps w:val="false"/>
              </w:rPr>
            </w:pPr>
            <w:r>
              <w:rPr>
                <w:caps w:val="false"/>
                <w:smallCaps w:val="false"/>
              </w:rPr>
              <w:t> </w:t>
            </w:r>
          </w:p>
        </w:tc>
      </w:tr>
    </w:tbl>
    <w:tbl>
      <w:tblPr>
        <w:tblW w:w="10205" w:type="dxa"/>
        <w:jc w:val="left"/>
        <w:tblInd w:w="0" w:type="dxa"/>
        <w:tblCellMar>
          <w:top w:w="0" w:type="dxa"/>
          <w:left w:w="0" w:type="dxa"/>
          <w:bottom w:w="0" w:type="dxa"/>
          <w:right w:w="0" w:type="dxa"/>
        </w:tblCellMar>
      </w:tblPr>
      <w:tblGrid>
        <w:gridCol w:w="60"/>
        <w:gridCol w:w="110"/>
        <w:gridCol w:w="9975"/>
        <w:gridCol w:w="60"/>
      </w:tblGrid>
      <w:tr>
        <w:trPr/>
        <w:tc>
          <w:tcPr>
            <w:tcW w:w="60" w:type="dxa"/>
            <w:tcBorders/>
            <w:shd w:fill="auto" w:val="clear"/>
          </w:tcPr>
          <w:p>
            <w:pPr>
              <w:pStyle w:val="TableContents"/>
              <w:spacing w:before="60" w:after="0"/>
              <w:jc w:val="both"/>
              <w:rPr>
                <w:caps w:val="false"/>
                <w:smallCaps w:val="false"/>
              </w:rPr>
            </w:pPr>
            <w:r>
              <w:rPr>
                <w:caps w:val="false"/>
                <w:smallCaps w:val="false"/>
              </w:rPr>
              <w:t> </w:t>
            </w:r>
          </w:p>
        </w:tc>
        <w:tc>
          <w:tcPr>
            <w:tcW w:w="110" w:type="dxa"/>
            <w:tcBorders/>
            <w:shd w:fill="auto" w:val="clear"/>
          </w:tcPr>
          <w:p>
            <w:pPr>
              <w:pStyle w:val="TableContents"/>
              <w:spacing w:before="60" w:after="0"/>
              <w:jc w:val="both"/>
              <w:rPr>
                <w:caps w:val="false"/>
                <w:smallCaps w:val="false"/>
              </w:rPr>
            </w:pPr>
            <w:r>
              <w:rPr>
                <w:caps w:val="false"/>
                <w:smallCaps w:val="false"/>
              </w:rPr>
              <w:t>•</w:t>
            </w:r>
          </w:p>
        </w:tc>
        <w:tc>
          <w:tcPr>
            <w:tcW w:w="9975" w:type="dxa"/>
            <w:tcBorders/>
            <w:shd w:fill="auto" w:val="clear"/>
          </w:tcPr>
          <w:p>
            <w:pPr>
              <w:pStyle w:val="TableContents"/>
              <w:spacing w:before="60" w:after="0"/>
              <w:jc w:val="both"/>
              <w:rPr>
                <w:b w:val="false"/>
                <w:i w:val="false"/>
                <w:caps w:val="false"/>
                <w:smallCaps w:val="false"/>
                <w:color w:val="000000"/>
              </w:rPr>
            </w:pPr>
            <w:r>
              <w:rPr>
                <w:b w:val="false"/>
                <w:i w:val="false"/>
                <w:caps w:val="false"/>
                <w:smallCaps w:val="false"/>
                <w:color w:val="000000"/>
              </w:rPr>
              <w:t>the expectations regarding the beneficial characteristics, safety, efficacy and therapeutic effects of FYARRO and any other product candidates that we may develop in the future;</w:t>
            </w:r>
          </w:p>
        </w:tc>
        <w:tc>
          <w:tcPr>
            <w:tcW w:w="60" w:type="dxa"/>
            <w:tcBorders/>
            <w:shd w:fill="auto" w:val="clear"/>
          </w:tcPr>
          <w:p>
            <w:pPr>
              <w:pStyle w:val="TableContents"/>
              <w:spacing w:before="60" w:after="0"/>
              <w:jc w:val="both"/>
              <w:rPr>
                <w:caps w:val="false"/>
                <w:smallCaps w:val="false"/>
              </w:rPr>
            </w:pPr>
            <w:r>
              <w:rPr>
                <w:caps w:val="false"/>
                <w:smallCaps w:val="false"/>
              </w:rPr>
              <w:t> </w:t>
            </w:r>
          </w:p>
        </w:tc>
      </w:tr>
    </w:tbl>
    <w:tbl>
      <w:tblPr>
        <w:tblW w:w="9895" w:type="dxa"/>
        <w:jc w:val="left"/>
        <w:tblInd w:w="0" w:type="dxa"/>
        <w:tblCellMar>
          <w:top w:w="0" w:type="dxa"/>
          <w:left w:w="0" w:type="dxa"/>
          <w:bottom w:w="0" w:type="dxa"/>
          <w:right w:w="0" w:type="dxa"/>
        </w:tblCellMar>
      </w:tblPr>
      <w:tblGrid>
        <w:gridCol w:w="60"/>
        <w:gridCol w:w="110"/>
        <w:gridCol w:w="9665"/>
        <w:gridCol w:w="60"/>
      </w:tblGrid>
      <w:tr>
        <w:trPr/>
        <w:tc>
          <w:tcPr>
            <w:tcW w:w="60" w:type="dxa"/>
            <w:tcBorders/>
            <w:shd w:fill="auto" w:val="clear"/>
          </w:tcPr>
          <w:p>
            <w:pPr>
              <w:pStyle w:val="TableContents"/>
              <w:spacing w:before="60" w:after="0"/>
              <w:jc w:val="both"/>
              <w:rPr>
                <w:caps w:val="false"/>
                <w:smallCaps w:val="false"/>
              </w:rPr>
            </w:pPr>
            <w:r>
              <w:rPr>
                <w:caps w:val="false"/>
                <w:smallCaps w:val="false"/>
              </w:rPr>
              <w:t> </w:t>
            </w:r>
          </w:p>
        </w:tc>
        <w:tc>
          <w:tcPr>
            <w:tcW w:w="110" w:type="dxa"/>
            <w:tcBorders/>
            <w:shd w:fill="auto" w:val="clear"/>
          </w:tcPr>
          <w:p>
            <w:pPr>
              <w:pStyle w:val="TableContents"/>
              <w:spacing w:before="60" w:after="0"/>
              <w:jc w:val="both"/>
              <w:rPr>
                <w:caps w:val="false"/>
                <w:smallCaps w:val="false"/>
              </w:rPr>
            </w:pPr>
            <w:r>
              <w:rPr>
                <w:caps w:val="false"/>
                <w:smallCaps w:val="false"/>
              </w:rPr>
              <w:t>•</w:t>
            </w:r>
          </w:p>
        </w:tc>
        <w:tc>
          <w:tcPr>
            <w:tcW w:w="9665" w:type="dxa"/>
            <w:tcBorders/>
            <w:shd w:fill="auto" w:val="clear"/>
          </w:tcPr>
          <w:p>
            <w:pPr>
              <w:pStyle w:val="TableContents"/>
              <w:spacing w:before="60" w:after="0"/>
              <w:jc w:val="both"/>
              <w:rPr>
                <w:b w:val="false"/>
                <w:i w:val="false"/>
                <w:caps w:val="false"/>
                <w:smallCaps w:val="false"/>
                <w:color w:val="000000"/>
              </w:rPr>
            </w:pPr>
            <w:r>
              <w:rPr>
                <w:b w:val="false"/>
                <w:i w:val="false"/>
                <w:caps w:val="false"/>
                <w:smallCaps w:val="false"/>
                <w:color w:val="000000"/>
              </w:rPr>
              <w:t>our ability to develop and advance product candidates into, and successfully complete, clinical studies;</w:t>
            </w:r>
          </w:p>
        </w:tc>
        <w:tc>
          <w:tcPr>
            <w:tcW w:w="60" w:type="dxa"/>
            <w:tcBorders/>
            <w:shd w:fill="auto" w:val="clear"/>
          </w:tcPr>
          <w:p>
            <w:pPr>
              <w:pStyle w:val="TableContents"/>
              <w:spacing w:before="60" w:after="0"/>
              <w:jc w:val="both"/>
              <w:rPr>
                <w:caps w:val="false"/>
                <w:smallCaps w:val="false"/>
              </w:rPr>
            </w:pPr>
            <w:r>
              <w:rPr>
                <w:caps w:val="false"/>
                <w:smallCaps w:val="false"/>
              </w:rPr>
              <w:t> </w:t>
            </w:r>
          </w:p>
        </w:tc>
      </w:tr>
    </w:tbl>
    <w:tbl>
      <w:tblPr>
        <w:tblW w:w="10205" w:type="dxa"/>
        <w:jc w:val="left"/>
        <w:tblInd w:w="0" w:type="dxa"/>
        <w:tblCellMar>
          <w:top w:w="0" w:type="dxa"/>
          <w:left w:w="0" w:type="dxa"/>
          <w:bottom w:w="0" w:type="dxa"/>
          <w:right w:w="0" w:type="dxa"/>
        </w:tblCellMar>
      </w:tblPr>
      <w:tblGrid>
        <w:gridCol w:w="60"/>
        <w:gridCol w:w="110"/>
        <w:gridCol w:w="9975"/>
        <w:gridCol w:w="60"/>
      </w:tblGrid>
      <w:tr>
        <w:trPr/>
        <w:tc>
          <w:tcPr>
            <w:tcW w:w="60" w:type="dxa"/>
            <w:tcBorders/>
            <w:shd w:fill="auto" w:val="clear"/>
          </w:tcPr>
          <w:p>
            <w:pPr>
              <w:pStyle w:val="TableContents"/>
              <w:spacing w:before="60" w:after="0"/>
              <w:jc w:val="both"/>
              <w:rPr>
                <w:caps w:val="false"/>
                <w:smallCaps w:val="false"/>
              </w:rPr>
            </w:pPr>
            <w:r>
              <w:rPr>
                <w:caps w:val="false"/>
                <w:smallCaps w:val="false"/>
              </w:rPr>
              <w:t> </w:t>
            </w:r>
          </w:p>
        </w:tc>
        <w:tc>
          <w:tcPr>
            <w:tcW w:w="110" w:type="dxa"/>
            <w:tcBorders/>
            <w:shd w:fill="auto" w:val="clear"/>
          </w:tcPr>
          <w:p>
            <w:pPr>
              <w:pStyle w:val="TableContents"/>
              <w:spacing w:before="60" w:after="0"/>
              <w:jc w:val="both"/>
              <w:rPr>
                <w:caps w:val="false"/>
                <w:smallCaps w:val="false"/>
              </w:rPr>
            </w:pPr>
            <w:r>
              <w:rPr>
                <w:caps w:val="false"/>
                <w:smallCaps w:val="false"/>
              </w:rPr>
              <w:t>•</w:t>
            </w:r>
          </w:p>
        </w:tc>
        <w:tc>
          <w:tcPr>
            <w:tcW w:w="9975" w:type="dxa"/>
            <w:tcBorders/>
            <w:shd w:fill="auto" w:val="clear"/>
          </w:tcPr>
          <w:p>
            <w:pPr>
              <w:pStyle w:val="TableContents"/>
              <w:spacing w:before="60" w:after="0"/>
              <w:jc w:val="both"/>
              <w:rPr>
                <w:b w:val="false"/>
                <w:i w:val="false"/>
                <w:caps w:val="false"/>
                <w:smallCaps w:val="false"/>
                <w:color w:val="000000"/>
              </w:rPr>
            </w:pPr>
            <w:r>
              <w:rPr>
                <w:b w:val="false"/>
                <w:i w:val="false"/>
                <w:caps w:val="false"/>
                <w:smallCaps w:val="false"/>
                <w:color w:val="000000"/>
              </w:rPr>
              <w:t>the implementation of our business model and our strategic plans for our business, product candidates, technology and our discovery engine;</w:t>
            </w:r>
          </w:p>
        </w:tc>
        <w:tc>
          <w:tcPr>
            <w:tcW w:w="60" w:type="dxa"/>
            <w:tcBorders/>
            <w:shd w:fill="auto" w:val="clear"/>
          </w:tcPr>
          <w:p>
            <w:pPr>
              <w:pStyle w:val="TableContents"/>
              <w:spacing w:before="60" w:after="0"/>
              <w:jc w:val="both"/>
              <w:rPr>
                <w:caps w:val="false"/>
                <w:smallCaps w:val="false"/>
              </w:rPr>
            </w:pPr>
            <w:r>
              <w:rPr>
                <w:caps w:val="false"/>
                <w:smallCaps w:val="false"/>
              </w:rPr>
              <w:t> </w:t>
            </w:r>
          </w:p>
        </w:tc>
      </w:tr>
    </w:tbl>
    <w:tbl>
      <w:tblPr>
        <w:tblW w:w="9970" w:type="dxa"/>
        <w:jc w:val="left"/>
        <w:tblInd w:w="0" w:type="dxa"/>
        <w:tblCellMar>
          <w:top w:w="0" w:type="dxa"/>
          <w:left w:w="0" w:type="dxa"/>
          <w:bottom w:w="0" w:type="dxa"/>
          <w:right w:w="0" w:type="dxa"/>
        </w:tblCellMar>
      </w:tblPr>
      <w:tblGrid>
        <w:gridCol w:w="60"/>
        <w:gridCol w:w="110"/>
        <w:gridCol w:w="9740"/>
        <w:gridCol w:w="60"/>
      </w:tblGrid>
      <w:tr>
        <w:trPr/>
        <w:tc>
          <w:tcPr>
            <w:tcW w:w="60" w:type="dxa"/>
            <w:tcBorders/>
            <w:shd w:fill="auto" w:val="clear"/>
          </w:tcPr>
          <w:p>
            <w:pPr>
              <w:pStyle w:val="TableContents"/>
              <w:spacing w:before="60" w:after="0"/>
              <w:jc w:val="both"/>
              <w:rPr>
                <w:caps w:val="false"/>
                <w:smallCaps w:val="false"/>
              </w:rPr>
            </w:pPr>
            <w:r>
              <w:rPr>
                <w:caps w:val="false"/>
                <w:smallCaps w:val="false"/>
              </w:rPr>
              <w:t> </w:t>
            </w:r>
          </w:p>
        </w:tc>
        <w:tc>
          <w:tcPr>
            <w:tcW w:w="110" w:type="dxa"/>
            <w:tcBorders/>
            <w:shd w:fill="auto" w:val="clear"/>
          </w:tcPr>
          <w:p>
            <w:pPr>
              <w:pStyle w:val="TableContents"/>
              <w:spacing w:before="60" w:after="0"/>
              <w:jc w:val="both"/>
              <w:rPr>
                <w:caps w:val="false"/>
                <w:smallCaps w:val="false"/>
              </w:rPr>
            </w:pPr>
            <w:r>
              <w:rPr>
                <w:caps w:val="false"/>
                <w:smallCaps w:val="false"/>
              </w:rPr>
              <w:t>•</w:t>
            </w:r>
          </w:p>
        </w:tc>
        <w:tc>
          <w:tcPr>
            <w:tcW w:w="9740" w:type="dxa"/>
            <w:tcBorders/>
            <w:shd w:fill="auto" w:val="clear"/>
          </w:tcPr>
          <w:p>
            <w:pPr>
              <w:pStyle w:val="TableContents"/>
              <w:spacing w:before="60" w:after="0"/>
              <w:jc w:val="both"/>
              <w:rPr>
                <w:b w:val="false"/>
                <w:i w:val="false"/>
                <w:caps w:val="false"/>
                <w:smallCaps w:val="false"/>
                <w:color w:val="000000"/>
              </w:rPr>
            </w:pPr>
            <w:r>
              <w:rPr>
                <w:b w:val="false"/>
                <w:i w:val="false"/>
                <w:caps w:val="false"/>
                <w:smallCaps w:val="false"/>
                <w:color w:val="000000"/>
              </w:rPr>
              <w:t xml:space="preserve">our ability to establish or maintain collaborations or strategic relationships or obtain additional funding; </w:t>
            </w:r>
          </w:p>
        </w:tc>
        <w:tc>
          <w:tcPr>
            <w:tcW w:w="60" w:type="dxa"/>
            <w:tcBorders/>
            <w:shd w:fill="auto" w:val="clear"/>
          </w:tcPr>
          <w:p>
            <w:pPr>
              <w:pStyle w:val="TableContents"/>
              <w:spacing w:before="60" w:after="0"/>
              <w:jc w:val="both"/>
              <w:rPr>
                <w:caps w:val="false"/>
                <w:smallCaps w:val="false"/>
              </w:rPr>
            </w:pPr>
            <w:r>
              <w:rPr>
                <w:caps w:val="false"/>
                <w:smallCaps w:val="false"/>
              </w:rPr>
              <w:t> </w:t>
            </w:r>
          </w:p>
        </w:tc>
      </w:tr>
    </w:tbl>
    <w:tbl>
      <w:tblPr>
        <w:tblW w:w="10205" w:type="dxa"/>
        <w:jc w:val="left"/>
        <w:tblInd w:w="0" w:type="dxa"/>
        <w:tblCellMar>
          <w:top w:w="0" w:type="dxa"/>
          <w:left w:w="0" w:type="dxa"/>
          <w:bottom w:w="0" w:type="dxa"/>
          <w:right w:w="0" w:type="dxa"/>
        </w:tblCellMar>
      </w:tblPr>
      <w:tblGrid>
        <w:gridCol w:w="60"/>
        <w:gridCol w:w="110"/>
        <w:gridCol w:w="9975"/>
        <w:gridCol w:w="60"/>
      </w:tblGrid>
      <w:tr>
        <w:trPr/>
        <w:tc>
          <w:tcPr>
            <w:tcW w:w="60" w:type="dxa"/>
            <w:tcBorders/>
            <w:shd w:fill="auto" w:val="clear"/>
          </w:tcPr>
          <w:p>
            <w:pPr>
              <w:pStyle w:val="TableContents"/>
              <w:spacing w:before="60" w:after="0"/>
              <w:jc w:val="both"/>
              <w:rPr>
                <w:caps w:val="false"/>
                <w:smallCaps w:val="false"/>
              </w:rPr>
            </w:pPr>
            <w:r>
              <w:rPr>
                <w:caps w:val="false"/>
                <w:smallCaps w:val="false"/>
              </w:rPr>
              <w:t> </w:t>
            </w:r>
          </w:p>
        </w:tc>
        <w:tc>
          <w:tcPr>
            <w:tcW w:w="110" w:type="dxa"/>
            <w:tcBorders/>
            <w:shd w:fill="auto" w:val="clear"/>
          </w:tcPr>
          <w:p>
            <w:pPr>
              <w:pStyle w:val="TableContents"/>
              <w:spacing w:before="60" w:after="0"/>
              <w:jc w:val="both"/>
              <w:rPr>
                <w:caps w:val="false"/>
                <w:smallCaps w:val="false"/>
              </w:rPr>
            </w:pPr>
            <w:r>
              <w:rPr>
                <w:caps w:val="false"/>
                <w:smallCaps w:val="false"/>
              </w:rPr>
              <w:t>•</w:t>
            </w:r>
          </w:p>
        </w:tc>
        <w:tc>
          <w:tcPr>
            <w:tcW w:w="9975" w:type="dxa"/>
            <w:tcBorders/>
            <w:shd w:fill="auto" w:val="clear"/>
          </w:tcPr>
          <w:p>
            <w:pPr>
              <w:pStyle w:val="TableContents"/>
              <w:spacing w:before="60" w:after="0"/>
              <w:jc w:val="both"/>
              <w:rPr>
                <w:b w:val="false"/>
                <w:i w:val="false"/>
                <w:caps w:val="false"/>
                <w:smallCaps w:val="false"/>
                <w:color w:val="000000"/>
              </w:rPr>
            </w:pPr>
            <w:r>
              <w:rPr>
                <w:b w:val="false"/>
                <w:i w:val="false"/>
                <w:caps w:val="false"/>
                <w:smallCaps w:val="false"/>
                <w:color w:val="000000"/>
              </w:rPr>
              <w:t>our ability to contract with and rely on third parties to assist in conducting our clinical trials and manufacturing our product candidates;</w:t>
            </w:r>
          </w:p>
        </w:tc>
        <w:tc>
          <w:tcPr>
            <w:tcW w:w="60" w:type="dxa"/>
            <w:tcBorders/>
            <w:shd w:fill="auto" w:val="clear"/>
          </w:tcPr>
          <w:p>
            <w:pPr>
              <w:pStyle w:val="TableContents"/>
              <w:spacing w:before="60" w:after="0"/>
              <w:jc w:val="both"/>
              <w:rPr>
                <w:caps w:val="false"/>
                <w:smallCaps w:val="false"/>
              </w:rPr>
            </w:pPr>
            <w:r>
              <w:rPr>
                <w:caps w:val="false"/>
                <w:smallCaps w:val="false"/>
              </w:rPr>
              <w:t> </w:t>
            </w:r>
          </w:p>
        </w:tc>
      </w:tr>
    </w:tbl>
    <w:tbl>
      <w:tblPr>
        <w:tblW w:w="10205" w:type="dxa"/>
        <w:jc w:val="left"/>
        <w:tblInd w:w="0" w:type="dxa"/>
        <w:tblCellMar>
          <w:top w:w="0" w:type="dxa"/>
          <w:left w:w="0" w:type="dxa"/>
          <w:bottom w:w="0" w:type="dxa"/>
          <w:right w:w="0" w:type="dxa"/>
        </w:tblCellMar>
      </w:tblPr>
      <w:tblGrid>
        <w:gridCol w:w="60"/>
        <w:gridCol w:w="110"/>
        <w:gridCol w:w="9975"/>
        <w:gridCol w:w="60"/>
      </w:tblGrid>
      <w:tr>
        <w:trPr/>
        <w:tc>
          <w:tcPr>
            <w:tcW w:w="60" w:type="dxa"/>
            <w:tcBorders/>
            <w:shd w:fill="auto" w:val="clear"/>
          </w:tcPr>
          <w:p>
            <w:pPr>
              <w:pStyle w:val="TableContents"/>
              <w:spacing w:before="60" w:after="0"/>
              <w:jc w:val="both"/>
              <w:rPr>
                <w:caps w:val="false"/>
                <w:smallCaps w:val="false"/>
              </w:rPr>
            </w:pPr>
            <w:r>
              <w:rPr>
                <w:caps w:val="false"/>
                <w:smallCaps w:val="false"/>
              </w:rPr>
              <w:t> </w:t>
            </w:r>
          </w:p>
        </w:tc>
        <w:tc>
          <w:tcPr>
            <w:tcW w:w="110" w:type="dxa"/>
            <w:tcBorders/>
            <w:shd w:fill="auto" w:val="clear"/>
          </w:tcPr>
          <w:p>
            <w:pPr>
              <w:pStyle w:val="TableContents"/>
              <w:spacing w:before="60" w:after="0"/>
              <w:jc w:val="both"/>
              <w:rPr>
                <w:caps w:val="false"/>
                <w:smallCaps w:val="false"/>
              </w:rPr>
            </w:pPr>
            <w:r>
              <w:rPr>
                <w:caps w:val="false"/>
                <w:smallCaps w:val="false"/>
              </w:rPr>
              <w:t>•</w:t>
            </w:r>
          </w:p>
        </w:tc>
        <w:tc>
          <w:tcPr>
            <w:tcW w:w="9975" w:type="dxa"/>
            <w:tcBorders/>
            <w:shd w:fill="auto" w:val="clear"/>
          </w:tcPr>
          <w:p>
            <w:pPr>
              <w:pStyle w:val="TableContents"/>
              <w:spacing w:before="60" w:after="0"/>
              <w:jc w:val="both"/>
              <w:rPr>
                <w:b w:val="false"/>
                <w:i w:val="false"/>
                <w:caps w:val="false"/>
                <w:smallCaps w:val="false"/>
                <w:color w:val="000000"/>
              </w:rPr>
            </w:pPr>
            <w:r>
              <w:rPr>
                <w:b w:val="false"/>
                <w:i w:val="false"/>
                <w:caps w:val="false"/>
                <w:smallCaps w:val="false"/>
                <w:color w:val="000000"/>
              </w:rPr>
              <w:t>the size and growth potential of the markets for FYARRO and any other product candidates we may develop in the future, if approved, and our ability to serve those markets, either alone or in partnership with others;</w:t>
            </w:r>
          </w:p>
        </w:tc>
        <w:tc>
          <w:tcPr>
            <w:tcW w:w="60" w:type="dxa"/>
            <w:tcBorders/>
            <w:shd w:fill="auto" w:val="clear"/>
          </w:tcPr>
          <w:p>
            <w:pPr>
              <w:pStyle w:val="TableContents"/>
              <w:spacing w:before="60" w:after="0"/>
              <w:jc w:val="both"/>
              <w:rPr>
                <w:caps w:val="false"/>
                <w:smallCaps w:val="false"/>
              </w:rPr>
            </w:pPr>
            <w:r>
              <w:rPr>
                <w:caps w:val="false"/>
                <w:smallCaps w:val="false"/>
              </w:rPr>
              <w:t> </w:t>
            </w:r>
          </w:p>
        </w:tc>
      </w:tr>
    </w:tbl>
    <w:tbl>
      <w:tblPr>
        <w:tblW w:w="10205" w:type="dxa"/>
        <w:jc w:val="left"/>
        <w:tblInd w:w="0" w:type="dxa"/>
        <w:tblCellMar>
          <w:top w:w="0" w:type="dxa"/>
          <w:left w:w="0" w:type="dxa"/>
          <w:bottom w:w="0" w:type="dxa"/>
          <w:right w:w="0" w:type="dxa"/>
        </w:tblCellMar>
      </w:tblPr>
      <w:tblGrid>
        <w:gridCol w:w="60"/>
        <w:gridCol w:w="110"/>
        <w:gridCol w:w="9975"/>
        <w:gridCol w:w="60"/>
      </w:tblGrid>
      <w:tr>
        <w:trPr/>
        <w:tc>
          <w:tcPr>
            <w:tcW w:w="60" w:type="dxa"/>
            <w:tcBorders/>
            <w:shd w:fill="auto" w:val="clear"/>
          </w:tcPr>
          <w:p>
            <w:pPr>
              <w:pStyle w:val="TableContents"/>
              <w:spacing w:before="60" w:after="0"/>
              <w:jc w:val="both"/>
              <w:rPr>
                <w:caps w:val="false"/>
                <w:smallCaps w:val="false"/>
              </w:rPr>
            </w:pPr>
            <w:r>
              <w:rPr>
                <w:caps w:val="false"/>
                <w:smallCaps w:val="false"/>
              </w:rPr>
              <w:t> </w:t>
            </w:r>
          </w:p>
        </w:tc>
        <w:tc>
          <w:tcPr>
            <w:tcW w:w="110" w:type="dxa"/>
            <w:tcBorders/>
            <w:shd w:fill="auto" w:val="clear"/>
          </w:tcPr>
          <w:p>
            <w:pPr>
              <w:pStyle w:val="TableContents"/>
              <w:spacing w:before="60" w:after="0"/>
              <w:jc w:val="both"/>
              <w:rPr>
                <w:caps w:val="false"/>
                <w:smallCaps w:val="false"/>
              </w:rPr>
            </w:pPr>
            <w:r>
              <w:rPr>
                <w:caps w:val="false"/>
                <w:smallCaps w:val="false"/>
              </w:rPr>
              <w:t>•</w:t>
            </w:r>
          </w:p>
        </w:tc>
        <w:tc>
          <w:tcPr>
            <w:tcW w:w="9975" w:type="dxa"/>
            <w:tcBorders/>
            <w:shd w:fill="auto" w:val="clear"/>
          </w:tcPr>
          <w:p>
            <w:pPr>
              <w:pStyle w:val="TableContents"/>
              <w:spacing w:before="60" w:after="0"/>
              <w:jc w:val="both"/>
              <w:rPr>
                <w:b w:val="false"/>
                <w:i w:val="false"/>
                <w:caps w:val="false"/>
                <w:smallCaps w:val="false"/>
                <w:color w:val="000000"/>
              </w:rPr>
            </w:pPr>
            <w:r>
              <w:rPr>
                <w:b w:val="false"/>
                <w:i w:val="false"/>
                <w:caps w:val="false"/>
                <w:smallCaps w:val="false"/>
                <w:color w:val="000000"/>
              </w:rPr>
              <w:t>our ability to obtain funding for our operations, including funding necessary to commercialize FYARRO and to complete further development, approval and, if approved, commercialization of FYARRO in additional indications and any other product candidates we may develop in the future;</w:t>
            </w:r>
          </w:p>
        </w:tc>
        <w:tc>
          <w:tcPr>
            <w:tcW w:w="60" w:type="dxa"/>
            <w:tcBorders/>
            <w:shd w:fill="auto" w:val="clear"/>
          </w:tcPr>
          <w:p>
            <w:pPr>
              <w:pStyle w:val="TableContents"/>
              <w:spacing w:before="60" w:after="0"/>
              <w:jc w:val="both"/>
              <w:rPr>
                <w:caps w:val="false"/>
                <w:smallCaps w:val="false"/>
              </w:rPr>
            </w:pPr>
            <w:r>
              <w:rPr>
                <w:caps w:val="false"/>
                <w:smallCaps w:val="false"/>
              </w:rPr>
              <w:t> </w:t>
            </w:r>
          </w:p>
        </w:tc>
      </w:tr>
    </w:tbl>
    <w:tbl>
      <w:tblPr>
        <w:tblW w:w="10205" w:type="dxa"/>
        <w:jc w:val="left"/>
        <w:tblInd w:w="0" w:type="dxa"/>
        <w:tblCellMar>
          <w:top w:w="0" w:type="dxa"/>
          <w:left w:w="0" w:type="dxa"/>
          <w:bottom w:w="0" w:type="dxa"/>
          <w:right w:w="0" w:type="dxa"/>
        </w:tblCellMar>
      </w:tblPr>
      <w:tblGrid>
        <w:gridCol w:w="60"/>
        <w:gridCol w:w="110"/>
        <w:gridCol w:w="9975"/>
        <w:gridCol w:w="60"/>
      </w:tblGrid>
      <w:tr>
        <w:trPr/>
        <w:tc>
          <w:tcPr>
            <w:tcW w:w="60" w:type="dxa"/>
            <w:tcBorders/>
            <w:shd w:fill="auto" w:val="clear"/>
          </w:tcPr>
          <w:p>
            <w:pPr>
              <w:pStyle w:val="TableContents"/>
              <w:spacing w:before="60" w:after="0"/>
              <w:jc w:val="both"/>
              <w:rPr>
                <w:caps w:val="false"/>
                <w:smallCaps w:val="false"/>
              </w:rPr>
            </w:pPr>
            <w:r>
              <w:rPr>
                <w:caps w:val="false"/>
                <w:smallCaps w:val="false"/>
              </w:rPr>
              <w:t> </w:t>
            </w:r>
          </w:p>
        </w:tc>
        <w:tc>
          <w:tcPr>
            <w:tcW w:w="110" w:type="dxa"/>
            <w:tcBorders/>
            <w:shd w:fill="auto" w:val="clear"/>
          </w:tcPr>
          <w:p>
            <w:pPr>
              <w:pStyle w:val="TableContents"/>
              <w:spacing w:before="60" w:after="0"/>
              <w:jc w:val="both"/>
              <w:rPr>
                <w:caps w:val="false"/>
                <w:smallCaps w:val="false"/>
              </w:rPr>
            </w:pPr>
            <w:r>
              <w:rPr>
                <w:caps w:val="false"/>
                <w:smallCaps w:val="false"/>
              </w:rPr>
              <w:t>•</w:t>
            </w:r>
          </w:p>
        </w:tc>
        <w:tc>
          <w:tcPr>
            <w:tcW w:w="9975" w:type="dxa"/>
            <w:tcBorders/>
            <w:shd w:fill="auto" w:val="clear"/>
          </w:tcPr>
          <w:p>
            <w:pPr>
              <w:pStyle w:val="TableContents"/>
              <w:spacing w:before="60" w:after="0"/>
              <w:jc w:val="both"/>
              <w:rPr>
                <w:b w:val="false"/>
                <w:i w:val="false"/>
                <w:caps w:val="false"/>
                <w:smallCaps w:val="false"/>
                <w:color w:val="000000"/>
              </w:rPr>
            </w:pPr>
            <w:r>
              <w:rPr>
                <w:b w:val="false"/>
                <w:i w:val="false"/>
                <w:caps w:val="false"/>
                <w:smallCaps w:val="false"/>
                <w:color w:val="000000"/>
              </w:rPr>
              <w:t>the period over which we anticipate our existing cash and cash equivalents will be sufficient to fund our operating expenses and capital expenditure requirements;</w:t>
            </w:r>
          </w:p>
        </w:tc>
        <w:tc>
          <w:tcPr>
            <w:tcW w:w="60" w:type="dxa"/>
            <w:tcBorders/>
            <w:shd w:fill="auto" w:val="clear"/>
          </w:tcPr>
          <w:p>
            <w:pPr>
              <w:pStyle w:val="TableContents"/>
              <w:spacing w:before="60" w:after="0"/>
              <w:jc w:val="both"/>
              <w:rPr>
                <w:caps w:val="false"/>
                <w:smallCaps w:val="false"/>
              </w:rPr>
            </w:pPr>
            <w:r>
              <w:rPr>
                <w:caps w:val="false"/>
                <w:smallCaps w:val="false"/>
              </w:rPr>
              <w:t> </w:t>
            </w:r>
          </w:p>
        </w:tc>
      </w:tr>
    </w:tbl>
    <w:tbl>
      <w:tblPr>
        <w:tblW w:w="9460" w:type="dxa"/>
        <w:jc w:val="left"/>
        <w:tblInd w:w="0" w:type="dxa"/>
        <w:tblCellMar>
          <w:top w:w="0" w:type="dxa"/>
          <w:left w:w="0" w:type="dxa"/>
          <w:bottom w:w="0" w:type="dxa"/>
          <w:right w:w="0" w:type="dxa"/>
        </w:tblCellMar>
      </w:tblPr>
      <w:tblGrid>
        <w:gridCol w:w="60"/>
        <w:gridCol w:w="110"/>
        <w:gridCol w:w="9230"/>
        <w:gridCol w:w="60"/>
      </w:tblGrid>
      <w:tr>
        <w:trPr/>
        <w:tc>
          <w:tcPr>
            <w:tcW w:w="60" w:type="dxa"/>
            <w:tcBorders/>
            <w:shd w:fill="auto" w:val="clear"/>
          </w:tcPr>
          <w:p>
            <w:pPr>
              <w:pStyle w:val="TableContents"/>
              <w:spacing w:before="60" w:after="0"/>
              <w:jc w:val="both"/>
              <w:rPr>
                <w:caps w:val="false"/>
                <w:smallCaps w:val="false"/>
              </w:rPr>
            </w:pPr>
            <w:r>
              <w:rPr>
                <w:caps w:val="false"/>
                <w:smallCaps w:val="false"/>
              </w:rPr>
              <w:t> </w:t>
            </w:r>
          </w:p>
        </w:tc>
        <w:tc>
          <w:tcPr>
            <w:tcW w:w="110" w:type="dxa"/>
            <w:tcBorders/>
            <w:shd w:fill="auto" w:val="clear"/>
          </w:tcPr>
          <w:p>
            <w:pPr>
              <w:pStyle w:val="TableContents"/>
              <w:spacing w:before="60" w:after="0"/>
              <w:jc w:val="both"/>
              <w:rPr>
                <w:caps w:val="false"/>
                <w:smallCaps w:val="false"/>
              </w:rPr>
            </w:pPr>
            <w:r>
              <w:rPr>
                <w:caps w:val="false"/>
                <w:smallCaps w:val="false"/>
              </w:rPr>
              <w:t>•</w:t>
            </w:r>
          </w:p>
        </w:tc>
        <w:tc>
          <w:tcPr>
            <w:tcW w:w="9230" w:type="dxa"/>
            <w:tcBorders/>
            <w:shd w:fill="auto" w:val="clear"/>
          </w:tcPr>
          <w:p>
            <w:pPr>
              <w:pStyle w:val="TableContents"/>
              <w:spacing w:before="60" w:after="0"/>
              <w:jc w:val="both"/>
              <w:rPr>
                <w:b w:val="false"/>
                <w:i w:val="false"/>
                <w:caps w:val="false"/>
                <w:smallCaps w:val="false"/>
                <w:color w:val="000000"/>
              </w:rPr>
            </w:pPr>
            <w:r>
              <w:rPr>
                <w:b w:val="false"/>
                <w:i w:val="false"/>
                <w:caps w:val="false"/>
                <w:smallCaps w:val="false"/>
                <w:color w:val="000000"/>
              </w:rPr>
              <w:t>the potential for our business development efforts to maximize the potential value of our portfolio;</w:t>
            </w:r>
          </w:p>
        </w:tc>
        <w:tc>
          <w:tcPr>
            <w:tcW w:w="60" w:type="dxa"/>
            <w:tcBorders/>
            <w:shd w:fill="auto" w:val="clear"/>
          </w:tcPr>
          <w:p>
            <w:pPr>
              <w:pStyle w:val="TableContents"/>
              <w:spacing w:before="60" w:after="0"/>
              <w:jc w:val="both"/>
              <w:rPr>
                <w:caps w:val="false"/>
                <w:smallCaps w:val="false"/>
              </w:rPr>
            </w:pPr>
            <w:r>
              <w:rPr>
                <w:caps w:val="false"/>
                <w:smallCaps w:val="false"/>
              </w:rPr>
              <w:t> </w:t>
            </w:r>
          </w:p>
        </w:tc>
      </w:tr>
    </w:tbl>
    <w:tbl>
      <w:tblPr>
        <w:tblW w:w="10205" w:type="dxa"/>
        <w:jc w:val="left"/>
        <w:tblInd w:w="0" w:type="dxa"/>
        <w:tblCellMar>
          <w:top w:w="0" w:type="dxa"/>
          <w:left w:w="0" w:type="dxa"/>
          <w:bottom w:w="0" w:type="dxa"/>
          <w:right w:w="0" w:type="dxa"/>
        </w:tblCellMar>
      </w:tblPr>
      <w:tblGrid>
        <w:gridCol w:w="60"/>
        <w:gridCol w:w="110"/>
        <w:gridCol w:w="9975"/>
        <w:gridCol w:w="60"/>
      </w:tblGrid>
      <w:tr>
        <w:trPr/>
        <w:tc>
          <w:tcPr>
            <w:tcW w:w="60" w:type="dxa"/>
            <w:tcBorders/>
            <w:shd w:fill="auto" w:val="clear"/>
          </w:tcPr>
          <w:p>
            <w:pPr>
              <w:pStyle w:val="TableContents"/>
              <w:spacing w:before="60" w:after="0"/>
              <w:jc w:val="both"/>
              <w:rPr>
                <w:caps w:val="false"/>
                <w:smallCaps w:val="false"/>
              </w:rPr>
            </w:pPr>
            <w:r>
              <w:rPr>
                <w:caps w:val="false"/>
                <w:smallCaps w:val="false"/>
              </w:rPr>
              <w:t> </w:t>
            </w:r>
          </w:p>
        </w:tc>
        <w:tc>
          <w:tcPr>
            <w:tcW w:w="110" w:type="dxa"/>
            <w:tcBorders/>
            <w:shd w:fill="auto" w:val="clear"/>
          </w:tcPr>
          <w:p>
            <w:pPr>
              <w:pStyle w:val="TableContents"/>
              <w:spacing w:before="60" w:after="0"/>
              <w:jc w:val="both"/>
              <w:rPr>
                <w:caps w:val="false"/>
                <w:smallCaps w:val="false"/>
              </w:rPr>
            </w:pPr>
            <w:r>
              <w:rPr>
                <w:caps w:val="false"/>
                <w:smallCaps w:val="false"/>
              </w:rPr>
              <w:t>•</w:t>
            </w:r>
          </w:p>
        </w:tc>
        <w:tc>
          <w:tcPr>
            <w:tcW w:w="9975" w:type="dxa"/>
            <w:tcBorders/>
            <w:shd w:fill="auto" w:val="clear"/>
          </w:tcPr>
          <w:p>
            <w:pPr>
              <w:pStyle w:val="TableContents"/>
              <w:spacing w:before="60" w:after="0"/>
              <w:jc w:val="both"/>
              <w:rPr>
                <w:b w:val="false"/>
                <w:i w:val="false"/>
                <w:caps w:val="false"/>
                <w:smallCaps w:val="false"/>
                <w:color w:val="000000"/>
              </w:rPr>
            </w:pPr>
            <w:r>
              <w:rPr>
                <w:b w:val="false"/>
                <w:i w:val="false"/>
                <w:caps w:val="false"/>
                <w:smallCaps w:val="false"/>
                <w:color w:val="000000"/>
              </w:rPr>
              <w:t xml:space="preserve">our ability to compete with other companies currently marketing or engaged in the development of treatments for the indications that we are pursuing for FYARRO and any other product candidates we may develop in the future; </w:t>
            </w:r>
          </w:p>
        </w:tc>
        <w:tc>
          <w:tcPr>
            <w:tcW w:w="60" w:type="dxa"/>
            <w:tcBorders/>
            <w:shd w:fill="auto" w:val="clear"/>
          </w:tcPr>
          <w:p>
            <w:pPr>
              <w:pStyle w:val="TableContents"/>
              <w:spacing w:before="60" w:after="0"/>
              <w:jc w:val="both"/>
              <w:rPr>
                <w:caps w:val="false"/>
                <w:smallCaps w:val="false"/>
              </w:rPr>
            </w:pPr>
            <w:r>
              <w:rPr>
                <w:caps w:val="false"/>
                <w:smallCaps w:val="false"/>
              </w:rPr>
              <w:t> </w:t>
            </w:r>
          </w:p>
        </w:tc>
      </w:tr>
    </w:tbl>
    <w:tbl>
      <w:tblPr>
        <w:tblW w:w="10205" w:type="dxa"/>
        <w:jc w:val="left"/>
        <w:tblInd w:w="0" w:type="dxa"/>
        <w:tblCellMar>
          <w:top w:w="0" w:type="dxa"/>
          <w:left w:w="0" w:type="dxa"/>
          <w:bottom w:w="0" w:type="dxa"/>
          <w:right w:w="0" w:type="dxa"/>
        </w:tblCellMar>
      </w:tblPr>
      <w:tblGrid>
        <w:gridCol w:w="60"/>
        <w:gridCol w:w="110"/>
        <w:gridCol w:w="9975"/>
        <w:gridCol w:w="60"/>
      </w:tblGrid>
      <w:tr>
        <w:trPr/>
        <w:tc>
          <w:tcPr>
            <w:tcW w:w="60" w:type="dxa"/>
            <w:tcBorders/>
            <w:shd w:fill="auto" w:val="clear"/>
          </w:tcPr>
          <w:p>
            <w:pPr>
              <w:pStyle w:val="TableContents"/>
              <w:spacing w:before="60" w:after="0"/>
              <w:jc w:val="both"/>
              <w:rPr>
                <w:caps w:val="false"/>
                <w:smallCaps w:val="false"/>
              </w:rPr>
            </w:pPr>
            <w:r>
              <w:rPr>
                <w:caps w:val="false"/>
                <w:smallCaps w:val="false"/>
              </w:rPr>
              <w:t> </w:t>
            </w:r>
          </w:p>
        </w:tc>
        <w:tc>
          <w:tcPr>
            <w:tcW w:w="110" w:type="dxa"/>
            <w:tcBorders/>
            <w:shd w:fill="auto" w:val="clear"/>
          </w:tcPr>
          <w:p>
            <w:pPr>
              <w:pStyle w:val="TableContents"/>
              <w:spacing w:before="60" w:after="0"/>
              <w:jc w:val="both"/>
              <w:rPr>
                <w:caps w:val="false"/>
                <w:smallCaps w:val="false"/>
              </w:rPr>
            </w:pPr>
            <w:r>
              <w:rPr>
                <w:caps w:val="false"/>
                <w:smallCaps w:val="false"/>
              </w:rPr>
              <w:t>•</w:t>
            </w:r>
          </w:p>
        </w:tc>
        <w:tc>
          <w:tcPr>
            <w:tcW w:w="9975" w:type="dxa"/>
            <w:tcBorders/>
            <w:shd w:fill="auto" w:val="clear"/>
          </w:tcPr>
          <w:p>
            <w:pPr>
              <w:pStyle w:val="TableContents"/>
              <w:spacing w:before="60" w:after="0"/>
              <w:jc w:val="both"/>
              <w:rPr>
                <w:b w:val="false"/>
                <w:i w:val="false"/>
                <w:caps w:val="false"/>
                <w:smallCaps w:val="false"/>
                <w:color w:val="000000"/>
              </w:rPr>
            </w:pPr>
            <w:r>
              <w:rPr>
                <w:b w:val="false"/>
                <w:i w:val="false"/>
                <w:caps w:val="false"/>
                <w:smallCaps w:val="false"/>
                <w:color w:val="000000"/>
              </w:rPr>
              <w:t xml:space="preserve">our expectations regarding our ability to obtain and maintain intellectual property protection for our product candidates; </w:t>
            </w:r>
          </w:p>
        </w:tc>
        <w:tc>
          <w:tcPr>
            <w:tcW w:w="60" w:type="dxa"/>
            <w:tcBorders/>
            <w:shd w:fill="auto" w:val="clear"/>
          </w:tcPr>
          <w:p>
            <w:pPr>
              <w:pStyle w:val="TableContents"/>
              <w:spacing w:before="60" w:after="0"/>
              <w:jc w:val="both"/>
              <w:rPr>
                <w:caps w:val="false"/>
                <w:smallCaps w:val="false"/>
              </w:rPr>
            </w:pPr>
            <w:r>
              <w:rPr>
                <w:caps w:val="false"/>
                <w:smallCaps w:val="false"/>
              </w:rPr>
              <w:t> </w:t>
            </w:r>
          </w:p>
        </w:tc>
      </w:tr>
    </w:tbl>
    <w:p>
      <w:pPr>
        <w:pStyle w:val="TextBody"/>
        <w:spacing w:before="240" w:after="0"/>
        <w:jc w:val="center"/>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23</w:t>
      </w:r>
    </w:p>
    <w:p>
      <w:pPr>
        <w:pStyle w:val="HorizontalLine"/>
        <w:rPr/>
      </w:pPr>
      <w:r>
        <w:rPr/>
      </w:r>
    </w:p>
    <w:p>
      <w:pPr>
        <w:pStyle w:val="TextBody"/>
        <w:spacing w:before="0" w:after="0"/>
        <w:rPr/>
      </w:pPr>
      <w:r>
        <w:rPr/>
        <w:t> </w:t>
      </w:r>
    </w:p>
    <w:tbl>
      <w:tblPr>
        <w:tblW w:w="2740" w:type="dxa"/>
        <w:jc w:val="left"/>
        <w:tblInd w:w="0" w:type="dxa"/>
        <w:tblCellMar>
          <w:top w:w="0" w:type="dxa"/>
          <w:left w:w="0" w:type="dxa"/>
          <w:bottom w:w="0" w:type="dxa"/>
          <w:right w:w="0" w:type="dxa"/>
        </w:tblCellMar>
      </w:tblPr>
      <w:tblGrid>
        <w:gridCol w:w="60"/>
        <w:gridCol w:w="110"/>
        <w:gridCol w:w="2510"/>
        <w:gridCol w:w="60"/>
      </w:tblGrid>
      <w:tr>
        <w:trPr/>
        <w:tc>
          <w:tcPr>
            <w:tcW w:w="60" w:type="dxa"/>
            <w:tcBorders/>
            <w:shd w:fill="auto" w:val="clear"/>
          </w:tcPr>
          <w:p>
            <w:pPr>
              <w:pStyle w:val="TableContents"/>
              <w:spacing w:before="60" w:after="0"/>
              <w:jc w:val="both"/>
              <w:rPr>
                <w:caps w:val="false"/>
                <w:smallCaps w:val="false"/>
              </w:rPr>
            </w:pPr>
            <w:r>
              <w:rPr>
                <w:caps w:val="false"/>
                <w:smallCaps w:val="false"/>
              </w:rPr>
              <w:t> </w:t>
            </w:r>
          </w:p>
        </w:tc>
        <w:tc>
          <w:tcPr>
            <w:tcW w:w="110" w:type="dxa"/>
            <w:tcBorders/>
            <w:shd w:fill="auto" w:val="clear"/>
          </w:tcPr>
          <w:p>
            <w:pPr>
              <w:pStyle w:val="TableContents"/>
              <w:spacing w:before="60" w:after="0"/>
              <w:jc w:val="both"/>
              <w:rPr>
                <w:caps w:val="false"/>
                <w:smallCaps w:val="false"/>
              </w:rPr>
            </w:pPr>
            <w:r>
              <w:rPr>
                <w:caps w:val="false"/>
                <w:smallCaps w:val="false"/>
              </w:rPr>
              <w:t>•</w:t>
            </w:r>
          </w:p>
        </w:tc>
        <w:tc>
          <w:tcPr>
            <w:tcW w:w="2510" w:type="dxa"/>
            <w:tcBorders/>
            <w:shd w:fill="auto" w:val="clear"/>
          </w:tcPr>
          <w:p>
            <w:pPr>
              <w:pStyle w:val="TableContents"/>
              <w:spacing w:before="60" w:after="0"/>
              <w:jc w:val="both"/>
              <w:rPr>
                <w:b w:val="false"/>
                <w:i w:val="false"/>
                <w:caps w:val="false"/>
                <w:smallCaps w:val="false"/>
                <w:color w:val="000000"/>
              </w:rPr>
            </w:pPr>
            <w:r>
              <w:rPr>
                <w:b w:val="false"/>
                <w:i w:val="false"/>
                <w:caps w:val="false"/>
                <w:smallCaps w:val="false"/>
                <w:color w:val="000000"/>
              </w:rPr>
              <w:t>our financial performance;</w:t>
            </w:r>
          </w:p>
        </w:tc>
        <w:tc>
          <w:tcPr>
            <w:tcW w:w="60" w:type="dxa"/>
            <w:tcBorders/>
            <w:shd w:fill="auto" w:val="clear"/>
          </w:tcPr>
          <w:p>
            <w:pPr>
              <w:pStyle w:val="TableContents"/>
              <w:spacing w:before="60" w:after="0"/>
              <w:jc w:val="both"/>
              <w:rPr>
                <w:caps w:val="false"/>
                <w:smallCaps w:val="false"/>
              </w:rPr>
            </w:pPr>
            <w:r>
              <w:rPr>
                <w:caps w:val="false"/>
                <w:smallCaps w:val="false"/>
              </w:rPr>
              <w:t> </w:t>
            </w:r>
          </w:p>
        </w:tc>
      </w:tr>
    </w:tbl>
    <w:tbl>
      <w:tblPr>
        <w:tblW w:w="10205" w:type="dxa"/>
        <w:jc w:val="left"/>
        <w:tblInd w:w="0" w:type="dxa"/>
        <w:tblCellMar>
          <w:top w:w="0" w:type="dxa"/>
          <w:left w:w="0" w:type="dxa"/>
          <w:bottom w:w="0" w:type="dxa"/>
          <w:right w:w="0" w:type="dxa"/>
        </w:tblCellMar>
      </w:tblPr>
      <w:tblGrid>
        <w:gridCol w:w="60"/>
        <w:gridCol w:w="110"/>
        <w:gridCol w:w="9975"/>
        <w:gridCol w:w="60"/>
      </w:tblGrid>
      <w:tr>
        <w:trPr/>
        <w:tc>
          <w:tcPr>
            <w:tcW w:w="60" w:type="dxa"/>
            <w:tcBorders/>
            <w:shd w:fill="auto" w:val="clear"/>
          </w:tcPr>
          <w:p>
            <w:pPr>
              <w:pStyle w:val="TableContents"/>
              <w:spacing w:before="60" w:after="0"/>
              <w:jc w:val="both"/>
              <w:rPr>
                <w:caps w:val="false"/>
                <w:smallCaps w:val="false"/>
              </w:rPr>
            </w:pPr>
            <w:r>
              <w:rPr>
                <w:caps w:val="false"/>
                <w:smallCaps w:val="false"/>
              </w:rPr>
              <w:t> </w:t>
            </w:r>
          </w:p>
        </w:tc>
        <w:tc>
          <w:tcPr>
            <w:tcW w:w="110" w:type="dxa"/>
            <w:tcBorders/>
            <w:shd w:fill="auto" w:val="clear"/>
          </w:tcPr>
          <w:p>
            <w:pPr>
              <w:pStyle w:val="TableContents"/>
              <w:spacing w:before="60" w:after="0"/>
              <w:jc w:val="both"/>
              <w:rPr>
                <w:caps w:val="false"/>
                <w:smallCaps w:val="false"/>
              </w:rPr>
            </w:pPr>
            <w:r>
              <w:rPr>
                <w:caps w:val="false"/>
                <w:smallCaps w:val="false"/>
              </w:rPr>
              <w:t>•</w:t>
            </w:r>
          </w:p>
        </w:tc>
        <w:tc>
          <w:tcPr>
            <w:tcW w:w="9975" w:type="dxa"/>
            <w:tcBorders/>
            <w:shd w:fill="auto" w:val="clear"/>
          </w:tcPr>
          <w:p>
            <w:pPr>
              <w:pStyle w:val="TableContents"/>
              <w:spacing w:before="60" w:after="0"/>
              <w:jc w:val="both"/>
              <w:rPr>
                <w:b w:val="false"/>
                <w:i w:val="false"/>
                <w:caps w:val="false"/>
                <w:smallCaps w:val="false"/>
                <w:color w:val="000000"/>
              </w:rPr>
            </w:pPr>
            <w:r>
              <w:rPr>
                <w:b w:val="false"/>
                <w:i w:val="false"/>
                <w:caps w:val="false"/>
                <w:smallCaps w:val="false"/>
                <w:color w:val="000000"/>
              </w:rPr>
              <w:t>our ability to retain the continued service of our key professionals and to identify, hire and retain additional qualified professionals; and</w:t>
            </w:r>
          </w:p>
        </w:tc>
        <w:tc>
          <w:tcPr>
            <w:tcW w:w="60" w:type="dxa"/>
            <w:tcBorders/>
            <w:shd w:fill="auto" w:val="clear"/>
          </w:tcPr>
          <w:p>
            <w:pPr>
              <w:pStyle w:val="TableContents"/>
              <w:spacing w:before="60" w:after="0"/>
              <w:jc w:val="both"/>
              <w:rPr>
                <w:caps w:val="false"/>
                <w:smallCaps w:val="false"/>
              </w:rPr>
            </w:pPr>
            <w:r>
              <w:rPr>
                <w:caps w:val="false"/>
                <w:smallCaps w:val="false"/>
              </w:rPr>
              <w:t> </w:t>
            </w:r>
          </w:p>
        </w:tc>
      </w:tr>
    </w:tbl>
    <w:tbl>
      <w:tblPr>
        <w:tblW w:w="10180" w:type="dxa"/>
        <w:jc w:val="left"/>
        <w:tblInd w:w="0" w:type="dxa"/>
        <w:tblCellMar>
          <w:top w:w="0" w:type="dxa"/>
          <w:left w:w="0" w:type="dxa"/>
          <w:bottom w:w="0" w:type="dxa"/>
          <w:right w:w="0" w:type="dxa"/>
        </w:tblCellMar>
      </w:tblPr>
      <w:tblGrid>
        <w:gridCol w:w="60"/>
        <w:gridCol w:w="110"/>
        <w:gridCol w:w="9950"/>
        <w:gridCol w:w="60"/>
      </w:tblGrid>
      <w:tr>
        <w:trPr/>
        <w:tc>
          <w:tcPr>
            <w:tcW w:w="60" w:type="dxa"/>
            <w:tcBorders/>
            <w:shd w:fill="auto" w:val="clear"/>
          </w:tcPr>
          <w:p>
            <w:pPr>
              <w:pStyle w:val="TableContents"/>
              <w:spacing w:before="60" w:after="0"/>
              <w:jc w:val="both"/>
              <w:rPr>
                <w:caps w:val="false"/>
                <w:smallCaps w:val="false"/>
              </w:rPr>
            </w:pPr>
            <w:r>
              <w:rPr>
                <w:caps w:val="false"/>
                <w:smallCaps w:val="false"/>
              </w:rPr>
              <w:t> </w:t>
            </w:r>
          </w:p>
        </w:tc>
        <w:tc>
          <w:tcPr>
            <w:tcW w:w="110" w:type="dxa"/>
            <w:tcBorders/>
            <w:shd w:fill="auto" w:val="clear"/>
          </w:tcPr>
          <w:p>
            <w:pPr>
              <w:pStyle w:val="TableContents"/>
              <w:spacing w:before="60" w:after="0"/>
              <w:jc w:val="both"/>
              <w:rPr>
                <w:caps w:val="false"/>
                <w:smallCaps w:val="false"/>
              </w:rPr>
            </w:pPr>
            <w:r>
              <w:rPr>
                <w:caps w:val="false"/>
                <w:smallCaps w:val="false"/>
              </w:rPr>
              <w:t>•</w:t>
            </w:r>
          </w:p>
        </w:tc>
        <w:tc>
          <w:tcPr>
            <w:tcW w:w="9950" w:type="dxa"/>
            <w:tcBorders/>
            <w:shd w:fill="auto" w:val="clear"/>
          </w:tcPr>
          <w:p>
            <w:pPr>
              <w:pStyle w:val="TableContents"/>
              <w:spacing w:before="60" w:after="0"/>
              <w:jc w:val="both"/>
              <w:rPr>
                <w:b w:val="false"/>
                <w:i w:val="false"/>
                <w:caps w:val="false"/>
                <w:smallCaps w:val="false"/>
                <w:color w:val="000000"/>
              </w:rPr>
            </w:pPr>
            <w:r>
              <w:rPr>
                <w:b w:val="false"/>
                <w:i w:val="false"/>
                <w:caps w:val="false"/>
                <w:smallCaps w:val="false"/>
                <w:color w:val="000000"/>
              </w:rPr>
              <w:t>our estimates regarding expenses, future revenue, capital requirements and needs for additional financing.</w:t>
            </w:r>
          </w:p>
        </w:tc>
        <w:tc>
          <w:tcPr>
            <w:tcW w:w="60" w:type="dxa"/>
            <w:tcBorders/>
            <w:shd w:fill="auto" w:val="clear"/>
          </w:tcPr>
          <w:p>
            <w:pPr>
              <w:pStyle w:val="TableContents"/>
              <w:spacing w:before="60" w:after="0"/>
              <w:jc w:val="both"/>
              <w:rPr>
                <w:caps w:val="false"/>
                <w:smallCaps w:val="false"/>
              </w:rPr>
            </w:pPr>
            <w:r>
              <w:rPr>
                <w:caps w:val="false"/>
                <w:smallCaps w:val="false"/>
              </w:rPr>
              <w:t> </w:t>
            </w:r>
          </w:p>
        </w:tc>
      </w:tr>
    </w:tbl>
    <w:p>
      <w:pPr>
        <w:pStyle w:val="TextBody"/>
        <w:spacing w:before="120" w:after="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 xml:space="preserve">Forward-looking statements are not historical facts, but rather are based on current expectations, estimates, assumptions, and projections about the business and future financial results of the pharmaceutical industry, and other legal, regulatory and economic developments. In some cases, you can identify forward-looking statements by terms such as “may,” “will,” “intend,” “should,” “could,” “would,” “expect,” “plan,” “anticipate,” “believe,” “estimate,” “project,” “predict,” “potential,” “continue,” “likely,” and similar expressions (including their use in the negative) intended to identify forward-looking statements although not all forward-looking statements contain these identifying words. Actual results could differ materially from the results contemplated by these forward-looking statements due to a number of factors, including, but not limited to, those described in Part II, Item 1A, (Risk Factors) of this Quarterly Report. </w:t>
      </w:r>
    </w:p>
    <w:p>
      <w:pPr>
        <w:pStyle w:val="TextBody"/>
        <w:spacing w:before="120" w:after="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 xml:space="preserve">You should not place undue reliance on forward-looking statements because they involve known and unknown risks, uncertainties and other factors, which are, in some cases, beyond our control and which could materially affect results. If one or more of these risks or uncertainties occur, or if our underlying assumptions prove to be incorrect, actual events or results may vary significantly from those implied or projected by the forward-looking statements. No forward-looking statement is a guarantee of future performance. You should read this Quarterly Report and the documents that we reference in this Quarterly Report and have filed with or furnished to the U.S. Securities and Exchange Commission (the “SEC”) completely and with the understanding that our actual future results may be materially different from any future results expressed or implied by these forward-looking statements. </w:t>
      </w:r>
    </w:p>
    <w:p>
      <w:pPr>
        <w:pStyle w:val="TextBody"/>
        <w:spacing w:before="120" w:after="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 xml:space="preserve">The forward-looking statements in this Quarterly Report represent our views as of the date of this Quarterly Report. We anticipate that subsequent events and developments will cause our views to change. However, while we may elect to update these forward-looking statements at some point in the future, we have no current intention of doing so except to the extent required by applicable law. You should therefore not rely on these forward-looking statements as representing our views as of any date subsequent to the date of this Quarterly Report. </w:t>
      </w:r>
    </w:p>
    <w:p>
      <w:pPr>
        <w:pStyle w:val="TextBody"/>
        <w:spacing w:before="120" w:after="0"/>
        <w:jc w:val="both"/>
        <w:rPr>
          <w:rFonts w:ascii="Times New Roman" w:hAnsi="Times New Roman"/>
          <w:b w:val="false"/>
          <w:i w:val="false"/>
          <w:caps w:val="false"/>
          <w:smallCaps w:val="false"/>
          <w:color w:val="000000"/>
          <w:sz w:val="20"/>
          <w:highlight w:val="white"/>
        </w:rPr>
      </w:pPr>
      <w:r>
        <w:rPr>
          <w:rFonts w:ascii="Times New Roman" w:hAnsi="Times New Roman"/>
          <w:b w:val="false"/>
          <w:i w:val="false"/>
          <w:caps w:val="false"/>
          <w:smallCaps w:val="false"/>
          <w:color w:val="000000"/>
          <w:sz w:val="20"/>
          <w:highlight w:val="white"/>
        </w:rPr>
        <w:t>References in the following discussion to "we," "our," "us," or "Aadi" refer to Aadi Bioscience, Inc. and its subsidiaries.</w:t>
      </w:r>
    </w:p>
    <w:p>
      <w:pPr>
        <w:pStyle w:val="TextBody"/>
        <w:spacing w:before="120" w:after="0"/>
        <w:jc w:val="both"/>
        <w:rPr/>
      </w:pPr>
      <w:r>
        <w:rPr/>
        <w:t> </w:t>
      </w:r>
    </w:p>
    <w:p>
      <w:pPr>
        <w:pStyle w:val="TextBody"/>
        <w:spacing w:before="240" w:after="0"/>
        <w:jc w:val="center"/>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24</w:t>
      </w:r>
    </w:p>
    <w:p>
      <w:pPr>
        <w:pStyle w:val="HorizontalLine"/>
        <w:rPr/>
      </w:pPr>
      <w:r>
        <w:rPr/>
      </w:r>
    </w:p>
    <w:p>
      <w:pPr>
        <w:pStyle w:val="TextBody"/>
        <w:spacing w:before="0" w:after="0"/>
        <w:rPr/>
      </w:pPr>
      <w:r>
        <w:rPr/>
        <w:t> </w:t>
      </w:r>
    </w:p>
    <w:p>
      <w:pPr>
        <w:pStyle w:val="TextBody"/>
        <w:spacing w:before="0" w:after="0"/>
        <w:rPr/>
      </w:pPr>
      <w:r>
        <w:rPr/>
        <w:t> </w:t>
      </w:r>
    </w:p>
    <w:p>
      <w:pPr>
        <w:pStyle w:val="TextBody"/>
        <w:spacing w:before="0" w:after="0"/>
        <w:jc w:val="both"/>
        <w:rPr>
          <w:rFonts w:ascii="Times New Roman" w:hAnsi="Times New Roman"/>
          <w:b/>
          <w:i w:val="false"/>
          <w:caps w:val="false"/>
          <w:smallCaps w:val="false"/>
          <w:sz w:val="20"/>
        </w:rPr>
      </w:pPr>
      <w:bookmarkStart w:id="9" w:name="ITEM_2_MANAGEMENTS_DISCUSSION_ANALYSIS_F"/>
      <w:bookmarkEnd w:id="9"/>
      <w:r>
        <w:rPr>
          <w:rFonts w:ascii="Times New Roman" w:hAnsi="Times New Roman"/>
          <w:b/>
          <w:i w:val="false"/>
          <w:caps w:val="false"/>
          <w:smallCaps w:val="false"/>
          <w:sz w:val="20"/>
        </w:rPr>
        <w:t>Item 2. Management’s Discussion and Analysis of Financial Condition and Results of Operations.</w:t>
      </w:r>
    </w:p>
    <w:p>
      <w:pPr>
        <w:pStyle w:val="TextBody"/>
        <w:spacing w:before="120" w:after="0"/>
        <w:jc w:val="both"/>
        <w:rPr>
          <w:rFonts w:ascii="Times New Roman" w:hAnsi="Times New Roman"/>
          <w:b w:val="false"/>
          <w:i/>
          <w:caps w:val="false"/>
          <w:smallCaps w:val="false"/>
          <w:sz w:val="20"/>
        </w:rPr>
      </w:pPr>
      <w:r>
        <w:rPr>
          <w:rFonts w:ascii="Times New Roman" w:hAnsi="Times New Roman"/>
          <w:b w:val="false"/>
          <w:i/>
          <w:caps w:val="false"/>
          <w:smallCaps w:val="false"/>
          <w:sz w:val="20"/>
        </w:rPr>
        <w:t>The following discussion of our financial condition and results of operations should be read in conjunction with the unaudited condensed consolidated financial statements and the related notes to those statements thereto appearing elsewhere in this Quarterly Report and our audited consolidated financial statements and related notes thereto included in our Annual Report on Form 10-K filed with the SEC on March 17, 2022. Some of the information contained in this discussion and analysis including information with respect to our plans and strategy for our business, includes forward-looking statements that involve risk, uncertainties and assumptions. Our actual results could differ materially from those discussed in our forward-looking statements for many reasons, including those risks. You should not place undue reliance on these forward-looking statements, which apply only as of the date of this Quarterly Report. You should read this Quarterly Report completely, including the “Risk Factors” section under Part II, Item 1A of this Quarterly Report and the “Cautionary Statement Regarding Forward-Looking Statements” sections of this Quarterly Report for a discussion of important factors that could cause actual results to differ materially from the results described in or implied by our forward-looking statements contained in the following discussion and analysis. Except as required by law, we assume no obligation to update these forward-looking statements publicly, or to update the reasons actual results could differ materially from those anticipated in these forward-looking statements, even if new information becomes available in the future.   </w:t>
      </w:r>
    </w:p>
    <w:p>
      <w:pPr>
        <w:pStyle w:val="TextBody"/>
        <w:spacing w:before="120" w:after="0"/>
        <w:jc w:val="both"/>
        <w:rPr>
          <w:rFonts w:ascii="Times New Roman" w:hAnsi="Times New Roman"/>
          <w:b/>
          <w:i w:val="false"/>
          <w:caps w:val="false"/>
          <w:smallCaps w:val="false"/>
          <w:sz w:val="20"/>
        </w:rPr>
      </w:pPr>
      <w:r>
        <w:rPr>
          <w:rFonts w:ascii="Times New Roman" w:hAnsi="Times New Roman"/>
          <w:b/>
          <w:i w:val="false"/>
          <w:caps w:val="false"/>
          <w:smallCaps w:val="false"/>
          <w:sz w:val="20"/>
        </w:rPr>
        <w:t>Overview</w:t>
      </w:r>
    </w:p>
    <w:p>
      <w:pPr>
        <w:pStyle w:val="TextBody"/>
        <w:spacing w:lineRule="auto" w:line="288" w:before="120" w:after="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 xml:space="preserve">We are a biopharmaceutical company focused on developing and commercializing precision therapies for genetically defined cancers with alterations in mTOR pathway genes. Our lead drug product, FYARROTM, </w:t>
      </w:r>
      <w:r>
        <w:rPr>
          <w:rFonts w:ascii="Times New Roman" w:hAnsi="Times New Roman"/>
          <w:b w:val="false"/>
          <w:i/>
          <w:caps w:val="false"/>
          <w:smallCaps w:val="false"/>
          <w:sz w:val="20"/>
        </w:rPr>
        <w:t>nab</w:t>
      </w:r>
      <w:r>
        <w:rPr>
          <w:rFonts w:ascii="Times New Roman" w:hAnsi="Times New Roman"/>
          <w:b w:val="false"/>
          <w:i w:val="false"/>
          <w:caps w:val="false"/>
          <w:smallCaps w:val="false"/>
          <w:sz w:val="20"/>
        </w:rPr>
        <w:t xml:space="preserve">-sirolimus, (sirolimus protein-bound particles for injectable suspension), is a form of sirolimus bound to albumin. Sirolimus is a potent inhibitor of the mTOR biological pathway, the activation of which pathway can promote tumor growth, and inhibits downstream signaling from mTOR. </w:t>
      </w:r>
    </w:p>
    <w:p>
      <w:pPr>
        <w:pStyle w:val="TextBody"/>
        <w:spacing w:before="120" w:after="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In November 2021, the U.S. Food and Drug Administration (the “FDA”) approved FYARRO sirolimus protein-bound particles for injectable suspension (albumin-bound) for intravenous use for the treatment of adult patients with locally advanced malignant perivascular epithelioid cell tumors (“PEComa”). On February 22, 2022, we launched FYARRO in the United States for treatment of advanced malignant PEComa and recognized net product sales of $2.3 million for the three months ended March 31, 2022.</w:t>
      </w:r>
    </w:p>
    <w:p>
      <w:pPr>
        <w:pStyle w:val="TextBody"/>
        <w:spacing w:before="120" w:after="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In addition to advanced malignant PEComa, based on data from our completed Phase 2 registrational study, Advanced Malignant PEComa Trial (“AMPECT”) and our expanded access program, we have initiated a registration-directed tumor-agnostic Phase 2 study (“PRECISION 1”) of FYARRO in patients with Tuberous Sclerosis Complex 1 and 2 (“</w:t>
      </w:r>
      <w:r>
        <w:rPr>
          <w:rFonts w:ascii="Times New Roman" w:hAnsi="Times New Roman"/>
          <w:b w:val="false"/>
          <w:i/>
          <w:caps w:val="false"/>
          <w:smallCaps w:val="false"/>
          <w:sz w:val="20"/>
        </w:rPr>
        <w:t>TSC1</w:t>
      </w:r>
      <w:r>
        <w:rPr>
          <w:rFonts w:ascii="Times New Roman" w:hAnsi="Times New Roman"/>
          <w:b w:val="false"/>
          <w:i w:val="false"/>
          <w:caps w:val="false"/>
          <w:smallCaps w:val="false"/>
          <w:sz w:val="20"/>
        </w:rPr>
        <w:t xml:space="preserve"> &amp; </w:t>
      </w:r>
      <w:r>
        <w:rPr>
          <w:rFonts w:ascii="Times New Roman" w:hAnsi="Times New Roman"/>
          <w:b w:val="false"/>
          <w:i/>
          <w:caps w:val="false"/>
          <w:smallCaps w:val="false"/>
          <w:sz w:val="20"/>
        </w:rPr>
        <w:t>TSC2”</w:t>
      </w:r>
      <w:r>
        <w:rPr>
          <w:rFonts w:ascii="Times New Roman" w:hAnsi="Times New Roman"/>
          <w:b w:val="false"/>
          <w:i w:val="false"/>
          <w:caps w:val="false"/>
          <w:smallCaps w:val="false"/>
          <w:sz w:val="20"/>
        </w:rPr>
        <w:t>) alterations. We have completed a Type B meeting with the FDA in which we discussed the initial trial design and the PRECISION 1 trial was opened for enrollment in the United States during the first quarter of 2022. Our first patient was dosed in March 2022.</w:t>
      </w:r>
    </w:p>
    <w:p>
      <w:pPr>
        <w:pStyle w:val="TextBody"/>
        <w:spacing w:before="240" w:after="0"/>
        <w:jc w:val="both"/>
        <w:rPr>
          <w:rFonts w:ascii="Times New Roman" w:hAnsi="Times New Roman"/>
          <w:b/>
          <w:i w:val="false"/>
          <w:caps w:val="false"/>
          <w:smallCaps w:val="false"/>
          <w:sz w:val="20"/>
        </w:rPr>
      </w:pPr>
      <w:r>
        <w:rPr>
          <w:rFonts w:ascii="Times New Roman" w:hAnsi="Times New Roman"/>
          <w:b/>
          <w:i w:val="false"/>
          <w:caps w:val="false"/>
          <w:smallCaps w:val="false"/>
          <w:sz w:val="20"/>
        </w:rPr>
        <w:t>Recent Developments</w:t>
      </w:r>
    </w:p>
    <w:tbl>
      <w:tblPr>
        <w:tblW w:w="10205" w:type="dxa"/>
        <w:jc w:val="left"/>
        <w:tblInd w:w="0" w:type="dxa"/>
        <w:tblCellMar>
          <w:top w:w="0" w:type="dxa"/>
          <w:left w:w="0" w:type="dxa"/>
          <w:bottom w:w="0" w:type="dxa"/>
          <w:right w:w="0" w:type="dxa"/>
        </w:tblCellMar>
      </w:tblPr>
      <w:tblGrid>
        <w:gridCol w:w="60"/>
        <w:gridCol w:w="110"/>
        <w:gridCol w:w="9975"/>
        <w:gridCol w:w="60"/>
      </w:tblGrid>
      <w:tr>
        <w:trPr/>
        <w:tc>
          <w:tcPr>
            <w:tcW w:w="60" w:type="dxa"/>
            <w:tcBorders/>
            <w:shd w:fill="auto" w:val="clear"/>
          </w:tcPr>
          <w:p>
            <w:pPr>
              <w:pStyle w:val="TableContents"/>
              <w:spacing w:before="120" w:after="0"/>
              <w:jc w:val="both"/>
              <w:rPr>
                <w:caps w:val="false"/>
                <w:smallCaps w:val="false"/>
              </w:rPr>
            </w:pPr>
            <w:r>
              <w:rPr>
                <w:caps w:val="false"/>
                <w:smallCaps w:val="false"/>
              </w:rPr>
              <w:t> </w:t>
            </w:r>
          </w:p>
        </w:tc>
        <w:tc>
          <w:tcPr>
            <w:tcW w:w="110" w:type="dxa"/>
            <w:tcBorders/>
            <w:shd w:fill="auto" w:val="clear"/>
          </w:tcPr>
          <w:p>
            <w:pPr>
              <w:pStyle w:val="TableContents"/>
              <w:spacing w:before="120" w:after="0"/>
              <w:jc w:val="both"/>
              <w:rPr>
                <w:caps w:val="false"/>
                <w:smallCaps w:val="false"/>
              </w:rPr>
            </w:pPr>
            <w:r>
              <w:rPr>
                <w:caps w:val="false"/>
                <w:smallCaps w:val="false"/>
              </w:rPr>
              <w:t>•</w:t>
            </w:r>
          </w:p>
        </w:tc>
        <w:tc>
          <w:tcPr>
            <w:tcW w:w="9975" w:type="dxa"/>
            <w:tcBorders/>
            <w:shd w:fill="auto" w:val="clear"/>
          </w:tcPr>
          <w:p>
            <w:pPr>
              <w:pStyle w:val="TableContents"/>
              <w:spacing w:before="120" w:after="0"/>
              <w:jc w:val="both"/>
              <w:rPr>
                <w:b w:val="false"/>
                <w:i w:val="false"/>
                <w:caps w:val="false"/>
                <w:smallCaps w:val="false"/>
                <w:color w:val="000000"/>
              </w:rPr>
            </w:pPr>
            <w:r>
              <w:rPr>
                <w:b w:val="false"/>
                <w:i w:val="false"/>
                <w:caps w:val="false"/>
                <w:smallCaps w:val="false"/>
                <w:color w:val="000000"/>
              </w:rPr>
              <w:t>On January 13, 2022, we entered into a Negotiated Purchase Order Terms and Conditions for Clinical and Commercial Product (the “FK Agreement”) with Fresenius Kabi, LLC (“Fresenius Kabi”), pursuant to which Fresenius Kabi will manufacture FYARRO for us, and we will purchase FYARRO as a finished drug from Fresenius Kabi, on a purchase order basis. Under the FK Agreement, which shall be effective through December 31, 2022 (or such later date as may be agreed between the parties in writing), we may purchase FYARRO for either clinical or commercial purposes for use in the United States and Canada. The price of FYARRO will be fixed, subject to the ability of Fresenius Kabi to increase pricing under specified circumstances. We have an obligation to purchase certain minimum quantities of FYARRO, and failure to purchase those minimum quantities will result in an additional payment from us to Fresenius Kabi.</w:t>
            </w:r>
          </w:p>
        </w:tc>
        <w:tc>
          <w:tcPr>
            <w:tcW w:w="60" w:type="dxa"/>
            <w:tcBorders/>
            <w:shd w:fill="auto" w:val="clear"/>
          </w:tcPr>
          <w:p>
            <w:pPr>
              <w:pStyle w:val="TableContents"/>
              <w:spacing w:before="120" w:after="0"/>
              <w:jc w:val="both"/>
              <w:rPr>
                <w:caps w:val="false"/>
                <w:smallCaps w:val="false"/>
              </w:rPr>
            </w:pPr>
            <w:r>
              <w:rPr>
                <w:caps w:val="false"/>
                <w:smallCaps w:val="false"/>
              </w:rPr>
              <w:t> </w:t>
            </w:r>
          </w:p>
        </w:tc>
      </w:tr>
    </w:tbl>
    <w:tbl>
      <w:tblPr>
        <w:tblW w:w="10205" w:type="dxa"/>
        <w:jc w:val="left"/>
        <w:tblInd w:w="0" w:type="dxa"/>
        <w:tblCellMar>
          <w:top w:w="0" w:type="dxa"/>
          <w:left w:w="0" w:type="dxa"/>
          <w:bottom w:w="0" w:type="dxa"/>
          <w:right w:w="0" w:type="dxa"/>
        </w:tblCellMar>
      </w:tblPr>
      <w:tblGrid>
        <w:gridCol w:w="60"/>
        <w:gridCol w:w="110"/>
        <w:gridCol w:w="9975"/>
        <w:gridCol w:w="60"/>
      </w:tblGrid>
      <w:tr>
        <w:trPr/>
        <w:tc>
          <w:tcPr>
            <w:tcW w:w="60" w:type="dxa"/>
            <w:tcBorders/>
            <w:shd w:fill="auto" w:val="clear"/>
          </w:tcPr>
          <w:p>
            <w:pPr>
              <w:pStyle w:val="TableContents"/>
              <w:spacing w:before="120" w:after="0"/>
              <w:jc w:val="both"/>
              <w:rPr>
                <w:caps w:val="false"/>
                <w:smallCaps w:val="false"/>
              </w:rPr>
            </w:pPr>
            <w:r>
              <w:rPr>
                <w:caps w:val="false"/>
                <w:smallCaps w:val="false"/>
              </w:rPr>
              <w:t> </w:t>
            </w:r>
          </w:p>
        </w:tc>
        <w:tc>
          <w:tcPr>
            <w:tcW w:w="110" w:type="dxa"/>
            <w:tcBorders/>
            <w:shd w:fill="auto" w:val="clear"/>
          </w:tcPr>
          <w:p>
            <w:pPr>
              <w:pStyle w:val="TableContents"/>
              <w:spacing w:before="120" w:after="0"/>
              <w:jc w:val="both"/>
              <w:rPr>
                <w:caps w:val="false"/>
                <w:smallCaps w:val="false"/>
              </w:rPr>
            </w:pPr>
            <w:r>
              <w:rPr>
                <w:caps w:val="false"/>
                <w:smallCaps w:val="false"/>
              </w:rPr>
              <w:t>•</w:t>
            </w:r>
          </w:p>
        </w:tc>
        <w:tc>
          <w:tcPr>
            <w:tcW w:w="9975" w:type="dxa"/>
            <w:tcBorders/>
            <w:shd w:fill="auto" w:val="clear"/>
          </w:tcPr>
          <w:p>
            <w:pPr>
              <w:pStyle w:val="TableContents"/>
              <w:spacing w:before="120" w:after="0"/>
              <w:jc w:val="both"/>
              <w:rPr>
                <w:b w:val="false"/>
                <w:i w:val="false"/>
                <w:caps w:val="false"/>
                <w:smallCaps w:val="false"/>
                <w:color w:val="000000"/>
              </w:rPr>
            </w:pPr>
            <w:r>
              <w:rPr>
                <w:b w:val="false"/>
                <w:i w:val="false"/>
                <w:caps w:val="false"/>
                <w:smallCaps w:val="false"/>
                <w:color w:val="000000"/>
              </w:rPr>
              <w:t>On February 22, 2022, we launched the sale of FYARRO in the United States and recorded net product sales of $2.3 million.</w:t>
            </w:r>
          </w:p>
        </w:tc>
        <w:tc>
          <w:tcPr>
            <w:tcW w:w="60" w:type="dxa"/>
            <w:tcBorders/>
            <w:shd w:fill="auto" w:val="clear"/>
          </w:tcPr>
          <w:p>
            <w:pPr>
              <w:pStyle w:val="TableContents"/>
              <w:spacing w:before="120" w:after="0"/>
              <w:jc w:val="both"/>
              <w:rPr>
                <w:caps w:val="false"/>
                <w:smallCaps w:val="false"/>
              </w:rPr>
            </w:pPr>
            <w:r>
              <w:rPr>
                <w:caps w:val="false"/>
                <w:smallCaps w:val="false"/>
              </w:rPr>
              <w:t> </w:t>
            </w:r>
          </w:p>
        </w:tc>
      </w:tr>
    </w:tbl>
    <w:tbl>
      <w:tblPr>
        <w:tblW w:w="10205" w:type="dxa"/>
        <w:jc w:val="left"/>
        <w:tblInd w:w="0" w:type="dxa"/>
        <w:tblCellMar>
          <w:top w:w="0" w:type="dxa"/>
          <w:left w:w="0" w:type="dxa"/>
          <w:bottom w:w="0" w:type="dxa"/>
          <w:right w:w="0" w:type="dxa"/>
        </w:tblCellMar>
      </w:tblPr>
      <w:tblGrid>
        <w:gridCol w:w="60"/>
        <w:gridCol w:w="110"/>
        <w:gridCol w:w="9975"/>
        <w:gridCol w:w="60"/>
      </w:tblGrid>
      <w:tr>
        <w:trPr/>
        <w:tc>
          <w:tcPr>
            <w:tcW w:w="60" w:type="dxa"/>
            <w:tcBorders/>
            <w:shd w:fill="auto" w:val="clear"/>
          </w:tcPr>
          <w:p>
            <w:pPr>
              <w:pStyle w:val="TableContents"/>
              <w:spacing w:before="120" w:after="0"/>
              <w:jc w:val="both"/>
              <w:rPr>
                <w:caps w:val="false"/>
                <w:smallCaps w:val="false"/>
              </w:rPr>
            </w:pPr>
            <w:r>
              <w:rPr>
                <w:caps w:val="false"/>
                <w:smallCaps w:val="false"/>
              </w:rPr>
              <w:t> </w:t>
            </w:r>
          </w:p>
        </w:tc>
        <w:tc>
          <w:tcPr>
            <w:tcW w:w="110" w:type="dxa"/>
            <w:tcBorders/>
            <w:shd w:fill="auto" w:val="clear"/>
          </w:tcPr>
          <w:p>
            <w:pPr>
              <w:pStyle w:val="TableContents"/>
              <w:spacing w:before="120" w:after="0"/>
              <w:jc w:val="both"/>
              <w:rPr>
                <w:caps w:val="false"/>
                <w:smallCaps w:val="false"/>
              </w:rPr>
            </w:pPr>
            <w:r>
              <w:rPr>
                <w:caps w:val="false"/>
                <w:smallCaps w:val="false"/>
              </w:rPr>
              <w:t>•</w:t>
            </w:r>
          </w:p>
        </w:tc>
        <w:tc>
          <w:tcPr>
            <w:tcW w:w="9975" w:type="dxa"/>
            <w:tcBorders/>
            <w:shd w:fill="auto" w:val="clear"/>
          </w:tcPr>
          <w:p>
            <w:pPr>
              <w:pStyle w:val="TableContents"/>
              <w:spacing w:before="120" w:after="0"/>
              <w:jc w:val="both"/>
              <w:rPr>
                <w:b w:val="false"/>
                <w:i w:val="false"/>
                <w:caps w:val="false"/>
                <w:smallCaps w:val="false"/>
                <w:color w:val="000000"/>
              </w:rPr>
            </w:pPr>
            <w:r>
              <w:rPr>
                <w:b w:val="false"/>
                <w:i w:val="false"/>
                <w:caps w:val="false"/>
                <w:smallCaps w:val="false"/>
                <w:color w:val="000000"/>
              </w:rPr>
              <w:t>In February 2022, we opened PRECISION 1 trial for enrollment in the United States and the first patient was dosed in March 2022.</w:t>
            </w:r>
          </w:p>
        </w:tc>
        <w:tc>
          <w:tcPr>
            <w:tcW w:w="60" w:type="dxa"/>
            <w:tcBorders/>
            <w:shd w:fill="auto" w:val="clear"/>
          </w:tcPr>
          <w:p>
            <w:pPr>
              <w:pStyle w:val="TableContents"/>
              <w:spacing w:before="120" w:after="0"/>
              <w:jc w:val="both"/>
              <w:rPr>
                <w:caps w:val="false"/>
                <w:smallCaps w:val="false"/>
              </w:rPr>
            </w:pPr>
            <w:r>
              <w:rPr>
                <w:caps w:val="false"/>
                <w:smallCaps w:val="false"/>
              </w:rPr>
              <w:t> </w:t>
            </w:r>
          </w:p>
        </w:tc>
      </w:tr>
    </w:tbl>
    <w:tbl>
      <w:tblPr>
        <w:tblW w:w="10205" w:type="dxa"/>
        <w:jc w:val="left"/>
        <w:tblInd w:w="0" w:type="dxa"/>
        <w:tblCellMar>
          <w:top w:w="0" w:type="dxa"/>
          <w:left w:w="0" w:type="dxa"/>
          <w:bottom w:w="0" w:type="dxa"/>
          <w:right w:w="0" w:type="dxa"/>
        </w:tblCellMar>
      </w:tblPr>
      <w:tblGrid>
        <w:gridCol w:w="60"/>
        <w:gridCol w:w="110"/>
        <w:gridCol w:w="9975"/>
        <w:gridCol w:w="60"/>
      </w:tblGrid>
      <w:tr>
        <w:trPr/>
        <w:tc>
          <w:tcPr>
            <w:tcW w:w="60" w:type="dxa"/>
            <w:tcBorders/>
            <w:shd w:fill="auto" w:val="clear"/>
          </w:tcPr>
          <w:p>
            <w:pPr>
              <w:pStyle w:val="TableContents"/>
              <w:spacing w:before="120" w:after="0"/>
              <w:jc w:val="both"/>
              <w:rPr>
                <w:caps w:val="false"/>
                <w:smallCaps w:val="false"/>
              </w:rPr>
            </w:pPr>
            <w:r>
              <w:rPr>
                <w:caps w:val="false"/>
                <w:smallCaps w:val="false"/>
              </w:rPr>
              <w:t> </w:t>
            </w:r>
          </w:p>
        </w:tc>
        <w:tc>
          <w:tcPr>
            <w:tcW w:w="110" w:type="dxa"/>
            <w:tcBorders/>
            <w:shd w:fill="auto" w:val="clear"/>
          </w:tcPr>
          <w:p>
            <w:pPr>
              <w:pStyle w:val="TableContents"/>
              <w:spacing w:before="120" w:after="0"/>
              <w:jc w:val="both"/>
              <w:rPr>
                <w:caps w:val="false"/>
                <w:smallCaps w:val="false"/>
              </w:rPr>
            </w:pPr>
            <w:r>
              <w:rPr>
                <w:caps w:val="false"/>
                <w:smallCaps w:val="false"/>
              </w:rPr>
              <w:t>•</w:t>
            </w:r>
          </w:p>
        </w:tc>
        <w:tc>
          <w:tcPr>
            <w:tcW w:w="9975" w:type="dxa"/>
            <w:tcBorders/>
            <w:shd w:fill="auto" w:val="clear"/>
          </w:tcPr>
          <w:p>
            <w:pPr>
              <w:pStyle w:val="TableContents"/>
              <w:spacing w:before="120" w:after="0"/>
              <w:jc w:val="both"/>
              <w:rPr>
                <w:b w:val="false"/>
                <w:i w:val="false"/>
                <w:caps w:val="false"/>
                <w:smallCaps w:val="false"/>
                <w:color w:val="000000"/>
              </w:rPr>
            </w:pPr>
            <w:r>
              <w:rPr>
                <w:b w:val="false"/>
                <w:i w:val="false"/>
                <w:caps w:val="false"/>
                <w:smallCaps w:val="false"/>
                <w:color w:val="000000"/>
              </w:rPr>
              <w:t xml:space="preserve">In April 2022, we received notification of a product-specific, permanent J-code for FYARRO.  Under the Healthcare Common Procedure Coding System (HCPCS), the J-code (J9331) will become effective on July 1, 2022. J-codes are permanent, product-specific reimbursement codes assigned to outpatient and physician-administered “buy and bill” products under Medicare Part B and are used by commercial insurers and government payers to facilitate and standardize claims submissions and reimbursements for medications like FYARRO.  With the permanent J-code now in effect, all hospital outpatient departments, </w:t>
            </w:r>
          </w:p>
        </w:tc>
        <w:tc>
          <w:tcPr>
            <w:tcW w:w="60" w:type="dxa"/>
            <w:tcBorders/>
            <w:shd w:fill="auto" w:val="clear"/>
          </w:tcPr>
          <w:p>
            <w:pPr>
              <w:pStyle w:val="TableContents"/>
              <w:spacing w:before="120" w:after="0"/>
              <w:jc w:val="both"/>
              <w:rPr>
                <w:caps w:val="false"/>
                <w:smallCaps w:val="false"/>
              </w:rPr>
            </w:pPr>
            <w:r>
              <w:rPr>
                <w:caps w:val="false"/>
                <w:smallCaps w:val="false"/>
              </w:rPr>
              <w:t> </w:t>
            </w:r>
          </w:p>
        </w:tc>
      </w:tr>
    </w:tbl>
    <w:p>
      <w:pPr>
        <w:pStyle w:val="TextBody"/>
        <w:spacing w:before="240" w:after="0"/>
        <w:jc w:val="center"/>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25</w:t>
      </w:r>
    </w:p>
    <w:p>
      <w:pPr>
        <w:pStyle w:val="HorizontalLine"/>
        <w:rPr/>
      </w:pPr>
      <w:r>
        <w:rPr/>
      </w:r>
    </w:p>
    <w:p>
      <w:pPr>
        <w:pStyle w:val="TextBody"/>
        <w:spacing w:before="0" w:after="0"/>
        <w:rPr/>
      </w:pPr>
      <w:r>
        <w:rPr/>
        <w:t> </w:t>
      </w:r>
    </w:p>
    <w:tbl>
      <w:tblPr>
        <w:tblW w:w="10205" w:type="dxa"/>
        <w:jc w:val="left"/>
        <w:tblInd w:w="0" w:type="dxa"/>
        <w:tblCellMar>
          <w:top w:w="0" w:type="dxa"/>
          <w:left w:w="0" w:type="dxa"/>
          <w:bottom w:w="0" w:type="dxa"/>
          <w:right w:w="0" w:type="dxa"/>
        </w:tblCellMar>
      </w:tblPr>
      <w:tblGrid>
        <w:gridCol w:w="60"/>
        <w:gridCol w:w="23"/>
        <w:gridCol w:w="10062"/>
        <w:gridCol w:w="60"/>
      </w:tblGrid>
      <w:tr>
        <w:trPr/>
        <w:tc>
          <w:tcPr>
            <w:tcW w:w="60" w:type="dxa"/>
            <w:tcBorders/>
            <w:shd w:fill="auto" w:val="clear"/>
          </w:tcPr>
          <w:p>
            <w:pPr>
              <w:pStyle w:val="TableContents"/>
              <w:spacing w:before="120" w:after="0"/>
              <w:jc w:val="both"/>
              <w:rPr>
                <w:caps w:val="false"/>
                <w:smallCaps w:val="false"/>
              </w:rPr>
            </w:pPr>
            <w:r>
              <w:rPr>
                <w:caps w:val="false"/>
                <w:smallCaps w:val="false"/>
              </w:rPr>
              <w:t> </w:t>
            </w:r>
          </w:p>
        </w:tc>
        <w:tc>
          <w:tcPr>
            <w:tcW w:w="23" w:type="dxa"/>
            <w:tcBorders/>
            <w:shd w:fill="auto" w:val="clear"/>
          </w:tcPr>
          <w:p>
            <w:pPr>
              <w:pStyle w:val="TableContents"/>
              <w:spacing w:before="0" w:after="283"/>
              <w:rPr>
                <w:sz w:val="4"/>
                <w:szCs w:val="4"/>
              </w:rPr>
            </w:pPr>
            <w:r>
              <w:rPr>
                <w:sz w:val="4"/>
                <w:szCs w:val="4"/>
              </w:rPr>
            </w:r>
          </w:p>
        </w:tc>
        <w:tc>
          <w:tcPr>
            <w:tcW w:w="10062" w:type="dxa"/>
            <w:tcBorders/>
            <w:shd w:fill="auto" w:val="clear"/>
          </w:tcPr>
          <w:p>
            <w:pPr>
              <w:pStyle w:val="TableContents"/>
              <w:spacing w:before="120" w:after="0"/>
              <w:jc w:val="both"/>
              <w:rPr>
                <w:b w:val="false"/>
                <w:i w:val="false"/>
                <w:caps w:val="false"/>
                <w:smallCaps w:val="false"/>
                <w:color w:val="000000"/>
              </w:rPr>
            </w:pPr>
            <w:r>
              <w:rPr>
                <w:b w:val="false"/>
                <w:i w:val="false"/>
                <w:caps w:val="false"/>
                <w:smallCaps w:val="false"/>
                <w:color w:val="000000"/>
              </w:rPr>
              <w:t xml:space="preserve">ambulatory surgery centers and physician offices in the United States will have one consistent HCPCS code to standardize the submission and payment of FYARRO insurance claims across Medicare, Medicare Advantage, Medicaid and commercial plans. </w:t>
            </w:r>
          </w:p>
        </w:tc>
        <w:tc>
          <w:tcPr>
            <w:tcW w:w="60" w:type="dxa"/>
            <w:tcBorders/>
            <w:shd w:fill="auto" w:val="clear"/>
          </w:tcPr>
          <w:p>
            <w:pPr>
              <w:pStyle w:val="TableContents"/>
              <w:spacing w:before="120" w:after="0"/>
              <w:jc w:val="both"/>
              <w:rPr>
                <w:caps w:val="false"/>
                <w:smallCaps w:val="false"/>
              </w:rPr>
            </w:pPr>
            <w:r>
              <w:rPr>
                <w:caps w:val="false"/>
                <w:smallCaps w:val="false"/>
              </w:rPr>
              <w:t> </w:t>
            </w:r>
          </w:p>
        </w:tc>
      </w:tr>
    </w:tbl>
    <w:tbl>
      <w:tblPr>
        <w:tblW w:w="10205" w:type="dxa"/>
        <w:jc w:val="left"/>
        <w:tblInd w:w="0" w:type="dxa"/>
        <w:tblCellMar>
          <w:top w:w="0" w:type="dxa"/>
          <w:left w:w="0" w:type="dxa"/>
          <w:bottom w:w="0" w:type="dxa"/>
          <w:right w:w="0" w:type="dxa"/>
        </w:tblCellMar>
      </w:tblPr>
      <w:tblGrid>
        <w:gridCol w:w="60"/>
        <w:gridCol w:w="110"/>
        <w:gridCol w:w="9975"/>
        <w:gridCol w:w="60"/>
      </w:tblGrid>
      <w:tr>
        <w:trPr/>
        <w:tc>
          <w:tcPr>
            <w:tcW w:w="60" w:type="dxa"/>
            <w:tcBorders/>
            <w:shd w:fill="auto" w:val="clear"/>
          </w:tcPr>
          <w:p>
            <w:pPr>
              <w:pStyle w:val="TableContents"/>
              <w:spacing w:before="120" w:after="0"/>
              <w:jc w:val="both"/>
              <w:rPr>
                <w:caps w:val="false"/>
                <w:smallCaps w:val="false"/>
              </w:rPr>
            </w:pPr>
            <w:r>
              <w:rPr>
                <w:caps w:val="false"/>
                <w:smallCaps w:val="false"/>
              </w:rPr>
              <w:t> </w:t>
            </w:r>
          </w:p>
        </w:tc>
        <w:tc>
          <w:tcPr>
            <w:tcW w:w="110" w:type="dxa"/>
            <w:tcBorders/>
            <w:shd w:fill="auto" w:val="clear"/>
          </w:tcPr>
          <w:p>
            <w:pPr>
              <w:pStyle w:val="TableContents"/>
              <w:spacing w:before="120" w:after="0"/>
              <w:jc w:val="both"/>
              <w:rPr>
                <w:caps w:val="false"/>
                <w:smallCaps w:val="false"/>
              </w:rPr>
            </w:pPr>
            <w:r>
              <w:rPr>
                <w:caps w:val="false"/>
                <w:smallCaps w:val="false"/>
              </w:rPr>
              <w:t>•</w:t>
            </w:r>
          </w:p>
        </w:tc>
        <w:tc>
          <w:tcPr>
            <w:tcW w:w="9975" w:type="dxa"/>
            <w:tcBorders/>
            <w:shd w:fill="auto" w:val="clear"/>
          </w:tcPr>
          <w:p>
            <w:pPr>
              <w:pStyle w:val="TableContents"/>
              <w:spacing w:before="120" w:after="0"/>
              <w:jc w:val="both"/>
              <w:rPr>
                <w:b w:val="false"/>
                <w:i w:val="false"/>
                <w:caps w:val="false"/>
                <w:smallCaps w:val="false"/>
                <w:color w:val="000000"/>
              </w:rPr>
            </w:pPr>
            <w:r>
              <w:rPr>
                <w:b w:val="false"/>
                <w:i w:val="false"/>
                <w:caps w:val="false"/>
                <w:smallCaps w:val="false"/>
                <w:color w:val="000000"/>
              </w:rPr>
              <w:t xml:space="preserve">On April 25, 2022, we received a formal notice of termination from Gossamer Bio, Inc. (“Gossamer”) for the license agreement dated June 24, 2018, as amended (the “Gossamer License Agreement”), that was related to Gossamer’s GB004 product candidate, a legacy product candidate of our predecessor, Aerpio Pharmaceuticals, Inc., after announcing that its Phase 2 SHIFT-UC clinical trial studying GB004 in patients with mild-to-moderate active ulcerative colitis did not meet the primary or secondary endpoints at week 12 and the study was being terminated for lack of treatment benefit. The Gossamer License Agreement will terminate, effective July 24, 2022. We expect to fully impair the intangible asset, $3.7 million, of which the Gossamer License Agreement for GB004 is the underlying asset, in the second quarter of 2022. </w:t>
            </w:r>
          </w:p>
        </w:tc>
        <w:tc>
          <w:tcPr>
            <w:tcW w:w="60" w:type="dxa"/>
            <w:tcBorders/>
            <w:shd w:fill="auto" w:val="clear"/>
          </w:tcPr>
          <w:p>
            <w:pPr>
              <w:pStyle w:val="TableContents"/>
              <w:spacing w:before="120" w:after="0"/>
              <w:jc w:val="both"/>
              <w:rPr>
                <w:caps w:val="false"/>
                <w:smallCaps w:val="false"/>
              </w:rPr>
            </w:pPr>
            <w:r>
              <w:rPr>
                <w:caps w:val="false"/>
                <w:smallCaps w:val="false"/>
              </w:rPr>
              <w:t> </w:t>
            </w:r>
          </w:p>
        </w:tc>
      </w:tr>
    </w:tbl>
    <w:tbl>
      <w:tblPr>
        <w:tblW w:w="10205" w:type="dxa"/>
        <w:jc w:val="left"/>
        <w:tblInd w:w="0" w:type="dxa"/>
        <w:tblCellMar>
          <w:top w:w="0" w:type="dxa"/>
          <w:left w:w="0" w:type="dxa"/>
          <w:bottom w:w="0" w:type="dxa"/>
          <w:right w:w="0" w:type="dxa"/>
        </w:tblCellMar>
      </w:tblPr>
      <w:tblGrid>
        <w:gridCol w:w="60"/>
        <w:gridCol w:w="110"/>
        <w:gridCol w:w="9975"/>
        <w:gridCol w:w="60"/>
      </w:tblGrid>
      <w:tr>
        <w:trPr/>
        <w:tc>
          <w:tcPr>
            <w:tcW w:w="60" w:type="dxa"/>
            <w:tcBorders/>
            <w:shd w:fill="auto" w:val="clear"/>
          </w:tcPr>
          <w:p>
            <w:pPr>
              <w:pStyle w:val="TableContents"/>
              <w:spacing w:before="120" w:after="0"/>
              <w:jc w:val="both"/>
              <w:rPr>
                <w:caps w:val="false"/>
                <w:smallCaps w:val="false"/>
              </w:rPr>
            </w:pPr>
            <w:r>
              <w:rPr>
                <w:caps w:val="false"/>
                <w:smallCaps w:val="false"/>
              </w:rPr>
              <w:t> </w:t>
            </w:r>
          </w:p>
        </w:tc>
        <w:tc>
          <w:tcPr>
            <w:tcW w:w="110" w:type="dxa"/>
            <w:tcBorders/>
            <w:shd w:fill="auto" w:val="clear"/>
          </w:tcPr>
          <w:p>
            <w:pPr>
              <w:pStyle w:val="TableContents"/>
              <w:spacing w:before="120" w:after="0"/>
              <w:jc w:val="both"/>
              <w:rPr>
                <w:caps w:val="false"/>
                <w:smallCaps w:val="false"/>
              </w:rPr>
            </w:pPr>
            <w:r>
              <w:rPr>
                <w:caps w:val="false"/>
                <w:smallCaps w:val="false"/>
              </w:rPr>
              <w:t>•</w:t>
            </w:r>
          </w:p>
        </w:tc>
        <w:tc>
          <w:tcPr>
            <w:tcW w:w="9975" w:type="dxa"/>
            <w:tcBorders/>
            <w:shd w:fill="auto" w:val="clear"/>
          </w:tcPr>
          <w:p>
            <w:pPr>
              <w:pStyle w:val="TableContents"/>
              <w:spacing w:before="120" w:after="0"/>
              <w:jc w:val="both"/>
              <w:rPr>
                <w:b w:val="false"/>
                <w:i w:val="false"/>
                <w:caps w:val="false"/>
                <w:smallCaps w:val="false"/>
                <w:color w:val="000000"/>
              </w:rPr>
            </w:pPr>
            <w:r>
              <w:rPr>
                <w:b w:val="false"/>
                <w:i w:val="false"/>
                <w:caps w:val="false"/>
                <w:smallCaps w:val="false"/>
                <w:color w:val="000000"/>
              </w:rPr>
              <w:t>In connection with the termination of the Gossamer License Agreement, the Contingent Value Rights Agreement, dated as of August 26, 2021 (the “CVR Agreement”), pursuant to which the Contingent Value Rights (“CVRs”) were issued to legacy holders of common stock of Aerpio Pharmaceuticals, Inc. immediately prior to the Merger (as defined in Note 1 to the condensed consolidated financial statements), will automatically terminate in accordance with its terms and the CVRs will no longer be eligible for payment under the CVR Agreement and will automatically be cancelled and forfeited without any consideration or payment, in each case effective July 24, 2022.  </w:t>
            </w:r>
          </w:p>
        </w:tc>
        <w:tc>
          <w:tcPr>
            <w:tcW w:w="60" w:type="dxa"/>
            <w:tcBorders/>
            <w:shd w:fill="auto" w:val="clear"/>
          </w:tcPr>
          <w:p>
            <w:pPr>
              <w:pStyle w:val="TableContents"/>
              <w:spacing w:before="120" w:after="0"/>
              <w:jc w:val="both"/>
              <w:rPr>
                <w:caps w:val="false"/>
                <w:smallCaps w:val="false"/>
              </w:rPr>
            </w:pPr>
            <w:r>
              <w:rPr>
                <w:caps w:val="false"/>
                <w:smallCaps w:val="false"/>
              </w:rPr>
              <w:t> </w:t>
            </w:r>
          </w:p>
        </w:tc>
      </w:tr>
    </w:tbl>
    <w:p>
      <w:pPr>
        <w:pStyle w:val="TextBody"/>
        <w:spacing w:before="120" w:after="0"/>
        <w:jc w:val="both"/>
        <w:rPr>
          <w:rFonts w:ascii="Times New Roman" w:hAnsi="Times New Roman"/>
          <w:b/>
          <w:i/>
          <w:caps w:val="false"/>
          <w:smallCaps w:val="false"/>
          <w:sz w:val="20"/>
        </w:rPr>
      </w:pPr>
      <w:r>
        <w:rPr>
          <w:rFonts w:ascii="Times New Roman" w:hAnsi="Times New Roman"/>
          <w:b/>
          <w:i/>
          <w:caps w:val="false"/>
          <w:smallCaps w:val="false"/>
          <w:sz w:val="20"/>
        </w:rPr>
        <w:t>Celgene License Agreement</w:t>
      </w:r>
    </w:p>
    <w:p>
      <w:pPr>
        <w:pStyle w:val="TextBody"/>
        <w:spacing w:before="120" w:after="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In April 2014, Private Aadi entered into a license agreement (the “Celgene License Agreement”) with Abraxis BioScience, LLC, a wholly owned subsidiary of Celgene Corporation, now Bristol-Myers Squibb Company (“Celgene”), for exclusive rights for certain patents and a non-exclusive license for certain technology and know-how pertaining to ABI-009 (which we refer to as FYARRO). Under the Celgene License Agreement, as amended, Celgene is entitled to receive certain development milestone payments, royalties on net sales from licensed products under the agreement and any sublicense fees. During the three months ended March 31, 2022, we recorded royalties of $0.2 million, under the terms of this agreement. No payments related to milestones or royalties under this agreement were paid during the three months ended March 31, 2021. See Note 6 to the condensed consolidated financial statements for more information about the Celgene License Agreement.</w:t>
      </w:r>
    </w:p>
    <w:p>
      <w:pPr>
        <w:pStyle w:val="TextBody"/>
        <w:spacing w:before="120" w:after="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Under the terms of an August 2021 amendment to the Celgene License Agreement, we paid Celgene $5.8 million, representing 50% of the previously outstanding payment obligation under the terms of the Celgene License Agreement, following the effective time of the PIPE Financing. Pursuant to the terms of the amendment, the remaining portion of the previously outstanding payment obligation ($5.8 million), which is recorded on our balance sheet as due to licensor, is due on the third anniversary of the effective time plus any accrued and unpaid interest due thereon.</w:t>
      </w:r>
    </w:p>
    <w:p>
      <w:pPr>
        <w:pStyle w:val="TextBody"/>
        <w:spacing w:before="120" w:after="0"/>
        <w:jc w:val="both"/>
        <w:rPr>
          <w:rFonts w:ascii="Times New Roman" w:hAnsi="Times New Roman"/>
          <w:b/>
          <w:i/>
          <w:caps w:val="false"/>
          <w:smallCaps w:val="false"/>
          <w:sz w:val="20"/>
        </w:rPr>
      </w:pPr>
      <w:r>
        <w:rPr>
          <w:rFonts w:ascii="Times New Roman" w:hAnsi="Times New Roman"/>
          <w:b/>
          <w:i/>
          <w:caps w:val="false"/>
          <w:smallCaps w:val="false"/>
          <w:sz w:val="20"/>
        </w:rPr>
        <w:t>EOC License Agreement</w:t>
      </w:r>
    </w:p>
    <w:p>
      <w:pPr>
        <w:pStyle w:val="TextBody"/>
        <w:spacing w:before="120" w:after="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In December 2020, we entered into a license agreement (“EOC License Agreement”) with EOC Pharma (Hong Kong) Limited (“EOC”) under which we received $14.0 million in January 2021 in non-refundable upfront consideration as partial payment for the rights and licenses granted to EOC by us for the further development and commercialization of FYARRO in the People’s Republic of China, Hong Kong Special Administration Region, Macao Special Administrative Region and Taiwan (the “Licensed Territory”). See Note 6 to the condensed consolidated financial statements for more information about the EOC License Agreement.</w:t>
      </w:r>
    </w:p>
    <w:p>
      <w:pPr>
        <w:pStyle w:val="TextBody"/>
        <w:spacing w:before="120" w:after="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In accordance with the Celgene License Agreement, we are required to pay 20% of all sublicense fees to Celgene. As such, we recognized $2.8 million of license expense in the fourth quarter of 2020 and had a corresponding $2.8 million sublicense payable to Celgene on the balance sheet as of December 31, 2020, which was paid in 2021.</w:t>
      </w:r>
    </w:p>
    <w:p>
      <w:pPr>
        <w:pStyle w:val="TextBody"/>
        <w:spacing w:before="120" w:after="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During the fourth quarter of 2021, we recognized license revenue and received $1.0 million from EOC for achieving the FDA approval milestone in November 2021. In accordance with the Celgene License Agreement, we recognized $0.2 million of license expense in the fourth quarter of 2021 and had a corresponding $0.2 million sublicense payable to Celgene on the balance sheet as of December 31, 2021, which was paid in 2022.</w:t>
      </w:r>
    </w:p>
    <w:p>
      <w:pPr>
        <w:pStyle w:val="TextBody"/>
        <w:spacing w:before="120" w:after="0"/>
        <w:jc w:val="both"/>
        <w:rPr>
          <w:rFonts w:ascii="Times New Roman" w:hAnsi="Times New Roman"/>
          <w:b/>
          <w:i/>
          <w:caps w:val="false"/>
          <w:smallCaps w:val="false"/>
          <w:sz w:val="20"/>
        </w:rPr>
      </w:pPr>
      <w:r>
        <w:rPr>
          <w:rFonts w:ascii="Times New Roman" w:hAnsi="Times New Roman"/>
          <w:b/>
          <w:i/>
          <w:caps w:val="false"/>
          <w:smallCaps w:val="false"/>
          <w:sz w:val="20"/>
        </w:rPr>
        <w:t>Key Trends and Factors Affecting Comparability Between Periods</w:t>
      </w:r>
    </w:p>
    <w:tbl>
      <w:tblPr>
        <w:tblW w:w="10205" w:type="dxa"/>
        <w:jc w:val="left"/>
        <w:tblInd w:w="0" w:type="dxa"/>
        <w:tblCellMar>
          <w:top w:w="0" w:type="dxa"/>
          <w:left w:w="0" w:type="dxa"/>
          <w:bottom w:w="0" w:type="dxa"/>
          <w:right w:w="0" w:type="dxa"/>
        </w:tblCellMar>
      </w:tblPr>
      <w:tblGrid>
        <w:gridCol w:w="60"/>
        <w:gridCol w:w="110"/>
        <w:gridCol w:w="9975"/>
        <w:gridCol w:w="60"/>
      </w:tblGrid>
      <w:tr>
        <w:trPr/>
        <w:tc>
          <w:tcPr>
            <w:tcW w:w="60" w:type="dxa"/>
            <w:tcBorders/>
            <w:shd w:fill="auto" w:val="clear"/>
          </w:tcPr>
          <w:p>
            <w:pPr>
              <w:pStyle w:val="TableContents"/>
              <w:spacing w:before="120" w:after="0"/>
              <w:jc w:val="both"/>
              <w:rPr>
                <w:caps w:val="false"/>
                <w:smallCaps w:val="false"/>
              </w:rPr>
            </w:pPr>
            <w:r>
              <w:rPr>
                <w:caps w:val="false"/>
                <w:smallCaps w:val="false"/>
              </w:rPr>
              <w:t> </w:t>
            </w:r>
          </w:p>
        </w:tc>
        <w:tc>
          <w:tcPr>
            <w:tcW w:w="110" w:type="dxa"/>
            <w:tcBorders/>
            <w:shd w:fill="auto" w:val="clear"/>
          </w:tcPr>
          <w:p>
            <w:pPr>
              <w:pStyle w:val="TableContents"/>
              <w:spacing w:before="120" w:after="0"/>
              <w:jc w:val="both"/>
              <w:rPr>
                <w:caps w:val="false"/>
                <w:smallCaps w:val="false"/>
              </w:rPr>
            </w:pPr>
            <w:r>
              <w:rPr>
                <w:caps w:val="false"/>
                <w:smallCaps w:val="false"/>
              </w:rPr>
              <w:t>•</w:t>
            </w:r>
          </w:p>
        </w:tc>
        <w:tc>
          <w:tcPr>
            <w:tcW w:w="9975" w:type="dxa"/>
            <w:tcBorders/>
            <w:shd w:fill="auto" w:val="clear"/>
          </w:tcPr>
          <w:p>
            <w:pPr>
              <w:pStyle w:val="TableContents"/>
              <w:spacing w:before="120" w:after="0"/>
              <w:jc w:val="both"/>
              <w:rPr>
                <w:b w:val="false"/>
                <w:i w:val="false"/>
                <w:caps w:val="false"/>
                <w:smallCaps w:val="false"/>
                <w:color w:val="000000"/>
              </w:rPr>
            </w:pPr>
            <w:r>
              <w:rPr>
                <w:b w:val="false"/>
                <w:i w:val="false"/>
                <w:caps w:val="false"/>
                <w:smallCaps w:val="false"/>
                <w:color w:val="000000"/>
              </w:rPr>
              <w:t xml:space="preserve">Commercial sale of FYARRO was launched on February 22, 2022 for the treatment of patients with advanced malignant PEComa. We recorded net product sales of $2.3 million during the three months ended March 31, 2022. </w:t>
            </w:r>
          </w:p>
        </w:tc>
        <w:tc>
          <w:tcPr>
            <w:tcW w:w="60" w:type="dxa"/>
            <w:tcBorders/>
            <w:shd w:fill="auto" w:val="clear"/>
          </w:tcPr>
          <w:p>
            <w:pPr>
              <w:pStyle w:val="TableContents"/>
              <w:spacing w:before="120" w:after="0"/>
              <w:jc w:val="both"/>
              <w:rPr>
                <w:caps w:val="false"/>
                <w:smallCaps w:val="false"/>
              </w:rPr>
            </w:pPr>
            <w:r>
              <w:rPr>
                <w:caps w:val="false"/>
                <w:smallCaps w:val="false"/>
              </w:rPr>
              <w:t> </w:t>
            </w:r>
          </w:p>
        </w:tc>
      </w:tr>
    </w:tbl>
    <w:p>
      <w:pPr>
        <w:pStyle w:val="TextBody"/>
        <w:spacing w:before="240" w:after="0"/>
        <w:jc w:val="center"/>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26</w:t>
      </w:r>
    </w:p>
    <w:p>
      <w:pPr>
        <w:pStyle w:val="HorizontalLine"/>
        <w:rPr/>
      </w:pPr>
      <w:r>
        <w:rPr/>
      </w:r>
    </w:p>
    <w:p>
      <w:pPr>
        <w:pStyle w:val="TextBody"/>
        <w:spacing w:before="0" w:after="0"/>
        <w:rPr/>
      </w:pPr>
      <w:r>
        <w:rPr/>
        <w:t> </w:t>
      </w:r>
    </w:p>
    <w:tbl>
      <w:tblPr>
        <w:tblW w:w="10205" w:type="dxa"/>
        <w:jc w:val="left"/>
        <w:tblInd w:w="0" w:type="dxa"/>
        <w:tblCellMar>
          <w:top w:w="0" w:type="dxa"/>
          <w:left w:w="0" w:type="dxa"/>
          <w:bottom w:w="0" w:type="dxa"/>
          <w:right w:w="0" w:type="dxa"/>
        </w:tblCellMar>
      </w:tblPr>
      <w:tblGrid>
        <w:gridCol w:w="60"/>
        <w:gridCol w:w="110"/>
        <w:gridCol w:w="9975"/>
        <w:gridCol w:w="60"/>
      </w:tblGrid>
      <w:tr>
        <w:trPr/>
        <w:tc>
          <w:tcPr>
            <w:tcW w:w="60" w:type="dxa"/>
            <w:tcBorders/>
            <w:shd w:fill="auto" w:val="clear"/>
          </w:tcPr>
          <w:p>
            <w:pPr>
              <w:pStyle w:val="TableContents"/>
              <w:spacing w:before="120" w:after="0"/>
              <w:jc w:val="both"/>
              <w:rPr>
                <w:caps w:val="false"/>
                <w:smallCaps w:val="false"/>
              </w:rPr>
            </w:pPr>
            <w:r>
              <w:rPr>
                <w:caps w:val="false"/>
                <w:smallCaps w:val="false"/>
              </w:rPr>
              <w:t> </w:t>
            </w:r>
          </w:p>
        </w:tc>
        <w:tc>
          <w:tcPr>
            <w:tcW w:w="110" w:type="dxa"/>
            <w:tcBorders/>
            <w:shd w:fill="auto" w:val="clear"/>
          </w:tcPr>
          <w:p>
            <w:pPr>
              <w:pStyle w:val="TableContents"/>
              <w:spacing w:before="120" w:after="0"/>
              <w:jc w:val="both"/>
              <w:rPr>
                <w:caps w:val="false"/>
                <w:smallCaps w:val="false"/>
              </w:rPr>
            </w:pPr>
            <w:r>
              <w:rPr>
                <w:caps w:val="false"/>
                <w:smallCaps w:val="false"/>
              </w:rPr>
              <w:t>•</w:t>
            </w:r>
          </w:p>
        </w:tc>
        <w:tc>
          <w:tcPr>
            <w:tcW w:w="9975" w:type="dxa"/>
            <w:tcBorders/>
            <w:shd w:fill="auto" w:val="clear"/>
          </w:tcPr>
          <w:p>
            <w:pPr>
              <w:pStyle w:val="TableContents"/>
              <w:spacing w:before="120" w:after="0"/>
              <w:jc w:val="both"/>
              <w:rPr>
                <w:b w:val="false"/>
                <w:i w:val="false"/>
                <w:caps w:val="false"/>
                <w:smallCaps w:val="false"/>
                <w:color w:val="000000"/>
              </w:rPr>
            </w:pPr>
            <w:r>
              <w:rPr>
                <w:b w:val="false"/>
                <w:i w:val="false"/>
                <w:caps w:val="false"/>
                <w:smallCaps w:val="false"/>
                <w:color w:val="000000"/>
              </w:rPr>
              <w:t>We have built a cross-functional commercial team consisting of marketing, market access, commercial operations and continue to build our sales and commercial infrastructure with capabilities designed to scale when necessary to support future commercial launches. Expenses related to our commercial launch including personnel expenses, sales support, and marketing are included in selling, general and administrative expenses for the three months ended March 31, 2022. We expect these expenses will continue to increase, as compared to the prior year, with the launch of FYARRO and preparation for potential future launches.</w:t>
            </w:r>
          </w:p>
        </w:tc>
        <w:tc>
          <w:tcPr>
            <w:tcW w:w="60" w:type="dxa"/>
            <w:tcBorders/>
            <w:shd w:fill="auto" w:val="clear"/>
          </w:tcPr>
          <w:p>
            <w:pPr>
              <w:pStyle w:val="TableContents"/>
              <w:spacing w:before="120" w:after="0"/>
              <w:jc w:val="both"/>
              <w:rPr>
                <w:caps w:val="false"/>
                <w:smallCaps w:val="false"/>
              </w:rPr>
            </w:pPr>
            <w:r>
              <w:rPr>
                <w:caps w:val="false"/>
                <w:smallCaps w:val="false"/>
              </w:rPr>
              <w:t> </w:t>
            </w:r>
          </w:p>
        </w:tc>
      </w:tr>
    </w:tbl>
    <w:tbl>
      <w:tblPr>
        <w:tblW w:w="10205" w:type="dxa"/>
        <w:jc w:val="left"/>
        <w:tblInd w:w="0" w:type="dxa"/>
        <w:tblCellMar>
          <w:top w:w="0" w:type="dxa"/>
          <w:left w:w="0" w:type="dxa"/>
          <w:bottom w:w="0" w:type="dxa"/>
          <w:right w:w="0" w:type="dxa"/>
        </w:tblCellMar>
      </w:tblPr>
      <w:tblGrid>
        <w:gridCol w:w="60"/>
        <w:gridCol w:w="110"/>
        <w:gridCol w:w="9975"/>
        <w:gridCol w:w="60"/>
      </w:tblGrid>
      <w:tr>
        <w:trPr/>
        <w:tc>
          <w:tcPr>
            <w:tcW w:w="60" w:type="dxa"/>
            <w:tcBorders/>
            <w:shd w:fill="auto" w:val="clear"/>
          </w:tcPr>
          <w:p>
            <w:pPr>
              <w:pStyle w:val="TableContents"/>
              <w:spacing w:before="120" w:after="0"/>
              <w:jc w:val="both"/>
              <w:rPr>
                <w:caps w:val="false"/>
                <w:smallCaps w:val="false"/>
              </w:rPr>
            </w:pPr>
            <w:r>
              <w:rPr>
                <w:caps w:val="false"/>
                <w:smallCaps w:val="false"/>
              </w:rPr>
              <w:t> </w:t>
            </w:r>
          </w:p>
        </w:tc>
        <w:tc>
          <w:tcPr>
            <w:tcW w:w="110" w:type="dxa"/>
            <w:tcBorders/>
            <w:shd w:fill="auto" w:val="clear"/>
          </w:tcPr>
          <w:p>
            <w:pPr>
              <w:pStyle w:val="TableContents"/>
              <w:spacing w:before="120" w:after="0"/>
              <w:jc w:val="both"/>
              <w:rPr>
                <w:caps w:val="false"/>
                <w:smallCaps w:val="false"/>
              </w:rPr>
            </w:pPr>
            <w:r>
              <w:rPr>
                <w:caps w:val="false"/>
                <w:smallCaps w:val="false"/>
              </w:rPr>
              <w:t>•</w:t>
            </w:r>
          </w:p>
        </w:tc>
        <w:tc>
          <w:tcPr>
            <w:tcW w:w="9975" w:type="dxa"/>
            <w:tcBorders/>
            <w:shd w:fill="auto" w:val="clear"/>
          </w:tcPr>
          <w:p>
            <w:pPr>
              <w:pStyle w:val="TableContents"/>
              <w:spacing w:before="120" w:after="0"/>
              <w:jc w:val="both"/>
              <w:rPr>
                <w:b w:val="false"/>
                <w:i w:val="false"/>
                <w:caps w:val="false"/>
                <w:smallCaps w:val="false"/>
                <w:color w:val="000000"/>
              </w:rPr>
            </w:pPr>
            <w:r>
              <w:rPr>
                <w:b w:val="false"/>
                <w:i w:val="false"/>
                <w:caps w:val="false"/>
                <w:smallCaps w:val="false"/>
                <w:color w:val="000000"/>
              </w:rPr>
              <w:t>We continue to build out our research and development team and we expect our research and development costs will increase in 2022, relative to 2021, as a result of significant expenses related to the PRECISION 1 trial which was open to enrollment during the three months ended March 31, 2022, with the first patient dosed in March 2022.</w:t>
            </w:r>
          </w:p>
        </w:tc>
        <w:tc>
          <w:tcPr>
            <w:tcW w:w="60" w:type="dxa"/>
            <w:tcBorders/>
            <w:shd w:fill="auto" w:val="clear"/>
          </w:tcPr>
          <w:p>
            <w:pPr>
              <w:pStyle w:val="TableContents"/>
              <w:spacing w:before="120" w:after="0"/>
              <w:jc w:val="both"/>
              <w:rPr>
                <w:caps w:val="false"/>
                <w:smallCaps w:val="false"/>
              </w:rPr>
            </w:pPr>
            <w:r>
              <w:rPr>
                <w:caps w:val="false"/>
                <w:smallCaps w:val="false"/>
              </w:rPr>
              <w:t> </w:t>
            </w:r>
          </w:p>
        </w:tc>
      </w:tr>
    </w:tbl>
    <w:tbl>
      <w:tblPr>
        <w:tblW w:w="10205" w:type="dxa"/>
        <w:jc w:val="left"/>
        <w:tblInd w:w="0" w:type="dxa"/>
        <w:tblCellMar>
          <w:top w:w="0" w:type="dxa"/>
          <w:left w:w="0" w:type="dxa"/>
          <w:bottom w:w="0" w:type="dxa"/>
          <w:right w:w="0" w:type="dxa"/>
        </w:tblCellMar>
      </w:tblPr>
      <w:tblGrid>
        <w:gridCol w:w="60"/>
        <w:gridCol w:w="110"/>
        <w:gridCol w:w="9975"/>
        <w:gridCol w:w="60"/>
      </w:tblGrid>
      <w:tr>
        <w:trPr/>
        <w:tc>
          <w:tcPr>
            <w:tcW w:w="60" w:type="dxa"/>
            <w:tcBorders/>
            <w:shd w:fill="auto" w:val="clear"/>
          </w:tcPr>
          <w:p>
            <w:pPr>
              <w:pStyle w:val="TableContents"/>
              <w:spacing w:before="120" w:after="0"/>
              <w:jc w:val="both"/>
              <w:rPr>
                <w:caps w:val="false"/>
                <w:smallCaps w:val="false"/>
              </w:rPr>
            </w:pPr>
            <w:r>
              <w:rPr>
                <w:caps w:val="false"/>
                <w:smallCaps w:val="false"/>
              </w:rPr>
              <w:t> </w:t>
            </w:r>
          </w:p>
        </w:tc>
        <w:tc>
          <w:tcPr>
            <w:tcW w:w="110" w:type="dxa"/>
            <w:tcBorders/>
            <w:shd w:fill="auto" w:val="clear"/>
          </w:tcPr>
          <w:p>
            <w:pPr>
              <w:pStyle w:val="TableContents"/>
              <w:spacing w:before="120" w:after="0"/>
              <w:jc w:val="both"/>
              <w:rPr>
                <w:caps w:val="false"/>
                <w:smallCaps w:val="false"/>
              </w:rPr>
            </w:pPr>
            <w:r>
              <w:rPr>
                <w:caps w:val="false"/>
                <w:smallCaps w:val="false"/>
              </w:rPr>
              <w:t>•</w:t>
            </w:r>
          </w:p>
        </w:tc>
        <w:tc>
          <w:tcPr>
            <w:tcW w:w="9975" w:type="dxa"/>
            <w:tcBorders/>
            <w:shd w:fill="auto" w:val="clear"/>
          </w:tcPr>
          <w:p>
            <w:pPr>
              <w:pStyle w:val="TableContents"/>
              <w:spacing w:before="120" w:after="0"/>
              <w:jc w:val="both"/>
              <w:rPr>
                <w:b w:val="false"/>
                <w:i w:val="false"/>
                <w:caps w:val="false"/>
                <w:smallCaps w:val="false"/>
                <w:color w:val="000000"/>
              </w:rPr>
            </w:pPr>
            <w:r>
              <w:rPr>
                <w:b w:val="false"/>
                <w:i w:val="false"/>
                <w:caps w:val="false"/>
                <w:smallCaps w:val="false"/>
                <w:color w:val="000000"/>
              </w:rPr>
              <w:t>As a public company our expenses have increased from prior year as a privately-held company, including (i) costs to comply with the rules and regulations of the Securities and Exchange Commission (the “SEC”) and those of the Nasdaq Capital Market (“Nasdaq”), (ii) legal, accounting and other professional services, (iii) insurance, (iv) investor relations activities, and (v) other administrative and professional services.</w:t>
            </w:r>
          </w:p>
        </w:tc>
        <w:tc>
          <w:tcPr>
            <w:tcW w:w="60" w:type="dxa"/>
            <w:tcBorders/>
            <w:shd w:fill="auto" w:val="clear"/>
          </w:tcPr>
          <w:p>
            <w:pPr>
              <w:pStyle w:val="TableContents"/>
              <w:spacing w:before="120" w:after="0"/>
              <w:jc w:val="both"/>
              <w:rPr>
                <w:caps w:val="false"/>
                <w:smallCaps w:val="false"/>
              </w:rPr>
            </w:pPr>
            <w:r>
              <w:rPr>
                <w:caps w:val="false"/>
                <w:smallCaps w:val="false"/>
              </w:rPr>
              <w:t> </w:t>
            </w:r>
          </w:p>
        </w:tc>
      </w:tr>
    </w:tbl>
    <w:tbl>
      <w:tblPr>
        <w:tblW w:w="10205" w:type="dxa"/>
        <w:jc w:val="left"/>
        <w:tblInd w:w="0" w:type="dxa"/>
        <w:tblCellMar>
          <w:top w:w="0" w:type="dxa"/>
          <w:left w:w="0" w:type="dxa"/>
          <w:bottom w:w="0" w:type="dxa"/>
          <w:right w:w="0" w:type="dxa"/>
        </w:tblCellMar>
      </w:tblPr>
      <w:tblGrid>
        <w:gridCol w:w="60"/>
        <w:gridCol w:w="110"/>
        <w:gridCol w:w="9975"/>
        <w:gridCol w:w="60"/>
      </w:tblGrid>
      <w:tr>
        <w:trPr/>
        <w:tc>
          <w:tcPr>
            <w:tcW w:w="60" w:type="dxa"/>
            <w:tcBorders/>
            <w:shd w:fill="auto" w:val="clear"/>
          </w:tcPr>
          <w:p>
            <w:pPr>
              <w:pStyle w:val="TableContents"/>
              <w:spacing w:before="120" w:after="0"/>
              <w:jc w:val="both"/>
              <w:rPr>
                <w:caps w:val="false"/>
                <w:smallCaps w:val="false"/>
              </w:rPr>
            </w:pPr>
            <w:r>
              <w:rPr>
                <w:caps w:val="false"/>
                <w:smallCaps w:val="false"/>
              </w:rPr>
              <w:t> </w:t>
            </w:r>
          </w:p>
        </w:tc>
        <w:tc>
          <w:tcPr>
            <w:tcW w:w="110" w:type="dxa"/>
            <w:tcBorders/>
            <w:shd w:fill="auto" w:val="clear"/>
          </w:tcPr>
          <w:p>
            <w:pPr>
              <w:pStyle w:val="TableContents"/>
              <w:spacing w:before="120" w:after="0"/>
              <w:jc w:val="both"/>
              <w:rPr>
                <w:caps w:val="false"/>
                <w:smallCaps w:val="false"/>
              </w:rPr>
            </w:pPr>
            <w:r>
              <w:rPr>
                <w:caps w:val="false"/>
                <w:smallCaps w:val="false"/>
              </w:rPr>
              <w:t>•</w:t>
            </w:r>
          </w:p>
        </w:tc>
        <w:tc>
          <w:tcPr>
            <w:tcW w:w="9975" w:type="dxa"/>
            <w:tcBorders/>
            <w:shd w:fill="auto" w:val="clear"/>
          </w:tcPr>
          <w:p>
            <w:pPr>
              <w:pStyle w:val="TableContents"/>
              <w:spacing w:before="120" w:after="0"/>
              <w:jc w:val="both"/>
              <w:rPr>
                <w:b w:val="false"/>
                <w:i w:val="false"/>
                <w:caps w:val="false"/>
                <w:smallCaps w:val="false"/>
                <w:color w:val="000000"/>
              </w:rPr>
            </w:pPr>
            <w:r>
              <w:rPr>
                <w:b w:val="false"/>
                <w:i w:val="false"/>
                <w:caps w:val="false"/>
                <w:smallCaps w:val="false"/>
                <w:color w:val="000000"/>
              </w:rPr>
              <w:t>The COVID-19 pandemic has resulted, and is likely to continue to result in, significant national and global economic disruption and may adversely affect our operations. Our clinical trials have been, and may continue to be, affected by the closure of offices, lack of resources or closure of borders, among other measures being put in place around the world. The inability to travel and conduct face-to-face meetings, as well as constraints surrounding hospital infrastructure and staff, can also make it more difficult to enroll and maintain patients in ongoing or planned clinical trials. We are actively monitoring the impact of COVID-19 and the possible effects on our financial condition, liquidity, operations, suppliers, industry and workforce. However, the full extent, consequences and duration of the COVID-19 pandemic and the resulting impact on us cannot currently be predicted. We will continue to evaluate the impact that these events could have on our operations, financial position, results of operations and cash flows in fiscal year 2022.</w:t>
            </w:r>
          </w:p>
        </w:tc>
        <w:tc>
          <w:tcPr>
            <w:tcW w:w="60" w:type="dxa"/>
            <w:tcBorders/>
            <w:shd w:fill="auto" w:val="clear"/>
          </w:tcPr>
          <w:p>
            <w:pPr>
              <w:pStyle w:val="TableContents"/>
              <w:spacing w:before="120" w:after="0"/>
              <w:jc w:val="both"/>
              <w:rPr>
                <w:caps w:val="false"/>
                <w:smallCaps w:val="false"/>
              </w:rPr>
            </w:pPr>
            <w:r>
              <w:rPr>
                <w:caps w:val="false"/>
                <w:smallCaps w:val="false"/>
              </w:rPr>
              <w:t> </w:t>
            </w:r>
          </w:p>
        </w:tc>
      </w:tr>
    </w:tbl>
    <w:p>
      <w:pPr>
        <w:pStyle w:val="TextBody"/>
        <w:spacing w:before="120" w:after="0"/>
        <w:jc w:val="both"/>
        <w:rPr>
          <w:rFonts w:ascii="Times New Roman" w:hAnsi="Times New Roman"/>
          <w:b/>
          <w:i/>
          <w:caps w:val="false"/>
          <w:smallCaps w:val="false"/>
          <w:sz w:val="20"/>
        </w:rPr>
      </w:pPr>
      <w:r>
        <w:rPr>
          <w:rFonts w:ascii="Times New Roman" w:hAnsi="Times New Roman"/>
          <w:b/>
          <w:i/>
          <w:caps w:val="false"/>
          <w:smallCaps w:val="false"/>
          <w:sz w:val="20"/>
        </w:rPr>
        <w:t xml:space="preserve">Liquidity and Capital Resources </w:t>
      </w:r>
    </w:p>
    <w:p>
      <w:pPr>
        <w:pStyle w:val="TextBody"/>
        <w:spacing w:before="120" w:after="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 xml:space="preserve">As of March 31, 2022, we had $129.8 million of cash and cash equivalents. Based on our current plans, we believe our existing cash and cash equivalents will enable us to conduct our planned operations into 2024. </w:t>
      </w:r>
      <w:r>
        <w:rPr>
          <w:rFonts w:ascii="Times New Roman" w:hAnsi="Times New Roman"/>
          <w:b w:val="false"/>
          <w:i w:val="false"/>
          <w:caps w:val="false"/>
          <w:smallCaps w:val="false"/>
          <w:color w:val="000000"/>
          <w:sz w:val="20"/>
        </w:rPr>
        <w:t xml:space="preserve">We have incurred net losses in each year since inception and as of March 31, 2022 we had an accumulated deficit of $156.5 million. These losses have resulted principally from costs incurred in connection with research and development activities, selling, general and administrative costs associated with our operations, and costs associated with the Merger. We expect to continue to incur significant expenses and operating losses for the foreseeable future due to the cost of research and development, including identifying and designing product candidates and conducting preclinical and clinical trials, the regulatory approval process for our product candidates and the commercial launch of FYARRO. </w:t>
      </w:r>
      <w:r>
        <w:rPr>
          <w:rFonts w:ascii="Times New Roman" w:hAnsi="Times New Roman"/>
          <w:b w:val="false"/>
          <w:i w:val="false"/>
          <w:caps w:val="false"/>
          <w:smallCaps w:val="false"/>
          <w:sz w:val="20"/>
        </w:rPr>
        <w:t xml:space="preserve">     </w:t>
      </w:r>
    </w:p>
    <w:p>
      <w:pPr>
        <w:pStyle w:val="TextBody"/>
        <w:spacing w:before="240" w:after="0"/>
        <w:jc w:val="both"/>
        <w:rPr>
          <w:rFonts w:ascii="Times New Roman" w:hAnsi="Times New Roman"/>
          <w:b/>
          <w:i w:val="false"/>
          <w:caps w:val="false"/>
          <w:smallCaps w:val="false"/>
          <w:color w:val="000000"/>
          <w:sz w:val="20"/>
        </w:rPr>
      </w:pPr>
      <w:r>
        <w:rPr>
          <w:rFonts w:ascii="Times New Roman" w:hAnsi="Times New Roman"/>
          <w:b/>
          <w:i w:val="false"/>
          <w:caps w:val="false"/>
          <w:smallCaps w:val="false"/>
          <w:color w:val="000000"/>
          <w:sz w:val="20"/>
        </w:rPr>
        <w:t>Basis of Presentation</w:t>
      </w:r>
    </w:p>
    <w:p>
      <w:pPr>
        <w:pStyle w:val="TextBody"/>
        <w:spacing w:before="120" w:after="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The following discussion highlights our results of operations and the principal factors that have affected our financial condition as well as our liquidity and capital resources for the periods described and provides information that management believes is relevant for an assessment and understanding of the condensed consolidated balance sheets and statements of operations presented herein. The following discussion and analysis are based on our condensed consolidated financial statements contained in this Quarterly Report, which we have prepared in accordance with U.S. generally accepted accounting principles (“GAAP”). You should read the discussion and analysis together with such condensed consolidated financial statements and the related notes thereto.</w:t>
      </w:r>
    </w:p>
    <w:p>
      <w:pPr>
        <w:pStyle w:val="TextBody"/>
        <w:spacing w:before="120" w:after="0"/>
        <w:jc w:val="both"/>
        <w:rPr>
          <w:rFonts w:ascii="Times New Roman" w:hAnsi="Times New Roman"/>
          <w:b/>
          <w:i w:val="false"/>
          <w:caps w:val="false"/>
          <w:smallCaps w:val="false"/>
          <w:sz w:val="20"/>
        </w:rPr>
      </w:pPr>
      <w:r>
        <w:rPr>
          <w:rFonts w:ascii="Times New Roman" w:hAnsi="Times New Roman"/>
          <w:b/>
          <w:i w:val="false"/>
          <w:caps w:val="false"/>
          <w:smallCaps w:val="false"/>
          <w:sz w:val="20"/>
        </w:rPr>
        <w:t>Components of Statements of Operations</w:t>
      </w:r>
    </w:p>
    <w:p>
      <w:pPr>
        <w:pStyle w:val="TextBody"/>
        <w:spacing w:before="120" w:after="0"/>
        <w:jc w:val="both"/>
        <w:rPr>
          <w:rFonts w:ascii="Times New Roman" w:hAnsi="Times New Roman"/>
          <w:b/>
          <w:i/>
          <w:caps w:val="false"/>
          <w:smallCaps w:val="false"/>
          <w:color w:val="000000"/>
          <w:sz w:val="20"/>
          <w:highlight w:val="white"/>
        </w:rPr>
      </w:pPr>
      <w:r>
        <w:rPr>
          <w:rFonts w:ascii="Times New Roman" w:hAnsi="Times New Roman"/>
          <w:b/>
          <w:i/>
          <w:caps w:val="false"/>
          <w:smallCaps w:val="false"/>
          <w:color w:val="000000"/>
          <w:sz w:val="20"/>
          <w:highlight w:val="white"/>
        </w:rPr>
        <w:t xml:space="preserve">Revenue </w:t>
      </w:r>
    </w:p>
    <w:p>
      <w:pPr>
        <w:pStyle w:val="TextBody"/>
        <w:spacing w:before="120" w:after="0"/>
        <w:jc w:val="both"/>
        <w:rPr>
          <w:rFonts w:ascii="Times New Roman" w:hAnsi="Times New Roman"/>
          <w:b w:val="false"/>
          <w:i/>
          <w:caps w:val="false"/>
          <w:smallCaps w:val="false"/>
          <w:sz w:val="20"/>
        </w:rPr>
      </w:pPr>
      <w:r>
        <w:rPr>
          <w:rFonts w:ascii="Times New Roman" w:hAnsi="Times New Roman"/>
          <w:b w:val="false"/>
          <w:i/>
          <w:caps w:val="false"/>
          <w:smallCaps w:val="false"/>
          <w:sz w:val="20"/>
        </w:rPr>
        <w:t>Product Sales, Net</w:t>
      </w:r>
    </w:p>
    <w:p>
      <w:pPr>
        <w:pStyle w:val="TextBody"/>
        <w:spacing w:before="120" w:after="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FYARRO was approved by the FDA in November 2021. On February 22, 2022, we launched sales of FYARRO to specialty distributors (“SD”s) and a specialty pharmacy (“SP”). We recognize product sales when the SDs and SP obtain control of the product, which occurs upon delivery. Product sales are recorded at the net sales price, which includes provisions for the following allowances which are reflected either as a reduction to the related account receivable or as an accrued liability, depending on how the allowance is settled:</w:t>
      </w:r>
    </w:p>
    <w:p>
      <w:pPr>
        <w:pStyle w:val="TextBody"/>
        <w:spacing w:before="240" w:after="0"/>
        <w:jc w:val="center"/>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27</w:t>
      </w:r>
    </w:p>
    <w:p>
      <w:pPr>
        <w:pStyle w:val="HorizontalLine"/>
        <w:rPr/>
      </w:pPr>
      <w:r>
        <w:rPr/>
      </w:r>
    </w:p>
    <w:p>
      <w:pPr>
        <w:pStyle w:val="TextBody"/>
        <w:spacing w:before="0" w:after="0"/>
        <w:rPr/>
      </w:pPr>
      <w:r>
        <w:rPr/>
        <w:t> </w:t>
      </w:r>
    </w:p>
    <w:tbl>
      <w:tblPr>
        <w:tblW w:w="10205" w:type="dxa"/>
        <w:jc w:val="left"/>
        <w:tblInd w:w="0" w:type="dxa"/>
        <w:tblCellMar>
          <w:top w:w="0" w:type="dxa"/>
          <w:left w:w="0" w:type="dxa"/>
          <w:bottom w:w="0" w:type="dxa"/>
          <w:right w:w="0" w:type="dxa"/>
        </w:tblCellMar>
      </w:tblPr>
      <w:tblGrid>
        <w:gridCol w:w="60"/>
        <w:gridCol w:w="110"/>
        <w:gridCol w:w="9975"/>
        <w:gridCol w:w="60"/>
      </w:tblGrid>
      <w:tr>
        <w:trPr/>
        <w:tc>
          <w:tcPr>
            <w:tcW w:w="60" w:type="dxa"/>
            <w:tcBorders/>
            <w:shd w:fill="auto" w:val="clear"/>
          </w:tcPr>
          <w:p>
            <w:pPr>
              <w:pStyle w:val="TableContents"/>
              <w:spacing w:before="120" w:after="0"/>
              <w:jc w:val="both"/>
              <w:rPr>
                <w:caps w:val="false"/>
                <w:smallCaps w:val="false"/>
              </w:rPr>
            </w:pPr>
            <w:r>
              <w:rPr>
                <w:caps w:val="false"/>
                <w:smallCaps w:val="false"/>
              </w:rPr>
              <w:t> </w:t>
            </w:r>
          </w:p>
        </w:tc>
        <w:tc>
          <w:tcPr>
            <w:tcW w:w="110" w:type="dxa"/>
            <w:tcBorders/>
            <w:shd w:fill="auto" w:val="clear"/>
          </w:tcPr>
          <w:p>
            <w:pPr>
              <w:pStyle w:val="TableContents"/>
              <w:spacing w:before="120" w:after="0"/>
              <w:jc w:val="both"/>
              <w:rPr>
                <w:caps w:val="false"/>
                <w:smallCaps w:val="false"/>
              </w:rPr>
            </w:pPr>
            <w:r>
              <w:rPr>
                <w:caps w:val="false"/>
                <w:smallCaps w:val="false"/>
              </w:rPr>
              <w:t>•</w:t>
            </w:r>
          </w:p>
        </w:tc>
        <w:tc>
          <w:tcPr>
            <w:tcW w:w="9975" w:type="dxa"/>
            <w:tcBorders/>
            <w:shd w:fill="auto" w:val="clear"/>
          </w:tcPr>
          <w:p>
            <w:pPr>
              <w:pStyle w:val="TableContents"/>
              <w:spacing w:before="120" w:after="0"/>
              <w:jc w:val="both"/>
              <w:rPr>
                <w:b w:val="false"/>
                <w:i w:val="false"/>
                <w:caps w:val="false"/>
                <w:smallCaps w:val="false"/>
              </w:rPr>
            </w:pPr>
            <w:r>
              <w:rPr>
                <w:b w:val="false"/>
                <w:i/>
                <w:caps w:val="false"/>
                <w:smallCaps w:val="false"/>
                <w:color w:val="000000"/>
                <w:sz w:val="20"/>
              </w:rPr>
              <w:t>Distribution Fees</w:t>
            </w:r>
            <w:r>
              <w:rPr>
                <w:b w:val="false"/>
                <w:i w:val="false"/>
                <w:caps w:val="false"/>
                <w:smallCaps w:val="false"/>
                <w:color w:val="000000"/>
                <w:sz w:val="20"/>
              </w:rPr>
              <w:t>: Distribution fees include distribution service fees paid to the SDs and SP based on a contractually fixed percentage of the wholesale acquisition cost (“WAC”). Distribution fees are recorded as an offset to product sales</w:t>
            </w:r>
            <w:r>
              <w:rPr>
                <w:b w:val="false"/>
                <w:i w:val="false"/>
                <w:caps w:val="false"/>
                <w:smallCaps w:val="false"/>
                <w:color w:val="000000"/>
              </w:rPr>
              <w:t xml:space="preserve"> </w:t>
            </w:r>
            <w:r>
              <w:rPr>
                <w:b w:val="false"/>
                <w:i w:val="false"/>
                <w:caps w:val="false"/>
                <w:smallCaps w:val="false"/>
                <w:color w:val="000000"/>
                <w:sz w:val="20"/>
              </w:rPr>
              <w:t>based on contractual terms at the time the sale is recognized.</w:t>
            </w:r>
          </w:p>
        </w:tc>
        <w:tc>
          <w:tcPr>
            <w:tcW w:w="60" w:type="dxa"/>
            <w:tcBorders/>
            <w:shd w:fill="auto" w:val="clear"/>
          </w:tcPr>
          <w:p>
            <w:pPr>
              <w:pStyle w:val="TableContents"/>
              <w:spacing w:before="120" w:after="0"/>
              <w:jc w:val="both"/>
              <w:rPr>
                <w:caps w:val="false"/>
                <w:smallCaps w:val="false"/>
              </w:rPr>
            </w:pPr>
            <w:r>
              <w:rPr>
                <w:caps w:val="false"/>
                <w:smallCaps w:val="false"/>
              </w:rPr>
              <w:t> </w:t>
            </w:r>
          </w:p>
        </w:tc>
      </w:tr>
    </w:tbl>
    <w:tbl>
      <w:tblPr>
        <w:tblW w:w="10205" w:type="dxa"/>
        <w:jc w:val="left"/>
        <w:tblInd w:w="0" w:type="dxa"/>
        <w:tblCellMar>
          <w:top w:w="0" w:type="dxa"/>
          <w:left w:w="0" w:type="dxa"/>
          <w:bottom w:w="0" w:type="dxa"/>
          <w:right w:w="0" w:type="dxa"/>
        </w:tblCellMar>
      </w:tblPr>
      <w:tblGrid>
        <w:gridCol w:w="60"/>
        <w:gridCol w:w="110"/>
        <w:gridCol w:w="9975"/>
        <w:gridCol w:w="60"/>
      </w:tblGrid>
      <w:tr>
        <w:trPr/>
        <w:tc>
          <w:tcPr>
            <w:tcW w:w="60" w:type="dxa"/>
            <w:tcBorders/>
            <w:shd w:fill="auto" w:val="clear"/>
          </w:tcPr>
          <w:p>
            <w:pPr>
              <w:pStyle w:val="TableContents"/>
              <w:spacing w:before="120" w:after="0"/>
              <w:jc w:val="both"/>
              <w:rPr>
                <w:caps w:val="false"/>
                <w:smallCaps w:val="false"/>
              </w:rPr>
            </w:pPr>
            <w:r>
              <w:rPr>
                <w:caps w:val="false"/>
                <w:smallCaps w:val="false"/>
              </w:rPr>
              <w:t> </w:t>
            </w:r>
          </w:p>
        </w:tc>
        <w:tc>
          <w:tcPr>
            <w:tcW w:w="110" w:type="dxa"/>
            <w:tcBorders/>
            <w:shd w:fill="auto" w:val="clear"/>
          </w:tcPr>
          <w:p>
            <w:pPr>
              <w:pStyle w:val="TableContents"/>
              <w:spacing w:before="120" w:after="0"/>
              <w:jc w:val="both"/>
              <w:rPr>
                <w:caps w:val="false"/>
                <w:smallCaps w:val="false"/>
              </w:rPr>
            </w:pPr>
            <w:r>
              <w:rPr>
                <w:caps w:val="false"/>
                <w:smallCaps w:val="false"/>
              </w:rPr>
              <w:t>•</w:t>
            </w:r>
          </w:p>
        </w:tc>
        <w:tc>
          <w:tcPr>
            <w:tcW w:w="9975" w:type="dxa"/>
            <w:tcBorders/>
            <w:shd w:fill="auto" w:val="clear"/>
          </w:tcPr>
          <w:p>
            <w:pPr>
              <w:pStyle w:val="TableContents"/>
              <w:spacing w:before="120" w:after="0"/>
              <w:jc w:val="both"/>
              <w:rPr>
                <w:b w:val="false"/>
                <w:i w:val="false"/>
                <w:caps w:val="false"/>
                <w:smallCaps w:val="false"/>
              </w:rPr>
            </w:pPr>
            <w:r>
              <w:rPr>
                <w:b w:val="false"/>
                <w:i/>
                <w:caps w:val="false"/>
                <w:smallCaps w:val="false"/>
                <w:color w:val="000000"/>
                <w:sz w:val="20"/>
              </w:rPr>
              <w:t>Rebates</w:t>
            </w:r>
            <w:r>
              <w:rPr>
                <w:b w:val="false"/>
                <w:i w:val="false"/>
                <w:caps w:val="false"/>
                <w:smallCaps w:val="false"/>
                <w:color w:val="000000"/>
                <w:sz w:val="20"/>
              </w:rPr>
              <w:t xml:space="preserve">: Allowance for rebates include mandated discounts under the Medicaid Drug Rebate Program and TRICARE program. Rebates are amounts owed after the final dispensing of the product to a benefit plan participant and are based upon contractual agreements or statutory requirements. The allowance for rebates is based on contracted or statutory discount rates and expected utilization by benefit plan participants. Our estimates for expected utilization of rebates are based on utilization data received from the SDs and SP since product launch. Rebates are generally invoiced and paid in arrears so that the accrual balance consists of an estimate of the amount expected to be incurred for the current quarter’s activity. If actual future rebates vary from estimates, we may need to adjust prior period accruals, which would affect product sales in the period of adjustment. </w:t>
            </w:r>
          </w:p>
        </w:tc>
        <w:tc>
          <w:tcPr>
            <w:tcW w:w="60" w:type="dxa"/>
            <w:tcBorders/>
            <w:shd w:fill="auto" w:val="clear"/>
          </w:tcPr>
          <w:p>
            <w:pPr>
              <w:pStyle w:val="TableContents"/>
              <w:spacing w:before="120" w:after="0"/>
              <w:jc w:val="both"/>
              <w:rPr>
                <w:caps w:val="false"/>
                <w:smallCaps w:val="false"/>
              </w:rPr>
            </w:pPr>
            <w:r>
              <w:rPr>
                <w:caps w:val="false"/>
                <w:smallCaps w:val="false"/>
              </w:rPr>
              <w:t> </w:t>
            </w:r>
          </w:p>
        </w:tc>
      </w:tr>
    </w:tbl>
    <w:tbl>
      <w:tblPr>
        <w:tblW w:w="10205" w:type="dxa"/>
        <w:jc w:val="left"/>
        <w:tblInd w:w="0" w:type="dxa"/>
        <w:tblCellMar>
          <w:top w:w="0" w:type="dxa"/>
          <w:left w:w="0" w:type="dxa"/>
          <w:bottom w:w="0" w:type="dxa"/>
          <w:right w:w="0" w:type="dxa"/>
        </w:tblCellMar>
      </w:tblPr>
      <w:tblGrid>
        <w:gridCol w:w="60"/>
        <w:gridCol w:w="110"/>
        <w:gridCol w:w="9975"/>
        <w:gridCol w:w="60"/>
      </w:tblGrid>
      <w:tr>
        <w:trPr/>
        <w:tc>
          <w:tcPr>
            <w:tcW w:w="60" w:type="dxa"/>
            <w:tcBorders/>
            <w:shd w:fill="auto" w:val="clear"/>
          </w:tcPr>
          <w:p>
            <w:pPr>
              <w:pStyle w:val="TableContents"/>
              <w:spacing w:before="120" w:after="0"/>
              <w:jc w:val="both"/>
              <w:rPr>
                <w:caps w:val="false"/>
                <w:smallCaps w:val="false"/>
              </w:rPr>
            </w:pPr>
            <w:r>
              <w:rPr>
                <w:caps w:val="false"/>
                <w:smallCaps w:val="false"/>
              </w:rPr>
              <w:t> </w:t>
            </w:r>
          </w:p>
        </w:tc>
        <w:tc>
          <w:tcPr>
            <w:tcW w:w="110" w:type="dxa"/>
            <w:tcBorders/>
            <w:shd w:fill="auto" w:val="clear"/>
          </w:tcPr>
          <w:p>
            <w:pPr>
              <w:pStyle w:val="TableContents"/>
              <w:spacing w:before="120" w:after="0"/>
              <w:jc w:val="both"/>
              <w:rPr>
                <w:caps w:val="false"/>
                <w:smallCaps w:val="false"/>
              </w:rPr>
            </w:pPr>
            <w:r>
              <w:rPr>
                <w:caps w:val="false"/>
                <w:smallCaps w:val="false"/>
              </w:rPr>
              <w:t>•</w:t>
            </w:r>
          </w:p>
        </w:tc>
        <w:tc>
          <w:tcPr>
            <w:tcW w:w="9975" w:type="dxa"/>
            <w:tcBorders/>
            <w:shd w:fill="auto" w:val="clear"/>
          </w:tcPr>
          <w:p>
            <w:pPr>
              <w:pStyle w:val="TableContents"/>
              <w:spacing w:before="120" w:after="0"/>
              <w:jc w:val="both"/>
              <w:rPr>
                <w:b w:val="false"/>
                <w:i w:val="false"/>
                <w:caps w:val="false"/>
                <w:smallCaps w:val="false"/>
              </w:rPr>
            </w:pPr>
            <w:r>
              <w:rPr>
                <w:b w:val="false"/>
                <w:i/>
                <w:caps w:val="false"/>
                <w:smallCaps w:val="false"/>
                <w:color w:val="000000"/>
                <w:sz w:val="20"/>
              </w:rPr>
              <w:t xml:space="preserve">Chargebacks: </w:t>
            </w:r>
            <w:r>
              <w:rPr>
                <w:b w:val="false"/>
                <w:i w:val="false"/>
                <w:caps w:val="false"/>
                <w:smallCaps w:val="false"/>
                <w:color w:val="000000"/>
                <w:sz w:val="20"/>
              </w:rPr>
              <w:t xml:space="preserve">Chargebacks are discounts and fees that relate to contracts with government and other entities purchasing from the SDs and SP at a discounted price. The SDs and SP charge back to us the difference between the price initially paid by the SDs and SP and the discounted price paid to the SDs and SP by these entities. If actual future chargebacks vary from these estimates, we may need to adjust prior period accruals, which would affect product sales in the period of adjustment. </w:t>
            </w:r>
          </w:p>
        </w:tc>
        <w:tc>
          <w:tcPr>
            <w:tcW w:w="60" w:type="dxa"/>
            <w:tcBorders/>
            <w:shd w:fill="auto" w:val="clear"/>
          </w:tcPr>
          <w:p>
            <w:pPr>
              <w:pStyle w:val="TableContents"/>
              <w:spacing w:before="120" w:after="0"/>
              <w:jc w:val="both"/>
              <w:rPr>
                <w:caps w:val="false"/>
                <w:smallCaps w:val="false"/>
              </w:rPr>
            </w:pPr>
            <w:r>
              <w:rPr>
                <w:caps w:val="false"/>
                <w:smallCaps w:val="false"/>
              </w:rPr>
              <w:t> </w:t>
            </w:r>
          </w:p>
        </w:tc>
      </w:tr>
    </w:tbl>
    <w:tbl>
      <w:tblPr>
        <w:tblW w:w="10205" w:type="dxa"/>
        <w:jc w:val="left"/>
        <w:tblInd w:w="0" w:type="dxa"/>
        <w:tblCellMar>
          <w:top w:w="0" w:type="dxa"/>
          <w:left w:w="0" w:type="dxa"/>
          <w:bottom w:w="0" w:type="dxa"/>
          <w:right w:w="0" w:type="dxa"/>
        </w:tblCellMar>
      </w:tblPr>
      <w:tblGrid>
        <w:gridCol w:w="60"/>
        <w:gridCol w:w="110"/>
        <w:gridCol w:w="9975"/>
        <w:gridCol w:w="60"/>
      </w:tblGrid>
      <w:tr>
        <w:trPr/>
        <w:tc>
          <w:tcPr>
            <w:tcW w:w="60" w:type="dxa"/>
            <w:tcBorders/>
            <w:shd w:fill="auto" w:val="clear"/>
          </w:tcPr>
          <w:p>
            <w:pPr>
              <w:pStyle w:val="TableContents"/>
              <w:spacing w:before="120" w:after="0"/>
              <w:jc w:val="both"/>
              <w:rPr>
                <w:caps w:val="false"/>
                <w:smallCaps w:val="false"/>
              </w:rPr>
            </w:pPr>
            <w:r>
              <w:rPr>
                <w:caps w:val="false"/>
                <w:smallCaps w:val="false"/>
              </w:rPr>
              <w:t> </w:t>
            </w:r>
          </w:p>
        </w:tc>
        <w:tc>
          <w:tcPr>
            <w:tcW w:w="110" w:type="dxa"/>
            <w:tcBorders/>
            <w:shd w:fill="auto" w:val="clear"/>
          </w:tcPr>
          <w:p>
            <w:pPr>
              <w:pStyle w:val="TableContents"/>
              <w:spacing w:before="120" w:after="0"/>
              <w:jc w:val="both"/>
              <w:rPr>
                <w:caps w:val="false"/>
                <w:smallCaps w:val="false"/>
              </w:rPr>
            </w:pPr>
            <w:r>
              <w:rPr>
                <w:caps w:val="false"/>
                <w:smallCaps w:val="false"/>
              </w:rPr>
              <w:t>•</w:t>
            </w:r>
          </w:p>
        </w:tc>
        <w:tc>
          <w:tcPr>
            <w:tcW w:w="9975" w:type="dxa"/>
            <w:tcBorders/>
            <w:shd w:fill="auto" w:val="clear"/>
          </w:tcPr>
          <w:p>
            <w:pPr>
              <w:pStyle w:val="TableContents"/>
              <w:spacing w:before="120" w:after="0"/>
              <w:jc w:val="both"/>
              <w:rPr>
                <w:b w:val="false"/>
                <w:i w:val="false"/>
                <w:caps w:val="false"/>
                <w:smallCaps w:val="false"/>
              </w:rPr>
            </w:pPr>
            <w:r>
              <w:rPr>
                <w:b w:val="false"/>
                <w:i/>
                <w:caps w:val="false"/>
                <w:smallCaps w:val="false"/>
                <w:color w:val="000000"/>
                <w:sz w:val="20"/>
              </w:rPr>
              <w:t>Co-Payment Assistance:</w:t>
            </w:r>
            <w:r>
              <w:rPr>
                <w:b w:val="false"/>
                <w:i w:val="false"/>
                <w:caps w:val="false"/>
                <w:smallCaps w:val="false"/>
                <w:color w:val="000000"/>
              </w:rPr>
              <w:t xml:space="preserve"> </w:t>
            </w:r>
            <w:r>
              <w:rPr>
                <w:b w:val="false"/>
                <w:i w:val="false"/>
                <w:caps w:val="false"/>
                <w:smallCaps w:val="false"/>
                <w:color w:val="000000"/>
                <w:sz w:val="20"/>
              </w:rPr>
              <w:t>We offer co-payment assistance to commercially insured patients meeting certain eligibility requirement. Co-payment assistance is accrued at the time of product sale to the SDs and SP based on estimated patient participation and average co-pay benefit to be paid per a claim.  Our estimated amounts are compared to actual program participation and co-pay amounts paid using data provided by third-party administrators.  If actual amounts differ from the original estimates the assumptions being applied are updated and adjustment for prior period accruals will be adjusted in the current period.</w:t>
            </w:r>
          </w:p>
        </w:tc>
        <w:tc>
          <w:tcPr>
            <w:tcW w:w="60" w:type="dxa"/>
            <w:tcBorders/>
            <w:shd w:fill="auto" w:val="clear"/>
          </w:tcPr>
          <w:p>
            <w:pPr>
              <w:pStyle w:val="TableContents"/>
              <w:spacing w:before="120" w:after="0"/>
              <w:jc w:val="both"/>
              <w:rPr>
                <w:caps w:val="false"/>
                <w:smallCaps w:val="false"/>
              </w:rPr>
            </w:pPr>
            <w:r>
              <w:rPr>
                <w:caps w:val="false"/>
                <w:smallCaps w:val="false"/>
              </w:rPr>
              <w:t> </w:t>
            </w:r>
          </w:p>
        </w:tc>
      </w:tr>
    </w:tbl>
    <w:tbl>
      <w:tblPr>
        <w:tblW w:w="10205" w:type="dxa"/>
        <w:jc w:val="left"/>
        <w:tblInd w:w="0" w:type="dxa"/>
        <w:tblCellMar>
          <w:top w:w="0" w:type="dxa"/>
          <w:left w:w="0" w:type="dxa"/>
          <w:bottom w:w="0" w:type="dxa"/>
          <w:right w:w="0" w:type="dxa"/>
        </w:tblCellMar>
      </w:tblPr>
      <w:tblGrid>
        <w:gridCol w:w="60"/>
        <w:gridCol w:w="110"/>
        <w:gridCol w:w="9975"/>
        <w:gridCol w:w="60"/>
      </w:tblGrid>
      <w:tr>
        <w:trPr/>
        <w:tc>
          <w:tcPr>
            <w:tcW w:w="60" w:type="dxa"/>
            <w:tcBorders/>
            <w:shd w:fill="auto" w:val="clear"/>
          </w:tcPr>
          <w:p>
            <w:pPr>
              <w:pStyle w:val="TableContents"/>
              <w:spacing w:before="120" w:after="0"/>
              <w:jc w:val="both"/>
              <w:rPr>
                <w:caps w:val="false"/>
                <w:smallCaps w:val="false"/>
              </w:rPr>
            </w:pPr>
            <w:r>
              <w:rPr>
                <w:caps w:val="false"/>
                <w:smallCaps w:val="false"/>
              </w:rPr>
              <w:t> </w:t>
            </w:r>
          </w:p>
        </w:tc>
        <w:tc>
          <w:tcPr>
            <w:tcW w:w="110" w:type="dxa"/>
            <w:tcBorders/>
            <w:shd w:fill="auto" w:val="clear"/>
          </w:tcPr>
          <w:p>
            <w:pPr>
              <w:pStyle w:val="TableContents"/>
              <w:spacing w:before="120" w:after="0"/>
              <w:jc w:val="both"/>
              <w:rPr>
                <w:caps w:val="false"/>
                <w:smallCaps w:val="false"/>
              </w:rPr>
            </w:pPr>
            <w:r>
              <w:rPr>
                <w:caps w:val="false"/>
                <w:smallCaps w:val="false"/>
              </w:rPr>
              <w:t>•</w:t>
            </w:r>
          </w:p>
        </w:tc>
        <w:tc>
          <w:tcPr>
            <w:tcW w:w="9975" w:type="dxa"/>
            <w:tcBorders/>
            <w:shd w:fill="auto" w:val="clear"/>
          </w:tcPr>
          <w:p>
            <w:pPr>
              <w:pStyle w:val="TableContents"/>
              <w:spacing w:before="120" w:after="0"/>
              <w:jc w:val="both"/>
              <w:rPr>
                <w:b w:val="false"/>
                <w:i w:val="false"/>
                <w:caps w:val="false"/>
                <w:smallCaps w:val="false"/>
              </w:rPr>
            </w:pPr>
            <w:r>
              <w:rPr>
                <w:b w:val="false"/>
                <w:i/>
                <w:caps w:val="false"/>
                <w:smallCaps w:val="false"/>
                <w:color w:val="000000"/>
                <w:sz w:val="20"/>
              </w:rPr>
              <w:t>Product Returns:</w:t>
            </w:r>
            <w:r>
              <w:rPr>
                <w:b w:val="false"/>
                <w:i w:val="false"/>
                <w:caps w:val="false"/>
                <w:smallCaps w:val="false"/>
                <w:color w:val="000000"/>
              </w:rPr>
              <w:t xml:space="preserve"> </w:t>
            </w:r>
            <w:r>
              <w:rPr>
                <w:b w:val="false"/>
                <w:i w:val="false"/>
                <w:caps w:val="false"/>
                <w:smallCaps w:val="false"/>
                <w:color w:val="000000"/>
                <w:sz w:val="20"/>
              </w:rPr>
              <w:t xml:space="preserve">Consistent with industry practice, we offer the SDs and SP limited product return rights for damages, shipment errors, and expiring product, provided that the return is within a specified period around the product expiration date as set forth in the applicable individual distribution agreement. We do not allow product returns for product that has been dispensed to a patient. As we receive inventory reports from the SDs and SP and have the ability to control the amount of product that is sold to the SDs and SP, we estimate future potential product returns based on the this on-hand channel inventory data and sell-through data obtained from the SDs and SP. In arriving at its estimate, we also consider historical product returns, the underlying product demand, and industry data specific to the specialty pharmaceutical distribution industry. </w:t>
            </w:r>
          </w:p>
        </w:tc>
        <w:tc>
          <w:tcPr>
            <w:tcW w:w="60" w:type="dxa"/>
            <w:tcBorders/>
            <w:shd w:fill="auto" w:val="clear"/>
          </w:tcPr>
          <w:p>
            <w:pPr>
              <w:pStyle w:val="TableContents"/>
              <w:spacing w:before="120" w:after="0"/>
              <w:jc w:val="both"/>
              <w:rPr>
                <w:caps w:val="false"/>
                <w:smallCaps w:val="false"/>
              </w:rPr>
            </w:pPr>
            <w:r>
              <w:rPr>
                <w:caps w:val="false"/>
                <w:smallCaps w:val="false"/>
              </w:rPr>
              <w:t> </w:t>
            </w:r>
          </w:p>
        </w:tc>
      </w:tr>
    </w:tbl>
    <w:p>
      <w:pPr>
        <w:pStyle w:val="TextBody"/>
        <w:spacing w:before="120" w:after="0"/>
        <w:jc w:val="both"/>
        <w:rPr>
          <w:rFonts w:ascii="Times New Roman" w:hAnsi="Times New Roman"/>
          <w:b w:val="false"/>
          <w:i/>
          <w:caps w:val="false"/>
          <w:smallCaps w:val="false"/>
          <w:color w:val="000000"/>
          <w:sz w:val="20"/>
          <w:highlight w:val="white"/>
        </w:rPr>
      </w:pPr>
      <w:r>
        <w:rPr>
          <w:rFonts w:ascii="Times New Roman" w:hAnsi="Times New Roman"/>
          <w:b w:val="false"/>
          <w:i/>
          <w:caps w:val="false"/>
          <w:smallCaps w:val="false"/>
          <w:color w:val="000000"/>
          <w:sz w:val="20"/>
          <w:highlight w:val="white"/>
        </w:rPr>
        <w:t>Grant Revenue  </w:t>
      </w:r>
    </w:p>
    <w:p>
      <w:pPr>
        <w:pStyle w:val="TextBody"/>
        <w:spacing w:before="120" w:after="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Grant revenue is derived from federal grants, primarily with the FDA. We have determined that the government agencies providing grants to us are not customers. Grant revenue is recognized when there is reasonable assurance of compliance with the conditions of the grant and reasonable assurance that the grant revenue will be received. We recognize grant revenue as reimbursable grant costs are incurred. The costs associated with these reimbursements are reflected as a component of research and development expense in the accompanying statements of operations.</w:t>
      </w:r>
    </w:p>
    <w:p>
      <w:pPr>
        <w:pStyle w:val="TextBody"/>
        <w:spacing w:before="120" w:after="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With respect to grant revenue derived from reimbursement of direct out-of-pocket expenses for research costs associated with federal contracts, where we act as principal with discretion to choose suppliers, bear credit risk and perform part of the services required in the transaction, we record revenue for the gross amount of the reimbursement. The costs associated with these reimbursements are reflected as a component of research and development expense in the accompanying statements of operations.</w:t>
      </w:r>
    </w:p>
    <w:p>
      <w:pPr>
        <w:pStyle w:val="TextBody"/>
        <w:spacing w:before="240" w:after="0"/>
        <w:jc w:val="center"/>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28</w:t>
      </w:r>
    </w:p>
    <w:p>
      <w:pPr>
        <w:pStyle w:val="HorizontalLine"/>
        <w:rPr/>
      </w:pPr>
      <w:r>
        <w:rPr/>
      </w:r>
    </w:p>
    <w:p>
      <w:pPr>
        <w:pStyle w:val="TextBody"/>
        <w:spacing w:before="0" w:after="0"/>
        <w:rPr/>
      </w:pPr>
      <w:r>
        <w:rPr/>
        <w:t> </w:t>
      </w:r>
    </w:p>
    <w:p>
      <w:pPr>
        <w:pStyle w:val="TextBody"/>
        <w:spacing w:before="120" w:after="0"/>
        <w:jc w:val="both"/>
        <w:rPr>
          <w:rFonts w:ascii="Times New Roman" w:hAnsi="Times New Roman"/>
          <w:b/>
          <w:i/>
          <w:caps w:val="false"/>
          <w:smallCaps w:val="false"/>
          <w:sz w:val="20"/>
        </w:rPr>
      </w:pPr>
      <w:r>
        <w:rPr>
          <w:rFonts w:ascii="Times New Roman" w:hAnsi="Times New Roman"/>
          <w:b/>
          <w:i/>
          <w:caps w:val="false"/>
          <w:smallCaps w:val="false"/>
          <w:sz w:val="20"/>
        </w:rPr>
        <w:t>Operating Expenses</w:t>
      </w:r>
    </w:p>
    <w:p>
      <w:pPr>
        <w:pStyle w:val="TextBody"/>
        <w:spacing w:before="120" w:after="0"/>
        <w:jc w:val="both"/>
        <w:rPr>
          <w:rFonts w:ascii="Times New Roman" w:hAnsi="Times New Roman"/>
          <w:b w:val="false"/>
          <w:i/>
          <w:caps w:val="false"/>
          <w:smallCaps w:val="false"/>
          <w:color w:val="000000"/>
          <w:sz w:val="20"/>
          <w:highlight w:val="white"/>
        </w:rPr>
      </w:pPr>
      <w:r>
        <w:rPr>
          <w:rFonts w:ascii="Times New Roman" w:hAnsi="Times New Roman"/>
          <w:b w:val="false"/>
          <w:i/>
          <w:caps w:val="false"/>
          <w:smallCaps w:val="false"/>
          <w:color w:val="000000"/>
          <w:sz w:val="20"/>
          <w:highlight w:val="white"/>
        </w:rPr>
        <w:t>Selling, General and Administrative Expenses</w:t>
      </w:r>
    </w:p>
    <w:p>
      <w:pPr>
        <w:pStyle w:val="TextBody"/>
        <w:spacing w:before="120" w:after="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Selling, general and administrative expenses consist primarily of salaries and related benefits, including stock-based compensation, related to our executive, finance, business development, sales and marketing, and other corporate functions. Other general and administrative expenses include professional fees for legal, auditing, tax and business consulting services, insurance costs, intellectual property and patent costs, facility costs and travel costs. We expect that selling, general and administrative expenses will increase in the future as we expand our operating activities.  </w:t>
      </w:r>
      <w:r>
        <w:rPr>
          <w:rFonts w:ascii="Times New Roman" w:hAnsi="Times New Roman"/>
          <w:b w:val="false"/>
          <w:i w:val="false"/>
          <w:caps w:val="false"/>
          <w:smallCaps w:val="false"/>
          <w:sz w:val="20"/>
          <w:highlight w:val="white"/>
        </w:rPr>
        <w:t>Additionally, we have incurred, and expect to continue to incur, significant additional expenses associated with being a public company that we did not incur as a privately-held company, including (i) costs to comply with the rules and regulations of the SEC and those of Nasdaq, (ii) legal, accounting and other professional services, (iii) insurance, (iv) investor relations activities and (v) other administrative and professional services.</w:t>
      </w:r>
    </w:p>
    <w:p>
      <w:pPr>
        <w:pStyle w:val="TextBody"/>
        <w:spacing w:before="120" w:after="0"/>
        <w:jc w:val="both"/>
        <w:rPr>
          <w:rFonts w:ascii="Times New Roman" w:hAnsi="Times New Roman"/>
          <w:b w:val="false"/>
          <w:i/>
          <w:caps w:val="false"/>
          <w:smallCaps w:val="false"/>
          <w:sz w:val="20"/>
        </w:rPr>
      </w:pPr>
      <w:r>
        <w:rPr>
          <w:rFonts w:ascii="Times New Roman" w:hAnsi="Times New Roman"/>
          <w:b w:val="false"/>
          <w:i/>
          <w:caps w:val="false"/>
          <w:smallCaps w:val="false"/>
          <w:sz w:val="20"/>
        </w:rPr>
        <w:t>Research and Development Expenses</w:t>
      </w:r>
    </w:p>
    <w:p>
      <w:pPr>
        <w:pStyle w:val="TextBody"/>
        <w:spacing w:before="120" w:after="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Research and development expenses, which consist primarily of costs associated with our product research and development efforts, are expensed as incurred.  Research and development expenses consist primarily of: (i) employee related costs, including salaries, benefits and stock-based compensation expense for employees engaged in scientific research and development functions; (ii) third-party contract costs relating to research, formulation, manufacturing, nonclinical studies and clinical trial activities; (iii) external costs of outside consultants</w:t>
      </w:r>
      <w:r>
        <w:rPr>
          <w:rFonts w:ascii="Times New Roman" w:hAnsi="Times New Roman"/>
          <w:b w:val="false"/>
          <w:i w:val="false"/>
          <w:caps w:val="false"/>
          <w:smallCaps w:val="false"/>
          <w:color w:val="000000"/>
          <w:spacing w:val="4"/>
          <w:sz w:val="20"/>
        </w:rPr>
        <w:t xml:space="preserve"> who assist with technology development, regulatory affairs, clinical development and quality assurance</w:t>
      </w:r>
      <w:r>
        <w:rPr>
          <w:rFonts w:ascii="Times New Roman" w:hAnsi="Times New Roman"/>
          <w:b w:val="false"/>
          <w:i w:val="false"/>
          <w:caps w:val="false"/>
          <w:smallCaps w:val="false"/>
          <w:sz w:val="20"/>
        </w:rPr>
        <w:t>; (iv) payments made under our third-party licensing agreements; and (v) allocated facility-related costs.</w:t>
      </w:r>
    </w:p>
    <w:p>
      <w:pPr>
        <w:pStyle w:val="TextBody"/>
        <w:spacing w:before="120" w:after="0"/>
        <w:jc w:val="both"/>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Costs for certain activities, such as manufacturing, nonclinical studies and clinical trials are generally recognized based on the evaluation of the progress of completion of specific tasks using information and data provided by our vendors and collaborators. Research and development activities are central to our business. We expect to increase our investment in research and development in order to advance our product candidates through clinical trials. As a result, we expect that our research and development expenses will increase substantially in the foreseeable future as we continue to invest in research and development activities, pursue clinical development of our product candidates and expand our product candidate pipeline.</w:t>
      </w:r>
    </w:p>
    <w:p>
      <w:pPr>
        <w:pStyle w:val="TextBody"/>
        <w:spacing w:before="120" w:after="0"/>
        <w:jc w:val="both"/>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The process of commercialization and conducting the necessary preclinical and clinical research to obtain regulatory approval is costly and time-consuming. Product candidates in later stages of clinical development generally have higher development costs than those in earlier stages of clinical development, primarily due to the increased size and duration of later-stage clinical trials.  Accordingly, to the extent that our product candidates continue to advance into clinical trials, including larger and later-stage clinical trials, our expenses will increase substantially and may become more variable.  </w:t>
      </w:r>
    </w:p>
    <w:p>
      <w:pPr>
        <w:pStyle w:val="TextBody"/>
        <w:spacing w:before="120" w:after="0"/>
        <w:jc w:val="both"/>
        <w:rPr>
          <w:rFonts w:ascii="Times New Roman" w:hAnsi="Times New Roman"/>
          <w:b w:val="false"/>
          <w:i/>
          <w:caps w:val="false"/>
          <w:smallCaps w:val="false"/>
          <w:sz w:val="20"/>
        </w:rPr>
      </w:pPr>
      <w:r>
        <w:rPr>
          <w:rFonts w:ascii="Times New Roman" w:hAnsi="Times New Roman"/>
          <w:b w:val="false"/>
          <w:i/>
          <w:caps w:val="false"/>
          <w:smallCaps w:val="false"/>
          <w:sz w:val="20"/>
        </w:rPr>
        <w:t>Cost of Goods Sold</w:t>
      </w:r>
    </w:p>
    <w:p>
      <w:pPr>
        <w:pStyle w:val="TextBody"/>
        <w:spacing w:before="120" w:after="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 xml:space="preserve">Cost of goods sold consist primarily of royalties paid to Celgene, costs incurred on sales of FYARRO and costs to manufacture and prepare the product for sales subsequent to the FDA approval in November 2021. Costs incurred prior to the FDA approval were expensed when incurred. </w:t>
      </w:r>
    </w:p>
    <w:p>
      <w:pPr>
        <w:pStyle w:val="TextBody"/>
        <w:spacing w:before="120" w:after="0"/>
        <w:jc w:val="both"/>
        <w:rPr>
          <w:rFonts w:ascii="Times New Roman" w:hAnsi="Times New Roman"/>
          <w:b w:val="false"/>
          <w:i/>
          <w:caps w:val="false"/>
          <w:smallCaps w:val="false"/>
          <w:color w:val="000000"/>
          <w:sz w:val="20"/>
          <w:highlight w:val="white"/>
        </w:rPr>
      </w:pPr>
      <w:r>
        <w:rPr>
          <w:rFonts w:ascii="Times New Roman" w:hAnsi="Times New Roman"/>
          <w:b w:val="false"/>
          <w:i/>
          <w:caps w:val="false"/>
          <w:smallCaps w:val="false"/>
          <w:color w:val="000000"/>
          <w:sz w:val="20"/>
          <w:highlight w:val="white"/>
        </w:rPr>
        <w:t>Other Expense, Net</w:t>
      </w:r>
    </w:p>
    <w:p>
      <w:pPr>
        <w:pStyle w:val="TextBody"/>
        <w:spacing w:before="120" w:after="0"/>
        <w:jc w:val="both"/>
        <w:rPr>
          <w:rFonts w:ascii="Times New Roman" w:hAnsi="Times New Roman"/>
          <w:b w:val="false"/>
          <w:i w:val="false"/>
          <w:caps w:val="false"/>
          <w:smallCaps w:val="false"/>
          <w:sz w:val="20"/>
          <w:highlight w:val="white"/>
        </w:rPr>
      </w:pPr>
      <w:r>
        <w:rPr>
          <w:rFonts w:ascii="Times New Roman" w:hAnsi="Times New Roman"/>
          <w:b w:val="false"/>
          <w:i w:val="false"/>
          <w:caps w:val="false"/>
          <w:smallCaps w:val="false"/>
          <w:sz w:val="20"/>
          <w:highlight w:val="white"/>
        </w:rPr>
        <w:t>Other expense, net consists of the change in fair value of convertible promissory notes and interest expense related to such notes. These expenses are partially offset by interest income earned on cash and cash equivalents and gain on extinguishment of debt.</w:t>
      </w:r>
    </w:p>
    <w:p>
      <w:pPr>
        <w:pStyle w:val="TextBody"/>
        <w:shd w:fill="FFFFFF" w:val="clear"/>
        <w:spacing w:before="120" w:after="0"/>
        <w:jc w:val="both"/>
        <w:rPr>
          <w:rFonts w:ascii="Times New Roman" w:hAnsi="Times New Roman"/>
          <w:b w:val="false"/>
          <w:i/>
          <w:caps w:val="false"/>
          <w:smallCaps w:val="false"/>
          <w:color w:val="000000"/>
          <w:sz w:val="20"/>
        </w:rPr>
      </w:pPr>
      <w:r>
        <w:rPr>
          <w:rFonts w:ascii="Times New Roman" w:hAnsi="Times New Roman"/>
          <w:b w:val="false"/>
          <w:i/>
          <w:caps w:val="false"/>
          <w:smallCaps w:val="false"/>
          <w:color w:val="000000"/>
          <w:sz w:val="20"/>
        </w:rPr>
        <w:t>Income Tax Expense</w:t>
      </w:r>
    </w:p>
    <w:p>
      <w:pPr>
        <w:pStyle w:val="TextBody"/>
        <w:shd w:fill="FFFFFF" w:val="clear"/>
        <w:spacing w:before="120" w:after="0"/>
        <w:jc w:val="both"/>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 xml:space="preserve">During the three months ended March 31, 2022 and 2021, we did not recognize income tax expense on the statement of operations. Since our formation in 2011, we have not recorded any U.S. federal or state income tax benefits for the net losses we have incurred in each year or our earned tax credits, due to our uncertainty of realizing a benefit from those items.   </w:t>
      </w:r>
    </w:p>
    <w:p>
      <w:pPr>
        <w:pStyle w:val="TextBody"/>
        <w:spacing w:before="240" w:after="0"/>
        <w:jc w:val="center"/>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29</w:t>
      </w:r>
    </w:p>
    <w:p>
      <w:pPr>
        <w:pStyle w:val="HorizontalLine"/>
        <w:rPr/>
      </w:pPr>
      <w:r>
        <w:rPr/>
      </w:r>
    </w:p>
    <w:p>
      <w:pPr>
        <w:pStyle w:val="TextBody"/>
        <w:spacing w:before="0" w:after="0"/>
        <w:rPr/>
      </w:pPr>
      <w:r>
        <w:rPr/>
        <w:t> </w:t>
      </w:r>
    </w:p>
    <w:p>
      <w:pPr>
        <w:pStyle w:val="TextBody"/>
        <w:spacing w:before="120" w:after="0"/>
        <w:jc w:val="both"/>
        <w:rPr>
          <w:rFonts w:ascii="Times New Roman" w:hAnsi="Times New Roman"/>
          <w:b/>
          <w:i w:val="false"/>
          <w:caps w:val="false"/>
          <w:smallCaps w:val="false"/>
          <w:sz w:val="20"/>
        </w:rPr>
      </w:pPr>
      <w:r>
        <w:rPr>
          <w:rFonts w:ascii="Times New Roman" w:hAnsi="Times New Roman"/>
          <w:b/>
          <w:i w:val="false"/>
          <w:caps w:val="false"/>
          <w:smallCaps w:val="false"/>
          <w:sz w:val="20"/>
        </w:rPr>
        <w:t>Results of Consolidated Operations</w:t>
      </w:r>
    </w:p>
    <w:p>
      <w:pPr>
        <w:pStyle w:val="TextBody"/>
        <w:spacing w:before="120" w:after="12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The following table presents the results of operations for the periods indicated (amounts in thousands):</w:t>
      </w:r>
    </w:p>
    <w:tbl>
      <w:tblPr>
        <w:tblW w:w="5307" w:type="dxa"/>
        <w:jc w:val="left"/>
        <w:tblInd w:w="0" w:type="dxa"/>
        <w:tblCellMar>
          <w:top w:w="0" w:type="dxa"/>
          <w:left w:w="0" w:type="dxa"/>
          <w:bottom w:w="0" w:type="dxa"/>
          <w:right w:w="0" w:type="dxa"/>
        </w:tblCellMar>
      </w:tblPr>
      <w:tblGrid>
        <w:gridCol w:w="2855"/>
        <w:gridCol w:w="60"/>
        <w:gridCol w:w="182"/>
        <w:gridCol w:w="949"/>
        <w:gridCol w:w="116"/>
        <w:gridCol w:w="87"/>
        <w:gridCol w:w="182"/>
        <w:gridCol w:w="796"/>
        <w:gridCol w:w="80"/>
      </w:tblGrid>
      <w:tr>
        <w:trPr/>
        <w:tc>
          <w:tcPr>
            <w:tcW w:w="2855" w:type="dxa"/>
            <w:tcBorders/>
            <w:shd w:fill="FFFFFF" w:val="clear"/>
            <w:vAlign w:val="bottom"/>
          </w:tcPr>
          <w:p>
            <w:pPr>
              <w:pStyle w:val="TableContents"/>
              <w:spacing w:before="0" w:after="0"/>
              <w:ind w:left="0" w:right="0" w:hanging="0"/>
              <w:jc w:val="center"/>
              <w:rPr>
                <w:caps w:val="false"/>
                <w:smallCaps w:val="false"/>
              </w:rPr>
            </w:pPr>
            <w:r>
              <w:rPr>
                <w:caps w:val="false"/>
                <w:smallCaps w:val="false"/>
              </w:rPr>
              <w:t> </w:t>
            </w:r>
          </w:p>
        </w:tc>
        <w:tc>
          <w:tcPr>
            <w:tcW w:w="6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2312" w:type="dxa"/>
            <w:gridSpan w:val="6"/>
            <w:tcBorders/>
            <w:shd w:fill="FFFFFF" w:val="clear"/>
            <w:vAlign w:val="bottom"/>
          </w:tcPr>
          <w:p>
            <w:pPr>
              <w:pStyle w:val="TableContents"/>
              <w:spacing w:before="0" w:after="0"/>
              <w:ind w:left="0" w:right="0" w:hanging="0"/>
              <w:jc w:val="center"/>
              <w:rPr>
                <w:rFonts w:ascii="Times New Roman" w:hAnsi="Times New Roman"/>
                <w:b/>
                <w:i w:val="false"/>
                <w:caps w:val="false"/>
                <w:smallCaps w:val="false"/>
                <w:color w:val="000000"/>
                <w:sz w:val="16"/>
              </w:rPr>
            </w:pPr>
            <w:r>
              <w:rPr>
                <w:rFonts w:ascii="Times New Roman" w:hAnsi="Times New Roman"/>
                <w:b/>
                <w:i w:val="false"/>
                <w:caps w:val="false"/>
                <w:smallCaps w:val="false"/>
                <w:color w:val="000000"/>
                <w:sz w:val="16"/>
              </w:rPr>
              <w:t>Three Months Ended March 31,</w:t>
            </w:r>
          </w:p>
        </w:tc>
        <w:tc>
          <w:tcPr>
            <w:tcW w:w="8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2855" w:type="dxa"/>
            <w:tcBorders>
              <w:bottom w:val="single" w:sz="6" w:space="0" w:color="000000"/>
            </w:tcBorders>
            <w:shd w:fill="FFFFFF" w:val="clear"/>
            <w:tcMar>
              <w:bottom w:w="28" w:type="dxa"/>
            </w:tcMar>
            <w:vAlign w:val="bottom"/>
          </w:tcPr>
          <w:p>
            <w:pPr>
              <w:pStyle w:val="TableContents"/>
              <w:spacing w:before="0" w:after="0"/>
              <w:ind w:left="0" w:right="0" w:hanging="0"/>
              <w:jc w:val="center"/>
              <w:rPr>
                <w:caps w:val="false"/>
                <w:smallCaps w:val="false"/>
                <w:color w:val="000000"/>
              </w:rPr>
            </w:pPr>
            <w:r>
              <w:rPr>
                <w:caps w:val="false"/>
                <w:smallCaps w:val="false"/>
                <w:color w:val="000000"/>
              </w:rPr>
              <w:t> </w:t>
            </w:r>
          </w:p>
        </w:tc>
        <w:tc>
          <w:tcPr>
            <w:tcW w:w="60" w:type="dxa"/>
            <w:tcBorders>
              <w:bottom w:val="single" w:sz="6" w:space="0" w:color="000000"/>
            </w:tcBorders>
            <w:shd w:fill="FFFFFF" w:val="clear"/>
            <w:tcMar>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131" w:type="dxa"/>
            <w:gridSpan w:val="2"/>
            <w:tcBorders>
              <w:bottom w:val="single" w:sz="6" w:space="0" w:color="000000"/>
            </w:tcBorders>
            <w:shd w:fill="FFFFFF" w:val="clear"/>
            <w:tcMar>
              <w:bottom w:w="28" w:type="dxa"/>
            </w:tcMar>
            <w:vAlign w:val="bottom"/>
          </w:tcPr>
          <w:p>
            <w:pPr>
              <w:pStyle w:val="TableContents"/>
              <w:spacing w:before="0" w:after="0"/>
              <w:ind w:left="0" w:right="0" w:hanging="0"/>
              <w:jc w:val="center"/>
              <w:rPr>
                <w:rFonts w:ascii="Times New Roman" w:hAnsi="Times New Roman"/>
                <w:b/>
                <w:i w:val="false"/>
                <w:caps w:val="false"/>
                <w:smallCaps w:val="false"/>
                <w:color w:val="000000"/>
                <w:sz w:val="16"/>
              </w:rPr>
            </w:pPr>
            <w:r>
              <w:rPr>
                <w:rFonts w:ascii="Times New Roman" w:hAnsi="Times New Roman"/>
                <w:b/>
                <w:i w:val="false"/>
                <w:caps w:val="false"/>
                <w:smallCaps w:val="false"/>
                <w:color w:val="000000"/>
                <w:sz w:val="16"/>
              </w:rPr>
              <w:t>2022</w:t>
            </w:r>
          </w:p>
        </w:tc>
        <w:tc>
          <w:tcPr>
            <w:tcW w:w="116"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7" w:type="dxa"/>
            <w:tcBorders>
              <w:bottom w:val="single" w:sz="6" w:space="0" w:color="000000"/>
            </w:tcBorders>
            <w:shd w:fill="FFFFFF" w:val="clear"/>
            <w:tcMar>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978" w:type="dxa"/>
            <w:gridSpan w:val="2"/>
            <w:tcBorders>
              <w:bottom w:val="single" w:sz="6" w:space="0" w:color="000000"/>
            </w:tcBorders>
            <w:shd w:fill="FFFFFF" w:val="clear"/>
            <w:tcMar>
              <w:bottom w:w="28" w:type="dxa"/>
            </w:tcMar>
            <w:vAlign w:val="bottom"/>
          </w:tcPr>
          <w:p>
            <w:pPr>
              <w:pStyle w:val="TableContents"/>
              <w:spacing w:before="0" w:after="0"/>
              <w:ind w:left="0" w:right="0" w:hanging="0"/>
              <w:jc w:val="center"/>
              <w:rPr>
                <w:rFonts w:ascii="Times New Roman" w:hAnsi="Times New Roman"/>
                <w:b/>
                <w:i w:val="false"/>
                <w:caps w:val="false"/>
                <w:smallCaps w:val="false"/>
                <w:color w:val="000000"/>
                <w:sz w:val="16"/>
              </w:rPr>
            </w:pPr>
            <w:r>
              <w:rPr>
                <w:rFonts w:ascii="Times New Roman" w:hAnsi="Times New Roman"/>
                <w:b/>
                <w:i w:val="false"/>
                <w:caps w:val="false"/>
                <w:smallCaps w:val="false"/>
                <w:color w:val="000000"/>
                <w:sz w:val="16"/>
              </w:rPr>
              <w:t>2021</w:t>
            </w:r>
          </w:p>
        </w:tc>
        <w:tc>
          <w:tcPr>
            <w:tcW w:w="8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2855" w:type="dxa"/>
            <w:tcBorders/>
            <w:shd w:fill="CFF0FC" w:val="clear"/>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Revenue</w:t>
            </w:r>
          </w:p>
        </w:tc>
        <w:tc>
          <w:tcPr>
            <w:tcW w:w="60"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82" w:type="dxa"/>
            <w:tcBorders>
              <w:top w:val="single" w:sz="6" w:space="0" w:color="000000"/>
            </w:tcBorders>
            <w:shd w:fill="CFF0FC" w:val="clear"/>
            <w:tcMar>
              <w:top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949" w:type="dxa"/>
            <w:tcBorders>
              <w:top w:val="single" w:sz="6" w:space="0" w:color="000000"/>
            </w:tcBorders>
            <w:shd w:fill="CFF0FC" w:val="clear"/>
            <w:tcMar>
              <w:top w:w="28"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116"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7"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82" w:type="dxa"/>
            <w:tcBorders>
              <w:top w:val="single" w:sz="6" w:space="0" w:color="000000"/>
            </w:tcBorders>
            <w:shd w:fill="CFF0FC" w:val="clear"/>
            <w:tcMar>
              <w:top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96" w:type="dxa"/>
            <w:tcBorders>
              <w:top w:val="single" w:sz="6" w:space="0" w:color="000000"/>
            </w:tcBorders>
            <w:shd w:fill="CFF0FC" w:val="clear"/>
            <w:tcMar>
              <w:top w:w="28"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80"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2855" w:type="dxa"/>
            <w:tcBorders/>
            <w:shd w:fill="FFFFFF" w:val="clear"/>
          </w:tcPr>
          <w:p>
            <w:pPr>
              <w:pStyle w:val="TableContents"/>
              <w:spacing w:before="0" w:after="0"/>
              <w:ind w:left="274"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Product sales, net</w:t>
            </w:r>
          </w:p>
        </w:tc>
        <w:tc>
          <w:tcPr>
            <w:tcW w:w="6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82" w:type="dxa"/>
            <w:tcBorders/>
            <w:shd w:fill="FFFFFF" w:val="clear"/>
            <w:vAlign w:val="bottom"/>
          </w:tcPr>
          <w:p>
            <w:pPr>
              <w:pStyle w:val="TableContents"/>
              <w:spacing w:before="0" w:after="0"/>
              <w:ind w:left="0" w:right="0" w:hanging="0"/>
              <w:rPr>
                <w:rFonts w:ascii="Times New Roman" w:hAnsi="Times New Roman"/>
                <w:b/>
                <w:i w:val="false"/>
                <w:caps w:val="false"/>
                <w:smallCaps w:val="false"/>
                <w:color w:val="000000"/>
                <w:sz w:val="20"/>
              </w:rPr>
            </w:pPr>
            <w:r>
              <w:rPr>
                <w:rFonts w:ascii="Times New Roman" w:hAnsi="Times New Roman"/>
                <w:b/>
                <w:i w:val="false"/>
                <w:caps w:val="false"/>
                <w:smallCaps w:val="false"/>
                <w:color w:val="000000"/>
                <w:sz w:val="20"/>
              </w:rPr>
              <w:t>$</w:t>
            </w:r>
          </w:p>
        </w:tc>
        <w:tc>
          <w:tcPr>
            <w:tcW w:w="949" w:type="dxa"/>
            <w:tcBorders/>
            <w:shd w:fill="FFFFFF" w:val="clear"/>
            <w:vAlign w:val="bottom"/>
          </w:tcPr>
          <w:p>
            <w:pPr>
              <w:pStyle w:val="TableContents"/>
              <w:spacing w:before="0" w:after="0"/>
              <w:ind w:left="0" w:right="0" w:hanging="0"/>
              <w:jc w:val="right"/>
              <w:rPr>
                <w:rFonts w:ascii="Times New Roman" w:hAnsi="Times New Roman"/>
                <w:b/>
                <w:i w:val="false"/>
                <w:caps w:val="false"/>
                <w:smallCaps w:val="false"/>
                <w:color w:val="000000"/>
                <w:sz w:val="20"/>
              </w:rPr>
            </w:pPr>
            <w:r>
              <w:rPr>
                <w:rFonts w:ascii="Times New Roman" w:hAnsi="Times New Roman"/>
                <w:b/>
                <w:i w:val="false"/>
                <w:caps w:val="false"/>
                <w:smallCaps w:val="false"/>
                <w:color w:val="000000"/>
                <w:sz w:val="20"/>
              </w:rPr>
              <w:t>2,307</w:t>
            </w:r>
          </w:p>
        </w:tc>
        <w:tc>
          <w:tcPr>
            <w:tcW w:w="116"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7" w:type="dxa"/>
            <w:tcBorders/>
            <w:shd w:fill="FFFFFF" w:val="cle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182" w:type="dxa"/>
            <w:tcBorders/>
            <w:shd w:fill="FFFFFF" w:val="cle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c>
          <w:tcPr>
            <w:tcW w:w="796" w:type="dxa"/>
            <w:tcBorders/>
            <w:shd w:fill="FFFFFF" w:val="clear"/>
            <w:vAlign w:val="bottom"/>
          </w:tcPr>
          <w:p>
            <w:pPr>
              <w:pStyle w:val="TableContents"/>
              <w:spacing w:before="0" w:after="0"/>
              <w:ind w:left="0" w:right="0" w:hanging="0"/>
              <w:jc w:val="right"/>
              <w:rPr>
                <w:caps w:val="false"/>
                <w:smallCaps w:val="false"/>
                <w:color w:val="000000"/>
              </w:rPr>
            </w:pPr>
            <w:r>
              <w:rPr>
                <w:caps w:val="false"/>
                <w:smallCaps w:val="false"/>
                <w:color w:val="000000"/>
              </w:rPr>
              <w:t>—</w:t>
            </w:r>
          </w:p>
        </w:tc>
        <w:tc>
          <w:tcPr>
            <w:tcW w:w="8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2855" w:type="dxa"/>
            <w:tcBorders>
              <w:bottom w:val="single" w:sz="6" w:space="0" w:color="000000"/>
            </w:tcBorders>
            <w:shd w:fill="CFF0FC" w:val="clear"/>
            <w:tcMar>
              <w:bottom w:w="28" w:type="dxa"/>
            </w:tcMar>
          </w:tcPr>
          <w:p>
            <w:pPr>
              <w:pStyle w:val="TableContents"/>
              <w:spacing w:before="0" w:after="0"/>
              <w:ind w:left="274"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Grant revenue</w:t>
            </w:r>
          </w:p>
        </w:tc>
        <w:tc>
          <w:tcPr>
            <w:tcW w:w="60" w:type="dxa"/>
            <w:tcBorders>
              <w:bottom w:val="single" w:sz="6" w:space="0" w:color="000000"/>
            </w:tcBorders>
            <w:shd w:fill="CFF0FC" w:val="clear"/>
            <w:tcMar>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82" w:type="dxa"/>
            <w:tcBorders>
              <w:bottom w:val="single" w:sz="6" w:space="0" w:color="000000"/>
            </w:tcBorders>
            <w:shd w:fill="CFF0FC" w:val="clear"/>
            <w:tcMar>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949" w:type="dxa"/>
            <w:tcBorders>
              <w:bottom w:val="single" w:sz="6" w:space="0" w:color="000000"/>
            </w:tcBorders>
            <w:shd w:fill="CFF0FC" w:val="clear"/>
            <w:tcMar>
              <w:bottom w:w="28"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w:t>
            </w:r>
          </w:p>
        </w:tc>
        <w:tc>
          <w:tcPr>
            <w:tcW w:w="116" w:type="dxa"/>
            <w:tcBorders>
              <w:bottom w:val="single" w:sz="6" w:space="0" w:color="000000"/>
            </w:tcBorders>
            <w:shd w:fill="CFF0FC" w:val="clear"/>
            <w:tcMar>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7" w:type="dxa"/>
            <w:tcBorders>
              <w:bottom w:val="single" w:sz="6" w:space="0" w:color="000000"/>
            </w:tcBorders>
            <w:shd w:fill="CFF0FC" w:val="clear"/>
            <w:tcMar>
              <w:bottom w:w="28"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182" w:type="dxa"/>
            <w:tcBorders>
              <w:bottom w:val="single" w:sz="6" w:space="0" w:color="000000"/>
            </w:tcBorders>
            <w:shd w:fill="CFF0FC" w:val="clear"/>
            <w:tcMar>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96" w:type="dxa"/>
            <w:tcBorders>
              <w:bottom w:val="single" w:sz="6" w:space="0" w:color="000000"/>
            </w:tcBorders>
            <w:shd w:fill="CFF0FC" w:val="clear"/>
            <w:tcMar>
              <w:bottom w:w="28"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120</w:t>
            </w:r>
          </w:p>
        </w:tc>
        <w:tc>
          <w:tcPr>
            <w:tcW w:w="80" w:type="dxa"/>
            <w:tcBorders>
              <w:bottom w:val="single" w:sz="6" w:space="0" w:color="000000"/>
            </w:tcBorders>
            <w:shd w:fill="CFF0FC" w:val="clear"/>
            <w:tcMar>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2855" w:type="dxa"/>
            <w:tcBorders>
              <w:bottom w:val="single" w:sz="6" w:space="0" w:color="000000"/>
            </w:tcBorders>
            <w:shd w:fill="FFFFFF" w:val="clear"/>
            <w:tcMar>
              <w:bottom w:w="28" w:type="dxa"/>
            </w:tcMar>
          </w:tcPr>
          <w:p>
            <w:pPr>
              <w:pStyle w:val="TableContents"/>
              <w:spacing w:before="0" w:after="0"/>
              <w:ind w:left="274"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Total revenue</w:t>
            </w:r>
          </w:p>
        </w:tc>
        <w:tc>
          <w:tcPr>
            <w:tcW w:w="60" w:type="dxa"/>
            <w:tcBorders>
              <w:bottom w:val="single" w:sz="6" w:space="0" w:color="000000"/>
            </w:tcBorders>
            <w:shd w:fill="FFFFFF" w:val="clear"/>
            <w:tcMar>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82" w:type="dxa"/>
            <w:tcBorders>
              <w:top w:val="single" w:sz="6" w:space="0" w:color="000000"/>
              <w:bottom w:val="single" w:sz="6" w:space="0" w:color="000000"/>
            </w:tcBorders>
            <w:shd w:fill="FFFFFF" w:val="clear"/>
            <w:tcMar>
              <w:top w:w="28" w:type="dxa"/>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949" w:type="dxa"/>
            <w:tcBorders>
              <w:top w:val="single" w:sz="6" w:space="0" w:color="000000"/>
              <w:bottom w:val="single" w:sz="6" w:space="0" w:color="000000"/>
            </w:tcBorders>
            <w:shd w:fill="FFFFFF" w:val="clear"/>
            <w:tcMar>
              <w:top w:w="28" w:type="dxa"/>
              <w:bottom w:w="28" w:type="dxa"/>
            </w:tcMar>
            <w:vAlign w:val="bottom"/>
          </w:tcPr>
          <w:p>
            <w:pPr>
              <w:pStyle w:val="TableContents"/>
              <w:spacing w:before="0" w:after="0"/>
              <w:ind w:left="0" w:right="0" w:hanging="0"/>
              <w:jc w:val="right"/>
              <w:rPr>
                <w:rFonts w:ascii="Times New Roman" w:hAnsi="Times New Roman"/>
                <w:b/>
                <w:i w:val="false"/>
                <w:caps w:val="false"/>
                <w:smallCaps w:val="false"/>
                <w:color w:val="000000"/>
                <w:sz w:val="20"/>
              </w:rPr>
            </w:pPr>
            <w:r>
              <w:rPr>
                <w:rFonts w:ascii="Times New Roman" w:hAnsi="Times New Roman"/>
                <w:b/>
                <w:i w:val="false"/>
                <w:caps w:val="false"/>
                <w:smallCaps w:val="false"/>
                <w:color w:val="000000"/>
                <w:sz w:val="20"/>
              </w:rPr>
              <w:t>2,307</w:t>
            </w:r>
          </w:p>
        </w:tc>
        <w:tc>
          <w:tcPr>
            <w:tcW w:w="116" w:type="dxa"/>
            <w:tcBorders>
              <w:bottom w:val="single" w:sz="6" w:space="0" w:color="000000"/>
            </w:tcBorders>
            <w:shd w:fill="FFFFFF" w:val="clear"/>
            <w:tcMar>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7" w:type="dxa"/>
            <w:tcBorders>
              <w:bottom w:val="single" w:sz="6" w:space="0" w:color="000000"/>
            </w:tcBorders>
            <w:shd w:fill="FFFFFF" w:val="clear"/>
            <w:tcMar>
              <w:bottom w:w="28"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182" w:type="dxa"/>
            <w:tcBorders>
              <w:top w:val="single" w:sz="6" w:space="0" w:color="000000"/>
              <w:bottom w:val="single" w:sz="6" w:space="0" w:color="000000"/>
            </w:tcBorders>
            <w:shd w:fill="FFFFFF" w:val="clear"/>
            <w:tcMar>
              <w:top w:w="28" w:type="dxa"/>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96" w:type="dxa"/>
            <w:tcBorders>
              <w:top w:val="single" w:sz="6" w:space="0" w:color="000000"/>
              <w:bottom w:val="single" w:sz="6" w:space="0" w:color="000000"/>
            </w:tcBorders>
            <w:shd w:fill="FFFFFF" w:val="clear"/>
            <w:tcMar>
              <w:top w:w="28" w:type="dxa"/>
              <w:bottom w:w="28"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120</w:t>
            </w:r>
          </w:p>
        </w:tc>
        <w:tc>
          <w:tcPr>
            <w:tcW w:w="80" w:type="dxa"/>
            <w:tcBorders>
              <w:bottom w:val="single" w:sz="6" w:space="0" w:color="000000"/>
            </w:tcBorders>
            <w:shd w:fill="FFFFFF" w:val="clear"/>
            <w:tcMar>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2855" w:type="dxa"/>
            <w:tcBorders/>
            <w:shd w:fill="CFF0FC" w:val="clear"/>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Operating expenses:</w:t>
            </w:r>
          </w:p>
        </w:tc>
        <w:tc>
          <w:tcPr>
            <w:tcW w:w="60"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82" w:type="dxa"/>
            <w:tcBorders>
              <w:top w:val="single" w:sz="6" w:space="0" w:color="000000"/>
            </w:tcBorders>
            <w:shd w:fill="CFF0FC" w:val="clear"/>
            <w:tcMar>
              <w:top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949" w:type="dxa"/>
            <w:tcBorders>
              <w:top w:val="single" w:sz="6" w:space="0" w:color="000000"/>
            </w:tcBorders>
            <w:shd w:fill="CFF0FC" w:val="clear"/>
            <w:tcMar>
              <w:top w:w="28"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116"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7" w:type="dxa"/>
            <w:tcBorders/>
            <w:shd w:fill="CFF0FC" w:val="cle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182" w:type="dxa"/>
            <w:tcBorders>
              <w:top w:val="single" w:sz="6" w:space="0" w:color="000000"/>
            </w:tcBorders>
            <w:shd w:fill="CFF0FC" w:val="clear"/>
            <w:tcMar>
              <w:top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96" w:type="dxa"/>
            <w:tcBorders>
              <w:top w:val="single" w:sz="6" w:space="0" w:color="000000"/>
            </w:tcBorders>
            <w:shd w:fill="CFF0FC" w:val="clear"/>
            <w:tcMar>
              <w:top w:w="28"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80"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2855" w:type="dxa"/>
            <w:tcBorders/>
            <w:shd w:fill="FFFFFF" w:val="clear"/>
          </w:tcPr>
          <w:p>
            <w:pPr>
              <w:pStyle w:val="TableContents"/>
              <w:spacing w:before="0" w:after="0"/>
              <w:ind w:left="274"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Selling, general and administrative</w:t>
            </w:r>
          </w:p>
        </w:tc>
        <w:tc>
          <w:tcPr>
            <w:tcW w:w="6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82"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949" w:type="dxa"/>
            <w:tcBorders/>
            <w:shd w:fill="FFFFFF" w:val="clear"/>
            <w:vAlign w:val="bottom"/>
          </w:tcPr>
          <w:p>
            <w:pPr>
              <w:pStyle w:val="TableContents"/>
              <w:spacing w:before="0" w:after="0"/>
              <w:ind w:left="0" w:right="0" w:hanging="0"/>
              <w:jc w:val="right"/>
              <w:rPr>
                <w:rFonts w:ascii="Times New Roman" w:hAnsi="Times New Roman"/>
                <w:b/>
                <w:i w:val="false"/>
                <w:caps w:val="false"/>
                <w:smallCaps w:val="false"/>
                <w:color w:val="000000"/>
                <w:sz w:val="20"/>
              </w:rPr>
            </w:pPr>
            <w:r>
              <w:rPr>
                <w:rFonts w:ascii="Times New Roman" w:hAnsi="Times New Roman"/>
                <w:b/>
                <w:i w:val="false"/>
                <w:caps w:val="false"/>
                <w:smallCaps w:val="false"/>
                <w:color w:val="000000"/>
                <w:sz w:val="20"/>
              </w:rPr>
              <w:t>9,148</w:t>
            </w:r>
          </w:p>
        </w:tc>
        <w:tc>
          <w:tcPr>
            <w:tcW w:w="116"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7" w:type="dxa"/>
            <w:tcBorders/>
            <w:shd w:fill="FFFFFF" w:val="cle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182"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96" w:type="dxa"/>
            <w:tcBorders/>
            <w:shd w:fill="FFFFFF" w:val="cle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563</w:t>
            </w:r>
          </w:p>
        </w:tc>
        <w:tc>
          <w:tcPr>
            <w:tcW w:w="8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2855" w:type="dxa"/>
            <w:tcBorders/>
            <w:shd w:fill="CFF0FC" w:val="clear"/>
          </w:tcPr>
          <w:p>
            <w:pPr>
              <w:pStyle w:val="TableContents"/>
              <w:spacing w:before="0" w:after="0"/>
              <w:ind w:left="274"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Research and development</w:t>
            </w:r>
          </w:p>
        </w:tc>
        <w:tc>
          <w:tcPr>
            <w:tcW w:w="60"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82"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949" w:type="dxa"/>
            <w:tcBorders/>
            <w:shd w:fill="CFF0FC" w:val="clear"/>
            <w:vAlign w:val="bottom"/>
          </w:tcPr>
          <w:p>
            <w:pPr>
              <w:pStyle w:val="TableContents"/>
              <w:spacing w:before="0" w:after="0"/>
              <w:ind w:left="0" w:right="0" w:hanging="0"/>
              <w:jc w:val="right"/>
              <w:rPr>
                <w:rFonts w:ascii="Times New Roman" w:hAnsi="Times New Roman"/>
                <w:b/>
                <w:i w:val="false"/>
                <w:caps w:val="false"/>
                <w:smallCaps w:val="false"/>
                <w:color w:val="000000"/>
                <w:sz w:val="20"/>
              </w:rPr>
            </w:pPr>
            <w:r>
              <w:rPr>
                <w:rFonts w:ascii="Times New Roman" w:hAnsi="Times New Roman"/>
                <w:b/>
                <w:i w:val="false"/>
                <w:caps w:val="false"/>
                <w:smallCaps w:val="false"/>
                <w:color w:val="000000"/>
                <w:sz w:val="20"/>
              </w:rPr>
              <w:t>6,794</w:t>
            </w:r>
          </w:p>
        </w:tc>
        <w:tc>
          <w:tcPr>
            <w:tcW w:w="116"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7" w:type="dxa"/>
            <w:tcBorders/>
            <w:shd w:fill="CFF0FC" w:val="cle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182"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96" w:type="dxa"/>
            <w:tcBorders/>
            <w:shd w:fill="CFF0FC" w:val="cle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3,644</w:t>
            </w:r>
          </w:p>
        </w:tc>
        <w:tc>
          <w:tcPr>
            <w:tcW w:w="80"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2855" w:type="dxa"/>
            <w:tcBorders>
              <w:bottom w:val="single" w:sz="6" w:space="0" w:color="000000"/>
            </w:tcBorders>
            <w:shd w:fill="FFFFFF" w:val="clear"/>
            <w:tcMar>
              <w:bottom w:w="28" w:type="dxa"/>
            </w:tcMar>
          </w:tcPr>
          <w:p>
            <w:pPr>
              <w:pStyle w:val="TableContents"/>
              <w:spacing w:before="0" w:after="0"/>
              <w:ind w:left="274"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Cost of goods sold</w:t>
            </w:r>
          </w:p>
        </w:tc>
        <w:tc>
          <w:tcPr>
            <w:tcW w:w="60" w:type="dxa"/>
            <w:tcBorders>
              <w:bottom w:val="single" w:sz="6" w:space="0" w:color="000000"/>
            </w:tcBorders>
            <w:shd w:fill="FFFFFF" w:val="clear"/>
            <w:tcMar>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82" w:type="dxa"/>
            <w:tcBorders>
              <w:bottom w:val="single" w:sz="6" w:space="0" w:color="000000"/>
            </w:tcBorders>
            <w:shd w:fill="FFFFFF" w:val="clear"/>
            <w:tcMar>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949" w:type="dxa"/>
            <w:tcBorders>
              <w:bottom w:val="single" w:sz="6" w:space="0" w:color="000000"/>
            </w:tcBorders>
            <w:shd w:fill="FFFFFF" w:val="clear"/>
            <w:tcMar>
              <w:bottom w:w="28" w:type="dxa"/>
            </w:tcMar>
            <w:vAlign w:val="bottom"/>
          </w:tcPr>
          <w:p>
            <w:pPr>
              <w:pStyle w:val="TableContents"/>
              <w:spacing w:before="0" w:after="0"/>
              <w:ind w:left="0" w:right="0" w:hanging="0"/>
              <w:jc w:val="right"/>
              <w:rPr>
                <w:rFonts w:ascii="Times New Roman" w:hAnsi="Times New Roman"/>
                <w:b/>
                <w:i w:val="false"/>
                <w:caps w:val="false"/>
                <w:smallCaps w:val="false"/>
                <w:color w:val="000000"/>
                <w:sz w:val="20"/>
              </w:rPr>
            </w:pPr>
            <w:r>
              <w:rPr>
                <w:rFonts w:ascii="Times New Roman" w:hAnsi="Times New Roman"/>
                <w:b/>
                <w:i w:val="false"/>
                <w:caps w:val="false"/>
                <w:smallCaps w:val="false"/>
                <w:color w:val="000000"/>
                <w:sz w:val="20"/>
              </w:rPr>
              <w:t>179</w:t>
            </w:r>
          </w:p>
        </w:tc>
        <w:tc>
          <w:tcPr>
            <w:tcW w:w="116" w:type="dxa"/>
            <w:tcBorders>
              <w:bottom w:val="single" w:sz="6" w:space="0" w:color="000000"/>
            </w:tcBorders>
            <w:shd w:fill="FFFFFF" w:val="clear"/>
            <w:tcMar>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7" w:type="dxa"/>
            <w:tcBorders>
              <w:bottom w:val="single" w:sz="6" w:space="0" w:color="000000"/>
            </w:tcBorders>
            <w:shd w:fill="FFFFFF" w:val="clear"/>
            <w:tcMar>
              <w:bottom w:w="28"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182" w:type="dxa"/>
            <w:tcBorders>
              <w:bottom w:val="single" w:sz="6" w:space="0" w:color="000000"/>
            </w:tcBorders>
            <w:shd w:fill="FFFFFF" w:val="clear"/>
            <w:tcMar>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96" w:type="dxa"/>
            <w:tcBorders>
              <w:bottom w:val="single" w:sz="6" w:space="0" w:color="000000"/>
            </w:tcBorders>
            <w:shd w:fill="FFFFFF" w:val="clear"/>
            <w:tcMar>
              <w:bottom w:w="28"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w:t>
            </w:r>
          </w:p>
        </w:tc>
        <w:tc>
          <w:tcPr>
            <w:tcW w:w="80" w:type="dxa"/>
            <w:tcBorders>
              <w:bottom w:val="single" w:sz="6" w:space="0" w:color="000000"/>
            </w:tcBorders>
            <w:shd w:fill="FFFFFF" w:val="clear"/>
            <w:tcMar>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2855" w:type="dxa"/>
            <w:tcBorders>
              <w:bottom w:val="single" w:sz="6" w:space="0" w:color="000000"/>
            </w:tcBorders>
            <w:shd w:fill="CFF0FC" w:val="clear"/>
            <w:tcMar>
              <w:bottom w:w="28" w:type="dxa"/>
            </w:tcMar>
          </w:tcPr>
          <w:p>
            <w:pPr>
              <w:pStyle w:val="TableContents"/>
              <w:spacing w:before="0" w:after="0"/>
              <w:ind w:left="274"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Total operating expenses</w:t>
            </w:r>
          </w:p>
        </w:tc>
        <w:tc>
          <w:tcPr>
            <w:tcW w:w="60" w:type="dxa"/>
            <w:tcBorders>
              <w:bottom w:val="single" w:sz="6" w:space="0" w:color="000000"/>
            </w:tcBorders>
            <w:shd w:fill="CFF0FC" w:val="clear"/>
            <w:tcMar>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82" w:type="dxa"/>
            <w:tcBorders>
              <w:top w:val="single" w:sz="6" w:space="0" w:color="000000"/>
              <w:bottom w:val="single" w:sz="6" w:space="0" w:color="000000"/>
            </w:tcBorders>
            <w:shd w:fill="CFF0FC" w:val="clear"/>
            <w:tcMar>
              <w:top w:w="28" w:type="dxa"/>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949" w:type="dxa"/>
            <w:tcBorders>
              <w:top w:val="single" w:sz="6" w:space="0" w:color="000000"/>
              <w:bottom w:val="single" w:sz="6" w:space="0" w:color="000000"/>
            </w:tcBorders>
            <w:shd w:fill="CFF0FC" w:val="clear"/>
            <w:tcMar>
              <w:top w:w="28" w:type="dxa"/>
              <w:bottom w:w="28" w:type="dxa"/>
            </w:tcMar>
            <w:vAlign w:val="bottom"/>
          </w:tcPr>
          <w:p>
            <w:pPr>
              <w:pStyle w:val="TableContents"/>
              <w:spacing w:before="0" w:after="0"/>
              <w:ind w:left="0" w:right="0" w:hanging="0"/>
              <w:jc w:val="right"/>
              <w:rPr>
                <w:rFonts w:ascii="Times New Roman" w:hAnsi="Times New Roman"/>
                <w:b/>
                <w:i w:val="false"/>
                <w:caps w:val="false"/>
                <w:smallCaps w:val="false"/>
                <w:color w:val="000000"/>
                <w:sz w:val="20"/>
              </w:rPr>
            </w:pPr>
            <w:r>
              <w:rPr>
                <w:rFonts w:ascii="Times New Roman" w:hAnsi="Times New Roman"/>
                <w:b/>
                <w:i w:val="false"/>
                <w:caps w:val="false"/>
                <w:smallCaps w:val="false"/>
                <w:color w:val="000000"/>
                <w:sz w:val="20"/>
              </w:rPr>
              <w:t>16,121</w:t>
            </w:r>
          </w:p>
        </w:tc>
        <w:tc>
          <w:tcPr>
            <w:tcW w:w="116" w:type="dxa"/>
            <w:tcBorders>
              <w:bottom w:val="single" w:sz="6" w:space="0" w:color="000000"/>
            </w:tcBorders>
            <w:shd w:fill="CFF0FC" w:val="clear"/>
            <w:tcMar>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7" w:type="dxa"/>
            <w:tcBorders>
              <w:bottom w:val="single" w:sz="6" w:space="0" w:color="000000"/>
            </w:tcBorders>
            <w:shd w:fill="CFF0FC" w:val="clear"/>
            <w:tcMar>
              <w:bottom w:w="28"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182" w:type="dxa"/>
            <w:tcBorders>
              <w:top w:val="single" w:sz="6" w:space="0" w:color="000000"/>
              <w:bottom w:val="single" w:sz="6" w:space="0" w:color="000000"/>
            </w:tcBorders>
            <w:shd w:fill="CFF0FC" w:val="clear"/>
            <w:tcMar>
              <w:top w:w="28" w:type="dxa"/>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96" w:type="dxa"/>
            <w:tcBorders>
              <w:top w:val="single" w:sz="6" w:space="0" w:color="000000"/>
              <w:bottom w:val="single" w:sz="6" w:space="0" w:color="000000"/>
            </w:tcBorders>
            <w:shd w:fill="CFF0FC" w:val="clear"/>
            <w:tcMar>
              <w:top w:w="28" w:type="dxa"/>
              <w:bottom w:w="28"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4,207</w:t>
            </w:r>
          </w:p>
        </w:tc>
        <w:tc>
          <w:tcPr>
            <w:tcW w:w="80" w:type="dxa"/>
            <w:tcBorders>
              <w:bottom w:val="single" w:sz="6" w:space="0" w:color="000000"/>
            </w:tcBorders>
            <w:shd w:fill="CFF0FC" w:val="clear"/>
            <w:tcMar>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2855" w:type="dxa"/>
            <w:tcBorders/>
            <w:shd w:fill="FFFFFF" w:val="clear"/>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Loss from operations</w:t>
            </w:r>
          </w:p>
        </w:tc>
        <w:tc>
          <w:tcPr>
            <w:tcW w:w="6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82" w:type="dxa"/>
            <w:tcBorders>
              <w:top w:val="single" w:sz="6" w:space="0" w:color="000000"/>
            </w:tcBorders>
            <w:shd w:fill="FFFFFF" w:val="clear"/>
            <w:tcMar>
              <w:top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949" w:type="dxa"/>
            <w:tcBorders>
              <w:top w:val="single" w:sz="6" w:space="0" w:color="000000"/>
            </w:tcBorders>
            <w:shd w:fill="FFFFFF" w:val="clear"/>
            <w:tcMar>
              <w:top w:w="28" w:type="dxa"/>
            </w:tcMar>
            <w:vAlign w:val="bottom"/>
          </w:tcPr>
          <w:p>
            <w:pPr>
              <w:pStyle w:val="TableContents"/>
              <w:spacing w:before="0" w:after="0"/>
              <w:ind w:left="0" w:right="0" w:hanging="0"/>
              <w:jc w:val="right"/>
              <w:rPr>
                <w:rFonts w:ascii="Times New Roman" w:hAnsi="Times New Roman"/>
                <w:b/>
                <w:i w:val="false"/>
                <w:caps w:val="false"/>
                <w:smallCaps w:val="false"/>
                <w:color w:val="000000"/>
                <w:sz w:val="20"/>
              </w:rPr>
            </w:pPr>
            <w:r>
              <w:rPr>
                <w:rFonts w:ascii="Times New Roman" w:hAnsi="Times New Roman"/>
                <w:b/>
                <w:i w:val="false"/>
                <w:caps w:val="false"/>
                <w:smallCaps w:val="false"/>
                <w:color w:val="000000"/>
                <w:sz w:val="20"/>
              </w:rPr>
              <w:t>(13,814</w:t>
            </w:r>
          </w:p>
        </w:tc>
        <w:tc>
          <w:tcPr>
            <w:tcW w:w="116" w:type="dxa"/>
            <w:tcBorders/>
            <w:shd w:fill="FFFFFF" w:val="clear"/>
            <w:vAlign w:val="bottom"/>
          </w:tcPr>
          <w:p>
            <w:pPr>
              <w:pStyle w:val="TableContents"/>
              <w:spacing w:before="0" w:after="0"/>
              <w:ind w:left="0" w:right="0" w:hanging="0"/>
              <w:rPr>
                <w:rFonts w:ascii="Times New Roman" w:hAnsi="Times New Roman"/>
                <w:b/>
                <w:i w:val="false"/>
                <w:caps w:val="false"/>
                <w:smallCaps w:val="false"/>
                <w:color w:val="000000"/>
                <w:sz w:val="20"/>
              </w:rPr>
            </w:pPr>
            <w:r>
              <w:rPr>
                <w:rFonts w:ascii="Times New Roman" w:hAnsi="Times New Roman"/>
                <w:b/>
                <w:i w:val="false"/>
                <w:caps w:val="false"/>
                <w:smallCaps w:val="false"/>
                <w:color w:val="000000"/>
                <w:sz w:val="20"/>
              </w:rPr>
              <w:t>)</w:t>
            </w:r>
          </w:p>
        </w:tc>
        <w:tc>
          <w:tcPr>
            <w:tcW w:w="87" w:type="dxa"/>
            <w:tcBorders/>
            <w:shd w:fill="FFFFFF" w:val="cle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182" w:type="dxa"/>
            <w:tcBorders>
              <w:top w:val="single" w:sz="6" w:space="0" w:color="000000"/>
            </w:tcBorders>
            <w:shd w:fill="FFFFFF" w:val="clear"/>
            <w:tcMar>
              <w:top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96" w:type="dxa"/>
            <w:tcBorders>
              <w:top w:val="single" w:sz="6" w:space="0" w:color="000000"/>
            </w:tcBorders>
            <w:shd w:fill="FFFFFF" w:val="clear"/>
            <w:tcMar>
              <w:top w:w="28"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(4,087</w:t>
            </w:r>
          </w:p>
        </w:tc>
        <w:tc>
          <w:tcPr>
            <w:tcW w:w="80" w:type="dxa"/>
            <w:tcBorders/>
            <w:shd w:fill="FFFFFF" w:val="cle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r>
      <w:tr>
        <w:trPr/>
        <w:tc>
          <w:tcPr>
            <w:tcW w:w="2855" w:type="dxa"/>
            <w:tcBorders>
              <w:bottom w:val="single" w:sz="6" w:space="0" w:color="000000"/>
            </w:tcBorders>
            <w:shd w:fill="CFF0FC" w:val="clear"/>
            <w:tcMar>
              <w:bottom w:w="28" w:type="dxa"/>
            </w:tcMar>
          </w:tcPr>
          <w:p>
            <w:pPr>
              <w:pStyle w:val="TableContents"/>
              <w:spacing w:before="0" w:after="0"/>
              <w:ind w:left="274"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Other expense, net</w:t>
            </w:r>
          </w:p>
        </w:tc>
        <w:tc>
          <w:tcPr>
            <w:tcW w:w="60" w:type="dxa"/>
            <w:tcBorders>
              <w:bottom w:val="single" w:sz="6" w:space="0" w:color="000000"/>
            </w:tcBorders>
            <w:shd w:fill="CFF0FC" w:val="clear"/>
            <w:tcMar>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82" w:type="dxa"/>
            <w:tcBorders>
              <w:bottom w:val="single" w:sz="6" w:space="0" w:color="000000"/>
            </w:tcBorders>
            <w:shd w:fill="CFF0FC" w:val="clear"/>
            <w:tcMar>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949" w:type="dxa"/>
            <w:tcBorders>
              <w:bottom w:val="single" w:sz="6" w:space="0" w:color="000000"/>
            </w:tcBorders>
            <w:shd w:fill="CFF0FC" w:val="clear"/>
            <w:tcMar>
              <w:bottom w:w="28" w:type="dxa"/>
            </w:tcMar>
            <w:vAlign w:val="bottom"/>
          </w:tcPr>
          <w:p>
            <w:pPr>
              <w:pStyle w:val="TableContents"/>
              <w:spacing w:before="0" w:after="0"/>
              <w:ind w:left="0" w:right="0" w:hanging="0"/>
              <w:jc w:val="right"/>
              <w:rPr>
                <w:rFonts w:ascii="Times New Roman" w:hAnsi="Times New Roman"/>
                <w:b/>
                <w:i w:val="false"/>
                <w:caps w:val="false"/>
                <w:smallCaps w:val="false"/>
                <w:color w:val="000000"/>
                <w:sz w:val="20"/>
              </w:rPr>
            </w:pPr>
            <w:r>
              <w:rPr>
                <w:rFonts w:ascii="Times New Roman" w:hAnsi="Times New Roman"/>
                <w:b/>
                <w:i w:val="false"/>
                <w:caps w:val="false"/>
                <w:smallCaps w:val="false"/>
                <w:color w:val="000000"/>
                <w:sz w:val="20"/>
              </w:rPr>
              <w:t>(43</w:t>
            </w:r>
          </w:p>
        </w:tc>
        <w:tc>
          <w:tcPr>
            <w:tcW w:w="116" w:type="dxa"/>
            <w:tcBorders>
              <w:bottom w:val="single" w:sz="6" w:space="0" w:color="000000"/>
            </w:tcBorders>
            <w:shd w:fill="CFF0FC" w:val="clear"/>
            <w:tcMar>
              <w:bottom w:w="28" w:type="dxa"/>
            </w:tcMar>
            <w:vAlign w:val="bottom"/>
          </w:tcPr>
          <w:p>
            <w:pPr>
              <w:pStyle w:val="TableContents"/>
              <w:spacing w:before="0" w:after="0"/>
              <w:ind w:left="0" w:right="0" w:hanging="0"/>
              <w:rPr>
                <w:rFonts w:ascii="Times New Roman" w:hAnsi="Times New Roman"/>
                <w:b/>
                <w:i w:val="false"/>
                <w:caps w:val="false"/>
                <w:smallCaps w:val="false"/>
                <w:color w:val="000000"/>
                <w:sz w:val="20"/>
              </w:rPr>
            </w:pPr>
            <w:r>
              <w:rPr>
                <w:rFonts w:ascii="Times New Roman" w:hAnsi="Times New Roman"/>
                <w:b/>
                <w:i w:val="false"/>
                <w:caps w:val="false"/>
                <w:smallCaps w:val="false"/>
                <w:color w:val="000000"/>
                <w:sz w:val="20"/>
              </w:rPr>
              <w:t>)</w:t>
            </w:r>
          </w:p>
        </w:tc>
        <w:tc>
          <w:tcPr>
            <w:tcW w:w="87" w:type="dxa"/>
            <w:tcBorders>
              <w:bottom w:val="single" w:sz="6" w:space="0" w:color="000000"/>
            </w:tcBorders>
            <w:shd w:fill="CFF0FC" w:val="clear"/>
            <w:tcMar>
              <w:bottom w:w="28"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182" w:type="dxa"/>
            <w:tcBorders>
              <w:bottom w:val="single" w:sz="6" w:space="0" w:color="000000"/>
            </w:tcBorders>
            <w:shd w:fill="CFF0FC" w:val="clear"/>
            <w:tcMar>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96" w:type="dxa"/>
            <w:tcBorders>
              <w:bottom w:val="single" w:sz="6" w:space="0" w:color="000000"/>
            </w:tcBorders>
            <w:shd w:fill="CFF0FC" w:val="clear"/>
            <w:tcMar>
              <w:bottom w:w="28"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(1,389</w:t>
            </w:r>
          </w:p>
        </w:tc>
        <w:tc>
          <w:tcPr>
            <w:tcW w:w="80" w:type="dxa"/>
            <w:tcBorders>
              <w:bottom w:val="single" w:sz="6" w:space="0" w:color="000000"/>
            </w:tcBorders>
            <w:shd w:fill="CFF0FC" w:val="clear"/>
            <w:tcMar>
              <w:bottom w:w="28" w:type="dxa"/>
            </w:tcM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r>
      <w:tr>
        <w:trPr/>
        <w:tc>
          <w:tcPr>
            <w:tcW w:w="2855" w:type="dxa"/>
            <w:tcBorders/>
            <w:shd w:fill="FFFFFF" w:val="clear"/>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Loss before income taxes</w:t>
            </w:r>
          </w:p>
        </w:tc>
        <w:tc>
          <w:tcPr>
            <w:tcW w:w="6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82" w:type="dxa"/>
            <w:tcBorders>
              <w:top w:val="single" w:sz="6" w:space="0" w:color="000000"/>
            </w:tcBorders>
            <w:shd w:fill="FFFFFF" w:val="clear"/>
            <w:tcMar>
              <w:top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949" w:type="dxa"/>
            <w:tcBorders>
              <w:top w:val="single" w:sz="6" w:space="0" w:color="000000"/>
            </w:tcBorders>
            <w:shd w:fill="FFFFFF" w:val="clear"/>
            <w:tcMar>
              <w:top w:w="28" w:type="dxa"/>
            </w:tcMar>
            <w:vAlign w:val="bottom"/>
          </w:tcPr>
          <w:p>
            <w:pPr>
              <w:pStyle w:val="TableContents"/>
              <w:spacing w:before="0" w:after="0"/>
              <w:ind w:left="0" w:right="0" w:hanging="0"/>
              <w:jc w:val="right"/>
              <w:rPr>
                <w:rFonts w:ascii="Times New Roman" w:hAnsi="Times New Roman"/>
                <w:b/>
                <w:i w:val="false"/>
                <w:caps w:val="false"/>
                <w:smallCaps w:val="false"/>
                <w:color w:val="000000"/>
                <w:sz w:val="20"/>
              </w:rPr>
            </w:pPr>
            <w:r>
              <w:rPr>
                <w:rFonts w:ascii="Times New Roman" w:hAnsi="Times New Roman"/>
                <w:b/>
                <w:i w:val="false"/>
                <w:caps w:val="false"/>
                <w:smallCaps w:val="false"/>
                <w:color w:val="000000"/>
                <w:sz w:val="20"/>
              </w:rPr>
              <w:t>(13,857</w:t>
            </w:r>
          </w:p>
        </w:tc>
        <w:tc>
          <w:tcPr>
            <w:tcW w:w="116" w:type="dxa"/>
            <w:tcBorders/>
            <w:shd w:fill="FFFFFF" w:val="clear"/>
            <w:vAlign w:val="bottom"/>
          </w:tcPr>
          <w:p>
            <w:pPr>
              <w:pStyle w:val="TableContents"/>
              <w:spacing w:before="0" w:after="0"/>
              <w:ind w:left="0" w:right="0" w:hanging="0"/>
              <w:rPr>
                <w:rFonts w:ascii="Times New Roman" w:hAnsi="Times New Roman"/>
                <w:b/>
                <w:i w:val="false"/>
                <w:caps w:val="false"/>
                <w:smallCaps w:val="false"/>
                <w:color w:val="000000"/>
                <w:sz w:val="20"/>
              </w:rPr>
            </w:pPr>
            <w:r>
              <w:rPr>
                <w:rFonts w:ascii="Times New Roman" w:hAnsi="Times New Roman"/>
                <w:b/>
                <w:i w:val="false"/>
                <w:caps w:val="false"/>
                <w:smallCaps w:val="false"/>
                <w:color w:val="000000"/>
                <w:sz w:val="20"/>
              </w:rPr>
              <w:t>)</w:t>
            </w:r>
          </w:p>
        </w:tc>
        <w:tc>
          <w:tcPr>
            <w:tcW w:w="87" w:type="dxa"/>
            <w:tcBorders/>
            <w:shd w:fill="FFFFFF" w:val="cle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182" w:type="dxa"/>
            <w:tcBorders>
              <w:top w:val="single" w:sz="6" w:space="0" w:color="000000"/>
            </w:tcBorders>
            <w:shd w:fill="FFFFFF" w:val="clear"/>
            <w:tcMar>
              <w:top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96" w:type="dxa"/>
            <w:tcBorders>
              <w:top w:val="single" w:sz="6" w:space="0" w:color="000000"/>
            </w:tcBorders>
            <w:shd w:fill="FFFFFF" w:val="clear"/>
            <w:tcMar>
              <w:top w:w="28"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(5,476</w:t>
            </w:r>
          </w:p>
        </w:tc>
        <w:tc>
          <w:tcPr>
            <w:tcW w:w="80" w:type="dxa"/>
            <w:tcBorders/>
            <w:shd w:fill="FFFFFF" w:val="cle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r>
      <w:tr>
        <w:trPr/>
        <w:tc>
          <w:tcPr>
            <w:tcW w:w="2855" w:type="dxa"/>
            <w:tcBorders>
              <w:bottom w:val="single" w:sz="6" w:space="0" w:color="000000"/>
            </w:tcBorders>
            <w:shd w:fill="CFF0FC" w:val="clear"/>
            <w:tcMar>
              <w:bottom w:w="28" w:type="dxa"/>
            </w:tcMar>
          </w:tcPr>
          <w:p>
            <w:pPr>
              <w:pStyle w:val="TableContents"/>
              <w:spacing w:before="0" w:after="0"/>
              <w:ind w:left="274"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Income tax expense</w:t>
            </w:r>
          </w:p>
        </w:tc>
        <w:tc>
          <w:tcPr>
            <w:tcW w:w="60" w:type="dxa"/>
            <w:tcBorders>
              <w:bottom w:val="single" w:sz="6" w:space="0" w:color="000000"/>
            </w:tcBorders>
            <w:shd w:fill="CFF0FC" w:val="clear"/>
            <w:tcMar>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82" w:type="dxa"/>
            <w:tcBorders>
              <w:bottom w:val="single" w:sz="6" w:space="0" w:color="000000"/>
            </w:tcBorders>
            <w:shd w:fill="CFF0FC" w:val="clear"/>
            <w:tcMar>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949" w:type="dxa"/>
            <w:tcBorders>
              <w:bottom w:val="single" w:sz="6" w:space="0" w:color="000000"/>
            </w:tcBorders>
            <w:shd w:fill="CFF0FC" w:val="clear"/>
            <w:tcMar>
              <w:bottom w:w="28"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w:t>
            </w:r>
          </w:p>
        </w:tc>
        <w:tc>
          <w:tcPr>
            <w:tcW w:w="116" w:type="dxa"/>
            <w:tcBorders>
              <w:bottom w:val="single" w:sz="6" w:space="0" w:color="000000"/>
            </w:tcBorders>
            <w:shd w:fill="CFF0FC" w:val="clear"/>
            <w:tcMar>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7" w:type="dxa"/>
            <w:tcBorders>
              <w:bottom w:val="single" w:sz="6" w:space="0" w:color="000000"/>
            </w:tcBorders>
            <w:shd w:fill="CFF0FC" w:val="clear"/>
            <w:tcMar>
              <w:bottom w:w="28"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182" w:type="dxa"/>
            <w:tcBorders>
              <w:bottom w:val="single" w:sz="6" w:space="0" w:color="000000"/>
            </w:tcBorders>
            <w:shd w:fill="CFF0FC" w:val="clear"/>
            <w:tcMar>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96" w:type="dxa"/>
            <w:tcBorders>
              <w:bottom w:val="single" w:sz="6" w:space="0" w:color="000000"/>
            </w:tcBorders>
            <w:shd w:fill="CFF0FC" w:val="clear"/>
            <w:tcMar>
              <w:bottom w:w="28"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w:t>
            </w:r>
          </w:p>
        </w:tc>
        <w:tc>
          <w:tcPr>
            <w:tcW w:w="80" w:type="dxa"/>
            <w:tcBorders>
              <w:bottom w:val="single" w:sz="6" w:space="0" w:color="000000"/>
            </w:tcBorders>
            <w:shd w:fill="CFF0FC" w:val="clear"/>
            <w:tcMar>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2855" w:type="dxa"/>
            <w:tcBorders>
              <w:bottom w:val="double" w:sz="6" w:space="0" w:color="000000"/>
            </w:tcBorders>
            <w:shd w:fill="FFFFFF" w:val="clear"/>
            <w:tcMar>
              <w:bottom w:w="28" w:type="dxa"/>
            </w:tcMar>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Net loss</w:t>
            </w:r>
          </w:p>
        </w:tc>
        <w:tc>
          <w:tcPr>
            <w:tcW w:w="60" w:type="dxa"/>
            <w:tcBorders>
              <w:bottom w:val="double" w:sz="6" w:space="0" w:color="000000"/>
            </w:tcBorders>
            <w:shd w:fill="FFFFFF" w:val="clear"/>
            <w:tcMar>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82" w:type="dxa"/>
            <w:tcBorders>
              <w:top w:val="single" w:sz="6" w:space="0" w:color="000000"/>
              <w:bottom w:val="double" w:sz="6" w:space="0" w:color="000000"/>
            </w:tcBorders>
            <w:shd w:fill="FFFFFF" w:val="clear"/>
            <w:tcMar>
              <w:top w:w="28" w:type="dxa"/>
              <w:bottom w:w="28" w:type="dxa"/>
            </w:tcMar>
            <w:vAlign w:val="bottom"/>
          </w:tcPr>
          <w:p>
            <w:pPr>
              <w:pStyle w:val="TableContents"/>
              <w:spacing w:before="0" w:after="0"/>
              <w:ind w:left="0" w:right="0" w:hanging="0"/>
              <w:rPr>
                <w:rFonts w:ascii="Times New Roman" w:hAnsi="Times New Roman"/>
                <w:b/>
                <w:i w:val="false"/>
                <w:caps w:val="false"/>
                <w:smallCaps w:val="false"/>
                <w:color w:val="000000"/>
                <w:sz w:val="20"/>
              </w:rPr>
            </w:pPr>
            <w:r>
              <w:rPr>
                <w:rFonts w:ascii="Times New Roman" w:hAnsi="Times New Roman"/>
                <w:b/>
                <w:i w:val="false"/>
                <w:caps w:val="false"/>
                <w:smallCaps w:val="false"/>
                <w:color w:val="000000"/>
                <w:sz w:val="20"/>
              </w:rPr>
              <w:t>$</w:t>
            </w:r>
          </w:p>
        </w:tc>
        <w:tc>
          <w:tcPr>
            <w:tcW w:w="949" w:type="dxa"/>
            <w:tcBorders>
              <w:top w:val="single" w:sz="6" w:space="0" w:color="000000"/>
              <w:bottom w:val="double" w:sz="6" w:space="0" w:color="000000"/>
            </w:tcBorders>
            <w:shd w:fill="FFFFFF" w:val="clear"/>
            <w:tcMar>
              <w:top w:w="28" w:type="dxa"/>
              <w:bottom w:w="28" w:type="dxa"/>
            </w:tcMar>
            <w:vAlign w:val="bottom"/>
          </w:tcPr>
          <w:p>
            <w:pPr>
              <w:pStyle w:val="TableContents"/>
              <w:spacing w:before="0" w:after="0"/>
              <w:ind w:left="0" w:right="0" w:hanging="0"/>
              <w:jc w:val="right"/>
              <w:rPr>
                <w:rFonts w:ascii="Times New Roman" w:hAnsi="Times New Roman"/>
                <w:b/>
                <w:i w:val="false"/>
                <w:caps w:val="false"/>
                <w:smallCaps w:val="false"/>
                <w:color w:val="000000"/>
                <w:sz w:val="20"/>
              </w:rPr>
            </w:pPr>
            <w:r>
              <w:rPr>
                <w:rFonts w:ascii="Times New Roman" w:hAnsi="Times New Roman"/>
                <w:b/>
                <w:i w:val="false"/>
                <w:caps w:val="false"/>
                <w:smallCaps w:val="false"/>
                <w:color w:val="000000"/>
                <w:sz w:val="20"/>
              </w:rPr>
              <w:t>(13,857</w:t>
            </w:r>
          </w:p>
        </w:tc>
        <w:tc>
          <w:tcPr>
            <w:tcW w:w="116" w:type="dxa"/>
            <w:tcBorders>
              <w:bottom w:val="double" w:sz="6" w:space="0" w:color="000000"/>
            </w:tcBorders>
            <w:shd w:fill="FFFFFF" w:val="clear"/>
            <w:tcMar>
              <w:bottom w:w="28" w:type="dxa"/>
            </w:tcMar>
            <w:vAlign w:val="bottom"/>
          </w:tcPr>
          <w:p>
            <w:pPr>
              <w:pStyle w:val="TableContents"/>
              <w:spacing w:before="0" w:after="0"/>
              <w:ind w:left="0" w:right="0" w:hanging="0"/>
              <w:rPr>
                <w:rFonts w:ascii="Times New Roman" w:hAnsi="Times New Roman"/>
                <w:b/>
                <w:i w:val="false"/>
                <w:caps w:val="false"/>
                <w:smallCaps w:val="false"/>
                <w:color w:val="000000"/>
                <w:sz w:val="20"/>
              </w:rPr>
            </w:pPr>
            <w:r>
              <w:rPr>
                <w:rFonts w:ascii="Times New Roman" w:hAnsi="Times New Roman"/>
                <w:b/>
                <w:i w:val="false"/>
                <w:caps w:val="false"/>
                <w:smallCaps w:val="false"/>
                <w:color w:val="000000"/>
                <w:sz w:val="20"/>
              </w:rPr>
              <w:t>)</w:t>
            </w:r>
          </w:p>
        </w:tc>
        <w:tc>
          <w:tcPr>
            <w:tcW w:w="87" w:type="dxa"/>
            <w:tcBorders>
              <w:bottom w:val="double" w:sz="6" w:space="0" w:color="000000"/>
            </w:tcBorders>
            <w:shd w:fill="FFFFFF" w:val="clear"/>
            <w:tcMar>
              <w:bottom w:w="28"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182" w:type="dxa"/>
            <w:tcBorders>
              <w:top w:val="single" w:sz="6" w:space="0" w:color="000000"/>
              <w:bottom w:val="double" w:sz="6" w:space="0" w:color="000000"/>
            </w:tcBorders>
            <w:shd w:fill="FFFFFF" w:val="clear"/>
            <w:tcMar>
              <w:top w:w="28" w:type="dxa"/>
              <w:bottom w:w="28" w:type="dxa"/>
            </w:tcM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c>
          <w:tcPr>
            <w:tcW w:w="796" w:type="dxa"/>
            <w:tcBorders>
              <w:top w:val="single" w:sz="6" w:space="0" w:color="000000"/>
              <w:bottom w:val="double" w:sz="6" w:space="0" w:color="000000"/>
            </w:tcBorders>
            <w:shd w:fill="FFFFFF" w:val="clear"/>
            <w:tcMar>
              <w:top w:w="28" w:type="dxa"/>
              <w:bottom w:w="28"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(5,476</w:t>
            </w:r>
          </w:p>
        </w:tc>
        <w:tc>
          <w:tcPr>
            <w:tcW w:w="80" w:type="dxa"/>
            <w:tcBorders>
              <w:bottom w:val="double" w:sz="6" w:space="0" w:color="000000"/>
            </w:tcBorders>
            <w:shd w:fill="FFFFFF" w:val="clear"/>
            <w:tcMar>
              <w:bottom w:w="28" w:type="dxa"/>
            </w:tcM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r>
    </w:tbl>
    <w:p>
      <w:pPr>
        <w:pStyle w:val="TextBody"/>
        <w:spacing w:before="240" w:after="120"/>
        <w:jc w:val="both"/>
        <w:rPr>
          <w:rFonts w:ascii="Times New Roman" w:hAnsi="Times New Roman"/>
          <w:b/>
          <w:i/>
          <w:caps w:val="false"/>
          <w:smallCaps w:val="false"/>
          <w:sz w:val="20"/>
        </w:rPr>
      </w:pPr>
      <w:r>
        <w:rPr>
          <w:rFonts w:ascii="Times New Roman" w:hAnsi="Times New Roman"/>
          <w:b/>
          <w:i/>
          <w:caps w:val="false"/>
          <w:smallCaps w:val="false"/>
          <w:sz w:val="20"/>
        </w:rPr>
        <w:t>Comparison of the Three Months Ended March 31, 2022 and 2021</w:t>
      </w:r>
    </w:p>
    <w:p>
      <w:pPr>
        <w:pStyle w:val="TextBody"/>
        <w:spacing w:before="120" w:after="0"/>
        <w:jc w:val="both"/>
        <w:rPr>
          <w:rFonts w:ascii="Times New Roman" w:hAnsi="Times New Roman"/>
          <w:b w:val="false"/>
          <w:i/>
          <w:caps w:val="false"/>
          <w:smallCaps w:val="false"/>
          <w:sz w:val="20"/>
        </w:rPr>
      </w:pPr>
      <w:r>
        <w:rPr>
          <w:rFonts w:ascii="Times New Roman" w:hAnsi="Times New Roman"/>
          <w:b w:val="false"/>
          <w:i/>
          <w:caps w:val="false"/>
          <w:smallCaps w:val="false"/>
          <w:sz w:val="20"/>
        </w:rPr>
        <w:t>Product Sales, Net</w:t>
      </w:r>
    </w:p>
    <w:p>
      <w:pPr>
        <w:pStyle w:val="TextBody"/>
        <w:spacing w:before="120" w:after="0"/>
        <w:jc w:val="both"/>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Our product sales, net consist of sales of FYARRO since we launched it in the United States on February 22, 2022. Product sales, net for the three months ended March 31, 2022 were $2.3 million. There were no product sales for the three months ended March 31, 2021.</w:t>
      </w:r>
    </w:p>
    <w:p>
      <w:pPr>
        <w:pStyle w:val="TextBody"/>
        <w:spacing w:before="120" w:after="0"/>
        <w:jc w:val="both"/>
        <w:rPr>
          <w:rFonts w:ascii="Times New Roman" w:hAnsi="Times New Roman"/>
          <w:b w:val="false"/>
          <w:i/>
          <w:caps w:val="false"/>
          <w:smallCaps w:val="false"/>
          <w:sz w:val="20"/>
        </w:rPr>
      </w:pPr>
      <w:r>
        <w:rPr>
          <w:rFonts w:ascii="Times New Roman" w:hAnsi="Times New Roman"/>
          <w:b w:val="false"/>
          <w:i/>
          <w:caps w:val="false"/>
          <w:smallCaps w:val="false"/>
          <w:sz w:val="20"/>
        </w:rPr>
        <w:t xml:space="preserve">Grant Revenue </w:t>
      </w:r>
    </w:p>
    <w:p>
      <w:pPr>
        <w:pStyle w:val="TextBody"/>
        <w:spacing w:before="120" w:after="0"/>
        <w:jc w:val="both"/>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highlight w:val="white"/>
        </w:rPr>
        <w:t xml:space="preserve">Grant revenue amounts can vary from period to period depending on the funding and work performed. </w:t>
      </w:r>
      <w:r>
        <w:rPr>
          <w:rFonts w:ascii="Times New Roman" w:hAnsi="Times New Roman"/>
          <w:b w:val="false"/>
          <w:i w:val="false"/>
          <w:caps w:val="false"/>
          <w:smallCaps w:val="false"/>
          <w:color w:val="000000"/>
          <w:sz w:val="20"/>
        </w:rPr>
        <w:t>Grant revenue decreased by $0.1 million for the three months ended March 31, 2022, compared to the same period in 2021,</w:t>
      </w:r>
      <w:r>
        <w:rPr>
          <w:rFonts w:ascii="Times New Roman" w:hAnsi="Times New Roman"/>
          <w:b w:val="false"/>
          <w:i w:val="false"/>
          <w:caps w:val="false"/>
          <w:smallCaps w:val="false"/>
          <w:color w:val="000000"/>
          <w:sz w:val="20"/>
          <w:highlight w:val="white"/>
        </w:rPr>
        <w:t xml:space="preserve"> primarily due to a decrease in the eligible expenses for grant reimbursement incurred during the 2022 period compared to 2021. The period for eligible grant reimbursement with the FDA ended during the six months ended June 30, 2021. There were no new grants during the three months ended March 31, 2022.</w:t>
      </w:r>
    </w:p>
    <w:p>
      <w:pPr>
        <w:pStyle w:val="TextBody"/>
        <w:spacing w:before="120" w:after="0"/>
        <w:jc w:val="both"/>
        <w:rPr>
          <w:rFonts w:ascii="Times New Roman" w:hAnsi="Times New Roman"/>
          <w:b/>
          <w:i w:val="false"/>
          <w:caps w:val="false"/>
          <w:smallCaps w:val="false"/>
          <w:sz w:val="20"/>
        </w:rPr>
      </w:pPr>
      <w:r>
        <w:rPr>
          <w:rFonts w:ascii="Times New Roman" w:hAnsi="Times New Roman"/>
          <w:b/>
          <w:i w:val="false"/>
          <w:caps w:val="false"/>
          <w:smallCaps w:val="false"/>
          <w:sz w:val="20"/>
        </w:rPr>
        <w:t>Operating Expenses</w:t>
      </w:r>
    </w:p>
    <w:p>
      <w:pPr>
        <w:pStyle w:val="TextBody"/>
        <w:spacing w:before="120" w:after="0"/>
        <w:jc w:val="both"/>
        <w:rPr>
          <w:rFonts w:ascii="Times New Roman" w:hAnsi="Times New Roman"/>
          <w:b w:val="false"/>
          <w:i/>
          <w:caps w:val="false"/>
          <w:smallCaps w:val="false"/>
          <w:color w:val="000000"/>
          <w:sz w:val="20"/>
        </w:rPr>
      </w:pPr>
      <w:r>
        <w:rPr>
          <w:rFonts w:ascii="Times New Roman" w:hAnsi="Times New Roman"/>
          <w:b w:val="false"/>
          <w:i/>
          <w:caps w:val="false"/>
          <w:smallCaps w:val="false"/>
          <w:color w:val="000000"/>
          <w:sz w:val="20"/>
          <w:highlight w:val="white"/>
        </w:rPr>
        <w:t>Selling, General and Administrative Expenses</w:t>
      </w:r>
      <w:r>
        <w:rPr>
          <w:rFonts w:ascii="Times New Roman" w:hAnsi="Times New Roman"/>
          <w:b w:val="false"/>
          <w:i/>
          <w:caps w:val="false"/>
          <w:smallCaps w:val="false"/>
          <w:color w:val="000000"/>
          <w:sz w:val="20"/>
        </w:rPr>
        <w:t>  </w:t>
      </w:r>
    </w:p>
    <w:p>
      <w:pPr>
        <w:pStyle w:val="TextBody"/>
        <w:spacing w:before="120" w:after="0"/>
        <w:jc w:val="both"/>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Selling, general and administrative expenses for the three months ended March 31, 2022, were $9.1 million, an increase of $8.5 million, compared to $0.6 million for the three months ended March 31, 2021. The increase was driven by $3.1 million of personnel expenses related to increased headcount, incentive bonuses and share-based compensation, $2.0 million of commercialization readiness and marketing expenses, $1.9 million of consulting expenses, and $1.5 million of legal, insurance and office related expenses.</w:t>
      </w:r>
    </w:p>
    <w:p>
      <w:pPr>
        <w:pStyle w:val="TextBody"/>
        <w:spacing w:before="120" w:after="0"/>
        <w:jc w:val="both"/>
        <w:rPr>
          <w:rFonts w:ascii="Times New Roman" w:hAnsi="Times New Roman"/>
          <w:b w:val="false"/>
          <w:i/>
          <w:caps w:val="false"/>
          <w:smallCaps w:val="false"/>
          <w:sz w:val="20"/>
        </w:rPr>
      </w:pPr>
      <w:r>
        <w:rPr>
          <w:rFonts w:ascii="Times New Roman" w:hAnsi="Times New Roman"/>
          <w:b w:val="false"/>
          <w:i/>
          <w:caps w:val="false"/>
          <w:smallCaps w:val="false"/>
          <w:sz w:val="20"/>
        </w:rPr>
        <w:t>Research and Development Expenses</w:t>
      </w:r>
    </w:p>
    <w:p>
      <w:pPr>
        <w:pStyle w:val="TextBody"/>
        <w:spacing w:before="120" w:after="120"/>
        <w:jc w:val="both"/>
        <w:rPr>
          <w:rFonts w:ascii="Times New Roman" w:hAnsi="Times New Roman"/>
          <w:b w:val="false"/>
          <w:i w:val="false"/>
          <w:caps w:val="false"/>
          <w:smallCaps w:val="false"/>
          <w:color w:val="000000"/>
          <w:sz w:val="20"/>
          <w:highlight w:val="white"/>
        </w:rPr>
      </w:pPr>
      <w:r>
        <w:rPr>
          <w:rFonts w:ascii="Times New Roman" w:hAnsi="Times New Roman"/>
          <w:b w:val="false"/>
          <w:i w:val="false"/>
          <w:caps w:val="false"/>
          <w:smallCaps w:val="false"/>
          <w:color w:val="000000"/>
          <w:sz w:val="20"/>
          <w:highlight w:val="white"/>
        </w:rPr>
        <w:t>The following table presents our research and development expenses for the periods indicated (amounts in thousands):</w:t>
      </w:r>
    </w:p>
    <w:tbl>
      <w:tblPr>
        <w:tblW w:w="5825" w:type="dxa"/>
        <w:jc w:val="left"/>
        <w:tblInd w:w="0" w:type="dxa"/>
        <w:tblCellMar>
          <w:top w:w="0" w:type="dxa"/>
          <w:left w:w="0" w:type="dxa"/>
          <w:bottom w:w="0" w:type="dxa"/>
          <w:right w:w="0" w:type="dxa"/>
        </w:tblCellMar>
      </w:tblPr>
      <w:tblGrid>
        <w:gridCol w:w="3395"/>
        <w:gridCol w:w="60"/>
        <w:gridCol w:w="215"/>
        <w:gridCol w:w="837"/>
        <w:gridCol w:w="103"/>
        <w:gridCol w:w="103"/>
        <w:gridCol w:w="215"/>
        <w:gridCol w:w="837"/>
        <w:gridCol w:w="60"/>
      </w:tblGrid>
      <w:tr>
        <w:trPr/>
        <w:tc>
          <w:tcPr>
            <w:tcW w:w="3395" w:type="dxa"/>
            <w:tcBorders/>
            <w:shd w:fill="FFFFFF" w:val="clear"/>
            <w:vAlign w:val="bottom"/>
          </w:tcPr>
          <w:p>
            <w:pPr>
              <w:pStyle w:val="TableContents"/>
              <w:spacing w:before="0" w:after="0"/>
              <w:ind w:left="0" w:right="0" w:hanging="0"/>
              <w:jc w:val="center"/>
              <w:rPr>
                <w:caps w:val="false"/>
                <w:smallCaps w:val="false"/>
              </w:rPr>
            </w:pPr>
            <w:r>
              <w:rPr>
                <w:caps w:val="false"/>
                <w:smallCaps w:val="false"/>
              </w:rPr>
              <w:t> </w:t>
            </w:r>
          </w:p>
        </w:tc>
        <w:tc>
          <w:tcPr>
            <w:tcW w:w="6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2310" w:type="dxa"/>
            <w:gridSpan w:val="6"/>
            <w:tcBorders/>
            <w:shd w:fill="FFFFFF" w:val="clear"/>
            <w:vAlign w:val="bottom"/>
          </w:tcPr>
          <w:p>
            <w:pPr>
              <w:pStyle w:val="TableContents"/>
              <w:spacing w:before="0" w:after="0"/>
              <w:ind w:left="0" w:right="0" w:hanging="0"/>
              <w:jc w:val="center"/>
              <w:rPr>
                <w:rFonts w:ascii="Times New Roman" w:hAnsi="Times New Roman"/>
                <w:b/>
                <w:i w:val="false"/>
                <w:caps w:val="false"/>
                <w:smallCaps w:val="false"/>
                <w:color w:val="000000"/>
                <w:sz w:val="16"/>
              </w:rPr>
            </w:pPr>
            <w:r>
              <w:rPr>
                <w:rFonts w:ascii="Times New Roman" w:hAnsi="Times New Roman"/>
                <w:b/>
                <w:i w:val="false"/>
                <w:caps w:val="false"/>
                <w:smallCaps w:val="false"/>
                <w:color w:val="000000"/>
                <w:sz w:val="16"/>
              </w:rPr>
              <w:t>Three Months Ended March 31,</w:t>
            </w:r>
          </w:p>
        </w:tc>
        <w:tc>
          <w:tcPr>
            <w:tcW w:w="6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3395" w:type="dxa"/>
            <w:tcBorders>
              <w:bottom w:val="single" w:sz="6" w:space="0" w:color="000000"/>
            </w:tcBorders>
            <w:shd w:fill="FFFFFF" w:val="clear"/>
            <w:tcMar>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single" w:sz="6" w:space="0" w:color="000000"/>
            </w:tcBorders>
            <w:shd w:fill="FFFFFF" w:val="clear"/>
            <w:tcMar>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052" w:type="dxa"/>
            <w:gridSpan w:val="2"/>
            <w:tcBorders>
              <w:bottom w:val="single" w:sz="6" w:space="0" w:color="000000"/>
            </w:tcBorders>
            <w:shd w:fill="FFFFFF" w:val="clear"/>
            <w:tcMar>
              <w:bottom w:w="28" w:type="dxa"/>
            </w:tcMar>
            <w:vAlign w:val="bottom"/>
          </w:tcPr>
          <w:p>
            <w:pPr>
              <w:pStyle w:val="TableContents"/>
              <w:spacing w:before="0" w:after="0"/>
              <w:ind w:left="0" w:right="0" w:hanging="0"/>
              <w:jc w:val="center"/>
              <w:rPr>
                <w:rFonts w:ascii="Times New Roman" w:hAnsi="Times New Roman"/>
                <w:b/>
                <w:i w:val="false"/>
                <w:caps w:val="false"/>
                <w:smallCaps w:val="false"/>
                <w:color w:val="000000"/>
                <w:sz w:val="16"/>
              </w:rPr>
            </w:pPr>
            <w:r>
              <w:rPr>
                <w:rFonts w:ascii="Times New Roman" w:hAnsi="Times New Roman"/>
                <w:b/>
                <w:i w:val="false"/>
                <w:caps w:val="false"/>
                <w:smallCaps w:val="false"/>
                <w:color w:val="000000"/>
                <w:sz w:val="16"/>
              </w:rPr>
              <w:t>2022</w:t>
            </w:r>
          </w:p>
        </w:tc>
        <w:tc>
          <w:tcPr>
            <w:tcW w:w="103"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03" w:type="dxa"/>
            <w:tcBorders>
              <w:bottom w:val="single" w:sz="6" w:space="0" w:color="000000"/>
            </w:tcBorders>
            <w:shd w:fill="FFFFFF" w:val="clear"/>
            <w:tcMar>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052" w:type="dxa"/>
            <w:gridSpan w:val="2"/>
            <w:tcBorders>
              <w:bottom w:val="single" w:sz="6" w:space="0" w:color="000000"/>
            </w:tcBorders>
            <w:shd w:fill="FFFFFF" w:val="clear"/>
            <w:tcMar>
              <w:bottom w:w="28" w:type="dxa"/>
            </w:tcMar>
            <w:vAlign w:val="bottom"/>
          </w:tcPr>
          <w:p>
            <w:pPr>
              <w:pStyle w:val="TableContents"/>
              <w:spacing w:before="0" w:after="0"/>
              <w:ind w:left="0" w:right="0" w:hanging="0"/>
              <w:jc w:val="center"/>
              <w:rPr>
                <w:rFonts w:ascii="Times New Roman" w:hAnsi="Times New Roman"/>
                <w:b/>
                <w:i w:val="false"/>
                <w:caps w:val="false"/>
                <w:smallCaps w:val="false"/>
                <w:color w:val="000000"/>
                <w:sz w:val="16"/>
              </w:rPr>
            </w:pPr>
            <w:r>
              <w:rPr>
                <w:rFonts w:ascii="Times New Roman" w:hAnsi="Times New Roman"/>
                <w:b/>
                <w:i w:val="false"/>
                <w:caps w:val="false"/>
                <w:smallCaps w:val="false"/>
                <w:color w:val="000000"/>
                <w:sz w:val="16"/>
              </w:rPr>
              <w:t>2021</w:t>
            </w:r>
          </w:p>
        </w:tc>
        <w:tc>
          <w:tcPr>
            <w:tcW w:w="6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3395" w:type="dxa"/>
            <w:tcBorders/>
            <w:shd w:fill="CFF0FC" w:val="clear"/>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Personnel expenses</w:t>
            </w:r>
          </w:p>
        </w:tc>
        <w:tc>
          <w:tcPr>
            <w:tcW w:w="60"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215" w:type="dxa"/>
            <w:tcBorders>
              <w:top w:val="single" w:sz="6" w:space="0" w:color="000000"/>
            </w:tcBorders>
            <w:shd w:fill="CFF0FC" w:val="clear"/>
            <w:tcMar>
              <w:top w:w="28" w:type="dxa"/>
            </w:tcMar>
            <w:vAlign w:val="bottom"/>
          </w:tcPr>
          <w:p>
            <w:pPr>
              <w:pStyle w:val="TableContents"/>
              <w:spacing w:before="0" w:after="0"/>
              <w:ind w:left="0" w:right="0" w:hanging="0"/>
              <w:rPr>
                <w:rFonts w:ascii="Times New Roman" w:hAnsi="Times New Roman"/>
                <w:b/>
                <w:i w:val="false"/>
                <w:caps w:val="false"/>
                <w:smallCaps w:val="false"/>
                <w:color w:val="000000"/>
                <w:sz w:val="20"/>
              </w:rPr>
            </w:pPr>
            <w:r>
              <w:rPr>
                <w:rFonts w:ascii="Times New Roman" w:hAnsi="Times New Roman"/>
                <w:b/>
                <w:i w:val="false"/>
                <w:caps w:val="false"/>
                <w:smallCaps w:val="false"/>
                <w:color w:val="000000"/>
                <w:sz w:val="20"/>
              </w:rPr>
              <w:t>$</w:t>
            </w:r>
          </w:p>
        </w:tc>
        <w:tc>
          <w:tcPr>
            <w:tcW w:w="837" w:type="dxa"/>
            <w:tcBorders>
              <w:top w:val="single" w:sz="6" w:space="0" w:color="000000"/>
            </w:tcBorders>
            <w:shd w:fill="CFF0FC" w:val="clear"/>
            <w:tcMar>
              <w:top w:w="28" w:type="dxa"/>
            </w:tcMar>
            <w:vAlign w:val="bottom"/>
          </w:tcPr>
          <w:p>
            <w:pPr>
              <w:pStyle w:val="TableContents"/>
              <w:spacing w:before="0" w:after="0"/>
              <w:ind w:left="0" w:right="0" w:hanging="0"/>
              <w:jc w:val="right"/>
              <w:rPr>
                <w:rFonts w:ascii="Times New Roman" w:hAnsi="Times New Roman"/>
                <w:b/>
                <w:i w:val="false"/>
                <w:caps w:val="false"/>
                <w:smallCaps w:val="false"/>
                <w:color w:val="000000"/>
                <w:sz w:val="20"/>
              </w:rPr>
            </w:pPr>
            <w:r>
              <w:rPr>
                <w:rFonts w:ascii="Times New Roman" w:hAnsi="Times New Roman"/>
                <w:b/>
                <w:i w:val="false"/>
                <w:caps w:val="false"/>
                <w:smallCaps w:val="false"/>
                <w:color w:val="000000"/>
                <w:sz w:val="20"/>
              </w:rPr>
              <w:t>3,482</w:t>
            </w:r>
          </w:p>
        </w:tc>
        <w:tc>
          <w:tcPr>
            <w:tcW w:w="103"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03" w:type="dxa"/>
            <w:tcBorders/>
            <w:shd w:fill="CFF0FC" w:val="cle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215" w:type="dxa"/>
            <w:tcBorders>
              <w:top w:val="single" w:sz="6" w:space="0" w:color="000000"/>
            </w:tcBorders>
            <w:shd w:fill="CFF0FC" w:val="clear"/>
            <w:tcMar>
              <w:top w:w="28" w:type="dxa"/>
            </w:tcM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c>
          <w:tcPr>
            <w:tcW w:w="837" w:type="dxa"/>
            <w:tcBorders>
              <w:top w:val="single" w:sz="6" w:space="0" w:color="000000"/>
            </w:tcBorders>
            <w:shd w:fill="CFF0FC" w:val="clear"/>
            <w:tcMar>
              <w:top w:w="28"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546</w:t>
            </w:r>
          </w:p>
        </w:tc>
        <w:tc>
          <w:tcPr>
            <w:tcW w:w="60"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3395" w:type="dxa"/>
            <w:tcBorders/>
            <w:shd w:fill="FFFFFF" w:val="clear"/>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External clinical development</w:t>
            </w:r>
          </w:p>
        </w:tc>
        <w:tc>
          <w:tcPr>
            <w:tcW w:w="6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215"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37" w:type="dxa"/>
            <w:tcBorders/>
            <w:shd w:fill="FFFFFF" w:val="clear"/>
            <w:vAlign w:val="bottom"/>
          </w:tcPr>
          <w:p>
            <w:pPr>
              <w:pStyle w:val="TableContents"/>
              <w:spacing w:before="0" w:after="0"/>
              <w:ind w:left="0" w:right="0" w:hanging="0"/>
              <w:jc w:val="right"/>
              <w:rPr>
                <w:rFonts w:ascii="Times New Roman" w:hAnsi="Times New Roman"/>
                <w:b/>
                <w:i w:val="false"/>
                <w:caps w:val="false"/>
                <w:smallCaps w:val="false"/>
                <w:color w:val="000000"/>
                <w:sz w:val="20"/>
              </w:rPr>
            </w:pPr>
            <w:r>
              <w:rPr>
                <w:rFonts w:ascii="Times New Roman" w:hAnsi="Times New Roman"/>
                <w:b/>
                <w:i w:val="false"/>
                <w:caps w:val="false"/>
                <w:smallCaps w:val="false"/>
                <w:color w:val="000000"/>
                <w:sz w:val="20"/>
              </w:rPr>
              <w:t>1,753</w:t>
            </w:r>
          </w:p>
        </w:tc>
        <w:tc>
          <w:tcPr>
            <w:tcW w:w="103"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03" w:type="dxa"/>
            <w:tcBorders/>
            <w:shd w:fill="FFFFFF" w:val="cle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215"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37" w:type="dxa"/>
            <w:tcBorders/>
            <w:shd w:fill="FFFFFF" w:val="cle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1,000</w:t>
            </w:r>
          </w:p>
        </w:tc>
        <w:tc>
          <w:tcPr>
            <w:tcW w:w="6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3395" w:type="dxa"/>
            <w:tcBorders/>
            <w:shd w:fill="CFF0FC" w:val="clear"/>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Consultants</w:t>
            </w:r>
          </w:p>
        </w:tc>
        <w:tc>
          <w:tcPr>
            <w:tcW w:w="60"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215"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37" w:type="dxa"/>
            <w:tcBorders/>
            <w:shd w:fill="CFF0FC" w:val="clear"/>
            <w:vAlign w:val="bottom"/>
          </w:tcPr>
          <w:p>
            <w:pPr>
              <w:pStyle w:val="TableContents"/>
              <w:spacing w:before="0" w:after="0"/>
              <w:ind w:left="0" w:right="0" w:hanging="0"/>
              <w:jc w:val="right"/>
              <w:rPr>
                <w:rFonts w:ascii="Times New Roman" w:hAnsi="Times New Roman"/>
                <w:b/>
                <w:i w:val="false"/>
                <w:caps w:val="false"/>
                <w:smallCaps w:val="false"/>
                <w:color w:val="000000"/>
                <w:sz w:val="20"/>
              </w:rPr>
            </w:pPr>
            <w:r>
              <w:rPr>
                <w:rFonts w:ascii="Times New Roman" w:hAnsi="Times New Roman"/>
                <w:b/>
                <w:i w:val="false"/>
                <w:caps w:val="false"/>
                <w:smallCaps w:val="false"/>
                <w:color w:val="000000"/>
                <w:sz w:val="20"/>
              </w:rPr>
              <w:t>1,148</w:t>
            </w:r>
          </w:p>
        </w:tc>
        <w:tc>
          <w:tcPr>
            <w:tcW w:w="103"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03" w:type="dxa"/>
            <w:tcBorders/>
            <w:shd w:fill="CFF0FC" w:val="cle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215"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37" w:type="dxa"/>
            <w:tcBorders/>
            <w:shd w:fill="CFF0FC" w:val="cle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278</w:t>
            </w:r>
          </w:p>
        </w:tc>
        <w:tc>
          <w:tcPr>
            <w:tcW w:w="60"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3395" w:type="dxa"/>
            <w:tcBorders/>
            <w:shd w:fill="FFFFFF" w:val="clear"/>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Clinical drug product manufacturing</w:t>
            </w:r>
          </w:p>
        </w:tc>
        <w:tc>
          <w:tcPr>
            <w:tcW w:w="6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215"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37" w:type="dxa"/>
            <w:tcBorders/>
            <w:shd w:fill="FFFFFF" w:val="clear"/>
            <w:vAlign w:val="bottom"/>
          </w:tcPr>
          <w:p>
            <w:pPr>
              <w:pStyle w:val="TableContents"/>
              <w:spacing w:before="0" w:after="0"/>
              <w:ind w:left="0" w:right="0" w:hanging="0"/>
              <w:jc w:val="right"/>
              <w:rPr>
                <w:rFonts w:ascii="Times New Roman" w:hAnsi="Times New Roman"/>
                <w:b/>
                <w:i w:val="false"/>
                <w:caps w:val="false"/>
                <w:smallCaps w:val="false"/>
                <w:color w:val="000000"/>
                <w:sz w:val="20"/>
              </w:rPr>
            </w:pPr>
            <w:r>
              <w:rPr>
                <w:rFonts w:ascii="Times New Roman" w:hAnsi="Times New Roman"/>
                <w:b/>
                <w:i w:val="false"/>
                <w:caps w:val="false"/>
                <w:smallCaps w:val="false"/>
                <w:color w:val="000000"/>
                <w:sz w:val="20"/>
              </w:rPr>
              <w:t>288</w:t>
            </w:r>
          </w:p>
        </w:tc>
        <w:tc>
          <w:tcPr>
            <w:tcW w:w="103"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03" w:type="dxa"/>
            <w:tcBorders/>
            <w:shd w:fill="FFFFFF" w:val="cle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215"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37" w:type="dxa"/>
            <w:tcBorders/>
            <w:shd w:fill="FFFFFF" w:val="cle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1,772</w:t>
            </w:r>
          </w:p>
        </w:tc>
        <w:tc>
          <w:tcPr>
            <w:tcW w:w="6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3395" w:type="dxa"/>
            <w:tcBorders>
              <w:bottom w:val="single" w:sz="6" w:space="0" w:color="000000"/>
            </w:tcBorders>
            <w:shd w:fill="CFF0FC" w:val="clear"/>
            <w:tcMar>
              <w:bottom w:w="28" w:type="dxa"/>
            </w:tcMar>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Other expenses</w:t>
            </w:r>
          </w:p>
        </w:tc>
        <w:tc>
          <w:tcPr>
            <w:tcW w:w="60" w:type="dxa"/>
            <w:tcBorders>
              <w:bottom w:val="single" w:sz="6" w:space="0" w:color="000000"/>
            </w:tcBorders>
            <w:shd w:fill="CFF0FC" w:val="clear"/>
            <w:tcMar>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215" w:type="dxa"/>
            <w:tcBorders>
              <w:bottom w:val="single" w:sz="6" w:space="0" w:color="000000"/>
            </w:tcBorders>
            <w:shd w:fill="CFF0FC" w:val="clear"/>
            <w:tcMar>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37" w:type="dxa"/>
            <w:tcBorders>
              <w:bottom w:val="single" w:sz="6" w:space="0" w:color="000000"/>
            </w:tcBorders>
            <w:shd w:fill="CFF0FC" w:val="clear"/>
            <w:tcMar>
              <w:bottom w:w="28" w:type="dxa"/>
            </w:tcMar>
            <w:vAlign w:val="bottom"/>
          </w:tcPr>
          <w:p>
            <w:pPr>
              <w:pStyle w:val="TableContents"/>
              <w:spacing w:before="0" w:after="0"/>
              <w:ind w:left="0" w:right="0" w:hanging="0"/>
              <w:jc w:val="right"/>
              <w:rPr>
                <w:rFonts w:ascii="Times New Roman" w:hAnsi="Times New Roman"/>
                <w:b/>
                <w:i w:val="false"/>
                <w:caps w:val="false"/>
                <w:smallCaps w:val="false"/>
                <w:color w:val="000000"/>
                <w:sz w:val="20"/>
              </w:rPr>
            </w:pPr>
            <w:r>
              <w:rPr>
                <w:rFonts w:ascii="Times New Roman" w:hAnsi="Times New Roman"/>
                <w:b/>
                <w:i w:val="false"/>
                <w:caps w:val="false"/>
                <w:smallCaps w:val="false"/>
                <w:color w:val="000000"/>
                <w:sz w:val="20"/>
              </w:rPr>
              <w:t>123</w:t>
            </w:r>
          </w:p>
        </w:tc>
        <w:tc>
          <w:tcPr>
            <w:tcW w:w="103" w:type="dxa"/>
            <w:tcBorders>
              <w:bottom w:val="single" w:sz="6" w:space="0" w:color="000000"/>
            </w:tcBorders>
            <w:shd w:fill="CFF0FC" w:val="clear"/>
            <w:tcMar>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03" w:type="dxa"/>
            <w:tcBorders>
              <w:bottom w:val="single" w:sz="6" w:space="0" w:color="000000"/>
            </w:tcBorders>
            <w:shd w:fill="CFF0FC" w:val="clear"/>
            <w:tcMar>
              <w:bottom w:w="28"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215" w:type="dxa"/>
            <w:tcBorders>
              <w:bottom w:val="single" w:sz="6" w:space="0" w:color="000000"/>
            </w:tcBorders>
            <w:shd w:fill="CFF0FC" w:val="clear"/>
            <w:tcMar>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37" w:type="dxa"/>
            <w:tcBorders>
              <w:bottom w:val="single" w:sz="6" w:space="0" w:color="000000"/>
            </w:tcBorders>
            <w:shd w:fill="CFF0FC" w:val="clear"/>
            <w:tcMar>
              <w:bottom w:w="28"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48</w:t>
            </w:r>
          </w:p>
        </w:tc>
        <w:tc>
          <w:tcPr>
            <w:tcW w:w="60" w:type="dxa"/>
            <w:tcBorders>
              <w:bottom w:val="single" w:sz="6" w:space="0" w:color="000000"/>
            </w:tcBorders>
            <w:shd w:fill="CFF0FC" w:val="clear"/>
            <w:tcMar>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3395" w:type="dxa"/>
            <w:tcBorders>
              <w:bottom w:val="double" w:sz="6" w:space="0" w:color="000000"/>
            </w:tcBorders>
            <w:shd w:fill="FFFFFF" w:val="clear"/>
            <w:tcMar>
              <w:bottom w:w="28" w:type="dxa"/>
            </w:tcMar>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Total research and development expenses</w:t>
            </w:r>
          </w:p>
        </w:tc>
        <w:tc>
          <w:tcPr>
            <w:tcW w:w="60" w:type="dxa"/>
            <w:tcBorders>
              <w:bottom w:val="double" w:sz="6" w:space="0" w:color="000000"/>
            </w:tcBorders>
            <w:shd w:fill="FFFFFF" w:val="clear"/>
            <w:tcMar>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215" w:type="dxa"/>
            <w:tcBorders>
              <w:top w:val="single" w:sz="6" w:space="0" w:color="000000"/>
              <w:bottom w:val="double" w:sz="6" w:space="0" w:color="000000"/>
            </w:tcBorders>
            <w:shd w:fill="FFFFFF" w:val="clear"/>
            <w:tcMar>
              <w:top w:w="28" w:type="dxa"/>
              <w:bottom w:w="28" w:type="dxa"/>
            </w:tcMar>
            <w:vAlign w:val="bottom"/>
          </w:tcPr>
          <w:p>
            <w:pPr>
              <w:pStyle w:val="TableContents"/>
              <w:spacing w:before="0" w:after="0"/>
              <w:ind w:left="0" w:right="0" w:hanging="0"/>
              <w:rPr>
                <w:rFonts w:ascii="Times New Roman" w:hAnsi="Times New Roman"/>
                <w:b/>
                <w:i w:val="false"/>
                <w:caps w:val="false"/>
                <w:smallCaps w:val="false"/>
                <w:color w:val="000000"/>
                <w:sz w:val="20"/>
              </w:rPr>
            </w:pPr>
            <w:r>
              <w:rPr>
                <w:rFonts w:ascii="Times New Roman" w:hAnsi="Times New Roman"/>
                <w:b/>
                <w:i w:val="false"/>
                <w:caps w:val="false"/>
                <w:smallCaps w:val="false"/>
                <w:color w:val="000000"/>
                <w:sz w:val="20"/>
              </w:rPr>
              <w:t>$</w:t>
            </w:r>
          </w:p>
        </w:tc>
        <w:tc>
          <w:tcPr>
            <w:tcW w:w="837" w:type="dxa"/>
            <w:tcBorders>
              <w:top w:val="single" w:sz="6" w:space="0" w:color="000000"/>
              <w:bottom w:val="double" w:sz="6" w:space="0" w:color="000000"/>
            </w:tcBorders>
            <w:shd w:fill="FFFFFF" w:val="clear"/>
            <w:tcMar>
              <w:top w:w="28" w:type="dxa"/>
              <w:bottom w:w="28" w:type="dxa"/>
            </w:tcMar>
            <w:vAlign w:val="bottom"/>
          </w:tcPr>
          <w:p>
            <w:pPr>
              <w:pStyle w:val="TableContents"/>
              <w:spacing w:before="0" w:after="0"/>
              <w:ind w:left="0" w:right="0" w:hanging="0"/>
              <w:jc w:val="right"/>
              <w:rPr>
                <w:rFonts w:ascii="Times New Roman" w:hAnsi="Times New Roman"/>
                <w:b/>
                <w:i w:val="false"/>
                <w:caps w:val="false"/>
                <w:smallCaps w:val="false"/>
                <w:color w:val="000000"/>
                <w:sz w:val="20"/>
              </w:rPr>
            </w:pPr>
            <w:r>
              <w:rPr>
                <w:rFonts w:ascii="Times New Roman" w:hAnsi="Times New Roman"/>
                <w:b/>
                <w:i w:val="false"/>
                <w:caps w:val="false"/>
                <w:smallCaps w:val="false"/>
                <w:color w:val="000000"/>
                <w:sz w:val="20"/>
              </w:rPr>
              <w:t>6,794</w:t>
            </w:r>
          </w:p>
        </w:tc>
        <w:tc>
          <w:tcPr>
            <w:tcW w:w="103" w:type="dxa"/>
            <w:tcBorders>
              <w:bottom w:val="double" w:sz="6" w:space="0" w:color="000000"/>
            </w:tcBorders>
            <w:shd w:fill="FFFFFF" w:val="clear"/>
            <w:tcMar>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03" w:type="dxa"/>
            <w:tcBorders>
              <w:bottom w:val="double" w:sz="6" w:space="0" w:color="000000"/>
            </w:tcBorders>
            <w:shd w:fill="FFFFFF" w:val="clear"/>
            <w:tcMar>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215" w:type="dxa"/>
            <w:tcBorders>
              <w:top w:val="single" w:sz="6" w:space="0" w:color="000000"/>
              <w:bottom w:val="double" w:sz="6" w:space="0" w:color="000000"/>
            </w:tcBorders>
            <w:shd w:fill="FFFFFF" w:val="clear"/>
            <w:tcMar>
              <w:top w:w="28" w:type="dxa"/>
              <w:bottom w:w="28" w:type="dxa"/>
            </w:tcM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c>
          <w:tcPr>
            <w:tcW w:w="837" w:type="dxa"/>
            <w:tcBorders>
              <w:top w:val="single" w:sz="6" w:space="0" w:color="000000"/>
              <w:bottom w:val="double" w:sz="6" w:space="0" w:color="000000"/>
            </w:tcBorders>
            <w:shd w:fill="FFFFFF" w:val="clear"/>
            <w:tcMar>
              <w:top w:w="28" w:type="dxa"/>
              <w:bottom w:w="28"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3,644</w:t>
            </w:r>
          </w:p>
        </w:tc>
        <w:tc>
          <w:tcPr>
            <w:tcW w:w="60" w:type="dxa"/>
            <w:tcBorders>
              <w:bottom w:val="double" w:sz="6" w:space="0" w:color="000000"/>
            </w:tcBorders>
            <w:shd w:fill="FFFFFF" w:val="clear"/>
            <w:tcMar>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bl>
    <w:p>
      <w:pPr>
        <w:pStyle w:val="TextBody"/>
        <w:spacing w:before="240" w:after="0"/>
        <w:jc w:val="both"/>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 xml:space="preserve">Research and development expenses for the three months ended March 31, 2022, were $6.8 million, an increase of $3.2 million, compared to $3.6 million for the three months ended March 31, 2021. The increase was primarily </w:t>
      </w:r>
    </w:p>
    <w:p>
      <w:pPr>
        <w:pStyle w:val="TextBody"/>
        <w:spacing w:before="240" w:after="0"/>
        <w:jc w:val="center"/>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30</w:t>
      </w:r>
    </w:p>
    <w:p>
      <w:pPr>
        <w:pStyle w:val="HorizontalLine"/>
        <w:rPr/>
      </w:pPr>
      <w:r>
        <w:rPr/>
      </w:r>
    </w:p>
    <w:p>
      <w:pPr>
        <w:pStyle w:val="TextBody"/>
        <w:spacing w:before="0" w:after="0"/>
        <w:rPr/>
      </w:pPr>
      <w:r>
        <w:rPr/>
        <w:t> </w:t>
      </w:r>
    </w:p>
    <w:p>
      <w:pPr>
        <w:pStyle w:val="TextBody"/>
        <w:spacing w:before="240" w:after="0"/>
        <w:jc w:val="both"/>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 xml:space="preserve">driven by $3.0 million of personnel related expenses, $0.9 million of consulting expenses and $0.8 million in external clinical development, offset by a decrease of $1.5 million of clinical drug product manufacturing costs. </w:t>
      </w:r>
    </w:p>
    <w:p>
      <w:pPr>
        <w:pStyle w:val="TextBody"/>
        <w:spacing w:before="120" w:after="0"/>
        <w:jc w:val="both"/>
        <w:rPr>
          <w:rFonts w:ascii="Times New Roman" w:hAnsi="Times New Roman"/>
          <w:b w:val="false"/>
          <w:i/>
          <w:caps w:val="false"/>
          <w:smallCaps w:val="false"/>
          <w:color w:val="000000"/>
          <w:sz w:val="20"/>
          <w:highlight w:val="white"/>
        </w:rPr>
      </w:pPr>
      <w:r>
        <w:rPr>
          <w:rFonts w:ascii="Times New Roman" w:hAnsi="Times New Roman"/>
          <w:b w:val="false"/>
          <w:i/>
          <w:caps w:val="false"/>
          <w:smallCaps w:val="false"/>
          <w:color w:val="000000"/>
          <w:sz w:val="20"/>
          <w:highlight w:val="white"/>
        </w:rPr>
        <w:t>Cost of Goods Sold</w:t>
      </w:r>
    </w:p>
    <w:p>
      <w:pPr>
        <w:pStyle w:val="TextBody"/>
        <w:spacing w:before="120" w:after="0"/>
        <w:jc w:val="both"/>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highlight w:val="white"/>
        </w:rPr>
        <w:t xml:space="preserve">Cost of goods sold was $0.2 million reflecting primarily royalties incurred on product sold during the </w:t>
      </w:r>
      <w:r>
        <w:rPr>
          <w:rFonts w:ascii="Times New Roman" w:hAnsi="Times New Roman"/>
          <w:b w:val="false"/>
          <w:i w:val="false"/>
          <w:caps w:val="false"/>
          <w:smallCaps w:val="false"/>
          <w:color w:val="000000"/>
          <w:sz w:val="20"/>
        </w:rPr>
        <w:t>three months ended March 31, 2022.  There was no cost of goods sold during the</w:t>
      </w:r>
      <w:r>
        <w:rPr>
          <w:rFonts w:ascii="Times New Roman" w:hAnsi="Times New Roman"/>
          <w:b w:val="false"/>
          <w:i w:val="false"/>
          <w:caps w:val="false"/>
          <w:smallCaps w:val="false"/>
          <w:color w:val="000000"/>
          <w:sz w:val="20"/>
          <w:highlight w:val="white"/>
        </w:rPr>
        <w:t xml:space="preserve"> </w:t>
      </w:r>
      <w:r>
        <w:rPr>
          <w:rFonts w:ascii="Times New Roman" w:hAnsi="Times New Roman"/>
          <w:b w:val="false"/>
          <w:i w:val="false"/>
          <w:caps w:val="false"/>
          <w:smallCaps w:val="false"/>
          <w:color w:val="000000"/>
          <w:sz w:val="20"/>
        </w:rPr>
        <w:t>three months ended March 31, 2021</w:t>
      </w:r>
      <w:r>
        <w:rPr>
          <w:rFonts w:ascii="Times New Roman" w:hAnsi="Times New Roman"/>
          <w:b w:val="false"/>
          <w:i w:val="false"/>
          <w:caps w:val="false"/>
          <w:smallCaps w:val="false"/>
          <w:color w:val="000000"/>
          <w:sz w:val="20"/>
          <w:highlight w:val="white"/>
        </w:rPr>
        <w:t xml:space="preserve">. </w:t>
      </w:r>
    </w:p>
    <w:p>
      <w:pPr>
        <w:pStyle w:val="TextBody"/>
        <w:spacing w:before="120" w:after="0"/>
        <w:jc w:val="both"/>
        <w:rPr>
          <w:rFonts w:ascii="Times New Roman" w:hAnsi="Times New Roman"/>
          <w:b w:val="false"/>
          <w:i/>
          <w:caps w:val="false"/>
          <w:smallCaps w:val="false"/>
          <w:color w:val="000000"/>
          <w:sz w:val="20"/>
          <w:highlight w:val="white"/>
        </w:rPr>
      </w:pPr>
      <w:r>
        <w:rPr>
          <w:rFonts w:ascii="Times New Roman" w:hAnsi="Times New Roman"/>
          <w:b w:val="false"/>
          <w:i/>
          <w:caps w:val="false"/>
          <w:smallCaps w:val="false"/>
          <w:color w:val="000000"/>
          <w:sz w:val="20"/>
          <w:highlight w:val="white"/>
        </w:rPr>
        <w:t>Other Expense, Net</w:t>
      </w:r>
    </w:p>
    <w:p>
      <w:pPr>
        <w:pStyle w:val="TextBody"/>
        <w:spacing w:before="120" w:after="0"/>
        <w:jc w:val="both"/>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highlight w:val="white"/>
        </w:rPr>
        <w:t xml:space="preserve">Other expense, net for the </w:t>
      </w:r>
      <w:r>
        <w:rPr>
          <w:rFonts w:ascii="Times New Roman" w:hAnsi="Times New Roman"/>
          <w:b w:val="false"/>
          <w:i w:val="false"/>
          <w:caps w:val="false"/>
          <w:smallCaps w:val="false"/>
          <w:color w:val="000000"/>
          <w:sz w:val="20"/>
        </w:rPr>
        <w:t>three months ended March 31, 2022</w:t>
      </w:r>
      <w:r>
        <w:rPr>
          <w:rFonts w:ascii="Times New Roman" w:hAnsi="Times New Roman"/>
          <w:b w:val="false"/>
          <w:i w:val="false"/>
          <w:caps w:val="false"/>
          <w:smallCaps w:val="false"/>
          <w:color w:val="000000"/>
          <w:sz w:val="20"/>
          <w:highlight w:val="white"/>
        </w:rPr>
        <w:t xml:space="preserve"> was $43,000, compared to $1.4 million, for the </w:t>
      </w:r>
      <w:r>
        <w:rPr>
          <w:rFonts w:ascii="Times New Roman" w:hAnsi="Times New Roman"/>
          <w:b w:val="false"/>
          <w:i w:val="false"/>
          <w:caps w:val="false"/>
          <w:smallCaps w:val="false"/>
          <w:color w:val="000000"/>
          <w:sz w:val="20"/>
        </w:rPr>
        <w:t>three months ended March 31, 2021</w:t>
      </w:r>
      <w:r>
        <w:rPr>
          <w:rFonts w:ascii="Times New Roman" w:hAnsi="Times New Roman"/>
          <w:b w:val="false"/>
          <w:i w:val="false"/>
          <w:caps w:val="false"/>
          <w:smallCaps w:val="false"/>
          <w:color w:val="000000"/>
          <w:sz w:val="20"/>
          <w:highlight w:val="white"/>
        </w:rPr>
        <w:t>. The change was primarily driven by $1.2 million non-cash expense related to the change in fair value of the convertible promissory notes.</w:t>
      </w:r>
    </w:p>
    <w:p>
      <w:pPr>
        <w:pStyle w:val="TextBody"/>
        <w:spacing w:before="240" w:after="0"/>
        <w:jc w:val="both"/>
        <w:rPr>
          <w:rFonts w:ascii="Times New Roman" w:hAnsi="Times New Roman"/>
          <w:b/>
          <w:i w:val="false"/>
          <w:caps w:val="false"/>
          <w:smallCaps w:val="false"/>
          <w:sz w:val="20"/>
        </w:rPr>
      </w:pPr>
      <w:r>
        <w:rPr>
          <w:rFonts w:ascii="Times New Roman" w:hAnsi="Times New Roman"/>
          <w:b/>
          <w:i w:val="false"/>
          <w:caps w:val="false"/>
          <w:smallCaps w:val="false"/>
          <w:sz w:val="20"/>
        </w:rPr>
        <w:t xml:space="preserve">Liquidity and Capital Resources </w:t>
      </w:r>
    </w:p>
    <w:p>
      <w:pPr>
        <w:pStyle w:val="TextBody"/>
        <w:spacing w:before="120" w:after="0"/>
        <w:jc w:val="both"/>
        <w:rPr>
          <w:rFonts w:ascii="Times New Roman" w:hAnsi="Times New Roman"/>
          <w:b/>
          <w:i/>
          <w:caps w:val="false"/>
          <w:smallCaps w:val="false"/>
          <w:color w:val="000000"/>
          <w:sz w:val="20"/>
          <w:highlight w:val="white"/>
        </w:rPr>
      </w:pPr>
      <w:r>
        <w:rPr>
          <w:rFonts w:ascii="Times New Roman" w:hAnsi="Times New Roman"/>
          <w:b/>
          <w:i/>
          <w:caps w:val="false"/>
          <w:smallCaps w:val="false"/>
          <w:color w:val="000000"/>
          <w:sz w:val="20"/>
          <w:highlight w:val="white"/>
        </w:rPr>
        <w:t>Overview</w:t>
      </w:r>
    </w:p>
    <w:p>
      <w:pPr>
        <w:pStyle w:val="TextBody"/>
        <w:spacing w:before="120" w:after="0"/>
        <w:jc w:val="both"/>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As of March 31, 2022 we had $129.8 million of cash and cash equivalents. Based on our current plans, we believe our existing cash and cash equivalents will enable us to conduct our planned operations into 2024.</w:t>
      </w:r>
    </w:p>
    <w:p>
      <w:pPr>
        <w:pStyle w:val="TextBody"/>
        <w:spacing w:before="120" w:after="0"/>
        <w:jc w:val="both"/>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We have incurred net losses in each year since inception and as of March 31, 2022, we had an accumulated deficit of $156.5 million. Our net losses were $13.9 million and $5.5 million for the three months ended March 31, 2022 and 2021, respectively. These losses have resulted principally from costs incurred in connection with research and development activities, general and administrative costs associated with our operations, and costs associated with the Merger. We expect to continue to incur significant expenses and operating losses for the foreseeable future due to the cost of research and development, including identifying and designing product candidates and conducting preclinical studies and clinical trials, and the regulatory approval process for our product candidates. We expect our expenses, and the potential for losses, to increase substantially as we conduct clinical trials of our lead product candidates, seek to expand our pipeline and operate as a public company.</w:t>
      </w:r>
    </w:p>
    <w:p>
      <w:pPr>
        <w:pStyle w:val="TextBody"/>
        <w:spacing w:before="120" w:after="0"/>
        <w:jc w:val="both"/>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From inception through March 31, 2022, we received funding of $25.4 million from our initial seed financing and the sale of Series A convertible preferred stock, $9.1 million from the issuance of convertible promissory notes, $145.4 million, net from the PIPE Financing in connection with the Merger and $29.7 million of cash assumed in the Merger.</w:t>
      </w:r>
    </w:p>
    <w:p>
      <w:pPr>
        <w:pStyle w:val="TextBody"/>
        <w:spacing w:before="120" w:after="0"/>
        <w:jc w:val="both"/>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 xml:space="preserve">On March 17, 2022, we entered into a Sales Agreement (the “Sales Agreement”) with Cowen and Company, LLC (“Cowen”), with respect to an “at the market offering” pursuant to which we may offer and sell, from time to time at our sole discretion, shares of our common stock having aggregate gross proceeds of up to $75.0 million through Cowen as our sales agent. Under the Sales Agreement, we will set the parameters for the sale of shares, including the number of shares to be issued, the time period during which sales are requested to be made, limitations on the number or dollar value of shares that may be sold in any one trading day and any minimum price below which sales may not be made. We will pay Cowen 3.0% of the aggregate gross proceeds from each sale of shares of common stock under the Sales Agreement. </w:t>
      </w:r>
    </w:p>
    <w:p>
      <w:pPr>
        <w:pStyle w:val="TextBody"/>
        <w:spacing w:before="120" w:after="0"/>
        <w:jc w:val="both"/>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 xml:space="preserve">The shares of our common stock to be offered and sold under the Sales Agreement will be issued and sold pursuant to our shelf registration statement on the Form S-3 (File No. 333-255129), which was filed with the SEC on April 8, 2021 and which became effective on April 15, 2021. We filed a prospectus supplement with the SEC on March 21, 2022 in connection with the offer and sale of the shares pursuant to the Sales Agreement. </w:t>
      </w:r>
    </w:p>
    <w:p>
      <w:pPr>
        <w:pStyle w:val="TextBody"/>
        <w:spacing w:before="120" w:after="0"/>
        <w:jc w:val="both"/>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As of March 31, 2022, no shares of common stock had been sold under this Sales Agreement. The shelf registration statement allows us to sell from time to time up to $150.0 million of common stock, preferred stock, debt securities, warrants, or units comprised of any combination of these securities, for our own account in one or more offerings. The shelf registration statement is intended to provide us flexibility to conduct registered sales of our securities, subject to market conditions and our future capital needs. The terms of any offering under the shelf registration statement will be established at the time of such offering and will be described in a prospectus supplement filed with the SEC prior to the completion of any such offering.</w:t>
      </w:r>
    </w:p>
    <w:p>
      <w:pPr>
        <w:pStyle w:val="TextBody"/>
        <w:spacing w:before="120" w:after="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The following table presents our cash flows for the periods indicated (amounts in thousands):</w:t>
      </w:r>
    </w:p>
    <w:p>
      <w:pPr>
        <w:pStyle w:val="TextBody"/>
        <w:spacing w:before="0" w:after="0"/>
        <w:jc w:val="both"/>
        <w:rPr>
          <w:caps w:val="false"/>
          <w:smallCaps w:val="false"/>
        </w:rPr>
      </w:pPr>
      <w:r>
        <w:rPr>
          <w:caps w:val="false"/>
          <w:smallCaps w:val="false"/>
        </w:rPr>
        <w:t> </w:t>
      </w:r>
    </w:p>
    <w:tbl>
      <w:tblPr>
        <w:tblW w:w="6652" w:type="dxa"/>
        <w:jc w:val="left"/>
        <w:tblInd w:w="0" w:type="dxa"/>
        <w:tblCellMar>
          <w:top w:w="0" w:type="dxa"/>
          <w:left w:w="0" w:type="dxa"/>
          <w:bottom w:w="0" w:type="dxa"/>
          <w:right w:w="0" w:type="dxa"/>
        </w:tblCellMar>
      </w:tblPr>
      <w:tblGrid>
        <w:gridCol w:w="4220"/>
        <w:gridCol w:w="60"/>
        <w:gridCol w:w="177"/>
        <w:gridCol w:w="923"/>
        <w:gridCol w:w="113"/>
        <w:gridCol w:w="85"/>
        <w:gridCol w:w="177"/>
        <w:gridCol w:w="837"/>
        <w:gridCol w:w="60"/>
      </w:tblGrid>
      <w:tr>
        <w:trPr/>
        <w:tc>
          <w:tcPr>
            <w:tcW w:w="4220" w:type="dxa"/>
            <w:tcBorders/>
            <w:shd w:fill="FFFFFF" w:val="clear"/>
            <w:vAlign w:val="bottom"/>
          </w:tcPr>
          <w:p>
            <w:pPr>
              <w:pStyle w:val="TableContents"/>
              <w:spacing w:before="0" w:after="0"/>
              <w:ind w:left="0" w:right="0" w:hanging="0"/>
              <w:jc w:val="both"/>
              <w:rPr>
                <w:caps w:val="false"/>
                <w:smallCaps w:val="false"/>
              </w:rPr>
            </w:pPr>
            <w:r>
              <w:rPr>
                <w:caps w:val="false"/>
                <w:smallCaps w:val="false"/>
              </w:rPr>
              <w:t> </w:t>
            </w:r>
          </w:p>
        </w:tc>
        <w:tc>
          <w:tcPr>
            <w:tcW w:w="60" w:type="dxa"/>
            <w:tcBorders/>
            <w:shd w:fill="FFFFFF" w:val="clear"/>
            <w:vAlign w:val="bottom"/>
          </w:tcPr>
          <w:p>
            <w:pPr>
              <w:pStyle w:val="TableContents"/>
              <w:spacing w:before="0" w:after="0"/>
              <w:ind w:left="0" w:right="0" w:hanging="0"/>
              <w:jc w:val="both"/>
              <w:rPr>
                <w:caps w:val="false"/>
                <w:smallCaps w:val="false"/>
                <w:color w:val="000000"/>
              </w:rPr>
            </w:pPr>
            <w:r>
              <w:rPr>
                <w:caps w:val="false"/>
                <w:smallCaps w:val="false"/>
                <w:color w:val="000000"/>
              </w:rPr>
              <w:t> </w:t>
            </w:r>
          </w:p>
        </w:tc>
        <w:tc>
          <w:tcPr>
            <w:tcW w:w="2312" w:type="dxa"/>
            <w:gridSpan w:val="6"/>
            <w:tcBorders/>
            <w:shd w:fill="FFFFFF" w:val="clear"/>
            <w:vAlign w:val="bottom"/>
          </w:tcPr>
          <w:p>
            <w:pPr>
              <w:pStyle w:val="TableContents"/>
              <w:spacing w:before="0" w:after="0"/>
              <w:ind w:left="0" w:right="0" w:hanging="0"/>
              <w:jc w:val="center"/>
              <w:rPr>
                <w:rFonts w:ascii="Times New Roman" w:hAnsi="Times New Roman"/>
                <w:b/>
                <w:i w:val="false"/>
                <w:caps w:val="false"/>
                <w:smallCaps w:val="false"/>
                <w:color w:val="000000"/>
                <w:sz w:val="16"/>
              </w:rPr>
            </w:pPr>
            <w:r>
              <w:rPr>
                <w:rFonts w:ascii="Times New Roman" w:hAnsi="Times New Roman"/>
                <w:b/>
                <w:i w:val="false"/>
                <w:caps w:val="false"/>
                <w:smallCaps w:val="false"/>
                <w:color w:val="000000"/>
                <w:sz w:val="16"/>
              </w:rPr>
              <w:t>Three Months Ended March 31,</w:t>
            </w:r>
          </w:p>
        </w:tc>
        <w:tc>
          <w:tcPr>
            <w:tcW w:w="6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4220" w:type="dxa"/>
            <w:tcBorders>
              <w:bottom w:val="single" w:sz="6" w:space="0" w:color="000000"/>
            </w:tcBorders>
            <w:shd w:fill="FFFFFF" w:val="clear"/>
            <w:tcMar>
              <w:bottom w:w="28" w:type="dxa"/>
            </w:tcMar>
            <w:vAlign w:val="bottom"/>
          </w:tcPr>
          <w:p>
            <w:pPr>
              <w:pStyle w:val="TableContents"/>
              <w:spacing w:before="0" w:after="0"/>
              <w:ind w:left="0" w:right="0" w:hanging="0"/>
              <w:jc w:val="both"/>
              <w:rPr>
                <w:caps w:val="false"/>
                <w:smallCaps w:val="false"/>
                <w:color w:val="000000"/>
              </w:rPr>
            </w:pPr>
            <w:r>
              <w:rPr>
                <w:caps w:val="false"/>
                <w:smallCaps w:val="false"/>
                <w:color w:val="000000"/>
              </w:rPr>
              <w:t> </w:t>
            </w:r>
          </w:p>
        </w:tc>
        <w:tc>
          <w:tcPr>
            <w:tcW w:w="60" w:type="dxa"/>
            <w:tcBorders>
              <w:bottom w:val="single" w:sz="6" w:space="0" w:color="000000"/>
            </w:tcBorders>
            <w:shd w:fill="FFFFFF" w:val="clear"/>
            <w:tcMar>
              <w:bottom w:w="28" w:type="dxa"/>
            </w:tcMar>
            <w:vAlign w:val="bottom"/>
          </w:tcPr>
          <w:p>
            <w:pPr>
              <w:pStyle w:val="TableContents"/>
              <w:spacing w:before="0" w:after="0"/>
              <w:ind w:left="0" w:right="0" w:hanging="0"/>
              <w:jc w:val="both"/>
              <w:rPr>
                <w:caps w:val="false"/>
                <w:smallCaps w:val="false"/>
                <w:color w:val="000000"/>
              </w:rPr>
            </w:pPr>
            <w:r>
              <w:rPr>
                <w:caps w:val="false"/>
                <w:smallCaps w:val="false"/>
                <w:color w:val="000000"/>
              </w:rPr>
              <w:t> </w:t>
            </w:r>
          </w:p>
        </w:tc>
        <w:tc>
          <w:tcPr>
            <w:tcW w:w="1100" w:type="dxa"/>
            <w:gridSpan w:val="2"/>
            <w:tcBorders>
              <w:bottom w:val="single" w:sz="6" w:space="0" w:color="000000"/>
            </w:tcBorders>
            <w:shd w:fill="FFFFFF" w:val="clear"/>
            <w:tcMar>
              <w:bottom w:w="28" w:type="dxa"/>
            </w:tcMar>
            <w:vAlign w:val="bottom"/>
          </w:tcPr>
          <w:p>
            <w:pPr>
              <w:pStyle w:val="TableContents"/>
              <w:spacing w:before="0" w:after="0"/>
              <w:ind w:left="0" w:right="0" w:hanging="0"/>
              <w:jc w:val="center"/>
              <w:rPr>
                <w:rFonts w:ascii="Times New Roman" w:hAnsi="Times New Roman"/>
                <w:b/>
                <w:i w:val="false"/>
                <w:caps w:val="false"/>
                <w:smallCaps w:val="false"/>
                <w:color w:val="000000"/>
                <w:sz w:val="16"/>
              </w:rPr>
            </w:pPr>
            <w:r>
              <w:rPr>
                <w:rFonts w:ascii="Times New Roman" w:hAnsi="Times New Roman"/>
                <w:b/>
                <w:i w:val="false"/>
                <w:caps w:val="false"/>
                <w:smallCaps w:val="false"/>
                <w:color w:val="000000"/>
                <w:sz w:val="16"/>
              </w:rPr>
              <w:t>2022</w:t>
            </w:r>
          </w:p>
        </w:tc>
        <w:tc>
          <w:tcPr>
            <w:tcW w:w="113" w:type="dxa"/>
            <w:tcBorders/>
            <w:shd w:fill="FFFFFF" w:val="clear"/>
            <w:vAlign w:val="bottom"/>
          </w:tcPr>
          <w:p>
            <w:pPr>
              <w:pStyle w:val="TableContents"/>
              <w:spacing w:before="0" w:after="0"/>
              <w:ind w:left="0" w:right="0" w:hanging="0"/>
              <w:jc w:val="both"/>
              <w:rPr>
                <w:caps w:val="false"/>
                <w:smallCaps w:val="false"/>
                <w:color w:val="000000"/>
              </w:rPr>
            </w:pPr>
            <w:r>
              <w:rPr>
                <w:caps w:val="false"/>
                <w:smallCaps w:val="false"/>
                <w:color w:val="000000"/>
              </w:rPr>
              <w:t> </w:t>
            </w:r>
          </w:p>
        </w:tc>
        <w:tc>
          <w:tcPr>
            <w:tcW w:w="85" w:type="dxa"/>
            <w:tcBorders>
              <w:bottom w:val="single" w:sz="6" w:space="0" w:color="000000"/>
            </w:tcBorders>
            <w:shd w:fill="FFFFFF" w:val="clear"/>
            <w:tcMar>
              <w:bottom w:w="28" w:type="dxa"/>
            </w:tcMar>
            <w:vAlign w:val="bottom"/>
          </w:tcPr>
          <w:p>
            <w:pPr>
              <w:pStyle w:val="TableContents"/>
              <w:spacing w:before="0" w:after="0"/>
              <w:ind w:left="0" w:right="0" w:hanging="0"/>
              <w:jc w:val="both"/>
              <w:rPr>
                <w:caps w:val="false"/>
                <w:smallCaps w:val="false"/>
                <w:color w:val="000000"/>
              </w:rPr>
            </w:pPr>
            <w:r>
              <w:rPr>
                <w:caps w:val="false"/>
                <w:smallCaps w:val="false"/>
                <w:color w:val="000000"/>
              </w:rPr>
              <w:t> </w:t>
            </w:r>
          </w:p>
        </w:tc>
        <w:tc>
          <w:tcPr>
            <w:tcW w:w="1014" w:type="dxa"/>
            <w:gridSpan w:val="2"/>
            <w:tcBorders>
              <w:bottom w:val="single" w:sz="6" w:space="0" w:color="000000"/>
            </w:tcBorders>
            <w:shd w:fill="FFFFFF" w:val="clear"/>
            <w:tcMar>
              <w:bottom w:w="28" w:type="dxa"/>
            </w:tcMar>
            <w:vAlign w:val="bottom"/>
          </w:tcPr>
          <w:p>
            <w:pPr>
              <w:pStyle w:val="TableContents"/>
              <w:spacing w:before="0" w:after="0"/>
              <w:ind w:left="0" w:right="0" w:hanging="0"/>
              <w:jc w:val="center"/>
              <w:rPr>
                <w:rFonts w:ascii="Times New Roman" w:hAnsi="Times New Roman"/>
                <w:b/>
                <w:i w:val="false"/>
                <w:caps w:val="false"/>
                <w:smallCaps w:val="false"/>
                <w:color w:val="000000"/>
                <w:sz w:val="16"/>
              </w:rPr>
            </w:pPr>
            <w:r>
              <w:rPr>
                <w:rFonts w:ascii="Times New Roman" w:hAnsi="Times New Roman"/>
                <w:b/>
                <w:i w:val="false"/>
                <w:caps w:val="false"/>
                <w:smallCaps w:val="false"/>
                <w:color w:val="000000"/>
                <w:sz w:val="16"/>
              </w:rPr>
              <w:t>2021</w:t>
            </w:r>
          </w:p>
        </w:tc>
        <w:tc>
          <w:tcPr>
            <w:tcW w:w="60" w:type="dxa"/>
            <w:tcBorders/>
            <w:shd w:fill="FFFFFF" w:val="clear"/>
            <w:vAlign w:val="bottom"/>
          </w:tcPr>
          <w:p>
            <w:pPr>
              <w:pStyle w:val="TableContents"/>
              <w:spacing w:before="0" w:after="0"/>
              <w:ind w:left="0" w:right="0" w:hanging="0"/>
              <w:jc w:val="both"/>
              <w:rPr>
                <w:caps w:val="false"/>
                <w:smallCaps w:val="false"/>
                <w:color w:val="000000"/>
              </w:rPr>
            </w:pPr>
            <w:r>
              <w:rPr>
                <w:caps w:val="false"/>
                <w:smallCaps w:val="false"/>
                <w:color w:val="000000"/>
              </w:rPr>
              <w:t> </w:t>
            </w:r>
          </w:p>
        </w:tc>
      </w:tr>
      <w:tr>
        <w:trPr/>
        <w:tc>
          <w:tcPr>
            <w:tcW w:w="4220" w:type="dxa"/>
            <w:tcBorders/>
            <w:shd w:fill="CFF0FC" w:val="clear"/>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Net cash (used in) provided by operating activities</w:t>
            </w:r>
          </w:p>
        </w:tc>
        <w:tc>
          <w:tcPr>
            <w:tcW w:w="60" w:type="dxa"/>
            <w:tcBorders/>
            <w:shd w:fill="CFF0FC" w:val="clear"/>
            <w:vAlign w:val="bottom"/>
          </w:tcPr>
          <w:p>
            <w:pPr>
              <w:pStyle w:val="TableContents"/>
              <w:spacing w:before="0" w:after="0"/>
              <w:ind w:left="0" w:right="0" w:hanging="0"/>
              <w:jc w:val="both"/>
              <w:rPr>
                <w:caps w:val="false"/>
                <w:smallCaps w:val="false"/>
                <w:color w:val="000000"/>
              </w:rPr>
            </w:pPr>
            <w:r>
              <w:rPr>
                <w:caps w:val="false"/>
                <w:smallCaps w:val="false"/>
                <w:color w:val="000000"/>
              </w:rPr>
              <w:t> </w:t>
            </w:r>
          </w:p>
        </w:tc>
        <w:tc>
          <w:tcPr>
            <w:tcW w:w="177" w:type="dxa"/>
            <w:tcBorders>
              <w:top w:val="single" w:sz="6" w:space="0" w:color="000000"/>
            </w:tcBorders>
            <w:shd w:fill="CFF0FC" w:val="clear"/>
            <w:tcMar>
              <w:top w:w="28" w:type="dxa"/>
            </w:tcMar>
            <w:vAlign w:val="bottom"/>
          </w:tcPr>
          <w:p>
            <w:pPr>
              <w:pStyle w:val="TableContents"/>
              <w:spacing w:before="0" w:after="0"/>
              <w:ind w:left="0" w:right="0" w:hanging="0"/>
              <w:jc w:val="both"/>
              <w:rPr>
                <w:rFonts w:ascii="Times New Roman" w:hAnsi="Times New Roman"/>
                <w:b/>
                <w:i w:val="false"/>
                <w:caps w:val="false"/>
                <w:smallCaps w:val="false"/>
                <w:color w:val="000000"/>
                <w:sz w:val="20"/>
              </w:rPr>
            </w:pPr>
            <w:r>
              <w:rPr>
                <w:rFonts w:ascii="Times New Roman" w:hAnsi="Times New Roman"/>
                <w:b/>
                <w:i w:val="false"/>
                <w:caps w:val="false"/>
                <w:smallCaps w:val="false"/>
                <w:color w:val="000000"/>
                <w:sz w:val="20"/>
              </w:rPr>
              <w:t>$</w:t>
            </w:r>
          </w:p>
        </w:tc>
        <w:tc>
          <w:tcPr>
            <w:tcW w:w="923" w:type="dxa"/>
            <w:tcBorders>
              <w:top w:val="single" w:sz="6" w:space="0" w:color="000000"/>
            </w:tcBorders>
            <w:shd w:fill="CFF0FC" w:val="clear"/>
            <w:tcMar>
              <w:top w:w="28" w:type="dxa"/>
            </w:tcMar>
            <w:vAlign w:val="bottom"/>
          </w:tcPr>
          <w:p>
            <w:pPr>
              <w:pStyle w:val="TableContents"/>
              <w:spacing w:before="0" w:after="0"/>
              <w:ind w:left="0" w:right="0" w:hanging="0"/>
              <w:jc w:val="right"/>
              <w:rPr>
                <w:rFonts w:ascii="Times New Roman" w:hAnsi="Times New Roman"/>
                <w:b/>
                <w:i w:val="false"/>
                <w:caps w:val="false"/>
                <w:smallCaps w:val="false"/>
                <w:color w:val="000000"/>
                <w:sz w:val="20"/>
              </w:rPr>
            </w:pPr>
            <w:r>
              <w:rPr>
                <w:rFonts w:ascii="Times New Roman" w:hAnsi="Times New Roman"/>
                <w:b/>
                <w:i w:val="false"/>
                <w:caps w:val="false"/>
                <w:smallCaps w:val="false"/>
                <w:color w:val="000000"/>
                <w:sz w:val="20"/>
              </w:rPr>
              <w:t>(19,415</w:t>
            </w:r>
          </w:p>
        </w:tc>
        <w:tc>
          <w:tcPr>
            <w:tcW w:w="113" w:type="dxa"/>
            <w:tcBorders/>
            <w:shd w:fill="CFF0FC" w:val="clear"/>
            <w:vAlign w:val="bottom"/>
          </w:tcPr>
          <w:p>
            <w:pPr>
              <w:pStyle w:val="TableContents"/>
              <w:spacing w:before="0" w:after="0"/>
              <w:ind w:left="0" w:right="0" w:hanging="0"/>
              <w:jc w:val="right"/>
              <w:rPr>
                <w:rFonts w:ascii="Times New Roman" w:hAnsi="Times New Roman"/>
                <w:b/>
                <w:i w:val="false"/>
                <w:caps w:val="false"/>
                <w:smallCaps w:val="false"/>
                <w:color w:val="000000"/>
                <w:sz w:val="20"/>
              </w:rPr>
            </w:pPr>
            <w:r>
              <w:rPr>
                <w:rFonts w:ascii="Times New Roman" w:hAnsi="Times New Roman"/>
                <w:b/>
                <w:i w:val="false"/>
                <w:caps w:val="false"/>
                <w:smallCaps w:val="false"/>
                <w:color w:val="000000"/>
                <w:sz w:val="20"/>
              </w:rPr>
              <w:t>)</w:t>
            </w:r>
          </w:p>
        </w:tc>
        <w:tc>
          <w:tcPr>
            <w:tcW w:w="85" w:type="dxa"/>
            <w:tcBorders/>
            <w:shd w:fill="CFF0FC" w:val="cle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177" w:type="dxa"/>
            <w:tcBorders>
              <w:top w:val="single" w:sz="6" w:space="0" w:color="000000"/>
            </w:tcBorders>
            <w:shd w:fill="CFF0FC" w:val="clear"/>
            <w:tcMar>
              <w:top w:w="28"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c>
          <w:tcPr>
            <w:tcW w:w="837" w:type="dxa"/>
            <w:tcBorders>
              <w:top w:val="single" w:sz="6" w:space="0" w:color="000000"/>
            </w:tcBorders>
            <w:shd w:fill="CFF0FC" w:val="clear"/>
            <w:tcMar>
              <w:top w:w="28"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10,563</w:t>
            </w:r>
          </w:p>
        </w:tc>
        <w:tc>
          <w:tcPr>
            <w:tcW w:w="60" w:type="dxa"/>
            <w:tcBorders/>
            <w:shd w:fill="CFF0FC" w:val="clear"/>
            <w:vAlign w:val="bottom"/>
          </w:tcPr>
          <w:p>
            <w:pPr>
              <w:pStyle w:val="TableContents"/>
              <w:spacing w:before="0" w:after="0"/>
              <w:ind w:left="0" w:right="0" w:hanging="0"/>
              <w:jc w:val="both"/>
              <w:rPr>
                <w:caps w:val="false"/>
                <w:smallCaps w:val="false"/>
                <w:color w:val="000000"/>
              </w:rPr>
            </w:pPr>
            <w:r>
              <w:rPr>
                <w:caps w:val="false"/>
                <w:smallCaps w:val="false"/>
                <w:color w:val="000000"/>
              </w:rPr>
              <w:t> </w:t>
            </w:r>
          </w:p>
        </w:tc>
      </w:tr>
      <w:tr>
        <w:trPr/>
        <w:tc>
          <w:tcPr>
            <w:tcW w:w="4220" w:type="dxa"/>
            <w:tcBorders/>
            <w:shd w:fill="FFFFFF" w:val="clear"/>
          </w:tcPr>
          <w:p>
            <w:pPr>
              <w:pStyle w:val="TableContents"/>
              <w:spacing w:before="0" w:after="0"/>
              <w:ind w:left="0" w:right="0" w:hanging="0"/>
              <w:jc w:val="both"/>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Net cash used in investing activities</w:t>
            </w:r>
          </w:p>
        </w:tc>
        <w:tc>
          <w:tcPr>
            <w:tcW w:w="60" w:type="dxa"/>
            <w:tcBorders/>
            <w:shd w:fill="FFFFFF" w:val="clear"/>
            <w:vAlign w:val="bottom"/>
          </w:tcPr>
          <w:p>
            <w:pPr>
              <w:pStyle w:val="TableContents"/>
              <w:spacing w:before="0" w:after="0"/>
              <w:ind w:left="0" w:right="0" w:hanging="0"/>
              <w:jc w:val="both"/>
              <w:rPr>
                <w:caps w:val="false"/>
                <w:smallCaps w:val="false"/>
                <w:color w:val="000000"/>
              </w:rPr>
            </w:pPr>
            <w:r>
              <w:rPr>
                <w:caps w:val="false"/>
                <w:smallCaps w:val="false"/>
                <w:color w:val="000000"/>
              </w:rPr>
              <w:t> </w:t>
            </w:r>
          </w:p>
        </w:tc>
        <w:tc>
          <w:tcPr>
            <w:tcW w:w="177" w:type="dxa"/>
            <w:tcBorders/>
            <w:shd w:fill="FFFFFF" w:val="clear"/>
            <w:vAlign w:val="bottom"/>
          </w:tcPr>
          <w:p>
            <w:pPr>
              <w:pStyle w:val="TableContents"/>
              <w:spacing w:before="0" w:after="0"/>
              <w:ind w:left="0" w:right="0" w:hanging="0"/>
              <w:jc w:val="both"/>
              <w:rPr>
                <w:caps w:val="false"/>
                <w:smallCaps w:val="false"/>
                <w:color w:val="000000"/>
              </w:rPr>
            </w:pPr>
            <w:r>
              <w:rPr>
                <w:caps w:val="false"/>
                <w:smallCaps w:val="false"/>
                <w:color w:val="000000"/>
              </w:rPr>
              <w:t> </w:t>
            </w:r>
          </w:p>
        </w:tc>
        <w:tc>
          <w:tcPr>
            <w:tcW w:w="923" w:type="dxa"/>
            <w:tcBorders/>
            <w:shd w:fill="FFFFFF" w:val="clear"/>
            <w:vAlign w:val="bottom"/>
          </w:tcPr>
          <w:p>
            <w:pPr>
              <w:pStyle w:val="TableContents"/>
              <w:spacing w:before="0" w:after="0"/>
              <w:ind w:left="0" w:right="0" w:hanging="0"/>
              <w:jc w:val="right"/>
              <w:rPr>
                <w:rFonts w:ascii="Times New Roman" w:hAnsi="Times New Roman"/>
                <w:b/>
                <w:i w:val="false"/>
                <w:caps w:val="false"/>
                <w:smallCaps w:val="false"/>
                <w:color w:val="000000"/>
                <w:sz w:val="20"/>
              </w:rPr>
            </w:pPr>
            <w:r>
              <w:rPr>
                <w:rFonts w:ascii="Times New Roman" w:hAnsi="Times New Roman"/>
                <w:b/>
                <w:i w:val="false"/>
                <w:caps w:val="false"/>
                <w:smallCaps w:val="false"/>
                <w:color w:val="000000"/>
                <w:sz w:val="20"/>
              </w:rPr>
              <w:t>(23</w:t>
            </w:r>
          </w:p>
        </w:tc>
        <w:tc>
          <w:tcPr>
            <w:tcW w:w="113" w:type="dxa"/>
            <w:tcBorders/>
            <w:shd w:fill="FFFFFF" w:val="clear"/>
            <w:vAlign w:val="bottom"/>
          </w:tcPr>
          <w:p>
            <w:pPr>
              <w:pStyle w:val="TableContents"/>
              <w:spacing w:before="0" w:after="0"/>
              <w:ind w:left="0" w:right="0" w:hanging="0"/>
              <w:jc w:val="right"/>
              <w:rPr>
                <w:rFonts w:ascii="Times New Roman" w:hAnsi="Times New Roman"/>
                <w:b/>
                <w:i w:val="false"/>
                <w:caps w:val="false"/>
                <w:smallCaps w:val="false"/>
                <w:color w:val="000000"/>
                <w:sz w:val="20"/>
              </w:rPr>
            </w:pPr>
            <w:r>
              <w:rPr>
                <w:rFonts w:ascii="Times New Roman" w:hAnsi="Times New Roman"/>
                <w:b/>
                <w:i w:val="false"/>
                <w:caps w:val="false"/>
                <w:smallCaps w:val="false"/>
                <w:color w:val="000000"/>
                <w:sz w:val="20"/>
              </w:rPr>
              <w:t>)</w:t>
            </w:r>
          </w:p>
        </w:tc>
        <w:tc>
          <w:tcPr>
            <w:tcW w:w="85" w:type="dxa"/>
            <w:tcBorders/>
            <w:shd w:fill="FFFFFF" w:val="cle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177" w:type="dxa"/>
            <w:tcBorders/>
            <w:shd w:fill="FFFFFF" w:val="cle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837" w:type="dxa"/>
            <w:tcBorders/>
            <w:shd w:fill="FFFFFF" w:val="clear"/>
            <w:vAlign w:val="bottom"/>
          </w:tcPr>
          <w:p>
            <w:pPr>
              <w:pStyle w:val="TableContents"/>
              <w:spacing w:before="0" w:after="0"/>
              <w:ind w:left="0" w:right="0" w:hanging="0"/>
              <w:jc w:val="right"/>
              <w:rPr>
                <w:caps w:val="false"/>
                <w:smallCaps w:val="false"/>
                <w:color w:val="000000"/>
              </w:rPr>
            </w:pPr>
            <w:r>
              <w:rPr>
                <w:caps w:val="false"/>
                <w:smallCaps w:val="false"/>
                <w:color w:val="000000"/>
              </w:rPr>
              <w:t>—</w:t>
            </w:r>
          </w:p>
        </w:tc>
        <w:tc>
          <w:tcPr>
            <w:tcW w:w="60" w:type="dxa"/>
            <w:tcBorders/>
            <w:shd w:fill="FFFFFF" w:val="clear"/>
            <w:vAlign w:val="bottom"/>
          </w:tcPr>
          <w:p>
            <w:pPr>
              <w:pStyle w:val="TableContents"/>
              <w:spacing w:before="0" w:after="0"/>
              <w:ind w:left="0" w:right="0" w:hanging="0"/>
              <w:jc w:val="both"/>
              <w:rPr>
                <w:caps w:val="false"/>
                <w:smallCaps w:val="false"/>
                <w:color w:val="000000"/>
              </w:rPr>
            </w:pPr>
            <w:r>
              <w:rPr>
                <w:caps w:val="false"/>
                <w:smallCaps w:val="false"/>
                <w:color w:val="000000"/>
              </w:rPr>
              <w:t> </w:t>
            </w:r>
          </w:p>
        </w:tc>
      </w:tr>
      <w:tr>
        <w:trPr/>
        <w:tc>
          <w:tcPr>
            <w:tcW w:w="4220" w:type="dxa"/>
            <w:tcBorders>
              <w:bottom w:val="single" w:sz="6" w:space="0" w:color="000000"/>
            </w:tcBorders>
            <w:shd w:fill="CFF0FC" w:val="clear"/>
            <w:tcMar>
              <w:bottom w:w="28" w:type="dxa"/>
            </w:tcMar>
          </w:tcPr>
          <w:p>
            <w:pPr>
              <w:pStyle w:val="TableContents"/>
              <w:spacing w:before="0" w:after="0"/>
              <w:ind w:left="0" w:right="0" w:hanging="0"/>
              <w:jc w:val="both"/>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Net cash provided by financing activities</w:t>
            </w:r>
          </w:p>
        </w:tc>
        <w:tc>
          <w:tcPr>
            <w:tcW w:w="60" w:type="dxa"/>
            <w:tcBorders>
              <w:bottom w:val="single" w:sz="6" w:space="0" w:color="000000"/>
            </w:tcBorders>
            <w:shd w:fill="CFF0FC" w:val="clear"/>
            <w:tcMar>
              <w:bottom w:w="28" w:type="dxa"/>
            </w:tcMar>
            <w:vAlign w:val="bottom"/>
          </w:tcPr>
          <w:p>
            <w:pPr>
              <w:pStyle w:val="TableContents"/>
              <w:spacing w:before="0" w:after="0"/>
              <w:ind w:left="0" w:right="0" w:hanging="0"/>
              <w:jc w:val="both"/>
              <w:rPr>
                <w:caps w:val="false"/>
                <w:smallCaps w:val="false"/>
                <w:color w:val="000000"/>
              </w:rPr>
            </w:pPr>
            <w:r>
              <w:rPr>
                <w:caps w:val="false"/>
                <w:smallCaps w:val="false"/>
                <w:color w:val="000000"/>
              </w:rPr>
              <w:t> </w:t>
            </w:r>
          </w:p>
        </w:tc>
        <w:tc>
          <w:tcPr>
            <w:tcW w:w="177" w:type="dxa"/>
            <w:tcBorders>
              <w:bottom w:val="single" w:sz="6" w:space="0" w:color="000000"/>
            </w:tcBorders>
            <w:shd w:fill="CFF0FC" w:val="clear"/>
            <w:tcMar>
              <w:bottom w:w="28" w:type="dxa"/>
            </w:tcMar>
            <w:vAlign w:val="bottom"/>
          </w:tcPr>
          <w:p>
            <w:pPr>
              <w:pStyle w:val="TableContents"/>
              <w:spacing w:before="0" w:after="0"/>
              <w:ind w:left="0" w:right="0" w:hanging="0"/>
              <w:jc w:val="both"/>
              <w:rPr>
                <w:caps w:val="false"/>
                <w:smallCaps w:val="false"/>
                <w:color w:val="000000"/>
              </w:rPr>
            </w:pPr>
            <w:r>
              <w:rPr>
                <w:caps w:val="false"/>
                <w:smallCaps w:val="false"/>
                <w:color w:val="000000"/>
              </w:rPr>
              <w:t> </w:t>
            </w:r>
          </w:p>
        </w:tc>
        <w:tc>
          <w:tcPr>
            <w:tcW w:w="923" w:type="dxa"/>
            <w:tcBorders>
              <w:bottom w:val="single" w:sz="6" w:space="0" w:color="000000"/>
            </w:tcBorders>
            <w:shd w:fill="CFF0FC" w:val="clear"/>
            <w:tcMar>
              <w:bottom w:w="28" w:type="dxa"/>
            </w:tcMar>
            <w:vAlign w:val="bottom"/>
          </w:tcPr>
          <w:p>
            <w:pPr>
              <w:pStyle w:val="TableContents"/>
              <w:spacing w:before="0" w:after="0"/>
              <w:ind w:left="0" w:right="0" w:hanging="0"/>
              <w:jc w:val="right"/>
              <w:rPr>
                <w:rFonts w:ascii="Times New Roman" w:hAnsi="Times New Roman"/>
                <w:b/>
                <w:i w:val="false"/>
                <w:caps w:val="false"/>
                <w:smallCaps w:val="false"/>
                <w:color w:val="000000"/>
                <w:sz w:val="20"/>
              </w:rPr>
            </w:pPr>
            <w:r>
              <w:rPr>
                <w:rFonts w:ascii="Times New Roman" w:hAnsi="Times New Roman"/>
                <w:b/>
                <w:i w:val="false"/>
                <w:caps w:val="false"/>
                <w:smallCaps w:val="false"/>
                <w:color w:val="000000"/>
                <w:sz w:val="20"/>
              </w:rPr>
              <w:t>298</w:t>
            </w:r>
          </w:p>
        </w:tc>
        <w:tc>
          <w:tcPr>
            <w:tcW w:w="113" w:type="dxa"/>
            <w:tcBorders>
              <w:bottom w:val="single" w:sz="6" w:space="0" w:color="000000"/>
            </w:tcBorders>
            <w:shd w:fill="CFF0FC" w:val="clear"/>
            <w:tcMar>
              <w:bottom w:w="28"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85" w:type="dxa"/>
            <w:tcBorders>
              <w:bottom w:val="single" w:sz="6" w:space="0" w:color="000000"/>
            </w:tcBorders>
            <w:shd w:fill="CFF0FC" w:val="clear"/>
            <w:tcMar>
              <w:bottom w:w="28"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177" w:type="dxa"/>
            <w:tcBorders>
              <w:bottom w:val="single" w:sz="6" w:space="0" w:color="000000"/>
            </w:tcBorders>
            <w:shd w:fill="CFF0FC" w:val="clear"/>
            <w:tcMar>
              <w:bottom w:w="28"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837" w:type="dxa"/>
            <w:tcBorders>
              <w:bottom w:val="single" w:sz="6" w:space="0" w:color="000000"/>
            </w:tcBorders>
            <w:shd w:fill="CFF0FC" w:val="clear"/>
            <w:tcMar>
              <w:bottom w:w="28"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w:t>
            </w:r>
          </w:p>
        </w:tc>
        <w:tc>
          <w:tcPr>
            <w:tcW w:w="60" w:type="dxa"/>
            <w:tcBorders>
              <w:bottom w:val="single" w:sz="6" w:space="0" w:color="000000"/>
            </w:tcBorders>
            <w:shd w:fill="CFF0FC" w:val="clear"/>
            <w:tcMar>
              <w:bottom w:w="28" w:type="dxa"/>
            </w:tcMar>
            <w:vAlign w:val="bottom"/>
          </w:tcPr>
          <w:p>
            <w:pPr>
              <w:pStyle w:val="TableContents"/>
              <w:spacing w:before="0" w:after="0"/>
              <w:ind w:left="0" w:right="0" w:hanging="0"/>
              <w:jc w:val="both"/>
              <w:rPr>
                <w:caps w:val="false"/>
                <w:smallCaps w:val="false"/>
                <w:color w:val="000000"/>
              </w:rPr>
            </w:pPr>
            <w:r>
              <w:rPr>
                <w:caps w:val="false"/>
                <w:smallCaps w:val="false"/>
                <w:color w:val="000000"/>
              </w:rPr>
              <w:t> </w:t>
            </w:r>
          </w:p>
        </w:tc>
      </w:tr>
      <w:tr>
        <w:trPr/>
        <w:tc>
          <w:tcPr>
            <w:tcW w:w="4220" w:type="dxa"/>
            <w:tcBorders>
              <w:bottom w:val="double" w:sz="6" w:space="0" w:color="000000"/>
            </w:tcBorders>
            <w:shd w:fill="FFFFFF" w:val="clear"/>
            <w:tcMar>
              <w:bottom w:w="28" w:type="dxa"/>
            </w:tcMar>
          </w:tcPr>
          <w:p>
            <w:pPr>
              <w:pStyle w:val="TableContents"/>
              <w:spacing w:before="0" w:after="0"/>
              <w:ind w:left="0" w:right="0" w:hanging="0"/>
              <w:jc w:val="both"/>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Net (decrease) increase in cash and cash equivalents</w:t>
            </w:r>
          </w:p>
        </w:tc>
        <w:tc>
          <w:tcPr>
            <w:tcW w:w="60" w:type="dxa"/>
            <w:tcBorders>
              <w:bottom w:val="double" w:sz="6" w:space="0" w:color="000000"/>
            </w:tcBorders>
            <w:shd w:fill="FFFFFF" w:val="clear"/>
            <w:tcMar>
              <w:bottom w:w="28" w:type="dxa"/>
            </w:tcMar>
            <w:vAlign w:val="bottom"/>
          </w:tcPr>
          <w:p>
            <w:pPr>
              <w:pStyle w:val="TableContents"/>
              <w:spacing w:before="0" w:after="0"/>
              <w:ind w:left="0" w:right="0" w:hanging="0"/>
              <w:jc w:val="both"/>
              <w:rPr>
                <w:caps w:val="false"/>
                <w:smallCaps w:val="false"/>
                <w:color w:val="000000"/>
              </w:rPr>
            </w:pPr>
            <w:r>
              <w:rPr>
                <w:caps w:val="false"/>
                <w:smallCaps w:val="false"/>
                <w:color w:val="000000"/>
              </w:rPr>
              <w:t> </w:t>
            </w:r>
          </w:p>
        </w:tc>
        <w:tc>
          <w:tcPr>
            <w:tcW w:w="177" w:type="dxa"/>
            <w:tcBorders>
              <w:top w:val="single" w:sz="6" w:space="0" w:color="000000"/>
              <w:bottom w:val="double" w:sz="6" w:space="0" w:color="000000"/>
            </w:tcBorders>
            <w:shd w:fill="FFFFFF" w:val="clear"/>
            <w:tcMar>
              <w:top w:w="28" w:type="dxa"/>
              <w:bottom w:w="28" w:type="dxa"/>
            </w:tcMar>
            <w:vAlign w:val="bottom"/>
          </w:tcPr>
          <w:p>
            <w:pPr>
              <w:pStyle w:val="TableContents"/>
              <w:spacing w:before="0" w:after="0"/>
              <w:ind w:left="0" w:right="0" w:hanging="0"/>
              <w:jc w:val="both"/>
              <w:rPr>
                <w:rFonts w:ascii="Times New Roman" w:hAnsi="Times New Roman"/>
                <w:b/>
                <w:i w:val="false"/>
                <w:caps w:val="false"/>
                <w:smallCaps w:val="false"/>
                <w:color w:val="000000"/>
                <w:sz w:val="20"/>
              </w:rPr>
            </w:pPr>
            <w:r>
              <w:rPr>
                <w:rFonts w:ascii="Times New Roman" w:hAnsi="Times New Roman"/>
                <w:b/>
                <w:i w:val="false"/>
                <w:caps w:val="false"/>
                <w:smallCaps w:val="false"/>
                <w:color w:val="000000"/>
                <w:sz w:val="20"/>
              </w:rPr>
              <w:t>$</w:t>
            </w:r>
          </w:p>
        </w:tc>
        <w:tc>
          <w:tcPr>
            <w:tcW w:w="923" w:type="dxa"/>
            <w:tcBorders>
              <w:top w:val="single" w:sz="6" w:space="0" w:color="000000"/>
              <w:bottom w:val="double" w:sz="6" w:space="0" w:color="000000"/>
            </w:tcBorders>
            <w:shd w:fill="FFFFFF" w:val="clear"/>
            <w:tcMar>
              <w:top w:w="28" w:type="dxa"/>
              <w:bottom w:w="28" w:type="dxa"/>
            </w:tcMar>
            <w:vAlign w:val="bottom"/>
          </w:tcPr>
          <w:p>
            <w:pPr>
              <w:pStyle w:val="TableContents"/>
              <w:spacing w:before="0" w:after="0"/>
              <w:ind w:left="0" w:right="0" w:hanging="0"/>
              <w:jc w:val="right"/>
              <w:rPr>
                <w:rFonts w:ascii="Times New Roman" w:hAnsi="Times New Roman"/>
                <w:b/>
                <w:i w:val="false"/>
                <w:caps w:val="false"/>
                <w:smallCaps w:val="false"/>
                <w:color w:val="000000"/>
                <w:sz w:val="20"/>
              </w:rPr>
            </w:pPr>
            <w:r>
              <w:rPr>
                <w:rFonts w:ascii="Times New Roman" w:hAnsi="Times New Roman"/>
                <w:b/>
                <w:i w:val="false"/>
                <w:caps w:val="false"/>
                <w:smallCaps w:val="false"/>
                <w:color w:val="000000"/>
                <w:sz w:val="20"/>
              </w:rPr>
              <w:t>(19,140</w:t>
            </w:r>
          </w:p>
        </w:tc>
        <w:tc>
          <w:tcPr>
            <w:tcW w:w="113" w:type="dxa"/>
            <w:tcBorders>
              <w:bottom w:val="double" w:sz="6" w:space="0" w:color="000000"/>
            </w:tcBorders>
            <w:shd w:fill="FFFFFF" w:val="clear"/>
            <w:tcMar>
              <w:bottom w:w="28" w:type="dxa"/>
            </w:tcMar>
            <w:vAlign w:val="bottom"/>
          </w:tcPr>
          <w:p>
            <w:pPr>
              <w:pStyle w:val="TableContents"/>
              <w:spacing w:before="0" w:after="0"/>
              <w:ind w:left="0" w:right="0" w:hanging="0"/>
              <w:jc w:val="right"/>
              <w:rPr>
                <w:rFonts w:ascii="Times New Roman" w:hAnsi="Times New Roman"/>
                <w:b/>
                <w:i w:val="false"/>
                <w:caps w:val="false"/>
                <w:smallCaps w:val="false"/>
                <w:color w:val="000000"/>
                <w:sz w:val="20"/>
              </w:rPr>
            </w:pPr>
            <w:r>
              <w:rPr>
                <w:rFonts w:ascii="Times New Roman" w:hAnsi="Times New Roman"/>
                <w:b/>
                <w:i w:val="false"/>
                <w:caps w:val="false"/>
                <w:smallCaps w:val="false"/>
                <w:color w:val="000000"/>
                <w:sz w:val="20"/>
              </w:rPr>
              <w:t>)</w:t>
            </w:r>
          </w:p>
        </w:tc>
        <w:tc>
          <w:tcPr>
            <w:tcW w:w="85" w:type="dxa"/>
            <w:tcBorders>
              <w:bottom w:val="double" w:sz="6" w:space="0" w:color="000000"/>
            </w:tcBorders>
            <w:shd w:fill="FFFFFF" w:val="clear"/>
            <w:tcMar>
              <w:bottom w:w="28"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177" w:type="dxa"/>
            <w:tcBorders>
              <w:top w:val="single" w:sz="6" w:space="0" w:color="000000"/>
              <w:bottom w:val="double" w:sz="6" w:space="0" w:color="000000"/>
            </w:tcBorders>
            <w:shd w:fill="FFFFFF" w:val="clear"/>
            <w:tcMar>
              <w:top w:w="28" w:type="dxa"/>
              <w:bottom w:w="28"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c>
          <w:tcPr>
            <w:tcW w:w="837" w:type="dxa"/>
            <w:tcBorders>
              <w:top w:val="single" w:sz="6" w:space="0" w:color="000000"/>
              <w:bottom w:val="double" w:sz="6" w:space="0" w:color="000000"/>
            </w:tcBorders>
            <w:shd w:fill="FFFFFF" w:val="clear"/>
            <w:tcMar>
              <w:top w:w="28" w:type="dxa"/>
              <w:bottom w:w="28"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10,563</w:t>
            </w:r>
          </w:p>
        </w:tc>
        <w:tc>
          <w:tcPr>
            <w:tcW w:w="60" w:type="dxa"/>
            <w:tcBorders>
              <w:bottom w:val="double" w:sz="6" w:space="0" w:color="000000"/>
            </w:tcBorders>
            <w:shd w:fill="FFFFFF" w:val="clear"/>
            <w:tcMar>
              <w:bottom w:w="28" w:type="dxa"/>
            </w:tcMar>
            <w:vAlign w:val="bottom"/>
          </w:tcPr>
          <w:p>
            <w:pPr>
              <w:pStyle w:val="TableContents"/>
              <w:spacing w:before="0" w:after="0"/>
              <w:ind w:left="0" w:right="0" w:hanging="0"/>
              <w:jc w:val="both"/>
              <w:rPr>
                <w:caps w:val="false"/>
                <w:smallCaps w:val="false"/>
                <w:color w:val="000000"/>
              </w:rPr>
            </w:pPr>
            <w:r>
              <w:rPr>
                <w:caps w:val="false"/>
                <w:smallCaps w:val="false"/>
                <w:color w:val="000000"/>
              </w:rPr>
              <w:t> </w:t>
            </w:r>
          </w:p>
        </w:tc>
      </w:tr>
    </w:tbl>
    <w:p>
      <w:pPr>
        <w:pStyle w:val="TextBody"/>
        <w:spacing w:before="240" w:after="0"/>
        <w:jc w:val="center"/>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31</w:t>
      </w:r>
    </w:p>
    <w:p>
      <w:pPr>
        <w:pStyle w:val="HorizontalLine"/>
        <w:rPr/>
      </w:pPr>
      <w:r>
        <w:rPr/>
      </w:r>
    </w:p>
    <w:p>
      <w:pPr>
        <w:pStyle w:val="TextBody"/>
        <w:spacing w:before="0" w:after="0"/>
        <w:rPr/>
      </w:pPr>
      <w:r>
        <w:rPr/>
        <w:t> </w:t>
      </w:r>
    </w:p>
    <w:p>
      <w:pPr>
        <w:pStyle w:val="TextBody"/>
        <w:spacing w:before="0" w:after="0"/>
        <w:rPr/>
      </w:pPr>
      <w:r>
        <w:rPr/>
        <w:t> </w:t>
      </w:r>
    </w:p>
    <w:p>
      <w:pPr>
        <w:pStyle w:val="TextBody"/>
        <w:spacing w:before="240" w:after="0"/>
        <w:jc w:val="both"/>
        <w:rPr>
          <w:rFonts w:ascii="Times New Roman" w:hAnsi="Times New Roman"/>
          <w:b/>
          <w:i/>
          <w:caps w:val="false"/>
          <w:smallCaps w:val="false"/>
          <w:sz w:val="20"/>
        </w:rPr>
      </w:pPr>
      <w:r>
        <w:rPr>
          <w:rFonts w:ascii="Times New Roman" w:hAnsi="Times New Roman"/>
          <w:b/>
          <w:i/>
          <w:caps w:val="false"/>
          <w:smallCaps w:val="false"/>
          <w:sz w:val="20"/>
        </w:rPr>
        <w:t>Operating Activities</w:t>
      </w:r>
    </w:p>
    <w:p>
      <w:pPr>
        <w:pStyle w:val="TextBody"/>
        <w:spacing w:before="120" w:after="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Our cash (used in) provided by operating activities primarily results from our net loss adjusted for non-cash expenses, changes in working capital components, amounts due to contract research organizations to conduct our clinical programs and employee-related expenditures for research and development and general and administrative activities. Our cash flows from operating activities will continue to be affected by spending to advance and support our product candidates in the clinic and other operating and general administrative activities, including operating as a public company.</w:t>
      </w:r>
    </w:p>
    <w:p>
      <w:pPr>
        <w:pStyle w:val="TextBody"/>
        <w:spacing w:before="120" w:after="0"/>
        <w:jc w:val="both"/>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highlight w:val="white"/>
        </w:rPr>
        <w:t xml:space="preserve">For the </w:t>
      </w:r>
      <w:r>
        <w:rPr>
          <w:rFonts w:ascii="Times New Roman" w:hAnsi="Times New Roman"/>
          <w:b w:val="false"/>
          <w:i w:val="false"/>
          <w:caps w:val="false"/>
          <w:smallCaps w:val="false"/>
          <w:color w:val="000000"/>
          <w:sz w:val="20"/>
        </w:rPr>
        <w:t>three months ended March 31, 2022</w:t>
      </w:r>
      <w:r>
        <w:rPr>
          <w:rFonts w:ascii="Times New Roman" w:hAnsi="Times New Roman"/>
          <w:b w:val="false"/>
          <w:i w:val="false"/>
          <w:caps w:val="false"/>
          <w:smallCaps w:val="false"/>
          <w:color w:val="000000"/>
          <w:sz w:val="20"/>
          <w:highlight w:val="white"/>
        </w:rPr>
        <w:t>, cash used in operating activities was $19.4 million and resulted from (i) our net loss of $13.9 million, partially offset by non-cash adjustments totaling $2.0 million, which was primarily related to share based compensation, depreciation and amortization, and (ii) $7.5 million net decrease in our working capital accounts, primarily driven by an increase in accounts receivable, accounts payable and accrued expenses related to the commercial launch of FYARRO in February 2022.</w:t>
      </w:r>
    </w:p>
    <w:p>
      <w:pPr>
        <w:pStyle w:val="TextBody"/>
        <w:spacing w:before="120" w:after="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For the three months ended March 31, 2021, cash provided by operating activities was $10.6 million and resulted from (i) our net loss of $5.5 million, offset by (ii) $1.5 million in non-cash expenses related to interest expense on convertible promissory notes, stock-based compensation expense, lease expense and depreciation and amortization expense and (iii) a $14.6 million net decrease in our working capital accounts due to a $14.0 million payment on accounts receivable pursuant to the EOC License Agreement.</w:t>
      </w:r>
    </w:p>
    <w:p>
      <w:pPr>
        <w:pStyle w:val="TextBody"/>
        <w:spacing w:before="120" w:after="0"/>
        <w:jc w:val="both"/>
        <w:rPr>
          <w:rFonts w:ascii="Times New Roman" w:hAnsi="Times New Roman"/>
          <w:b/>
          <w:i/>
          <w:caps w:val="false"/>
          <w:smallCaps w:val="false"/>
          <w:sz w:val="20"/>
        </w:rPr>
      </w:pPr>
      <w:r>
        <w:rPr>
          <w:rFonts w:ascii="Times New Roman" w:hAnsi="Times New Roman"/>
          <w:b/>
          <w:i/>
          <w:caps w:val="false"/>
          <w:smallCaps w:val="false"/>
          <w:sz w:val="20"/>
        </w:rPr>
        <w:t xml:space="preserve">Investing Activities </w:t>
      </w:r>
    </w:p>
    <w:p>
      <w:pPr>
        <w:pStyle w:val="TextBody"/>
        <w:spacing w:before="120" w:after="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 xml:space="preserve">Cash used in investing activities for the </w:t>
      </w:r>
      <w:r>
        <w:rPr>
          <w:rFonts w:ascii="Times New Roman" w:hAnsi="Times New Roman"/>
          <w:b w:val="false"/>
          <w:i w:val="false"/>
          <w:caps w:val="false"/>
          <w:smallCaps w:val="false"/>
          <w:color w:val="000000"/>
          <w:sz w:val="20"/>
        </w:rPr>
        <w:t>three months ended March 31, 2022</w:t>
      </w:r>
      <w:r>
        <w:rPr>
          <w:rFonts w:ascii="Times New Roman" w:hAnsi="Times New Roman"/>
          <w:b w:val="false"/>
          <w:i w:val="false"/>
          <w:caps w:val="false"/>
          <w:smallCaps w:val="false"/>
          <w:sz w:val="20"/>
        </w:rPr>
        <w:t xml:space="preserve"> related to purchases of fixed assets. There were no investing activities during the three months ended March 31, 2021. </w:t>
      </w:r>
    </w:p>
    <w:p>
      <w:pPr>
        <w:pStyle w:val="TextBody"/>
        <w:spacing w:before="120" w:after="0"/>
        <w:jc w:val="both"/>
        <w:rPr>
          <w:rFonts w:ascii="Times New Roman" w:hAnsi="Times New Roman"/>
          <w:b/>
          <w:i/>
          <w:caps w:val="false"/>
          <w:smallCaps w:val="false"/>
          <w:sz w:val="20"/>
        </w:rPr>
      </w:pPr>
      <w:r>
        <w:rPr>
          <w:rFonts w:ascii="Times New Roman" w:hAnsi="Times New Roman"/>
          <w:b/>
          <w:i/>
          <w:caps w:val="false"/>
          <w:smallCaps w:val="false"/>
          <w:sz w:val="20"/>
        </w:rPr>
        <w:t>Financing Activities</w:t>
      </w:r>
    </w:p>
    <w:p>
      <w:pPr>
        <w:pStyle w:val="TextBody"/>
        <w:spacing w:before="120" w:after="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 xml:space="preserve">Cash provided by financing activities for the three months ended March 31, 2022 related to exercise of stock options and warrants. There were no financing activities during the three months ended March 31, 2021. </w:t>
      </w:r>
    </w:p>
    <w:p>
      <w:pPr>
        <w:pStyle w:val="TextBody"/>
        <w:spacing w:before="240" w:after="0"/>
        <w:jc w:val="both"/>
        <w:rPr>
          <w:rFonts w:ascii="Times New Roman" w:hAnsi="Times New Roman"/>
          <w:b/>
          <w:i w:val="false"/>
          <w:caps w:val="false"/>
          <w:smallCaps w:val="false"/>
          <w:sz w:val="20"/>
        </w:rPr>
      </w:pPr>
      <w:r>
        <w:rPr>
          <w:rFonts w:ascii="Times New Roman" w:hAnsi="Times New Roman"/>
          <w:b/>
          <w:i w:val="false"/>
          <w:caps w:val="false"/>
          <w:smallCaps w:val="false"/>
          <w:sz w:val="20"/>
        </w:rPr>
        <w:t xml:space="preserve">Contractual Obligations and Commitments   </w:t>
      </w:r>
    </w:p>
    <w:p>
      <w:pPr>
        <w:pStyle w:val="TextBody"/>
        <w:shd w:fill="FFFFFF" w:val="clear"/>
        <w:spacing w:before="120" w:after="0"/>
        <w:jc w:val="both"/>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In August 2021, we entered into an amendment to extend the lease of our 2,760 square feet of office space in Los Angeles, California. We</w:t>
      </w:r>
      <w:r>
        <w:rPr>
          <w:rFonts w:ascii="Times New Roman" w:hAnsi="Times New Roman"/>
          <w:b w:val="false"/>
          <w:i w:val="false"/>
          <w:caps w:val="false"/>
          <w:smallCaps w:val="false"/>
          <w:color w:val="231F20"/>
          <w:sz w:val="20"/>
        </w:rPr>
        <w:t xml:space="preserve"> exercised an option, under our prior lease agreement, to extend</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the</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term</w:t>
      </w:r>
      <w:r>
        <w:rPr>
          <w:rFonts w:ascii="Times New Roman" w:hAnsi="Times New Roman"/>
          <w:b w:val="false"/>
          <w:i w:val="false"/>
          <w:caps w:val="false"/>
          <w:smallCaps w:val="false"/>
          <w:color w:val="231F20"/>
          <w:spacing w:val="1"/>
          <w:sz w:val="20"/>
        </w:rPr>
        <w:t xml:space="preserve"> of the lease for an a</w:t>
      </w:r>
      <w:r>
        <w:rPr>
          <w:rFonts w:ascii="Times New Roman" w:hAnsi="Times New Roman"/>
          <w:b w:val="false"/>
          <w:i w:val="false"/>
          <w:caps w:val="false"/>
          <w:smallCaps w:val="false"/>
          <w:color w:val="231F20"/>
          <w:sz w:val="20"/>
        </w:rPr>
        <w:t>dditional</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three-year</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period.</w:t>
      </w:r>
      <w:r>
        <w:rPr>
          <w:rFonts w:ascii="Times New Roman" w:hAnsi="Times New Roman"/>
          <w:b w:val="false"/>
          <w:i w:val="false"/>
          <w:caps w:val="false"/>
          <w:smallCaps w:val="false"/>
          <w:color w:val="231F20"/>
          <w:spacing w:val="1"/>
          <w:sz w:val="20"/>
        </w:rPr>
        <w:t xml:space="preserve"> Included in the renewal were nine months of rent abatement and a rent escalation clause. </w:t>
      </w:r>
      <w:r>
        <w:rPr>
          <w:rFonts w:ascii="Times New Roman" w:hAnsi="Times New Roman"/>
          <w:b w:val="false"/>
          <w:i w:val="false"/>
          <w:caps w:val="false"/>
          <w:smallCaps w:val="false"/>
          <w:color w:val="231F20"/>
          <w:sz w:val="20"/>
        </w:rPr>
        <w:t>Rent expense</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is</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being</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recorded</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on a straight-line</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basis.</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Rent expense</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related</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to this</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lease</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was $50,000 and $46,000 for</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the</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000000"/>
          <w:sz w:val="20"/>
        </w:rPr>
        <w:t>three months ended March 31, 2022 and 2021</w:t>
      </w:r>
      <w:r>
        <w:rPr>
          <w:rFonts w:ascii="Times New Roman" w:hAnsi="Times New Roman"/>
          <w:b w:val="false"/>
          <w:i w:val="false"/>
          <w:caps w:val="false"/>
          <w:smallCaps w:val="false"/>
          <w:color w:val="231F20"/>
          <w:sz w:val="20"/>
        </w:rPr>
        <w:t>, respectively</w:t>
      </w:r>
      <w:r>
        <w:rPr>
          <w:rFonts w:ascii="Times New Roman" w:hAnsi="Times New Roman"/>
          <w:b w:val="false"/>
          <w:i w:val="false"/>
          <w:caps w:val="false"/>
          <w:smallCaps w:val="false"/>
          <w:color w:val="000000"/>
          <w:sz w:val="20"/>
        </w:rPr>
        <w:t>.</w:t>
      </w:r>
    </w:p>
    <w:p>
      <w:pPr>
        <w:pStyle w:val="TextBody"/>
        <w:shd w:fill="FFFFFF" w:val="clear"/>
        <w:spacing w:before="120" w:after="0"/>
        <w:jc w:val="both"/>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We also have contracts with various organizations to conduct research and development activities, including clinical trial organizations to manage clinical trial activities and manufacturing companies to manufacture the drug product used in the clinical trials. The scope of the services under these research and development contracts can be modified and the contracts cancelled by us upon written notice. In the event of a cancellation, we would be liable for the cost and expenses incurred to date as well as any close out costs of the service arrangement.</w:t>
      </w:r>
    </w:p>
    <w:p>
      <w:pPr>
        <w:pStyle w:val="TextBody"/>
        <w:spacing w:before="120" w:after="0"/>
        <w:jc w:val="both"/>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With respect to our obligations under the CVR Agreement, certain events specified in the CVR Agreement needed to occur for us to receive funds, and it was uncertain whether any funds would be received under the CVR Agreement. We did not have any commitment or obligation under the CVR Agreement unless and until funds are received. On April 25, 2022, we received a formal notice of termination from Gossamer Bio, Inc. (“Gossamer”) for the license agreement dated June 24, 2018, as amended (the “Gossamer License Agreement”), that was related to Gossamer’s GB004 product candidate, a legacy product candidate of our predecessor, Aerpio Pharmaceuticals, Inc., after announcing that its Phase 2 SHIFT-UC clinical trial studying GB004 in patients with mild-to-moderate active ulcerative colitis did not meet the primary or secondary endpoints at week 12 and the study was being terminated for lack of treatment benefit. The Gossamer License Agreement will terminate, effective July 24, 2022. We expect to fully impair the intangible asset, of which the Gossamer License Agreement for GB004 is the underlying asset, in the second quarter of 2022. In connection with the termination of the Gossamer License Agreement, the Contingent Value Rights Agreement, dated as of August 26, 2021 (the “CVR Agreement”), pursuant to which the Contingent Value Rights (“CVRs”) were issued to legacy holders of common stock of Aerpio Pharmaceuticals, Inc. immediately prior to the Merger (as defined in Note 1 to the condensed consolidated financial statements), will automatically terminate in accordance with its terms and the CVRs will no longer be eligible for payment under the CVR Agreement and will automatically be cancelled and forfeited without any consideration or payment, in each case effective July 24, 2022.  </w:t>
      </w:r>
    </w:p>
    <w:p>
      <w:pPr>
        <w:pStyle w:val="TextBody"/>
        <w:spacing w:before="240" w:after="0"/>
        <w:jc w:val="center"/>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32</w:t>
      </w:r>
    </w:p>
    <w:p>
      <w:pPr>
        <w:pStyle w:val="HorizontalLine"/>
        <w:rPr/>
      </w:pPr>
      <w:r>
        <w:rPr/>
      </w:r>
    </w:p>
    <w:p>
      <w:pPr>
        <w:pStyle w:val="TextBody"/>
        <w:spacing w:before="0" w:after="0"/>
        <w:rPr/>
      </w:pPr>
      <w:r>
        <w:rPr/>
        <w:t> </w:t>
      </w:r>
    </w:p>
    <w:p>
      <w:pPr>
        <w:pStyle w:val="TextBody"/>
        <w:spacing w:before="240" w:after="0"/>
        <w:jc w:val="both"/>
        <w:rPr>
          <w:rFonts w:ascii="Times New Roman" w:hAnsi="Times New Roman"/>
          <w:b/>
          <w:i w:val="false"/>
          <w:caps w:val="false"/>
          <w:smallCaps w:val="false"/>
          <w:sz w:val="20"/>
        </w:rPr>
      </w:pPr>
      <w:r>
        <w:rPr>
          <w:rFonts w:ascii="Times New Roman" w:hAnsi="Times New Roman"/>
          <w:b/>
          <w:i w:val="false"/>
          <w:caps w:val="false"/>
          <w:smallCaps w:val="false"/>
          <w:sz w:val="20"/>
        </w:rPr>
        <w:t>Critical Accounting Policies and Estimates</w:t>
      </w:r>
    </w:p>
    <w:p>
      <w:pPr>
        <w:pStyle w:val="TextBody"/>
        <w:shd w:fill="FFFFFF" w:val="clear"/>
        <w:spacing w:before="120" w:after="0"/>
        <w:jc w:val="both"/>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Our condensed consolidated financial statements are prepared in accordance with U.S. generally accepted accounting principles (U.S. GAAP). These accounting principles require us to make certain estimates, judgments and assumptions that affect the reported amounts of assets and liabilities as of the date of the financial statements, as well as the reported amounts of revenues and expenses during the periods presented. We believe that the estimates, judgments and assumptions are reasonable based upon information available to us at the time that these estimates, judgments and assumptions are made. To the extent there are material differences between these estimates, judgments or assumptions and actual results, our financial statements will be affected. Historically, revisions to our estimates have not resulted in a material change to our financial statements.</w:t>
      </w:r>
    </w:p>
    <w:p>
      <w:pPr>
        <w:pStyle w:val="TextBody"/>
        <w:spacing w:before="120" w:after="0"/>
        <w:jc w:val="both"/>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For a discussion of our critical accounting estimates, please read Part II, Item 7. </w:t>
      </w:r>
      <w:r>
        <w:rPr>
          <w:rFonts w:ascii="Times New Roman" w:hAnsi="Times New Roman"/>
          <w:b w:val="false"/>
          <w:i/>
          <w:caps w:val="false"/>
          <w:smallCaps w:val="false"/>
          <w:color w:val="000000"/>
          <w:sz w:val="20"/>
        </w:rPr>
        <w:t>Management’s Discussion and Analysis of Financial Condition and Results of Operations</w:t>
      </w:r>
      <w:r>
        <w:rPr>
          <w:rFonts w:ascii="Times New Roman" w:hAnsi="Times New Roman"/>
          <w:b w:val="false"/>
          <w:i w:val="false"/>
          <w:caps w:val="false"/>
          <w:smallCaps w:val="false"/>
          <w:color w:val="000000"/>
          <w:sz w:val="20"/>
        </w:rPr>
        <w:t xml:space="preserve"> in our Annual Report on Form 10-K for the year ended December 31, 2021 filed with the SEC on March 17, 2022. There have been no material changes to the critical accounting estimates previously disclosed in such report other than those discussed below. </w:t>
      </w:r>
    </w:p>
    <w:p>
      <w:pPr>
        <w:pStyle w:val="TextBody"/>
        <w:spacing w:before="120" w:after="0"/>
        <w:jc w:val="both"/>
        <w:rPr>
          <w:rFonts w:ascii="Times New Roman" w:hAnsi="Times New Roman"/>
          <w:b/>
          <w:i/>
          <w:caps w:val="false"/>
          <w:smallCaps w:val="false"/>
          <w:sz w:val="20"/>
        </w:rPr>
      </w:pPr>
      <w:r>
        <w:rPr>
          <w:rFonts w:ascii="Times New Roman" w:hAnsi="Times New Roman"/>
          <w:b/>
          <w:i/>
          <w:caps w:val="false"/>
          <w:smallCaps w:val="false"/>
          <w:sz w:val="20"/>
        </w:rPr>
        <w:t>Revenue Recognition – Product Sales</w:t>
      </w:r>
    </w:p>
    <w:p>
      <w:pPr>
        <w:pStyle w:val="TextBody"/>
        <w:spacing w:before="120" w:after="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 xml:space="preserve">We account for revenue when our customer obtains control of promised goods or services, in an amount that reflects the consideration which the entity expects to receive in exchange for those goods or services. To determine revenue recognition for arrangements that we determine are within the scope of Accounting Standards Codification (ASC) Topic 606, Revenue from Contracts with Customer (“Topic 606”), we perform the following five steps: (i) identify the contract(s) with a customer; (ii) identify the performance obligations in the contract; (iii) determine the transaction price; (iv) allocate the transaction price to the performance obligations in the contract; and (v) recognize revenue when (or as) we satisfy a performance obligation. We only apply the five-step model to contracts when it is probable that we will collect the consideration we are entitled to in exchange for the goods or services we transfer to the customer. At contract inception, once the contract is determined to be within the scope of Topic 606, we assess the goods or services promised within each contract and determine those that are performance obligations and assess whether each promised good or service is distinct. We then recognize as revenue the amount of the transaction price that is allocated to the respective performance obligation when (or as) the performance obligation is satisfied. </w:t>
      </w:r>
    </w:p>
    <w:p>
      <w:pPr>
        <w:pStyle w:val="TextBody"/>
        <w:spacing w:before="120" w:after="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Product sales are recorded at the net sales price, which includes provisions for the following allowances which are reflected either as a reduction to the related account receivable or as an accrued liability, depending on how the allowance is settled:</w:t>
      </w:r>
    </w:p>
    <w:p>
      <w:pPr>
        <w:pStyle w:val="TextBody"/>
        <w:spacing w:before="120" w:after="0"/>
        <w:jc w:val="both"/>
        <w:rPr>
          <w:rFonts w:ascii="Times New Roman" w:hAnsi="Times New Roman"/>
          <w:b w:val="false"/>
          <w:i/>
          <w:caps w:val="false"/>
          <w:smallCaps w:val="false"/>
          <w:sz w:val="20"/>
        </w:rPr>
      </w:pPr>
      <w:r>
        <w:rPr>
          <w:rFonts w:ascii="Times New Roman" w:hAnsi="Times New Roman"/>
          <w:b w:val="false"/>
          <w:i/>
          <w:caps w:val="false"/>
          <w:smallCaps w:val="false"/>
          <w:sz w:val="20"/>
        </w:rPr>
        <w:t>Distribution Fees</w:t>
      </w:r>
      <w:r>
        <w:rPr>
          <w:rFonts w:ascii="Times New Roman" w:hAnsi="Times New Roman"/>
          <w:b w:val="false"/>
          <w:i w:val="false"/>
          <w:caps w:val="false"/>
          <w:smallCaps w:val="false"/>
          <w:sz w:val="20"/>
        </w:rPr>
        <w:t>: Distribution fees include distribution service fees paid to the specialty distributors (“SD”s) and a specialty pharmacy (“SP”) and based on a contractually fixed percentage of the wholesale acquisition cost (“WAC”). Distribution fees are recorded as an offset to product sales based on contractual terms at the time revenue from the sale is recognized.</w:t>
      </w:r>
    </w:p>
    <w:p>
      <w:pPr>
        <w:pStyle w:val="TextBody"/>
        <w:spacing w:before="120" w:after="0"/>
        <w:jc w:val="both"/>
        <w:rPr>
          <w:rFonts w:ascii="Times New Roman" w:hAnsi="Times New Roman"/>
          <w:b w:val="false"/>
          <w:i/>
          <w:caps w:val="false"/>
          <w:smallCaps w:val="false"/>
          <w:sz w:val="20"/>
        </w:rPr>
      </w:pPr>
      <w:r>
        <w:rPr>
          <w:rFonts w:ascii="Times New Roman" w:hAnsi="Times New Roman"/>
          <w:b w:val="false"/>
          <w:i/>
          <w:caps w:val="false"/>
          <w:smallCaps w:val="false"/>
          <w:sz w:val="20"/>
        </w:rPr>
        <w:t>Rebates</w:t>
      </w:r>
      <w:r>
        <w:rPr>
          <w:rFonts w:ascii="Times New Roman" w:hAnsi="Times New Roman"/>
          <w:b w:val="false"/>
          <w:i w:val="false"/>
          <w:caps w:val="false"/>
          <w:smallCaps w:val="false"/>
          <w:sz w:val="20"/>
        </w:rPr>
        <w:t xml:space="preserve">: Allowance for rebates include mandated discounts under the Medicaid Drug Rebate Program and TRICARE program. Rebates are amounts owed after the final dispensing of the product to a benefit plan participant and are based upon contractual agreements or statutory requirements. The allowance for rebates is based on contracted or statutory discount rates and expected utilization by benefit plan participants. We estimate for expected utilization of rebates are based on utilization data received from the SDs and SP since product launch. Rebates are generally invoiced and paid in arrears so that the accrual balance consists of an estimate of the amount expected to be incurred for the current quarter’s activity. If actual future rebates vary from estimates, we may need to adjust prior period accruals, which would affect product sales in the period of adjustment. </w:t>
      </w:r>
    </w:p>
    <w:p>
      <w:pPr>
        <w:pStyle w:val="TextBody"/>
        <w:spacing w:before="120" w:after="0"/>
        <w:jc w:val="both"/>
        <w:rPr>
          <w:rFonts w:ascii="Times New Roman" w:hAnsi="Times New Roman"/>
          <w:b w:val="false"/>
          <w:i/>
          <w:caps w:val="false"/>
          <w:smallCaps w:val="false"/>
          <w:sz w:val="20"/>
        </w:rPr>
      </w:pPr>
      <w:r>
        <w:rPr>
          <w:rFonts w:ascii="Times New Roman" w:hAnsi="Times New Roman"/>
          <w:b w:val="false"/>
          <w:i/>
          <w:caps w:val="false"/>
          <w:smallCaps w:val="false"/>
          <w:sz w:val="20"/>
        </w:rPr>
        <w:t xml:space="preserve">Chargebacks: </w:t>
      </w:r>
      <w:r>
        <w:rPr>
          <w:rFonts w:ascii="Times New Roman" w:hAnsi="Times New Roman"/>
          <w:b w:val="false"/>
          <w:i w:val="false"/>
          <w:caps w:val="false"/>
          <w:smallCaps w:val="false"/>
          <w:sz w:val="20"/>
        </w:rPr>
        <w:t xml:space="preserve">Chargebacks are discounts and fees that relate to contracts with government and other entities purchasing from the SDs and SP at a discounted price. The SDs and SP charge back to us the difference between the price initially paid by the SDs and SP and the discounted price paid to the SDs and SP by these entities. If actual future chargebacks vary from these estimates, we may need to adjust prior period accruals, which would affect product sales in the period of adjustment. </w:t>
      </w:r>
    </w:p>
    <w:p>
      <w:pPr>
        <w:pStyle w:val="TextBody"/>
        <w:spacing w:before="120" w:after="0"/>
        <w:jc w:val="both"/>
        <w:rPr>
          <w:rFonts w:ascii="Times New Roman" w:hAnsi="Times New Roman"/>
          <w:b w:val="false"/>
          <w:i/>
          <w:caps w:val="false"/>
          <w:smallCaps w:val="false"/>
          <w:sz w:val="20"/>
        </w:rPr>
      </w:pPr>
      <w:r>
        <w:rPr>
          <w:rFonts w:ascii="Times New Roman" w:hAnsi="Times New Roman"/>
          <w:b w:val="false"/>
          <w:i/>
          <w:caps w:val="false"/>
          <w:smallCaps w:val="false"/>
          <w:sz w:val="20"/>
        </w:rPr>
        <w:t xml:space="preserve">Co-Payment Assistance: </w:t>
      </w:r>
      <w:r>
        <w:rPr>
          <w:rFonts w:ascii="Times New Roman" w:hAnsi="Times New Roman"/>
          <w:b w:val="false"/>
          <w:i w:val="false"/>
          <w:caps w:val="false"/>
          <w:smallCaps w:val="false"/>
          <w:sz w:val="20"/>
        </w:rPr>
        <w:t>We offer co-payment assistance to commercially insured patients meeting certain eligibility requirement. Co-payment assistance is accrued at the time of product sale to the SDs and SP based on estimated patient participation and average co-pay benefit to be paid per a claim. Our estimated amounts are compared to actual program participation and co-pay amounts paid using data provided by third-party administrators. If actual amounts differ from the original estimates the assumptions being applied are updated and adjustment for prior period accruals will be adjusted in the current period.</w:t>
      </w:r>
    </w:p>
    <w:p>
      <w:pPr>
        <w:pStyle w:val="TextBody"/>
        <w:spacing w:before="240" w:after="0"/>
        <w:jc w:val="center"/>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33</w:t>
      </w:r>
    </w:p>
    <w:p>
      <w:pPr>
        <w:pStyle w:val="HorizontalLine"/>
        <w:rPr/>
      </w:pPr>
      <w:r>
        <w:rPr/>
      </w:r>
    </w:p>
    <w:p>
      <w:pPr>
        <w:pStyle w:val="TextBody"/>
        <w:spacing w:before="0" w:after="0"/>
        <w:rPr/>
      </w:pPr>
      <w:r>
        <w:rPr/>
        <w:t> </w:t>
      </w:r>
    </w:p>
    <w:p>
      <w:pPr>
        <w:pStyle w:val="TextBody"/>
        <w:spacing w:before="120" w:after="0"/>
        <w:jc w:val="both"/>
        <w:rPr>
          <w:rFonts w:ascii="Times New Roman" w:hAnsi="Times New Roman"/>
          <w:b w:val="false"/>
          <w:i/>
          <w:caps w:val="false"/>
          <w:smallCaps w:val="false"/>
          <w:sz w:val="20"/>
        </w:rPr>
      </w:pPr>
      <w:r>
        <w:rPr>
          <w:rFonts w:ascii="Times New Roman" w:hAnsi="Times New Roman"/>
          <w:b w:val="false"/>
          <w:i/>
          <w:caps w:val="false"/>
          <w:smallCaps w:val="false"/>
          <w:sz w:val="20"/>
        </w:rPr>
        <w:t xml:space="preserve">Product Returns: </w:t>
      </w:r>
      <w:r>
        <w:rPr>
          <w:rFonts w:ascii="Times New Roman" w:hAnsi="Times New Roman"/>
          <w:b w:val="false"/>
          <w:i w:val="false"/>
          <w:caps w:val="false"/>
          <w:smallCaps w:val="false"/>
          <w:sz w:val="20"/>
        </w:rPr>
        <w:t>Consistent with industry practice, we</w:t>
      </w:r>
      <w:r>
        <w:rPr>
          <w:rFonts w:ascii="Times New Roman" w:hAnsi="Times New Roman"/>
          <w:b w:val="false"/>
          <w:i/>
          <w:caps w:val="false"/>
          <w:smallCaps w:val="false"/>
          <w:sz w:val="20"/>
        </w:rPr>
        <w:t xml:space="preserve"> </w:t>
      </w:r>
      <w:r>
        <w:rPr>
          <w:rFonts w:ascii="Times New Roman" w:hAnsi="Times New Roman"/>
          <w:b w:val="false"/>
          <w:i w:val="false"/>
          <w:caps w:val="false"/>
          <w:smallCaps w:val="false"/>
          <w:sz w:val="20"/>
        </w:rPr>
        <w:t>offer the SDs and SP limited product return rights for damages, shipment errors, and expiring product, provided that the return is within a specified period around the product expiration date as set forth in the applicable individual distribution agreement. We</w:t>
      </w:r>
      <w:r>
        <w:rPr>
          <w:rFonts w:ascii="Times New Roman" w:hAnsi="Times New Roman"/>
          <w:b w:val="false"/>
          <w:i/>
          <w:caps w:val="false"/>
          <w:smallCaps w:val="false"/>
          <w:sz w:val="20"/>
        </w:rPr>
        <w:t xml:space="preserve"> </w:t>
      </w:r>
      <w:r>
        <w:rPr>
          <w:rFonts w:ascii="Times New Roman" w:hAnsi="Times New Roman"/>
          <w:b w:val="false"/>
          <w:i w:val="false"/>
          <w:caps w:val="false"/>
          <w:smallCaps w:val="false"/>
          <w:sz w:val="20"/>
        </w:rPr>
        <w:t>do not allow product returns for product that has been dispensed to a patient. As we</w:t>
      </w:r>
      <w:r>
        <w:rPr>
          <w:rFonts w:ascii="Times New Roman" w:hAnsi="Times New Roman"/>
          <w:b w:val="false"/>
          <w:i/>
          <w:caps w:val="false"/>
          <w:smallCaps w:val="false"/>
          <w:sz w:val="20"/>
        </w:rPr>
        <w:t xml:space="preserve"> </w:t>
      </w:r>
      <w:r>
        <w:rPr>
          <w:rFonts w:ascii="Times New Roman" w:hAnsi="Times New Roman"/>
          <w:b w:val="false"/>
          <w:i w:val="false"/>
          <w:caps w:val="false"/>
          <w:smallCaps w:val="false"/>
          <w:sz w:val="20"/>
        </w:rPr>
        <w:t>receive inventory reports from the SDs and SP and have</w:t>
      </w:r>
      <w:r>
        <w:rPr>
          <w:rFonts w:ascii="Times New Roman" w:hAnsi="Times New Roman"/>
          <w:b w:val="false"/>
          <w:i/>
          <w:caps w:val="false"/>
          <w:smallCaps w:val="false"/>
          <w:sz w:val="20"/>
        </w:rPr>
        <w:t xml:space="preserve"> </w:t>
      </w:r>
      <w:r>
        <w:rPr>
          <w:rFonts w:ascii="Times New Roman" w:hAnsi="Times New Roman"/>
          <w:b w:val="false"/>
          <w:i w:val="false"/>
          <w:caps w:val="false"/>
          <w:smallCaps w:val="false"/>
          <w:sz w:val="20"/>
        </w:rPr>
        <w:t>the ability to</w:t>
      </w:r>
      <w:r>
        <w:rPr>
          <w:rFonts w:ascii="Times New Roman" w:hAnsi="Times New Roman"/>
          <w:b w:val="false"/>
          <w:i/>
          <w:caps w:val="false"/>
          <w:smallCaps w:val="false"/>
          <w:sz w:val="20"/>
        </w:rPr>
        <w:t xml:space="preserve"> </w:t>
      </w:r>
      <w:r>
        <w:rPr>
          <w:rFonts w:ascii="Times New Roman" w:hAnsi="Times New Roman"/>
          <w:b w:val="false"/>
          <w:i w:val="false"/>
          <w:caps w:val="false"/>
          <w:smallCaps w:val="false"/>
          <w:sz w:val="20"/>
        </w:rPr>
        <w:t>control the amount of product that is sold to the</w:t>
      </w:r>
      <w:r>
        <w:rPr>
          <w:rFonts w:ascii="Times New Roman" w:hAnsi="Times New Roman"/>
          <w:b w:val="false"/>
          <w:i/>
          <w:caps w:val="false"/>
          <w:smallCaps w:val="false"/>
          <w:sz w:val="20"/>
        </w:rPr>
        <w:t xml:space="preserve"> </w:t>
      </w:r>
      <w:r>
        <w:rPr>
          <w:rFonts w:ascii="Times New Roman" w:hAnsi="Times New Roman"/>
          <w:b w:val="false"/>
          <w:i w:val="false"/>
          <w:caps w:val="false"/>
          <w:smallCaps w:val="false"/>
          <w:sz w:val="20"/>
        </w:rPr>
        <w:t>SDs and</w:t>
      </w:r>
      <w:r>
        <w:rPr>
          <w:rFonts w:ascii="Times New Roman" w:hAnsi="Times New Roman"/>
          <w:b w:val="false"/>
          <w:i/>
          <w:caps w:val="false"/>
          <w:smallCaps w:val="false"/>
          <w:sz w:val="20"/>
        </w:rPr>
        <w:t xml:space="preserve"> </w:t>
      </w:r>
      <w:r>
        <w:rPr>
          <w:rFonts w:ascii="Times New Roman" w:hAnsi="Times New Roman"/>
          <w:b w:val="false"/>
          <w:i w:val="false"/>
          <w:caps w:val="false"/>
          <w:smallCaps w:val="false"/>
          <w:sz w:val="20"/>
        </w:rPr>
        <w:t>SP our</w:t>
      </w:r>
      <w:r>
        <w:rPr>
          <w:rFonts w:ascii="Times New Roman" w:hAnsi="Times New Roman"/>
          <w:b w:val="false"/>
          <w:i/>
          <w:caps w:val="false"/>
          <w:smallCaps w:val="false"/>
          <w:sz w:val="20"/>
        </w:rPr>
        <w:t xml:space="preserve"> </w:t>
      </w:r>
      <w:r>
        <w:rPr>
          <w:rFonts w:ascii="Times New Roman" w:hAnsi="Times New Roman"/>
          <w:b w:val="false"/>
          <w:i w:val="false"/>
          <w:caps w:val="false"/>
          <w:smallCaps w:val="false"/>
          <w:sz w:val="20"/>
        </w:rPr>
        <w:t>estimate of future potential product returns is based on the on-hand channel inventory data and sell-through data obtained from the</w:t>
      </w:r>
      <w:r>
        <w:rPr>
          <w:rFonts w:ascii="Times New Roman" w:hAnsi="Times New Roman"/>
          <w:b w:val="false"/>
          <w:i/>
          <w:caps w:val="false"/>
          <w:smallCaps w:val="false"/>
          <w:sz w:val="20"/>
        </w:rPr>
        <w:t xml:space="preserve"> </w:t>
      </w:r>
      <w:r>
        <w:rPr>
          <w:rFonts w:ascii="Times New Roman" w:hAnsi="Times New Roman"/>
          <w:b w:val="false"/>
          <w:i w:val="false"/>
          <w:caps w:val="false"/>
          <w:smallCaps w:val="false"/>
          <w:sz w:val="20"/>
        </w:rPr>
        <w:t>SDs and</w:t>
      </w:r>
      <w:r>
        <w:rPr>
          <w:rFonts w:ascii="Times New Roman" w:hAnsi="Times New Roman"/>
          <w:b w:val="false"/>
          <w:i/>
          <w:caps w:val="false"/>
          <w:smallCaps w:val="false"/>
          <w:sz w:val="20"/>
        </w:rPr>
        <w:t xml:space="preserve"> </w:t>
      </w:r>
      <w:r>
        <w:rPr>
          <w:rFonts w:ascii="Times New Roman" w:hAnsi="Times New Roman"/>
          <w:b w:val="false"/>
          <w:i w:val="false"/>
          <w:caps w:val="false"/>
          <w:smallCaps w:val="false"/>
          <w:sz w:val="20"/>
        </w:rPr>
        <w:t xml:space="preserve">SP. In arriving at its estimate, we also consider historical product returns, the underlying product demand, and industry data specific to the specialty pharmaceutical distribution industry. </w:t>
      </w:r>
    </w:p>
    <w:p>
      <w:pPr>
        <w:pStyle w:val="TextBody"/>
        <w:spacing w:before="120" w:after="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With the recent launch of FYARRO, it will take some time to accumulate historical actual amounts for the allowances described above. Until then, we are currently accruing for estimated allowances based on historical information for similar marketed IV oncology products.</w:t>
      </w:r>
    </w:p>
    <w:p>
      <w:pPr>
        <w:pStyle w:val="TextBody"/>
        <w:shd w:fill="FFFFFF" w:val="clear"/>
        <w:spacing w:before="200" w:after="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The total amount deducted from gross product sales for the allowances described above for the three months ended March 31, 2022 was $0.4 million.</w:t>
      </w:r>
    </w:p>
    <w:p>
      <w:pPr>
        <w:pStyle w:val="TextBody"/>
        <w:shd w:fill="FFFFFF" w:val="clear"/>
        <w:spacing w:before="240" w:after="0"/>
        <w:jc w:val="both"/>
        <w:rPr>
          <w:rFonts w:ascii="Times New Roman" w:hAnsi="Times New Roman"/>
          <w:b/>
          <w:i w:val="false"/>
          <w:caps w:val="false"/>
          <w:smallCaps w:val="false"/>
          <w:sz w:val="20"/>
        </w:rPr>
      </w:pPr>
      <w:bookmarkStart w:id="10" w:name="ITEM_3_QUANTITATIVE_QUALITATIVE_DISCLOSU"/>
      <w:bookmarkEnd w:id="10"/>
      <w:r>
        <w:rPr>
          <w:rFonts w:ascii="Times New Roman" w:hAnsi="Times New Roman"/>
          <w:b/>
          <w:i w:val="false"/>
          <w:caps w:val="false"/>
          <w:smallCaps w:val="false"/>
          <w:sz w:val="20"/>
        </w:rPr>
        <w:t>Item 3. Quantitative and Qualitative Disclosures About Market Risk.</w:t>
      </w:r>
    </w:p>
    <w:p>
      <w:pPr>
        <w:pStyle w:val="TextBody"/>
        <w:spacing w:before="120" w:after="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We are a smaller reporting company, as defined by Rule 12b-2 of the Exchange Act and are not required to provide information under this Item.</w:t>
      </w:r>
    </w:p>
    <w:p>
      <w:pPr>
        <w:pStyle w:val="TextBody"/>
        <w:spacing w:before="0" w:after="0"/>
        <w:rPr/>
      </w:pPr>
      <w:r>
        <w:rPr/>
        <w:t> </w:t>
      </w:r>
    </w:p>
    <w:p>
      <w:pPr>
        <w:pStyle w:val="TextBody"/>
        <w:spacing w:before="40" w:after="0"/>
        <w:jc w:val="both"/>
        <w:rPr>
          <w:rFonts w:ascii="Times New Roman" w:hAnsi="Times New Roman"/>
          <w:b/>
          <w:i w:val="false"/>
          <w:caps w:val="false"/>
          <w:smallCaps w:val="false"/>
          <w:sz w:val="20"/>
        </w:rPr>
      </w:pPr>
      <w:bookmarkStart w:id="11" w:name="ITEM_4_CONTROLS_PROCEDURES"/>
      <w:bookmarkEnd w:id="11"/>
      <w:r>
        <w:rPr>
          <w:rFonts w:ascii="Times New Roman" w:hAnsi="Times New Roman"/>
          <w:b/>
          <w:i w:val="false"/>
          <w:caps w:val="false"/>
          <w:smallCaps w:val="false"/>
          <w:sz w:val="20"/>
        </w:rPr>
        <w:t>Item 4. Controls and Procedures.</w:t>
      </w:r>
    </w:p>
    <w:p>
      <w:pPr>
        <w:pStyle w:val="TextBody"/>
        <w:shd w:fill="FFFFFF" w:val="clear"/>
        <w:spacing w:before="120" w:after="0"/>
        <w:jc w:val="both"/>
        <w:rPr>
          <w:rFonts w:ascii="Times New Roman" w:hAnsi="Times New Roman"/>
          <w:b/>
          <w:i/>
          <w:caps w:val="false"/>
          <w:smallCaps w:val="false"/>
          <w:color w:val="222222"/>
          <w:sz w:val="20"/>
        </w:rPr>
      </w:pPr>
      <w:r>
        <w:rPr>
          <w:rFonts w:ascii="Times New Roman" w:hAnsi="Times New Roman"/>
          <w:b/>
          <w:i/>
          <w:caps w:val="false"/>
          <w:smallCaps w:val="false"/>
          <w:color w:val="222222"/>
          <w:sz w:val="20"/>
        </w:rPr>
        <w:t>Management’s Evaluation of our Disclosure Controls and Procedures</w:t>
      </w:r>
    </w:p>
    <w:p>
      <w:pPr>
        <w:pStyle w:val="TextBody"/>
        <w:spacing w:before="120" w:after="0"/>
        <w:jc w:val="both"/>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 xml:space="preserve">Under the supervision of and with the participation of our management, including our principal executive officer and our principal financial officer, we conducted an evaluation of the effectiveness of our disclosure controls and procedures as of March 31, 2022, the end of the period covered by this Quarterly Report. The term “disclosure controls and procedures,” as set forth in Rules 13a-15(e) and 15d-15(e) under the Exchange Act means controls and other procedures of a company that are designed to provide reasonable assurance that information required to be disclosed by a company in the reports that it files or submits under the Exchange Act is recorded, processed, summarized and reported, within the time periods specified in the rules and forms promulgated by the SEC. Disclosure controls and procedures include, without limitation, controls and procedures designed to ensure that information required to be disclosed by a company in the reports that it files or submits under the Exchange Act is accumulated and communicated to the company’s management, including its principal executive and principal financial officers, as appropriate to allow timely decisions regarding required disclosure. </w:t>
      </w:r>
    </w:p>
    <w:p>
      <w:pPr>
        <w:pStyle w:val="TextBody"/>
        <w:spacing w:before="120" w:after="0"/>
        <w:jc w:val="both"/>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 xml:space="preserve">In designing and evaluating our disclosure controls and procedures, management recognizes that disclosure controls and procedures, no matter how well conceived and operated, can provide only reasonable, not absolute, assurance that the objectives of the disclosure controls and procedures are met. Additionally, in designing disclosure controls and procedures, our management necessarily was required to apply its judgment in evaluating the cost-benefit relationship of possible disclosure controls and procedures. The design of any system of controls also is based in part upon certain assumptions about the likelihood of future events, and there can be no assurance that any design will succeed in achieving its stated goals under all potential future conditions; over time, controls may become inadequate because of changes in conditions, or the degree of compliance with policies or procedures may deteriorate. </w:t>
      </w:r>
    </w:p>
    <w:p>
      <w:pPr>
        <w:pStyle w:val="TextBody"/>
        <w:shd w:fill="FFFFFF" w:val="clear"/>
        <w:spacing w:before="120" w:after="0"/>
        <w:jc w:val="both"/>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Based on this evaluation, our principal executive officer and principal financial officer concluded that our disclosure controls and procedures were effective at the reasonable assurance level as of March 31, 2022.</w:t>
      </w:r>
    </w:p>
    <w:p>
      <w:pPr>
        <w:pStyle w:val="TextBody"/>
        <w:shd w:fill="FFFFFF" w:val="clear"/>
        <w:spacing w:before="120" w:after="0"/>
        <w:jc w:val="both"/>
        <w:rPr>
          <w:rFonts w:ascii="Times New Roman" w:hAnsi="Times New Roman"/>
          <w:b/>
          <w:i/>
          <w:caps w:val="false"/>
          <w:smallCaps w:val="false"/>
          <w:color w:val="000000"/>
          <w:sz w:val="20"/>
        </w:rPr>
      </w:pPr>
      <w:r>
        <w:rPr>
          <w:rFonts w:ascii="Times New Roman" w:hAnsi="Times New Roman"/>
          <w:b/>
          <w:i/>
          <w:caps w:val="false"/>
          <w:smallCaps w:val="false"/>
          <w:color w:val="000000"/>
          <w:sz w:val="20"/>
        </w:rPr>
        <w:t>Changes in Internal Control over Financial Reporting</w:t>
      </w:r>
    </w:p>
    <w:p>
      <w:pPr>
        <w:pStyle w:val="TextBody"/>
        <w:spacing w:before="120" w:after="0"/>
        <w:jc w:val="both"/>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There were no changes in our internal control over financial reporting during the quarter ended March 31, 2022 that were identified in management’s evaluation pursuant to Rules 13a-15(d) or 15d-15(d) of the Exchange Act that materially affected, or are reasonably likely to materially affect, our internal control over financial reporting.</w:t>
      </w:r>
    </w:p>
    <w:p>
      <w:pPr>
        <w:pStyle w:val="TextBody"/>
        <w:shd w:fill="FFFFFF" w:val="clear"/>
        <w:spacing w:before="120" w:after="0"/>
        <w:jc w:val="both"/>
        <w:rPr>
          <w:rFonts w:ascii="Times New Roman" w:hAnsi="Times New Roman"/>
          <w:b/>
          <w:i/>
          <w:caps w:val="false"/>
          <w:smallCaps w:val="false"/>
          <w:color w:val="000000"/>
          <w:sz w:val="20"/>
        </w:rPr>
      </w:pPr>
      <w:r>
        <w:rPr>
          <w:rFonts w:ascii="Times New Roman" w:hAnsi="Times New Roman"/>
          <w:b/>
          <w:i/>
          <w:caps w:val="false"/>
          <w:smallCaps w:val="false"/>
          <w:color w:val="000000"/>
          <w:sz w:val="20"/>
        </w:rPr>
        <w:t>Limitations on the Effectiveness of Controls</w:t>
      </w:r>
    </w:p>
    <w:p>
      <w:pPr>
        <w:pStyle w:val="TextBody"/>
        <w:shd w:fill="FFFFFF" w:val="clear"/>
        <w:spacing w:before="120" w:after="0"/>
        <w:jc w:val="both"/>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Control systems, no matter how well conceived and operated, are designed to provide a reasonable, but not an absolute, level of assurance that the objectives of the control system are met. Further, the design of a control system must reflect the fact that there are resource constraints, and the benefits of controls must be considered relative to their costs. Because of the inherent limitations in all control systems, no evaluation of controls can provide absolute assurance that all control issues and instances of fraud, if any, have been detected. Because of the inherent limitations in any control system, misstatements due to error or fraud may occur and not be detected.</w:t>
      </w:r>
    </w:p>
    <w:p>
      <w:pPr>
        <w:pStyle w:val="TextBody"/>
        <w:shd w:fill="FFFFFF" w:val="clear"/>
        <w:spacing w:before="0" w:after="0"/>
        <w:jc w:val="both"/>
        <w:rPr/>
      </w:pPr>
      <w:r>
        <w:rPr/>
        <w:t> </w:t>
      </w:r>
    </w:p>
    <w:p>
      <w:pPr>
        <w:pStyle w:val="TextBody"/>
        <w:spacing w:before="240" w:after="0"/>
        <w:jc w:val="center"/>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34</w:t>
      </w:r>
    </w:p>
    <w:p>
      <w:pPr>
        <w:pStyle w:val="HorizontalLine"/>
        <w:rPr/>
      </w:pPr>
      <w:r>
        <w:rPr/>
      </w:r>
    </w:p>
    <w:p>
      <w:pPr>
        <w:pStyle w:val="TextBody"/>
        <w:spacing w:before="0" w:after="0"/>
        <w:rPr/>
      </w:pPr>
      <w:r>
        <w:rPr/>
        <w:t> </w:t>
      </w:r>
    </w:p>
    <w:p>
      <w:pPr>
        <w:pStyle w:val="TextBody"/>
        <w:spacing w:before="0" w:after="0"/>
        <w:rPr/>
      </w:pPr>
      <w:r>
        <w:rPr/>
        <w:t> </w:t>
      </w:r>
    </w:p>
    <w:p>
      <w:pPr>
        <w:pStyle w:val="TextBody"/>
        <w:spacing w:before="0" w:after="0"/>
        <w:jc w:val="center"/>
        <w:rPr>
          <w:rFonts w:ascii="Times New Roman" w:hAnsi="Times New Roman"/>
          <w:b/>
          <w:i w:val="false"/>
          <w:caps w:val="false"/>
          <w:smallCaps w:val="false"/>
          <w:sz w:val="20"/>
        </w:rPr>
      </w:pPr>
      <w:bookmarkStart w:id="12" w:name="PART_IIOR_INFORMATION"/>
      <w:bookmarkEnd w:id="12"/>
      <w:r>
        <w:rPr>
          <w:rFonts w:ascii="Times New Roman" w:hAnsi="Times New Roman"/>
          <w:b/>
          <w:i w:val="false"/>
          <w:caps w:val="false"/>
          <w:smallCaps w:val="false"/>
          <w:sz w:val="20"/>
        </w:rPr>
        <w:t>PART II—OTHER INFORMATION</w:t>
      </w:r>
    </w:p>
    <w:p>
      <w:pPr>
        <w:pStyle w:val="TextBody"/>
        <w:spacing w:before="240" w:after="0"/>
        <w:jc w:val="both"/>
        <w:rPr>
          <w:rFonts w:ascii="Times New Roman" w:hAnsi="Times New Roman"/>
          <w:b/>
          <w:i w:val="false"/>
          <w:caps w:val="false"/>
          <w:smallCaps w:val="false"/>
          <w:sz w:val="20"/>
        </w:rPr>
      </w:pPr>
      <w:bookmarkStart w:id="13" w:name="ITEM_1_LEGAL_PROCEEDINGS"/>
      <w:bookmarkEnd w:id="13"/>
      <w:r>
        <w:rPr>
          <w:rFonts w:ascii="Times New Roman" w:hAnsi="Times New Roman"/>
          <w:b/>
          <w:i w:val="false"/>
          <w:caps w:val="false"/>
          <w:smallCaps w:val="false"/>
          <w:sz w:val="20"/>
        </w:rPr>
        <w:t>Item 1. Legal Proceedings</w:t>
      </w:r>
    </w:p>
    <w:p>
      <w:pPr>
        <w:pStyle w:val="TextBody"/>
        <w:spacing w:before="120" w:after="16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From time to time, we could be subject to various legal proceedings and claims that arise in the ordinary course of our business activities. Regardless of the outcome, legal proceedings can have an adverse impact on us because of defense and settlement costs, diversion of management resources and other factors. Except as set forth below, as of the date of this Quarterly Report, we are not currently involved in any material legal proceedings.</w:t>
      </w:r>
    </w:p>
    <w:p>
      <w:pPr>
        <w:pStyle w:val="TextBody"/>
        <w:spacing w:before="120" w:after="160"/>
        <w:jc w:val="both"/>
        <w:rPr>
          <w:rFonts w:ascii="Times New Roman" w:hAnsi="Times New Roman"/>
          <w:b/>
          <w:i w:val="false"/>
          <w:caps w:val="false"/>
          <w:smallCaps w:val="false"/>
          <w:sz w:val="20"/>
        </w:rPr>
      </w:pPr>
      <w:bookmarkStart w:id="14" w:name="ITEM_1A_RISK_FACTORS"/>
      <w:bookmarkEnd w:id="14"/>
      <w:r>
        <w:rPr>
          <w:rFonts w:ascii="Times New Roman" w:hAnsi="Times New Roman"/>
          <w:b/>
          <w:i w:val="false"/>
          <w:caps w:val="false"/>
          <w:smallCaps w:val="false"/>
          <w:sz w:val="20"/>
        </w:rPr>
        <w:t>Item 1A. Risk Factors</w:t>
      </w:r>
    </w:p>
    <w:p>
      <w:pPr>
        <w:pStyle w:val="TextBody"/>
        <w:spacing w:before="120" w:after="0"/>
        <w:jc w:val="both"/>
        <w:rPr>
          <w:rFonts w:ascii="Times New Roman" w:hAnsi="Times New Roman"/>
          <w:b w:val="false"/>
          <w:i/>
          <w:caps w:val="false"/>
          <w:smallCaps w:val="false"/>
          <w:sz w:val="20"/>
        </w:rPr>
      </w:pPr>
      <w:r>
        <w:rPr>
          <w:rFonts w:ascii="Times New Roman" w:hAnsi="Times New Roman"/>
          <w:b w:val="false"/>
          <w:i/>
          <w:caps w:val="false"/>
          <w:smallCaps w:val="false"/>
          <w:sz w:val="20"/>
        </w:rPr>
        <w:t>Investing in our common stock involves significant risks, some of which are described below. In evaluating our business, investors should carefully consider the following risk factors. These risks and uncertainties summarized above and described below are not intended to be exhaustive and are not the only ones we face. Additional risks and uncertainties not presently known to us or that we presently deem immaterial may also impair our business operations. If any of the following risks actually occur, our business, financial condition, results of operations and future growth prospects could be materially and adversely affected.</w:t>
      </w:r>
    </w:p>
    <w:p>
      <w:pPr>
        <w:pStyle w:val="TextBody"/>
        <w:spacing w:before="120" w:after="0"/>
        <w:jc w:val="both"/>
        <w:rPr>
          <w:rFonts w:ascii="Times New Roman" w:hAnsi="Times New Roman"/>
          <w:b/>
          <w:i w:val="false"/>
          <w:caps w:val="false"/>
          <w:smallCaps w:val="false"/>
          <w:sz w:val="20"/>
        </w:rPr>
      </w:pPr>
      <w:r>
        <w:rPr>
          <w:rFonts w:ascii="Times New Roman" w:hAnsi="Times New Roman"/>
          <w:b/>
          <w:i w:val="false"/>
          <w:caps w:val="false"/>
          <w:smallCaps w:val="false"/>
          <w:sz w:val="20"/>
        </w:rPr>
        <w:t xml:space="preserve">Risk Factors Summary </w:t>
      </w:r>
    </w:p>
    <w:p>
      <w:pPr>
        <w:pStyle w:val="TextBody"/>
        <w:spacing w:before="120" w:after="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Our business is subject to numerous risks and uncertainties that you should be aware of in evaluating our business, including those described in Part II, Item 1A. “Risk Factors” in this Quarterly Report on Form 10-Q. These risks include, but are not limited to, the following:</w:t>
      </w:r>
    </w:p>
    <w:tbl>
      <w:tblPr>
        <w:tblW w:w="10205" w:type="dxa"/>
        <w:jc w:val="left"/>
        <w:tblInd w:w="0" w:type="dxa"/>
        <w:tblCellMar>
          <w:top w:w="0" w:type="dxa"/>
          <w:left w:w="0" w:type="dxa"/>
          <w:bottom w:w="0" w:type="dxa"/>
          <w:right w:w="0" w:type="dxa"/>
        </w:tblCellMar>
      </w:tblPr>
      <w:tblGrid>
        <w:gridCol w:w="60"/>
        <w:gridCol w:w="110"/>
        <w:gridCol w:w="9975"/>
        <w:gridCol w:w="60"/>
      </w:tblGrid>
      <w:tr>
        <w:trPr/>
        <w:tc>
          <w:tcPr>
            <w:tcW w:w="60" w:type="dxa"/>
            <w:tcBorders/>
            <w:shd w:fill="auto" w:val="clear"/>
          </w:tcPr>
          <w:p>
            <w:pPr>
              <w:pStyle w:val="TableContents"/>
              <w:spacing w:before="120" w:after="0"/>
              <w:jc w:val="both"/>
              <w:rPr>
                <w:caps w:val="false"/>
                <w:smallCaps w:val="false"/>
              </w:rPr>
            </w:pPr>
            <w:r>
              <w:rPr>
                <w:caps w:val="false"/>
                <w:smallCaps w:val="false"/>
              </w:rPr>
              <w:t> </w:t>
            </w:r>
          </w:p>
        </w:tc>
        <w:tc>
          <w:tcPr>
            <w:tcW w:w="110" w:type="dxa"/>
            <w:tcBorders/>
            <w:shd w:fill="auto" w:val="clear"/>
          </w:tcPr>
          <w:p>
            <w:pPr>
              <w:pStyle w:val="TableContents"/>
              <w:spacing w:before="120" w:after="0"/>
              <w:jc w:val="both"/>
              <w:rPr>
                <w:caps w:val="false"/>
                <w:smallCaps w:val="false"/>
                <w:strike w:val="false"/>
                <w:dstrike w:val="false"/>
                <w:u w:val="none"/>
                <w:effect w:val="none"/>
              </w:rPr>
            </w:pPr>
            <w:r>
              <w:rPr>
                <w:caps w:val="false"/>
                <w:smallCaps w:val="false"/>
                <w:strike w:val="false"/>
                <w:dstrike w:val="false"/>
                <w:u w:val="none"/>
                <w:effect w:val="none"/>
              </w:rPr>
              <w:t>•</w:t>
            </w:r>
          </w:p>
        </w:tc>
        <w:tc>
          <w:tcPr>
            <w:tcW w:w="9975" w:type="dxa"/>
            <w:tcBorders/>
            <w:shd w:fill="auto" w:val="clear"/>
          </w:tcPr>
          <w:p>
            <w:pPr>
              <w:pStyle w:val="TableContents"/>
              <w:spacing w:before="120" w:after="0"/>
              <w:jc w:val="both"/>
              <w:rPr>
                <w:b w:val="false"/>
                <w:i w:val="false"/>
                <w:caps w:val="false"/>
                <w:smallCaps w:val="false"/>
                <w:color w:val="000000"/>
              </w:rPr>
            </w:pPr>
            <w:r>
              <w:rPr>
                <w:b w:val="false"/>
                <w:i w:val="false"/>
                <w:caps w:val="false"/>
                <w:smallCaps w:val="false"/>
                <w:color w:val="000000"/>
              </w:rPr>
              <w:t>We are an early commercial stage biopharmaceutical company, have a limited operating history, have not initiated or completed any large-scale clinical trials, and have a single product approved for commercial sale, which may make it difficult for you to evaluate our current business and likelihood of success and viability.</w:t>
            </w:r>
          </w:p>
        </w:tc>
        <w:tc>
          <w:tcPr>
            <w:tcW w:w="60" w:type="dxa"/>
            <w:tcBorders/>
            <w:shd w:fill="auto" w:val="clear"/>
          </w:tcPr>
          <w:p>
            <w:pPr>
              <w:pStyle w:val="TableContents"/>
              <w:spacing w:before="120" w:after="0"/>
              <w:jc w:val="both"/>
              <w:rPr>
                <w:caps w:val="false"/>
                <w:smallCaps w:val="false"/>
              </w:rPr>
            </w:pPr>
            <w:r>
              <w:rPr>
                <w:caps w:val="false"/>
                <w:smallCaps w:val="false"/>
              </w:rPr>
              <w:t> </w:t>
            </w:r>
          </w:p>
        </w:tc>
      </w:tr>
    </w:tbl>
    <w:tbl>
      <w:tblPr>
        <w:tblW w:w="10205" w:type="dxa"/>
        <w:jc w:val="left"/>
        <w:tblInd w:w="0" w:type="dxa"/>
        <w:tblCellMar>
          <w:top w:w="0" w:type="dxa"/>
          <w:left w:w="0" w:type="dxa"/>
          <w:bottom w:w="0" w:type="dxa"/>
          <w:right w:w="0" w:type="dxa"/>
        </w:tblCellMar>
      </w:tblPr>
      <w:tblGrid>
        <w:gridCol w:w="60"/>
        <w:gridCol w:w="110"/>
        <w:gridCol w:w="9975"/>
        <w:gridCol w:w="60"/>
      </w:tblGrid>
      <w:tr>
        <w:trPr/>
        <w:tc>
          <w:tcPr>
            <w:tcW w:w="60" w:type="dxa"/>
            <w:tcBorders/>
            <w:shd w:fill="auto" w:val="clear"/>
          </w:tcPr>
          <w:p>
            <w:pPr>
              <w:pStyle w:val="TableContents"/>
              <w:spacing w:before="60" w:after="0"/>
              <w:jc w:val="both"/>
              <w:rPr>
                <w:caps w:val="false"/>
                <w:smallCaps w:val="false"/>
              </w:rPr>
            </w:pPr>
            <w:r>
              <w:rPr>
                <w:caps w:val="false"/>
                <w:smallCaps w:val="false"/>
              </w:rPr>
              <w:t> </w:t>
            </w:r>
          </w:p>
        </w:tc>
        <w:tc>
          <w:tcPr>
            <w:tcW w:w="110" w:type="dxa"/>
            <w:tcBorders/>
            <w:shd w:fill="auto" w:val="clear"/>
          </w:tcPr>
          <w:p>
            <w:pPr>
              <w:pStyle w:val="TableContents"/>
              <w:spacing w:before="60" w:after="0"/>
              <w:jc w:val="both"/>
              <w:rPr>
                <w:caps w:val="false"/>
                <w:smallCaps w:val="false"/>
                <w:strike w:val="false"/>
                <w:dstrike w:val="false"/>
                <w:u w:val="none"/>
                <w:effect w:val="none"/>
              </w:rPr>
            </w:pPr>
            <w:r>
              <w:rPr>
                <w:caps w:val="false"/>
                <w:smallCaps w:val="false"/>
                <w:strike w:val="false"/>
                <w:dstrike w:val="false"/>
                <w:u w:val="none"/>
                <w:effect w:val="none"/>
              </w:rPr>
              <w:t>•</w:t>
            </w:r>
          </w:p>
        </w:tc>
        <w:tc>
          <w:tcPr>
            <w:tcW w:w="9975" w:type="dxa"/>
            <w:tcBorders/>
            <w:shd w:fill="auto" w:val="clear"/>
          </w:tcPr>
          <w:p>
            <w:pPr>
              <w:pStyle w:val="TableContents"/>
              <w:spacing w:before="60" w:after="0"/>
              <w:jc w:val="both"/>
              <w:rPr>
                <w:b w:val="false"/>
                <w:i w:val="false"/>
                <w:caps w:val="false"/>
                <w:smallCaps w:val="false"/>
                <w:color w:val="000000"/>
              </w:rPr>
            </w:pPr>
            <w:r>
              <w:rPr>
                <w:b w:val="false"/>
                <w:i w:val="false"/>
                <w:caps w:val="false"/>
                <w:smallCaps w:val="false"/>
                <w:color w:val="000000"/>
              </w:rPr>
              <w:t xml:space="preserve">We have incurred significant net losses since our inception, and we expect to continue to incur significant net losses for the foreseeable future. </w:t>
            </w:r>
          </w:p>
        </w:tc>
        <w:tc>
          <w:tcPr>
            <w:tcW w:w="60" w:type="dxa"/>
            <w:tcBorders/>
            <w:shd w:fill="auto" w:val="clear"/>
          </w:tcPr>
          <w:p>
            <w:pPr>
              <w:pStyle w:val="TableContents"/>
              <w:spacing w:before="60" w:after="0"/>
              <w:jc w:val="both"/>
              <w:rPr>
                <w:caps w:val="false"/>
                <w:smallCaps w:val="false"/>
              </w:rPr>
            </w:pPr>
            <w:r>
              <w:rPr>
                <w:caps w:val="false"/>
                <w:smallCaps w:val="false"/>
              </w:rPr>
              <w:t> </w:t>
            </w:r>
          </w:p>
        </w:tc>
      </w:tr>
    </w:tbl>
    <w:tbl>
      <w:tblPr>
        <w:tblW w:w="10205" w:type="dxa"/>
        <w:jc w:val="left"/>
        <w:tblInd w:w="0" w:type="dxa"/>
        <w:tblCellMar>
          <w:top w:w="0" w:type="dxa"/>
          <w:left w:w="0" w:type="dxa"/>
          <w:bottom w:w="0" w:type="dxa"/>
          <w:right w:w="0" w:type="dxa"/>
        </w:tblCellMar>
      </w:tblPr>
      <w:tblGrid>
        <w:gridCol w:w="60"/>
        <w:gridCol w:w="110"/>
        <w:gridCol w:w="9975"/>
        <w:gridCol w:w="60"/>
      </w:tblGrid>
      <w:tr>
        <w:trPr/>
        <w:tc>
          <w:tcPr>
            <w:tcW w:w="60" w:type="dxa"/>
            <w:tcBorders/>
            <w:shd w:fill="auto" w:val="clear"/>
          </w:tcPr>
          <w:p>
            <w:pPr>
              <w:pStyle w:val="TableContents"/>
              <w:spacing w:before="60" w:after="0"/>
              <w:jc w:val="both"/>
              <w:rPr>
                <w:caps w:val="false"/>
                <w:smallCaps w:val="false"/>
              </w:rPr>
            </w:pPr>
            <w:r>
              <w:rPr>
                <w:caps w:val="false"/>
                <w:smallCaps w:val="false"/>
              </w:rPr>
              <w:t> </w:t>
            </w:r>
          </w:p>
        </w:tc>
        <w:tc>
          <w:tcPr>
            <w:tcW w:w="110" w:type="dxa"/>
            <w:tcBorders/>
            <w:shd w:fill="auto" w:val="clear"/>
          </w:tcPr>
          <w:p>
            <w:pPr>
              <w:pStyle w:val="TableContents"/>
              <w:spacing w:before="60" w:after="0"/>
              <w:jc w:val="both"/>
              <w:rPr>
                <w:caps w:val="false"/>
                <w:smallCaps w:val="false"/>
                <w:strike w:val="false"/>
                <w:dstrike w:val="false"/>
                <w:u w:val="none"/>
                <w:effect w:val="none"/>
              </w:rPr>
            </w:pPr>
            <w:r>
              <w:rPr>
                <w:caps w:val="false"/>
                <w:smallCaps w:val="false"/>
                <w:strike w:val="false"/>
                <w:dstrike w:val="false"/>
                <w:u w:val="none"/>
                <w:effect w:val="none"/>
              </w:rPr>
              <w:t>•</w:t>
            </w:r>
          </w:p>
        </w:tc>
        <w:tc>
          <w:tcPr>
            <w:tcW w:w="9975" w:type="dxa"/>
            <w:tcBorders/>
            <w:shd w:fill="auto" w:val="clear"/>
          </w:tcPr>
          <w:p>
            <w:pPr>
              <w:pStyle w:val="TableContents"/>
              <w:spacing w:before="60" w:after="0"/>
              <w:jc w:val="both"/>
              <w:rPr>
                <w:b w:val="false"/>
                <w:i w:val="false"/>
                <w:caps w:val="false"/>
                <w:smallCaps w:val="false"/>
                <w:color w:val="000000"/>
              </w:rPr>
            </w:pPr>
            <w:r>
              <w:rPr>
                <w:b w:val="false"/>
                <w:i w:val="false"/>
                <w:caps w:val="false"/>
                <w:smallCaps w:val="false"/>
                <w:color w:val="000000"/>
              </w:rPr>
              <w:t>Our ability to generate revenue and achieve profitability depends significantly on our ability to achieve several objectives relating to the discovery, development and commercialization of our product candidates.</w:t>
            </w:r>
          </w:p>
        </w:tc>
        <w:tc>
          <w:tcPr>
            <w:tcW w:w="60" w:type="dxa"/>
            <w:tcBorders/>
            <w:shd w:fill="auto" w:val="clear"/>
          </w:tcPr>
          <w:p>
            <w:pPr>
              <w:pStyle w:val="TableContents"/>
              <w:spacing w:before="60" w:after="0"/>
              <w:jc w:val="both"/>
              <w:rPr>
                <w:caps w:val="false"/>
                <w:smallCaps w:val="false"/>
              </w:rPr>
            </w:pPr>
            <w:r>
              <w:rPr>
                <w:caps w:val="false"/>
                <w:smallCaps w:val="false"/>
              </w:rPr>
              <w:t> </w:t>
            </w:r>
          </w:p>
        </w:tc>
      </w:tr>
    </w:tbl>
    <w:tbl>
      <w:tblPr>
        <w:tblW w:w="10205" w:type="dxa"/>
        <w:jc w:val="left"/>
        <w:tblInd w:w="0" w:type="dxa"/>
        <w:tblCellMar>
          <w:top w:w="0" w:type="dxa"/>
          <w:left w:w="0" w:type="dxa"/>
          <w:bottom w:w="0" w:type="dxa"/>
          <w:right w:w="0" w:type="dxa"/>
        </w:tblCellMar>
      </w:tblPr>
      <w:tblGrid>
        <w:gridCol w:w="60"/>
        <w:gridCol w:w="110"/>
        <w:gridCol w:w="9975"/>
        <w:gridCol w:w="60"/>
      </w:tblGrid>
      <w:tr>
        <w:trPr/>
        <w:tc>
          <w:tcPr>
            <w:tcW w:w="60" w:type="dxa"/>
            <w:tcBorders/>
            <w:shd w:fill="auto" w:val="clear"/>
          </w:tcPr>
          <w:p>
            <w:pPr>
              <w:pStyle w:val="TableContents"/>
              <w:spacing w:before="60" w:after="0"/>
              <w:jc w:val="both"/>
              <w:rPr>
                <w:caps w:val="false"/>
                <w:smallCaps w:val="false"/>
              </w:rPr>
            </w:pPr>
            <w:r>
              <w:rPr>
                <w:caps w:val="false"/>
                <w:smallCaps w:val="false"/>
              </w:rPr>
              <w:t> </w:t>
            </w:r>
          </w:p>
        </w:tc>
        <w:tc>
          <w:tcPr>
            <w:tcW w:w="110" w:type="dxa"/>
            <w:tcBorders/>
            <w:shd w:fill="auto" w:val="clear"/>
          </w:tcPr>
          <w:p>
            <w:pPr>
              <w:pStyle w:val="TableContents"/>
              <w:spacing w:before="60" w:after="0"/>
              <w:jc w:val="both"/>
              <w:rPr>
                <w:caps w:val="false"/>
                <w:smallCaps w:val="false"/>
                <w:strike w:val="false"/>
                <w:dstrike w:val="false"/>
                <w:u w:val="none"/>
                <w:effect w:val="none"/>
              </w:rPr>
            </w:pPr>
            <w:r>
              <w:rPr>
                <w:caps w:val="false"/>
                <w:smallCaps w:val="false"/>
                <w:strike w:val="false"/>
                <w:dstrike w:val="false"/>
                <w:u w:val="none"/>
                <w:effect w:val="none"/>
              </w:rPr>
              <w:t>•</w:t>
            </w:r>
          </w:p>
        </w:tc>
        <w:tc>
          <w:tcPr>
            <w:tcW w:w="9975" w:type="dxa"/>
            <w:tcBorders/>
            <w:shd w:fill="auto" w:val="clear"/>
          </w:tcPr>
          <w:p>
            <w:pPr>
              <w:pStyle w:val="TableContents"/>
              <w:spacing w:before="60" w:after="0"/>
              <w:jc w:val="both"/>
              <w:rPr>
                <w:b w:val="false"/>
                <w:i w:val="false"/>
                <w:caps w:val="false"/>
                <w:smallCaps w:val="false"/>
                <w:color w:val="000000"/>
              </w:rPr>
            </w:pPr>
            <w:r>
              <w:rPr>
                <w:b w:val="false"/>
                <w:i w:val="false"/>
                <w:caps w:val="false"/>
                <w:smallCaps w:val="false"/>
                <w:color w:val="000000"/>
              </w:rPr>
              <w:t>Even following approval and commercialization of FYARRO for the PEComa indication, we will require additional capital to finance our operations. If we are unable to raise such capital when needed, or on acceptable terms, we may be forced to delay, reduce and/or eliminate one or more of our research and drug development programs or future commercialization efforts.</w:t>
            </w:r>
          </w:p>
        </w:tc>
        <w:tc>
          <w:tcPr>
            <w:tcW w:w="60" w:type="dxa"/>
            <w:tcBorders/>
            <w:shd w:fill="auto" w:val="clear"/>
          </w:tcPr>
          <w:p>
            <w:pPr>
              <w:pStyle w:val="TableContents"/>
              <w:spacing w:before="60" w:after="0"/>
              <w:jc w:val="both"/>
              <w:rPr>
                <w:caps w:val="false"/>
                <w:smallCaps w:val="false"/>
              </w:rPr>
            </w:pPr>
            <w:r>
              <w:rPr>
                <w:caps w:val="false"/>
                <w:smallCaps w:val="false"/>
              </w:rPr>
              <w:t> </w:t>
            </w:r>
          </w:p>
        </w:tc>
      </w:tr>
    </w:tbl>
    <w:tbl>
      <w:tblPr>
        <w:tblW w:w="10205" w:type="dxa"/>
        <w:jc w:val="left"/>
        <w:tblInd w:w="0" w:type="dxa"/>
        <w:tblCellMar>
          <w:top w:w="0" w:type="dxa"/>
          <w:left w:w="0" w:type="dxa"/>
          <w:bottom w:w="0" w:type="dxa"/>
          <w:right w:w="0" w:type="dxa"/>
        </w:tblCellMar>
      </w:tblPr>
      <w:tblGrid>
        <w:gridCol w:w="60"/>
        <w:gridCol w:w="110"/>
        <w:gridCol w:w="9975"/>
        <w:gridCol w:w="60"/>
      </w:tblGrid>
      <w:tr>
        <w:trPr/>
        <w:tc>
          <w:tcPr>
            <w:tcW w:w="60" w:type="dxa"/>
            <w:tcBorders/>
            <w:shd w:fill="auto" w:val="clear"/>
          </w:tcPr>
          <w:p>
            <w:pPr>
              <w:pStyle w:val="TableContents"/>
              <w:spacing w:before="60" w:after="0"/>
              <w:jc w:val="both"/>
              <w:rPr>
                <w:caps w:val="false"/>
                <w:smallCaps w:val="false"/>
              </w:rPr>
            </w:pPr>
            <w:r>
              <w:rPr>
                <w:caps w:val="false"/>
                <w:smallCaps w:val="false"/>
              </w:rPr>
              <w:t> </w:t>
            </w:r>
          </w:p>
        </w:tc>
        <w:tc>
          <w:tcPr>
            <w:tcW w:w="110" w:type="dxa"/>
            <w:tcBorders/>
            <w:shd w:fill="auto" w:val="clear"/>
          </w:tcPr>
          <w:p>
            <w:pPr>
              <w:pStyle w:val="TableContents"/>
              <w:spacing w:before="60" w:after="0"/>
              <w:jc w:val="both"/>
              <w:rPr>
                <w:caps w:val="false"/>
                <w:smallCaps w:val="false"/>
                <w:strike w:val="false"/>
                <w:dstrike w:val="false"/>
                <w:u w:val="none"/>
                <w:effect w:val="none"/>
              </w:rPr>
            </w:pPr>
            <w:r>
              <w:rPr>
                <w:caps w:val="false"/>
                <w:smallCaps w:val="false"/>
                <w:strike w:val="false"/>
                <w:dstrike w:val="false"/>
                <w:u w:val="none"/>
                <w:effect w:val="none"/>
              </w:rPr>
              <w:t>•</w:t>
            </w:r>
          </w:p>
        </w:tc>
        <w:tc>
          <w:tcPr>
            <w:tcW w:w="9975" w:type="dxa"/>
            <w:tcBorders/>
            <w:shd w:fill="auto" w:val="clear"/>
          </w:tcPr>
          <w:p>
            <w:pPr>
              <w:pStyle w:val="TableContents"/>
              <w:spacing w:before="60" w:after="0"/>
              <w:jc w:val="both"/>
              <w:rPr>
                <w:b w:val="false"/>
                <w:i w:val="false"/>
                <w:caps w:val="false"/>
                <w:smallCaps w:val="false"/>
                <w:color w:val="000000"/>
              </w:rPr>
            </w:pPr>
            <w:r>
              <w:rPr>
                <w:b w:val="false"/>
                <w:i w:val="false"/>
                <w:caps w:val="false"/>
                <w:smallCaps w:val="false"/>
                <w:color w:val="000000"/>
              </w:rPr>
              <w:t>We are early in our development efforts and have only one product which has completed development and obtained regulatory approval by the FDA for a single indication, FYARRO. We are substantially dependent on the success of our lead product candidate, FYARRO. If we are unable to successfully commercialize FYARRO for the PEComa indication or complete development of, obtain approval for and commercialize FYARRO for one or more other indications in a timely manner, our business will be harmed.</w:t>
            </w:r>
          </w:p>
        </w:tc>
        <w:tc>
          <w:tcPr>
            <w:tcW w:w="60" w:type="dxa"/>
            <w:tcBorders/>
            <w:shd w:fill="auto" w:val="clear"/>
          </w:tcPr>
          <w:p>
            <w:pPr>
              <w:pStyle w:val="TableContents"/>
              <w:spacing w:before="60" w:after="0"/>
              <w:jc w:val="both"/>
              <w:rPr>
                <w:caps w:val="false"/>
                <w:smallCaps w:val="false"/>
              </w:rPr>
            </w:pPr>
            <w:r>
              <w:rPr>
                <w:caps w:val="false"/>
                <w:smallCaps w:val="false"/>
              </w:rPr>
              <w:t> </w:t>
            </w:r>
          </w:p>
        </w:tc>
      </w:tr>
    </w:tbl>
    <w:tbl>
      <w:tblPr>
        <w:tblW w:w="10205" w:type="dxa"/>
        <w:jc w:val="left"/>
        <w:tblInd w:w="0" w:type="dxa"/>
        <w:tblCellMar>
          <w:top w:w="0" w:type="dxa"/>
          <w:left w:w="0" w:type="dxa"/>
          <w:bottom w:w="0" w:type="dxa"/>
          <w:right w:w="0" w:type="dxa"/>
        </w:tblCellMar>
      </w:tblPr>
      <w:tblGrid>
        <w:gridCol w:w="60"/>
        <w:gridCol w:w="110"/>
        <w:gridCol w:w="9975"/>
        <w:gridCol w:w="60"/>
      </w:tblGrid>
      <w:tr>
        <w:trPr/>
        <w:tc>
          <w:tcPr>
            <w:tcW w:w="60" w:type="dxa"/>
            <w:tcBorders/>
            <w:shd w:fill="auto" w:val="clear"/>
          </w:tcPr>
          <w:p>
            <w:pPr>
              <w:pStyle w:val="TableContents"/>
              <w:spacing w:before="60" w:after="0"/>
              <w:jc w:val="both"/>
              <w:rPr>
                <w:caps w:val="false"/>
                <w:smallCaps w:val="false"/>
              </w:rPr>
            </w:pPr>
            <w:r>
              <w:rPr>
                <w:caps w:val="false"/>
                <w:smallCaps w:val="false"/>
              </w:rPr>
              <w:t> </w:t>
            </w:r>
          </w:p>
        </w:tc>
        <w:tc>
          <w:tcPr>
            <w:tcW w:w="110" w:type="dxa"/>
            <w:tcBorders/>
            <w:shd w:fill="auto" w:val="clear"/>
          </w:tcPr>
          <w:p>
            <w:pPr>
              <w:pStyle w:val="TableContents"/>
              <w:spacing w:before="60" w:after="0"/>
              <w:jc w:val="both"/>
              <w:rPr>
                <w:caps w:val="false"/>
                <w:smallCaps w:val="false"/>
                <w:strike w:val="false"/>
                <w:dstrike w:val="false"/>
                <w:u w:val="none"/>
                <w:effect w:val="none"/>
              </w:rPr>
            </w:pPr>
            <w:r>
              <w:rPr>
                <w:caps w:val="false"/>
                <w:smallCaps w:val="false"/>
                <w:strike w:val="false"/>
                <w:dstrike w:val="false"/>
                <w:u w:val="none"/>
                <w:effect w:val="none"/>
              </w:rPr>
              <w:t>•</w:t>
            </w:r>
          </w:p>
        </w:tc>
        <w:tc>
          <w:tcPr>
            <w:tcW w:w="9975" w:type="dxa"/>
            <w:tcBorders/>
            <w:shd w:fill="auto" w:val="clear"/>
          </w:tcPr>
          <w:p>
            <w:pPr>
              <w:pStyle w:val="TableContents"/>
              <w:spacing w:before="60" w:after="0"/>
              <w:jc w:val="both"/>
              <w:rPr>
                <w:b w:val="false"/>
                <w:i w:val="false"/>
                <w:caps w:val="false"/>
                <w:smallCaps w:val="false"/>
                <w:color w:val="000000"/>
              </w:rPr>
            </w:pPr>
            <w:r>
              <w:rPr>
                <w:b w:val="false"/>
                <w:i w:val="false"/>
                <w:caps w:val="false"/>
                <w:smallCaps w:val="false"/>
                <w:color w:val="000000"/>
              </w:rPr>
              <w:t>In addition to FYARRO, our prospects depend in part upon discovering, developing and commercializing additional product candidates, which may fail in development or suffer delays that adversely affect their commercial viability.</w:t>
            </w:r>
          </w:p>
        </w:tc>
        <w:tc>
          <w:tcPr>
            <w:tcW w:w="60" w:type="dxa"/>
            <w:tcBorders/>
            <w:shd w:fill="auto" w:val="clear"/>
          </w:tcPr>
          <w:p>
            <w:pPr>
              <w:pStyle w:val="TableContents"/>
              <w:spacing w:before="60" w:after="0"/>
              <w:jc w:val="both"/>
              <w:rPr>
                <w:caps w:val="false"/>
                <w:smallCaps w:val="false"/>
              </w:rPr>
            </w:pPr>
            <w:r>
              <w:rPr>
                <w:caps w:val="false"/>
                <w:smallCaps w:val="false"/>
              </w:rPr>
              <w:t> </w:t>
            </w:r>
          </w:p>
        </w:tc>
      </w:tr>
    </w:tbl>
    <w:tbl>
      <w:tblPr>
        <w:tblW w:w="10205" w:type="dxa"/>
        <w:jc w:val="left"/>
        <w:tblInd w:w="0" w:type="dxa"/>
        <w:tblCellMar>
          <w:top w:w="0" w:type="dxa"/>
          <w:left w:w="0" w:type="dxa"/>
          <w:bottom w:w="0" w:type="dxa"/>
          <w:right w:w="0" w:type="dxa"/>
        </w:tblCellMar>
      </w:tblPr>
      <w:tblGrid>
        <w:gridCol w:w="60"/>
        <w:gridCol w:w="110"/>
        <w:gridCol w:w="9975"/>
        <w:gridCol w:w="60"/>
      </w:tblGrid>
      <w:tr>
        <w:trPr/>
        <w:tc>
          <w:tcPr>
            <w:tcW w:w="60" w:type="dxa"/>
            <w:tcBorders/>
            <w:shd w:fill="auto" w:val="clear"/>
          </w:tcPr>
          <w:p>
            <w:pPr>
              <w:pStyle w:val="TableContents"/>
              <w:spacing w:before="60" w:after="0"/>
              <w:jc w:val="both"/>
              <w:rPr>
                <w:caps w:val="false"/>
                <w:smallCaps w:val="false"/>
              </w:rPr>
            </w:pPr>
            <w:r>
              <w:rPr>
                <w:caps w:val="false"/>
                <w:smallCaps w:val="false"/>
              </w:rPr>
              <w:t> </w:t>
            </w:r>
          </w:p>
        </w:tc>
        <w:tc>
          <w:tcPr>
            <w:tcW w:w="110" w:type="dxa"/>
            <w:tcBorders/>
            <w:shd w:fill="auto" w:val="clear"/>
          </w:tcPr>
          <w:p>
            <w:pPr>
              <w:pStyle w:val="TableContents"/>
              <w:spacing w:before="60" w:after="0"/>
              <w:jc w:val="both"/>
              <w:rPr>
                <w:caps w:val="false"/>
                <w:smallCaps w:val="false"/>
                <w:strike w:val="false"/>
                <w:dstrike w:val="false"/>
                <w:u w:val="none"/>
                <w:effect w:val="none"/>
              </w:rPr>
            </w:pPr>
            <w:r>
              <w:rPr>
                <w:caps w:val="false"/>
                <w:smallCaps w:val="false"/>
                <w:strike w:val="false"/>
                <w:dstrike w:val="false"/>
                <w:u w:val="none"/>
                <w:effect w:val="none"/>
              </w:rPr>
              <w:t>•</w:t>
            </w:r>
          </w:p>
        </w:tc>
        <w:tc>
          <w:tcPr>
            <w:tcW w:w="9975" w:type="dxa"/>
            <w:tcBorders/>
            <w:shd w:fill="auto" w:val="clear"/>
          </w:tcPr>
          <w:p>
            <w:pPr>
              <w:pStyle w:val="TableContents"/>
              <w:spacing w:before="60" w:after="0"/>
              <w:jc w:val="both"/>
              <w:rPr>
                <w:b w:val="false"/>
                <w:i w:val="false"/>
                <w:caps w:val="false"/>
                <w:smallCaps w:val="false"/>
                <w:color w:val="000000"/>
              </w:rPr>
            </w:pPr>
            <w:r>
              <w:rPr>
                <w:b w:val="false"/>
                <w:i w:val="false"/>
                <w:caps w:val="false"/>
                <w:smallCaps w:val="false"/>
                <w:color w:val="000000"/>
              </w:rPr>
              <w:t>We are dependent on a single-source supplier for the drug product FYARRO, and the loss of such supplier could harm our business.</w:t>
            </w:r>
          </w:p>
        </w:tc>
        <w:tc>
          <w:tcPr>
            <w:tcW w:w="60" w:type="dxa"/>
            <w:tcBorders/>
            <w:shd w:fill="auto" w:val="clear"/>
          </w:tcPr>
          <w:p>
            <w:pPr>
              <w:pStyle w:val="TableContents"/>
              <w:spacing w:before="60" w:after="0"/>
              <w:jc w:val="both"/>
              <w:rPr>
                <w:caps w:val="false"/>
                <w:smallCaps w:val="false"/>
              </w:rPr>
            </w:pPr>
            <w:r>
              <w:rPr>
                <w:caps w:val="false"/>
                <w:smallCaps w:val="false"/>
              </w:rPr>
              <w:t> </w:t>
            </w:r>
          </w:p>
        </w:tc>
      </w:tr>
    </w:tbl>
    <w:tbl>
      <w:tblPr>
        <w:tblW w:w="10205" w:type="dxa"/>
        <w:jc w:val="left"/>
        <w:tblInd w:w="0" w:type="dxa"/>
        <w:tblCellMar>
          <w:top w:w="0" w:type="dxa"/>
          <w:left w:w="0" w:type="dxa"/>
          <w:bottom w:w="0" w:type="dxa"/>
          <w:right w:w="0" w:type="dxa"/>
        </w:tblCellMar>
      </w:tblPr>
      <w:tblGrid>
        <w:gridCol w:w="60"/>
        <w:gridCol w:w="110"/>
        <w:gridCol w:w="9975"/>
        <w:gridCol w:w="60"/>
      </w:tblGrid>
      <w:tr>
        <w:trPr/>
        <w:tc>
          <w:tcPr>
            <w:tcW w:w="60" w:type="dxa"/>
            <w:tcBorders/>
            <w:shd w:fill="auto" w:val="clear"/>
          </w:tcPr>
          <w:p>
            <w:pPr>
              <w:pStyle w:val="TableContents"/>
              <w:spacing w:before="60" w:after="0"/>
              <w:jc w:val="both"/>
              <w:rPr>
                <w:caps w:val="false"/>
                <w:smallCaps w:val="false"/>
              </w:rPr>
            </w:pPr>
            <w:r>
              <w:rPr>
                <w:caps w:val="false"/>
                <w:smallCaps w:val="false"/>
              </w:rPr>
              <w:t> </w:t>
            </w:r>
          </w:p>
        </w:tc>
        <w:tc>
          <w:tcPr>
            <w:tcW w:w="110" w:type="dxa"/>
            <w:tcBorders/>
            <w:shd w:fill="auto" w:val="clear"/>
          </w:tcPr>
          <w:p>
            <w:pPr>
              <w:pStyle w:val="TableContents"/>
              <w:spacing w:before="60" w:after="0"/>
              <w:jc w:val="both"/>
              <w:rPr>
                <w:caps w:val="false"/>
                <w:smallCaps w:val="false"/>
                <w:strike w:val="false"/>
                <w:dstrike w:val="false"/>
                <w:u w:val="none"/>
                <w:effect w:val="none"/>
              </w:rPr>
            </w:pPr>
            <w:r>
              <w:rPr>
                <w:caps w:val="false"/>
                <w:smallCaps w:val="false"/>
                <w:strike w:val="false"/>
                <w:dstrike w:val="false"/>
                <w:u w:val="none"/>
                <w:effect w:val="none"/>
              </w:rPr>
              <w:t>•</w:t>
            </w:r>
          </w:p>
        </w:tc>
        <w:tc>
          <w:tcPr>
            <w:tcW w:w="9975" w:type="dxa"/>
            <w:tcBorders/>
            <w:shd w:fill="auto" w:val="clear"/>
          </w:tcPr>
          <w:p>
            <w:pPr>
              <w:pStyle w:val="TableContents"/>
              <w:spacing w:before="60" w:after="0"/>
              <w:jc w:val="both"/>
              <w:rPr>
                <w:b w:val="false"/>
                <w:i w:val="false"/>
                <w:caps w:val="false"/>
                <w:smallCaps w:val="false"/>
                <w:color w:val="000000"/>
              </w:rPr>
            </w:pPr>
            <w:r>
              <w:rPr>
                <w:b w:val="false"/>
                <w:i w:val="false"/>
                <w:caps w:val="false"/>
                <w:smallCaps w:val="false"/>
                <w:color w:val="000000"/>
              </w:rPr>
              <w:t>Results from early preclinical studies and clinical trials of our product candidates are not necessarily predictive of the results of later preclinical studies and clinical trials of our product candidates. If we cannot replicate the results from our earlier preclinical studies and clinical trials of our product candidates in our later preclinical studies and clinical trials, we may be unable to successfully develop, obtain regulatory approval for and commercialize our product candidates.</w:t>
            </w:r>
          </w:p>
        </w:tc>
        <w:tc>
          <w:tcPr>
            <w:tcW w:w="60" w:type="dxa"/>
            <w:tcBorders/>
            <w:shd w:fill="auto" w:val="clear"/>
          </w:tcPr>
          <w:p>
            <w:pPr>
              <w:pStyle w:val="TableContents"/>
              <w:spacing w:before="60" w:after="0"/>
              <w:jc w:val="both"/>
              <w:rPr>
                <w:caps w:val="false"/>
                <w:smallCaps w:val="false"/>
              </w:rPr>
            </w:pPr>
            <w:r>
              <w:rPr>
                <w:caps w:val="false"/>
                <w:smallCaps w:val="false"/>
              </w:rPr>
              <w:t> </w:t>
            </w:r>
          </w:p>
        </w:tc>
      </w:tr>
    </w:tbl>
    <w:tbl>
      <w:tblPr>
        <w:tblW w:w="10205" w:type="dxa"/>
        <w:jc w:val="left"/>
        <w:tblInd w:w="0" w:type="dxa"/>
        <w:tblCellMar>
          <w:top w:w="0" w:type="dxa"/>
          <w:left w:w="0" w:type="dxa"/>
          <w:bottom w:w="0" w:type="dxa"/>
          <w:right w:w="0" w:type="dxa"/>
        </w:tblCellMar>
      </w:tblPr>
      <w:tblGrid>
        <w:gridCol w:w="60"/>
        <w:gridCol w:w="110"/>
        <w:gridCol w:w="9975"/>
        <w:gridCol w:w="60"/>
      </w:tblGrid>
      <w:tr>
        <w:trPr/>
        <w:tc>
          <w:tcPr>
            <w:tcW w:w="60" w:type="dxa"/>
            <w:tcBorders/>
            <w:shd w:fill="auto" w:val="clear"/>
          </w:tcPr>
          <w:p>
            <w:pPr>
              <w:pStyle w:val="TableContents"/>
              <w:spacing w:before="60" w:after="0"/>
              <w:jc w:val="both"/>
              <w:rPr>
                <w:caps w:val="false"/>
                <w:smallCaps w:val="false"/>
              </w:rPr>
            </w:pPr>
            <w:r>
              <w:rPr>
                <w:caps w:val="false"/>
                <w:smallCaps w:val="false"/>
              </w:rPr>
              <w:t> </w:t>
            </w:r>
          </w:p>
        </w:tc>
        <w:tc>
          <w:tcPr>
            <w:tcW w:w="110" w:type="dxa"/>
            <w:tcBorders/>
            <w:shd w:fill="auto" w:val="clear"/>
          </w:tcPr>
          <w:p>
            <w:pPr>
              <w:pStyle w:val="TableContents"/>
              <w:spacing w:before="60" w:after="0"/>
              <w:jc w:val="both"/>
              <w:rPr>
                <w:caps w:val="false"/>
                <w:smallCaps w:val="false"/>
                <w:strike w:val="false"/>
                <w:dstrike w:val="false"/>
                <w:u w:val="none"/>
                <w:effect w:val="none"/>
              </w:rPr>
            </w:pPr>
            <w:r>
              <w:rPr>
                <w:caps w:val="false"/>
                <w:smallCaps w:val="false"/>
                <w:strike w:val="false"/>
                <w:dstrike w:val="false"/>
                <w:u w:val="none"/>
                <w:effect w:val="none"/>
              </w:rPr>
              <w:t>•</w:t>
            </w:r>
          </w:p>
        </w:tc>
        <w:tc>
          <w:tcPr>
            <w:tcW w:w="9975" w:type="dxa"/>
            <w:tcBorders/>
            <w:shd w:fill="auto" w:val="clear"/>
          </w:tcPr>
          <w:p>
            <w:pPr>
              <w:pStyle w:val="TableContents"/>
              <w:spacing w:before="60" w:after="0"/>
              <w:jc w:val="both"/>
              <w:rPr>
                <w:b w:val="false"/>
                <w:i w:val="false"/>
                <w:caps w:val="false"/>
                <w:smallCaps w:val="false"/>
                <w:color w:val="000000"/>
              </w:rPr>
            </w:pPr>
            <w:r>
              <w:rPr>
                <w:b w:val="false"/>
                <w:i w:val="false"/>
                <w:caps w:val="false"/>
                <w:smallCaps w:val="false"/>
                <w:color w:val="000000"/>
              </w:rPr>
              <w:t>If we experience delays or difficulties in the enrollment and/or maintenance of patients in clinical trials, our regulatory submissions or receipt of necessary regulatory approvals could be delayed or prevented.</w:t>
            </w:r>
          </w:p>
        </w:tc>
        <w:tc>
          <w:tcPr>
            <w:tcW w:w="60" w:type="dxa"/>
            <w:tcBorders/>
            <w:shd w:fill="auto" w:val="clear"/>
          </w:tcPr>
          <w:p>
            <w:pPr>
              <w:pStyle w:val="TableContents"/>
              <w:spacing w:before="60" w:after="0"/>
              <w:jc w:val="both"/>
              <w:rPr>
                <w:caps w:val="false"/>
                <w:smallCaps w:val="false"/>
              </w:rPr>
            </w:pPr>
            <w:r>
              <w:rPr>
                <w:caps w:val="false"/>
                <w:smallCaps w:val="false"/>
              </w:rPr>
              <w:t> </w:t>
            </w:r>
          </w:p>
        </w:tc>
      </w:tr>
    </w:tbl>
    <w:tbl>
      <w:tblPr>
        <w:tblW w:w="10205" w:type="dxa"/>
        <w:jc w:val="left"/>
        <w:tblInd w:w="0" w:type="dxa"/>
        <w:tblCellMar>
          <w:top w:w="0" w:type="dxa"/>
          <w:left w:w="0" w:type="dxa"/>
          <w:bottom w:w="0" w:type="dxa"/>
          <w:right w:w="0" w:type="dxa"/>
        </w:tblCellMar>
      </w:tblPr>
      <w:tblGrid>
        <w:gridCol w:w="60"/>
        <w:gridCol w:w="110"/>
        <w:gridCol w:w="9975"/>
        <w:gridCol w:w="60"/>
      </w:tblGrid>
      <w:tr>
        <w:trPr/>
        <w:tc>
          <w:tcPr>
            <w:tcW w:w="60" w:type="dxa"/>
            <w:tcBorders/>
            <w:shd w:fill="auto" w:val="clear"/>
          </w:tcPr>
          <w:p>
            <w:pPr>
              <w:pStyle w:val="TableContents"/>
              <w:spacing w:before="60" w:after="0"/>
              <w:jc w:val="both"/>
              <w:rPr>
                <w:caps w:val="false"/>
                <w:smallCaps w:val="false"/>
              </w:rPr>
            </w:pPr>
            <w:r>
              <w:rPr>
                <w:caps w:val="false"/>
                <w:smallCaps w:val="false"/>
              </w:rPr>
              <w:t> </w:t>
            </w:r>
          </w:p>
        </w:tc>
        <w:tc>
          <w:tcPr>
            <w:tcW w:w="110" w:type="dxa"/>
            <w:tcBorders/>
            <w:shd w:fill="auto" w:val="clear"/>
          </w:tcPr>
          <w:p>
            <w:pPr>
              <w:pStyle w:val="TableContents"/>
              <w:spacing w:before="60" w:after="0"/>
              <w:jc w:val="both"/>
              <w:rPr>
                <w:caps w:val="false"/>
                <w:smallCaps w:val="false"/>
                <w:strike w:val="false"/>
                <w:dstrike w:val="false"/>
                <w:u w:val="none"/>
                <w:effect w:val="none"/>
              </w:rPr>
            </w:pPr>
            <w:r>
              <w:rPr>
                <w:caps w:val="false"/>
                <w:smallCaps w:val="false"/>
                <w:strike w:val="false"/>
                <w:dstrike w:val="false"/>
                <w:u w:val="none"/>
                <w:effect w:val="none"/>
              </w:rPr>
              <w:t>•</w:t>
            </w:r>
          </w:p>
        </w:tc>
        <w:tc>
          <w:tcPr>
            <w:tcW w:w="9975" w:type="dxa"/>
            <w:tcBorders/>
            <w:shd w:fill="auto" w:val="clear"/>
          </w:tcPr>
          <w:p>
            <w:pPr>
              <w:pStyle w:val="TableContents"/>
              <w:spacing w:before="60" w:after="0"/>
              <w:jc w:val="both"/>
              <w:rPr>
                <w:b w:val="false"/>
                <w:i w:val="false"/>
                <w:caps w:val="false"/>
                <w:smallCaps w:val="false"/>
                <w:color w:val="000000"/>
              </w:rPr>
            </w:pPr>
            <w:r>
              <w:rPr>
                <w:b w:val="false"/>
                <w:i w:val="false"/>
                <w:caps w:val="false"/>
                <w:smallCaps w:val="false"/>
                <w:color w:val="000000"/>
              </w:rPr>
              <w:t>We have limited resources and are currently focusing our efforts on developing and commercializing FYARRO for particular indications. As a result, we may fail to capitalize on other indications or product candidates that may ultimately prove to be more profitable or to have a greater likelihood of success.</w:t>
            </w:r>
          </w:p>
        </w:tc>
        <w:tc>
          <w:tcPr>
            <w:tcW w:w="60" w:type="dxa"/>
            <w:tcBorders/>
            <w:shd w:fill="auto" w:val="clear"/>
          </w:tcPr>
          <w:p>
            <w:pPr>
              <w:pStyle w:val="TableContents"/>
              <w:spacing w:before="60" w:after="0"/>
              <w:jc w:val="both"/>
              <w:rPr>
                <w:caps w:val="false"/>
                <w:smallCaps w:val="false"/>
              </w:rPr>
            </w:pPr>
            <w:r>
              <w:rPr>
                <w:caps w:val="false"/>
                <w:smallCaps w:val="false"/>
              </w:rPr>
              <w:t> </w:t>
            </w:r>
          </w:p>
        </w:tc>
      </w:tr>
    </w:tbl>
    <w:p>
      <w:pPr>
        <w:pStyle w:val="TextBody"/>
        <w:spacing w:before="240" w:after="0"/>
        <w:jc w:val="center"/>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35</w:t>
      </w:r>
    </w:p>
    <w:p>
      <w:pPr>
        <w:pStyle w:val="HorizontalLine"/>
        <w:rPr/>
      </w:pPr>
      <w:r>
        <w:rPr/>
      </w:r>
    </w:p>
    <w:p>
      <w:pPr>
        <w:pStyle w:val="TextBody"/>
        <w:spacing w:before="0" w:after="0"/>
        <w:rPr/>
      </w:pPr>
      <w:r>
        <w:rPr/>
        <w:t> </w:t>
      </w:r>
    </w:p>
    <w:tbl>
      <w:tblPr>
        <w:tblW w:w="10205" w:type="dxa"/>
        <w:jc w:val="left"/>
        <w:tblInd w:w="0" w:type="dxa"/>
        <w:tblCellMar>
          <w:top w:w="0" w:type="dxa"/>
          <w:left w:w="0" w:type="dxa"/>
          <w:bottom w:w="0" w:type="dxa"/>
          <w:right w:w="0" w:type="dxa"/>
        </w:tblCellMar>
      </w:tblPr>
      <w:tblGrid>
        <w:gridCol w:w="60"/>
        <w:gridCol w:w="110"/>
        <w:gridCol w:w="9975"/>
        <w:gridCol w:w="60"/>
      </w:tblGrid>
      <w:tr>
        <w:trPr/>
        <w:tc>
          <w:tcPr>
            <w:tcW w:w="60" w:type="dxa"/>
            <w:tcBorders/>
            <w:shd w:fill="auto" w:val="clear"/>
          </w:tcPr>
          <w:p>
            <w:pPr>
              <w:pStyle w:val="TableContents"/>
              <w:spacing w:before="60" w:after="0"/>
              <w:jc w:val="both"/>
              <w:rPr>
                <w:caps w:val="false"/>
                <w:smallCaps w:val="false"/>
              </w:rPr>
            </w:pPr>
            <w:r>
              <w:rPr>
                <w:caps w:val="false"/>
                <w:smallCaps w:val="false"/>
              </w:rPr>
              <w:t> </w:t>
            </w:r>
          </w:p>
        </w:tc>
        <w:tc>
          <w:tcPr>
            <w:tcW w:w="110" w:type="dxa"/>
            <w:tcBorders/>
            <w:shd w:fill="auto" w:val="clear"/>
          </w:tcPr>
          <w:p>
            <w:pPr>
              <w:pStyle w:val="TableContents"/>
              <w:spacing w:before="60" w:after="0"/>
              <w:jc w:val="both"/>
              <w:rPr>
                <w:caps w:val="false"/>
                <w:smallCaps w:val="false"/>
                <w:strike w:val="false"/>
                <w:dstrike w:val="false"/>
                <w:u w:val="none"/>
                <w:effect w:val="none"/>
              </w:rPr>
            </w:pPr>
            <w:r>
              <w:rPr>
                <w:caps w:val="false"/>
                <w:smallCaps w:val="false"/>
                <w:strike w:val="false"/>
                <w:dstrike w:val="false"/>
                <w:u w:val="none"/>
                <w:effect w:val="none"/>
              </w:rPr>
              <w:t>•</w:t>
            </w:r>
          </w:p>
        </w:tc>
        <w:tc>
          <w:tcPr>
            <w:tcW w:w="9975" w:type="dxa"/>
            <w:tcBorders/>
            <w:shd w:fill="auto" w:val="clear"/>
          </w:tcPr>
          <w:p>
            <w:pPr>
              <w:pStyle w:val="TableContents"/>
              <w:spacing w:before="60" w:after="0"/>
              <w:jc w:val="both"/>
              <w:rPr>
                <w:b w:val="false"/>
                <w:i w:val="false"/>
                <w:caps w:val="false"/>
                <w:smallCaps w:val="false"/>
                <w:color w:val="000000"/>
              </w:rPr>
            </w:pPr>
            <w:r>
              <w:rPr>
                <w:b w:val="false"/>
                <w:i w:val="false"/>
                <w:caps w:val="false"/>
                <w:smallCaps w:val="false"/>
                <w:color w:val="000000"/>
              </w:rPr>
              <w:t>We face significant competition, and if our competitors develop and market technologies or products more rapidly than we do or achieve regulatory approval before we do or that are more effective, safer or less expensive than the products we develop, our commercial opportunities will be negatively impacted.</w:t>
            </w:r>
          </w:p>
        </w:tc>
        <w:tc>
          <w:tcPr>
            <w:tcW w:w="60" w:type="dxa"/>
            <w:tcBorders/>
            <w:shd w:fill="auto" w:val="clear"/>
          </w:tcPr>
          <w:p>
            <w:pPr>
              <w:pStyle w:val="TableContents"/>
              <w:spacing w:before="60" w:after="0"/>
              <w:jc w:val="both"/>
              <w:rPr>
                <w:caps w:val="false"/>
                <w:smallCaps w:val="false"/>
              </w:rPr>
            </w:pPr>
            <w:r>
              <w:rPr>
                <w:caps w:val="false"/>
                <w:smallCaps w:val="false"/>
              </w:rPr>
              <w:t> </w:t>
            </w:r>
          </w:p>
        </w:tc>
      </w:tr>
    </w:tbl>
    <w:tbl>
      <w:tblPr>
        <w:tblW w:w="10205" w:type="dxa"/>
        <w:jc w:val="left"/>
        <w:tblInd w:w="0" w:type="dxa"/>
        <w:tblCellMar>
          <w:top w:w="0" w:type="dxa"/>
          <w:left w:w="0" w:type="dxa"/>
          <w:bottom w:w="0" w:type="dxa"/>
          <w:right w:w="0" w:type="dxa"/>
        </w:tblCellMar>
      </w:tblPr>
      <w:tblGrid>
        <w:gridCol w:w="60"/>
        <w:gridCol w:w="110"/>
        <w:gridCol w:w="9975"/>
        <w:gridCol w:w="60"/>
      </w:tblGrid>
      <w:tr>
        <w:trPr/>
        <w:tc>
          <w:tcPr>
            <w:tcW w:w="60" w:type="dxa"/>
            <w:tcBorders/>
            <w:shd w:fill="auto" w:val="clear"/>
          </w:tcPr>
          <w:p>
            <w:pPr>
              <w:pStyle w:val="TableContents"/>
              <w:spacing w:before="60" w:after="0"/>
              <w:jc w:val="both"/>
              <w:rPr>
                <w:caps w:val="false"/>
                <w:smallCaps w:val="false"/>
              </w:rPr>
            </w:pPr>
            <w:r>
              <w:rPr>
                <w:caps w:val="false"/>
                <w:smallCaps w:val="false"/>
              </w:rPr>
              <w:t> </w:t>
            </w:r>
          </w:p>
        </w:tc>
        <w:tc>
          <w:tcPr>
            <w:tcW w:w="110" w:type="dxa"/>
            <w:tcBorders/>
            <w:shd w:fill="auto" w:val="clear"/>
          </w:tcPr>
          <w:p>
            <w:pPr>
              <w:pStyle w:val="TableContents"/>
              <w:spacing w:before="60" w:after="0"/>
              <w:jc w:val="both"/>
              <w:rPr>
                <w:caps w:val="false"/>
                <w:smallCaps w:val="false"/>
                <w:strike w:val="false"/>
                <w:dstrike w:val="false"/>
                <w:u w:val="none"/>
                <w:effect w:val="none"/>
              </w:rPr>
            </w:pPr>
            <w:r>
              <w:rPr>
                <w:caps w:val="false"/>
                <w:smallCaps w:val="false"/>
                <w:strike w:val="false"/>
                <w:dstrike w:val="false"/>
                <w:u w:val="none"/>
                <w:effect w:val="none"/>
              </w:rPr>
              <w:t>•</w:t>
            </w:r>
          </w:p>
        </w:tc>
        <w:tc>
          <w:tcPr>
            <w:tcW w:w="9975" w:type="dxa"/>
            <w:tcBorders/>
            <w:shd w:fill="auto" w:val="clear"/>
          </w:tcPr>
          <w:p>
            <w:pPr>
              <w:pStyle w:val="TableContents"/>
              <w:spacing w:before="60" w:after="0"/>
              <w:jc w:val="both"/>
              <w:rPr>
                <w:b w:val="false"/>
                <w:i w:val="false"/>
                <w:caps w:val="false"/>
                <w:smallCaps w:val="false"/>
                <w:color w:val="000000"/>
              </w:rPr>
            </w:pPr>
            <w:r>
              <w:rPr>
                <w:b w:val="false"/>
                <w:i w:val="false"/>
                <w:caps w:val="false"/>
                <w:smallCaps w:val="false"/>
                <w:color w:val="000000"/>
              </w:rPr>
              <w:t>The market opportunities for FYARRO and any other product candidates we may develop in the future, if approved, may be limited to certain smaller patient subsets.</w:t>
            </w:r>
          </w:p>
        </w:tc>
        <w:tc>
          <w:tcPr>
            <w:tcW w:w="60" w:type="dxa"/>
            <w:tcBorders/>
            <w:shd w:fill="auto" w:val="clear"/>
          </w:tcPr>
          <w:p>
            <w:pPr>
              <w:pStyle w:val="TableContents"/>
              <w:spacing w:before="60" w:after="0"/>
              <w:jc w:val="both"/>
              <w:rPr>
                <w:caps w:val="false"/>
                <w:smallCaps w:val="false"/>
              </w:rPr>
            </w:pPr>
            <w:r>
              <w:rPr>
                <w:caps w:val="false"/>
                <w:smallCaps w:val="false"/>
              </w:rPr>
              <w:t> </w:t>
            </w:r>
          </w:p>
        </w:tc>
      </w:tr>
    </w:tbl>
    <w:tbl>
      <w:tblPr>
        <w:tblW w:w="10205" w:type="dxa"/>
        <w:jc w:val="left"/>
        <w:tblInd w:w="0" w:type="dxa"/>
        <w:tblCellMar>
          <w:top w:w="0" w:type="dxa"/>
          <w:left w:w="0" w:type="dxa"/>
          <w:bottom w:w="0" w:type="dxa"/>
          <w:right w:w="0" w:type="dxa"/>
        </w:tblCellMar>
      </w:tblPr>
      <w:tblGrid>
        <w:gridCol w:w="60"/>
        <w:gridCol w:w="110"/>
        <w:gridCol w:w="9975"/>
        <w:gridCol w:w="60"/>
      </w:tblGrid>
      <w:tr>
        <w:trPr/>
        <w:tc>
          <w:tcPr>
            <w:tcW w:w="60" w:type="dxa"/>
            <w:tcBorders/>
            <w:shd w:fill="auto" w:val="clear"/>
          </w:tcPr>
          <w:p>
            <w:pPr>
              <w:pStyle w:val="TableContents"/>
              <w:spacing w:before="60" w:after="0"/>
              <w:jc w:val="both"/>
              <w:rPr>
                <w:caps w:val="false"/>
                <w:smallCaps w:val="false"/>
              </w:rPr>
            </w:pPr>
            <w:r>
              <w:rPr>
                <w:caps w:val="false"/>
                <w:smallCaps w:val="false"/>
              </w:rPr>
              <w:t> </w:t>
            </w:r>
          </w:p>
        </w:tc>
        <w:tc>
          <w:tcPr>
            <w:tcW w:w="110" w:type="dxa"/>
            <w:tcBorders/>
            <w:shd w:fill="auto" w:val="clear"/>
          </w:tcPr>
          <w:p>
            <w:pPr>
              <w:pStyle w:val="TableContents"/>
              <w:spacing w:before="60" w:after="0"/>
              <w:jc w:val="both"/>
              <w:rPr>
                <w:caps w:val="false"/>
                <w:smallCaps w:val="false"/>
                <w:strike w:val="false"/>
                <w:dstrike w:val="false"/>
                <w:u w:val="none"/>
                <w:effect w:val="none"/>
              </w:rPr>
            </w:pPr>
            <w:r>
              <w:rPr>
                <w:caps w:val="false"/>
                <w:smallCaps w:val="false"/>
                <w:strike w:val="false"/>
                <w:dstrike w:val="false"/>
                <w:u w:val="none"/>
                <w:effect w:val="none"/>
              </w:rPr>
              <w:t>•</w:t>
            </w:r>
          </w:p>
        </w:tc>
        <w:tc>
          <w:tcPr>
            <w:tcW w:w="9975" w:type="dxa"/>
            <w:tcBorders/>
            <w:shd w:fill="auto" w:val="clear"/>
          </w:tcPr>
          <w:p>
            <w:pPr>
              <w:pStyle w:val="TableContents"/>
              <w:spacing w:before="60" w:after="0"/>
              <w:jc w:val="both"/>
              <w:rPr>
                <w:b w:val="false"/>
                <w:i w:val="false"/>
                <w:caps w:val="false"/>
                <w:smallCaps w:val="false"/>
                <w:color w:val="000000"/>
              </w:rPr>
            </w:pPr>
            <w:r>
              <w:rPr>
                <w:b w:val="false"/>
                <w:i w:val="false"/>
                <w:caps w:val="false"/>
                <w:smallCaps w:val="false"/>
                <w:color w:val="000000"/>
              </w:rPr>
              <w:t>The global COVID-19 pandemic has affected and is expected to continue to affect our business and operations.</w:t>
            </w:r>
          </w:p>
        </w:tc>
        <w:tc>
          <w:tcPr>
            <w:tcW w:w="60" w:type="dxa"/>
            <w:tcBorders/>
            <w:shd w:fill="auto" w:val="clear"/>
          </w:tcPr>
          <w:p>
            <w:pPr>
              <w:pStyle w:val="TableContents"/>
              <w:spacing w:before="60" w:after="0"/>
              <w:jc w:val="both"/>
              <w:rPr>
                <w:caps w:val="false"/>
                <w:smallCaps w:val="false"/>
              </w:rPr>
            </w:pPr>
            <w:r>
              <w:rPr>
                <w:caps w:val="false"/>
                <w:smallCaps w:val="false"/>
              </w:rPr>
              <w:t> </w:t>
            </w:r>
          </w:p>
        </w:tc>
      </w:tr>
    </w:tbl>
    <w:tbl>
      <w:tblPr>
        <w:tblW w:w="10205" w:type="dxa"/>
        <w:jc w:val="left"/>
        <w:tblInd w:w="0" w:type="dxa"/>
        <w:tblCellMar>
          <w:top w:w="0" w:type="dxa"/>
          <w:left w:w="0" w:type="dxa"/>
          <w:bottom w:w="0" w:type="dxa"/>
          <w:right w:w="0" w:type="dxa"/>
        </w:tblCellMar>
      </w:tblPr>
      <w:tblGrid>
        <w:gridCol w:w="60"/>
        <w:gridCol w:w="110"/>
        <w:gridCol w:w="9975"/>
        <w:gridCol w:w="60"/>
      </w:tblGrid>
      <w:tr>
        <w:trPr/>
        <w:tc>
          <w:tcPr>
            <w:tcW w:w="60" w:type="dxa"/>
            <w:tcBorders/>
            <w:shd w:fill="auto" w:val="clear"/>
          </w:tcPr>
          <w:p>
            <w:pPr>
              <w:pStyle w:val="TableContents"/>
              <w:spacing w:before="60" w:after="0"/>
              <w:jc w:val="both"/>
              <w:rPr>
                <w:caps w:val="false"/>
                <w:smallCaps w:val="false"/>
              </w:rPr>
            </w:pPr>
            <w:r>
              <w:rPr>
                <w:caps w:val="false"/>
                <w:smallCaps w:val="false"/>
              </w:rPr>
              <w:t> </w:t>
            </w:r>
          </w:p>
        </w:tc>
        <w:tc>
          <w:tcPr>
            <w:tcW w:w="110" w:type="dxa"/>
            <w:tcBorders/>
            <w:shd w:fill="auto" w:val="clear"/>
          </w:tcPr>
          <w:p>
            <w:pPr>
              <w:pStyle w:val="TableContents"/>
              <w:spacing w:before="60" w:after="0"/>
              <w:jc w:val="both"/>
              <w:rPr>
                <w:caps w:val="false"/>
                <w:smallCaps w:val="false"/>
                <w:strike w:val="false"/>
                <w:dstrike w:val="false"/>
                <w:u w:val="none"/>
                <w:effect w:val="none"/>
              </w:rPr>
            </w:pPr>
            <w:r>
              <w:rPr>
                <w:caps w:val="false"/>
                <w:smallCaps w:val="false"/>
                <w:strike w:val="false"/>
                <w:dstrike w:val="false"/>
                <w:u w:val="none"/>
                <w:effect w:val="none"/>
              </w:rPr>
              <w:t>•</w:t>
            </w:r>
          </w:p>
        </w:tc>
        <w:tc>
          <w:tcPr>
            <w:tcW w:w="9975" w:type="dxa"/>
            <w:tcBorders/>
            <w:shd w:fill="auto" w:val="clear"/>
          </w:tcPr>
          <w:p>
            <w:pPr>
              <w:pStyle w:val="TableContents"/>
              <w:spacing w:before="60" w:after="0"/>
              <w:jc w:val="both"/>
              <w:rPr>
                <w:b w:val="false"/>
                <w:i w:val="false"/>
                <w:caps w:val="false"/>
                <w:smallCaps w:val="false"/>
                <w:color w:val="000000"/>
              </w:rPr>
            </w:pPr>
            <w:r>
              <w:rPr>
                <w:b w:val="false"/>
                <w:i w:val="false"/>
                <w:caps w:val="false"/>
                <w:smallCaps w:val="false"/>
                <w:color w:val="000000"/>
              </w:rPr>
              <w:t>We may be unable to obtain United States approval for FYARRO for additional indications or our other product candidates that we may develop in the future or foreign regulatory approval for FYARRO or our other product candidates that we may develop in the future and, as a result, may be unable to commercialize FYARRO or our product candidates and our business will be substantially harmed.</w:t>
            </w:r>
          </w:p>
        </w:tc>
        <w:tc>
          <w:tcPr>
            <w:tcW w:w="60" w:type="dxa"/>
            <w:tcBorders/>
            <w:shd w:fill="auto" w:val="clear"/>
          </w:tcPr>
          <w:p>
            <w:pPr>
              <w:pStyle w:val="TableContents"/>
              <w:spacing w:before="60" w:after="0"/>
              <w:jc w:val="both"/>
              <w:rPr>
                <w:caps w:val="false"/>
                <w:smallCaps w:val="false"/>
              </w:rPr>
            </w:pPr>
            <w:r>
              <w:rPr>
                <w:caps w:val="false"/>
                <w:smallCaps w:val="false"/>
              </w:rPr>
              <w:t> </w:t>
            </w:r>
          </w:p>
        </w:tc>
      </w:tr>
    </w:tbl>
    <w:tbl>
      <w:tblPr>
        <w:tblW w:w="10205" w:type="dxa"/>
        <w:jc w:val="left"/>
        <w:tblInd w:w="0" w:type="dxa"/>
        <w:tblCellMar>
          <w:top w:w="0" w:type="dxa"/>
          <w:left w:w="0" w:type="dxa"/>
          <w:bottom w:w="0" w:type="dxa"/>
          <w:right w:w="0" w:type="dxa"/>
        </w:tblCellMar>
      </w:tblPr>
      <w:tblGrid>
        <w:gridCol w:w="60"/>
        <w:gridCol w:w="110"/>
        <w:gridCol w:w="9975"/>
        <w:gridCol w:w="60"/>
      </w:tblGrid>
      <w:tr>
        <w:trPr/>
        <w:tc>
          <w:tcPr>
            <w:tcW w:w="60" w:type="dxa"/>
            <w:tcBorders/>
            <w:shd w:fill="auto" w:val="clear"/>
          </w:tcPr>
          <w:p>
            <w:pPr>
              <w:pStyle w:val="TableContents"/>
              <w:spacing w:before="60" w:after="0"/>
              <w:jc w:val="both"/>
              <w:rPr>
                <w:caps w:val="false"/>
                <w:smallCaps w:val="false"/>
              </w:rPr>
            </w:pPr>
            <w:r>
              <w:rPr>
                <w:caps w:val="false"/>
                <w:smallCaps w:val="false"/>
              </w:rPr>
              <w:t> </w:t>
            </w:r>
          </w:p>
        </w:tc>
        <w:tc>
          <w:tcPr>
            <w:tcW w:w="110" w:type="dxa"/>
            <w:tcBorders/>
            <w:shd w:fill="auto" w:val="clear"/>
          </w:tcPr>
          <w:p>
            <w:pPr>
              <w:pStyle w:val="TableContents"/>
              <w:spacing w:before="60" w:after="0"/>
              <w:jc w:val="both"/>
              <w:rPr>
                <w:caps w:val="false"/>
                <w:smallCaps w:val="false"/>
                <w:strike w:val="false"/>
                <w:dstrike w:val="false"/>
                <w:u w:val="none"/>
                <w:effect w:val="none"/>
              </w:rPr>
            </w:pPr>
            <w:r>
              <w:rPr>
                <w:caps w:val="false"/>
                <w:smallCaps w:val="false"/>
                <w:strike w:val="false"/>
                <w:dstrike w:val="false"/>
                <w:u w:val="none"/>
                <w:effect w:val="none"/>
              </w:rPr>
              <w:t>•</w:t>
            </w:r>
          </w:p>
        </w:tc>
        <w:tc>
          <w:tcPr>
            <w:tcW w:w="9975" w:type="dxa"/>
            <w:tcBorders/>
            <w:shd w:fill="auto" w:val="clear"/>
          </w:tcPr>
          <w:p>
            <w:pPr>
              <w:pStyle w:val="TableContents"/>
              <w:spacing w:before="60" w:after="0"/>
              <w:jc w:val="both"/>
              <w:rPr>
                <w:b w:val="false"/>
                <w:i w:val="false"/>
                <w:caps w:val="false"/>
                <w:smallCaps w:val="false"/>
                <w:color w:val="000000"/>
              </w:rPr>
            </w:pPr>
            <w:r>
              <w:rPr>
                <w:b w:val="false"/>
                <w:i w:val="false"/>
                <w:caps w:val="false"/>
                <w:smallCaps w:val="false"/>
                <w:color w:val="000000"/>
              </w:rPr>
              <w:t>FYARRO is, and any other product candidate we may develop in the future for which we obtain marketing approval for could be, subject to post-marketing restrictions or recall or withdrawal from the market, and we may be subject to penalties if we or our collaborators fail to comply with regulatory requirements or if we or our collaborators experience unanticipated problems with FYARRO, or any other product candidate we may develop in the future when and if any of them are approved.</w:t>
            </w:r>
          </w:p>
        </w:tc>
        <w:tc>
          <w:tcPr>
            <w:tcW w:w="60" w:type="dxa"/>
            <w:tcBorders/>
            <w:shd w:fill="auto" w:val="clear"/>
          </w:tcPr>
          <w:p>
            <w:pPr>
              <w:pStyle w:val="TableContents"/>
              <w:spacing w:before="60" w:after="0"/>
              <w:jc w:val="both"/>
              <w:rPr>
                <w:caps w:val="false"/>
                <w:smallCaps w:val="false"/>
              </w:rPr>
            </w:pPr>
            <w:r>
              <w:rPr>
                <w:caps w:val="false"/>
                <w:smallCaps w:val="false"/>
              </w:rPr>
              <w:t> </w:t>
            </w:r>
          </w:p>
        </w:tc>
      </w:tr>
    </w:tbl>
    <w:tbl>
      <w:tblPr>
        <w:tblW w:w="8035" w:type="dxa"/>
        <w:jc w:val="left"/>
        <w:tblInd w:w="0" w:type="dxa"/>
        <w:tblCellMar>
          <w:top w:w="0" w:type="dxa"/>
          <w:left w:w="0" w:type="dxa"/>
          <w:bottom w:w="0" w:type="dxa"/>
          <w:right w:w="0" w:type="dxa"/>
        </w:tblCellMar>
      </w:tblPr>
      <w:tblGrid>
        <w:gridCol w:w="60"/>
        <w:gridCol w:w="110"/>
        <w:gridCol w:w="7805"/>
        <w:gridCol w:w="60"/>
      </w:tblGrid>
      <w:tr>
        <w:trPr/>
        <w:tc>
          <w:tcPr>
            <w:tcW w:w="60" w:type="dxa"/>
            <w:tcBorders/>
            <w:shd w:fill="auto" w:val="clear"/>
          </w:tcPr>
          <w:p>
            <w:pPr>
              <w:pStyle w:val="TableContents"/>
              <w:spacing w:before="60" w:after="0"/>
              <w:jc w:val="both"/>
              <w:rPr>
                <w:caps w:val="false"/>
                <w:smallCaps w:val="false"/>
              </w:rPr>
            </w:pPr>
            <w:r>
              <w:rPr>
                <w:caps w:val="false"/>
                <w:smallCaps w:val="false"/>
              </w:rPr>
              <w:t> </w:t>
            </w:r>
          </w:p>
        </w:tc>
        <w:tc>
          <w:tcPr>
            <w:tcW w:w="110" w:type="dxa"/>
            <w:tcBorders/>
            <w:shd w:fill="auto" w:val="clear"/>
          </w:tcPr>
          <w:p>
            <w:pPr>
              <w:pStyle w:val="TableContents"/>
              <w:spacing w:before="60" w:after="0"/>
              <w:jc w:val="both"/>
              <w:rPr>
                <w:caps w:val="false"/>
                <w:smallCaps w:val="false"/>
                <w:strike w:val="false"/>
                <w:dstrike w:val="false"/>
                <w:u w:val="none"/>
                <w:effect w:val="none"/>
              </w:rPr>
            </w:pPr>
            <w:r>
              <w:rPr>
                <w:caps w:val="false"/>
                <w:smallCaps w:val="false"/>
                <w:strike w:val="false"/>
                <w:dstrike w:val="false"/>
                <w:u w:val="none"/>
                <w:effect w:val="none"/>
              </w:rPr>
              <w:t>•</w:t>
            </w:r>
          </w:p>
        </w:tc>
        <w:tc>
          <w:tcPr>
            <w:tcW w:w="7805" w:type="dxa"/>
            <w:tcBorders/>
            <w:shd w:fill="auto" w:val="clear"/>
          </w:tcPr>
          <w:p>
            <w:pPr>
              <w:pStyle w:val="TableContents"/>
              <w:spacing w:before="60" w:after="0"/>
              <w:jc w:val="both"/>
              <w:rPr>
                <w:b w:val="false"/>
                <w:i w:val="false"/>
                <w:caps w:val="false"/>
                <w:smallCaps w:val="false"/>
                <w:color w:val="000000"/>
              </w:rPr>
            </w:pPr>
            <w:r>
              <w:rPr>
                <w:b w:val="false"/>
                <w:i w:val="false"/>
                <w:caps w:val="false"/>
                <w:smallCaps w:val="false"/>
                <w:color w:val="000000"/>
              </w:rPr>
              <w:t>We may face difficulties from changes to current regulations and future legislation.</w:t>
            </w:r>
          </w:p>
        </w:tc>
        <w:tc>
          <w:tcPr>
            <w:tcW w:w="60" w:type="dxa"/>
            <w:tcBorders/>
            <w:shd w:fill="auto" w:val="clear"/>
          </w:tcPr>
          <w:p>
            <w:pPr>
              <w:pStyle w:val="TableContents"/>
              <w:spacing w:before="60" w:after="0"/>
              <w:jc w:val="both"/>
              <w:rPr>
                <w:caps w:val="false"/>
                <w:smallCaps w:val="false"/>
              </w:rPr>
            </w:pPr>
            <w:r>
              <w:rPr>
                <w:caps w:val="false"/>
                <w:smallCaps w:val="false"/>
              </w:rPr>
              <w:t> </w:t>
            </w:r>
          </w:p>
        </w:tc>
      </w:tr>
    </w:tbl>
    <w:tbl>
      <w:tblPr>
        <w:tblW w:w="10205" w:type="dxa"/>
        <w:jc w:val="left"/>
        <w:tblInd w:w="0" w:type="dxa"/>
        <w:tblCellMar>
          <w:top w:w="0" w:type="dxa"/>
          <w:left w:w="0" w:type="dxa"/>
          <w:bottom w:w="0" w:type="dxa"/>
          <w:right w:w="0" w:type="dxa"/>
        </w:tblCellMar>
      </w:tblPr>
      <w:tblGrid>
        <w:gridCol w:w="60"/>
        <w:gridCol w:w="110"/>
        <w:gridCol w:w="9975"/>
        <w:gridCol w:w="60"/>
      </w:tblGrid>
      <w:tr>
        <w:trPr/>
        <w:tc>
          <w:tcPr>
            <w:tcW w:w="60" w:type="dxa"/>
            <w:tcBorders/>
            <w:shd w:fill="auto" w:val="clear"/>
          </w:tcPr>
          <w:p>
            <w:pPr>
              <w:pStyle w:val="TableContents"/>
              <w:spacing w:before="60" w:after="0"/>
              <w:jc w:val="both"/>
              <w:rPr>
                <w:caps w:val="false"/>
                <w:smallCaps w:val="false"/>
              </w:rPr>
            </w:pPr>
            <w:r>
              <w:rPr>
                <w:caps w:val="false"/>
                <w:smallCaps w:val="false"/>
              </w:rPr>
              <w:t> </w:t>
            </w:r>
          </w:p>
        </w:tc>
        <w:tc>
          <w:tcPr>
            <w:tcW w:w="110" w:type="dxa"/>
            <w:tcBorders/>
            <w:shd w:fill="auto" w:val="clear"/>
          </w:tcPr>
          <w:p>
            <w:pPr>
              <w:pStyle w:val="TableContents"/>
              <w:spacing w:before="60" w:after="0"/>
              <w:jc w:val="both"/>
              <w:rPr>
                <w:caps w:val="false"/>
                <w:smallCaps w:val="false"/>
                <w:strike w:val="false"/>
                <w:dstrike w:val="false"/>
                <w:u w:val="none"/>
                <w:effect w:val="none"/>
              </w:rPr>
            </w:pPr>
            <w:r>
              <w:rPr>
                <w:caps w:val="false"/>
                <w:smallCaps w:val="false"/>
                <w:strike w:val="false"/>
                <w:dstrike w:val="false"/>
                <w:u w:val="none"/>
                <w:effect w:val="none"/>
              </w:rPr>
              <w:t>•</w:t>
            </w:r>
          </w:p>
        </w:tc>
        <w:tc>
          <w:tcPr>
            <w:tcW w:w="9975" w:type="dxa"/>
            <w:tcBorders/>
            <w:shd w:fill="auto" w:val="clear"/>
          </w:tcPr>
          <w:p>
            <w:pPr>
              <w:pStyle w:val="TableContents"/>
              <w:spacing w:before="60" w:after="0"/>
              <w:jc w:val="both"/>
              <w:rPr>
                <w:b w:val="false"/>
                <w:i w:val="false"/>
                <w:caps w:val="false"/>
                <w:smallCaps w:val="false"/>
                <w:color w:val="000000"/>
              </w:rPr>
            </w:pPr>
            <w:r>
              <w:rPr>
                <w:b w:val="false"/>
                <w:i w:val="false"/>
                <w:caps w:val="false"/>
                <w:smallCaps w:val="false"/>
                <w:color w:val="000000"/>
              </w:rPr>
              <w:t>Our success is highly dependent on our ability to attract and retain highly skilled executive officers, key scientific personnel and employees.</w:t>
            </w:r>
          </w:p>
        </w:tc>
        <w:tc>
          <w:tcPr>
            <w:tcW w:w="60" w:type="dxa"/>
            <w:tcBorders/>
            <w:shd w:fill="auto" w:val="clear"/>
          </w:tcPr>
          <w:p>
            <w:pPr>
              <w:pStyle w:val="TableContents"/>
              <w:spacing w:before="60" w:after="0"/>
              <w:jc w:val="both"/>
              <w:rPr>
                <w:caps w:val="false"/>
                <w:smallCaps w:val="false"/>
              </w:rPr>
            </w:pPr>
            <w:r>
              <w:rPr>
                <w:caps w:val="false"/>
                <w:smallCaps w:val="false"/>
              </w:rPr>
              <w:t> </w:t>
            </w:r>
          </w:p>
        </w:tc>
      </w:tr>
    </w:tbl>
    <w:tbl>
      <w:tblPr>
        <w:tblW w:w="10205" w:type="dxa"/>
        <w:jc w:val="left"/>
        <w:tblInd w:w="0" w:type="dxa"/>
        <w:tblCellMar>
          <w:top w:w="0" w:type="dxa"/>
          <w:left w:w="0" w:type="dxa"/>
          <w:bottom w:w="0" w:type="dxa"/>
          <w:right w:w="0" w:type="dxa"/>
        </w:tblCellMar>
      </w:tblPr>
      <w:tblGrid>
        <w:gridCol w:w="60"/>
        <w:gridCol w:w="110"/>
        <w:gridCol w:w="9975"/>
        <w:gridCol w:w="60"/>
      </w:tblGrid>
      <w:tr>
        <w:trPr/>
        <w:tc>
          <w:tcPr>
            <w:tcW w:w="60" w:type="dxa"/>
            <w:tcBorders/>
            <w:shd w:fill="auto" w:val="clear"/>
          </w:tcPr>
          <w:p>
            <w:pPr>
              <w:pStyle w:val="TableContents"/>
              <w:spacing w:before="60" w:after="0"/>
              <w:jc w:val="both"/>
              <w:rPr>
                <w:caps w:val="false"/>
                <w:smallCaps w:val="false"/>
              </w:rPr>
            </w:pPr>
            <w:r>
              <w:rPr>
                <w:caps w:val="false"/>
                <w:smallCaps w:val="false"/>
              </w:rPr>
              <w:t> </w:t>
            </w:r>
          </w:p>
        </w:tc>
        <w:tc>
          <w:tcPr>
            <w:tcW w:w="110" w:type="dxa"/>
            <w:tcBorders/>
            <w:shd w:fill="auto" w:val="clear"/>
          </w:tcPr>
          <w:p>
            <w:pPr>
              <w:pStyle w:val="TableContents"/>
              <w:spacing w:before="60" w:after="0"/>
              <w:jc w:val="both"/>
              <w:rPr>
                <w:caps w:val="false"/>
                <w:smallCaps w:val="false"/>
                <w:strike w:val="false"/>
                <w:dstrike w:val="false"/>
                <w:u w:val="none"/>
                <w:effect w:val="none"/>
              </w:rPr>
            </w:pPr>
            <w:r>
              <w:rPr>
                <w:caps w:val="false"/>
                <w:smallCaps w:val="false"/>
                <w:strike w:val="false"/>
                <w:dstrike w:val="false"/>
                <w:u w:val="none"/>
                <w:effect w:val="none"/>
              </w:rPr>
              <w:t>•</w:t>
            </w:r>
          </w:p>
        </w:tc>
        <w:tc>
          <w:tcPr>
            <w:tcW w:w="9975" w:type="dxa"/>
            <w:tcBorders/>
            <w:shd w:fill="auto" w:val="clear"/>
          </w:tcPr>
          <w:p>
            <w:pPr>
              <w:pStyle w:val="TableContents"/>
              <w:spacing w:before="60" w:after="0"/>
              <w:jc w:val="both"/>
              <w:rPr>
                <w:b w:val="false"/>
                <w:i w:val="false"/>
                <w:caps w:val="false"/>
                <w:smallCaps w:val="false"/>
                <w:color w:val="000000"/>
              </w:rPr>
            </w:pPr>
            <w:r>
              <w:rPr>
                <w:b w:val="false"/>
                <w:i w:val="false"/>
                <w:caps w:val="false"/>
                <w:smallCaps w:val="false"/>
                <w:color w:val="000000"/>
              </w:rPr>
              <w:t>If we are unable to establish sales or marketing capabilities or enter into agreements with third parties to sell or market our product candidates, we may not be able to successfully sell or market our product candidates that obtain regulatory approval.</w:t>
            </w:r>
          </w:p>
        </w:tc>
        <w:tc>
          <w:tcPr>
            <w:tcW w:w="60" w:type="dxa"/>
            <w:tcBorders/>
            <w:shd w:fill="auto" w:val="clear"/>
          </w:tcPr>
          <w:p>
            <w:pPr>
              <w:pStyle w:val="TableContents"/>
              <w:spacing w:before="60" w:after="0"/>
              <w:jc w:val="both"/>
              <w:rPr>
                <w:caps w:val="false"/>
                <w:smallCaps w:val="false"/>
              </w:rPr>
            </w:pPr>
            <w:r>
              <w:rPr>
                <w:caps w:val="false"/>
                <w:smallCaps w:val="false"/>
              </w:rPr>
              <w:t> </w:t>
            </w:r>
          </w:p>
        </w:tc>
      </w:tr>
    </w:tbl>
    <w:tbl>
      <w:tblPr>
        <w:tblW w:w="9985" w:type="dxa"/>
        <w:jc w:val="left"/>
        <w:tblInd w:w="0" w:type="dxa"/>
        <w:tblCellMar>
          <w:top w:w="0" w:type="dxa"/>
          <w:left w:w="0" w:type="dxa"/>
          <w:bottom w:w="0" w:type="dxa"/>
          <w:right w:w="0" w:type="dxa"/>
        </w:tblCellMar>
      </w:tblPr>
      <w:tblGrid>
        <w:gridCol w:w="60"/>
        <w:gridCol w:w="110"/>
        <w:gridCol w:w="9755"/>
        <w:gridCol w:w="60"/>
      </w:tblGrid>
      <w:tr>
        <w:trPr/>
        <w:tc>
          <w:tcPr>
            <w:tcW w:w="60" w:type="dxa"/>
            <w:tcBorders/>
            <w:shd w:fill="auto" w:val="clear"/>
          </w:tcPr>
          <w:p>
            <w:pPr>
              <w:pStyle w:val="TableContents"/>
              <w:spacing w:before="60" w:after="0"/>
              <w:jc w:val="both"/>
              <w:rPr>
                <w:caps w:val="false"/>
                <w:smallCaps w:val="false"/>
              </w:rPr>
            </w:pPr>
            <w:r>
              <w:rPr>
                <w:caps w:val="false"/>
                <w:smallCaps w:val="false"/>
              </w:rPr>
              <w:t> </w:t>
            </w:r>
          </w:p>
        </w:tc>
        <w:tc>
          <w:tcPr>
            <w:tcW w:w="110" w:type="dxa"/>
            <w:tcBorders/>
            <w:shd w:fill="auto" w:val="clear"/>
          </w:tcPr>
          <w:p>
            <w:pPr>
              <w:pStyle w:val="TableContents"/>
              <w:spacing w:before="60" w:after="0"/>
              <w:jc w:val="both"/>
              <w:rPr>
                <w:caps w:val="false"/>
                <w:smallCaps w:val="false"/>
                <w:strike w:val="false"/>
                <w:dstrike w:val="false"/>
                <w:u w:val="none"/>
                <w:effect w:val="none"/>
              </w:rPr>
            </w:pPr>
            <w:r>
              <w:rPr>
                <w:caps w:val="false"/>
                <w:smallCaps w:val="false"/>
                <w:strike w:val="false"/>
                <w:dstrike w:val="false"/>
                <w:u w:val="none"/>
                <w:effect w:val="none"/>
              </w:rPr>
              <w:t>•</w:t>
            </w:r>
          </w:p>
        </w:tc>
        <w:tc>
          <w:tcPr>
            <w:tcW w:w="9755" w:type="dxa"/>
            <w:tcBorders/>
            <w:shd w:fill="auto" w:val="clear"/>
          </w:tcPr>
          <w:p>
            <w:pPr>
              <w:pStyle w:val="TableContents"/>
              <w:spacing w:before="60" w:after="0"/>
              <w:jc w:val="both"/>
              <w:rPr>
                <w:b w:val="false"/>
                <w:i w:val="false"/>
                <w:caps w:val="false"/>
                <w:smallCaps w:val="false"/>
                <w:color w:val="000000"/>
              </w:rPr>
            </w:pPr>
            <w:r>
              <w:rPr>
                <w:b w:val="false"/>
                <w:i w:val="false"/>
                <w:caps w:val="false"/>
                <w:smallCaps w:val="false"/>
                <w:color w:val="000000"/>
              </w:rPr>
              <w:t>Our success depends on our ability to protect our intellectual property and our proprietary technologies.</w:t>
            </w:r>
          </w:p>
        </w:tc>
        <w:tc>
          <w:tcPr>
            <w:tcW w:w="60" w:type="dxa"/>
            <w:tcBorders/>
            <w:shd w:fill="auto" w:val="clear"/>
          </w:tcPr>
          <w:p>
            <w:pPr>
              <w:pStyle w:val="TableContents"/>
              <w:spacing w:before="60" w:after="0"/>
              <w:jc w:val="both"/>
              <w:rPr>
                <w:caps w:val="false"/>
                <w:smallCaps w:val="false"/>
              </w:rPr>
            </w:pPr>
            <w:r>
              <w:rPr>
                <w:caps w:val="false"/>
                <w:smallCaps w:val="false"/>
              </w:rPr>
              <w:t> </w:t>
            </w:r>
          </w:p>
        </w:tc>
      </w:tr>
    </w:tbl>
    <w:tbl>
      <w:tblPr>
        <w:tblW w:w="10205" w:type="dxa"/>
        <w:jc w:val="left"/>
        <w:tblInd w:w="0" w:type="dxa"/>
        <w:tblCellMar>
          <w:top w:w="0" w:type="dxa"/>
          <w:left w:w="0" w:type="dxa"/>
          <w:bottom w:w="0" w:type="dxa"/>
          <w:right w:w="0" w:type="dxa"/>
        </w:tblCellMar>
      </w:tblPr>
      <w:tblGrid>
        <w:gridCol w:w="60"/>
        <w:gridCol w:w="110"/>
        <w:gridCol w:w="9975"/>
        <w:gridCol w:w="60"/>
      </w:tblGrid>
      <w:tr>
        <w:trPr/>
        <w:tc>
          <w:tcPr>
            <w:tcW w:w="60" w:type="dxa"/>
            <w:tcBorders/>
            <w:shd w:fill="auto" w:val="clear"/>
          </w:tcPr>
          <w:p>
            <w:pPr>
              <w:pStyle w:val="TableContents"/>
              <w:spacing w:before="60" w:after="0"/>
              <w:jc w:val="both"/>
              <w:rPr>
                <w:caps w:val="false"/>
                <w:smallCaps w:val="false"/>
              </w:rPr>
            </w:pPr>
            <w:r>
              <w:rPr>
                <w:caps w:val="false"/>
                <w:smallCaps w:val="false"/>
              </w:rPr>
              <w:t> </w:t>
            </w:r>
          </w:p>
        </w:tc>
        <w:tc>
          <w:tcPr>
            <w:tcW w:w="110" w:type="dxa"/>
            <w:tcBorders/>
            <w:shd w:fill="auto" w:val="clear"/>
          </w:tcPr>
          <w:p>
            <w:pPr>
              <w:pStyle w:val="TableContents"/>
              <w:spacing w:before="60" w:after="0"/>
              <w:jc w:val="both"/>
              <w:rPr>
                <w:caps w:val="false"/>
                <w:smallCaps w:val="false"/>
                <w:strike w:val="false"/>
                <w:dstrike w:val="false"/>
                <w:u w:val="none"/>
                <w:effect w:val="none"/>
              </w:rPr>
            </w:pPr>
            <w:r>
              <w:rPr>
                <w:caps w:val="false"/>
                <w:smallCaps w:val="false"/>
                <w:strike w:val="false"/>
                <w:dstrike w:val="false"/>
                <w:u w:val="none"/>
                <w:effect w:val="none"/>
              </w:rPr>
              <w:t>•</w:t>
            </w:r>
          </w:p>
        </w:tc>
        <w:tc>
          <w:tcPr>
            <w:tcW w:w="9975" w:type="dxa"/>
            <w:tcBorders/>
            <w:shd w:fill="auto" w:val="clear"/>
          </w:tcPr>
          <w:p>
            <w:pPr>
              <w:pStyle w:val="TableContents"/>
              <w:spacing w:before="60" w:after="0"/>
              <w:jc w:val="both"/>
              <w:rPr>
                <w:b w:val="false"/>
                <w:i w:val="false"/>
                <w:caps w:val="false"/>
                <w:smallCaps w:val="false"/>
                <w:color w:val="000000"/>
              </w:rPr>
            </w:pPr>
            <w:r>
              <w:rPr>
                <w:b w:val="false"/>
                <w:i w:val="false"/>
                <w:caps w:val="false"/>
                <w:smallCaps w:val="false"/>
                <w:color w:val="000000"/>
              </w:rPr>
              <w:t>Our commercial success depends significantly on our ability to operate without infringing the patents and other proprietary rights of third parties. Claims by third parties that we infringe their proprietary rights may result in liability for damages or prevent or delay our developmental and commercialization efforts.</w:t>
            </w:r>
          </w:p>
        </w:tc>
        <w:tc>
          <w:tcPr>
            <w:tcW w:w="60" w:type="dxa"/>
            <w:tcBorders/>
            <w:shd w:fill="auto" w:val="clear"/>
          </w:tcPr>
          <w:p>
            <w:pPr>
              <w:pStyle w:val="TableContents"/>
              <w:spacing w:before="60" w:after="0"/>
              <w:jc w:val="both"/>
              <w:rPr>
                <w:caps w:val="false"/>
                <w:smallCaps w:val="false"/>
              </w:rPr>
            </w:pPr>
            <w:r>
              <w:rPr>
                <w:caps w:val="false"/>
                <w:smallCaps w:val="false"/>
              </w:rPr>
              <w:t> </w:t>
            </w:r>
          </w:p>
        </w:tc>
      </w:tr>
    </w:tbl>
    <w:tbl>
      <w:tblPr>
        <w:tblW w:w="10205" w:type="dxa"/>
        <w:jc w:val="left"/>
        <w:tblInd w:w="0" w:type="dxa"/>
        <w:tblCellMar>
          <w:top w:w="0" w:type="dxa"/>
          <w:left w:w="0" w:type="dxa"/>
          <w:bottom w:w="0" w:type="dxa"/>
          <w:right w:w="0" w:type="dxa"/>
        </w:tblCellMar>
      </w:tblPr>
      <w:tblGrid>
        <w:gridCol w:w="60"/>
        <w:gridCol w:w="110"/>
        <w:gridCol w:w="9975"/>
        <w:gridCol w:w="60"/>
      </w:tblGrid>
      <w:tr>
        <w:trPr/>
        <w:tc>
          <w:tcPr>
            <w:tcW w:w="60" w:type="dxa"/>
            <w:tcBorders/>
            <w:shd w:fill="auto" w:val="clear"/>
          </w:tcPr>
          <w:p>
            <w:pPr>
              <w:pStyle w:val="TableContents"/>
              <w:spacing w:before="60" w:after="0"/>
              <w:jc w:val="both"/>
              <w:rPr>
                <w:caps w:val="false"/>
                <w:smallCaps w:val="false"/>
              </w:rPr>
            </w:pPr>
            <w:r>
              <w:rPr>
                <w:caps w:val="false"/>
                <w:smallCaps w:val="false"/>
              </w:rPr>
              <w:t> </w:t>
            </w:r>
          </w:p>
        </w:tc>
        <w:tc>
          <w:tcPr>
            <w:tcW w:w="110" w:type="dxa"/>
            <w:tcBorders/>
            <w:shd w:fill="auto" w:val="clear"/>
          </w:tcPr>
          <w:p>
            <w:pPr>
              <w:pStyle w:val="TableContents"/>
              <w:spacing w:before="60" w:after="0"/>
              <w:jc w:val="both"/>
              <w:rPr>
                <w:caps w:val="false"/>
                <w:smallCaps w:val="false"/>
                <w:strike w:val="false"/>
                <w:dstrike w:val="false"/>
                <w:u w:val="none"/>
                <w:effect w:val="none"/>
              </w:rPr>
            </w:pPr>
            <w:r>
              <w:rPr>
                <w:caps w:val="false"/>
                <w:smallCaps w:val="false"/>
                <w:strike w:val="false"/>
                <w:dstrike w:val="false"/>
                <w:u w:val="none"/>
                <w:effect w:val="none"/>
              </w:rPr>
              <w:t>•</w:t>
            </w:r>
          </w:p>
        </w:tc>
        <w:tc>
          <w:tcPr>
            <w:tcW w:w="9975" w:type="dxa"/>
            <w:tcBorders/>
            <w:shd w:fill="auto" w:val="clear"/>
          </w:tcPr>
          <w:p>
            <w:pPr>
              <w:pStyle w:val="TableContents"/>
              <w:spacing w:before="60" w:after="0"/>
              <w:jc w:val="both"/>
              <w:rPr>
                <w:b w:val="false"/>
                <w:i w:val="false"/>
                <w:caps w:val="false"/>
                <w:smallCaps w:val="false"/>
                <w:color w:val="000000"/>
              </w:rPr>
            </w:pPr>
            <w:r>
              <w:rPr>
                <w:b w:val="false"/>
                <w:i w:val="false"/>
                <w:caps w:val="false"/>
                <w:smallCaps w:val="false"/>
                <w:color w:val="000000"/>
              </w:rPr>
              <w:t>If we do not obtain patent term extension for our product candidates, our business may be materially harmed.</w:t>
            </w:r>
          </w:p>
        </w:tc>
        <w:tc>
          <w:tcPr>
            <w:tcW w:w="60" w:type="dxa"/>
            <w:tcBorders/>
            <w:shd w:fill="auto" w:val="clear"/>
          </w:tcPr>
          <w:p>
            <w:pPr>
              <w:pStyle w:val="TableContents"/>
              <w:spacing w:before="60" w:after="0"/>
              <w:jc w:val="both"/>
              <w:rPr>
                <w:caps w:val="false"/>
                <w:smallCaps w:val="false"/>
              </w:rPr>
            </w:pPr>
            <w:r>
              <w:rPr>
                <w:caps w:val="false"/>
                <w:smallCaps w:val="false"/>
              </w:rPr>
              <w:t> </w:t>
            </w:r>
          </w:p>
        </w:tc>
      </w:tr>
    </w:tbl>
    <w:tbl>
      <w:tblPr>
        <w:tblW w:w="10205" w:type="dxa"/>
        <w:jc w:val="left"/>
        <w:tblInd w:w="0" w:type="dxa"/>
        <w:tblCellMar>
          <w:top w:w="0" w:type="dxa"/>
          <w:left w:w="0" w:type="dxa"/>
          <w:bottom w:w="0" w:type="dxa"/>
          <w:right w:w="0" w:type="dxa"/>
        </w:tblCellMar>
      </w:tblPr>
      <w:tblGrid>
        <w:gridCol w:w="60"/>
        <w:gridCol w:w="110"/>
        <w:gridCol w:w="9975"/>
        <w:gridCol w:w="60"/>
      </w:tblGrid>
      <w:tr>
        <w:trPr/>
        <w:tc>
          <w:tcPr>
            <w:tcW w:w="60" w:type="dxa"/>
            <w:tcBorders/>
            <w:shd w:fill="auto" w:val="clear"/>
          </w:tcPr>
          <w:p>
            <w:pPr>
              <w:pStyle w:val="TableContents"/>
              <w:spacing w:before="60" w:after="0"/>
              <w:jc w:val="both"/>
              <w:rPr>
                <w:caps w:val="false"/>
                <w:smallCaps w:val="false"/>
              </w:rPr>
            </w:pPr>
            <w:r>
              <w:rPr>
                <w:caps w:val="false"/>
                <w:smallCaps w:val="false"/>
              </w:rPr>
              <w:t> </w:t>
            </w:r>
          </w:p>
        </w:tc>
        <w:tc>
          <w:tcPr>
            <w:tcW w:w="110" w:type="dxa"/>
            <w:tcBorders/>
            <w:shd w:fill="auto" w:val="clear"/>
          </w:tcPr>
          <w:p>
            <w:pPr>
              <w:pStyle w:val="TableContents"/>
              <w:spacing w:before="60" w:after="0"/>
              <w:jc w:val="both"/>
              <w:rPr>
                <w:caps w:val="false"/>
                <w:smallCaps w:val="false"/>
                <w:strike w:val="false"/>
                <w:dstrike w:val="false"/>
                <w:u w:val="none"/>
                <w:effect w:val="none"/>
              </w:rPr>
            </w:pPr>
            <w:r>
              <w:rPr>
                <w:caps w:val="false"/>
                <w:smallCaps w:val="false"/>
                <w:strike w:val="false"/>
                <w:dstrike w:val="false"/>
                <w:u w:val="none"/>
                <w:effect w:val="none"/>
              </w:rPr>
              <w:t>•</w:t>
            </w:r>
          </w:p>
        </w:tc>
        <w:tc>
          <w:tcPr>
            <w:tcW w:w="9975" w:type="dxa"/>
            <w:tcBorders/>
            <w:shd w:fill="auto" w:val="clear"/>
          </w:tcPr>
          <w:p>
            <w:pPr>
              <w:pStyle w:val="TableContents"/>
              <w:spacing w:before="60" w:after="0"/>
              <w:jc w:val="both"/>
              <w:rPr>
                <w:b w:val="false"/>
                <w:i w:val="false"/>
                <w:caps w:val="false"/>
                <w:smallCaps w:val="false"/>
                <w:color w:val="000000"/>
              </w:rPr>
            </w:pPr>
            <w:r>
              <w:rPr>
                <w:b w:val="false"/>
                <w:i w:val="false"/>
                <w:caps w:val="false"/>
                <w:smallCaps w:val="false"/>
                <w:color w:val="000000"/>
              </w:rPr>
              <w:t>The manufacture of drugs is complex, and our third-party manufacturers may encounter difficulties in production. If any of our third-party manufacturers encounter such difficulties, our ability to provide adequate supply of FYARRO for patients or for clinical trials or any other product candidate that we may develop in the future, if approved, could be delayed or prevented.</w:t>
            </w:r>
          </w:p>
        </w:tc>
        <w:tc>
          <w:tcPr>
            <w:tcW w:w="60" w:type="dxa"/>
            <w:tcBorders/>
            <w:shd w:fill="auto" w:val="clear"/>
          </w:tcPr>
          <w:p>
            <w:pPr>
              <w:pStyle w:val="TableContents"/>
              <w:spacing w:before="60" w:after="0"/>
              <w:jc w:val="both"/>
              <w:rPr>
                <w:caps w:val="false"/>
                <w:smallCaps w:val="false"/>
              </w:rPr>
            </w:pPr>
            <w:r>
              <w:rPr>
                <w:caps w:val="false"/>
                <w:smallCaps w:val="false"/>
              </w:rPr>
              <w:t> </w:t>
            </w:r>
          </w:p>
        </w:tc>
      </w:tr>
    </w:tbl>
    <w:tbl>
      <w:tblPr>
        <w:tblW w:w="10205" w:type="dxa"/>
        <w:jc w:val="left"/>
        <w:tblInd w:w="0" w:type="dxa"/>
        <w:tblCellMar>
          <w:top w:w="0" w:type="dxa"/>
          <w:left w:w="0" w:type="dxa"/>
          <w:bottom w:w="0" w:type="dxa"/>
          <w:right w:w="0" w:type="dxa"/>
        </w:tblCellMar>
      </w:tblPr>
      <w:tblGrid>
        <w:gridCol w:w="60"/>
        <w:gridCol w:w="110"/>
        <w:gridCol w:w="9975"/>
        <w:gridCol w:w="60"/>
      </w:tblGrid>
      <w:tr>
        <w:trPr/>
        <w:tc>
          <w:tcPr>
            <w:tcW w:w="60" w:type="dxa"/>
            <w:tcBorders/>
            <w:shd w:fill="auto" w:val="clear"/>
          </w:tcPr>
          <w:p>
            <w:pPr>
              <w:pStyle w:val="TableContents"/>
              <w:spacing w:before="60" w:after="0"/>
              <w:jc w:val="both"/>
              <w:rPr>
                <w:caps w:val="false"/>
                <w:smallCaps w:val="false"/>
              </w:rPr>
            </w:pPr>
            <w:r>
              <w:rPr>
                <w:caps w:val="false"/>
                <w:smallCaps w:val="false"/>
              </w:rPr>
              <w:t> </w:t>
            </w:r>
          </w:p>
        </w:tc>
        <w:tc>
          <w:tcPr>
            <w:tcW w:w="110" w:type="dxa"/>
            <w:tcBorders/>
            <w:shd w:fill="auto" w:val="clear"/>
          </w:tcPr>
          <w:p>
            <w:pPr>
              <w:pStyle w:val="TableContents"/>
              <w:spacing w:before="60" w:after="0"/>
              <w:jc w:val="both"/>
              <w:rPr>
                <w:caps w:val="false"/>
                <w:smallCaps w:val="false"/>
                <w:strike w:val="false"/>
                <w:dstrike w:val="false"/>
                <w:u w:val="none"/>
                <w:effect w:val="none"/>
              </w:rPr>
            </w:pPr>
            <w:r>
              <w:rPr>
                <w:caps w:val="false"/>
                <w:smallCaps w:val="false"/>
                <w:strike w:val="false"/>
                <w:dstrike w:val="false"/>
                <w:u w:val="none"/>
                <w:effect w:val="none"/>
              </w:rPr>
              <w:t>•</w:t>
            </w:r>
          </w:p>
        </w:tc>
        <w:tc>
          <w:tcPr>
            <w:tcW w:w="9975" w:type="dxa"/>
            <w:tcBorders/>
            <w:shd w:fill="auto" w:val="clear"/>
          </w:tcPr>
          <w:p>
            <w:pPr>
              <w:pStyle w:val="TableContents"/>
              <w:spacing w:before="60" w:after="0"/>
              <w:jc w:val="both"/>
              <w:rPr>
                <w:b w:val="false"/>
                <w:i w:val="false"/>
                <w:caps w:val="false"/>
                <w:smallCaps w:val="false"/>
                <w:color w:val="000000"/>
              </w:rPr>
            </w:pPr>
            <w:r>
              <w:rPr>
                <w:b w:val="false"/>
                <w:i w:val="false"/>
                <w:caps w:val="false"/>
                <w:smallCaps w:val="false"/>
                <w:color w:val="000000"/>
              </w:rPr>
              <w:t>We depend on intellectual property licensed from third parties and termination of any of these licenses could result in the loss of significant rights, which would harm our business.</w:t>
            </w:r>
          </w:p>
        </w:tc>
        <w:tc>
          <w:tcPr>
            <w:tcW w:w="60" w:type="dxa"/>
            <w:tcBorders/>
            <w:shd w:fill="auto" w:val="clear"/>
          </w:tcPr>
          <w:p>
            <w:pPr>
              <w:pStyle w:val="TableContents"/>
              <w:spacing w:before="60" w:after="0"/>
              <w:jc w:val="both"/>
              <w:rPr>
                <w:caps w:val="false"/>
                <w:smallCaps w:val="false"/>
              </w:rPr>
            </w:pPr>
            <w:r>
              <w:rPr>
                <w:caps w:val="false"/>
                <w:smallCaps w:val="false"/>
              </w:rPr>
              <w:t> </w:t>
            </w:r>
          </w:p>
        </w:tc>
      </w:tr>
    </w:tbl>
    <w:tbl>
      <w:tblPr>
        <w:tblW w:w="10205" w:type="dxa"/>
        <w:jc w:val="left"/>
        <w:tblInd w:w="0" w:type="dxa"/>
        <w:tblCellMar>
          <w:top w:w="0" w:type="dxa"/>
          <w:left w:w="0" w:type="dxa"/>
          <w:bottom w:w="0" w:type="dxa"/>
          <w:right w:w="0" w:type="dxa"/>
        </w:tblCellMar>
      </w:tblPr>
      <w:tblGrid>
        <w:gridCol w:w="60"/>
        <w:gridCol w:w="110"/>
        <w:gridCol w:w="9975"/>
        <w:gridCol w:w="60"/>
      </w:tblGrid>
      <w:tr>
        <w:trPr/>
        <w:tc>
          <w:tcPr>
            <w:tcW w:w="60" w:type="dxa"/>
            <w:tcBorders/>
            <w:shd w:fill="auto" w:val="clear"/>
          </w:tcPr>
          <w:p>
            <w:pPr>
              <w:pStyle w:val="TableContents"/>
              <w:spacing w:before="60" w:after="0"/>
              <w:jc w:val="both"/>
              <w:rPr>
                <w:caps w:val="false"/>
                <w:smallCaps w:val="false"/>
              </w:rPr>
            </w:pPr>
            <w:r>
              <w:rPr>
                <w:caps w:val="false"/>
                <w:smallCaps w:val="false"/>
              </w:rPr>
              <w:t> </w:t>
            </w:r>
          </w:p>
        </w:tc>
        <w:tc>
          <w:tcPr>
            <w:tcW w:w="110" w:type="dxa"/>
            <w:tcBorders/>
            <w:shd w:fill="auto" w:val="clear"/>
          </w:tcPr>
          <w:p>
            <w:pPr>
              <w:pStyle w:val="TableContents"/>
              <w:spacing w:before="60" w:after="0"/>
              <w:jc w:val="both"/>
              <w:rPr>
                <w:caps w:val="false"/>
                <w:smallCaps w:val="false"/>
                <w:strike w:val="false"/>
                <w:dstrike w:val="false"/>
                <w:u w:val="none"/>
                <w:effect w:val="none"/>
              </w:rPr>
            </w:pPr>
            <w:r>
              <w:rPr>
                <w:caps w:val="false"/>
                <w:smallCaps w:val="false"/>
                <w:strike w:val="false"/>
                <w:dstrike w:val="false"/>
                <w:u w:val="none"/>
                <w:effect w:val="none"/>
              </w:rPr>
              <w:t>•</w:t>
            </w:r>
          </w:p>
        </w:tc>
        <w:tc>
          <w:tcPr>
            <w:tcW w:w="9975" w:type="dxa"/>
            <w:tcBorders/>
            <w:shd w:fill="auto" w:val="clear"/>
          </w:tcPr>
          <w:p>
            <w:pPr>
              <w:pStyle w:val="TableContents"/>
              <w:spacing w:before="60" w:after="0"/>
              <w:jc w:val="both"/>
              <w:rPr>
                <w:b w:val="false"/>
                <w:i w:val="false"/>
                <w:caps w:val="false"/>
                <w:smallCaps w:val="false"/>
                <w:color w:val="000000"/>
              </w:rPr>
            </w:pPr>
            <w:r>
              <w:rPr>
                <w:b w:val="false"/>
                <w:i w:val="false"/>
                <w:caps w:val="false"/>
                <w:smallCaps w:val="false"/>
                <w:color w:val="000000"/>
              </w:rPr>
              <w:t>We contract with qualified third parties for the production of FYARRO for commercialization and expect to continue to do so for additional clinical trials. This reliance on third parties, some of which are sole source suppliers, increases the risk that we will not have sufficient quality and quantities of FYARRO or such quantities at an acceptable cost, which could delay, prevent or impair our development or commercialization efforts.</w:t>
            </w:r>
          </w:p>
        </w:tc>
        <w:tc>
          <w:tcPr>
            <w:tcW w:w="60" w:type="dxa"/>
            <w:tcBorders/>
            <w:shd w:fill="auto" w:val="clear"/>
          </w:tcPr>
          <w:p>
            <w:pPr>
              <w:pStyle w:val="TableContents"/>
              <w:spacing w:before="60" w:after="0"/>
              <w:jc w:val="both"/>
              <w:rPr>
                <w:caps w:val="false"/>
                <w:smallCaps w:val="false"/>
              </w:rPr>
            </w:pPr>
            <w:r>
              <w:rPr>
                <w:caps w:val="false"/>
                <w:smallCaps w:val="false"/>
              </w:rPr>
              <w:t> </w:t>
            </w:r>
          </w:p>
        </w:tc>
      </w:tr>
    </w:tbl>
    <w:tbl>
      <w:tblPr>
        <w:tblW w:w="10205" w:type="dxa"/>
        <w:jc w:val="left"/>
        <w:tblInd w:w="0" w:type="dxa"/>
        <w:tblCellMar>
          <w:top w:w="0" w:type="dxa"/>
          <w:left w:w="0" w:type="dxa"/>
          <w:bottom w:w="0" w:type="dxa"/>
          <w:right w:w="0" w:type="dxa"/>
        </w:tblCellMar>
      </w:tblPr>
      <w:tblGrid>
        <w:gridCol w:w="60"/>
        <w:gridCol w:w="110"/>
        <w:gridCol w:w="9975"/>
        <w:gridCol w:w="60"/>
      </w:tblGrid>
      <w:tr>
        <w:trPr/>
        <w:tc>
          <w:tcPr>
            <w:tcW w:w="60" w:type="dxa"/>
            <w:tcBorders/>
            <w:shd w:fill="auto" w:val="clear"/>
          </w:tcPr>
          <w:p>
            <w:pPr>
              <w:pStyle w:val="TableContents"/>
              <w:spacing w:before="60" w:after="0"/>
              <w:jc w:val="both"/>
              <w:rPr>
                <w:caps w:val="false"/>
                <w:smallCaps w:val="false"/>
              </w:rPr>
            </w:pPr>
            <w:r>
              <w:rPr>
                <w:caps w:val="false"/>
                <w:smallCaps w:val="false"/>
              </w:rPr>
              <w:t> </w:t>
            </w:r>
          </w:p>
        </w:tc>
        <w:tc>
          <w:tcPr>
            <w:tcW w:w="110" w:type="dxa"/>
            <w:tcBorders/>
            <w:shd w:fill="auto" w:val="clear"/>
          </w:tcPr>
          <w:p>
            <w:pPr>
              <w:pStyle w:val="TableContents"/>
              <w:spacing w:before="60" w:after="0"/>
              <w:jc w:val="both"/>
              <w:rPr>
                <w:caps w:val="false"/>
                <w:smallCaps w:val="false"/>
                <w:strike w:val="false"/>
                <w:dstrike w:val="false"/>
                <w:u w:val="none"/>
                <w:effect w:val="none"/>
              </w:rPr>
            </w:pPr>
            <w:r>
              <w:rPr>
                <w:caps w:val="false"/>
                <w:smallCaps w:val="false"/>
                <w:strike w:val="false"/>
                <w:dstrike w:val="false"/>
                <w:u w:val="none"/>
                <w:effect w:val="none"/>
              </w:rPr>
              <w:t>•</w:t>
            </w:r>
          </w:p>
        </w:tc>
        <w:tc>
          <w:tcPr>
            <w:tcW w:w="9975" w:type="dxa"/>
            <w:tcBorders/>
            <w:shd w:fill="auto" w:val="clear"/>
          </w:tcPr>
          <w:p>
            <w:pPr>
              <w:pStyle w:val="TableContents"/>
              <w:spacing w:before="60" w:after="0"/>
              <w:jc w:val="both"/>
              <w:rPr>
                <w:b w:val="false"/>
                <w:i w:val="false"/>
                <w:caps w:val="false"/>
                <w:smallCaps w:val="false"/>
                <w:color w:val="000000"/>
              </w:rPr>
            </w:pPr>
            <w:r>
              <w:rPr>
                <w:b w:val="false"/>
                <w:i w:val="false"/>
                <w:caps w:val="false"/>
                <w:smallCaps w:val="false"/>
                <w:color w:val="000000"/>
              </w:rPr>
              <w:t>We rely, and expect to continue to rely, on third parties to conduct our preclinical studies and clinical trials and those third parties may not perform satisfactorily, including failing to meet deadlines for the completion of such trials, research and studies.</w:t>
            </w:r>
          </w:p>
        </w:tc>
        <w:tc>
          <w:tcPr>
            <w:tcW w:w="60" w:type="dxa"/>
            <w:tcBorders/>
            <w:shd w:fill="auto" w:val="clear"/>
          </w:tcPr>
          <w:p>
            <w:pPr>
              <w:pStyle w:val="TableContents"/>
              <w:spacing w:before="60" w:after="0"/>
              <w:jc w:val="both"/>
              <w:rPr>
                <w:caps w:val="false"/>
                <w:smallCaps w:val="false"/>
              </w:rPr>
            </w:pPr>
            <w:r>
              <w:rPr>
                <w:caps w:val="false"/>
                <w:smallCaps w:val="false"/>
              </w:rPr>
              <w:t> </w:t>
            </w:r>
          </w:p>
        </w:tc>
      </w:tr>
    </w:tbl>
    <w:tbl>
      <w:tblPr>
        <w:tblW w:w="10205" w:type="dxa"/>
        <w:jc w:val="left"/>
        <w:tblInd w:w="0" w:type="dxa"/>
        <w:tblCellMar>
          <w:top w:w="0" w:type="dxa"/>
          <w:left w:w="0" w:type="dxa"/>
          <w:bottom w:w="0" w:type="dxa"/>
          <w:right w:w="0" w:type="dxa"/>
        </w:tblCellMar>
      </w:tblPr>
      <w:tblGrid>
        <w:gridCol w:w="60"/>
        <w:gridCol w:w="110"/>
        <w:gridCol w:w="9975"/>
        <w:gridCol w:w="60"/>
      </w:tblGrid>
      <w:tr>
        <w:trPr/>
        <w:tc>
          <w:tcPr>
            <w:tcW w:w="60" w:type="dxa"/>
            <w:tcBorders/>
            <w:shd w:fill="auto" w:val="clear"/>
          </w:tcPr>
          <w:p>
            <w:pPr>
              <w:pStyle w:val="TableContents"/>
              <w:spacing w:before="60" w:after="0"/>
              <w:jc w:val="both"/>
              <w:rPr>
                <w:caps w:val="false"/>
                <w:smallCaps w:val="false"/>
              </w:rPr>
            </w:pPr>
            <w:r>
              <w:rPr>
                <w:caps w:val="false"/>
                <w:smallCaps w:val="false"/>
              </w:rPr>
              <w:t> </w:t>
            </w:r>
          </w:p>
        </w:tc>
        <w:tc>
          <w:tcPr>
            <w:tcW w:w="110" w:type="dxa"/>
            <w:tcBorders/>
            <w:shd w:fill="auto" w:val="clear"/>
          </w:tcPr>
          <w:p>
            <w:pPr>
              <w:pStyle w:val="TableContents"/>
              <w:spacing w:before="60" w:after="0"/>
              <w:jc w:val="both"/>
              <w:rPr>
                <w:caps w:val="false"/>
                <w:smallCaps w:val="false"/>
                <w:strike w:val="false"/>
                <w:dstrike w:val="false"/>
                <w:u w:val="none"/>
                <w:effect w:val="none"/>
              </w:rPr>
            </w:pPr>
            <w:r>
              <w:rPr>
                <w:caps w:val="false"/>
                <w:smallCaps w:val="false"/>
                <w:strike w:val="false"/>
                <w:dstrike w:val="false"/>
                <w:u w:val="none"/>
                <w:effect w:val="none"/>
              </w:rPr>
              <w:t>•</w:t>
            </w:r>
          </w:p>
        </w:tc>
        <w:tc>
          <w:tcPr>
            <w:tcW w:w="9975" w:type="dxa"/>
            <w:tcBorders/>
            <w:shd w:fill="auto" w:val="clear"/>
          </w:tcPr>
          <w:p>
            <w:pPr>
              <w:pStyle w:val="TableContents"/>
              <w:spacing w:before="60" w:after="0"/>
              <w:jc w:val="both"/>
              <w:rPr>
                <w:b w:val="false"/>
                <w:i w:val="false"/>
                <w:caps w:val="false"/>
                <w:smallCaps w:val="false"/>
                <w:color w:val="000000"/>
              </w:rPr>
            </w:pPr>
            <w:r>
              <w:rPr>
                <w:b w:val="false"/>
                <w:i w:val="false"/>
                <w:caps w:val="false"/>
                <w:smallCaps w:val="false"/>
                <w:color w:val="000000"/>
              </w:rPr>
              <w:t>We entered into a collaboration agreement with EOC Pharma (Hong Kong) Limited (“EOC”), and we may form or seek additional strategic alliances or collaborations in the future. Such alliances and collaborations may inhibit future opportunities, or we may not realize the benefits of such collaborations or alliances.</w:t>
            </w:r>
          </w:p>
        </w:tc>
        <w:tc>
          <w:tcPr>
            <w:tcW w:w="60" w:type="dxa"/>
            <w:tcBorders/>
            <w:shd w:fill="auto" w:val="clear"/>
          </w:tcPr>
          <w:p>
            <w:pPr>
              <w:pStyle w:val="TableContents"/>
              <w:spacing w:before="60" w:after="0"/>
              <w:jc w:val="both"/>
              <w:rPr>
                <w:caps w:val="false"/>
                <w:smallCaps w:val="false"/>
              </w:rPr>
            </w:pPr>
            <w:r>
              <w:rPr>
                <w:caps w:val="false"/>
                <w:smallCaps w:val="false"/>
              </w:rPr>
              <w:t> </w:t>
            </w:r>
          </w:p>
        </w:tc>
      </w:tr>
    </w:tbl>
    <w:tbl>
      <w:tblPr>
        <w:tblW w:w="10205" w:type="dxa"/>
        <w:jc w:val="left"/>
        <w:tblInd w:w="0" w:type="dxa"/>
        <w:tblCellMar>
          <w:top w:w="0" w:type="dxa"/>
          <w:left w:w="0" w:type="dxa"/>
          <w:bottom w:w="0" w:type="dxa"/>
          <w:right w:w="0" w:type="dxa"/>
        </w:tblCellMar>
      </w:tblPr>
      <w:tblGrid>
        <w:gridCol w:w="60"/>
        <w:gridCol w:w="110"/>
        <w:gridCol w:w="9975"/>
        <w:gridCol w:w="60"/>
      </w:tblGrid>
      <w:tr>
        <w:trPr/>
        <w:tc>
          <w:tcPr>
            <w:tcW w:w="60" w:type="dxa"/>
            <w:tcBorders/>
            <w:shd w:fill="auto" w:val="clear"/>
          </w:tcPr>
          <w:p>
            <w:pPr>
              <w:pStyle w:val="TableContents"/>
              <w:spacing w:before="60" w:after="0"/>
              <w:jc w:val="both"/>
              <w:rPr>
                <w:caps w:val="false"/>
                <w:smallCaps w:val="false"/>
              </w:rPr>
            </w:pPr>
            <w:r>
              <w:rPr>
                <w:caps w:val="false"/>
                <w:smallCaps w:val="false"/>
              </w:rPr>
              <w:t> </w:t>
            </w:r>
          </w:p>
        </w:tc>
        <w:tc>
          <w:tcPr>
            <w:tcW w:w="110" w:type="dxa"/>
            <w:tcBorders/>
            <w:shd w:fill="auto" w:val="clear"/>
          </w:tcPr>
          <w:p>
            <w:pPr>
              <w:pStyle w:val="TableContents"/>
              <w:spacing w:before="60" w:after="0"/>
              <w:jc w:val="both"/>
              <w:rPr>
                <w:caps w:val="false"/>
                <w:smallCaps w:val="false"/>
                <w:strike w:val="false"/>
                <w:dstrike w:val="false"/>
                <w:u w:val="none"/>
                <w:effect w:val="none"/>
              </w:rPr>
            </w:pPr>
            <w:r>
              <w:rPr>
                <w:caps w:val="false"/>
                <w:smallCaps w:val="false"/>
                <w:strike w:val="false"/>
                <w:dstrike w:val="false"/>
                <w:u w:val="none"/>
                <w:effect w:val="none"/>
              </w:rPr>
              <w:t>•</w:t>
            </w:r>
          </w:p>
        </w:tc>
        <w:tc>
          <w:tcPr>
            <w:tcW w:w="9975" w:type="dxa"/>
            <w:tcBorders/>
            <w:shd w:fill="auto" w:val="clear"/>
          </w:tcPr>
          <w:p>
            <w:pPr>
              <w:pStyle w:val="TableContents"/>
              <w:spacing w:before="60" w:after="0"/>
              <w:jc w:val="both"/>
              <w:rPr>
                <w:b w:val="false"/>
                <w:i w:val="false"/>
                <w:caps w:val="false"/>
                <w:smallCaps w:val="false"/>
                <w:color w:val="000000"/>
              </w:rPr>
            </w:pPr>
            <w:r>
              <w:rPr>
                <w:b w:val="false"/>
                <w:i w:val="false"/>
                <w:caps w:val="false"/>
                <w:smallCaps w:val="false"/>
                <w:color w:val="000000"/>
              </w:rPr>
              <w:t>We depend on EOC to develop and commercialize FYARRO in Greater China, including the Republic of China, Hong Kong, Macau and Taiwan, and we have limited control over how EOC will conduct development and commercialization activities for FYARRO.</w:t>
            </w:r>
          </w:p>
        </w:tc>
        <w:tc>
          <w:tcPr>
            <w:tcW w:w="60" w:type="dxa"/>
            <w:tcBorders/>
            <w:shd w:fill="auto" w:val="clear"/>
          </w:tcPr>
          <w:p>
            <w:pPr>
              <w:pStyle w:val="TableContents"/>
              <w:spacing w:before="60" w:after="0"/>
              <w:jc w:val="both"/>
              <w:rPr>
                <w:caps w:val="false"/>
                <w:smallCaps w:val="false"/>
              </w:rPr>
            </w:pPr>
            <w:r>
              <w:rPr>
                <w:caps w:val="false"/>
                <w:smallCaps w:val="false"/>
              </w:rPr>
              <w:t> </w:t>
            </w:r>
          </w:p>
        </w:tc>
      </w:tr>
    </w:tbl>
    <w:tbl>
      <w:tblPr>
        <w:tblW w:w="6670" w:type="dxa"/>
        <w:jc w:val="left"/>
        <w:tblInd w:w="0" w:type="dxa"/>
        <w:tblCellMar>
          <w:top w:w="0" w:type="dxa"/>
          <w:left w:w="0" w:type="dxa"/>
          <w:bottom w:w="0" w:type="dxa"/>
          <w:right w:w="0" w:type="dxa"/>
        </w:tblCellMar>
      </w:tblPr>
      <w:tblGrid>
        <w:gridCol w:w="60"/>
        <w:gridCol w:w="110"/>
        <w:gridCol w:w="6440"/>
        <w:gridCol w:w="60"/>
      </w:tblGrid>
      <w:tr>
        <w:trPr/>
        <w:tc>
          <w:tcPr>
            <w:tcW w:w="60" w:type="dxa"/>
            <w:tcBorders/>
            <w:shd w:fill="auto" w:val="clear"/>
          </w:tcPr>
          <w:p>
            <w:pPr>
              <w:pStyle w:val="TableContents"/>
              <w:spacing w:before="60" w:after="0"/>
              <w:jc w:val="both"/>
              <w:rPr>
                <w:caps w:val="false"/>
                <w:smallCaps w:val="false"/>
              </w:rPr>
            </w:pPr>
            <w:r>
              <w:rPr>
                <w:caps w:val="false"/>
                <w:smallCaps w:val="false"/>
              </w:rPr>
              <w:t> </w:t>
            </w:r>
          </w:p>
        </w:tc>
        <w:tc>
          <w:tcPr>
            <w:tcW w:w="110" w:type="dxa"/>
            <w:tcBorders/>
            <w:shd w:fill="auto" w:val="clear"/>
          </w:tcPr>
          <w:p>
            <w:pPr>
              <w:pStyle w:val="TableContents"/>
              <w:spacing w:before="60" w:after="0"/>
              <w:jc w:val="both"/>
              <w:rPr>
                <w:caps w:val="false"/>
                <w:smallCaps w:val="false"/>
                <w:strike w:val="false"/>
                <w:dstrike w:val="false"/>
                <w:u w:val="none"/>
                <w:effect w:val="none"/>
              </w:rPr>
            </w:pPr>
            <w:r>
              <w:rPr>
                <w:caps w:val="false"/>
                <w:smallCaps w:val="false"/>
                <w:strike w:val="false"/>
                <w:dstrike w:val="false"/>
                <w:u w:val="none"/>
                <w:effect w:val="none"/>
              </w:rPr>
              <w:t>•</w:t>
            </w:r>
          </w:p>
        </w:tc>
        <w:tc>
          <w:tcPr>
            <w:tcW w:w="6440" w:type="dxa"/>
            <w:tcBorders/>
            <w:shd w:fill="auto" w:val="clear"/>
          </w:tcPr>
          <w:p>
            <w:pPr>
              <w:pStyle w:val="TableContents"/>
              <w:spacing w:before="60" w:after="0"/>
              <w:jc w:val="both"/>
              <w:rPr>
                <w:b w:val="false"/>
                <w:i w:val="false"/>
                <w:caps w:val="false"/>
                <w:smallCaps w:val="false"/>
                <w:color w:val="000000"/>
              </w:rPr>
            </w:pPr>
            <w:r>
              <w:rPr>
                <w:b w:val="false"/>
                <w:i w:val="false"/>
                <w:caps w:val="false"/>
                <w:smallCaps w:val="false"/>
                <w:color w:val="000000"/>
              </w:rPr>
              <w:t>Our stock price has been, and is expected to continue to be, volatile.</w:t>
            </w:r>
          </w:p>
        </w:tc>
        <w:tc>
          <w:tcPr>
            <w:tcW w:w="60" w:type="dxa"/>
            <w:tcBorders/>
            <w:shd w:fill="auto" w:val="clear"/>
          </w:tcPr>
          <w:p>
            <w:pPr>
              <w:pStyle w:val="TableContents"/>
              <w:spacing w:before="60" w:after="0"/>
              <w:jc w:val="both"/>
              <w:rPr>
                <w:caps w:val="false"/>
                <w:smallCaps w:val="false"/>
              </w:rPr>
            </w:pPr>
            <w:r>
              <w:rPr>
                <w:caps w:val="false"/>
                <w:smallCaps w:val="false"/>
              </w:rPr>
              <w:t> </w:t>
            </w:r>
          </w:p>
        </w:tc>
      </w:tr>
    </w:tbl>
    <w:tbl>
      <w:tblPr>
        <w:tblW w:w="10205" w:type="dxa"/>
        <w:jc w:val="left"/>
        <w:tblInd w:w="0" w:type="dxa"/>
        <w:tblCellMar>
          <w:top w:w="0" w:type="dxa"/>
          <w:left w:w="0" w:type="dxa"/>
          <w:bottom w:w="0" w:type="dxa"/>
          <w:right w:w="0" w:type="dxa"/>
        </w:tblCellMar>
      </w:tblPr>
      <w:tblGrid>
        <w:gridCol w:w="60"/>
        <w:gridCol w:w="110"/>
        <w:gridCol w:w="9975"/>
        <w:gridCol w:w="60"/>
      </w:tblGrid>
      <w:tr>
        <w:trPr/>
        <w:tc>
          <w:tcPr>
            <w:tcW w:w="60" w:type="dxa"/>
            <w:tcBorders/>
            <w:shd w:fill="auto" w:val="clear"/>
          </w:tcPr>
          <w:p>
            <w:pPr>
              <w:pStyle w:val="TableContents"/>
              <w:spacing w:before="60" w:after="0"/>
              <w:jc w:val="both"/>
              <w:rPr>
                <w:caps w:val="false"/>
                <w:smallCaps w:val="false"/>
              </w:rPr>
            </w:pPr>
            <w:r>
              <w:rPr>
                <w:caps w:val="false"/>
                <w:smallCaps w:val="false"/>
              </w:rPr>
              <w:t> </w:t>
            </w:r>
          </w:p>
        </w:tc>
        <w:tc>
          <w:tcPr>
            <w:tcW w:w="110" w:type="dxa"/>
            <w:tcBorders/>
            <w:shd w:fill="auto" w:val="clear"/>
          </w:tcPr>
          <w:p>
            <w:pPr>
              <w:pStyle w:val="TableContents"/>
              <w:spacing w:before="60" w:after="0"/>
              <w:jc w:val="both"/>
              <w:rPr>
                <w:caps w:val="false"/>
                <w:smallCaps w:val="false"/>
                <w:strike w:val="false"/>
                <w:dstrike w:val="false"/>
                <w:u w:val="none"/>
                <w:effect w:val="none"/>
              </w:rPr>
            </w:pPr>
            <w:r>
              <w:rPr>
                <w:caps w:val="false"/>
                <w:smallCaps w:val="false"/>
                <w:strike w:val="false"/>
                <w:dstrike w:val="false"/>
                <w:u w:val="none"/>
                <w:effect w:val="none"/>
              </w:rPr>
              <w:t>•</w:t>
            </w:r>
          </w:p>
        </w:tc>
        <w:tc>
          <w:tcPr>
            <w:tcW w:w="9975" w:type="dxa"/>
            <w:tcBorders/>
            <w:shd w:fill="auto" w:val="clear"/>
          </w:tcPr>
          <w:p>
            <w:pPr>
              <w:pStyle w:val="TableContents"/>
              <w:spacing w:before="60" w:after="0"/>
              <w:jc w:val="both"/>
              <w:rPr>
                <w:b w:val="false"/>
                <w:i w:val="false"/>
                <w:caps w:val="false"/>
                <w:smallCaps w:val="false"/>
                <w:color w:val="000000"/>
              </w:rPr>
            </w:pPr>
            <w:r>
              <w:rPr>
                <w:b w:val="false"/>
                <w:i w:val="false"/>
                <w:caps w:val="false"/>
                <w:smallCaps w:val="false"/>
                <w:color w:val="000000"/>
              </w:rPr>
              <w:t>If we fail to attract and retain management and other key personnel, we may be unable to continue to successfully develop or commercialize our product candidates or otherwise implement our business plan.</w:t>
            </w:r>
          </w:p>
        </w:tc>
        <w:tc>
          <w:tcPr>
            <w:tcW w:w="60" w:type="dxa"/>
            <w:tcBorders/>
            <w:shd w:fill="auto" w:val="clear"/>
          </w:tcPr>
          <w:p>
            <w:pPr>
              <w:pStyle w:val="TableContents"/>
              <w:spacing w:before="60" w:after="0"/>
              <w:jc w:val="both"/>
              <w:rPr>
                <w:caps w:val="false"/>
                <w:smallCaps w:val="false"/>
              </w:rPr>
            </w:pPr>
            <w:r>
              <w:rPr>
                <w:caps w:val="false"/>
                <w:smallCaps w:val="false"/>
              </w:rPr>
              <w:t> </w:t>
            </w:r>
          </w:p>
        </w:tc>
      </w:tr>
    </w:tbl>
    <w:p>
      <w:pPr>
        <w:pStyle w:val="TextBody"/>
        <w:spacing w:before="0" w:after="0"/>
        <w:jc w:val="both"/>
        <w:rPr/>
      </w:pPr>
      <w:r>
        <w:rPr/>
      </w:r>
    </w:p>
    <w:p>
      <w:pPr>
        <w:pStyle w:val="TextBody"/>
        <w:spacing w:before="240" w:after="0"/>
        <w:jc w:val="center"/>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36</w:t>
      </w:r>
    </w:p>
    <w:p>
      <w:pPr>
        <w:pStyle w:val="HorizontalLine"/>
        <w:rPr/>
      </w:pPr>
      <w:r>
        <w:rPr/>
      </w:r>
    </w:p>
    <w:p>
      <w:pPr>
        <w:pStyle w:val="TextBody"/>
        <w:spacing w:before="0" w:after="0"/>
        <w:rPr/>
      </w:pPr>
      <w:r>
        <w:rPr/>
        <w:t> </w:t>
      </w:r>
    </w:p>
    <w:p>
      <w:pPr>
        <w:pStyle w:val="TextBody"/>
        <w:spacing w:before="0" w:after="0"/>
        <w:rPr/>
      </w:pPr>
      <w:r>
        <w:rPr/>
        <w:t> </w:t>
      </w:r>
    </w:p>
    <w:p>
      <w:pPr>
        <w:pStyle w:val="TextBody"/>
        <w:spacing w:before="240" w:after="0"/>
        <w:jc w:val="both"/>
        <w:rPr>
          <w:rFonts w:ascii="Times New Roman" w:hAnsi="Times New Roman"/>
          <w:b/>
          <w:i w:val="false"/>
          <w:caps w:val="false"/>
          <w:smallCaps w:val="false"/>
          <w:color w:val="231F20"/>
          <w:sz w:val="20"/>
        </w:rPr>
      </w:pPr>
      <w:r>
        <w:rPr>
          <w:rFonts w:ascii="Times New Roman" w:hAnsi="Times New Roman"/>
          <w:b/>
          <w:i w:val="false"/>
          <w:caps w:val="false"/>
          <w:smallCaps w:val="false"/>
          <w:color w:val="231F20"/>
          <w:sz w:val="20"/>
        </w:rPr>
        <w:t>Risks Related</w:t>
      </w:r>
      <w:r>
        <w:rPr>
          <w:rFonts w:ascii="Times New Roman" w:hAnsi="Times New Roman"/>
          <w:b/>
          <w:i w:val="false"/>
          <w:caps w:val="false"/>
          <w:smallCaps w:val="false"/>
          <w:color w:val="231F20"/>
          <w:spacing w:val="1"/>
          <w:sz w:val="20"/>
        </w:rPr>
        <w:t xml:space="preserve"> </w:t>
      </w:r>
      <w:r>
        <w:rPr>
          <w:rFonts w:ascii="Times New Roman" w:hAnsi="Times New Roman"/>
          <w:b/>
          <w:i w:val="false"/>
          <w:caps w:val="false"/>
          <w:smallCaps w:val="false"/>
          <w:color w:val="231F20"/>
          <w:sz w:val="20"/>
        </w:rPr>
        <w:t>to Our Business, Financial</w:t>
      </w:r>
      <w:r>
        <w:rPr>
          <w:rFonts w:ascii="Times New Roman" w:hAnsi="Times New Roman"/>
          <w:b/>
          <w:i w:val="false"/>
          <w:caps w:val="false"/>
          <w:smallCaps w:val="false"/>
          <w:color w:val="231F20"/>
          <w:spacing w:val="1"/>
          <w:sz w:val="20"/>
        </w:rPr>
        <w:t xml:space="preserve"> </w:t>
      </w:r>
      <w:r>
        <w:rPr>
          <w:rFonts w:ascii="Times New Roman" w:hAnsi="Times New Roman"/>
          <w:b/>
          <w:i w:val="false"/>
          <w:caps w:val="false"/>
          <w:smallCaps w:val="false"/>
          <w:color w:val="231F20"/>
          <w:sz w:val="20"/>
        </w:rPr>
        <w:t>Condition and Capital</w:t>
      </w:r>
      <w:r>
        <w:rPr>
          <w:rFonts w:ascii="Times New Roman" w:hAnsi="Times New Roman"/>
          <w:b/>
          <w:i w:val="false"/>
          <w:caps w:val="false"/>
          <w:smallCaps w:val="false"/>
          <w:color w:val="231F20"/>
          <w:spacing w:val="1"/>
          <w:sz w:val="20"/>
        </w:rPr>
        <w:t xml:space="preserve"> </w:t>
      </w:r>
      <w:r>
        <w:rPr>
          <w:rFonts w:ascii="Times New Roman" w:hAnsi="Times New Roman"/>
          <w:b/>
          <w:i w:val="false"/>
          <w:caps w:val="false"/>
          <w:smallCaps w:val="false"/>
          <w:color w:val="231F20"/>
          <w:sz w:val="20"/>
        </w:rPr>
        <w:t>Requirements</w:t>
      </w:r>
    </w:p>
    <w:p>
      <w:pPr>
        <w:pStyle w:val="TextBody"/>
        <w:spacing w:before="120" w:after="0"/>
        <w:jc w:val="both"/>
        <w:rPr>
          <w:rFonts w:ascii="Times New Roman" w:hAnsi="Times New Roman"/>
          <w:b/>
          <w:i/>
          <w:caps w:val="false"/>
          <w:smallCaps w:val="false"/>
          <w:color w:val="231F20"/>
          <w:sz w:val="20"/>
        </w:rPr>
      </w:pPr>
      <w:r>
        <w:rPr>
          <w:rFonts w:ascii="Times New Roman" w:hAnsi="Times New Roman"/>
          <w:b/>
          <w:i/>
          <w:caps w:val="false"/>
          <w:smallCaps w:val="false"/>
          <w:color w:val="231F20"/>
          <w:sz w:val="20"/>
        </w:rPr>
        <w:t>We are</w:t>
      </w:r>
      <w:r>
        <w:rPr>
          <w:rFonts w:ascii="Times New Roman" w:hAnsi="Times New Roman"/>
          <w:b/>
          <w:i/>
          <w:caps w:val="false"/>
          <w:smallCaps w:val="false"/>
          <w:color w:val="231F20"/>
          <w:spacing w:val="1"/>
          <w:sz w:val="20"/>
        </w:rPr>
        <w:t xml:space="preserve"> </w:t>
      </w:r>
      <w:r>
        <w:rPr>
          <w:rFonts w:ascii="Times New Roman" w:hAnsi="Times New Roman"/>
          <w:b/>
          <w:i/>
          <w:caps w:val="false"/>
          <w:smallCaps w:val="false"/>
          <w:color w:val="231F20"/>
          <w:sz w:val="20"/>
        </w:rPr>
        <w:t>an early commercial</w:t>
      </w:r>
      <w:r>
        <w:rPr>
          <w:rFonts w:ascii="Times New Roman" w:hAnsi="Times New Roman"/>
          <w:b/>
          <w:i/>
          <w:caps w:val="false"/>
          <w:smallCaps w:val="false"/>
          <w:color w:val="231F20"/>
          <w:spacing w:val="2"/>
          <w:sz w:val="20"/>
        </w:rPr>
        <w:t>-</w:t>
      </w:r>
      <w:r>
        <w:rPr>
          <w:rFonts w:ascii="Times New Roman" w:hAnsi="Times New Roman"/>
          <w:b/>
          <w:i/>
          <w:caps w:val="false"/>
          <w:smallCaps w:val="false"/>
          <w:color w:val="231F20"/>
          <w:sz w:val="20"/>
        </w:rPr>
        <w:t>stage</w:t>
      </w:r>
      <w:r>
        <w:rPr>
          <w:rFonts w:ascii="Times New Roman" w:hAnsi="Times New Roman"/>
          <w:b/>
          <w:i/>
          <w:caps w:val="false"/>
          <w:smallCaps w:val="false"/>
          <w:color w:val="231F20"/>
          <w:spacing w:val="1"/>
          <w:sz w:val="20"/>
        </w:rPr>
        <w:t xml:space="preserve"> </w:t>
      </w:r>
      <w:r>
        <w:rPr>
          <w:rFonts w:ascii="Times New Roman" w:hAnsi="Times New Roman"/>
          <w:b/>
          <w:i/>
          <w:caps w:val="false"/>
          <w:smallCaps w:val="false"/>
          <w:color w:val="231F20"/>
          <w:sz w:val="20"/>
        </w:rPr>
        <w:t>biopharmaceutical</w:t>
      </w:r>
      <w:r>
        <w:rPr>
          <w:rFonts w:ascii="Times New Roman" w:hAnsi="Times New Roman"/>
          <w:b/>
          <w:i/>
          <w:caps w:val="false"/>
          <w:smallCaps w:val="false"/>
          <w:color w:val="231F20"/>
          <w:spacing w:val="2"/>
          <w:sz w:val="20"/>
        </w:rPr>
        <w:t xml:space="preserve"> </w:t>
      </w:r>
      <w:r>
        <w:rPr>
          <w:rFonts w:ascii="Times New Roman" w:hAnsi="Times New Roman"/>
          <w:b/>
          <w:i/>
          <w:caps w:val="false"/>
          <w:smallCaps w:val="false"/>
          <w:color w:val="231F20"/>
          <w:sz w:val="20"/>
        </w:rPr>
        <w:t>company,</w:t>
      </w:r>
      <w:r>
        <w:rPr>
          <w:rFonts w:ascii="Times New Roman" w:hAnsi="Times New Roman"/>
          <w:b/>
          <w:i/>
          <w:caps w:val="false"/>
          <w:smallCaps w:val="false"/>
          <w:color w:val="231F20"/>
          <w:spacing w:val="1"/>
          <w:sz w:val="20"/>
        </w:rPr>
        <w:t xml:space="preserve"> </w:t>
      </w:r>
      <w:r>
        <w:rPr>
          <w:rFonts w:ascii="Times New Roman" w:hAnsi="Times New Roman"/>
          <w:b/>
          <w:i/>
          <w:caps w:val="false"/>
          <w:smallCaps w:val="false"/>
          <w:color w:val="231F20"/>
          <w:sz w:val="20"/>
        </w:rPr>
        <w:t>have a limited</w:t>
      </w:r>
      <w:r>
        <w:rPr>
          <w:rFonts w:ascii="Times New Roman" w:hAnsi="Times New Roman"/>
          <w:b/>
          <w:i/>
          <w:caps w:val="false"/>
          <w:smallCaps w:val="false"/>
          <w:color w:val="231F20"/>
          <w:spacing w:val="2"/>
          <w:sz w:val="20"/>
        </w:rPr>
        <w:t xml:space="preserve"> </w:t>
      </w:r>
      <w:r>
        <w:rPr>
          <w:rFonts w:ascii="Times New Roman" w:hAnsi="Times New Roman"/>
          <w:b/>
          <w:i/>
          <w:caps w:val="false"/>
          <w:smallCaps w:val="false"/>
          <w:color w:val="231F20"/>
          <w:sz w:val="20"/>
        </w:rPr>
        <w:t>operating</w:t>
      </w:r>
      <w:r>
        <w:rPr>
          <w:rFonts w:ascii="Times New Roman" w:hAnsi="Times New Roman"/>
          <w:b/>
          <w:i/>
          <w:caps w:val="false"/>
          <w:smallCaps w:val="false"/>
          <w:color w:val="231F20"/>
          <w:spacing w:val="1"/>
          <w:sz w:val="20"/>
        </w:rPr>
        <w:t xml:space="preserve"> </w:t>
      </w:r>
      <w:r>
        <w:rPr>
          <w:rFonts w:ascii="Times New Roman" w:hAnsi="Times New Roman"/>
          <w:b/>
          <w:i/>
          <w:caps w:val="false"/>
          <w:smallCaps w:val="false"/>
          <w:color w:val="231F20"/>
          <w:sz w:val="20"/>
        </w:rPr>
        <w:t>history,</w:t>
      </w:r>
      <w:r>
        <w:rPr>
          <w:rFonts w:ascii="Times New Roman" w:hAnsi="Times New Roman"/>
          <w:b/>
          <w:i/>
          <w:caps w:val="false"/>
          <w:smallCaps w:val="false"/>
          <w:color w:val="231F20"/>
          <w:spacing w:val="1"/>
          <w:sz w:val="20"/>
        </w:rPr>
        <w:t xml:space="preserve"> </w:t>
      </w:r>
      <w:r>
        <w:rPr>
          <w:rFonts w:ascii="Times New Roman" w:hAnsi="Times New Roman"/>
          <w:b/>
          <w:i/>
          <w:caps w:val="false"/>
          <w:smallCaps w:val="false"/>
          <w:color w:val="231F20"/>
          <w:sz w:val="20"/>
        </w:rPr>
        <w:t>have not initiated</w:t>
      </w:r>
      <w:r>
        <w:rPr>
          <w:rFonts w:ascii="Times New Roman" w:hAnsi="Times New Roman"/>
          <w:b/>
          <w:i/>
          <w:caps w:val="false"/>
          <w:smallCaps w:val="false"/>
          <w:color w:val="231F20"/>
          <w:spacing w:val="2"/>
          <w:sz w:val="20"/>
        </w:rPr>
        <w:t xml:space="preserve"> </w:t>
      </w:r>
      <w:r>
        <w:rPr>
          <w:rFonts w:ascii="Times New Roman" w:hAnsi="Times New Roman"/>
          <w:b/>
          <w:i/>
          <w:caps w:val="false"/>
          <w:smallCaps w:val="false"/>
          <w:color w:val="231F20"/>
          <w:sz w:val="20"/>
        </w:rPr>
        <w:t>or completed</w:t>
      </w:r>
      <w:r>
        <w:rPr>
          <w:rFonts w:ascii="Times New Roman" w:hAnsi="Times New Roman"/>
          <w:b/>
          <w:i/>
          <w:caps w:val="false"/>
          <w:smallCaps w:val="false"/>
          <w:color w:val="231F20"/>
          <w:spacing w:val="2"/>
          <w:sz w:val="20"/>
        </w:rPr>
        <w:t xml:space="preserve"> </w:t>
      </w:r>
      <w:r>
        <w:rPr>
          <w:rFonts w:ascii="Times New Roman" w:hAnsi="Times New Roman"/>
          <w:b/>
          <w:i/>
          <w:caps w:val="false"/>
          <w:smallCaps w:val="false"/>
          <w:color w:val="231F20"/>
          <w:sz w:val="20"/>
        </w:rPr>
        <w:t>any large-scale</w:t>
      </w:r>
      <w:r>
        <w:rPr>
          <w:rFonts w:ascii="Times New Roman" w:hAnsi="Times New Roman"/>
          <w:b/>
          <w:i/>
          <w:caps w:val="false"/>
          <w:smallCaps w:val="false"/>
          <w:color w:val="231F20"/>
          <w:spacing w:val="2"/>
          <w:sz w:val="20"/>
        </w:rPr>
        <w:t xml:space="preserve"> </w:t>
      </w:r>
      <w:r>
        <w:rPr>
          <w:rFonts w:ascii="Times New Roman" w:hAnsi="Times New Roman"/>
          <w:b/>
          <w:i/>
          <w:caps w:val="false"/>
          <w:smallCaps w:val="false"/>
          <w:color w:val="231F20"/>
          <w:sz w:val="20"/>
        </w:rPr>
        <w:t>clinical</w:t>
      </w:r>
      <w:r>
        <w:rPr>
          <w:rFonts w:ascii="Times New Roman" w:hAnsi="Times New Roman"/>
          <w:b/>
          <w:i/>
          <w:caps w:val="false"/>
          <w:smallCaps w:val="false"/>
          <w:color w:val="231F20"/>
          <w:spacing w:val="2"/>
          <w:sz w:val="20"/>
        </w:rPr>
        <w:t xml:space="preserve"> </w:t>
      </w:r>
      <w:r>
        <w:rPr>
          <w:rFonts w:ascii="Times New Roman" w:hAnsi="Times New Roman"/>
          <w:b/>
          <w:i/>
          <w:caps w:val="false"/>
          <w:smallCaps w:val="false"/>
          <w:color w:val="231F20"/>
          <w:sz w:val="20"/>
        </w:rPr>
        <w:t>trials,</w:t>
      </w:r>
      <w:r>
        <w:rPr>
          <w:rFonts w:ascii="Times New Roman" w:hAnsi="Times New Roman"/>
          <w:b/>
          <w:i/>
          <w:caps w:val="false"/>
          <w:smallCaps w:val="false"/>
          <w:color w:val="231F20"/>
          <w:spacing w:val="2"/>
          <w:sz w:val="20"/>
        </w:rPr>
        <w:t xml:space="preserve"> </w:t>
      </w:r>
      <w:r>
        <w:rPr>
          <w:rFonts w:ascii="Times New Roman" w:hAnsi="Times New Roman"/>
          <w:b/>
          <w:i/>
          <w:caps w:val="false"/>
          <w:smallCaps w:val="false"/>
          <w:color w:val="231F20"/>
          <w:sz w:val="20"/>
        </w:rPr>
        <w:t>and have a single product</w:t>
      </w:r>
      <w:r>
        <w:rPr>
          <w:rFonts w:ascii="Times New Roman" w:hAnsi="Times New Roman"/>
          <w:b/>
          <w:i/>
          <w:caps w:val="false"/>
          <w:smallCaps w:val="false"/>
          <w:color w:val="231F20"/>
          <w:spacing w:val="1"/>
          <w:sz w:val="20"/>
        </w:rPr>
        <w:t xml:space="preserve"> </w:t>
      </w:r>
      <w:r>
        <w:rPr>
          <w:rFonts w:ascii="Times New Roman" w:hAnsi="Times New Roman"/>
          <w:b/>
          <w:i/>
          <w:caps w:val="false"/>
          <w:smallCaps w:val="false"/>
          <w:color w:val="231F20"/>
          <w:sz w:val="20"/>
        </w:rPr>
        <w:t>approved</w:t>
      </w:r>
      <w:r>
        <w:rPr>
          <w:rFonts w:ascii="Times New Roman" w:hAnsi="Times New Roman"/>
          <w:b/>
          <w:i/>
          <w:caps w:val="false"/>
          <w:smallCaps w:val="false"/>
          <w:color w:val="231F20"/>
          <w:spacing w:val="1"/>
          <w:sz w:val="20"/>
        </w:rPr>
        <w:t xml:space="preserve"> </w:t>
      </w:r>
      <w:r>
        <w:rPr>
          <w:rFonts w:ascii="Times New Roman" w:hAnsi="Times New Roman"/>
          <w:b/>
          <w:i/>
          <w:caps w:val="false"/>
          <w:smallCaps w:val="false"/>
          <w:color w:val="231F20"/>
          <w:sz w:val="20"/>
        </w:rPr>
        <w:t>for</w:t>
      </w:r>
      <w:r>
        <w:rPr>
          <w:rFonts w:ascii="Times New Roman" w:hAnsi="Times New Roman"/>
          <w:b/>
          <w:i/>
          <w:caps w:val="false"/>
          <w:smallCaps w:val="false"/>
          <w:color w:val="231F20"/>
          <w:spacing w:val="1"/>
          <w:sz w:val="20"/>
        </w:rPr>
        <w:t xml:space="preserve"> </w:t>
      </w:r>
      <w:r>
        <w:rPr>
          <w:rFonts w:ascii="Times New Roman" w:hAnsi="Times New Roman"/>
          <w:b/>
          <w:i/>
          <w:caps w:val="false"/>
          <w:smallCaps w:val="false"/>
          <w:color w:val="231F20"/>
          <w:sz w:val="20"/>
        </w:rPr>
        <w:t>commercial</w:t>
      </w:r>
      <w:r>
        <w:rPr>
          <w:rFonts w:ascii="Times New Roman" w:hAnsi="Times New Roman"/>
          <w:b/>
          <w:i/>
          <w:caps w:val="false"/>
          <w:smallCaps w:val="false"/>
          <w:color w:val="231F20"/>
          <w:spacing w:val="2"/>
          <w:sz w:val="20"/>
        </w:rPr>
        <w:t xml:space="preserve"> </w:t>
      </w:r>
      <w:r>
        <w:rPr>
          <w:rFonts w:ascii="Times New Roman" w:hAnsi="Times New Roman"/>
          <w:b/>
          <w:i/>
          <w:caps w:val="false"/>
          <w:smallCaps w:val="false"/>
          <w:color w:val="231F20"/>
          <w:sz w:val="20"/>
        </w:rPr>
        <w:t>sale,</w:t>
      </w:r>
      <w:r>
        <w:rPr>
          <w:rFonts w:ascii="Times New Roman" w:hAnsi="Times New Roman"/>
          <w:b/>
          <w:i/>
          <w:caps w:val="false"/>
          <w:smallCaps w:val="false"/>
          <w:color w:val="231F20"/>
          <w:spacing w:val="1"/>
          <w:sz w:val="20"/>
        </w:rPr>
        <w:t xml:space="preserve"> </w:t>
      </w:r>
      <w:r>
        <w:rPr>
          <w:rFonts w:ascii="Times New Roman" w:hAnsi="Times New Roman"/>
          <w:b/>
          <w:i/>
          <w:caps w:val="false"/>
          <w:smallCaps w:val="false"/>
          <w:color w:val="231F20"/>
          <w:sz w:val="20"/>
        </w:rPr>
        <w:t>which may</w:t>
      </w:r>
      <w:r>
        <w:rPr>
          <w:rFonts w:ascii="Times New Roman" w:hAnsi="Times New Roman"/>
          <w:b/>
          <w:i/>
          <w:caps w:val="false"/>
          <w:smallCaps w:val="false"/>
          <w:color w:val="231F20"/>
          <w:spacing w:val="1"/>
          <w:sz w:val="20"/>
        </w:rPr>
        <w:t xml:space="preserve"> </w:t>
      </w:r>
      <w:r>
        <w:rPr>
          <w:rFonts w:ascii="Times New Roman" w:hAnsi="Times New Roman"/>
          <w:b/>
          <w:i/>
          <w:caps w:val="false"/>
          <w:smallCaps w:val="false"/>
          <w:color w:val="231F20"/>
          <w:sz w:val="20"/>
        </w:rPr>
        <w:t>make it</w:t>
      </w:r>
      <w:r>
        <w:rPr>
          <w:rFonts w:ascii="Times New Roman" w:hAnsi="Times New Roman"/>
          <w:b/>
          <w:i/>
          <w:caps w:val="false"/>
          <w:smallCaps w:val="false"/>
          <w:color w:val="231F20"/>
          <w:spacing w:val="1"/>
          <w:sz w:val="20"/>
        </w:rPr>
        <w:t xml:space="preserve"> </w:t>
      </w:r>
      <w:r>
        <w:rPr>
          <w:rFonts w:ascii="Times New Roman" w:hAnsi="Times New Roman"/>
          <w:b/>
          <w:i/>
          <w:caps w:val="false"/>
          <w:smallCaps w:val="false"/>
          <w:color w:val="231F20"/>
          <w:sz w:val="20"/>
        </w:rPr>
        <w:t>difficult</w:t>
      </w:r>
      <w:r>
        <w:rPr>
          <w:rFonts w:ascii="Times New Roman" w:hAnsi="Times New Roman"/>
          <w:b/>
          <w:i/>
          <w:caps w:val="false"/>
          <w:smallCaps w:val="false"/>
          <w:color w:val="231F20"/>
          <w:spacing w:val="2"/>
          <w:sz w:val="20"/>
        </w:rPr>
        <w:t xml:space="preserve"> </w:t>
      </w:r>
      <w:r>
        <w:rPr>
          <w:rFonts w:ascii="Times New Roman" w:hAnsi="Times New Roman"/>
          <w:b/>
          <w:i/>
          <w:caps w:val="false"/>
          <w:smallCaps w:val="false"/>
          <w:color w:val="231F20"/>
          <w:sz w:val="20"/>
        </w:rPr>
        <w:t>for</w:t>
      </w:r>
      <w:r>
        <w:rPr>
          <w:rFonts w:ascii="Times New Roman" w:hAnsi="Times New Roman"/>
          <w:b/>
          <w:i/>
          <w:caps w:val="false"/>
          <w:smallCaps w:val="false"/>
          <w:color w:val="231F20"/>
          <w:spacing w:val="1"/>
          <w:sz w:val="20"/>
        </w:rPr>
        <w:t xml:space="preserve"> </w:t>
      </w:r>
      <w:r>
        <w:rPr>
          <w:rFonts w:ascii="Times New Roman" w:hAnsi="Times New Roman"/>
          <w:b/>
          <w:i/>
          <w:caps w:val="false"/>
          <w:smallCaps w:val="false"/>
          <w:color w:val="231F20"/>
          <w:sz w:val="20"/>
        </w:rPr>
        <w:t>you to evaluate</w:t>
      </w:r>
      <w:r>
        <w:rPr>
          <w:rFonts w:ascii="Times New Roman" w:hAnsi="Times New Roman"/>
          <w:b/>
          <w:i/>
          <w:caps w:val="false"/>
          <w:smallCaps w:val="false"/>
          <w:color w:val="231F20"/>
          <w:spacing w:val="1"/>
          <w:sz w:val="20"/>
        </w:rPr>
        <w:t xml:space="preserve"> </w:t>
      </w:r>
      <w:r>
        <w:rPr>
          <w:rFonts w:ascii="Times New Roman" w:hAnsi="Times New Roman"/>
          <w:b/>
          <w:i/>
          <w:caps w:val="false"/>
          <w:smallCaps w:val="false"/>
          <w:color w:val="231F20"/>
          <w:sz w:val="20"/>
        </w:rPr>
        <w:t>our</w:t>
      </w:r>
      <w:r>
        <w:rPr>
          <w:rFonts w:ascii="Times New Roman" w:hAnsi="Times New Roman"/>
          <w:b/>
          <w:i/>
          <w:caps w:val="false"/>
          <w:smallCaps w:val="false"/>
          <w:color w:val="231F20"/>
          <w:spacing w:val="1"/>
          <w:sz w:val="20"/>
        </w:rPr>
        <w:t xml:space="preserve"> </w:t>
      </w:r>
      <w:r>
        <w:rPr>
          <w:rFonts w:ascii="Times New Roman" w:hAnsi="Times New Roman"/>
          <w:b/>
          <w:i/>
          <w:caps w:val="false"/>
          <w:smallCaps w:val="false"/>
          <w:color w:val="231F20"/>
          <w:sz w:val="20"/>
        </w:rPr>
        <w:t>current</w:t>
      </w:r>
      <w:r>
        <w:rPr>
          <w:rFonts w:ascii="Times New Roman" w:hAnsi="Times New Roman"/>
          <w:b/>
          <w:i/>
          <w:caps w:val="false"/>
          <w:smallCaps w:val="false"/>
          <w:color w:val="231F20"/>
          <w:spacing w:val="1"/>
          <w:sz w:val="20"/>
        </w:rPr>
        <w:t xml:space="preserve"> </w:t>
      </w:r>
      <w:r>
        <w:rPr>
          <w:rFonts w:ascii="Times New Roman" w:hAnsi="Times New Roman"/>
          <w:b/>
          <w:i/>
          <w:caps w:val="false"/>
          <w:smallCaps w:val="false"/>
          <w:color w:val="231F20"/>
          <w:sz w:val="20"/>
        </w:rPr>
        <w:t>business</w:t>
      </w:r>
      <w:r>
        <w:rPr>
          <w:rFonts w:ascii="Times New Roman" w:hAnsi="Times New Roman"/>
          <w:b/>
          <w:i/>
          <w:caps w:val="false"/>
          <w:smallCaps w:val="false"/>
          <w:color w:val="231F20"/>
          <w:spacing w:val="1"/>
          <w:sz w:val="20"/>
        </w:rPr>
        <w:t xml:space="preserve"> </w:t>
      </w:r>
      <w:r>
        <w:rPr>
          <w:rFonts w:ascii="Times New Roman" w:hAnsi="Times New Roman"/>
          <w:b/>
          <w:i/>
          <w:caps w:val="false"/>
          <w:smallCaps w:val="false"/>
          <w:color w:val="231F20"/>
          <w:sz w:val="20"/>
        </w:rPr>
        <w:t>and likelihood</w:t>
      </w:r>
      <w:r>
        <w:rPr>
          <w:rFonts w:ascii="Times New Roman" w:hAnsi="Times New Roman"/>
          <w:b/>
          <w:i/>
          <w:caps w:val="false"/>
          <w:smallCaps w:val="false"/>
          <w:color w:val="231F20"/>
          <w:spacing w:val="2"/>
          <w:sz w:val="20"/>
        </w:rPr>
        <w:t xml:space="preserve"> </w:t>
      </w:r>
      <w:r>
        <w:rPr>
          <w:rFonts w:ascii="Times New Roman" w:hAnsi="Times New Roman"/>
          <w:b/>
          <w:i/>
          <w:caps w:val="false"/>
          <w:smallCaps w:val="false"/>
          <w:color w:val="231F20"/>
          <w:sz w:val="20"/>
        </w:rPr>
        <w:t>of success</w:t>
      </w:r>
      <w:r>
        <w:rPr>
          <w:rFonts w:ascii="Times New Roman" w:hAnsi="Times New Roman"/>
          <w:b/>
          <w:i/>
          <w:caps w:val="false"/>
          <w:smallCaps w:val="false"/>
          <w:color w:val="231F20"/>
          <w:spacing w:val="1"/>
          <w:sz w:val="20"/>
        </w:rPr>
        <w:t xml:space="preserve"> </w:t>
      </w:r>
      <w:r>
        <w:rPr>
          <w:rFonts w:ascii="Times New Roman" w:hAnsi="Times New Roman"/>
          <w:b/>
          <w:i/>
          <w:caps w:val="false"/>
          <w:smallCaps w:val="false"/>
          <w:color w:val="231F20"/>
          <w:sz w:val="20"/>
        </w:rPr>
        <w:t>and viability.</w:t>
      </w:r>
    </w:p>
    <w:p>
      <w:pPr>
        <w:pStyle w:val="TextBody"/>
        <w:spacing w:before="120" w:after="0"/>
        <w:jc w:val="both"/>
        <w:rPr>
          <w:rFonts w:ascii="Times New Roman" w:hAnsi="Times New Roman"/>
          <w:b w:val="false"/>
          <w:i w:val="false"/>
          <w:caps w:val="false"/>
          <w:smallCaps w:val="false"/>
          <w:color w:val="231F20"/>
          <w:sz w:val="20"/>
        </w:rPr>
      </w:pPr>
      <w:r>
        <w:rPr>
          <w:rFonts w:ascii="Times New Roman" w:hAnsi="Times New Roman"/>
          <w:b w:val="false"/>
          <w:i w:val="false"/>
          <w:caps w:val="false"/>
          <w:smallCaps w:val="false"/>
          <w:color w:val="231F20"/>
          <w:sz w:val="20"/>
        </w:rPr>
        <w:t>We are</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an early commercial-stage</w:t>
      </w:r>
      <w:r>
        <w:rPr>
          <w:rFonts w:ascii="Times New Roman" w:hAnsi="Times New Roman"/>
          <w:b w:val="false"/>
          <w:i w:val="false"/>
          <w:caps w:val="false"/>
          <w:smallCaps w:val="false"/>
          <w:color w:val="231F20"/>
          <w:spacing w:val="4"/>
          <w:sz w:val="20"/>
        </w:rPr>
        <w:t xml:space="preserve"> </w:t>
      </w:r>
      <w:r>
        <w:rPr>
          <w:rFonts w:ascii="Times New Roman" w:hAnsi="Times New Roman"/>
          <w:b w:val="false"/>
          <w:i w:val="false"/>
          <w:caps w:val="false"/>
          <w:smallCaps w:val="false"/>
          <w:color w:val="231F20"/>
          <w:sz w:val="20"/>
        </w:rPr>
        <w:t>biopharmaceutical</w:t>
      </w:r>
      <w:r>
        <w:rPr>
          <w:rFonts w:ascii="Times New Roman" w:hAnsi="Times New Roman"/>
          <w:b w:val="false"/>
          <w:i w:val="false"/>
          <w:caps w:val="false"/>
          <w:smallCaps w:val="false"/>
          <w:color w:val="231F20"/>
          <w:spacing w:val="4"/>
          <w:sz w:val="20"/>
        </w:rPr>
        <w:t xml:space="preserve"> </w:t>
      </w:r>
      <w:r>
        <w:rPr>
          <w:rFonts w:ascii="Times New Roman" w:hAnsi="Times New Roman"/>
          <w:b w:val="false"/>
          <w:i w:val="false"/>
          <w:caps w:val="false"/>
          <w:smallCaps w:val="false"/>
          <w:color w:val="231F20"/>
          <w:sz w:val="20"/>
        </w:rPr>
        <w:t>company</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with a limited</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operating</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history</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upon which you can evaluate</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our</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business</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and prospects.</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We have a single product, FYARRO,</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approved</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for</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commercial</w:t>
      </w:r>
      <w:r>
        <w:rPr>
          <w:rFonts w:ascii="Times New Roman" w:hAnsi="Times New Roman"/>
          <w:b w:val="false"/>
          <w:i w:val="false"/>
          <w:caps w:val="false"/>
          <w:smallCaps w:val="false"/>
          <w:color w:val="231F20"/>
          <w:spacing w:val="3"/>
          <w:sz w:val="20"/>
        </w:rPr>
        <w:t xml:space="preserve"> </w:t>
      </w:r>
      <w:r>
        <w:rPr>
          <w:rFonts w:ascii="Times New Roman" w:hAnsi="Times New Roman"/>
          <w:b w:val="false"/>
          <w:i w:val="false"/>
          <w:caps w:val="false"/>
          <w:smallCaps w:val="false"/>
          <w:color w:val="231F20"/>
          <w:sz w:val="20"/>
        </w:rPr>
        <w:t>sale by the FDA in November 2021</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and we have generated net product sales of $2.3 million for the three months ended March 31, 2022. We continue to incur significant research and development and other expenses related to our ongoing operations. We have not yet demonstrated an ability to overcome many of the risks and uncertainties frequently encountered by companies in new and rapidly evolving fields, particularly in the biopharmaceutical area. Consequently, any predictions about our future performance may not be as accurate as they would be if we had a history of successfully developing and commercializing biopharmaceutical products.</w:t>
      </w:r>
      <w:r>
        <w:rPr>
          <w:rFonts w:ascii="Times New Roman" w:hAnsi="Times New Roman"/>
          <w:b w:val="false"/>
          <w:i w:val="false"/>
          <w:caps w:val="false"/>
          <w:smallCaps w:val="false"/>
          <w:color w:val="231F20"/>
          <w:spacing w:val="1"/>
          <w:sz w:val="20"/>
        </w:rPr>
        <w:t xml:space="preserve"> </w:t>
      </w:r>
    </w:p>
    <w:p>
      <w:pPr>
        <w:pStyle w:val="TextBody"/>
        <w:spacing w:before="120" w:after="0"/>
        <w:jc w:val="both"/>
        <w:rPr>
          <w:rFonts w:ascii="Times New Roman" w:hAnsi="Times New Roman"/>
          <w:b w:val="false"/>
          <w:i w:val="false"/>
          <w:caps w:val="false"/>
          <w:smallCaps w:val="false"/>
          <w:color w:val="231F20"/>
          <w:sz w:val="20"/>
        </w:rPr>
      </w:pPr>
      <w:r>
        <w:rPr>
          <w:rFonts w:ascii="Times New Roman" w:hAnsi="Times New Roman"/>
          <w:b w:val="false"/>
          <w:i w:val="false"/>
          <w:caps w:val="false"/>
          <w:smallCaps w:val="false"/>
          <w:color w:val="231F20"/>
          <w:sz w:val="20"/>
        </w:rPr>
        <w:t>To date,</w:t>
      </w:r>
      <w:r>
        <w:rPr>
          <w:rFonts w:ascii="Times New Roman" w:hAnsi="Times New Roman"/>
          <w:b w:val="false"/>
          <w:i w:val="false"/>
          <w:caps w:val="false"/>
          <w:smallCaps w:val="false"/>
          <w:color w:val="231F20"/>
          <w:spacing w:val="1"/>
          <w:sz w:val="20"/>
        </w:rPr>
        <w:t xml:space="preserve"> we</w:t>
      </w:r>
      <w:r>
        <w:rPr>
          <w:rFonts w:ascii="Times New Roman" w:hAnsi="Times New Roman"/>
          <w:b w:val="false"/>
          <w:i w:val="false"/>
          <w:caps w:val="false"/>
          <w:smallCaps w:val="false"/>
          <w:color w:val="231F20"/>
          <w:sz w:val="20"/>
        </w:rPr>
        <w:t xml:space="preserve"> have devoted</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substantially</w:t>
      </w:r>
      <w:r>
        <w:rPr>
          <w:rFonts w:ascii="Times New Roman" w:hAnsi="Times New Roman"/>
          <w:b w:val="false"/>
          <w:i w:val="false"/>
          <w:caps w:val="false"/>
          <w:smallCaps w:val="false"/>
          <w:color w:val="231F20"/>
          <w:spacing w:val="3"/>
          <w:sz w:val="20"/>
        </w:rPr>
        <w:t xml:space="preserve"> </w:t>
      </w:r>
      <w:r>
        <w:rPr>
          <w:rFonts w:ascii="Times New Roman" w:hAnsi="Times New Roman"/>
          <w:b w:val="false"/>
          <w:i w:val="false"/>
          <w:caps w:val="false"/>
          <w:smallCaps w:val="false"/>
          <w:color w:val="231F20"/>
          <w:sz w:val="20"/>
        </w:rPr>
        <w:t>all</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of our</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resources</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to research</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and development</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activities,</w:t>
      </w:r>
      <w:r>
        <w:rPr>
          <w:rFonts w:ascii="Times New Roman" w:hAnsi="Times New Roman"/>
          <w:b w:val="false"/>
          <w:i w:val="false"/>
          <w:caps w:val="false"/>
          <w:smallCaps w:val="false"/>
          <w:color w:val="231F20"/>
          <w:spacing w:val="3"/>
          <w:sz w:val="20"/>
        </w:rPr>
        <w:t xml:space="preserve"> </w:t>
      </w:r>
      <w:r>
        <w:rPr>
          <w:rFonts w:ascii="Times New Roman" w:hAnsi="Times New Roman"/>
          <w:b w:val="false"/>
          <w:i w:val="false"/>
          <w:caps w:val="false"/>
          <w:smallCaps w:val="false"/>
          <w:color w:val="231F20"/>
          <w:sz w:val="20"/>
        </w:rPr>
        <w:t>business</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planning, establishing</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and maintaining</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our</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intellectual</w:t>
      </w:r>
      <w:r>
        <w:rPr>
          <w:rFonts w:ascii="Times New Roman" w:hAnsi="Times New Roman"/>
          <w:b w:val="false"/>
          <w:i w:val="false"/>
          <w:caps w:val="false"/>
          <w:smallCaps w:val="false"/>
          <w:color w:val="231F20"/>
          <w:spacing w:val="3"/>
          <w:sz w:val="20"/>
        </w:rPr>
        <w:t xml:space="preserve"> </w:t>
      </w:r>
      <w:r>
        <w:rPr>
          <w:rFonts w:ascii="Times New Roman" w:hAnsi="Times New Roman"/>
          <w:b w:val="false"/>
          <w:i w:val="false"/>
          <w:caps w:val="false"/>
          <w:smallCaps w:val="false"/>
          <w:color w:val="231F20"/>
          <w:sz w:val="20"/>
        </w:rPr>
        <w:t>property</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portfolio,</w:t>
      </w:r>
      <w:r>
        <w:rPr>
          <w:rFonts w:ascii="Times New Roman" w:hAnsi="Times New Roman"/>
          <w:b w:val="false"/>
          <w:i w:val="false"/>
          <w:caps w:val="false"/>
          <w:smallCaps w:val="false"/>
          <w:color w:val="231F20"/>
          <w:spacing w:val="2"/>
          <w:sz w:val="20"/>
        </w:rPr>
        <w:t xml:space="preserve"> preparing for commercialization of FYARRO, </w:t>
      </w:r>
      <w:r>
        <w:rPr>
          <w:rFonts w:ascii="Times New Roman" w:hAnsi="Times New Roman"/>
          <w:b w:val="false"/>
          <w:i w:val="false"/>
          <w:caps w:val="false"/>
          <w:smallCaps w:val="false"/>
          <w:color w:val="231F20"/>
          <w:sz w:val="20"/>
        </w:rPr>
        <w:t>hiring</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personnel,</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raising</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capital</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and providing general</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and administrative</w:t>
      </w:r>
      <w:r>
        <w:rPr>
          <w:rFonts w:ascii="Times New Roman" w:hAnsi="Times New Roman"/>
          <w:b w:val="false"/>
          <w:i w:val="false"/>
          <w:caps w:val="false"/>
          <w:smallCaps w:val="false"/>
          <w:color w:val="231F20"/>
          <w:spacing w:val="4"/>
          <w:sz w:val="20"/>
        </w:rPr>
        <w:t xml:space="preserve"> </w:t>
      </w:r>
      <w:r>
        <w:rPr>
          <w:rFonts w:ascii="Times New Roman" w:hAnsi="Times New Roman"/>
          <w:b w:val="false"/>
          <w:i w:val="false"/>
          <w:caps w:val="false"/>
          <w:smallCaps w:val="false"/>
          <w:color w:val="231F20"/>
          <w:sz w:val="20"/>
        </w:rPr>
        <w:t>support</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for</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these</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operations. Our</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Phase 2 registrational</w:t>
      </w:r>
      <w:r>
        <w:rPr>
          <w:rFonts w:ascii="Times New Roman" w:hAnsi="Times New Roman"/>
          <w:b w:val="false"/>
          <w:i w:val="false"/>
          <w:caps w:val="false"/>
          <w:smallCaps w:val="false"/>
          <w:color w:val="231F20"/>
          <w:spacing w:val="4"/>
          <w:sz w:val="20"/>
        </w:rPr>
        <w:t xml:space="preserve"> </w:t>
      </w:r>
      <w:r>
        <w:rPr>
          <w:rFonts w:ascii="Times New Roman" w:hAnsi="Times New Roman"/>
          <w:b w:val="false"/>
          <w:i w:val="false"/>
          <w:caps w:val="false"/>
          <w:smallCaps w:val="false"/>
          <w:color w:val="231F20"/>
          <w:sz w:val="20"/>
        </w:rPr>
        <w:t>study</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of our</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 xml:space="preserve">drug </w:t>
      </w:r>
      <w:r>
        <w:rPr>
          <w:rFonts w:ascii="Times New Roman" w:hAnsi="Times New Roman"/>
          <w:b w:val="false"/>
          <w:i w:val="false"/>
          <w:caps w:val="false"/>
          <w:smallCaps w:val="false"/>
          <w:color w:val="000000"/>
          <w:sz w:val="20"/>
        </w:rPr>
        <w:t>FYARRO</w:t>
      </w:r>
      <w:r>
        <w:rPr>
          <w:rFonts w:ascii="Times New Roman" w:hAnsi="Times New Roman"/>
          <w:b w:val="false"/>
          <w:i w:val="false"/>
          <w:caps w:val="false"/>
          <w:smallCaps w:val="false"/>
          <w:color w:val="231F20"/>
          <w:sz w:val="20"/>
        </w:rPr>
        <w:t xml:space="preserve"> (</w:t>
      </w:r>
      <w:r>
        <w:rPr>
          <w:rFonts w:ascii="Times New Roman" w:hAnsi="Times New Roman"/>
          <w:b w:val="false"/>
          <w:i/>
          <w:caps w:val="false"/>
          <w:smallCaps w:val="false"/>
          <w:color w:val="231F20"/>
          <w:sz w:val="20"/>
        </w:rPr>
        <w:t>nab</w:t>
      </w:r>
      <w:r>
        <w:rPr>
          <w:rFonts w:ascii="Times New Roman" w:hAnsi="Times New Roman"/>
          <w:b w:val="false"/>
          <w:i w:val="false"/>
          <w:caps w:val="false"/>
          <w:smallCaps w:val="false"/>
          <w:color w:val="231F20"/>
          <w:sz w:val="20"/>
        </w:rPr>
        <w:t>-sirolimus)</w:t>
      </w:r>
      <w:r>
        <w:rPr>
          <w:rFonts w:ascii="Times New Roman" w:hAnsi="Times New Roman"/>
          <w:b w:val="false"/>
          <w:i w:val="false"/>
          <w:caps w:val="false"/>
          <w:smallCaps w:val="false"/>
          <w:color w:val="231F20"/>
          <w:spacing w:val="3"/>
          <w:sz w:val="20"/>
        </w:rPr>
        <w:t xml:space="preserve"> </w:t>
      </w:r>
      <w:r>
        <w:rPr>
          <w:rFonts w:ascii="Times New Roman" w:hAnsi="Times New Roman"/>
          <w:b w:val="false"/>
          <w:i w:val="false"/>
          <w:caps w:val="false"/>
          <w:smallCaps w:val="false"/>
          <w:color w:val="231F20"/>
          <w:sz w:val="20"/>
        </w:rPr>
        <w:t>(the</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“AMPECT tria</w:t>
      </w:r>
      <w:r>
        <w:rPr>
          <w:rFonts w:ascii="Times New Roman" w:hAnsi="Times New Roman"/>
          <w:b w:val="false"/>
          <w:i w:val="false"/>
          <w:caps w:val="false"/>
          <w:smallCaps w:val="false"/>
          <w:color w:val="231F20"/>
          <w:spacing w:val="1"/>
          <w:sz w:val="20"/>
        </w:rPr>
        <w:t>l</w:t>
      </w:r>
      <w:r>
        <w:rPr>
          <w:rFonts w:ascii="Times New Roman" w:hAnsi="Times New Roman"/>
          <w:b w:val="false"/>
          <w:i w:val="false"/>
          <w:caps w:val="false"/>
          <w:smallCaps w:val="false"/>
          <w:color w:val="231F20"/>
          <w:sz w:val="20"/>
        </w:rPr>
        <w:t>”)</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for</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advanced</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(metastatic</w:t>
      </w:r>
      <w:r>
        <w:rPr>
          <w:rFonts w:ascii="Times New Roman" w:hAnsi="Times New Roman"/>
          <w:b w:val="false"/>
          <w:i w:val="false"/>
          <w:caps w:val="false"/>
          <w:smallCaps w:val="false"/>
          <w:color w:val="231F20"/>
          <w:spacing w:val="3"/>
          <w:sz w:val="20"/>
        </w:rPr>
        <w:t xml:space="preserve"> </w:t>
      </w:r>
      <w:r>
        <w:rPr>
          <w:rFonts w:ascii="Times New Roman" w:hAnsi="Times New Roman"/>
          <w:b w:val="false"/>
          <w:i w:val="false"/>
          <w:caps w:val="false"/>
          <w:smallCaps w:val="false"/>
          <w:color w:val="231F20"/>
          <w:sz w:val="20"/>
        </w:rPr>
        <w:t>or locally</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advanced)</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malignant</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perivascular</w:t>
      </w:r>
      <w:r>
        <w:rPr>
          <w:rFonts w:ascii="Times New Roman" w:hAnsi="Times New Roman"/>
          <w:b w:val="false"/>
          <w:i w:val="false"/>
          <w:caps w:val="false"/>
          <w:smallCaps w:val="false"/>
          <w:color w:val="231F20"/>
          <w:spacing w:val="3"/>
          <w:sz w:val="20"/>
        </w:rPr>
        <w:t xml:space="preserve"> </w:t>
      </w:r>
      <w:r>
        <w:rPr>
          <w:rFonts w:ascii="Times New Roman" w:hAnsi="Times New Roman"/>
          <w:b w:val="false"/>
          <w:i w:val="false"/>
          <w:caps w:val="false"/>
          <w:smallCaps w:val="false"/>
          <w:color w:val="231F20"/>
          <w:sz w:val="20"/>
        </w:rPr>
        <w:t>epithelioid</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cell tumors</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(“PECom</w:t>
      </w:r>
      <w:r>
        <w:rPr>
          <w:rFonts w:ascii="Times New Roman" w:hAnsi="Times New Roman"/>
          <w:b w:val="false"/>
          <w:i w:val="false"/>
          <w:caps w:val="false"/>
          <w:smallCaps w:val="false"/>
          <w:color w:val="231F20"/>
          <w:spacing w:val="-1"/>
          <w:sz w:val="20"/>
        </w:rPr>
        <w:t>a</w:t>
      </w:r>
      <w:r>
        <w:rPr>
          <w:rFonts w:ascii="Times New Roman" w:hAnsi="Times New Roman"/>
          <w:b w:val="false"/>
          <w:i w:val="false"/>
          <w:caps w:val="false"/>
          <w:smallCaps w:val="false"/>
          <w:color w:val="231F20"/>
          <w:sz w:val="20"/>
        </w:rPr>
        <w:t>”)</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has been completed.</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A rolling</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New</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Drug Application</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(an “ND</w:t>
      </w:r>
      <w:r>
        <w:rPr>
          <w:rFonts w:ascii="Times New Roman" w:hAnsi="Times New Roman"/>
          <w:b w:val="false"/>
          <w:i w:val="false"/>
          <w:caps w:val="false"/>
          <w:smallCaps w:val="false"/>
          <w:color w:val="231F20"/>
          <w:spacing w:val="-1"/>
          <w:sz w:val="20"/>
        </w:rPr>
        <w:t>A</w:t>
      </w:r>
      <w:r>
        <w:rPr>
          <w:rFonts w:ascii="Times New Roman" w:hAnsi="Times New Roman"/>
          <w:b w:val="false"/>
          <w:i w:val="false"/>
          <w:caps w:val="false"/>
          <w:smallCaps w:val="false"/>
          <w:color w:val="231F20"/>
          <w:sz w:val="20"/>
        </w:rPr>
        <w:t>”)</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submission</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for</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our lead</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product</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candidate,</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000000"/>
          <w:sz w:val="20"/>
        </w:rPr>
        <w:t>FYARRO</w:t>
      </w:r>
      <w:r>
        <w:rPr>
          <w:rFonts w:ascii="Times New Roman" w:hAnsi="Times New Roman"/>
          <w:b w:val="false"/>
          <w:i w:val="false"/>
          <w:caps w:val="false"/>
          <w:smallCaps w:val="false"/>
          <w:color w:val="231F20"/>
          <w:sz w:val="20"/>
        </w:rPr>
        <w:t>, was completed</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 xml:space="preserve">in May 2021, </w:t>
      </w:r>
      <w:r>
        <w:rPr>
          <w:rFonts w:ascii="Times New Roman" w:hAnsi="Times New Roman"/>
          <w:b w:val="false"/>
          <w:i w:val="false"/>
          <w:caps w:val="false"/>
          <w:smallCaps w:val="false"/>
          <w:color w:val="231F20"/>
          <w:spacing w:val="-4"/>
          <w:sz w:val="20"/>
        </w:rPr>
        <w:t xml:space="preserve">and the </w:t>
      </w:r>
      <w:r>
        <w:rPr>
          <w:rFonts w:ascii="Times New Roman" w:hAnsi="Times New Roman"/>
          <w:b w:val="false"/>
          <w:i w:val="false"/>
          <w:caps w:val="false"/>
          <w:smallCaps w:val="false"/>
          <w:color w:val="231F20"/>
          <w:sz w:val="20"/>
        </w:rPr>
        <w:t>U.S.</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Food and Drug Administration</w:t>
      </w:r>
      <w:r>
        <w:rPr>
          <w:rFonts w:ascii="Times New Roman" w:hAnsi="Times New Roman"/>
          <w:b w:val="false"/>
          <w:i w:val="false"/>
          <w:caps w:val="false"/>
          <w:smallCaps w:val="false"/>
          <w:color w:val="231F20"/>
          <w:spacing w:val="3"/>
          <w:sz w:val="20"/>
        </w:rPr>
        <w:t xml:space="preserve"> </w:t>
      </w:r>
      <w:r>
        <w:rPr>
          <w:rFonts w:ascii="Times New Roman" w:hAnsi="Times New Roman"/>
          <w:b w:val="false"/>
          <w:i w:val="false"/>
          <w:caps w:val="false"/>
          <w:smallCaps w:val="false"/>
          <w:color w:val="231F20"/>
          <w:sz w:val="20"/>
        </w:rPr>
        <w:t>(the</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“FD</w:t>
      </w:r>
      <w:r>
        <w:rPr>
          <w:rFonts w:ascii="Times New Roman" w:hAnsi="Times New Roman"/>
          <w:b w:val="false"/>
          <w:i w:val="false"/>
          <w:caps w:val="false"/>
          <w:smallCaps w:val="false"/>
          <w:color w:val="231F20"/>
          <w:spacing w:val="-1"/>
          <w:sz w:val="20"/>
        </w:rPr>
        <w:t>A</w:t>
      </w:r>
      <w:r>
        <w:rPr>
          <w:rFonts w:ascii="Times New Roman" w:hAnsi="Times New Roman"/>
          <w:b w:val="false"/>
          <w:i w:val="false"/>
          <w:caps w:val="false"/>
          <w:smallCaps w:val="false"/>
          <w:color w:val="231F20"/>
          <w:sz w:val="20"/>
        </w:rPr>
        <w:t>”)</w:t>
      </w:r>
      <w:r>
        <w:rPr>
          <w:rFonts w:ascii="Times New Roman" w:hAnsi="Times New Roman"/>
          <w:b w:val="false"/>
          <w:i w:val="false"/>
          <w:caps w:val="false"/>
          <w:smallCaps w:val="false"/>
          <w:color w:val="231F20"/>
          <w:spacing w:val="-4"/>
          <w:sz w:val="20"/>
        </w:rPr>
        <w:t xml:space="preserve"> accepted our NDA in July 2021 and approved FYARRO for the treatment of advanced malignant PEComa in November 2021</w:t>
      </w:r>
      <w:r>
        <w:rPr>
          <w:rFonts w:ascii="Times New Roman" w:hAnsi="Times New Roman"/>
          <w:b w:val="false"/>
          <w:i w:val="false"/>
          <w:caps w:val="false"/>
          <w:smallCaps w:val="false"/>
          <w:color w:val="231F20"/>
          <w:sz w:val="20"/>
        </w:rPr>
        <w:t>. Based on the</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AMPECT</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trial</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and emerging</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data</w:t>
      </w:r>
      <w:r>
        <w:rPr>
          <w:rFonts w:ascii="Times New Roman" w:hAnsi="Times New Roman"/>
          <w:b w:val="false"/>
          <w:i w:val="false"/>
          <w:caps w:val="false"/>
          <w:smallCaps w:val="false"/>
          <w:color w:val="000000"/>
          <w:sz w:val="20"/>
        </w:rPr>
        <w:t xml:space="preserve"> </w:t>
      </w:r>
      <w:r>
        <w:rPr>
          <w:rFonts w:ascii="Times New Roman" w:hAnsi="Times New Roman"/>
          <w:b w:val="false"/>
          <w:i w:val="false"/>
          <w:caps w:val="false"/>
          <w:smallCaps w:val="false"/>
          <w:color w:val="231F20"/>
          <w:sz w:val="20"/>
        </w:rPr>
        <w:t>for</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000000"/>
          <w:sz w:val="20"/>
        </w:rPr>
        <w:t>FYARRO</w:t>
      </w:r>
      <w:r>
        <w:rPr>
          <w:rFonts w:ascii="Times New Roman" w:hAnsi="Times New Roman"/>
          <w:b w:val="false"/>
          <w:i w:val="false"/>
          <w:caps w:val="false"/>
          <w:smallCaps w:val="false"/>
          <w:color w:val="231F20"/>
          <w:sz w:val="20"/>
        </w:rPr>
        <w:t xml:space="preserve"> in other</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solid</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tumors</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with tumor-agnostic</w:t>
      </w:r>
      <w:r>
        <w:rPr>
          <w:rFonts w:ascii="Times New Roman" w:hAnsi="Times New Roman"/>
          <w:b w:val="false"/>
          <w:i w:val="false"/>
          <w:caps w:val="false"/>
          <w:smallCaps w:val="false"/>
          <w:color w:val="231F20"/>
          <w:spacing w:val="3"/>
          <w:sz w:val="20"/>
        </w:rPr>
        <w:t xml:space="preserve"> </w:t>
      </w:r>
      <w:r>
        <w:rPr>
          <w:rFonts w:ascii="Times New Roman" w:hAnsi="Times New Roman"/>
          <w:b w:val="false"/>
          <w:i w:val="false"/>
          <w:caps w:val="false"/>
          <w:smallCaps w:val="false"/>
          <w:color w:val="231F20"/>
          <w:sz w:val="20"/>
        </w:rPr>
        <w:t>Tuberous</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Sclerosis</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Complex</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1 and 2 (“</w:t>
      </w:r>
      <w:r>
        <w:rPr>
          <w:rFonts w:ascii="Times New Roman" w:hAnsi="Times New Roman"/>
          <w:b w:val="false"/>
          <w:i/>
          <w:caps w:val="false"/>
          <w:smallCaps w:val="false"/>
          <w:color w:val="231F20"/>
          <w:sz w:val="20"/>
        </w:rPr>
        <w:t>TSC1</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 xml:space="preserve">&amp; </w:t>
      </w:r>
      <w:r>
        <w:rPr>
          <w:rFonts w:ascii="Times New Roman" w:hAnsi="Times New Roman"/>
          <w:b w:val="false"/>
          <w:i/>
          <w:caps w:val="false"/>
          <w:smallCaps w:val="false"/>
          <w:color w:val="231F20"/>
          <w:sz w:val="20"/>
        </w:rPr>
        <w:t>TSC</w:t>
      </w:r>
      <w:r>
        <w:rPr>
          <w:rFonts w:ascii="Times New Roman" w:hAnsi="Times New Roman"/>
          <w:b w:val="false"/>
          <w:i/>
          <w:caps w:val="false"/>
          <w:smallCaps w:val="false"/>
          <w:color w:val="231F20"/>
          <w:spacing w:val="-1"/>
          <w:sz w:val="20"/>
        </w:rPr>
        <w:t>2</w:t>
      </w:r>
      <w:r>
        <w:rPr>
          <w:rFonts w:ascii="Times New Roman" w:hAnsi="Times New Roman"/>
          <w:b w:val="false"/>
          <w:i w:val="false"/>
          <w:caps w:val="false"/>
          <w:smallCaps w:val="false"/>
          <w:color w:val="231F20"/>
          <w:sz w:val="20"/>
        </w:rPr>
        <w:t>”</w:t>
      </w:r>
      <w:r>
        <w:rPr>
          <w:rFonts w:ascii="Times New Roman" w:hAnsi="Times New Roman"/>
          <w:b w:val="false"/>
          <w:i/>
          <w:caps w:val="false"/>
          <w:smallCaps w:val="false"/>
          <w:color w:val="231F20"/>
          <w:sz w:val="20"/>
        </w:rPr>
        <w:t xml:space="preserve">) </w:t>
      </w:r>
      <w:r>
        <w:rPr>
          <w:rFonts w:ascii="Times New Roman" w:hAnsi="Times New Roman"/>
          <w:b w:val="false"/>
          <w:i w:val="false"/>
          <w:caps w:val="false"/>
          <w:smallCaps w:val="false"/>
          <w:color w:val="231F20"/>
          <w:sz w:val="20"/>
        </w:rPr>
        <w:t>alterations,</w:t>
      </w:r>
      <w:r>
        <w:rPr>
          <w:rFonts w:ascii="Times New Roman" w:hAnsi="Times New Roman"/>
          <w:b w:val="false"/>
          <w:i w:val="false"/>
          <w:caps w:val="false"/>
          <w:smallCaps w:val="false"/>
          <w:color w:val="231F20"/>
          <w:spacing w:val="3"/>
          <w:sz w:val="20"/>
        </w:rPr>
        <w:t xml:space="preserve"> </w:t>
      </w:r>
      <w:r>
        <w:rPr>
          <w:rFonts w:ascii="Times New Roman" w:hAnsi="Times New Roman"/>
          <w:b w:val="false"/>
          <w:i w:val="false"/>
          <w:caps w:val="false"/>
          <w:smallCaps w:val="false"/>
          <w:color w:val="231F20"/>
          <w:sz w:val="20"/>
        </w:rPr>
        <w:t>and following</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discussions</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with the</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FDA,</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we opened enrollment for our tumor-agnostic</w:t>
      </w:r>
      <w:r>
        <w:rPr>
          <w:rFonts w:ascii="Times New Roman" w:hAnsi="Times New Roman"/>
          <w:b w:val="false"/>
          <w:i w:val="false"/>
          <w:caps w:val="false"/>
          <w:smallCaps w:val="false"/>
          <w:color w:val="231F20"/>
          <w:spacing w:val="3"/>
          <w:sz w:val="20"/>
        </w:rPr>
        <w:t xml:space="preserve"> </w:t>
      </w:r>
      <w:r>
        <w:rPr>
          <w:rFonts w:ascii="Times New Roman" w:hAnsi="Times New Roman"/>
          <w:b w:val="false"/>
          <w:i w:val="false"/>
          <w:caps w:val="false"/>
          <w:smallCaps w:val="false"/>
          <w:color w:val="231F20"/>
          <w:sz w:val="20"/>
        </w:rPr>
        <w:t>registration-directed</w:t>
      </w:r>
      <w:r>
        <w:rPr>
          <w:rFonts w:ascii="Times New Roman" w:hAnsi="Times New Roman"/>
          <w:b w:val="false"/>
          <w:i w:val="false"/>
          <w:caps w:val="false"/>
          <w:smallCaps w:val="false"/>
          <w:color w:val="231F20"/>
          <w:spacing w:val="4"/>
          <w:sz w:val="20"/>
        </w:rPr>
        <w:t xml:space="preserve"> </w:t>
      </w:r>
      <w:r>
        <w:rPr>
          <w:rFonts w:ascii="Times New Roman" w:hAnsi="Times New Roman"/>
          <w:b w:val="false"/>
          <w:i w:val="false"/>
          <w:caps w:val="false"/>
          <w:smallCaps w:val="false"/>
          <w:color w:val="231F20"/>
          <w:sz w:val="20"/>
        </w:rPr>
        <w:t>trial</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in cancers</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harboring</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TSC1</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&amp; TSC2 inactivating</w:t>
      </w:r>
      <w:r>
        <w:rPr>
          <w:rFonts w:ascii="Times New Roman" w:hAnsi="Times New Roman"/>
          <w:b w:val="false"/>
          <w:i w:val="false"/>
          <w:caps w:val="false"/>
          <w:smallCaps w:val="false"/>
          <w:color w:val="231F20"/>
          <w:spacing w:val="3"/>
          <w:sz w:val="20"/>
        </w:rPr>
        <w:t xml:space="preserve"> </w:t>
      </w:r>
      <w:r>
        <w:rPr>
          <w:rFonts w:ascii="Times New Roman" w:hAnsi="Times New Roman"/>
          <w:b w:val="false"/>
          <w:i w:val="false"/>
          <w:caps w:val="false"/>
          <w:smallCaps w:val="false"/>
          <w:color w:val="231F20"/>
          <w:sz w:val="20"/>
        </w:rPr>
        <w:t>alterations</w:t>
      </w:r>
      <w:r>
        <w:rPr>
          <w:rFonts w:ascii="Times New Roman" w:hAnsi="Times New Roman"/>
          <w:b w:val="false"/>
          <w:i w:val="false"/>
          <w:caps w:val="false"/>
          <w:smallCaps w:val="false"/>
          <w:color w:val="231F20"/>
          <w:spacing w:val="3"/>
          <w:sz w:val="20"/>
        </w:rPr>
        <w:t xml:space="preserve"> </w:t>
      </w:r>
      <w:r>
        <w:rPr>
          <w:rFonts w:ascii="Times New Roman" w:hAnsi="Times New Roman"/>
          <w:b w:val="false"/>
          <w:i w:val="false"/>
          <w:caps w:val="false"/>
          <w:smallCaps w:val="false"/>
          <w:color w:val="231F20"/>
          <w:sz w:val="20"/>
        </w:rPr>
        <w:t>in the first quarter of 2022. Our</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other</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programs</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are</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in early</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clinical</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research</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stages.</w:t>
      </w:r>
      <w:r>
        <w:rPr>
          <w:rFonts w:ascii="Times New Roman" w:hAnsi="Times New Roman"/>
          <w:b w:val="false"/>
          <w:i w:val="false"/>
          <w:caps w:val="false"/>
          <w:smallCaps w:val="false"/>
          <w:color w:val="231F20"/>
          <w:spacing w:val="1"/>
          <w:sz w:val="20"/>
        </w:rPr>
        <w:t xml:space="preserve"> </w:t>
      </w:r>
    </w:p>
    <w:p>
      <w:pPr>
        <w:pStyle w:val="TextBody"/>
        <w:spacing w:before="120" w:after="0"/>
        <w:jc w:val="both"/>
        <w:rPr>
          <w:rFonts w:ascii="Times New Roman" w:hAnsi="Times New Roman"/>
          <w:b w:val="false"/>
          <w:i w:val="false"/>
          <w:caps w:val="false"/>
          <w:smallCaps w:val="false"/>
          <w:color w:val="231F20"/>
          <w:sz w:val="20"/>
        </w:rPr>
      </w:pPr>
      <w:r>
        <w:rPr>
          <w:rFonts w:ascii="Times New Roman" w:hAnsi="Times New Roman"/>
          <w:b w:val="false"/>
          <w:i w:val="false"/>
          <w:caps w:val="false"/>
          <w:smallCaps w:val="false"/>
          <w:color w:val="231F20"/>
          <w:sz w:val="20"/>
        </w:rPr>
        <w:t>We have limited experience managing the manufacture of commercial-scale product through a third party and conducting the sales and marketing activities necessary for successful product commercialization.</w:t>
      </w:r>
      <w:r>
        <w:rPr>
          <w:rFonts w:ascii="Times New Roman" w:hAnsi="Times New Roman"/>
          <w:b w:val="false"/>
          <w:i w:val="false"/>
          <w:caps w:val="false"/>
          <w:smallCaps w:val="false"/>
          <w:color w:val="231F20"/>
          <w:spacing w:val="4"/>
          <w:sz w:val="20"/>
        </w:rPr>
        <w:t xml:space="preserve"> </w:t>
      </w:r>
      <w:r>
        <w:rPr>
          <w:rFonts w:ascii="Times New Roman" w:hAnsi="Times New Roman"/>
          <w:b w:val="false"/>
          <w:i w:val="false"/>
          <w:caps w:val="false"/>
          <w:smallCaps w:val="false"/>
          <w:color w:val="231F20"/>
          <w:sz w:val="20"/>
        </w:rPr>
        <w:t>As a result,</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it</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may</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be more</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difficult</w:t>
      </w:r>
      <w:r>
        <w:rPr>
          <w:rFonts w:ascii="Times New Roman" w:hAnsi="Times New Roman"/>
          <w:b w:val="false"/>
          <w:i w:val="false"/>
          <w:caps w:val="false"/>
          <w:smallCaps w:val="false"/>
          <w:color w:val="231F20"/>
          <w:spacing w:val="3"/>
          <w:sz w:val="20"/>
        </w:rPr>
        <w:t xml:space="preserve"> </w:t>
      </w:r>
      <w:r>
        <w:rPr>
          <w:rFonts w:ascii="Times New Roman" w:hAnsi="Times New Roman"/>
          <w:b w:val="false"/>
          <w:i w:val="false"/>
          <w:caps w:val="false"/>
          <w:smallCaps w:val="false"/>
          <w:color w:val="231F20"/>
          <w:sz w:val="20"/>
        </w:rPr>
        <w:t>for</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you to accurately</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predict</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our</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likelihood</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of success</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and viability</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than</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it</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could</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be if</w:t>
      </w:r>
      <w:r>
        <w:rPr>
          <w:rFonts w:ascii="Times New Roman" w:hAnsi="Times New Roman"/>
          <w:b w:val="false"/>
          <w:i w:val="false"/>
          <w:caps w:val="false"/>
          <w:smallCaps w:val="false"/>
          <w:color w:val="231F20"/>
          <w:spacing w:val="1"/>
          <w:sz w:val="20"/>
        </w:rPr>
        <w:t xml:space="preserve"> we </w:t>
      </w:r>
      <w:r>
        <w:rPr>
          <w:rFonts w:ascii="Times New Roman" w:hAnsi="Times New Roman"/>
          <w:b w:val="false"/>
          <w:i w:val="false"/>
          <w:caps w:val="false"/>
          <w:smallCaps w:val="false"/>
          <w:color w:val="231F20"/>
          <w:sz w:val="20"/>
        </w:rPr>
        <w:t>had a longer</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operating</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history.</w:t>
      </w:r>
    </w:p>
    <w:p>
      <w:pPr>
        <w:pStyle w:val="TextBody"/>
        <w:spacing w:before="120" w:after="0"/>
        <w:jc w:val="both"/>
        <w:rPr>
          <w:rFonts w:ascii="Times New Roman" w:hAnsi="Times New Roman"/>
          <w:b w:val="false"/>
          <w:i w:val="false"/>
          <w:caps w:val="false"/>
          <w:smallCaps w:val="false"/>
          <w:color w:val="231F20"/>
          <w:sz w:val="20"/>
        </w:rPr>
      </w:pPr>
      <w:r>
        <w:rPr>
          <w:rFonts w:ascii="Times New Roman" w:hAnsi="Times New Roman"/>
          <w:b w:val="false"/>
          <w:i w:val="false"/>
          <w:caps w:val="false"/>
          <w:smallCaps w:val="false"/>
          <w:color w:val="231F20"/>
          <w:sz w:val="20"/>
        </w:rPr>
        <w:t>In addition,</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we may</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encounter</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unforeseen</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expenses,</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difficulties,</w:t>
      </w:r>
      <w:r>
        <w:rPr>
          <w:rFonts w:ascii="Times New Roman" w:hAnsi="Times New Roman"/>
          <w:b w:val="false"/>
          <w:i w:val="false"/>
          <w:caps w:val="false"/>
          <w:smallCaps w:val="false"/>
          <w:color w:val="231F20"/>
          <w:spacing w:val="3"/>
          <w:sz w:val="20"/>
        </w:rPr>
        <w:t xml:space="preserve"> </w:t>
      </w:r>
      <w:r>
        <w:rPr>
          <w:rFonts w:ascii="Times New Roman" w:hAnsi="Times New Roman"/>
          <w:b w:val="false"/>
          <w:i w:val="false"/>
          <w:caps w:val="false"/>
          <w:smallCaps w:val="false"/>
          <w:color w:val="231F20"/>
          <w:sz w:val="20"/>
        </w:rPr>
        <w:t>complications,</w:t>
      </w:r>
      <w:r>
        <w:rPr>
          <w:rFonts w:ascii="Times New Roman" w:hAnsi="Times New Roman"/>
          <w:b w:val="false"/>
          <w:i w:val="false"/>
          <w:caps w:val="false"/>
          <w:smallCaps w:val="false"/>
          <w:color w:val="231F20"/>
          <w:spacing w:val="3"/>
          <w:sz w:val="20"/>
        </w:rPr>
        <w:t xml:space="preserve"> </w:t>
      </w:r>
      <w:r>
        <w:rPr>
          <w:rFonts w:ascii="Times New Roman" w:hAnsi="Times New Roman"/>
          <w:b w:val="false"/>
          <w:i w:val="false"/>
          <w:caps w:val="false"/>
          <w:smallCaps w:val="false"/>
          <w:color w:val="231F20"/>
          <w:sz w:val="20"/>
        </w:rPr>
        <w:t>delays</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and other</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known and unknown factors</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and risks</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frequently</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experienced</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by early commercial-stage</w:t>
      </w:r>
      <w:r>
        <w:rPr>
          <w:rFonts w:ascii="Times New Roman" w:hAnsi="Times New Roman"/>
          <w:b w:val="false"/>
          <w:i w:val="false"/>
          <w:caps w:val="false"/>
          <w:smallCaps w:val="false"/>
          <w:color w:val="231F20"/>
          <w:spacing w:val="4"/>
          <w:sz w:val="20"/>
        </w:rPr>
        <w:t xml:space="preserve"> </w:t>
      </w:r>
      <w:r>
        <w:rPr>
          <w:rFonts w:ascii="Times New Roman" w:hAnsi="Times New Roman"/>
          <w:b w:val="false"/>
          <w:i w:val="false"/>
          <w:caps w:val="false"/>
          <w:smallCaps w:val="false"/>
          <w:color w:val="231F20"/>
          <w:sz w:val="20"/>
        </w:rPr>
        <w:t>biopharmaceutical</w:t>
      </w:r>
      <w:r>
        <w:rPr>
          <w:rFonts w:ascii="Times New Roman" w:hAnsi="Times New Roman"/>
          <w:b w:val="false"/>
          <w:i w:val="false"/>
          <w:caps w:val="false"/>
          <w:smallCaps w:val="false"/>
          <w:color w:val="231F20"/>
          <w:spacing w:val="4"/>
          <w:sz w:val="20"/>
        </w:rPr>
        <w:t xml:space="preserve"> </w:t>
      </w:r>
      <w:r>
        <w:rPr>
          <w:rFonts w:ascii="Times New Roman" w:hAnsi="Times New Roman"/>
          <w:b w:val="false"/>
          <w:i w:val="false"/>
          <w:caps w:val="false"/>
          <w:smallCaps w:val="false"/>
          <w:color w:val="231F20"/>
          <w:sz w:val="20"/>
        </w:rPr>
        <w:t>companies</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in rapidly evolving</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fields.</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We also</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are transitioning</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to a company</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capable</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of supporting</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commercial</w:t>
      </w:r>
      <w:r>
        <w:rPr>
          <w:rFonts w:ascii="Times New Roman" w:hAnsi="Times New Roman"/>
          <w:b w:val="false"/>
          <w:i w:val="false"/>
          <w:caps w:val="false"/>
          <w:smallCaps w:val="false"/>
          <w:color w:val="231F20"/>
          <w:spacing w:val="3"/>
          <w:sz w:val="20"/>
        </w:rPr>
        <w:t xml:space="preserve"> </w:t>
      </w:r>
      <w:r>
        <w:rPr>
          <w:rFonts w:ascii="Times New Roman" w:hAnsi="Times New Roman"/>
          <w:b w:val="false"/>
          <w:i w:val="false"/>
          <w:caps w:val="false"/>
          <w:smallCaps w:val="false"/>
          <w:color w:val="231F20"/>
          <w:sz w:val="20"/>
        </w:rPr>
        <w:t>activities.</w:t>
      </w:r>
      <w:r>
        <w:rPr>
          <w:rFonts w:ascii="Times New Roman" w:hAnsi="Times New Roman"/>
          <w:b w:val="false"/>
          <w:i w:val="false"/>
          <w:caps w:val="false"/>
          <w:smallCaps w:val="false"/>
          <w:color w:val="231F20"/>
          <w:spacing w:val="3"/>
          <w:sz w:val="20"/>
        </w:rPr>
        <w:t xml:space="preserve"> </w:t>
      </w:r>
      <w:r>
        <w:rPr>
          <w:rFonts w:ascii="Times New Roman" w:hAnsi="Times New Roman"/>
          <w:b w:val="false"/>
          <w:i w:val="false"/>
          <w:caps w:val="false"/>
          <w:smallCaps w:val="false"/>
          <w:color w:val="231F20"/>
          <w:sz w:val="20"/>
        </w:rPr>
        <w:t>We have not yet</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demonstrated</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an ability</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to successfully overcome</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such risks</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and difficulties,</w:t>
      </w:r>
      <w:r>
        <w:rPr>
          <w:rFonts w:ascii="Times New Roman" w:hAnsi="Times New Roman"/>
          <w:b w:val="false"/>
          <w:i w:val="false"/>
          <w:caps w:val="false"/>
          <w:smallCaps w:val="false"/>
          <w:color w:val="231F20"/>
          <w:spacing w:val="3"/>
          <w:sz w:val="20"/>
        </w:rPr>
        <w:t xml:space="preserve"> </w:t>
      </w:r>
      <w:r>
        <w:rPr>
          <w:rFonts w:ascii="Times New Roman" w:hAnsi="Times New Roman"/>
          <w:b w:val="false"/>
          <w:i w:val="false"/>
          <w:caps w:val="false"/>
          <w:smallCaps w:val="false"/>
          <w:color w:val="231F20"/>
          <w:sz w:val="20"/>
        </w:rPr>
        <w:t>or to make</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such a transition.</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If</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we do not adequately</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address</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these</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risks and difficulties</w:t>
      </w:r>
      <w:r>
        <w:rPr>
          <w:rFonts w:ascii="Times New Roman" w:hAnsi="Times New Roman"/>
          <w:b w:val="false"/>
          <w:i w:val="false"/>
          <w:caps w:val="false"/>
          <w:smallCaps w:val="false"/>
          <w:color w:val="231F20"/>
          <w:spacing w:val="3"/>
          <w:sz w:val="20"/>
        </w:rPr>
        <w:t xml:space="preserve"> </w:t>
      </w:r>
      <w:r>
        <w:rPr>
          <w:rFonts w:ascii="Times New Roman" w:hAnsi="Times New Roman"/>
          <w:b w:val="false"/>
          <w:i w:val="false"/>
          <w:caps w:val="false"/>
          <w:smallCaps w:val="false"/>
          <w:color w:val="231F20"/>
          <w:sz w:val="20"/>
        </w:rPr>
        <w:t>or successfully</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make</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such a transition,</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our</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business</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will</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suffer.</w:t>
      </w:r>
    </w:p>
    <w:p>
      <w:pPr>
        <w:pStyle w:val="TextBody"/>
        <w:spacing w:before="120" w:after="0"/>
        <w:jc w:val="both"/>
        <w:rPr>
          <w:rFonts w:ascii="Times New Roman" w:hAnsi="Times New Roman"/>
          <w:b/>
          <w:i/>
          <w:caps w:val="false"/>
          <w:smallCaps w:val="false"/>
          <w:color w:val="231F20"/>
          <w:sz w:val="20"/>
        </w:rPr>
      </w:pPr>
      <w:r>
        <w:rPr>
          <w:rFonts w:ascii="Times New Roman" w:hAnsi="Times New Roman"/>
          <w:b/>
          <w:i/>
          <w:caps w:val="false"/>
          <w:smallCaps w:val="false"/>
          <w:color w:val="231F20"/>
          <w:sz w:val="20"/>
        </w:rPr>
        <w:t>We have incurred</w:t>
      </w:r>
      <w:r>
        <w:rPr>
          <w:rFonts w:ascii="Times New Roman" w:hAnsi="Times New Roman"/>
          <w:b/>
          <w:i/>
          <w:caps w:val="false"/>
          <w:smallCaps w:val="false"/>
          <w:color w:val="231F20"/>
          <w:spacing w:val="1"/>
          <w:sz w:val="20"/>
        </w:rPr>
        <w:t xml:space="preserve"> </w:t>
      </w:r>
      <w:r>
        <w:rPr>
          <w:rFonts w:ascii="Times New Roman" w:hAnsi="Times New Roman"/>
          <w:b/>
          <w:i/>
          <w:caps w:val="false"/>
          <w:smallCaps w:val="false"/>
          <w:color w:val="231F20"/>
          <w:sz w:val="20"/>
        </w:rPr>
        <w:t>significant</w:t>
      </w:r>
      <w:r>
        <w:rPr>
          <w:rFonts w:ascii="Times New Roman" w:hAnsi="Times New Roman"/>
          <w:b/>
          <w:i/>
          <w:caps w:val="false"/>
          <w:smallCaps w:val="false"/>
          <w:color w:val="231F20"/>
          <w:spacing w:val="2"/>
          <w:sz w:val="20"/>
        </w:rPr>
        <w:t xml:space="preserve"> </w:t>
      </w:r>
      <w:r>
        <w:rPr>
          <w:rFonts w:ascii="Times New Roman" w:hAnsi="Times New Roman"/>
          <w:b/>
          <w:i/>
          <w:caps w:val="false"/>
          <w:smallCaps w:val="false"/>
          <w:color w:val="231F20"/>
          <w:sz w:val="20"/>
        </w:rPr>
        <w:t>net losses</w:t>
      </w:r>
      <w:r>
        <w:rPr>
          <w:rFonts w:ascii="Times New Roman" w:hAnsi="Times New Roman"/>
          <w:b/>
          <w:i/>
          <w:caps w:val="false"/>
          <w:smallCaps w:val="false"/>
          <w:color w:val="231F20"/>
          <w:spacing w:val="1"/>
          <w:sz w:val="20"/>
        </w:rPr>
        <w:t xml:space="preserve"> </w:t>
      </w:r>
      <w:r>
        <w:rPr>
          <w:rFonts w:ascii="Times New Roman" w:hAnsi="Times New Roman"/>
          <w:b/>
          <w:i/>
          <w:caps w:val="false"/>
          <w:smallCaps w:val="false"/>
          <w:color w:val="231F20"/>
          <w:sz w:val="20"/>
        </w:rPr>
        <w:t>since</w:t>
      </w:r>
      <w:r>
        <w:rPr>
          <w:rFonts w:ascii="Times New Roman" w:hAnsi="Times New Roman"/>
          <w:b/>
          <w:i/>
          <w:caps w:val="false"/>
          <w:smallCaps w:val="false"/>
          <w:color w:val="231F20"/>
          <w:spacing w:val="1"/>
          <w:sz w:val="20"/>
        </w:rPr>
        <w:t xml:space="preserve"> </w:t>
      </w:r>
      <w:r>
        <w:rPr>
          <w:rFonts w:ascii="Times New Roman" w:hAnsi="Times New Roman"/>
          <w:b/>
          <w:i/>
          <w:caps w:val="false"/>
          <w:smallCaps w:val="false"/>
          <w:color w:val="231F20"/>
          <w:sz w:val="20"/>
        </w:rPr>
        <w:t>our inception,</w:t>
      </w:r>
      <w:r>
        <w:rPr>
          <w:rFonts w:ascii="Times New Roman" w:hAnsi="Times New Roman"/>
          <w:b/>
          <w:i/>
          <w:caps w:val="false"/>
          <w:smallCaps w:val="false"/>
          <w:color w:val="231F20"/>
          <w:spacing w:val="1"/>
          <w:sz w:val="20"/>
        </w:rPr>
        <w:t xml:space="preserve"> </w:t>
      </w:r>
      <w:r>
        <w:rPr>
          <w:rFonts w:ascii="Times New Roman" w:hAnsi="Times New Roman"/>
          <w:b/>
          <w:i/>
          <w:caps w:val="false"/>
          <w:smallCaps w:val="false"/>
          <w:color w:val="231F20"/>
          <w:sz w:val="20"/>
        </w:rPr>
        <w:t>and we</w:t>
      </w:r>
      <w:r>
        <w:rPr>
          <w:rFonts w:ascii="Times New Roman" w:hAnsi="Times New Roman"/>
          <w:b/>
          <w:i/>
          <w:caps w:val="false"/>
          <w:smallCaps w:val="false"/>
          <w:color w:val="231F20"/>
          <w:spacing w:val="1"/>
          <w:sz w:val="20"/>
        </w:rPr>
        <w:t xml:space="preserve"> </w:t>
      </w:r>
      <w:r>
        <w:rPr>
          <w:rFonts w:ascii="Times New Roman" w:hAnsi="Times New Roman"/>
          <w:b/>
          <w:i/>
          <w:caps w:val="false"/>
          <w:smallCaps w:val="false"/>
          <w:color w:val="231F20"/>
          <w:sz w:val="20"/>
        </w:rPr>
        <w:t>expect</w:t>
      </w:r>
      <w:r>
        <w:rPr>
          <w:rFonts w:ascii="Times New Roman" w:hAnsi="Times New Roman"/>
          <w:b/>
          <w:i/>
          <w:caps w:val="false"/>
          <w:smallCaps w:val="false"/>
          <w:color w:val="231F20"/>
          <w:spacing w:val="1"/>
          <w:sz w:val="20"/>
        </w:rPr>
        <w:t xml:space="preserve"> </w:t>
      </w:r>
      <w:r>
        <w:rPr>
          <w:rFonts w:ascii="Times New Roman" w:hAnsi="Times New Roman"/>
          <w:b/>
          <w:i/>
          <w:caps w:val="false"/>
          <w:smallCaps w:val="false"/>
          <w:color w:val="231F20"/>
          <w:sz w:val="20"/>
        </w:rPr>
        <w:t>to continue</w:t>
      </w:r>
      <w:r>
        <w:rPr>
          <w:rFonts w:ascii="Times New Roman" w:hAnsi="Times New Roman"/>
          <w:b/>
          <w:i/>
          <w:caps w:val="false"/>
          <w:smallCaps w:val="false"/>
          <w:color w:val="231F20"/>
          <w:spacing w:val="1"/>
          <w:sz w:val="20"/>
        </w:rPr>
        <w:t xml:space="preserve"> </w:t>
      </w:r>
      <w:r>
        <w:rPr>
          <w:rFonts w:ascii="Times New Roman" w:hAnsi="Times New Roman"/>
          <w:b/>
          <w:i/>
          <w:caps w:val="false"/>
          <w:smallCaps w:val="false"/>
          <w:color w:val="231F20"/>
          <w:sz w:val="20"/>
        </w:rPr>
        <w:t>to incur significant</w:t>
      </w:r>
      <w:r>
        <w:rPr>
          <w:rFonts w:ascii="Times New Roman" w:hAnsi="Times New Roman"/>
          <w:b/>
          <w:i/>
          <w:caps w:val="false"/>
          <w:smallCaps w:val="false"/>
          <w:color w:val="231F20"/>
          <w:spacing w:val="2"/>
          <w:sz w:val="20"/>
        </w:rPr>
        <w:t xml:space="preserve"> </w:t>
      </w:r>
      <w:r>
        <w:rPr>
          <w:rFonts w:ascii="Times New Roman" w:hAnsi="Times New Roman"/>
          <w:b/>
          <w:i/>
          <w:caps w:val="false"/>
          <w:smallCaps w:val="false"/>
          <w:color w:val="231F20"/>
          <w:sz w:val="20"/>
        </w:rPr>
        <w:t>net losses</w:t>
      </w:r>
      <w:r>
        <w:rPr>
          <w:rFonts w:ascii="Times New Roman" w:hAnsi="Times New Roman"/>
          <w:b/>
          <w:i/>
          <w:caps w:val="false"/>
          <w:smallCaps w:val="false"/>
          <w:color w:val="231F20"/>
          <w:spacing w:val="1"/>
          <w:sz w:val="20"/>
        </w:rPr>
        <w:t xml:space="preserve"> </w:t>
      </w:r>
      <w:r>
        <w:rPr>
          <w:rFonts w:ascii="Times New Roman" w:hAnsi="Times New Roman"/>
          <w:b/>
          <w:i/>
          <w:caps w:val="false"/>
          <w:smallCaps w:val="false"/>
          <w:color w:val="231F20"/>
          <w:sz w:val="20"/>
        </w:rPr>
        <w:t>for</w:t>
      </w:r>
      <w:r>
        <w:rPr>
          <w:rFonts w:ascii="Times New Roman" w:hAnsi="Times New Roman"/>
          <w:b/>
          <w:i/>
          <w:caps w:val="false"/>
          <w:smallCaps w:val="false"/>
          <w:color w:val="231F20"/>
          <w:spacing w:val="1"/>
          <w:sz w:val="20"/>
        </w:rPr>
        <w:t xml:space="preserve"> </w:t>
      </w:r>
      <w:r>
        <w:rPr>
          <w:rFonts w:ascii="Times New Roman" w:hAnsi="Times New Roman"/>
          <w:b/>
          <w:i/>
          <w:caps w:val="false"/>
          <w:smallCaps w:val="false"/>
          <w:color w:val="231F20"/>
          <w:sz w:val="20"/>
        </w:rPr>
        <w:t>the foreseeable</w:t>
      </w:r>
      <w:r>
        <w:rPr>
          <w:rFonts w:ascii="Times New Roman" w:hAnsi="Times New Roman"/>
          <w:b/>
          <w:i/>
          <w:caps w:val="false"/>
          <w:smallCaps w:val="false"/>
          <w:color w:val="231F20"/>
          <w:spacing w:val="2"/>
          <w:sz w:val="20"/>
        </w:rPr>
        <w:t xml:space="preserve"> </w:t>
      </w:r>
      <w:r>
        <w:rPr>
          <w:rFonts w:ascii="Times New Roman" w:hAnsi="Times New Roman"/>
          <w:b/>
          <w:i/>
          <w:caps w:val="false"/>
          <w:smallCaps w:val="false"/>
          <w:color w:val="231F20"/>
          <w:sz w:val="20"/>
        </w:rPr>
        <w:t>future.</w:t>
      </w:r>
    </w:p>
    <w:p>
      <w:pPr>
        <w:pStyle w:val="TextBody"/>
        <w:spacing w:before="120" w:after="0"/>
        <w:jc w:val="both"/>
        <w:rPr>
          <w:rFonts w:ascii="Times New Roman" w:hAnsi="Times New Roman"/>
          <w:b w:val="false"/>
          <w:i w:val="false"/>
          <w:caps w:val="false"/>
          <w:smallCaps w:val="false"/>
          <w:color w:val="231F20"/>
          <w:sz w:val="20"/>
        </w:rPr>
      </w:pPr>
      <w:r>
        <w:rPr>
          <w:rFonts w:ascii="Times New Roman" w:hAnsi="Times New Roman"/>
          <w:b w:val="false"/>
          <w:i w:val="false"/>
          <w:caps w:val="false"/>
          <w:smallCaps w:val="false"/>
          <w:color w:val="231F20"/>
          <w:sz w:val="20"/>
        </w:rPr>
        <w:t>We have incurred significant net losses since our inception, have only recently begun to generate revenue from product sales and have financed our operations principally through private placements of our convertible preferred stock, federal grants and proceeds from licenses. Our net losses were $13.9 million and $5.5 million for the three months ended March 31, 2022 and 2021, respectively. We had an accumulated deficit of $156.5 million as of March 31, 2022, and $142.7 million as of December 31, 2021. These losses have resulted primarily from costs incurred in connection with research and development activities, costs incurred in connection with commercializing FYARRO and general and administrative costs associated with our operations. We have only one product approved for commercial sale which generated net product sales of $2.3 million for the three months ended March 31, 2022, and we continue to incur significant selling, general and administrative expenses as well as research and development expenses related to our ongoing operations. As a result, we expect to continue to incur significant operating expenses for the foreseeable future due to the cost of commercializing FYARRO, research and development, including identifying and designing additional product candidates and conducting preclinical studies and clinical trials, and the regulatory approval process for our product candidates. We expect our expenses, and the potential for losses, to increase substantially as we commercialize FYARRO, continue to conduct clinical trials of our product candidates and seek to expand our pipeline. The amount of our future expenses and potential losses is uncertain.</w:t>
      </w:r>
    </w:p>
    <w:p>
      <w:pPr>
        <w:pStyle w:val="TextBody"/>
        <w:spacing w:before="120" w:after="0"/>
        <w:jc w:val="both"/>
        <w:rPr>
          <w:rFonts w:ascii="Times New Roman" w:hAnsi="Times New Roman"/>
          <w:b w:val="false"/>
          <w:i w:val="false"/>
          <w:caps w:val="false"/>
          <w:smallCaps w:val="false"/>
          <w:color w:val="231F20"/>
          <w:sz w:val="20"/>
        </w:rPr>
      </w:pPr>
      <w:r>
        <w:rPr>
          <w:rFonts w:ascii="Times New Roman" w:hAnsi="Times New Roman"/>
          <w:b w:val="false"/>
          <w:i w:val="false"/>
          <w:caps w:val="false"/>
          <w:smallCaps w:val="false"/>
          <w:color w:val="231F20"/>
          <w:sz w:val="20"/>
        </w:rPr>
        <w:t>Even if we succeed in commercializing FYARRO for its approved PEComa indication, and if we succeed in receiving regulatory approval for and commercializing one or more of our future product candidates, we expect to continue to incur significant expenses and increasing operating losses over the next several years and for the foreseeable future. The net losses we incur may fluctuate significantly from quarter to quarter such that a period-to-</w:t>
      </w:r>
    </w:p>
    <w:p>
      <w:pPr>
        <w:pStyle w:val="TextBody"/>
        <w:spacing w:before="240" w:after="0"/>
        <w:jc w:val="center"/>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37</w:t>
      </w:r>
    </w:p>
    <w:p>
      <w:pPr>
        <w:pStyle w:val="HorizontalLine"/>
        <w:rPr/>
      </w:pPr>
      <w:r>
        <w:rPr/>
      </w:r>
    </w:p>
    <w:p>
      <w:pPr>
        <w:pStyle w:val="TextBody"/>
        <w:spacing w:before="0" w:after="0"/>
        <w:rPr/>
      </w:pPr>
      <w:r>
        <w:rPr/>
        <w:t> </w:t>
      </w:r>
    </w:p>
    <w:p>
      <w:pPr>
        <w:pStyle w:val="TextBody"/>
        <w:spacing w:before="120" w:after="0"/>
        <w:jc w:val="both"/>
        <w:rPr>
          <w:rFonts w:ascii="Times New Roman" w:hAnsi="Times New Roman"/>
          <w:b w:val="false"/>
          <w:i w:val="false"/>
          <w:caps w:val="false"/>
          <w:smallCaps w:val="false"/>
          <w:color w:val="231F20"/>
          <w:sz w:val="20"/>
        </w:rPr>
      </w:pPr>
      <w:r>
        <w:rPr>
          <w:rFonts w:ascii="Times New Roman" w:hAnsi="Times New Roman"/>
          <w:b w:val="false"/>
          <w:i w:val="false"/>
          <w:caps w:val="false"/>
          <w:smallCaps w:val="false"/>
          <w:color w:val="231F20"/>
          <w:sz w:val="20"/>
        </w:rPr>
        <w:t>period comparison of our results of operations may not be a good indication of our future performance. The size of our future net losses will depend, in part, on the rate of future growth of our expenses and our ability to generate revenue. Our prior losses and expected future losses have had, and will continue to have, an adverse effect on our working capital, our ability to fund the commercialization of FYARRO, the development of our other product candidates, our ability to achieve and maintain profitability and the performance of our stock.</w:t>
      </w:r>
    </w:p>
    <w:p>
      <w:pPr>
        <w:pStyle w:val="TextBody"/>
        <w:spacing w:before="120" w:after="0"/>
        <w:jc w:val="both"/>
        <w:rPr>
          <w:rFonts w:ascii="Times New Roman" w:hAnsi="Times New Roman"/>
          <w:b/>
          <w:i/>
          <w:caps w:val="false"/>
          <w:smallCaps w:val="false"/>
          <w:color w:val="231F20"/>
          <w:sz w:val="20"/>
        </w:rPr>
      </w:pPr>
      <w:r>
        <w:rPr>
          <w:rFonts w:ascii="Times New Roman" w:hAnsi="Times New Roman"/>
          <w:b/>
          <w:i/>
          <w:caps w:val="false"/>
          <w:smallCaps w:val="false"/>
          <w:color w:val="231F20"/>
          <w:sz w:val="20"/>
        </w:rPr>
        <w:t>Our</w:t>
      </w:r>
      <w:r>
        <w:rPr>
          <w:rFonts w:ascii="Times New Roman" w:hAnsi="Times New Roman"/>
          <w:b/>
          <w:i/>
          <w:caps w:val="false"/>
          <w:smallCaps w:val="false"/>
          <w:color w:val="231F20"/>
          <w:spacing w:val="1"/>
          <w:sz w:val="20"/>
        </w:rPr>
        <w:t xml:space="preserve"> </w:t>
      </w:r>
      <w:r>
        <w:rPr>
          <w:rFonts w:ascii="Times New Roman" w:hAnsi="Times New Roman"/>
          <w:b/>
          <w:i/>
          <w:caps w:val="false"/>
          <w:smallCaps w:val="false"/>
          <w:color w:val="231F20"/>
          <w:sz w:val="20"/>
        </w:rPr>
        <w:t>ability</w:t>
      </w:r>
      <w:r>
        <w:rPr>
          <w:rFonts w:ascii="Times New Roman" w:hAnsi="Times New Roman"/>
          <w:b/>
          <w:i/>
          <w:caps w:val="false"/>
          <w:smallCaps w:val="false"/>
          <w:color w:val="231F20"/>
          <w:spacing w:val="2"/>
          <w:sz w:val="20"/>
        </w:rPr>
        <w:t xml:space="preserve"> </w:t>
      </w:r>
      <w:r>
        <w:rPr>
          <w:rFonts w:ascii="Times New Roman" w:hAnsi="Times New Roman"/>
          <w:b/>
          <w:i/>
          <w:caps w:val="false"/>
          <w:smallCaps w:val="false"/>
          <w:color w:val="231F20"/>
          <w:sz w:val="20"/>
        </w:rPr>
        <w:t>to generate</w:t>
      </w:r>
      <w:r>
        <w:rPr>
          <w:rFonts w:ascii="Times New Roman" w:hAnsi="Times New Roman"/>
          <w:b/>
          <w:i/>
          <w:caps w:val="false"/>
          <w:smallCaps w:val="false"/>
          <w:color w:val="231F20"/>
          <w:spacing w:val="1"/>
          <w:sz w:val="20"/>
        </w:rPr>
        <w:t xml:space="preserve"> </w:t>
      </w:r>
      <w:r>
        <w:rPr>
          <w:rFonts w:ascii="Times New Roman" w:hAnsi="Times New Roman"/>
          <w:b/>
          <w:i/>
          <w:caps w:val="false"/>
          <w:smallCaps w:val="false"/>
          <w:color w:val="231F20"/>
          <w:sz w:val="20"/>
        </w:rPr>
        <w:t>revenue</w:t>
      </w:r>
      <w:r>
        <w:rPr>
          <w:rFonts w:ascii="Times New Roman" w:hAnsi="Times New Roman"/>
          <w:b/>
          <w:i/>
          <w:caps w:val="false"/>
          <w:smallCaps w:val="false"/>
          <w:color w:val="231F20"/>
          <w:spacing w:val="1"/>
          <w:sz w:val="20"/>
        </w:rPr>
        <w:t xml:space="preserve"> </w:t>
      </w:r>
      <w:r>
        <w:rPr>
          <w:rFonts w:ascii="Times New Roman" w:hAnsi="Times New Roman"/>
          <w:b/>
          <w:i/>
          <w:caps w:val="false"/>
          <w:smallCaps w:val="false"/>
          <w:color w:val="231F20"/>
          <w:sz w:val="20"/>
        </w:rPr>
        <w:t>and achieve</w:t>
      </w:r>
      <w:r>
        <w:rPr>
          <w:rFonts w:ascii="Times New Roman" w:hAnsi="Times New Roman"/>
          <w:b/>
          <w:i/>
          <w:caps w:val="false"/>
          <w:smallCaps w:val="false"/>
          <w:color w:val="231F20"/>
          <w:spacing w:val="1"/>
          <w:sz w:val="20"/>
        </w:rPr>
        <w:t xml:space="preserve"> </w:t>
      </w:r>
      <w:r>
        <w:rPr>
          <w:rFonts w:ascii="Times New Roman" w:hAnsi="Times New Roman"/>
          <w:b/>
          <w:i/>
          <w:caps w:val="false"/>
          <w:smallCaps w:val="false"/>
          <w:color w:val="231F20"/>
          <w:sz w:val="20"/>
        </w:rPr>
        <w:t>profitability</w:t>
      </w:r>
      <w:r>
        <w:rPr>
          <w:rFonts w:ascii="Times New Roman" w:hAnsi="Times New Roman"/>
          <w:b/>
          <w:i/>
          <w:caps w:val="false"/>
          <w:smallCaps w:val="false"/>
          <w:color w:val="231F20"/>
          <w:spacing w:val="3"/>
          <w:sz w:val="20"/>
        </w:rPr>
        <w:t xml:space="preserve"> </w:t>
      </w:r>
      <w:r>
        <w:rPr>
          <w:rFonts w:ascii="Times New Roman" w:hAnsi="Times New Roman"/>
          <w:b/>
          <w:i/>
          <w:caps w:val="false"/>
          <w:smallCaps w:val="false"/>
          <w:color w:val="231F20"/>
          <w:sz w:val="20"/>
        </w:rPr>
        <w:t>depends significantly</w:t>
      </w:r>
      <w:r>
        <w:rPr>
          <w:rFonts w:ascii="Times New Roman" w:hAnsi="Times New Roman"/>
          <w:b/>
          <w:i/>
          <w:caps w:val="false"/>
          <w:smallCaps w:val="false"/>
          <w:color w:val="231F20"/>
          <w:spacing w:val="3"/>
          <w:sz w:val="20"/>
        </w:rPr>
        <w:t xml:space="preserve"> </w:t>
      </w:r>
      <w:r>
        <w:rPr>
          <w:rFonts w:ascii="Times New Roman" w:hAnsi="Times New Roman"/>
          <w:b/>
          <w:i/>
          <w:caps w:val="false"/>
          <w:smallCaps w:val="false"/>
          <w:color w:val="231F20"/>
          <w:sz w:val="20"/>
        </w:rPr>
        <w:t>on our</w:t>
      </w:r>
      <w:r>
        <w:rPr>
          <w:rFonts w:ascii="Times New Roman" w:hAnsi="Times New Roman"/>
          <w:b/>
          <w:i/>
          <w:caps w:val="false"/>
          <w:smallCaps w:val="false"/>
          <w:color w:val="231F20"/>
          <w:spacing w:val="1"/>
          <w:sz w:val="20"/>
        </w:rPr>
        <w:t xml:space="preserve"> </w:t>
      </w:r>
      <w:r>
        <w:rPr>
          <w:rFonts w:ascii="Times New Roman" w:hAnsi="Times New Roman"/>
          <w:b/>
          <w:i/>
          <w:caps w:val="false"/>
          <w:smallCaps w:val="false"/>
          <w:color w:val="231F20"/>
          <w:sz w:val="20"/>
        </w:rPr>
        <w:t>ability</w:t>
      </w:r>
      <w:r>
        <w:rPr>
          <w:rFonts w:ascii="Times New Roman" w:hAnsi="Times New Roman"/>
          <w:b/>
          <w:i/>
          <w:caps w:val="false"/>
          <w:smallCaps w:val="false"/>
          <w:color w:val="231F20"/>
          <w:spacing w:val="2"/>
          <w:sz w:val="20"/>
        </w:rPr>
        <w:t xml:space="preserve"> </w:t>
      </w:r>
      <w:r>
        <w:rPr>
          <w:rFonts w:ascii="Times New Roman" w:hAnsi="Times New Roman"/>
          <w:b/>
          <w:i/>
          <w:caps w:val="false"/>
          <w:smallCaps w:val="false"/>
          <w:color w:val="231F20"/>
          <w:sz w:val="20"/>
        </w:rPr>
        <w:t>to achieve several</w:t>
      </w:r>
      <w:r>
        <w:rPr>
          <w:rFonts w:ascii="Times New Roman" w:hAnsi="Times New Roman"/>
          <w:b/>
          <w:i/>
          <w:caps w:val="false"/>
          <w:smallCaps w:val="false"/>
          <w:color w:val="231F20"/>
          <w:spacing w:val="1"/>
          <w:sz w:val="20"/>
        </w:rPr>
        <w:t xml:space="preserve"> </w:t>
      </w:r>
      <w:r>
        <w:rPr>
          <w:rFonts w:ascii="Times New Roman" w:hAnsi="Times New Roman"/>
          <w:b/>
          <w:i/>
          <w:caps w:val="false"/>
          <w:smallCaps w:val="false"/>
          <w:color w:val="231F20"/>
          <w:sz w:val="20"/>
        </w:rPr>
        <w:t>objectives</w:t>
      </w:r>
      <w:r>
        <w:rPr>
          <w:rFonts w:ascii="Times New Roman" w:hAnsi="Times New Roman"/>
          <w:b/>
          <w:i/>
          <w:caps w:val="false"/>
          <w:smallCaps w:val="false"/>
          <w:color w:val="231F20"/>
          <w:spacing w:val="2"/>
          <w:sz w:val="20"/>
        </w:rPr>
        <w:t xml:space="preserve"> </w:t>
      </w:r>
      <w:r>
        <w:rPr>
          <w:rFonts w:ascii="Times New Roman" w:hAnsi="Times New Roman"/>
          <w:b/>
          <w:i/>
          <w:caps w:val="false"/>
          <w:smallCaps w:val="false"/>
          <w:color w:val="231F20"/>
          <w:sz w:val="20"/>
        </w:rPr>
        <w:t>relating</w:t>
      </w:r>
      <w:r>
        <w:rPr>
          <w:rFonts w:ascii="Times New Roman" w:hAnsi="Times New Roman"/>
          <w:b/>
          <w:i/>
          <w:caps w:val="false"/>
          <w:smallCaps w:val="false"/>
          <w:color w:val="231F20"/>
          <w:spacing w:val="1"/>
          <w:sz w:val="20"/>
        </w:rPr>
        <w:t xml:space="preserve"> </w:t>
      </w:r>
      <w:r>
        <w:rPr>
          <w:rFonts w:ascii="Times New Roman" w:hAnsi="Times New Roman"/>
          <w:b/>
          <w:i/>
          <w:caps w:val="false"/>
          <w:smallCaps w:val="false"/>
          <w:color w:val="231F20"/>
          <w:sz w:val="20"/>
        </w:rPr>
        <w:t>to the discovery,</w:t>
      </w:r>
      <w:r>
        <w:rPr>
          <w:rFonts w:ascii="Times New Roman" w:hAnsi="Times New Roman"/>
          <w:b/>
          <w:i/>
          <w:caps w:val="false"/>
          <w:smallCaps w:val="false"/>
          <w:color w:val="231F20"/>
          <w:spacing w:val="2"/>
          <w:sz w:val="20"/>
        </w:rPr>
        <w:t xml:space="preserve"> </w:t>
      </w:r>
      <w:r>
        <w:rPr>
          <w:rFonts w:ascii="Times New Roman" w:hAnsi="Times New Roman"/>
          <w:b/>
          <w:i/>
          <w:caps w:val="false"/>
          <w:smallCaps w:val="false"/>
          <w:color w:val="231F20"/>
          <w:sz w:val="20"/>
        </w:rPr>
        <w:t>development</w:t>
      </w:r>
      <w:r>
        <w:rPr>
          <w:rFonts w:ascii="Times New Roman" w:hAnsi="Times New Roman"/>
          <w:b/>
          <w:i/>
          <w:caps w:val="false"/>
          <w:smallCaps w:val="false"/>
          <w:color w:val="231F20"/>
          <w:spacing w:val="2"/>
          <w:sz w:val="20"/>
        </w:rPr>
        <w:t xml:space="preserve"> </w:t>
      </w:r>
      <w:r>
        <w:rPr>
          <w:rFonts w:ascii="Times New Roman" w:hAnsi="Times New Roman"/>
          <w:b/>
          <w:i/>
          <w:caps w:val="false"/>
          <w:smallCaps w:val="false"/>
          <w:color w:val="231F20"/>
          <w:sz w:val="20"/>
        </w:rPr>
        <w:t>and commercialization</w:t>
      </w:r>
      <w:r>
        <w:rPr>
          <w:rFonts w:ascii="Times New Roman" w:hAnsi="Times New Roman"/>
          <w:b/>
          <w:i/>
          <w:caps w:val="false"/>
          <w:smallCaps w:val="false"/>
          <w:color w:val="231F20"/>
          <w:spacing w:val="4"/>
          <w:sz w:val="20"/>
        </w:rPr>
        <w:t xml:space="preserve"> </w:t>
      </w:r>
      <w:r>
        <w:rPr>
          <w:rFonts w:ascii="Times New Roman" w:hAnsi="Times New Roman"/>
          <w:b/>
          <w:i/>
          <w:caps w:val="false"/>
          <w:smallCaps w:val="false"/>
          <w:color w:val="231F20"/>
          <w:sz w:val="20"/>
        </w:rPr>
        <w:t>of our</w:t>
      </w:r>
      <w:r>
        <w:rPr>
          <w:rFonts w:ascii="Times New Roman" w:hAnsi="Times New Roman"/>
          <w:b/>
          <w:i/>
          <w:caps w:val="false"/>
          <w:smallCaps w:val="false"/>
          <w:color w:val="231F20"/>
          <w:spacing w:val="1"/>
          <w:sz w:val="20"/>
        </w:rPr>
        <w:t xml:space="preserve"> </w:t>
      </w:r>
      <w:r>
        <w:rPr>
          <w:rFonts w:ascii="Times New Roman" w:hAnsi="Times New Roman"/>
          <w:b/>
          <w:i/>
          <w:caps w:val="false"/>
          <w:smallCaps w:val="false"/>
          <w:color w:val="231F20"/>
          <w:sz w:val="20"/>
        </w:rPr>
        <w:t>product</w:t>
      </w:r>
      <w:r>
        <w:rPr>
          <w:rFonts w:ascii="Times New Roman" w:hAnsi="Times New Roman"/>
          <w:b/>
          <w:i/>
          <w:caps w:val="false"/>
          <w:smallCaps w:val="false"/>
          <w:color w:val="231F20"/>
          <w:spacing w:val="1"/>
          <w:sz w:val="20"/>
        </w:rPr>
        <w:t xml:space="preserve"> </w:t>
      </w:r>
      <w:r>
        <w:rPr>
          <w:rFonts w:ascii="Times New Roman" w:hAnsi="Times New Roman"/>
          <w:b/>
          <w:i/>
          <w:caps w:val="false"/>
          <w:smallCaps w:val="false"/>
          <w:color w:val="231F20"/>
          <w:sz w:val="20"/>
        </w:rPr>
        <w:t>candidates.</w:t>
      </w:r>
    </w:p>
    <w:p>
      <w:pPr>
        <w:pStyle w:val="TextBody"/>
        <w:spacing w:before="120" w:after="0"/>
        <w:jc w:val="both"/>
        <w:rPr>
          <w:rFonts w:ascii="Times New Roman" w:hAnsi="Times New Roman"/>
          <w:b w:val="false"/>
          <w:i w:val="false"/>
          <w:caps w:val="false"/>
          <w:smallCaps w:val="false"/>
          <w:color w:val="231F20"/>
          <w:sz w:val="20"/>
        </w:rPr>
      </w:pPr>
      <w:r>
        <w:rPr>
          <w:rFonts w:ascii="Times New Roman" w:hAnsi="Times New Roman"/>
          <w:b w:val="false"/>
          <w:i w:val="false"/>
          <w:caps w:val="false"/>
          <w:smallCaps w:val="false"/>
          <w:color w:val="231F20"/>
          <w:sz w:val="20"/>
        </w:rPr>
        <w:t>We have one product approved for commercialization in the United States, FYARRO, for the treatment of advanced malignant PEComa, which was approved by the FDA in November 2021 and launched commercially in the United States in February 2022. Our</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ability</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to generate</w:t>
      </w:r>
      <w:r>
        <w:rPr>
          <w:rFonts w:ascii="Times New Roman" w:hAnsi="Times New Roman"/>
          <w:b w:val="false"/>
          <w:i w:val="false"/>
          <w:caps w:val="false"/>
          <w:smallCaps w:val="false"/>
          <w:color w:val="231F20"/>
          <w:spacing w:val="2"/>
          <w:sz w:val="20"/>
        </w:rPr>
        <w:t xml:space="preserve"> substantial </w:t>
      </w:r>
      <w:r>
        <w:rPr>
          <w:rFonts w:ascii="Times New Roman" w:hAnsi="Times New Roman"/>
          <w:b w:val="false"/>
          <w:i w:val="false"/>
          <w:caps w:val="false"/>
          <w:smallCaps w:val="false"/>
          <w:color w:val="231F20"/>
          <w:sz w:val="20"/>
        </w:rPr>
        <w:t>product</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sales</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sufficient</w:t>
      </w:r>
      <w:r>
        <w:rPr>
          <w:rFonts w:ascii="Times New Roman" w:hAnsi="Times New Roman"/>
          <w:b w:val="false"/>
          <w:i w:val="false"/>
          <w:caps w:val="false"/>
          <w:smallCaps w:val="false"/>
          <w:color w:val="231F20"/>
          <w:spacing w:val="3"/>
          <w:sz w:val="20"/>
        </w:rPr>
        <w:t xml:space="preserve"> </w:t>
      </w:r>
      <w:r>
        <w:rPr>
          <w:rFonts w:ascii="Times New Roman" w:hAnsi="Times New Roman"/>
          <w:b w:val="false"/>
          <w:i w:val="false"/>
          <w:caps w:val="false"/>
          <w:smallCaps w:val="false"/>
          <w:color w:val="231F20"/>
          <w:sz w:val="20"/>
        </w:rPr>
        <w:t>to achieve</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profitability</w:t>
      </w:r>
      <w:r>
        <w:rPr>
          <w:rFonts w:ascii="Times New Roman" w:hAnsi="Times New Roman"/>
          <w:b w:val="false"/>
          <w:i w:val="false"/>
          <w:caps w:val="false"/>
          <w:smallCaps w:val="false"/>
          <w:color w:val="231F20"/>
          <w:spacing w:val="3"/>
          <w:sz w:val="20"/>
        </w:rPr>
        <w:t xml:space="preserve"> </w:t>
      </w:r>
      <w:r>
        <w:rPr>
          <w:rFonts w:ascii="Times New Roman" w:hAnsi="Times New Roman"/>
          <w:b w:val="false"/>
          <w:i w:val="false"/>
          <w:caps w:val="false"/>
          <w:smallCaps w:val="false"/>
          <w:color w:val="231F20"/>
          <w:sz w:val="20"/>
        </w:rPr>
        <w:t>depends on our ability, alone or with strategic collaboration partners, to obtain the regulatory and marketing approvals necessary to commercialize FYARRO in foreign jurisdictions and to successfully complete discovery,</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development</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and eventual</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commercialization</w:t>
      </w:r>
      <w:r>
        <w:rPr>
          <w:rFonts w:ascii="Times New Roman" w:hAnsi="Times New Roman"/>
          <w:b w:val="false"/>
          <w:i w:val="false"/>
          <w:caps w:val="false"/>
          <w:smallCaps w:val="false"/>
          <w:color w:val="231F20"/>
          <w:spacing w:val="4"/>
          <w:sz w:val="20"/>
        </w:rPr>
        <w:t xml:space="preserve"> </w:t>
      </w:r>
      <w:r>
        <w:rPr>
          <w:rFonts w:ascii="Times New Roman" w:hAnsi="Times New Roman"/>
          <w:b w:val="false"/>
          <w:i w:val="false"/>
          <w:caps w:val="false"/>
          <w:smallCaps w:val="false"/>
          <w:color w:val="231F20"/>
          <w:sz w:val="20"/>
        </w:rPr>
        <w:t>of additional indications or one or more</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of our</w:t>
      </w:r>
      <w:r>
        <w:rPr>
          <w:rFonts w:ascii="Times New Roman" w:hAnsi="Times New Roman"/>
          <w:b w:val="false"/>
          <w:i w:val="false"/>
          <w:caps w:val="false"/>
          <w:smallCaps w:val="false"/>
          <w:color w:val="231F20"/>
          <w:spacing w:val="1"/>
          <w:sz w:val="20"/>
        </w:rPr>
        <w:t xml:space="preserve"> other </w:t>
      </w:r>
      <w:r>
        <w:rPr>
          <w:rFonts w:ascii="Times New Roman" w:hAnsi="Times New Roman"/>
          <w:b w:val="false"/>
          <w:i w:val="false"/>
          <w:caps w:val="false"/>
          <w:smallCaps w:val="false"/>
          <w:color w:val="231F20"/>
          <w:sz w:val="20"/>
        </w:rPr>
        <w:t>current</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and future</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product candidates.</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We do not anticipate</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generating</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revenue</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from</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product</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sales</w:t>
      </w:r>
      <w:r>
        <w:rPr>
          <w:rFonts w:ascii="Times New Roman" w:hAnsi="Times New Roman"/>
          <w:b w:val="false"/>
          <w:i w:val="false"/>
          <w:caps w:val="false"/>
          <w:smallCaps w:val="false"/>
          <w:color w:val="231F20"/>
          <w:spacing w:val="1"/>
          <w:sz w:val="20"/>
        </w:rPr>
        <w:t xml:space="preserve"> significant enough to achieve profitability </w:t>
      </w:r>
      <w:r>
        <w:rPr>
          <w:rFonts w:ascii="Times New Roman" w:hAnsi="Times New Roman"/>
          <w:b w:val="false"/>
          <w:i w:val="false"/>
          <w:caps w:val="false"/>
          <w:smallCaps w:val="false"/>
          <w:color w:val="231F20"/>
          <w:sz w:val="20"/>
        </w:rPr>
        <w:t>for the foreseeable future.</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Our</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ability</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to generate</w:t>
      </w:r>
      <w:r>
        <w:rPr>
          <w:rFonts w:ascii="Times New Roman" w:hAnsi="Times New Roman"/>
          <w:b w:val="false"/>
          <w:i w:val="false"/>
          <w:caps w:val="false"/>
          <w:smallCaps w:val="false"/>
          <w:color w:val="231F20"/>
          <w:spacing w:val="2"/>
          <w:sz w:val="20"/>
        </w:rPr>
        <w:t xml:space="preserve"> future </w:t>
      </w:r>
      <w:r>
        <w:rPr>
          <w:rFonts w:ascii="Times New Roman" w:hAnsi="Times New Roman"/>
          <w:b w:val="false"/>
          <w:i w:val="false"/>
          <w:caps w:val="false"/>
          <w:smallCaps w:val="false"/>
          <w:color w:val="231F20"/>
          <w:sz w:val="20"/>
        </w:rPr>
        <w:t>revenue</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and achieve</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profitability</w:t>
      </w:r>
      <w:r>
        <w:rPr>
          <w:rFonts w:ascii="Times New Roman" w:hAnsi="Times New Roman"/>
          <w:b w:val="false"/>
          <w:i w:val="false"/>
          <w:caps w:val="false"/>
          <w:smallCaps w:val="false"/>
          <w:color w:val="231F20"/>
          <w:spacing w:val="3"/>
          <w:sz w:val="20"/>
        </w:rPr>
        <w:t xml:space="preserve"> </w:t>
      </w:r>
      <w:r>
        <w:rPr>
          <w:rFonts w:ascii="Times New Roman" w:hAnsi="Times New Roman"/>
          <w:b w:val="false"/>
          <w:i w:val="false"/>
          <w:caps w:val="false"/>
          <w:smallCaps w:val="false"/>
          <w:color w:val="231F20"/>
          <w:sz w:val="20"/>
        </w:rPr>
        <w:t>depends</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significantly</w:t>
      </w:r>
      <w:r>
        <w:rPr>
          <w:rFonts w:ascii="Times New Roman" w:hAnsi="Times New Roman"/>
          <w:b w:val="false"/>
          <w:i w:val="false"/>
          <w:caps w:val="false"/>
          <w:smallCaps w:val="false"/>
          <w:color w:val="231F20"/>
          <w:spacing w:val="3"/>
          <w:sz w:val="20"/>
        </w:rPr>
        <w:t xml:space="preserve"> </w:t>
      </w:r>
      <w:r>
        <w:rPr>
          <w:rFonts w:ascii="Times New Roman" w:hAnsi="Times New Roman"/>
          <w:b w:val="false"/>
          <w:i w:val="false"/>
          <w:caps w:val="false"/>
          <w:smallCaps w:val="false"/>
          <w:color w:val="231F20"/>
          <w:sz w:val="20"/>
        </w:rPr>
        <w:t>on our</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ability,</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or any current</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or future</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collaborator’s</w:t>
      </w:r>
      <w:r>
        <w:rPr>
          <w:rFonts w:ascii="Times New Roman" w:hAnsi="Times New Roman"/>
          <w:b w:val="false"/>
          <w:i w:val="false"/>
          <w:caps w:val="false"/>
          <w:smallCaps w:val="false"/>
          <w:color w:val="231F20"/>
          <w:spacing w:val="3"/>
          <w:sz w:val="20"/>
        </w:rPr>
        <w:t xml:space="preserve"> </w:t>
      </w:r>
      <w:r>
        <w:rPr>
          <w:rFonts w:ascii="Times New Roman" w:hAnsi="Times New Roman"/>
          <w:b w:val="false"/>
          <w:i w:val="false"/>
          <w:caps w:val="false"/>
          <w:smallCaps w:val="false"/>
          <w:color w:val="231F20"/>
          <w:sz w:val="20"/>
        </w:rPr>
        <w:t>ability,</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to achieve</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several</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objectives,</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including,</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but not limited</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to:</w:t>
      </w:r>
    </w:p>
    <w:p>
      <w:pPr>
        <w:pStyle w:val="TextBody"/>
        <w:spacing w:before="0" w:after="0"/>
        <w:jc w:val="both"/>
        <w:rPr/>
      </w:pPr>
      <w:r>
        <w:rPr/>
        <w:t> </w:t>
      </w:r>
    </w:p>
    <w:tbl>
      <w:tblPr>
        <w:tblW w:w="10205" w:type="dxa"/>
        <w:jc w:val="left"/>
        <w:tblInd w:w="0" w:type="dxa"/>
        <w:tblCellMar>
          <w:top w:w="0" w:type="dxa"/>
          <w:left w:w="0" w:type="dxa"/>
          <w:bottom w:w="0" w:type="dxa"/>
          <w:right w:w="0" w:type="dxa"/>
        </w:tblCellMar>
      </w:tblPr>
      <w:tblGrid>
        <w:gridCol w:w="60"/>
        <w:gridCol w:w="110"/>
        <w:gridCol w:w="9975"/>
        <w:gridCol w:w="60"/>
      </w:tblGrid>
      <w:tr>
        <w:trPr/>
        <w:tc>
          <w:tcPr>
            <w:tcW w:w="60" w:type="dxa"/>
            <w:tcBorders/>
            <w:shd w:fill="auto" w:val="clear"/>
          </w:tcPr>
          <w:p>
            <w:pPr>
              <w:pStyle w:val="TableContents"/>
              <w:spacing w:before="60" w:after="0"/>
              <w:jc w:val="both"/>
              <w:rPr>
                <w:caps w:val="false"/>
                <w:smallCaps w:val="false"/>
                <w:color w:val="231F20"/>
              </w:rPr>
            </w:pPr>
            <w:r>
              <w:rPr>
                <w:caps w:val="false"/>
                <w:smallCaps w:val="false"/>
                <w:color w:val="231F20"/>
              </w:rPr>
              <w:t> </w:t>
            </w:r>
          </w:p>
        </w:tc>
        <w:tc>
          <w:tcPr>
            <w:tcW w:w="110" w:type="dxa"/>
            <w:tcBorders/>
            <w:shd w:fill="auto" w:val="clear"/>
          </w:tcPr>
          <w:p>
            <w:pPr>
              <w:pStyle w:val="TableContents"/>
              <w:spacing w:before="60" w:after="0"/>
              <w:jc w:val="both"/>
              <w:rPr>
                <w:caps w:val="false"/>
                <w:smallCaps w:val="false"/>
                <w:color w:val="231F20"/>
              </w:rPr>
            </w:pPr>
            <w:r>
              <w:rPr>
                <w:caps w:val="false"/>
                <w:smallCaps w:val="false"/>
                <w:color w:val="231F20"/>
              </w:rPr>
              <w:t>•</w:t>
            </w:r>
          </w:p>
        </w:tc>
        <w:tc>
          <w:tcPr>
            <w:tcW w:w="9975" w:type="dxa"/>
            <w:tcBorders/>
            <w:shd w:fill="auto" w:val="clear"/>
          </w:tcPr>
          <w:p>
            <w:pPr>
              <w:pStyle w:val="TableContents"/>
              <w:spacing w:before="60" w:after="0"/>
              <w:jc w:val="both"/>
              <w:rPr>
                <w:rFonts w:ascii="Times New Roman" w:hAnsi="Times New Roman"/>
                <w:b w:val="false"/>
                <w:i w:val="false"/>
                <w:caps w:val="false"/>
                <w:smallCaps w:val="false"/>
                <w:color w:val="231F20"/>
                <w:sz w:val="20"/>
              </w:rPr>
            </w:pPr>
            <w:r>
              <w:rPr>
                <w:rFonts w:ascii="Times New Roman" w:hAnsi="Times New Roman"/>
                <w:b w:val="false"/>
                <w:i w:val="false"/>
                <w:caps w:val="false"/>
                <w:smallCaps w:val="false"/>
                <w:color w:val="231F20"/>
                <w:sz w:val="20"/>
              </w:rPr>
              <w:t>demonstrating</w:t>
            </w:r>
            <w:r>
              <w:rPr>
                <w:rFonts w:ascii="Times New Roman" w:hAnsi="Times New Roman"/>
                <w:b w:val="false"/>
                <w:i w:val="false"/>
                <w:caps w:val="false"/>
                <w:smallCaps w:val="false"/>
                <w:color w:val="231F20"/>
                <w:spacing w:val="3"/>
                <w:sz w:val="20"/>
              </w:rPr>
              <w:t xml:space="preserve"> </w:t>
            </w:r>
            <w:r>
              <w:rPr>
                <w:rFonts w:ascii="Times New Roman" w:hAnsi="Times New Roman"/>
                <w:b w:val="false"/>
                <w:i w:val="false"/>
                <w:caps w:val="false"/>
                <w:smallCaps w:val="false"/>
                <w:color w:val="231F20"/>
                <w:sz w:val="20"/>
              </w:rPr>
              <w:t>the</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safety</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and efficacy</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 xml:space="preserve">of </w:t>
            </w:r>
            <w:r>
              <w:rPr>
                <w:rFonts w:ascii="Times New Roman" w:hAnsi="Times New Roman"/>
                <w:b w:val="false"/>
                <w:i w:val="false"/>
                <w:caps w:val="false"/>
                <w:smallCaps w:val="false"/>
                <w:color w:val="000000"/>
                <w:sz w:val="20"/>
              </w:rPr>
              <w:t>FYARRO</w:t>
            </w:r>
            <w:r>
              <w:rPr>
                <w:rFonts w:ascii="Times New Roman" w:hAnsi="Times New Roman"/>
                <w:b w:val="false"/>
                <w:i w:val="false"/>
                <w:caps w:val="false"/>
                <w:smallCaps w:val="false"/>
                <w:color w:val="231F20"/>
                <w:sz w:val="20"/>
              </w:rPr>
              <w:t xml:space="preserve"> to the</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satisfaction</w:t>
            </w:r>
            <w:r>
              <w:rPr>
                <w:rFonts w:ascii="Times New Roman" w:hAnsi="Times New Roman"/>
                <w:b w:val="false"/>
                <w:i w:val="false"/>
                <w:caps w:val="false"/>
                <w:smallCaps w:val="false"/>
                <w:color w:val="231F20"/>
                <w:spacing w:val="3"/>
                <w:sz w:val="20"/>
              </w:rPr>
              <w:t xml:space="preserve"> </w:t>
            </w:r>
            <w:r>
              <w:rPr>
                <w:rFonts w:ascii="Times New Roman" w:hAnsi="Times New Roman"/>
                <w:b w:val="false"/>
                <w:i w:val="false"/>
                <w:caps w:val="false"/>
                <w:smallCaps w:val="false"/>
                <w:color w:val="231F20"/>
                <w:sz w:val="20"/>
              </w:rPr>
              <w:t>of the</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FDA</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and obtaining regulatory</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approval</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for</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000000"/>
                <w:sz w:val="20"/>
              </w:rPr>
              <w:t>FYARRO for other indications</w:t>
            </w:r>
            <w:r>
              <w:rPr>
                <w:rFonts w:ascii="Times New Roman" w:hAnsi="Times New Roman"/>
                <w:b w:val="false"/>
                <w:i w:val="false"/>
                <w:caps w:val="false"/>
                <w:smallCaps w:val="false"/>
                <w:color w:val="231F20"/>
                <w:sz w:val="20"/>
              </w:rPr>
              <w:t xml:space="preserve"> and for other</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current</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and future</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product</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candidates,</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if</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any, for</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which there</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is</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a commercial</w:t>
            </w:r>
            <w:r>
              <w:rPr>
                <w:rFonts w:ascii="Times New Roman" w:hAnsi="Times New Roman"/>
                <w:b w:val="false"/>
                <w:i w:val="false"/>
                <w:caps w:val="false"/>
                <w:smallCaps w:val="false"/>
                <w:color w:val="231F20"/>
                <w:spacing w:val="3"/>
                <w:sz w:val="20"/>
              </w:rPr>
              <w:t xml:space="preserve"> </w:t>
            </w:r>
            <w:r>
              <w:rPr>
                <w:rFonts w:ascii="Times New Roman" w:hAnsi="Times New Roman"/>
                <w:b w:val="false"/>
                <w:i w:val="false"/>
                <w:caps w:val="false"/>
                <w:smallCaps w:val="false"/>
                <w:color w:val="231F20"/>
                <w:sz w:val="20"/>
              </w:rPr>
              <w:t>market;</w:t>
            </w:r>
          </w:p>
        </w:tc>
        <w:tc>
          <w:tcPr>
            <w:tcW w:w="60" w:type="dxa"/>
            <w:tcBorders/>
            <w:shd w:fill="auto" w:val="clear"/>
          </w:tcPr>
          <w:p>
            <w:pPr>
              <w:pStyle w:val="TableContents"/>
              <w:spacing w:before="60" w:after="0"/>
              <w:jc w:val="both"/>
              <w:rPr>
                <w:caps w:val="false"/>
                <w:smallCaps w:val="false"/>
                <w:color w:val="231F20"/>
              </w:rPr>
            </w:pPr>
            <w:r>
              <w:rPr>
                <w:caps w:val="false"/>
                <w:smallCaps w:val="false"/>
                <w:color w:val="231F20"/>
              </w:rPr>
              <w:t> </w:t>
            </w:r>
          </w:p>
        </w:tc>
      </w:tr>
    </w:tbl>
    <w:tbl>
      <w:tblPr>
        <w:tblW w:w="10205" w:type="dxa"/>
        <w:jc w:val="left"/>
        <w:tblInd w:w="0" w:type="dxa"/>
        <w:tblCellMar>
          <w:top w:w="0" w:type="dxa"/>
          <w:left w:w="0" w:type="dxa"/>
          <w:bottom w:w="0" w:type="dxa"/>
          <w:right w:w="0" w:type="dxa"/>
        </w:tblCellMar>
      </w:tblPr>
      <w:tblGrid>
        <w:gridCol w:w="60"/>
        <w:gridCol w:w="110"/>
        <w:gridCol w:w="9975"/>
        <w:gridCol w:w="60"/>
      </w:tblGrid>
      <w:tr>
        <w:trPr/>
        <w:tc>
          <w:tcPr>
            <w:tcW w:w="60" w:type="dxa"/>
            <w:tcBorders/>
            <w:shd w:fill="auto" w:val="clear"/>
          </w:tcPr>
          <w:p>
            <w:pPr>
              <w:pStyle w:val="TableContents"/>
              <w:spacing w:before="60" w:after="0"/>
              <w:jc w:val="both"/>
              <w:rPr>
                <w:caps w:val="false"/>
                <w:smallCaps w:val="false"/>
              </w:rPr>
            </w:pPr>
            <w:r>
              <w:rPr>
                <w:caps w:val="false"/>
                <w:smallCaps w:val="false"/>
              </w:rPr>
              <w:t> </w:t>
            </w:r>
          </w:p>
        </w:tc>
        <w:tc>
          <w:tcPr>
            <w:tcW w:w="110" w:type="dxa"/>
            <w:tcBorders/>
            <w:shd w:fill="auto" w:val="clear"/>
          </w:tcPr>
          <w:p>
            <w:pPr>
              <w:pStyle w:val="TableContents"/>
              <w:spacing w:before="60" w:after="0"/>
              <w:jc w:val="both"/>
              <w:rPr>
                <w:caps w:val="false"/>
                <w:smallCaps w:val="false"/>
                <w:strike w:val="false"/>
                <w:dstrike w:val="false"/>
                <w:u w:val="none"/>
                <w:effect w:val="none"/>
              </w:rPr>
            </w:pPr>
            <w:r>
              <w:rPr>
                <w:caps w:val="false"/>
                <w:smallCaps w:val="false"/>
                <w:strike w:val="false"/>
                <w:dstrike w:val="false"/>
                <w:u w:val="none"/>
                <w:effect w:val="none"/>
              </w:rPr>
              <w:t>•</w:t>
            </w:r>
          </w:p>
        </w:tc>
        <w:tc>
          <w:tcPr>
            <w:tcW w:w="9975" w:type="dxa"/>
            <w:tcBorders/>
            <w:shd w:fill="auto" w:val="clear"/>
          </w:tcPr>
          <w:p>
            <w:pPr>
              <w:pStyle w:val="TableContents"/>
              <w:spacing w:before="60" w:after="0"/>
              <w:jc w:val="both"/>
              <w:rPr>
                <w:b w:val="false"/>
                <w:i w:val="false"/>
                <w:caps w:val="false"/>
                <w:smallCaps w:val="false"/>
              </w:rPr>
            </w:pPr>
            <w:r>
              <w:rPr>
                <w:b w:val="false"/>
                <w:i w:val="false"/>
                <w:caps w:val="false"/>
                <w:smallCaps w:val="false"/>
                <w:color w:val="231F20"/>
              </w:rPr>
              <w:t>launching</w:t>
            </w:r>
            <w:r>
              <w:rPr>
                <w:b w:val="false"/>
                <w:i w:val="false"/>
                <w:caps w:val="false"/>
                <w:smallCaps w:val="false"/>
                <w:color w:val="231F20"/>
                <w:spacing w:val="1"/>
              </w:rPr>
              <w:t xml:space="preserve"> </w:t>
            </w:r>
            <w:r>
              <w:rPr>
                <w:b w:val="false"/>
                <w:i w:val="false"/>
                <w:caps w:val="false"/>
                <w:smallCaps w:val="false"/>
                <w:color w:val="231F20"/>
              </w:rPr>
              <w:t>and successfully</w:t>
            </w:r>
            <w:r>
              <w:rPr>
                <w:b w:val="false"/>
                <w:i w:val="false"/>
                <w:caps w:val="false"/>
                <w:smallCaps w:val="false"/>
                <w:color w:val="231F20"/>
                <w:spacing w:val="2"/>
              </w:rPr>
              <w:t xml:space="preserve"> </w:t>
            </w:r>
            <w:r>
              <w:rPr>
                <w:b w:val="false"/>
                <w:i w:val="false"/>
                <w:caps w:val="false"/>
                <w:smallCaps w:val="false"/>
                <w:color w:val="231F20"/>
              </w:rPr>
              <w:t>commercializing FYARRO or any</w:t>
            </w:r>
            <w:r>
              <w:rPr>
                <w:b w:val="false"/>
                <w:i w:val="false"/>
                <w:caps w:val="false"/>
                <w:smallCaps w:val="false"/>
                <w:color w:val="231F20"/>
                <w:spacing w:val="4"/>
              </w:rPr>
              <w:t xml:space="preserve"> </w:t>
            </w:r>
            <w:r>
              <w:rPr>
                <w:b w:val="false"/>
                <w:i w:val="false"/>
                <w:caps w:val="false"/>
                <w:smallCaps w:val="false"/>
                <w:color w:val="231F20"/>
              </w:rPr>
              <w:t>product</w:t>
            </w:r>
            <w:r>
              <w:rPr>
                <w:b w:val="false"/>
                <w:i w:val="false"/>
                <w:caps w:val="false"/>
                <w:smallCaps w:val="false"/>
                <w:color w:val="231F20"/>
                <w:spacing w:val="1"/>
              </w:rPr>
              <w:t xml:space="preserve"> </w:t>
            </w:r>
            <w:r>
              <w:rPr>
                <w:b w:val="false"/>
                <w:i w:val="false"/>
                <w:caps w:val="false"/>
                <w:smallCaps w:val="false"/>
                <w:color w:val="231F20"/>
              </w:rPr>
              <w:t>candidates</w:t>
            </w:r>
            <w:r>
              <w:rPr>
                <w:b w:val="false"/>
                <w:i w:val="false"/>
                <w:caps w:val="false"/>
                <w:smallCaps w:val="false"/>
                <w:color w:val="231F20"/>
                <w:spacing w:val="2"/>
              </w:rPr>
              <w:t xml:space="preserve"> </w:t>
            </w:r>
            <w:r>
              <w:rPr>
                <w:b w:val="false"/>
                <w:i w:val="false"/>
                <w:caps w:val="false"/>
                <w:smallCaps w:val="false"/>
                <w:color w:val="231F20"/>
              </w:rPr>
              <w:t>following</w:t>
            </w:r>
            <w:r>
              <w:rPr>
                <w:b w:val="false"/>
                <w:i w:val="false"/>
                <w:caps w:val="false"/>
                <w:smallCaps w:val="false"/>
                <w:color w:val="231F20"/>
                <w:spacing w:val="1"/>
              </w:rPr>
              <w:t xml:space="preserve"> </w:t>
            </w:r>
            <w:r>
              <w:rPr>
                <w:b w:val="false"/>
                <w:i w:val="false"/>
                <w:caps w:val="false"/>
                <w:smallCaps w:val="false"/>
                <w:color w:val="231F20"/>
              </w:rPr>
              <w:t>any regulatory</w:t>
            </w:r>
            <w:r>
              <w:rPr>
                <w:b w:val="false"/>
                <w:i w:val="false"/>
                <w:caps w:val="false"/>
                <w:smallCaps w:val="false"/>
                <w:color w:val="231F20"/>
                <w:spacing w:val="2"/>
              </w:rPr>
              <w:t xml:space="preserve"> </w:t>
            </w:r>
            <w:r>
              <w:rPr>
                <w:b w:val="false"/>
                <w:i w:val="false"/>
                <w:caps w:val="false"/>
                <w:smallCaps w:val="false"/>
                <w:color w:val="231F20"/>
              </w:rPr>
              <w:t>approval, including</w:t>
            </w:r>
            <w:r>
              <w:rPr>
                <w:b w:val="false"/>
                <w:i w:val="false"/>
                <w:caps w:val="false"/>
                <w:smallCaps w:val="false"/>
                <w:color w:val="231F20"/>
                <w:spacing w:val="1"/>
              </w:rPr>
              <w:t xml:space="preserve"> </w:t>
            </w:r>
            <w:r>
              <w:rPr>
                <w:b w:val="false"/>
                <w:i w:val="false"/>
                <w:caps w:val="false"/>
                <w:smallCaps w:val="false"/>
                <w:color w:val="231F20"/>
              </w:rPr>
              <w:t>the</w:t>
            </w:r>
            <w:r>
              <w:rPr>
                <w:b w:val="false"/>
                <w:i w:val="false"/>
                <w:caps w:val="false"/>
                <w:smallCaps w:val="false"/>
                <w:color w:val="231F20"/>
                <w:spacing w:val="1"/>
              </w:rPr>
              <w:t xml:space="preserve"> </w:t>
            </w:r>
            <w:r>
              <w:rPr>
                <w:b w:val="false"/>
                <w:i w:val="false"/>
                <w:caps w:val="false"/>
                <w:smallCaps w:val="false"/>
                <w:color w:val="231F20"/>
              </w:rPr>
              <w:t>development</w:t>
            </w:r>
            <w:r>
              <w:rPr>
                <w:b w:val="false"/>
                <w:i w:val="false"/>
                <w:caps w:val="false"/>
                <w:smallCaps w:val="false"/>
                <w:color w:val="231F20"/>
                <w:spacing w:val="2"/>
              </w:rPr>
              <w:t xml:space="preserve"> </w:t>
            </w:r>
            <w:r>
              <w:rPr>
                <w:b w:val="false"/>
                <w:i w:val="false"/>
                <w:caps w:val="false"/>
                <w:smallCaps w:val="false"/>
                <w:color w:val="231F20"/>
              </w:rPr>
              <w:t>of a commercial</w:t>
            </w:r>
            <w:r>
              <w:rPr>
                <w:b w:val="false"/>
                <w:i w:val="false"/>
                <w:caps w:val="false"/>
                <w:smallCaps w:val="false"/>
                <w:color w:val="231F20"/>
                <w:spacing w:val="3"/>
              </w:rPr>
              <w:t xml:space="preserve"> </w:t>
            </w:r>
            <w:r>
              <w:rPr>
                <w:b w:val="false"/>
                <w:i w:val="false"/>
                <w:caps w:val="false"/>
                <w:smallCaps w:val="false"/>
                <w:color w:val="231F20"/>
              </w:rPr>
              <w:t>infrastructure,</w:t>
            </w:r>
            <w:r>
              <w:rPr>
                <w:b w:val="false"/>
                <w:i w:val="false"/>
                <w:caps w:val="false"/>
                <w:smallCaps w:val="false"/>
                <w:color w:val="231F20"/>
                <w:spacing w:val="4"/>
              </w:rPr>
              <w:t xml:space="preserve"> </w:t>
            </w:r>
            <w:r>
              <w:rPr>
                <w:b w:val="false"/>
                <w:i w:val="false"/>
                <w:caps w:val="false"/>
                <w:smallCaps w:val="false"/>
                <w:color w:val="231F20"/>
              </w:rPr>
              <w:t>whether</w:t>
            </w:r>
            <w:r>
              <w:rPr>
                <w:b w:val="false"/>
                <w:i w:val="false"/>
                <w:caps w:val="false"/>
                <w:smallCaps w:val="false"/>
                <w:color w:val="231F20"/>
                <w:spacing w:val="1"/>
              </w:rPr>
              <w:t xml:space="preserve"> </w:t>
            </w:r>
            <w:r>
              <w:rPr>
                <w:b w:val="false"/>
                <w:i w:val="false"/>
                <w:caps w:val="false"/>
                <w:smallCaps w:val="false"/>
                <w:color w:val="231F20"/>
              </w:rPr>
              <w:t>in-house</w:t>
            </w:r>
            <w:r>
              <w:rPr>
                <w:b w:val="false"/>
                <w:i w:val="false"/>
                <w:caps w:val="false"/>
                <w:smallCaps w:val="false"/>
                <w:color w:val="231F20"/>
                <w:spacing w:val="1"/>
              </w:rPr>
              <w:t xml:space="preserve"> </w:t>
            </w:r>
            <w:r>
              <w:rPr>
                <w:b w:val="false"/>
                <w:i w:val="false"/>
                <w:caps w:val="false"/>
                <w:smallCaps w:val="false"/>
                <w:color w:val="231F20"/>
              </w:rPr>
              <w:t>or with one or more collaborators;</w:t>
            </w:r>
          </w:p>
        </w:tc>
        <w:tc>
          <w:tcPr>
            <w:tcW w:w="60" w:type="dxa"/>
            <w:tcBorders/>
            <w:shd w:fill="auto" w:val="clear"/>
          </w:tcPr>
          <w:p>
            <w:pPr>
              <w:pStyle w:val="TableContents"/>
              <w:spacing w:before="60" w:after="0"/>
              <w:jc w:val="both"/>
              <w:rPr>
                <w:caps w:val="false"/>
                <w:smallCaps w:val="false"/>
              </w:rPr>
            </w:pPr>
            <w:r>
              <w:rPr>
                <w:caps w:val="false"/>
                <w:smallCaps w:val="false"/>
              </w:rPr>
              <w:t> </w:t>
            </w:r>
          </w:p>
        </w:tc>
      </w:tr>
    </w:tbl>
    <w:tbl>
      <w:tblPr>
        <w:tblW w:w="10205" w:type="dxa"/>
        <w:jc w:val="left"/>
        <w:tblInd w:w="0" w:type="dxa"/>
        <w:tblCellMar>
          <w:top w:w="0" w:type="dxa"/>
          <w:left w:w="0" w:type="dxa"/>
          <w:bottom w:w="0" w:type="dxa"/>
          <w:right w:w="0" w:type="dxa"/>
        </w:tblCellMar>
      </w:tblPr>
      <w:tblGrid>
        <w:gridCol w:w="60"/>
        <w:gridCol w:w="110"/>
        <w:gridCol w:w="9975"/>
        <w:gridCol w:w="60"/>
      </w:tblGrid>
      <w:tr>
        <w:trPr/>
        <w:tc>
          <w:tcPr>
            <w:tcW w:w="60" w:type="dxa"/>
            <w:tcBorders/>
            <w:shd w:fill="auto" w:val="clear"/>
          </w:tcPr>
          <w:p>
            <w:pPr>
              <w:pStyle w:val="TableContents"/>
              <w:spacing w:before="60" w:after="0"/>
              <w:jc w:val="both"/>
              <w:rPr>
                <w:caps w:val="false"/>
                <w:smallCaps w:val="false"/>
              </w:rPr>
            </w:pPr>
            <w:r>
              <w:rPr>
                <w:caps w:val="false"/>
                <w:smallCaps w:val="false"/>
              </w:rPr>
              <w:t> </w:t>
            </w:r>
          </w:p>
        </w:tc>
        <w:tc>
          <w:tcPr>
            <w:tcW w:w="110" w:type="dxa"/>
            <w:tcBorders/>
            <w:shd w:fill="auto" w:val="clear"/>
          </w:tcPr>
          <w:p>
            <w:pPr>
              <w:pStyle w:val="TableContents"/>
              <w:spacing w:before="60" w:after="0"/>
              <w:jc w:val="both"/>
              <w:rPr>
                <w:caps w:val="false"/>
                <w:smallCaps w:val="false"/>
                <w:strike w:val="false"/>
                <w:dstrike w:val="false"/>
                <w:u w:val="none"/>
                <w:effect w:val="none"/>
              </w:rPr>
            </w:pPr>
            <w:r>
              <w:rPr>
                <w:caps w:val="false"/>
                <w:smallCaps w:val="false"/>
                <w:strike w:val="false"/>
                <w:dstrike w:val="false"/>
                <w:u w:val="none"/>
                <w:effect w:val="none"/>
              </w:rPr>
              <w:t>•</w:t>
            </w:r>
          </w:p>
        </w:tc>
        <w:tc>
          <w:tcPr>
            <w:tcW w:w="9975" w:type="dxa"/>
            <w:tcBorders/>
            <w:shd w:fill="auto" w:val="clear"/>
          </w:tcPr>
          <w:p>
            <w:pPr>
              <w:pStyle w:val="TableContents"/>
              <w:spacing w:before="60" w:after="0"/>
              <w:jc w:val="both"/>
              <w:rPr>
                <w:b w:val="false"/>
                <w:i w:val="false"/>
                <w:caps w:val="false"/>
                <w:smallCaps w:val="false"/>
              </w:rPr>
            </w:pPr>
            <w:r>
              <w:rPr>
                <w:b w:val="false"/>
                <w:i w:val="false"/>
                <w:caps w:val="false"/>
                <w:smallCaps w:val="false"/>
                <w:color w:val="231F20"/>
              </w:rPr>
              <w:t>maintaining</w:t>
            </w:r>
            <w:r>
              <w:rPr>
                <w:b w:val="false"/>
                <w:i w:val="false"/>
                <w:caps w:val="false"/>
                <w:smallCaps w:val="false"/>
                <w:color w:val="231F20"/>
                <w:spacing w:val="2"/>
              </w:rPr>
              <w:t xml:space="preserve"> </w:t>
            </w:r>
            <w:r>
              <w:rPr>
                <w:b w:val="false"/>
                <w:i w:val="false"/>
                <w:caps w:val="false"/>
                <w:smallCaps w:val="false"/>
                <w:color w:val="231F20"/>
              </w:rPr>
              <w:t>commercially</w:t>
            </w:r>
            <w:r>
              <w:rPr>
                <w:b w:val="false"/>
                <w:i w:val="false"/>
                <w:caps w:val="false"/>
                <w:smallCaps w:val="false"/>
                <w:color w:val="231F20"/>
                <w:spacing w:val="3"/>
              </w:rPr>
              <w:t xml:space="preserve"> </w:t>
            </w:r>
            <w:r>
              <w:rPr>
                <w:b w:val="false"/>
                <w:i w:val="false"/>
                <w:caps w:val="false"/>
                <w:smallCaps w:val="false"/>
                <w:color w:val="231F20"/>
              </w:rPr>
              <w:t>viable</w:t>
            </w:r>
            <w:r>
              <w:rPr>
                <w:b w:val="false"/>
                <w:i w:val="false"/>
                <w:caps w:val="false"/>
                <w:smallCaps w:val="false"/>
                <w:color w:val="231F20"/>
                <w:spacing w:val="1"/>
              </w:rPr>
              <w:t xml:space="preserve"> </w:t>
            </w:r>
            <w:r>
              <w:rPr>
                <w:b w:val="false"/>
                <w:i w:val="false"/>
                <w:caps w:val="false"/>
                <w:smallCaps w:val="false"/>
                <w:color w:val="231F20"/>
              </w:rPr>
              <w:t>supply</w:t>
            </w:r>
            <w:r>
              <w:rPr>
                <w:b w:val="false"/>
                <w:i w:val="false"/>
                <w:caps w:val="false"/>
                <w:smallCaps w:val="false"/>
                <w:color w:val="231F20"/>
                <w:spacing w:val="1"/>
              </w:rPr>
              <w:t xml:space="preserve"> </w:t>
            </w:r>
            <w:r>
              <w:rPr>
                <w:b w:val="false"/>
                <w:i w:val="false"/>
                <w:caps w:val="false"/>
                <w:smallCaps w:val="false"/>
                <w:color w:val="231F20"/>
              </w:rPr>
              <w:t>and manufacturing</w:t>
            </w:r>
            <w:r>
              <w:rPr>
                <w:b w:val="false"/>
                <w:i w:val="false"/>
                <w:caps w:val="false"/>
                <w:smallCaps w:val="false"/>
                <w:color w:val="231F20"/>
                <w:spacing w:val="3"/>
              </w:rPr>
              <w:t xml:space="preserve"> </w:t>
            </w:r>
            <w:r>
              <w:rPr>
                <w:b w:val="false"/>
                <w:i w:val="false"/>
                <w:caps w:val="false"/>
                <w:smallCaps w:val="false"/>
                <w:color w:val="231F20"/>
              </w:rPr>
              <w:t>relationships</w:t>
            </w:r>
            <w:r>
              <w:rPr>
                <w:b w:val="false"/>
                <w:i w:val="false"/>
                <w:caps w:val="false"/>
                <w:smallCaps w:val="false"/>
                <w:color w:val="231F20"/>
                <w:spacing w:val="3"/>
              </w:rPr>
              <w:t xml:space="preserve"> </w:t>
            </w:r>
            <w:r>
              <w:rPr>
                <w:b w:val="false"/>
                <w:i w:val="false"/>
                <w:caps w:val="false"/>
                <w:smallCaps w:val="false"/>
                <w:color w:val="231F20"/>
              </w:rPr>
              <w:t>with third parties</w:t>
            </w:r>
            <w:r>
              <w:rPr>
                <w:b w:val="false"/>
                <w:i w:val="false"/>
                <w:caps w:val="false"/>
                <w:smallCaps w:val="false"/>
                <w:color w:val="231F20"/>
                <w:spacing w:val="2"/>
              </w:rPr>
              <w:t xml:space="preserve"> </w:t>
            </w:r>
            <w:r>
              <w:rPr>
                <w:b w:val="false"/>
                <w:i w:val="false"/>
                <w:caps w:val="false"/>
                <w:smallCaps w:val="false"/>
                <w:color w:val="231F20"/>
              </w:rPr>
              <w:t>that</w:t>
            </w:r>
            <w:r>
              <w:rPr>
                <w:b w:val="false"/>
                <w:i w:val="false"/>
                <w:caps w:val="false"/>
                <w:smallCaps w:val="false"/>
                <w:color w:val="231F20"/>
                <w:spacing w:val="1"/>
              </w:rPr>
              <w:t xml:space="preserve"> </w:t>
            </w:r>
            <w:r>
              <w:rPr>
                <w:b w:val="false"/>
                <w:i w:val="false"/>
                <w:caps w:val="false"/>
                <w:smallCaps w:val="false"/>
                <w:color w:val="231F20"/>
              </w:rPr>
              <w:t>can provide</w:t>
            </w:r>
            <w:r>
              <w:rPr>
                <w:b w:val="false"/>
                <w:i w:val="false"/>
                <w:caps w:val="false"/>
                <w:smallCaps w:val="false"/>
                <w:color w:val="231F20"/>
                <w:spacing w:val="1"/>
              </w:rPr>
              <w:t xml:space="preserve"> </w:t>
            </w:r>
            <w:r>
              <w:rPr>
                <w:b w:val="false"/>
                <w:i w:val="false"/>
                <w:caps w:val="false"/>
                <w:smallCaps w:val="false"/>
                <w:color w:val="231F20"/>
              </w:rPr>
              <w:t>adequate,</w:t>
            </w:r>
            <w:r>
              <w:rPr>
                <w:b w:val="false"/>
                <w:i w:val="false"/>
                <w:caps w:val="false"/>
                <w:smallCaps w:val="false"/>
                <w:color w:val="231F20"/>
                <w:spacing w:val="1"/>
              </w:rPr>
              <w:t xml:space="preserve"> </w:t>
            </w:r>
            <w:r>
              <w:rPr>
                <w:b w:val="false"/>
                <w:i w:val="false"/>
                <w:caps w:val="false"/>
                <w:smallCaps w:val="false"/>
                <w:color w:val="231F20"/>
              </w:rPr>
              <w:t>in both amount</w:t>
            </w:r>
            <w:r>
              <w:rPr>
                <w:b w:val="false"/>
                <w:i w:val="false"/>
                <w:caps w:val="false"/>
                <w:smallCaps w:val="false"/>
                <w:color w:val="231F20"/>
                <w:spacing w:val="1"/>
              </w:rPr>
              <w:t xml:space="preserve"> </w:t>
            </w:r>
            <w:r>
              <w:rPr>
                <w:b w:val="false"/>
                <w:i w:val="false"/>
                <w:caps w:val="false"/>
                <w:smallCaps w:val="false"/>
                <w:color w:val="231F20"/>
              </w:rPr>
              <w:t>and quality,</w:t>
            </w:r>
            <w:r>
              <w:rPr>
                <w:b w:val="false"/>
                <w:i w:val="false"/>
                <w:caps w:val="false"/>
                <w:smallCaps w:val="false"/>
                <w:color w:val="231F20"/>
                <w:spacing w:val="1"/>
              </w:rPr>
              <w:t xml:space="preserve"> </w:t>
            </w:r>
            <w:r>
              <w:rPr>
                <w:b w:val="false"/>
                <w:i w:val="false"/>
                <w:caps w:val="false"/>
                <w:smallCaps w:val="false"/>
                <w:color w:val="231F20"/>
              </w:rPr>
              <w:t>products</w:t>
            </w:r>
            <w:r>
              <w:rPr>
                <w:b w:val="false"/>
                <w:i w:val="false"/>
                <w:caps w:val="false"/>
                <w:smallCaps w:val="false"/>
                <w:color w:val="231F20"/>
                <w:spacing w:val="1"/>
              </w:rPr>
              <w:t xml:space="preserve"> </w:t>
            </w:r>
            <w:r>
              <w:rPr>
                <w:b w:val="false"/>
                <w:i w:val="false"/>
                <w:caps w:val="false"/>
                <w:smallCaps w:val="false"/>
                <w:color w:val="231F20"/>
              </w:rPr>
              <w:t>and services</w:t>
            </w:r>
            <w:r>
              <w:rPr>
                <w:b w:val="false"/>
                <w:i w:val="false"/>
                <w:caps w:val="false"/>
                <w:smallCaps w:val="false"/>
                <w:color w:val="231F20"/>
                <w:spacing w:val="2"/>
              </w:rPr>
              <w:t xml:space="preserve"> </w:t>
            </w:r>
            <w:r>
              <w:rPr>
                <w:b w:val="false"/>
                <w:i w:val="false"/>
                <w:caps w:val="false"/>
                <w:smallCaps w:val="false"/>
                <w:color w:val="231F20"/>
              </w:rPr>
              <w:t>to support</w:t>
            </w:r>
            <w:r>
              <w:rPr>
                <w:b w:val="false"/>
                <w:i w:val="false"/>
                <w:caps w:val="false"/>
                <w:smallCaps w:val="false"/>
                <w:color w:val="231F20"/>
                <w:spacing w:val="1"/>
              </w:rPr>
              <w:t xml:space="preserve"> </w:t>
            </w:r>
            <w:r>
              <w:rPr>
                <w:b w:val="false"/>
                <w:i w:val="false"/>
                <w:caps w:val="false"/>
                <w:smallCaps w:val="false"/>
                <w:color w:val="231F20"/>
              </w:rPr>
              <w:t>clinical development</w:t>
            </w:r>
            <w:r>
              <w:rPr>
                <w:b w:val="false"/>
                <w:i w:val="false"/>
                <w:caps w:val="false"/>
                <w:smallCaps w:val="false"/>
                <w:color w:val="231F20"/>
                <w:spacing w:val="2"/>
              </w:rPr>
              <w:t xml:space="preserve"> </w:t>
            </w:r>
            <w:r>
              <w:rPr>
                <w:b w:val="false"/>
                <w:i w:val="false"/>
                <w:caps w:val="false"/>
                <w:smallCaps w:val="false"/>
                <w:color w:val="231F20"/>
              </w:rPr>
              <w:t>and meet</w:t>
            </w:r>
            <w:r>
              <w:rPr>
                <w:b w:val="false"/>
                <w:i w:val="false"/>
                <w:caps w:val="false"/>
                <w:smallCaps w:val="false"/>
                <w:color w:val="231F20"/>
                <w:spacing w:val="1"/>
              </w:rPr>
              <w:t xml:space="preserve"> </w:t>
            </w:r>
            <w:r>
              <w:rPr>
                <w:b w:val="false"/>
                <w:i w:val="false"/>
                <w:caps w:val="false"/>
                <w:smallCaps w:val="false"/>
                <w:color w:val="231F20"/>
              </w:rPr>
              <w:t>the</w:t>
            </w:r>
            <w:r>
              <w:rPr>
                <w:b w:val="false"/>
                <w:i w:val="false"/>
                <w:caps w:val="false"/>
                <w:smallCaps w:val="false"/>
                <w:color w:val="231F20"/>
                <w:spacing w:val="1"/>
              </w:rPr>
              <w:t xml:space="preserve"> </w:t>
            </w:r>
            <w:r>
              <w:rPr>
                <w:b w:val="false"/>
                <w:i w:val="false"/>
                <w:caps w:val="false"/>
                <w:smallCaps w:val="false"/>
                <w:color w:val="231F20"/>
              </w:rPr>
              <w:t>market</w:t>
            </w:r>
            <w:r>
              <w:rPr>
                <w:b w:val="false"/>
                <w:i w:val="false"/>
                <w:caps w:val="false"/>
                <w:smallCaps w:val="false"/>
                <w:color w:val="231F20"/>
                <w:spacing w:val="2"/>
              </w:rPr>
              <w:t xml:space="preserve"> </w:t>
            </w:r>
            <w:r>
              <w:rPr>
                <w:b w:val="false"/>
                <w:i w:val="false"/>
                <w:caps w:val="false"/>
                <w:smallCaps w:val="false"/>
                <w:color w:val="231F20"/>
              </w:rPr>
              <w:t>demand</w:t>
            </w:r>
            <w:r>
              <w:rPr>
                <w:b w:val="false"/>
                <w:i w:val="false"/>
                <w:caps w:val="false"/>
                <w:smallCaps w:val="false"/>
                <w:color w:val="231F20"/>
                <w:spacing w:val="1"/>
              </w:rPr>
              <w:t xml:space="preserve"> </w:t>
            </w:r>
            <w:r>
              <w:rPr>
                <w:b w:val="false"/>
                <w:i w:val="false"/>
                <w:caps w:val="false"/>
                <w:smallCaps w:val="false"/>
                <w:color w:val="231F20"/>
              </w:rPr>
              <w:t>for</w:t>
            </w:r>
            <w:r>
              <w:rPr>
                <w:b w:val="false"/>
                <w:i w:val="false"/>
                <w:caps w:val="false"/>
                <w:smallCaps w:val="false"/>
                <w:color w:val="231F20"/>
                <w:spacing w:val="1"/>
              </w:rPr>
              <w:t xml:space="preserve"> FYARRO or any other </w:t>
            </w:r>
            <w:r>
              <w:rPr>
                <w:b w:val="false"/>
                <w:i w:val="false"/>
                <w:caps w:val="false"/>
                <w:smallCaps w:val="false"/>
                <w:color w:val="231F20"/>
              </w:rPr>
              <w:t>product</w:t>
            </w:r>
            <w:r>
              <w:rPr>
                <w:b w:val="false"/>
                <w:i w:val="false"/>
                <w:caps w:val="false"/>
                <w:smallCaps w:val="false"/>
                <w:color w:val="231F20"/>
                <w:spacing w:val="1"/>
              </w:rPr>
              <w:t xml:space="preserve"> </w:t>
            </w:r>
            <w:r>
              <w:rPr>
                <w:b w:val="false"/>
                <w:i w:val="false"/>
                <w:caps w:val="false"/>
                <w:smallCaps w:val="false"/>
                <w:color w:val="231F20"/>
              </w:rPr>
              <w:t>candidates we may develop,</w:t>
            </w:r>
            <w:r>
              <w:rPr>
                <w:b w:val="false"/>
                <w:i w:val="false"/>
                <w:caps w:val="false"/>
                <w:smallCaps w:val="false"/>
                <w:color w:val="231F20"/>
                <w:spacing w:val="2"/>
              </w:rPr>
              <w:t xml:space="preserve"> </w:t>
            </w:r>
            <w:r>
              <w:rPr>
                <w:b w:val="false"/>
                <w:i w:val="false"/>
                <w:caps w:val="false"/>
                <w:smallCaps w:val="false"/>
                <w:color w:val="231F20"/>
              </w:rPr>
              <w:t>if</w:t>
            </w:r>
            <w:r>
              <w:rPr>
                <w:b w:val="false"/>
                <w:i w:val="false"/>
                <w:caps w:val="false"/>
                <w:smallCaps w:val="false"/>
                <w:color w:val="231F20"/>
                <w:spacing w:val="1"/>
              </w:rPr>
              <w:t xml:space="preserve"> </w:t>
            </w:r>
            <w:r>
              <w:rPr>
                <w:b w:val="false"/>
                <w:i w:val="false"/>
                <w:caps w:val="false"/>
                <w:smallCaps w:val="false"/>
                <w:color w:val="231F20"/>
              </w:rPr>
              <w:t>approved;</w:t>
            </w:r>
          </w:p>
        </w:tc>
        <w:tc>
          <w:tcPr>
            <w:tcW w:w="60" w:type="dxa"/>
            <w:tcBorders/>
            <w:shd w:fill="auto" w:val="clear"/>
          </w:tcPr>
          <w:p>
            <w:pPr>
              <w:pStyle w:val="TableContents"/>
              <w:spacing w:before="60" w:after="0"/>
              <w:jc w:val="both"/>
              <w:rPr>
                <w:caps w:val="false"/>
                <w:smallCaps w:val="false"/>
              </w:rPr>
            </w:pPr>
            <w:r>
              <w:rPr>
                <w:caps w:val="false"/>
                <w:smallCaps w:val="false"/>
              </w:rPr>
              <w:t> </w:t>
            </w:r>
          </w:p>
        </w:tc>
      </w:tr>
    </w:tbl>
    <w:tbl>
      <w:tblPr>
        <w:tblW w:w="10205" w:type="dxa"/>
        <w:jc w:val="left"/>
        <w:tblInd w:w="0" w:type="dxa"/>
        <w:tblCellMar>
          <w:top w:w="0" w:type="dxa"/>
          <w:left w:w="0" w:type="dxa"/>
          <w:bottom w:w="0" w:type="dxa"/>
          <w:right w:w="0" w:type="dxa"/>
        </w:tblCellMar>
      </w:tblPr>
      <w:tblGrid>
        <w:gridCol w:w="60"/>
        <w:gridCol w:w="110"/>
        <w:gridCol w:w="9975"/>
        <w:gridCol w:w="60"/>
      </w:tblGrid>
      <w:tr>
        <w:trPr/>
        <w:tc>
          <w:tcPr>
            <w:tcW w:w="60" w:type="dxa"/>
            <w:tcBorders/>
            <w:shd w:fill="auto" w:val="clear"/>
          </w:tcPr>
          <w:p>
            <w:pPr>
              <w:pStyle w:val="TableContents"/>
              <w:spacing w:before="60" w:after="0"/>
              <w:jc w:val="both"/>
              <w:rPr>
                <w:caps w:val="false"/>
                <w:smallCaps w:val="false"/>
                <w:color w:val="231F20"/>
              </w:rPr>
            </w:pPr>
            <w:r>
              <w:rPr>
                <w:caps w:val="false"/>
                <w:smallCaps w:val="false"/>
                <w:color w:val="231F20"/>
              </w:rPr>
              <w:t> </w:t>
            </w:r>
          </w:p>
        </w:tc>
        <w:tc>
          <w:tcPr>
            <w:tcW w:w="110" w:type="dxa"/>
            <w:tcBorders/>
            <w:shd w:fill="auto" w:val="clear"/>
          </w:tcPr>
          <w:p>
            <w:pPr>
              <w:pStyle w:val="TableContents"/>
              <w:spacing w:before="60" w:after="0"/>
              <w:jc w:val="both"/>
              <w:rPr>
                <w:caps w:val="false"/>
                <w:smallCaps w:val="false"/>
                <w:color w:val="231F20"/>
              </w:rPr>
            </w:pPr>
            <w:r>
              <w:rPr>
                <w:caps w:val="false"/>
                <w:smallCaps w:val="false"/>
                <w:color w:val="231F20"/>
              </w:rPr>
              <w:t>•</w:t>
            </w:r>
          </w:p>
        </w:tc>
        <w:tc>
          <w:tcPr>
            <w:tcW w:w="9975" w:type="dxa"/>
            <w:tcBorders/>
            <w:shd w:fill="auto" w:val="clear"/>
          </w:tcPr>
          <w:p>
            <w:pPr>
              <w:pStyle w:val="TableContents"/>
              <w:spacing w:before="60" w:after="0"/>
              <w:jc w:val="both"/>
              <w:rPr>
                <w:rFonts w:ascii="Times New Roman" w:hAnsi="Times New Roman"/>
                <w:b w:val="false"/>
                <w:i w:val="false"/>
                <w:caps w:val="false"/>
                <w:smallCaps w:val="false"/>
                <w:color w:val="231F20"/>
                <w:sz w:val="20"/>
              </w:rPr>
            </w:pPr>
            <w:r>
              <w:rPr>
                <w:rFonts w:ascii="Times New Roman" w:hAnsi="Times New Roman"/>
                <w:b w:val="false"/>
                <w:i w:val="false"/>
                <w:caps w:val="false"/>
                <w:smallCaps w:val="false"/>
                <w:color w:val="231F20"/>
                <w:sz w:val="20"/>
              </w:rPr>
              <w:t>completing</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development</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activities,</w:t>
            </w:r>
            <w:r>
              <w:rPr>
                <w:rFonts w:ascii="Times New Roman" w:hAnsi="Times New Roman"/>
                <w:b w:val="false"/>
                <w:i w:val="false"/>
                <w:caps w:val="false"/>
                <w:smallCaps w:val="false"/>
                <w:color w:val="231F20"/>
                <w:spacing w:val="3"/>
                <w:sz w:val="20"/>
              </w:rPr>
              <w:t xml:space="preserve"> </w:t>
            </w:r>
            <w:r>
              <w:rPr>
                <w:rFonts w:ascii="Times New Roman" w:hAnsi="Times New Roman"/>
                <w:b w:val="false"/>
                <w:i w:val="false"/>
                <w:caps w:val="false"/>
                <w:smallCaps w:val="false"/>
                <w:color w:val="231F20"/>
                <w:sz w:val="20"/>
              </w:rPr>
              <w:t>including</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clinical</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trials</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for</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000000"/>
                <w:sz w:val="20"/>
              </w:rPr>
              <w:t xml:space="preserve">FYARRO for </w:t>
            </w:r>
            <w:r>
              <w:rPr>
                <w:rFonts w:ascii="Times New Roman" w:hAnsi="Times New Roman"/>
                <w:b w:val="false"/>
                <w:i/>
                <w:caps w:val="false"/>
                <w:smallCaps w:val="false"/>
                <w:color w:val="000000"/>
                <w:sz w:val="20"/>
              </w:rPr>
              <w:t>TSC1 &amp; TSC2</w:t>
            </w:r>
            <w:r>
              <w:rPr>
                <w:rFonts w:ascii="Times New Roman" w:hAnsi="Times New Roman"/>
                <w:b w:val="false"/>
                <w:i w:val="false"/>
                <w:caps w:val="false"/>
                <w:smallCaps w:val="false"/>
                <w:color w:val="231F20"/>
                <w:sz w:val="20"/>
              </w:rPr>
              <w:t>, successfully</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and on a timely</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basis;</w:t>
            </w:r>
          </w:p>
        </w:tc>
        <w:tc>
          <w:tcPr>
            <w:tcW w:w="60" w:type="dxa"/>
            <w:tcBorders/>
            <w:shd w:fill="auto" w:val="clear"/>
          </w:tcPr>
          <w:p>
            <w:pPr>
              <w:pStyle w:val="TableContents"/>
              <w:spacing w:before="60" w:after="0"/>
              <w:jc w:val="both"/>
              <w:rPr>
                <w:caps w:val="false"/>
                <w:smallCaps w:val="false"/>
                <w:color w:val="231F20"/>
              </w:rPr>
            </w:pPr>
            <w:r>
              <w:rPr>
                <w:caps w:val="false"/>
                <w:smallCaps w:val="false"/>
                <w:color w:val="231F20"/>
              </w:rPr>
              <w:t> </w:t>
            </w:r>
          </w:p>
        </w:tc>
      </w:tr>
    </w:tbl>
    <w:tbl>
      <w:tblPr>
        <w:tblW w:w="8140" w:type="dxa"/>
        <w:jc w:val="left"/>
        <w:tblInd w:w="0" w:type="dxa"/>
        <w:tblCellMar>
          <w:top w:w="0" w:type="dxa"/>
          <w:left w:w="0" w:type="dxa"/>
          <w:bottom w:w="0" w:type="dxa"/>
          <w:right w:w="0" w:type="dxa"/>
        </w:tblCellMar>
      </w:tblPr>
      <w:tblGrid>
        <w:gridCol w:w="60"/>
        <w:gridCol w:w="110"/>
        <w:gridCol w:w="7910"/>
        <w:gridCol w:w="60"/>
      </w:tblGrid>
      <w:tr>
        <w:trPr/>
        <w:tc>
          <w:tcPr>
            <w:tcW w:w="60" w:type="dxa"/>
            <w:tcBorders/>
            <w:shd w:fill="auto" w:val="clear"/>
          </w:tcPr>
          <w:p>
            <w:pPr>
              <w:pStyle w:val="TableContents"/>
              <w:spacing w:before="60" w:after="0"/>
              <w:jc w:val="both"/>
              <w:rPr>
                <w:caps w:val="false"/>
                <w:smallCaps w:val="false"/>
                <w:color w:val="231F20"/>
                <w:spacing w:val="0"/>
              </w:rPr>
            </w:pPr>
            <w:r>
              <w:rPr>
                <w:caps w:val="false"/>
                <w:smallCaps w:val="false"/>
                <w:color w:val="231F20"/>
                <w:spacing w:val="0"/>
              </w:rPr>
              <w:t> </w:t>
            </w:r>
          </w:p>
        </w:tc>
        <w:tc>
          <w:tcPr>
            <w:tcW w:w="110" w:type="dxa"/>
            <w:tcBorders/>
            <w:shd w:fill="auto" w:val="clear"/>
          </w:tcPr>
          <w:p>
            <w:pPr>
              <w:pStyle w:val="TableContents"/>
              <w:spacing w:before="60" w:after="0"/>
              <w:jc w:val="both"/>
              <w:rPr>
                <w:caps w:val="false"/>
                <w:smallCaps w:val="false"/>
                <w:strike w:val="false"/>
                <w:dstrike w:val="false"/>
                <w:color w:val="231F20"/>
                <w:spacing w:val="0"/>
                <w:u w:val="none"/>
                <w:effect w:val="none"/>
              </w:rPr>
            </w:pPr>
            <w:r>
              <w:rPr>
                <w:caps w:val="false"/>
                <w:smallCaps w:val="false"/>
                <w:strike w:val="false"/>
                <w:dstrike w:val="false"/>
                <w:color w:val="231F20"/>
                <w:spacing w:val="0"/>
                <w:u w:val="none"/>
                <w:effect w:val="none"/>
              </w:rPr>
              <w:t>•</w:t>
            </w:r>
          </w:p>
        </w:tc>
        <w:tc>
          <w:tcPr>
            <w:tcW w:w="7910" w:type="dxa"/>
            <w:tcBorders/>
            <w:shd w:fill="auto" w:val="clear"/>
          </w:tcPr>
          <w:p>
            <w:pPr>
              <w:pStyle w:val="TableContents"/>
              <w:spacing w:before="60" w:after="0"/>
              <w:jc w:val="both"/>
              <w:rPr>
                <w:rFonts w:ascii="Times New Roman" w:hAnsi="Times New Roman"/>
                <w:b w:val="false"/>
                <w:i w:val="false"/>
                <w:caps w:val="false"/>
                <w:smallCaps w:val="false"/>
                <w:color w:val="231F20"/>
                <w:spacing w:val="0"/>
                <w:sz w:val="20"/>
              </w:rPr>
            </w:pPr>
            <w:r>
              <w:rPr>
                <w:rFonts w:ascii="Times New Roman" w:hAnsi="Times New Roman"/>
                <w:b w:val="false"/>
                <w:i w:val="false"/>
                <w:caps w:val="false"/>
                <w:smallCaps w:val="false"/>
                <w:color w:val="231F20"/>
                <w:spacing w:val="0"/>
                <w:sz w:val="20"/>
              </w:rPr>
              <w:t>obtaining additional regulatory and marketing approvals for FYARRO for additional indications;</w:t>
            </w:r>
          </w:p>
        </w:tc>
        <w:tc>
          <w:tcPr>
            <w:tcW w:w="60" w:type="dxa"/>
            <w:tcBorders/>
            <w:shd w:fill="auto" w:val="clear"/>
          </w:tcPr>
          <w:p>
            <w:pPr>
              <w:pStyle w:val="TableContents"/>
              <w:spacing w:before="60" w:after="0"/>
              <w:jc w:val="both"/>
              <w:rPr>
                <w:caps w:val="false"/>
                <w:smallCaps w:val="false"/>
                <w:color w:val="231F20"/>
                <w:spacing w:val="0"/>
              </w:rPr>
            </w:pPr>
            <w:r>
              <w:rPr>
                <w:caps w:val="false"/>
                <w:smallCaps w:val="false"/>
                <w:color w:val="231F20"/>
                <w:spacing w:val="0"/>
              </w:rPr>
              <w:t> </w:t>
            </w:r>
          </w:p>
        </w:tc>
      </w:tr>
    </w:tbl>
    <w:tbl>
      <w:tblPr>
        <w:tblW w:w="10205" w:type="dxa"/>
        <w:jc w:val="left"/>
        <w:tblInd w:w="0" w:type="dxa"/>
        <w:tblCellMar>
          <w:top w:w="0" w:type="dxa"/>
          <w:left w:w="0" w:type="dxa"/>
          <w:bottom w:w="0" w:type="dxa"/>
          <w:right w:w="0" w:type="dxa"/>
        </w:tblCellMar>
      </w:tblPr>
      <w:tblGrid>
        <w:gridCol w:w="60"/>
        <w:gridCol w:w="110"/>
        <w:gridCol w:w="9975"/>
        <w:gridCol w:w="60"/>
      </w:tblGrid>
      <w:tr>
        <w:trPr/>
        <w:tc>
          <w:tcPr>
            <w:tcW w:w="60" w:type="dxa"/>
            <w:tcBorders/>
            <w:shd w:fill="auto" w:val="clear"/>
          </w:tcPr>
          <w:p>
            <w:pPr>
              <w:pStyle w:val="TableContents"/>
              <w:spacing w:before="60" w:after="0"/>
              <w:jc w:val="both"/>
              <w:rPr>
                <w:caps w:val="false"/>
                <w:smallCaps w:val="false"/>
                <w:color w:val="231F20"/>
                <w:spacing w:val="0"/>
              </w:rPr>
            </w:pPr>
            <w:r>
              <w:rPr>
                <w:caps w:val="false"/>
                <w:smallCaps w:val="false"/>
                <w:color w:val="231F20"/>
                <w:spacing w:val="0"/>
              </w:rPr>
              <w:t> </w:t>
            </w:r>
          </w:p>
        </w:tc>
        <w:tc>
          <w:tcPr>
            <w:tcW w:w="110" w:type="dxa"/>
            <w:tcBorders/>
            <w:shd w:fill="auto" w:val="clear"/>
          </w:tcPr>
          <w:p>
            <w:pPr>
              <w:pStyle w:val="TableContents"/>
              <w:spacing w:before="60" w:after="0"/>
              <w:jc w:val="both"/>
              <w:rPr>
                <w:caps w:val="false"/>
                <w:smallCaps w:val="false"/>
                <w:strike w:val="false"/>
                <w:dstrike w:val="false"/>
                <w:color w:val="231F20"/>
                <w:spacing w:val="0"/>
                <w:u w:val="none"/>
                <w:effect w:val="none"/>
              </w:rPr>
            </w:pPr>
            <w:r>
              <w:rPr>
                <w:caps w:val="false"/>
                <w:smallCaps w:val="false"/>
                <w:strike w:val="false"/>
                <w:dstrike w:val="false"/>
                <w:color w:val="231F20"/>
                <w:spacing w:val="0"/>
                <w:u w:val="none"/>
                <w:effect w:val="none"/>
              </w:rPr>
              <w:t>•</w:t>
            </w:r>
          </w:p>
        </w:tc>
        <w:tc>
          <w:tcPr>
            <w:tcW w:w="9975" w:type="dxa"/>
            <w:tcBorders/>
            <w:shd w:fill="auto" w:val="clear"/>
          </w:tcPr>
          <w:p>
            <w:pPr>
              <w:pStyle w:val="TableContents"/>
              <w:spacing w:before="60" w:after="0"/>
              <w:jc w:val="both"/>
              <w:rPr>
                <w:rFonts w:ascii="Times New Roman" w:hAnsi="Times New Roman"/>
                <w:b w:val="false"/>
                <w:i w:val="false"/>
                <w:caps w:val="false"/>
                <w:smallCaps w:val="false"/>
                <w:color w:val="231F20"/>
                <w:spacing w:val="0"/>
                <w:sz w:val="20"/>
              </w:rPr>
            </w:pPr>
            <w:r>
              <w:rPr>
                <w:rFonts w:ascii="Times New Roman" w:hAnsi="Times New Roman"/>
                <w:b w:val="false"/>
                <w:i w:val="false"/>
                <w:caps w:val="false"/>
                <w:smallCaps w:val="false"/>
                <w:color w:val="231F20"/>
                <w:spacing w:val="0"/>
                <w:sz w:val="20"/>
              </w:rPr>
              <w:t>our</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pacing w:val="0"/>
                <w:sz w:val="20"/>
              </w:rPr>
              <w:t>ability</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pacing w:val="0"/>
                <w:sz w:val="20"/>
              </w:rPr>
              <w:t>to complete</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pacing w:val="0"/>
                <w:sz w:val="20"/>
              </w:rPr>
              <w:t>investigational</w:t>
            </w:r>
            <w:r>
              <w:rPr>
                <w:rFonts w:ascii="Times New Roman" w:hAnsi="Times New Roman"/>
                <w:b w:val="false"/>
                <w:i w:val="false"/>
                <w:caps w:val="false"/>
                <w:smallCaps w:val="false"/>
                <w:color w:val="231F20"/>
                <w:spacing w:val="3"/>
                <w:sz w:val="20"/>
              </w:rPr>
              <w:t xml:space="preserve"> </w:t>
            </w:r>
            <w:r>
              <w:rPr>
                <w:rFonts w:ascii="Times New Roman" w:hAnsi="Times New Roman"/>
                <w:b w:val="false"/>
                <w:i w:val="false"/>
                <w:caps w:val="false"/>
                <w:smallCaps w:val="false"/>
                <w:color w:val="231F20"/>
                <w:spacing w:val="0"/>
                <w:sz w:val="20"/>
              </w:rPr>
              <w:t>new drug application</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pacing w:val="0"/>
                <w:sz w:val="20"/>
              </w:rPr>
              <w:t>(an “IN</w:t>
            </w:r>
            <w:r>
              <w:rPr>
                <w:rFonts w:ascii="Times New Roman" w:hAnsi="Times New Roman"/>
                <w:b w:val="false"/>
                <w:i w:val="false"/>
                <w:caps w:val="false"/>
                <w:smallCaps w:val="false"/>
                <w:color w:val="231F20"/>
                <w:spacing w:val="-1"/>
                <w:sz w:val="20"/>
              </w:rPr>
              <w:t>D</w:t>
            </w:r>
            <w:r>
              <w:rPr>
                <w:rFonts w:ascii="Times New Roman" w:hAnsi="Times New Roman"/>
                <w:b w:val="false"/>
                <w:i w:val="false"/>
                <w:caps w:val="false"/>
                <w:smallCaps w:val="false"/>
                <w:color w:val="231F20"/>
                <w:spacing w:val="0"/>
                <w:sz w:val="20"/>
              </w:rPr>
              <w:t>”)</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pacing w:val="0"/>
                <w:sz w:val="20"/>
              </w:rPr>
              <w:t>enabling</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pacing w:val="0"/>
                <w:sz w:val="20"/>
              </w:rPr>
              <w:t>studies and successfully</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pacing w:val="0"/>
                <w:sz w:val="20"/>
              </w:rPr>
              <w:t>submit</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pacing w:val="0"/>
                <w:sz w:val="20"/>
              </w:rPr>
              <w:t>INDs or IND supplements</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pacing w:val="0"/>
                <w:sz w:val="20"/>
              </w:rPr>
              <w:t>or comparable</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pacing w:val="0"/>
                <w:sz w:val="20"/>
              </w:rPr>
              <w:t>applications,</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pacing w:val="0"/>
                <w:sz w:val="20"/>
              </w:rPr>
              <w:t>which</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pacing w:val="0"/>
                <w:sz w:val="20"/>
              </w:rPr>
              <w:t>become</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pacing w:val="0"/>
                <w:sz w:val="20"/>
              </w:rPr>
              <w:t>effective without</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pacing w:val="0"/>
                <w:sz w:val="20"/>
              </w:rPr>
              <w:t>any objections</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pacing w:val="0"/>
                <w:sz w:val="20"/>
              </w:rPr>
              <w:t>by the</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pacing w:val="0"/>
                <w:sz w:val="20"/>
              </w:rPr>
              <w:t>FDA</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pacing w:val="0"/>
                <w:sz w:val="20"/>
              </w:rPr>
              <w:t>or comparable</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pacing w:val="0"/>
                <w:sz w:val="20"/>
              </w:rPr>
              <w:t>regulatory</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pacing w:val="0"/>
                <w:sz w:val="20"/>
              </w:rPr>
              <w:t>authorities</w:t>
            </w:r>
            <w:r>
              <w:rPr>
                <w:rFonts w:ascii="Times New Roman" w:hAnsi="Times New Roman"/>
                <w:b w:val="false"/>
                <w:i w:val="false"/>
                <w:caps w:val="false"/>
                <w:smallCaps w:val="false"/>
                <w:color w:val="231F20"/>
                <w:spacing w:val="3"/>
                <w:sz w:val="20"/>
              </w:rPr>
              <w:t xml:space="preserve"> </w:t>
            </w:r>
            <w:r>
              <w:rPr>
                <w:rFonts w:ascii="Times New Roman" w:hAnsi="Times New Roman"/>
                <w:b w:val="false"/>
                <w:i w:val="false"/>
                <w:caps w:val="false"/>
                <w:smallCaps w:val="false"/>
                <w:color w:val="231F20"/>
                <w:spacing w:val="0"/>
                <w:sz w:val="20"/>
              </w:rPr>
              <w:t>before</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pacing w:val="0"/>
                <w:sz w:val="20"/>
              </w:rPr>
              <w:t>commencing</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pacing w:val="0"/>
                <w:sz w:val="20"/>
              </w:rPr>
              <w:t>a clinical trial</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pacing w:val="0"/>
                <w:sz w:val="20"/>
              </w:rPr>
              <w:t>for</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pacing w:val="0"/>
                <w:sz w:val="20"/>
              </w:rPr>
              <w:t xml:space="preserve">any of </w:t>
            </w:r>
            <w:r>
              <w:rPr>
                <w:rFonts w:ascii="Times New Roman" w:hAnsi="Times New Roman"/>
                <w:b w:val="false"/>
                <w:i w:val="false"/>
                <w:caps w:val="false"/>
                <w:smallCaps w:val="false"/>
                <w:color w:val="231F20"/>
                <w:spacing w:val="1"/>
                <w:sz w:val="20"/>
              </w:rPr>
              <w:t xml:space="preserve">our </w:t>
            </w:r>
            <w:r>
              <w:rPr>
                <w:rFonts w:ascii="Times New Roman" w:hAnsi="Times New Roman"/>
                <w:b w:val="false"/>
                <w:i w:val="false"/>
                <w:caps w:val="false"/>
                <w:smallCaps w:val="false"/>
                <w:color w:val="231F20"/>
                <w:spacing w:val="0"/>
                <w:sz w:val="20"/>
              </w:rPr>
              <w:t>product</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pacing w:val="0"/>
                <w:sz w:val="20"/>
              </w:rPr>
              <w:t>candidate</w:t>
            </w:r>
            <w:r>
              <w:rPr>
                <w:rFonts w:ascii="Times New Roman" w:hAnsi="Times New Roman"/>
                <w:b w:val="false"/>
                <w:i w:val="false"/>
                <w:caps w:val="false"/>
                <w:smallCaps w:val="false"/>
                <w:color w:val="231F20"/>
                <w:spacing w:val="2"/>
                <w:sz w:val="20"/>
              </w:rPr>
              <w:t>s</w:t>
            </w:r>
            <w:r>
              <w:rPr>
                <w:rFonts w:ascii="Times New Roman" w:hAnsi="Times New Roman"/>
                <w:b w:val="false"/>
                <w:i w:val="false"/>
                <w:caps w:val="false"/>
                <w:smallCaps w:val="false"/>
                <w:color w:val="231F20"/>
                <w:spacing w:val="0"/>
                <w:sz w:val="20"/>
              </w:rPr>
              <w:t>;</w:t>
            </w:r>
          </w:p>
        </w:tc>
        <w:tc>
          <w:tcPr>
            <w:tcW w:w="60" w:type="dxa"/>
            <w:tcBorders/>
            <w:shd w:fill="auto" w:val="clear"/>
          </w:tcPr>
          <w:p>
            <w:pPr>
              <w:pStyle w:val="TableContents"/>
              <w:spacing w:before="60" w:after="0"/>
              <w:jc w:val="both"/>
              <w:rPr>
                <w:caps w:val="false"/>
                <w:smallCaps w:val="false"/>
                <w:color w:val="231F20"/>
                <w:spacing w:val="0"/>
              </w:rPr>
            </w:pPr>
            <w:r>
              <w:rPr>
                <w:caps w:val="false"/>
                <w:smallCaps w:val="false"/>
                <w:color w:val="231F20"/>
                <w:spacing w:val="0"/>
              </w:rPr>
              <w:t> </w:t>
            </w:r>
          </w:p>
        </w:tc>
      </w:tr>
    </w:tbl>
    <w:tbl>
      <w:tblPr>
        <w:tblW w:w="10205" w:type="dxa"/>
        <w:jc w:val="left"/>
        <w:tblInd w:w="0" w:type="dxa"/>
        <w:tblCellMar>
          <w:top w:w="0" w:type="dxa"/>
          <w:left w:w="0" w:type="dxa"/>
          <w:bottom w:w="0" w:type="dxa"/>
          <w:right w:w="0" w:type="dxa"/>
        </w:tblCellMar>
      </w:tblPr>
      <w:tblGrid>
        <w:gridCol w:w="60"/>
        <w:gridCol w:w="110"/>
        <w:gridCol w:w="9975"/>
        <w:gridCol w:w="60"/>
      </w:tblGrid>
      <w:tr>
        <w:trPr/>
        <w:tc>
          <w:tcPr>
            <w:tcW w:w="60" w:type="dxa"/>
            <w:tcBorders/>
            <w:shd w:fill="auto" w:val="clear"/>
          </w:tcPr>
          <w:p>
            <w:pPr>
              <w:pStyle w:val="TableContents"/>
              <w:spacing w:before="60" w:after="0"/>
              <w:jc w:val="both"/>
              <w:rPr>
                <w:caps w:val="false"/>
                <w:smallCaps w:val="false"/>
                <w:color w:val="231F20"/>
              </w:rPr>
            </w:pPr>
            <w:r>
              <w:rPr>
                <w:caps w:val="false"/>
                <w:smallCaps w:val="false"/>
                <w:color w:val="231F20"/>
              </w:rPr>
              <w:t> </w:t>
            </w:r>
          </w:p>
        </w:tc>
        <w:tc>
          <w:tcPr>
            <w:tcW w:w="110" w:type="dxa"/>
            <w:tcBorders/>
            <w:shd w:fill="auto" w:val="clear"/>
          </w:tcPr>
          <w:p>
            <w:pPr>
              <w:pStyle w:val="TableContents"/>
              <w:spacing w:before="60" w:after="0"/>
              <w:jc w:val="both"/>
              <w:rPr>
                <w:caps w:val="false"/>
                <w:smallCaps w:val="false"/>
                <w:color w:val="231F20"/>
              </w:rPr>
            </w:pPr>
            <w:r>
              <w:rPr>
                <w:caps w:val="false"/>
                <w:smallCaps w:val="false"/>
                <w:color w:val="231F20"/>
              </w:rPr>
              <w:t>•</w:t>
            </w:r>
          </w:p>
        </w:tc>
        <w:tc>
          <w:tcPr>
            <w:tcW w:w="9975" w:type="dxa"/>
            <w:tcBorders/>
            <w:shd w:fill="auto" w:val="clear"/>
          </w:tcPr>
          <w:p>
            <w:pPr>
              <w:pStyle w:val="TableContents"/>
              <w:spacing w:before="60" w:after="0"/>
              <w:jc w:val="both"/>
              <w:rPr>
                <w:rFonts w:ascii="Times New Roman" w:hAnsi="Times New Roman"/>
                <w:b w:val="false"/>
                <w:i w:val="false"/>
                <w:caps w:val="false"/>
                <w:smallCaps w:val="false"/>
                <w:color w:val="231F20"/>
                <w:sz w:val="20"/>
              </w:rPr>
            </w:pPr>
            <w:r>
              <w:rPr>
                <w:rFonts w:ascii="Times New Roman" w:hAnsi="Times New Roman"/>
                <w:b w:val="false"/>
                <w:i w:val="false"/>
                <w:caps w:val="false"/>
                <w:smallCaps w:val="false"/>
                <w:color w:val="231F20"/>
                <w:sz w:val="20"/>
              </w:rPr>
              <w:t>establishing</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and maintaining</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relationships</w:t>
            </w:r>
            <w:r>
              <w:rPr>
                <w:rFonts w:ascii="Times New Roman" w:hAnsi="Times New Roman"/>
                <w:b w:val="false"/>
                <w:i w:val="false"/>
                <w:caps w:val="false"/>
                <w:smallCaps w:val="false"/>
                <w:color w:val="231F20"/>
                <w:spacing w:val="3"/>
                <w:sz w:val="20"/>
              </w:rPr>
              <w:t xml:space="preserve"> </w:t>
            </w:r>
            <w:r>
              <w:rPr>
                <w:rFonts w:ascii="Times New Roman" w:hAnsi="Times New Roman"/>
                <w:b w:val="false"/>
                <w:i w:val="false"/>
                <w:caps w:val="false"/>
                <w:smallCaps w:val="false"/>
                <w:color w:val="231F20"/>
                <w:sz w:val="20"/>
              </w:rPr>
              <w:t>with contract</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research</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organizations</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(“CROs”)</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and clinical</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sites</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for</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the</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clinical</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development</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 xml:space="preserve">of </w:t>
            </w:r>
            <w:r>
              <w:rPr>
                <w:rFonts w:ascii="Times New Roman" w:hAnsi="Times New Roman"/>
                <w:b w:val="false"/>
                <w:i w:val="false"/>
                <w:caps w:val="false"/>
                <w:smallCaps w:val="false"/>
                <w:color w:val="000000"/>
                <w:sz w:val="20"/>
              </w:rPr>
              <w:t>FYARRO in other indications</w:t>
            </w:r>
            <w:r>
              <w:rPr>
                <w:rFonts w:ascii="Times New Roman" w:hAnsi="Times New Roman"/>
                <w:b w:val="false"/>
                <w:i w:val="false"/>
                <w:caps w:val="false"/>
                <w:smallCaps w:val="false"/>
                <w:color w:val="231F20"/>
                <w:sz w:val="20"/>
              </w:rPr>
              <w:t xml:space="preserve"> and any other</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future</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product candidates that we may develop;</w:t>
            </w:r>
          </w:p>
        </w:tc>
        <w:tc>
          <w:tcPr>
            <w:tcW w:w="60" w:type="dxa"/>
            <w:tcBorders/>
            <w:shd w:fill="auto" w:val="clear"/>
          </w:tcPr>
          <w:p>
            <w:pPr>
              <w:pStyle w:val="TableContents"/>
              <w:spacing w:before="60" w:after="0"/>
              <w:jc w:val="both"/>
              <w:rPr>
                <w:caps w:val="false"/>
                <w:smallCaps w:val="false"/>
                <w:color w:val="231F20"/>
              </w:rPr>
            </w:pPr>
            <w:r>
              <w:rPr>
                <w:caps w:val="false"/>
                <w:smallCaps w:val="false"/>
                <w:color w:val="231F20"/>
              </w:rPr>
              <w:t> </w:t>
            </w:r>
          </w:p>
        </w:tc>
      </w:tr>
    </w:tbl>
    <w:tbl>
      <w:tblPr>
        <w:tblW w:w="10205" w:type="dxa"/>
        <w:jc w:val="left"/>
        <w:tblInd w:w="0" w:type="dxa"/>
        <w:tblCellMar>
          <w:top w:w="0" w:type="dxa"/>
          <w:left w:w="0" w:type="dxa"/>
          <w:bottom w:w="0" w:type="dxa"/>
          <w:right w:w="0" w:type="dxa"/>
        </w:tblCellMar>
      </w:tblPr>
      <w:tblGrid>
        <w:gridCol w:w="60"/>
        <w:gridCol w:w="110"/>
        <w:gridCol w:w="9975"/>
        <w:gridCol w:w="60"/>
      </w:tblGrid>
      <w:tr>
        <w:trPr/>
        <w:tc>
          <w:tcPr>
            <w:tcW w:w="60" w:type="dxa"/>
            <w:tcBorders/>
            <w:shd w:fill="auto" w:val="clear"/>
          </w:tcPr>
          <w:p>
            <w:pPr>
              <w:pStyle w:val="TableContents"/>
              <w:spacing w:before="60" w:after="0"/>
              <w:jc w:val="both"/>
              <w:rPr>
                <w:caps w:val="false"/>
                <w:smallCaps w:val="false"/>
                <w:color w:val="231F20"/>
              </w:rPr>
            </w:pPr>
            <w:r>
              <w:rPr>
                <w:caps w:val="false"/>
                <w:smallCaps w:val="false"/>
                <w:color w:val="231F20"/>
              </w:rPr>
              <w:t> </w:t>
            </w:r>
          </w:p>
        </w:tc>
        <w:tc>
          <w:tcPr>
            <w:tcW w:w="110" w:type="dxa"/>
            <w:tcBorders/>
            <w:shd w:fill="auto" w:val="clear"/>
          </w:tcPr>
          <w:p>
            <w:pPr>
              <w:pStyle w:val="TableContents"/>
              <w:spacing w:before="60" w:after="0"/>
              <w:jc w:val="both"/>
              <w:rPr>
                <w:caps w:val="false"/>
                <w:smallCaps w:val="false"/>
                <w:color w:val="231F20"/>
              </w:rPr>
            </w:pPr>
            <w:r>
              <w:rPr>
                <w:caps w:val="false"/>
                <w:smallCaps w:val="false"/>
                <w:color w:val="231F20"/>
              </w:rPr>
              <w:t>•</w:t>
            </w:r>
          </w:p>
        </w:tc>
        <w:tc>
          <w:tcPr>
            <w:tcW w:w="9975" w:type="dxa"/>
            <w:tcBorders/>
            <w:shd w:fill="auto" w:val="clear"/>
          </w:tcPr>
          <w:p>
            <w:pPr>
              <w:pStyle w:val="TableContents"/>
              <w:spacing w:before="60" w:after="0"/>
              <w:jc w:val="both"/>
              <w:rPr>
                <w:rFonts w:ascii="Times New Roman" w:hAnsi="Times New Roman"/>
                <w:b w:val="false"/>
                <w:i w:val="false"/>
                <w:caps w:val="false"/>
                <w:smallCaps w:val="false"/>
                <w:color w:val="231F20"/>
                <w:sz w:val="20"/>
              </w:rPr>
            </w:pPr>
            <w:r>
              <w:rPr>
                <w:rFonts w:ascii="Times New Roman" w:hAnsi="Times New Roman"/>
                <w:b w:val="false"/>
                <w:i w:val="false"/>
                <w:caps w:val="false"/>
                <w:smallCaps w:val="false"/>
                <w:color w:val="231F20"/>
                <w:sz w:val="20"/>
              </w:rPr>
              <w:t>timely</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receipt</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of regulatory</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approvals</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from</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applicable</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regulatory</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authorities</w:t>
            </w:r>
            <w:r>
              <w:rPr>
                <w:rFonts w:ascii="Times New Roman" w:hAnsi="Times New Roman"/>
                <w:b w:val="false"/>
                <w:i w:val="false"/>
                <w:caps w:val="false"/>
                <w:smallCaps w:val="false"/>
                <w:color w:val="231F20"/>
                <w:spacing w:val="3"/>
                <w:sz w:val="20"/>
              </w:rPr>
              <w:t xml:space="preserve"> </w:t>
            </w:r>
            <w:r>
              <w:rPr>
                <w:rFonts w:ascii="Times New Roman" w:hAnsi="Times New Roman"/>
                <w:b w:val="false"/>
                <w:i w:val="false"/>
                <w:caps w:val="false"/>
                <w:smallCaps w:val="false"/>
                <w:color w:val="231F20"/>
                <w:sz w:val="20"/>
              </w:rPr>
              <w:t>for</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any product</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candidates for</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which we</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successfully</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complete</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clinical</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development;</w:t>
            </w:r>
          </w:p>
        </w:tc>
        <w:tc>
          <w:tcPr>
            <w:tcW w:w="60" w:type="dxa"/>
            <w:tcBorders/>
            <w:shd w:fill="auto" w:val="clear"/>
          </w:tcPr>
          <w:p>
            <w:pPr>
              <w:pStyle w:val="TableContents"/>
              <w:spacing w:before="60" w:after="0"/>
              <w:jc w:val="both"/>
              <w:rPr>
                <w:caps w:val="false"/>
                <w:smallCaps w:val="false"/>
                <w:color w:val="231F20"/>
              </w:rPr>
            </w:pPr>
            <w:r>
              <w:rPr>
                <w:caps w:val="false"/>
                <w:smallCaps w:val="false"/>
                <w:color w:val="231F20"/>
              </w:rPr>
              <w:t> </w:t>
            </w:r>
          </w:p>
        </w:tc>
      </w:tr>
    </w:tbl>
    <w:tbl>
      <w:tblPr>
        <w:tblW w:w="10205" w:type="dxa"/>
        <w:jc w:val="left"/>
        <w:tblInd w:w="0" w:type="dxa"/>
        <w:tblCellMar>
          <w:top w:w="0" w:type="dxa"/>
          <w:left w:w="0" w:type="dxa"/>
          <w:bottom w:w="0" w:type="dxa"/>
          <w:right w:w="0" w:type="dxa"/>
        </w:tblCellMar>
      </w:tblPr>
      <w:tblGrid>
        <w:gridCol w:w="60"/>
        <w:gridCol w:w="110"/>
        <w:gridCol w:w="9975"/>
        <w:gridCol w:w="60"/>
      </w:tblGrid>
      <w:tr>
        <w:trPr/>
        <w:tc>
          <w:tcPr>
            <w:tcW w:w="60" w:type="dxa"/>
            <w:tcBorders/>
            <w:shd w:fill="auto" w:val="clear"/>
          </w:tcPr>
          <w:p>
            <w:pPr>
              <w:pStyle w:val="TableContents"/>
              <w:spacing w:before="60" w:after="0"/>
              <w:jc w:val="both"/>
              <w:rPr>
                <w:caps w:val="false"/>
                <w:smallCaps w:val="false"/>
                <w:color w:val="231F20"/>
              </w:rPr>
            </w:pPr>
            <w:r>
              <w:rPr>
                <w:caps w:val="false"/>
                <w:smallCaps w:val="false"/>
                <w:color w:val="231F20"/>
              </w:rPr>
              <w:t> </w:t>
            </w:r>
          </w:p>
        </w:tc>
        <w:tc>
          <w:tcPr>
            <w:tcW w:w="110" w:type="dxa"/>
            <w:tcBorders/>
            <w:shd w:fill="auto" w:val="clear"/>
          </w:tcPr>
          <w:p>
            <w:pPr>
              <w:pStyle w:val="TableContents"/>
              <w:spacing w:before="60" w:after="0"/>
              <w:jc w:val="both"/>
              <w:rPr>
                <w:caps w:val="false"/>
                <w:smallCaps w:val="false"/>
                <w:color w:val="231F20"/>
              </w:rPr>
            </w:pPr>
            <w:r>
              <w:rPr>
                <w:caps w:val="false"/>
                <w:smallCaps w:val="false"/>
                <w:color w:val="231F20"/>
              </w:rPr>
              <w:t>•</w:t>
            </w:r>
          </w:p>
        </w:tc>
        <w:tc>
          <w:tcPr>
            <w:tcW w:w="9975" w:type="dxa"/>
            <w:tcBorders/>
            <w:shd w:fill="auto" w:val="clear"/>
          </w:tcPr>
          <w:p>
            <w:pPr>
              <w:pStyle w:val="TableContents"/>
              <w:spacing w:before="60" w:after="0"/>
              <w:jc w:val="both"/>
              <w:rPr>
                <w:rFonts w:ascii="Times New Roman" w:hAnsi="Times New Roman"/>
                <w:b w:val="false"/>
                <w:i w:val="false"/>
                <w:caps w:val="false"/>
                <w:smallCaps w:val="false"/>
                <w:color w:val="231F20"/>
                <w:sz w:val="20"/>
              </w:rPr>
            </w:pPr>
            <w:r>
              <w:rPr>
                <w:rFonts w:ascii="Times New Roman" w:hAnsi="Times New Roman"/>
                <w:b w:val="false"/>
                <w:i w:val="false"/>
                <w:caps w:val="false"/>
                <w:smallCaps w:val="false"/>
                <w:color w:val="231F20"/>
                <w:sz w:val="20"/>
              </w:rPr>
              <w:t>developing</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or contracting</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for</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an efficient</w:t>
            </w:r>
            <w:r>
              <w:rPr>
                <w:rFonts w:ascii="Times New Roman" w:hAnsi="Times New Roman"/>
                <w:b w:val="false"/>
                <w:i w:val="false"/>
                <w:caps w:val="false"/>
                <w:smallCaps w:val="false"/>
                <w:color w:val="231F20"/>
                <w:spacing w:val="3"/>
                <w:sz w:val="20"/>
              </w:rPr>
              <w:t xml:space="preserve"> </w:t>
            </w:r>
            <w:r>
              <w:rPr>
                <w:rFonts w:ascii="Times New Roman" w:hAnsi="Times New Roman"/>
                <w:b w:val="false"/>
                <w:i w:val="false"/>
                <w:caps w:val="false"/>
                <w:smallCaps w:val="false"/>
                <w:color w:val="231F20"/>
                <w:sz w:val="20"/>
              </w:rPr>
              <w:t>and scalable</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manufacturing</w:t>
            </w:r>
            <w:r>
              <w:rPr>
                <w:rFonts w:ascii="Times New Roman" w:hAnsi="Times New Roman"/>
                <w:b w:val="false"/>
                <w:i w:val="false"/>
                <w:caps w:val="false"/>
                <w:smallCaps w:val="false"/>
                <w:color w:val="231F20"/>
                <w:spacing w:val="3"/>
                <w:sz w:val="20"/>
              </w:rPr>
              <w:t xml:space="preserve"> </w:t>
            </w:r>
            <w:r>
              <w:rPr>
                <w:rFonts w:ascii="Times New Roman" w:hAnsi="Times New Roman"/>
                <w:b w:val="false"/>
                <w:i w:val="false"/>
                <w:caps w:val="false"/>
                <w:smallCaps w:val="false"/>
                <w:color w:val="231F20"/>
                <w:sz w:val="20"/>
              </w:rPr>
              <w:t>process</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for</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our</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product candidates,</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including</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obtaining</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finished</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products</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that</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are</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appropriately</w:t>
            </w:r>
            <w:r>
              <w:rPr>
                <w:rFonts w:ascii="Times New Roman" w:hAnsi="Times New Roman"/>
                <w:b w:val="false"/>
                <w:i w:val="false"/>
                <w:caps w:val="false"/>
                <w:smallCaps w:val="false"/>
                <w:color w:val="231F20"/>
                <w:spacing w:val="3"/>
                <w:sz w:val="20"/>
              </w:rPr>
              <w:t xml:space="preserve"> </w:t>
            </w:r>
            <w:r>
              <w:rPr>
                <w:rFonts w:ascii="Times New Roman" w:hAnsi="Times New Roman"/>
                <w:b w:val="false"/>
                <w:i w:val="false"/>
                <w:caps w:val="false"/>
                <w:smallCaps w:val="false"/>
                <w:color w:val="231F20"/>
                <w:sz w:val="20"/>
              </w:rPr>
              <w:t>packaged</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for</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sale;</w:t>
            </w:r>
          </w:p>
        </w:tc>
        <w:tc>
          <w:tcPr>
            <w:tcW w:w="60" w:type="dxa"/>
            <w:tcBorders/>
            <w:shd w:fill="auto" w:val="clear"/>
          </w:tcPr>
          <w:p>
            <w:pPr>
              <w:pStyle w:val="TableContents"/>
              <w:spacing w:before="60" w:after="0"/>
              <w:jc w:val="both"/>
              <w:rPr>
                <w:caps w:val="false"/>
                <w:smallCaps w:val="false"/>
                <w:color w:val="231F20"/>
              </w:rPr>
            </w:pPr>
            <w:r>
              <w:rPr>
                <w:caps w:val="false"/>
                <w:smallCaps w:val="false"/>
                <w:color w:val="231F20"/>
              </w:rPr>
              <w:t> </w:t>
            </w:r>
          </w:p>
        </w:tc>
      </w:tr>
    </w:tbl>
    <w:tbl>
      <w:tblPr>
        <w:tblW w:w="10205" w:type="dxa"/>
        <w:jc w:val="left"/>
        <w:tblInd w:w="0" w:type="dxa"/>
        <w:tblCellMar>
          <w:top w:w="0" w:type="dxa"/>
          <w:left w:w="0" w:type="dxa"/>
          <w:bottom w:w="0" w:type="dxa"/>
          <w:right w:w="0" w:type="dxa"/>
        </w:tblCellMar>
      </w:tblPr>
      <w:tblGrid>
        <w:gridCol w:w="60"/>
        <w:gridCol w:w="110"/>
        <w:gridCol w:w="9975"/>
        <w:gridCol w:w="60"/>
      </w:tblGrid>
      <w:tr>
        <w:trPr/>
        <w:tc>
          <w:tcPr>
            <w:tcW w:w="60" w:type="dxa"/>
            <w:tcBorders/>
            <w:shd w:fill="auto" w:val="clear"/>
          </w:tcPr>
          <w:p>
            <w:pPr>
              <w:pStyle w:val="TableContents"/>
              <w:spacing w:before="60" w:after="0"/>
              <w:jc w:val="both"/>
              <w:rPr>
                <w:caps w:val="false"/>
                <w:smallCaps w:val="false"/>
                <w:color w:val="231F20"/>
              </w:rPr>
            </w:pPr>
            <w:r>
              <w:rPr>
                <w:caps w:val="false"/>
                <w:smallCaps w:val="false"/>
                <w:color w:val="231F20"/>
              </w:rPr>
              <w:t> </w:t>
            </w:r>
          </w:p>
        </w:tc>
        <w:tc>
          <w:tcPr>
            <w:tcW w:w="110" w:type="dxa"/>
            <w:tcBorders/>
            <w:shd w:fill="auto" w:val="clear"/>
          </w:tcPr>
          <w:p>
            <w:pPr>
              <w:pStyle w:val="TableContents"/>
              <w:spacing w:before="60" w:after="0"/>
              <w:jc w:val="both"/>
              <w:rPr>
                <w:caps w:val="false"/>
                <w:smallCaps w:val="false"/>
                <w:color w:val="231F20"/>
              </w:rPr>
            </w:pPr>
            <w:r>
              <w:rPr>
                <w:caps w:val="false"/>
                <w:smallCaps w:val="false"/>
                <w:color w:val="231F20"/>
              </w:rPr>
              <w:t>•</w:t>
            </w:r>
          </w:p>
        </w:tc>
        <w:tc>
          <w:tcPr>
            <w:tcW w:w="9975" w:type="dxa"/>
            <w:tcBorders/>
            <w:shd w:fill="auto" w:val="clear"/>
          </w:tcPr>
          <w:p>
            <w:pPr>
              <w:pStyle w:val="TableContents"/>
              <w:spacing w:before="60" w:after="0"/>
              <w:jc w:val="both"/>
              <w:rPr>
                <w:rFonts w:ascii="Times New Roman" w:hAnsi="Times New Roman"/>
                <w:b w:val="false"/>
                <w:i w:val="false"/>
                <w:caps w:val="false"/>
                <w:smallCaps w:val="false"/>
                <w:color w:val="231F20"/>
                <w:sz w:val="20"/>
              </w:rPr>
            </w:pPr>
            <w:r>
              <w:rPr>
                <w:rFonts w:ascii="Times New Roman" w:hAnsi="Times New Roman"/>
                <w:b w:val="false"/>
                <w:i w:val="false"/>
                <w:caps w:val="false"/>
                <w:smallCaps w:val="false"/>
                <w:color w:val="231F20"/>
                <w:sz w:val="20"/>
              </w:rPr>
              <w:t>negotiating</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and maintaining</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an adequate</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price</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for</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our</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product</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candidates,</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both in the</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United</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States</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and in foreign</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countries</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where our</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products</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are</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commercialized;</w:t>
            </w:r>
          </w:p>
        </w:tc>
        <w:tc>
          <w:tcPr>
            <w:tcW w:w="60" w:type="dxa"/>
            <w:tcBorders/>
            <w:shd w:fill="auto" w:val="clear"/>
          </w:tcPr>
          <w:p>
            <w:pPr>
              <w:pStyle w:val="TableContents"/>
              <w:spacing w:before="60" w:after="0"/>
              <w:jc w:val="both"/>
              <w:rPr>
                <w:caps w:val="false"/>
                <w:smallCaps w:val="false"/>
                <w:color w:val="231F20"/>
              </w:rPr>
            </w:pPr>
            <w:r>
              <w:rPr>
                <w:caps w:val="false"/>
                <w:smallCaps w:val="false"/>
                <w:color w:val="231F20"/>
              </w:rPr>
              <w:t> </w:t>
            </w:r>
          </w:p>
        </w:tc>
      </w:tr>
    </w:tbl>
    <w:tbl>
      <w:tblPr>
        <w:tblW w:w="8245" w:type="dxa"/>
        <w:jc w:val="left"/>
        <w:tblInd w:w="0" w:type="dxa"/>
        <w:tblCellMar>
          <w:top w:w="0" w:type="dxa"/>
          <w:left w:w="0" w:type="dxa"/>
          <w:bottom w:w="0" w:type="dxa"/>
          <w:right w:w="0" w:type="dxa"/>
        </w:tblCellMar>
      </w:tblPr>
      <w:tblGrid>
        <w:gridCol w:w="60"/>
        <w:gridCol w:w="110"/>
        <w:gridCol w:w="8015"/>
        <w:gridCol w:w="60"/>
      </w:tblGrid>
      <w:tr>
        <w:trPr/>
        <w:tc>
          <w:tcPr>
            <w:tcW w:w="60" w:type="dxa"/>
            <w:tcBorders/>
            <w:shd w:fill="auto" w:val="clear"/>
          </w:tcPr>
          <w:p>
            <w:pPr>
              <w:pStyle w:val="TableContents"/>
              <w:spacing w:before="60" w:after="0"/>
              <w:jc w:val="both"/>
              <w:rPr>
                <w:caps w:val="false"/>
                <w:smallCaps w:val="false"/>
                <w:color w:val="231F20"/>
              </w:rPr>
            </w:pPr>
            <w:r>
              <w:rPr>
                <w:caps w:val="false"/>
                <w:smallCaps w:val="false"/>
                <w:color w:val="231F20"/>
              </w:rPr>
              <w:t> </w:t>
            </w:r>
          </w:p>
        </w:tc>
        <w:tc>
          <w:tcPr>
            <w:tcW w:w="110" w:type="dxa"/>
            <w:tcBorders/>
            <w:shd w:fill="auto" w:val="clear"/>
          </w:tcPr>
          <w:p>
            <w:pPr>
              <w:pStyle w:val="TableContents"/>
              <w:spacing w:before="60" w:after="0"/>
              <w:jc w:val="both"/>
              <w:rPr>
                <w:caps w:val="false"/>
                <w:smallCaps w:val="false"/>
                <w:color w:val="231F20"/>
              </w:rPr>
            </w:pPr>
            <w:r>
              <w:rPr>
                <w:caps w:val="false"/>
                <w:smallCaps w:val="false"/>
                <w:color w:val="231F20"/>
              </w:rPr>
              <w:t>•</w:t>
            </w:r>
          </w:p>
        </w:tc>
        <w:tc>
          <w:tcPr>
            <w:tcW w:w="8015" w:type="dxa"/>
            <w:tcBorders/>
            <w:shd w:fill="auto" w:val="clear"/>
          </w:tcPr>
          <w:p>
            <w:pPr>
              <w:pStyle w:val="TableContents"/>
              <w:spacing w:before="60" w:after="0"/>
              <w:jc w:val="both"/>
              <w:rPr>
                <w:rFonts w:ascii="Times New Roman" w:hAnsi="Times New Roman"/>
                <w:b w:val="false"/>
                <w:i w:val="false"/>
                <w:caps w:val="false"/>
                <w:smallCaps w:val="false"/>
                <w:color w:val="231F20"/>
                <w:sz w:val="20"/>
              </w:rPr>
            </w:pPr>
            <w:r>
              <w:rPr>
                <w:rFonts w:ascii="Times New Roman" w:hAnsi="Times New Roman"/>
                <w:b w:val="false"/>
                <w:i w:val="false"/>
                <w:caps w:val="false"/>
                <w:smallCaps w:val="false"/>
                <w:color w:val="231F20"/>
                <w:sz w:val="20"/>
              </w:rPr>
              <w:t>a continued</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acceptable</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safety</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profile</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following</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any regulatory</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approval</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of our</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product</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candidates;</w:t>
            </w:r>
          </w:p>
        </w:tc>
        <w:tc>
          <w:tcPr>
            <w:tcW w:w="60" w:type="dxa"/>
            <w:tcBorders/>
            <w:shd w:fill="auto" w:val="clear"/>
          </w:tcPr>
          <w:p>
            <w:pPr>
              <w:pStyle w:val="TableContents"/>
              <w:spacing w:before="60" w:after="0"/>
              <w:jc w:val="both"/>
              <w:rPr>
                <w:caps w:val="false"/>
                <w:smallCaps w:val="false"/>
                <w:color w:val="231F20"/>
              </w:rPr>
            </w:pPr>
            <w:r>
              <w:rPr>
                <w:caps w:val="false"/>
                <w:smallCaps w:val="false"/>
                <w:color w:val="231F20"/>
              </w:rPr>
              <w:t> </w:t>
            </w:r>
          </w:p>
        </w:tc>
      </w:tr>
    </w:tbl>
    <w:tbl>
      <w:tblPr>
        <w:tblW w:w="9115" w:type="dxa"/>
        <w:jc w:val="left"/>
        <w:tblInd w:w="0" w:type="dxa"/>
        <w:tblCellMar>
          <w:top w:w="0" w:type="dxa"/>
          <w:left w:w="0" w:type="dxa"/>
          <w:bottom w:w="0" w:type="dxa"/>
          <w:right w:w="0" w:type="dxa"/>
        </w:tblCellMar>
      </w:tblPr>
      <w:tblGrid>
        <w:gridCol w:w="60"/>
        <w:gridCol w:w="110"/>
        <w:gridCol w:w="8885"/>
        <w:gridCol w:w="60"/>
      </w:tblGrid>
      <w:tr>
        <w:trPr/>
        <w:tc>
          <w:tcPr>
            <w:tcW w:w="60" w:type="dxa"/>
            <w:tcBorders/>
            <w:shd w:fill="auto" w:val="clear"/>
          </w:tcPr>
          <w:p>
            <w:pPr>
              <w:pStyle w:val="TableContents"/>
              <w:spacing w:before="60" w:after="0"/>
              <w:jc w:val="both"/>
              <w:rPr>
                <w:caps w:val="false"/>
                <w:smallCaps w:val="false"/>
                <w:color w:val="231F20"/>
              </w:rPr>
            </w:pPr>
            <w:r>
              <w:rPr>
                <w:caps w:val="false"/>
                <w:smallCaps w:val="false"/>
                <w:color w:val="231F20"/>
              </w:rPr>
              <w:t> </w:t>
            </w:r>
          </w:p>
        </w:tc>
        <w:tc>
          <w:tcPr>
            <w:tcW w:w="110" w:type="dxa"/>
            <w:tcBorders/>
            <w:shd w:fill="auto" w:val="clear"/>
          </w:tcPr>
          <w:p>
            <w:pPr>
              <w:pStyle w:val="TableContents"/>
              <w:spacing w:before="60" w:after="0"/>
              <w:jc w:val="both"/>
              <w:rPr>
                <w:caps w:val="false"/>
                <w:smallCaps w:val="false"/>
                <w:color w:val="231F20"/>
              </w:rPr>
            </w:pPr>
            <w:r>
              <w:rPr>
                <w:caps w:val="false"/>
                <w:smallCaps w:val="false"/>
                <w:color w:val="231F20"/>
              </w:rPr>
              <w:t>•</w:t>
            </w:r>
          </w:p>
        </w:tc>
        <w:tc>
          <w:tcPr>
            <w:tcW w:w="8885" w:type="dxa"/>
            <w:tcBorders/>
            <w:shd w:fill="auto" w:val="clear"/>
          </w:tcPr>
          <w:p>
            <w:pPr>
              <w:pStyle w:val="TableContents"/>
              <w:spacing w:before="60" w:after="0"/>
              <w:jc w:val="both"/>
              <w:rPr>
                <w:rFonts w:ascii="Times New Roman" w:hAnsi="Times New Roman"/>
                <w:b w:val="false"/>
                <w:i w:val="false"/>
                <w:caps w:val="false"/>
                <w:smallCaps w:val="false"/>
                <w:color w:val="231F20"/>
                <w:sz w:val="20"/>
              </w:rPr>
            </w:pPr>
            <w:r>
              <w:rPr>
                <w:rFonts w:ascii="Times New Roman" w:hAnsi="Times New Roman"/>
                <w:b w:val="false"/>
                <w:i w:val="false"/>
                <w:caps w:val="false"/>
                <w:smallCaps w:val="false"/>
                <w:color w:val="231F20"/>
                <w:sz w:val="20"/>
              </w:rPr>
              <w:t>commercial</w:t>
            </w:r>
            <w:r>
              <w:rPr>
                <w:rFonts w:ascii="Times New Roman" w:hAnsi="Times New Roman"/>
                <w:b w:val="false"/>
                <w:i w:val="false"/>
                <w:caps w:val="false"/>
                <w:smallCaps w:val="false"/>
                <w:color w:val="231F20"/>
                <w:spacing w:val="3"/>
                <w:sz w:val="20"/>
              </w:rPr>
              <w:t xml:space="preserve"> </w:t>
            </w:r>
            <w:r>
              <w:rPr>
                <w:rFonts w:ascii="Times New Roman" w:hAnsi="Times New Roman"/>
                <w:b w:val="false"/>
                <w:i w:val="false"/>
                <w:caps w:val="false"/>
                <w:smallCaps w:val="false"/>
                <w:color w:val="231F20"/>
                <w:sz w:val="20"/>
              </w:rPr>
              <w:t>acceptance</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of our</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product</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candidates</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by patients,</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the</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medical</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community</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and third-party payors;</w:t>
            </w:r>
          </w:p>
        </w:tc>
        <w:tc>
          <w:tcPr>
            <w:tcW w:w="60" w:type="dxa"/>
            <w:tcBorders/>
            <w:shd w:fill="auto" w:val="clear"/>
          </w:tcPr>
          <w:p>
            <w:pPr>
              <w:pStyle w:val="TableContents"/>
              <w:spacing w:before="60" w:after="0"/>
              <w:jc w:val="both"/>
              <w:rPr>
                <w:caps w:val="false"/>
                <w:smallCaps w:val="false"/>
                <w:color w:val="231F20"/>
              </w:rPr>
            </w:pPr>
            <w:r>
              <w:rPr>
                <w:caps w:val="false"/>
                <w:smallCaps w:val="false"/>
                <w:color w:val="231F20"/>
              </w:rPr>
              <w:t> </w:t>
            </w:r>
          </w:p>
        </w:tc>
      </w:tr>
    </w:tbl>
    <w:tbl>
      <w:tblPr>
        <w:tblW w:w="8230" w:type="dxa"/>
        <w:jc w:val="left"/>
        <w:tblInd w:w="0" w:type="dxa"/>
        <w:tblCellMar>
          <w:top w:w="0" w:type="dxa"/>
          <w:left w:w="0" w:type="dxa"/>
          <w:bottom w:w="0" w:type="dxa"/>
          <w:right w:w="0" w:type="dxa"/>
        </w:tblCellMar>
      </w:tblPr>
      <w:tblGrid>
        <w:gridCol w:w="60"/>
        <w:gridCol w:w="110"/>
        <w:gridCol w:w="8000"/>
        <w:gridCol w:w="60"/>
      </w:tblGrid>
      <w:tr>
        <w:trPr/>
        <w:tc>
          <w:tcPr>
            <w:tcW w:w="60" w:type="dxa"/>
            <w:tcBorders/>
            <w:shd w:fill="auto" w:val="clear"/>
          </w:tcPr>
          <w:p>
            <w:pPr>
              <w:pStyle w:val="TableContents"/>
              <w:spacing w:before="60" w:after="0"/>
              <w:jc w:val="both"/>
              <w:rPr>
                <w:caps w:val="false"/>
                <w:smallCaps w:val="false"/>
                <w:color w:val="231F20"/>
              </w:rPr>
            </w:pPr>
            <w:r>
              <w:rPr>
                <w:caps w:val="false"/>
                <w:smallCaps w:val="false"/>
                <w:color w:val="231F20"/>
              </w:rPr>
              <w:t> </w:t>
            </w:r>
          </w:p>
        </w:tc>
        <w:tc>
          <w:tcPr>
            <w:tcW w:w="110" w:type="dxa"/>
            <w:tcBorders/>
            <w:shd w:fill="auto" w:val="clear"/>
          </w:tcPr>
          <w:p>
            <w:pPr>
              <w:pStyle w:val="TableContents"/>
              <w:spacing w:before="60" w:after="0"/>
              <w:jc w:val="both"/>
              <w:rPr>
                <w:caps w:val="false"/>
                <w:smallCaps w:val="false"/>
                <w:color w:val="231F20"/>
              </w:rPr>
            </w:pPr>
            <w:r>
              <w:rPr>
                <w:caps w:val="false"/>
                <w:smallCaps w:val="false"/>
                <w:color w:val="231F20"/>
              </w:rPr>
              <w:t>•</w:t>
            </w:r>
          </w:p>
        </w:tc>
        <w:tc>
          <w:tcPr>
            <w:tcW w:w="8000" w:type="dxa"/>
            <w:tcBorders/>
            <w:shd w:fill="auto" w:val="clear"/>
          </w:tcPr>
          <w:p>
            <w:pPr>
              <w:pStyle w:val="TableContents"/>
              <w:spacing w:before="60" w:after="0"/>
              <w:jc w:val="both"/>
              <w:rPr>
                <w:rFonts w:ascii="Times New Roman" w:hAnsi="Times New Roman"/>
                <w:b w:val="false"/>
                <w:i w:val="false"/>
                <w:caps w:val="false"/>
                <w:smallCaps w:val="false"/>
                <w:color w:val="231F20"/>
                <w:sz w:val="20"/>
              </w:rPr>
            </w:pPr>
            <w:r>
              <w:rPr>
                <w:rFonts w:ascii="Times New Roman" w:hAnsi="Times New Roman"/>
                <w:b w:val="false"/>
                <w:i w:val="false"/>
                <w:caps w:val="false"/>
                <w:smallCaps w:val="false"/>
                <w:color w:val="231F20"/>
                <w:sz w:val="20"/>
              </w:rPr>
              <w:t xml:space="preserve">obtaining coverage and adequate reimbursement by third-party payors for our product candidates; </w:t>
            </w:r>
          </w:p>
        </w:tc>
        <w:tc>
          <w:tcPr>
            <w:tcW w:w="60" w:type="dxa"/>
            <w:tcBorders/>
            <w:shd w:fill="auto" w:val="clear"/>
          </w:tcPr>
          <w:p>
            <w:pPr>
              <w:pStyle w:val="TableContents"/>
              <w:spacing w:before="60" w:after="0"/>
              <w:jc w:val="both"/>
              <w:rPr>
                <w:caps w:val="false"/>
                <w:smallCaps w:val="false"/>
                <w:color w:val="231F20"/>
              </w:rPr>
            </w:pPr>
            <w:r>
              <w:rPr>
                <w:caps w:val="false"/>
                <w:smallCaps w:val="false"/>
                <w:color w:val="231F20"/>
              </w:rPr>
              <w:t> </w:t>
            </w:r>
          </w:p>
        </w:tc>
      </w:tr>
    </w:tbl>
    <w:tbl>
      <w:tblPr>
        <w:tblW w:w="9460" w:type="dxa"/>
        <w:jc w:val="left"/>
        <w:tblInd w:w="0" w:type="dxa"/>
        <w:tblCellMar>
          <w:top w:w="0" w:type="dxa"/>
          <w:left w:w="0" w:type="dxa"/>
          <w:bottom w:w="0" w:type="dxa"/>
          <w:right w:w="0" w:type="dxa"/>
        </w:tblCellMar>
      </w:tblPr>
      <w:tblGrid>
        <w:gridCol w:w="60"/>
        <w:gridCol w:w="110"/>
        <w:gridCol w:w="9230"/>
        <w:gridCol w:w="60"/>
      </w:tblGrid>
      <w:tr>
        <w:trPr/>
        <w:tc>
          <w:tcPr>
            <w:tcW w:w="60" w:type="dxa"/>
            <w:tcBorders/>
            <w:shd w:fill="auto" w:val="clear"/>
          </w:tcPr>
          <w:p>
            <w:pPr>
              <w:pStyle w:val="TableContents"/>
              <w:spacing w:before="60" w:after="0"/>
              <w:jc w:val="both"/>
              <w:rPr>
                <w:caps w:val="false"/>
                <w:smallCaps w:val="false"/>
              </w:rPr>
            </w:pPr>
            <w:r>
              <w:rPr>
                <w:caps w:val="false"/>
                <w:smallCaps w:val="false"/>
              </w:rPr>
              <w:t> </w:t>
            </w:r>
          </w:p>
        </w:tc>
        <w:tc>
          <w:tcPr>
            <w:tcW w:w="110" w:type="dxa"/>
            <w:tcBorders/>
            <w:shd w:fill="auto" w:val="clear"/>
          </w:tcPr>
          <w:p>
            <w:pPr>
              <w:pStyle w:val="TableContents"/>
              <w:spacing w:before="60" w:after="0"/>
              <w:jc w:val="both"/>
              <w:rPr>
                <w:caps w:val="false"/>
                <w:smallCaps w:val="false"/>
                <w:strike w:val="false"/>
                <w:dstrike w:val="false"/>
                <w:u w:val="none"/>
                <w:effect w:val="none"/>
              </w:rPr>
            </w:pPr>
            <w:r>
              <w:rPr>
                <w:caps w:val="false"/>
                <w:smallCaps w:val="false"/>
                <w:strike w:val="false"/>
                <w:dstrike w:val="false"/>
                <w:u w:val="none"/>
                <w:effect w:val="none"/>
              </w:rPr>
              <w:t>•</w:t>
            </w:r>
          </w:p>
        </w:tc>
        <w:tc>
          <w:tcPr>
            <w:tcW w:w="9230" w:type="dxa"/>
            <w:tcBorders/>
            <w:shd w:fill="auto" w:val="clear"/>
          </w:tcPr>
          <w:p>
            <w:pPr>
              <w:pStyle w:val="TableContents"/>
              <w:spacing w:before="60" w:after="0"/>
              <w:jc w:val="both"/>
              <w:rPr>
                <w:b w:val="false"/>
                <w:i w:val="false"/>
                <w:caps w:val="false"/>
                <w:smallCaps w:val="false"/>
              </w:rPr>
            </w:pPr>
            <w:r>
              <w:rPr>
                <w:b w:val="false"/>
                <w:i w:val="false"/>
                <w:caps w:val="false"/>
                <w:smallCaps w:val="false"/>
                <w:color w:val="231F20"/>
              </w:rPr>
              <w:t>satisfying</w:t>
            </w:r>
            <w:r>
              <w:rPr>
                <w:b w:val="false"/>
                <w:i w:val="false"/>
                <w:caps w:val="false"/>
                <w:smallCaps w:val="false"/>
                <w:color w:val="231F20"/>
                <w:spacing w:val="2"/>
              </w:rPr>
              <w:t xml:space="preserve"> </w:t>
            </w:r>
            <w:r>
              <w:rPr>
                <w:b w:val="false"/>
                <w:i w:val="false"/>
                <w:caps w:val="false"/>
                <w:smallCaps w:val="false"/>
                <w:color w:val="231F20"/>
              </w:rPr>
              <w:t>any required</w:t>
            </w:r>
            <w:r>
              <w:rPr>
                <w:b w:val="false"/>
                <w:i w:val="false"/>
                <w:caps w:val="false"/>
                <w:smallCaps w:val="false"/>
                <w:color w:val="231F20"/>
                <w:spacing w:val="2"/>
              </w:rPr>
              <w:t xml:space="preserve"> </w:t>
            </w:r>
            <w:r>
              <w:rPr>
                <w:b w:val="false"/>
                <w:i w:val="false"/>
                <w:caps w:val="false"/>
                <w:smallCaps w:val="false"/>
                <w:color w:val="231F20"/>
              </w:rPr>
              <w:t>post-regulatory</w:t>
            </w:r>
            <w:r>
              <w:rPr>
                <w:b w:val="false"/>
                <w:i w:val="false"/>
                <w:caps w:val="false"/>
                <w:smallCaps w:val="false"/>
                <w:color w:val="231F20"/>
                <w:spacing w:val="3"/>
              </w:rPr>
              <w:t xml:space="preserve"> </w:t>
            </w:r>
            <w:r>
              <w:rPr>
                <w:b w:val="false"/>
                <w:i w:val="false"/>
                <w:caps w:val="false"/>
                <w:smallCaps w:val="false"/>
                <w:color w:val="231F20"/>
              </w:rPr>
              <w:t>approval</w:t>
            </w:r>
            <w:r>
              <w:rPr>
                <w:b w:val="false"/>
                <w:i w:val="false"/>
                <w:caps w:val="false"/>
                <w:smallCaps w:val="false"/>
                <w:color w:val="231F20"/>
                <w:spacing w:val="1"/>
              </w:rPr>
              <w:t xml:space="preserve"> </w:t>
            </w:r>
            <w:r>
              <w:rPr>
                <w:b w:val="false"/>
                <w:i w:val="false"/>
                <w:caps w:val="false"/>
                <w:smallCaps w:val="false"/>
                <w:color w:val="231F20"/>
              </w:rPr>
              <w:t>commitments</w:t>
            </w:r>
            <w:r>
              <w:rPr>
                <w:b w:val="false"/>
                <w:i w:val="false"/>
                <w:caps w:val="false"/>
                <w:smallCaps w:val="false"/>
                <w:color w:val="231F20"/>
                <w:spacing w:val="3"/>
              </w:rPr>
              <w:t xml:space="preserve"> </w:t>
            </w:r>
            <w:r>
              <w:rPr>
                <w:b w:val="false"/>
                <w:i w:val="false"/>
                <w:caps w:val="false"/>
                <w:smallCaps w:val="false"/>
                <w:color w:val="231F20"/>
              </w:rPr>
              <w:t>to applicable</w:t>
            </w:r>
            <w:r>
              <w:rPr>
                <w:b w:val="false"/>
                <w:i w:val="false"/>
                <w:caps w:val="false"/>
                <w:smallCaps w:val="false"/>
                <w:color w:val="231F20"/>
                <w:spacing w:val="2"/>
              </w:rPr>
              <w:t xml:space="preserve"> </w:t>
            </w:r>
            <w:r>
              <w:rPr>
                <w:b w:val="false"/>
                <w:i w:val="false"/>
                <w:caps w:val="false"/>
                <w:smallCaps w:val="false"/>
                <w:color w:val="231F20"/>
              </w:rPr>
              <w:t>regulatory</w:t>
            </w:r>
            <w:r>
              <w:rPr>
                <w:b w:val="false"/>
                <w:i w:val="false"/>
                <w:caps w:val="false"/>
                <w:smallCaps w:val="false"/>
                <w:color w:val="231F20"/>
                <w:spacing w:val="2"/>
              </w:rPr>
              <w:t xml:space="preserve"> </w:t>
            </w:r>
            <w:r>
              <w:rPr>
                <w:b w:val="false"/>
                <w:i w:val="false"/>
                <w:caps w:val="false"/>
                <w:smallCaps w:val="false"/>
                <w:color w:val="231F20"/>
              </w:rPr>
              <w:t>authorities;</w:t>
            </w:r>
          </w:p>
        </w:tc>
        <w:tc>
          <w:tcPr>
            <w:tcW w:w="60" w:type="dxa"/>
            <w:tcBorders/>
            <w:shd w:fill="auto" w:val="clear"/>
          </w:tcPr>
          <w:p>
            <w:pPr>
              <w:pStyle w:val="TableContents"/>
              <w:spacing w:before="60" w:after="0"/>
              <w:jc w:val="both"/>
              <w:rPr>
                <w:caps w:val="false"/>
                <w:smallCaps w:val="false"/>
              </w:rPr>
            </w:pPr>
            <w:r>
              <w:rPr>
                <w:caps w:val="false"/>
                <w:smallCaps w:val="false"/>
              </w:rPr>
              <w:t> </w:t>
            </w:r>
          </w:p>
        </w:tc>
      </w:tr>
    </w:tbl>
    <w:tbl>
      <w:tblPr>
        <w:tblW w:w="5350" w:type="dxa"/>
        <w:jc w:val="left"/>
        <w:tblInd w:w="0" w:type="dxa"/>
        <w:tblCellMar>
          <w:top w:w="0" w:type="dxa"/>
          <w:left w:w="0" w:type="dxa"/>
          <w:bottom w:w="0" w:type="dxa"/>
          <w:right w:w="0" w:type="dxa"/>
        </w:tblCellMar>
      </w:tblPr>
      <w:tblGrid>
        <w:gridCol w:w="60"/>
        <w:gridCol w:w="110"/>
        <w:gridCol w:w="5120"/>
        <w:gridCol w:w="60"/>
      </w:tblGrid>
      <w:tr>
        <w:trPr/>
        <w:tc>
          <w:tcPr>
            <w:tcW w:w="60" w:type="dxa"/>
            <w:tcBorders/>
            <w:shd w:fill="auto" w:val="clear"/>
          </w:tcPr>
          <w:p>
            <w:pPr>
              <w:pStyle w:val="TableContents"/>
              <w:spacing w:before="60" w:after="0"/>
              <w:jc w:val="both"/>
              <w:rPr>
                <w:caps w:val="false"/>
                <w:smallCaps w:val="false"/>
                <w:color w:val="231F20"/>
              </w:rPr>
            </w:pPr>
            <w:r>
              <w:rPr>
                <w:caps w:val="false"/>
                <w:smallCaps w:val="false"/>
                <w:color w:val="231F20"/>
              </w:rPr>
              <w:t> </w:t>
            </w:r>
          </w:p>
        </w:tc>
        <w:tc>
          <w:tcPr>
            <w:tcW w:w="110" w:type="dxa"/>
            <w:tcBorders/>
            <w:shd w:fill="auto" w:val="clear"/>
          </w:tcPr>
          <w:p>
            <w:pPr>
              <w:pStyle w:val="TableContents"/>
              <w:spacing w:before="60" w:after="0"/>
              <w:jc w:val="both"/>
              <w:rPr>
                <w:caps w:val="false"/>
                <w:smallCaps w:val="false"/>
                <w:color w:val="231F20"/>
              </w:rPr>
            </w:pPr>
            <w:r>
              <w:rPr>
                <w:caps w:val="false"/>
                <w:smallCaps w:val="false"/>
                <w:color w:val="231F20"/>
              </w:rPr>
              <w:t>•</w:t>
            </w:r>
          </w:p>
        </w:tc>
        <w:tc>
          <w:tcPr>
            <w:tcW w:w="5120" w:type="dxa"/>
            <w:tcBorders/>
            <w:shd w:fill="auto" w:val="clear"/>
          </w:tcPr>
          <w:p>
            <w:pPr>
              <w:pStyle w:val="TableContents"/>
              <w:spacing w:before="60" w:after="0"/>
              <w:jc w:val="both"/>
              <w:rPr>
                <w:rFonts w:ascii="Times New Roman" w:hAnsi="Times New Roman"/>
                <w:b w:val="false"/>
                <w:i w:val="false"/>
                <w:caps w:val="false"/>
                <w:smallCaps w:val="false"/>
                <w:color w:val="231F20"/>
                <w:sz w:val="20"/>
              </w:rPr>
            </w:pPr>
            <w:r>
              <w:rPr>
                <w:rFonts w:ascii="Times New Roman" w:hAnsi="Times New Roman"/>
                <w:b w:val="false"/>
                <w:i w:val="false"/>
                <w:caps w:val="false"/>
                <w:smallCaps w:val="false"/>
                <w:color w:val="231F20"/>
                <w:sz w:val="20"/>
              </w:rPr>
              <w:t>identifying,</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assessing</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and developing</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new product</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candidates;</w:t>
            </w:r>
          </w:p>
        </w:tc>
        <w:tc>
          <w:tcPr>
            <w:tcW w:w="60" w:type="dxa"/>
            <w:tcBorders/>
            <w:shd w:fill="auto" w:val="clear"/>
          </w:tcPr>
          <w:p>
            <w:pPr>
              <w:pStyle w:val="TableContents"/>
              <w:spacing w:before="60" w:after="0"/>
              <w:jc w:val="both"/>
              <w:rPr>
                <w:caps w:val="false"/>
                <w:smallCaps w:val="false"/>
                <w:color w:val="231F20"/>
              </w:rPr>
            </w:pPr>
            <w:r>
              <w:rPr>
                <w:caps w:val="false"/>
                <w:smallCaps w:val="false"/>
                <w:color w:val="231F20"/>
              </w:rPr>
              <w:t> </w:t>
            </w:r>
          </w:p>
        </w:tc>
      </w:tr>
    </w:tbl>
    <w:tbl>
      <w:tblPr>
        <w:tblW w:w="10205" w:type="dxa"/>
        <w:jc w:val="left"/>
        <w:tblInd w:w="0" w:type="dxa"/>
        <w:tblCellMar>
          <w:top w:w="0" w:type="dxa"/>
          <w:left w:w="0" w:type="dxa"/>
          <w:bottom w:w="0" w:type="dxa"/>
          <w:right w:w="0" w:type="dxa"/>
        </w:tblCellMar>
      </w:tblPr>
      <w:tblGrid>
        <w:gridCol w:w="60"/>
        <w:gridCol w:w="110"/>
        <w:gridCol w:w="9975"/>
        <w:gridCol w:w="60"/>
      </w:tblGrid>
      <w:tr>
        <w:trPr/>
        <w:tc>
          <w:tcPr>
            <w:tcW w:w="60" w:type="dxa"/>
            <w:tcBorders/>
            <w:shd w:fill="auto" w:val="clear"/>
          </w:tcPr>
          <w:p>
            <w:pPr>
              <w:pStyle w:val="TableContents"/>
              <w:spacing w:before="60" w:after="0"/>
              <w:jc w:val="both"/>
              <w:rPr>
                <w:caps w:val="false"/>
                <w:smallCaps w:val="false"/>
                <w:color w:val="231F20"/>
              </w:rPr>
            </w:pPr>
            <w:r>
              <w:rPr>
                <w:caps w:val="false"/>
                <w:smallCaps w:val="false"/>
                <w:color w:val="231F20"/>
              </w:rPr>
              <w:t> </w:t>
            </w:r>
          </w:p>
        </w:tc>
        <w:tc>
          <w:tcPr>
            <w:tcW w:w="110" w:type="dxa"/>
            <w:tcBorders/>
            <w:shd w:fill="auto" w:val="clear"/>
          </w:tcPr>
          <w:p>
            <w:pPr>
              <w:pStyle w:val="TableContents"/>
              <w:spacing w:before="60" w:after="0"/>
              <w:jc w:val="both"/>
              <w:rPr>
                <w:caps w:val="false"/>
                <w:smallCaps w:val="false"/>
                <w:color w:val="231F20"/>
              </w:rPr>
            </w:pPr>
            <w:r>
              <w:rPr>
                <w:caps w:val="false"/>
                <w:smallCaps w:val="false"/>
                <w:color w:val="231F20"/>
              </w:rPr>
              <w:t>•</w:t>
            </w:r>
          </w:p>
        </w:tc>
        <w:tc>
          <w:tcPr>
            <w:tcW w:w="9975" w:type="dxa"/>
            <w:tcBorders/>
            <w:shd w:fill="auto" w:val="clear"/>
          </w:tcPr>
          <w:p>
            <w:pPr>
              <w:pStyle w:val="TableContents"/>
              <w:spacing w:before="60" w:after="0"/>
              <w:jc w:val="both"/>
              <w:rPr>
                <w:rFonts w:ascii="Times New Roman" w:hAnsi="Times New Roman"/>
                <w:b w:val="false"/>
                <w:i w:val="false"/>
                <w:caps w:val="false"/>
                <w:smallCaps w:val="false"/>
                <w:color w:val="231F20"/>
                <w:sz w:val="20"/>
              </w:rPr>
            </w:pPr>
            <w:r>
              <w:rPr>
                <w:rFonts w:ascii="Times New Roman" w:hAnsi="Times New Roman"/>
                <w:b w:val="false"/>
                <w:i w:val="false"/>
                <w:caps w:val="false"/>
                <w:smallCaps w:val="false"/>
                <w:color w:val="231F20"/>
                <w:sz w:val="20"/>
              </w:rPr>
              <w:t>obtaining,</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maintaining</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and expanding</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patent</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protection,</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trade</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secret</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protection</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and regulatory exclusivity,</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both in the</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United</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States</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and internationally;</w:t>
            </w:r>
          </w:p>
        </w:tc>
        <w:tc>
          <w:tcPr>
            <w:tcW w:w="60" w:type="dxa"/>
            <w:tcBorders/>
            <w:shd w:fill="auto" w:val="clear"/>
          </w:tcPr>
          <w:p>
            <w:pPr>
              <w:pStyle w:val="TableContents"/>
              <w:spacing w:before="60" w:after="0"/>
              <w:jc w:val="both"/>
              <w:rPr>
                <w:caps w:val="false"/>
                <w:smallCaps w:val="false"/>
                <w:color w:val="231F20"/>
              </w:rPr>
            </w:pPr>
            <w:r>
              <w:rPr>
                <w:caps w:val="false"/>
                <w:smallCaps w:val="false"/>
                <w:color w:val="231F20"/>
              </w:rPr>
              <w:t> </w:t>
            </w:r>
          </w:p>
        </w:tc>
      </w:tr>
    </w:tbl>
    <w:tbl>
      <w:tblPr>
        <w:tblW w:w="4975" w:type="dxa"/>
        <w:jc w:val="left"/>
        <w:tblInd w:w="0" w:type="dxa"/>
        <w:tblCellMar>
          <w:top w:w="0" w:type="dxa"/>
          <w:left w:w="0" w:type="dxa"/>
          <w:bottom w:w="0" w:type="dxa"/>
          <w:right w:w="0" w:type="dxa"/>
        </w:tblCellMar>
      </w:tblPr>
      <w:tblGrid>
        <w:gridCol w:w="60"/>
        <w:gridCol w:w="110"/>
        <w:gridCol w:w="4745"/>
        <w:gridCol w:w="60"/>
      </w:tblGrid>
      <w:tr>
        <w:trPr/>
        <w:tc>
          <w:tcPr>
            <w:tcW w:w="60" w:type="dxa"/>
            <w:tcBorders/>
            <w:shd w:fill="auto" w:val="clear"/>
          </w:tcPr>
          <w:p>
            <w:pPr>
              <w:pStyle w:val="TableContents"/>
              <w:spacing w:before="60" w:after="0"/>
              <w:jc w:val="both"/>
              <w:rPr>
                <w:caps w:val="false"/>
                <w:smallCaps w:val="false"/>
                <w:color w:val="231F20"/>
              </w:rPr>
            </w:pPr>
            <w:r>
              <w:rPr>
                <w:caps w:val="false"/>
                <w:smallCaps w:val="false"/>
                <w:color w:val="231F20"/>
              </w:rPr>
              <w:t> </w:t>
            </w:r>
          </w:p>
        </w:tc>
        <w:tc>
          <w:tcPr>
            <w:tcW w:w="110" w:type="dxa"/>
            <w:tcBorders/>
            <w:shd w:fill="auto" w:val="clear"/>
          </w:tcPr>
          <w:p>
            <w:pPr>
              <w:pStyle w:val="TableContents"/>
              <w:spacing w:before="60" w:after="0"/>
              <w:jc w:val="both"/>
              <w:rPr>
                <w:caps w:val="false"/>
                <w:smallCaps w:val="false"/>
                <w:color w:val="231F20"/>
              </w:rPr>
            </w:pPr>
            <w:r>
              <w:rPr>
                <w:caps w:val="false"/>
                <w:smallCaps w:val="false"/>
                <w:color w:val="231F20"/>
              </w:rPr>
              <w:t>•</w:t>
            </w:r>
          </w:p>
        </w:tc>
        <w:tc>
          <w:tcPr>
            <w:tcW w:w="4745" w:type="dxa"/>
            <w:tcBorders/>
            <w:shd w:fill="auto" w:val="clear"/>
          </w:tcPr>
          <w:p>
            <w:pPr>
              <w:pStyle w:val="TableContents"/>
              <w:spacing w:before="60" w:after="0"/>
              <w:jc w:val="both"/>
              <w:rPr>
                <w:rFonts w:ascii="Times New Roman" w:hAnsi="Times New Roman"/>
                <w:b w:val="false"/>
                <w:i w:val="false"/>
                <w:caps w:val="false"/>
                <w:smallCaps w:val="false"/>
                <w:color w:val="231F20"/>
                <w:sz w:val="20"/>
              </w:rPr>
            </w:pPr>
            <w:r>
              <w:rPr>
                <w:rFonts w:ascii="Times New Roman" w:hAnsi="Times New Roman"/>
                <w:b w:val="false"/>
                <w:i w:val="false"/>
                <w:caps w:val="false"/>
                <w:smallCaps w:val="false"/>
                <w:color w:val="231F20"/>
                <w:sz w:val="20"/>
              </w:rPr>
              <w:t>protecting</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our</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rights</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in our</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intellectual</w:t>
            </w:r>
            <w:r>
              <w:rPr>
                <w:rFonts w:ascii="Times New Roman" w:hAnsi="Times New Roman"/>
                <w:b w:val="false"/>
                <w:i w:val="false"/>
                <w:caps w:val="false"/>
                <w:smallCaps w:val="false"/>
                <w:color w:val="231F20"/>
                <w:spacing w:val="3"/>
                <w:sz w:val="20"/>
              </w:rPr>
              <w:t xml:space="preserve"> </w:t>
            </w:r>
            <w:r>
              <w:rPr>
                <w:rFonts w:ascii="Times New Roman" w:hAnsi="Times New Roman"/>
                <w:b w:val="false"/>
                <w:i w:val="false"/>
                <w:caps w:val="false"/>
                <w:smallCaps w:val="false"/>
                <w:color w:val="231F20"/>
                <w:sz w:val="20"/>
              </w:rPr>
              <w:t>property</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portfolio;</w:t>
            </w:r>
          </w:p>
        </w:tc>
        <w:tc>
          <w:tcPr>
            <w:tcW w:w="60" w:type="dxa"/>
            <w:tcBorders/>
            <w:shd w:fill="auto" w:val="clear"/>
          </w:tcPr>
          <w:p>
            <w:pPr>
              <w:pStyle w:val="TableContents"/>
              <w:spacing w:before="60" w:after="0"/>
              <w:jc w:val="both"/>
              <w:rPr>
                <w:caps w:val="false"/>
                <w:smallCaps w:val="false"/>
                <w:color w:val="231F20"/>
              </w:rPr>
            </w:pPr>
            <w:r>
              <w:rPr>
                <w:caps w:val="false"/>
                <w:smallCaps w:val="false"/>
                <w:color w:val="231F20"/>
              </w:rPr>
              <w:t> </w:t>
            </w:r>
          </w:p>
        </w:tc>
      </w:tr>
    </w:tbl>
    <w:tbl>
      <w:tblPr>
        <w:tblW w:w="6115" w:type="dxa"/>
        <w:jc w:val="left"/>
        <w:tblInd w:w="0" w:type="dxa"/>
        <w:tblCellMar>
          <w:top w:w="0" w:type="dxa"/>
          <w:left w:w="0" w:type="dxa"/>
          <w:bottom w:w="0" w:type="dxa"/>
          <w:right w:w="0" w:type="dxa"/>
        </w:tblCellMar>
      </w:tblPr>
      <w:tblGrid>
        <w:gridCol w:w="60"/>
        <w:gridCol w:w="110"/>
        <w:gridCol w:w="5885"/>
        <w:gridCol w:w="60"/>
      </w:tblGrid>
      <w:tr>
        <w:trPr/>
        <w:tc>
          <w:tcPr>
            <w:tcW w:w="60" w:type="dxa"/>
            <w:tcBorders/>
            <w:shd w:fill="auto" w:val="clear"/>
          </w:tcPr>
          <w:p>
            <w:pPr>
              <w:pStyle w:val="TableContents"/>
              <w:spacing w:before="60" w:after="0"/>
              <w:jc w:val="both"/>
              <w:rPr>
                <w:caps w:val="false"/>
                <w:smallCaps w:val="false"/>
                <w:color w:val="231F20"/>
              </w:rPr>
            </w:pPr>
            <w:r>
              <w:rPr>
                <w:caps w:val="false"/>
                <w:smallCaps w:val="false"/>
                <w:color w:val="231F20"/>
              </w:rPr>
              <w:t> </w:t>
            </w:r>
          </w:p>
        </w:tc>
        <w:tc>
          <w:tcPr>
            <w:tcW w:w="110" w:type="dxa"/>
            <w:tcBorders/>
            <w:shd w:fill="auto" w:val="clear"/>
          </w:tcPr>
          <w:p>
            <w:pPr>
              <w:pStyle w:val="TableContents"/>
              <w:spacing w:before="60" w:after="0"/>
              <w:jc w:val="both"/>
              <w:rPr>
                <w:caps w:val="false"/>
                <w:smallCaps w:val="false"/>
                <w:color w:val="231F20"/>
              </w:rPr>
            </w:pPr>
            <w:r>
              <w:rPr>
                <w:caps w:val="false"/>
                <w:smallCaps w:val="false"/>
                <w:color w:val="231F20"/>
              </w:rPr>
              <w:t>•</w:t>
            </w:r>
          </w:p>
        </w:tc>
        <w:tc>
          <w:tcPr>
            <w:tcW w:w="5885" w:type="dxa"/>
            <w:tcBorders/>
            <w:shd w:fill="auto" w:val="clear"/>
          </w:tcPr>
          <w:p>
            <w:pPr>
              <w:pStyle w:val="TableContents"/>
              <w:spacing w:before="60" w:after="0"/>
              <w:jc w:val="both"/>
              <w:rPr>
                <w:rFonts w:ascii="Times New Roman" w:hAnsi="Times New Roman"/>
                <w:b w:val="false"/>
                <w:i w:val="false"/>
                <w:caps w:val="false"/>
                <w:smallCaps w:val="false"/>
                <w:color w:val="231F20"/>
                <w:sz w:val="20"/>
              </w:rPr>
            </w:pPr>
            <w:r>
              <w:rPr>
                <w:rFonts w:ascii="Times New Roman" w:hAnsi="Times New Roman"/>
                <w:b w:val="false"/>
                <w:i w:val="false"/>
                <w:caps w:val="false"/>
                <w:smallCaps w:val="false"/>
                <w:color w:val="231F20"/>
                <w:sz w:val="20"/>
              </w:rPr>
              <w:t>defending</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against</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third-party</w:t>
            </w:r>
            <w:r>
              <w:rPr>
                <w:rFonts w:ascii="Times New Roman" w:hAnsi="Times New Roman"/>
                <w:b w:val="false"/>
                <w:i w:val="false"/>
                <w:caps w:val="false"/>
                <w:smallCaps w:val="false"/>
                <w:color w:val="231F20"/>
                <w:spacing w:val="3"/>
                <w:sz w:val="20"/>
              </w:rPr>
              <w:t xml:space="preserve"> </w:t>
            </w:r>
            <w:r>
              <w:rPr>
                <w:rFonts w:ascii="Times New Roman" w:hAnsi="Times New Roman"/>
                <w:b w:val="false"/>
                <w:i w:val="false"/>
                <w:caps w:val="false"/>
                <w:smallCaps w:val="false"/>
                <w:color w:val="231F20"/>
                <w:sz w:val="20"/>
              </w:rPr>
              <w:t>interference</w:t>
            </w:r>
            <w:r>
              <w:rPr>
                <w:rFonts w:ascii="Times New Roman" w:hAnsi="Times New Roman"/>
                <w:b w:val="false"/>
                <w:i w:val="false"/>
                <w:caps w:val="false"/>
                <w:smallCaps w:val="false"/>
                <w:color w:val="231F20"/>
                <w:spacing w:val="3"/>
                <w:sz w:val="20"/>
              </w:rPr>
              <w:t xml:space="preserve"> </w:t>
            </w:r>
            <w:r>
              <w:rPr>
                <w:rFonts w:ascii="Times New Roman" w:hAnsi="Times New Roman"/>
                <w:b w:val="false"/>
                <w:i w:val="false"/>
                <w:caps w:val="false"/>
                <w:smallCaps w:val="false"/>
                <w:color w:val="231F20"/>
                <w:sz w:val="20"/>
              </w:rPr>
              <w:t>or infringement</w:t>
            </w:r>
            <w:r>
              <w:rPr>
                <w:rFonts w:ascii="Times New Roman" w:hAnsi="Times New Roman"/>
                <w:b w:val="false"/>
                <w:i w:val="false"/>
                <w:caps w:val="false"/>
                <w:smallCaps w:val="false"/>
                <w:color w:val="231F20"/>
                <w:spacing w:val="3"/>
                <w:sz w:val="20"/>
              </w:rPr>
              <w:t xml:space="preserve"> </w:t>
            </w:r>
            <w:r>
              <w:rPr>
                <w:rFonts w:ascii="Times New Roman" w:hAnsi="Times New Roman"/>
                <w:b w:val="false"/>
                <w:i w:val="false"/>
                <w:caps w:val="false"/>
                <w:smallCaps w:val="false"/>
                <w:color w:val="231F20"/>
                <w:sz w:val="20"/>
              </w:rPr>
              <w:t>claims,</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if</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any;</w:t>
            </w:r>
          </w:p>
        </w:tc>
        <w:tc>
          <w:tcPr>
            <w:tcW w:w="60" w:type="dxa"/>
            <w:tcBorders/>
            <w:shd w:fill="auto" w:val="clear"/>
          </w:tcPr>
          <w:p>
            <w:pPr>
              <w:pStyle w:val="TableContents"/>
              <w:spacing w:before="60" w:after="0"/>
              <w:jc w:val="both"/>
              <w:rPr>
                <w:caps w:val="false"/>
                <w:smallCaps w:val="false"/>
                <w:color w:val="231F20"/>
              </w:rPr>
            </w:pPr>
            <w:r>
              <w:rPr>
                <w:caps w:val="false"/>
                <w:smallCaps w:val="false"/>
                <w:color w:val="231F20"/>
              </w:rPr>
              <w:t> </w:t>
            </w:r>
          </w:p>
        </w:tc>
      </w:tr>
    </w:tbl>
    <w:p>
      <w:pPr>
        <w:pStyle w:val="TextBody"/>
        <w:spacing w:before="240" w:after="0"/>
        <w:jc w:val="center"/>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38</w:t>
      </w:r>
    </w:p>
    <w:p>
      <w:pPr>
        <w:pStyle w:val="HorizontalLine"/>
        <w:rPr/>
      </w:pPr>
      <w:r>
        <w:rPr/>
      </w:r>
    </w:p>
    <w:p>
      <w:pPr>
        <w:pStyle w:val="TextBody"/>
        <w:spacing w:before="0" w:after="0"/>
        <w:rPr/>
      </w:pPr>
      <w:r>
        <w:rPr/>
        <w:t> </w:t>
      </w:r>
    </w:p>
    <w:p>
      <w:pPr>
        <w:pStyle w:val="TextBody"/>
        <w:spacing w:before="0" w:after="0"/>
        <w:rPr/>
      </w:pPr>
      <w:r>
        <w:rPr/>
        <w:t> </w:t>
      </w:r>
    </w:p>
    <w:tbl>
      <w:tblPr>
        <w:tblW w:w="10205" w:type="dxa"/>
        <w:jc w:val="left"/>
        <w:tblInd w:w="0" w:type="dxa"/>
        <w:tblCellMar>
          <w:top w:w="0" w:type="dxa"/>
          <w:left w:w="0" w:type="dxa"/>
          <w:bottom w:w="0" w:type="dxa"/>
          <w:right w:w="0" w:type="dxa"/>
        </w:tblCellMar>
      </w:tblPr>
      <w:tblGrid>
        <w:gridCol w:w="60"/>
        <w:gridCol w:w="110"/>
        <w:gridCol w:w="9975"/>
        <w:gridCol w:w="60"/>
      </w:tblGrid>
      <w:tr>
        <w:trPr/>
        <w:tc>
          <w:tcPr>
            <w:tcW w:w="60" w:type="dxa"/>
            <w:tcBorders/>
            <w:shd w:fill="auto" w:val="clear"/>
          </w:tcPr>
          <w:p>
            <w:pPr>
              <w:pStyle w:val="TableContents"/>
              <w:spacing w:before="60" w:after="0"/>
              <w:jc w:val="both"/>
              <w:rPr>
                <w:caps w:val="false"/>
                <w:smallCaps w:val="false"/>
                <w:color w:val="231F20"/>
              </w:rPr>
            </w:pPr>
            <w:r>
              <w:rPr>
                <w:caps w:val="false"/>
                <w:smallCaps w:val="false"/>
                <w:color w:val="231F20"/>
              </w:rPr>
              <w:t> </w:t>
            </w:r>
          </w:p>
        </w:tc>
        <w:tc>
          <w:tcPr>
            <w:tcW w:w="110" w:type="dxa"/>
            <w:tcBorders/>
            <w:shd w:fill="auto" w:val="clear"/>
          </w:tcPr>
          <w:p>
            <w:pPr>
              <w:pStyle w:val="TableContents"/>
              <w:spacing w:before="60" w:after="0"/>
              <w:jc w:val="both"/>
              <w:rPr>
                <w:caps w:val="false"/>
                <w:smallCaps w:val="false"/>
                <w:color w:val="231F20"/>
              </w:rPr>
            </w:pPr>
            <w:r>
              <w:rPr>
                <w:caps w:val="false"/>
                <w:smallCaps w:val="false"/>
                <w:color w:val="231F20"/>
              </w:rPr>
              <w:t>•</w:t>
            </w:r>
          </w:p>
        </w:tc>
        <w:tc>
          <w:tcPr>
            <w:tcW w:w="9975" w:type="dxa"/>
            <w:tcBorders/>
            <w:shd w:fill="auto" w:val="clear"/>
          </w:tcPr>
          <w:p>
            <w:pPr>
              <w:pStyle w:val="TableContents"/>
              <w:spacing w:before="60" w:after="0"/>
              <w:jc w:val="both"/>
              <w:rPr>
                <w:rFonts w:ascii="Times New Roman" w:hAnsi="Times New Roman"/>
                <w:b w:val="false"/>
                <w:i w:val="false"/>
                <w:caps w:val="false"/>
                <w:smallCaps w:val="false"/>
                <w:color w:val="231F20"/>
                <w:sz w:val="20"/>
              </w:rPr>
            </w:pPr>
            <w:r>
              <w:rPr>
                <w:rFonts w:ascii="Times New Roman" w:hAnsi="Times New Roman"/>
                <w:b w:val="false"/>
                <w:i w:val="false"/>
                <w:caps w:val="false"/>
                <w:smallCaps w:val="false"/>
                <w:color w:val="231F20"/>
                <w:sz w:val="20"/>
              </w:rPr>
              <w:t>entering</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into</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and maintaining,</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on favorable</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terms,</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any collaboration,</w:t>
            </w:r>
            <w:r>
              <w:rPr>
                <w:rFonts w:ascii="Times New Roman" w:hAnsi="Times New Roman"/>
                <w:b w:val="false"/>
                <w:i w:val="false"/>
                <w:caps w:val="false"/>
                <w:smallCaps w:val="false"/>
                <w:color w:val="231F20"/>
                <w:spacing w:val="3"/>
                <w:sz w:val="20"/>
              </w:rPr>
              <w:t xml:space="preserve"> </w:t>
            </w:r>
            <w:r>
              <w:rPr>
                <w:rFonts w:ascii="Times New Roman" w:hAnsi="Times New Roman"/>
                <w:b w:val="false"/>
                <w:i w:val="false"/>
                <w:caps w:val="false"/>
                <w:smallCaps w:val="false"/>
                <w:color w:val="231F20"/>
                <w:sz w:val="20"/>
              </w:rPr>
              <w:t>licensing</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or other</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arrangements that</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may</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be necessary</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or desirable</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to develop,</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manufacture</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or commercialize</w:t>
            </w:r>
            <w:r>
              <w:rPr>
                <w:rFonts w:ascii="Times New Roman" w:hAnsi="Times New Roman"/>
                <w:b w:val="false"/>
                <w:i w:val="false"/>
                <w:caps w:val="false"/>
                <w:smallCaps w:val="false"/>
                <w:color w:val="231F20"/>
                <w:spacing w:val="4"/>
                <w:sz w:val="20"/>
              </w:rPr>
              <w:t xml:space="preserve"> </w:t>
            </w:r>
            <w:r>
              <w:rPr>
                <w:rFonts w:ascii="Times New Roman" w:hAnsi="Times New Roman"/>
                <w:b w:val="false"/>
                <w:i w:val="false"/>
                <w:caps w:val="false"/>
                <w:smallCaps w:val="false"/>
                <w:color w:val="231F20"/>
                <w:sz w:val="20"/>
              </w:rPr>
              <w:t>our</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product</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candidates;</w:t>
            </w:r>
          </w:p>
        </w:tc>
        <w:tc>
          <w:tcPr>
            <w:tcW w:w="60" w:type="dxa"/>
            <w:tcBorders/>
            <w:shd w:fill="auto" w:val="clear"/>
          </w:tcPr>
          <w:p>
            <w:pPr>
              <w:pStyle w:val="TableContents"/>
              <w:spacing w:before="60" w:after="0"/>
              <w:jc w:val="both"/>
              <w:rPr>
                <w:caps w:val="false"/>
                <w:smallCaps w:val="false"/>
                <w:color w:val="231F20"/>
              </w:rPr>
            </w:pPr>
            <w:r>
              <w:rPr>
                <w:caps w:val="false"/>
                <w:smallCaps w:val="false"/>
                <w:color w:val="231F20"/>
              </w:rPr>
              <w:t> </w:t>
            </w:r>
          </w:p>
        </w:tc>
      </w:tr>
    </w:tbl>
    <w:tbl>
      <w:tblPr>
        <w:tblW w:w="7210" w:type="dxa"/>
        <w:jc w:val="left"/>
        <w:tblInd w:w="0" w:type="dxa"/>
        <w:tblCellMar>
          <w:top w:w="0" w:type="dxa"/>
          <w:left w:w="0" w:type="dxa"/>
          <w:bottom w:w="0" w:type="dxa"/>
          <w:right w:w="0" w:type="dxa"/>
        </w:tblCellMar>
      </w:tblPr>
      <w:tblGrid>
        <w:gridCol w:w="60"/>
        <w:gridCol w:w="110"/>
        <w:gridCol w:w="6980"/>
        <w:gridCol w:w="60"/>
      </w:tblGrid>
      <w:tr>
        <w:trPr/>
        <w:tc>
          <w:tcPr>
            <w:tcW w:w="60" w:type="dxa"/>
            <w:tcBorders/>
            <w:shd w:fill="auto" w:val="clear"/>
          </w:tcPr>
          <w:p>
            <w:pPr>
              <w:pStyle w:val="TableContents"/>
              <w:spacing w:before="60" w:after="0"/>
              <w:jc w:val="both"/>
              <w:rPr>
                <w:caps w:val="false"/>
                <w:smallCaps w:val="false"/>
                <w:color w:val="231F20"/>
              </w:rPr>
            </w:pPr>
            <w:r>
              <w:rPr>
                <w:caps w:val="false"/>
                <w:smallCaps w:val="false"/>
                <w:color w:val="231F20"/>
              </w:rPr>
              <w:t> </w:t>
            </w:r>
          </w:p>
        </w:tc>
        <w:tc>
          <w:tcPr>
            <w:tcW w:w="110" w:type="dxa"/>
            <w:tcBorders/>
            <w:shd w:fill="auto" w:val="clear"/>
          </w:tcPr>
          <w:p>
            <w:pPr>
              <w:pStyle w:val="TableContents"/>
              <w:spacing w:before="60" w:after="0"/>
              <w:jc w:val="both"/>
              <w:rPr>
                <w:caps w:val="false"/>
                <w:smallCaps w:val="false"/>
                <w:color w:val="231F20"/>
              </w:rPr>
            </w:pPr>
            <w:r>
              <w:rPr>
                <w:caps w:val="false"/>
                <w:smallCaps w:val="false"/>
                <w:color w:val="231F20"/>
              </w:rPr>
              <w:t>•</w:t>
            </w:r>
          </w:p>
        </w:tc>
        <w:tc>
          <w:tcPr>
            <w:tcW w:w="6980" w:type="dxa"/>
            <w:tcBorders/>
            <w:shd w:fill="auto" w:val="clear"/>
          </w:tcPr>
          <w:p>
            <w:pPr>
              <w:pStyle w:val="TableContents"/>
              <w:spacing w:before="60" w:after="0"/>
              <w:jc w:val="both"/>
              <w:rPr>
                <w:rFonts w:ascii="Times New Roman" w:hAnsi="Times New Roman"/>
                <w:b w:val="false"/>
                <w:i w:val="false"/>
                <w:caps w:val="false"/>
                <w:smallCaps w:val="false"/>
                <w:color w:val="231F20"/>
                <w:sz w:val="20"/>
              </w:rPr>
            </w:pPr>
            <w:r>
              <w:rPr>
                <w:rFonts w:ascii="Times New Roman" w:hAnsi="Times New Roman"/>
                <w:b w:val="false"/>
                <w:i w:val="false"/>
                <w:caps w:val="false"/>
                <w:smallCaps w:val="false"/>
                <w:color w:val="231F20"/>
                <w:sz w:val="20"/>
              </w:rPr>
              <w:t>addressing</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any competing</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therapies</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and technological</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and market</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developments;</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and</w:t>
            </w:r>
          </w:p>
        </w:tc>
        <w:tc>
          <w:tcPr>
            <w:tcW w:w="60" w:type="dxa"/>
            <w:tcBorders/>
            <w:shd w:fill="auto" w:val="clear"/>
          </w:tcPr>
          <w:p>
            <w:pPr>
              <w:pStyle w:val="TableContents"/>
              <w:spacing w:before="60" w:after="0"/>
              <w:jc w:val="both"/>
              <w:rPr>
                <w:caps w:val="false"/>
                <w:smallCaps w:val="false"/>
                <w:color w:val="231F20"/>
              </w:rPr>
            </w:pPr>
            <w:r>
              <w:rPr>
                <w:caps w:val="false"/>
                <w:smallCaps w:val="false"/>
                <w:color w:val="231F20"/>
              </w:rPr>
              <w:t> </w:t>
            </w:r>
          </w:p>
        </w:tc>
      </w:tr>
    </w:tbl>
    <w:tbl>
      <w:tblPr>
        <w:tblW w:w="4405" w:type="dxa"/>
        <w:jc w:val="left"/>
        <w:tblInd w:w="0" w:type="dxa"/>
        <w:tblCellMar>
          <w:top w:w="0" w:type="dxa"/>
          <w:left w:w="0" w:type="dxa"/>
          <w:bottom w:w="0" w:type="dxa"/>
          <w:right w:w="0" w:type="dxa"/>
        </w:tblCellMar>
      </w:tblPr>
      <w:tblGrid>
        <w:gridCol w:w="60"/>
        <w:gridCol w:w="110"/>
        <w:gridCol w:w="4175"/>
        <w:gridCol w:w="60"/>
      </w:tblGrid>
      <w:tr>
        <w:trPr/>
        <w:tc>
          <w:tcPr>
            <w:tcW w:w="60" w:type="dxa"/>
            <w:tcBorders/>
            <w:shd w:fill="auto" w:val="clear"/>
          </w:tcPr>
          <w:p>
            <w:pPr>
              <w:pStyle w:val="TableContents"/>
              <w:spacing w:before="60" w:after="0"/>
              <w:jc w:val="both"/>
              <w:rPr>
                <w:caps w:val="false"/>
                <w:smallCaps w:val="false"/>
                <w:color w:val="231F20"/>
              </w:rPr>
            </w:pPr>
            <w:r>
              <w:rPr>
                <w:caps w:val="false"/>
                <w:smallCaps w:val="false"/>
                <w:color w:val="231F20"/>
              </w:rPr>
              <w:t> </w:t>
            </w:r>
          </w:p>
        </w:tc>
        <w:tc>
          <w:tcPr>
            <w:tcW w:w="110" w:type="dxa"/>
            <w:tcBorders/>
            <w:shd w:fill="auto" w:val="clear"/>
          </w:tcPr>
          <w:p>
            <w:pPr>
              <w:pStyle w:val="TableContents"/>
              <w:spacing w:before="60" w:after="0"/>
              <w:jc w:val="both"/>
              <w:rPr>
                <w:caps w:val="false"/>
                <w:smallCaps w:val="false"/>
                <w:color w:val="231F20"/>
              </w:rPr>
            </w:pPr>
            <w:r>
              <w:rPr>
                <w:caps w:val="false"/>
                <w:smallCaps w:val="false"/>
                <w:color w:val="231F20"/>
              </w:rPr>
              <w:t>•</w:t>
            </w:r>
          </w:p>
        </w:tc>
        <w:tc>
          <w:tcPr>
            <w:tcW w:w="4175" w:type="dxa"/>
            <w:tcBorders/>
            <w:shd w:fill="auto" w:val="clear"/>
          </w:tcPr>
          <w:p>
            <w:pPr>
              <w:pStyle w:val="TableContents"/>
              <w:spacing w:before="60" w:after="0"/>
              <w:jc w:val="both"/>
              <w:rPr>
                <w:rFonts w:ascii="Times New Roman" w:hAnsi="Times New Roman"/>
                <w:b w:val="false"/>
                <w:i w:val="false"/>
                <w:caps w:val="false"/>
                <w:smallCaps w:val="false"/>
                <w:color w:val="231F20"/>
                <w:sz w:val="20"/>
              </w:rPr>
            </w:pPr>
            <w:r>
              <w:rPr>
                <w:rFonts w:ascii="Times New Roman" w:hAnsi="Times New Roman"/>
                <w:b w:val="false"/>
                <w:i w:val="false"/>
                <w:caps w:val="false"/>
                <w:smallCaps w:val="false"/>
                <w:color w:val="231F20"/>
                <w:sz w:val="20"/>
              </w:rPr>
              <w:t>attracting,</w:t>
            </w:r>
            <w:r>
              <w:rPr>
                <w:rFonts w:ascii="Times New Roman" w:hAnsi="Times New Roman"/>
                <w:b w:val="false"/>
                <w:i w:val="false"/>
                <w:caps w:val="false"/>
                <w:smallCaps w:val="false"/>
                <w:color w:val="231F20"/>
                <w:spacing w:val="3"/>
                <w:sz w:val="20"/>
              </w:rPr>
              <w:t xml:space="preserve"> </w:t>
            </w:r>
            <w:r>
              <w:rPr>
                <w:rFonts w:ascii="Times New Roman" w:hAnsi="Times New Roman"/>
                <w:b w:val="false"/>
                <w:i w:val="false"/>
                <w:caps w:val="false"/>
                <w:smallCaps w:val="false"/>
                <w:color w:val="231F20"/>
                <w:sz w:val="20"/>
              </w:rPr>
              <w:t>hiring</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and retaining</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qualified</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personnel.</w:t>
            </w:r>
          </w:p>
        </w:tc>
        <w:tc>
          <w:tcPr>
            <w:tcW w:w="60" w:type="dxa"/>
            <w:tcBorders/>
            <w:shd w:fill="auto" w:val="clear"/>
          </w:tcPr>
          <w:p>
            <w:pPr>
              <w:pStyle w:val="TableContents"/>
              <w:spacing w:before="60" w:after="0"/>
              <w:jc w:val="both"/>
              <w:rPr>
                <w:caps w:val="false"/>
                <w:smallCaps w:val="false"/>
                <w:color w:val="231F20"/>
              </w:rPr>
            </w:pPr>
            <w:r>
              <w:rPr>
                <w:caps w:val="false"/>
                <w:smallCaps w:val="false"/>
                <w:color w:val="231F20"/>
              </w:rPr>
              <w:t> </w:t>
            </w:r>
          </w:p>
        </w:tc>
      </w:tr>
    </w:tbl>
    <w:p>
      <w:pPr>
        <w:pStyle w:val="TextBody"/>
        <w:spacing w:before="120" w:after="0"/>
        <w:jc w:val="both"/>
        <w:rPr>
          <w:rFonts w:ascii="Times New Roman" w:hAnsi="Times New Roman"/>
          <w:b w:val="false"/>
          <w:i w:val="false"/>
          <w:caps w:val="false"/>
          <w:smallCaps w:val="false"/>
          <w:color w:val="231F20"/>
          <w:sz w:val="20"/>
        </w:rPr>
      </w:pPr>
      <w:r>
        <w:rPr>
          <w:rFonts w:ascii="Times New Roman" w:hAnsi="Times New Roman"/>
          <w:b w:val="false"/>
          <w:i w:val="false"/>
          <w:caps w:val="false"/>
          <w:smallCaps w:val="false"/>
          <w:color w:val="231F20"/>
          <w:sz w:val="20"/>
        </w:rPr>
        <w:t>We may</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never</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be successful</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in achieving</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our</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objectives</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and, even if</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we</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do, may</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never</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generate</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revenue that</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is</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significant</w:t>
      </w:r>
      <w:r>
        <w:rPr>
          <w:rFonts w:ascii="Times New Roman" w:hAnsi="Times New Roman"/>
          <w:b w:val="false"/>
          <w:i w:val="false"/>
          <w:caps w:val="false"/>
          <w:smallCaps w:val="false"/>
          <w:color w:val="231F20"/>
          <w:spacing w:val="3"/>
          <w:sz w:val="20"/>
        </w:rPr>
        <w:t xml:space="preserve"> </w:t>
      </w:r>
      <w:r>
        <w:rPr>
          <w:rFonts w:ascii="Times New Roman" w:hAnsi="Times New Roman"/>
          <w:b w:val="false"/>
          <w:i w:val="false"/>
          <w:caps w:val="false"/>
          <w:smallCaps w:val="false"/>
          <w:color w:val="231F20"/>
          <w:sz w:val="20"/>
        </w:rPr>
        <w:t>or large</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enough to achieve</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profitability.</w:t>
      </w:r>
      <w:r>
        <w:rPr>
          <w:rFonts w:ascii="Times New Roman" w:hAnsi="Times New Roman"/>
          <w:b w:val="false"/>
          <w:i w:val="false"/>
          <w:caps w:val="false"/>
          <w:smallCaps w:val="false"/>
          <w:color w:val="231F20"/>
          <w:spacing w:val="3"/>
          <w:sz w:val="20"/>
        </w:rPr>
        <w:t xml:space="preserve"> </w:t>
      </w:r>
      <w:r>
        <w:rPr>
          <w:rFonts w:ascii="Times New Roman" w:hAnsi="Times New Roman"/>
          <w:b w:val="false"/>
          <w:i w:val="false"/>
          <w:caps w:val="false"/>
          <w:smallCaps w:val="false"/>
          <w:color w:val="231F20"/>
          <w:sz w:val="20"/>
        </w:rPr>
        <w:t>If</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we do achieve</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profitability,</w:t>
      </w:r>
      <w:r>
        <w:rPr>
          <w:rFonts w:ascii="Times New Roman" w:hAnsi="Times New Roman"/>
          <w:b w:val="false"/>
          <w:i w:val="false"/>
          <w:caps w:val="false"/>
          <w:smallCaps w:val="false"/>
          <w:color w:val="231F20"/>
          <w:spacing w:val="3"/>
          <w:sz w:val="20"/>
        </w:rPr>
        <w:t xml:space="preserve"> </w:t>
      </w:r>
      <w:r>
        <w:rPr>
          <w:rFonts w:ascii="Times New Roman" w:hAnsi="Times New Roman"/>
          <w:b w:val="false"/>
          <w:i w:val="false"/>
          <w:caps w:val="false"/>
          <w:smallCaps w:val="false"/>
          <w:color w:val="231F20"/>
          <w:sz w:val="20"/>
        </w:rPr>
        <w:t>we</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may</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not be able</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to sustain</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or increase</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profitability</w:t>
      </w:r>
      <w:r>
        <w:rPr>
          <w:rFonts w:ascii="Times New Roman" w:hAnsi="Times New Roman"/>
          <w:b w:val="false"/>
          <w:i w:val="false"/>
          <w:caps w:val="false"/>
          <w:smallCaps w:val="false"/>
          <w:color w:val="231F20"/>
          <w:spacing w:val="3"/>
          <w:sz w:val="20"/>
        </w:rPr>
        <w:t xml:space="preserve"> </w:t>
      </w:r>
      <w:r>
        <w:rPr>
          <w:rFonts w:ascii="Times New Roman" w:hAnsi="Times New Roman"/>
          <w:b w:val="false"/>
          <w:i w:val="false"/>
          <w:caps w:val="false"/>
          <w:smallCaps w:val="false"/>
          <w:color w:val="231F20"/>
          <w:sz w:val="20"/>
        </w:rPr>
        <w:t>on a quarterly</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or annual</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basis.</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Our</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failure</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to become</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and remain</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profitable would decrease</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our</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value</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and could</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impair</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our</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ability</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to maintain</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or further</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our</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research</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and development</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efforts, raise</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additional</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necessary</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capital,</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grow our</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business</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or continue</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our</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operations</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and could</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cause</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a decline</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in the value</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of our</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common</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stock.</w:t>
      </w:r>
    </w:p>
    <w:p>
      <w:pPr>
        <w:pStyle w:val="TextBody"/>
        <w:spacing w:before="120" w:after="0"/>
        <w:jc w:val="both"/>
        <w:rPr>
          <w:rFonts w:ascii="Times New Roman" w:hAnsi="Times New Roman"/>
          <w:b/>
          <w:i/>
          <w:caps w:val="false"/>
          <w:smallCaps w:val="false"/>
          <w:color w:val="231F20"/>
          <w:sz w:val="20"/>
        </w:rPr>
      </w:pPr>
      <w:r>
        <w:rPr>
          <w:rFonts w:ascii="Times New Roman" w:hAnsi="Times New Roman"/>
          <w:b/>
          <w:i/>
          <w:caps w:val="false"/>
          <w:smallCaps w:val="false"/>
          <w:color w:val="231F20"/>
          <w:sz w:val="20"/>
        </w:rPr>
        <w:t>We will</w:t>
      </w:r>
      <w:r>
        <w:rPr>
          <w:rFonts w:ascii="Times New Roman" w:hAnsi="Times New Roman"/>
          <w:b/>
          <w:i/>
          <w:caps w:val="false"/>
          <w:smallCaps w:val="false"/>
          <w:color w:val="231F20"/>
          <w:spacing w:val="1"/>
          <w:sz w:val="20"/>
        </w:rPr>
        <w:t xml:space="preserve"> </w:t>
      </w:r>
      <w:r>
        <w:rPr>
          <w:rFonts w:ascii="Times New Roman" w:hAnsi="Times New Roman"/>
          <w:b/>
          <w:i/>
          <w:caps w:val="false"/>
          <w:smallCaps w:val="false"/>
          <w:color w:val="231F20"/>
          <w:sz w:val="20"/>
        </w:rPr>
        <w:t>require</w:t>
      </w:r>
      <w:r>
        <w:rPr>
          <w:rFonts w:ascii="Times New Roman" w:hAnsi="Times New Roman"/>
          <w:b/>
          <w:i/>
          <w:caps w:val="false"/>
          <w:smallCaps w:val="false"/>
          <w:color w:val="231F20"/>
          <w:spacing w:val="1"/>
          <w:sz w:val="20"/>
        </w:rPr>
        <w:t xml:space="preserve"> </w:t>
      </w:r>
      <w:r>
        <w:rPr>
          <w:rFonts w:ascii="Times New Roman" w:hAnsi="Times New Roman"/>
          <w:b/>
          <w:i/>
          <w:caps w:val="false"/>
          <w:smallCaps w:val="false"/>
          <w:color w:val="231F20"/>
          <w:sz w:val="20"/>
        </w:rPr>
        <w:t>additional</w:t>
      </w:r>
      <w:r>
        <w:rPr>
          <w:rFonts w:ascii="Times New Roman" w:hAnsi="Times New Roman"/>
          <w:b/>
          <w:i/>
          <w:caps w:val="false"/>
          <w:smallCaps w:val="false"/>
          <w:color w:val="231F20"/>
          <w:spacing w:val="1"/>
          <w:sz w:val="20"/>
        </w:rPr>
        <w:t xml:space="preserve"> </w:t>
      </w:r>
      <w:r>
        <w:rPr>
          <w:rFonts w:ascii="Times New Roman" w:hAnsi="Times New Roman"/>
          <w:b/>
          <w:i/>
          <w:caps w:val="false"/>
          <w:smallCaps w:val="false"/>
          <w:color w:val="231F20"/>
          <w:sz w:val="20"/>
        </w:rPr>
        <w:t>capital</w:t>
      </w:r>
      <w:r>
        <w:rPr>
          <w:rFonts w:ascii="Times New Roman" w:hAnsi="Times New Roman"/>
          <w:b/>
          <w:i/>
          <w:caps w:val="false"/>
          <w:smallCaps w:val="false"/>
          <w:color w:val="231F20"/>
          <w:spacing w:val="1"/>
          <w:sz w:val="20"/>
        </w:rPr>
        <w:t xml:space="preserve"> </w:t>
      </w:r>
      <w:r>
        <w:rPr>
          <w:rFonts w:ascii="Times New Roman" w:hAnsi="Times New Roman"/>
          <w:b/>
          <w:i/>
          <w:caps w:val="false"/>
          <w:smallCaps w:val="false"/>
          <w:color w:val="231F20"/>
          <w:sz w:val="20"/>
        </w:rPr>
        <w:t>to finance</w:t>
      </w:r>
      <w:r>
        <w:rPr>
          <w:rFonts w:ascii="Times New Roman" w:hAnsi="Times New Roman"/>
          <w:b/>
          <w:i/>
          <w:caps w:val="false"/>
          <w:smallCaps w:val="false"/>
          <w:color w:val="231F20"/>
          <w:spacing w:val="1"/>
          <w:sz w:val="20"/>
        </w:rPr>
        <w:t xml:space="preserve"> </w:t>
      </w:r>
      <w:r>
        <w:rPr>
          <w:rFonts w:ascii="Times New Roman" w:hAnsi="Times New Roman"/>
          <w:b/>
          <w:i/>
          <w:caps w:val="false"/>
          <w:smallCaps w:val="false"/>
          <w:color w:val="231F20"/>
          <w:sz w:val="20"/>
        </w:rPr>
        <w:t>our</w:t>
      </w:r>
      <w:r>
        <w:rPr>
          <w:rFonts w:ascii="Times New Roman" w:hAnsi="Times New Roman"/>
          <w:b/>
          <w:i/>
          <w:caps w:val="false"/>
          <w:smallCaps w:val="false"/>
          <w:color w:val="231F20"/>
          <w:spacing w:val="1"/>
          <w:sz w:val="20"/>
        </w:rPr>
        <w:t xml:space="preserve"> </w:t>
      </w:r>
      <w:r>
        <w:rPr>
          <w:rFonts w:ascii="Times New Roman" w:hAnsi="Times New Roman"/>
          <w:b/>
          <w:i/>
          <w:caps w:val="false"/>
          <w:smallCaps w:val="false"/>
          <w:color w:val="231F20"/>
          <w:sz w:val="20"/>
        </w:rPr>
        <w:t>operations. If</w:t>
      </w:r>
      <w:r>
        <w:rPr>
          <w:rFonts w:ascii="Times New Roman" w:hAnsi="Times New Roman"/>
          <w:b/>
          <w:i/>
          <w:caps w:val="false"/>
          <w:smallCaps w:val="false"/>
          <w:color w:val="231F20"/>
          <w:spacing w:val="1"/>
          <w:sz w:val="20"/>
        </w:rPr>
        <w:t xml:space="preserve"> </w:t>
      </w:r>
      <w:r>
        <w:rPr>
          <w:rFonts w:ascii="Times New Roman" w:hAnsi="Times New Roman"/>
          <w:b/>
          <w:i/>
          <w:caps w:val="false"/>
          <w:smallCaps w:val="false"/>
          <w:color w:val="231F20"/>
          <w:sz w:val="20"/>
        </w:rPr>
        <w:t>we are</w:t>
      </w:r>
      <w:r>
        <w:rPr>
          <w:rFonts w:ascii="Times New Roman" w:hAnsi="Times New Roman"/>
          <w:b/>
          <w:i/>
          <w:caps w:val="false"/>
          <w:smallCaps w:val="false"/>
          <w:color w:val="231F20"/>
          <w:spacing w:val="1"/>
          <w:sz w:val="20"/>
        </w:rPr>
        <w:t xml:space="preserve"> </w:t>
      </w:r>
      <w:r>
        <w:rPr>
          <w:rFonts w:ascii="Times New Roman" w:hAnsi="Times New Roman"/>
          <w:b/>
          <w:i/>
          <w:caps w:val="false"/>
          <w:smallCaps w:val="false"/>
          <w:color w:val="231F20"/>
          <w:sz w:val="20"/>
        </w:rPr>
        <w:t>unable to raise</w:t>
      </w:r>
      <w:r>
        <w:rPr>
          <w:rFonts w:ascii="Times New Roman" w:hAnsi="Times New Roman"/>
          <w:b/>
          <w:i/>
          <w:caps w:val="false"/>
          <w:smallCaps w:val="false"/>
          <w:color w:val="231F20"/>
          <w:spacing w:val="1"/>
          <w:sz w:val="20"/>
        </w:rPr>
        <w:t xml:space="preserve"> </w:t>
      </w:r>
      <w:r>
        <w:rPr>
          <w:rFonts w:ascii="Times New Roman" w:hAnsi="Times New Roman"/>
          <w:b/>
          <w:i/>
          <w:caps w:val="false"/>
          <w:smallCaps w:val="false"/>
          <w:color w:val="231F20"/>
          <w:sz w:val="20"/>
        </w:rPr>
        <w:t>such capital</w:t>
      </w:r>
      <w:r>
        <w:rPr>
          <w:rFonts w:ascii="Times New Roman" w:hAnsi="Times New Roman"/>
          <w:b/>
          <w:i/>
          <w:caps w:val="false"/>
          <w:smallCaps w:val="false"/>
          <w:color w:val="231F20"/>
          <w:spacing w:val="1"/>
          <w:sz w:val="20"/>
        </w:rPr>
        <w:t xml:space="preserve"> </w:t>
      </w:r>
      <w:r>
        <w:rPr>
          <w:rFonts w:ascii="Times New Roman" w:hAnsi="Times New Roman"/>
          <w:b/>
          <w:i/>
          <w:caps w:val="false"/>
          <w:smallCaps w:val="false"/>
          <w:color w:val="231F20"/>
          <w:sz w:val="20"/>
        </w:rPr>
        <w:t>when</w:t>
      </w:r>
      <w:r>
        <w:rPr>
          <w:rFonts w:ascii="Times New Roman" w:hAnsi="Times New Roman"/>
          <w:b/>
          <w:i/>
          <w:caps w:val="false"/>
          <w:smallCaps w:val="false"/>
          <w:color w:val="231F20"/>
          <w:spacing w:val="-1"/>
          <w:sz w:val="20"/>
        </w:rPr>
        <w:t xml:space="preserve"> </w:t>
      </w:r>
      <w:r>
        <w:rPr>
          <w:rFonts w:ascii="Times New Roman" w:hAnsi="Times New Roman"/>
          <w:b/>
          <w:i/>
          <w:caps w:val="false"/>
          <w:smallCaps w:val="false"/>
          <w:color w:val="231F20"/>
          <w:sz w:val="20"/>
        </w:rPr>
        <w:t>needed, or on acceptable</w:t>
      </w:r>
      <w:r>
        <w:rPr>
          <w:rFonts w:ascii="Times New Roman" w:hAnsi="Times New Roman"/>
          <w:b/>
          <w:i/>
          <w:caps w:val="false"/>
          <w:smallCaps w:val="false"/>
          <w:color w:val="231F20"/>
          <w:spacing w:val="2"/>
          <w:sz w:val="20"/>
        </w:rPr>
        <w:t xml:space="preserve"> </w:t>
      </w:r>
      <w:r>
        <w:rPr>
          <w:rFonts w:ascii="Times New Roman" w:hAnsi="Times New Roman"/>
          <w:b/>
          <w:i/>
          <w:caps w:val="false"/>
          <w:smallCaps w:val="false"/>
          <w:color w:val="231F20"/>
          <w:sz w:val="20"/>
        </w:rPr>
        <w:t>terms,</w:t>
      </w:r>
      <w:r>
        <w:rPr>
          <w:rFonts w:ascii="Times New Roman" w:hAnsi="Times New Roman"/>
          <w:b/>
          <w:i/>
          <w:caps w:val="false"/>
          <w:smallCaps w:val="false"/>
          <w:color w:val="231F20"/>
          <w:spacing w:val="1"/>
          <w:sz w:val="20"/>
        </w:rPr>
        <w:t xml:space="preserve"> </w:t>
      </w:r>
      <w:r>
        <w:rPr>
          <w:rFonts w:ascii="Times New Roman" w:hAnsi="Times New Roman"/>
          <w:b/>
          <w:i/>
          <w:caps w:val="false"/>
          <w:smallCaps w:val="false"/>
          <w:color w:val="231F20"/>
          <w:sz w:val="20"/>
        </w:rPr>
        <w:t>we</w:t>
      </w:r>
      <w:r>
        <w:rPr>
          <w:rFonts w:ascii="Times New Roman" w:hAnsi="Times New Roman"/>
          <w:b/>
          <w:i/>
          <w:caps w:val="false"/>
          <w:smallCaps w:val="false"/>
          <w:color w:val="231F20"/>
          <w:spacing w:val="1"/>
          <w:sz w:val="20"/>
        </w:rPr>
        <w:t xml:space="preserve"> </w:t>
      </w:r>
      <w:r>
        <w:rPr>
          <w:rFonts w:ascii="Times New Roman" w:hAnsi="Times New Roman"/>
          <w:b/>
          <w:i/>
          <w:caps w:val="false"/>
          <w:smallCaps w:val="false"/>
          <w:color w:val="231F20"/>
          <w:sz w:val="20"/>
        </w:rPr>
        <w:t>may</w:t>
      </w:r>
      <w:r>
        <w:rPr>
          <w:rFonts w:ascii="Times New Roman" w:hAnsi="Times New Roman"/>
          <w:b/>
          <w:i/>
          <w:caps w:val="false"/>
          <w:smallCaps w:val="false"/>
          <w:color w:val="231F20"/>
          <w:spacing w:val="1"/>
          <w:sz w:val="20"/>
        </w:rPr>
        <w:t xml:space="preserve"> </w:t>
      </w:r>
      <w:r>
        <w:rPr>
          <w:rFonts w:ascii="Times New Roman" w:hAnsi="Times New Roman"/>
          <w:b/>
          <w:i/>
          <w:caps w:val="false"/>
          <w:smallCaps w:val="false"/>
          <w:color w:val="231F20"/>
          <w:sz w:val="20"/>
        </w:rPr>
        <w:t>be forced</w:t>
      </w:r>
      <w:r>
        <w:rPr>
          <w:rFonts w:ascii="Times New Roman" w:hAnsi="Times New Roman"/>
          <w:b/>
          <w:i/>
          <w:caps w:val="false"/>
          <w:smallCaps w:val="false"/>
          <w:color w:val="231F20"/>
          <w:spacing w:val="1"/>
          <w:sz w:val="20"/>
        </w:rPr>
        <w:t xml:space="preserve"> </w:t>
      </w:r>
      <w:r>
        <w:rPr>
          <w:rFonts w:ascii="Times New Roman" w:hAnsi="Times New Roman"/>
          <w:b/>
          <w:i/>
          <w:caps w:val="false"/>
          <w:smallCaps w:val="false"/>
          <w:color w:val="231F20"/>
          <w:sz w:val="20"/>
        </w:rPr>
        <w:t>to delay,</w:t>
      </w:r>
      <w:r>
        <w:rPr>
          <w:rFonts w:ascii="Times New Roman" w:hAnsi="Times New Roman"/>
          <w:b/>
          <w:i/>
          <w:caps w:val="false"/>
          <w:smallCaps w:val="false"/>
          <w:color w:val="231F20"/>
          <w:spacing w:val="1"/>
          <w:sz w:val="20"/>
        </w:rPr>
        <w:t xml:space="preserve"> </w:t>
      </w:r>
      <w:r>
        <w:rPr>
          <w:rFonts w:ascii="Times New Roman" w:hAnsi="Times New Roman"/>
          <w:b/>
          <w:i/>
          <w:caps w:val="false"/>
          <w:smallCaps w:val="false"/>
          <w:color w:val="231F20"/>
          <w:sz w:val="20"/>
        </w:rPr>
        <w:t>reduce</w:t>
      </w:r>
      <w:r>
        <w:rPr>
          <w:rFonts w:ascii="Times New Roman" w:hAnsi="Times New Roman"/>
          <w:b/>
          <w:i/>
          <w:caps w:val="false"/>
          <w:smallCaps w:val="false"/>
          <w:color w:val="231F20"/>
          <w:spacing w:val="1"/>
          <w:sz w:val="20"/>
        </w:rPr>
        <w:t xml:space="preserve"> </w:t>
      </w:r>
      <w:r>
        <w:rPr>
          <w:rFonts w:ascii="Times New Roman" w:hAnsi="Times New Roman"/>
          <w:b/>
          <w:i/>
          <w:caps w:val="false"/>
          <w:smallCaps w:val="false"/>
          <w:color w:val="231F20"/>
          <w:sz w:val="20"/>
        </w:rPr>
        <w:t>and/or eliminate</w:t>
      </w:r>
      <w:r>
        <w:rPr>
          <w:rFonts w:ascii="Times New Roman" w:hAnsi="Times New Roman"/>
          <w:b/>
          <w:i/>
          <w:caps w:val="false"/>
          <w:smallCaps w:val="false"/>
          <w:color w:val="231F20"/>
          <w:spacing w:val="2"/>
          <w:sz w:val="20"/>
        </w:rPr>
        <w:t xml:space="preserve"> </w:t>
      </w:r>
      <w:r>
        <w:rPr>
          <w:rFonts w:ascii="Times New Roman" w:hAnsi="Times New Roman"/>
          <w:b/>
          <w:i/>
          <w:caps w:val="false"/>
          <w:smallCaps w:val="false"/>
          <w:color w:val="231F20"/>
          <w:sz w:val="20"/>
        </w:rPr>
        <w:t>one or more</w:t>
      </w:r>
      <w:r>
        <w:rPr>
          <w:rFonts w:ascii="Times New Roman" w:hAnsi="Times New Roman"/>
          <w:b/>
          <w:i/>
          <w:caps w:val="false"/>
          <w:smallCaps w:val="false"/>
          <w:color w:val="231F20"/>
          <w:spacing w:val="1"/>
          <w:sz w:val="20"/>
        </w:rPr>
        <w:t xml:space="preserve"> </w:t>
      </w:r>
      <w:r>
        <w:rPr>
          <w:rFonts w:ascii="Times New Roman" w:hAnsi="Times New Roman"/>
          <w:b/>
          <w:i/>
          <w:caps w:val="false"/>
          <w:smallCaps w:val="false"/>
          <w:color w:val="231F20"/>
          <w:sz w:val="20"/>
        </w:rPr>
        <w:t>of our</w:t>
      </w:r>
      <w:r>
        <w:rPr>
          <w:rFonts w:ascii="Times New Roman" w:hAnsi="Times New Roman"/>
          <w:b/>
          <w:i/>
          <w:caps w:val="false"/>
          <w:smallCaps w:val="false"/>
          <w:color w:val="231F20"/>
          <w:spacing w:val="1"/>
          <w:sz w:val="20"/>
        </w:rPr>
        <w:t xml:space="preserve"> </w:t>
      </w:r>
      <w:r>
        <w:rPr>
          <w:rFonts w:ascii="Times New Roman" w:hAnsi="Times New Roman"/>
          <w:b/>
          <w:i/>
          <w:caps w:val="false"/>
          <w:smallCaps w:val="false"/>
          <w:color w:val="231F20"/>
          <w:sz w:val="20"/>
        </w:rPr>
        <w:t>research</w:t>
      </w:r>
      <w:r>
        <w:rPr>
          <w:rFonts w:ascii="Times New Roman" w:hAnsi="Times New Roman"/>
          <w:b/>
          <w:i/>
          <w:caps w:val="false"/>
          <w:smallCaps w:val="false"/>
          <w:color w:val="231F20"/>
          <w:spacing w:val="1"/>
          <w:sz w:val="20"/>
        </w:rPr>
        <w:t xml:space="preserve"> </w:t>
      </w:r>
      <w:r>
        <w:rPr>
          <w:rFonts w:ascii="Times New Roman" w:hAnsi="Times New Roman"/>
          <w:b/>
          <w:i/>
          <w:caps w:val="false"/>
          <w:smallCaps w:val="false"/>
          <w:color w:val="231F20"/>
          <w:sz w:val="20"/>
        </w:rPr>
        <w:t>and drug development</w:t>
      </w:r>
      <w:r>
        <w:rPr>
          <w:rFonts w:ascii="Times New Roman" w:hAnsi="Times New Roman"/>
          <w:b/>
          <w:i/>
          <w:caps w:val="false"/>
          <w:smallCaps w:val="false"/>
          <w:color w:val="231F20"/>
          <w:spacing w:val="2"/>
          <w:sz w:val="20"/>
        </w:rPr>
        <w:t xml:space="preserve"> </w:t>
      </w:r>
      <w:r>
        <w:rPr>
          <w:rFonts w:ascii="Times New Roman" w:hAnsi="Times New Roman"/>
          <w:b/>
          <w:i/>
          <w:caps w:val="false"/>
          <w:smallCaps w:val="false"/>
          <w:color w:val="231F20"/>
          <w:sz w:val="20"/>
        </w:rPr>
        <w:t>programs</w:t>
      </w:r>
      <w:r>
        <w:rPr>
          <w:rFonts w:ascii="Times New Roman" w:hAnsi="Times New Roman"/>
          <w:b/>
          <w:i/>
          <w:caps w:val="false"/>
          <w:smallCaps w:val="false"/>
          <w:color w:val="231F20"/>
          <w:spacing w:val="1"/>
          <w:sz w:val="20"/>
        </w:rPr>
        <w:t xml:space="preserve"> </w:t>
      </w:r>
      <w:r>
        <w:rPr>
          <w:rFonts w:ascii="Times New Roman" w:hAnsi="Times New Roman"/>
          <w:b/>
          <w:i/>
          <w:caps w:val="false"/>
          <w:smallCaps w:val="false"/>
          <w:color w:val="231F20"/>
          <w:sz w:val="20"/>
        </w:rPr>
        <w:t>or future</w:t>
      </w:r>
      <w:r>
        <w:rPr>
          <w:rFonts w:ascii="Times New Roman" w:hAnsi="Times New Roman"/>
          <w:b/>
          <w:i/>
          <w:caps w:val="false"/>
          <w:smallCaps w:val="false"/>
          <w:color w:val="231F20"/>
          <w:spacing w:val="1"/>
          <w:sz w:val="20"/>
        </w:rPr>
        <w:t xml:space="preserve"> </w:t>
      </w:r>
      <w:r>
        <w:rPr>
          <w:rFonts w:ascii="Times New Roman" w:hAnsi="Times New Roman"/>
          <w:b/>
          <w:i/>
          <w:caps w:val="false"/>
          <w:smallCaps w:val="false"/>
          <w:color w:val="231F20"/>
          <w:sz w:val="20"/>
        </w:rPr>
        <w:t>commercialization</w:t>
      </w:r>
      <w:r>
        <w:rPr>
          <w:rFonts w:ascii="Times New Roman" w:hAnsi="Times New Roman"/>
          <w:b/>
          <w:i/>
          <w:caps w:val="false"/>
          <w:smallCaps w:val="false"/>
          <w:color w:val="231F20"/>
          <w:spacing w:val="4"/>
          <w:sz w:val="20"/>
        </w:rPr>
        <w:t xml:space="preserve"> </w:t>
      </w:r>
      <w:r>
        <w:rPr>
          <w:rFonts w:ascii="Times New Roman" w:hAnsi="Times New Roman"/>
          <w:b/>
          <w:i/>
          <w:caps w:val="false"/>
          <w:smallCaps w:val="false"/>
          <w:color w:val="231F20"/>
          <w:sz w:val="20"/>
        </w:rPr>
        <w:t>efforts.</w:t>
      </w:r>
    </w:p>
    <w:p>
      <w:pPr>
        <w:pStyle w:val="TextBody"/>
        <w:spacing w:before="120" w:after="0"/>
        <w:jc w:val="both"/>
        <w:rPr>
          <w:rFonts w:ascii="Times New Roman" w:hAnsi="Times New Roman"/>
          <w:b w:val="false"/>
          <w:i w:val="false"/>
          <w:caps w:val="false"/>
          <w:smallCaps w:val="false"/>
          <w:color w:val="231F20"/>
          <w:sz w:val="20"/>
        </w:rPr>
      </w:pPr>
      <w:r>
        <w:rPr>
          <w:rFonts w:ascii="Times New Roman" w:hAnsi="Times New Roman"/>
          <w:b w:val="false"/>
          <w:i w:val="false"/>
          <w:caps w:val="false"/>
          <w:smallCaps w:val="false"/>
          <w:color w:val="231F20"/>
          <w:sz w:val="20"/>
        </w:rPr>
        <w:t xml:space="preserve">Developing pharmaceutical products, including conducting preclinical studies and clinical trials, is a very time-consuming, expensive and uncertain process that takes years to complete. Our operations have consumed substantial amounts of cash since inception, and we expect our expenses to increase in connection with our ongoing and planned activities, particularly as we seek additional regulatory approval of FYARRO for additional indications, and the commercialization of </w:t>
      </w:r>
      <w:r>
        <w:rPr>
          <w:rFonts w:ascii="Times New Roman" w:hAnsi="Times New Roman"/>
          <w:b w:val="false"/>
          <w:i w:val="false"/>
          <w:caps w:val="false"/>
          <w:smallCaps w:val="false"/>
          <w:color w:val="000000"/>
          <w:sz w:val="20"/>
        </w:rPr>
        <w:t>FYARRO for its approved indication (PEComa)</w:t>
      </w:r>
      <w:r>
        <w:rPr>
          <w:rFonts w:ascii="Times New Roman" w:hAnsi="Times New Roman"/>
          <w:b w:val="false"/>
          <w:i w:val="false"/>
          <w:caps w:val="false"/>
          <w:smallCaps w:val="false"/>
          <w:color w:val="231F20"/>
          <w:sz w:val="20"/>
        </w:rPr>
        <w:t xml:space="preserve">. Our expenses could increase beyond our current expectations if we are required by the FDA, the European Medicines Agency (the “EMA”) or other regulatory agencies to perform clinical trials or preclinical studies in addition to those that we currently anticipate, or if there are any delays in any of our clinical trials or the development of any of our product candidates. Other unanticipated costs may also arise. In addition, even if we obtain regulatory approval for any of our other product candidates, including additional indications for </w:t>
      </w:r>
      <w:r>
        <w:rPr>
          <w:rFonts w:ascii="Times New Roman" w:hAnsi="Times New Roman"/>
          <w:b w:val="false"/>
          <w:i w:val="false"/>
          <w:caps w:val="false"/>
          <w:smallCaps w:val="false"/>
          <w:color w:val="000000"/>
          <w:sz w:val="20"/>
        </w:rPr>
        <w:t>FYARRO</w:t>
      </w:r>
      <w:r>
        <w:rPr>
          <w:rFonts w:ascii="Times New Roman" w:hAnsi="Times New Roman"/>
          <w:b w:val="false"/>
          <w:i w:val="false"/>
          <w:caps w:val="false"/>
          <w:smallCaps w:val="false"/>
          <w:color w:val="231F20"/>
          <w:sz w:val="20"/>
        </w:rPr>
        <w:t xml:space="preserve">, we expect to incur significant commercialization expenses related to sales, marketing, manufacturing and distribution activities and ongoing compliance activities. We cannot reasonably estimate the actual amount of resources and funding that will be necessary to successfully complete the development and commercialization of </w:t>
      </w:r>
      <w:r>
        <w:rPr>
          <w:rFonts w:ascii="Times New Roman" w:hAnsi="Times New Roman"/>
          <w:b w:val="false"/>
          <w:i w:val="false"/>
          <w:caps w:val="false"/>
          <w:smallCaps w:val="false"/>
          <w:color w:val="000000"/>
          <w:sz w:val="20"/>
        </w:rPr>
        <w:t>FYARRO</w:t>
      </w:r>
      <w:r>
        <w:rPr>
          <w:rFonts w:ascii="Times New Roman" w:hAnsi="Times New Roman"/>
          <w:b w:val="false"/>
          <w:i w:val="false"/>
          <w:caps w:val="false"/>
          <w:smallCaps w:val="false"/>
          <w:color w:val="231F20"/>
          <w:sz w:val="20"/>
        </w:rPr>
        <w:t xml:space="preserve"> for the PEComa indication, or for any other additional indications, if approved, or any other product candidates or other indications we may develop. Upon receiving regulatory approval for FYARRO from the FDA in November 2021, we are only permitted to market or promote </w:t>
      </w:r>
      <w:r>
        <w:rPr>
          <w:rFonts w:ascii="Times New Roman" w:hAnsi="Times New Roman"/>
          <w:b w:val="false"/>
          <w:i w:val="false"/>
          <w:caps w:val="false"/>
          <w:smallCaps w:val="false"/>
          <w:color w:val="000000"/>
          <w:sz w:val="20"/>
        </w:rPr>
        <w:t>FYARRO for the PEComa indication</w:t>
      </w:r>
      <w:r>
        <w:rPr>
          <w:rFonts w:ascii="Times New Roman" w:hAnsi="Times New Roman"/>
          <w:b w:val="false"/>
          <w:i w:val="false"/>
          <w:caps w:val="false"/>
          <w:smallCaps w:val="false"/>
          <w:color w:val="231F20"/>
          <w:sz w:val="20"/>
        </w:rPr>
        <w:t>, and not for any other indication, or any other product candidate, in the United States. In addition, we will incur additional costs associated with operating as a public company. Accordingly, we will need to obtain substantial additional funding in order to continue our operations.</w:t>
      </w:r>
    </w:p>
    <w:p>
      <w:pPr>
        <w:pStyle w:val="TextBody"/>
        <w:spacing w:before="120" w:after="0"/>
        <w:jc w:val="both"/>
        <w:rPr>
          <w:rFonts w:ascii="Times New Roman" w:hAnsi="Times New Roman"/>
          <w:b w:val="false"/>
          <w:i w:val="false"/>
          <w:caps w:val="false"/>
          <w:smallCaps w:val="false"/>
          <w:color w:val="231F20"/>
          <w:sz w:val="20"/>
        </w:rPr>
      </w:pPr>
      <w:r>
        <w:rPr>
          <w:rFonts w:ascii="Times New Roman" w:hAnsi="Times New Roman"/>
          <w:b w:val="false"/>
          <w:i w:val="false"/>
          <w:caps w:val="false"/>
          <w:smallCaps w:val="false"/>
          <w:color w:val="231F20"/>
          <w:sz w:val="20"/>
        </w:rPr>
        <w:t>As of March 31, 2022, we had $129.8 million in cash and cash equivalents. Based on our current operating plan, we believe that our cash and cash equivalents will enable us to fund our planned operating expenses and capital expenditures into 2024. Our estimate as to how long we expect our cash and cash equivalents to be able to continue to fund our operations is based on assumptions that may prove to be wrong, and we could exhaust our available capital resources sooner than we currently expect. Changing circumstances, some of which may be beyond our control, could cause us to consume capital significantly faster than we currently anticipate, and we may need to seek additional funds sooner than planned.</w:t>
      </w:r>
    </w:p>
    <w:p>
      <w:pPr>
        <w:pStyle w:val="TextBody"/>
        <w:spacing w:before="120" w:after="0"/>
        <w:jc w:val="both"/>
        <w:rPr>
          <w:rFonts w:ascii="Times New Roman" w:hAnsi="Times New Roman"/>
          <w:b w:val="false"/>
          <w:i w:val="false"/>
          <w:caps w:val="false"/>
          <w:smallCaps w:val="false"/>
          <w:color w:val="231F20"/>
          <w:sz w:val="20"/>
        </w:rPr>
      </w:pPr>
      <w:r>
        <w:rPr>
          <w:rFonts w:ascii="Times New Roman" w:hAnsi="Times New Roman"/>
          <w:b w:val="false"/>
          <w:i w:val="false"/>
          <w:caps w:val="false"/>
          <w:smallCaps w:val="false"/>
          <w:color w:val="231F20"/>
          <w:sz w:val="20"/>
        </w:rPr>
        <w:t xml:space="preserve">We plan to use our cash and cash equivalents to fund the commercialization of </w:t>
      </w:r>
      <w:r>
        <w:rPr>
          <w:rFonts w:ascii="Times New Roman" w:hAnsi="Times New Roman"/>
          <w:b w:val="false"/>
          <w:i w:val="false"/>
          <w:caps w:val="false"/>
          <w:smallCaps w:val="false"/>
          <w:color w:val="000000"/>
          <w:sz w:val="20"/>
        </w:rPr>
        <w:t>FYARRO</w:t>
      </w:r>
      <w:r>
        <w:rPr>
          <w:rFonts w:ascii="Times New Roman" w:hAnsi="Times New Roman"/>
          <w:b w:val="false"/>
          <w:i w:val="false"/>
          <w:caps w:val="false"/>
          <w:smallCaps w:val="false"/>
          <w:color w:val="231F20"/>
          <w:sz w:val="20"/>
        </w:rPr>
        <w:t xml:space="preserve"> for the PEComa indication, ongoing and planned clinical trials of </w:t>
      </w:r>
      <w:r>
        <w:rPr>
          <w:rFonts w:ascii="Times New Roman" w:hAnsi="Times New Roman"/>
          <w:b w:val="false"/>
          <w:i w:val="false"/>
          <w:caps w:val="false"/>
          <w:smallCaps w:val="false"/>
          <w:color w:val="000000"/>
          <w:sz w:val="20"/>
        </w:rPr>
        <w:t>FYARRO</w:t>
      </w:r>
      <w:r>
        <w:rPr>
          <w:rFonts w:ascii="Times New Roman" w:hAnsi="Times New Roman"/>
          <w:b w:val="false"/>
          <w:i w:val="false"/>
          <w:caps w:val="false"/>
          <w:smallCaps w:val="false"/>
          <w:color w:val="231F20"/>
          <w:sz w:val="20"/>
        </w:rPr>
        <w:t xml:space="preserve"> for other indications such as the </w:t>
      </w:r>
      <w:r>
        <w:rPr>
          <w:rFonts w:ascii="Times New Roman" w:hAnsi="Times New Roman"/>
          <w:b w:val="false"/>
          <w:i/>
          <w:caps w:val="false"/>
          <w:smallCaps w:val="false"/>
          <w:color w:val="231F20"/>
          <w:sz w:val="20"/>
        </w:rPr>
        <w:t>TSC1 &amp; TSC2</w:t>
      </w:r>
      <w:r>
        <w:rPr>
          <w:rFonts w:ascii="Times New Roman" w:hAnsi="Times New Roman"/>
          <w:b w:val="false"/>
          <w:i w:val="false"/>
          <w:caps w:val="false"/>
          <w:smallCaps w:val="false"/>
          <w:color w:val="231F20"/>
          <w:sz w:val="20"/>
        </w:rPr>
        <w:t xml:space="preserve"> indications, for manufacturing operations and to fund our other research for other product candidates and development activities, as well as for working capital and other general corporate purposes. Advancing the development of </w:t>
      </w:r>
      <w:r>
        <w:rPr>
          <w:rFonts w:ascii="Times New Roman" w:hAnsi="Times New Roman"/>
          <w:b w:val="false"/>
          <w:i w:val="false"/>
          <w:caps w:val="false"/>
          <w:smallCaps w:val="false"/>
          <w:color w:val="000000"/>
          <w:sz w:val="20"/>
        </w:rPr>
        <w:t>FYARRO</w:t>
      </w:r>
      <w:r>
        <w:rPr>
          <w:rFonts w:ascii="Times New Roman" w:hAnsi="Times New Roman"/>
          <w:b w:val="false"/>
          <w:i w:val="false"/>
          <w:caps w:val="false"/>
          <w:smallCaps w:val="false"/>
          <w:color w:val="231F20"/>
          <w:sz w:val="20"/>
        </w:rPr>
        <w:t xml:space="preserve"> and any other product candidate will require a significant amount of capital. Our existing cash and cash equivalents will not be sufficient to fund all of the activities that are necessary to complete the development of </w:t>
      </w:r>
      <w:r>
        <w:rPr>
          <w:rFonts w:ascii="Times New Roman" w:hAnsi="Times New Roman"/>
          <w:b w:val="false"/>
          <w:i w:val="false"/>
          <w:caps w:val="false"/>
          <w:smallCaps w:val="false"/>
          <w:color w:val="000000"/>
          <w:sz w:val="20"/>
        </w:rPr>
        <w:t>FYARRO</w:t>
      </w:r>
      <w:r>
        <w:rPr>
          <w:rFonts w:ascii="Times New Roman" w:hAnsi="Times New Roman"/>
          <w:b w:val="false"/>
          <w:i w:val="false"/>
          <w:caps w:val="false"/>
          <w:smallCaps w:val="false"/>
          <w:color w:val="231F20"/>
          <w:sz w:val="20"/>
        </w:rPr>
        <w:t>.</w:t>
      </w:r>
    </w:p>
    <w:p>
      <w:pPr>
        <w:pStyle w:val="TextBody"/>
        <w:spacing w:before="120" w:after="0"/>
        <w:jc w:val="both"/>
        <w:rPr>
          <w:rFonts w:ascii="Times New Roman" w:hAnsi="Times New Roman"/>
          <w:b w:val="false"/>
          <w:i w:val="false"/>
          <w:caps w:val="false"/>
          <w:smallCaps w:val="false"/>
          <w:color w:val="231F20"/>
          <w:sz w:val="20"/>
        </w:rPr>
      </w:pPr>
      <w:r>
        <w:rPr>
          <w:rFonts w:ascii="Times New Roman" w:hAnsi="Times New Roman"/>
          <w:b w:val="false"/>
          <w:i w:val="false"/>
          <w:caps w:val="false"/>
          <w:smallCaps w:val="false"/>
          <w:color w:val="231F20"/>
          <w:sz w:val="20"/>
        </w:rPr>
        <w:t>We will</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be required</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to obtain</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further</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funding</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to support</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our</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continuing</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operations</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through</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public</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or private equity</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offerings,</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debt</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financings,</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third-party</w:t>
      </w:r>
      <w:r>
        <w:rPr>
          <w:rFonts w:ascii="Times New Roman" w:hAnsi="Times New Roman"/>
          <w:b w:val="false"/>
          <w:i w:val="false"/>
          <w:caps w:val="false"/>
          <w:smallCaps w:val="false"/>
          <w:color w:val="231F20"/>
          <w:spacing w:val="3"/>
          <w:sz w:val="20"/>
        </w:rPr>
        <w:t xml:space="preserve"> </w:t>
      </w:r>
      <w:r>
        <w:rPr>
          <w:rFonts w:ascii="Times New Roman" w:hAnsi="Times New Roman"/>
          <w:b w:val="false"/>
          <w:i w:val="false"/>
          <w:caps w:val="false"/>
          <w:smallCaps w:val="false"/>
          <w:color w:val="231F20"/>
          <w:sz w:val="20"/>
        </w:rPr>
        <w:t>funding,</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marketing</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and distribution</w:t>
      </w:r>
      <w:r>
        <w:rPr>
          <w:rFonts w:ascii="Times New Roman" w:hAnsi="Times New Roman"/>
          <w:b w:val="false"/>
          <w:i w:val="false"/>
          <w:caps w:val="false"/>
          <w:smallCaps w:val="false"/>
          <w:color w:val="231F20"/>
          <w:spacing w:val="3"/>
          <w:sz w:val="20"/>
        </w:rPr>
        <w:t xml:space="preserve"> </w:t>
      </w:r>
      <w:r>
        <w:rPr>
          <w:rFonts w:ascii="Times New Roman" w:hAnsi="Times New Roman"/>
          <w:b w:val="false"/>
          <w:i w:val="false"/>
          <w:caps w:val="false"/>
          <w:smallCaps w:val="false"/>
          <w:color w:val="231F20"/>
          <w:sz w:val="20"/>
        </w:rPr>
        <w:t>arrangements,</w:t>
      </w:r>
      <w:r>
        <w:rPr>
          <w:rFonts w:ascii="Times New Roman" w:hAnsi="Times New Roman"/>
          <w:b w:val="false"/>
          <w:i w:val="false"/>
          <w:caps w:val="false"/>
          <w:smallCaps w:val="false"/>
          <w:color w:val="231F20"/>
          <w:spacing w:val="3"/>
          <w:sz w:val="20"/>
        </w:rPr>
        <w:t xml:space="preserve"> </w:t>
      </w:r>
      <w:r>
        <w:rPr>
          <w:rFonts w:ascii="Times New Roman" w:hAnsi="Times New Roman"/>
          <w:b w:val="false"/>
          <w:i w:val="false"/>
          <w:caps w:val="false"/>
          <w:smallCaps w:val="false"/>
          <w:color w:val="231F20"/>
          <w:sz w:val="20"/>
        </w:rPr>
        <w:t>collaborations with third</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parties</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and licensing</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arrangements</w:t>
      </w:r>
      <w:r>
        <w:rPr>
          <w:rFonts w:ascii="Times New Roman" w:hAnsi="Times New Roman"/>
          <w:b w:val="false"/>
          <w:i w:val="false"/>
          <w:caps w:val="false"/>
          <w:smallCaps w:val="false"/>
          <w:color w:val="231F20"/>
          <w:spacing w:val="3"/>
          <w:sz w:val="20"/>
        </w:rPr>
        <w:t xml:space="preserve"> </w:t>
      </w:r>
      <w:r>
        <w:rPr>
          <w:rFonts w:ascii="Times New Roman" w:hAnsi="Times New Roman"/>
          <w:b w:val="false"/>
          <w:i w:val="false"/>
          <w:caps w:val="false"/>
          <w:smallCaps w:val="false"/>
          <w:color w:val="231F20"/>
          <w:sz w:val="20"/>
        </w:rPr>
        <w:t>or other</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sources</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or a combination</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of these</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approaches,</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which may dilute</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our</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stockholders</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or restrict</w:t>
      </w:r>
      <w:r>
        <w:rPr>
          <w:rFonts w:ascii="Times New Roman" w:hAnsi="Times New Roman"/>
          <w:b w:val="false"/>
          <w:i w:val="false"/>
          <w:caps w:val="false"/>
          <w:smallCaps w:val="false"/>
          <w:color w:val="231F20"/>
          <w:spacing w:val="3"/>
          <w:sz w:val="20"/>
        </w:rPr>
        <w:t xml:space="preserve"> </w:t>
      </w:r>
      <w:r>
        <w:rPr>
          <w:rFonts w:ascii="Times New Roman" w:hAnsi="Times New Roman"/>
          <w:b w:val="false"/>
          <w:i w:val="false"/>
          <w:caps w:val="false"/>
          <w:smallCaps w:val="false"/>
          <w:color w:val="231F20"/>
          <w:sz w:val="20"/>
        </w:rPr>
        <w:t>our</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operating</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activities.</w:t>
      </w:r>
      <w:r>
        <w:rPr>
          <w:rFonts w:ascii="Times New Roman" w:hAnsi="Times New Roman"/>
          <w:b w:val="false"/>
          <w:i w:val="false"/>
          <w:caps w:val="false"/>
          <w:smallCaps w:val="false"/>
          <w:color w:val="231F20"/>
          <w:spacing w:val="3"/>
          <w:sz w:val="20"/>
        </w:rPr>
        <w:t xml:space="preserve"> </w:t>
      </w:r>
      <w:r>
        <w:rPr>
          <w:rFonts w:ascii="Times New Roman" w:hAnsi="Times New Roman"/>
          <w:b w:val="false"/>
          <w:i w:val="false"/>
          <w:caps w:val="false"/>
          <w:smallCaps w:val="false"/>
          <w:color w:val="231F20"/>
          <w:sz w:val="20"/>
        </w:rPr>
        <w:t>Any additional</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fundraising</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efforts</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may</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divert</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our management</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from</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their</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day-to-day</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activities,</w:t>
      </w:r>
      <w:r>
        <w:rPr>
          <w:rFonts w:ascii="Times New Roman" w:hAnsi="Times New Roman"/>
          <w:b w:val="false"/>
          <w:i w:val="false"/>
          <w:caps w:val="false"/>
          <w:smallCaps w:val="false"/>
          <w:color w:val="231F20"/>
          <w:spacing w:val="3"/>
          <w:sz w:val="20"/>
        </w:rPr>
        <w:t xml:space="preserve"> </w:t>
      </w:r>
      <w:r>
        <w:rPr>
          <w:rFonts w:ascii="Times New Roman" w:hAnsi="Times New Roman"/>
          <w:b w:val="false"/>
          <w:i w:val="false"/>
          <w:caps w:val="false"/>
          <w:smallCaps w:val="false"/>
          <w:color w:val="231F20"/>
          <w:sz w:val="20"/>
        </w:rPr>
        <w:t>which may</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adversely</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affect</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our</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ability</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to develop</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and commercialize</w:t>
      </w:r>
      <w:r>
        <w:rPr>
          <w:rFonts w:ascii="Times New Roman" w:hAnsi="Times New Roman"/>
          <w:b w:val="false"/>
          <w:i w:val="false"/>
          <w:caps w:val="false"/>
          <w:smallCaps w:val="false"/>
          <w:color w:val="231F20"/>
          <w:spacing w:val="4"/>
          <w:sz w:val="20"/>
        </w:rPr>
        <w:t xml:space="preserve"> </w:t>
      </w:r>
      <w:r>
        <w:rPr>
          <w:rFonts w:ascii="Times New Roman" w:hAnsi="Times New Roman"/>
          <w:b w:val="false"/>
          <w:i w:val="false"/>
          <w:caps w:val="false"/>
          <w:smallCaps w:val="false"/>
          <w:color w:val="231F20"/>
          <w:sz w:val="20"/>
        </w:rPr>
        <w:t>FYARRO or any other product candidates we may develop in the future, if approved.</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Adequate</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additional</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financing</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may</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not be available</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to us in sufficient amounts</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or on acceptable</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terms,</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or at</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all.</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To the</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extent</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that</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we raise</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additional</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capital</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through</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the</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sale</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of equity</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or convertible</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debt</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securities,</w:t>
      </w:r>
      <w:r>
        <w:rPr>
          <w:rFonts w:ascii="Times New Roman" w:hAnsi="Times New Roman"/>
          <w:b w:val="false"/>
          <w:i w:val="false"/>
          <w:caps w:val="false"/>
          <w:smallCaps w:val="false"/>
          <w:color w:val="231F20"/>
          <w:spacing w:val="3"/>
          <w:sz w:val="20"/>
        </w:rPr>
        <w:t xml:space="preserve"> </w:t>
      </w:r>
      <w:r>
        <w:rPr>
          <w:rFonts w:ascii="Times New Roman" w:hAnsi="Times New Roman"/>
          <w:b w:val="false"/>
          <w:i w:val="false"/>
          <w:caps w:val="false"/>
          <w:smallCaps w:val="false"/>
          <w:color w:val="231F20"/>
          <w:sz w:val="20"/>
        </w:rPr>
        <w:t>your ownership</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interest</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will</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be diluted,</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and the</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terms</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may</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include liquidation</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or other</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preferences</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that</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adversely</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affect</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your rights</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as a stockholder</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and the</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possibility</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of such issuance</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may</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cause</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the</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market</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price</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of our</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shares</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to decline.</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Debt financing</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may</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result</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in imposition</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of debt covenants,</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increased</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fixed</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payment</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obligations</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or other</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restrictions</w:t>
      </w:r>
      <w:r>
        <w:rPr>
          <w:rFonts w:ascii="Times New Roman" w:hAnsi="Times New Roman"/>
          <w:b w:val="false"/>
          <w:i w:val="false"/>
          <w:caps w:val="false"/>
          <w:smallCaps w:val="false"/>
          <w:color w:val="231F20"/>
          <w:spacing w:val="3"/>
          <w:sz w:val="20"/>
        </w:rPr>
        <w:t xml:space="preserve"> </w:t>
      </w:r>
      <w:r>
        <w:rPr>
          <w:rFonts w:ascii="Times New Roman" w:hAnsi="Times New Roman"/>
          <w:b w:val="false"/>
          <w:i w:val="false"/>
          <w:caps w:val="false"/>
          <w:smallCaps w:val="false"/>
          <w:color w:val="231F20"/>
          <w:sz w:val="20"/>
        </w:rPr>
        <w:t>that</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may</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affect</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the</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conduct</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of our business.</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If</w:t>
      </w:r>
      <w:r>
        <w:rPr>
          <w:rFonts w:ascii="Times New Roman" w:hAnsi="Times New Roman"/>
          <w:b w:val="false"/>
          <w:i w:val="false"/>
          <w:caps w:val="false"/>
          <w:smallCaps w:val="false"/>
          <w:color w:val="231F20"/>
          <w:spacing w:val="1"/>
          <w:sz w:val="20"/>
        </w:rPr>
        <w:t xml:space="preserve"> </w:t>
      </w:r>
    </w:p>
    <w:p>
      <w:pPr>
        <w:pStyle w:val="TextBody"/>
        <w:spacing w:before="240" w:after="0"/>
        <w:jc w:val="center"/>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39</w:t>
      </w:r>
    </w:p>
    <w:p>
      <w:pPr>
        <w:pStyle w:val="HorizontalLine"/>
        <w:rPr/>
      </w:pPr>
      <w:r>
        <w:rPr/>
      </w:r>
    </w:p>
    <w:p>
      <w:pPr>
        <w:pStyle w:val="TextBody"/>
        <w:spacing w:before="0" w:after="0"/>
        <w:rPr/>
      </w:pPr>
      <w:r>
        <w:rPr/>
        <w:t> </w:t>
      </w:r>
    </w:p>
    <w:p>
      <w:pPr>
        <w:pStyle w:val="TextBody"/>
        <w:spacing w:before="120" w:after="0"/>
        <w:jc w:val="both"/>
        <w:rPr>
          <w:rFonts w:ascii="Times New Roman" w:hAnsi="Times New Roman"/>
          <w:b w:val="false"/>
          <w:i w:val="false"/>
          <w:caps w:val="false"/>
          <w:smallCaps w:val="false"/>
          <w:color w:val="231F20"/>
          <w:sz w:val="20"/>
        </w:rPr>
      </w:pPr>
      <w:r>
        <w:rPr>
          <w:rFonts w:ascii="Times New Roman" w:hAnsi="Times New Roman"/>
          <w:b w:val="false"/>
          <w:i w:val="false"/>
          <w:caps w:val="false"/>
          <w:smallCaps w:val="false"/>
          <w:color w:val="231F20"/>
          <w:sz w:val="20"/>
        </w:rPr>
        <w:t>we raise</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additional</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funds</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through</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up-front</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payments</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or milestone</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payments</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pursuant</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to strategic collaborations</w:t>
      </w:r>
      <w:r>
        <w:rPr>
          <w:rFonts w:ascii="Times New Roman" w:hAnsi="Times New Roman"/>
          <w:b w:val="false"/>
          <w:i w:val="false"/>
          <w:caps w:val="false"/>
          <w:smallCaps w:val="false"/>
          <w:color w:val="231F20"/>
          <w:spacing w:val="3"/>
          <w:sz w:val="20"/>
        </w:rPr>
        <w:t xml:space="preserve"> </w:t>
      </w:r>
      <w:r>
        <w:rPr>
          <w:rFonts w:ascii="Times New Roman" w:hAnsi="Times New Roman"/>
          <w:b w:val="false"/>
          <w:i w:val="false"/>
          <w:caps w:val="false"/>
          <w:smallCaps w:val="false"/>
          <w:color w:val="231F20"/>
          <w:sz w:val="20"/>
        </w:rPr>
        <w:t>with third</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parties,</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we</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may</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have to relinquish</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valuable</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rights</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to certain</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of our</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technologies</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or our product</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candidates,</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or grant</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licenses</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on terms</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that</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are</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not favorable</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to us,</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which may</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have a material</w:t>
      </w:r>
      <w:r>
        <w:rPr>
          <w:rFonts w:ascii="Times New Roman" w:hAnsi="Times New Roman"/>
          <w:b w:val="false"/>
          <w:i w:val="false"/>
          <w:caps w:val="false"/>
          <w:smallCaps w:val="false"/>
          <w:color w:val="231F20"/>
          <w:spacing w:val="3"/>
          <w:sz w:val="20"/>
        </w:rPr>
        <w:t xml:space="preserve"> </w:t>
      </w:r>
      <w:r>
        <w:rPr>
          <w:rFonts w:ascii="Times New Roman" w:hAnsi="Times New Roman"/>
          <w:b w:val="false"/>
          <w:i w:val="false"/>
          <w:caps w:val="false"/>
          <w:smallCaps w:val="false"/>
          <w:color w:val="231F20"/>
          <w:sz w:val="20"/>
        </w:rPr>
        <w:t>adverse effect</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on our</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business,</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operating</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results</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and prospects.</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Our</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ability</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to raise</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additional</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funds</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will</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depend on financial,</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economic</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and other</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factors,</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many</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of which are</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 xml:space="preserve">beyond </w:t>
      </w:r>
      <w:r>
        <w:rPr>
          <w:rFonts w:ascii="Times New Roman" w:hAnsi="Times New Roman"/>
          <w:b w:val="false"/>
          <w:i w:val="false"/>
          <w:caps w:val="false"/>
          <w:smallCaps w:val="false"/>
          <w:color w:val="231F20"/>
          <w:spacing w:val="1"/>
          <w:sz w:val="20"/>
        </w:rPr>
        <w:t xml:space="preserve">our </w:t>
      </w:r>
      <w:r>
        <w:rPr>
          <w:rFonts w:ascii="Times New Roman" w:hAnsi="Times New Roman"/>
          <w:b w:val="false"/>
          <w:i w:val="false"/>
          <w:caps w:val="false"/>
          <w:smallCaps w:val="false"/>
          <w:color w:val="231F20"/>
          <w:sz w:val="20"/>
        </w:rPr>
        <w:t>control.</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In addition,</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we may</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seek additional</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capital</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due to favorable</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market</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conditions</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or strategic</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considerations</w:t>
      </w:r>
      <w:r>
        <w:rPr>
          <w:rFonts w:ascii="Times New Roman" w:hAnsi="Times New Roman"/>
          <w:b w:val="false"/>
          <w:i w:val="false"/>
          <w:caps w:val="false"/>
          <w:smallCaps w:val="false"/>
          <w:color w:val="231F20"/>
          <w:spacing w:val="3"/>
          <w:sz w:val="20"/>
        </w:rPr>
        <w:t xml:space="preserve"> </w:t>
      </w:r>
      <w:r>
        <w:rPr>
          <w:rFonts w:ascii="Times New Roman" w:hAnsi="Times New Roman"/>
          <w:b w:val="false"/>
          <w:i w:val="false"/>
          <w:caps w:val="false"/>
          <w:smallCaps w:val="false"/>
          <w:color w:val="231F20"/>
          <w:sz w:val="20"/>
        </w:rPr>
        <w:t>even if</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we</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believe</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we</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have sufficient</w:t>
      </w:r>
      <w:r>
        <w:rPr>
          <w:rFonts w:ascii="Times New Roman" w:hAnsi="Times New Roman"/>
          <w:b w:val="false"/>
          <w:i w:val="false"/>
          <w:caps w:val="false"/>
          <w:smallCaps w:val="false"/>
          <w:color w:val="231F20"/>
          <w:spacing w:val="3"/>
          <w:sz w:val="20"/>
        </w:rPr>
        <w:t xml:space="preserve"> </w:t>
      </w:r>
      <w:r>
        <w:rPr>
          <w:rFonts w:ascii="Times New Roman" w:hAnsi="Times New Roman"/>
          <w:b w:val="false"/>
          <w:i w:val="false"/>
          <w:caps w:val="false"/>
          <w:smallCaps w:val="false"/>
          <w:color w:val="231F20"/>
          <w:sz w:val="20"/>
        </w:rPr>
        <w:t>funds</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for</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our</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current</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or future</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operating</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plans.</w:t>
      </w:r>
    </w:p>
    <w:p>
      <w:pPr>
        <w:pStyle w:val="TextBody"/>
        <w:spacing w:before="120" w:after="0"/>
        <w:jc w:val="both"/>
        <w:rPr>
          <w:rFonts w:ascii="Times New Roman" w:hAnsi="Times New Roman"/>
          <w:b w:val="false"/>
          <w:i w:val="false"/>
          <w:caps w:val="false"/>
          <w:smallCaps w:val="false"/>
          <w:color w:val="231F20"/>
          <w:sz w:val="20"/>
        </w:rPr>
      </w:pPr>
      <w:r>
        <w:rPr>
          <w:rFonts w:ascii="Times New Roman" w:hAnsi="Times New Roman"/>
          <w:b w:val="false"/>
          <w:i w:val="false"/>
          <w:caps w:val="false"/>
          <w:smallCaps w:val="false"/>
          <w:color w:val="231F20"/>
          <w:sz w:val="20"/>
        </w:rPr>
        <w:t>Our</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failure</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to raise</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capital</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as and when needed</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or on acceptable</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terms</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would have a negative</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impact</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on our</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financial</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condition</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and our</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ability</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to pursue</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our</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business</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strategy,</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and we may</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have to significantly</w:t>
      </w:r>
      <w:r>
        <w:rPr>
          <w:rFonts w:ascii="Times New Roman" w:hAnsi="Times New Roman"/>
          <w:b w:val="false"/>
          <w:i w:val="false"/>
          <w:caps w:val="false"/>
          <w:smallCaps w:val="false"/>
          <w:color w:val="231F20"/>
          <w:spacing w:val="3"/>
          <w:sz w:val="20"/>
        </w:rPr>
        <w:t xml:space="preserve"> </w:t>
      </w:r>
      <w:r>
        <w:rPr>
          <w:rFonts w:ascii="Times New Roman" w:hAnsi="Times New Roman"/>
          <w:b w:val="false"/>
          <w:i w:val="false"/>
          <w:caps w:val="false"/>
          <w:smallCaps w:val="false"/>
          <w:color w:val="231F20"/>
          <w:sz w:val="20"/>
        </w:rPr>
        <w:t>delay, reduce</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the</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scope</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of, suspend</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or eliminate</w:t>
      </w:r>
      <w:r>
        <w:rPr>
          <w:rFonts w:ascii="Times New Roman" w:hAnsi="Times New Roman"/>
          <w:b w:val="false"/>
          <w:i w:val="false"/>
          <w:caps w:val="false"/>
          <w:smallCaps w:val="false"/>
          <w:color w:val="231F20"/>
          <w:spacing w:val="3"/>
          <w:sz w:val="20"/>
        </w:rPr>
        <w:t xml:space="preserve"> </w:t>
      </w:r>
      <w:r>
        <w:rPr>
          <w:rFonts w:ascii="Times New Roman" w:hAnsi="Times New Roman"/>
          <w:b w:val="false"/>
          <w:i w:val="false"/>
          <w:caps w:val="false"/>
          <w:smallCaps w:val="false"/>
          <w:color w:val="231F20"/>
          <w:sz w:val="20"/>
        </w:rPr>
        <w:t>one or more</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of our</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research</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or development</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programs,</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clinical</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trials</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or future</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commercialization</w:t>
      </w:r>
      <w:r>
        <w:rPr>
          <w:rFonts w:ascii="Times New Roman" w:hAnsi="Times New Roman"/>
          <w:b w:val="false"/>
          <w:i w:val="false"/>
          <w:caps w:val="false"/>
          <w:smallCaps w:val="false"/>
          <w:color w:val="231F20"/>
          <w:spacing w:val="4"/>
          <w:sz w:val="20"/>
        </w:rPr>
        <w:t xml:space="preserve"> </w:t>
      </w:r>
      <w:r>
        <w:rPr>
          <w:rFonts w:ascii="Times New Roman" w:hAnsi="Times New Roman"/>
          <w:b w:val="false"/>
          <w:i w:val="false"/>
          <w:caps w:val="false"/>
          <w:smallCaps w:val="false"/>
          <w:color w:val="231F20"/>
          <w:sz w:val="20"/>
        </w:rPr>
        <w:t>efforts.</w:t>
      </w:r>
    </w:p>
    <w:p>
      <w:pPr>
        <w:pStyle w:val="TextBody"/>
        <w:spacing w:before="240" w:after="0"/>
        <w:jc w:val="both"/>
        <w:rPr>
          <w:rFonts w:ascii="Times New Roman" w:hAnsi="Times New Roman"/>
          <w:b/>
          <w:i w:val="false"/>
          <w:caps w:val="false"/>
          <w:smallCaps w:val="false"/>
          <w:color w:val="231F20"/>
          <w:sz w:val="20"/>
        </w:rPr>
      </w:pPr>
      <w:r>
        <w:rPr>
          <w:rFonts w:ascii="Times New Roman" w:hAnsi="Times New Roman"/>
          <w:b/>
          <w:i w:val="false"/>
          <w:caps w:val="false"/>
          <w:smallCaps w:val="false"/>
          <w:color w:val="231F20"/>
          <w:sz w:val="20"/>
        </w:rPr>
        <w:t>Risks Related</w:t>
      </w:r>
      <w:r>
        <w:rPr>
          <w:rFonts w:ascii="Times New Roman" w:hAnsi="Times New Roman"/>
          <w:b/>
          <w:i w:val="false"/>
          <w:caps w:val="false"/>
          <w:smallCaps w:val="false"/>
          <w:color w:val="231F20"/>
          <w:spacing w:val="1"/>
          <w:sz w:val="20"/>
        </w:rPr>
        <w:t xml:space="preserve"> </w:t>
      </w:r>
      <w:r>
        <w:rPr>
          <w:rFonts w:ascii="Times New Roman" w:hAnsi="Times New Roman"/>
          <w:b/>
          <w:i w:val="false"/>
          <w:caps w:val="false"/>
          <w:smallCaps w:val="false"/>
          <w:color w:val="231F20"/>
          <w:sz w:val="20"/>
        </w:rPr>
        <w:t>to the Discovery,</w:t>
      </w:r>
      <w:r>
        <w:rPr>
          <w:rFonts w:ascii="Times New Roman" w:hAnsi="Times New Roman"/>
          <w:b/>
          <w:i w:val="false"/>
          <w:caps w:val="false"/>
          <w:smallCaps w:val="false"/>
          <w:color w:val="231F20"/>
          <w:spacing w:val="1"/>
          <w:sz w:val="20"/>
        </w:rPr>
        <w:t xml:space="preserve"> </w:t>
      </w:r>
      <w:r>
        <w:rPr>
          <w:rFonts w:ascii="Times New Roman" w:hAnsi="Times New Roman"/>
          <w:b/>
          <w:i w:val="false"/>
          <w:caps w:val="false"/>
          <w:smallCaps w:val="false"/>
          <w:color w:val="231F20"/>
          <w:sz w:val="20"/>
        </w:rPr>
        <w:t>Development</w:t>
      </w:r>
      <w:r>
        <w:rPr>
          <w:rFonts w:ascii="Times New Roman" w:hAnsi="Times New Roman"/>
          <w:b/>
          <w:i w:val="false"/>
          <w:caps w:val="false"/>
          <w:smallCaps w:val="false"/>
          <w:color w:val="231F20"/>
          <w:spacing w:val="1"/>
          <w:sz w:val="20"/>
        </w:rPr>
        <w:t xml:space="preserve"> </w:t>
      </w:r>
      <w:r>
        <w:rPr>
          <w:rFonts w:ascii="Times New Roman" w:hAnsi="Times New Roman"/>
          <w:b/>
          <w:i w:val="false"/>
          <w:caps w:val="false"/>
          <w:smallCaps w:val="false"/>
          <w:color w:val="231F20"/>
          <w:sz w:val="20"/>
        </w:rPr>
        <w:t>and Commercialization</w:t>
      </w:r>
      <w:r>
        <w:rPr>
          <w:rFonts w:ascii="Times New Roman" w:hAnsi="Times New Roman"/>
          <w:b/>
          <w:i w:val="false"/>
          <w:caps w:val="false"/>
          <w:smallCaps w:val="false"/>
          <w:color w:val="231F20"/>
          <w:spacing w:val="3"/>
          <w:sz w:val="20"/>
        </w:rPr>
        <w:t xml:space="preserve"> </w:t>
      </w:r>
      <w:r>
        <w:rPr>
          <w:rFonts w:ascii="Times New Roman" w:hAnsi="Times New Roman"/>
          <w:b/>
          <w:i w:val="false"/>
          <w:caps w:val="false"/>
          <w:smallCaps w:val="false"/>
          <w:color w:val="231F20"/>
          <w:sz w:val="20"/>
        </w:rPr>
        <w:t>of Our Product Candidates</w:t>
      </w:r>
    </w:p>
    <w:p>
      <w:pPr>
        <w:pStyle w:val="TextBody"/>
        <w:spacing w:before="120" w:after="0"/>
        <w:jc w:val="both"/>
        <w:rPr>
          <w:rFonts w:ascii="Times New Roman" w:hAnsi="Times New Roman"/>
          <w:b/>
          <w:i/>
          <w:caps w:val="false"/>
          <w:smallCaps w:val="false"/>
          <w:color w:val="231F20"/>
          <w:sz w:val="20"/>
        </w:rPr>
      </w:pPr>
      <w:r>
        <w:rPr>
          <w:rFonts w:ascii="Times New Roman" w:hAnsi="Times New Roman"/>
          <w:b/>
          <w:i/>
          <w:caps w:val="false"/>
          <w:smallCaps w:val="false"/>
          <w:color w:val="231F20"/>
          <w:sz w:val="20"/>
        </w:rPr>
        <w:t xml:space="preserve">We </w:t>
      </w:r>
      <w:r>
        <w:rPr>
          <w:rFonts w:ascii="Times New Roman" w:hAnsi="Times New Roman"/>
          <w:b/>
          <w:i/>
          <w:caps w:val="false"/>
          <w:smallCaps w:val="false"/>
          <w:color w:val="231F20"/>
          <w:spacing w:val="1"/>
          <w:sz w:val="20"/>
        </w:rPr>
        <w:t xml:space="preserve">have only one product which has completed development and obtained regulatory approval by the FDA for a single indication, FYARRO. We are </w:t>
      </w:r>
      <w:r>
        <w:rPr>
          <w:rFonts w:ascii="Times New Roman" w:hAnsi="Times New Roman"/>
          <w:b/>
          <w:i/>
          <w:caps w:val="false"/>
          <w:smallCaps w:val="false"/>
          <w:color w:val="231F20"/>
          <w:sz w:val="20"/>
        </w:rPr>
        <w:t>substantially</w:t>
      </w:r>
      <w:r>
        <w:rPr>
          <w:rFonts w:ascii="Times New Roman" w:hAnsi="Times New Roman"/>
          <w:b/>
          <w:i/>
          <w:caps w:val="false"/>
          <w:smallCaps w:val="false"/>
          <w:color w:val="231F20"/>
          <w:spacing w:val="2"/>
          <w:sz w:val="20"/>
        </w:rPr>
        <w:t xml:space="preserve"> </w:t>
      </w:r>
      <w:r>
        <w:rPr>
          <w:rFonts w:ascii="Times New Roman" w:hAnsi="Times New Roman"/>
          <w:b/>
          <w:i/>
          <w:caps w:val="false"/>
          <w:smallCaps w:val="false"/>
          <w:color w:val="231F20"/>
          <w:sz w:val="20"/>
        </w:rPr>
        <w:t>dependent</w:t>
      </w:r>
      <w:r>
        <w:rPr>
          <w:rFonts w:ascii="Times New Roman" w:hAnsi="Times New Roman"/>
          <w:b/>
          <w:i/>
          <w:caps w:val="false"/>
          <w:smallCaps w:val="false"/>
          <w:color w:val="231F20"/>
          <w:spacing w:val="1"/>
          <w:sz w:val="20"/>
        </w:rPr>
        <w:t xml:space="preserve"> </w:t>
      </w:r>
      <w:r>
        <w:rPr>
          <w:rFonts w:ascii="Times New Roman" w:hAnsi="Times New Roman"/>
          <w:b/>
          <w:i/>
          <w:caps w:val="false"/>
          <w:smallCaps w:val="false"/>
          <w:color w:val="231F20"/>
          <w:sz w:val="20"/>
        </w:rPr>
        <w:t>on the success</w:t>
      </w:r>
      <w:r>
        <w:rPr>
          <w:rFonts w:ascii="Times New Roman" w:hAnsi="Times New Roman"/>
          <w:b/>
          <w:i/>
          <w:caps w:val="false"/>
          <w:smallCaps w:val="false"/>
          <w:color w:val="231F20"/>
          <w:spacing w:val="1"/>
          <w:sz w:val="20"/>
        </w:rPr>
        <w:t xml:space="preserve"> </w:t>
      </w:r>
      <w:r>
        <w:rPr>
          <w:rFonts w:ascii="Times New Roman" w:hAnsi="Times New Roman"/>
          <w:b/>
          <w:i/>
          <w:caps w:val="false"/>
          <w:smallCaps w:val="false"/>
          <w:color w:val="231F20"/>
          <w:sz w:val="20"/>
        </w:rPr>
        <w:t xml:space="preserve">of </w:t>
      </w:r>
      <w:r>
        <w:rPr>
          <w:rFonts w:ascii="Times New Roman" w:hAnsi="Times New Roman"/>
          <w:b/>
          <w:i/>
          <w:caps w:val="false"/>
          <w:smallCaps w:val="false"/>
          <w:color w:val="000000"/>
          <w:sz w:val="20"/>
        </w:rPr>
        <w:t>FYARRO</w:t>
      </w:r>
      <w:r>
        <w:rPr>
          <w:rFonts w:ascii="Times New Roman" w:hAnsi="Times New Roman"/>
          <w:b/>
          <w:i/>
          <w:caps w:val="false"/>
          <w:smallCaps w:val="false"/>
          <w:color w:val="231F20"/>
          <w:sz w:val="20"/>
        </w:rPr>
        <w:t>.</w:t>
      </w:r>
      <w:r>
        <w:rPr>
          <w:rFonts w:ascii="Times New Roman" w:hAnsi="Times New Roman"/>
          <w:b/>
          <w:i/>
          <w:caps w:val="false"/>
          <w:smallCaps w:val="false"/>
          <w:color w:val="231F20"/>
          <w:spacing w:val="1"/>
          <w:sz w:val="20"/>
        </w:rPr>
        <w:t xml:space="preserve"> </w:t>
      </w:r>
      <w:r>
        <w:rPr>
          <w:rFonts w:ascii="Times New Roman" w:hAnsi="Times New Roman"/>
          <w:b/>
          <w:i/>
          <w:caps w:val="false"/>
          <w:smallCaps w:val="false"/>
          <w:color w:val="231F20"/>
          <w:sz w:val="20"/>
        </w:rPr>
        <w:t>If</w:t>
      </w:r>
      <w:r>
        <w:rPr>
          <w:rFonts w:ascii="Times New Roman" w:hAnsi="Times New Roman"/>
          <w:b/>
          <w:i/>
          <w:caps w:val="false"/>
          <w:smallCaps w:val="false"/>
          <w:color w:val="231F20"/>
          <w:spacing w:val="1"/>
          <w:sz w:val="20"/>
        </w:rPr>
        <w:t xml:space="preserve"> </w:t>
      </w:r>
      <w:r>
        <w:rPr>
          <w:rFonts w:ascii="Times New Roman" w:hAnsi="Times New Roman"/>
          <w:b/>
          <w:i/>
          <w:caps w:val="false"/>
          <w:smallCaps w:val="false"/>
          <w:color w:val="231F20"/>
          <w:sz w:val="20"/>
        </w:rPr>
        <w:t>we are</w:t>
      </w:r>
      <w:r>
        <w:rPr>
          <w:rFonts w:ascii="Times New Roman" w:hAnsi="Times New Roman"/>
          <w:b/>
          <w:i/>
          <w:caps w:val="false"/>
          <w:smallCaps w:val="false"/>
          <w:color w:val="231F20"/>
          <w:spacing w:val="1"/>
          <w:sz w:val="20"/>
        </w:rPr>
        <w:t xml:space="preserve"> </w:t>
      </w:r>
      <w:r>
        <w:rPr>
          <w:rFonts w:ascii="Times New Roman" w:hAnsi="Times New Roman"/>
          <w:b/>
          <w:i/>
          <w:caps w:val="false"/>
          <w:smallCaps w:val="false"/>
          <w:color w:val="231F20"/>
          <w:sz w:val="20"/>
        </w:rPr>
        <w:t>unable to successfully commercialize</w:t>
      </w:r>
      <w:r>
        <w:rPr>
          <w:rFonts w:ascii="Times New Roman" w:hAnsi="Times New Roman"/>
          <w:b/>
          <w:i/>
          <w:caps w:val="false"/>
          <w:smallCaps w:val="false"/>
          <w:color w:val="231F20"/>
          <w:spacing w:val="3"/>
          <w:sz w:val="20"/>
        </w:rPr>
        <w:t xml:space="preserve"> </w:t>
      </w:r>
      <w:r>
        <w:rPr>
          <w:rFonts w:ascii="Times New Roman" w:hAnsi="Times New Roman"/>
          <w:b/>
          <w:i/>
          <w:caps w:val="false"/>
          <w:smallCaps w:val="false"/>
          <w:color w:val="000000"/>
          <w:sz w:val="20"/>
        </w:rPr>
        <w:t>FYARRO for the PEComa indication or complete development of, obtain approval for and commercialize FYARRO</w:t>
      </w:r>
      <w:r>
        <w:rPr>
          <w:rFonts w:ascii="Times New Roman" w:hAnsi="Times New Roman"/>
          <w:b/>
          <w:i/>
          <w:caps w:val="false"/>
          <w:smallCaps w:val="false"/>
          <w:color w:val="231F20"/>
          <w:sz w:val="20"/>
        </w:rPr>
        <w:t xml:space="preserve"> for</w:t>
      </w:r>
      <w:r>
        <w:rPr>
          <w:rFonts w:ascii="Times New Roman" w:hAnsi="Times New Roman"/>
          <w:b/>
          <w:i/>
          <w:caps w:val="false"/>
          <w:smallCaps w:val="false"/>
          <w:color w:val="231F20"/>
          <w:spacing w:val="1"/>
          <w:sz w:val="20"/>
        </w:rPr>
        <w:t xml:space="preserve"> </w:t>
      </w:r>
      <w:r>
        <w:rPr>
          <w:rFonts w:ascii="Times New Roman" w:hAnsi="Times New Roman"/>
          <w:b/>
          <w:i/>
          <w:caps w:val="false"/>
          <w:smallCaps w:val="false"/>
          <w:color w:val="231F20"/>
          <w:sz w:val="20"/>
        </w:rPr>
        <w:t>one or more other</w:t>
      </w:r>
      <w:r>
        <w:rPr>
          <w:rFonts w:ascii="Times New Roman" w:hAnsi="Times New Roman"/>
          <w:b/>
          <w:i/>
          <w:caps w:val="false"/>
          <w:smallCaps w:val="false"/>
          <w:color w:val="231F20"/>
          <w:spacing w:val="1"/>
          <w:sz w:val="20"/>
        </w:rPr>
        <w:t xml:space="preserve"> </w:t>
      </w:r>
      <w:r>
        <w:rPr>
          <w:rFonts w:ascii="Times New Roman" w:hAnsi="Times New Roman"/>
          <w:b/>
          <w:i/>
          <w:caps w:val="false"/>
          <w:smallCaps w:val="false"/>
          <w:color w:val="231F20"/>
          <w:sz w:val="20"/>
        </w:rPr>
        <w:t>indications</w:t>
      </w:r>
      <w:r>
        <w:rPr>
          <w:rFonts w:ascii="Times New Roman" w:hAnsi="Times New Roman"/>
          <w:b/>
          <w:i/>
          <w:caps w:val="false"/>
          <w:smallCaps w:val="false"/>
          <w:color w:val="231F20"/>
          <w:spacing w:val="2"/>
          <w:sz w:val="20"/>
        </w:rPr>
        <w:t xml:space="preserve"> </w:t>
      </w:r>
      <w:r>
        <w:rPr>
          <w:rFonts w:ascii="Times New Roman" w:hAnsi="Times New Roman"/>
          <w:b/>
          <w:i/>
          <w:caps w:val="false"/>
          <w:smallCaps w:val="false"/>
          <w:color w:val="231F20"/>
          <w:sz w:val="20"/>
        </w:rPr>
        <w:t>in a timely</w:t>
      </w:r>
      <w:r>
        <w:rPr>
          <w:rFonts w:ascii="Times New Roman" w:hAnsi="Times New Roman"/>
          <w:b/>
          <w:i/>
          <w:caps w:val="false"/>
          <w:smallCaps w:val="false"/>
          <w:color w:val="231F20"/>
          <w:spacing w:val="2"/>
          <w:sz w:val="20"/>
        </w:rPr>
        <w:t xml:space="preserve"> </w:t>
      </w:r>
      <w:r>
        <w:rPr>
          <w:rFonts w:ascii="Times New Roman" w:hAnsi="Times New Roman"/>
          <w:b/>
          <w:i/>
          <w:caps w:val="false"/>
          <w:smallCaps w:val="false"/>
          <w:color w:val="231F20"/>
          <w:sz w:val="20"/>
        </w:rPr>
        <w:t>manner, our</w:t>
      </w:r>
      <w:r>
        <w:rPr>
          <w:rFonts w:ascii="Times New Roman" w:hAnsi="Times New Roman"/>
          <w:b/>
          <w:i/>
          <w:caps w:val="false"/>
          <w:smallCaps w:val="false"/>
          <w:color w:val="231F20"/>
          <w:spacing w:val="1"/>
          <w:sz w:val="20"/>
        </w:rPr>
        <w:t xml:space="preserve"> </w:t>
      </w:r>
      <w:r>
        <w:rPr>
          <w:rFonts w:ascii="Times New Roman" w:hAnsi="Times New Roman"/>
          <w:b/>
          <w:i/>
          <w:caps w:val="false"/>
          <w:smallCaps w:val="false"/>
          <w:color w:val="231F20"/>
          <w:sz w:val="20"/>
        </w:rPr>
        <w:t>business</w:t>
      </w:r>
      <w:r>
        <w:rPr>
          <w:rFonts w:ascii="Times New Roman" w:hAnsi="Times New Roman"/>
          <w:b/>
          <w:i/>
          <w:caps w:val="false"/>
          <w:smallCaps w:val="false"/>
          <w:color w:val="231F20"/>
          <w:spacing w:val="1"/>
          <w:sz w:val="20"/>
        </w:rPr>
        <w:t xml:space="preserve"> </w:t>
      </w:r>
      <w:r>
        <w:rPr>
          <w:rFonts w:ascii="Times New Roman" w:hAnsi="Times New Roman"/>
          <w:b/>
          <w:i/>
          <w:caps w:val="false"/>
          <w:smallCaps w:val="false"/>
          <w:color w:val="231F20"/>
          <w:sz w:val="20"/>
        </w:rPr>
        <w:t>will</w:t>
      </w:r>
      <w:r>
        <w:rPr>
          <w:rFonts w:ascii="Times New Roman" w:hAnsi="Times New Roman"/>
          <w:b/>
          <w:i/>
          <w:caps w:val="false"/>
          <w:smallCaps w:val="false"/>
          <w:color w:val="231F20"/>
          <w:spacing w:val="1"/>
          <w:sz w:val="20"/>
        </w:rPr>
        <w:t xml:space="preserve"> </w:t>
      </w:r>
      <w:r>
        <w:rPr>
          <w:rFonts w:ascii="Times New Roman" w:hAnsi="Times New Roman"/>
          <w:b/>
          <w:i/>
          <w:caps w:val="false"/>
          <w:smallCaps w:val="false"/>
          <w:color w:val="231F20"/>
          <w:sz w:val="20"/>
        </w:rPr>
        <w:t>be harmed.</w:t>
      </w:r>
    </w:p>
    <w:p>
      <w:pPr>
        <w:pStyle w:val="TextBody"/>
        <w:spacing w:before="120" w:after="0"/>
        <w:jc w:val="both"/>
        <w:rPr>
          <w:rFonts w:ascii="Times New Roman" w:hAnsi="Times New Roman"/>
          <w:b w:val="false"/>
          <w:i w:val="false"/>
          <w:caps w:val="false"/>
          <w:smallCaps w:val="false"/>
          <w:color w:val="231F20"/>
          <w:sz w:val="20"/>
        </w:rPr>
      </w:pPr>
      <w:r>
        <w:rPr>
          <w:rFonts w:ascii="Times New Roman" w:hAnsi="Times New Roman"/>
          <w:b w:val="false"/>
          <w:i w:val="false"/>
          <w:caps w:val="false"/>
          <w:smallCaps w:val="false"/>
          <w:color w:val="231F20"/>
          <w:sz w:val="20"/>
        </w:rPr>
        <w:t>We have only one commercial product that has launched, completed development and been approved by the FDA, FYARRO, our lead product. Our</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future</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success</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is</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dependent</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on our</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ability</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to successfully commercialize FYARRO, and to timely</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and successfully</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obtain</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regulatory</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approval</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for additional indications for FYARRO.</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We are</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investing</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the</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majority</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of our efforts</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and financial</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resources to commercialize FYARRO for the PEComa indication and</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in the</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research</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and development</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 xml:space="preserve">of </w:t>
      </w:r>
      <w:r>
        <w:rPr>
          <w:rFonts w:ascii="Times New Roman" w:hAnsi="Times New Roman"/>
          <w:b w:val="false"/>
          <w:i w:val="false"/>
          <w:caps w:val="false"/>
          <w:smallCaps w:val="false"/>
          <w:color w:val="000000"/>
          <w:sz w:val="20"/>
        </w:rPr>
        <w:t>FYARRO</w:t>
      </w:r>
      <w:r>
        <w:rPr>
          <w:rFonts w:ascii="Times New Roman" w:hAnsi="Times New Roman"/>
          <w:b w:val="false"/>
          <w:i w:val="false"/>
          <w:caps w:val="false"/>
          <w:smallCaps w:val="false"/>
          <w:color w:val="231F20"/>
          <w:sz w:val="20"/>
        </w:rPr>
        <w:t xml:space="preserve"> for</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multiple additional</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indications.</w:t>
      </w:r>
    </w:p>
    <w:p>
      <w:pPr>
        <w:pStyle w:val="TextBody"/>
        <w:spacing w:before="120" w:after="0"/>
        <w:jc w:val="both"/>
        <w:rPr>
          <w:rFonts w:ascii="Times New Roman" w:hAnsi="Times New Roman"/>
          <w:b w:val="false"/>
          <w:i w:val="false"/>
          <w:caps w:val="false"/>
          <w:smallCaps w:val="false"/>
          <w:color w:val="231F20"/>
          <w:sz w:val="20"/>
        </w:rPr>
      </w:pPr>
      <w:r>
        <w:rPr>
          <w:rFonts w:ascii="Times New Roman" w:hAnsi="Times New Roman"/>
          <w:b w:val="false"/>
          <w:i w:val="false"/>
          <w:caps w:val="false"/>
          <w:smallCaps w:val="false"/>
          <w:color w:val="231F20"/>
          <w:sz w:val="20"/>
        </w:rPr>
        <w:t xml:space="preserve">In May 2021, we completed the filing of a rolling NDA for </w:t>
      </w:r>
      <w:r>
        <w:rPr>
          <w:rFonts w:ascii="Times New Roman" w:hAnsi="Times New Roman"/>
          <w:b w:val="false"/>
          <w:i w:val="false"/>
          <w:caps w:val="false"/>
          <w:smallCaps w:val="false"/>
          <w:color w:val="000000"/>
          <w:sz w:val="20"/>
        </w:rPr>
        <w:t>FYARRO</w:t>
      </w:r>
      <w:r>
        <w:rPr>
          <w:rFonts w:ascii="Times New Roman" w:hAnsi="Times New Roman"/>
          <w:b w:val="false"/>
          <w:i w:val="false"/>
          <w:caps w:val="false"/>
          <w:smallCaps w:val="false"/>
          <w:color w:val="231F20"/>
          <w:sz w:val="20"/>
        </w:rPr>
        <w:t xml:space="preserve"> to the FDA for approval to treat patients with advanced malignant PEComa, and the FDA accepted our NDA in July 2021 and approved FYARRO for advanced malignant PEComa in November 2021. Our NDA was based on results from our AMPECT trial, involving patients for whom there were no approved therapies in the United States. In November 2019, we announced</w:t>
      </w:r>
      <w:r>
        <w:rPr>
          <w:rFonts w:ascii="Times New Roman" w:hAnsi="Times New Roman"/>
          <w:b w:val="false"/>
          <w:i w:val="false"/>
          <w:caps w:val="false"/>
          <w:smallCaps w:val="false"/>
          <w:color w:val="231F20"/>
          <w:spacing w:val="-8"/>
          <w:sz w:val="20"/>
        </w:rPr>
        <w:t xml:space="preserve"> </w:t>
      </w:r>
      <w:r>
        <w:rPr>
          <w:rFonts w:ascii="Times New Roman" w:hAnsi="Times New Roman"/>
          <w:b w:val="false"/>
          <w:i w:val="false"/>
          <w:caps w:val="false"/>
          <w:smallCaps w:val="false"/>
          <w:color w:val="231F20"/>
          <w:spacing w:val="-4"/>
          <w:sz w:val="20"/>
        </w:rPr>
        <w:t>top-line result</w:t>
      </w:r>
      <w:r>
        <w:rPr>
          <w:rFonts w:ascii="Times New Roman" w:hAnsi="Times New Roman"/>
          <w:b w:val="false"/>
          <w:i w:val="false"/>
          <w:caps w:val="false"/>
          <w:smallCaps w:val="false"/>
          <w:color w:val="231F20"/>
          <w:sz w:val="20"/>
        </w:rPr>
        <w:t>s</w:t>
      </w:r>
      <w:r>
        <w:rPr>
          <w:rFonts w:ascii="Times New Roman" w:hAnsi="Times New Roman"/>
          <w:b w:val="false"/>
          <w:i w:val="false"/>
          <w:caps w:val="false"/>
          <w:smallCaps w:val="false"/>
          <w:color w:val="231F20"/>
          <w:spacing w:val="-8"/>
          <w:sz w:val="20"/>
        </w:rPr>
        <w:t xml:space="preserve"> </w:t>
      </w:r>
      <w:r>
        <w:rPr>
          <w:rFonts w:ascii="Times New Roman" w:hAnsi="Times New Roman"/>
          <w:b w:val="false"/>
          <w:i w:val="false"/>
          <w:caps w:val="false"/>
          <w:smallCaps w:val="false"/>
          <w:color w:val="231F20"/>
          <w:spacing w:val="-4"/>
          <w:sz w:val="20"/>
        </w:rPr>
        <w:t>fro</w:t>
      </w:r>
      <w:r>
        <w:rPr>
          <w:rFonts w:ascii="Times New Roman" w:hAnsi="Times New Roman"/>
          <w:b w:val="false"/>
          <w:i w:val="false"/>
          <w:caps w:val="false"/>
          <w:smallCaps w:val="false"/>
          <w:color w:val="231F20"/>
          <w:sz w:val="20"/>
        </w:rPr>
        <w:t>m</w:t>
      </w:r>
      <w:r>
        <w:rPr>
          <w:rFonts w:ascii="Times New Roman" w:hAnsi="Times New Roman"/>
          <w:b w:val="false"/>
          <w:i w:val="false"/>
          <w:caps w:val="false"/>
          <w:smallCaps w:val="false"/>
          <w:color w:val="231F20"/>
          <w:spacing w:val="-8"/>
          <w:sz w:val="20"/>
        </w:rPr>
        <w:t xml:space="preserve"> </w:t>
      </w:r>
      <w:r>
        <w:rPr>
          <w:rFonts w:ascii="Times New Roman" w:hAnsi="Times New Roman"/>
          <w:b w:val="false"/>
          <w:i w:val="false"/>
          <w:caps w:val="false"/>
          <w:smallCaps w:val="false"/>
          <w:color w:val="231F20"/>
          <w:spacing w:val="-4"/>
          <w:sz w:val="20"/>
        </w:rPr>
        <w:t>th</w:t>
      </w:r>
      <w:r>
        <w:rPr>
          <w:rFonts w:ascii="Times New Roman" w:hAnsi="Times New Roman"/>
          <w:b w:val="false"/>
          <w:i w:val="false"/>
          <w:caps w:val="false"/>
          <w:smallCaps w:val="false"/>
          <w:color w:val="231F20"/>
          <w:sz w:val="20"/>
        </w:rPr>
        <w:t>e</w:t>
      </w:r>
      <w:r>
        <w:rPr>
          <w:rFonts w:ascii="Times New Roman" w:hAnsi="Times New Roman"/>
          <w:b w:val="false"/>
          <w:i w:val="false"/>
          <w:caps w:val="false"/>
          <w:smallCaps w:val="false"/>
          <w:color w:val="231F20"/>
          <w:spacing w:val="-8"/>
          <w:sz w:val="20"/>
        </w:rPr>
        <w:t xml:space="preserve"> </w:t>
      </w:r>
      <w:r>
        <w:rPr>
          <w:rFonts w:ascii="Times New Roman" w:hAnsi="Times New Roman"/>
          <w:b w:val="false"/>
          <w:i w:val="false"/>
          <w:caps w:val="false"/>
          <w:smallCaps w:val="false"/>
          <w:color w:val="231F20"/>
          <w:spacing w:val="-4"/>
          <w:sz w:val="20"/>
        </w:rPr>
        <w:t>AMPEC</w:t>
      </w:r>
      <w:r>
        <w:rPr>
          <w:rFonts w:ascii="Times New Roman" w:hAnsi="Times New Roman"/>
          <w:b w:val="false"/>
          <w:i w:val="false"/>
          <w:caps w:val="false"/>
          <w:smallCaps w:val="false"/>
          <w:color w:val="231F20"/>
          <w:sz w:val="20"/>
        </w:rPr>
        <w:t>T</w:t>
      </w:r>
      <w:r>
        <w:rPr>
          <w:rFonts w:ascii="Times New Roman" w:hAnsi="Times New Roman"/>
          <w:b w:val="false"/>
          <w:i w:val="false"/>
          <w:caps w:val="false"/>
          <w:smallCaps w:val="false"/>
          <w:color w:val="231F20"/>
          <w:spacing w:val="-8"/>
          <w:sz w:val="20"/>
        </w:rPr>
        <w:t xml:space="preserve"> </w:t>
      </w:r>
      <w:r>
        <w:rPr>
          <w:rFonts w:ascii="Times New Roman" w:hAnsi="Times New Roman"/>
          <w:b w:val="false"/>
          <w:i w:val="false"/>
          <w:caps w:val="false"/>
          <w:smallCaps w:val="false"/>
          <w:color w:val="231F20"/>
          <w:spacing w:val="-4"/>
          <w:sz w:val="20"/>
        </w:rPr>
        <w:t>trial</w:t>
      </w:r>
      <w:r>
        <w:rPr>
          <w:rFonts w:ascii="Times New Roman" w:hAnsi="Times New Roman"/>
          <w:b w:val="false"/>
          <w:i w:val="false"/>
          <w:caps w:val="false"/>
          <w:smallCaps w:val="false"/>
          <w:color w:val="231F20"/>
          <w:sz w:val="20"/>
        </w:rPr>
        <w:t>,</w:t>
      </w:r>
      <w:r>
        <w:rPr>
          <w:rFonts w:ascii="Times New Roman" w:hAnsi="Times New Roman"/>
          <w:b w:val="false"/>
          <w:i w:val="false"/>
          <w:caps w:val="false"/>
          <w:smallCaps w:val="false"/>
          <w:color w:val="231F20"/>
          <w:spacing w:val="-8"/>
          <w:sz w:val="20"/>
        </w:rPr>
        <w:t xml:space="preserve"> </w:t>
      </w:r>
      <w:r>
        <w:rPr>
          <w:rFonts w:ascii="Times New Roman" w:hAnsi="Times New Roman"/>
          <w:b w:val="false"/>
          <w:i w:val="false"/>
          <w:caps w:val="false"/>
          <w:smallCaps w:val="false"/>
          <w:color w:val="231F20"/>
          <w:spacing w:val="-4"/>
          <w:sz w:val="20"/>
        </w:rPr>
        <w:t>includin</w:t>
      </w:r>
      <w:r>
        <w:rPr>
          <w:rFonts w:ascii="Times New Roman" w:hAnsi="Times New Roman"/>
          <w:b w:val="false"/>
          <w:i w:val="false"/>
          <w:caps w:val="false"/>
          <w:smallCaps w:val="false"/>
          <w:color w:val="231F20"/>
          <w:sz w:val="20"/>
        </w:rPr>
        <w:t>g</w:t>
      </w:r>
      <w:r>
        <w:rPr>
          <w:rFonts w:ascii="Times New Roman" w:hAnsi="Times New Roman"/>
          <w:b w:val="false"/>
          <w:i w:val="false"/>
          <w:caps w:val="false"/>
          <w:smallCaps w:val="false"/>
          <w:color w:val="231F20"/>
          <w:spacing w:val="-8"/>
          <w:sz w:val="20"/>
        </w:rPr>
        <w:t xml:space="preserve"> </w:t>
      </w:r>
      <w:r>
        <w:rPr>
          <w:rFonts w:ascii="Times New Roman" w:hAnsi="Times New Roman"/>
          <w:b w:val="false"/>
          <w:i w:val="false"/>
          <w:caps w:val="false"/>
          <w:smallCaps w:val="false"/>
          <w:color w:val="231F20"/>
          <w:spacing w:val="-4"/>
          <w:sz w:val="20"/>
        </w:rPr>
        <w:t>tha</w:t>
      </w:r>
      <w:r>
        <w:rPr>
          <w:rFonts w:ascii="Times New Roman" w:hAnsi="Times New Roman"/>
          <w:b w:val="false"/>
          <w:i w:val="false"/>
          <w:caps w:val="false"/>
          <w:smallCaps w:val="false"/>
          <w:color w:val="231F20"/>
          <w:sz w:val="20"/>
        </w:rPr>
        <w:t>t</w:t>
      </w:r>
      <w:r>
        <w:rPr>
          <w:rFonts w:ascii="Times New Roman" w:hAnsi="Times New Roman"/>
          <w:b w:val="false"/>
          <w:i w:val="false"/>
          <w:caps w:val="false"/>
          <w:smallCaps w:val="false"/>
          <w:color w:val="231F20"/>
          <w:spacing w:val="-8"/>
          <w:sz w:val="20"/>
        </w:rPr>
        <w:t xml:space="preserve"> </w:t>
      </w:r>
      <w:r>
        <w:rPr>
          <w:rFonts w:ascii="Times New Roman" w:hAnsi="Times New Roman"/>
          <w:b w:val="false"/>
          <w:i w:val="false"/>
          <w:caps w:val="false"/>
          <w:smallCaps w:val="false"/>
          <w:color w:val="231F20"/>
          <w:spacing w:val="-4"/>
          <w:sz w:val="20"/>
        </w:rPr>
        <w:t>th</w:t>
      </w:r>
      <w:r>
        <w:rPr>
          <w:rFonts w:ascii="Times New Roman" w:hAnsi="Times New Roman"/>
          <w:b w:val="false"/>
          <w:i w:val="false"/>
          <w:caps w:val="false"/>
          <w:smallCaps w:val="false"/>
          <w:color w:val="231F20"/>
          <w:sz w:val="20"/>
        </w:rPr>
        <w:t>e</w:t>
      </w:r>
      <w:r>
        <w:rPr>
          <w:rFonts w:ascii="Times New Roman" w:hAnsi="Times New Roman"/>
          <w:b w:val="false"/>
          <w:i w:val="false"/>
          <w:caps w:val="false"/>
          <w:smallCaps w:val="false"/>
          <w:color w:val="231F20"/>
          <w:spacing w:val="-8"/>
          <w:sz w:val="20"/>
        </w:rPr>
        <w:t xml:space="preserve"> </w:t>
      </w:r>
      <w:r>
        <w:rPr>
          <w:rFonts w:ascii="Times New Roman" w:hAnsi="Times New Roman"/>
          <w:b w:val="false"/>
          <w:i w:val="false"/>
          <w:caps w:val="false"/>
          <w:smallCaps w:val="false"/>
          <w:color w:val="231F20"/>
          <w:spacing w:val="-4"/>
          <w:sz w:val="20"/>
        </w:rPr>
        <w:t>stud</w:t>
      </w:r>
      <w:r>
        <w:rPr>
          <w:rFonts w:ascii="Times New Roman" w:hAnsi="Times New Roman"/>
          <w:b w:val="false"/>
          <w:i w:val="false"/>
          <w:caps w:val="false"/>
          <w:smallCaps w:val="false"/>
          <w:color w:val="231F20"/>
          <w:sz w:val="20"/>
        </w:rPr>
        <w:t>y</w:t>
      </w:r>
      <w:r>
        <w:rPr>
          <w:rFonts w:ascii="Times New Roman" w:hAnsi="Times New Roman"/>
          <w:b w:val="false"/>
          <w:i w:val="false"/>
          <w:caps w:val="false"/>
          <w:smallCaps w:val="false"/>
          <w:color w:val="231F20"/>
          <w:spacing w:val="-8"/>
          <w:sz w:val="20"/>
        </w:rPr>
        <w:t xml:space="preserve"> </w:t>
      </w:r>
      <w:r>
        <w:rPr>
          <w:rFonts w:ascii="Times New Roman" w:hAnsi="Times New Roman"/>
          <w:b w:val="false"/>
          <w:i w:val="false"/>
          <w:caps w:val="false"/>
          <w:smallCaps w:val="false"/>
          <w:color w:val="231F20"/>
          <w:spacing w:val="-4"/>
          <w:sz w:val="20"/>
        </w:rPr>
        <w:t>achieve</w:t>
      </w:r>
      <w:r>
        <w:rPr>
          <w:rFonts w:ascii="Times New Roman" w:hAnsi="Times New Roman"/>
          <w:b w:val="false"/>
          <w:i w:val="false"/>
          <w:caps w:val="false"/>
          <w:smallCaps w:val="false"/>
          <w:color w:val="231F20"/>
          <w:sz w:val="20"/>
        </w:rPr>
        <w:t>d</w:t>
      </w:r>
      <w:r>
        <w:rPr>
          <w:rFonts w:ascii="Times New Roman" w:hAnsi="Times New Roman"/>
          <w:b w:val="false"/>
          <w:i w:val="false"/>
          <w:caps w:val="false"/>
          <w:smallCaps w:val="false"/>
          <w:color w:val="231F20"/>
          <w:spacing w:val="-8"/>
          <w:sz w:val="20"/>
        </w:rPr>
        <w:t xml:space="preserve"> </w:t>
      </w:r>
      <w:r>
        <w:rPr>
          <w:rFonts w:ascii="Times New Roman" w:hAnsi="Times New Roman"/>
          <w:b w:val="false"/>
          <w:i w:val="false"/>
          <w:caps w:val="false"/>
          <w:smallCaps w:val="false"/>
          <w:color w:val="231F20"/>
          <w:spacing w:val="-4"/>
          <w:sz w:val="20"/>
        </w:rPr>
        <w:t>it</w:t>
      </w:r>
      <w:r>
        <w:rPr>
          <w:rFonts w:ascii="Times New Roman" w:hAnsi="Times New Roman"/>
          <w:b w:val="false"/>
          <w:i w:val="false"/>
          <w:caps w:val="false"/>
          <w:smallCaps w:val="false"/>
          <w:color w:val="231F20"/>
          <w:sz w:val="20"/>
        </w:rPr>
        <w:t>s</w:t>
      </w:r>
      <w:r>
        <w:rPr>
          <w:rFonts w:ascii="Times New Roman" w:hAnsi="Times New Roman"/>
          <w:b w:val="false"/>
          <w:i w:val="false"/>
          <w:caps w:val="false"/>
          <w:smallCaps w:val="false"/>
          <w:color w:val="231F20"/>
          <w:spacing w:val="-8"/>
          <w:sz w:val="20"/>
        </w:rPr>
        <w:t xml:space="preserve"> </w:t>
      </w:r>
      <w:r>
        <w:rPr>
          <w:rFonts w:ascii="Times New Roman" w:hAnsi="Times New Roman"/>
          <w:b w:val="false"/>
          <w:i w:val="false"/>
          <w:caps w:val="false"/>
          <w:smallCaps w:val="false"/>
          <w:color w:val="231F20"/>
          <w:spacing w:val="-4"/>
          <w:sz w:val="20"/>
        </w:rPr>
        <w:t>primar</w:t>
      </w:r>
      <w:r>
        <w:rPr>
          <w:rFonts w:ascii="Times New Roman" w:hAnsi="Times New Roman"/>
          <w:b w:val="false"/>
          <w:i w:val="false"/>
          <w:caps w:val="false"/>
          <w:smallCaps w:val="false"/>
          <w:color w:val="231F20"/>
          <w:sz w:val="20"/>
        </w:rPr>
        <w:t>y</w:t>
      </w:r>
      <w:r>
        <w:rPr>
          <w:rFonts w:ascii="Times New Roman" w:hAnsi="Times New Roman"/>
          <w:b w:val="false"/>
          <w:i w:val="false"/>
          <w:caps w:val="false"/>
          <w:smallCaps w:val="false"/>
          <w:color w:val="231F20"/>
          <w:spacing w:val="-8"/>
          <w:sz w:val="20"/>
        </w:rPr>
        <w:t xml:space="preserve"> </w:t>
      </w:r>
      <w:r>
        <w:rPr>
          <w:rFonts w:ascii="Times New Roman" w:hAnsi="Times New Roman"/>
          <w:b w:val="false"/>
          <w:i w:val="false"/>
          <w:caps w:val="false"/>
          <w:smallCaps w:val="false"/>
          <w:color w:val="231F20"/>
          <w:spacing w:val="-4"/>
          <w:sz w:val="20"/>
        </w:rPr>
        <w:t>endpoin</w:t>
      </w:r>
      <w:r>
        <w:rPr>
          <w:rFonts w:ascii="Times New Roman" w:hAnsi="Times New Roman"/>
          <w:b w:val="false"/>
          <w:i w:val="false"/>
          <w:caps w:val="false"/>
          <w:smallCaps w:val="false"/>
          <w:color w:val="231F20"/>
          <w:sz w:val="20"/>
        </w:rPr>
        <w:t>t</w:t>
      </w:r>
      <w:r>
        <w:rPr>
          <w:rFonts w:ascii="Times New Roman" w:hAnsi="Times New Roman"/>
          <w:b w:val="false"/>
          <w:i w:val="false"/>
          <w:caps w:val="false"/>
          <w:smallCaps w:val="false"/>
          <w:color w:val="231F20"/>
          <w:spacing w:val="-8"/>
          <w:sz w:val="20"/>
        </w:rPr>
        <w:t xml:space="preserve"> </w:t>
      </w:r>
      <w:r>
        <w:rPr>
          <w:rFonts w:ascii="Times New Roman" w:hAnsi="Times New Roman"/>
          <w:b w:val="false"/>
          <w:i w:val="false"/>
          <w:caps w:val="false"/>
          <w:smallCaps w:val="false"/>
          <w:color w:val="231F20"/>
          <w:spacing w:val="-4"/>
          <w:sz w:val="20"/>
        </w:rPr>
        <w:t>o</w:t>
      </w:r>
      <w:r>
        <w:rPr>
          <w:rFonts w:ascii="Times New Roman" w:hAnsi="Times New Roman"/>
          <w:b w:val="false"/>
          <w:i w:val="false"/>
          <w:caps w:val="false"/>
          <w:smallCaps w:val="false"/>
          <w:color w:val="231F20"/>
          <w:sz w:val="20"/>
        </w:rPr>
        <w:t>f</w:t>
      </w:r>
      <w:r>
        <w:rPr>
          <w:rFonts w:ascii="Times New Roman" w:hAnsi="Times New Roman"/>
          <w:b w:val="false"/>
          <w:i w:val="false"/>
          <w:caps w:val="false"/>
          <w:smallCaps w:val="false"/>
          <w:color w:val="231F20"/>
          <w:spacing w:val="-8"/>
          <w:sz w:val="20"/>
        </w:rPr>
        <w:t xml:space="preserve"> </w:t>
      </w:r>
      <w:r>
        <w:rPr>
          <w:rFonts w:ascii="Times New Roman" w:hAnsi="Times New Roman"/>
          <w:b w:val="false"/>
          <w:i w:val="false"/>
          <w:caps w:val="false"/>
          <w:smallCaps w:val="false"/>
          <w:color w:val="231F20"/>
          <w:spacing w:val="-4"/>
          <w:sz w:val="20"/>
        </w:rPr>
        <w:t>objectiv</w:t>
      </w:r>
      <w:r>
        <w:rPr>
          <w:rFonts w:ascii="Times New Roman" w:hAnsi="Times New Roman"/>
          <w:b w:val="false"/>
          <w:i w:val="false"/>
          <w:caps w:val="false"/>
          <w:smallCaps w:val="false"/>
          <w:color w:val="231F20"/>
          <w:sz w:val="20"/>
        </w:rPr>
        <w:t>e</w:t>
      </w:r>
      <w:r>
        <w:rPr>
          <w:rFonts w:ascii="Times New Roman" w:hAnsi="Times New Roman"/>
          <w:b w:val="false"/>
          <w:i w:val="false"/>
          <w:caps w:val="false"/>
          <w:smallCaps w:val="false"/>
          <w:color w:val="231F20"/>
          <w:spacing w:val="-8"/>
          <w:sz w:val="20"/>
        </w:rPr>
        <w:t xml:space="preserve"> </w:t>
      </w:r>
      <w:r>
        <w:rPr>
          <w:rFonts w:ascii="Times New Roman" w:hAnsi="Times New Roman"/>
          <w:b w:val="false"/>
          <w:i w:val="false"/>
          <w:caps w:val="false"/>
          <w:smallCaps w:val="false"/>
          <w:color w:val="231F20"/>
          <w:spacing w:val="-4"/>
          <w:sz w:val="20"/>
        </w:rPr>
        <w:t>respons</w:t>
      </w:r>
      <w:r>
        <w:rPr>
          <w:rFonts w:ascii="Times New Roman" w:hAnsi="Times New Roman"/>
          <w:b w:val="false"/>
          <w:i w:val="false"/>
          <w:caps w:val="false"/>
          <w:smallCaps w:val="false"/>
          <w:color w:val="231F20"/>
          <w:sz w:val="20"/>
        </w:rPr>
        <w:t>e</w:t>
      </w:r>
      <w:r>
        <w:rPr>
          <w:rFonts w:ascii="Times New Roman" w:hAnsi="Times New Roman"/>
          <w:b w:val="false"/>
          <w:i w:val="false"/>
          <w:caps w:val="false"/>
          <w:smallCaps w:val="false"/>
          <w:color w:val="231F20"/>
          <w:spacing w:val="-8"/>
          <w:sz w:val="20"/>
        </w:rPr>
        <w:t xml:space="preserve"> </w:t>
      </w:r>
      <w:r>
        <w:rPr>
          <w:rFonts w:ascii="Times New Roman" w:hAnsi="Times New Roman"/>
          <w:b w:val="false"/>
          <w:i w:val="false"/>
          <w:caps w:val="false"/>
          <w:smallCaps w:val="false"/>
          <w:color w:val="231F20"/>
          <w:spacing w:val="-4"/>
          <w:sz w:val="20"/>
        </w:rPr>
        <w:t>rate (th</w:t>
      </w:r>
      <w:r>
        <w:rPr>
          <w:rFonts w:ascii="Times New Roman" w:hAnsi="Times New Roman"/>
          <w:b w:val="false"/>
          <w:i w:val="false"/>
          <w:caps w:val="false"/>
          <w:smallCaps w:val="false"/>
          <w:color w:val="231F20"/>
          <w:sz w:val="20"/>
        </w:rPr>
        <w:t>e</w:t>
      </w:r>
      <w:r>
        <w:rPr>
          <w:rFonts w:ascii="Times New Roman" w:hAnsi="Times New Roman"/>
          <w:b w:val="false"/>
          <w:i w:val="false"/>
          <w:caps w:val="false"/>
          <w:smallCaps w:val="false"/>
          <w:color w:val="231F20"/>
          <w:spacing w:val="-8"/>
          <w:sz w:val="20"/>
        </w:rPr>
        <w:t xml:space="preserve"> </w:t>
      </w:r>
      <w:r>
        <w:rPr>
          <w:rFonts w:ascii="Times New Roman" w:hAnsi="Times New Roman"/>
          <w:b w:val="false"/>
          <w:i w:val="false"/>
          <w:caps w:val="false"/>
          <w:smallCaps w:val="false"/>
          <w:color w:val="231F20"/>
          <w:spacing w:val="-4"/>
          <w:sz w:val="20"/>
        </w:rPr>
        <w:t>“ORR”</w:t>
      </w:r>
      <w:r>
        <w:rPr>
          <w:rFonts w:ascii="Times New Roman" w:hAnsi="Times New Roman"/>
          <w:b w:val="false"/>
          <w:i w:val="false"/>
          <w:caps w:val="false"/>
          <w:smallCaps w:val="false"/>
          <w:color w:val="231F20"/>
          <w:sz w:val="20"/>
        </w:rPr>
        <w:t>)</w:t>
      </w:r>
      <w:r>
        <w:rPr>
          <w:rFonts w:ascii="Times New Roman" w:hAnsi="Times New Roman"/>
          <w:b w:val="false"/>
          <w:i w:val="false"/>
          <w:caps w:val="false"/>
          <w:smallCaps w:val="false"/>
          <w:color w:val="231F20"/>
          <w:spacing w:val="-8"/>
          <w:sz w:val="20"/>
        </w:rPr>
        <w:t xml:space="preserve"> </w:t>
      </w:r>
      <w:r>
        <w:rPr>
          <w:rFonts w:ascii="Times New Roman" w:hAnsi="Times New Roman"/>
          <w:b w:val="false"/>
          <w:i w:val="false"/>
          <w:caps w:val="false"/>
          <w:smallCaps w:val="false"/>
          <w:color w:val="231F20"/>
          <w:spacing w:val="-4"/>
          <w:sz w:val="20"/>
        </w:rPr>
        <w:t>a</w:t>
      </w:r>
      <w:r>
        <w:rPr>
          <w:rFonts w:ascii="Times New Roman" w:hAnsi="Times New Roman"/>
          <w:b w:val="false"/>
          <w:i w:val="false"/>
          <w:caps w:val="false"/>
          <w:smallCaps w:val="false"/>
          <w:color w:val="231F20"/>
          <w:sz w:val="20"/>
        </w:rPr>
        <w:t>s</w:t>
      </w:r>
      <w:r>
        <w:rPr>
          <w:rFonts w:ascii="Times New Roman" w:hAnsi="Times New Roman"/>
          <w:b w:val="false"/>
          <w:i w:val="false"/>
          <w:caps w:val="false"/>
          <w:smallCaps w:val="false"/>
          <w:color w:val="231F20"/>
          <w:spacing w:val="-8"/>
          <w:sz w:val="20"/>
        </w:rPr>
        <w:t xml:space="preserve"> </w:t>
      </w:r>
      <w:r>
        <w:rPr>
          <w:rFonts w:ascii="Times New Roman" w:hAnsi="Times New Roman"/>
          <w:b w:val="false"/>
          <w:i w:val="false"/>
          <w:caps w:val="false"/>
          <w:smallCaps w:val="false"/>
          <w:color w:val="231F20"/>
          <w:spacing w:val="-4"/>
          <w:sz w:val="20"/>
        </w:rPr>
        <w:t>determine</w:t>
      </w:r>
      <w:r>
        <w:rPr>
          <w:rFonts w:ascii="Times New Roman" w:hAnsi="Times New Roman"/>
          <w:b w:val="false"/>
          <w:i w:val="false"/>
          <w:caps w:val="false"/>
          <w:smallCaps w:val="false"/>
          <w:color w:val="231F20"/>
          <w:sz w:val="20"/>
        </w:rPr>
        <w:t>d</w:t>
      </w:r>
      <w:r>
        <w:rPr>
          <w:rFonts w:ascii="Times New Roman" w:hAnsi="Times New Roman"/>
          <w:b w:val="false"/>
          <w:i w:val="false"/>
          <w:caps w:val="false"/>
          <w:smallCaps w:val="false"/>
          <w:color w:val="231F20"/>
          <w:spacing w:val="-8"/>
          <w:sz w:val="20"/>
        </w:rPr>
        <w:t xml:space="preserve"> </w:t>
      </w:r>
      <w:r>
        <w:rPr>
          <w:rFonts w:ascii="Times New Roman" w:hAnsi="Times New Roman"/>
          <w:b w:val="false"/>
          <w:i w:val="false"/>
          <w:caps w:val="false"/>
          <w:smallCaps w:val="false"/>
          <w:color w:val="231F20"/>
          <w:spacing w:val="-4"/>
          <w:sz w:val="20"/>
        </w:rPr>
        <w:t>b</w:t>
      </w:r>
      <w:r>
        <w:rPr>
          <w:rFonts w:ascii="Times New Roman" w:hAnsi="Times New Roman"/>
          <w:b w:val="false"/>
          <w:i w:val="false"/>
          <w:caps w:val="false"/>
          <w:smallCaps w:val="false"/>
          <w:color w:val="231F20"/>
          <w:sz w:val="20"/>
        </w:rPr>
        <w:t>y</w:t>
      </w:r>
      <w:r>
        <w:rPr>
          <w:rFonts w:ascii="Times New Roman" w:hAnsi="Times New Roman"/>
          <w:b w:val="false"/>
          <w:i w:val="false"/>
          <w:caps w:val="false"/>
          <w:smallCaps w:val="false"/>
          <w:color w:val="231F20"/>
          <w:spacing w:val="-8"/>
          <w:sz w:val="20"/>
        </w:rPr>
        <w:t xml:space="preserve"> </w:t>
      </w:r>
      <w:r>
        <w:rPr>
          <w:rFonts w:ascii="Times New Roman" w:hAnsi="Times New Roman"/>
          <w:b w:val="false"/>
          <w:i w:val="false"/>
          <w:caps w:val="false"/>
          <w:smallCaps w:val="false"/>
          <w:color w:val="231F20"/>
          <w:spacing w:val="-4"/>
          <w:sz w:val="20"/>
        </w:rPr>
        <w:t>blinde</w:t>
      </w:r>
      <w:r>
        <w:rPr>
          <w:rFonts w:ascii="Times New Roman" w:hAnsi="Times New Roman"/>
          <w:b w:val="false"/>
          <w:i w:val="false"/>
          <w:caps w:val="false"/>
          <w:smallCaps w:val="false"/>
          <w:color w:val="231F20"/>
          <w:sz w:val="20"/>
        </w:rPr>
        <w:t>d</w:t>
      </w:r>
      <w:r>
        <w:rPr>
          <w:rFonts w:ascii="Times New Roman" w:hAnsi="Times New Roman"/>
          <w:b w:val="false"/>
          <w:i w:val="false"/>
          <w:caps w:val="false"/>
          <w:smallCaps w:val="false"/>
          <w:color w:val="231F20"/>
          <w:spacing w:val="-8"/>
          <w:sz w:val="20"/>
        </w:rPr>
        <w:t xml:space="preserve"> </w:t>
      </w:r>
      <w:r>
        <w:rPr>
          <w:rFonts w:ascii="Times New Roman" w:hAnsi="Times New Roman"/>
          <w:b w:val="false"/>
          <w:i w:val="false"/>
          <w:caps w:val="false"/>
          <w:smallCaps w:val="false"/>
          <w:color w:val="231F20"/>
          <w:spacing w:val="-4"/>
          <w:sz w:val="20"/>
        </w:rPr>
        <w:t>independen</w:t>
      </w:r>
      <w:r>
        <w:rPr>
          <w:rFonts w:ascii="Times New Roman" w:hAnsi="Times New Roman"/>
          <w:b w:val="false"/>
          <w:i w:val="false"/>
          <w:caps w:val="false"/>
          <w:smallCaps w:val="false"/>
          <w:color w:val="231F20"/>
          <w:sz w:val="20"/>
        </w:rPr>
        <w:t>t</w:t>
      </w:r>
      <w:r>
        <w:rPr>
          <w:rFonts w:ascii="Times New Roman" w:hAnsi="Times New Roman"/>
          <w:b w:val="false"/>
          <w:i w:val="false"/>
          <w:caps w:val="false"/>
          <w:smallCaps w:val="false"/>
          <w:color w:val="231F20"/>
          <w:spacing w:val="-8"/>
          <w:sz w:val="20"/>
        </w:rPr>
        <w:t xml:space="preserve"> </w:t>
      </w:r>
      <w:r>
        <w:rPr>
          <w:rFonts w:ascii="Times New Roman" w:hAnsi="Times New Roman"/>
          <w:b w:val="false"/>
          <w:i w:val="false"/>
          <w:caps w:val="false"/>
          <w:smallCaps w:val="false"/>
          <w:color w:val="231F20"/>
          <w:spacing w:val="-4"/>
          <w:sz w:val="20"/>
        </w:rPr>
        <w:t>centra</w:t>
      </w:r>
      <w:r>
        <w:rPr>
          <w:rFonts w:ascii="Times New Roman" w:hAnsi="Times New Roman"/>
          <w:b w:val="false"/>
          <w:i w:val="false"/>
          <w:caps w:val="false"/>
          <w:smallCaps w:val="false"/>
          <w:color w:val="231F20"/>
          <w:sz w:val="20"/>
        </w:rPr>
        <w:t>l</w:t>
      </w:r>
      <w:r>
        <w:rPr>
          <w:rFonts w:ascii="Times New Roman" w:hAnsi="Times New Roman"/>
          <w:b w:val="false"/>
          <w:i w:val="false"/>
          <w:caps w:val="false"/>
          <w:smallCaps w:val="false"/>
          <w:color w:val="231F20"/>
          <w:spacing w:val="-8"/>
          <w:sz w:val="20"/>
        </w:rPr>
        <w:t xml:space="preserve"> </w:t>
      </w:r>
      <w:r>
        <w:rPr>
          <w:rFonts w:ascii="Times New Roman" w:hAnsi="Times New Roman"/>
          <w:b w:val="false"/>
          <w:i w:val="false"/>
          <w:caps w:val="false"/>
          <w:smallCaps w:val="false"/>
          <w:color w:val="231F20"/>
          <w:spacing w:val="-4"/>
          <w:sz w:val="20"/>
        </w:rPr>
        <w:t>radiologi</w:t>
      </w:r>
      <w:r>
        <w:rPr>
          <w:rFonts w:ascii="Times New Roman" w:hAnsi="Times New Roman"/>
          <w:b w:val="false"/>
          <w:i w:val="false"/>
          <w:caps w:val="false"/>
          <w:smallCaps w:val="false"/>
          <w:color w:val="231F20"/>
          <w:sz w:val="20"/>
        </w:rPr>
        <w:t>c</w:t>
      </w:r>
      <w:r>
        <w:rPr>
          <w:rFonts w:ascii="Times New Roman" w:hAnsi="Times New Roman"/>
          <w:b w:val="false"/>
          <w:i w:val="false"/>
          <w:caps w:val="false"/>
          <w:smallCaps w:val="false"/>
          <w:color w:val="231F20"/>
          <w:spacing w:val="-8"/>
          <w:sz w:val="20"/>
        </w:rPr>
        <w:t xml:space="preserve"> </w:t>
      </w:r>
      <w:r>
        <w:rPr>
          <w:rFonts w:ascii="Times New Roman" w:hAnsi="Times New Roman"/>
          <w:b w:val="false"/>
          <w:i w:val="false"/>
          <w:caps w:val="false"/>
          <w:smallCaps w:val="false"/>
          <w:color w:val="231F20"/>
          <w:spacing w:val="-4"/>
          <w:sz w:val="20"/>
        </w:rPr>
        <w:t>revie</w:t>
      </w:r>
      <w:r>
        <w:rPr>
          <w:rFonts w:ascii="Times New Roman" w:hAnsi="Times New Roman"/>
          <w:b w:val="false"/>
          <w:i w:val="false"/>
          <w:caps w:val="false"/>
          <w:smallCaps w:val="false"/>
          <w:color w:val="231F20"/>
          <w:sz w:val="20"/>
        </w:rPr>
        <w:t>w</w:t>
      </w:r>
      <w:r>
        <w:rPr>
          <w:rFonts w:ascii="Times New Roman" w:hAnsi="Times New Roman"/>
          <w:b w:val="false"/>
          <w:i w:val="false"/>
          <w:caps w:val="false"/>
          <w:smallCaps w:val="false"/>
          <w:color w:val="231F20"/>
          <w:spacing w:val="-8"/>
          <w:sz w:val="20"/>
        </w:rPr>
        <w:t xml:space="preserve"> </w:t>
      </w:r>
      <w:r>
        <w:rPr>
          <w:rFonts w:ascii="Times New Roman" w:hAnsi="Times New Roman"/>
          <w:b w:val="false"/>
          <w:i w:val="false"/>
          <w:caps w:val="false"/>
          <w:smallCaps w:val="false"/>
          <w:color w:val="231F20"/>
          <w:spacing w:val="-4"/>
          <w:sz w:val="20"/>
        </w:rPr>
        <w:t>usin</w:t>
      </w:r>
      <w:r>
        <w:rPr>
          <w:rFonts w:ascii="Times New Roman" w:hAnsi="Times New Roman"/>
          <w:b w:val="false"/>
          <w:i w:val="false"/>
          <w:caps w:val="false"/>
          <w:smallCaps w:val="false"/>
          <w:color w:val="231F20"/>
          <w:sz w:val="20"/>
        </w:rPr>
        <w:t>g</w:t>
      </w:r>
      <w:r>
        <w:rPr>
          <w:rFonts w:ascii="Times New Roman" w:hAnsi="Times New Roman"/>
          <w:b w:val="false"/>
          <w:i w:val="false"/>
          <w:caps w:val="false"/>
          <w:smallCaps w:val="false"/>
          <w:color w:val="231F20"/>
          <w:spacing w:val="-8"/>
          <w:sz w:val="20"/>
        </w:rPr>
        <w:t xml:space="preserve"> </w:t>
      </w:r>
      <w:r>
        <w:rPr>
          <w:rFonts w:ascii="Times New Roman" w:hAnsi="Times New Roman"/>
          <w:b w:val="false"/>
          <w:i w:val="false"/>
          <w:caps w:val="false"/>
          <w:smallCaps w:val="false"/>
          <w:color w:val="231F20"/>
          <w:spacing w:val="-4"/>
          <w:sz w:val="20"/>
        </w:rPr>
        <w:t>modifie</w:t>
      </w:r>
      <w:r>
        <w:rPr>
          <w:rFonts w:ascii="Times New Roman" w:hAnsi="Times New Roman"/>
          <w:b w:val="false"/>
          <w:i w:val="false"/>
          <w:caps w:val="false"/>
          <w:smallCaps w:val="false"/>
          <w:color w:val="231F20"/>
          <w:sz w:val="20"/>
        </w:rPr>
        <w:t>d</w:t>
      </w:r>
      <w:r>
        <w:rPr>
          <w:rFonts w:ascii="Times New Roman" w:hAnsi="Times New Roman"/>
          <w:b w:val="false"/>
          <w:i w:val="false"/>
          <w:caps w:val="false"/>
          <w:smallCaps w:val="false"/>
          <w:color w:val="231F20"/>
          <w:spacing w:val="-8"/>
          <w:sz w:val="20"/>
        </w:rPr>
        <w:t xml:space="preserve"> </w:t>
      </w:r>
      <w:r>
        <w:rPr>
          <w:rFonts w:ascii="Times New Roman" w:hAnsi="Times New Roman"/>
          <w:b w:val="false"/>
          <w:i w:val="false"/>
          <w:caps w:val="false"/>
          <w:smallCaps w:val="false"/>
          <w:color w:val="231F20"/>
          <w:spacing w:val="-4"/>
          <w:sz w:val="20"/>
        </w:rPr>
        <w:t>Response Evaluatio</w:t>
      </w:r>
      <w:r>
        <w:rPr>
          <w:rFonts w:ascii="Times New Roman" w:hAnsi="Times New Roman"/>
          <w:b w:val="false"/>
          <w:i w:val="false"/>
          <w:caps w:val="false"/>
          <w:smallCaps w:val="false"/>
          <w:color w:val="231F20"/>
          <w:sz w:val="20"/>
        </w:rPr>
        <w:t>n</w:t>
      </w:r>
      <w:r>
        <w:rPr>
          <w:rFonts w:ascii="Times New Roman" w:hAnsi="Times New Roman"/>
          <w:b w:val="false"/>
          <w:i w:val="false"/>
          <w:caps w:val="false"/>
          <w:smallCaps w:val="false"/>
          <w:color w:val="231F20"/>
          <w:spacing w:val="-8"/>
          <w:sz w:val="20"/>
        </w:rPr>
        <w:t xml:space="preserve"> </w:t>
      </w:r>
      <w:r>
        <w:rPr>
          <w:rFonts w:ascii="Times New Roman" w:hAnsi="Times New Roman"/>
          <w:b w:val="false"/>
          <w:i w:val="false"/>
          <w:caps w:val="false"/>
          <w:smallCaps w:val="false"/>
          <w:color w:val="231F20"/>
          <w:spacing w:val="-4"/>
          <w:sz w:val="20"/>
        </w:rPr>
        <w:t>Criteri</w:t>
      </w:r>
      <w:r>
        <w:rPr>
          <w:rFonts w:ascii="Times New Roman" w:hAnsi="Times New Roman"/>
          <w:b w:val="false"/>
          <w:i w:val="false"/>
          <w:caps w:val="false"/>
          <w:smallCaps w:val="false"/>
          <w:color w:val="231F20"/>
          <w:sz w:val="20"/>
        </w:rPr>
        <w:t>a</w:t>
      </w:r>
      <w:r>
        <w:rPr>
          <w:rFonts w:ascii="Times New Roman" w:hAnsi="Times New Roman"/>
          <w:b w:val="false"/>
          <w:i w:val="false"/>
          <w:caps w:val="false"/>
          <w:smallCaps w:val="false"/>
          <w:color w:val="231F20"/>
          <w:spacing w:val="-8"/>
          <w:sz w:val="20"/>
        </w:rPr>
        <w:t xml:space="preserve"> </w:t>
      </w:r>
      <w:r>
        <w:rPr>
          <w:rFonts w:ascii="Times New Roman" w:hAnsi="Times New Roman"/>
          <w:b w:val="false"/>
          <w:i w:val="false"/>
          <w:caps w:val="false"/>
          <w:smallCaps w:val="false"/>
          <w:color w:val="231F20"/>
          <w:spacing w:val="-4"/>
          <w:sz w:val="20"/>
        </w:rPr>
        <w:t>i</w:t>
      </w:r>
      <w:r>
        <w:rPr>
          <w:rFonts w:ascii="Times New Roman" w:hAnsi="Times New Roman"/>
          <w:b w:val="false"/>
          <w:i w:val="false"/>
          <w:caps w:val="false"/>
          <w:smallCaps w:val="false"/>
          <w:color w:val="231F20"/>
          <w:sz w:val="20"/>
        </w:rPr>
        <w:t>n</w:t>
      </w:r>
      <w:r>
        <w:rPr>
          <w:rFonts w:ascii="Times New Roman" w:hAnsi="Times New Roman"/>
          <w:b w:val="false"/>
          <w:i w:val="false"/>
          <w:caps w:val="false"/>
          <w:smallCaps w:val="false"/>
          <w:color w:val="231F20"/>
          <w:spacing w:val="-8"/>
          <w:sz w:val="20"/>
        </w:rPr>
        <w:t xml:space="preserve"> </w:t>
      </w:r>
      <w:r>
        <w:rPr>
          <w:rFonts w:ascii="Times New Roman" w:hAnsi="Times New Roman"/>
          <w:b w:val="false"/>
          <w:i w:val="false"/>
          <w:caps w:val="false"/>
          <w:smallCaps w:val="false"/>
          <w:color w:val="231F20"/>
          <w:spacing w:val="-4"/>
          <w:sz w:val="20"/>
        </w:rPr>
        <w:t>Soli</w:t>
      </w:r>
      <w:r>
        <w:rPr>
          <w:rFonts w:ascii="Times New Roman" w:hAnsi="Times New Roman"/>
          <w:b w:val="false"/>
          <w:i w:val="false"/>
          <w:caps w:val="false"/>
          <w:smallCaps w:val="false"/>
          <w:color w:val="231F20"/>
          <w:sz w:val="20"/>
        </w:rPr>
        <w:t>d</w:t>
      </w:r>
      <w:r>
        <w:rPr>
          <w:rFonts w:ascii="Times New Roman" w:hAnsi="Times New Roman"/>
          <w:b w:val="false"/>
          <w:i w:val="false"/>
          <w:caps w:val="false"/>
          <w:smallCaps w:val="false"/>
          <w:color w:val="231F20"/>
          <w:spacing w:val="-8"/>
          <w:sz w:val="20"/>
        </w:rPr>
        <w:t xml:space="preserve"> </w:t>
      </w:r>
      <w:r>
        <w:rPr>
          <w:rFonts w:ascii="Times New Roman" w:hAnsi="Times New Roman"/>
          <w:b w:val="false"/>
          <w:i w:val="false"/>
          <w:caps w:val="false"/>
          <w:smallCaps w:val="false"/>
          <w:color w:val="231F20"/>
          <w:spacing w:val="-4"/>
          <w:sz w:val="20"/>
        </w:rPr>
        <w:t>Tumor</w:t>
      </w:r>
      <w:r>
        <w:rPr>
          <w:rFonts w:ascii="Times New Roman" w:hAnsi="Times New Roman"/>
          <w:b w:val="false"/>
          <w:i w:val="false"/>
          <w:caps w:val="false"/>
          <w:smallCaps w:val="false"/>
          <w:color w:val="231F20"/>
          <w:sz w:val="20"/>
        </w:rPr>
        <w:t>s</w:t>
      </w:r>
      <w:r>
        <w:rPr>
          <w:rFonts w:ascii="Times New Roman" w:hAnsi="Times New Roman"/>
          <w:b w:val="false"/>
          <w:i w:val="false"/>
          <w:caps w:val="false"/>
          <w:smallCaps w:val="false"/>
          <w:color w:val="231F20"/>
          <w:spacing w:val="-8"/>
          <w:sz w:val="20"/>
        </w:rPr>
        <w:t xml:space="preserve"> </w:t>
      </w:r>
      <w:r>
        <w:rPr>
          <w:rFonts w:ascii="Times New Roman" w:hAnsi="Times New Roman"/>
          <w:b w:val="false"/>
          <w:i w:val="false"/>
          <w:caps w:val="false"/>
          <w:smallCaps w:val="false"/>
          <w:color w:val="231F20"/>
          <w:spacing w:val="-4"/>
          <w:sz w:val="20"/>
        </w:rPr>
        <w:t>(</w:t>
      </w:r>
      <w:r>
        <w:rPr>
          <w:rFonts w:ascii="Times New Roman" w:hAnsi="Times New Roman"/>
          <w:b w:val="false"/>
          <w:i w:val="false"/>
          <w:caps w:val="false"/>
          <w:smallCaps w:val="false"/>
          <w:color w:val="231F20"/>
          <w:spacing w:val="-5"/>
          <w:sz w:val="20"/>
        </w:rPr>
        <w:t>“</w:t>
      </w:r>
      <w:r>
        <w:rPr>
          <w:rFonts w:ascii="Times New Roman" w:hAnsi="Times New Roman"/>
          <w:b w:val="false"/>
          <w:i w:val="false"/>
          <w:caps w:val="false"/>
          <w:smallCaps w:val="false"/>
          <w:color w:val="231F20"/>
          <w:spacing w:val="-4"/>
          <w:sz w:val="20"/>
        </w:rPr>
        <w:t>RECIST”)</w:t>
      </w:r>
      <w:r>
        <w:rPr>
          <w:rFonts w:ascii="Times New Roman" w:hAnsi="Times New Roman"/>
          <w:b w:val="false"/>
          <w:i w:val="false"/>
          <w:caps w:val="false"/>
          <w:smallCaps w:val="false"/>
          <w:color w:val="231F20"/>
          <w:sz w:val="20"/>
        </w:rPr>
        <w:t>.</w:t>
      </w:r>
      <w:r>
        <w:rPr>
          <w:rFonts w:ascii="Times New Roman" w:hAnsi="Times New Roman"/>
          <w:b w:val="false"/>
          <w:i w:val="false"/>
          <w:caps w:val="false"/>
          <w:smallCaps w:val="false"/>
          <w:color w:val="231F20"/>
          <w:spacing w:val="-8"/>
          <w:sz w:val="20"/>
        </w:rPr>
        <w:t xml:space="preserve"> </w:t>
      </w:r>
      <w:r>
        <w:rPr>
          <w:rFonts w:ascii="Times New Roman" w:hAnsi="Times New Roman"/>
          <w:b w:val="false"/>
          <w:i w:val="false"/>
          <w:caps w:val="false"/>
          <w:smallCaps w:val="false"/>
          <w:color w:val="000000"/>
          <w:sz w:val="20"/>
        </w:rPr>
        <w:t>FYARRO</w:t>
      </w:r>
      <w:r>
        <w:rPr>
          <w:rFonts w:ascii="Times New Roman" w:hAnsi="Times New Roman"/>
          <w:b w:val="false"/>
          <w:i w:val="false"/>
          <w:caps w:val="false"/>
          <w:smallCaps w:val="false"/>
          <w:color w:val="231F20"/>
          <w:spacing w:val="-4"/>
          <w:sz w:val="20"/>
        </w:rPr>
        <w:t xml:space="preserve"> wil</w:t>
      </w:r>
      <w:r>
        <w:rPr>
          <w:rFonts w:ascii="Times New Roman" w:hAnsi="Times New Roman"/>
          <w:b w:val="false"/>
          <w:i w:val="false"/>
          <w:caps w:val="false"/>
          <w:smallCaps w:val="false"/>
          <w:color w:val="231F20"/>
          <w:sz w:val="20"/>
        </w:rPr>
        <w:t>l</w:t>
      </w:r>
      <w:r>
        <w:rPr>
          <w:rFonts w:ascii="Times New Roman" w:hAnsi="Times New Roman"/>
          <w:b w:val="false"/>
          <w:i w:val="false"/>
          <w:caps w:val="false"/>
          <w:smallCaps w:val="false"/>
          <w:color w:val="231F20"/>
          <w:spacing w:val="-8"/>
          <w:sz w:val="20"/>
        </w:rPr>
        <w:t xml:space="preserve"> </w:t>
      </w:r>
      <w:r>
        <w:rPr>
          <w:rFonts w:ascii="Times New Roman" w:hAnsi="Times New Roman"/>
          <w:b w:val="false"/>
          <w:i w:val="false"/>
          <w:caps w:val="false"/>
          <w:smallCaps w:val="false"/>
          <w:color w:val="231F20"/>
          <w:spacing w:val="-4"/>
          <w:sz w:val="20"/>
        </w:rPr>
        <w:t>requir</w:t>
      </w:r>
      <w:r>
        <w:rPr>
          <w:rFonts w:ascii="Times New Roman" w:hAnsi="Times New Roman"/>
          <w:b w:val="false"/>
          <w:i w:val="false"/>
          <w:caps w:val="false"/>
          <w:smallCaps w:val="false"/>
          <w:color w:val="231F20"/>
          <w:sz w:val="20"/>
        </w:rPr>
        <w:t>e</w:t>
      </w:r>
      <w:r>
        <w:rPr>
          <w:rFonts w:ascii="Times New Roman" w:hAnsi="Times New Roman"/>
          <w:b w:val="false"/>
          <w:i w:val="false"/>
          <w:caps w:val="false"/>
          <w:smallCaps w:val="false"/>
          <w:color w:val="231F20"/>
          <w:spacing w:val="-8"/>
          <w:sz w:val="20"/>
        </w:rPr>
        <w:t xml:space="preserve"> </w:t>
      </w:r>
      <w:r>
        <w:rPr>
          <w:rFonts w:ascii="Times New Roman" w:hAnsi="Times New Roman"/>
          <w:b w:val="false"/>
          <w:i w:val="false"/>
          <w:caps w:val="false"/>
          <w:smallCaps w:val="false"/>
          <w:color w:val="231F20"/>
          <w:spacing w:val="-4"/>
          <w:sz w:val="20"/>
        </w:rPr>
        <w:t>additiona</w:t>
      </w:r>
      <w:r>
        <w:rPr>
          <w:rFonts w:ascii="Times New Roman" w:hAnsi="Times New Roman"/>
          <w:b w:val="false"/>
          <w:i w:val="false"/>
          <w:caps w:val="false"/>
          <w:smallCaps w:val="false"/>
          <w:color w:val="231F20"/>
          <w:sz w:val="20"/>
        </w:rPr>
        <w:t>l</w:t>
      </w:r>
      <w:r>
        <w:rPr>
          <w:rFonts w:ascii="Times New Roman" w:hAnsi="Times New Roman"/>
          <w:b w:val="false"/>
          <w:i w:val="false"/>
          <w:caps w:val="false"/>
          <w:smallCaps w:val="false"/>
          <w:color w:val="231F20"/>
          <w:spacing w:val="-8"/>
          <w:sz w:val="20"/>
        </w:rPr>
        <w:t xml:space="preserve"> </w:t>
      </w:r>
      <w:r>
        <w:rPr>
          <w:rFonts w:ascii="Times New Roman" w:hAnsi="Times New Roman"/>
          <w:b w:val="false"/>
          <w:i w:val="false"/>
          <w:caps w:val="false"/>
          <w:smallCaps w:val="false"/>
          <w:color w:val="231F20"/>
          <w:spacing w:val="-4"/>
          <w:sz w:val="20"/>
        </w:rPr>
        <w:t>clinica</w:t>
      </w:r>
      <w:r>
        <w:rPr>
          <w:rFonts w:ascii="Times New Roman" w:hAnsi="Times New Roman"/>
          <w:b w:val="false"/>
          <w:i w:val="false"/>
          <w:caps w:val="false"/>
          <w:smallCaps w:val="false"/>
          <w:color w:val="231F20"/>
          <w:sz w:val="20"/>
        </w:rPr>
        <w:t>l</w:t>
      </w:r>
      <w:r>
        <w:rPr>
          <w:rFonts w:ascii="Times New Roman" w:hAnsi="Times New Roman"/>
          <w:b w:val="false"/>
          <w:i w:val="false"/>
          <w:caps w:val="false"/>
          <w:smallCaps w:val="false"/>
          <w:color w:val="231F20"/>
          <w:spacing w:val="-8"/>
          <w:sz w:val="20"/>
        </w:rPr>
        <w:t xml:space="preserve"> </w:t>
      </w:r>
      <w:r>
        <w:rPr>
          <w:rFonts w:ascii="Times New Roman" w:hAnsi="Times New Roman"/>
          <w:b w:val="false"/>
          <w:i w:val="false"/>
          <w:caps w:val="false"/>
          <w:smallCaps w:val="false"/>
          <w:color w:val="231F20"/>
          <w:spacing w:val="-4"/>
          <w:sz w:val="20"/>
        </w:rPr>
        <w:t>development, expansio</w:t>
      </w:r>
      <w:r>
        <w:rPr>
          <w:rFonts w:ascii="Times New Roman" w:hAnsi="Times New Roman"/>
          <w:b w:val="false"/>
          <w:i w:val="false"/>
          <w:caps w:val="false"/>
          <w:smallCaps w:val="false"/>
          <w:color w:val="231F20"/>
          <w:sz w:val="20"/>
        </w:rPr>
        <w:t>n</w:t>
      </w:r>
      <w:r>
        <w:rPr>
          <w:rFonts w:ascii="Times New Roman" w:hAnsi="Times New Roman"/>
          <w:b w:val="false"/>
          <w:i w:val="false"/>
          <w:caps w:val="false"/>
          <w:smallCaps w:val="false"/>
          <w:color w:val="231F20"/>
          <w:spacing w:val="-8"/>
          <w:sz w:val="20"/>
        </w:rPr>
        <w:t xml:space="preserve"> </w:t>
      </w:r>
      <w:r>
        <w:rPr>
          <w:rFonts w:ascii="Times New Roman" w:hAnsi="Times New Roman"/>
          <w:b w:val="false"/>
          <w:i w:val="false"/>
          <w:caps w:val="false"/>
          <w:smallCaps w:val="false"/>
          <w:color w:val="231F20"/>
          <w:spacing w:val="-4"/>
          <w:sz w:val="20"/>
        </w:rPr>
        <w:t>o</w:t>
      </w:r>
      <w:r>
        <w:rPr>
          <w:rFonts w:ascii="Times New Roman" w:hAnsi="Times New Roman"/>
          <w:b w:val="false"/>
          <w:i w:val="false"/>
          <w:caps w:val="false"/>
          <w:smallCaps w:val="false"/>
          <w:color w:val="231F20"/>
          <w:sz w:val="20"/>
        </w:rPr>
        <w:t>f</w:t>
      </w:r>
      <w:r>
        <w:rPr>
          <w:rFonts w:ascii="Times New Roman" w:hAnsi="Times New Roman"/>
          <w:b w:val="false"/>
          <w:i w:val="false"/>
          <w:caps w:val="false"/>
          <w:smallCaps w:val="false"/>
          <w:color w:val="231F20"/>
          <w:spacing w:val="-8"/>
          <w:sz w:val="20"/>
        </w:rPr>
        <w:t xml:space="preserve"> </w:t>
      </w:r>
      <w:r>
        <w:rPr>
          <w:rFonts w:ascii="Times New Roman" w:hAnsi="Times New Roman"/>
          <w:b w:val="false"/>
          <w:i w:val="false"/>
          <w:caps w:val="false"/>
          <w:smallCaps w:val="false"/>
          <w:color w:val="231F20"/>
          <w:spacing w:val="-4"/>
          <w:sz w:val="20"/>
        </w:rPr>
        <w:t>manufacturin</w:t>
      </w:r>
      <w:r>
        <w:rPr>
          <w:rFonts w:ascii="Times New Roman" w:hAnsi="Times New Roman"/>
          <w:b w:val="false"/>
          <w:i w:val="false"/>
          <w:caps w:val="false"/>
          <w:smallCaps w:val="false"/>
          <w:color w:val="231F20"/>
          <w:sz w:val="20"/>
        </w:rPr>
        <w:t>g</w:t>
      </w:r>
      <w:r>
        <w:rPr>
          <w:rFonts w:ascii="Times New Roman" w:hAnsi="Times New Roman"/>
          <w:b w:val="false"/>
          <w:i w:val="false"/>
          <w:caps w:val="false"/>
          <w:smallCaps w:val="false"/>
          <w:color w:val="231F20"/>
          <w:spacing w:val="-8"/>
          <w:sz w:val="20"/>
        </w:rPr>
        <w:t xml:space="preserve"> </w:t>
      </w:r>
      <w:r>
        <w:rPr>
          <w:rFonts w:ascii="Times New Roman" w:hAnsi="Times New Roman"/>
          <w:b w:val="false"/>
          <w:i w:val="false"/>
          <w:caps w:val="false"/>
          <w:smallCaps w:val="false"/>
          <w:color w:val="231F20"/>
          <w:spacing w:val="-4"/>
          <w:sz w:val="20"/>
        </w:rPr>
        <w:t>capabilities</w:t>
      </w:r>
      <w:r>
        <w:rPr>
          <w:rFonts w:ascii="Times New Roman" w:hAnsi="Times New Roman"/>
          <w:b w:val="false"/>
          <w:i w:val="false"/>
          <w:caps w:val="false"/>
          <w:smallCaps w:val="false"/>
          <w:color w:val="231F20"/>
          <w:sz w:val="20"/>
        </w:rPr>
        <w:t>,</w:t>
      </w:r>
      <w:r>
        <w:rPr>
          <w:rFonts w:ascii="Times New Roman" w:hAnsi="Times New Roman"/>
          <w:b w:val="false"/>
          <w:i w:val="false"/>
          <w:caps w:val="false"/>
          <w:smallCaps w:val="false"/>
          <w:color w:val="231F20"/>
          <w:spacing w:val="-8"/>
          <w:sz w:val="20"/>
        </w:rPr>
        <w:t xml:space="preserve"> </w:t>
      </w:r>
      <w:r>
        <w:rPr>
          <w:rFonts w:ascii="Times New Roman" w:hAnsi="Times New Roman"/>
          <w:b w:val="false"/>
          <w:i w:val="false"/>
          <w:caps w:val="false"/>
          <w:smallCaps w:val="false"/>
          <w:color w:val="231F20"/>
          <w:spacing w:val="-4"/>
          <w:sz w:val="20"/>
        </w:rPr>
        <w:t>regulator</w:t>
      </w:r>
      <w:r>
        <w:rPr>
          <w:rFonts w:ascii="Times New Roman" w:hAnsi="Times New Roman"/>
          <w:b w:val="false"/>
          <w:i w:val="false"/>
          <w:caps w:val="false"/>
          <w:smallCaps w:val="false"/>
          <w:color w:val="231F20"/>
          <w:sz w:val="20"/>
        </w:rPr>
        <w:t>y</w:t>
      </w:r>
      <w:r>
        <w:rPr>
          <w:rFonts w:ascii="Times New Roman" w:hAnsi="Times New Roman"/>
          <w:b w:val="false"/>
          <w:i w:val="false"/>
          <w:caps w:val="false"/>
          <w:smallCaps w:val="false"/>
          <w:color w:val="231F20"/>
          <w:spacing w:val="-8"/>
          <w:sz w:val="20"/>
        </w:rPr>
        <w:t xml:space="preserve"> </w:t>
      </w:r>
      <w:r>
        <w:rPr>
          <w:rFonts w:ascii="Times New Roman" w:hAnsi="Times New Roman"/>
          <w:b w:val="false"/>
          <w:i w:val="false"/>
          <w:caps w:val="false"/>
          <w:smallCaps w:val="false"/>
          <w:color w:val="231F20"/>
          <w:spacing w:val="-4"/>
          <w:sz w:val="20"/>
        </w:rPr>
        <w:t>approva</w:t>
      </w:r>
      <w:r>
        <w:rPr>
          <w:rFonts w:ascii="Times New Roman" w:hAnsi="Times New Roman"/>
          <w:b w:val="false"/>
          <w:i w:val="false"/>
          <w:caps w:val="false"/>
          <w:smallCaps w:val="false"/>
          <w:color w:val="231F20"/>
          <w:sz w:val="20"/>
        </w:rPr>
        <w:t>l</w:t>
      </w:r>
      <w:r>
        <w:rPr>
          <w:rFonts w:ascii="Times New Roman" w:hAnsi="Times New Roman"/>
          <w:b w:val="false"/>
          <w:i w:val="false"/>
          <w:caps w:val="false"/>
          <w:smallCaps w:val="false"/>
          <w:color w:val="231F20"/>
          <w:spacing w:val="-8"/>
          <w:sz w:val="20"/>
        </w:rPr>
        <w:t xml:space="preserve"> from foreign </w:t>
      </w:r>
      <w:r>
        <w:rPr>
          <w:rFonts w:ascii="Times New Roman" w:hAnsi="Times New Roman"/>
          <w:b w:val="false"/>
          <w:i w:val="false"/>
          <w:caps w:val="false"/>
          <w:smallCaps w:val="false"/>
          <w:color w:val="231F20"/>
          <w:spacing w:val="-4"/>
          <w:sz w:val="20"/>
        </w:rPr>
        <w:t>regulator</w:t>
      </w:r>
      <w:r>
        <w:rPr>
          <w:rFonts w:ascii="Times New Roman" w:hAnsi="Times New Roman"/>
          <w:b w:val="false"/>
          <w:i w:val="false"/>
          <w:caps w:val="false"/>
          <w:smallCaps w:val="false"/>
          <w:color w:val="231F20"/>
          <w:sz w:val="20"/>
        </w:rPr>
        <w:t>y</w:t>
      </w:r>
      <w:r>
        <w:rPr>
          <w:rFonts w:ascii="Times New Roman" w:hAnsi="Times New Roman"/>
          <w:b w:val="false"/>
          <w:i w:val="false"/>
          <w:caps w:val="false"/>
          <w:smallCaps w:val="false"/>
          <w:color w:val="231F20"/>
          <w:spacing w:val="-8"/>
          <w:sz w:val="20"/>
        </w:rPr>
        <w:t xml:space="preserve"> </w:t>
      </w:r>
      <w:r>
        <w:rPr>
          <w:rFonts w:ascii="Times New Roman" w:hAnsi="Times New Roman"/>
          <w:b w:val="false"/>
          <w:i w:val="false"/>
          <w:caps w:val="false"/>
          <w:smallCaps w:val="false"/>
          <w:color w:val="231F20"/>
          <w:spacing w:val="-4"/>
          <w:sz w:val="20"/>
        </w:rPr>
        <w:t>authoritie</w:t>
      </w:r>
      <w:r>
        <w:rPr>
          <w:rFonts w:ascii="Times New Roman" w:hAnsi="Times New Roman"/>
          <w:b w:val="false"/>
          <w:i w:val="false"/>
          <w:caps w:val="false"/>
          <w:smallCaps w:val="false"/>
          <w:color w:val="231F20"/>
          <w:sz w:val="20"/>
        </w:rPr>
        <w:t>s</w:t>
      </w:r>
      <w:r>
        <w:rPr>
          <w:rFonts w:ascii="Times New Roman" w:hAnsi="Times New Roman"/>
          <w:b w:val="false"/>
          <w:i w:val="false"/>
          <w:caps w:val="false"/>
          <w:smallCaps w:val="false"/>
          <w:color w:val="231F20"/>
          <w:spacing w:val="-8"/>
          <w:sz w:val="20"/>
        </w:rPr>
        <w:t xml:space="preserve"> </w:t>
      </w:r>
      <w:r>
        <w:rPr>
          <w:rFonts w:ascii="Times New Roman" w:hAnsi="Times New Roman"/>
          <w:b w:val="false"/>
          <w:i w:val="false"/>
          <w:caps w:val="false"/>
          <w:smallCaps w:val="false"/>
          <w:color w:val="231F20"/>
          <w:spacing w:val="-4"/>
          <w:sz w:val="20"/>
        </w:rPr>
        <w:t>i</w:t>
      </w:r>
      <w:r>
        <w:rPr>
          <w:rFonts w:ascii="Times New Roman" w:hAnsi="Times New Roman"/>
          <w:b w:val="false"/>
          <w:i w:val="false"/>
          <w:caps w:val="false"/>
          <w:smallCaps w:val="false"/>
          <w:color w:val="231F20"/>
          <w:sz w:val="20"/>
        </w:rPr>
        <w:t xml:space="preserve">n </w:t>
      </w:r>
      <w:r>
        <w:rPr>
          <w:rFonts w:ascii="Times New Roman" w:hAnsi="Times New Roman"/>
          <w:b w:val="false"/>
          <w:i w:val="false"/>
          <w:caps w:val="false"/>
          <w:smallCaps w:val="false"/>
          <w:color w:val="231F20"/>
          <w:spacing w:val="-4"/>
          <w:sz w:val="20"/>
        </w:rPr>
        <w:t>jurisdiction</w:t>
      </w:r>
      <w:r>
        <w:rPr>
          <w:rFonts w:ascii="Times New Roman" w:hAnsi="Times New Roman"/>
          <w:b w:val="false"/>
          <w:i w:val="false"/>
          <w:caps w:val="false"/>
          <w:smallCaps w:val="false"/>
          <w:color w:val="231F20"/>
          <w:sz w:val="20"/>
        </w:rPr>
        <w:t>s outside of the United States</w:t>
      </w:r>
      <w:r>
        <w:rPr>
          <w:rFonts w:ascii="Times New Roman" w:hAnsi="Times New Roman"/>
          <w:b w:val="false"/>
          <w:i w:val="false"/>
          <w:caps w:val="false"/>
          <w:smallCaps w:val="false"/>
          <w:color w:val="231F20"/>
          <w:spacing w:val="-8"/>
          <w:sz w:val="20"/>
        </w:rPr>
        <w:t xml:space="preserve"> </w:t>
      </w:r>
      <w:r>
        <w:rPr>
          <w:rFonts w:ascii="Times New Roman" w:hAnsi="Times New Roman"/>
          <w:b w:val="false"/>
          <w:i w:val="false"/>
          <w:caps w:val="false"/>
          <w:smallCaps w:val="false"/>
          <w:color w:val="231F20"/>
          <w:spacing w:val="-4"/>
          <w:sz w:val="20"/>
        </w:rPr>
        <w:t>wher</w:t>
      </w:r>
      <w:r>
        <w:rPr>
          <w:rFonts w:ascii="Times New Roman" w:hAnsi="Times New Roman"/>
          <w:b w:val="false"/>
          <w:i w:val="false"/>
          <w:caps w:val="false"/>
          <w:smallCaps w:val="false"/>
          <w:color w:val="231F20"/>
          <w:sz w:val="20"/>
        </w:rPr>
        <w:t>e</w:t>
      </w:r>
      <w:r>
        <w:rPr>
          <w:rFonts w:ascii="Times New Roman" w:hAnsi="Times New Roman"/>
          <w:b w:val="false"/>
          <w:i w:val="false"/>
          <w:caps w:val="false"/>
          <w:smallCaps w:val="false"/>
          <w:color w:val="231F20"/>
          <w:spacing w:val="-8"/>
          <w:sz w:val="20"/>
        </w:rPr>
        <w:t xml:space="preserve"> we </w:t>
      </w:r>
      <w:r>
        <w:rPr>
          <w:rFonts w:ascii="Times New Roman" w:hAnsi="Times New Roman"/>
          <w:b w:val="false"/>
          <w:i w:val="false"/>
          <w:caps w:val="false"/>
          <w:smallCaps w:val="false"/>
          <w:color w:val="231F20"/>
          <w:spacing w:val="-4"/>
          <w:sz w:val="20"/>
        </w:rPr>
        <w:t>plan</w:t>
      </w:r>
      <w:r>
        <w:rPr>
          <w:rFonts w:ascii="Times New Roman" w:hAnsi="Times New Roman"/>
          <w:b w:val="false"/>
          <w:i w:val="false"/>
          <w:caps w:val="false"/>
          <w:smallCaps w:val="false"/>
          <w:color w:val="231F20"/>
          <w:spacing w:val="-8"/>
          <w:sz w:val="20"/>
        </w:rPr>
        <w:t xml:space="preserve"> </w:t>
      </w:r>
      <w:r>
        <w:rPr>
          <w:rFonts w:ascii="Times New Roman" w:hAnsi="Times New Roman"/>
          <w:b w:val="false"/>
          <w:i w:val="false"/>
          <w:caps w:val="false"/>
          <w:smallCaps w:val="false"/>
          <w:color w:val="231F20"/>
          <w:spacing w:val="-4"/>
          <w:sz w:val="20"/>
        </w:rPr>
        <w:t>t</w:t>
      </w:r>
      <w:r>
        <w:rPr>
          <w:rFonts w:ascii="Times New Roman" w:hAnsi="Times New Roman"/>
          <w:b w:val="false"/>
          <w:i w:val="false"/>
          <w:caps w:val="false"/>
          <w:smallCaps w:val="false"/>
          <w:color w:val="231F20"/>
          <w:sz w:val="20"/>
        </w:rPr>
        <w:t>o</w:t>
      </w:r>
      <w:r>
        <w:rPr>
          <w:rFonts w:ascii="Times New Roman" w:hAnsi="Times New Roman"/>
          <w:b w:val="false"/>
          <w:i w:val="false"/>
          <w:caps w:val="false"/>
          <w:smallCaps w:val="false"/>
          <w:color w:val="231F20"/>
          <w:spacing w:val="-8"/>
          <w:sz w:val="20"/>
        </w:rPr>
        <w:t xml:space="preserve"> </w:t>
      </w:r>
      <w:r>
        <w:rPr>
          <w:rFonts w:ascii="Times New Roman" w:hAnsi="Times New Roman"/>
          <w:b w:val="false"/>
          <w:i w:val="false"/>
          <w:caps w:val="false"/>
          <w:smallCaps w:val="false"/>
          <w:color w:val="231F20"/>
          <w:spacing w:val="-4"/>
          <w:sz w:val="20"/>
        </w:rPr>
        <w:t>marke</w:t>
      </w:r>
      <w:r>
        <w:rPr>
          <w:rFonts w:ascii="Times New Roman" w:hAnsi="Times New Roman"/>
          <w:b w:val="false"/>
          <w:i w:val="false"/>
          <w:caps w:val="false"/>
          <w:smallCaps w:val="false"/>
          <w:color w:val="231F20"/>
          <w:sz w:val="20"/>
        </w:rPr>
        <w:t>t</w:t>
      </w:r>
      <w:r>
        <w:rPr>
          <w:rFonts w:ascii="Times New Roman" w:hAnsi="Times New Roman"/>
          <w:b w:val="false"/>
          <w:i w:val="false"/>
          <w:caps w:val="false"/>
          <w:smallCaps w:val="false"/>
          <w:color w:val="231F20"/>
          <w:spacing w:val="-8"/>
          <w:sz w:val="20"/>
        </w:rPr>
        <w:t xml:space="preserve"> </w:t>
      </w:r>
      <w:r>
        <w:rPr>
          <w:rFonts w:ascii="Times New Roman" w:hAnsi="Times New Roman"/>
          <w:b w:val="false"/>
          <w:i w:val="false"/>
          <w:caps w:val="false"/>
          <w:smallCaps w:val="false"/>
          <w:color w:val="000000"/>
          <w:sz w:val="20"/>
        </w:rPr>
        <w:t>FYARRO for advanced malignant PEComa and potentially in additional indications</w:t>
      </w:r>
      <w:r>
        <w:rPr>
          <w:rFonts w:ascii="Times New Roman" w:hAnsi="Times New Roman"/>
          <w:b w:val="false"/>
          <w:i w:val="false"/>
          <w:caps w:val="false"/>
          <w:smallCaps w:val="false"/>
          <w:color w:val="231F20"/>
          <w:sz w:val="20"/>
        </w:rPr>
        <w:t>, if approved,</w:t>
      </w:r>
      <w:r>
        <w:rPr>
          <w:rFonts w:ascii="Times New Roman" w:hAnsi="Times New Roman"/>
          <w:b w:val="false"/>
          <w:i w:val="false"/>
          <w:caps w:val="false"/>
          <w:smallCaps w:val="false"/>
          <w:color w:val="231F20"/>
          <w:spacing w:val="-8"/>
          <w:sz w:val="20"/>
        </w:rPr>
        <w:t xml:space="preserve"> </w:t>
      </w:r>
      <w:r>
        <w:rPr>
          <w:rFonts w:ascii="Times New Roman" w:hAnsi="Times New Roman"/>
          <w:b w:val="false"/>
          <w:i w:val="false"/>
          <w:caps w:val="false"/>
          <w:smallCaps w:val="false"/>
          <w:color w:val="231F20"/>
          <w:spacing w:val="-4"/>
          <w:sz w:val="20"/>
        </w:rPr>
        <w:t>substantia</w:t>
      </w:r>
      <w:r>
        <w:rPr>
          <w:rFonts w:ascii="Times New Roman" w:hAnsi="Times New Roman"/>
          <w:b w:val="false"/>
          <w:i w:val="false"/>
          <w:caps w:val="false"/>
          <w:smallCaps w:val="false"/>
          <w:color w:val="231F20"/>
          <w:sz w:val="20"/>
        </w:rPr>
        <w:t>l</w:t>
      </w:r>
      <w:r>
        <w:rPr>
          <w:rFonts w:ascii="Times New Roman" w:hAnsi="Times New Roman"/>
          <w:b w:val="false"/>
          <w:i w:val="false"/>
          <w:caps w:val="false"/>
          <w:smallCaps w:val="false"/>
          <w:color w:val="231F20"/>
          <w:spacing w:val="-8"/>
          <w:sz w:val="20"/>
        </w:rPr>
        <w:t xml:space="preserve"> </w:t>
      </w:r>
      <w:r>
        <w:rPr>
          <w:rFonts w:ascii="Times New Roman" w:hAnsi="Times New Roman"/>
          <w:b w:val="false"/>
          <w:i w:val="false"/>
          <w:caps w:val="false"/>
          <w:smallCaps w:val="false"/>
          <w:color w:val="231F20"/>
          <w:spacing w:val="-4"/>
          <w:sz w:val="20"/>
        </w:rPr>
        <w:t>investmen</w:t>
      </w:r>
      <w:r>
        <w:rPr>
          <w:rFonts w:ascii="Times New Roman" w:hAnsi="Times New Roman"/>
          <w:b w:val="false"/>
          <w:i w:val="false"/>
          <w:caps w:val="false"/>
          <w:smallCaps w:val="false"/>
          <w:color w:val="231F20"/>
          <w:sz w:val="20"/>
        </w:rPr>
        <w:t>t</w:t>
      </w:r>
      <w:r>
        <w:rPr>
          <w:rFonts w:ascii="Times New Roman" w:hAnsi="Times New Roman"/>
          <w:b w:val="false"/>
          <w:i w:val="false"/>
          <w:caps w:val="false"/>
          <w:smallCaps w:val="false"/>
          <w:color w:val="231F20"/>
          <w:spacing w:val="-8"/>
          <w:sz w:val="20"/>
        </w:rPr>
        <w:t xml:space="preserve"> </w:t>
      </w:r>
      <w:r>
        <w:rPr>
          <w:rFonts w:ascii="Times New Roman" w:hAnsi="Times New Roman"/>
          <w:b w:val="false"/>
          <w:i w:val="false"/>
          <w:caps w:val="false"/>
          <w:smallCaps w:val="false"/>
          <w:color w:val="231F20"/>
          <w:spacing w:val="-4"/>
          <w:sz w:val="20"/>
        </w:rPr>
        <w:t>an</w:t>
      </w:r>
      <w:r>
        <w:rPr>
          <w:rFonts w:ascii="Times New Roman" w:hAnsi="Times New Roman"/>
          <w:b w:val="false"/>
          <w:i w:val="false"/>
          <w:caps w:val="false"/>
          <w:smallCaps w:val="false"/>
          <w:color w:val="231F20"/>
          <w:sz w:val="20"/>
        </w:rPr>
        <w:t>d</w:t>
      </w:r>
      <w:r>
        <w:rPr>
          <w:rFonts w:ascii="Times New Roman" w:hAnsi="Times New Roman"/>
          <w:b w:val="false"/>
          <w:i w:val="false"/>
          <w:caps w:val="false"/>
          <w:smallCaps w:val="false"/>
          <w:color w:val="231F20"/>
          <w:spacing w:val="-8"/>
          <w:sz w:val="20"/>
        </w:rPr>
        <w:t xml:space="preserve"> </w:t>
      </w:r>
      <w:r>
        <w:rPr>
          <w:rFonts w:ascii="Times New Roman" w:hAnsi="Times New Roman"/>
          <w:b w:val="false"/>
          <w:i w:val="false"/>
          <w:caps w:val="false"/>
          <w:smallCaps w:val="false"/>
          <w:color w:val="231F20"/>
          <w:spacing w:val="-4"/>
          <w:sz w:val="20"/>
        </w:rPr>
        <w:t>significan</w:t>
      </w:r>
      <w:r>
        <w:rPr>
          <w:rFonts w:ascii="Times New Roman" w:hAnsi="Times New Roman"/>
          <w:b w:val="false"/>
          <w:i w:val="false"/>
          <w:caps w:val="false"/>
          <w:smallCaps w:val="false"/>
          <w:color w:val="231F20"/>
          <w:sz w:val="20"/>
        </w:rPr>
        <w:t>t</w:t>
      </w:r>
      <w:r>
        <w:rPr>
          <w:rFonts w:ascii="Times New Roman" w:hAnsi="Times New Roman"/>
          <w:b w:val="false"/>
          <w:i w:val="false"/>
          <w:caps w:val="false"/>
          <w:smallCaps w:val="false"/>
          <w:color w:val="231F20"/>
          <w:spacing w:val="-8"/>
          <w:sz w:val="20"/>
        </w:rPr>
        <w:t xml:space="preserve"> </w:t>
      </w:r>
      <w:r>
        <w:rPr>
          <w:rFonts w:ascii="Times New Roman" w:hAnsi="Times New Roman"/>
          <w:b w:val="false"/>
          <w:i w:val="false"/>
          <w:caps w:val="false"/>
          <w:smallCaps w:val="false"/>
          <w:color w:val="231F20"/>
          <w:spacing w:val="-4"/>
          <w:sz w:val="20"/>
        </w:rPr>
        <w:t>marketin</w:t>
      </w:r>
      <w:r>
        <w:rPr>
          <w:rFonts w:ascii="Times New Roman" w:hAnsi="Times New Roman"/>
          <w:b w:val="false"/>
          <w:i w:val="false"/>
          <w:caps w:val="false"/>
          <w:smallCaps w:val="false"/>
          <w:color w:val="231F20"/>
          <w:sz w:val="20"/>
        </w:rPr>
        <w:t>g</w:t>
      </w:r>
      <w:r>
        <w:rPr>
          <w:rFonts w:ascii="Times New Roman" w:hAnsi="Times New Roman"/>
          <w:b w:val="false"/>
          <w:i w:val="false"/>
          <w:caps w:val="false"/>
          <w:smallCaps w:val="false"/>
          <w:color w:val="231F20"/>
          <w:spacing w:val="-8"/>
          <w:sz w:val="20"/>
        </w:rPr>
        <w:t xml:space="preserve"> </w:t>
      </w:r>
      <w:r>
        <w:rPr>
          <w:rFonts w:ascii="Times New Roman" w:hAnsi="Times New Roman"/>
          <w:b w:val="false"/>
          <w:i w:val="false"/>
          <w:caps w:val="false"/>
          <w:smallCaps w:val="false"/>
          <w:color w:val="231F20"/>
          <w:spacing w:val="-4"/>
          <w:sz w:val="20"/>
        </w:rPr>
        <w:t>effort</w:t>
      </w:r>
      <w:r>
        <w:rPr>
          <w:rFonts w:ascii="Times New Roman" w:hAnsi="Times New Roman"/>
          <w:b w:val="false"/>
          <w:i w:val="false"/>
          <w:caps w:val="false"/>
          <w:smallCaps w:val="false"/>
          <w:color w:val="231F20"/>
          <w:sz w:val="20"/>
        </w:rPr>
        <w:t>s</w:t>
      </w:r>
      <w:r>
        <w:rPr>
          <w:rFonts w:ascii="Times New Roman" w:hAnsi="Times New Roman"/>
          <w:b w:val="false"/>
          <w:i w:val="false"/>
          <w:caps w:val="false"/>
          <w:smallCaps w:val="false"/>
          <w:color w:val="231F20"/>
          <w:spacing w:val="-8"/>
          <w:sz w:val="20"/>
        </w:rPr>
        <w:t xml:space="preserve"> </w:t>
      </w:r>
      <w:r>
        <w:rPr>
          <w:rFonts w:ascii="Times New Roman" w:hAnsi="Times New Roman"/>
          <w:b w:val="false"/>
          <w:i w:val="false"/>
          <w:caps w:val="false"/>
          <w:smallCaps w:val="false"/>
          <w:color w:val="231F20"/>
          <w:spacing w:val="-4"/>
          <w:sz w:val="20"/>
        </w:rPr>
        <w:t>befor</w:t>
      </w:r>
      <w:r>
        <w:rPr>
          <w:rFonts w:ascii="Times New Roman" w:hAnsi="Times New Roman"/>
          <w:b w:val="false"/>
          <w:i w:val="false"/>
          <w:caps w:val="false"/>
          <w:smallCaps w:val="false"/>
          <w:color w:val="231F20"/>
          <w:sz w:val="20"/>
        </w:rPr>
        <w:t>e</w:t>
      </w:r>
      <w:r>
        <w:rPr>
          <w:rFonts w:ascii="Times New Roman" w:hAnsi="Times New Roman"/>
          <w:b w:val="false"/>
          <w:i w:val="false"/>
          <w:caps w:val="false"/>
          <w:smallCaps w:val="false"/>
          <w:color w:val="231F20"/>
          <w:spacing w:val="-8"/>
          <w:sz w:val="20"/>
        </w:rPr>
        <w:t xml:space="preserve"> </w:t>
      </w:r>
      <w:r>
        <w:rPr>
          <w:rFonts w:ascii="Times New Roman" w:hAnsi="Times New Roman"/>
          <w:b w:val="false"/>
          <w:i w:val="false"/>
          <w:caps w:val="false"/>
          <w:smallCaps w:val="false"/>
          <w:color w:val="231F20"/>
          <w:spacing w:val="-4"/>
          <w:sz w:val="20"/>
        </w:rPr>
        <w:t>we ca</w:t>
      </w:r>
      <w:r>
        <w:rPr>
          <w:rFonts w:ascii="Times New Roman" w:hAnsi="Times New Roman"/>
          <w:b w:val="false"/>
          <w:i w:val="false"/>
          <w:caps w:val="false"/>
          <w:smallCaps w:val="false"/>
          <w:color w:val="231F20"/>
          <w:sz w:val="20"/>
        </w:rPr>
        <w:t>n</w:t>
      </w:r>
      <w:r>
        <w:rPr>
          <w:rFonts w:ascii="Times New Roman" w:hAnsi="Times New Roman"/>
          <w:b w:val="false"/>
          <w:i w:val="false"/>
          <w:caps w:val="false"/>
          <w:smallCaps w:val="false"/>
          <w:color w:val="231F20"/>
          <w:spacing w:val="-8"/>
          <w:sz w:val="20"/>
        </w:rPr>
        <w:t xml:space="preserve"> </w:t>
      </w:r>
      <w:r>
        <w:rPr>
          <w:rFonts w:ascii="Times New Roman" w:hAnsi="Times New Roman"/>
          <w:b w:val="false"/>
          <w:i w:val="false"/>
          <w:caps w:val="false"/>
          <w:smallCaps w:val="false"/>
          <w:color w:val="231F20"/>
          <w:spacing w:val="-4"/>
          <w:sz w:val="20"/>
        </w:rPr>
        <w:t>generat</w:t>
      </w:r>
      <w:r>
        <w:rPr>
          <w:rFonts w:ascii="Times New Roman" w:hAnsi="Times New Roman"/>
          <w:b w:val="false"/>
          <w:i w:val="false"/>
          <w:caps w:val="false"/>
          <w:smallCaps w:val="false"/>
          <w:color w:val="231F20"/>
          <w:sz w:val="20"/>
        </w:rPr>
        <w:t>e</w:t>
      </w:r>
      <w:r>
        <w:rPr>
          <w:rFonts w:ascii="Times New Roman" w:hAnsi="Times New Roman"/>
          <w:b w:val="false"/>
          <w:i w:val="false"/>
          <w:caps w:val="false"/>
          <w:smallCaps w:val="false"/>
          <w:color w:val="231F20"/>
          <w:spacing w:val="-8"/>
          <w:sz w:val="20"/>
        </w:rPr>
        <w:t xml:space="preserve"> </w:t>
      </w:r>
      <w:r>
        <w:rPr>
          <w:rFonts w:ascii="Times New Roman" w:hAnsi="Times New Roman"/>
          <w:b w:val="false"/>
          <w:i w:val="false"/>
          <w:caps w:val="false"/>
          <w:smallCaps w:val="false"/>
          <w:color w:val="231F20"/>
          <w:spacing w:val="-4"/>
          <w:sz w:val="20"/>
        </w:rPr>
        <w:t>an</w:t>
      </w:r>
      <w:r>
        <w:rPr>
          <w:rFonts w:ascii="Times New Roman" w:hAnsi="Times New Roman"/>
          <w:b w:val="false"/>
          <w:i w:val="false"/>
          <w:caps w:val="false"/>
          <w:smallCaps w:val="false"/>
          <w:color w:val="231F20"/>
          <w:sz w:val="20"/>
        </w:rPr>
        <w:t>y</w:t>
      </w:r>
      <w:r>
        <w:rPr>
          <w:rFonts w:ascii="Times New Roman" w:hAnsi="Times New Roman"/>
          <w:b w:val="false"/>
          <w:i w:val="false"/>
          <w:caps w:val="false"/>
          <w:smallCaps w:val="false"/>
          <w:color w:val="231F20"/>
          <w:spacing w:val="-8"/>
          <w:sz w:val="20"/>
        </w:rPr>
        <w:t xml:space="preserve"> </w:t>
      </w:r>
      <w:r>
        <w:rPr>
          <w:rFonts w:ascii="Times New Roman" w:hAnsi="Times New Roman"/>
          <w:b w:val="false"/>
          <w:i w:val="false"/>
          <w:caps w:val="false"/>
          <w:smallCaps w:val="false"/>
          <w:color w:val="231F20"/>
          <w:spacing w:val="-4"/>
          <w:sz w:val="20"/>
        </w:rPr>
        <w:t>revenue</w:t>
      </w:r>
      <w:r>
        <w:rPr>
          <w:rFonts w:ascii="Times New Roman" w:hAnsi="Times New Roman"/>
          <w:b w:val="false"/>
          <w:i w:val="false"/>
          <w:caps w:val="false"/>
          <w:smallCaps w:val="false"/>
          <w:color w:val="231F20"/>
          <w:sz w:val="20"/>
        </w:rPr>
        <w:t>s</w:t>
      </w:r>
      <w:r>
        <w:rPr>
          <w:rFonts w:ascii="Times New Roman" w:hAnsi="Times New Roman"/>
          <w:b w:val="false"/>
          <w:i w:val="false"/>
          <w:caps w:val="false"/>
          <w:smallCaps w:val="false"/>
          <w:color w:val="231F20"/>
          <w:spacing w:val="-8"/>
          <w:sz w:val="20"/>
        </w:rPr>
        <w:t xml:space="preserve"> </w:t>
      </w:r>
      <w:r>
        <w:rPr>
          <w:rFonts w:ascii="Times New Roman" w:hAnsi="Times New Roman"/>
          <w:b w:val="false"/>
          <w:i w:val="false"/>
          <w:caps w:val="false"/>
          <w:smallCaps w:val="false"/>
          <w:color w:val="231F20"/>
          <w:spacing w:val="-4"/>
          <w:sz w:val="20"/>
        </w:rPr>
        <w:t>fro</w:t>
      </w:r>
      <w:r>
        <w:rPr>
          <w:rFonts w:ascii="Times New Roman" w:hAnsi="Times New Roman"/>
          <w:b w:val="false"/>
          <w:i w:val="false"/>
          <w:caps w:val="false"/>
          <w:smallCaps w:val="false"/>
          <w:color w:val="231F20"/>
          <w:sz w:val="20"/>
        </w:rPr>
        <w:t>m</w:t>
      </w:r>
      <w:r>
        <w:rPr>
          <w:rFonts w:ascii="Times New Roman" w:hAnsi="Times New Roman"/>
          <w:b w:val="false"/>
          <w:i w:val="false"/>
          <w:caps w:val="false"/>
          <w:smallCaps w:val="false"/>
          <w:color w:val="231F20"/>
          <w:spacing w:val="-8"/>
          <w:sz w:val="20"/>
        </w:rPr>
        <w:t xml:space="preserve"> </w:t>
      </w:r>
      <w:r>
        <w:rPr>
          <w:rFonts w:ascii="Times New Roman" w:hAnsi="Times New Roman"/>
          <w:b w:val="false"/>
          <w:i w:val="false"/>
          <w:caps w:val="false"/>
          <w:smallCaps w:val="false"/>
          <w:color w:val="231F20"/>
          <w:spacing w:val="-4"/>
          <w:sz w:val="20"/>
        </w:rPr>
        <w:t>produc</w:t>
      </w:r>
      <w:r>
        <w:rPr>
          <w:rFonts w:ascii="Times New Roman" w:hAnsi="Times New Roman"/>
          <w:b w:val="false"/>
          <w:i w:val="false"/>
          <w:caps w:val="false"/>
          <w:smallCaps w:val="false"/>
          <w:color w:val="231F20"/>
          <w:sz w:val="20"/>
        </w:rPr>
        <w:t>t</w:t>
      </w:r>
      <w:r>
        <w:rPr>
          <w:rFonts w:ascii="Times New Roman" w:hAnsi="Times New Roman"/>
          <w:b w:val="false"/>
          <w:i w:val="false"/>
          <w:caps w:val="false"/>
          <w:smallCaps w:val="false"/>
          <w:color w:val="231F20"/>
          <w:spacing w:val="-8"/>
          <w:sz w:val="20"/>
        </w:rPr>
        <w:t xml:space="preserve"> </w:t>
      </w:r>
      <w:r>
        <w:rPr>
          <w:rFonts w:ascii="Times New Roman" w:hAnsi="Times New Roman"/>
          <w:b w:val="false"/>
          <w:i w:val="false"/>
          <w:caps w:val="false"/>
          <w:smallCaps w:val="false"/>
          <w:color w:val="231F20"/>
          <w:spacing w:val="-4"/>
          <w:sz w:val="20"/>
        </w:rPr>
        <w:t>sales</w:t>
      </w:r>
      <w:r>
        <w:rPr>
          <w:rFonts w:ascii="Times New Roman" w:hAnsi="Times New Roman"/>
          <w:b w:val="false"/>
          <w:i w:val="false"/>
          <w:caps w:val="false"/>
          <w:smallCaps w:val="false"/>
          <w:color w:val="231F20"/>
          <w:sz w:val="20"/>
        </w:rPr>
        <w:t>.</w:t>
      </w:r>
      <w:r>
        <w:rPr>
          <w:rFonts w:ascii="Times New Roman" w:hAnsi="Times New Roman"/>
          <w:b w:val="false"/>
          <w:i w:val="false"/>
          <w:caps w:val="false"/>
          <w:smallCaps w:val="false"/>
          <w:color w:val="231F20"/>
          <w:spacing w:val="-8"/>
          <w:sz w:val="20"/>
        </w:rPr>
        <w:t xml:space="preserve"> </w:t>
      </w:r>
      <w:r>
        <w:rPr>
          <w:rFonts w:ascii="Times New Roman" w:hAnsi="Times New Roman"/>
          <w:b w:val="false"/>
          <w:i w:val="false"/>
          <w:caps w:val="false"/>
          <w:smallCaps w:val="false"/>
          <w:color w:val="231F20"/>
          <w:sz w:val="20"/>
        </w:rPr>
        <w:t>We</w:t>
      </w:r>
      <w:r>
        <w:rPr>
          <w:rFonts w:ascii="Times New Roman" w:hAnsi="Times New Roman"/>
          <w:b w:val="false"/>
          <w:i w:val="false"/>
          <w:caps w:val="false"/>
          <w:smallCaps w:val="false"/>
          <w:color w:val="231F20"/>
          <w:spacing w:val="-8"/>
          <w:sz w:val="20"/>
        </w:rPr>
        <w:t xml:space="preserve"> </w:t>
      </w:r>
      <w:r>
        <w:rPr>
          <w:rFonts w:ascii="Times New Roman" w:hAnsi="Times New Roman"/>
          <w:b w:val="false"/>
          <w:i w:val="false"/>
          <w:caps w:val="false"/>
          <w:smallCaps w:val="false"/>
          <w:color w:val="231F20"/>
          <w:sz w:val="20"/>
        </w:rPr>
        <w:t>are</w:t>
      </w:r>
      <w:r>
        <w:rPr>
          <w:rFonts w:ascii="Times New Roman" w:hAnsi="Times New Roman"/>
          <w:b w:val="false"/>
          <w:i w:val="false"/>
          <w:caps w:val="false"/>
          <w:smallCaps w:val="false"/>
          <w:color w:val="231F20"/>
          <w:spacing w:val="-8"/>
          <w:sz w:val="20"/>
        </w:rPr>
        <w:t xml:space="preserve"> </w:t>
      </w:r>
      <w:r>
        <w:rPr>
          <w:rFonts w:ascii="Times New Roman" w:hAnsi="Times New Roman"/>
          <w:b w:val="false"/>
          <w:i w:val="false"/>
          <w:caps w:val="false"/>
          <w:smallCaps w:val="false"/>
          <w:color w:val="231F20"/>
          <w:spacing w:val="-4"/>
          <w:sz w:val="20"/>
        </w:rPr>
        <w:t>no</w:t>
      </w:r>
      <w:r>
        <w:rPr>
          <w:rFonts w:ascii="Times New Roman" w:hAnsi="Times New Roman"/>
          <w:b w:val="false"/>
          <w:i w:val="false"/>
          <w:caps w:val="false"/>
          <w:smallCaps w:val="false"/>
          <w:color w:val="231F20"/>
          <w:sz w:val="20"/>
        </w:rPr>
        <w:t>t</w:t>
      </w:r>
      <w:r>
        <w:rPr>
          <w:rFonts w:ascii="Times New Roman" w:hAnsi="Times New Roman"/>
          <w:b w:val="false"/>
          <w:i w:val="false"/>
          <w:caps w:val="false"/>
          <w:smallCaps w:val="false"/>
          <w:color w:val="231F20"/>
          <w:spacing w:val="-8"/>
          <w:sz w:val="20"/>
        </w:rPr>
        <w:t xml:space="preserve"> </w:t>
      </w:r>
      <w:r>
        <w:rPr>
          <w:rFonts w:ascii="Times New Roman" w:hAnsi="Times New Roman"/>
          <w:b w:val="false"/>
          <w:i w:val="false"/>
          <w:caps w:val="false"/>
          <w:smallCaps w:val="false"/>
          <w:color w:val="231F20"/>
          <w:spacing w:val="-4"/>
          <w:sz w:val="20"/>
        </w:rPr>
        <w:t>permitte</w:t>
      </w:r>
      <w:r>
        <w:rPr>
          <w:rFonts w:ascii="Times New Roman" w:hAnsi="Times New Roman"/>
          <w:b w:val="false"/>
          <w:i w:val="false"/>
          <w:caps w:val="false"/>
          <w:smallCaps w:val="false"/>
          <w:color w:val="231F20"/>
          <w:sz w:val="20"/>
        </w:rPr>
        <w:t>d</w:t>
      </w:r>
      <w:r>
        <w:rPr>
          <w:rFonts w:ascii="Times New Roman" w:hAnsi="Times New Roman"/>
          <w:b w:val="false"/>
          <w:i w:val="false"/>
          <w:caps w:val="false"/>
          <w:smallCaps w:val="false"/>
          <w:color w:val="231F20"/>
          <w:spacing w:val="-8"/>
          <w:sz w:val="20"/>
        </w:rPr>
        <w:t xml:space="preserve"> </w:t>
      </w:r>
      <w:r>
        <w:rPr>
          <w:rFonts w:ascii="Times New Roman" w:hAnsi="Times New Roman"/>
          <w:b w:val="false"/>
          <w:i w:val="false"/>
          <w:caps w:val="false"/>
          <w:smallCaps w:val="false"/>
          <w:color w:val="231F20"/>
          <w:spacing w:val="-4"/>
          <w:sz w:val="20"/>
        </w:rPr>
        <w:t>t</w:t>
      </w:r>
      <w:r>
        <w:rPr>
          <w:rFonts w:ascii="Times New Roman" w:hAnsi="Times New Roman"/>
          <w:b w:val="false"/>
          <w:i w:val="false"/>
          <w:caps w:val="false"/>
          <w:smallCaps w:val="false"/>
          <w:color w:val="231F20"/>
          <w:sz w:val="20"/>
        </w:rPr>
        <w:t>o</w:t>
      </w:r>
      <w:r>
        <w:rPr>
          <w:rFonts w:ascii="Times New Roman" w:hAnsi="Times New Roman"/>
          <w:b w:val="false"/>
          <w:i w:val="false"/>
          <w:caps w:val="false"/>
          <w:smallCaps w:val="false"/>
          <w:color w:val="231F20"/>
          <w:spacing w:val="-8"/>
          <w:sz w:val="20"/>
        </w:rPr>
        <w:t xml:space="preserve"> </w:t>
      </w:r>
      <w:r>
        <w:rPr>
          <w:rFonts w:ascii="Times New Roman" w:hAnsi="Times New Roman"/>
          <w:b w:val="false"/>
          <w:i w:val="false"/>
          <w:caps w:val="false"/>
          <w:smallCaps w:val="false"/>
          <w:color w:val="231F20"/>
          <w:spacing w:val="-4"/>
          <w:sz w:val="20"/>
        </w:rPr>
        <w:t>marke</w:t>
      </w:r>
      <w:r>
        <w:rPr>
          <w:rFonts w:ascii="Times New Roman" w:hAnsi="Times New Roman"/>
          <w:b w:val="false"/>
          <w:i w:val="false"/>
          <w:caps w:val="false"/>
          <w:smallCaps w:val="false"/>
          <w:color w:val="231F20"/>
          <w:sz w:val="20"/>
        </w:rPr>
        <w:t>t</w:t>
      </w:r>
      <w:r>
        <w:rPr>
          <w:rFonts w:ascii="Times New Roman" w:hAnsi="Times New Roman"/>
          <w:b w:val="false"/>
          <w:i w:val="false"/>
          <w:caps w:val="false"/>
          <w:smallCaps w:val="false"/>
          <w:color w:val="231F20"/>
          <w:spacing w:val="-8"/>
          <w:sz w:val="20"/>
        </w:rPr>
        <w:t xml:space="preserve"> </w:t>
      </w:r>
      <w:r>
        <w:rPr>
          <w:rFonts w:ascii="Times New Roman" w:hAnsi="Times New Roman"/>
          <w:b w:val="false"/>
          <w:i w:val="false"/>
          <w:caps w:val="false"/>
          <w:smallCaps w:val="false"/>
          <w:color w:val="231F20"/>
          <w:spacing w:val="-4"/>
          <w:sz w:val="20"/>
        </w:rPr>
        <w:t>o</w:t>
      </w:r>
      <w:r>
        <w:rPr>
          <w:rFonts w:ascii="Times New Roman" w:hAnsi="Times New Roman"/>
          <w:b w:val="false"/>
          <w:i w:val="false"/>
          <w:caps w:val="false"/>
          <w:smallCaps w:val="false"/>
          <w:color w:val="231F20"/>
          <w:sz w:val="20"/>
        </w:rPr>
        <w:t>r</w:t>
      </w:r>
      <w:r>
        <w:rPr>
          <w:rFonts w:ascii="Times New Roman" w:hAnsi="Times New Roman"/>
          <w:b w:val="false"/>
          <w:i w:val="false"/>
          <w:caps w:val="false"/>
          <w:smallCaps w:val="false"/>
          <w:color w:val="231F20"/>
          <w:spacing w:val="-8"/>
          <w:sz w:val="20"/>
        </w:rPr>
        <w:t xml:space="preserve"> </w:t>
      </w:r>
      <w:r>
        <w:rPr>
          <w:rFonts w:ascii="Times New Roman" w:hAnsi="Times New Roman"/>
          <w:b w:val="false"/>
          <w:i w:val="false"/>
          <w:caps w:val="false"/>
          <w:smallCaps w:val="false"/>
          <w:color w:val="231F20"/>
          <w:spacing w:val="-4"/>
          <w:sz w:val="20"/>
        </w:rPr>
        <w:t>promot</w:t>
      </w:r>
      <w:r>
        <w:rPr>
          <w:rFonts w:ascii="Times New Roman" w:hAnsi="Times New Roman"/>
          <w:b w:val="false"/>
          <w:i w:val="false"/>
          <w:caps w:val="false"/>
          <w:smallCaps w:val="false"/>
          <w:color w:val="231F20"/>
          <w:sz w:val="20"/>
        </w:rPr>
        <w:t>e</w:t>
      </w:r>
      <w:r>
        <w:rPr>
          <w:rFonts w:ascii="Times New Roman" w:hAnsi="Times New Roman"/>
          <w:b w:val="false"/>
          <w:i w:val="false"/>
          <w:caps w:val="false"/>
          <w:smallCaps w:val="false"/>
          <w:color w:val="231F20"/>
          <w:spacing w:val="-8"/>
          <w:sz w:val="20"/>
        </w:rPr>
        <w:t xml:space="preserve"> </w:t>
      </w:r>
      <w:r>
        <w:rPr>
          <w:rFonts w:ascii="Times New Roman" w:hAnsi="Times New Roman"/>
          <w:b w:val="false"/>
          <w:i w:val="false"/>
          <w:caps w:val="false"/>
          <w:smallCaps w:val="false"/>
          <w:color w:val="000000"/>
          <w:sz w:val="20"/>
        </w:rPr>
        <w:t>FYARRO for non-PEComa indications</w:t>
      </w:r>
      <w:r>
        <w:rPr>
          <w:rFonts w:ascii="Times New Roman" w:hAnsi="Times New Roman"/>
          <w:b w:val="false"/>
          <w:i w:val="false"/>
          <w:caps w:val="false"/>
          <w:smallCaps w:val="false"/>
          <w:color w:val="231F20"/>
          <w:sz w:val="20"/>
        </w:rPr>
        <w:t>,</w:t>
      </w:r>
      <w:r>
        <w:rPr>
          <w:rFonts w:ascii="Times New Roman" w:hAnsi="Times New Roman"/>
          <w:b w:val="false"/>
          <w:i w:val="false"/>
          <w:caps w:val="false"/>
          <w:smallCaps w:val="false"/>
          <w:color w:val="231F20"/>
          <w:spacing w:val="-8"/>
          <w:sz w:val="20"/>
        </w:rPr>
        <w:t xml:space="preserve"> </w:t>
      </w:r>
      <w:r>
        <w:rPr>
          <w:rFonts w:ascii="Times New Roman" w:hAnsi="Times New Roman"/>
          <w:b w:val="false"/>
          <w:i w:val="false"/>
          <w:caps w:val="false"/>
          <w:smallCaps w:val="false"/>
          <w:color w:val="231F20"/>
          <w:spacing w:val="-4"/>
          <w:sz w:val="20"/>
        </w:rPr>
        <w:t>befor</w:t>
      </w:r>
      <w:r>
        <w:rPr>
          <w:rFonts w:ascii="Times New Roman" w:hAnsi="Times New Roman"/>
          <w:b w:val="false"/>
          <w:i w:val="false"/>
          <w:caps w:val="false"/>
          <w:smallCaps w:val="false"/>
          <w:color w:val="231F20"/>
          <w:sz w:val="20"/>
        </w:rPr>
        <w:t>e</w:t>
      </w:r>
      <w:r>
        <w:rPr>
          <w:rFonts w:ascii="Times New Roman" w:hAnsi="Times New Roman"/>
          <w:b w:val="false"/>
          <w:i w:val="false"/>
          <w:caps w:val="false"/>
          <w:smallCaps w:val="false"/>
          <w:color w:val="231F20"/>
          <w:spacing w:val="-8"/>
          <w:sz w:val="20"/>
        </w:rPr>
        <w:t xml:space="preserve"> we </w:t>
      </w:r>
      <w:r>
        <w:rPr>
          <w:rFonts w:ascii="Times New Roman" w:hAnsi="Times New Roman"/>
          <w:b w:val="false"/>
          <w:i w:val="false"/>
          <w:caps w:val="false"/>
          <w:smallCaps w:val="false"/>
          <w:color w:val="231F20"/>
          <w:spacing w:val="-4"/>
          <w:sz w:val="20"/>
        </w:rPr>
        <w:t>receive</w:t>
      </w:r>
      <w:r>
        <w:rPr>
          <w:rFonts w:ascii="Times New Roman" w:hAnsi="Times New Roman"/>
          <w:b w:val="false"/>
          <w:i w:val="false"/>
          <w:caps w:val="false"/>
          <w:smallCaps w:val="false"/>
          <w:color w:val="231F20"/>
          <w:spacing w:val="-8"/>
          <w:sz w:val="20"/>
        </w:rPr>
        <w:t xml:space="preserve"> </w:t>
      </w:r>
      <w:r>
        <w:rPr>
          <w:rFonts w:ascii="Times New Roman" w:hAnsi="Times New Roman"/>
          <w:b w:val="false"/>
          <w:i w:val="false"/>
          <w:caps w:val="false"/>
          <w:smallCaps w:val="false"/>
          <w:color w:val="231F20"/>
          <w:spacing w:val="-4"/>
          <w:sz w:val="20"/>
        </w:rPr>
        <w:t>regulator</w:t>
      </w:r>
      <w:r>
        <w:rPr>
          <w:rFonts w:ascii="Times New Roman" w:hAnsi="Times New Roman"/>
          <w:b w:val="false"/>
          <w:i w:val="false"/>
          <w:caps w:val="false"/>
          <w:smallCaps w:val="false"/>
          <w:color w:val="231F20"/>
          <w:sz w:val="20"/>
        </w:rPr>
        <w:t>y</w:t>
      </w:r>
      <w:r>
        <w:rPr>
          <w:rFonts w:ascii="Times New Roman" w:hAnsi="Times New Roman"/>
          <w:b w:val="false"/>
          <w:i w:val="false"/>
          <w:caps w:val="false"/>
          <w:smallCaps w:val="false"/>
          <w:color w:val="231F20"/>
          <w:spacing w:val="-8"/>
          <w:sz w:val="20"/>
        </w:rPr>
        <w:t xml:space="preserve"> </w:t>
      </w:r>
      <w:r>
        <w:rPr>
          <w:rFonts w:ascii="Times New Roman" w:hAnsi="Times New Roman"/>
          <w:b w:val="false"/>
          <w:i w:val="false"/>
          <w:caps w:val="false"/>
          <w:smallCaps w:val="false"/>
          <w:color w:val="231F20"/>
          <w:spacing w:val="-4"/>
          <w:sz w:val="20"/>
        </w:rPr>
        <w:t>approva</w:t>
      </w:r>
      <w:r>
        <w:rPr>
          <w:rFonts w:ascii="Times New Roman" w:hAnsi="Times New Roman"/>
          <w:b w:val="false"/>
          <w:i w:val="false"/>
          <w:caps w:val="false"/>
          <w:smallCaps w:val="false"/>
          <w:color w:val="231F20"/>
          <w:sz w:val="20"/>
        </w:rPr>
        <w:t>l</w:t>
      </w:r>
      <w:r>
        <w:rPr>
          <w:rFonts w:ascii="Times New Roman" w:hAnsi="Times New Roman"/>
          <w:b w:val="false"/>
          <w:i w:val="false"/>
          <w:caps w:val="false"/>
          <w:smallCaps w:val="false"/>
          <w:color w:val="231F20"/>
          <w:spacing w:val="-8"/>
          <w:sz w:val="20"/>
        </w:rPr>
        <w:t xml:space="preserve"> </w:t>
      </w:r>
      <w:r>
        <w:rPr>
          <w:rFonts w:ascii="Times New Roman" w:hAnsi="Times New Roman"/>
          <w:b w:val="false"/>
          <w:i w:val="false"/>
          <w:caps w:val="false"/>
          <w:smallCaps w:val="false"/>
          <w:color w:val="231F20"/>
          <w:spacing w:val="-4"/>
          <w:sz w:val="20"/>
        </w:rPr>
        <w:t>fro</w:t>
      </w:r>
      <w:r>
        <w:rPr>
          <w:rFonts w:ascii="Times New Roman" w:hAnsi="Times New Roman"/>
          <w:b w:val="false"/>
          <w:i w:val="false"/>
          <w:caps w:val="false"/>
          <w:smallCaps w:val="false"/>
          <w:color w:val="231F20"/>
          <w:sz w:val="20"/>
        </w:rPr>
        <w:t>m</w:t>
      </w:r>
      <w:r>
        <w:rPr>
          <w:rFonts w:ascii="Times New Roman" w:hAnsi="Times New Roman"/>
          <w:b w:val="false"/>
          <w:i w:val="false"/>
          <w:caps w:val="false"/>
          <w:smallCaps w:val="false"/>
          <w:color w:val="231F20"/>
          <w:spacing w:val="-8"/>
          <w:sz w:val="20"/>
        </w:rPr>
        <w:t xml:space="preserve"> </w:t>
      </w:r>
      <w:r>
        <w:rPr>
          <w:rFonts w:ascii="Times New Roman" w:hAnsi="Times New Roman"/>
          <w:b w:val="false"/>
          <w:i w:val="false"/>
          <w:caps w:val="false"/>
          <w:smallCaps w:val="false"/>
          <w:color w:val="231F20"/>
          <w:spacing w:val="-4"/>
          <w:sz w:val="20"/>
        </w:rPr>
        <w:t>th</w:t>
      </w:r>
      <w:r>
        <w:rPr>
          <w:rFonts w:ascii="Times New Roman" w:hAnsi="Times New Roman"/>
          <w:b w:val="false"/>
          <w:i w:val="false"/>
          <w:caps w:val="false"/>
          <w:smallCaps w:val="false"/>
          <w:color w:val="231F20"/>
          <w:sz w:val="20"/>
        </w:rPr>
        <w:t>e</w:t>
      </w:r>
      <w:r>
        <w:rPr>
          <w:rFonts w:ascii="Times New Roman" w:hAnsi="Times New Roman"/>
          <w:b w:val="false"/>
          <w:i w:val="false"/>
          <w:caps w:val="false"/>
          <w:smallCaps w:val="false"/>
          <w:color w:val="231F20"/>
          <w:spacing w:val="-8"/>
          <w:sz w:val="20"/>
        </w:rPr>
        <w:t xml:space="preserve"> </w:t>
      </w:r>
      <w:r>
        <w:rPr>
          <w:rFonts w:ascii="Times New Roman" w:hAnsi="Times New Roman"/>
          <w:b w:val="false"/>
          <w:i w:val="false"/>
          <w:caps w:val="false"/>
          <w:smallCaps w:val="false"/>
          <w:color w:val="231F20"/>
          <w:spacing w:val="-4"/>
          <w:sz w:val="20"/>
        </w:rPr>
        <w:t>FD</w:t>
      </w:r>
      <w:r>
        <w:rPr>
          <w:rFonts w:ascii="Times New Roman" w:hAnsi="Times New Roman"/>
          <w:b w:val="false"/>
          <w:i w:val="false"/>
          <w:caps w:val="false"/>
          <w:smallCaps w:val="false"/>
          <w:color w:val="231F20"/>
          <w:sz w:val="20"/>
        </w:rPr>
        <w:t>A</w:t>
      </w:r>
      <w:r>
        <w:rPr>
          <w:rFonts w:ascii="Times New Roman" w:hAnsi="Times New Roman"/>
          <w:b w:val="false"/>
          <w:i w:val="false"/>
          <w:caps w:val="false"/>
          <w:smallCaps w:val="false"/>
          <w:color w:val="231F20"/>
          <w:spacing w:val="-8"/>
          <w:sz w:val="20"/>
        </w:rPr>
        <w:t xml:space="preserve"> </w:t>
      </w:r>
      <w:r>
        <w:rPr>
          <w:rFonts w:ascii="Times New Roman" w:hAnsi="Times New Roman"/>
          <w:b w:val="false"/>
          <w:i w:val="false"/>
          <w:caps w:val="false"/>
          <w:smallCaps w:val="false"/>
          <w:color w:val="231F20"/>
          <w:spacing w:val="-4"/>
          <w:sz w:val="20"/>
        </w:rPr>
        <w:t>an</w:t>
      </w:r>
      <w:r>
        <w:rPr>
          <w:rFonts w:ascii="Times New Roman" w:hAnsi="Times New Roman"/>
          <w:b w:val="false"/>
          <w:i w:val="false"/>
          <w:caps w:val="false"/>
          <w:smallCaps w:val="false"/>
          <w:color w:val="231F20"/>
          <w:sz w:val="20"/>
        </w:rPr>
        <w:t>d</w:t>
      </w:r>
      <w:r>
        <w:rPr>
          <w:rFonts w:ascii="Times New Roman" w:hAnsi="Times New Roman"/>
          <w:b w:val="false"/>
          <w:i w:val="false"/>
          <w:caps w:val="false"/>
          <w:smallCaps w:val="false"/>
          <w:color w:val="231F20"/>
          <w:spacing w:val="-8"/>
          <w:sz w:val="20"/>
        </w:rPr>
        <w:t xml:space="preserve"> </w:t>
      </w:r>
      <w:r>
        <w:rPr>
          <w:rFonts w:ascii="Times New Roman" w:hAnsi="Times New Roman"/>
          <w:b w:val="false"/>
          <w:i w:val="false"/>
          <w:caps w:val="false"/>
          <w:smallCaps w:val="false"/>
          <w:color w:val="231F20"/>
          <w:spacing w:val="-4"/>
          <w:sz w:val="20"/>
        </w:rPr>
        <w:t>comparabl</w:t>
      </w:r>
      <w:r>
        <w:rPr>
          <w:rFonts w:ascii="Times New Roman" w:hAnsi="Times New Roman"/>
          <w:b w:val="false"/>
          <w:i w:val="false"/>
          <w:caps w:val="false"/>
          <w:smallCaps w:val="false"/>
          <w:color w:val="231F20"/>
          <w:sz w:val="20"/>
        </w:rPr>
        <w:t>e</w:t>
      </w:r>
      <w:r>
        <w:rPr>
          <w:rFonts w:ascii="Times New Roman" w:hAnsi="Times New Roman"/>
          <w:b w:val="false"/>
          <w:i w:val="false"/>
          <w:caps w:val="false"/>
          <w:smallCaps w:val="false"/>
          <w:color w:val="231F20"/>
          <w:spacing w:val="-8"/>
          <w:sz w:val="20"/>
        </w:rPr>
        <w:t xml:space="preserve"> </w:t>
      </w:r>
      <w:r>
        <w:rPr>
          <w:rFonts w:ascii="Times New Roman" w:hAnsi="Times New Roman"/>
          <w:b w:val="false"/>
          <w:i w:val="false"/>
          <w:caps w:val="false"/>
          <w:smallCaps w:val="false"/>
          <w:color w:val="231F20"/>
          <w:spacing w:val="-4"/>
          <w:sz w:val="20"/>
        </w:rPr>
        <w:t>foreig</w:t>
      </w:r>
      <w:r>
        <w:rPr>
          <w:rFonts w:ascii="Times New Roman" w:hAnsi="Times New Roman"/>
          <w:b w:val="false"/>
          <w:i w:val="false"/>
          <w:caps w:val="false"/>
          <w:smallCaps w:val="false"/>
          <w:color w:val="231F20"/>
          <w:sz w:val="20"/>
        </w:rPr>
        <w:t>n</w:t>
      </w:r>
      <w:r>
        <w:rPr>
          <w:rFonts w:ascii="Times New Roman" w:hAnsi="Times New Roman"/>
          <w:b w:val="false"/>
          <w:i w:val="false"/>
          <w:caps w:val="false"/>
          <w:smallCaps w:val="false"/>
          <w:color w:val="231F20"/>
          <w:spacing w:val="-8"/>
          <w:sz w:val="20"/>
        </w:rPr>
        <w:t xml:space="preserve"> </w:t>
      </w:r>
      <w:r>
        <w:rPr>
          <w:rFonts w:ascii="Times New Roman" w:hAnsi="Times New Roman"/>
          <w:b w:val="false"/>
          <w:i w:val="false"/>
          <w:caps w:val="false"/>
          <w:smallCaps w:val="false"/>
          <w:color w:val="231F20"/>
          <w:spacing w:val="-4"/>
          <w:sz w:val="20"/>
        </w:rPr>
        <w:t>regulator</w:t>
      </w:r>
      <w:r>
        <w:rPr>
          <w:rFonts w:ascii="Times New Roman" w:hAnsi="Times New Roman"/>
          <w:b w:val="false"/>
          <w:i w:val="false"/>
          <w:caps w:val="false"/>
          <w:smallCaps w:val="false"/>
          <w:color w:val="231F20"/>
          <w:sz w:val="20"/>
        </w:rPr>
        <w:t>y</w:t>
      </w:r>
      <w:r>
        <w:rPr>
          <w:rFonts w:ascii="Times New Roman" w:hAnsi="Times New Roman"/>
          <w:b w:val="false"/>
          <w:i w:val="false"/>
          <w:caps w:val="false"/>
          <w:smallCaps w:val="false"/>
          <w:color w:val="231F20"/>
          <w:spacing w:val="-8"/>
          <w:sz w:val="20"/>
        </w:rPr>
        <w:t xml:space="preserve"> </w:t>
      </w:r>
      <w:r>
        <w:rPr>
          <w:rFonts w:ascii="Times New Roman" w:hAnsi="Times New Roman"/>
          <w:b w:val="false"/>
          <w:i w:val="false"/>
          <w:caps w:val="false"/>
          <w:smallCaps w:val="false"/>
          <w:color w:val="231F20"/>
          <w:spacing w:val="-4"/>
          <w:sz w:val="20"/>
        </w:rPr>
        <w:t>authorities, an</w:t>
      </w:r>
      <w:r>
        <w:rPr>
          <w:rFonts w:ascii="Times New Roman" w:hAnsi="Times New Roman"/>
          <w:b w:val="false"/>
          <w:i w:val="false"/>
          <w:caps w:val="false"/>
          <w:smallCaps w:val="false"/>
          <w:color w:val="231F20"/>
          <w:sz w:val="20"/>
        </w:rPr>
        <w:t>d</w:t>
      </w:r>
      <w:r>
        <w:rPr>
          <w:rFonts w:ascii="Times New Roman" w:hAnsi="Times New Roman"/>
          <w:b w:val="false"/>
          <w:i w:val="false"/>
          <w:caps w:val="false"/>
          <w:smallCaps w:val="false"/>
          <w:color w:val="231F20"/>
          <w:spacing w:val="-8"/>
          <w:sz w:val="20"/>
        </w:rPr>
        <w:t xml:space="preserve"> </w:t>
      </w:r>
      <w:r>
        <w:rPr>
          <w:rFonts w:ascii="Times New Roman" w:hAnsi="Times New Roman"/>
          <w:b w:val="false"/>
          <w:i w:val="false"/>
          <w:caps w:val="false"/>
          <w:smallCaps w:val="false"/>
          <w:color w:val="231F20"/>
          <w:sz w:val="20"/>
        </w:rPr>
        <w:t>we</w:t>
      </w:r>
      <w:r>
        <w:rPr>
          <w:rFonts w:ascii="Times New Roman" w:hAnsi="Times New Roman"/>
          <w:b w:val="false"/>
          <w:i w:val="false"/>
          <w:caps w:val="false"/>
          <w:smallCaps w:val="false"/>
          <w:color w:val="231F20"/>
          <w:spacing w:val="-8"/>
          <w:sz w:val="20"/>
        </w:rPr>
        <w:t xml:space="preserve"> </w:t>
      </w:r>
      <w:r>
        <w:rPr>
          <w:rFonts w:ascii="Times New Roman" w:hAnsi="Times New Roman"/>
          <w:b w:val="false"/>
          <w:i w:val="false"/>
          <w:caps w:val="false"/>
          <w:smallCaps w:val="false"/>
          <w:color w:val="231F20"/>
          <w:spacing w:val="-4"/>
          <w:sz w:val="20"/>
        </w:rPr>
        <w:t>ma</w:t>
      </w:r>
      <w:r>
        <w:rPr>
          <w:rFonts w:ascii="Times New Roman" w:hAnsi="Times New Roman"/>
          <w:b w:val="false"/>
          <w:i w:val="false"/>
          <w:caps w:val="false"/>
          <w:smallCaps w:val="false"/>
          <w:color w:val="231F20"/>
          <w:sz w:val="20"/>
        </w:rPr>
        <w:t>y</w:t>
      </w:r>
      <w:r>
        <w:rPr>
          <w:rFonts w:ascii="Times New Roman" w:hAnsi="Times New Roman"/>
          <w:b w:val="false"/>
          <w:i w:val="false"/>
          <w:caps w:val="false"/>
          <w:smallCaps w:val="false"/>
          <w:color w:val="231F20"/>
          <w:spacing w:val="-8"/>
          <w:sz w:val="20"/>
        </w:rPr>
        <w:t xml:space="preserve"> </w:t>
      </w:r>
      <w:r>
        <w:rPr>
          <w:rFonts w:ascii="Times New Roman" w:hAnsi="Times New Roman"/>
          <w:b w:val="false"/>
          <w:i w:val="false"/>
          <w:caps w:val="false"/>
          <w:smallCaps w:val="false"/>
          <w:color w:val="231F20"/>
          <w:spacing w:val="-4"/>
          <w:sz w:val="20"/>
        </w:rPr>
        <w:t>neve</w:t>
      </w:r>
      <w:r>
        <w:rPr>
          <w:rFonts w:ascii="Times New Roman" w:hAnsi="Times New Roman"/>
          <w:b w:val="false"/>
          <w:i w:val="false"/>
          <w:caps w:val="false"/>
          <w:smallCaps w:val="false"/>
          <w:color w:val="231F20"/>
          <w:sz w:val="20"/>
        </w:rPr>
        <w:t>r</w:t>
      </w:r>
      <w:r>
        <w:rPr>
          <w:rFonts w:ascii="Times New Roman" w:hAnsi="Times New Roman"/>
          <w:b w:val="false"/>
          <w:i w:val="false"/>
          <w:caps w:val="false"/>
          <w:smallCaps w:val="false"/>
          <w:color w:val="231F20"/>
          <w:spacing w:val="-8"/>
          <w:sz w:val="20"/>
        </w:rPr>
        <w:t xml:space="preserve"> </w:t>
      </w:r>
      <w:r>
        <w:rPr>
          <w:rFonts w:ascii="Times New Roman" w:hAnsi="Times New Roman"/>
          <w:b w:val="false"/>
          <w:i w:val="false"/>
          <w:caps w:val="false"/>
          <w:smallCaps w:val="false"/>
          <w:color w:val="231F20"/>
          <w:spacing w:val="-4"/>
          <w:sz w:val="20"/>
        </w:rPr>
        <w:t>receiv</w:t>
      </w:r>
      <w:r>
        <w:rPr>
          <w:rFonts w:ascii="Times New Roman" w:hAnsi="Times New Roman"/>
          <w:b w:val="false"/>
          <w:i w:val="false"/>
          <w:caps w:val="false"/>
          <w:smallCaps w:val="false"/>
          <w:color w:val="231F20"/>
          <w:sz w:val="20"/>
        </w:rPr>
        <w:t>e</w:t>
      </w:r>
      <w:r>
        <w:rPr>
          <w:rFonts w:ascii="Times New Roman" w:hAnsi="Times New Roman"/>
          <w:b w:val="false"/>
          <w:i w:val="false"/>
          <w:caps w:val="false"/>
          <w:smallCaps w:val="false"/>
          <w:color w:val="231F20"/>
          <w:spacing w:val="-8"/>
          <w:sz w:val="20"/>
        </w:rPr>
        <w:t xml:space="preserve"> </w:t>
      </w:r>
      <w:r>
        <w:rPr>
          <w:rFonts w:ascii="Times New Roman" w:hAnsi="Times New Roman"/>
          <w:b w:val="false"/>
          <w:i w:val="false"/>
          <w:caps w:val="false"/>
          <w:smallCaps w:val="false"/>
          <w:color w:val="231F20"/>
          <w:spacing w:val="-4"/>
          <w:sz w:val="20"/>
        </w:rPr>
        <w:t>suc</w:t>
      </w:r>
      <w:r>
        <w:rPr>
          <w:rFonts w:ascii="Times New Roman" w:hAnsi="Times New Roman"/>
          <w:b w:val="false"/>
          <w:i w:val="false"/>
          <w:caps w:val="false"/>
          <w:smallCaps w:val="false"/>
          <w:color w:val="231F20"/>
          <w:sz w:val="20"/>
        </w:rPr>
        <w:t>h</w:t>
      </w:r>
      <w:r>
        <w:rPr>
          <w:rFonts w:ascii="Times New Roman" w:hAnsi="Times New Roman"/>
          <w:b w:val="false"/>
          <w:i w:val="false"/>
          <w:caps w:val="false"/>
          <w:smallCaps w:val="false"/>
          <w:color w:val="231F20"/>
          <w:spacing w:val="-8"/>
          <w:sz w:val="20"/>
        </w:rPr>
        <w:t xml:space="preserve"> </w:t>
      </w:r>
      <w:r>
        <w:rPr>
          <w:rFonts w:ascii="Times New Roman" w:hAnsi="Times New Roman"/>
          <w:b w:val="false"/>
          <w:i w:val="false"/>
          <w:caps w:val="false"/>
          <w:smallCaps w:val="false"/>
          <w:color w:val="231F20"/>
          <w:spacing w:val="-4"/>
          <w:sz w:val="20"/>
        </w:rPr>
        <w:t>regulator</w:t>
      </w:r>
      <w:r>
        <w:rPr>
          <w:rFonts w:ascii="Times New Roman" w:hAnsi="Times New Roman"/>
          <w:b w:val="false"/>
          <w:i w:val="false"/>
          <w:caps w:val="false"/>
          <w:smallCaps w:val="false"/>
          <w:color w:val="231F20"/>
          <w:sz w:val="20"/>
        </w:rPr>
        <w:t>y</w:t>
      </w:r>
      <w:r>
        <w:rPr>
          <w:rFonts w:ascii="Times New Roman" w:hAnsi="Times New Roman"/>
          <w:b w:val="false"/>
          <w:i w:val="false"/>
          <w:caps w:val="false"/>
          <w:smallCaps w:val="false"/>
          <w:color w:val="231F20"/>
          <w:spacing w:val="-8"/>
          <w:sz w:val="20"/>
        </w:rPr>
        <w:t xml:space="preserve"> </w:t>
      </w:r>
      <w:r>
        <w:rPr>
          <w:rFonts w:ascii="Times New Roman" w:hAnsi="Times New Roman"/>
          <w:b w:val="false"/>
          <w:i w:val="false"/>
          <w:caps w:val="false"/>
          <w:smallCaps w:val="false"/>
          <w:color w:val="231F20"/>
          <w:spacing w:val="-4"/>
          <w:sz w:val="20"/>
        </w:rPr>
        <w:t>approvals.</w:t>
      </w:r>
    </w:p>
    <w:p>
      <w:pPr>
        <w:pStyle w:val="TextBody"/>
        <w:spacing w:before="120" w:after="0"/>
        <w:jc w:val="both"/>
        <w:rPr>
          <w:rFonts w:ascii="Times New Roman" w:hAnsi="Times New Roman"/>
          <w:b w:val="false"/>
          <w:i w:val="false"/>
          <w:caps w:val="false"/>
          <w:smallCaps w:val="false"/>
          <w:color w:val="231F20"/>
          <w:sz w:val="20"/>
        </w:rPr>
      </w:pPr>
      <w:r>
        <w:rPr>
          <w:rFonts w:ascii="Times New Roman" w:hAnsi="Times New Roman"/>
          <w:b w:val="false"/>
          <w:i w:val="false"/>
          <w:caps w:val="false"/>
          <w:smallCaps w:val="false"/>
          <w:color w:val="231F20"/>
          <w:sz w:val="20"/>
        </w:rPr>
        <w:t>The success</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 xml:space="preserve">of </w:t>
      </w:r>
      <w:r>
        <w:rPr>
          <w:rFonts w:ascii="Times New Roman" w:hAnsi="Times New Roman"/>
          <w:b w:val="false"/>
          <w:i w:val="false"/>
          <w:caps w:val="false"/>
          <w:smallCaps w:val="false"/>
          <w:color w:val="000000"/>
          <w:sz w:val="20"/>
        </w:rPr>
        <w:t>FYARRO</w:t>
      </w:r>
      <w:r>
        <w:rPr>
          <w:rFonts w:ascii="Times New Roman" w:hAnsi="Times New Roman"/>
          <w:b w:val="false"/>
          <w:i w:val="false"/>
          <w:caps w:val="false"/>
          <w:smallCaps w:val="false"/>
          <w:color w:val="231F20"/>
          <w:sz w:val="20"/>
        </w:rPr>
        <w:t xml:space="preserve"> will</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depend on several</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factors,</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including</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the</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following:</w:t>
      </w:r>
    </w:p>
    <w:tbl>
      <w:tblPr>
        <w:tblW w:w="10205" w:type="dxa"/>
        <w:jc w:val="left"/>
        <w:tblInd w:w="0" w:type="dxa"/>
        <w:tblCellMar>
          <w:top w:w="0" w:type="dxa"/>
          <w:left w:w="0" w:type="dxa"/>
          <w:bottom w:w="0" w:type="dxa"/>
          <w:right w:w="0" w:type="dxa"/>
        </w:tblCellMar>
      </w:tblPr>
      <w:tblGrid>
        <w:gridCol w:w="60"/>
        <w:gridCol w:w="110"/>
        <w:gridCol w:w="9975"/>
        <w:gridCol w:w="60"/>
      </w:tblGrid>
      <w:tr>
        <w:trPr/>
        <w:tc>
          <w:tcPr>
            <w:tcW w:w="60" w:type="dxa"/>
            <w:tcBorders/>
            <w:shd w:fill="auto" w:val="clear"/>
          </w:tcPr>
          <w:p>
            <w:pPr>
              <w:pStyle w:val="TableContents"/>
              <w:spacing w:before="120" w:after="0"/>
              <w:jc w:val="both"/>
              <w:rPr>
                <w:caps w:val="false"/>
                <w:smallCaps w:val="false"/>
                <w:color w:val="231F20"/>
                <w:spacing w:val="0"/>
              </w:rPr>
            </w:pPr>
            <w:r>
              <w:rPr>
                <w:caps w:val="false"/>
                <w:smallCaps w:val="false"/>
                <w:color w:val="231F20"/>
                <w:spacing w:val="0"/>
              </w:rPr>
              <w:t> </w:t>
            </w:r>
          </w:p>
        </w:tc>
        <w:tc>
          <w:tcPr>
            <w:tcW w:w="110" w:type="dxa"/>
            <w:tcBorders/>
            <w:shd w:fill="auto" w:val="clear"/>
          </w:tcPr>
          <w:p>
            <w:pPr>
              <w:pStyle w:val="TableContents"/>
              <w:spacing w:before="120" w:after="0"/>
              <w:jc w:val="both"/>
              <w:rPr>
                <w:caps w:val="false"/>
                <w:smallCaps w:val="false"/>
                <w:strike w:val="false"/>
                <w:dstrike w:val="false"/>
                <w:color w:val="231F20"/>
                <w:spacing w:val="0"/>
                <w:u w:val="none"/>
                <w:effect w:val="none"/>
              </w:rPr>
            </w:pPr>
            <w:r>
              <w:rPr>
                <w:caps w:val="false"/>
                <w:smallCaps w:val="false"/>
                <w:strike w:val="false"/>
                <w:dstrike w:val="false"/>
                <w:color w:val="231F20"/>
                <w:spacing w:val="0"/>
                <w:u w:val="none"/>
                <w:effect w:val="none"/>
              </w:rPr>
              <w:t>•</w:t>
            </w:r>
          </w:p>
        </w:tc>
        <w:tc>
          <w:tcPr>
            <w:tcW w:w="9975" w:type="dxa"/>
            <w:tcBorders/>
            <w:shd w:fill="auto" w:val="clear"/>
          </w:tcPr>
          <w:p>
            <w:pPr>
              <w:pStyle w:val="TableContents"/>
              <w:spacing w:before="120" w:after="0"/>
              <w:jc w:val="both"/>
              <w:rPr>
                <w:rFonts w:ascii="Times New Roman" w:hAnsi="Times New Roman"/>
                <w:b w:val="false"/>
                <w:i w:val="false"/>
                <w:caps w:val="false"/>
                <w:smallCaps w:val="false"/>
                <w:color w:val="000000"/>
                <w:spacing w:val="0"/>
                <w:sz w:val="20"/>
              </w:rPr>
            </w:pPr>
            <w:r>
              <w:rPr>
                <w:rFonts w:ascii="Times New Roman" w:hAnsi="Times New Roman"/>
                <w:b w:val="false"/>
                <w:i w:val="false"/>
                <w:caps w:val="false"/>
                <w:smallCaps w:val="false"/>
                <w:color w:val="000000"/>
                <w:spacing w:val="0"/>
                <w:sz w:val="20"/>
              </w:rPr>
              <w:t xml:space="preserve">the efficacy and safety of FYARRO in a larger number of patients in a non-clinical trial setting that those demonstrated in our clinical trials; </w:t>
            </w:r>
          </w:p>
        </w:tc>
        <w:tc>
          <w:tcPr>
            <w:tcW w:w="60" w:type="dxa"/>
            <w:tcBorders/>
            <w:shd w:fill="auto" w:val="clear"/>
          </w:tcPr>
          <w:p>
            <w:pPr>
              <w:pStyle w:val="TableContents"/>
              <w:spacing w:before="120" w:after="0"/>
              <w:jc w:val="both"/>
              <w:rPr>
                <w:caps w:val="false"/>
                <w:smallCaps w:val="false"/>
                <w:color w:val="231F20"/>
                <w:spacing w:val="0"/>
              </w:rPr>
            </w:pPr>
            <w:r>
              <w:rPr>
                <w:caps w:val="false"/>
                <w:smallCaps w:val="false"/>
                <w:color w:val="231F20"/>
                <w:spacing w:val="0"/>
              </w:rPr>
              <w:t> </w:t>
            </w:r>
          </w:p>
        </w:tc>
      </w:tr>
    </w:tbl>
    <w:tbl>
      <w:tblPr>
        <w:tblW w:w="10045" w:type="dxa"/>
        <w:jc w:val="left"/>
        <w:tblInd w:w="0" w:type="dxa"/>
        <w:tblCellMar>
          <w:top w:w="0" w:type="dxa"/>
          <w:left w:w="0" w:type="dxa"/>
          <w:bottom w:w="0" w:type="dxa"/>
          <w:right w:w="0" w:type="dxa"/>
        </w:tblCellMar>
      </w:tblPr>
      <w:tblGrid>
        <w:gridCol w:w="60"/>
        <w:gridCol w:w="110"/>
        <w:gridCol w:w="9815"/>
        <w:gridCol w:w="60"/>
      </w:tblGrid>
      <w:tr>
        <w:trPr/>
        <w:tc>
          <w:tcPr>
            <w:tcW w:w="60" w:type="dxa"/>
            <w:tcBorders/>
            <w:shd w:fill="auto" w:val="clear"/>
          </w:tcPr>
          <w:p>
            <w:pPr>
              <w:pStyle w:val="TableContents"/>
              <w:spacing w:before="60" w:after="0"/>
              <w:jc w:val="both"/>
              <w:rPr>
                <w:caps w:val="false"/>
                <w:smallCaps w:val="false"/>
                <w:color w:val="231F20"/>
                <w:spacing w:val="0"/>
              </w:rPr>
            </w:pPr>
            <w:r>
              <w:rPr>
                <w:caps w:val="false"/>
                <w:smallCaps w:val="false"/>
                <w:color w:val="231F20"/>
                <w:spacing w:val="0"/>
              </w:rPr>
              <w:t> </w:t>
            </w:r>
          </w:p>
        </w:tc>
        <w:tc>
          <w:tcPr>
            <w:tcW w:w="110" w:type="dxa"/>
            <w:tcBorders/>
            <w:shd w:fill="auto" w:val="clear"/>
          </w:tcPr>
          <w:p>
            <w:pPr>
              <w:pStyle w:val="TableContents"/>
              <w:spacing w:before="60" w:after="0"/>
              <w:jc w:val="both"/>
              <w:rPr>
                <w:caps w:val="false"/>
                <w:smallCaps w:val="false"/>
                <w:strike w:val="false"/>
                <w:dstrike w:val="false"/>
                <w:color w:val="231F20"/>
                <w:spacing w:val="0"/>
                <w:u w:val="none"/>
                <w:effect w:val="none"/>
              </w:rPr>
            </w:pPr>
            <w:r>
              <w:rPr>
                <w:caps w:val="false"/>
                <w:smallCaps w:val="false"/>
                <w:strike w:val="false"/>
                <w:dstrike w:val="false"/>
                <w:color w:val="231F20"/>
                <w:spacing w:val="0"/>
                <w:u w:val="none"/>
                <w:effect w:val="none"/>
              </w:rPr>
              <w:t>•</w:t>
            </w:r>
          </w:p>
        </w:tc>
        <w:tc>
          <w:tcPr>
            <w:tcW w:w="9815" w:type="dxa"/>
            <w:tcBorders/>
            <w:shd w:fill="auto" w:val="clear"/>
          </w:tcPr>
          <w:p>
            <w:pPr>
              <w:pStyle w:val="TableContents"/>
              <w:spacing w:before="60" w:after="0"/>
              <w:jc w:val="both"/>
              <w:rPr>
                <w:rFonts w:ascii="Times New Roman" w:hAnsi="Times New Roman"/>
                <w:b w:val="false"/>
                <w:i w:val="false"/>
                <w:caps w:val="false"/>
                <w:smallCaps w:val="false"/>
                <w:color w:val="000000"/>
                <w:spacing w:val="0"/>
                <w:sz w:val="20"/>
              </w:rPr>
            </w:pPr>
            <w:r>
              <w:rPr>
                <w:rFonts w:ascii="Times New Roman" w:hAnsi="Times New Roman"/>
                <w:b w:val="false"/>
                <w:i w:val="false"/>
                <w:caps w:val="false"/>
                <w:smallCaps w:val="false"/>
                <w:color w:val="000000"/>
                <w:spacing w:val="0"/>
                <w:sz w:val="20"/>
              </w:rPr>
              <w:t xml:space="preserve">the effectiveness of our sales, marketing and distribution efforts, particularly during the remote, COVID-19 environment; </w:t>
            </w:r>
          </w:p>
        </w:tc>
        <w:tc>
          <w:tcPr>
            <w:tcW w:w="60" w:type="dxa"/>
            <w:tcBorders/>
            <w:shd w:fill="auto" w:val="clear"/>
          </w:tcPr>
          <w:p>
            <w:pPr>
              <w:pStyle w:val="TableContents"/>
              <w:spacing w:before="60" w:after="0"/>
              <w:jc w:val="both"/>
              <w:rPr>
                <w:caps w:val="false"/>
                <w:smallCaps w:val="false"/>
                <w:color w:val="231F20"/>
                <w:spacing w:val="0"/>
              </w:rPr>
            </w:pPr>
            <w:r>
              <w:rPr>
                <w:caps w:val="false"/>
                <w:smallCaps w:val="false"/>
                <w:color w:val="231F20"/>
                <w:spacing w:val="0"/>
              </w:rPr>
              <w:t> </w:t>
            </w:r>
          </w:p>
        </w:tc>
      </w:tr>
    </w:tbl>
    <w:tbl>
      <w:tblPr>
        <w:tblW w:w="10205" w:type="dxa"/>
        <w:jc w:val="left"/>
        <w:tblInd w:w="0" w:type="dxa"/>
        <w:tblCellMar>
          <w:top w:w="0" w:type="dxa"/>
          <w:left w:w="0" w:type="dxa"/>
          <w:bottom w:w="0" w:type="dxa"/>
          <w:right w:w="0" w:type="dxa"/>
        </w:tblCellMar>
      </w:tblPr>
      <w:tblGrid>
        <w:gridCol w:w="60"/>
        <w:gridCol w:w="110"/>
        <w:gridCol w:w="9975"/>
        <w:gridCol w:w="60"/>
      </w:tblGrid>
      <w:tr>
        <w:trPr/>
        <w:tc>
          <w:tcPr>
            <w:tcW w:w="60" w:type="dxa"/>
            <w:tcBorders/>
            <w:shd w:fill="auto" w:val="clear"/>
          </w:tcPr>
          <w:p>
            <w:pPr>
              <w:pStyle w:val="TableContents"/>
              <w:spacing w:before="60" w:after="0"/>
              <w:jc w:val="both"/>
              <w:rPr>
                <w:caps w:val="false"/>
                <w:smallCaps w:val="false"/>
                <w:color w:val="231F20"/>
                <w:spacing w:val="0"/>
              </w:rPr>
            </w:pPr>
            <w:r>
              <w:rPr>
                <w:caps w:val="false"/>
                <w:smallCaps w:val="false"/>
                <w:color w:val="231F20"/>
                <w:spacing w:val="0"/>
              </w:rPr>
              <w:t> </w:t>
            </w:r>
          </w:p>
        </w:tc>
        <w:tc>
          <w:tcPr>
            <w:tcW w:w="110" w:type="dxa"/>
            <w:tcBorders/>
            <w:shd w:fill="auto" w:val="clear"/>
          </w:tcPr>
          <w:p>
            <w:pPr>
              <w:pStyle w:val="TableContents"/>
              <w:spacing w:before="60" w:after="0"/>
              <w:jc w:val="both"/>
              <w:rPr>
                <w:caps w:val="false"/>
                <w:smallCaps w:val="false"/>
                <w:strike w:val="false"/>
                <w:dstrike w:val="false"/>
                <w:color w:val="231F20"/>
                <w:spacing w:val="0"/>
                <w:u w:val="none"/>
                <w:effect w:val="none"/>
              </w:rPr>
            </w:pPr>
            <w:r>
              <w:rPr>
                <w:caps w:val="false"/>
                <w:smallCaps w:val="false"/>
                <w:strike w:val="false"/>
                <w:dstrike w:val="false"/>
                <w:color w:val="231F20"/>
                <w:spacing w:val="0"/>
                <w:u w:val="none"/>
                <w:effect w:val="none"/>
              </w:rPr>
              <w:t>•</w:t>
            </w:r>
          </w:p>
        </w:tc>
        <w:tc>
          <w:tcPr>
            <w:tcW w:w="9975" w:type="dxa"/>
            <w:tcBorders/>
            <w:shd w:fill="auto" w:val="clear"/>
          </w:tcPr>
          <w:p>
            <w:pPr>
              <w:pStyle w:val="TableContents"/>
              <w:spacing w:before="60" w:after="0"/>
              <w:jc w:val="both"/>
              <w:rPr>
                <w:rFonts w:ascii="Times New Roman" w:hAnsi="Times New Roman"/>
                <w:b w:val="false"/>
                <w:i w:val="false"/>
                <w:caps w:val="false"/>
                <w:smallCaps w:val="false"/>
                <w:color w:val="231F20"/>
                <w:spacing w:val="0"/>
                <w:sz w:val="20"/>
              </w:rPr>
            </w:pPr>
            <w:r>
              <w:rPr>
                <w:rFonts w:ascii="Times New Roman" w:hAnsi="Times New Roman"/>
                <w:b w:val="false"/>
                <w:i w:val="false"/>
                <w:caps w:val="false"/>
                <w:smallCaps w:val="false"/>
                <w:color w:val="231F20"/>
                <w:spacing w:val="0"/>
                <w:sz w:val="20"/>
              </w:rPr>
              <w:t>the</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pacing w:val="0"/>
                <w:sz w:val="20"/>
              </w:rPr>
              <w:t>maintenance</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pacing w:val="0"/>
                <w:sz w:val="20"/>
              </w:rPr>
              <w:t>of existing</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pacing w:val="0"/>
                <w:sz w:val="20"/>
              </w:rPr>
              <w:t>or the</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pacing w:val="0"/>
                <w:sz w:val="20"/>
              </w:rPr>
              <w:t>establishment</w:t>
            </w:r>
            <w:r>
              <w:rPr>
                <w:rFonts w:ascii="Times New Roman" w:hAnsi="Times New Roman"/>
                <w:b w:val="false"/>
                <w:i w:val="false"/>
                <w:caps w:val="false"/>
                <w:smallCaps w:val="false"/>
                <w:color w:val="231F20"/>
                <w:spacing w:val="3"/>
                <w:sz w:val="20"/>
              </w:rPr>
              <w:t xml:space="preserve"> </w:t>
            </w:r>
            <w:r>
              <w:rPr>
                <w:rFonts w:ascii="Times New Roman" w:hAnsi="Times New Roman"/>
                <w:b w:val="false"/>
                <w:i w:val="false"/>
                <w:caps w:val="false"/>
                <w:smallCaps w:val="false"/>
                <w:color w:val="231F20"/>
                <w:spacing w:val="0"/>
                <w:sz w:val="20"/>
              </w:rPr>
              <w:t>of new supply</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pacing w:val="0"/>
                <w:sz w:val="20"/>
              </w:rPr>
              <w:t>arrangements</w:t>
            </w:r>
            <w:r>
              <w:rPr>
                <w:rFonts w:ascii="Times New Roman" w:hAnsi="Times New Roman"/>
                <w:b w:val="false"/>
                <w:i w:val="false"/>
                <w:caps w:val="false"/>
                <w:smallCaps w:val="false"/>
                <w:color w:val="231F20"/>
                <w:spacing w:val="3"/>
                <w:sz w:val="20"/>
              </w:rPr>
              <w:t xml:space="preserve"> </w:t>
            </w:r>
            <w:r>
              <w:rPr>
                <w:rFonts w:ascii="Times New Roman" w:hAnsi="Times New Roman"/>
                <w:b w:val="false"/>
                <w:i w:val="false"/>
                <w:caps w:val="false"/>
                <w:smallCaps w:val="false"/>
                <w:color w:val="231F20"/>
                <w:spacing w:val="0"/>
                <w:sz w:val="20"/>
              </w:rPr>
              <w:t>with third-party</w:t>
            </w:r>
            <w:r>
              <w:rPr>
                <w:rFonts w:ascii="Times New Roman" w:hAnsi="Times New Roman"/>
                <w:b w:val="false"/>
                <w:i w:val="false"/>
                <w:caps w:val="false"/>
                <w:smallCaps w:val="false"/>
                <w:color w:val="231F20"/>
                <w:spacing w:val="3"/>
                <w:sz w:val="20"/>
              </w:rPr>
              <w:t xml:space="preserve"> </w:t>
            </w:r>
            <w:r>
              <w:rPr>
                <w:rFonts w:ascii="Times New Roman" w:hAnsi="Times New Roman"/>
                <w:b w:val="false"/>
                <w:i w:val="false"/>
                <w:caps w:val="false"/>
                <w:smallCaps w:val="false"/>
                <w:color w:val="231F20"/>
                <w:spacing w:val="0"/>
                <w:sz w:val="20"/>
              </w:rPr>
              <w:t>drug product</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pacing w:val="0"/>
                <w:sz w:val="20"/>
              </w:rPr>
              <w:t>suppliers</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pacing w:val="0"/>
                <w:sz w:val="20"/>
              </w:rPr>
              <w:t>and manufacturers</w:t>
            </w:r>
            <w:r>
              <w:rPr>
                <w:rFonts w:ascii="Times New Roman" w:hAnsi="Times New Roman"/>
                <w:b w:val="false"/>
                <w:i w:val="false"/>
                <w:caps w:val="false"/>
                <w:smallCaps w:val="false"/>
                <w:color w:val="231F20"/>
                <w:spacing w:val="3"/>
                <w:sz w:val="20"/>
              </w:rPr>
              <w:t xml:space="preserve"> </w:t>
            </w:r>
            <w:r>
              <w:rPr>
                <w:rFonts w:ascii="Times New Roman" w:hAnsi="Times New Roman"/>
                <w:b w:val="false"/>
                <w:i w:val="false"/>
                <w:caps w:val="false"/>
                <w:smallCaps w:val="false"/>
                <w:color w:val="231F20"/>
                <w:spacing w:val="0"/>
                <w:sz w:val="20"/>
              </w:rPr>
              <w:t>for</w:t>
            </w:r>
            <w:r>
              <w:rPr>
                <w:rFonts w:ascii="Times New Roman" w:hAnsi="Times New Roman"/>
                <w:b w:val="false"/>
                <w:i w:val="false"/>
                <w:caps w:val="false"/>
                <w:smallCaps w:val="false"/>
                <w:color w:val="231F20"/>
                <w:spacing w:val="1"/>
                <w:sz w:val="20"/>
              </w:rPr>
              <w:t xml:space="preserve"> sufficient commercial supplies and additional </w:t>
            </w:r>
            <w:r>
              <w:rPr>
                <w:rFonts w:ascii="Times New Roman" w:hAnsi="Times New Roman"/>
                <w:b w:val="false"/>
                <w:i w:val="false"/>
                <w:caps w:val="false"/>
                <w:smallCaps w:val="false"/>
                <w:color w:val="231F20"/>
                <w:spacing w:val="0"/>
                <w:sz w:val="20"/>
              </w:rPr>
              <w:t>clinical</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pacing w:val="0"/>
                <w:sz w:val="20"/>
              </w:rPr>
              <w:t>development</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pacing w:val="0"/>
                <w:sz w:val="20"/>
              </w:rPr>
              <w:t>of FYARRO;</w:t>
            </w:r>
          </w:p>
        </w:tc>
        <w:tc>
          <w:tcPr>
            <w:tcW w:w="60" w:type="dxa"/>
            <w:tcBorders/>
            <w:shd w:fill="auto" w:val="clear"/>
          </w:tcPr>
          <w:p>
            <w:pPr>
              <w:pStyle w:val="TableContents"/>
              <w:spacing w:before="60" w:after="0"/>
              <w:jc w:val="both"/>
              <w:rPr>
                <w:caps w:val="false"/>
                <w:smallCaps w:val="false"/>
                <w:color w:val="231F20"/>
                <w:spacing w:val="0"/>
              </w:rPr>
            </w:pPr>
            <w:r>
              <w:rPr>
                <w:caps w:val="false"/>
                <w:smallCaps w:val="false"/>
                <w:color w:val="231F20"/>
                <w:spacing w:val="0"/>
              </w:rPr>
              <w:t> </w:t>
            </w:r>
          </w:p>
        </w:tc>
      </w:tr>
    </w:tbl>
    <w:tbl>
      <w:tblPr>
        <w:tblW w:w="10205" w:type="dxa"/>
        <w:jc w:val="left"/>
        <w:tblInd w:w="0" w:type="dxa"/>
        <w:tblCellMar>
          <w:top w:w="0" w:type="dxa"/>
          <w:left w:w="0" w:type="dxa"/>
          <w:bottom w:w="0" w:type="dxa"/>
          <w:right w:w="0" w:type="dxa"/>
        </w:tblCellMar>
      </w:tblPr>
      <w:tblGrid>
        <w:gridCol w:w="60"/>
        <w:gridCol w:w="110"/>
        <w:gridCol w:w="9975"/>
        <w:gridCol w:w="60"/>
      </w:tblGrid>
      <w:tr>
        <w:trPr/>
        <w:tc>
          <w:tcPr>
            <w:tcW w:w="60" w:type="dxa"/>
            <w:tcBorders/>
            <w:shd w:fill="auto" w:val="clear"/>
          </w:tcPr>
          <w:p>
            <w:pPr>
              <w:pStyle w:val="TableContents"/>
              <w:spacing w:before="60" w:after="0"/>
              <w:jc w:val="both"/>
              <w:rPr>
                <w:caps w:val="false"/>
                <w:smallCaps w:val="false"/>
                <w:color w:val="231F20"/>
                <w:spacing w:val="0"/>
              </w:rPr>
            </w:pPr>
            <w:r>
              <w:rPr>
                <w:caps w:val="false"/>
                <w:smallCaps w:val="false"/>
                <w:color w:val="231F20"/>
                <w:spacing w:val="0"/>
              </w:rPr>
              <w:t> </w:t>
            </w:r>
          </w:p>
        </w:tc>
        <w:tc>
          <w:tcPr>
            <w:tcW w:w="110" w:type="dxa"/>
            <w:tcBorders/>
            <w:shd w:fill="auto" w:val="clear"/>
          </w:tcPr>
          <w:p>
            <w:pPr>
              <w:pStyle w:val="TableContents"/>
              <w:spacing w:before="60" w:after="0"/>
              <w:jc w:val="both"/>
              <w:rPr>
                <w:caps w:val="false"/>
                <w:smallCaps w:val="false"/>
                <w:strike w:val="false"/>
                <w:dstrike w:val="false"/>
                <w:color w:val="231F20"/>
                <w:spacing w:val="0"/>
                <w:u w:val="none"/>
                <w:effect w:val="none"/>
              </w:rPr>
            </w:pPr>
            <w:r>
              <w:rPr>
                <w:caps w:val="false"/>
                <w:smallCaps w:val="false"/>
                <w:strike w:val="false"/>
                <w:dstrike w:val="false"/>
                <w:color w:val="231F20"/>
                <w:spacing w:val="0"/>
                <w:u w:val="none"/>
                <w:effect w:val="none"/>
              </w:rPr>
              <w:t>•</w:t>
            </w:r>
          </w:p>
        </w:tc>
        <w:tc>
          <w:tcPr>
            <w:tcW w:w="9975" w:type="dxa"/>
            <w:tcBorders/>
            <w:shd w:fill="auto" w:val="clear"/>
          </w:tcPr>
          <w:p>
            <w:pPr>
              <w:pStyle w:val="TableContents"/>
              <w:spacing w:before="60" w:after="0"/>
              <w:jc w:val="both"/>
              <w:rPr>
                <w:rFonts w:ascii="Times New Roman" w:hAnsi="Times New Roman"/>
                <w:b w:val="false"/>
                <w:i w:val="false"/>
                <w:caps w:val="false"/>
                <w:smallCaps w:val="false"/>
                <w:color w:val="231F20"/>
                <w:spacing w:val="0"/>
                <w:sz w:val="20"/>
              </w:rPr>
            </w:pPr>
            <w:r>
              <w:rPr>
                <w:rFonts w:ascii="Times New Roman" w:hAnsi="Times New Roman"/>
                <w:b w:val="false"/>
                <w:i w:val="false"/>
                <w:caps w:val="false"/>
                <w:smallCaps w:val="false"/>
                <w:color w:val="231F20"/>
                <w:spacing w:val="0"/>
                <w:sz w:val="20"/>
              </w:rPr>
              <w:t>the</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pacing w:val="0"/>
                <w:sz w:val="20"/>
              </w:rPr>
              <w:t>successful</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pacing w:val="0"/>
                <w:sz w:val="20"/>
              </w:rPr>
              <w:t>launch</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pacing w:val="0"/>
                <w:sz w:val="20"/>
              </w:rPr>
              <w:t>of commercial</w:t>
            </w:r>
            <w:r>
              <w:rPr>
                <w:rFonts w:ascii="Times New Roman" w:hAnsi="Times New Roman"/>
                <w:b w:val="false"/>
                <w:i w:val="false"/>
                <w:caps w:val="false"/>
                <w:smallCaps w:val="false"/>
                <w:color w:val="231F20"/>
                <w:spacing w:val="3"/>
                <w:sz w:val="20"/>
              </w:rPr>
              <w:t xml:space="preserve"> </w:t>
            </w:r>
            <w:r>
              <w:rPr>
                <w:rFonts w:ascii="Times New Roman" w:hAnsi="Times New Roman"/>
                <w:b w:val="false"/>
                <w:i w:val="false"/>
                <w:caps w:val="false"/>
                <w:smallCaps w:val="false"/>
                <w:color w:val="231F20"/>
                <w:spacing w:val="0"/>
                <w:sz w:val="20"/>
              </w:rPr>
              <w:t>sales, including the development of a commercial infrastructure, whether in-house or with one or more collaborators;</w:t>
            </w:r>
          </w:p>
        </w:tc>
        <w:tc>
          <w:tcPr>
            <w:tcW w:w="60" w:type="dxa"/>
            <w:tcBorders/>
            <w:shd w:fill="auto" w:val="clear"/>
          </w:tcPr>
          <w:p>
            <w:pPr>
              <w:pStyle w:val="TableContents"/>
              <w:spacing w:before="60" w:after="0"/>
              <w:jc w:val="both"/>
              <w:rPr>
                <w:caps w:val="false"/>
                <w:smallCaps w:val="false"/>
                <w:color w:val="231F20"/>
                <w:spacing w:val="0"/>
              </w:rPr>
            </w:pPr>
            <w:r>
              <w:rPr>
                <w:caps w:val="false"/>
                <w:smallCaps w:val="false"/>
                <w:color w:val="231F20"/>
                <w:spacing w:val="0"/>
              </w:rPr>
              <w:t> </w:t>
            </w:r>
          </w:p>
        </w:tc>
      </w:tr>
    </w:tbl>
    <w:tbl>
      <w:tblPr>
        <w:tblW w:w="10205" w:type="dxa"/>
        <w:jc w:val="left"/>
        <w:tblInd w:w="0" w:type="dxa"/>
        <w:tblCellMar>
          <w:top w:w="0" w:type="dxa"/>
          <w:left w:w="0" w:type="dxa"/>
          <w:bottom w:w="0" w:type="dxa"/>
          <w:right w:w="0" w:type="dxa"/>
        </w:tblCellMar>
      </w:tblPr>
      <w:tblGrid>
        <w:gridCol w:w="60"/>
        <w:gridCol w:w="110"/>
        <w:gridCol w:w="9975"/>
        <w:gridCol w:w="60"/>
      </w:tblGrid>
      <w:tr>
        <w:trPr/>
        <w:tc>
          <w:tcPr>
            <w:tcW w:w="60" w:type="dxa"/>
            <w:tcBorders/>
            <w:shd w:fill="auto" w:val="clear"/>
          </w:tcPr>
          <w:p>
            <w:pPr>
              <w:pStyle w:val="TableContents"/>
              <w:spacing w:before="60" w:after="0"/>
              <w:jc w:val="both"/>
              <w:rPr>
                <w:caps w:val="false"/>
                <w:smallCaps w:val="false"/>
                <w:color w:val="231F20"/>
                <w:spacing w:val="0"/>
              </w:rPr>
            </w:pPr>
            <w:r>
              <w:rPr>
                <w:caps w:val="false"/>
                <w:smallCaps w:val="false"/>
                <w:color w:val="231F20"/>
                <w:spacing w:val="0"/>
              </w:rPr>
              <w:t> </w:t>
            </w:r>
          </w:p>
        </w:tc>
        <w:tc>
          <w:tcPr>
            <w:tcW w:w="110" w:type="dxa"/>
            <w:tcBorders/>
            <w:shd w:fill="auto" w:val="clear"/>
          </w:tcPr>
          <w:p>
            <w:pPr>
              <w:pStyle w:val="TableContents"/>
              <w:spacing w:before="60" w:after="0"/>
              <w:jc w:val="both"/>
              <w:rPr>
                <w:caps w:val="false"/>
                <w:smallCaps w:val="false"/>
                <w:strike w:val="false"/>
                <w:dstrike w:val="false"/>
                <w:color w:val="231F20"/>
                <w:spacing w:val="0"/>
                <w:u w:val="none"/>
                <w:effect w:val="none"/>
              </w:rPr>
            </w:pPr>
            <w:r>
              <w:rPr>
                <w:caps w:val="false"/>
                <w:smallCaps w:val="false"/>
                <w:strike w:val="false"/>
                <w:dstrike w:val="false"/>
                <w:color w:val="231F20"/>
                <w:spacing w:val="0"/>
                <w:u w:val="none"/>
                <w:effect w:val="none"/>
              </w:rPr>
              <w:t>•</w:t>
            </w:r>
          </w:p>
        </w:tc>
        <w:tc>
          <w:tcPr>
            <w:tcW w:w="9975" w:type="dxa"/>
            <w:tcBorders/>
            <w:shd w:fill="auto" w:val="clear"/>
          </w:tcPr>
          <w:p>
            <w:pPr>
              <w:pStyle w:val="TableContents"/>
              <w:spacing w:before="60" w:after="0"/>
              <w:jc w:val="both"/>
              <w:rPr>
                <w:rFonts w:ascii="Times New Roman" w:hAnsi="Times New Roman"/>
                <w:b w:val="false"/>
                <w:i w:val="false"/>
                <w:caps w:val="false"/>
                <w:smallCaps w:val="false"/>
                <w:color w:val="231F20"/>
                <w:spacing w:val="0"/>
                <w:sz w:val="20"/>
              </w:rPr>
            </w:pPr>
            <w:r>
              <w:rPr>
                <w:rFonts w:ascii="Times New Roman" w:hAnsi="Times New Roman"/>
                <w:b w:val="false"/>
                <w:i w:val="false"/>
                <w:caps w:val="false"/>
                <w:smallCaps w:val="false"/>
                <w:color w:val="231F20"/>
                <w:spacing w:val="0"/>
                <w:sz w:val="20"/>
              </w:rPr>
              <w:t>the</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pacing w:val="0"/>
                <w:sz w:val="20"/>
              </w:rPr>
              <w:t>timely</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pacing w:val="0"/>
                <w:sz w:val="20"/>
              </w:rPr>
              <w:t>receipt</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pacing w:val="0"/>
                <w:sz w:val="20"/>
              </w:rPr>
              <w:t>of regulatory</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pacing w:val="0"/>
                <w:sz w:val="20"/>
              </w:rPr>
              <w:t>approval</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pacing w:val="0"/>
                <w:sz w:val="20"/>
              </w:rPr>
              <w:t>for</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000000"/>
                <w:spacing w:val="0"/>
                <w:sz w:val="20"/>
              </w:rPr>
              <w:t>FYARRO</w:t>
            </w:r>
            <w:r>
              <w:rPr>
                <w:rFonts w:ascii="Times New Roman" w:hAnsi="Times New Roman"/>
                <w:b w:val="false"/>
                <w:i w:val="false"/>
                <w:caps w:val="false"/>
                <w:smallCaps w:val="false"/>
                <w:color w:val="231F20"/>
                <w:spacing w:val="0"/>
                <w:sz w:val="20"/>
              </w:rPr>
              <w:t xml:space="preserve"> from</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pacing w:val="0"/>
                <w:sz w:val="20"/>
              </w:rPr>
              <w:t>applicable foreign</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pacing w:val="0"/>
                <w:sz w:val="20"/>
              </w:rPr>
              <w:t>regulatory</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pacing w:val="0"/>
                <w:sz w:val="20"/>
              </w:rPr>
              <w:t>authorities for advanced malignant PEComa;</w:t>
            </w:r>
          </w:p>
        </w:tc>
        <w:tc>
          <w:tcPr>
            <w:tcW w:w="60" w:type="dxa"/>
            <w:tcBorders/>
            <w:shd w:fill="auto" w:val="clear"/>
          </w:tcPr>
          <w:p>
            <w:pPr>
              <w:pStyle w:val="TableContents"/>
              <w:spacing w:before="60" w:after="0"/>
              <w:jc w:val="both"/>
              <w:rPr>
                <w:caps w:val="false"/>
                <w:smallCaps w:val="false"/>
                <w:color w:val="231F20"/>
                <w:spacing w:val="0"/>
              </w:rPr>
            </w:pPr>
            <w:r>
              <w:rPr>
                <w:caps w:val="false"/>
                <w:smallCaps w:val="false"/>
                <w:color w:val="231F20"/>
                <w:spacing w:val="0"/>
              </w:rPr>
              <w:t> </w:t>
            </w:r>
          </w:p>
        </w:tc>
      </w:tr>
    </w:tbl>
    <w:tbl>
      <w:tblPr>
        <w:tblW w:w="10205" w:type="dxa"/>
        <w:jc w:val="left"/>
        <w:tblInd w:w="0" w:type="dxa"/>
        <w:tblCellMar>
          <w:top w:w="0" w:type="dxa"/>
          <w:left w:w="0" w:type="dxa"/>
          <w:bottom w:w="0" w:type="dxa"/>
          <w:right w:w="0" w:type="dxa"/>
        </w:tblCellMar>
      </w:tblPr>
      <w:tblGrid>
        <w:gridCol w:w="60"/>
        <w:gridCol w:w="110"/>
        <w:gridCol w:w="9975"/>
        <w:gridCol w:w="60"/>
      </w:tblGrid>
      <w:tr>
        <w:trPr/>
        <w:tc>
          <w:tcPr>
            <w:tcW w:w="60" w:type="dxa"/>
            <w:tcBorders/>
            <w:shd w:fill="auto" w:val="clear"/>
          </w:tcPr>
          <w:p>
            <w:pPr>
              <w:pStyle w:val="TableContents"/>
              <w:spacing w:before="60" w:after="0"/>
              <w:jc w:val="both"/>
              <w:rPr>
                <w:caps w:val="false"/>
                <w:smallCaps w:val="false"/>
                <w:color w:val="231F20"/>
                <w:spacing w:val="0"/>
              </w:rPr>
            </w:pPr>
            <w:r>
              <w:rPr>
                <w:caps w:val="false"/>
                <w:smallCaps w:val="false"/>
                <w:color w:val="231F20"/>
                <w:spacing w:val="0"/>
              </w:rPr>
              <w:t> </w:t>
            </w:r>
          </w:p>
        </w:tc>
        <w:tc>
          <w:tcPr>
            <w:tcW w:w="110" w:type="dxa"/>
            <w:tcBorders/>
            <w:shd w:fill="auto" w:val="clear"/>
          </w:tcPr>
          <w:p>
            <w:pPr>
              <w:pStyle w:val="TableContents"/>
              <w:spacing w:before="60" w:after="0"/>
              <w:jc w:val="both"/>
              <w:rPr>
                <w:caps w:val="false"/>
                <w:smallCaps w:val="false"/>
                <w:strike w:val="false"/>
                <w:dstrike w:val="false"/>
                <w:color w:val="231F20"/>
                <w:spacing w:val="0"/>
                <w:u w:val="none"/>
                <w:effect w:val="none"/>
              </w:rPr>
            </w:pPr>
            <w:r>
              <w:rPr>
                <w:caps w:val="false"/>
                <w:smallCaps w:val="false"/>
                <w:strike w:val="false"/>
                <w:dstrike w:val="false"/>
                <w:color w:val="231F20"/>
                <w:spacing w:val="0"/>
                <w:u w:val="none"/>
                <w:effect w:val="none"/>
              </w:rPr>
              <w:t>•</w:t>
            </w:r>
          </w:p>
        </w:tc>
        <w:tc>
          <w:tcPr>
            <w:tcW w:w="9975" w:type="dxa"/>
            <w:tcBorders/>
            <w:shd w:fill="auto" w:val="clear"/>
          </w:tcPr>
          <w:p>
            <w:pPr>
              <w:pStyle w:val="TableContents"/>
              <w:spacing w:before="60" w:after="0"/>
              <w:jc w:val="both"/>
              <w:rPr>
                <w:rFonts w:ascii="Times New Roman" w:hAnsi="Times New Roman"/>
                <w:b w:val="false"/>
                <w:i w:val="false"/>
                <w:caps w:val="false"/>
                <w:smallCaps w:val="false"/>
                <w:color w:val="231F20"/>
                <w:spacing w:val="0"/>
                <w:sz w:val="20"/>
              </w:rPr>
            </w:pPr>
            <w:r>
              <w:rPr>
                <w:rFonts w:ascii="Times New Roman" w:hAnsi="Times New Roman"/>
                <w:b w:val="false"/>
                <w:i w:val="false"/>
                <w:caps w:val="false"/>
                <w:smallCaps w:val="false"/>
                <w:color w:val="000000"/>
                <w:spacing w:val="0"/>
                <w:sz w:val="20"/>
              </w:rPr>
              <w:t xml:space="preserve">the successful </w:t>
            </w:r>
            <w:r>
              <w:rPr>
                <w:rFonts w:ascii="Times New Roman" w:hAnsi="Times New Roman"/>
                <w:b w:val="false"/>
                <w:i w:val="false"/>
                <w:caps w:val="false"/>
                <w:smallCaps w:val="false"/>
                <w:color w:val="231F20"/>
                <w:spacing w:val="0"/>
                <w:sz w:val="20"/>
              </w:rPr>
              <w:t>completion of any clinical trials, regulatory approval and commercialization of FYARRO for one or more label expansion indications;</w:t>
            </w:r>
          </w:p>
        </w:tc>
        <w:tc>
          <w:tcPr>
            <w:tcW w:w="60" w:type="dxa"/>
            <w:tcBorders/>
            <w:shd w:fill="auto" w:val="clear"/>
          </w:tcPr>
          <w:p>
            <w:pPr>
              <w:pStyle w:val="TableContents"/>
              <w:spacing w:before="60" w:after="0"/>
              <w:jc w:val="both"/>
              <w:rPr>
                <w:caps w:val="false"/>
                <w:smallCaps w:val="false"/>
                <w:color w:val="231F20"/>
                <w:spacing w:val="0"/>
              </w:rPr>
            </w:pPr>
            <w:r>
              <w:rPr>
                <w:caps w:val="false"/>
                <w:smallCaps w:val="false"/>
                <w:color w:val="231F20"/>
                <w:spacing w:val="0"/>
              </w:rPr>
              <w:t> </w:t>
            </w:r>
          </w:p>
        </w:tc>
      </w:tr>
    </w:tbl>
    <w:tbl>
      <w:tblPr>
        <w:tblW w:w="8500" w:type="dxa"/>
        <w:jc w:val="left"/>
        <w:tblInd w:w="0" w:type="dxa"/>
        <w:tblCellMar>
          <w:top w:w="0" w:type="dxa"/>
          <w:left w:w="0" w:type="dxa"/>
          <w:bottom w:w="0" w:type="dxa"/>
          <w:right w:w="0" w:type="dxa"/>
        </w:tblCellMar>
      </w:tblPr>
      <w:tblGrid>
        <w:gridCol w:w="60"/>
        <w:gridCol w:w="110"/>
        <w:gridCol w:w="8270"/>
        <w:gridCol w:w="60"/>
      </w:tblGrid>
      <w:tr>
        <w:trPr/>
        <w:tc>
          <w:tcPr>
            <w:tcW w:w="60" w:type="dxa"/>
            <w:tcBorders/>
            <w:shd w:fill="auto" w:val="clear"/>
          </w:tcPr>
          <w:p>
            <w:pPr>
              <w:pStyle w:val="TableContents"/>
              <w:spacing w:before="60" w:after="0"/>
              <w:jc w:val="both"/>
              <w:rPr>
                <w:caps w:val="false"/>
                <w:smallCaps w:val="false"/>
                <w:color w:val="231F20"/>
                <w:spacing w:val="0"/>
              </w:rPr>
            </w:pPr>
            <w:r>
              <w:rPr>
                <w:caps w:val="false"/>
                <w:smallCaps w:val="false"/>
                <w:color w:val="231F20"/>
                <w:spacing w:val="0"/>
              </w:rPr>
              <w:t> </w:t>
            </w:r>
          </w:p>
        </w:tc>
        <w:tc>
          <w:tcPr>
            <w:tcW w:w="110" w:type="dxa"/>
            <w:tcBorders/>
            <w:shd w:fill="auto" w:val="clear"/>
          </w:tcPr>
          <w:p>
            <w:pPr>
              <w:pStyle w:val="TableContents"/>
              <w:spacing w:before="60" w:after="0"/>
              <w:jc w:val="both"/>
              <w:rPr>
                <w:caps w:val="false"/>
                <w:smallCaps w:val="false"/>
                <w:strike w:val="false"/>
                <w:dstrike w:val="false"/>
                <w:color w:val="231F20"/>
                <w:spacing w:val="0"/>
                <w:u w:val="none"/>
                <w:effect w:val="none"/>
              </w:rPr>
            </w:pPr>
            <w:r>
              <w:rPr>
                <w:caps w:val="false"/>
                <w:smallCaps w:val="false"/>
                <w:strike w:val="false"/>
                <w:dstrike w:val="false"/>
                <w:color w:val="231F20"/>
                <w:spacing w:val="0"/>
                <w:u w:val="none"/>
                <w:effect w:val="none"/>
              </w:rPr>
              <w:t>•</w:t>
            </w:r>
          </w:p>
        </w:tc>
        <w:tc>
          <w:tcPr>
            <w:tcW w:w="8270" w:type="dxa"/>
            <w:tcBorders/>
            <w:shd w:fill="auto" w:val="clear"/>
          </w:tcPr>
          <w:p>
            <w:pPr>
              <w:pStyle w:val="TableContents"/>
              <w:spacing w:before="60" w:after="0"/>
              <w:jc w:val="both"/>
              <w:rPr>
                <w:rFonts w:ascii="Times New Roman" w:hAnsi="Times New Roman"/>
                <w:b w:val="false"/>
                <w:i w:val="false"/>
                <w:caps w:val="false"/>
                <w:smallCaps w:val="false"/>
                <w:color w:val="231F20"/>
                <w:spacing w:val="0"/>
                <w:sz w:val="20"/>
              </w:rPr>
            </w:pPr>
            <w:r>
              <w:rPr>
                <w:rFonts w:ascii="Times New Roman" w:hAnsi="Times New Roman"/>
                <w:b w:val="false"/>
                <w:i w:val="false"/>
                <w:caps w:val="false"/>
                <w:smallCaps w:val="false"/>
                <w:color w:val="231F20"/>
                <w:spacing w:val="0"/>
                <w:sz w:val="20"/>
              </w:rPr>
              <w:t>the</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pacing w:val="0"/>
                <w:sz w:val="20"/>
              </w:rPr>
              <w:t>extent</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pacing w:val="0"/>
                <w:sz w:val="20"/>
              </w:rPr>
              <w:t>of any required</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pacing w:val="0"/>
                <w:sz w:val="20"/>
              </w:rPr>
              <w:t>post-regulatory</w:t>
            </w:r>
            <w:r>
              <w:rPr>
                <w:rFonts w:ascii="Times New Roman" w:hAnsi="Times New Roman"/>
                <w:b w:val="false"/>
                <w:i w:val="false"/>
                <w:caps w:val="false"/>
                <w:smallCaps w:val="false"/>
                <w:color w:val="231F20"/>
                <w:spacing w:val="3"/>
                <w:sz w:val="20"/>
              </w:rPr>
              <w:t xml:space="preserve"> </w:t>
            </w:r>
            <w:r>
              <w:rPr>
                <w:rFonts w:ascii="Times New Roman" w:hAnsi="Times New Roman"/>
                <w:b w:val="false"/>
                <w:i w:val="false"/>
                <w:caps w:val="false"/>
                <w:smallCaps w:val="false"/>
                <w:color w:val="231F20"/>
                <w:spacing w:val="0"/>
                <w:sz w:val="20"/>
              </w:rPr>
              <w:t>approval</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pacing w:val="0"/>
                <w:sz w:val="20"/>
              </w:rPr>
              <w:t>commitments</w:t>
            </w:r>
            <w:r>
              <w:rPr>
                <w:rFonts w:ascii="Times New Roman" w:hAnsi="Times New Roman"/>
                <w:b w:val="false"/>
                <w:i w:val="false"/>
                <w:caps w:val="false"/>
                <w:smallCaps w:val="false"/>
                <w:color w:val="231F20"/>
                <w:spacing w:val="3"/>
                <w:sz w:val="20"/>
              </w:rPr>
              <w:t xml:space="preserve"> </w:t>
            </w:r>
            <w:r>
              <w:rPr>
                <w:rFonts w:ascii="Times New Roman" w:hAnsi="Times New Roman"/>
                <w:b w:val="false"/>
                <w:i w:val="false"/>
                <w:caps w:val="false"/>
                <w:smallCaps w:val="false"/>
                <w:color w:val="231F20"/>
                <w:spacing w:val="0"/>
                <w:sz w:val="20"/>
              </w:rPr>
              <w:t>to applicable</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pacing w:val="0"/>
                <w:sz w:val="20"/>
              </w:rPr>
              <w:t>regulatory</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pacing w:val="0"/>
                <w:sz w:val="20"/>
              </w:rPr>
              <w:t>authorities;</w:t>
            </w:r>
          </w:p>
        </w:tc>
        <w:tc>
          <w:tcPr>
            <w:tcW w:w="60" w:type="dxa"/>
            <w:tcBorders/>
            <w:shd w:fill="auto" w:val="clear"/>
          </w:tcPr>
          <w:p>
            <w:pPr>
              <w:pStyle w:val="TableContents"/>
              <w:spacing w:before="60" w:after="0"/>
              <w:jc w:val="both"/>
              <w:rPr>
                <w:caps w:val="false"/>
                <w:smallCaps w:val="false"/>
                <w:color w:val="231F20"/>
                <w:spacing w:val="0"/>
              </w:rPr>
            </w:pPr>
            <w:r>
              <w:rPr>
                <w:caps w:val="false"/>
                <w:smallCaps w:val="false"/>
                <w:color w:val="231F20"/>
                <w:spacing w:val="0"/>
              </w:rPr>
              <w:t> </w:t>
            </w:r>
          </w:p>
        </w:tc>
      </w:tr>
    </w:tbl>
    <w:tbl>
      <w:tblPr>
        <w:tblW w:w="9385" w:type="dxa"/>
        <w:jc w:val="left"/>
        <w:tblInd w:w="0" w:type="dxa"/>
        <w:tblCellMar>
          <w:top w:w="0" w:type="dxa"/>
          <w:left w:w="0" w:type="dxa"/>
          <w:bottom w:w="0" w:type="dxa"/>
          <w:right w:w="0" w:type="dxa"/>
        </w:tblCellMar>
      </w:tblPr>
      <w:tblGrid>
        <w:gridCol w:w="60"/>
        <w:gridCol w:w="110"/>
        <w:gridCol w:w="9155"/>
        <w:gridCol w:w="60"/>
      </w:tblGrid>
      <w:tr>
        <w:trPr/>
        <w:tc>
          <w:tcPr>
            <w:tcW w:w="60" w:type="dxa"/>
            <w:tcBorders/>
            <w:shd w:fill="auto" w:val="clear"/>
          </w:tcPr>
          <w:p>
            <w:pPr>
              <w:pStyle w:val="TableContents"/>
              <w:spacing w:before="60" w:after="0"/>
              <w:jc w:val="both"/>
              <w:rPr>
                <w:caps w:val="false"/>
                <w:smallCaps w:val="false"/>
                <w:color w:val="231F20"/>
                <w:spacing w:val="0"/>
              </w:rPr>
            </w:pPr>
            <w:r>
              <w:rPr>
                <w:caps w:val="false"/>
                <w:smallCaps w:val="false"/>
                <w:color w:val="231F20"/>
                <w:spacing w:val="0"/>
              </w:rPr>
              <w:t> </w:t>
            </w:r>
          </w:p>
        </w:tc>
        <w:tc>
          <w:tcPr>
            <w:tcW w:w="110" w:type="dxa"/>
            <w:tcBorders/>
            <w:shd w:fill="auto" w:val="clear"/>
          </w:tcPr>
          <w:p>
            <w:pPr>
              <w:pStyle w:val="TableContents"/>
              <w:spacing w:before="60" w:after="0"/>
              <w:jc w:val="both"/>
              <w:rPr>
                <w:caps w:val="false"/>
                <w:smallCaps w:val="false"/>
                <w:strike w:val="false"/>
                <w:dstrike w:val="false"/>
                <w:color w:val="231F20"/>
                <w:spacing w:val="0"/>
                <w:u w:val="none"/>
                <w:effect w:val="none"/>
              </w:rPr>
            </w:pPr>
            <w:r>
              <w:rPr>
                <w:caps w:val="false"/>
                <w:smallCaps w:val="false"/>
                <w:strike w:val="false"/>
                <w:dstrike w:val="false"/>
                <w:color w:val="231F20"/>
                <w:spacing w:val="0"/>
                <w:u w:val="none"/>
                <w:effect w:val="none"/>
              </w:rPr>
              <w:t>•</w:t>
            </w:r>
          </w:p>
        </w:tc>
        <w:tc>
          <w:tcPr>
            <w:tcW w:w="9155" w:type="dxa"/>
            <w:tcBorders/>
            <w:shd w:fill="auto" w:val="clear"/>
          </w:tcPr>
          <w:p>
            <w:pPr>
              <w:pStyle w:val="TableContents"/>
              <w:spacing w:before="60" w:after="0"/>
              <w:jc w:val="both"/>
              <w:rPr>
                <w:rFonts w:ascii="Times New Roman" w:hAnsi="Times New Roman"/>
                <w:b w:val="false"/>
                <w:i w:val="false"/>
                <w:caps w:val="false"/>
                <w:smallCaps w:val="false"/>
                <w:color w:val="000000"/>
                <w:spacing w:val="0"/>
                <w:sz w:val="20"/>
              </w:rPr>
            </w:pPr>
            <w:r>
              <w:rPr>
                <w:rFonts w:ascii="Times New Roman" w:hAnsi="Times New Roman"/>
                <w:b w:val="false"/>
                <w:i w:val="false"/>
                <w:caps w:val="false"/>
                <w:smallCaps w:val="false"/>
                <w:color w:val="000000"/>
                <w:spacing w:val="0"/>
                <w:sz w:val="20"/>
              </w:rPr>
              <w:t>the willingness of medical professionals to prescribe and patients to use FYARRO and continue to use FYARRO;</w:t>
            </w:r>
          </w:p>
        </w:tc>
        <w:tc>
          <w:tcPr>
            <w:tcW w:w="60" w:type="dxa"/>
            <w:tcBorders/>
            <w:shd w:fill="auto" w:val="clear"/>
          </w:tcPr>
          <w:p>
            <w:pPr>
              <w:pStyle w:val="TableContents"/>
              <w:spacing w:before="60" w:after="0"/>
              <w:jc w:val="both"/>
              <w:rPr>
                <w:caps w:val="false"/>
                <w:smallCaps w:val="false"/>
                <w:color w:val="231F20"/>
                <w:spacing w:val="0"/>
              </w:rPr>
            </w:pPr>
            <w:r>
              <w:rPr>
                <w:caps w:val="false"/>
                <w:smallCaps w:val="false"/>
                <w:color w:val="231F20"/>
                <w:spacing w:val="0"/>
              </w:rPr>
              <w:t> </w:t>
            </w:r>
          </w:p>
        </w:tc>
      </w:tr>
    </w:tbl>
    <w:tbl>
      <w:tblPr>
        <w:tblW w:w="8755" w:type="dxa"/>
        <w:jc w:val="left"/>
        <w:tblInd w:w="0" w:type="dxa"/>
        <w:tblCellMar>
          <w:top w:w="0" w:type="dxa"/>
          <w:left w:w="0" w:type="dxa"/>
          <w:bottom w:w="0" w:type="dxa"/>
          <w:right w:w="0" w:type="dxa"/>
        </w:tblCellMar>
      </w:tblPr>
      <w:tblGrid>
        <w:gridCol w:w="60"/>
        <w:gridCol w:w="110"/>
        <w:gridCol w:w="8525"/>
        <w:gridCol w:w="60"/>
      </w:tblGrid>
      <w:tr>
        <w:trPr/>
        <w:tc>
          <w:tcPr>
            <w:tcW w:w="60" w:type="dxa"/>
            <w:tcBorders/>
            <w:shd w:fill="auto" w:val="clear"/>
          </w:tcPr>
          <w:p>
            <w:pPr>
              <w:pStyle w:val="TableContents"/>
              <w:spacing w:before="60" w:after="0"/>
              <w:jc w:val="both"/>
              <w:rPr>
                <w:caps w:val="false"/>
                <w:smallCaps w:val="false"/>
                <w:color w:val="231F20"/>
                <w:spacing w:val="0"/>
              </w:rPr>
            </w:pPr>
            <w:r>
              <w:rPr>
                <w:caps w:val="false"/>
                <w:smallCaps w:val="false"/>
                <w:color w:val="231F20"/>
                <w:spacing w:val="0"/>
              </w:rPr>
              <w:t> </w:t>
            </w:r>
          </w:p>
        </w:tc>
        <w:tc>
          <w:tcPr>
            <w:tcW w:w="110" w:type="dxa"/>
            <w:tcBorders/>
            <w:shd w:fill="auto" w:val="clear"/>
          </w:tcPr>
          <w:p>
            <w:pPr>
              <w:pStyle w:val="TableContents"/>
              <w:spacing w:before="60" w:after="0"/>
              <w:jc w:val="both"/>
              <w:rPr>
                <w:caps w:val="false"/>
                <w:smallCaps w:val="false"/>
                <w:strike w:val="false"/>
                <w:dstrike w:val="false"/>
                <w:color w:val="231F20"/>
                <w:spacing w:val="0"/>
                <w:u w:val="none"/>
                <w:effect w:val="none"/>
              </w:rPr>
            </w:pPr>
            <w:r>
              <w:rPr>
                <w:caps w:val="false"/>
                <w:smallCaps w:val="false"/>
                <w:strike w:val="false"/>
                <w:dstrike w:val="false"/>
                <w:color w:val="231F20"/>
                <w:spacing w:val="0"/>
                <w:u w:val="none"/>
                <w:effect w:val="none"/>
              </w:rPr>
              <w:t>•</w:t>
            </w:r>
          </w:p>
        </w:tc>
        <w:tc>
          <w:tcPr>
            <w:tcW w:w="8525" w:type="dxa"/>
            <w:tcBorders/>
            <w:shd w:fill="auto" w:val="clear"/>
          </w:tcPr>
          <w:p>
            <w:pPr>
              <w:pStyle w:val="TableContents"/>
              <w:spacing w:before="60" w:after="0"/>
              <w:jc w:val="both"/>
              <w:rPr>
                <w:rFonts w:ascii="Times New Roman" w:hAnsi="Times New Roman"/>
                <w:b w:val="false"/>
                <w:i w:val="false"/>
                <w:caps w:val="false"/>
                <w:smallCaps w:val="false"/>
                <w:color w:val="000000"/>
                <w:spacing w:val="0"/>
                <w:sz w:val="20"/>
              </w:rPr>
            </w:pPr>
            <w:r>
              <w:rPr>
                <w:rFonts w:ascii="Times New Roman" w:hAnsi="Times New Roman"/>
                <w:b w:val="false"/>
                <w:i w:val="false"/>
                <w:caps w:val="false"/>
                <w:smallCaps w:val="false"/>
                <w:color w:val="000000"/>
                <w:spacing w:val="0"/>
                <w:sz w:val="20"/>
              </w:rPr>
              <w:t xml:space="preserve">the availability of coverage and adequate reimbursement and pricing by private and government payors; </w:t>
            </w:r>
          </w:p>
        </w:tc>
        <w:tc>
          <w:tcPr>
            <w:tcW w:w="60" w:type="dxa"/>
            <w:tcBorders/>
            <w:shd w:fill="auto" w:val="clear"/>
          </w:tcPr>
          <w:p>
            <w:pPr>
              <w:pStyle w:val="TableContents"/>
              <w:spacing w:before="60" w:after="0"/>
              <w:jc w:val="both"/>
              <w:rPr>
                <w:caps w:val="false"/>
                <w:smallCaps w:val="false"/>
                <w:color w:val="231F20"/>
                <w:spacing w:val="0"/>
              </w:rPr>
            </w:pPr>
            <w:r>
              <w:rPr>
                <w:caps w:val="false"/>
                <w:smallCaps w:val="false"/>
                <w:color w:val="231F20"/>
                <w:spacing w:val="0"/>
              </w:rPr>
              <w:t> </w:t>
            </w:r>
          </w:p>
        </w:tc>
      </w:tr>
    </w:tbl>
    <w:tbl>
      <w:tblPr>
        <w:tblW w:w="4390" w:type="dxa"/>
        <w:jc w:val="left"/>
        <w:tblInd w:w="0" w:type="dxa"/>
        <w:tblCellMar>
          <w:top w:w="0" w:type="dxa"/>
          <w:left w:w="0" w:type="dxa"/>
          <w:bottom w:w="0" w:type="dxa"/>
          <w:right w:w="0" w:type="dxa"/>
        </w:tblCellMar>
      </w:tblPr>
      <w:tblGrid>
        <w:gridCol w:w="60"/>
        <w:gridCol w:w="110"/>
        <w:gridCol w:w="4160"/>
        <w:gridCol w:w="60"/>
      </w:tblGrid>
      <w:tr>
        <w:trPr/>
        <w:tc>
          <w:tcPr>
            <w:tcW w:w="60" w:type="dxa"/>
            <w:tcBorders/>
            <w:shd w:fill="auto" w:val="clear"/>
          </w:tcPr>
          <w:p>
            <w:pPr>
              <w:pStyle w:val="TableContents"/>
              <w:spacing w:before="60" w:after="0"/>
              <w:jc w:val="both"/>
              <w:rPr>
                <w:caps w:val="false"/>
                <w:smallCaps w:val="false"/>
                <w:color w:val="231F20"/>
                <w:spacing w:val="0"/>
              </w:rPr>
            </w:pPr>
            <w:r>
              <w:rPr>
                <w:caps w:val="false"/>
                <w:smallCaps w:val="false"/>
                <w:color w:val="231F20"/>
                <w:spacing w:val="0"/>
              </w:rPr>
              <w:t> </w:t>
            </w:r>
          </w:p>
        </w:tc>
        <w:tc>
          <w:tcPr>
            <w:tcW w:w="110" w:type="dxa"/>
            <w:tcBorders/>
            <w:shd w:fill="auto" w:val="clear"/>
          </w:tcPr>
          <w:p>
            <w:pPr>
              <w:pStyle w:val="TableContents"/>
              <w:spacing w:before="60" w:after="0"/>
              <w:jc w:val="both"/>
              <w:rPr>
                <w:caps w:val="false"/>
                <w:smallCaps w:val="false"/>
                <w:strike w:val="false"/>
                <w:dstrike w:val="false"/>
                <w:color w:val="231F20"/>
                <w:spacing w:val="0"/>
                <w:u w:val="none"/>
                <w:effect w:val="none"/>
              </w:rPr>
            </w:pPr>
            <w:r>
              <w:rPr>
                <w:caps w:val="false"/>
                <w:smallCaps w:val="false"/>
                <w:strike w:val="false"/>
                <w:dstrike w:val="false"/>
                <w:color w:val="231F20"/>
                <w:spacing w:val="0"/>
                <w:u w:val="none"/>
                <w:effect w:val="none"/>
              </w:rPr>
              <w:t>•</w:t>
            </w:r>
          </w:p>
        </w:tc>
        <w:tc>
          <w:tcPr>
            <w:tcW w:w="4160" w:type="dxa"/>
            <w:tcBorders/>
            <w:shd w:fill="auto" w:val="clear"/>
          </w:tcPr>
          <w:p>
            <w:pPr>
              <w:pStyle w:val="TableContents"/>
              <w:spacing w:before="60" w:after="0"/>
              <w:jc w:val="both"/>
              <w:rPr>
                <w:rFonts w:ascii="Times New Roman" w:hAnsi="Times New Roman"/>
                <w:b w:val="false"/>
                <w:i w:val="false"/>
                <w:caps w:val="false"/>
                <w:smallCaps w:val="false"/>
                <w:color w:val="000000"/>
                <w:spacing w:val="0"/>
                <w:sz w:val="20"/>
              </w:rPr>
            </w:pPr>
            <w:r>
              <w:rPr>
                <w:rFonts w:ascii="Times New Roman" w:hAnsi="Times New Roman"/>
                <w:b w:val="false"/>
                <w:i w:val="false"/>
                <w:caps w:val="false"/>
                <w:smallCaps w:val="false"/>
                <w:color w:val="000000"/>
                <w:spacing w:val="0"/>
                <w:sz w:val="20"/>
              </w:rPr>
              <w:t xml:space="preserve">the prevalence and severity of adverse side effects; </w:t>
            </w:r>
          </w:p>
        </w:tc>
        <w:tc>
          <w:tcPr>
            <w:tcW w:w="60" w:type="dxa"/>
            <w:tcBorders/>
            <w:shd w:fill="auto" w:val="clear"/>
          </w:tcPr>
          <w:p>
            <w:pPr>
              <w:pStyle w:val="TableContents"/>
              <w:spacing w:before="60" w:after="0"/>
              <w:jc w:val="both"/>
              <w:rPr>
                <w:caps w:val="false"/>
                <w:smallCaps w:val="false"/>
                <w:color w:val="231F20"/>
                <w:spacing w:val="0"/>
              </w:rPr>
            </w:pPr>
            <w:r>
              <w:rPr>
                <w:caps w:val="false"/>
                <w:smallCaps w:val="false"/>
                <w:color w:val="231F20"/>
                <w:spacing w:val="0"/>
              </w:rPr>
              <w:t> </w:t>
            </w:r>
          </w:p>
        </w:tc>
      </w:tr>
    </w:tbl>
    <w:tbl>
      <w:tblPr>
        <w:tblW w:w="7060" w:type="dxa"/>
        <w:jc w:val="left"/>
        <w:tblInd w:w="0" w:type="dxa"/>
        <w:tblCellMar>
          <w:top w:w="0" w:type="dxa"/>
          <w:left w:w="0" w:type="dxa"/>
          <w:bottom w:w="0" w:type="dxa"/>
          <w:right w:w="0" w:type="dxa"/>
        </w:tblCellMar>
      </w:tblPr>
      <w:tblGrid>
        <w:gridCol w:w="60"/>
        <w:gridCol w:w="110"/>
        <w:gridCol w:w="6830"/>
        <w:gridCol w:w="60"/>
      </w:tblGrid>
      <w:tr>
        <w:trPr/>
        <w:tc>
          <w:tcPr>
            <w:tcW w:w="60" w:type="dxa"/>
            <w:tcBorders/>
            <w:shd w:fill="auto" w:val="clear"/>
          </w:tcPr>
          <w:p>
            <w:pPr>
              <w:pStyle w:val="TableContents"/>
              <w:spacing w:before="60" w:after="0"/>
              <w:jc w:val="both"/>
              <w:rPr>
                <w:caps w:val="false"/>
                <w:smallCaps w:val="false"/>
                <w:color w:val="231F20"/>
                <w:spacing w:val="0"/>
              </w:rPr>
            </w:pPr>
            <w:r>
              <w:rPr>
                <w:caps w:val="false"/>
                <w:smallCaps w:val="false"/>
                <w:color w:val="231F20"/>
                <w:spacing w:val="0"/>
              </w:rPr>
              <w:t> </w:t>
            </w:r>
          </w:p>
        </w:tc>
        <w:tc>
          <w:tcPr>
            <w:tcW w:w="110" w:type="dxa"/>
            <w:tcBorders/>
            <w:shd w:fill="auto" w:val="clear"/>
          </w:tcPr>
          <w:p>
            <w:pPr>
              <w:pStyle w:val="TableContents"/>
              <w:spacing w:before="60" w:after="0"/>
              <w:jc w:val="both"/>
              <w:rPr>
                <w:caps w:val="false"/>
                <w:smallCaps w:val="false"/>
                <w:strike w:val="false"/>
                <w:dstrike w:val="false"/>
                <w:color w:val="231F20"/>
                <w:spacing w:val="0"/>
                <w:u w:val="none"/>
                <w:effect w:val="none"/>
              </w:rPr>
            </w:pPr>
            <w:r>
              <w:rPr>
                <w:caps w:val="false"/>
                <w:smallCaps w:val="false"/>
                <w:strike w:val="false"/>
                <w:dstrike w:val="false"/>
                <w:color w:val="231F20"/>
                <w:spacing w:val="0"/>
                <w:u w:val="none"/>
                <w:effect w:val="none"/>
              </w:rPr>
              <w:t>•</w:t>
            </w:r>
          </w:p>
        </w:tc>
        <w:tc>
          <w:tcPr>
            <w:tcW w:w="6830" w:type="dxa"/>
            <w:tcBorders/>
            <w:shd w:fill="auto" w:val="clear"/>
          </w:tcPr>
          <w:p>
            <w:pPr>
              <w:pStyle w:val="TableContents"/>
              <w:spacing w:before="60" w:after="0"/>
              <w:jc w:val="both"/>
              <w:rPr>
                <w:rFonts w:ascii="Times New Roman" w:hAnsi="Times New Roman"/>
                <w:b w:val="false"/>
                <w:i w:val="false"/>
                <w:caps w:val="false"/>
                <w:smallCaps w:val="false"/>
                <w:color w:val="000000"/>
                <w:spacing w:val="0"/>
                <w:sz w:val="20"/>
              </w:rPr>
            </w:pPr>
            <w:r>
              <w:rPr>
                <w:rFonts w:ascii="Times New Roman" w:hAnsi="Times New Roman"/>
                <w:b w:val="false"/>
                <w:i w:val="false"/>
                <w:caps w:val="false"/>
                <w:smallCaps w:val="false"/>
                <w:color w:val="000000"/>
                <w:spacing w:val="0"/>
                <w:sz w:val="20"/>
              </w:rPr>
              <w:t xml:space="preserve">the convenience of prescribing, administrating and initiating patients on FYARRO; </w:t>
            </w:r>
          </w:p>
        </w:tc>
        <w:tc>
          <w:tcPr>
            <w:tcW w:w="60" w:type="dxa"/>
            <w:tcBorders/>
            <w:shd w:fill="auto" w:val="clear"/>
          </w:tcPr>
          <w:p>
            <w:pPr>
              <w:pStyle w:val="TableContents"/>
              <w:spacing w:before="60" w:after="0"/>
              <w:jc w:val="both"/>
              <w:rPr>
                <w:caps w:val="false"/>
                <w:smallCaps w:val="false"/>
                <w:color w:val="231F20"/>
                <w:spacing w:val="0"/>
              </w:rPr>
            </w:pPr>
            <w:r>
              <w:rPr>
                <w:caps w:val="false"/>
                <w:smallCaps w:val="false"/>
                <w:color w:val="231F20"/>
                <w:spacing w:val="0"/>
              </w:rPr>
              <w:t> </w:t>
            </w:r>
          </w:p>
        </w:tc>
      </w:tr>
    </w:tbl>
    <w:p>
      <w:pPr>
        <w:pStyle w:val="TextBody"/>
        <w:spacing w:before="240" w:after="0"/>
        <w:jc w:val="center"/>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40</w:t>
      </w:r>
    </w:p>
    <w:p>
      <w:pPr>
        <w:pStyle w:val="HorizontalLine"/>
        <w:rPr/>
      </w:pPr>
      <w:r>
        <w:rPr/>
      </w:r>
    </w:p>
    <w:p>
      <w:pPr>
        <w:pStyle w:val="TextBody"/>
        <w:spacing w:before="0" w:after="0"/>
        <w:rPr/>
      </w:pPr>
      <w:r>
        <w:rPr/>
        <w:t> </w:t>
      </w:r>
    </w:p>
    <w:p>
      <w:pPr>
        <w:pStyle w:val="TextBody"/>
        <w:spacing w:before="0" w:after="0"/>
        <w:rPr/>
      </w:pPr>
      <w:r>
        <w:rPr/>
        <w:t> </w:t>
      </w:r>
    </w:p>
    <w:tbl>
      <w:tblPr>
        <w:tblW w:w="5425" w:type="dxa"/>
        <w:jc w:val="left"/>
        <w:tblInd w:w="0" w:type="dxa"/>
        <w:tblCellMar>
          <w:top w:w="0" w:type="dxa"/>
          <w:left w:w="0" w:type="dxa"/>
          <w:bottom w:w="0" w:type="dxa"/>
          <w:right w:w="0" w:type="dxa"/>
        </w:tblCellMar>
      </w:tblPr>
      <w:tblGrid>
        <w:gridCol w:w="60"/>
        <w:gridCol w:w="110"/>
        <w:gridCol w:w="5255"/>
      </w:tblGrid>
      <w:tr>
        <w:trPr/>
        <w:tc>
          <w:tcPr>
            <w:tcW w:w="60" w:type="dxa"/>
            <w:tcBorders/>
            <w:shd w:fill="auto" w:val="clear"/>
          </w:tcPr>
          <w:p>
            <w:pPr>
              <w:pStyle w:val="TableContents"/>
              <w:spacing w:before="60" w:after="0"/>
              <w:jc w:val="both"/>
              <w:rPr>
                <w:caps w:val="false"/>
                <w:smallCaps w:val="false"/>
                <w:color w:val="231F20"/>
                <w:spacing w:val="0"/>
              </w:rPr>
            </w:pPr>
            <w:r>
              <w:rPr>
                <w:caps w:val="false"/>
                <w:smallCaps w:val="false"/>
                <w:color w:val="231F20"/>
                <w:spacing w:val="0"/>
              </w:rPr>
              <w:t> </w:t>
            </w:r>
          </w:p>
        </w:tc>
        <w:tc>
          <w:tcPr>
            <w:tcW w:w="110" w:type="dxa"/>
            <w:tcBorders/>
            <w:shd w:fill="auto" w:val="clear"/>
          </w:tcPr>
          <w:p>
            <w:pPr>
              <w:pStyle w:val="TableContents"/>
              <w:spacing w:before="60" w:after="0"/>
              <w:jc w:val="both"/>
              <w:rPr>
                <w:caps w:val="false"/>
                <w:smallCaps w:val="false"/>
                <w:strike w:val="false"/>
                <w:dstrike w:val="false"/>
                <w:color w:val="231F20"/>
                <w:spacing w:val="0"/>
                <w:u w:val="none"/>
                <w:effect w:val="none"/>
              </w:rPr>
            </w:pPr>
            <w:r>
              <w:rPr>
                <w:caps w:val="false"/>
                <w:smallCaps w:val="false"/>
                <w:strike w:val="false"/>
                <w:dstrike w:val="false"/>
                <w:color w:val="231F20"/>
                <w:spacing w:val="0"/>
                <w:u w:val="none"/>
                <w:effect w:val="none"/>
              </w:rPr>
              <w:t>•</w:t>
            </w:r>
          </w:p>
        </w:tc>
        <w:tc>
          <w:tcPr>
            <w:tcW w:w="5255" w:type="dxa"/>
            <w:tcBorders/>
            <w:shd w:fill="auto" w:val="clear"/>
          </w:tcPr>
          <w:p>
            <w:pPr>
              <w:pStyle w:val="TableContents"/>
              <w:spacing w:before="60" w:after="0"/>
              <w:jc w:val="both"/>
              <w:rPr>
                <w:rFonts w:ascii="Times New Roman" w:hAnsi="Times New Roman"/>
                <w:b w:val="false"/>
                <w:i w:val="false"/>
                <w:caps w:val="false"/>
                <w:smallCaps w:val="false"/>
                <w:color w:val="000000"/>
                <w:spacing w:val="0"/>
                <w:sz w:val="20"/>
              </w:rPr>
            </w:pPr>
            <w:r>
              <w:rPr>
                <w:rFonts w:ascii="Times New Roman" w:hAnsi="Times New Roman"/>
                <w:b w:val="false"/>
                <w:i w:val="false"/>
                <w:caps w:val="false"/>
                <w:smallCaps w:val="false"/>
                <w:color w:val="000000"/>
                <w:spacing w:val="0"/>
                <w:sz w:val="20"/>
              </w:rPr>
              <w:t xml:space="preserve">the potential and perceived value and relative cost of FYARRO; </w:t>
            </w:r>
          </w:p>
        </w:tc>
      </w:tr>
    </w:tbl>
    <w:tbl>
      <w:tblPr>
        <w:tblW w:w="10205" w:type="dxa"/>
        <w:jc w:val="left"/>
        <w:tblInd w:w="0" w:type="dxa"/>
        <w:tblCellMar>
          <w:top w:w="0" w:type="dxa"/>
          <w:left w:w="0" w:type="dxa"/>
          <w:bottom w:w="0" w:type="dxa"/>
          <w:right w:w="0" w:type="dxa"/>
        </w:tblCellMar>
      </w:tblPr>
      <w:tblGrid>
        <w:gridCol w:w="60"/>
        <w:gridCol w:w="110"/>
        <w:gridCol w:w="9975"/>
        <w:gridCol w:w="60"/>
      </w:tblGrid>
      <w:tr>
        <w:trPr/>
        <w:tc>
          <w:tcPr>
            <w:tcW w:w="60" w:type="dxa"/>
            <w:tcBorders/>
            <w:shd w:fill="auto" w:val="clear"/>
          </w:tcPr>
          <w:p>
            <w:pPr>
              <w:pStyle w:val="TableContents"/>
              <w:spacing w:before="60" w:after="0"/>
              <w:jc w:val="both"/>
              <w:rPr>
                <w:caps w:val="false"/>
                <w:smallCaps w:val="false"/>
                <w:color w:val="231F20"/>
                <w:spacing w:val="0"/>
              </w:rPr>
            </w:pPr>
            <w:r>
              <w:rPr>
                <w:caps w:val="false"/>
                <w:smallCaps w:val="false"/>
                <w:color w:val="231F20"/>
                <w:spacing w:val="0"/>
              </w:rPr>
              <w:t> </w:t>
            </w:r>
          </w:p>
        </w:tc>
        <w:tc>
          <w:tcPr>
            <w:tcW w:w="110" w:type="dxa"/>
            <w:tcBorders/>
            <w:shd w:fill="auto" w:val="clear"/>
          </w:tcPr>
          <w:p>
            <w:pPr>
              <w:pStyle w:val="TableContents"/>
              <w:spacing w:before="60" w:after="0"/>
              <w:jc w:val="both"/>
              <w:rPr>
                <w:caps w:val="false"/>
                <w:smallCaps w:val="false"/>
                <w:strike w:val="false"/>
                <w:dstrike w:val="false"/>
                <w:color w:val="231F20"/>
                <w:spacing w:val="0"/>
                <w:u w:val="none"/>
                <w:effect w:val="none"/>
              </w:rPr>
            </w:pPr>
            <w:r>
              <w:rPr>
                <w:caps w:val="false"/>
                <w:smallCaps w:val="false"/>
                <w:strike w:val="false"/>
                <w:dstrike w:val="false"/>
                <w:color w:val="231F20"/>
                <w:spacing w:val="0"/>
                <w:u w:val="none"/>
                <w:effect w:val="none"/>
              </w:rPr>
              <w:t>•</w:t>
            </w:r>
          </w:p>
        </w:tc>
        <w:tc>
          <w:tcPr>
            <w:tcW w:w="9975" w:type="dxa"/>
            <w:tcBorders/>
            <w:shd w:fill="auto" w:val="clear"/>
          </w:tcPr>
          <w:p>
            <w:pPr>
              <w:pStyle w:val="TableContents"/>
              <w:spacing w:before="60" w:after="0"/>
              <w:jc w:val="both"/>
              <w:rPr>
                <w:rFonts w:ascii="Times New Roman" w:hAnsi="Times New Roman"/>
                <w:b w:val="false"/>
                <w:i w:val="false"/>
                <w:caps w:val="false"/>
                <w:smallCaps w:val="false"/>
                <w:color w:val="231F20"/>
                <w:spacing w:val="0"/>
                <w:sz w:val="20"/>
              </w:rPr>
            </w:pPr>
            <w:r>
              <w:rPr>
                <w:rFonts w:ascii="Times New Roman" w:hAnsi="Times New Roman"/>
                <w:b w:val="false"/>
                <w:i w:val="false"/>
                <w:caps w:val="false"/>
                <w:smallCaps w:val="false"/>
                <w:color w:val="231F20"/>
                <w:spacing w:val="0"/>
                <w:sz w:val="20"/>
              </w:rPr>
              <w:t>the</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pacing w:val="0"/>
                <w:sz w:val="20"/>
              </w:rPr>
              <w:t>successful</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pacing w:val="0"/>
                <w:sz w:val="20"/>
              </w:rPr>
              <w:t>and timely</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pacing w:val="0"/>
                <w:sz w:val="20"/>
              </w:rPr>
              <w:t>completion</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pacing w:val="0"/>
                <w:sz w:val="20"/>
              </w:rPr>
              <w:t>of the</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pacing w:val="0"/>
                <w:sz w:val="20"/>
              </w:rPr>
              <w:t>required</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pacing w:val="0"/>
                <w:sz w:val="20"/>
              </w:rPr>
              <w:t>preclinical</w:t>
            </w:r>
            <w:r>
              <w:rPr>
                <w:rFonts w:ascii="Times New Roman" w:hAnsi="Times New Roman"/>
                <w:b w:val="false"/>
                <w:i w:val="false"/>
                <w:caps w:val="false"/>
                <w:smallCaps w:val="false"/>
                <w:color w:val="231F20"/>
                <w:spacing w:val="3"/>
                <w:sz w:val="20"/>
              </w:rPr>
              <w:t xml:space="preserve"> </w:t>
            </w:r>
            <w:r>
              <w:rPr>
                <w:rFonts w:ascii="Times New Roman" w:hAnsi="Times New Roman"/>
                <w:b w:val="false"/>
                <w:i w:val="false"/>
                <w:caps w:val="false"/>
                <w:smallCaps w:val="false"/>
                <w:color w:val="231F20"/>
                <w:spacing w:val="0"/>
                <w:sz w:val="20"/>
              </w:rPr>
              <w:t>studies</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pacing w:val="0"/>
                <w:sz w:val="20"/>
              </w:rPr>
              <w:t>and clinical</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pacing w:val="0"/>
                <w:sz w:val="20"/>
              </w:rPr>
              <w:t>trials</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pacing w:val="0"/>
                <w:sz w:val="20"/>
              </w:rPr>
              <w:t xml:space="preserve">of </w:t>
            </w:r>
            <w:r>
              <w:rPr>
                <w:rFonts w:ascii="Times New Roman" w:hAnsi="Times New Roman"/>
                <w:b w:val="false"/>
                <w:i w:val="false"/>
                <w:caps w:val="false"/>
                <w:smallCaps w:val="false"/>
                <w:color w:val="000000"/>
                <w:spacing w:val="0"/>
                <w:sz w:val="20"/>
              </w:rPr>
              <w:t>FYARRO</w:t>
            </w:r>
            <w:r>
              <w:rPr>
                <w:rFonts w:ascii="Times New Roman" w:hAnsi="Times New Roman"/>
                <w:b w:val="false"/>
                <w:i w:val="false"/>
                <w:caps w:val="false"/>
                <w:smallCaps w:val="false"/>
                <w:color w:val="231F20"/>
                <w:spacing w:val="0"/>
                <w:sz w:val="20"/>
              </w:rPr>
              <w:t xml:space="preserve"> for</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pacing w:val="0"/>
                <w:sz w:val="20"/>
              </w:rPr>
              <w:t>current</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pacing w:val="0"/>
                <w:sz w:val="20"/>
              </w:rPr>
              <w:t>and future</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pacing w:val="0"/>
                <w:sz w:val="20"/>
              </w:rPr>
              <w:t>indication</w:t>
            </w:r>
            <w:r>
              <w:rPr>
                <w:rFonts w:ascii="Times New Roman" w:hAnsi="Times New Roman"/>
                <w:b w:val="false"/>
                <w:i w:val="false"/>
                <w:caps w:val="false"/>
                <w:smallCaps w:val="false"/>
                <w:color w:val="231F20"/>
                <w:spacing w:val="2"/>
                <w:sz w:val="20"/>
              </w:rPr>
              <w:t>s</w:t>
            </w:r>
            <w:r>
              <w:rPr>
                <w:rFonts w:ascii="Times New Roman" w:hAnsi="Times New Roman"/>
                <w:b w:val="false"/>
                <w:i w:val="false"/>
                <w:caps w:val="false"/>
                <w:smallCaps w:val="false"/>
                <w:color w:val="231F20"/>
                <w:spacing w:val="0"/>
                <w:sz w:val="20"/>
              </w:rPr>
              <w:t>;</w:t>
            </w:r>
          </w:p>
        </w:tc>
        <w:tc>
          <w:tcPr>
            <w:tcW w:w="60" w:type="dxa"/>
            <w:tcBorders/>
            <w:shd w:fill="auto" w:val="clear"/>
          </w:tcPr>
          <w:p>
            <w:pPr>
              <w:pStyle w:val="TableContents"/>
              <w:spacing w:before="60" w:after="0"/>
              <w:jc w:val="both"/>
              <w:rPr>
                <w:caps w:val="false"/>
                <w:smallCaps w:val="false"/>
                <w:color w:val="231F20"/>
                <w:spacing w:val="0"/>
              </w:rPr>
            </w:pPr>
            <w:r>
              <w:rPr>
                <w:caps w:val="false"/>
                <w:smallCaps w:val="false"/>
                <w:color w:val="231F20"/>
                <w:spacing w:val="0"/>
              </w:rPr>
              <w:t> </w:t>
            </w:r>
          </w:p>
        </w:tc>
      </w:tr>
    </w:tbl>
    <w:tbl>
      <w:tblPr>
        <w:tblW w:w="6505" w:type="dxa"/>
        <w:jc w:val="left"/>
        <w:tblInd w:w="0" w:type="dxa"/>
        <w:tblCellMar>
          <w:top w:w="0" w:type="dxa"/>
          <w:left w:w="0" w:type="dxa"/>
          <w:bottom w:w="0" w:type="dxa"/>
          <w:right w:w="0" w:type="dxa"/>
        </w:tblCellMar>
      </w:tblPr>
      <w:tblGrid>
        <w:gridCol w:w="60"/>
        <w:gridCol w:w="110"/>
        <w:gridCol w:w="6275"/>
        <w:gridCol w:w="60"/>
      </w:tblGrid>
      <w:tr>
        <w:trPr/>
        <w:tc>
          <w:tcPr>
            <w:tcW w:w="60" w:type="dxa"/>
            <w:tcBorders/>
            <w:shd w:fill="auto" w:val="clear"/>
          </w:tcPr>
          <w:p>
            <w:pPr>
              <w:pStyle w:val="TableContents"/>
              <w:spacing w:before="60" w:after="0"/>
              <w:jc w:val="both"/>
              <w:rPr>
                <w:caps w:val="false"/>
                <w:smallCaps w:val="false"/>
                <w:color w:val="231F20"/>
                <w:spacing w:val="0"/>
              </w:rPr>
            </w:pPr>
            <w:r>
              <w:rPr>
                <w:caps w:val="false"/>
                <w:smallCaps w:val="false"/>
                <w:color w:val="231F20"/>
                <w:spacing w:val="0"/>
              </w:rPr>
              <w:t> </w:t>
            </w:r>
          </w:p>
        </w:tc>
        <w:tc>
          <w:tcPr>
            <w:tcW w:w="110" w:type="dxa"/>
            <w:tcBorders/>
            <w:shd w:fill="auto" w:val="clear"/>
          </w:tcPr>
          <w:p>
            <w:pPr>
              <w:pStyle w:val="TableContents"/>
              <w:spacing w:before="60" w:after="0"/>
              <w:jc w:val="both"/>
              <w:rPr>
                <w:caps w:val="false"/>
                <w:smallCaps w:val="false"/>
                <w:strike w:val="false"/>
                <w:dstrike w:val="false"/>
                <w:color w:val="231F20"/>
                <w:spacing w:val="0"/>
                <w:u w:val="none"/>
                <w:effect w:val="none"/>
              </w:rPr>
            </w:pPr>
            <w:r>
              <w:rPr>
                <w:caps w:val="false"/>
                <w:smallCaps w:val="false"/>
                <w:strike w:val="false"/>
                <w:dstrike w:val="false"/>
                <w:color w:val="231F20"/>
                <w:spacing w:val="0"/>
                <w:u w:val="none"/>
                <w:effect w:val="none"/>
              </w:rPr>
              <w:t>•</w:t>
            </w:r>
          </w:p>
        </w:tc>
        <w:tc>
          <w:tcPr>
            <w:tcW w:w="6275" w:type="dxa"/>
            <w:tcBorders/>
            <w:shd w:fill="auto" w:val="clear"/>
          </w:tcPr>
          <w:p>
            <w:pPr>
              <w:pStyle w:val="TableContents"/>
              <w:spacing w:before="60" w:after="0"/>
              <w:jc w:val="both"/>
              <w:rPr>
                <w:rFonts w:ascii="Times New Roman" w:hAnsi="Times New Roman"/>
                <w:b w:val="false"/>
                <w:i w:val="false"/>
                <w:caps w:val="false"/>
                <w:smallCaps w:val="false"/>
                <w:color w:val="231F20"/>
                <w:spacing w:val="0"/>
                <w:sz w:val="20"/>
              </w:rPr>
            </w:pPr>
            <w:r>
              <w:rPr>
                <w:rFonts w:ascii="Times New Roman" w:hAnsi="Times New Roman"/>
                <w:b w:val="false"/>
                <w:i w:val="false"/>
                <w:caps w:val="false"/>
                <w:smallCaps w:val="false"/>
                <w:color w:val="231F20"/>
                <w:spacing w:val="0"/>
                <w:sz w:val="20"/>
              </w:rPr>
              <w:t>INDs going into</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pacing w:val="0"/>
                <w:sz w:val="20"/>
              </w:rPr>
              <w:t>effect</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pacing w:val="0"/>
                <w:sz w:val="20"/>
              </w:rPr>
              <w:t>with the</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pacing w:val="0"/>
                <w:sz w:val="20"/>
              </w:rPr>
              <w:t>FDA</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pacing w:val="0"/>
                <w:sz w:val="20"/>
              </w:rPr>
              <w:t>for</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pacing w:val="0"/>
                <w:sz w:val="20"/>
              </w:rPr>
              <w:t>our</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pacing w:val="0"/>
                <w:sz w:val="20"/>
              </w:rPr>
              <w:t>planned</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pacing w:val="0"/>
                <w:sz w:val="20"/>
              </w:rPr>
              <w:t>and future</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pacing w:val="0"/>
                <w:sz w:val="20"/>
              </w:rPr>
              <w:t>clinical</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pacing w:val="0"/>
                <w:sz w:val="20"/>
              </w:rPr>
              <w:t>trials;</w:t>
            </w:r>
          </w:p>
        </w:tc>
        <w:tc>
          <w:tcPr>
            <w:tcW w:w="60" w:type="dxa"/>
            <w:tcBorders/>
            <w:shd w:fill="auto" w:val="clear"/>
          </w:tcPr>
          <w:p>
            <w:pPr>
              <w:pStyle w:val="TableContents"/>
              <w:spacing w:before="60" w:after="0"/>
              <w:jc w:val="both"/>
              <w:rPr>
                <w:caps w:val="false"/>
                <w:smallCaps w:val="false"/>
                <w:color w:val="231F20"/>
                <w:spacing w:val="0"/>
              </w:rPr>
            </w:pPr>
            <w:r>
              <w:rPr>
                <w:caps w:val="false"/>
                <w:smallCaps w:val="false"/>
                <w:color w:val="231F20"/>
                <w:spacing w:val="0"/>
              </w:rPr>
              <w:t> </w:t>
            </w:r>
          </w:p>
        </w:tc>
      </w:tr>
    </w:tbl>
    <w:tbl>
      <w:tblPr>
        <w:tblW w:w="10205" w:type="dxa"/>
        <w:jc w:val="left"/>
        <w:tblInd w:w="0" w:type="dxa"/>
        <w:tblCellMar>
          <w:top w:w="0" w:type="dxa"/>
          <w:left w:w="0" w:type="dxa"/>
          <w:bottom w:w="0" w:type="dxa"/>
          <w:right w:w="0" w:type="dxa"/>
        </w:tblCellMar>
      </w:tblPr>
      <w:tblGrid>
        <w:gridCol w:w="60"/>
        <w:gridCol w:w="110"/>
        <w:gridCol w:w="9975"/>
        <w:gridCol w:w="60"/>
      </w:tblGrid>
      <w:tr>
        <w:trPr/>
        <w:tc>
          <w:tcPr>
            <w:tcW w:w="60" w:type="dxa"/>
            <w:tcBorders/>
            <w:shd w:fill="auto" w:val="clear"/>
          </w:tcPr>
          <w:p>
            <w:pPr>
              <w:pStyle w:val="TableContents"/>
              <w:spacing w:before="60" w:after="0"/>
              <w:jc w:val="both"/>
              <w:rPr>
                <w:caps w:val="false"/>
                <w:smallCaps w:val="false"/>
                <w:color w:val="231F20"/>
                <w:spacing w:val="0"/>
              </w:rPr>
            </w:pPr>
            <w:r>
              <w:rPr>
                <w:caps w:val="false"/>
                <w:smallCaps w:val="false"/>
                <w:color w:val="231F20"/>
                <w:spacing w:val="0"/>
              </w:rPr>
              <w:t> </w:t>
            </w:r>
          </w:p>
        </w:tc>
        <w:tc>
          <w:tcPr>
            <w:tcW w:w="110" w:type="dxa"/>
            <w:tcBorders/>
            <w:shd w:fill="auto" w:val="clear"/>
          </w:tcPr>
          <w:p>
            <w:pPr>
              <w:pStyle w:val="TableContents"/>
              <w:spacing w:before="60" w:after="0"/>
              <w:jc w:val="both"/>
              <w:rPr>
                <w:caps w:val="false"/>
                <w:smallCaps w:val="false"/>
                <w:strike w:val="false"/>
                <w:dstrike w:val="false"/>
                <w:color w:val="231F20"/>
                <w:spacing w:val="0"/>
                <w:u w:val="none"/>
                <w:effect w:val="none"/>
              </w:rPr>
            </w:pPr>
            <w:r>
              <w:rPr>
                <w:caps w:val="false"/>
                <w:smallCaps w:val="false"/>
                <w:strike w:val="false"/>
                <w:dstrike w:val="false"/>
                <w:color w:val="231F20"/>
                <w:spacing w:val="0"/>
                <w:u w:val="none"/>
                <w:effect w:val="none"/>
              </w:rPr>
              <w:t>•</w:t>
            </w:r>
          </w:p>
        </w:tc>
        <w:tc>
          <w:tcPr>
            <w:tcW w:w="9975" w:type="dxa"/>
            <w:tcBorders/>
            <w:shd w:fill="auto" w:val="clear"/>
          </w:tcPr>
          <w:p>
            <w:pPr>
              <w:pStyle w:val="TableContents"/>
              <w:spacing w:before="60" w:after="0"/>
              <w:jc w:val="both"/>
              <w:rPr>
                <w:rFonts w:ascii="Times New Roman" w:hAnsi="Times New Roman"/>
                <w:b w:val="false"/>
                <w:i w:val="false"/>
                <w:caps w:val="false"/>
                <w:smallCaps w:val="false"/>
                <w:color w:val="231F20"/>
                <w:spacing w:val="0"/>
                <w:sz w:val="20"/>
              </w:rPr>
            </w:pPr>
            <w:r>
              <w:rPr>
                <w:rFonts w:ascii="Times New Roman" w:hAnsi="Times New Roman"/>
                <w:b w:val="false"/>
                <w:i w:val="false"/>
                <w:caps w:val="false"/>
                <w:smallCaps w:val="false"/>
                <w:color w:val="231F20"/>
                <w:spacing w:val="0"/>
                <w:sz w:val="20"/>
              </w:rPr>
              <w:t>the</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pacing w:val="0"/>
                <w:sz w:val="20"/>
              </w:rPr>
              <w:t>initiation</w:t>
            </w:r>
            <w:r>
              <w:rPr>
                <w:rFonts w:ascii="Times New Roman" w:hAnsi="Times New Roman"/>
                <w:b w:val="false"/>
                <w:i w:val="false"/>
                <w:caps w:val="false"/>
                <w:smallCaps w:val="false"/>
                <w:color w:val="231F20"/>
                <w:spacing w:val="3"/>
                <w:sz w:val="20"/>
              </w:rPr>
              <w:t xml:space="preserve"> </w:t>
            </w:r>
            <w:r>
              <w:rPr>
                <w:rFonts w:ascii="Times New Roman" w:hAnsi="Times New Roman"/>
                <w:b w:val="false"/>
                <w:i w:val="false"/>
                <w:caps w:val="false"/>
                <w:smallCaps w:val="false"/>
                <w:color w:val="231F20"/>
                <w:spacing w:val="0"/>
                <w:sz w:val="20"/>
              </w:rPr>
              <w:t>and successful</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pacing w:val="0"/>
                <w:sz w:val="20"/>
              </w:rPr>
              <w:t>patient</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pacing w:val="0"/>
                <w:sz w:val="20"/>
              </w:rPr>
              <w:t>enrollment</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pacing w:val="0"/>
                <w:sz w:val="20"/>
              </w:rPr>
              <w:t>and completion</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pacing w:val="0"/>
                <w:sz w:val="20"/>
              </w:rPr>
              <w:t>of additional</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pacing w:val="0"/>
                <w:sz w:val="20"/>
              </w:rPr>
              <w:t>clinical</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pacing w:val="0"/>
                <w:sz w:val="20"/>
              </w:rPr>
              <w:t>trials</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pacing w:val="0"/>
                <w:sz w:val="20"/>
              </w:rPr>
              <w:t xml:space="preserve">of </w:t>
            </w:r>
            <w:r>
              <w:rPr>
                <w:rFonts w:ascii="Times New Roman" w:hAnsi="Times New Roman"/>
                <w:b w:val="false"/>
                <w:i w:val="false"/>
                <w:caps w:val="false"/>
                <w:smallCaps w:val="false"/>
                <w:color w:val="000000"/>
                <w:spacing w:val="0"/>
                <w:sz w:val="20"/>
              </w:rPr>
              <w:t>FYARRO</w:t>
            </w:r>
            <w:r>
              <w:rPr>
                <w:rFonts w:ascii="Times New Roman" w:hAnsi="Times New Roman"/>
                <w:b w:val="false"/>
                <w:i w:val="false"/>
                <w:caps w:val="false"/>
                <w:smallCaps w:val="false"/>
                <w:color w:val="231F20"/>
                <w:spacing w:val="0"/>
                <w:sz w:val="20"/>
              </w:rPr>
              <w:t xml:space="preserve"> on a timely</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pacing w:val="0"/>
                <w:sz w:val="20"/>
              </w:rPr>
              <w:t>basis,</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pacing w:val="0"/>
                <w:sz w:val="20"/>
              </w:rPr>
              <w:t>including</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pacing w:val="0"/>
                <w:sz w:val="20"/>
              </w:rPr>
              <w:t>the</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pacing w:val="0"/>
                <w:sz w:val="20"/>
              </w:rPr>
              <w:t>registration-directed</w:t>
            </w:r>
            <w:r>
              <w:rPr>
                <w:rFonts w:ascii="Times New Roman" w:hAnsi="Times New Roman"/>
                <w:b w:val="false"/>
                <w:i w:val="false"/>
                <w:caps w:val="false"/>
                <w:smallCaps w:val="false"/>
                <w:color w:val="231F20"/>
                <w:spacing w:val="4"/>
                <w:sz w:val="20"/>
              </w:rPr>
              <w:t xml:space="preserve"> </w:t>
            </w:r>
            <w:r>
              <w:rPr>
                <w:rFonts w:ascii="Times New Roman" w:hAnsi="Times New Roman"/>
                <w:b w:val="false"/>
                <w:i w:val="false"/>
                <w:caps w:val="false"/>
                <w:smallCaps w:val="false"/>
                <w:color w:val="231F20"/>
                <w:spacing w:val="0"/>
                <w:sz w:val="20"/>
              </w:rPr>
              <w:t>Phase 2 study</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pacing w:val="0"/>
                <w:sz w:val="20"/>
              </w:rPr>
              <w:t>(“PRECISION</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pacing w:val="0"/>
                <w:sz w:val="20"/>
              </w:rPr>
              <w:t xml:space="preserve">1”) of </w:t>
            </w:r>
            <w:r>
              <w:rPr>
                <w:rFonts w:ascii="Times New Roman" w:hAnsi="Times New Roman"/>
                <w:b w:val="false"/>
                <w:i w:val="false"/>
                <w:caps w:val="false"/>
                <w:smallCaps w:val="false"/>
                <w:color w:val="000000"/>
                <w:spacing w:val="0"/>
                <w:sz w:val="20"/>
              </w:rPr>
              <w:t>FYARRO</w:t>
            </w:r>
            <w:r>
              <w:rPr>
                <w:rFonts w:ascii="Times New Roman" w:hAnsi="Times New Roman"/>
                <w:b w:val="false"/>
                <w:i w:val="false"/>
                <w:caps w:val="false"/>
                <w:smallCaps w:val="false"/>
                <w:color w:val="231F20"/>
                <w:spacing w:val="0"/>
                <w:sz w:val="20"/>
              </w:rPr>
              <w:t xml:space="preserve"> in patients</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pacing w:val="0"/>
                <w:sz w:val="20"/>
              </w:rPr>
              <w:t>with tumor-agnostic</w:t>
            </w:r>
            <w:r>
              <w:rPr>
                <w:rFonts w:ascii="Times New Roman" w:hAnsi="Times New Roman"/>
                <w:b w:val="false"/>
                <w:i w:val="false"/>
                <w:caps w:val="false"/>
                <w:smallCaps w:val="false"/>
                <w:color w:val="231F20"/>
                <w:spacing w:val="3"/>
                <w:sz w:val="20"/>
              </w:rPr>
              <w:t xml:space="preserve"> </w:t>
            </w:r>
            <w:r>
              <w:rPr>
                <w:rFonts w:ascii="Times New Roman" w:hAnsi="Times New Roman"/>
                <w:b w:val="false"/>
                <w:i/>
                <w:caps w:val="false"/>
                <w:smallCaps w:val="false"/>
                <w:color w:val="231F20"/>
                <w:spacing w:val="0"/>
                <w:sz w:val="20"/>
              </w:rPr>
              <w:t>TSC1</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caps w:val="false"/>
                <w:smallCaps w:val="false"/>
                <w:color w:val="231F20"/>
                <w:spacing w:val="0"/>
                <w:sz w:val="20"/>
              </w:rPr>
              <w:t>&amp; TSC2</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pacing w:val="0"/>
                <w:sz w:val="20"/>
              </w:rPr>
              <w:t>alterations;</w:t>
            </w:r>
          </w:p>
        </w:tc>
        <w:tc>
          <w:tcPr>
            <w:tcW w:w="60" w:type="dxa"/>
            <w:tcBorders/>
            <w:shd w:fill="auto" w:val="clear"/>
          </w:tcPr>
          <w:p>
            <w:pPr>
              <w:pStyle w:val="TableContents"/>
              <w:spacing w:before="60" w:after="0"/>
              <w:jc w:val="both"/>
              <w:rPr>
                <w:caps w:val="false"/>
                <w:smallCaps w:val="false"/>
                <w:color w:val="231F20"/>
                <w:spacing w:val="0"/>
              </w:rPr>
            </w:pPr>
            <w:r>
              <w:rPr>
                <w:caps w:val="false"/>
                <w:smallCaps w:val="false"/>
                <w:color w:val="231F20"/>
                <w:spacing w:val="0"/>
              </w:rPr>
              <w:t> </w:t>
            </w:r>
          </w:p>
        </w:tc>
      </w:tr>
    </w:tbl>
    <w:tbl>
      <w:tblPr>
        <w:tblW w:w="10205" w:type="dxa"/>
        <w:jc w:val="left"/>
        <w:tblInd w:w="0" w:type="dxa"/>
        <w:tblCellMar>
          <w:top w:w="0" w:type="dxa"/>
          <w:left w:w="0" w:type="dxa"/>
          <w:bottom w:w="0" w:type="dxa"/>
          <w:right w:w="0" w:type="dxa"/>
        </w:tblCellMar>
      </w:tblPr>
      <w:tblGrid>
        <w:gridCol w:w="60"/>
        <w:gridCol w:w="110"/>
        <w:gridCol w:w="9975"/>
        <w:gridCol w:w="60"/>
      </w:tblGrid>
      <w:tr>
        <w:trPr/>
        <w:tc>
          <w:tcPr>
            <w:tcW w:w="60" w:type="dxa"/>
            <w:tcBorders/>
            <w:shd w:fill="auto" w:val="clear"/>
          </w:tcPr>
          <w:p>
            <w:pPr>
              <w:pStyle w:val="TableContents"/>
              <w:spacing w:before="60" w:after="0"/>
              <w:jc w:val="both"/>
              <w:rPr>
                <w:caps w:val="false"/>
                <w:smallCaps w:val="false"/>
                <w:color w:val="231F20"/>
                <w:spacing w:val="0"/>
              </w:rPr>
            </w:pPr>
            <w:r>
              <w:rPr>
                <w:caps w:val="false"/>
                <w:smallCaps w:val="false"/>
                <w:color w:val="231F20"/>
                <w:spacing w:val="0"/>
              </w:rPr>
              <w:t> </w:t>
            </w:r>
          </w:p>
        </w:tc>
        <w:tc>
          <w:tcPr>
            <w:tcW w:w="110" w:type="dxa"/>
            <w:tcBorders/>
            <w:shd w:fill="auto" w:val="clear"/>
          </w:tcPr>
          <w:p>
            <w:pPr>
              <w:pStyle w:val="TableContents"/>
              <w:spacing w:before="60" w:after="0"/>
              <w:jc w:val="both"/>
              <w:rPr>
                <w:caps w:val="false"/>
                <w:smallCaps w:val="false"/>
                <w:strike w:val="false"/>
                <w:dstrike w:val="false"/>
                <w:color w:val="231F20"/>
                <w:spacing w:val="0"/>
                <w:u w:val="none"/>
                <w:effect w:val="none"/>
              </w:rPr>
            </w:pPr>
            <w:r>
              <w:rPr>
                <w:caps w:val="false"/>
                <w:smallCaps w:val="false"/>
                <w:strike w:val="false"/>
                <w:dstrike w:val="false"/>
                <w:color w:val="231F20"/>
                <w:spacing w:val="0"/>
                <w:u w:val="none"/>
                <w:effect w:val="none"/>
              </w:rPr>
              <w:t>•</w:t>
            </w:r>
          </w:p>
        </w:tc>
        <w:tc>
          <w:tcPr>
            <w:tcW w:w="9975" w:type="dxa"/>
            <w:tcBorders/>
            <w:shd w:fill="auto" w:val="clear"/>
          </w:tcPr>
          <w:p>
            <w:pPr>
              <w:pStyle w:val="TableContents"/>
              <w:spacing w:before="60" w:after="0"/>
              <w:jc w:val="both"/>
              <w:rPr>
                <w:rFonts w:ascii="Times New Roman" w:hAnsi="Times New Roman"/>
                <w:b w:val="false"/>
                <w:i w:val="false"/>
                <w:caps w:val="false"/>
                <w:smallCaps w:val="false"/>
                <w:color w:val="231F20"/>
                <w:spacing w:val="0"/>
                <w:sz w:val="20"/>
              </w:rPr>
            </w:pPr>
            <w:r>
              <w:rPr>
                <w:rFonts w:ascii="Times New Roman" w:hAnsi="Times New Roman"/>
                <w:b w:val="false"/>
                <w:i w:val="false"/>
                <w:caps w:val="false"/>
                <w:smallCaps w:val="false"/>
                <w:color w:val="231F20"/>
                <w:spacing w:val="0"/>
                <w:sz w:val="20"/>
              </w:rPr>
              <w:t xml:space="preserve">maintaining and establishing relationships with CROs and clinical sites for the development of FYARRO both in the United States and internationally; </w:t>
            </w:r>
          </w:p>
        </w:tc>
        <w:tc>
          <w:tcPr>
            <w:tcW w:w="60" w:type="dxa"/>
            <w:tcBorders/>
            <w:shd w:fill="auto" w:val="clear"/>
          </w:tcPr>
          <w:p>
            <w:pPr>
              <w:pStyle w:val="TableContents"/>
              <w:spacing w:before="60" w:after="0"/>
              <w:jc w:val="both"/>
              <w:rPr>
                <w:caps w:val="false"/>
                <w:smallCaps w:val="false"/>
                <w:color w:val="231F20"/>
                <w:spacing w:val="0"/>
              </w:rPr>
            </w:pPr>
            <w:r>
              <w:rPr>
                <w:caps w:val="false"/>
                <w:smallCaps w:val="false"/>
                <w:color w:val="231F20"/>
                <w:spacing w:val="0"/>
              </w:rPr>
              <w:t> </w:t>
            </w:r>
          </w:p>
        </w:tc>
      </w:tr>
    </w:tbl>
    <w:tbl>
      <w:tblPr>
        <w:tblW w:w="5665" w:type="dxa"/>
        <w:jc w:val="left"/>
        <w:tblInd w:w="0" w:type="dxa"/>
        <w:tblCellMar>
          <w:top w:w="0" w:type="dxa"/>
          <w:left w:w="0" w:type="dxa"/>
          <w:bottom w:w="0" w:type="dxa"/>
          <w:right w:w="0" w:type="dxa"/>
        </w:tblCellMar>
      </w:tblPr>
      <w:tblGrid>
        <w:gridCol w:w="60"/>
        <w:gridCol w:w="110"/>
        <w:gridCol w:w="5435"/>
        <w:gridCol w:w="60"/>
      </w:tblGrid>
      <w:tr>
        <w:trPr/>
        <w:tc>
          <w:tcPr>
            <w:tcW w:w="60" w:type="dxa"/>
            <w:tcBorders/>
            <w:shd w:fill="auto" w:val="clear"/>
          </w:tcPr>
          <w:p>
            <w:pPr>
              <w:pStyle w:val="TableContents"/>
              <w:spacing w:before="60" w:after="0"/>
              <w:jc w:val="both"/>
              <w:rPr>
                <w:caps w:val="false"/>
                <w:smallCaps w:val="false"/>
                <w:color w:val="231F20"/>
                <w:spacing w:val="0"/>
              </w:rPr>
            </w:pPr>
            <w:r>
              <w:rPr>
                <w:caps w:val="false"/>
                <w:smallCaps w:val="false"/>
                <w:color w:val="231F20"/>
                <w:spacing w:val="0"/>
              </w:rPr>
              <w:t> </w:t>
            </w:r>
          </w:p>
        </w:tc>
        <w:tc>
          <w:tcPr>
            <w:tcW w:w="110" w:type="dxa"/>
            <w:tcBorders/>
            <w:shd w:fill="auto" w:val="clear"/>
          </w:tcPr>
          <w:p>
            <w:pPr>
              <w:pStyle w:val="TableContents"/>
              <w:spacing w:before="60" w:after="0"/>
              <w:jc w:val="both"/>
              <w:rPr>
                <w:caps w:val="false"/>
                <w:smallCaps w:val="false"/>
                <w:strike w:val="false"/>
                <w:dstrike w:val="false"/>
                <w:color w:val="231F20"/>
                <w:spacing w:val="0"/>
                <w:u w:val="none"/>
                <w:effect w:val="none"/>
              </w:rPr>
            </w:pPr>
            <w:r>
              <w:rPr>
                <w:caps w:val="false"/>
                <w:smallCaps w:val="false"/>
                <w:strike w:val="false"/>
                <w:dstrike w:val="false"/>
                <w:color w:val="231F20"/>
                <w:spacing w:val="0"/>
                <w:u w:val="none"/>
                <w:effect w:val="none"/>
              </w:rPr>
              <w:t>•</w:t>
            </w:r>
          </w:p>
        </w:tc>
        <w:tc>
          <w:tcPr>
            <w:tcW w:w="5435" w:type="dxa"/>
            <w:tcBorders/>
            <w:shd w:fill="auto" w:val="clear"/>
          </w:tcPr>
          <w:p>
            <w:pPr>
              <w:pStyle w:val="TableContents"/>
              <w:spacing w:before="60" w:after="0"/>
              <w:jc w:val="both"/>
              <w:rPr>
                <w:rFonts w:ascii="Times New Roman" w:hAnsi="Times New Roman"/>
                <w:b w:val="false"/>
                <w:i w:val="false"/>
                <w:caps w:val="false"/>
                <w:smallCaps w:val="false"/>
                <w:color w:val="231F20"/>
                <w:spacing w:val="0"/>
                <w:sz w:val="20"/>
              </w:rPr>
            </w:pPr>
            <w:r>
              <w:rPr>
                <w:rFonts w:ascii="Times New Roman" w:hAnsi="Times New Roman"/>
                <w:b w:val="false"/>
                <w:i w:val="false"/>
                <w:caps w:val="false"/>
                <w:smallCaps w:val="false"/>
                <w:color w:val="231F20"/>
                <w:spacing w:val="0"/>
                <w:sz w:val="20"/>
              </w:rPr>
              <w:t>the type, frequency and severity of adverse events in clinical trials;</w:t>
            </w:r>
          </w:p>
        </w:tc>
        <w:tc>
          <w:tcPr>
            <w:tcW w:w="60" w:type="dxa"/>
            <w:tcBorders/>
            <w:shd w:fill="auto" w:val="clear"/>
          </w:tcPr>
          <w:p>
            <w:pPr>
              <w:pStyle w:val="TableContents"/>
              <w:spacing w:before="60" w:after="0"/>
              <w:jc w:val="both"/>
              <w:rPr>
                <w:caps w:val="false"/>
                <w:smallCaps w:val="false"/>
                <w:color w:val="231F20"/>
                <w:spacing w:val="0"/>
              </w:rPr>
            </w:pPr>
            <w:r>
              <w:rPr>
                <w:caps w:val="false"/>
                <w:smallCaps w:val="false"/>
                <w:color w:val="231F20"/>
                <w:spacing w:val="0"/>
              </w:rPr>
              <w:t> </w:t>
            </w:r>
          </w:p>
        </w:tc>
      </w:tr>
    </w:tbl>
    <w:tbl>
      <w:tblPr>
        <w:tblW w:w="10205" w:type="dxa"/>
        <w:jc w:val="left"/>
        <w:tblInd w:w="0" w:type="dxa"/>
        <w:tblCellMar>
          <w:top w:w="0" w:type="dxa"/>
          <w:left w:w="0" w:type="dxa"/>
          <w:bottom w:w="0" w:type="dxa"/>
          <w:right w:w="0" w:type="dxa"/>
        </w:tblCellMar>
      </w:tblPr>
      <w:tblGrid>
        <w:gridCol w:w="60"/>
        <w:gridCol w:w="110"/>
        <w:gridCol w:w="9975"/>
        <w:gridCol w:w="60"/>
      </w:tblGrid>
      <w:tr>
        <w:trPr/>
        <w:tc>
          <w:tcPr>
            <w:tcW w:w="60" w:type="dxa"/>
            <w:tcBorders/>
            <w:shd w:fill="auto" w:val="clear"/>
          </w:tcPr>
          <w:p>
            <w:pPr>
              <w:pStyle w:val="TableContents"/>
              <w:spacing w:before="60" w:after="0"/>
              <w:jc w:val="both"/>
              <w:rPr>
                <w:caps w:val="false"/>
                <w:smallCaps w:val="false"/>
                <w:color w:val="231F20"/>
                <w:spacing w:val="0"/>
              </w:rPr>
            </w:pPr>
            <w:r>
              <w:rPr>
                <w:caps w:val="false"/>
                <w:smallCaps w:val="false"/>
                <w:color w:val="231F20"/>
                <w:spacing w:val="0"/>
              </w:rPr>
              <w:t> </w:t>
            </w:r>
          </w:p>
        </w:tc>
        <w:tc>
          <w:tcPr>
            <w:tcW w:w="110" w:type="dxa"/>
            <w:tcBorders/>
            <w:shd w:fill="auto" w:val="clear"/>
          </w:tcPr>
          <w:p>
            <w:pPr>
              <w:pStyle w:val="TableContents"/>
              <w:spacing w:before="60" w:after="0"/>
              <w:jc w:val="both"/>
              <w:rPr>
                <w:caps w:val="false"/>
                <w:smallCaps w:val="false"/>
                <w:strike w:val="false"/>
                <w:dstrike w:val="false"/>
                <w:color w:val="231F20"/>
                <w:spacing w:val="0"/>
                <w:u w:val="none"/>
                <w:effect w:val="none"/>
              </w:rPr>
            </w:pPr>
            <w:r>
              <w:rPr>
                <w:caps w:val="false"/>
                <w:smallCaps w:val="false"/>
                <w:strike w:val="false"/>
                <w:dstrike w:val="false"/>
                <w:color w:val="231F20"/>
                <w:spacing w:val="0"/>
                <w:u w:val="none"/>
                <w:effect w:val="none"/>
              </w:rPr>
              <w:t>•</w:t>
            </w:r>
          </w:p>
        </w:tc>
        <w:tc>
          <w:tcPr>
            <w:tcW w:w="9975" w:type="dxa"/>
            <w:tcBorders/>
            <w:shd w:fill="auto" w:val="clear"/>
          </w:tcPr>
          <w:p>
            <w:pPr>
              <w:pStyle w:val="TableContents"/>
              <w:spacing w:before="60" w:after="0"/>
              <w:jc w:val="both"/>
              <w:rPr>
                <w:rFonts w:ascii="Times New Roman" w:hAnsi="Times New Roman"/>
                <w:b w:val="false"/>
                <w:i w:val="false"/>
                <w:caps w:val="false"/>
                <w:smallCaps w:val="false"/>
                <w:color w:val="231F20"/>
                <w:spacing w:val="0"/>
                <w:sz w:val="20"/>
              </w:rPr>
            </w:pPr>
            <w:r>
              <w:rPr>
                <w:rFonts w:ascii="Times New Roman" w:hAnsi="Times New Roman"/>
                <w:b w:val="false"/>
                <w:i w:val="false"/>
                <w:caps w:val="false"/>
                <w:smallCaps w:val="false"/>
                <w:color w:val="231F20"/>
                <w:spacing w:val="0"/>
                <w:sz w:val="20"/>
              </w:rPr>
              <w:t>demonstrating efficacy and safety profiles that are satisfactory to the FDA and any comparable foreign regulatory authority for regulatory approval obtaining and maintaining patent protection, trade secret protection and regulatory exclusivity, both in the United States and internationally;</w:t>
            </w:r>
          </w:p>
        </w:tc>
        <w:tc>
          <w:tcPr>
            <w:tcW w:w="60" w:type="dxa"/>
            <w:tcBorders/>
            <w:shd w:fill="auto" w:val="clear"/>
          </w:tcPr>
          <w:p>
            <w:pPr>
              <w:pStyle w:val="TableContents"/>
              <w:spacing w:before="60" w:after="0"/>
              <w:jc w:val="both"/>
              <w:rPr>
                <w:caps w:val="false"/>
                <w:smallCaps w:val="false"/>
                <w:color w:val="231F20"/>
                <w:spacing w:val="0"/>
              </w:rPr>
            </w:pPr>
            <w:r>
              <w:rPr>
                <w:caps w:val="false"/>
                <w:smallCaps w:val="false"/>
                <w:color w:val="231F20"/>
                <w:spacing w:val="0"/>
              </w:rPr>
              <w:t> </w:t>
            </w:r>
          </w:p>
        </w:tc>
      </w:tr>
    </w:tbl>
    <w:tbl>
      <w:tblPr>
        <w:tblW w:w="7930" w:type="dxa"/>
        <w:jc w:val="left"/>
        <w:tblInd w:w="0" w:type="dxa"/>
        <w:tblCellMar>
          <w:top w:w="0" w:type="dxa"/>
          <w:left w:w="0" w:type="dxa"/>
          <w:bottom w:w="0" w:type="dxa"/>
          <w:right w:w="0" w:type="dxa"/>
        </w:tblCellMar>
      </w:tblPr>
      <w:tblGrid>
        <w:gridCol w:w="60"/>
        <w:gridCol w:w="110"/>
        <w:gridCol w:w="7700"/>
        <w:gridCol w:w="60"/>
      </w:tblGrid>
      <w:tr>
        <w:trPr/>
        <w:tc>
          <w:tcPr>
            <w:tcW w:w="60" w:type="dxa"/>
            <w:tcBorders/>
            <w:shd w:fill="auto" w:val="clear"/>
          </w:tcPr>
          <w:p>
            <w:pPr>
              <w:pStyle w:val="TableContents"/>
              <w:spacing w:before="60" w:after="0"/>
              <w:jc w:val="both"/>
              <w:rPr>
                <w:caps w:val="false"/>
                <w:smallCaps w:val="false"/>
                <w:color w:val="231F20"/>
                <w:spacing w:val="0"/>
              </w:rPr>
            </w:pPr>
            <w:r>
              <w:rPr>
                <w:caps w:val="false"/>
                <w:smallCaps w:val="false"/>
                <w:color w:val="231F20"/>
                <w:spacing w:val="0"/>
              </w:rPr>
              <w:t> </w:t>
            </w:r>
          </w:p>
        </w:tc>
        <w:tc>
          <w:tcPr>
            <w:tcW w:w="110" w:type="dxa"/>
            <w:tcBorders/>
            <w:shd w:fill="auto" w:val="clear"/>
          </w:tcPr>
          <w:p>
            <w:pPr>
              <w:pStyle w:val="TableContents"/>
              <w:spacing w:before="60" w:after="0"/>
              <w:jc w:val="both"/>
              <w:rPr>
                <w:caps w:val="false"/>
                <w:smallCaps w:val="false"/>
                <w:strike w:val="false"/>
                <w:dstrike w:val="false"/>
                <w:color w:val="231F20"/>
                <w:spacing w:val="0"/>
                <w:u w:val="none"/>
                <w:effect w:val="none"/>
              </w:rPr>
            </w:pPr>
            <w:r>
              <w:rPr>
                <w:caps w:val="false"/>
                <w:smallCaps w:val="false"/>
                <w:strike w:val="false"/>
                <w:dstrike w:val="false"/>
                <w:color w:val="231F20"/>
                <w:spacing w:val="0"/>
                <w:u w:val="none"/>
                <w:effect w:val="none"/>
              </w:rPr>
              <w:t>•</w:t>
            </w:r>
          </w:p>
        </w:tc>
        <w:tc>
          <w:tcPr>
            <w:tcW w:w="7700" w:type="dxa"/>
            <w:tcBorders/>
            <w:shd w:fill="auto" w:val="clear"/>
          </w:tcPr>
          <w:p>
            <w:pPr>
              <w:pStyle w:val="TableContents"/>
              <w:spacing w:before="60" w:after="0"/>
              <w:jc w:val="both"/>
              <w:rPr>
                <w:rFonts w:ascii="Times New Roman" w:hAnsi="Times New Roman"/>
                <w:b w:val="false"/>
                <w:i w:val="false"/>
                <w:caps w:val="false"/>
                <w:smallCaps w:val="false"/>
                <w:color w:val="231F20"/>
                <w:spacing w:val="0"/>
                <w:sz w:val="20"/>
              </w:rPr>
            </w:pPr>
            <w:r>
              <w:rPr>
                <w:rFonts w:ascii="Times New Roman" w:hAnsi="Times New Roman"/>
                <w:b w:val="false"/>
                <w:i w:val="false"/>
                <w:caps w:val="false"/>
                <w:smallCaps w:val="false"/>
                <w:color w:val="231F20"/>
                <w:spacing w:val="0"/>
                <w:sz w:val="20"/>
              </w:rPr>
              <w:t>a continued acceptable safety profile following our current and future regulatory approval; and</w:t>
            </w:r>
          </w:p>
        </w:tc>
        <w:tc>
          <w:tcPr>
            <w:tcW w:w="60" w:type="dxa"/>
            <w:tcBorders/>
            <w:shd w:fill="auto" w:val="clear"/>
          </w:tcPr>
          <w:p>
            <w:pPr>
              <w:pStyle w:val="TableContents"/>
              <w:spacing w:before="60" w:after="0"/>
              <w:jc w:val="both"/>
              <w:rPr>
                <w:caps w:val="false"/>
                <w:smallCaps w:val="false"/>
                <w:color w:val="231F20"/>
                <w:spacing w:val="0"/>
              </w:rPr>
            </w:pPr>
            <w:r>
              <w:rPr>
                <w:caps w:val="false"/>
                <w:smallCaps w:val="false"/>
                <w:color w:val="231F20"/>
                <w:spacing w:val="0"/>
              </w:rPr>
              <w:t> </w:t>
            </w:r>
          </w:p>
        </w:tc>
      </w:tr>
    </w:tbl>
    <w:tbl>
      <w:tblPr>
        <w:tblW w:w="3745" w:type="dxa"/>
        <w:jc w:val="left"/>
        <w:tblInd w:w="0" w:type="dxa"/>
        <w:tblCellMar>
          <w:top w:w="0" w:type="dxa"/>
          <w:left w:w="0" w:type="dxa"/>
          <w:bottom w:w="0" w:type="dxa"/>
          <w:right w:w="0" w:type="dxa"/>
        </w:tblCellMar>
      </w:tblPr>
      <w:tblGrid>
        <w:gridCol w:w="60"/>
        <w:gridCol w:w="110"/>
        <w:gridCol w:w="3515"/>
        <w:gridCol w:w="60"/>
      </w:tblGrid>
      <w:tr>
        <w:trPr/>
        <w:tc>
          <w:tcPr>
            <w:tcW w:w="60" w:type="dxa"/>
            <w:tcBorders/>
            <w:shd w:fill="auto" w:val="clear"/>
          </w:tcPr>
          <w:p>
            <w:pPr>
              <w:pStyle w:val="TableContents"/>
              <w:spacing w:before="60" w:after="0"/>
              <w:jc w:val="both"/>
              <w:rPr>
                <w:caps w:val="false"/>
                <w:smallCaps w:val="false"/>
                <w:color w:val="231F20"/>
                <w:spacing w:val="0"/>
              </w:rPr>
            </w:pPr>
            <w:r>
              <w:rPr>
                <w:caps w:val="false"/>
                <w:smallCaps w:val="false"/>
                <w:color w:val="231F20"/>
                <w:spacing w:val="0"/>
              </w:rPr>
              <w:t> </w:t>
            </w:r>
          </w:p>
        </w:tc>
        <w:tc>
          <w:tcPr>
            <w:tcW w:w="110" w:type="dxa"/>
            <w:tcBorders/>
            <w:shd w:fill="auto" w:val="clear"/>
          </w:tcPr>
          <w:p>
            <w:pPr>
              <w:pStyle w:val="TableContents"/>
              <w:spacing w:before="60" w:after="0"/>
              <w:jc w:val="both"/>
              <w:rPr>
                <w:caps w:val="false"/>
                <w:smallCaps w:val="false"/>
                <w:strike w:val="false"/>
                <w:dstrike w:val="false"/>
                <w:color w:val="231F20"/>
                <w:spacing w:val="0"/>
                <w:u w:val="none"/>
                <w:effect w:val="none"/>
              </w:rPr>
            </w:pPr>
            <w:r>
              <w:rPr>
                <w:caps w:val="false"/>
                <w:smallCaps w:val="false"/>
                <w:strike w:val="false"/>
                <w:dstrike w:val="false"/>
                <w:color w:val="231F20"/>
                <w:spacing w:val="0"/>
                <w:u w:val="none"/>
                <w:effect w:val="none"/>
              </w:rPr>
              <w:t>•</w:t>
            </w:r>
          </w:p>
        </w:tc>
        <w:tc>
          <w:tcPr>
            <w:tcW w:w="3515" w:type="dxa"/>
            <w:tcBorders/>
            <w:shd w:fill="auto" w:val="clear"/>
          </w:tcPr>
          <w:p>
            <w:pPr>
              <w:pStyle w:val="TableContents"/>
              <w:spacing w:before="60" w:after="0"/>
              <w:jc w:val="both"/>
              <w:rPr>
                <w:rFonts w:ascii="Times New Roman" w:hAnsi="Times New Roman"/>
                <w:b w:val="false"/>
                <w:i w:val="false"/>
                <w:caps w:val="false"/>
                <w:smallCaps w:val="false"/>
                <w:color w:val="231F20"/>
                <w:spacing w:val="0"/>
                <w:sz w:val="20"/>
              </w:rPr>
            </w:pPr>
            <w:r>
              <w:rPr>
                <w:rFonts w:ascii="Times New Roman" w:hAnsi="Times New Roman"/>
                <w:b w:val="false"/>
                <w:i w:val="false"/>
                <w:caps w:val="false"/>
                <w:smallCaps w:val="false"/>
                <w:color w:val="231F20"/>
                <w:spacing w:val="0"/>
                <w:sz w:val="20"/>
              </w:rPr>
              <w:t>our ability to compete with other therapies.</w:t>
            </w:r>
          </w:p>
        </w:tc>
        <w:tc>
          <w:tcPr>
            <w:tcW w:w="60" w:type="dxa"/>
            <w:tcBorders/>
            <w:shd w:fill="auto" w:val="clear"/>
          </w:tcPr>
          <w:p>
            <w:pPr>
              <w:pStyle w:val="TableContents"/>
              <w:spacing w:before="60" w:after="0"/>
              <w:jc w:val="both"/>
              <w:rPr>
                <w:caps w:val="false"/>
                <w:smallCaps w:val="false"/>
                <w:color w:val="231F20"/>
                <w:spacing w:val="0"/>
              </w:rPr>
            </w:pPr>
            <w:r>
              <w:rPr>
                <w:caps w:val="false"/>
                <w:smallCaps w:val="false"/>
                <w:color w:val="231F20"/>
                <w:spacing w:val="0"/>
              </w:rPr>
              <w:t> </w:t>
            </w:r>
          </w:p>
        </w:tc>
      </w:tr>
    </w:tbl>
    <w:p>
      <w:pPr>
        <w:pStyle w:val="TextBody"/>
        <w:spacing w:before="120" w:after="0"/>
        <w:jc w:val="both"/>
        <w:rPr>
          <w:rFonts w:ascii="Times New Roman" w:hAnsi="Times New Roman"/>
          <w:b w:val="false"/>
          <w:i w:val="false"/>
          <w:caps w:val="false"/>
          <w:smallCaps w:val="false"/>
          <w:color w:val="231F20"/>
          <w:sz w:val="20"/>
        </w:rPr>
      </w:pPr>
      <w:r>
        <w:rPr>
          <w:rFonts w:ascii="Times New Roman" w:hAnsi="Times New Roman"/>
          <w:b w:val="false"/>
          <w:i w:val="false"/>
          <w:caps w:val="false"/>
          <w:smallCaps w:val="false"/>
          <w:color w:val="231F20"/>
          <w:sz w:val="20"/>
        </w:rPr>
        <w:t>In addition</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to advanced</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malignant</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PEComa, based</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on data</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from</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the</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completed</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AMPECT</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trial</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and our ongoing expanded</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access</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program,</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we have initiated</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a registration-directed</w:t>
      </w:r>
      <w:r>
        <w:rPr>
          <w:rFonts w:ascii="Times New Roman" w:hAnsi="Times New Roman"/>
          <w:b w:val="false"/>
          <w:i w:val="false"/>
          <w:caps w:val="false"/>
          <w:smallCaps w:val="false"/>
          <w:color w:val="231F20"/>
          <w:spacing w:val="4"/>
          <w:sz w:val="20"/>
        </w:rPr>
        <w:t xml:space="preserve"> tumor-agnostic </w:t>
      </w:r>
      <w:r>
        <w:rPr>
          <w:rFonts w:ascii="Times New Roman" w:hAnsi="Times New Roman"/>
          <w:b w:val="false"/>
          <w:i w:val="false"/>
          <w:caps w:val="false"/>
          <w:smallCaps w:val="false"/>
          <w:color w:val="231F20"/>
          <w:sz w:val="20"/>
        </w:rPr>
        <w:t>Phase 2 study,</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PRECISION</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 xml:space="preserve">1, of </w:t>
      </w:r>
      <w:r>
        <w:rPr>
          <w:rFonts w:ascii="Times New Roman" w:hAnsi="Times New Roman"/>
          <w:b w:val="false"/>
          <w:i w:val="false"/>
          <w:caps w:val="false"/>
          <w:smallCaps w:val="false"/>
          <w:color w:val="000000"/>
          <w:sz w:val="20"/>
        </w:rPr>
        <w:t>FYARRO</w:t>
      </w:r>
      <w:r>
        <w:rPr>
          <w:rFonts w:ascii="Times New Roman" w:hAnsi="Times New Roman"/>
          <w:b w:val="false"/>
          <w:i w:val="false"/>
          <w:caps w:val="false"/>
          <w:smallCaps w:val="false"/>
          <w:color w:val="231F20"/>
          <w:sz w:val="20"/>
        </w:rPr>
        <w:t xml:space="preserve"> in patients with </w:t>
      </w:r>
      <w:r>
        <w:rPr>
          <w:rFonts w:ascii="Times New Roman" w:hAnsi="Times New Roman"/>
          <w:b w:val="false"/>
          <w:i/>
          <w:caps w:val="false"/>
          <w:smallCaps w:val="false"/>
          <w:color w:val="231F20"/>
          <w:sz w:val="20"/>
        </w:rPr>
        <w:t>TSC1</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caps w:val="false"/>
          <w:smallCaps w:val="false"/>
          <w:color w:val="231F20"/>
          <w:sz w:val="20"/>
        </w:rPr>
        <w:t>&amp; TSC2</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alterations.</w:t>
      </w:r>
      <w:r>
        <w:rPr>
          <w:rFonts w:ascii="Times New Roman" w:hAnsi="Times New Roman"/>
          <w:b w:val="false"/>
          <w:i w:val="false"/>
          <w:caps w:val="false"/>
          <w:smallCaps w:val="false"/>
          <w:color w:val="231F20"/>
          <w:spacing w:val="3"/>
          <w:sz w:val="20"/>
        </w:rPr>
        <w:t xml:space="preserve"> </w:t>
      </w:r>
      <w:r>
        <w:rPr>
          <w:rFonts w:ascii="Times New Roman" w:hAnsi="Times New Roman"/>
          <w:b w:val="false"/>
          <w:i w:val="false"/>
          <w:caps w:val="false"/>
          <w:smallCaps w:val="false"/>
          <w:color w:val="231F20"/>
          <w:sz w:val="20"/>
        </w:rPr>
        <w:t>We completed</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a Type B meeting</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with the</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FDA</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in which we</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discussed</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the</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initial</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trial design. The PRECISION 1 trial is now open for enrollment in the United States and the first patient in the trial was dosed in March 2022. Our</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product</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development</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costs</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could</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increase</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if</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we experience</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delays.</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Significant</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trial</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delays</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also</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could</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shorten</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any periods</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during</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which we may</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have the exclusive</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right</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to commercialize</w:t>
      </w:r>
      <w:r>
        <w:rPr>
          <w:rFonts w:ascii="Times New Roman" w:hAnsi="Times New Roman"/>
          <w:b w:val="false"/>
          <w:i w:val="false"/>
          <w:caps w:val="false"/>
          <w:smallCaps w:val="false"/>
          <w:color w:val="231F20"/>
          <w:spacing w:val="4"/>
          <w:sz w:val="20"/>
        </w:rPr>
        <w:t xml:space="preserve"> </w:t>
      </w:r>
      <w:r>
        <w:rPr>
          <w:rFonts w:ascii="Times New Roman" w:hAnsi="Times New Roman"/>
          <w:b w:val="false"/>
          <w:i w:val="false"/>
          <w:caps w:val="false"/>
          <w:smallCaps w:val="false"/>
          <w:color w:val="000000"/>
          <w:sz w:val="20"/>
        </w:rPr>
        <w:t>FYARRO</w:t>
      </w:r>
      <w:r>
        <w:rPr>
          <w:rFonts w:ascii="Times New Roman" w:hAnsi="Times New Roman"/>
          <w:b w:val="false"/>
          <w:i w:val="false"/>
          <w:caps w:val="false"/>
          <w:smallCaps w:val="false"/>
          <w:color w:val="231F20"/>
          <w:sz w:val="20"/>
        </w:rPr>
        <w:t xml:space="preserve"> or allow</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our</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competitors</w:t>
      </w:r>
      <w:r>
        <w:rPr>
          <w:rFonts w:ascii="Times New Roman" w:hAnsi="Times New Roman"/>
          <w:b w:val="false"/>
          <w:i w:val="false"/>
          <w:caps w:val="false"/>
          <w:smallCaps w:val="false"/>
          <w:color w:val="231F20"/>
          <w:spacing w:val="3"/>
          <w:sz w:val="20"/>
        </w:rPr>
        <w:t xml:space="preserve"> </w:t>
      </w:r>
      <w:r>
        <w:rPr>
          <w:rFonts w:ascii="Times New Roman" w:hAnsi="Times New Roman"/>
          <w:b w:val="false"/>
          <w:i w:val="false"/>
          <w:caps w:val="false"/>
          <w:smallCaps w:val="false"/>
          <w:color w:val="231F20"/>
          <w:sz w:val="20"/>
        </w:rPr>
        <w:t>to bring</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products</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to market</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before</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we do, which would impair</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our</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ability</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to successfully</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capitalize</w:t>
      </w:r>
      <w:r>
        <w:rPr>
          <w:rFonts w:ascii="Times New Roman" w:hAnsi="Times New Roman"/>
          <w:b w:val="false"/>
          <w:i w:val="false"/>
          <w:caps w:val="false"/>
          <w:smallCaps w:val="false"/>
          <w:color w:val="231F20"/>
          <w:spacing w:val="3"/>
          <w:sz w:val="20"/>
        </w:rPr>
        <w:t xml:space="preserve"> </w:t>
      </w:r>
      <w:r>
        <w:rPr>
          <w:rFonts w:ascii="Times New Roman" w:hAnsi="Times New Roman"/>
          <w:b w:val="false"/>
          <w:i w:val="false"/>
          <w:caps w:val="false"/>
          <w:smallCaps w:val="false"/>
          <w:color w:val="231F20"/>
          <w:sz w:val="20"/>
        </w:rPr>
        <w:t xml:space="preserve">on </w:t>
      </w:r>
      <w:r>
        <w:rPr>
          <w:rFonts w:ascii="Times New Roman" w:hAnsi="Times New Roman"/>
          <w:b w:val="false"/>
          <w:i w:val="false"/>
          <w:caps w:val="false"/>
          <w:smallCaps w:val="false"/>
          <w:color w:val="000000"/>
          <w:sz w:val="20"/>
        </w:rPr>
        <w:t>FYARRO</w:t>
      </w:r>
      <w:r>
        <w:rPr>
          <w:rFonts w:ascii="Times New Roman" w:hAnsi="Times New Roman"/>
          <w:b w:val="false"/>
          <w:i w:val="false"/>
          <w:caps w:val="false"/>
          <w:smallCaps w:val="false"/>
          <w:color w:val="231F20"/>
          <w:sz w:val="20"/>
        </w:rPr>
        <w:t xml:space="preserve"> and may</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harm</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our</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business,</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results of operations</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and prospects.</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Events</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that</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may</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result</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in a delay</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or unsuccessful</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completion</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of additional clinical</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development of FYARRO include,</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among</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other</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things:</w:t>
      </w:r>
    </w:p>
    <w:tbl>
      <w:tblPr>
        <w:tblW w:w="6880" w:type="dxa"/>
        <w:jc w:val="left"/>
        <w:tblInd w:w="0" w:type="dxa"/>
        <w:tblCellMar>
          <w:top w:w="0" w:type="dxa"/>
          <w:left w:w="0" w:type="dxa"/>
          <w:bottom w:w="0" w:type="dxa"/>
          <w:right w:w="0" w:type="dxa"/>
        </w:tblCellMar>
      </w:tblPr>
      <w:tblGrid>
        <w:gridCol w:w="60"/>
        <w:gridCol w:w="110"/>
        <w:gridCol w:w="6710"/>
      </w:tblGrid>
      <w:tr>
        <w:trPr/>
        <w:tc>
          <w:tcPr>
            <w:tcW w:w="60" w:type="dxa"/>
            <w:tcBorders/>
            <w:shd w:fill="auto" w:val="clear"/>
          </w:tcPr>
          <w:p>
            <w:pPr>
              <w:pStyle w:val="TableContents"/>
              <w:spacing w:before="120" w:after="0"/>
              <w:jc w:val="both"/>
              <w:rPr>
                <w:caps w:val="false"/>
                <w:smallCaps w:val="false"/>
                <w:color w:val="231F20"/>
              </w:rPr>
            </w:pPr>
            <w:r>
              <w:rPr>
                <w:caps w:val="false"/>
                <w:smallCaps w:val="false"/>
                <w:color w:val="231F20"/>
              </w:rPr>
              <w:t> </w:t>
            </w:r>
          </w:p>
        </w:tc>
        <w:tc>
          <w:tcPr>
            <w:tcW w:w="110" w:type="dxa"/>
            <w:tcBorders/>
            <w:shd w:fill="auto" w:val="clear"/>
          </w:tcPr>
          <w:p>
            <w:pPr>
              <w:pStyle w:val="TableContents"/>
              <w:spacing w:before="120" w:after="0"/>
              <w:jc w:val="both"/>
              <w:rPr>
                <w:caps w:val="false"/>
                <w:smallCaps w:val="false"/>
                <w:color w:val="231F20"/>
              </w:rPr>
            </w:pPr>
            <w:r>
              <w:rPr>
                <w:caps w:val="false"/>
                <w:smallCaps w:val="false"/>
                <w:color w:val="231F20"/>
              </w:rPr>
              <w:t>•</w:t>
            </w:r>
          </w:p>
        </w:tc>
        <w:tc>
          <w:tcPr>
            <w:tcW w:w="6710" w:type="dxa"/>
            <w:tcBorders/>
            <w:shd w:fill="auto" w:val="clear"/>
          </w:tcPr>
          <w:p>
            <w:pPr>
              <w:pStyle w:val="TableContents"/>
              <w:spacing w:before="120" w:after="0"/>
              <w:jc w:val="both"/>
              <w:rPr>
                <w:rFonts w:ascii="Times New Roman" w:hAnsi="Times New Roman"/>
                <w:b w:val="false"/>
                <w:i w:val="false"/>
                <w:caps w:val="false"/>
                <w:smallCaps w:val="false"/>
                <w:color w:val="231F20"/>
                <w:sz w:val="20"/>
              </w:rPr>
            </w:pPr>
            <w:r>
              <w:rPr>
                <w:rFonts w:ascii="Times New Roman" w:hAnsi="Times New Roman"/>
                <w:b w:val="false"/>
                <w:i w:val="false"/>
                <w:caps w:val="false"/>
                <w:smallCaps w:val="false"/>
                <w:color w:val="231F20"/>
                <w:sz w:val="20"/>
              </w:rPr>
              <w:t>unexpectedly</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high rate</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of patients</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withdrawing</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consent</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or being</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lost</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to follow-up;</w:t>
            </w:r>
          </w:p>
        </w:tc>
      </w:tr>
    </w:tbl>
    <w:tbl>
      <w:tblPr>
        <w:tblW w:w="10205" w:type="dxa"/>
        <w:jc w:val="left"/>
        <w:tblInd w:w="0" w:type="dxa"/>
        <w:tblCellMar>
          <w:top w:w="0" w:type="dxa"/>
          <w:left w:w="0" w:type="dxa"/>
          <w:bottom w:w="0" w:type="dxa"/>
          <w:right w:w="0" w:type="dxa"/>
        </w:tblCellMar>
      </w:tblPr>
      <w:tblGrid>
        <w:gridCol w:w="60"/>
        <w:gridCol w:w="110"/>
        <w:gridCol w:w="9975"/>
        <w:gridCol w:w="60"/>
      </w:tblGrid>
      <w:tr>
        <w:trPr/>
        <w:tc>
          <w:tcPr>
            <w:tcW w:w="60" w:type="dxa"/>
            <w:tcBorders/>
            <w:shd w:fill="auto" w:val="clear"/>
          </w:tcPr>
          <w:p>
            <w:pPr>
              <w:pStyle w:val="TableContents"/>
              <w:spacing w:before="60" w:after="0"/>
              <w:jc w:val="both"/>
              <w:rPr>
                <w:caps w:val="false"/>
                <w:smallCaps w:val="false"/>
                <w:color w:val="231F20"/>
              </w:rPr>
            </w:pPr>
            <w:r>
              <w:rPr>
                <w:caps w:val="false"/>
                <w:smallCaps w:val="false"/>
                <w:color w:val="231F20"/>
              </w:rPr>
              <w:t> </w:t>
            </w:r>
          </w:p>
        </w:tc>
        <w:tc>
          <w:tcPr>
            <w:tcW w:w="110" w:type="dxa"/>
            <w:tcBorders/>
            <w:shd w:fill="auto" w:val="clear"/>
          </w:tcPr>
          <w:p>
            <w:pPr>
              <w:pStyle w:val="TableContents"/>
              <w:spacing w:before="60" w:after="0"/>
              <w:jc w:val="both"/>
              <w:rPr>
                <w:caps w:val="false"/>
                <w:smallCaps w:val="false"/>
                <w:color w:val="231F20"/>
              </w:rPr>
            </w:pPr>
            <w:r>
              <w:rPr>
                <w:caps w:val="false"/>
                <w:smallCaps w:val="false"/>
                <w:color w:val="231F20"/>
              </w:rPr>
              <w:t>•</w:t>
            </w:r>
          </w:p>
        </w:tc>
        <w:tc>
          <w:tcPr>
            <w:tcW w:w="9975" w:type="dxa"/>
            <w:tcBorders/>
            <w:shd w:fill="auto" w:val="clear"/>
          </w:tcPr>
          <w:p>
            <w:pPr>
              <w:pStyle w:val="TableContents"/>
              <w:spacing w:before="60" w:after="0"/>
              <w:jc w:val="both"/>
              <w:rPr>
                <w:rFonts w:ascii="Times New Roman" w:hAnsi="Times New Roman"/>
                <w:b w:val="false"/>
                <w:i w:val="false"/>
                <w:caps w:val="false"/>
                <w:smallCaps w:val="false"/>
                <w:color w:val="231F20"/>
                <w:sz w:val="20"/>
              </w:rPr>
            </w:pPr>
            <w:r>
              <w:rPr>
                <w:rFonts w:ascii="Times New Roman" w:hAnsi="Times New Roman"/>
                <w:b w:val="false"/>
                <w:i w:val="false"/>
                <w:caps w:val="false"/>
                <w:smallCaps w:val="false"/>
                <w:color w:val="231F20"/>
                <w:sz w:val="20"/>
              </w:rPr>
              <w:t>feedback</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from</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the</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FDA</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and foreign</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regulatory</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authorities,</w:t>
            </w:r>
            <w:r>
              <w:rPr>
                <w:rFonts w:ascii="Times New Roman" w:hAnsi="Times New Roman"/>
                <w:b w:val="false"/>
                <w:i w:val="false"/>
                <w:caps w:val="false"/>
                <w:smallCaps w:val="false"/>
                <w:color w:val="231F20"/>
                <w:spacing w:val="3"/>
                <w:sz w:val="20"/>
              </w:rPr>
              <w:t xml:space="preserve"> </w:t>
            </w:r>
            <w:r>
              <w:rPr>
                <w:rFonts w:ascii="Times New Roman" w:hAnsi="Times New Roman"/>
                <w:b w:val="false"/>
                <w:i w:val="false"/>
                <w:caps w:val="false"/>
                <w:smallCaps w:val="false"/>
                <w:color w:val="231F20"/>
                <w:sz w:val="20"/>
              </w:rPr>
              <w:t>institutional</w:t>
            </w:r>
            <w:r>
              <w:rPr>
                <w:rFonts w:ascii="Times New Roman" w:hAnsi="Times New Roman"/>
                <w:b w:val="false"/>
                <w:i w:val="false"/>
                <w:caps w:val="false"/>
                <w:smallCaps w:val="false"/>
                <w:color w:val="231F20"/>
                <w:spacing w:val="3"/>
                <w:sz w:val="20"/>
              </w:rPr>
              <w:t xml:space="preserve"> </w:t>
            </w:r>
            <w:r>
              <w:rPr>
                <w:rFonts w:ascii="Times New Roman" w:hAnsi="Times New Roman"/>
                <w:b w:val="false"/>
                <w:i w:val="false"/>
                <w:caps w:val="false"/>
                <w:smallCaps w:val="false"/>
                <w:color w:val="231F20"/>
                <w:sz w:val="20"/>
              </w:rPr>
              <w:t>review</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boards</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(“IRBs”),</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or a data</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safety</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monitoring</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board,</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or results</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from</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clinical</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trials</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that</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might</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require modification</w:t>
            </w:r>
            <w:r>
              <w:rPr>
                <w:rFonts w:ascii="Times New Roman" w:hAnsi="Times New Roman"/>
                <w:b w:val="false"/>
                <w:i w:val="false"/>
                <w:caps w:val="false"/>
                <w:smallCaps w:val="false"/>
                <w:color w:val="231F20"/>
                <w:spacing w:val="3"/>
                <w:sz w:val="20"/>
              </w:rPr>
              <w:t xml:space="preserve"> </w:t>
            </w:r>
            <w:r>
              <w:rPr>
                <w:rFonts w:ascii="Times New Roman" w:hAnsi="Times New Roman"/>
                <w:b w:val="false"/>
                <w:i w:val="false"/>
                <w:caps w:val="false"/>
                <w:smallCaps w:val="false"/>
                <w:color w:val="231F20"/>
                <w:sz w:val="20"/>
              </w:rPr>
              <w:t>to a clinical</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trial</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protocol;</w:t>
            </w:r>
          </w:p>
        </w:tc>
        <w:tc>
          <w:tcPr>
            <w:tcW w:w="60" w:type="dxa"/>
            <w:tcBorders/>
            <w:shd w:fill="auto" w:val="clear"/>
          </w:tcPr>
          <w:p>
            <w:pPr>
              <w:pStyle w:val="TableContents"/>
              <w:spacing w:before="60" w:after="0"/>
              <w:jc w:val="both"/>
              <w:rPr>
                <w:caps w:val="false"/>
                <w:smallCaps w:val="false"/>
                <w:color w:val="231F20"/>
              </w:rPr>
            </w:pPr>
            <w:r>
              <w:rPr>
                <w:caps w:val="false"/>
                <w:smallCaps w:val="false"/>
                <w:color w:val="231F20"/>
              </w:rPr>
              <w:t> </w:t>
            </w:r>
          </w:p>
        </w:tc>
      </w:tr>
    </w:tbl>
    <w:tbl>
      <w:tblPr>
        <w:tblW w:w="10205" w:type="dxa"/>
        <w:jc w:val="left"/>
        <w:tblInd w:w="0" w:type="dxa"/>
        <w:tblCellMar>
          <w:top w:w="0" w:type="dxa"/>
          <w:left w:w="0" w:type="dxa"/>
          <w:bottom w:w="0" w:type="dxa"/>
          <w:right w:w="0" w:type="dxa"/>
        </w:tblCellMar>
      </w:tblPr>
      <w:tblGrid>
        <w:gridCol w:w="60"/>
        <w:gridCol w:w="110"/>
        <w:gridCol w:w="9975"/>
        <w:gridCol w:w="60"/>
      </w:tblGrid>
      <w:tr>
        <w:trPr/>
        <w:tc>
          <w:tcPr>
            <w:tcW w:w="60" w:type="dxa"/>
            <w:tcBorders/>
            <w:shd w:fill="auto" w:val="clear"/>
          </w:tcPr>
          <w:p>
            <w:pPr>
              <w:pStyle w:val="TableContents"/>
              <w:spacing w:before="60" w:after="0"/>
              <w:jc w:val="both"/>
              <w:rPr>
                <w:caps w:val="false"/>
                <w:smallCaps w:val="false"/>
                <w:color w:val="231F20"/>
              </w:rPr>
            </w:pPr>
            <w:r>
              <w:rPr>
                <w:caps w:val="false"/>
                <w:smallCaps w:val="false"/>
                <w:color w:val="231F20"/>
              </w:rPr>
              <w:t> </w:t>
            </w:r>
          </w:p>
        </w:tc>
        <w:tc>
          <w:tcPr>
            <w:tcW w:w="110" w:type="dxa"/>
            <w:tcBorders/>
            <w:shd w:fill="auto" w:val="clear"/>
          </w:tcPr>
          <w:p>
            <w:pPr>
              <w:pStyle w:val="TableContents"/>
              <w:spacing w:before="60" w:after="0"/>
              <w:jc w:val="both"/>
              <w:rPr>
                <w:caps w:val="false"/>
                <w:smallCaps w:val="false"/>
                <w:color w:val="231F20"/>
              </w:rPr>
            </w:pPr>
            <w:r>
              <w:rPr>
                <w:caps w:val="false"/>
                <w:smallCaps w:val="false"/>
                <w:color w:val="231F20"/>
              </w:rPr>
              <w:t>•</w:t>
            </w:r>
          </w:p>
        </w:tc>
        <w:tc>
          <w:tcPr>
            <w:tcW w:w="9975" w:type="dxa"/>
            <w:tcBorders/>
            <w:shd w:fill="auto" w:val="clear"/>
          </w:tcPr>
          <w:p>
            <w:pPr>
              <w:pStyle w:val="TableContents"/>
              <w:spacing w:before="60" w:after="0"/>
              <w:jc w:val="both"/>
              <w:rPr>
                <w:rFonts w:ascii="Times New Roman" w:hAnsi="Times New Roman"/>
                <w:b w:val="false"/>
                <w:i w:val="false"/>
                <w:caps w:val="false"/>
                <w:smallCaps w:val="false"/>
                <w:color w:val="231F20"/>
                <w:sz w:val="20"/>
              </w:rPr>
            </w:pPr>
            <w:r>
              <w:rPr>
                <w:rFonts w:ascii="Times New Roman" w:hAnsi="Times New Roman"/>
                <w:b w:val="false"/>
                <w:i w:val="false"/>
                <w:caps w:val="false"/>
                <w:smallCaps w:val="false"/>
                <w:color w:val="231F20"/>
                <w:sz w:val="20"/>
              </w:rPr>
              <w:t>imposition</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of a clinical</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hold by the</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FDA</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or other</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regulatory</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authorities,</w:t>
            </w:r>
            <w:r>
              <w:rPr>
                <w:rFonts w:ascii="Times New Roman" w:hAnsi="Times New Roman"/>
                <w:b w:val="false"/>
                <w:i w:val="false"/>
                <w:caps w:val="false"/>
                <w:smallCaps w:val="false"/>
                <w:color w:val="231F20"/>
                <w:spacing w:val="3"/>
                <w:sz w:val="20"/>
              </w:rPr>
              <w:t xml:space="preserve"> </w:t>
            </w:r>
            <w:r>
              <w:rPr>
                <w:rFonts w:ascii="Times New Roman" w:hAnsi="Times New Roman"/>
                <w:b w:val="false"/>
                <w:i w:val="false"/>
                <w:caps w:val="false"/>
                <w:smallCaps w:val="false"/>
                <w:color w:val="231F20"/>
                <w:sz w:val="20"/>
              </w:rPr>
              <w:t>a decision</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by the</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FDA,</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other regulatory</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authorities,</w:t>
            </w:r>
            <w:r>
              <w:rPr>
                <w:rFonts w:ascii="Times New Roman" w:hAnsi="Times New Roman"/>
                <w:b w:val="false"/>
                <w:i w:val="false"/>
                <w:caps w:val="false"/>
                <w:smallCaps w:val="false"/>
                <w:color w:val="231F20"/>
                <w:spacing w:val="3"/>
                <w:sz w:val="20"/>
              </w:rPr>
              <w:t xml:space="preserve"> </w:t>
            </w:r>
            <w:r>
              <w:rPr>
                <w:rFonts w:ascii="Times New Roman" w:hAnsi="Times New Roman"/>
                <w:b w:val="false"/>
                <w:i w:val="false"/>
                <w:caps w:val="false"/>
                <w:smallCaps w:val="false"/>
                <w:color w:val="231F20"/>
                <w:sz w:val="20"/>
              </w:rPr>
              <w:t>IRBs or us, or a recommendation</w:t>
            </w:r>
            <w:r>
              <w:rPr>
                <w:rFonts w:ascii="Times New Roman" w:hAnsi="Times New Roman"/>
                <w:b w:val="false"/>
                <w:i w:val="false"/>
                <w:caps w:val="false"/>
                <w:smallCaps w:val="false"/>
                <w:color w:val="231F20"/>
                <w:spacing w:val="3"/>
                <w:sz w:val="20"/>
              </w:rPr>
              <w:t xml:space="preserve"> </w:t>
            </w:r>
            <w:r>
              <w:rPr>
                <w:rFonts w:ascii="Times New Roman" w:hAnsi="Times New Roman"/>
                <w:b w:val="false"/>
                <w:i w:val="false"/>
                <w:caps w:val="false"/>
                <w:smallCaps w:val="false"/>
                <w:color w:val="231F20"/>
                <w:sz w:val="20"/>
              </w:rPr>
              <w:t>by a data</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safety</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monitoring</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board</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to suspend</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or terminate</w:t>
            </w:r>
            <w:r>
              <w:rPr>
                <w:rFonts w:ascii="Times New Roman" w:hAnsi="Times New Roman"/>
                <w:b w:val="false"/>
                <w:i w:val="false"/>
                <w:caps w:val="false"/>
                <w:smallCaps w:val="false"/>
                <w:color w:val="231F20"/>
                <w:spacing w:val="3"/>
                <w:sz w:val="20"/>
              </w:rPr>
              <w:t xml:space="preserve"> </w:t>
            </w:r>
            <w:r>
              <w:rPr>
                <w:rFonts w:ascii="Times New Roman" w:hAnsi="Times New Roman"/>
                <w:b w:val="false"/>
                <w:i w:val="false"/>
                <w:caps w:val="false"/>
                <w:smallCaps w:val="false"/>
                <w:color w:val="231F20"/>
                <w:sz w:val="20"/>
              </w:rPr>
              <w:t>trials</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at</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any time</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for</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safety</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issues</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or for</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any other</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reason;</w:t>
            </w:r>
          </w:p>
        </w:tc>
        <w:tc>
          <w:tcPr>
            <w:tcW w:w="60" w:type="dxa"/>
            <w:tcBorders/>
            <w:shd w:fill="auto" w:val="clear"/>
          </w:tcPr>
          <w:p>
            <w:pPr>
              <w:pStyle w:val="TableContents"/>
              <w:spacing w:before="60" w:after="0"/>
              <w:jc w:val="both"/>
              <w:rPr>
                <w:caps w:val="false"/>
                <w:smallCaps w:val="false"/>
                <w:color w:val="231F20"/>
              </w:rPr>
            </w:pPr>
            <w:r>
              <w:rPr>
                <w:caps w:val="false"/>
                <w:smallCaps w:val="false"/>
                <w:color w:val="231F20"/>
              </w:rPr>
              <w:t> </w:t>
            </w:r>
          </w:p>
        </w:tc>
      </w:tr>
    </w:tbl>
    <w:tbl>
      <w:tblPr>
        <w:tblW w:w="10205" w:type="dxa"/>
        <w:jc w:val="left"/>
        <w:tblInd w:w="0" w:type="dxa"/>
        <w:tblCellMar>
          <w:top w:w="0" w:type="dxa"/>
          <w:left w:w="0" w:type="dxa"/>
          <w:bottom w:w="0" w:type="dxa"/>
          <w:right w:w="0" w:type="dxa"/>
        </w:tblCellMar>
      </w:tblPr>
      <w:tblGrid>
        <w:gridCol w:w="60"/>
        <w:gridCol w:w="110"/>
        <w:gridCol w:w="9975"/>
        <w:gridCol w:w="60"/>
      </w:tblGrid>
      <w:tr>
        <w:trPr/>
        <w:tc>
          <w:tcPr>
            <w:tcW w:w="60" w:type="dxa"/>
            <w:tcBorders/>
            <w:shd w:fill="auto" w:val="clear"/>
          </w:tcPr>
          <w:p>
            <w:pPr>
              <w:pStyle w:val="TableContents"/>
              <w:spacing w:before="60" w:after="0"/>
              <w:jc w:val="both"/>
              <w:rPr>
                <w:caps w:val="false"/>
                <w:smallCaps w:val="false"/>
                <w:color w:val="231F20"/>
              </w:rPr>
            </w:pPr>
            <w:r>
              <w:rPr>
                <w:caps w:val="false"/>
                <w:smallCaps w:val="false"/>
                <w:color w:val="231F20"/>
              </w:rPr>
              <w:t> </w:t>
            </w:r>
          </w:p>
        </w:tc>
        <w:tc>
          <w:tcPr>
            <w:tcW w:w="110" w:type="dxa"/>
            <w:tcBorders/>
            <w:shd w:fill="auto" w:val="clear"/>
          </w:tcPr>
          <w:p>
            <w:pPr>
              <w:pStyle w:val="TableContents"/>
              <w:spacing w:before="60" w:after="0"/>
              <w:jc w:val="both"/>
              <w:rPr>
                <w:caps w:val="false"/>
                <w:smallCaps w:val="false"/>
                <w:color w:val="231F20"/>
              </w:rPr>
            </w:pPr>
            <w:r>
              <w:rPr>
                <w:caps w:val="false"/>
                <w:smallCaps w:val="false"/>
                <w:color w:val="231F20"/>
              </w:rPr>
              <w:t>•</w:t>
            </w:r>
          </w:p>
        </w:tc>
        <w:tc>
          <w:tcPr>
            <w:tcW w:w="9975" w:type="dxa"/>
            <w:tcBorders/>
            <w:shd w:fill="auto" w:val="clear"/>
          </w:tcPr>
          <w:p>
            <w:pPr>
              <w:pStyle w:val="TableContents"/>
              <w:spacing w:before="60" w:after="0"/>
              <w:jc w:val="both"/>
              <w:rPr>
                <w:rFonts w:ascii="Times New Roman" w:hAnsi="Times New Roman"/>
                <w:b w:val="false"/>
                <w:i w:val="false"/>
                <w:caps w:val="false"/>
                <w:smallCaps w:val="false"/>
                <w:color w:val="231F20"/>
                <w:sz w:val="20"/>
              </w:rPr>
            </w:pPr>
            <w:r>
              <w:rPr>
                <w:rFonts w:ascii="Times New Roman" w:hAnsi="Times New Roman"/>
                <w:b w:val="false"/>
                <w:i w:val="false"/>
                <w:caps w:val="false"/>
                <w:smallCaps w:val="false"/>
                <w:color w:val="231F20"/>
                <w:sz w:val="20"/>
              </w:rPr>
              <w:t>deviations</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from</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the</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trial</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protocol</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by clinical</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trial</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sites</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and investigators</w:t>
            </w:r>
            <w:r>
              <w:rPr>
                <w:rFonts w:ascii="Times New Roman" w:hAnsi="Times New Roman"/>
                <w:b w:val="false"/>
                <w:i w:val="false"/>
                <w:caps w:val="false"/>
                <w:smallCaps w:val="false"/>
                <w:color w:val="231F20"/>
                <w:spacing w:val="3"/>
                <w:sz w:val="20"/>
              </w:rPr>
              <w:t xml:space="preserve"> </w:t>
            </w:r>
            <w:r>
              <w:rPr>
                <w:rFonts w:ascii="Times New Roman" w:hAnsi="Times New Roman"/>
                <w:b w:val="false"/>
                <w:i w:val="false"/>
                <w:caps w:val="false"/>
                <w:smallCaps w:val="false"/>
                <w:color w:val="231F20"/>
                <w:sz w:val="20"/>
              </w:rPr>
              <w:t>or failure</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to conduct</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the</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trial</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in accordance</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with regulatory</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requirements;</w:t>
            </w:r>
          </w:p>
        </w:tc>
        <w:tc>
          <w:tcPr>
            <w:tcW w:w="60" w:type="dxa"/>
            <w:tcBorders/>
            <w:shd w:fill="auto" w:val="clear"/>
          </w:tcPr>
          <w:p>
            <w:pPr>
              <w:pStyle w:val="TableContents"/>
              <w:spacing w:before="60" w:after="0"/>
              <w:jc w:val="both"/>
              <w:rPr>
                <w:caps w:val="false"/>
                <w:smallCaps w:val="false"/>
                <w:color w:val="231F20"/>
              </w:rPr>
            </w:pPr>
            <w:r>
              <w:rPr>
                <w:caps w:val="false"/>
                <w:smallCaps w:val="false"/>
                <w:color w:val="231F20"/>
              </w:rPr>
              <w:t> </w:t>
            </w:r>
          </w:p>
        </w:tc>
      </w:tr>
    </w:tbl>
    <w:tbl>
      <w:tblPr>
        <w:tblW w:w="8200" w:type="dxa"/>
        <w:jc w:val="left"/>
        <w:tblInd w:w="0" w:type="dxa"/>
        <w:tblCellMar>
          <w:top w:w="0" w:type="dxa"/>
          <w:left w:w="0" w:type="dxa"/>
          <w:bottom w:w="0" w:type="dxa"/>
          <w:right w:w="0" w:type="dxa"/>
        </w:tblCellMar>
      </w:tblPr>
      <w:tblGrid>
        <w:gridCol w:w="60"/>
        <w:gridCol w:w="110"/>
        <w:gridCol w:w="8030"/>
      </w:tblGrid>
      <w:tr>
        <w:trPr/>
        <w:tc>
          <w:tcPr>
            <w:tcW w:w="60" w:type="dxa"/>
            <w:tcBorders/>
            <w:shd w:fill="auto" w:val="clear"/>
          </w:tcPr>
          <w:p>
            <w:pPr>
              <w:pStyle w:val="TableContents"/>
              <w:spacing w:before="60" w:after="0"/>
              <w:jc w:val="both"/>
              <w:rPr>
                <w:caps w:val="false"/>
                <w:smallCaps w:val="false"/>
                <w:color w:val="231F20"/>
              </w:rPr>
            </w:pPr>
            <w:r>
              <w:rPr>
                <w:caps w:val="false"/>
                <w:smallCaps w:val="false"/>
                <w:color w:val="231F20"/>
              </w:rPr>
              <w:t> </w:t>
            </w:r>
          </w:p>
        </w:tc>
        <w:tc>
          <w:tcPr>
            <w:tcW w:w="110" w:type="dxa"/>
            <w:tcBorders/>
            <w:shd w:fill="auto" w:val="clear"/>
          </w:tcPr>
          <w:p>
            <w:pPr>
              <w:pStyle w:val="TableContents"/>
              <w:spacing w:before="60" w:after="0"/>
              <w:jc w:val="both"/>
              <w:rPr>
                <w:caps w:val="false"/>
                <w:smallCaps w:val="false"/>
                <w:color w:val="231F20"/>
              </w:rPr>
            </w:pPr>
            <w:r>
              <w:rPr>
                <w:caps w:val="false"/>
                <w:smallCaps w:val="false"/>
                <w:color w:val="231F20"/>
              </w:rPr>
              <w:t>•</w:t>
            </w:r>
          </w:p>
        </w:tc>
        <w:tc>
          <w:tcPr>
            <w:tcW w:w="8030" w:type="dxa"/>
            <w:tcBorders/>
            <w:shd w:fill="auto" w:val="clear"/>
          </w:tcPr>
          <w:p>
            <w:pPr>
              <w:pStyle w:val="TableContents"/>
              <w:spacing w:before="60" w:after="0"/>
              <w:jc w:val="both"/>
              <w:rPr>
                <w:rFonts w:ascii="Times New Roman" w:hAnsi="Times New Roman"/>
                <w:b w:val="false"/>
                <w:i w:val="false"/>
                <w:caps w:val="false"/>
                <w:smallCaps w:val="false"/>
                <w:color w:val="231F20"/>
                <w:sz w:val="20"/>
              </w:rPr>
            </w:pPr>
            <w:r>
              <w:rPr>
                <w:rFonts w:ascii="Times New Roman" w:hAnsi="Times New Roman"/>
                <w:b w:val="false"/>
                <w:i w:val="false"/>
                <w:caps w:val="false"/>
                <w:smallCaps w:val="false"/>
                <w:color w:val="231F20"/>
                <w:sz w:val="20"/>
              </w:rPr>
              <w:t>failure</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of third</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parties,</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such as CROs,</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to satisfy</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their</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contractual</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duties</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or meet</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expected</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deadlines;</w:t>
            </w:r>
          </w:p>
        </w:tc>
      </w:tr>
    </w:tbl>
    <w:tbl>
      <w:tblPr>
        <w:tblW w:w="9265" w:type="dxa"/>
        <w:jc w:val="left"/>
        <w:tblInd w:w="0" w:type="dxa"/>
        <w:tblCellMar>
          <w:top w:w="0" w:type="dxa"/>
          <w:left w:w="0" w:type="dxa"/>
          <w:bottom w:w="0" w:type="dxa"/>
          <w:right w:w="0" w:type="dxa"/>
        </w:tblCellMar>
      </w:tblPr>
      <w:tblGrid>
        <w:gridCol w:w="60"/>
        <w:gridCol w:w="110"/>
        <w:gridCol w:w="9035"/>
        <w:gridCol w:w="60"/>
      </w:tblGrid>
      <w:tr>
        <w:trPr/>
        <w:tc>
          <w:tcPr>
            <w:tcW w:w="60" w:type="dxa"/>
            <w:tcBorders/>
            <w:shd w:fill="auto" w:val="clear"/>
          </w:tcPr>
          <w:p>
            <w:pPr>
              <w:pStyle w:val="TableContents"/>
              <w:spacing w:before="60" w:after="0"/>
              <w:jc w:val="both"/>
              <w:rPr>
                <w:caps w:val="false"/>
                <w:smallCaps w:val="false"/>
                <w:color w:val="231F20"/>
              </w:rPr>
            </w:pPr>
            <w:r>
              <w:rPr>
                <w:caps w:val="false"/>
                <w:smallCaps w:val="false"/>
                <w:color w:val="231F20"/>
              </w:rPr>
              <w:t> </w:t>
            </w:r>
          </w:p>
        </w:tc>
        <w:tc>
          <w:tcPr>
            <w:tcW w:w="110" w:type="dxa"/>
            <w:tcBorders/>
            <w:shd w:fill="auto" w:val="clear"/>
          </w:tcPr>
          <w:p>
            <w:pPr>
              <w:pStyle w:val="TableContents"/>
              <w:spacing w:before="60" w:after="0"/>
              <w:jc w:val="both"/>
              <w:rPr>
                <w:caps w:val="false"/>
                <w:smallCaps w:val="false"/>
                <w:color w:val="231F20"/>
              </w:rPr>
            </w:pPr>
            <w:r>
              <w:rPr>
                <w:caps w:val="false"/>
                <w:smallCaps w:val="false"/>
                <w:color w:val="231F20"/>
              </w:rPr>
              <w:t>•</w:t>
            </w:r>
          </w:p>
        </w:tc>
        <w:tc>
          <w:tcPr>
            <w:tcW w:w="9035" w:type="dxa"/>
            <w:tcBorders/>
            <w:shd w:fill="auto" w:val="clear"/>
          </w:tcPr>
          <w:p>
            <w:pPr>
              <w:pStyle w:val="TableContents"/>
              <w:spacing w:before="60" w:after="0"/>
              <w:jc w:val="both"/>
              <w:rPr>
                <w:rFonts w:ascii="Times New Roman" w:hAnsi="Times New Roman"/>
                <w:b w:val="false"/>
                <w:i w:val="false"/>
                <w:caps w:val="false"/>
                <w:smallCaps w:val="false"/>
                <w:color w:val="231F20"/>
                <w:sz w:val="20"/>
              </w:rPr>
            </w:pPr>
            <w:r>
              <w:rPr>
                <w:rFonts w:ascii="Times New Roman" w:hAnsi="Times New Roman"/>
                <w:b w:val="false"/>
                <w:i w:val="false"/>
                <w:caps w:val="false"/>
                <w:smallCaps w:val="false"/>
                <w:color w:val="231F20"/>
                <w:sz w:val="20"/>
              </w:rPr>
              <w:t>delays</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in the</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testing,</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validation,</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manufacturing</w:t>
            </w:r>
            <w:r>
              <w:rPr>
                <w:rFonts w:ascii="Times New Roman" w:hAnsi="Times New Roman"/>
                <w:b w:val="false"/>
                <w:i w:val="false"/>
                <w:caps w:val="false"/>
                <w:smallCaps w:val="false"/>
                <w:color w:val="231F20"/>
                <w:spacing w:val="3"/>
                <w:sz w:val="20"/>
              </w:rPr>
              <w:t xml:space="preserve"> </w:t>
            </w:r>
            <w:r>
              <w:rPr>
                <w:rFonts w:ascii="Times New Roman" w:hAnsi="Times New Roman"/>
                <w:b w:val="false"/>
                <w:i w:val="false"/>
                <w:caps w:val="false"/>
                <w:smallCaps w:val="false"/>
                <w:color w:val="231F20"/>
                <w:sz w:val="20"/>
              </w:rPr>
              <w:t>and delivery</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of FYARRO to customers or the</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clinical</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trial</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sites;</w:t>
            </w:r>
          </w:p>
        </w:tc>
        <w:tc>
          <w:tcPr>
            <w:tcW w:w="60" w:type="dxa"/>
            <w:tcBorders/>
            <w:shd w:fill="auto" w:val="clear"/>
          </w:tcPr>
          <w:p>
            <w:pPr>
              <w:pStyle w:val="TableContents"/>
              <w:spacing w:before="60" w:after="0"/>
              <w:jc w:val="both"/>
              <w:rPr>
                <w:caps w:val="false"/>
                <w:smallCaps w:val="false"/>
                <w:color w:val="231F20"/>
              </w:rPr>
            </w:pPr>
            <w:r>
              <w:rPr>
                <w:caps w:val="false"/>
                <w:smallCaps w:val="false"/>
                <w:color w:val="231F20"/>
              </w:rPr>
              <w:t> </w:t>
            </w:r>
          </w:p>
        </w:tc>
      </w:tr>
    </w:tbl>
    <w:tbl>
      <w:tblPr>
        <w:tblW w:w="8695" w:type="dxa"/>
        <w:jc w:val="left"/>
        <w:tblInd w:w="0" w:type="dxa"/>
        <w:tblCellMar>
          <w:top w:w="0" w:type="dxa"/>
          <w:left w:w="0" w:type="dxa"/>
          <w:bottom w:w="0" w:type="dxa"/>
          <w:right w:w="0" w:type="dxa"/>
        </w:tblCellMar>
      </w:tblPr>
      <w:tblGrid>
        <w:gridCol w:w="60"/>
        <w:gridCol w:w="110"/>
        <w:gridCol w:w="8465"/>
        <w:gridCol w:w="60"/>
      </w:tblGrid>
      <w:tr>
        <w:trPr/>
        <w:tc>
          <w:tcPr>
            <w:tcW w:w="60" w:type="dxa"/>
            <w:tcBorders/>
            <w:shd w:fill="auto" w:val="clear"/>
          </w:tcPr>
          <w:p>
            <w:pPr>
              <w:pStyle w:val="TableContents"/>
              <w:spacing w:before="60" w:after="0"/>
              <w:jc w:val="both"/>
              <w:rPr>
                <w:caps w:val="false"/>
                <w:smallCaps w:val="false"/>
                <w:color w:val="231F20"/>
              </w:rPr>
            </w:pPr>
            <w:r>
              <w:rPr>
                <w:caps w:val="false"/>
                <w:smallCaps w:val="false"/>
                <w:color w:val="231F20"/>
              </w:rPr>
              <w:t> </w:t>
            </w:r>
          </w:p>
        </w:tc>
        <w:tc>
          <w:tcPr>
            <w:tcW w:w="110" w:type="dxa"/>
            <w:tcBorders/>
            <w:shd w:fill="auto" w:val="clear"/>
          </w:tcPr>
          <w:p>
            <w:pPr>
              <w:pStyle w:val="TableContents"/>
              <w:spacing w:before="60" w:after="0"/>
              <w:jc w:val="both"/>
              <w:rPr>
                <w:caps w:val="false"/>
                <w:smallCaps w:val="false"/>
                <w:color w:val="231F20"/>
              </w:rPr>
            </w:pPr>
            <w:r>
              <w:rPr>
                <w:caps w:val="false"/>
                <w:smallCaps w:val="false"/>
                <w:color w:val="231F20"/>
              </w:rPr>
              <w:t>•</w:t>
            </w:r>
          </w:p>
        </w:tc>
        <w:tc>
          <w:tcPr>
            <w:tcW w:w="8465" w:type="dxa"/>
            <w:tcBorders/>
            <w:shd w:fill="auto" w:val="clear"/>
          </w:tcPr>
          <w:p>
            <w:pPr>
              <w:pStyle w:val="TableContents"/>
              <w:spacing w:before="60" w:after="0"/>
              <w:jc w:val="both"/>
              <w:rPr>
                <w:rFonts w:ascii="Times New Roman" w:hAnsi="Times New Roman"/>
                <w:b w:val="false"/>
                <w:i w:val="false"/>
                <w:caps w:val="false"/>
                <w:smallCaps w:val="false"/>
                <w:color w:val="231F20"/>
                <w:sz w:val="20"/>
              </w:rPr>
            </w:pPr>
            <w:r>
              <w:rPr>
                <w:rFonts w:ascii="Times New Roman" w:hAnsi="Times New Roman"/>
                <w:b w:val="false"/>
                <w:i w:val="false"/>
                <w:caps w:val="false"/>
                <w:smallCaps w:val="false"/>
                <w:color w:val="231F20"/>
                <w:sz w:val="20"/>
              </w:rPr>
              <w:t>delays</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caused</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by patients</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dropping</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out of a trial</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due to side</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effects,</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disease</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progression</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or other reasons;</w:t>
            </w:r>
          </w:p>
        </w:tc>
        <w:tc>
          <w:tcPr>
            <w:tcW w:w="60" w:type="dxa"/>
            <w:tcBorders/>
            <w:shd w:fill="auto" w:val="clear"/>
          </w:tcPr>
          <w:p>
            <w:pPr>
              <w:pStyle w:val="TableContents"/>
              <w:spacing w:before="60" w:after="0"/>
              <w:jc w:val="both"/>
              <w:rPr>
                <w:caps w:val="false"/>
                <w:smallCaps w:val="false"/>
                <w:color w:val="231F20"/>
              </w:rPr>
            </w:pPr>
            <w:r>
              <w:rPr>
                <w:caps w:val="false"/>
                <w:smallCaps w:val="false"/>
                <w:color w:val="231F20"/>
              </w:rPr>
              <w:t> </w:t>
            </w:r>
          </w:p>
        </w:tc>
      </w:tr>
    </w:tbl>
    <w:tbl>
      <w:tblPr>
        <w:tblW w:w="7150" w:type="dxa"/>
        <w:jc w:val="left"/>
        <w:tblInd w:w="0" w:type="dxa"/>
        <w:tblCellMar>
          <w:top w:w="0" w:type="dxa"/>
          <w:left w:w="0" w:type="dxa"/>
          <w:bottom w:w="0" w:type="dxa"/>
          <w:right w:w="0" w:type="dxa"/>
        </w:tblCellMar>
      </w:tblPr>
      <w:tblGrid>
        <w:gridCol w:w="60"/>
        <w:gridCol w:w="110"/>
        <w:gridCol w:w="6980"/>
      </w:tblGrid>
      <w:tr>
        <w:trPr/>
        <w:tc>
          <w:tcPr>
            <w:tcW w:w="60" w:type="dxa"/>
            <w:tcBorders/>
            <w:shd w:fill="auto" w:val="clear"/>
          </w:tcPr>
          <w:p>
            <w:pPr>
              <w:pStyle w:val="TableContents"/>
              <w:spacing w:before="60" w:after="0"/>
              <w:jc w:val="both"/>
              <w:rPr>
                <w:caps w:val="false"/>
                <w:smallCaps w:val="false"/>
                <w:color w:val="231F20"/>
              </w:rPr>
            </w:pPr>
            <w:r>
              <w:rPr>
                <w:caps w:val="false"/>
                <w:smallCaps w:val="false"/>
                <w:color w:val="231F20"/>
              </w:rPr>
              <w:t> </w:t>
            </w:r>
          </w:p>
        </w:tc>
        <w:tc>
          <w:tcPr>
            <w:tcW w:w="110" w:type="dxa"/>
            <w:tcBorders/>
            <w:shd w:fill="auto" w:val="clear"/>
          </w:tcPr>
          <w:p>
            <w:pPr>
              <w:pStyle w:val="TableContents"/>
              <w:spacing w:before="60" w:after="0"/>
              <w:jc w:val="both"/>
              <w:rPr>
                <w:caps w:val="false"/>
                <w:smallCaps w:val="false"/>
                <w:color w:val="231F20"/>
              </w:rPr>
            </w:pPr>
            <w:r>
              <w:rPr>
                <w:caps w:val="false"/>
                <w:smallCaps w:val="false"/>
                <w:color w:val="231F20"/>
              </w:rPr>
              <w:t>•</w:t>
            </w:r>
          </w:p>
        </w:tc>
        <w:tc>
          <w:tcPr>
            <w:tcW w:w="6980" w:type="dxa"/>
            <w:tcBorders/>
            <w:shd w:fill="auto" w:val="clear"/>
          </w:tcPr>
          <w:p>
            <w:pPr>
              <w:pStyle w:val="TableContents"/>
              <w:spacing w:before="60" w:after="0"/>
              <w:jc w:val="both"/>
              <w:rPr>
                <w:rFonts w:ascii="Times New Roman" w:hAnsi="Times New Roman"/>
                <w:b w:val="false"/>
                <w:i w:val="false"/>
                <w:caps w:val="false"/>
                <w:smallCaps w:val="false"/>
                <w:color w:val="231F20"/>
                <w:sz w:val="20"/>
              </w:rPr>
            </w:pPr>
            <w:r>
              <w:rPr>
                <w:rFonts w:ascii="Times New Roman" w:hAnsi="Times New Roman"/>
                <w:b w:val="false"/>
                <w:i w:val="false"/>
                <w:caps w:val="false"/>
                <w:smallCaps w:val="false"/>
                <w:color w:val="231F20"/>
                <w:sz w:val="20"/>
              </w:rPr>
              <w:t>unacceptable</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risk-benefit</w:t>
            </w:r>
            <w:r>
              <w:rPr>
                <w:rFonts w:ascii="Times New Roman" w:hAnsi="Times New Roman"/>
                <w:b w:val="false"/>
                <w:i w:val="false"/>
                <w:caps w:val="false"/>
                <w:smallCaps w:val="false"/>
                <w:color w:val="231F20"/>
                <w:spacing w:val="3"/>
                <w:sz w:val="20"/>
              </w:rPr>
              <w:t xml:space="preserve"> </w:t>
            </w:r>
            <w:r>
              <w:rPr>
                <w:rFonts w:ascii="Times New Roman" w:hAnsi="Times New Roman"/>
                <w:b w:val="false"/>
                <w:i w:val="false"/>
                <w:caps w:val="false"/>
                <w:smallCaps w:val="false"/>
                <w:color w:val="231F20"/>
                <w:sz w:val="20"/>
              </w:rPr>
              <w:t>profile</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or unforeseen</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safety</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issues</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or adverse</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drug reactions;</w:t>
            </w:r>
          </w:p>
        </w:tc>
      </w:tr>
    </w:tbl>
    <w:tbl>
      <w:tblPr>
        <w:tblW w:w="5635" w:type="dxa"/>
        <w:jc w:val="left"/>
        <w:tblInd w:w="0" w:type="dxa"/>
        <w:tblCellMar>
          <w:top w:w="0" w:type="dxa"/>
          <w:left w:w="0" w:type="dxa"/>
          <w:bottom w:w="0" w:type="dxa"/>
          <w:right w:w="0" w:type="dxa"/>
        </w:tblCellMar>
      </w:tblPr>
      <w:tblGrid>
        <w:gridCol w:w="60"/>
        <w:gridCol w:w="110"/>
        <w:gridCol w:w="5465"/>
      </w:tblGrid>
      <w:tr>
        <w:trPr/>
        <w:tc>
          <w:tcPr>
            <w:tcW w:w="60" w:type="dxa"/>
            <w:tcBorders/>
            <w:shd w:fill="auto" w:val="clear"/>
          </w:tcPr>
          <w:p>
            <w:pPr>
              <w:pStyle w:val="TableContents"/>
              <w:spacing w:before="60" w:after="0"/>
              <w:jc w:val="both"/>
              <w:rPr>
                <w:caps w:val="false"/>
                <w:smallCaps w:val="false"/>
                <w:color w:val="231F20"/>
              </w:rPr>
            </w:pPr>
            <w:r>
              <w:rPr>
                <w:caps w:val="false"/>
                <w:smallCaps w:val="false"/>
                <w:color w:val="231F20"/>
              </w:rPr>
              <w:t> </w:t>
            </w:r>
          </w:p>
        </w:tc>
        <w:tc>
          <w:tcPr>
            <w:tcW w:w="110" w:type="dxa"/>
            <w:tcBorders/>
            <w:shd w:fill="auto" w:val="clear"/>
          </w:tcPr>
          <w:p>
            <w:pPr>
              <w:pStyle w:val="TableContents"/>
              <w:spacing w:before="60" w:after="0"/>
              <w:jc w:val="both"/>
              <w:rPr>
                <w:caps w:val="false"/>
                <w:smallCaps w:val="false"/>
                <w:color w:val="231F20"/>
              </w:rPr>
            </w:pPr>
            <w:r>
              <w:rPr>
                <w:caps w:val="false"/>
                <w:smallCaps w:val="false"/>
                <w:color w:val="231F20"/>
              </w:rPr>
              <w:t>•</w:t>
            </w:r>
          </w:p>
        </w:tc>
        <w:tc>
          <w:tcPr>
            <w:tcW w:w="5465" w:type="dxa"/>
            <w:tcBorders/>
            <w:shd w:fill="auto" w:val="clear"/>
          </w:tcPr>
          <w:p>
            <w:pPr>
              <w:pStyle w:val="TableContents"/>
              <w:spacing w:before="60" w:after="0"/>
              <w:jc w:val="both"/>
              <w:rPr>
                <w:rFonts w:ascii="Times New Roman" w:hAnsi="Times New Roman"/>
                <w:b w:val="false"/>
                <w:i w:val="false"/>
                <w:caps w:val="false"/>
                <w:smallCaps w:val="false"/>
                <w:color w:val="231F20"/>
                <w:sz w:val="20"/>
              </w:rPr>
            </w:pPr>
            <w:r>
              <w:rPr>
                <w:rFonts w:ascii="Times New Roman" w:hAnsi="Times New Roman"/>
                <w:b w:val="false"/>
                <w:i w:val="false"/>
                <w:caps w:val="false"/>
                <w:smallCaps w:val="false"/>
                <w:color w:val="231F20"/>
                <w:sz w:val="20"/>
              </w:rPr>
              <w:t>failure</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to demonstrate</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the</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efficacy</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of FYARRO in this</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clinical</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trial;</w:t>
            </w:r>
          </w:p>
        </w:tc>
      </w:tr>
    </w:tbl>
    <w:tbl>
      <w:tblPr>
        <w:tblW w:w="9430" w:type="dxa"/>
        <w:jc w:val="left"/>
        <w:tblInd w:w="0" w:type="dxa"/>
        <w:tblCellMar>
          <w:top w:w="0" w:type="dxa"/>
          <w:left w:w="0" w:type="dxa"/>
          <w:bottom w:w="0" w:type="dxa"/>
          <w:right w:w="0" w:type="dxa"/>
        </w:tblCellMar>
      </w:tblPr>
      <w:tblGrid>
        <w:gridCol w:w="60"/>
        <w:gridCol w:w="110"/>
        <w:gridCol w:w="9200"/>
        <w:gridCol w:w="60"/>
      </w:tblGrid>
      <w:tr>
        <w:trPr/>
        <w:tc>
          <w:tcPr>
            <w:tcW w:w="60" w:type="dxa"/>
            <w:tcBorders/>
            <w:shd w:fill="auto" w:val="clear"/>
          </w:tcPr>
          <w:p>
            <w:pPr>
              <w:pStyle w:val="TableContents"/>
              <w:spacing w:before="60" w:after="0"/>
              <w:jc w:val="both"/>
              <w:rPr>
                <w:caps w:val="false"/>
                <w:smallCaps w:val="false"/>
                <w:color w:val="231F20"/>
              </w:rPr>
            </w:pPr>
            <w:r>
              <w:rPr>
                <w:caps w:val="false"/>
                <w:smallCaps w:val="false"/>
                <w:color w:val="231F20"/>
              </w:rPr>
              <w:t> </w:t>
            </w:r>
          </w:p>
        </w:tc>
        <w:tc>
          <w:tcPr>
            <w:tcW w:w="110" w:type="dxa"/>
            <w:tcBorders/>
            <w:shd w:fill="auto" w:val="clear"/>
          </w:tcPr>
          <w:p>
            <w:pPr>
              <w:pStyle w:val="TableContents"/>
              <w:spacing w:before="60" w:after="0"/>
              <w:jc w:val="both"/>
              <w:rPr>
                <w:caps w:val="false"/>
                <w:smallCaps w:val="false"/>
                <w:color w:val="231F20"/>
              </w:rPr>
            </w:pPr>
            <w:r>
              <w:rPr>
                <w:caps w:val="false"/>
                <w:smallCaps w:val="false"/>
                <w:color w:val="231F20"/>
              </w:rPr>
              <w:t>•</w:t>
            </w:r>
          </w:p>
        </w:tc>
        <w:tc>
          <w:tcPr>
            <w:tcW w:w="9200" w:type="dxa"/>
            <w:tcBorders/>
            <w:shd w:fill="auto" w:val="clear"/>
          </w:tcPr>
          <w:p>
            <w:pPr>
              <w:pStyle w:val="TableContents"/>
              <w:spacing w:before="60" w:after="0"/>
              <w:jc w:val="both"/>
              <w:rPr>
                <w:rFonts w:ascii="Times New Roman" w:hAnsi="Times New Roman"/>
                <w:b w:val="false"/>
                <w:i w:val="false"/>
                <w:caps w:val="false"/>
                <w:smallCaps w:val="false"/>
                <w:color w:val="231F20"/>
                <w:sz w:val="20"/>
              </w:rPr>
            </w:pPr>
            <w:r>
              <w:rPr>
                <w:rFonts w:ascii="Times New Roman" w:hAnsi="Times New Roman"/>
                <w:b w:val="false"/>
                <w:i w:val="false"/>
                <w:caps w:val="false"/>
                <w:smallCaps w:val="false"/>
                <w:color w:val="231F20"/>
                <w:sz w:val="20"/>
              </w:rPr>
              <w:t>changes</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in government</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regulations</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or administrative</w:t>
            </w:r>
            <w:r>
              <w:rPr>
                <w:rFonts w:ascii="Times New Roman" w:hAnsi="Times New Roman"/>
                <w:b w:val="false"/>
                <w:i w:val="false"/>
                <w:caps w:val="false"/>
                <w:smallCaps w:val="false"/>
                <w:color w:val="231F20"/>
                <w:spacing w:val="4"/>
                <w:sz w:val="20"/>
              </w:rPr>
              <w:t xml:space="preserve"> </w:t>
            </w:r>
            <w:r>
              <w:rPr>
                <w:rFonts w:ascii="Times New Roman" w:hAnsi="Times New Roman"/>
                <w:b w:val="false"/>
                <w:i w:val="false"/>
                <w:caps w:val="false"/>
                <w:smallCaps w:val="false"/>
                <w:color w:val="231F20"/>
                <w:sz w:val="20"/>
              </w:rPr>
              <w:t>actions</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or lack</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of adequate</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funding</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to continue the</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trials;</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or</w:t>
            </w:r>
          </w:p>
        </w:tc>
        <w:tc>
          <w:tcPr>
            <w:tcW w:w="60" w:type="dxa"/>
            <w:tcBorders/>
            <w:shd w:fill="auto" w:val="clear"/>
          </w:tcPr>
          <w:p>
            <w:pPr>
              <w:pStyle w:val="TableContents"/>
              <w:spacing w:before="60" w:after="0"/>
              <w:jc w:val="both"/>
              <w:rPr>
                <w:caps w:val="false"/>
                <w:smallCaps w:val="false"/>
                <w:color w:val="231F20"/>
              </w:rPr>
            </w:pPr>
            <w:r>
              <w:rPr>
                <w:caps w:val="false"/>
                <w:smallCaps w:val="false"/>
                <w:color w:val="231F20"/>
              </w:rPr>
              <w:t> </w:t>
            </w:r>
          </w:p>
        </w:tc>
      </w:tr>
    </w:tbl>
    <w:tbl>
      <w:tblPr>
        <w:tblW w:w="10205" w:type="dxa"/>
        <w:jc w:val="left"/>
        <w:tblInd w:w="0" w:type="dxa"/>
        <w:tblCellMar>
          <w:top w:w="0" w:type="dxa"/>
          <w:left w:w="0" w:type="dxa"/>
          <w:bottom w:w="0" w:type="dxa"/>
          <w:right w:w="0" w:type="dxa"/>
        </w:tblCellMar>
      </w:tblPr>
      <w:tblGrid>
        <w:gridCol w:w="60"/>
        <w:gridCol w:w="110"/>
        <w:gridCol w:w="9975"/>
        <w:gridCol w:w="60"/>
      </w:tblGrid>
      <w:tr>
        <w:trPr/>
        <w:tc>
          <w:tcPr>
            <w:tcW w:w="60" w:type="dxa"/>
            <w:tcBorders/>
            <w:shd w:fill="auto" w:val="clear"/>
          </w:tcPr>
          <w:p>
            <w:pPr>
              <w:pStyle w:val="TableContents"/>
              <w:spacing w:before="60" w:after="0"/>
              <w:jc w:val="both"/>
              <w:rPr>
                <w:caps w:val="false"/>
                <w:smallCaps w:val="false"/>
                <w:color w:val="231F20"/>
              </w:rPr>
            </w:pPr>
            <w:r>
              <w:rPr>
                <w:caps w:val="false"/>
                <w:smallCaps w:val="false"/>
                <w:color w:val="231F20"/>
              </w:rPr>
              <w:t> </w:t>
            </w:r>
          </w:p>
        </w:tc>
        <w:tc>
          <w:tcPr>
            <w:tcW w:w="110" w:type="dxa"/>
            <w:tcBorders/>
            <w:shd w:fill="auto" w:val="clear"/>
          </w:tcPr>
          <w:p>
            <w:pPr>
              <w:pStyle w:val="TableContents"/>
              <w:spacing w:before="60" w:after="0"/>
              <w:jc w:val="both"/>
              <w:rPr>
                <w:caps w:val="false"/>
                <w:smallCaps w:val="false"/>
                <w:color w:val="231F20"/>
              </w:rPr>
            </w:pPr>
            <w:r>
              <w:rPr>
                <w:caps w:val="false"/>
                <w:smallCaps w:val="false"/>
                <w:color w:val="231F20"/>
              </w:rPr>
              <w:t>•</w:t>
            </w:r>
          </w:p>
        </w:tc>
        <w:tc>
          <w:tcPr>
            <w:tcW w:w="9975" w:type="dxa"/>
            <w:tcBorders/>
            <w:shd w:fill="auto" w:val="clear"/>
          </w:tcPr>
          <w:p>
            <w:pPr>
              <w:pStyle w:val="TableContents"/>
              <w:spacing w:before="60" w:after="0"/>
              <w:jc w:val="both"/>
              <w:rPr>
                <w:rFonts w:ascii="Times New Roman" w:hAnsi="Times New Roman"/>
                <w:b w:val="false"/>
                <w:i w:val="false"/>
                <w:caps w:val="false"/>
                <w:smallCaps w:val="false"/>
                <w:color w:val="231F20"/>
                <w:sz w:val="20"/>
              </w:rPr>
            </w:pPr>
            <w:r>
              <w:rPr>
                <w:rFonts w:ascii="Times New Roman" w:hAnsi="Times New Roman"/>
                <w:b w:val="false"/>
                <w:i w:val="false"/>
                <w:caps w:val="false"/>
                <w:smallCaps w:val="false"/>
                <w:color w:val="231F20"/>
                <w:sz w:val="20"/>
              </w:rPr>
              <w:t>business</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interruptions</w:t>
            </w:r>
            <w:r>
              <w:rPr>
                <w:rFonts w:ascii="Times New Roman" w:hAnsi="Times New Roman"/>
                <w:b w:val="false"/>
                <w:i w:val="false"/>
                <w:caps w:val="false"/>
                <w:smallCaps w:val="false"/>
                <w:color w:val="231F20"/>
                <w:spacing w:val="3"/>
                <w:sz w:val="20"/>
              </w:rPr>
              <w:t xml:space="preserve"> </w:t>
            </w:r>
            <w:r>
              <w:rPr>
                <w:rFonts w:ascii="Times New Roman" w:hAnsi="Times New Roman"/>
                <w:b w:val="false"/>
                <w:i w:val="false"/>
                <w:caps w:val="false"/>
                <w:smallCaps w:val="false"/>
                <w:color w:val="231F20"/>
                <w:sz w:val="20"/>
              </w:rPr>
              <w:t>resulting</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from</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geo-political</w:t>
            </w:r>
            <w:r>
              <w:rPr>
                <w:rFonts w:ascii="Times New Roman" w:hAnsi="Times New Roman"/>
                <w:b w:val="false"/>
                <w:i w:val="false"/>
                <w:caps w:val="false"/>
                <w:smallCaps w:val="false"/>
                <w:color w:val="231F20"/>
                <w:spacing w:val="3"/>
                <w:sz w:val="20"/>
              </w:rPr>
              <w:t xml:space="preserve"> </w:t>
            </w:r>
            <w:r>
              <w:rPr>
                <w:rFonts w:ascii="Times New Roman" w:hAnsi="Times New Roman"/>
                <w:b w:val="false"/>
                <w:i w:val="false"/>
                <w:caps w:val="false"/>
                <w:smallCaps w:val="false"/>
                <w:color w:val="231F20"/>
                <w:sz w:val="20"/>
              </w:rPr>
              <w:t>actions,</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including</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war and terrorism,</w:t>
            </w:r>
            <w:r>
              <w:rPr>
                <w:rFonts w:ascii="Times New Roman" w:hAnsi="Times New Roman"/>
                <w:b w:val="false"/>
                <w:i w:val="false"/>
                <w:caps w:val="false"/>
                <w:smallCaps w:val="false"/>
                <w:color w:val="231F20"/>
                <w:spacing w:val="3"/>
                <w:sz w:val="20"/>
              </w:rPr>
              <w:t xml:space="preserve"> such as the Russia-Ukraine conflict, </w:t>
            </w:r>
            <w:r>
              <w:rPr>
                <w:rFonts w:ascii="Times New Roman" w:hAnsi="Times New Roman"/>
                <w:b w:val="false"/>
                <w:i w:val="false"/>
                <w:caps w:val="false"/>
                <w:smallCaps w:val="false"/>
                <w:color w:val="231F20"/>
                <w:sz w:val="20"/>
              </w:rPr>
              <w:t>or natural disasters</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and public</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health</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epidemics,</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such as the</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COVID-19</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pandemic.</w:t>
            </w:r>
          </w:p>
        </w:tc>
        <w:tc>
          <w:tcPr>
            <w:tcW w:w="60" w:type="dxa"/>
            <w:tcBorders/>
            <w:shd w:fill="auto" w:val="clear"/>
          </w:tcPr>
          <w:p>
            <w:pPr>
              <w:pStyle w:val="TableContents"/>
              <w:spacing w:before="60" w:after="0"/>
              <w:jc w:val="both"/>
              <w:rPr>
                <w:caps w:val="false"/>
                <w:smallCaps w:val="false"/>
                <w:color w:val="231F20"/>
              </w:rPr>
            </w:pPr>
            <w:r>
              <w:rPr>
                <w:caps w:val="false"/>
                <w:smallCaps w:val="false"/>
                <w:color w:val="231F20"/>
              </w:rPr>
              <w:t> </w:t>
            </w:r>
          </w:p>
        </w:tc>
      </w:tr>
    </w:tbl>
    <w:p>
      <w:pPr>
        <w:pStyle w:val="TextBody"/>
        <w:spacing w:before="120" w:after="0"/>
        <w:jc w:val="both"/>
        <w:rPr>
          <w:rFonts w:ascii="Times New Roman" w:hAnsi="Times New Roman"/>
          <w:b w:val="false"/>
          <w:i w:val="false"/>
          <w:caps w:val="false"/>
          <w:smallCaps w:val="false"/>
          <w:color w:val="231F20"/>
          <w:sz w:val="20"/>
        </w:rPr>
      </w:pPr>
      <w:r>
        <w:rPr>
          <w:rFonts w:ascii="Times New Roman" w:hAnsi="Times New Roman"/>
          <w:b w:val="false"/>
          <w:i w:val="false"/>
          <w:caps w:val="false"/>
          <w:smallCaps w:val="false"/>
          <w:color w:val="231F20"/>
          <w:sz w:val="20"/>
        </w:rPr>
        <w:t>An inability</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by us to timely</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complete</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clinical</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development</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could</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result</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in additional</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costs</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to us or impair</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pacing w:val="1"/>
          <w:sz w:val="20"/>
        </w:rPr>
        <w:t xml:space="preserve">our </w:t>
      </w:r>
      <w:r>
        <w:rPr>
          <w:rFonts w:ascii="Times New Roman" w:hAnsi="Times New Roman"/>
          <w:b w:val="false"/>
          <w:i w:val="false"/>
          <w:caps w:val="false"/>
          <w:smallCaps w:val="false"/>
          <w:color w:val="231F20"/>
          <w:sz w:val="20"/>
        </w:rPr>
        <w:t>ability</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to generate</w:t>
      </w:r>
      <w:r>
        <w:rPr>
          <w:rFonts w:ascii="Times New Roman" w:hAnsi="Times New Roman"/>
          <w:b w:val="false"/>
          <w:i w:val="false"/>
          <w:caps w:val="false"/>
          <w:smallCaps w:val="false"/>
          <w:color w:val="231F20"/>
          <w:spacing w:val="2"/>
          <w:sz w:val="20"/>
        </w:rPr>
        <w:t xml:space="preserve"> substantial </w:t>
      </w:r>
      <w:r>
        <w:rPr>
          <w:rFonts w:ascii="Times New Roman" w:hAnsi="Times New Roman"/>
          <w:b w:val="false"/>
          <w:i w:val="false"/>
          <w:caps w:val="false"/>
          <w:smallCaps w:val="false"/>
          <w:color w:val="231F20"/>
          <w:sz w:val="20"/>
        </w:rPr>
        <w:t>product</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sales</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or development,</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regulatory,</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commercialization</w:t>
      </w:r>
      <w:r>
        <w:rPr>
          <w:rFonts w:ascii="Times New Roman" w:hAnsi="Times New Roman"/>
          <w:b w:val="false"/>
          <w:i w:val="false"/>
          <w:caps w:val="false"/>
          <w:smallCaps w:val="false"/>
          <w:color w:val="231F20"/>
          <w:spacing w:val="4"/>
          <w:sz w:val="20"/>
        </w:rPr>
        <w:t xml:space="preserve"> </w:t>
      </w:r>
      <w:r>
        <w:rPr>
          <w:rFonts w:ascii="Times New Roman" w:hAnsi="Times New Roman"/>
          <w:b w:val="false"/>
          <w:i w:val="false"/>
          <w:caps w:val="false"/>
          <w:smallCaps w:val="false"/>
          <w:color w:val="231F20"/>
          <w:sz w:val="20"/>
        </w:rPr>
        <w:t>and sales</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milestone payments</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and royalties</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on product</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sales.</w:t>
      </w:r>
    </w:p>
    <w:p>
      <w:pPr>
        <w:pStyle w:val="TextBody"/>
        <w:spacing w:before="120" w:after="0"/>
        <w:jc w:val="both"/>
        <w:rPr>
          <w:rFonts w:ascii="Times New Roman" w:hAnsi="Times New Roman"/>
          <w:b w:val="false"/>
          <w:i w:val="false"/>
          <w:caps w:val="false"/>
          <w:smallCaps w:val="false"/>
          <w:color w:val="231F20"/>
          <w:sz w:val="20"/>
        </w:rPr>
      </w:pPr>
      <w:r>
        <w:rPr>
          <w:rFonts w:ascii="Times New Roman" w:hAnsi="Times New Roman"/>
          <w:b w:val="false"/>
          <w:i w:val="false"/>
          <w:caps w:val="false"/>
          <w:smallCaps w:val="false"/>
          <w:color w:val="231F20"/>
          <w:sz w:val="20"/>
        </w:rPr>
        <w:t>We do not have complete</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control</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over</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many</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of these</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factors,</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including</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certain</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aspects</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of clinical development</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and the</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regulatory</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submission</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process,</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potential</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threats</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to our</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intellectual</w:t>
      </w:r>
      <w:r>
        <w:rPr>
          <w:rFonts w:ascii="Times New Roman" w:hAnsi="Times New Roman"/>
          <w:b w:val="false"/>
          <w:i w:val="false"/>
          <w:caps w:val="false"/>
          <w:smallCaps w:val="false"/>
          <w:color w:val="231F20"/>
          <w:spacing w:val="3"/>
          <w:sz w:val="20"/>
        </w:rPr>
        <w:t xml:space="preserve"> </w:t>
      </w:r>
      <w:r>
        <w:rPr>
          <w:rFonts w:ascii="Times New Roman" w:hAnsi="Times New Roman"/>
          <w:b w:val="false"/>
          <w:i w:val="false"/>
          <w:caps w:val="false"/>
          <w:smallCaps w:val="false"/>
          <w:color w:val="231F20"/>
          <w:sz w:val="20"/>
        </w:rPr>
        <w:t>property</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rights</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and the manufacturing,</w:t>
      </w:r>
      <w:r>
        <w:rPr>
          <w:rFonts w:ascii="Times New Roman" w:hAnsi="Times New Roman"/>
          <w:b w:val="false"/>
          <w:i w:val="false"/>
          <w:caps w:val="false"/>
          <w:smallCaps w:val="false"/>
          <w:color w:val="231F20"/>
          <w:spacing w:val="3"/>
          <w:sz w:val="20"/>
        </w:rPr>
        <w:t xml:space="preserve"> </w:t>
      </w:r>
      <w:r>
        <w:rPr>
          <w:rFonts w:ascii="Times New Roman" w:hAnsi="Times New Roman"/>
          <w:b w:val="false"/>
          <w:i w:val="false"/>
          <w:caps w:val="false"/>
          <w:smallCaps w:val="false"/>
          <w:color w:val="231F20"/>
          <w:sz w:val="20"/>
        </w:rPr>
        <w:t>marketing,</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distribution</w:t>
      </w:r>
      <w:r>
        <w:rPr>
          <w:rFonts w:ascii="Times New Roman" w:hAnsi="Times New Roman"/>
          <w:b w:val="false"/>
          <w:i w:val="false"/>
          <w:caps w:val="false"/>
          <w:smallCaps w:val="false"/>
          <w:color w:val="231F20"/>
          <w:spacing w:val="3"/>
          <w:sz w:val="20"/>
        </w:rPr>
        <w:t xml:space="preserve"> </w:t>
      </w:r>
      <w:r>
        <w:rPr>
          <w:rFonts w:ascii="Times New Roman" w:hAnsi="Times New Roman"/>
          <w:b w:val="false"/>
          <w:i w:val="false"/>
          <w:caps w:val="false"/>
          <w:smallCaps w:val="false"/>
          <w:color w:val="231F20"/>
          <w:sz w:val="20"/>
        </w:rPr>
        <w:t>and sales</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efforts</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of our</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current</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or any future</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collaborators.</w:t>
      </w:r>
      <w:r>
        <w:rPr>
          <w:rFonts w:ascii="Times New Roman" w:hAnsi="Times New Roman"/>
          <w:b w:val="false"/>
          <w:i w:val="false"/>
          <w:caps w:val="false"/>
          <w:smallCaps w:val="false"/>
          <w:color w:val="231F20"/>
          <w:spacing w:val="3"/>
          <w:sz w:val="20"/>
        </w:rPr>
        <w:t xml:space="preserve"> </w:t>
      </w:r>
      <w:r>
        <w:rPr>
          <w:rFonts w:ascii="Times New Roman" w:hAnsi="Times New Roman"/>
          <w:b w:val="false"/>
          <w:i w:val="false"/>
          <w:caps w:val="false"/>
          <w:smallCaps w:val="false"/>
          <w:color w:val="231F20"/>
          <w:sz w:val="20"/>
        </w:rPr>
        <w:t>If</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we are</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not successful</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with respect</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to one or more</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of these</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factors</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in a timely</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manner</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or at</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all,</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we</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could</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experience</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significant delays</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or an inability</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to successfully</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commercialize</w:t>
      </w:r>
      <w:r>
        <w:rPr>
          <w:rFonts w:ascii="Times New Roman" w:hAnsi="Times New Roman"/>
          <w:b w:val="false"/>
          <w:i w:val="false"/>
          <w:caps w:val="false"/>
          <w:smallCaps w:val="false"/>
          <w:color w:val="231F20"/>
          <w:spacing w:val="4"/>
          <w:sz w:val="20"/>
        </w:rPr>
        <w:t xml:space="preserve"> </w:t>
      </w:r>
      <w:r>
        <w:rPr>
          <w:rFonts w:ascii="Times New Roman" w:hAnsi="Times New Roman"/>
          <w:b w:val="false"/>
          <w:i w:val="false"/>
          <w:caps w:val="false"/>
          <w:smallCaps w:val="false"/>
          <w:color w:val="231F20"/>
          <w:sz w:val="20"/>
        </w:rPr>
        <w:t>FYARRO for multiple indications, which would materially</w:t>
      </w:r>
      <w:r>
        <w:rPr>
          <w:rFonts w:ascii="Times New Roman" w:hAnsi="Times New Roman"/>
          <w:b w:val="false"/>
          <w:i w:val="false"/>
          <w:caps w:val="false"/>
          <w:smallCaps w:val="false"/>
          <w:color w:val="231F20"/>
          <w:spacing w:val="3"/>
          <w:sz w:val="20"/>
        </w:rPr>
        <w:t xml:space="preserve"> </w:t>
      </w:r>
      <w:r>
        <w:rPr>
          <w:rFonts w:ascii="Times New Roman" w:hAnsi="Times New Roman"/>
          <w:b w:val="false"/>
          <w:i w:val="false"/>
          <w:caps w:val="false"/>
          <w:smallCaps w:val="false"/>
          <w:color w:val="231F20"/>
          <w:sz w:val="20"/>
        </w:rPr>
        <w:t>harm</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our</w:t>
      </w:r>
      <w:r>
        <w:rPr>
          <w:rFonts w:ascii="Times New Roman" w:hAnsi="Times New Roman"/>
          <w:b w:val="false"/>
          <w:i w:val="false"/>
          <w:caps w:val="false"/>
          <w:smallCaps w:val="false"/>
          <w:color w:val="231F20"/>
          <w:spacing w:val="1"/>
          <w:sz w:val="20"/>
        </w:rPr>
        <w:t xml:space="preserve"> </w:t>
      </w:r>
    </w:p>
    <w:p>
      <w:pPr>
        <w:pStyle w:val="TextBody"/>
        <w:spacing w:before="240" w:after="0"/>
        <w:jc w:val="center"/>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41</w:t>
      </w:r>
    </w:p>
    <w:p>
      <w:pPr>
        <w:pStyle w:val="HorizontalLine"/>
        <w:rPr/>
      </w:pPr>
      <w:r>
        <w:rPr/>
      </w:r>
    </w:p>
    <w:p>
      <w:pPr>
        <w:pStyle w:val="TextBody"/>
        <w:spacing w:before="0" w:after="0"/>
        <w:rPr/>
      </w:pPr>
      <w:r>
        <w:rPr/>
        <w:t> </w:t>
      </w:r>
    </w:p>
    <w:p>
      <w:pPr>
        <w:pStyle w:val="TextBody"/>
        <w:spacing w:before="120" w:after="0"/>
        <w:jc w:val="both"/>
        <w:rPr>
          <w:rFonts w:ascii="Times New Roman" w:hAnsi="Times New Roman"/>
          <w:b w:val="false"/>
          <w:i w:val="false"/>
          <w:caps w:val="false"/>
          <w:smallCaps w:val="false"/>
          <w:color w:val="231F20"/>
          <w:sz w:val="20"/>
        </w:rPr>
      </w:pPr>
      <w:r>
        <w:rPr>
          <w:rFonts w:ascii="Times New Roman" w:hAnsi="Times New Roman"/>
          <w:b w:val="false"/>
          <w:i w:val="false"/>
          <w:caps w:val="false"/>
          <w:smallCaps w:val="false"/>
          <w:color w:val="231F20"/>
          <w:sz w:val="20"/>
        </w:rPr>
        <w:t>business.</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If</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we do not receive</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regulatory</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approvals</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for</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FYARRO in additional indications or for other</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product</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candidates,</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we may</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not be able</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to continue our</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operations.</w:t>
      </w:r>
    </w:p>
    <w:p>
      <w:pPr>
        <w:pStyle w:val="TextBody"/>
        <w:spacing w:before="120" w:after="0"/>
        <w:jc w:val="both"/>
        <w:rPr>
          <w:rFonts w:ascii="Times New Roman" w:hAnsi="Times New Roman"/>
          <w:b/>
          <w:i/>
          <w:caps w:val="false"/>
          <w:smallCaps w:val="false"/>
          <w:color w:val="231F20"/>
          <w:sz w:val="20"/>
        </w:rPr>
      </w:pPr>
      <w:r>
        <w:rPr>
          <w:rFonts w:ascii="Times New Roman" w:hAnsi="Times New Roman"/>
          <w:b/>
          <w:i/>
          <w:caps w:val="false"/>
          <w:smallCaps w:val="false"/>
          <w:color w:val="231F20"/>
          <w:sz w:val="20"/>
        </w:rPr>
        <w:t>In addition</w:t>
      </w:r>
      <w:r>
        <w:rPr>
          <w:rFonts w:ascii="Times New Roman" w:hAnsi="Times New Roman"/>
          <w:b/>
          <w:i/>
          <w:caps w:val="false"/>
          <w:smallCaps w:val="false"/>
          <w:color w:val="231F20"/>
          <w:spacing w:val="1"/>
          <w:sz w:val="20"/>
        </w:rPr>
        <w:t xml:space="preserve"> </w:t>
      </w:r>
      <w:r>
        <w:rPr>
          <w:rFonts w:ascii="Times New Roman" w:hAnsi="Times New Roman"/>
          <w:b/>
          <w:i/>
          <w:caps w:val="false"/>
          <w:smallCaps w:val="false"/>
          <w:color w:val="231F20"/>
          <w:sz w:val="20"/>
        </w:rPr>
        <w:t>to FYARRO, our</w:t>
      </w:r>
      <w:r>
        <w:rPr>
          <w:rFonts w:ascii="Times New Roman" w:hAnsi="Times New Roman"/>
          <w:b/>
          <w:i/>
          <w:caps w:val="false"/>
          <w:smallCaps w:val="false"/>
          <w:color w:val="231F20"/>
          <w:spacing w:val="1"/>
          <w:sz w:val="20"/>
        </w:rPr>
        <w:t xml:space="preserve"> </w:t>
      </w:r>
      <w:r>
        <w:rPr>
          <w:rFonts w:ascii="Times New Roman" w:hAnsi="Times New Roman"/>
          <w:b/>
          <w:i/>
          <w:caps w:val="false"/>
          <w:smallCaps w:val="false"/>
          <w:color w:val="231F20"/>
          <w:sz w:val="20"/>
        </w:rPr>
        <w:t>prospects</w:t>
      </w:r>
      <w:r>
        <w:rPr>
          <w:rFonts w:ascii="Times New Roman" w:hAnsi="Times New Roman"/>
          <w:b/>
          <w:i/>
          <w:caps w:val="false"/>
          <w:smallCaps w:val="false"/>
          <w:color w:val="231F20"/>
          <w:spacing w:val="1"/>
          <w:sz w:val="20"/>
        </w:rPr>
        <w:t xml:space="preserve"> </w:t>
      </w:r>
      <w:r>
        <w:rPr>
          <w:rFonts w:ascii="Times New Roman" w:hAnsi="Times New Roman"/>
          <w:b/>
          <w:i/>
          <w:caps w:val="false"/>
          <w:smallCaps w:val="false"/>
          <w:color w:val="231F20"/>
          <w:sz w:val="20"/>
        </w:rPr>
        <w:t>depend in part</w:t>
      </w:r>
      <w:r>
        <w:rPr>
          <w:rFonts w:ascii="Times New Roman" w:hAnsi="Times New Roman"/>
          <w:b/>
          <w:i/>
          <w:caps w:val="false"/>
          <w:smallCaps w:val="false"/>
          <w:color w:val="231F20"/>
          <w:spacing w:val="1"/>
          <w:sz w:val="20"/>
        </w:rPr>
        <w:t xml:space="preserve"> </w:t>
      </w:r>
      <w:r>
        <w:rPr>
          <w:rFonts w:ascii="Times New Roman" w:hAnsi="Times New Roman"/>
          <w:b/>
          <w:i/>
          <w:caps w:val="false"/>
          <w:smallCaps w:val="false"/>
          <w:color w:val="231F20"/>
          <w:sz w:val="20"/>
        </w:rPr>
        <w:t>upon discovering,</w:t>
      </w:r>
      <w:r>
        <w:rPr>
          <w:rFonts w:ascii="Times New Roman" w:hAnsi="Times New Roman"/>
          <w:b/>
          <w:i/>
          <w:caps w:val="false"/>
          <w:smallCaps w:val="false"/>
          <w:color w:val="231F20"/>
          <w:spacing w:val="2"/>
          <w:sz w:val="20"/>
        </w:rPr>
        <w:t xml:space="preserve"> </w:t>
      </w:r>
      <w:r>
        <w:rPr>
          <w:rFonts w:ascii="Times New Roman" w:hAnsi="Times New Roman"/>
          <w:b/>
          <w:i/>
          <w:caps w:val="false"/>
          <w:smallCaps w:val="false"/>
          <w:color w:val="231F20"/>
          <w:sz w:val="20"/>
        </w:rPr>
        <w:t>developing</w:t>
      </w:r>
      <w:r>
        <w:rPr>
          <w:rFonts w:ascii="Times New Roman" w:hAnsi="Times New Roman"/>
          <w:b/>
          <w:i/>
          <w:caps w:val="false"/>
          <w:smallCaps w:val="false"/>
          <w:color w:val="231F20"/>
          <w:spacing w:val="1"/>
          <w:sz w:val="20"/>
        </w:rPr>
        <w:t xml:space="preserve"> </w:t>
      </w:r>
      <w:r>
        <w:rPr>
          <w:rFonts w:ascii="Times New Roman" w:hAnsi="Times New Roman"/>
          <w:b/>
          <w:i/>
          <w:caps w:val="false"/>
          <w:smallCaps w:val="false"/>
          <w:color w:val="231F20"/>
          <w:sz w:val="20"/>
        </w:rPr>
        <w:t>and commercializing additional</w:t>
      </w:r>
      <w:r>
        <w:rPr>
          <w:rFonts w:ascii="Times New Roman" w:hAnsi="Times New Roman"/>
          <w:b/>
          <w:i/>
          <w:caps w:val="false"/>
          <w:smallCaps w:val="false"/>
          <w:color w:val="231F20"/>
          <w:spacing w:val="1"/>
          <w:sz w:val="20"/>
        </w:rPr>
        <w:t xml:space="preserve"> </w:t>
      </w:r>
      <w:r>
        <w:rPr>
          <w:rFonts w:ascii="Times New Roman" w:hAnsi="Times New Roman"/>
          <w:b/>
          <w:i/>
          <w:caps w:val="false"/>
          <w:smallCaps w:val="false"/>
          <w:color w:val="231F20"/>
          <w:sz w:val="20"/>
        </w:rPr>
        <w:t>product</w:t>
      </w:r>
      <w:r>
        <w:rPr>
          <w:rFonts w:ascii="Times New Roman" w:hAnsi="Times New Roman"/>
          <w:b/>
          <w:i/>
          <w:caps w:val="false"/>
          <w:smallCaps w:val="false"/>
          <w:color w:val="231F20"/>
          <w:spacing w:val="1"/>
          <w:sz w:val="20"/>
        </w:rPr>
        <w:t xml:space="preserve"> </w:t>
      </w:r>
      <w:r>
        <w:rPr>
          <w:rFonts w:ascii="Times New Roman" w:hAnsi="Times New Roman"/>
          <w:b/>
          <w:i/>
          <w:caps w:val="false"/>
          <w:smallCaps w:val="false"/>
          <w:color w:val="231F20"/>
          <w:sz w:val="20"/>
        </w:rPr>
        <w:t>candidates,</w:t>
      </w:r>
      <w:r>
        <w:rPr>
          <w:rFonts w:ascii="Times New Roman" w:hAnsi="Times New Roman"/>
          <w:b/>
          <w:i/>
          <w:caps w:val="false"/>
          <w:smallCaps w:val="false"/>
          <w:color w:val="231F20"/>
          <w:spacing w:val="1"/>
          <w:sz w:val="20"/>
        </w:rPr>
        <w:t xml:space="preserve"> </w:t>
      </w:r>
      <w:r>
        <w:rPr>
          <w:rFonts w:ascii="Times New Roman" w:hAnsi="Times New Roman"/>
          <w:b/>
          <w:i/>
          <w:caps w:val="false"/>
          <w:smallCaps w:val="false"/>
          <w:color w:val="231F20"/>
          <w:sz w:val="20"/>
        </w:rPr>
        <w:t>which may</w:t>
      </w:r>
      <w:r>
        <w:rPr>
          <w:rFonts w:ascii="Times New Roman" w:hAnsi="Times New Roman"/>
          <w:b/>
          <w:i/>
          <w:caps w:val="false"/>
          <w:smallCaps w:val="false"/>
          <w:color w:val="231F20"/>
          <w:spacing w:val="1"/>
          <w:sz w:val="20"/>
        </w:rPr>
        <w:t xml:space="preserve"> </w:t>
      </w:r>
      <w:r>
        <w:rPr>
          <w:rFonts w:ascii="Times New Roman" w:hAnsi="Times New Roman"/>
          <w:b/>
          <w:i/>
          <w:caps w:val="false"/>
          <w:smallCaps w:val="false"/>
          <w:color w:val="231F20"/>
          <w:sz w:val="20"/>
        </w:rPr>
        <w:t>fail</w:t>
      </w:r>
      <w:r>
        <w:rPr>
          <w:rFonts w:ascii="Times New Roman" w:hAnsi="Times New Roman"/>
          <w:b/>
          <w:i/>
          <w:caps w:val="false"/>
          <w:smallCaps w:val="false"/>
          <w:color w:val="231F20"/>
          <w:spacing w:val="1"/>
          <w:sz w:val="20"/>
        </w:rPr>
        <w:t xml:space="preserve"> </w:t>
      </w:r>
      <w:r>
        <w:rPr>
          <w:rFonts w:ascii="Times New Roman" w:hAnsi="Times New Roman"/>
          <w:b/>
          <w:i/>
          <w:caps w:val="false"/>
          <w:smallCaps w:val="false"/>
          <w:color w:val="231F20"/>
          <w:sz w:val="20"/>
        </w:rPr>
        <w:t>in development</w:t>
      </w:r>
      <w:r>
        <w:rPr>
          <w:rFonts w:ascii="Times New Roman" w:hAnsi="Times New Roman"/>
          <w:b/>
          <w:i/>
          <w:caps w:val="false"/>
          <w:smallCaps w:val="false"/>
          <w:color w:val="231F20"/>
          <w:spacing w:val="2"/>
          <w:sz w:val="20"/>
        </w:rPr>
        <w:t xml:space="preserve"> </w:t>
      </w:r>
      <w:r>
        <w:rPr>
          <w:rFonts w:ascii="Times New Roman" w:hAnsi="Times New Roman"/>
          <w:b/>
          <w:i/>
          <w:caps w:val="false"/>
          <w:smallCaps w:val="false"/>
          <w:color w:val="231F20"/>
          <w:sz w:val="20"/>
        </w:rPr>
        <w:t>or suffer</w:t>
      </w:r>
      <w:r>
        <w:rPr>
          <w:rFonts w:ascii="Times New Roman" w:hAnsi="Times New Roman"/>
          <w:b/>
          <w:i/>
          <w:caps w:val="false"/>
          <w:smallCaps w:val="false"/>
          <w:color w:val="231F20"/>
          <w:spacing w:val="1"/>
          <w:sz w:val="20"/>
        </w:rPr>
        <w:t xml:space="preserve"> </w:t>
      </w:r>
      <w:r>
        <w:rPr>
          <w:rFonts w:ascii="Times New Roman" w:hAnsi="Times New Roman"/>
          <w:b/>
          <w:i/>
          <w:caps w:val="false"/>
          <w:smallCaps w:val="false"/>
          <w:color w:val="231F20"/>
          <w:sz w:val="20"/>
        </w:rPr>
        <w:t>delays</w:t>
      </w:r>
      <w:r>
        <w:rPr>
          <w:rFonts w:ascii="Times New Roman" w:hAnsi="Times New Roman"/>
          <w:b/>
          <w:i/>
          <w:caps w:val="false"/>
          <w:smallCaps w:val="false"/>
          <w:color w:val="231F20"/>
          <w:spacing w:val="1"/>
          <w:sz w:val="20"/>
        </w:rPr>
        <w:t xml:space="preserve"> </w:t>
      </w:r>
      <w:r>
        <w:rPr>
          <w:rFonts w:ascii="Times New Roman" w:hAnsi="Times New Roman"/>
          <w:b/>
          <w:i/>
          <w:caps w:val="false"/>
          <w:smallCaps w:val="false"/>
          <w:color w:val="231F20"/>
          <w:sz w:val="20"/>
        </w:rPr>
        <w:t>that</w:t>
      </w:r>
      <w:r>
        <w:rPr>
          <w:rFonts w:ascii="Times New Roman" w:hAnsi="Times New Roman"/>
          <w:b/>
          <w:i/>
          <w:caps w:val="false"/>
          <w:smallCaps w:val="false"/>
          <w:color w:val="231F20"/>
          <w:spacing w:val="1"/>
          <w:sz w:val="20"/>
        </w:rPr>
        <w:t xml:space="preserve"> </w:t>
      </w:r>
      <w:r>
        <w:rPr>
          <w:rFonts w:ascii="Times New Roman" w:hAnsi="Times New Roman"/>
          <w:b/>
          <w:i/>
          <w:caps w:val="false"/>
          <w:smallCaps w:val="false"/>
          <w:color w:val="231F20"/>
          <w:sz w:val="20"/>
        </w:rPr>
        <w:t>adversely</w:t>
      </w:r>
      <w:r>
        <w:rPr>
          <w:rFonts w:ascii="Times New Roman" w:hAnsi="Times New Roman"/>
          <w:b/>
          <w:i/>
          <w:caps w:val="false"/>
          <w:smallCaps w:val="false"/>
          <w:color w:val="231F20"/>
          <w:spacing w:val="2"/>
          <w:sz w:val="20"/>
        </w:rPr>
        <w:t xml:space="preserve"> </w:t>
      </w:r>
      <w:r>
        <w:rPr>
          <w:rFonts w:ascii="Times New Roman" w:hAnsi="Times New Roman"/>
          <w:b/>
          <w:i/>
          <w:caps w:val="false"/>
          <w:smallCaps w:val="false"/>
          <w:color w:val="231F20"/>
          <w:sz w:val="20"/>
        </w:rPr>
        <w:t>affect</w:t>
      </w:r>
      <w:r>
        <w:rPr>
          <w:rFonts w:ascii="Times New Roman" w:hAnsi="Times New Roman"/>
          <w:b/>
          <w:i/>
          <w:caps w:val="false"/>
          <w:smallCaps w:val="false"/>
          <w:color w:val="231F20"/>
          <w:spacing w:val="2"/>
          <w:sz w:val="20"/>
        </w:rPr>
        <w:t xml:space="preserve"> </w:t>
      </w:r>
      <w:r>
        <w:rPr>
          <w:rFonts w:ascii="Times New Roman" w:hAnsi="Times New Roman"/>
          <w:b/>
          <w:i/>
          <w:caps w:val="false"/>
          <w:smallCaps w:val="false"/>
          <w:color w:val="231F20"/>
          <w:sz w:val="20"/>
        </w:rPr>
        <w:t>their commercial</w:t>
      </w:r>
      <w:r>
        <w:rPr>
          <w:rFonts w:ascii="Times New Roman" w:hAnsi="Times New Roman"/>
          <w:b/>
          <w:i/>
          <w:caps w:val="false"/>
          <w:smallCaps w:val="false"/>
          <w:color w:val="231F20"/>
          <w:spacing w:val="2"/>
          <w:sz w:val="20"/>
        </w:rPr>
        <w:t xml:space="preserve"> </w:t>
      </w:r>
      <w:r>
        <w:rPr>
          <w:rFonts w:ascii="Times New Roman" w:hAnsi="Times New Roman"/>
          <w:b/>
          <w:i/>
          <w:caps w:val="false"/>
          <w:smallCaps w:val="false"/>
          <w:color w:val="231F20"/>
          <w:sz w:val="20"/>
        </w:rPr>
        <w:t>viability.</w:t>
      </w:r>
    </w:p>
    <w:p>
      <w:pPr>
        <w:pStyle w:val="TextBody"/>
        <w:spacing w:before="120" w:after="0"/>
        <w:jc w:val="both"/>
        <w:rPr>
          <w:rFonts w:ascii="Times New Roman" w:hAnsi="Times New Roman"/>
          <w:b w:val="false"/>
          <w:i w:val="false"/>
          <w:caps w:val="false"/>
          <w:smallCaps w:val="false"/>
          <w:color w:val="231F20"/>
          <w:sz w:val="20"/>
        </w:rPr>
      </w:pPr>
      <w:r>
        <w:rPr>
          <w:rFonts w:ascii="Times New Roman" w:hAnsi="Times New Roman"/>
          <w:b w:val="false"/>
          <w:i w:val="false"/>
          <w:caps w:val="false"/>
          <w:smallCaps w:val="false"/>
          <w:color w:val="231F20"/>
          <w:sz w:val="20"/>
        </w:rPr>
        <w:t>Our future operating results are dependent on our ability to successfully discover, develop, obtain regulatory approval for and commercialize product candidates other than FYARRO. Prior to initiating clinical trials with our product candidates, we will need to file an IND or similar application to the FDA or regulatory authorities in other jurisdictions. We may not be able to file future INDs for our product candidates on the timelines we expect. For example, we may experience manufacturing delays or other delays with IND-enabling studies. Moreover, we cannot be sure that submission of an IND will result in the FDA allowing further clinical trials to begin, or that, once begun, issues will not arise that result in the suspension or termination of clinical trials. Additionally, even if such regulatory authorities agree with the design and implementation of the clinical trials set forth in an IND, we cannot guarantee that such regulatory authorities will not change their requirements in the future. These considerations also apply to new clinical trials we may submit as amendments to existing INDs or to a new IND. Any failure to file INDs on the timelines we expect or to obtain regulatory clearance for our trials may prevent us from developing our product candidates on a timely basis, if at all. A product candidate can unexpectedly fail at any stage of preclinical and clinical development. The historical failure rate for product candidates is high due to risks relating to safety, efficacy, clinical execution, changing standards of medical care and other unpredictable variables. The results from preclinical studies or early clinical trials of a product candidate may not be predictive of the results that will be obtained in later stage clinical trials of the product candidate.</w:t>
      </w:r>
    </w:p>
    <w:p>
      <w:pPr>
        <w:pStyle w:val="TextBody"/>
        <w:spacing w:before="120" w:after="0"/>
        <w:jc w:val="both"/>
        <w:rPr>
          <w:rFonts w:ascii="Times New Roman" w:hAnsi="Times New Roman"/>
          <w:b w:val="false"/>
          <w:i w:val="false"/>
          <w:caps w:val="false"/>
          <w:smallCaps w:val="false"/>
          <w:color w:val="231F20"/>
          <w:sz w:val="20"/>
        </w:rPr>
      </w:pPr>
      <w:r>
        <w:rPr>
          <w:rFonts w:ascii="Times New Roman" w:hAnsi="Times New Roman"/>
          <w:b w:val="false"/>
          <w:i w:val="false"/>
          <w:caps w:val="false"/>
          <w:smallCaps w:val="false"/>
          <w:color w:val="231F20"/>
          <w:sz w:val="20"/>
        </w:rPr>
        <w:t>The success</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of other</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product</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candidates</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we may</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develop</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will</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depend on many</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factors,</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including</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the following:</w:t>
      </w:r>
    </w:p>
    <w:tbl>
      <w:tblPr>
        <w:tblW w:w="6535" w:type="dxa"/>
        <w:jc w:val="left"/>
        <w:tblInd w:w="0" w:type="dxa"/>
        <w:tblCellMar>
          <w:top w:w="0" w:type="dxa"/>
          <w:left w:w="0" w:type="dxa"/>
          <w:bottom w:w="0" w:type="dxa"/>
          <w:right w:w="0" w:type="dxa"/>
        </w:tblCellMar>
      </w:tblPr>
      <w:tblGrid>
        <w:gridCol w:w="60"/>
        <w:gridCol w:w="110"/>
        <w:gridCol w:w="6365"/>
      </w:tblGrid>
      <w:tr>
        <w:trPr/>
        <w:tc>
          <w:tcPr>
            <w:tcW w:w="60" w:type="dxa"/>
            <w:tcBorders/>
            <w:shd w:fill="auto" w:val="clear"/>
          </w:tcPr>
          <w:p>
            <w:pPr>
              <w:pStyle w:val="TableContents"/>
              <w:spacing w:before="120" w:after="0"/>
              <w:jc w:val="both"/>
              <w:rPr>
                <w:caps w:val="false"/>
                <w:smallCaps w:val="false"/>
                <w:color w:val="231F20"/>
              </w:rPr>
            </w:pPr>
            <w:r>
              <w:rPr>
                <w:caps w:val="false"/>
                <w:smallCaps w:val="false"/>
                <w:color w:val="231F20"/>
              </w:rPr>
              <w:t> </w:t>
            </w:r>
          </w:p>
        </w:tc>
        <w:tc>
          <w:tcPr>
            <w:tcW w:w="110" w:type="dxa"/>
            <w:tcBorders/>
            <w:shd w:fill="auto" w:val="clear"/>
          </w:tcPr>
          <w:p>
            <w:pPr>
              <w:pStyle w:val="TableContents"/>
              <w:spacing w:before="120" w:after="0"/>
              <w:jc w:val="both"/>
              <w:rPr>
                <w:caps w:val="false"/>
                <w:smallCaps w:val="false"/>
                <w:color w:val="231F20"/>
              </w:rPr>
            </w:pPr>
            <w:r>
              <w:rPr>
                <w:caps w:val="false"/>
                <w:smallCaps w:val="false"/>
                <w:color w:val="231F20"/>
              </w:rPr>
              <w:t>•</w:t>
            </w:r>
          </w:p>
        </w:tc>
        <w:tc>
          <w:tcPr>
            <w:tcW w:w="6365" w:type="dxa"/>
            <w:tcBorders/>
            <w:shd w:fill="auto" w:val="clear"/>
          </w:tcPr>
          <w:p>
            <w:pPr>
              <w:pStyle w:val="TableContents"/>
              <w:spacing w:before="120" w:after="0"/>
              <w:jc w:val="both"/>
              <w:rPr>
                <w:rFonts w:ascii="Times New Roman" w:hAnsi="Times New Roman"/>
                <w:b w:val="false"/>
                <w:i w:val="false"/>
                <w:caps w:val="false"/>
                <w:smallCaps w:val="false"/>
                <w:color w:val="231F20"/>
                <w:sz w:val="20"/>
              </w:rPr>
            </w:pPr>
            <w:r>
              <w:rPr>
                <w:rFonts w:ascii="Times New Roman" w:hAnsi="Times New Roman"/>
                <w:b w:val="false"/>
                <w:i w:val="false"/>
                <w:caps w:val="false"/>
                <w:smallCaps w:val="false"/>
                <w:color w:val="231F20"/>
                <w:sz w:val="20"/>
              </w:rPr>
              <w:t>generating</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sufficient</w:t>
            </w:r>
            <w:r>
              <w:rPr>
                <w:rFonts w:ascii="Times New Roman" w:hAnsi="Times New Roman"/>
                <w:b w:val="false"/>
                <w:i w:val="false"/>
                <w:caps w:val="false"/>
                <w:smallCaps w:val="false"/>
                <w:color w:val="231F20"/>
                <w:spacing w:val="3"/>
                <w:sz w:val="20"/>
              </w:rPr>
              <w:t xml:space="preserve"> </w:t>
            </w:r>
            <w:r>
              <w:rPr>
                <w:rFonts w:ascii="Times New Roman" w:hAnsi="Times New Roman"/>
                <w:b w:val="false"/>
                <w:i w:val="false"/>
                <w:caps w:val="false"/>
                <w:smallCaps w:val="false"/>
                <w:color w:val="231F20"/>
                <w:sz w:val="20"/>
              </w:rPr>
              <w:t>preclinical</w:t>
            </w:r>
            <w:r>
              <w:rPr>
                <w:rFonts w:ascii="Times New Roman" w:hAnsi="Times New Roman"/>
                <w:b w:val="false"/>
                <w:i w:val="false"/>
                <w:caps w:val="false"/>
                <w:smallCaps w:val="false"/>
                <w:color w:val="231F20"/>
                <w:spacing w:val="3"/>
                <w:sz w:val="20"/>
              </w:rPr>
              <w:t xml:space="preserve"> </w:t>
            </w:r>
            <w:r>
              <w:rPr>
                <w:rFonts w:ascii="Times New Roman" w:hAnsi="Times New Roman"/>
                <w:b w:val="false"/>
                <w:i w:val="false"/>
                <w:caps w:val="false"/>
                <w:smallCaps w:val="false"/>
                <w:color w:val="231F20"/>
                <w:sz w:val="20"/>
              </w:rPr>
              <w:t>data</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to support</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the</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initiation</w:t>
            </w:r>
            <w:r>
              <w:rPr>
                <w:rFonts w:ascii="Times New Roman" w:hAnsi="Times New Roman"/>
                <w:b w:val="false"/>
                <w:i w:val="false"/>
                <w:caps w:val="false"/>
                <w:smallCaps w:val="false"/>
                <w:color w:val="231F20"/>
                <w:spacing w:val="3"/>
                <w:sz w:val="20"/>
              </w:rPr>
              <w:t xml:space="preserve"> </w:t>
            </w:r>
            <w:r>
              <w:rPr>
                <w:rFonts w:ascii="Times New Roman" w:hAnsi="Times New Roman"/>
                <w:b w:val="false"/>
                <w:i w:val="false"/>
                <w:caps w:val="false"/>
                <w:smallCaps w:val="false"/>
                <w:color w:val="231F20"/>
                <w:sz w:val="20"/>
              </w:rPr>
              <w:t>of clinical</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trials;</w:t>
            </w:r>
          </w:p>
        </w:tc>
      </w:tr>
    </w:tbl>
    <w:tbl>
      <w:tblPr>
        <w:tblW w:w="4810" w:type="dxa"/>
        <w:jc w:val="left"/>
        <w:tblInd w:w="0" w:type="dxa"/>
        <w:tblCellMar>
          <w:top w:w="0" w:type="dxa"/>
          <w:left w:w="0" w:type="dxa"/>
          <w:bottom w:w="0" w:type="dxa"/>
          <w:right w:w="0" w:type="dxa"/>
        </w:tblCellMar>
      </w:tblPr>
      <w:tblGrid>
        <w:gridCol w:w="60"/>
        <w:gridCol w:w="110"/>
        <w:gridCol w:w="4640"/>
      </w:tblGrid>
      <w:tr>
        <w:trPr/>
        <w:tc>
          <w:tcPr>
            <w:tcW w:w="60" w:type="dxa"/>
            <w:tcBorders/>
            <w:shd w:fill="auto" w:val="clear"/>
          </w:tcPr>
          <w:p>
            <w:pPr>
              <w:pStyle w:val="TableContents"/>
              <w:spacing w:before="60" w:after="0"/>
              <w:jc w:val="both"/>
              <w:rPr>
                <w:caps w:val="false"/>
                <w:smallCaps w:val="false"/>
                <w:color w:val="231F20"/>
              </w:rPr>
            </w:pPr>
            <w:r>
              <w:rPr>
                <w:caps w:val="false"/>
                <w:smallCaps w:val="false"/>
                <w:color w:val="231F20"/>
              </w:rPr>
              <w:t> </w:t>
            </w:r>
          </w:p>
        </w:tc>
        <w:tc>
          <w:tcPr>
            <w:tcW w:w="110" w:type="dxa"/>
            <w:tcBorders/>
            <w:shd w:fill="auto" w:val="clear"/>
          </w:tcPr>
          <w:p>
            <w:pPr>
              <w:pStyle w:val="TableContents"/>
              <w:spacing w:before="60" w:after="0"/>
              <w:jc w:val="both"/>
              <w:rPr>
                <w:caps w:val="false"/>
                <w:smallCaps w:val="false"/>
                <w:color w:val="231F20"/>
              </w:rPr>
            </w:pPr>
            <w:r>
              <w:rPr>
                <w:caps w:val="false"/>
                <w:smallCaps w:val="false"/>
                <w:color w:val="231F20"/>
              </w:rPr>
              <w:t>•</w:t>
            </w:r>
          </w:p>
        </w:tc>
        <w:tc>
          <w:tcPr>
            <w:tcW w:w="4640" w:type="dxa"/>
            <w:tcBorders/>
            <w:shd w:fill="auto" w:val="clear"/>
          </w:tcPr>
          <w:p>
            <w:pPr>
              <w:pStyle w:val="TableContents"/>
              <w:spacing w:before="60" w:after="0"/>
              <w:jc w:val="both"/>
              <w:rPr>
                <w:rFonts w:ascii="Times New Roman" w:hAnsi="Times New Roman"/>
                <w:b w:val="false"/>
                <w:i w:val="false"/>
                <w:caps w:val="false"/>
                <w:smallCaps w:val="false"/>
                <w:color w:val="231F20"/>
                <w:sz w:val="20"/>
              </w:rPr>
            </w:pPr>
            <w:r>
              <w:rPr>
                <w:rFonts w:ascii="Times New Roman" w:hAnsi="Times New Roman"/>
                <w:b w:val="false"/>
                <w:i w:val="false"/>
                <w:caps w:val="false"/>
                <w:smallCaps w:val="false"/>
                <w:color w:val="231F20"/>
                <w:sz w:val="20"/>
              </w:rPr>
              <w:t>obtaining</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regulatory</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permission</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to initiate</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clinical</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trials;</w:t>
            </w:r>
          </w:p>
        </w:tc>
      </w:tr>
    </w:tbl>
    <w:tbl>
      <w:tblPr>
        <w:tblW w:w="7195" w:type="dxa"/>
        <w:jc w:val="left"/>
        <w:tblInd w:w="0" w:type="dxa"/>
        <w:tblCellMar>
          <w:top w:w="0" w:type="dxa"/>
          <w:left w:w="0" w:type="dxa"/>
          <w:bottom w:w="0" w:type="dxa"/>
          <w:right w:w="0" w:type="dxa"/>
        </w:tblCellMar>
      </w:tblPr>
      <w:tblGrid>
        <w:gridCol w:w="60"/>
        <w:gridCol w:w="110"/>
        <w:gridCol w:w="7025"/>
      </w:tblGrid>
      <w:tr>
        <w:trPr/>
        <w:tc>
          <w:tcPr>
            <w:tcW w:w="60" w:type="dxa"/>
            <w:tcBorders/>
            <w:shd w:fill="auto" w:val="clear"/>
          </w:tcPr>
          <w:p>
            <w:pPr>
              <w:pStyle w:val="TableContents"/>
              <w:spacing w:before="60" w:after="0"/>
              <w:jc w:val="both"/>
              <w:rPr>
                <w:caps w:val="false"/>
                <w:smallCaps w:val="false"/>
                <w:color w:val="231F20"/>
              </w:rPr>
            </w:pPr>
            <w:r>
              <w:rPr>
                <w:caps w:val="false"/>
                <w:smallCaps w:val="false"/>
                <w:color w:val="231F20"/>
              </w:rPr>
              <w:t> </w:t>
            </w:r>
          </w:p>
        </w:tc>
        <w:tc>
          <w:tcPr>
            <w:tcW w:w="110" w:type="dxa"/>
            <w:tcBorders/>
            <w:shd w:fill="auto" w:val="clear"/>
          </w:tcPr>
          <w:p>
            <w:pPr>
              <w:pStyle w:val="TableContents"/>
              <w:spacing w:before="60" w:after="0"/>
              <w:jc w:val="both"/>
              <w:rPr>
                <w:caps w:val="false"/>
                <w:smallCaps w:val="false"/>
                <w:color w:val="231F20"/>
              </w:rPr>
            </w:pPr>
            <w:r>
              <w:rPr>
                <w:caps w:val="false"/>
                <w:smallCaps w:val="false"/>
                <w:color w:val="231F20"/>
              </w:rPr>
              <w:t>•</w:t>
            </w:r>
          </w:p>
        </w:tc>
        <w:tc>
          <w:tcPr>
            <w:tcW w:w="7025" w:type="dxa"/>
            <w:tcBorders/>
            <w:shd w:fill="auto" w:val="clear"/>
          </w:tcPr>
          <w:p>
            <w:pPr>
              <w:pStyle w:val="TableContents"/>
              <w:spacing w:before="60" w:after="0"/>
              <w:jc w:val="both"/>
              <w:rPr>
                <w:rFonts w:ascii="Times New Roman" w:hAnsi="Times New Roman"/>
                <w:b w:val="false"/>
                <w:i w:val="false"/>
                <w:caps w:val="false"/>
                <w:smallCaps w:val="false"/>
                <w:color w:val="231F20"/>
                <w:sz w:val="20"/>
              </w:rPr>
            </w:pPr>
            <w:r>
              <w:rPr>
                <w:rFonts w:ascii="Times New Roman" w:hAnsi="Times New Roman"/>
                <w:b w:val="false"/>
                <w:i w:val="false"/>
                <w:caps w:val="false"/>
                <w:smallCaps w:val="false"/>
                <w:color w:val="231F20"/>
                <w:sz w:val="20"/>
              </w:rPr>
              <w:t>contracting</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with the</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necessary</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parties</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to conduct</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preclinical</w:t>
            </w:r>
            <w:r>
              <w:rPr>
                <w:rFonts w:ascii="Times New Roman" w:hAnsi="Times New Roman"/>
                <w:b w:val="false"/>
                <w:i w:val="false"/>
                <w:caps w:val="false"/>
                <w:smallCaps w:val="false"/>
                <w:color w:val="231F20"/>
                <w:spacing w:val="3"/>
                <w:sz w:val="20"/>
              </w:rPr>
              <w:t xml:space="preserve"> </w:t>
            </w:r>
            <w:r>
              <w:rPr>
                <w:rFonts w:ascii="Times New Roman" w:hAnsi="Times New Roman"/>
                <w:b w:val="false"/>
                <w:i w:val="false"/>
                <w:caps w:val="false"/>
                <w:smallCaps w:val="false"/>
                <w:color w:val="231F20"/>
                <w:sz w:val="20"/>
              </w:rPr>
              <w:t>studies</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and clinical</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trials;</w:t>
            </w:r>
          </w:p>
        </w:tc>
      </w:tr>
    </w:tbl>
    <w:tbl>
      <w:tblPr>
        <w:tblW w:w="7555" w:type="dxa"/>
        <w:jc w:val="left"/>
        <w:tblInd w:w="0" w:type="dxa"/>
        <w:tblCellMar>
          <w:top w:w="0" w:type="dxa"/>
          <w:left w:w="0" w:type="dxa"/>
          <w:bottom w:w="0" w:type="dxa"/>
          <w:right w:w="0" w:type="dxa"/>
        </w:tblCellMar>
      </w:tblPr>
      <w:tblGrid>
        <w:gridCol w:w="60"/>
        <w:gridCol w:w="110"/>
        <w:gridCol w:w="7385"/>
      </w:tblGrid>
      <w:tr>
        <w:trPr/>
        <w:tc>
          <w:tcPr>
            <w:tcW w:w="60" w:type="dxa"/>
            <w:tcBorders/>
            <w:shd w:fill="auto" w:val="clear"/>
          </w:tcPr>
          <w:p>
            <w:pPr>
              <w:pStyle w:val="TableContents"/>
              <w:spacing w:before="60" w:after="0"/>
              <w:jc w:val="both"/>
              <w:rPr>
                <w:caps w:val="false"/>
                <w:smallCaps w:val="false"/>
                <w:color w:val="231F20"/>
              </w:rPr>
            </w:pPr>
            <w:r>
              <w:rPr>
                <w:caps w:val="false"/>
                <w:smallCaps w:val="false"/>
                <w:color w:val="231F20"/>
              </w:rPr>
              <w:t> </w:t>
            </w:r>
          </w:p>
        </w:tc>
        <w:tc>
          <w:tcPr>
            <w:tcW w:w="110" w:type="dxa"/>
            <w:tcBorders/>
            <w:shd w:fill="auto" w:val="clear"/>
          </w:tcPr>
          <w:p>
            <w:pPr>
              <w:pStyle w:val="TableContents"/>
              <w:spacing w:before="60" w:after="0"/>
              <w:jc w:val="both"/>
              <w:rPr>
                <w:caps w:val="false"/>
                <w:smallCaps w:val="false"/>
                <w:color w:val="231F20"/>
              </w:rPr>
            </w:pPr>
            <w:r>
              <w:rPr>
                <w:caps w:val="false"/>
                <w:smallCaps w:val="false"/>
                <w:color w:val="231F20"/>
              </w:rPr>
              <w:t>•</w:t>
            </w:r>
          </w:p>
        </w:tc>
        <w:tc>
          <w:tcPr>
            <w:tcW w:w="7385" w:type="dxa"/>
            <w:tcBorders/>
            <w:shd w:fill="auto" w:val="clear"/>
          </w:tcPr>
          <w:p>
            <w:pPr>
              <w:pStyle w:val="TableContents"/>
              <w:spacing w:before="60" w:after="0"/>
              <w:jc w:val="both"/>
              <w:rPr>
                <w:rFonts w:ascii="Times New Roman" w:hAnsi="Times New Roman"/>
                <w:b w:val="false"/>
                <w:i w:val="false"/>
                <w:caps w:val="false"/>
                <w:smallCaps w:val="false"/>
                <w:color w:val="231F20"/>
                <w:sz w:val="20"/>
              </w:rPr>
            </w:pPr>
            <w:r>
              <w:rPr>
                <w:rFonts w:ascii="Times New Roman" w:hAnsi="Times New Roman"/>
                <w:b w:val="false"/>
                <w:i w:val="false"/>
                <w:caps w:val="false"/>
                <w:smallCaps w:val="false"/>
                <w:color w:val="231F20"/>
                <w:sz w:val="20"/>
              </w:rPr>
              <w:t>successful</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enrollment</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of patients</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in, and the</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completion</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of, clinical</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trials</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on a timely</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basis;</w:t>
            </w:r>
          </w:p>
        </w:tc>
      </w:tr>
    </w:tbl>
    <w:tbl>
      <w:tblPr>
        <w:tblW w:w="8110" w:type="dxa"/>
        <w:jc w:val="left"/>
        <w:tblInd w:w="0" w:type="dxa"/>
        <w:tblCellMar>
          <w:top w:w="0" w:type="dxa"/>
          <w:left w:w="0" w:type="dxa"/>
          <w:bottom w:w="0" w:type="dxa"/>
          <w:right w:w="0" w:type="dxa"/>
        </w:tblCellMar>
      </w:tblPr>
      <w:tblGrid>
        <w:gridCol w:w="60"/>
        <w:gridCol w:w="110"/>
        <w:gridCol w:w="7940"/>
      </w:tblGrid>
      <w:tr>
        <w:trPr/>
        <w:tc>
          <w:tcPr>
            <w:tcW w:w="60" w:type="dxa"/>
            <w:tcBorders/>
            <w:shd w:fill="auto" w:val="clear"/>
          </w:tcPr>
          <w:p>
            <w:pPr>
              <w:pStyle w:val="TableContents"/>
              <w:spacing w:before="60" w:after="0"/>
              <w:jc w:val="both"/>
              <w:rPr>
                <w:caps w:val="false"/>
                <w:smallCaps w:val="false"/>
                <w:color w:val="231F20"/>
              </w:rPr>
            </w:pPr>
            <w:r>
              <w:rPr>
                <w:caps w:val="false"/>
                <w:smallCaps w:val="false"/>
                <w:color w:val="231F20"/>
              </w:rPr>
              <w:t> </w:t>
            </w:r>
          </w:p>
        </w:tc>
        <w:tc>
          <w:tcPr>
            <w:tcW w:w="110" w:type="dxa"/>
            <w:tcBorders/>
            <w:shd w:fill="auto" w:val="clear"/>
          </w:tcPr>
          <w:p>
            <w:pPr>
              <w:pStyle w:val="TableContents"/>
              <w:spacing w:before="60" w:after="0"/>
              <w:jc w:val="both"/>
              <w:rPr>
                <w:caps w:val="false"/>
                <w:smallCaps w:val="false"/>
                <w:color w:val="231F20"/>
              </w:rPr>
            </w:pPr>
            <w:r>
              <w:rPr>
                <w:caps w:val="false"/>
                <w:smallCaps w:val="false"/>
                <w:color w:val="231F20"/>
              </w:rPr>
              <w:t>•</w:t>
            </w:r>
          </w:p>
        </w:tc>
        <w:tc>
          <w:tcPr>
            <w:tcW w:w="7940" w:type="dxa"/>
            <w:tcBorders/>
            <w:shd w:fill="auto" w:val="clear"/>
          </w:tcPr>
          <w:p>
            <w:pPr>
              <w:pStyle w:val="TableContents"/>
              <w:spacing w:before="60" w:after="0"/>
              <w:jc w:val="both"/>
              <w:rPr>
                <w:rFonts w:ascii="Times New Roman" w:hAnsi="Times New Roman"/>
                <w:b w:val="false"/>
                <w:i w:val="false"/>
                <w:caps w:val="false"/>
                <w:smallCaps w:val="false"/>
                <w:color w:val="231F20"/>
                <w:sz w:val="20"/>
              </w:rPr>
            </w:pPr>
            <w:r>
              <w:rPr>
                <w:rFonts w:ascii="Times New Roman" w:hAnsi="Times New Roman"/>
                <w:b w:val="false"/>
                <w:i w:val="false"/>
                <w:caps w:val="false"/>
                <w:smallCaps w:val="false"/>
                <w:color w:val="231F20"/>
                <w:sz w:val="20"/>
              </w:rPr>
              <w:t>the</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timely</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manufacture</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of sufficient</w:t>
            </w:r>
            <w:r>
              <w:rPr>
                <w:rFonts w:ascii="Times New Roman" w:hAnsi="Times New Roman"/>
                <w:b w:val="false"/>
                <w:i w:val="false"/>
                <w:caps w:val="false"/>
                <w:smallCaps w:val="false"/>
                <w:color w:val="231F20"/>
                <w:spacing w:val="3"/>
                <w:sz w:val="20"/>
              </w:rPr>
              <w:t xml:space="preserve"> </w:t>
            </w:r>
            <w:r>
              <w:rPr>
                <w:rFonts w:ascii="Times New Roman" w:hAnsi="Times New Roman"/>
                <w:b w:val="false"/>
                <w:i w:val="false"/>
                <w:caps w:val="false"/>
                <w:smallCaps w:val="false"/>
                <w:color w:val="231F20"/>
                <w:sz w:val="20"/>
              </w:rPr>
              <w:t>quantities</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of a product</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candidate</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for</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use in clinical</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trials;</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and</w:t>
            </w:r>
          </w:p>
        </w:tc>
      </w:tr>
    </w:tbl>
    <w:tbl>
      <w:tblPr>
        <w:tblW w:w="10205" w:type="dxa"/>
        <w:jc w:val="left"/>
        <w:tblInd w:w="0" w:type="dxa"/>
        <w:tblCellMar>
          <w:top w:w="0" w:type="dxa"/>
          <w:left w:w="0" w:type="dxa"/>
          <w:bottom w:w="0" w:type="dxa"/>
          <w:right w:w="0" w:type="dxa"/>
        </w:tblCellMar>
      </w:tblPr>
      <w:tblGrid>
        <w:gridCol w:w="60"/>
        <w:gridCol w:w="110"/>
        <w:gridCol w:w="9975"/>
        <w:gridCol w:w="60"/>
      </w:tblGrid>
      <w:tr>
        <w:trPr/>
        <w:tc>
          <w:tcPr>
            <w:tcW w:w="60" w:type="dxa"/>
            <w:tcBorders/>
            <w:shd w:fill="auto" w:val="clear"/>
          </w:tcPr>
          <w:p>
            <w:pPr>
              <w:pStyle w:val="TableContents"/>
              <w:spacing w:before="60" w:after="0"/>
              <w:jc w:val="both"/>
              <w:rPr>
                <w:caps w:val="false"/>
                <w:smallCaps w:val="false"/>
                <w:color w:val="231F20"/>
              </w:rPr>
            </w:pPr>
            <w:r>
              <w:rPr>
                <w:caps w:val="false"/>
                <w:smallCaps w:val="false"/>
                <w:color w:val="231F20"/>
              </w:rPr>
              <w:t> </w:t>
            </w:r>
          </w:p>
        </w:tc>
        <w:tc>
          <w:tcPr>
            <w:tcW w:w="110" w:type="dxa"/>
            <w:tcBorders/>
            <w:shd w:fill="auto" w:val="clear"/>
          </w:tcPr>
          <w:p>
            <w:pPr>
              <w:pStyle w:val="TableContents"/>
              <w:spacing w:before="60" w:after="0"/>
              <w:jc w:val="both"/>
              <w:rPr>
                <w:caps w:val="false"/>
                <w:smallCaps w:val="false"/>
                <w:color w:val="231F20"/>
              </w:rPr>
            </w:pPr>
            <w:r>
              <w:rPr>
                <w:caps w:val="false"/>
                <w:smallCaps w:val="false"/>
                <w:color w:val="231F20"/>
              </w:rPr>
              <w:t>•</w:t>
            </w:r>
          </w:p>
        </w:tc>
        <w:tc>
          <w:tcPr>
            <w:tcW w:w="9975" w:type="dxa"/>
            <w:tcBorders/>
            <w:shd w:fill="auto" w:val="clear"/>
          </w:tcPr>
          <w:p>
            <w:pPr>
              <w:pStyle w:val="TableContents"/>
              <w:spacing w:before="60" w:after="0"/>
              <w:jc w:val="both"/>
              <w:rPr>
                <w:rFonts w:ascii="Times New Roman" w:hAnsi="Times New Roman"/>
                <w:b w:val="false"/>
                <w:i w:val="false"/>
                <w:caps w:val="false"/>
                <w:smallCaps w:val="false"/>
                <w:color w:val="231F20"/>
                <w:sz w:val="20"/>
              </w:rPr>
            </w:pPr>
            <w:r>
              <w:rPr>
                <w:rFonts w:ascii="Times New Roman" w:hAnsi="Times New Roman"/>
                <w:b w:val="false"/>
                <w:i w:val="false"/>
                <w:caps w:val="false"/>
                <w:smallCaps w:val="false"/>
                <w:color w:val="231F20"/>
                <w:sz w:val="20"/>
              </w:rPr>
              <w:t>generating</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sufficient</w:t>
            </w:r>
            <w:r>
              <w:rPr>
                <w:rFonts w:ascii="Times New Roman" w:hAnsi="Times New Roman"/>
                <w:b w:val="false"/>
                <w:i w:val="false"/>
                <w:caps w:val="false"/>
                <w:smallCaps w:val="false"/>
                <w:color w:val="231F20"/>
                <w:spacing w:val="3"/>
                <w:sz w:val="20"/>
              </w:rPr>
              <w:t xml:space="preserve"> </w:t>
            </w:r>
            <w:r>
              <w:rPr>
                <w:rFonts w:ascii="Times New Roman" w:hAnsi="Times New Roman"/>
                <w:b w:val="false"/>
                <w:i w:val="false"/>
                <w:caps w:val="false"/>
                <w:smallCaps w:val="false"/>
                <w:color w:val="231F20"/>
                <w:sz w:val="20"/>
              </w:rPr>
              <w:t>safety</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and efficacy</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data</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to warrant</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continued</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development</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and which are satisfactory</w:t>
            </w:r>
            <w:r>
              <w:rPr>
                <w:rFonts w:ascii="Times New Roman" w:hAnsi="Times New Roman"/>
                <w:b w:val="false"/>
                <w:i w:val="false"/>
                <w:caps w:val="false"/>
                <w:smallCaps w:val="false"/>
                <w:color w:val="231F20"/>
                <w:spacing w:val="3"/>
                <w:sz w:val="20"/>
              </w:rPr>
              <w:t xml:space="preserve"> </w:t>
            </w:r>
            <w:r>
              <w:rPr>
                <w:rFonts w:ascii="Times New Roman" w:hAnsi="Times New Roman"/>
                <w:b w:val="false"/>
                <w:i w:val="false"/>
                <w:caps w:val="false"/>
                <w:smallCaps w:val="false"/>
                <w:color w:val="231F20"/>
                <w:sz w:val="20"/>
              </w:rPr>
              <w:t>to the</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FDA</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or any other</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regulatory</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authority</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for</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marketing</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approval.</w:t>
            </w:r>
          </w:p>
        </w:tc>
        <w:tc>
          <w:tcPr>
            <w:tcW w:w="60" w:type="dxa"/>
            <w:tcBorders/>
            <w:shd w:fill="auto" w:val="clear"/>
          </w:tcPr>
          <w:p>
            <w:pPr>
              <w:pStyle w:val="TableContents"/>
              <w:spacing w:before="60" w:after="0"/>
              <w:jc w:val="both"/>
              <w:rPr>
                <w:caps w:val="false"/>
                <w:smallCaps w:val="false"/>
                <w:color w:val="231F20"/>
              </w:rPr>
            </w:pPr>
            <w:r>
              <w:rPr>
                <w:caps w:val="false"/>
                <w:smallCaps w:val="false"/>
                <w:color w:val="231F20"/>
              </w:rPr>
              <w:t> </w:t>
            </w:r>
          </w:p>
        </w:tc>
      </w:tr>
    </w:tbl>
    <w:p>
      <w:pPr>
        <w:pStyle w:val="TextBody"/>
        <w:spacing w:before="120" w:after="0"/>
        <w:jc w:val="both"/>
        <w:rPr>
          <w:rFonts w:ascii="Times New Roman" w:hAnsi="Times New Roman"/>
          <w:b w:val="false"/>
          <w:i w:val="false"/>
          <w:caps w:val="false"/>
          <w:smallCaps w:val="false"/>
          <w:color w:val="231F20"/>
          <w:sz w:val="20"/>
        </w:rPr>
      </w:pPr>
      <w:r>
        <w:rPr>
          <w:rFonts w:ascii="Times New Roman" w:hAnsi="Times New Roman"/>
          <w:b w:val="false"/>
          <w:i w:val="false"/>
          <w:caps w:val="false"/>
          <w:smallCaps w:val="false"/>
          <w:color w:val="231F20"/>
          <w:sz w:val="20"/>
        </w:rPr>
        <w:t>Even if</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we successfully</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advance</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any other</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product</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candidates</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into</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clinical</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development,</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their</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success will</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be subject</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to all</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of the</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clinical,</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regulatory</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and commercial</w:t>
      </w:r>
      <w:r>
        <w:rPr>
          <w:rFonts w:ascii="Times New Roman" w:hAnsi="Times New Roman"/>
          <w:b w:val="false"/>
          <w:i w:val="false"/>
          <w:caps w:val="false"/>
          <w:smallCaps w:val="false"/>
          <w:color w:val="231F20"/>
          <w:spacing w:val="3"/>
          <w:sz w:val="20"/>
        </w:rPr>
        <w:t xml:space="preserve"> </w:t>
      </w:r>
      <w:r>
        <w:rPr>
          <w:rFonts w:ascii="Times New Roman" w:hAnsi="Times New Roman"/>
          <w:b w:val="false"/>
          <w:i w:val="false"/>
          <w:caps w:val="false"/>
          <w:smallCaps w:val="false"/>
          <w:color w:val="231F20"/>
          <w:sz w:val="20"/>
        </w:rPr>
        <w:t>risks</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described</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elsewhere</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in this</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“Risk Factors” section.</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Accordingly,</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we cannot</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assure</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you that</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we</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will</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ever</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be able</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to discover,</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develop,</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obtain</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regulatory approval</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of, commercialize</w:t>
      </w:r>
      <w:r>
        <w:rPr>
          <w:rFonts w:ascii="Times New Roman" w:hAnsi="Times New Roman"/>
          <w:b w:val="false"/>
          <w:i w:val="false"/>
          <w:caps w:val="false"/>
          <w:smallCaps w:val="false"/>
          <w:color w:val="231F20"/>
          <w:spacing w:val="4"/>
          <w:sz w:val="20"/>
        </w:rPr>
        <w:t xml:space="preserve"> </w:t>
      </w:r>
      <w:r>
        <w:rPr>
          <w:rFonts w:ascii="Times New Roman" w:hAnsi="Times New Roman"/>
          <w:b w:val="false"/>
          <w:i w:val="false"/>
          <w:caps w:val="false"/>
          <w:smallCaps w:val="false"/>
          <w:color w:val="231F20"/>
          <w:sz w:val="20"/>
        </w:rPr>
        <w:t>or generate</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significant</w:t>
      </w:r>
      <w:r>
        <w:rPr>
          <w:rFonts w:ascii="Times New Roman" w:hAnsi="Times New Roman"/>
          <w:b w:val="false"/>
          <w:i w:val="false"/>
          <w:caps w:val="false"/>
          <w:smallCaps w:val="false"/>
          <w:color w:val="231F20"/>
          <w:spacing w:val="3"/>
          <w:sz w:val="20"/>
        </w:rPr>
        <w:t xml:space="preserve"> </w:t>
      </w:r>
      <w:r>
        <w:rPr>
          <w:rFonts w:ascii="Times New Roman" w:hAnsi="Times New Roman"/>
          <w:b w:val="false"/>
          <w:i w:val="false"/>
          <w:caps w:val="false"/>
          <w:smallCaps w:val="false"/>
          <w:color w:val="231F20"/>
          <w:sz w:val="20"/>
        </w:rPr>
        <w:t>revenue</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from</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any additional product</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candidates beyond FYARRO for advanced malignant PEComa.</w:t>
      </w:r>
    </w:p>
    <w:p>
      <w:pPr>
        <w:pStyle w:val="TextBody"/>
        <w:spacing w:before="120" w:after="0"/>
        <w:jc w:val="both"/>
        <w:rPr>
          <w:rFonts w:ascii="Times New Roman" w:hAnsi="Times New Roman"/>
          <w:b/>
          <w:i/>
          <w:caps w:val="false"/>
          <w:smallCaps w:val="false"/>
          <w:sz w:val="20"/>
        </w:rPr>
      </w:pPr>
      <w:r>
        <w:rPr>
          <w:rFonts w:ascii="Times New Roman" w:hAnsi="Times New Roman"/>
          <w:b/>
          <w:i/>
          <w:caps w:val="false"/>
          <w:smallCaps w:val="false"/>
          <w:sz w:val="20"/>
        </w:rPr>
        <w:t>FYARRO or any other</w:t>
      </w:r>
      <w:r>
        <w:rPr>
          <w:rFonts w:ascii="Times New Roman" w:hAnsi="Times New Roman"/>
          <w:b/>
          <w:i/>
          <w:caps w:val="false"/>
          <w:smallCaps w:val="false"/>
          <w:spacing w:val="1"/>
          <w:sz w:val="20"/>
        </w:rPr>
        <w:t xml:space="preserve"> </w:t>
      </w:r>
      <w:r>
        <w:rPr>
          <w:rFonts w:ascii="Times New Roman" w:hAnsi="Times New Roman"/>
          <w:b/>
          <w:i/>
          <w:caps w:val="false"/>
          <w:smallCaps w:val="false"/>
          <w:sz w:val="20"/>
        </w:rPr>
        <w:t>product</w:t>
      </w:r>
      <w:r>
        <w:rPr>
          <w:rFonts w:ascii="Times New Roman" w:hAnsi="Times New Roman"/>
          <w:b/>
          <w:i/>
          <w:caps w:val="false"/>
          <w:smallCaps w:val="false"/>
          <w:spacing w:val="1"/>
          <w:sz w:val="20"/>
        </w:rPr>
        <w:t xml:space="preserve"> </w:t>
      </w:r>
      <w:r>
        <w:rPr>
          <w:rFonts w:ascii="Times New Roman" w:hAnsi="Times New Roman"/>
          <w:b/>
          <w:i/>
          <w:caps w:val="false"/>
          <w:smallCaps w:val="false"/>
          <w:sz w:val="20"/>
        </w:rPr>
        <w:t>candidates we may develop in the future</w:t>
      </w:r>
      <w:r>
        <w:rPr>
          <w:rFonts w:ascii="Times New Roman" w:hAnsi="Times New Roman"/>
          <w:b/>
          <w:i/>
          <w:caps w:val="false"/>
          <w:smallCaps w:val="false"/>
          <w:spacing w:val="1"/>
          <w:sz w:val="20"/>
        </w:rPr>
        <w:t xml:space="preserve"> </w:t>
      </w:r>
      <w:r>
        <w:rPr>
          <w:rFonts w:ascii="Times New Roman" w:hAnsi="Times New Roman"/>
          <w:b/>
          <w:i/>
          <w:caps w:val="false"/>
          <w:smallCaps w:val="false"/>
          <w:sz w:val="20"/>
        </w:rPr>
        <w:t>may</w:t>
      </w:r>
      <w:r>
        <w:rPr>
          <w:rFonts w:ascii="Times New Roman" w:hAnsi="Times New Roman"/>
          <w:b/>
          <w:i/>
          <w:caps w:val="false"/>
          <w:smallCaps w:val="false"/>
          <w:spacing w:val="1"/>
          <w:sz w:val="20"/>
        </w:rPr>
        <w:t xml:space="preserve"> </w:t>
      </w:r>
      <w:r>
        <w:rPr>
          <w:rFonts w:ascii="Times New Roman" w:hAnsi="Times New Roman"/>
          <w:b/>
          <w:i/>
          <w:caps w:val="false"/>
          <w:smallCaps w:val="false"/>
          <w:sz w:val="20"/>
        </w:rPr>
        <w:t>not achieve</w:t>
      </w:r>
      <w:r>
        <w:rPr>
          <w:rFonts w:ascii="Times New Roman" w:hAnsi="Times New Roman"/>
          <w:b/>
          <w:i/>
          <w:caps w:val="false"/>
          <w:smallCaps w:val="false"/>
          <w:spacing w:val="1"/>
          <w:sz w:val="20"/>
        </w:rPr>
        <w:t xml:space="preserve"> </w:t>
      </w:r>
      <w:r>
        <w:rPr>
          <w:rFonts w:ascii="Times New Roman" w:hAnsi="Times New Roman"/>
          <w:b/>
          <w:i/>
          <w:caps w:val="false"/>
          <w:smallCaps w:val="false"/>
          <w:sz w:val="20"/>
        </w:rPr>
        <w:t>adequate</w:t>
      </w:r>
      <w:r>
        <w:rPr>
          <w:rFonts w:ascii="Times New Roman" w:hAnsi="Times New Roman"/>
          <w:b/>
          <w:i/>
          <w:caps w:val="false"/>
          <w:smallCaps w:val="false"/>
          <w:spacing w:val="1"/>
          <w:sz w:val="20"/>
        </w:rPr>
        <w:t xml:space="preserve"> </w:t>
      </w:r>
      <w:r>
        <w:rPr>
          <w:rFonts w:ascii="Times New Roman" w:hAnsi="Times New Roman"/>
          <w:b/>
          <w:i/>
          <w:caps w:val="false"/>
          <w:smallCaps w:val="false"/>
          <w:sz w:val="20"/>
        </w:rPr>
        <w:t>market</w:t>
      </w:r>
      <w:r>
        <w:rPr>
          <w:rFonts w:ascii="Times New Roman" w:hAnsi="Times New Roman"/>
          <w:b/>
          <w:i/>
          <w:caps w:val="false"/>
          <w:smallCaps w:val="false"/>
          <w:spacing w:val="1"/>
          <w:sz w:val="20"/>
        </w:rPr>
        <w:t xml:space="preserve"> </w:t>
      </w:r>
      <w:r>
        <w:rPr>
          <w:rFonts w:ascii="Times New Roman" w:hAnsi="Times New Roman"/>
          <w:b/>
          <w:i/>
          <w:caps w:val="false"/>
          <w:smallCaps w:val="false"/>
          <w:sz w:val="20"/>
        </w:rPr>
        <w:t>acceptance</w:t>
      </w:r>
      <w:r>
        <w:rPr>
          <w:rFonts w:ascii="Times New Roman" w:hAnsi="Times New Roman"/>
          <w:b/>
          <w:i/>
          <w:caps w:val="false"/>
          <w:smallCaps w:val="false"/>
          <w:spacing w:val="1"/>
          <w:sz w:val="20"/>
        </w:rPr>
        <w:t xml:space="preserve"> </w:t>
      </w:r>
      <w:r>
        <w:rPr>
          <w:rFonts w:ascii="Times New Roman" w:hAnsi="Times New Roman"/>
          <w:b/>
          <w:i/>
          <w:caps w:val="false"/>
          <w:smallCaps w:val="false"/>
          <w:sz w:val="20"/>
        </w:rPr>
        <w:t>among physicians,</w:t>
      </w:r>
      <w:r>
        <w:rPr>
          <w:rFonts w:ascii="Times New Roman" w:hAnsi="Times New Roman"/>
          <w:b/>
          <w:i/>
          <w:caps w:val="false"/>
          <w:smallCaps w:val="false"/>
          <w:spacing w:val="1"/>
          <w:sz w:val="20"/>
        </w:rPr>
        <w:t xml:space="preserve"> </w:t>
      </w:r>
      <w:r>
        <w:rPr>
          <w:rFonts w:ascii="Times New Roman" w:hAnsi="Times New Roman"/>
          <w:b/>
          <w:i/>
          <w:caps w:val="false"/>
          <w:smallCaps w:val="false"/>
          <w:sz w:val="20"/>
        </w:rPr>
        <w:t>patients, healthcare</w:t>
      </w:r>
      <w:r>
        <w:rPr>
          <w:rFonts w:ascii="Times New Roman" w:hAnsi="Times New Roman"/>
          <w:b/>
          <w:i/>
          <w:caps w:val="false"/>
          <w:smallCaps w:val="false"/>
          <w:spacing w:val="1"/>
          <w:sz w:val="20"/>
        </w:rPr>
        <w:t xml:space="preserve"> </w:t>
      </w:r>
      <w:r>
        <w:rPr>
          <w:rFonts w:ascii="Times New Roman" w:hAnsi="Times New Roman"/>
          <w:b/>
          <w:i/>
          <w:caps w:val="false"/>
          <w:smallCaps w:val="false"/>
          <w:sz w:val="20"/>
        </w:rPr>
        <w:t>payors</w:t>
      </w:r>
      <w:r>
        <w:rPr>
          <w:rFonts w:ascii="Times New Roman" w:hAnsi="Times New Roman"/>
          <w:b/>
          <w:i/>
          <w:caps w:val="false"/>
          <w:smallCaps w:val="false"/>
          <w:spacing w:val="1"/>
          <w:sz w:val="20"/>
        </w:rPr>
        <w:t xml:space="preserve"> </w:t>
      </w:r>
      <w:r>
        <w:rPr>
          <w:rFonts w:ascii="Times New Roman" w:hAnsi="Times New Roman"/>
          <w:b/>
          <w:i/>
          <w:caps w:val="false"/>
          <w:smallCaps w:val="false"/>
          <w:sz w:val="20"/>
        </w:rPr>
        <w:t>and others</w:t>
      </w:r>
      <w:r>
        <w:rPr>
          <w:rFonts w:ascii="Times New Roman" w:hAnsi="Times New Roman"/>
          <w:b/>
          <w:i/>
          <w:caps w:val="false"/>
          <w:smallCaps w:val="false"/>
          <w:spacing w:val="1"/>
          <w:sz w:val="20"/>
        </w:rPr>
        <w:t xml:space="preserve"> </w:t>
      </w:r>
      <w:r>
        <w:rPr>
          <w:rFonts w:ascii="Times New Roman" w:hAnsi="Times New Roman"/>
          <w:b/>
          <w:i/>
          <w:caps w:val="false"/>
          <w:smallCaps w:val="false"/>
          <w:sz w:val="20"/>
        </w:rPr>
        <w:t>in the medical</w:t>
      </w:r>
      <w:r>
        <w:rPr>
          <w:rFonts w:ascii="Times New Roman" w:hAnsi="Times New Roman"/>
          <w:b/>
          <w:i/>
          <w:caps w:val="false"/>
          <w:smallCaps w:val="false"/>
          <w:spacing w:val="2"/>
          <w:sz w:val="20"/>
        </w:rPr>
        <w:t xml:space="preserve"> </w:t>
      </w:r>
      <w:r>
        <w:rPr>
          <w:rFonts w:ascii="Times New Roman" w:hAnsi="Times New Roman"/>
          <w:b/>
          <w:i/>
          <w:caps w:val="false"/>
          <w:smallCaps w:val="false"/>
          <w:sz w:val="20"/>
        </w:rPr>
        <w:t>community</w:t>
      </w:r>
      <w:r>
        <w:rPr>
          <w:rFonts w:ascii="Times New Roman" w:hAnsi="Times New Roman"/>
          <w:b/>
          <w:i/>
          <w:caps w:val="false"/>
          <w:smallCaps w:val="false"/>
          <w:spacing w:val="2"/>
          <w:sz w:val="20"/>
        </w:rPr>
        <w:t xml:space="preserve"> </w:t>
      </w:r>
      <w:r>
        <w:rPr>
          <w:rFonts w:ascii="Times New Roman" w:hAnsi="Times New Roman"/>
          <w:b/>
          <w:i/>
          <w:caps w:val="false"/>
          <w:smallCaps w:val="false"/>
          <w:sz w:val="20"/>
        </w:rPr>
        <w:t>necessary</w:t>
      </w:r>
      <w:r>
        <w:rPr>
          <w:rFonts w:ascii="Times New Roman" w:hAnsi="Times New Roman"/>
          <w:b/>
          <w:i/>
          <w:caps w:val="false"/>
          <w:smallCaps w:val="false"/>
          <w:spacing w:val="1"/>
          <w:sz w:val="20"/>
        </w:rPr>
        <w:t xml:space="preserve"> </w:t>
      </w:r>
      <w:r>
        <w:rPr>
          <w:rFonts w:ascii="Times New Roman" w:hAnsi="Times New Roman"/>
          <w:b/>
          <w:i/>
          <w:caps w:val="false"/>
          <w:smallCaps w:val="false"/>
          <w:sz w:val="20"/>
        </w:rPr>
        <w:t>for</w:t>
      </w:r>
      <w:r>
        <w:rPr>
          <w:rFonts w:ascii="Times New Roman" w:hAnsi="Times New Roman"/>
          <w:b/>
          <w:i/>
          <w:caps w:val="false"/>
          <w:smallCaps w:val="false"/>
          <w:spacing w:val="1"/>
          <w:sz w:val="20"/>
        </w:rPr>
        <w:t xml:space="preserve"> </w:t>
      </w:r>
      <w:r>
        <w:rPr>
          <w:rFonts w:ascii="Times New Roman" w:hAnsi="Times New Roman"/>
          <w:b/>
          <w:i/>
          <w:caps w:val="false"/>
          <w:smallCaps w:val="false"/>
          <w:sz w:val="20"/>
        </w:rPr>
        <w:t>commercial</w:t>
      </w:r>
      <w:r>
        <w:rPr>
          <w:rFonts w:ascii="Times New Roman" w:hAnsi="Times New Roman"/>
          <w:b/>
          <w:i/>
          <w:caps w:val="false"/>
          <w:smallCaps w:val="false"/>
          <w:spacing w:val="2"/>
          <w:sz w:val="20"/>
        </w:rPr>
        <w:t xml:space="preserve"> </w:t>
      </w:r>
      <w:r>
        <w:rPr>
          <w:rFonts w:ascii="Times New Roman" w:hAnsi="Times New Roman"/>
          <w:b/>
          <w:i/>
          <w:caps w:val="false"/>
          <w:smallCaps w:val="false"/>
          <w:sz w:val="20"/>
        </w:rPr>
        <w:t>success,</w:t>
      </w:r>
      <w:r>
        <w:rPr>
          <w:rFonts w:ascii="Times New Roman" w:hAnsi="Times New Roman"/>
          <w:b/>
          <w:i/>
          <w:caps w:val="false"/>
          <w:smallCaps w:val="false"/>
          <w:spacing w:val="1"/>
          <w:sz w:val="20"/>
        </w:rPr>
        <w:t xml:space="preserve"> </w:t>
      </w:r>
      <w:r>
        <w:rPr>
          <w:rFonts w:ascii="Times New Roman" w:hAnsi="Times New Roman"/>
          <w:b/>
          <w:i/>
          <w:caps w:val="false"/>
          <w:smallCaps w:val="false"/>
          <w:sz w:val="20"/>
        </w:rPr>
        <w:t>which would limit the revenue</w:t>
      </w:r>
      <w:r>
        <w:rPr>
          <w:rFonts w:ascii="Times New Roman" w:hAnsi="Times New Roman"/>
          <w:b/>
          <w:i/>
          <w:caps w:val="false"/>
          <w:smallCaps w:val="false"/>
          <w:spacing w:val="1"/>
          <w:sz w:val="20"/>
        </w:rPr>
        <w:t xml:space="preserve"> </w:t>
      </w:r>
      <w:r>
        <w:rPr>
          <w:rFonts w:ascii="Times New Roman" w:hAnsi="Times New Roman"/>
          <w:b/>
          <w:i/>
          <w:caps w:val="false"/>
          <w:smallCaps w:val="false"/>
          <w:sz w:val="20"/>
        </w:rPr>
        <w:t>that</w:t>
      </w:r>
      <w:r>
        <w:rPr>
          <w:rFonts w:ascii="Times New Roman" w:hAnsi="Times New Roman"/>
          <w:b/>
          <w:i/>
          <w:caps w:val="false"/>
          <w:smallCaps w:val="false"/>
          <w:spacing w:val="1"/>
          <w:sz w:val="20"/>
        </w:rPr>
        <w:t xml:space="preserve"> </w:t>
      </w:r>
      <w:r>
        <w:rPr>
          <w:rFonts w:ascii="Times New Roman" w:hAnsi="Times New Roman"/>
          <w:b/>
          <w:i/>
          <w:caps w:val="false"/>
          <w:smallCaps w:val="false"/>
          <w:sz w:val="20"/>
        </w:rPr>
        <w:t>we generate</w:t>
      </w:r>
      <w:r>
        <w:rPr>
          <w:rFonts w:ascii="Times New Roman" w:hAnsi="Times New Roman"/>
          <w:b/>
          <w:i/>
          <w:caps w:val="false"/>
          <w:smallCaps w:val="false"/>
          <w:spacing w:val="1"/>
          <w:sz w:val="20"/>
        </w:rPr>
        <w:t xml:space="preserve"> </w:t>
      </w:r>
      <w:r>
        <w:rPr>
          <w:rFonts w:ascii="Times New Roman" w:hAnsi="Times New Roman"/>
          <w:b/>
          <w:i/>
          <w:caps w:val="false"/>
          <w:smallCaps w:val="false"/>
          <w:sz w:val="20"/>
        </w:rPr>
        <w:t>from</w:t>
      </w:r>
      <w:r>
        <w:rPr>
          <w:rFonts w:ascii="Times New Roman" w:hAnsi="Times New Roman"/>
          <w:b/>
          <w:i/>
          <w:caps w:val="false"/>
          <w:smallCaps w:val="false"/>
          <w:spacing w:val="1"/>
          <w:sz w:val="20"/>
        </w:rPr>
        <w:t xml:space="preserve"> </w:t>
      </w:r>
      <w:r>
        <w:rPr>
          <w:rFonts w:ascii="Times New Roman" w:hAnsi="Times New Roman"/>
          <w:b/>
          <w:i/>
          <w:caps w:val="false"/>
          <w:smallCaps w:val="false"/>
          <w:sz w:val="20"/>
        </w:rPr>
        <w:t>our</w:t>
      </w:r>
      <w:r>
        <w:rPr>
          <w:rFonts w:ascii="Times New Roman" w:hAnsi="Times New Roman"/>
          <w:b/>
          <w:i/>
          <w:caps w:val="false"/>
          <w:smallCaps w:val="false"/>
          <w:spacing w:val="1"/>
          <w:sz w:val="20"/>
        </w:rPr>
        <w:t xml:space="preserve"> </w:t>
      </w:r>
      <w:r>
        <w:rPr>
          <w:rFonts w:ascii="Times New Roman" w:hAnsi="Times New Roman"/>
          <w:b/>
          <w:i/>
          <w:caps w:val="false"/>
          <w:smallCaps w:val="false"/>
          <w:sz w:val="20"/>
        </w:rPr>
        <w:t>sales.</w:t>
      </w:r>
    </w:p>
    <w:p>
      <w:pPr>
        <w:pStyle w:val="TextBody"/>
        <w:spacing w:before="120" w:after="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Even though FYARRO has been approved for advanced malignant PEComa, and even if</w:t>
      </w:r>
      <w:r>
        <w:rPr>
          <w:rFonts w:ascii="Times New Roman" w:hAnsi="Times New Roman"/>
          <w:b w:val="false"/>
          <w:i w:val="false"/>
          <w:caps w:val="false"/>
          <w:smallCaps w:val="false"/>
          <w:spacing w:val="1"/>
          <w:sz w:val="20"/>
        </w:rPr>
        <w:t xml:space="preserve"> </w:t>
      </w:r>
      <w:r>
        <w:rPr>
          <w:rFonts w:ascii="Times New Roman" w:hAnsi="Times New Roman"/>
          <w:b w:val="false"/>
          <w:i w:val="false"/>
          <w:caps w:val="false"/>
          <w:smallCaps w:val="false"/>
          <w:sz w:val="20"/>
        </w:rPr>
        <w:t>any other</w:t>
      </w:r>
      <w:r>
        <w:rPr>
          <w:rFonts w:ascii="Times New Roman" w:hAnsi="Times New Roman"/>
          <w:b w:val="false"/>
          <w:i w:val="false"/>
          <w:caps w:val="false"/>
          <w:smallCaps w:val="false"/>
          <w:spacing w:val="1"/>
          <w:sz w:val="20"/>
        </w:rPr>
        <w:t xml:space="preserve"> </w:t>
      </w:r>
      <w:r>
        <w:rPr>
          <w:rFonts w:ascii="Times New Roman" w:hAnsi="Times New Roman"/>
          <w:b w:val="false"/>
          <w:i w:val="false"/>
          <w:caps w:val="false"/>
          <w:smallCaps w:val="false"/>
          <w:sz w:val="20"/>
        </w:rPr>
        <w:t>product</w:t>
      </w:r>
      <w:r>
        <w:rPr>
          <w:rFonts w:ascii="Times New Roman" w:hAnsi="Times New Roman"/>
          <w:b w:val="false"/>
          <w:i w:val="false"/>
          <w:caps w:val="false"/>
          <w:smallCaps w:val="false"/>
          <w:spacing w:val="1"/>
          <w:sz w:val="20"/>
        </w:rPr>
        <w:t xml:space="preserve"> </w:t>
      </w:r>
      <w:r>
        <w:rPr>
          <w:rFonts w:ascii="Times New Roman" w:hAnsi="Times New Roman"/>
          <w:b w:val="false"/>
          <w:i w:val="false"/>
          <w:caps w:val="false"/>
          <w:smallCaps w:val="false"/>
          <w:sz w:val="20"/>
        </w:rPr>
        <w:t>candidates that we may develop in the future</w:t>
      </w:r>
      <w:r>
        <w:rPr>
          <w:rFonts w:ascii="Times New Roman" w:hAnsi="Times New Roman"/>
          <w:b w:val="false"/>
          <w:i w:val="false"/>
          <w:caps w:val="false"/>
          <w:smallCaps w:val="false"/>
          <w:spacing w:val="2"/>
          <w:sz w:val="20"/>
        </w:rPr>
        <w:t xml:space="preserve"> </w:t>
      </w:r>
      <w:r>
        <w:rPr>
          <w:rFonts w:ascii="Times New Roman" w:hAnsi="Times New Roman"/>
          <w:b w:val="false"/>
          <w:i w:val="false"/>
          <w:caps w:val="false"/>
          <w:smallCaps w:val="false"/>
          <w:sz w:val="20"/>
        </w:rPr>
        <w:t>receive</w:t>
      </w:r>
      <w:r>
        <w:rPr>
          <w:rFonts w:ascii="Times New Roman" w:hAnsi="Times New Roman"/>
          <w:b w:val="false"/>
          <w:i w:val="false"/>
          <w:caps w:val="false"/>
          <w:smallCaps w:val="false"/>
          <w:spacing w:val="2"/>
          <w:sz w:val="20"/>
        </w:rPr>
        <w:t xml:space="preserve"> </w:t>
      </w:r>
      <w:r>
        <w:rPr>
          <w:rFonts w:ascii="Times New Roman" w:hAnsi="Times New Roman"/>
          <w:b w:val="false"/>
          <w:i w:val="false"/>
          <w:caps w:val="false"/>
          <w:smallCaps w:val="false"/>
          <w:sz w:val="20"/>
        </w:rPr>
        <w:t>regulatory</w:t>
      </w:r>
      <w:r>
        <w:rPr>
          <w:rFonts w:ascii="Times New Roman" w:hAnsi="Times New Roman"/>
          <w:b w:val="false"/>
          <w:i w:val="false"/>
          <w:caps w:val="false"/>
          <w:smallCaps w:val="false"/>
          <w:spacing w:val="2"/>
          <w:sz w:val="20"/>
        </w:rPr>
        <w:t xml:space="preserve"> </w:t>
      </w:r>
      <w:r>
        <w:rPr>
          <w:rFonts w:ascii="Times New Roman" w:hAnsi="Times New Roman"/>
          <w:b w:val="false"/>
          <w:i w:val="false"/>
          <w:caps w:val="false"/>
          <w:smallCaps w:val="false"/>
          <w:sz w:val="20"/>
        </w:rPr>
        <w:t>approval,</w:t>
      </w:r>
      <w:r>
        <w:rPr>
          <w:rFonts w:ascii="Times New Roman" w:hAnsi="Times New Roman"/>
          <w:b w:val="false"/>
          <w:i w:val="false"/>
          <w:caps w:val="false"/>
          <w:smallCaps w:val="false"/>
          <w:spacing w:val="1"/>
          <w:sz w:val="20"/>
        </w:rPr>
        <w:t xml:space="preserve"> </w:t>
      </w:r>
      <w:r>
        <w:rPr>
          <w:rFonts w:ascii="Times New Roman" w:hAnsi="Times New Roman"/>
          <w:b w:val="false"/>
          <w:i w:val="false"/>
          <w:caps w:val="false"/>
          <w:smallCaps w:val="false"/>
          <w:sz w:val="20"/>
        </w:rPr>
        <w:t>such</w:t>
      </w:r>
      <w:r>
        <w:rPr>
          <w:rFonts w:ascii="Times New Roman" w:hAnsi="Times New Roman"/>
          <w:b w:val="false"/>
          <w:i w:val="false"/>
          <w:caps w:val="false"/>
          <w:smallCaps w:val="false"/>
          <w:spacing w:val="1"/>
          <w:sz w:val="20"/>
        </w:rPr>
        <w:t xml:space="preserve"> </w:t>
      </w:r>
      <w:r>
        <w:rPr>
          <w:rFonts w:ascii="Times New Roman" w:hAnsi="Times New Roman"/>
          <w:b w:val="false"/>
          <w:i w:val="false"/>
          <w:caps w:val="false"/>
          <w:smallCaps w:val="false"/>
          <w:sz w:val="20"/>
        </w:rPr>
        <w:t>approved</w:t>
      </w:r>
      <w:r>
        <w:rPr>
          <w:rFonts w:ascii="Times New Roman" w:hAnsi="Times New Roman"/>
          <w:b w:val="false"/>
          <w:i w:val="false"/>
          <w:caps w:val="false"/>
          <w:smallCaps w:val="false"/>
          <w:spacing w:val="1"/>
          <w:sz w:val="20"/>
        </w:rPr>
        <w:t xml:space="preserve"> </w:t>
      </w:r>
      <w:r>
        <w:rPr>
          <w:rFonts w:ascii="Times New Roman" w:hAnsi="Times New Roman"/>
          <w:b w:val="false"/>
          <w:i w:val="false"/>
          <w:caps w:val="false"/>
          <w:smallCaps w:val="false"/>
          <w:sz w:val="20"/>
        </w:rPr>
        <w:t>product</w:t>
      </w:r>
      <w:r>
        <w:rPr>
          <w:rFonts w:ascii="Times New Roman" w:hAnsi="Times New Roman"/>
          <w:b w:val="false"/>
          <w:i w:val="false"/>
          <w:caps w:val="false"/>
          <w:smallCaps w:val="false"/>
          <w:spacing w:val="1"/>
          <w:sz w:val="20"/>
        </w:rPr>
        <w:t xml:space="preserve"> </w:t>
      </w:r>
      <w:r>
        <w:rPr>
          <w:rFonts w:ascii="Times New Roman" w:hAnsi="Times New Roman"/>
          <w:b w:val="false"/>
          <w:i w:val="false"/>
          <w:caps w:val="false"/>
          <w:smallCaps w:val="false"/>
          <w:sz w:val="20"/>
        </w:rPr>
        <w:t>candidates</w:t>
      </w:r>
      <w:r>
        <w:rPr>
          <w:rFonts w:ascii="Times New Roman" w:hAnsi="Times New Roman"/>
          <w:b w:val="false"/>
          <w:i w:val="false"/>
          <w:caps w:val="false"/>
          <w:smallCaps w:val="false"/>
          <w:spacing w:val="2"/>
          <w:sz w:val="20"/>
        </w:rPr>
        <w:t xml:space="preserve"> </w:t>
      </w:r>
      <w:r>
        <w:rPr>
          <w:rFonts w:ascii="Times New Roman" w:hAnsi="Times New Roman"/>
          <w:b w:val="false"/>
          <w:i w:val="false"/>
          <w:caps w:val="false"/>
          <w:smallCaps w:val="false"/>
          <w:sz w:val="20"/>
        </w:rPr>
        <w:t>may</w:t>
      </w:r>
      <w:r>
        <w:rPr>
          <w:rFonts w:ascii="Times New Roman" w:hAnsi="Times New Roman"/>
          <w:b w:val="false"/>
          <w:i w:val="false"/>
          <w:caps w:val="false"/>
          <w:smallCaps w:val="false"/>
          <w:spacing w:val="1"/>
          <w:sz w:val="20"/>
        </w:rPr>
        <w:t xml:space="preserve"> </w:t>
      </w:r>
      <w:r>
        <w:rPr>
          <w:rFonts w:ascii="Times New Roman" w:hAnsi="Times New Roman"/>
          <w:b w:val="false"/>
          <w:i w:val="false"/>
          <w:caps w:val="false"/>
          <w:smallCaps w:val="false"/>
          <w:sz w:val="20"/>
        </w:rPr>
        <w:t>not gain</w:t>
      </w:r>
      <w:r>
        <w:rPr>
          <w:rFonts w:ascii="Times New Roman" w:hAnsi="Times New Roman"/>
          <w:b w:val="false"/>
          <w:i w:val="false"/>
          <w:caps w:val="false"/>
          <w:smallCaps w:val="false"/>
          <w:spacing w:val="1"/>
          <w:sz w:val="20"/>
        </w:rPr>
        <w:t xml:space="preserve"> </w:t>
      </w:r>
      <w:r>
        <w:rPr>
          <w:rFonts w:ascii="Times New Roman" w:hAnsi="Times New Roman"/>
          <w:b w:val="false"/>
          <w:i w:val="false"/>
          <w:caps w:val="false"/>
          <w:smallCaps w:val="false"/>
          <w:sz w:val="20"/>
        </w:rPr>
        <w:t>adequate</w:t>
      </w:r>
      <w:r>
        <w:rPr>
          <w:rFonts w:ascii="Times New Roman" w:hAnsi="Times New Roman"/>
          <w:b w:val="false"/>
          <w:i w:val="false"/>
          <w:caps w:val="false"/>
          <w:smallCaps w:val="false"/>
          <w:spacing w:val="1"/>
          <w:sz w:val="20"/>
        </w:rPr>
        <w:t xml:space="preserve"> </w:t>
      </w:r>
      <w:r>
        <w:rPr>
          <w:rFonts w:ascii="Times New Roman" w:hAnsi="Times New Roman"/>
          <w:b w:val="false"/>
          <w:i w:val="false"/>
          <w:caps w:val="false"/>
          <w:smallCaps w:val="false"/>
          <w:sz w:val="20"/>
        </w:rPr>
        <w:t>market</w:t>
      </w:r>
      <w:r>
        <w:rPr>
          <w:rFonts w:ascii="Times New Roman" w:hAnsi="Times New Roman"/>
          <w:b w:val="false"/>
          <w:i w:val="false"/>
          <w:caps w:val="false"/>
          <w:smallCaps w:val="false"/>
          <w:spacing w:val="2"/>
          <w:sz w:val="20"/>
        </w:rPr>
        <w:t xml:space="preserve"> </w:t>
      </w:r>
      <w:r>
        <w:rPr>
          <w:rFonts w:ascii="Times New Roman" w:hAnsi="Times New Roman"/>
          <w:b w:val="false"/>
          <w:i w:val="false"/>
          <w:caps w:val="false"/>
          <w:smallCaps w:val="false"/>
          <w:sz w:val="20"/>
        </w:rPr>
        <w:t>acceptance</w:t>
      </w:r>
      <w:r>
        <w:rPr>
          <w:rFonts w:ascii="Times New Roman" w:hAnsi="Times New Roman"/>
          <w:b w:val="false"/>
          <w:i w:val="false"/>
          <w:caps w:val="false"/>
          <w:smallCaps w:val="false"/>
          <w:spacing w:val="2"/>
          <w:sz w:val="20"/>
        </w:rPr>
        <w:t xml:space="preserve"> </w:t>
      </w:r>
      <w:r>
        <w:rPr>
          <w:rFonts w:ascii="Times New Roman" w:hAnsi="Times New Roman"/>
          <w:b w:val="false"/>
          <w:i w:val="false"/>
          <w:caps w:val="false"/>
          <w:smallCaps w:val="false"/>
          <w:sz w:val="20"/>
        </w:rPr>
        <w:t>among</w:t>
      </w:r>
      <w:r>
        <w:rPr>
          <w:rFonts w:ascii="Times New Roman" w:hAnsi="Times New Roman"/>
          <w:b w:val="false"/>
          <w:i w:val="false"/>
          <w:caps w:val="false"/>
          <w:smallCaps w:val="false"/>
          <w:spacing w:val="1"/>
          <w:sz w:val="20"/>
        </w:rPr>
        <w:t xml:space="preserve"> </w:t>
      </w:r>
      <w:r>
        <w:rPr>
          <w:rFonts w:ascii="Times New Roman" w:hAnsi="Times New Roman"/>
          <w:b w:val="false"/>
          <w:i w:val="false"/>
          <w:caps w:val="false"/>
          <w:smallCaps w:val="false"/>
          <w:sz w:val="20"/>
        </w:rPr>
        <w:t>physicians,</w:t>
      </w:r>
      <w:r>
        <w:rPr>
          <w:rFonts w:ascii="Times New Roman" w:hAnsi="Times New Roman"/>
          <w:b w:val="false"/>
          <w:i w:val="false"/>
          <w:caps w:val="false"/>
          <w:smallCaps w:val="false"/>
          <w:spacing w:val="2"/>
          <w:sz w:val="20"/>
        </w:rPr>
        <w:t xml:space="preserve"> </w:t>
      </w:r>
      <w:r>
        <w:rPr>
          <w:rFonts w:ascii="Times New Roman" w:hAnsi="Times New Roman"/>
          <w:b w:val="false"/>
          <w:i w:val="false"/>
          <w:caps w:val="false"/>
          <w:smallCaps w:val="false"/>
          <w:sz w:val="20"/>
        </w:rPr>
        <w:t>patients,</w:t>
      </w:r>
      <w:r>
        <w:rPr>
          <w:rFonts w:ascii="Times New Roman" w:hAnsi="Times New Roman"/>
          <w:b w:val="false"/>
          <w:i w:val="false"/>
          <w:caps w:val="false"/>
          <w:smallCaps w:val="false"/>
          <w:spacing w:val="2"/>
          <w:sz w:val="20"/>
        </w:rPr>
        <w:t xml:space="preserve"> </w:t>
      </w:r>
      <w:r>
        <w:rPr>
          <w:rFonts w:ascii="Times New Roman" w:hAnsi="Times New Roman"/>
          <w:b w:val="false"/>
          <w:i w:val="false"/>
          <w:caps w:val="false"/>
          <w:smallCaps w:val="false"/>
          <w:sz w:val="20"/>
        </w:rPr>
        <w:t>third-party</w:t>
      </w:r>
      <w:r>
        <w:rPr>
          <w:rFonts w:ascii="Times New Roman" w:hAnsi="Times New Roman"/>
          <w:b w:val="false"/>
          <w:i w:val="false"/>
          <w:caps w:val="false"/>
          <w:smallCaps w:val="false"/>
          <w:spacing w:val="3"/>
          <w:sz w:val="20"/>
        </w:rPr>
        <w:t xml:space="preserve"> </w:t>
      </w:r>
      <w:r>
        <w:rPr>
          <w:rFonts w:ascii="Times New Roman" w:hAnsi="Times New Roman"/>
          <w:b w:val="false"/>
          <w:i w:val="false"/>
          <w:caps w:val="false"/>
          <w:smallCaps w:val="false"/>
          <w:sz w:val="20"/>
        </w:rPr>
        <w:t>payors</w:t>
      </w:r>
      <w:r>
        <w:rPr>
          <w:rFonts w:ascii="Times New Roman" w:hAnsi="Times New Roman"/>
          <w:b w:val="false"/>
          <w:i w:val="false"/>
          <w:caps w:val="false"/>
          <w:smallCaps w:val="false"/>
          <w:spacing w:val="1"/>
          <w:sz w:val="20"/>
        </w:rPr>
        <w:t xml:space="preserve"> </w:t>
      </w:r>
      <w:r>
        <w:rPr>
          <w:rFonts w:ascii="Times New Roman" w:hAnsi="Times New Roman"/>
          <w:b w:val="false"/>
          <w:i w:val="false"/>
          <w:caps w:val="false"/>
          <w:smallCaps w:val="false"/>
          <w:sz w:val="20"/>
        </w:rPr>
        <w:t>and others</w:t>
      </w:r>
      <w:r>
        <w:rPr>
          <w:rFonts w:ascii="Times New Roman" w:hAnsi="Times New Roman"/>
          <w:b w:val="false"/>
          <w:i w:val="false"/>
          <w:caps w:val="false"/>
          <w:smallCaps w:val="false"/>
          <w:spacing w:val="1"/>
          <w:sz w:val="20"/>
        </w:rPr>
        <w:t xml:space="preserve"> </w:t>
      </w:r>
      <w:r>
        <w:rPr>
          <w:rFonts w:ascii="Times New Roman" w:hAnsi="Times New Roman"/>
          <w:b w:val="false"/>
          <w:i w:val="false"/>
          <w:caps w:val="false"/>
          <w:smallCaps w:val="false"/>
          <w:sz w:val="20"/>
        </w:rPr>
        <w:t>in the</w:t>
      </w:r>
      <w:r>
        <w:rPr>
          <w:rFonts w:ascii="Times New Roman" w:hAnsi="Times New Roman"/>
          <w:b w:val="false"/>
          <w:i w:val="false"/>
          <w:caps w:val="false"/>
          <w:smallCaps w:val="false"/>
          <w:spacing w:val="1"/>
          <w:sz w:val="20"/>
        </w:rPr>
        <w:t xml:space="preserve"> </w:t>
      </w:r>
      <w:r>
        <w:rPr>
          <w:rFonts w:ascii="Times New Roman" w:hAnsi="Times New Roman"/>
          <w:b w:val="false"/>
          <w:i w:val="false"/>
          <w:caps w:val="false"/>
          <w:smallCaps w:val="false"/>
          <w:sz w:val="20"/>
        </w:rPr>
        <w:t>medical community.</w:t>
      </w:r>
      <w:r>
        <w:rPr>
          <w:rFonts w:ascii="Times New Roman" w:hAnsi="Times New Roman"/>
          <w:b w:val="false"/>
          <w:i w:val="false"/>
          <w:caps w:val="false"/>
          <w:smallCaps w:val="false"/>
          <w:spacing w:val="2"/>
          <w:sz w:val="20"/>
        </w:rPr>
        <w:t xml:space="preserve"> </w:t>
      </w:r>
      <w:r>
        <w:rPr>
          <w:rFonts w:ascii="Times New Roman" w:hAnsi="Times New Roman"/>
          <w:b w:val="false"/>
          <w:i w:val="false"/>
          <w:caps w:val="false"/>
          <w:smallCaps w:val="false"/>
          <w:sz w:val="20"/>
        </w:rPr>
        <w:t>The degree</w:t>
      </w:r>
      <w:r>
        <w:rPr>
          <w:rFonts w:ascii="Times New Roman" w:hAnsi="Times New Roman"/>
          <w:b w:val="false"/>
          <w:i w:val="false"/>
          <w:caps w:val="false"/>
          <w:smallCaps w:val="false"/>
          <w:spacing w:val="1"/>
          <w:sz w:val="20"/>
        </w:rPr>
        <w:t xml:space="preserve"> </w:t>
      </w:r>
      <w:r>
        <w:rPr>
          <w:rFonts w:ascii="Times New Roman" w:hAnsi="Times New Roman"/>
          <w:b w:val="false"/>
          <w:i w:val="false"/>
          <w:caps w:val="false"/>
          <w:smallCaps w:val="false"/>
          <w:sz w:val="20"/>
        </w:rPr>
        <w:t>of market</w:t>
      </w:r>
      <w:r>
        <w:rPr>
          <w:rFonts w:ascii="Times New Roman" w:hAnsi="Times New Roman"/>
          <w:b w:val="false"/>
          <w:i w:val="false"/>
          <w:caps w:val="false"/>
          <w:smallCaps w:val="false"/>
          <w:spacing w:val="2"/>
          <w:sz w:val="20"/>
        </w:rPr>
        <w:t xml:space="preserve"> </w:t>
      </w:r>
      <w:r>
        <w:rPr>
          <w:rFonts w:ascii="Times New Roman" w:hAnsi="Times New Roman"/>
          <w:b w:val="false"/>
          <w:i w:val="false"/>
          <w:caps w:val="false"/>
          <w:smallCaps w:val="false"/>
          <w:sz w:val="20"/>
        </w:rPr>
        <w:t>acceptance</w:t>
      </w:r>
      <w:r>
        <w:rPr>
          <w:rFonts w:ascii="Times New Roman" w:hAnsi="Times New Roman"/>
          <w:b w:val="false"/>
          <w:i w:val="false"/>
          <w:caps w:val="false"/>
          <w:smallCaps w:val="false"/>
          <w:spacing w:val="2"/>
          <w:sz w:val="20"/>
        </w:rPr>
        <w:t xml:space="preserve"> </w:t>
      </w:r>
      <w:r>
        <w:rPr>
          <w:rFonts w:ascii="Times New Roman" w:hAnsi="Times New Roman"/>
          <w:b w:val="false"/>
          <w:i w:val="false"/>
          <w:caps w:val="false"/>
          <w:smallCaps w:val="false"/>
          <w:sz w:val="20"/>
        </w:rPr>
        <w:t>of any of our</w:t>
      </w:r>
      <w:r>
        <w:rPr>
          <w:rFonts w:ascii="Times New Roman" w:hAnsi="Times New Roman"/>
          <w:b w:val="false"/>
          <w:i w:val="false"/>
          <w:caps w:val="false"/>
          <w:smallCaps w:val="false"/>
          <w:spacing w:val="1"/>
          <w:sz w:val="20"/>
        </w:rPr>
        <w:t xml:space="preserve"> </w:t>
      </w:r>
      <w:r>
        <w:rPr>
          <w:rFonts w:ascii="Times New Roman" w:hAnsi="Times New Roman"/>
          <w:b w:val="false"/>
          <w:i w:val="false"/>
          <w:caps w:val="false"/>
          <w:smallCaps w:val="false"/>
          <w:sz w:val="20"/>
        </w:rPr>
        <w:t>approved</w:t>
      </w:r>
      <w:r>
        <w:rPr>
          <w:rFonts w:ascii="Times New Roman" w:hAnsi="Times New Roman"/>
          <w:b w:val="false"/>
          <w:i w:val="false"/>
          <w:caps w:val="false"/>
          <w:smallCaps w:val="false"/>
          <w:spacing w:val="1"/>
          <w:sz w:val="20"/>
        </w:rPr>
        <w:t xml:space="preserve"> </w:t>
      </w:r>
      <w:r>
        <w:rPr>
          <w:rFonts w:ascii="Times New Roman" w:hAnsi="Times New Roman"/>
          <w:b w:val="false"/>
          <w:i w:val="false"/>
          <w:caps w:val="false"/>
          <w:smallCaps w:val="false"/>
          <w:sz w:val="20"/>
        </w:rPr>
        <w:t>product</w:t>
      </w:r>
      <w:r>
        <w:rPr>
          <w:rFonts w:ascii="Times New Roman" w:hAnsi="Times New Roman"/>
          <w:b w:val="false"/>
          <w:i w:val="false"/>
          <w:caps w:val="false"/>
          <w:smallCaps w:val="false"/>
          <w:spacing w:val="1"/>
          <w:sz w:val="20"/>
        </w:rPr>
        <w:t xml:space="preserve"> </w:t>
      </w:r>
      <w:r>
        <w:rPr>
          <w:rFonts w:ascii="Times New Roman" w:hAnsi="Times New Roman"/>
          <w:b w:val="false"/>
          <w:i w:val="false"/>
          <w:caps w:val="false"/>
          <w:smallCaps w:val="false"/>
          <w:sz w:val="20"/>
        </w:rPr>
        <w:t>candidates</w:t>
      </w:r>
      <w:r>
        <w:rPr>
          <w:rFonts w:ascii="Times New Roman" w:hAnsi="Times New Roman"/>
          <w:b w:val="false"/>
          <w:i w:val="false"/>
          <w:caps w:val="false"/>
          <w:smallCaps w:val="false"/>
          <w:spacing w:val="2"/>
          <w:sz w:val="20"/>
        </w:rPr>
        <w:t xml:space="preserve"> </w:t>
      </w:r>
      <w:r>
        <w:rPr>
          <w:rFonts w:ascii="Times New Roman" w:hAnsi="Times New Roman"/>
          <w:b w:val="false"/>
          <w:i w:val="false"/>
          <w:caps w:val="false"/>
          <w:smallCaps w:val="false"/>
          <w:sz w:val="20"/>
        </w:rPr>
        <w:t>will</w:t>
      </w:r>
      <w:r>
        <w:rPr>
          <w:rFonts w:ascii="Times New Roman" w:hAnsi="Times New Roman"/>
          <w:b w:val="false"/>
          <w:i w:val="false"/>
          <w:caps w:val="false"/>
          <w:smallCaps w:val="false"/>
          <w:spacing w:val="1"/>
          <w:sz w:val="20"/>
        </w:rPr>
        <w:t xml:space="preserve"> </w:t>
      </w:r>
      <w:r>
        <w:rPr>
          <w:rFonts w:ascii="Times New Roman" w:hAnsi="Times New Roman"/>
          <w:b w:val="false"/>
          <w:i w:val="false"/>
          <w:caps w:val="false"/>
          <w:smallCaps w:val="false"/>
          <w:sz w:val="20"/>
        </w:rPr>
        <w:t>depend on a number</w:t>
      </w:r>
      <w:r>
        <w:rPr>
          <w:rFonts w:ascii="Times New Roman" w:hAnsi="Times New Roman"/>
          <w:b w:val="false"/>
          <w:i w:val="false"/>
          <w:caps w:val="false"/>
          <w:smallCaps w:val="false"/>
          <w:spacing w:val="1"/>
          <w:sz w:val="20"/>
        </w:rPr>
        <w:t xml:space="preserve"> </w:t>
      </w:r>
      <w:r>
        <w:rPr>
          <w:rFonts w:ascii="Times New Roman" w:hAnsi="Times New Roman"/>
          <w:b w:val="false"/>
          <w:i w:val="false"/>
          <w:caps w:val="false"/>
          <w:smallCaps w:val="false"/>
          <w:sz w:val="20"/>
        </w:rPr>
        <w:t>of factors,</w:t>
      </w:r>
      <w:r>
        <w:rPr>
          <w:rFonts w:ascii="Times New Roman" w:hAnsi="Times New Roman"/>
          <w:b w:val="false"/>
          <w:i w:val="false"/>
          <w:caps w:val="false"/>
          <w:smallCaps w:val="false"/>
          <w:spacing w:val="2"/>
          <w:sz w:val="20"/>
        </w:rPr>
        <w:t xml:space="preserve"> </w:t>
      </w:r>
      <w:r>
        <w:rPr>
          <w:rFonts w:ascii="Times New Roman" w:hAnsi="Times New Roman"/>
          <w:b w:val="false"/>
          <w:i w:val="false"/>
          <w:caps w:val="false"/>
          <w:smallCaps w:val="false"/>
          <w:sz w:val="20"/>
        </w:rPr>
        <w:t>including,</w:t>
      </w:r>
      <w:r>
        <w:rPr>
          <w:rFonts w:ascii="Times New Roman" w:hAnsi="Times New Roman"/>
          <w:b w:val="false"/>
          <w:i w:val="false"/>
          <w:caps w:val="false"/>
          <w:smallCaps w:val="false"/>
          <w:spacing w:val="1"/>
          <w:sz w:val="20"/>
        </w:rPr>
        <w:t xml:space="preserve"> </w:t>
      </w:r>
      <w:r>
        <w:rPr>
          <w:rFonts w:ascii="Times New Roman" w:hAnsi="Times New Roman"/>
          <w:b w:val="false"/>
          <w:i w:val="false"/>
          <w:caps w:val="false"/>
          <w:smallCaps w:val="false"/>
          <w:sz w:val="20"/>
        </w:rPr>
        <w:t>among</w:t>
      </w:r>
      <w:r>
        <w:rPr>
          <w:rFonts w:ascii="Times New Roman" w:hAnsi="Times New Roman"/>
          <w:b w:val="false"/>
          <w:i w:val="false"/>
          <w:caps w:val="false"/>
          <w:smallCaps w:val="false"/>
          <w:spacing w:val="1"/>
          <w:sz w:val="20"/>
        </w:rPr>
        <w:t xml:space="preserve"> </w:t>
      </w:r>
      <w:r>
        <w:rPr>
          <w:rFonts w:ascii="Times New Roman" w:hAnsi="Times New Roman"/>
          <w:b w:val="false"/>
          <w:i w:val="false"/>
          <w:caps w:val="false"/>
          <w:smallCaps w:val="false"/>
          <w:sz w:val="20"/>
        </w:rPr>
        <w:t>others:</w:t>
      </w:r>
    </w:p>
    <w:tbl>
      <w:tblPr>
        <w:tblW w:w="9385" w:type="dxa"/>
        <w:jc w:val="left"/>
        <w:tblInd w:w="0" w:type="dxa"/>
        <w:tblCellMar>
          <w:top w:w="0" w:type="dxa"/>
          <w:left w:w="0" w:type="dxa"/>
          <w:bottom w:w="0" w:type="dxa"/>
          <w:right w:w="0" w:type="dxa"/>
        </w:tblCellMar>
      </w:tblPr>
      <w:tblGrid>
        <w:gridCol w:w="60"/>
        <w:gridCol w:w="110"/>
        <w:gridCol w:w="9215"/>
      </w:tblGrid>
      <w:tr>
        <w:trPr/>
        <w:tc>
          <w:tcPr>
            <w:tcW w:w="60" w:type="dxa"/>
            <w:tcBorders/>
            <w:shd w:fill="auto" w:val="clear"/>
          </w:tcPr>
          <w:p>
            <w:pPr>
              <w:pStyle w:val="TableContents"/>
              <w:spacing w:before="120" w:after="0"/>
              <w:jc w:val="both"/>
              <w:rPr>
                <w:caps w:val="false"/>
                <w:smallCaps w:val="false"/>
              </w:rPr>
            </w:pPr>
            <w:r>
              <w:rPr>
                <w:caps w:val="false"/>
                <w:smallCaps w:val="false"/>
              </w:rPr>
              <w:t> </w:t>
            </w:r>
          </w:p>
        </w:tc>
        <w:tc>
          <w:tcPr>
            <w:tcW w:w="110" w:type="dxa"/>
            <w:tcBorders/>
            <w:shd w:fill="auto" w:val="clear"/>
          </w:tcPr>
          <w:p>
            <w:pPr>
              <w:pStyle w:val="TableContents"/>
              <w:spacing w:before="120" w:after="0"/>
              <w:jc w:val="both"/>
              <w:rPr>
                <w:caps w:val="false"/>
                <w:smallCaps w:val="false"/>
                <w:strike w:val="false"/>
                <w:dstrike w:val="false"/>
                <w:u w:val="none"/>
                <w:effect w:val="none"/>
              </w:rPr>
            </w:pPr>
            <w:r>
              <w:rPr>
                <w:caps w:val="false"/>
                <w:smallCaps w:val="false"/>
                <w:strike w:val="false"/>
                <w:dstrike w:val="false"/>
                <w:u w:val="none"/>
                <w:effect w:val="none"/>
              </w:rPr>
              <w:t>•</w:t>
            </w:r>
          </w:p>
        </w:tc>
        <w:tc>
          <w:tcPr>
            <w:tcW w:w="9215" w:type="dxa"/>
            <w:tcBorders/>
            <w:shd w:fill="auto" w:val="clear"/>
          </w:tcPr>
          <w:p>
            <w:pPr>
              <w:pStyle w:val="TableContents"/>
              <w:spacing w:before="120" w:after="0"/>
              <w:jc w:val="both"/>
              <w:rPr>
                <w:b w:val="false"/>
                <w:i w:val="false"/>
                <w:caps w:val="false"/>
                <w:smallCaps w:val="false"/>
              </w:rPr>
            </w:pPr>
            <w:r>
              <w:rPr>
                <w:b w:val="false"/>
                <w:i w:val="false"/>
                <w:caps w:val="false"/>
                <w:smallCaps w:val="false"/>
                <w:color w:val="000000"/>
              </w:rPr>
              <w:t>the</w:t>
            </w:r>
            <w:r>
              <w:rPr>
                <w:b w:val="false"/>
                <w:i w:val="false"/>
                <w:caps w:val="false"/>
                <w:smallCaps w:val="false"/>
                <w:color w:val="000000"/>
                <w:spacing w:val="1"/>
              </w:rPr>
              <w:t xml:space="preserve"> </w:t>
            </w:r>
            <w:r>
              <w:rPr>
                <w:b w:val="false"/>
                <w:i w:val="false"/>
                <w:caps w:val="false"/>
                <w:smallCaps w:val="false"/>
                <w:color w:val="000000"/>
              </w:rPr>
              <w:t>efficacy</w:t>
            </w:r>
            <w:r>
              <w:rPr>
                <w:b w:val="false"/>
                <w:i w:val="false"/>
                <w:caps w:val="false"/>
                <w:smallCaps w:val="false"/>
                <w:color w:val="000000"/>
                <w:spacing w:val="2"/>
              </w:rPr>
              <w:t xml:space="preserve"> </w:t>
            </w:r>
            <w:r>
              <w:rPr>
                <w:b w:val="false"/>
                <w:i w:val="false"/>
                <w:caps w:val="false"/>
                <w:smallCaps w:val="false"/>
                <w:color w:val="000000"/>
              </w:rPr>
              <w:t>and safety</w:t>
            </w:r>
            <w:r>
              <w:rPr>
                <w:b w:val="false"/>
                <w:i w:val="false"/>
                <w:caps w:val="false"/>
                <w:smallCaps w:val="false"/>
                <w:color w:val="000000"/>
                <w:spacing w:val="1"/>
              </w:rPr>
              <w:t xml:space="preserve"> </w:t>
            </w:r>
            <w:r>
              <w:rPr>
                <w:b w:val="false"/>
                <w:i w:val="false"/>
                <w:caps w:val="false"/>
                <w:smallCaps w:val="false"/>
                <w:color w:val="000000"/>
              </w:rPr>
              <w:t>profile</w:t>
            </w:r>
            <w:r>
              <w:rPr>
                <w:b w:val="false"/>
                <w:i w:val="false"/>
                <w:caps w:val="false"/>
                <w:smallCaps w:val="false"/>
                <w:color w:val="000000"/>
                <w:spacing w:val="2"/>
              </w:rPr>
              <w:t xml:space="preserve"> </w:t>
            </w:r>
            <w:r>
              <w:rPr>
                <w:b w:val="false"/>
                <w:i w:val="false"/>
                <w:caps w:val="false"/>
                <w:smallCaps w:val="false"/>
                <w:color w:val="000000"/>
              </w:rPr>
              <w:t>as demonstrated</w:t>
            </w:r>
            <w:r>
              <w:rPr>
                <w:b w:val="false"/>
                <w:i w:val="false"/>
                <w:caps w:val="false"/>
                <w:smallCaps w:val="false"/>
                <w:color w:val="000000"/>
                <w:spacing w:val="2"/>
              </w:rPr>
              <w:t xml:space="preserve"> </w:t>
            </w:r>
            <w:r>
              <w:rPr>
                <w:b w:val="false"/>
                <w:i w:val="false"/>
                <w:caps w:val="false"/>
                <w:smallCaps w:val="false"/>
                <w:color w:val="000000"/>
              </w:rPr>
              <w:t>in clinical</w:t>
            </w:r>
            <w:r>
              <w:rPr>
                <w:b w:val="false"/>
                <w:i w:val="false"/>
                <w:caps w:val="false"/>
                <w:smallCaps w:val="false"/>
                <w:color w:val="000000"/>
                <w:spacing w:val="2"/>
              </w:rPr>
              <w:t xml:space="preserve"> </w:t>
            </w:r>
            <w:r>
              <w:rPr>
                <w:b w:val="false"/>
                <w:i w:val="false"/>
                <w:caps w:val="false"/>
                <w:smallCaps w:val="false"/>
                <w:color w:val="000000"/>
              </w:rPr>
              <w:t>trials</w:t>
            </w:r>
            <w:r>
              <w:rPr>
                <w:b w:val="false"/>
                <w:i w:val="false"/>
                <w:caps w:val="false"/>
                <w:smallCaps w:val="false"/>
                <w:color w:val="000000"/>
                <w:spacing w:val="2"/>
              </w:rPr>
              <w:t xml:space="preserve"> </w:t>
            </w:r>
            <w:r>
              <w:rPr>
                <w:b w:val="false"/>
                <w:i w:val="false"/>
                <w:caps w:val="false"/>
                <w:smallCaps w:val="false"/>
                <w:color w:val="000000"/>
              </w:rPr>
              <w:t>compared</w:t>
            </w:r>
            <w:r>
              <w:rPr>
                <w:b w:val="false"/>
                <w:i w:val="false"/>
                <w:caps w:val="false"/>
                <w:smallCaps w:val="false"/>
                <w:color w:val="000000"/>
                <w:spacing w:val="1"/>
              </w:rPr>
              <w:t xml:space="preserve"> </w:t>
            </w:r>
            <w:r>
              <w:rPr>
                <w:b w:val="false"/>
                <w:i w:val="false"/>
                <w:caps w:val="false"/>
                <w:smallCaps w:val="false"/>
                <w:color w:val="000000"/>
              </w:rPr>
              <w:t>to alternative</w:t>
            </w:r>
            <w:r>
              <w:rPr>
                <w:b w:val="false"/>
                <w:i w:val="false"/>
                <w:caps w:val="false"/>
                <w:smallCaps w:val="false"/>
                <w:color w:val="000000"/>
                <w:spacing w:val="3"/>
              </w:rPr>
              <w:t xml:space="preserve"> </w:t>
            </w:r>
            <w:r>
              <w:rPr>
                <w:b w:val="false"/>
                <w:i w:val="false"/>
                <w:caps w:val="false"/>
                <w:smallCaps w:val="false"/>
                <w:color w:val="000000"/>
              </w:rPr>
              <w:t>treatments;</w:t>
            </w:r>
          </w:p>
        </w:tc>
      </w:tr>
    </w:tbl>
    <w:tbl>
      <w:tblPr>
        <w:tblW w:w="8695" w:type="dxa"/>
        <w:jc w:val="left"/>
        <w:tblInd w:w="0" w:type="dxa"/>
        <w:tblCellMar>
          <w:top w:w="0" w:type="dxa"/>
          <w:left w:w="0" w:type="dxa"/>
          <w:bottom w:w="0" w:type="dxa"/>
          <w:right w:w="0" w:type="dxa"/>
        </w:tblCellMar>
      </w:tblPr>
      <w:tblGrid>
        <w:gridCol w:w="60"/>
        <w:gridCol w:w="110"/>
        <w:gridCol w:w="8525"/>
      </w:tblGrid>
      <w:tr>
        <w:trPr/>
        <w:tc>
          <w:tcPr>
            <w:tcW w:w="60" w:type="dxa"/>
            <w:tcBorders/>
            <w:shd w:fill="auto" w:val="clear"/>
          </w:tcPr>
          <w:p>
            <w:pPr>
              <w:pStyle w:val="TableContents"/>
              <w:spacing w:before="60" w:after="0"/>
              <w:jc w:val="both"/>
              <w:rPr>
                <w:caps w:val="false"/>
                <w:smallCaps w:val="false"/>
              </w:rPr>
            </w:pPr>
            <w:r>
              <w:rPr>
                <w:caps w:val="false"/>
                <w:smallCaps w:val="false"/>
              </w:rPr>
              <w:t> </w:t>
            </w:r>
          </w:p>
        </w:tc>
        <w:tc>
          <w:tcPr>
            <w:tcW w:w="110" w:type="dxa"/>
            <w:tcBorders/>
            <w:shd w:fill="auto" w:val="clear"/>
          </w:tcPr>
          <w:p>
            <w:pPr>
              <w:pStyle w:val="TableContents"/>
              <w:spacing w:before="60" w:after="0"/>
              <w:jc w:val="both"/>
              <w:rPr>
                <w:caps w:val="false"/>
                <w:smallCaps w:val="false"/>
                <w:strike w:val="false"/>
                <w:dstrike w:val="false"/>
                <w:u w:val="none"/>
                <w:effect w:val="none"/>
              </w:rPr>
            </w:pPr>
            <w:r>
              <w:rPr>
                <w:caps w:val="false"/>
                <w:smallCaps w:val="false"/>
                <w:strike w:val="false"/>
                <w:dstrike w:val="false"/>
                <w:u w:val="none"/>
                <w:effect w:val="none"/>
              </w:rPr>
              <w:t>•</w:t>
            </w:r>
          </w:p>
        </w:tc>
        <w:tc>
          <w:tcPr>
            <w:tcW w:w="8525" w:type="dxa"/>
            <w:tcBorders/>
            <w:shd w:fill="auto" w:val="clear"/>
          </w:tcPr>
          <w:p>
            <w:pPr>
              <w:pStyle w:val="TableContents"/>
              <w:spacing w:before="60" w:after="0"/>
              <w:jc w:val="both"/>
              <w:rPr>
                <w:b w:val="false"/>
                <w:i w:val="false"/>
                <w:caps w:val="false"/>
                <w:smallCaps w:val="false"/>
              </w:rPr>
            </w:pPr>
            <w:r>
              <w:rPr>
                <w:b w:val="false"/>
                <w:i w:val="false"/>
                <w:caps w:val="false"/>
                <w:smallCaps w:val="false"/>
                <w:color w:val="000000"/>
              </w:rPr>
              <w:t>the</w:t>
            </w:r>
            <w:r>
              <w:rPr>
                <w:b w:val="false"/>
                <w:i w:val="false"/>
                <w:caps w:val="false"/>
                <w:smallCaps w:val="false"/>
                <w:color w:val="000000"/>
                <w:spacing w:val="1"/>
              </w:rPr>
              <w:t xml:space="preserve"> </w:t>
            </w:r>
            <w:r>
              <w:rPr>
                <w:b w:val="false"/>
                <w:i w:val="false"/>
                <w:caps w:val="false"/>
                <w:smallCaps w:val="false"/>
                <w:color w:val="000000"/>
              </w:rPr>
              <w:t>timing</w:t>
            </w:r>
            <w:r>
              <w:rPr>
                <w:b w:val="false"/>
                <w:i w:val="false"/>
                <w:caps w:val="false"/>
                <w:smallCaps w:val="false"/>
                <w:color w:val="000000"/>
                <w:spacing w:val="2"/>
              </w:rPr>
              <w:t xml:space="preserve"> </w:t>
            </w:r>
            <w:r>
              <w:rPr>
                <w:b w:val="false"/>
                <w:i w:val="false"/>
                <w:caps w:val="false"/>
                <w:smallCaps w:val="false"/>
                <w:color w:val="000000"/>
              </w:rPr>
              <w:t>of market</w:t>
            </w:r>
            <w:r>
              <w:rPr>
                <w:b w:val="false"/>
                <w:i w:val="false"/>
                <w:caps w:val="false"/>
                <w:smallCaps w:val="false"/>
                <w:color w:val="000000"/>
                <w:spacing w:val="2"/>
              </w:rPr>
              <w:t xml:space="preserve"> </w:t>
            </w:r>
            <w:r>
              <w:rPr>
                <w:b w:val="false"/>
                <w:i w:val="false"/>
                <w:caps w:val="false"/>
                <w:smallCaps w:val="false"/>
                <w:color w:val="000000"/>
              </w:rPr>
              <w:t>introduction</w:t>
            </w:r>
            <w:r>
              <w:rPr>
                <w:b w:val="false"/>
                <w:i w:val="false"/>
                <w:caps w:val="false"/>
                <w:smallCaps w:val="false"/>
                <w:color w:val="000000"/>
                <w:spacing w:val="2"/>
              </w:rPr>
              <w:t xml:space="preserve"> </w:t>
            </w:r>
            <w:r>
              <w:rPr>
                <w:b w:val="false"/>
                <w:i w:val="false"/>
                <w:caps w:val="false"/>
                <w:smallCaps w:val="false"/>
                <w:color w:val="000000"/>
              </w:rPr>
              <w:t>of the</w:t>
            </w:r>
            <w:r>
              <w:rPr>
                <w:b w:val="false"/>
                <w:i w:val="false"/>
                <w:caps w:val="false"/>
                <w:smallCaps w:val="false"/>
                <w:color w:val="000000"/>
                <w:spacing w:val="1"/>
              </w:rPr>
              <w:t xml:space="preserve"> </w:t>
            </w:r>
            <w:r>
              <w:rPr>
                <w:b w:val="false"/>
                <w:i w:val="false"/>
                <w:caps w:val="false"/>
                <w:smallCaps w:val="false"/>
                <w:color w:val="000000"/>
              </w:rPr>
              <w:t>product</w:t>
            </w:r>
            <w:r>
              <w:rPr>
                <w:b w:val="false"/>
                <w:i w:val="false"/>
                <w:caps w:val="false"/>
                <w:smallCaps w:val="false"/>
                <w:color w:val="000000"/>
                <w:spacing w:val="1"/>
              </w:rPr>
              <w:t xml:space="preserve"> </w:t>
            </w:r>
            <w:r>
              <w:rPr>
                <w:b w:val="false"/>
                <w:i w:val="false"/>
                <w:caps w:val="false"/>
                <w:smallCaps w:val="false"/>
                <w:color w:val="000000"/>
              </w:rPr>
              <w:t>candidate</w:t>
            </w:r>
            <w:r>
              <w:rPr>
                <w:b w:val="false"/>
                <w:i w:val="false"/>
                <w:caps w:val="false"/>
                <w:smallCaps w:val="false"/>
                <w:color w:val="000000"/>
                <w:spacing w:val="2"/>
              </w:rPr>
              <w:t xml:space="preserve"> </w:t>
            </w:r>
            <w:r>
              <w:rPr>
                <w:b w:val="false"/>
                <w:i w:val="false"/>
                <w:caps w:val="false"/>
                <w:smallCaps w:val="false"/>
                <w:color w:val="000000"/>
              </w:rPr>
              <w:t>as well</w:t>
            </w:r>
            <w:r>
              <w:rPr>
                <w:b w:val="false"/>
                <w:i w:val="false"/>
                <w:caps w:val="false"/>
                <w:smallCaps w:val="false"/>
                <w:color w:val="000000"/>
                <w:spacing w:val="1"/>
              </w:rPr>
              <w:t xml:space="preserve"> </w:t>
            </w:r>
            <w:r>
              <w:rPr>
                <w:b w:val="false"/>
                <w:i w:val="false"/>
                <w:caps w:val="false"/>
                <w:smallCaps w:val="false"/>
                <w:color w:val="000000"/>
              </w:rPr>
              <w:t>as competitive</w:t>
            </w:r>
            <w:r>
              <w:rPr>
                <w:b w:val="false"/>
                <w:i w:val="false"/>
                <w:caps w:val="false"/>
                <w:smallCaps w:val="false"/>
                <w:color w:val="000000"/>
                <w:spacing w:val="3"/>
              </w:rPr>
              <w:t xml:space="preserve"> </w:t>
            </w:r>
            <w:r>
              <w:rPr>
                <w:b w:val="false"/>
                <w:i w:val="false"/>
                <w:caps w:val="false"/>
                <w:smallCaps w:val="false"/>
                <w:color w:val="000000"/>
              </w:rPr>
              <w:t>products;</w:t>
            </w:r>
          </w:p>
        </w:tc>
      </w:tr>
    </w:tbl>
    <w:tbl>
      <w:tblPr>
        <w:tblW w:w="6385" w:type="dxa"/>
        <w:jc w:val="left"/>
        <w:tblInd w:w="0" w:type="dxa"/>
        <w:tblCellMar>
          <w:top w:w="0" w:type="dxa"/>
          <w:left w:w="0" w:type="dxa"/>
          <w:bottom w:w="0" w:type="dxa"/>
          <w:right w:w="0" w:type="dxa"/>
        </w:tblCellMar>
      </w:tblPr>
      <w:tblGrid>
        <w:gridCol w:w="60"/>
        <w:gridCol w:w="110"/>
        <w:gridCol w:w="6215"/>
      </w:tblGrid>
      <w:tr>
        <w:trPr/>
        <w:tc>
          <w:tcPr>
            <w:tcW w:w="60" w:type="dxa"/>
            <w:tcBorders/>
            <w:shd w:fill="auto" w:val="clear"/>
          </w:tcPr>
          <w:p>
            <w:pPr>
              <w:pStyle w:val="TableContents"/>
              <w:spacing w:before="60" w:after="0"/>
              <w:jc w:val="both"/>
              <w:rPr>
                <w:caps w:val="false"/>
                <w:smallCaps w:val="false"/>
              </w:rPr>
            </w:pPr>
            <w:r>
              <w:rPr>
                <w:caps w:val="false"/>
                <w:smallCaps w:val="false"/>
              </w:rPr>
              <w:t> </w:t>
            </w:r>
          </w:p>
        </w:tc>
        <w:tc>
          <w:tcPr>
            <w:tcW w:w="110" w:type="dxa"/>
            <w:tcBorders/>
            <w:shd w:fill="auto" w:val="clear"/>
          </w:tcPr>
          <w:p>
            <w:pPr>
              <w:pStyle w:val="TableContents"/>
              <w:spacing w:before="60" w:after="0"/>
              <w:jc w:val="both"/>
              <w:rPr>
                <w:caps w:val="false"/>
                <w:smallCaps w:val="false"/>
                <w:strike w:val="false"/>
                <w:dstrike w:val="false"/>
                <w:u w:val="none"/>
                <w:effect w:val="none"/>
              </w:rPr>
            </w:pPr>
            <w:r>
              <w:rPr>
                <w:caps w:val="false"/>
                <w:smallCaps w:val="false"/>
                <w:strike w:val="false"/>
                <w:dstrike w:val="false"/>
                <w:u w:val="none"/>
                <w:effect w:val="none"/>
              </w:rPr>
              <w:t>•</w:t>
            </w:r>
          </w:p>
        </w:tc>
        <w:tc>
          <w:tcPr>
            <w:tcW w:w="6215" w:type="dxa"/>
            <w:tcBorders/>
            <w:shd w:fill="auto" w:val="clear"/>
          </w:tcPr>
          <w:p>
            <w:pPr>
              <w:pStyle w:val="TableContents"/>
              <w:spacing w:before="60" w:after="0"/>
              <w:jc w:val="both"/>
              <w:rPr>
                <w:b w:val="false"/>
                <w:i w:val="false"/>
                <w:caps w:val="false"/>
                <w:smallCaps w:val="false"/>
              </w:rPr>
            </w:pPr>
            <w:r>
              <w:rPr>
                <w:b w:val="false"/>
                <w:i w:val="false"/>
                <w:caps w:val="false"/>
                <w:smallCaps w:val="false"/>
                <w:color w:val="000000"/>
              </w:rPr>
              <w:t>the</w:t>
            </w:r>
            <w:r>
              <w:rPr>
                <w:b w:val="false"/>
                <w:i w:val="false"/>
                <w:caps w:val="false"/>
                <w:smallCaps w:val="false"/>
                <w:color w:val="000000"/>
                <w:spacing w:val="1"/>
              </w:rPr>
              <w:t xml:space="preserve"> </w:t>
            </w:r>
            <w:r>
              <w:rPr>
                <w:b w:val="false"/>
                <w:i w:val="false"/>
                <w:caps w:val="false"/>
                <w:smallCaps w:val="false"/>
                <w:color w:val="000000"/>
              </w:rPr>
              <w:t>clinical</w:t>
            </w:r>
            <w:r>
              <w:rPr>
                <w:b w:val="false"/>
                <w:i w:val="false"/>
                <w:caps w:val="false"/>
                <w:smallCaps w:val="false"/>
                <w:color w:val="000000"/>
                <w:spacing w:val="2"/>
              </w:rPr>
              <w:t xml:space="preserve"> </w:t>
            </w:r>
            <w:r>
              <w:rPr>
                <w:b w:val="false"/>
                <w:i w:val="false"/>
                <w:caps w:val="false"/>
                <w:smallCaps w:val="false"/>
                <w:color w:val="000000"/>
              </w:rPr>
              <w:t>indications</w:t>
            </w:r>
            <w:r>
              <w:rPr>
                <w:b w:val="false"/>
                <w:i w:val="false"/>
                <w:caps w:val="false"/>
                <w:smallCaps w:val="false"/>
                <w:color w:val="000000"/>
                <w:spacing w:val="2"/>
              </w:rPr>
              <w:t xml:space="preserve"> </w:t>
            </w:r>
            <w:r>
              <w:rPr>
                <w:b w:val="false"/>
                <w:i w:val="false"/>
                <w:caps w:val="false"/>
                <w:smallCaps w:val="false"/>
                <w:color w:val="000000"/>
              </w:rPr>
              <w:t>for</w:t>
            </w:r>
            <w:r>
              <w:rPr>
                <w:b w:val="false"/>
                <w:i w:val="false"/>
                <w:caps w:val="false"/>
                <w:smallCaps w:val="false"/>
                <w:color w:val="000000"/>
                <w:spacing w:val="1"/>
              </w:rPr>
              <w:t xml:space="preserve"> </w:t>
            </w:r>
            <w:r>
              <w:rPr>
                <w:b w:val="false"/>
                <w:i w:val="false"/>
                <w:caps w:val="false"/>
                <w:smallCaps w:val="false"/>
                <w:color w:val="000000"/>
              </w:rPr>
              <w:t>which a product</w:t>
            </w:r>
            <w:r>
              <w:rPr>
                <w:b w:val="false"/>
                <w:i w:val="false"/>
                <w:caps w:val="false"/>
                <w:smallCaps w:val="false"/>
                <w:color w:val="000000"/>
                <w:spacing w:val="1"/>
              </w:rPr>
              <w:t xml:space="preserve"> </w:t>
            </w:r>
            <w:r>
              <w:rPr>
                <w:b w:val="false"/>
                <w:i w:val="false"/>
                <w:caps w:val="false"/>
                <w:smallCaps w:val="false"/>
                <w:color w:val="000000"/>
              </w:rPr>
              <w:t>candidate</w:t>
            </w:r>
            <w:r>
              <w:rPr>
                <w:b w:val="false"/>
                <w:i w:val="false"/>
                <w:caps w:val="false"/>
                <w:smallCaps w:val="false"/>
                <w:color w:val="000000"/>
                <w:spacing w:val="2"/>
              </w:rPr>
              <w:t xml:space="preserve"> </w:t>
            </w:r>
            <w:r>
              <w:rPr>
                <w:b w:val="false"/>
                <w:i w:val="false"/>
                <w:caps w:val="false"/>
                <w:smallCaps w:val="false"/>
                <w:color w:val="000000"/>
              </w:rPr>
              <w:t>is</w:t>
            </w:r>
            <w:r>
              <w:rPr>
                <w:b w:val="false"/>
                <w:i w:val="false"/>
                <w:caps w:val="false"/>
                <w:smallCaps w:val="false"/>
                <w:color w:val="000000"/>
                <w:spacing w:val="1"/>
              </w:rPr>
              <w:t xml:space="preserve"> </w:t>
            </w:r>
            <w:r>
              <w:rPr>
                <w:b w:val="false"/>
                <w:i w:val="false"/>
                <w:caps w:val="false"/>
                <w:smallCaps w:val="false"/>
                <w:color w:val="000000"/>
              </w:rPr>
              <w:t>approved;</w:t>
            </w:r>
          </w:p>
        </w:tc>
      </w:tr>
    </w:tbl>
    <w:tbl>
      <w:tblPr>
        <w:tblW w:w="10205" w:type="dxa"/>
        <w:jc w:val="left"/>
        <w:tblInd w:w="0" w:type="dxa"/>
        <w:tblCellMar>
          <w:top w:w="0" w:type="dxa"/>
          <w:left w:w="0" w:type="dxa"/>
          <w:bottom w:w="0" w:type="dxa"/>
          <w:right w:w="0" w:type="dxa"/>
        </w:tblCellMar>
      </w:tblPr>
      <w:tblGrid>
        <w:gridCol w:w="60"/>
        <w:gridCol w:w="110"/>
        <w:gridCol w:w="9975"/>
        <w:gridCol w:w="60"/>
      </w:tblGrid>
      <w:tr>
        <w:trPr/>
        <w:tc>
          <w:tcPr>
            <w:tcW w:w="60" w:type="dxa"/>
            <w:tcBorders/>
            <w:shd w:fill="auto" w:val="clear"/>
          </w:tcPr>
          <w:p>
            <w:pPr>
              <w:pStyle w:val="TableContents"/>
              <w:spacing w:before="60" w:after="0"/>
              <w:jc w:val="both"/>
              <w:rPr>
                <w:caps w:val="false"/>
                <w:smallCaps w:val="false"/>
              </w:rPr>
            </w:pPr>
            <w:r>
              <w:rPr>
                <w:caps w:val="false"/>
                <w:smallCaps w:val="false"/>
              </w:rPr>
              <w:t> </w:t>
            </w:r>
          </w:p>
        </w:tc>
        <w:tc>
          <w:tcPr>
            <w:tcW w:w="110" w:type="dxa"/>
            <w:tcBorders/>
            <w:shd w:fill="auto" w:val="clear"/>
          </w:tcPr>
          <w:p>
            <w:pPr>
              <w:pStyle w:val="TableContents"/>
              <w:spacing w:before="60" w:after="0"/>
              <w:jc w:val="both"/>
              <w:rPr>
                <w:caps w:val="false"/>
                <w:smallCaps w:val="false"/>
                <w:strike w:val="false"/>
                <w:dstrike w:val="false"/>
                <w:u w:val="none"/>
                <w:effect w:val="none"/>
              </w:rPr>
            </w:pPr>
            <w:r>
              <w:rPr>
                <w:caps w:val="false"/>
                <w:smallCaps w:val="false"/>
                <w:strike w:val="false"/>
                <w:dstrike w:val="false"/>
                <w:u w:val="none"/>
                <w:effect w:val="none"/>
              </w:rPr>
              <w:t>•</w:t>
            </w:r>
          </w:p>
        </w:tc>
        <w:tc>
          <w:tcPr>
            <w:tcW w:w="9975" w:type="dxa"/>
            <w:tcBorders/>
            <w:shd w:fill="auto" w:val="clear"/>
          </w:tcPr>
          <w:p>
            <w:pPr>
              <w:pStyle w:val="TableContents"/>
              <w:spacing w:before="60" w:after="0"/>
              <w:jc w:val="both"/>
              <w:rPr>
                <w:b w:val="false"/>
                <w:i w:val="false"/>
                <w:caps w:val="false"/>
                <w:smallCaps w:val="false"/>
              </w:rPr>
            </w:pPr>
            <w:r>
              <w:rPr>
                <w:b w:val="false"/>
                <w:i w:val="false"/>
                <w:caps w:val="false"/>
                <w:smallCaps w:val="false"/>
                <w:color w:val="000000"/>
              </w:rPr>
              <w:t>restrictions</w:t>
            </w:r>
            <w:r>
              <w:rPr>
                <w:b w:val="false"/>
                <w:i w:val="false"/>
                <w:caps w:val="false"/>
                <w:smallCaps w:val="false"/>
                <w:color w:val="000000"/>
                <w:spacing w:val="3"/>
              </w:rPr>
              <w:t xml:space="preserve"> </w:t>
            </w:r>
            <w:r>
              <w:rPr>
                <w:b w:val="false"/>
                <w:i w:val="false"/>
                <w:caps w:val="false"/>
                <w:smallCaps w:val="false"/>
                <w:color w:val="000000"/>
              </w:rPr>
              <w:t>on the</w:t>
            </w:r>
            <w:r>
              <w:rPr>
                <w:b w:val="false"/>
                <w:i w:val="false"/>
                <w:caps w:val="false"/>
                <w:smallCaps w:val="false"/>
                <w:color w:val="000000"/>
                <w:spacing w:val="1"/>
              </w:rPr>
              <w:t xml:space="preserve"> </w:t>
            </w:r>
            <w:r>
              <w:rPr>
                <w:b w:val="false"/>
                <w:i w:val="false"/>
                <w:caps w:val="false"/>
                <w:smallCaps w:val="false"/>
                <w:color w:val="000000"/>
              </w:rPr>
              <w:t>use of product</w:t>
            </w:r>
            <w:r>
              <w:rPr>
                <w:b w:val="false"/>
                <w:i w:val="false"/>
                <w:caps w:val="false"/>
                <w:smallCaps w:val="false"/>
                <w:color w:val="000000"/>
                <w:spacing w:val="1"/>
              </w:rPr>
              <w:t xml:space="preserve"> </w:t>
            </w:r>
            <w:r>
              <w:rPr>
                <w:b w:val="false"/>
                <w:i w:val="false"/>
                <w:caps w:val="false"/>
                <w:smallCaps w:val="false"/>
                <w:color w:val="000000"/>
              </w:rPr>
              <w:t>candidates</w:t>
            </w:r>
            <w:r>
              <w:rPr>
                <w:b w:val="false"/>
                <w:i w:val="false"/>
                <w:caps w:val="false"/>
                <w:smallCaps w:val="false"/>
                <w:color w:val="000000"/>
                <w:spacing w:val="2"/>
              </w:rPr>
              <w:t xml:space="preserve"> </w:t>
            </w:r>
            <w:r>
              <w:rPr>
                <w:b w:val="false"/>
                <w:i w:val="false"/>
                <w:caps w:val="false"/>
                <w:smallCaps w:val="false"/>
                <w:color w:val="000000"/>
              </w:rPr>
              <w:t>in the</w:t>
            </w:r>
            <w:r>
              <w:rPr>
                <w:b w:val="false"/>
                <w:i w:val="false"/>
                <w:caps w:val="false"/>
                <w:smallCaps w:val="false"/>
                <w:color w:val="000000"/>
                <w:spacing w:val="1"/>
              </w:rPr>
              <w:t xml:space="preserve"> </w:t>
            </w:r>
            <w:r>
              <w:rPr>
                <w:b w:val="false"/>
                <w:i w:val="false"/>
                <w:caps w:val="false"/>
                <w:smallCaps w:val="false"/>
                <w:color w:val="000000"/>
              </w:rPr>
              <w:t>labeling</w:t>
            </w:r>
            <w:r>
              <w:rPr>
                <w:b w:val="false"/>
                <w:i w:val="false"/>
                <w:caps w:val="false"/>
                <w:smallCaps w:val="false"/>
                <w:color w:val="000000"/>
                <w:spacing w:val="2"/>
              </w:rPr>
              <w:t xml:space="preserve"> </w:t>
            </w:r>
            <w:r>
              <w:rPr>
                <w:b w:val="false"/>
                <w:i w:val="false"/>
                <w:caps w:val="false"/>
                <w:smallCaps w:val="false"/>
                <w:color w:val="000000"/>
              </w:rPr>
              <w:t>approved</w:t>
            </w:r>
            <w:r>
              <w:rPr>
                <w:b w:val="false"/>
                <w:i w:val="false"/>
                <w:caps w:val="false"/>
                <w:smallCaps w:val="false"/>
                <w:color w:val="000000"/>
                <w:spacing w:val="1"/>
              </w:rPr>
              <w:t xml:space="preserve"> </w:t>
            </w:r>
            <w:r>
              <w:rPr>
                <w:b w:val="false"/>
                <w:i w:val="false"/>
                <w:caps w:val="false"/>
                <w:smallCaps w:val="false"/>
                <w:color w:val="000000"/>
              </w:rPr>
              <w:t>by regulatory</w:t>
            </w:r>
            <w:r>
              <w:rPr>
                <w:b w:val="false"/>
                <w:i w:val="false"/>
                <w:caps w:val="false"/>
                <w:smallCaps w:val="false"/>
                <w:color w:val="000000"/>
                <w:spacing w:val="2"/>
              </w:rPr>
              <w:t xml:space="preserve"> </w:t>
            </w:r>
            <w:r>
              <w:rPr>
                <w:b w:val="false"/>
                <w:i w:val="false"/>
                <w:caps w:val="false"/>
                <w:smallCaps w:val="false"/>
                <w:color w:val="000000"/>
              </w:rPr>
              <w:t>authorities,</w:t>
            </w:r>
            <w:r>
              <w:rPr>
                <w:b w:val="false"/>
                <w:i w:val="false"/>
                <w:caps w:val="false"/>
                <w:smallCaps w:val="false"/>
                <w:color w:val="000000"/>
                <w:spacing w:val="3"/>
              </w:rPr>
              <w:t xml:space="preserve"> </w:t>
            </w:r>
            <w:r>
              <w:rPr>
                <w:b w:val="false"/>
                <w:i w:val="false"/>
                <w:caps w:val="false"/>
                <w:smallCaps w:val="false"/>
                <w:color w:val="000000"/>
              </w:rPr>
              <w:t>such as boxed warnings</w:t>
            </w:r>
            <w:r>
              <w:rPr>
                <w:b w:val="false"/>
                <w:i w:val="false"/>
                <w:caps w:val="false"/>
                <w:smallCaps w:val="false"/>
                <w:color w:val="000000"/>
                <w:spacing w:val="1"/>
              </w:rPr>
              <w:t xml:space="preserve"> </w:t>
            </w:r>
            <w:r>
              <w:rPr>
                <w:b w:val="false"/>
                <w:i w:val="false"/>
                <w:caps w:val="false"/>
                <w:smallCaps w:val="false"/>
                <w:color w:val="000000"/>
              </w:rPr>
              <w:t>or contraindications</w:t>
            </w:r>
            <w:r>
              <w:rPr>
                <w:b w:val="false"/>
                <w:i w:val="false"/>
                <w:caps w:val="false"/>
                <w:smallCaps w:val="false"/>
                <w:color w:val="000000"/>
                <w:spacing w:val="3"/>
              </w:rPr>
              <w:t xml:space="preserve"> </w:t>
            </w:r>
            <w:r>
              <w:rPr>
                <w:b w:val="false"/>
                <w:i w:val="false"/>
                <w:caps w:val="false"/>
                <w:smallCaps w:val="false"/>
                <w:color w:val="000000"/>
              </w:rPr>
              <w:t>in labeling,</w:t>
            </w:r>
            <w:r>
              <w:rPr>
                <w:b w:val="false"/>
                <w:i w:val="false"/>
                <w:caps w:val="false"/>
                <w:smallCaps w:val="false"/>
                <w:color w:val="000000"/>
                <w:spacing w:val="2"/>
              </w:rPr>
              <w:t xml:space="preserve"> </w:t>
            </w:r>
            <w:r>
              <w:rPr>
                <w:b w:val="false"/>
                <w:i w:val="false"/>
                <w:caps w:val="false"/>
                <w:smallCaps w:val="false"/>
                <w:color w:val="000000"/>
              </w:rPr>
              <w:t>or a risk</w:t>
            </w:r>
            <w:r>
              <w:rPr>
                <w:b w:val="false"/>
                <w:i w:val="false"/>
                <w:caps w:val="false"/>
                <w:smallCaps w:val="false"/>
                <w:color w:val="000000"/>
                <w:spacing w:val="1"/>
              </w:rPr>
              <w:t xml:space="preserve"> </w:t>
            </w:r>
            <w:r>
              <w:rPr>
                <w:b w:val="false"/>
                <w:i w:val="false"/>
                <w:caps w:val="false"/>
                <w:smallCaps w:val="false"/>
                <w:color w:val="000000"/>
              </w:rPr>
              <w:t>evaluation</w:t>
            </w:r>
            <w:r>
              <w:rPr>
                <w:b w:val="false"/>
                <w:i w:val="false"/>
                <w:caps w:val="false"/>
                <w:smallCaps w:val="false"/>
                <w:color w:val="000000"/>
                <w:spacing w:val="2"/>
              </w:rPr>
              <w:t xml:space="preserve"> </w:t>
            </w:r>
            <w:r>
              <w:rPr>
                <w:b w:val="false"/>
                <w:i w:val="false"/>
                <w:caps w:val="false"/>
                <w:smallCaps w:val="false"/>
                <w:color w:val="000000"/>
              </w:rPr>
              <w:t>and mitigation</w:t>
            </w:r>
            <w:r>
              <w:rPr>
                <w:b w:val="false"/>
                <w:i w:val="false"/>
                <w:caps w:val="false"/>
                <w:smallCaps w:val="false"/>
                <w:color w:val="000000"/>
                <w:spacing w:val="3"/>
              </w:rPr>
              <w:t xml:space="preserve"> </w:t>
            </w:r>
            <w:r>
              <w:rPr>
                <w:b w:val="false"/>
                <w:i w:val="false"/>
                <w:caps w:val="false"/>
                <w:smallCaps w:val="false"/>
                <w:color w:val="000000"/>
              </w:rPr>
              <w:t>strategy,</w:t>
            </w:r>
            <w:r>
              <w:rPr>
                <w:b w:val="false"/>
                <w:i w:val="false"/>
                <w:caps w:val="false"/>
                <w:smallCaps w:val="false"/>
                <w:color w:val="000000"/>
                <w:spacing w:val="2"/>
              </w:rPr>
              <w:t xml:space="preserve"> </w:t>
            </w:r>
            <w:r>
              <w:rPr>
                <w:b w:val="false"/>
                <w:i w:val="false"/>
                <w:caps w:val="false"/>
                <w:smallCaps w:val="false"/>
                <w:color w:val="000000"/>
              </w:rPr>
              <w:t>if</w:t>
            </w:r>
            <w:r>
              <w:rPr>
                <w:b w:val="false"/>
                <w:i w:val="false"/>
                <w:caps w:val="false"/>
                <w:smallCaps w:val="false"/>
                <w:color w:val="000000"/>
                <w:spacing w:val="1"/>
              </w:rPr>
              <w:t xml:space="preserve"> </w:t>
            </w:r>
            <w:r>
              <w:rPr>
                <w:b w:val="false"/>
                <w:i w:val="false"/>
                <w:caps w:val="false"/>
                <w:smallCaps w:val="false"/>
                <w:color w:val="000000"/>
              </w:rPr>
              <w:t>any, which may</w:t>
            </w:r>
            <w:r>
              <w:rPr>
                <w:b w:val="false"/>
                <w:i w:val="false"/>
                <w:caps w:val="false"/>
                <w:smallCaps w:val="false"/>
                <w:color w:val="000000"/>
                <w:spacing w:val="1"/>
              </w:rPr>
              <w:t xml:space="preserve"> </w:t>
            </w:r>
            <w:r>
              <w:rPr>
                <w:b w:val="false"/>
                <w:i w:val="false"/>
                <w:caps w:val="false"/>
                <w:smallCaps w:val="false"/>
                <w:color w:val="000000"/>
              </w:rPr>
              <w:t>not be required</w:t>
            </w:r>
            <w:r>
              <w:rPr>
                <w:b w:val="false"/>
                <w:i w:val="false"/>
                <w:caps w:val="false"/>
                <w:smallCaps w:val="false"/>
                <w:color w:val="000000"/>
                <w:spacing w:val="2"/>
              </w:rPr>
              <w:t xml:space="preserve"> </w:t>
            </w:r>
            <w:r>
              <w:rPr>
                <w:b w:val="false"/>
                <w:i w:val="false"/>
                <w:caps w:val="false"/>
                <w:smallCaps w:val="false"/>
                <w:color w:val="000000"/>
              </w:rPr>
              <w:t>of alternative</w:t>
            </w:r>
            <w:r>
              <w:rPr>
                <w:b w:val="false"/>
                <w:i w:val="false"/>
                <w:caps w:val="false"/>
                <w:smallCaps w:val="false"/>
                <w:color w:val="000000"/>
                <w:spacing w:val="3"/>
              </w:rPr>
              <w:t xml:space="preserve"> </w:t>
            </w:r>
            <w:r>
              <w:rPr>
                <w:b w:val="false"/>
                <w:i w:val="false"/>
                <w:caps w:val="false"/>
                <w:smallCaps w:val="false"/>
                <w:color w:val="000000"/>
              </w:rPr>
              <w:t>treatments</w:t>
            </w:r>
            <w:r>
              <w:rPr>
                <w:b w:val="false"/>
                <w:i w:val="false"/>
                <w:caps w:val="false"/>
                <w:smallCaps w:val="false"/>
                <w:color w:val="000000"/>
                <w:spacing w:val="3"/>
              </w:rPr>
              <w:t xml:space="preserve"> </w:t>
            </w:r>
            <w:r>
              <w:rPr>
                <w:b w:val="false"/>
                <w:i w:val="false"/>
                <w:caps w:val="false"/>
                <w:smallCaps w:val="false"/>
                <w:color w:val="000000"/>
              </w:rPr>
              <w:t>and competitor</w:t>
            </w:r>
            <w:r>
              <w:rPr>
                <w:b w:val="false"/>
                <w:i w:val="false"/>
                <w:caps w:val="false"/>
                <w:smallCaps w:val="false"/>
                <w:color w:val="000000"/>
                <w:spacing w:val="2"/>
              </w:rPr>
              <w:t xml:space="preserve"> </w:t>
            </w:r>
            <w:r>
              <w:rPr>
                <w:b w:val="false"/>
                <w:i w:val="false"/>
                <w:caps w:val="false"/>
                <w:smallCaps w:val="false"/>
                <w:color w:val="000000"/>
              </w:rPr>
              <w:t>products;</w:t>
            </w:r>
          </w:p>
        </w:tc>
        <w:tc>
          <w:tcPr>
            <w:tcW w:w="60" w:type="dxa"/>
            <w:tcBorders/>
            <w:shd w:fill="auto" w:val="clear"/>
          </w:tcPr>
          <w:p>
            <w:pPr>
              <w:pStyle w:val="TableContents"/>
              <w:spacing w:before="60" w:after="0"/>
              <w:jc w:val="both"/>
              <w:rPr>
                <w:caps w:val="false"/>
                <w:smallCaps w:val="false"/>
              </w:rPr>
            </w:pPr>
            <w:r>
              <w:rPr>
                <w:caps w:val="false"/>
                <w:smallCaps w:val="false"/>
              </w:rPr>
              <w:t> </w:t>
            </w:r>
          </w:p>
        </w:tc>
      </w:tr>
    </w:tbl>
    <w:tbl>
      <w:tblPr>
        <w:tblW w:w="8890" w:type="dxa"/>
        <w:jc w:val="left"/>
        <w:tblInd w:w="0" w:type="dxa"/>
        <w:tblCellMar>
          <w:top w:w="0" w:type="dxa"/>
          <w:left w:w="0" w:type="dxa"/>
          <w:bottom w:w="0" w:type="dxa"/>
          <w:right w:w="0" w:type="dxa"/>
        </w:tblCellMar>
      </w:tblPr>
      <w:tblGrid>
        <w:gridCol w:w="60"/>
        <w:gridCol w:w="110"/>
        <w:gridCol w:w="8720"/>
      </w:tblGrid>
      <w:tr>
        <w:trPr/>
        <w:tc>
          <w:tcPr>
            <w:tcW w:w="60" w:type="dxa"/>
            <w:tcBorders/>
            <w:shd w:fill="auto" w:val="clear"/>
          </w:tcPr>
          <w:p>
            <w:pPr>
              <w:pStyle w:val="TableContents"/>
              <w:spacing w:before="60" w:after="0"/>
              <w:jc w:val="both"/>
              <w:rPr>
                <w:caps w:val="false"/>
                <w:smallCaps w:val="false"/>
              </w:rPr>
            </w:pPr>
            <w:r>
              <w:rPr>
                <w:caps w:val="false"/>
                <w:smallCaps w:val="false"/>
              </w:rPr>
              <w:t> </w:t>
            </w:r>
          </w:p>
        </w:tc>
        <w:tc>
          <w:tcPr>
            <w:tcW w:w="110" w:type="dxa"/>
            <w:tcBorders/>
            <w:shd w:fill="auto" w:val="clear"/>
          </w:tcPr>
          <w:p>
            <w:pPr>
              <w:pStyle w:val="TableContents"/>
              <w:spacing w:before="60" w:after="0"/>
              <w:jc w:val="both"/>
              <w:rPr>
                <w:caps w:val="false"/>
                <w:smallCaps w:val="false"/>
                <w:strike w:val="false"/>
                <w:dstrike w:val="false"/>
                <w:u w:val="none"/>
                <w:effect w:val="none"/>
              </w:rPr>
            </w:pPr>
            <w:r>
              <w:rPr>
                <w:caps w:val="false"/>
                <w:smallCaps w:val="false"/>
                <w:strike w:val="false"/>
                <w:dstrike w:val="false"/>
                <w:u w:val="none"/>
                <w:effect w:val="none"/>
              </w:rPr>
              <w:t>•</w:t>
            </w:r>
          </w:p>
        </w:tc>
        <w:tc>
          <w:tcPr>
            <w:tcW w:w="8720" w:type="dxa"/>
            <w:tcBorders/>
            <w:shd w:fill="auto" w:val="clear"/>
          </w:tcPr>
          <w:p>
            <w:pPr>
              <w:pStyle w:val="TableContents"/>
              <w:spacing w:before="60" w:after="0"/>
              <w:jc w:val="both"/>
              <w:rPr>
                <w:b w:val="false"/>
                <w:i w:val="false"/>
                <w:caps w:val="false"/>
                <w:smallCaps w:val="false"/>
              </w:rPr>
            </w:pPr>
            <w:r>
              <w:rPr>
                <w:b w:val="false"/>
                <w:i w:val="false"/>
                <w:caps w:val="false"/>
                <w:smallCaps w:val="false"/>
                <w:color w:val="000000"/>
              </w:rPr>
              <w:t>the</w:t>
            </w:r>
            <w:r>
              <w:rPr>
                <w:b w:val="false"/>
                <w:i w:val="false"/>
                <w:caps w:val="false"/>
                <w:smallCaps w:val="false"/>
                <w:color w:val="000000"/>
                <w:spacing w:val="1"/>
              </w:rPr>
              <w:t xml:space="preserve"> </w:t>
            </w:r>
            <w:r>
              <w:rPr>
                <w:b w:val="false"/>
                <w:i w:val="false"/>
                <w:caps w:val="false"/>
                <w:smallCaps w:val="false"/>
                <w:color w:val="000000"/>
              </w:rPr>
              <w:t>potential</w:t>
            </w:r>
            <w:r>
              <w:rPr>
                <w:b w:val="false"/>
                <w:i w:val="false"/>
                <w:caps w:val="false"/>
                <w:smallCaps w:val="false"/>
                <w:color w:val="000000"/>
                <w:spacing w:val="2"/>
              </w:rPr>
              <w:t xml:space="preserve"> </w:t>
            </w:r>
            <w:r>
              <w:rPr>
                <w:b w:val="false"/>
                <w:i w:val="false"/>
                <w:caps w:val="false"/>
                <w:smallCaps w:val="false"/>
                <w:color w:val="000000"/>
              </w:rPr>
              <w:t>and perceived</w:t>
            </w:r>
            <w:r>
              <w:rPr>
                <w:b w:val="false"/>
                <w:i w:val="false"/>
                <w:caps w:val="false"/>
                <w:smallCaps w:val="false"/>
                <w:color w:val="000000"/>
                <w:spacing w:val="2"/>
              </w:rPr>
              <w:t xml:space="preserve"> </w:t>
            </w:r>
            <w:r>
              <w:rPr>
                <w:b w:val="false"/>
                <w:i w:val="false"/>
                <w:caps w:val="false"/>
                <w:smallCaps w:val="false"/>
                <w:color w:val="000000"/>
              </w:rPr>
              <w:t>advantages</w:t>
            </w:r>
            <w:r>
              <w:rPr>
                <w:b w:val="false"/>
                <w:i w:val="false"/>
                <w:caps w:val="false"/>
                <w:smallCaps w:val="false"/>
                <w:color w:val="000000"/>
                <w:spacing w:val="1"/>
              </w:rPr>
              <w:t xml:space="preserve"> </w:t>
            </w:r>
            <w:r>
              <w:rPr>
                <w:b w:val="false"/>
                <w:i w:val="false"/>
                <w:caps w:val="false"/>
                <w:smallCaps w:val="false"/>
                <w:color w:val="000000"/>
              </w:rPr>
              <w:t>of our</w:t>
            </w:r>
            <w:r>
              <w:rPr>
                <w:b w:val="false"/>
                <w:i w:val="false"/>
                <w:caps w:val="false"/>
                <w:smallCaps w:val="false"/>
                <w:color w:val="000000"/>
                <w:spacing w:val="1"/>
              </w:rPr>
              <w:t xml:space="preserve"> </w:t>
            </w:r>
            <w:r>
              <w:rPr>
                <w:b w:val="false"/>
                <w:i w:val="false"/>
                <w:caps w:val="false"/>
                <w:smallCaps w:val="false"/>
                <w:color w:val="000000"/>
              </w:rPr>
              <w:t>product</w:t>
            </w:r>
            <w:r>
              <w:rPr>
                <w:b w:val="false"/>
                <w:i w:val="false"/>
                <w:caps w:val="false"/>
                <w:smallCaps w:val="false"/>
                <w:color w:val="000000"/>
                <w:spacing w:val="1"/>
              </w:rPr>
              <w:t xml:space="preserve"> </w:t>
            </w:r>
            <w:r>
              <w:rPr>
                <w:b w:val="false"/>
                <w:i w:val="false"/>
                <w:caps w:val="false"/>
                <w:smallCaps w:val="false"/>
                <w:color w:val="000000"/>
              </w:rPr>
              <w:t>candidates</w:t>
            </w:r>
            <w:r>
              <w:rPr>
                <w:b w:val="false"/>
                <w:i w:val="false"/>
                <w:caps w:val="false"/>
                <w:smallCaps w:val="false"/>
                <w:color w:val="000000"/>
                <w:spacing w:val="2"/>
              </w:rPr>
              <w:t xml:space="preserve"> </w:t>
            </w:r>
            <w:r>
              <w:rPr>
                <w:b w:val="false"/>
                <w:i w:val="false"/>
                <w:caps w:val="false"/>
                <w:smallCaps w:val="false"/>
                <w:color w:val="000000"/>
              </w:rPr>
              <w:t>over</w:t>
            </w:r>
            <w:r>
              <w:rPr>
                <w:b w:val="false"/>
                <w:i w:val="false"/>
                <w:caps w:val="false"/>
                <w:smallCaps w:val="false"/>
                <w:color w:val="000000"/>
                <w:spacing w:val="1"/>
              </w:rPr>
              <w:t xml:space="preserve"> </w:t>
            </w:r>
            <w:r>
              <w:rPr>
                <w:b w:val="false"/>
                <w:i w:val="false"/>
                <w:caps w:val="false"/>
                <w:smallCaps w:val="false"/>
                <w:color w:val="000000"/>
              </w:rPr>
              <w:t>alternative</w:t>
            </w:r>
            <w:r>
              <w:rPr>
                <w:b w:val="false"/>
                <w:i w:val="false"/>
                <w:caps w:val="false"/>
                <w:smallCaps w:val="false"/>
                <w:color w:val="000000"/>
                <w:spacing w:val="3"/>
              </w:rPr>
              <w:t xml:space="preserve"> </w:t>
            </w:r>
            <w:r>
              <w:rPr>
                <w:b w:val="false"/>
                <w:i w:val="false"/>
                <w:caps w:val="false"/>
                <w:smallCaps w:val="false"/>
                <w:color w:val="000000"/>
              </w:rPr>
              <w:t>treatments;</w:t>
            </w:r>
          </w:p>
        </w:tc>
      </w:tr>
    </w:tbl>
    <w:tbl>
      <w:tblPr>
        <w:tblW w:w="5455" w:type="dxa"/>
        <w:jc w:val="left"/>
        <w:tblInd w:w="0" w:type="dxa"/>
        <w:tblCellMar>
          <w:top w:w="0" w:type="dxa"/>
          <w:left w:w="0" w:type="dxa"/>
          <w:bottom w:w="0" w:type="dxa"/>
          <w:right w:w="0" w:type="dxa"/>
        </w:tblCellMar>
      </w:tblPr>
      <w:tblGrid>
        <w:gridCol w:w="60"/>
        <w:gridCol w:w="110"/>
        <w:gridCol w:w="5285"/>
      </w:tblGrid>
      <w:tr>
        <w:trPr/>
        <w:tc>
          <w:tcPr>
            <w:tcW w:w="60" w:type="dxa"/>
            <w:tcBorders/>
            <w:shd w:fill="auto" w:val="clear"/>
          </w:tcPr>
          <w:p>
            <w:pPr>
              <w:pStyle w:val="TableContents"/>
              <w:spacing w:before="60" w:after="0"/>
              <w:jc w:val="both"/>
              <w:rPr>
                <w:caps w:val="false"/>
                <w:smallCaps w:val="false"/>
              </w:rPr>
            </w:pPr>
            <w:r>
              <w:rPr>
                <w:caps w:val="false"/>
                <w:smallCaps w:val="false"/>
              </w:rPr>
              <w:t> </w:t>
            </w:r>
          </w:p>
        </w:tc>
        <w:tc>
          <w:tcPr>
            <w:tcW w:w="110" w:type="dxa"/>
            <w:tcBorders/>
            <w:shd w:fill="auto" w:val="clear"/>
          </w:tcPr>
          <w:p>
            <w:pPr>
              <w:pStyle w:val="TableContents"/>
              <w:spacing w:before="60" w:after="0"/>
              <w:jc w:val="both"/>
              <w:rPr>
                <w:caps w:val="false"/>
                <w:smallCaps w:val="false"/>
                <w:strike w:val="false"/>
                <w:dstrike w:val="false"/>
                <w:u w:val="none"/>
                <w:effect w:val="none"/>
              </w:rPr>
            </w:pPr>
            <w:r>
              <w:rPr>
                <w:caps w:val="false"/>
                <w:smallCaps w:val="false"/>
                <w:strike w:val="false"/>
                <w:dstrike w:val="false"/>
                <w:u w:val="none"/>
                <w:effect w:val="none"/>
              </w:rPr>
              <w:t>•</w:t>
            </w:r>
          </w:p>
        </w:tc>
        <w:tc>
          <w:tcPr>
            <w:tcW w:w="5285" w:type="dxa"/>
            <w:tcBorders/>
            <w:shd w:fill="auto" w:val="clear"/>
          </w:tcPr>
          <w:p>
            <w:pPr>
              <w:pStyle w:val="TableContents"/>
              <w:spacing w:before="60" w:after="0"/>
              <w:jc w:val="both"/>
              <w:rPr>
                <w:b w:val="false"/>
                <w:i w:val="false"/>
                <w:caps w:val="false"/>
                <w:smallCaps w:val="false"/>
              </w:rPr>
            </w:pPr>
            <w:r>
              <w:rPr>
                <w:b w:val="false"/>
                <w:i w:val="false"/>
                <w:caps w:val="false"/>
                <w:smallCaps w:val="false"/>
                <w:color w:val="000000"/>
              </w:rPr>
              <w:t>the</w:t>
            </w:r>
            <w:r>
              <w:rPr>
                <w:b w:val="false"/>
                <w:i w:val="false"/>
                <w:caps w:val="false"/>
                <w:smallCaps w:val="false"/>
                <w:color w:val="000000"/>
                <w:spacing w:val="1"/>
              </w:rPr>
              <w:t xml:space="preserve"> </w:t>
            </w:r>
            <w:r>
              <w:rPr>
                <w:b w:val="false"/>
                <w:i w:val="false"/>
                <w:caps w:val="false"/>
                <w:smallCaps w:val="false"/>
                <w:color w:val="000000"/>
              </w:rPr>
              <w:t>cost</w:t>
            </w:r>
            <w:r>
              <w:rPr>
                <w:b w:val="false"/>
                <w:i w:val="false"/>
                <w:caps w:val="false"/>
                <w:smallCaps w:val="false"/>
                <w:color w:val="000000"/>
                <w:spacing w:val="1"/>
              </w:rPr>
              <w:t xml:space="preserve"> </w:t>
            </w:r>
            <w:r>
              <w:rPr>
                <w:b w:val="false"/>
                <w:i w:val="false"/>
                <w:caps w:val="false"/>
                <w:smallCaps w:val="false"/>
                <w:color w:val="000000"/>
              </w:rPr>
              <w:t>of treatment</w:t>
            </w:r>
            <w:r>
              <w:rPr>
                <w:b w:val="false"/>
                <w:i w:val="false"/>
                <w:caps w:val="false"/>
                <w:smallCaps w:val="false"/>
                <w:color w:val="000000"/>
                <w:spacing w:val="3"/>
              </w:rPr>
              <w:t xml:space="preserve"> </w:t>
            </w:r>
            <w:r>
              <w:rPr>
                <w:b w:val="false"/>
                <w:i w:val="false"/>
                <w:caps w:val="false"/>
                <w:smallCaps w:val="false"/>
                <w:color w:val="000000"/>
              </w:rPr>
              <w:t>in relation</w:t>
            </w:r>
            <w:r>
              <w:rPr>
                <w:b w:val="false"/>
                <w:i w:val="false"/>
                <w:caps w:val="false"/>
                <w:smallCaps w:val="false"/>
                <w:color w:val="000000"/>
                <w:spacing w:val="2"/>
              </w:rPr>
              <w:t xml:space="preserve"> </w:t>
            </w:r>
            <w:r>
              <w:rPr>
                <w:b w:val="false"/>
                <w:i w:val="false"/>
                <w:caps w:val="false"/>
                <w:smallCaps w:val="false"/>
                <w:color w:val="000000"/>
              </w:rPr>
              <w:t>to alternative</w:t>
            </w:r>
            <w:r>
              <w:rPr>
                <w:b w:val="false"/>
                <w:i w:val="false"/>
                <w:caps w:val="false"/>
                <w:smallCaps w:val="false"/>
                <w:color w:val="000000"/>
                <w:spacing w:val="3"/>
              </w:rPr>
              <w:t xml:space="preserve"> </w:t>
            </w:r>
            <w:r>
              <w:rPr>
                <w:b w:val="false"/>
                <w:i w:val="false"/>
                <w:caps w:val="false"/>
                <w:smallCaps w:val="false"/>
                <w:color w:val="000000"/>
              </w:rPr>
              <w:t>treatments;</w:t>
            </w:r>
          </w:p>
        </w:tc>
      </w:tr>
    </w:tbl>
    <w:p>
      <w:pPr>
        <w:pStyle w:val="TextBody"/>
        <w:spacing w:before="240" w:after="0"/>
        <w:jc w:val="center"/>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42</w:t>
      </w:r>
    </w:p>
    <w:p>
      <w:pPr>
        <w:pStyle w:val="HorizontalLine"/>
        <w:rPr/>
      </w:pPr>
      <w:r>
        <w:rPr/>
      </w:r>
    </w:p>
    <w:p>
      <w:pPr>
        <w:pStyle w:val="TextBody"/>
        <w:spacing w:before="0" w:after="0"/>
        <w:rPr/>
      </w:pPr>
      <w:r>
        <w:rPr/>
        <w:t> </w:t>
      </w:r>
    </w:p>
    <w:p>
      <w:pPr>
        <w:pStyle w:val="TextBody"/>
        <w:spacing w:before="0" w:after="0"/>
        <w:rPr/>
      </w:pPr>
      <w:r>
        <w:rPr/>
        <w:t> </w:t>
      </w:r>
    </w:p>
    <w:tbl>
      <w:tblPr>
        <w:tblW w:w="10205" w:type="dxa"/>
        <w:jc w:val="left"/>
        <w:tblInd w:w="0" w:type="dxa"/>
        <w:tblCellMar>
          <w:top w:w="0" w:type="dxa"/>
          <w:left w:w="0" w:type="dxa"/>
          <w:bottom w:w="0" w:type="dxa"/>
          <w:right w:w="0" w:type="dxa"/>
        </w:tblCellMar>
      </w:tblPr>
      <w:tblGrid>
        <w:gridCol w:w="60"/>
        <w:gridCol w:w="110"/>
        <w:gridCol w:w="9975"/>
        <w:gridCol w:w="60"/>
      </w:tblGrid>
      <w:tr>
        <w:trPr/>
        <w:tc>
          <w:tcPr>
            <w:tcW w:w="60" w:type="dxa"/>
            <w:tcBorders/>
            <w:shd w:fill="auto" w:val="clear"/>
          </w:tcPr>
          <w:p>
            <w:pPr>
              <w:pStyle w:val="TableContents"/>
              <w:spacing w:before="60" w:after="0"/>
              <w:jc w:val="both"/>
              <w:rPr>
                <w:caps w:val="false"/>
                <w:smallCaps w:val="false"/>
              </w:rPr>
            </w:pPr>
            <w:r>
              <w:rPr>
                <w:caps w:val="false"/>
                <w:smallCaps w:val="false"/>
              </w:rPr>
              <w:t> </w:t>
            </w:r>
          </w:p>
        </w:tc>
        <w:tc>
          <w:tcPr>
            <w:tcW w:w="110" w:type="dxa"/>
            <w:tcBorders/>
            <w:shd w:fill="auto" w:val="clear"/>
          </w:tcPr>
          <w:p>
            <w:pPr>
              <w:pStyle w:val="TableContents"/>
              <w:spacing w:before="60" w:after="0"/>
              <w:jc w:val="both"/>
              <w:rPr>
                <w:caps w:val="false"/>
                <w:smallCaps w:val="false"/>
                <w:strike w:val="false"/>
                <w:dstrike w:val="false"/>
                <w:u w:val="none"/>
                <w:effect w:val="none"/>
              </w:rPr>
            </w:pPr>
            <w:r>
              <w:rPr>
                <w:caps w:val="false"/>
                <w:smallCaps w:val="false"/>
                <w:strike w:val="false"/>
                <w:dstrike w:val="false"/>
                <w:u w:val="none"/>
                <w:effect w:val="none"/>
              </w:rPr>
              <w:t>•</w:t>
            </w:r>
          </w:p>
        </w:tc>
        <w:tc>
          <w:tcPr>
            <w:tcW w:w="9975" w:type="dxa"/>
            <w:tcBorders/>
            <w:shd w:fill="auto" w:val="clear"/>
          </w:tcPr>
          <w:p>
            <w:pPr>
              <w:pStyle w:val="TableContents"/>
              <w:spacing w:before="60" w:after="0"/>
              <w:jc w:val="both"/>
              <w:rPr>
                <w:b w:val="false"/>
                <w:i w:val="false"/>
                <w:caps w:val="false"/>
                <w:smallCaps w:val="false"/>
              </w:rPr>
            </w:pPr>
            <w:r>
              <w:rPr>
                <w:b w:val="false"/>
                <w:i w:val="false"/>
                <w:caps w:val="false"/>
                <w:smallCaps w:val="false"/>
                <w:color w:val="000000"/>
              </w:rPr>
              <w:t>the</w:t>
            </w:r>
            <w:r>
              <w:rPr>
                <w:b w:val="false"/>
                <w:i w:val="false"/>
                <w:caps w:val="false"/>
                <w:smallCaps w:val="false"/>
                <w:color w:val="000000"/>
                <w:spacing w:val="1"/>
              </w:rPr>
              <w:t xml:space="preserve"> </w:t>
            </w:r>
            <w:r>
              <w:rPr>
                <w:b w:val="false"/>
                <w:i w:val="false"/>
                <w:caps w:val="false"/>
                <w:smallCaps w:val="false"/>
                <w:color w:val="000000"/>
              </w:rPr>
              <w:t>availability</w:t>
            </w:r>
            <w:r>
              <w:rPr>
                <w:b w:val="false"/>
                <w:i w:val="false"/>
                <w:caps w:val="false"/>
                <w:smallCaps w:val="false"/>
                <w:color w:val="000000"/>
                <w:spacing w:val="3"/>
              </w:rPr>
              <w:t xml:space="preserve"> </w:t>
            </w:r>
            <w:r>
              <w:rPr>
                <w:b w:val="false"/>
                <w:i w:val="false"/>
                <w:caps w:val="false"/>
                <w:smallCaps w:val="false"/>
                <w:color w:val="000000"/>
              </w:rPr>
              <w:t>of coverage</w:t>
            </w:r>
            <w:r>
              <w:rPr>
                <w:b w:val="false"/>
                <w:i w:val="false"/>
                <w:caps w:val="false"/>
                <w:smallCaps w:val="false"/>
                <w:color w:val="000000"/>
                <w:spacing w:val="1"/>
              </w:rPr>
              <w:t xml:space="preserve"> </w:t>
            </w:r>
            <w:r>
              <w:rPr>
                <w:b w:val="false"/>
                <w:i w:val="false"/>
                <w:caps w:val="false"/>
                <w:smallCaps w:val="false"/>
                <w:color w:val="000000"/>
              </w:rPr>
              <w:t>and adequate</w:t>
            </w:r>
            <w:r>
              <w:rPr>
                <w:b w:val="false"/>
                <w:i w:val="false"/>
                <w:caps w:val="false"/>
                <w:smallCaps w:val="false"/>
                <w:color w:val="000000"/>
                <w:spacing w:val="1"/>
              </w:rPr>
              <w:t xml:space="preserve"> </w:t>
            </w:r>
            <w:r>
              <w:rPr>
                <w:b w:val="false"/>
                <w:i w:val="false"/>
                <w:caps w:val="false"/>
                <w:smallCaps w:val="false"/>
                <w:color w:val="000000"/>
              </w:rPr>
              <w:t>reimbursement</w:t>
            </w:r>
            <w:r>
              <w:rPr>
                <w:b w:val="false"/>
                <w:i w:val="false"/>
                <w:caps w:val="false"/>
                <w:smallCaps w:val="false"/>
                <w:color w:val="000000"/>
                <w:spacing w:val="3"/>
              </w:rPr>
              <w:t xml:space="preserve"> </w:t>
            </w:r>
            <w:r>
              <w:rPr>
                <w:b w:val="false"/>
                <w:i w:val="false"/>
                <w:caps w:val="false"/>
                <w:smallCaps w:val="false"/>
                <w:color w:val="000000"/>
              </w:rPr>
              <w:t>by third-party</w:t>
            </w:r>
            <w:r>
              <w:rPr>
                <w:b w:val="false"/>
                <w:i w:val="false"/>
                <w:caps w:val="false"/>
                <w:smallCaps w:val="false"/>
                <w:color w:val="000000"/>
                <w:spacing w:val="3"/>
              </w:rPr>
              <w:t xml:space="preserve"> </w:t>
            </w:r>
            <w:r>
              <w:rPr>
                <w:b w:val="false"/>
                <w:i w:val="false"/>
                <w:caps w:val="false"/>
                <w:smallCaps w:val="false"/>
                <w:color w:val="000000"/>
              </w:rPr>
              <w:t>payors,</w:t>
            </w:r>
            <w:r>
              <w:rPr>
                <w:b w:val="false"/>
                <w:i w:val="false"/>
                <w:caps w:val="false"/>
                <w:smallCaps w:val="false"/>
                <w:color w:val="000000"/>
                <w:spacing w:val="1"/>
              </w:rPr>
              <w:t xml:space="preserve"> </w:t>
            </w:r>
            <w:r>
              <w:rPr>
                <w:b w:val="false"/>
                <w:i w:val="false"/>
                <w:caps w:val="false"/>
                <w:smallCaps w:val="false"/>
                <w:color w:val="000000"/>
              </w:rPr>
              <w:t>including</w:t>
            </w:r>
            <w:r>
              <w:rPr>
                <w:b w:val="false"/>
                <w:i w:val="false"/>
                <w:caps w:val="false"/>
                <w:smallCaps w:val="false"/>
                <w:color w:val="000000"/>
                <w:spacing w:val="1"/>
              </w:rPr>
              <w:t xml:space="preserve"> </w:t>
            </w:r>
            <w:r>
              <w:rPr>
                <w:b w:val="false"/>
                <w:i w:val="false"/>
                <w:caps w:val="false"/>
                <w:smallCaps w:val="false"/>
                <w:color w:val="000000"/>
              </w:rPr>
              <w:t>government authorities</w:t>
            </w:r>
            <w:r>
              <w:rPr>
                <w:b w:val="false"/>
                <w:i w:val="false"/>
                <w:caps w:val="false"/>
                <w:smallCaps w:val="false"/>
                <w:color w:val="000000"/>
                <w:spacing w:val="3"/>
              </w:rPr>
              <w:t xml:space="preserve"> </w:t>
            </w:r>
            <w:r>
              <w:rPr>
                <w:b w:val="false"/>
                <w:i w:val="false"/>
                <w:caps w:val="false"/>
                <w:smallCaps w:val="false"/>
                <w:color w:val="000000"/>
              </w:rPr>
              <w:t>or the</w:t>
            </w:r>
            <w:r>
              <w:rPr>
                <w:b w:val="false"/>
                <w:i w:val="false"/>
                <w:caps w:val="false"/>
                <w:smallCaps w:val="false"/>
                <w:color w:val="000000"/>
                <w:spacing w:val="1"/>
              </w:rPr>
              <w:t xml:space="preserve"> </w:t>
            </w:r>
            <w:r>
              <w:rPr>
                <w:b w:val="false"/>
                <w:i w:val="false"/>
                <w:caps w:val="false"/>
                <w:smallCaps w:val="false"/>
                <w:color w:val="000000"/>
              </w:rPr>
              <w:t>willingness</w:t>
            </w:r>
            <w:r>
              <w:rPr>
                <w:b w:val="false"/>
                <w:i w:val="false"/>
                <w:caps w:val="false"/>
                <w:smallCaps w:val="false"/>
                <w:color w:val="000000"/>
                <w:spacing w:val="2"/>
              </w:rPr>
              <w:t xml:space="preserve"> </w:t>
            </w:r>
            <w:r>
              <w:rPr>
                <w:b w:val="false"/>
                <w:i w:val="false"/>
                <w:caps w:val="false"/>
                <w:smallCaps w:val="false"/>
                <w:color w:val="000000"/>
              </w:rPr>
              <w:t>of patients</w:t>
            </w:r>
            <w:r>
              <w:rPr>
                <w:b w:val="false"/>
                <w:i w:val="false"/>
                <w:caps w:val="false"/>
                <w:smallCaps w:val="false"/>
                <w:color w:val="000000"/>
                <w:spacing w:val="2"/>
              </w:rPr>
              <w:t xml:space="preserve"> </w:t>
            </w:r>
            <w:r>
              <w:rPr>
                <w:b w:val="false"/>
                <w:i w:val="false"/>
                <w:caps w:val="false"/>
                <w:smallCaps w:val="false"/>
                <w:color w:val="000000"/>
              </w:rPr>
              <w:t>to pay out-of-pocket</w:t>
            </w:r>
            <w:r>
              <w:rPr>
                <w:b w:val="false"/>
                <w:i w:val="false"/>
                <w:caps w:val="false"/>
                <w:smallCaps w:val="false"/>
                <w:color w:val="000000"/>
                <w:spacing w:val="2"/>
              </w:rPr>
              <w:t xml:space="preserve"> </w:t>
            </w:r>
            <w:r>
              <w:rPr>
                <w:b w:val="false"/>
                <w:i w:val="false"/>
                <w:caps w:val="false"/>
                <w:smallCaps w:val="false"/>
                <w:color w:val="000000"/>
              </w:rPr>
              <w:t>in the</w:t>
            </w:r>
            <w:r>
              <w:rPr>
                <w:b w:val="false"/>
                <w:i w:val="false"/>
                <w:caps w:val="false"/>
                <w:smallCaps w:val="false"/>
                <w:color w:val="000000"/>
                <w:spacing w:val="1"/>
              </w:rPr>
              <w:t xml:space="preserve"> </w:t>
            </w:r>
            <w:r>
              <w:rPr>
                <w:b w:val="false"/>
                <w:i w:val="false"/>
                <w:caps w:val="false"/>
                <w:smallCaps w:val="false"/>
                <w:color w:val="000000"/>
              </w:rPr>
              <w:t>absence</w:t>
            </w:r>
            <w:r>
              <w:rPr>
                <w:b w:val="false"/>
                <w:i w:val="false"/>
                <w:caps w:val="false"/>
                <w:smallCaps w:val="false"/>
                <w:color w:val="000000"/>
                <w:spacing w:val="1"/>
              </w:rPr>
              <w:t xml:space="preserve"> </w:t>
            </w:r>
            <w:r>
              <w:rPr>
                <w:b w:val="false"/>
                <w:i w:val="false"/>
                <w:caps w:val="false"/>
                <w:smallCaps w:val="false"/>
                <w:color w:val="000000"/>
              </w:rPr>
              <w:t>of third-party</w:t>
            </w:r>
            <w:r>
              <w:rPr>
                <w:b w:val="false"/>
                <w:i w:val="false"/>
                <w:caps w:val="false"/>
                <w:smallCaps w:val="false"/>
                <w:color w:val="000000"/>
                <w:spacing w:val="3"/>
              </w:rPr>
              <w:t xml:space="preserve"> </w:t>
            </w:r>
            <w:r>
              <w:rPr>
                <w:b w:val="false"/>
                <w:i w:val="false"/>
                <w:caps w:val="false"/>
                <w:smallCaps w:val="false"/>
                <w:color w:val="000000"/>
              </w:rPr>
              <w:t>payor coverage;</w:t>
            </w:r>
          </w:p>
        </w:tc>
        <w:tc>
          <w:tcPr>
            <w:tcW w:w="60" w:type="dxa"/>
            <w:tcBorders/>
            <w:shd w:fill="auto" w:val="clear"/>
          </w:tcPr>
          <w:p>
            <w:pPr>
              <w:pStyle w:val="TableContents"/>
              <w:spacing w:before="60" w:after="0"/>
              <w:jc w:val="both"/>
              <w:rPr>
                <w:caps w:val="false"/>
                <w:smallCaps w:val="false"/>
              </w:rPr>
            </w:pPr>
            <w:r>
              <w:rPr>
                <w:caps w:val="false"/>
                <w:smallCaps w:val="false"/>
              </w:rPr>
              <w:t> </w:t>
            </w:r>
          </w:p>
        </w:tc>
      </w:tr>
    </w:tbl>
    <w:tbl>
      <w:tblPr>
        <w:tblW w:w="8035" w:type="dxa"/>
        <w:jc w:val="left"/>
        <w:tblInd w:w="0" w:type="dxa"/>
        <w:tblCellMar>
          <w:top w:w="0" w:type="dxa"/>
          <w:left w:w="0" w:type="dxa"/>
          <w:bottom w:w="0" w:type="dxa"/>
          <w:right w:w="0" w:type="dxa"/>
        </w:tblCellMar>
      </w:tblPr>
      <w:tblGrid>
        <w:gridCol w:w="60"/>
        <w:gridCol w:w="110"/>
        <w:gridCol w:w="7865"/>
      </w:tblGrid>
      <w:tr>
        <w:trPr/>
        <w:tc>
          <w:tcPr>
            <w:tcW w:w="60" w:type="dxa"/>
            <w:tcBorders/>
            <w:shd w:fill="auto" w:val="clear"/>
          </w:tcPr>
          <w:p>
            <w:pPr>
              <w:pStyle w:val="TableContents"/>
              <w:spacing w:before="60" w:after="0"/>
              <w:jc w:val="both"/>
              <w:rPr>
                <w:caps w:val="false"/>
                <w:smallCaps w:val="false"/>
              </w:rPr>
            </w:pPr>
            <w:r>
              <w:rPr>
                <w:caps w:val="false"/>
                <w:smallCaps w:val="false"/>
              </w:rPr>
              <w:t> </w:t>
            </w:r>
          </w:p>
        </w:tc>
        <w:tc>
          <w:tcPr>
            <w:tcW w:w="110" w:type="dxa"/>
            <w:tcBorders/>
            <w:shd w:fill="auto" w:val="clear"/>
          </w:tcPr>
          <w:p>
            <w:pPr>
              <w:pStyle w:val="TableContents"/>
              <w:spacing w:before="60" w:after="0"/>
              <w:jc w:val="both"/>
              <w:rPr>
                <w:caps w:val="false"/>
                <w:smallCaps w:val="false"/>
                <w:strike w:val="false"/>
                <w:dstrike w:val="false"/>
                <w:u w:val="none"/>
                <w:effect w:val="none"/>
              </w:rPr>
            </w:pPr>
            <w:r>
              <w:rPr>
                <w:caps w:val="false"/>
                <w:smallCaps w:val="false"/>
                <w:strike w:val="false"/>
                <w:dstrike w:val="false"/>
                <w:u w:val="none"/>
                <w:effect w:val="none"/>
              </w:rPr>
              <w:t>•</w:t>
            </w:r>
          </w:p>
        </w:tc>
        <w:tc>
          <w:tcPr>
            <w:tcW w:w="7865" w:type="dxa"/>
            <w:tcBorders/>
            <w:shd w:fill="auto" w:val="clear"/>
          </w:tcPr>
          <w:p>
            <w:pPr>
              <w:pStyle w:val="TableContents"/>
              <w:spacing w:before="60" w:after="0"/>
              <w:jc w:val="both"/>
              <w:rPr>
                <w:b w:val="false"/>
                <w:i w:val="false"/>
                <w:caps w:val="false"/>
                <w:smallCaps w:val="false"/>
              </w:rPr>
            </w:pPr>
            <w:r>
              <w:rPr>
                <w:b w:val="false"/>
                <w:i w:val="false"/>
                <w:caps w:val="false"/>
                <w:smallCaps w:val="false"/>
                <w:color w:val="000000"/>
              </w:rPr>
              <w:t>the</w:t>
            </w:r>
            <w:r>
              <w:rPr>
                <w:b w:val="false"/>
                <w:i w:val="false"/>
                <w:caps w:val="false"/>
                <w:smallCaps w:val="false"/>
                <w:color w:val="000000"/>
                <w:spacing w:val="1"/>
              </w:rPr>
              <w:t xml:space="preserve"> </w:t>
            </w:r>
            <w:r>
              <w:rPr>
                <w:b w:val="false"/>
                <w:i w:val="false"/>
                <w:caps w:val="false"/>
                <w:smallCaps w:val="false"/>
                <w:color w:val="000000"/>
              </w:rPr>
              <w:t>availability</w:t>
            </w:r>
            <w:r>
              <w:rPr>
                <w:b w:val="false"/>
                <w:i w:val="false"/>
                <w:caps w:val="false"/>
                <w:smallCaps w:val="false"/>
                <w:color w:val="000000"/>
                <w:spacing w:val="3"/>
              </w:rPr>
              <w:t xml:space="preserve"> </w:t>
            </w:r>
            <w:r>
              <w:rPr>
                <w:b w:val="false"/>
                <w:i w:val="false"/>
                <w:caps w:val="false"/>
                <w:smallCaps w:val="false"/>
                <w:color w:val="000000"/>
              </w:rPr>
              <w:t>of an approved</w:t>
            </w:r>
            <w:r>
              <w:rPr>
                <w:b w:val="false"/>
                <w:i w:val="false"/>
                <w:caps w:val="false"/>
                <w:smallCaps w:val="false"/>
                <w:color w:val="000000"/>
                <w:spacing w:val="1"/>
              </w:rPr>
              <w:t xml:space="preserve"> </w:t>
            </w:r>
            <w:r>
              <w:rPr>
                <w:b w:val="false"/>
                <w:i w:val="false"/>
                <w:caps w:val="false"/>
                <w:smallCaps w:val="false"/>
                <w:color w:val="000000"/>
              </w:rPr>
              <w:t>product</w:t>
            </w:r>
            <w:r>
              <w:rPr>
                <w:b w:val="false"/>
                <w:i w:val="false"/>
                <w:caps w:val="false"/>
                <w:smallCaps w:val="false"/>
                <w:color w:val="000000"/>
                <w:spacing w:val="1"/>
              </w:rPr>
              <w:t xml:space="preserve"> </w:t>
            </w:r>
            <w:r>
              <w:rPr>
                <w:b w:val="false"/>
                <w:i w:val="false"/>
                <w:caps w:val="false"/>
                <w:smallCaps w:val="false"/>
                <w:color w:val="000000"/>
              </w:rPr>
              <w:t>candidate for</w:t>
            </w:r>
            <w:r>
              <w:rPr>
                <w:b w:val="false"/>
                <w:i w:val="false"/>
                <w:caps w:val="false"/>
                <w:smallCaps w:val="false"/>
                <w:color w:val="000000"/>
                <w:spacing w:val="1"/>
              </w:rPr>
              <w:t xml:space="preserve"> </w:t>
            </w:r>
            <w:r>
              <w:rPr>
                <w:b w:val="false"/>
                <w:i w:val="false"/>
                <w:caps w:val="false"/>
                <w:smallCaps w:val="false"/>
                <w:color w:val="000000"/>
              </w:rPr>
              <w:t xml:space="preserve">use as a combination therapy; </w:t>
            </w:r>
          </w:p>
        </w:tc>
      </w:tr>
    </w:tbl>
    <w:tbl>
      <w:tblPr>
        <w:tblW w:w="9520" w:type="dxa"/>
        <w:jc w:val="left"/>
        <w:tblInd w:w="0" w:type="dxa"/>
        <w:tblCellMar>
          <w:top w:w="0" w:type="dxa"/>
          <w:left w:w="0" w:type="dxa"/>
          <w:bottom w:w="0" w:type="dxa"/>
          <w:right w:w="0" w:type="dxa"/>
        </w:tblCellMar>
      </w:tblPr>
      <w:tblGrid>
        <w:gridCol w:w="60"/>
        <w:gridCol w:w="110"/>
        <w:gridCol w:w="9350"/>
      </w:tblGrid>
      <w:tr>
        <w:trPr/>
        <w:tc>
          <w:tcPr>
            <w:tcW w:w="60" w:type="dxa"/>
            <w:tcBorders/>
            <w:shd w:fill="auto" w:val="clear"/>
          </w:tcPr>
          <w:p>
            <w:pPr>
              <w:pStyle w:val="TableContents"/>
              <w:spacing w:before="60" w:after="0"/>
              <w:jc w:val="both"/>
              <w:rPr>
                <w:caps w:val="false"/>
                <w:smallCaps w:val="false"/>
              </w:rPr>
            </w:pPr>
            <w:r>
              <w:rPr>
                <w:caps w:val="false"/>
                <w:smallCaps w:val="false"/>
              </w:rPr>
              <w:t> </w:t>
            </w:r>
          </w:p>
        </w:tc>
        <w:tc>
          <w:tcPr>
            <w:tcW w:w="110" w:type="dxa"/>
            <w:tcBorders/>
            <w:shd w:fill="auto" w:val="clear"/>
          </w:tcPr>
          <w:p>
            <w:pPr>
              <w:pStyle w:val="TableContents"/>
              <w:spacing w:before="60" w:after="0"/>
              <w:jc w:val="both"/>
              <w:rPr>
                <w:caps w:val="false"/>
                <w:smallCaps w:val="false"/>
                <w:strike w:val="false"/>
                <w:dstrike w:val="false"/>
                <w:u w:val="none"/>
                <w:effect w:val="none"/>
              </w:rPr>
            </w:pPr>
            <w:r>
              <w:rPr>
                <w:caps w:val="false"/>
                <w:smallCaps w:val="false"/>
                <w:strike w:val="false"/>
                <w:dstrike w:val="false"/>
                <w:u w:val="none"/>
                <w:effect w:val="none"/>
              </w:rPr>
              <w:t>•</w:t>
            </w:r>
          </w:p>
        </w:tc>
        <w:tc>
          <w:tcPr>
            <w:tcW w:w="9350" w:type="dxa"/>
            <w:tcBorders/>
            <w:shd w:fill="auto" w:val="clear"/>
          </w:tcPr>
          <w:p>
            <w:pPr>
              <w:pStyle w:val="TableContents"/>
              <w:spacing w:before="60" w:after="0"/>
              <w:jc w:val="both"/>
              <w:rPr>
                <w:b w:val="false"/>
                <w:i w:val="false"/>
                <w:caps w:val="false"/>
                <w:smallCaps w:val="false"/>
              </w:rPr>
            </w:pPr>
            <w:r>
              <w:rPr>
                <w:b w:val="false"/>
                <w:i w:val="false"/>
                <w:caps w:val="false"/>
                <w:smallCaps w:val="false"/>
                <w:color w:val="000000"/>
              </w:rPr>
              <w:t>the</w:t>
            </w:r>
            <w:r>
              <w:rPr>
                <w:b w:val="false"/>
                <w:i w:val="false"/>
                <w:caps w:val="false"/>
                <w:smallCaps w:val="false"/>
                <w:color w:val="000000"/>
                <w:spacing w:val="1"/>
              </w:rPr>
              <w:t xml:space="preserve"> </w:t>
            </w:r>
            <w:r>
              <w:rPr>
                <w:b w:val="false"/>
                <w:i w:val="false"/>
                <w:caps w:val="false"/>
                <w:smallCaps w:val="false"/>
                <w:color w:val="000000"/>
              </w:rPr>
              <w:t>prevalence</w:t>
            </w:r>
            <w:r>
              <w:rPr>
                <w:b w:val="false"/>
                <w:i w:val="false"/>
                <w:caps w:val="false"/>
                <w:smallCaps w:val="false"/>
                <w:color w:val="000000"/>
                <w:spacing w:val="2"/>
              </w:rPr>
              <w:t xml:space="preserve"> </w:t>
            </w:r>
            <w:r>
              <w:rPr>
                <w:b w:val="false"/>
                <w:i w:val="false"/>
                <w:caps w:val="false"/>
                <w:smallCaps w:val="false"/>
                <w:color w:val="000000"/>
              </w:rPr>
              <w:t>and severity</w:t>
            </w:r>
            <w:r>
              <w:rPr>
                <w:b w:val="false"/>
                <w:i w:val="false"/>
                <w:caps w:val="false"/>
                <w:smallCaps w:val="false"/>
                <w:color w:val="000000"/>
                <w:spacing w:val="2"/>
              </w:rPr>
              <w:t xml:space="preserve"> </w:t>
            </w:r>
            <w:r>
              <w:rPr>
                <w:b w:val="false"/>
                <w:i w:val="false"/>
                <w:caps w:val="false"/>
                <w:smallCaps w:val="false"/>
                <w:color w:val="000000"/>
              </w:rPr>
              <w:t>of any adverse</w:t>
            </w:r>
            <w:r>
              <w:rPr>
                <w:b w:val="false"/>
                <w:i w:val="false"/>
                <w:caps w:val="false"/>
                <w:smallCaps w:val="false"/>
                <w:color w:val="000000"/>
                <w:spacing w:val="1"/>
              </w:rPr>
              <w:t xml:space="preserve"> </w:t>
            </w:r>
            <w:r>
              <w:rPr>
                <w:b w:val="false"/>
                <w:i w:val="false"/>
                <w:caps w:val="false"/>
                <w:smallCaps w:val="false"/>
                <w:color w:val="000000"/>
              </w:rPr>
              <w:t>effects</w:t>
            </w:r>
            <w:r>
              <w:rPr>
                <w:b w:val="false"/>
                <w:i w:val="false"/>
                <w:caps w:val="false"/>
                <w:smallCaps w:val="false"/>
                <w:color w:val="000000"/>
                <w:spacing w:val="2"/>
              </w:rPr>
              <w:t xml:space="preserve"> </w:t>
            </w:r>
            <w:r>
              <w:rPr>
                <w:b w:val="false"/>
                <w:i w:val="false"/>
                <w:caps w:val="false"/>
                <w:smallCaps w:val="false"/>
                <w:color w:val="000000"/>
              </w:rPr>
              <w:t>associated</w:t>
            </w:r>
            <w:r>
              <w:rPr>
                <w:b w:val="false"/>
                <w:i w:val="false"/>
                <w:caps w:val="false"/>
                <w:smallCaps w:val="false"/>
                <w:color w:val="000000"/>
                <w:spacing w:val="2"/>
              </w:rPr>
              <w:t xml:space="preserve"> </w:t>
            </w:r>
            <w:r>
              <w:rPr>
                <w:b w:val="false"/>
                <w:i w:val="false"/>
                <w:caps w:val="false"/>
                <w:smallCaps w:val="false"/>
                <w:color w:val="000000"/>
              </w:rPr>
              <w:t>with any approved</w:t>
            </w:r>
            <w:r>
              <w:rPr>
                <w:b w:val="false"/>
                <w:i w:val="false"/>
                <w:caps w:val="false"/>
                <w:smallCaps w:val="false"/>
                <w:color w:val="000000"/>
                <w:spacing w:val="1"/>
              </w:rPr>
              <w:t xml:space="preserve"> </w:t>
            </w:r>
            <w:r>
              <w:rPr>
                <w:b w:val="false"/>
                <w:i w:val="false"/>
                <w:caps w:val="false"/>
                <w:smallCaps w:val="false"/>
                <w:color w:val="000000"/>
              </w:rPr>
              <w:t>product</w:t>
            </w:r>
            <w:r>
              <w:rPr>
                <w:b w:val="false"/>
                <w:i w:val="false"/>
                <w:caps w:val="false"/>
                <w:smallCaps w:val="false"/>
                <w:color w:val="000000"/>
                <w:spacing w:val="1"/>
              </w:rPr>
              <w:t xml:space="preserve"> </w:t>
            </w:r>
            <w:r>
              <w:rPr>
                <w:b w:val="false"/>
                <w:i w:val="false"/>
                <w:caps w:val="false"/>
                <w:smallCaps w:val="false"/>
                <w:color w:val="000000"/>
              </w:rPr>
              <w:t>candidate;</w:t>
            </w:r>
          </w:p>
        </w:tc>
      </w:tr>
    </w:tbl>
    <w:tbl>
      <w:tblPr>
        <w:tblW w:w="8185" w:type="dxa"/>
        <w:jc w:val="left"/>
        <w:tblInd w:w="0" w:type="dxa"/>
        <w:tblCellMar>
          <w:top w:w="0" w:type="dxa"/>
          <w:left w:w="0" w:type="dxa"/>
          <w:bottom w:w="0" w:type="dxa"/>
          <w:right w:w="0" w:type="dxa"/>
        </w:tblCellMar>
      </w:tblPr>
      <w:tblGrid>
        <w:gridCol w:w="60"/>
        <w:gridCol w:w="110"/>
        <w:gridCol w:w="8015"/>
      </w:tblGrid>
      <w:tr>
        <w:trPr/>
        <w:tc>
          <w:tcPr>
            <w:tcW w:w="60" w:type="dxa"/>
            <w:tcBorders/>
            <w:shd w:fill="auto" w:val="clear"/>
          </w:tcPr>
          <w:p>
            <w:pPr>
              <w:pStyle w:val="TableContents"/>
              <w:spacing w:before="60" w:after="0"/>
              <w:jc w:val="both"/>
              <w:rPr>
                <w:caps w:val="false"/>
                <w:smallCaps w:val="false"/>
              </w:rPr>
            </w:pPr>
            <w:r>
              <w:rPr>
                <w:caps w:val="false"/>
                <w:smallCaps w:val="false"/>
              </w:rPr>
              <w:t> </w:t>
            </w:r>
          </w:p>
        </w:tc>
        <w:tc>
          <w:tcPr>
            <w:tcW w:w="110" w:type="dxa"/>
            <w:tcBorders/>
            <w:shd w:fill="auto" w:val="clear"/>
          </w:tcPr>
          <w:p>
            <w:pPr>
              <w:pStyle w:val="TableContents"/>
              <w:spacing w:before="60" w:after="0"/>
              <w:jc w:val="both"/>
              <w:rPr>
                <w:caps w:val="false"/>
                <w:smallCaps w:val="false"/>
                <w:strike w:val="false"/>
                <w:dstrike w:val="false"/>
                <w:u w:val="none"/>
                <w:effect w:val="none"/>
              </w:rPr>
            </w:pPr>
            <w:r>
              <w:rPr>
                <w:caps w:val="false"/>
                <w:smallCaps w:val="false"/>
                <w:strike w:val="false"/>
                <w:dstrike w:val="false"/>
                <w:u w:val="none"/>
                <w:effect w:val="none"/>
              </w:rPr>
              <w:t>•</w:t>
            </w:r>
          </w:p>
        </w:tc>
        <w:tc>
          <w:tcPr>
            <w:tcW w:w="8015" w:type="dxa"/>
            <w:tcBorders/>
            <w:shd w:fill="auto" w:val="clear"/>
          </w:tcPr>
          <w:p>
            <w:pPr>
              <w:pStyle w:val="TableContents"/>
              <w:spacing w:before="60" w:after="0"/>
              <w:jc w:val="both"/>
              <w:rPr>
                <w:b w:val="false"/>
                <w:i w:val="false"/>
                <w:caps w:val="false"/>
                <w:smallCaps w:val="false"/>
              </w:rPr>
            </w:pPr>
            <w:r>
              <w:rPr>
                <w:b w:val="false"/>
                <w:i w:val="false"/>
                <w:caps w:val="false"/>
                <w:smallCaps w:val="false"/>
                <w:color w:val="000000"/>
              </w:rPr>
              <w:t>any restrictions</w:t>
            </w:r>
            <w:r>
              <w:rPr>
                <w:b w:val="false"/>
                <w:i w:val="false"/>
                <w:caps w:val="false"/>
                <w:smallCaps w:val="false"/>
                <w:color w:val="000000"/>
                <w:spacing w:val="3"/>
              </w:rPr>
              <w:t xml:space="preserve"> </w:t>
            </w:r>
            <w:r>
              <w:rPr>
                <w:b w:val="false"/>
                <w:i w:val="false"/>
                <w:caps w:val="false"/>
                <w:smallCaps w:val="false"/>
                <w:color w:val="000000"/>
              </w:rPr>
              <w:t>on the</w:t>
            </w:r>
            <w:r>
              <w:rPr>
                <w:b w:val="false"/>
                <w:i w:val="false"/>
                <w:caps w:val="false"/>
                <w:smallCaps w:val="false"/>
                <w:color w:val="000000"/>
                <w:spacing w:val="1"/>
              </w:rPr>
              <w:t xml:space="preserve"> </w:t>
            </w:r>
            <w:r>
              <w:rPr>
                <w:b w:val="false"/>
                <w:i w:val="false"/>
                <w:caps w:val="false"/>
                <w:smallCaps w:val="false"/>
                <w:color w:val="000000"/>
              </w:rPr>
              <w:t>use of our</w:t>
            </w:r>
            <w:r>
              <w:rPr>
                <w:b w:val="false"/>
                <w:i w:val="false"/>
                <w:caps w:val="false"/>
                <w:smallCaps w:val="false"/>
                <w:color w:val="000000"/>
                <w:spacing w:val="1"/>
              </w:rPr>
              <w:t xml:space="preserve"> </w:t>
            </w:r>
            <w:r>
              <w:rPr>
                <w:b w:val="false"/>
                <w:i w:val="false"/>
                <w:caps w:val="false"/>
                <w:smallCaps w:val="false"/>
                <w:color w:val="000000"/>
              </w:rPr>
              <w:t>product</w:t>
            </w:r>
            <w:r>
              <w:rPr>
                <w:b w:val="false"/>
                <w:i w:val="false"/>
                <w:caps w:val="false"/>
                <w:smallCaps w:val="false"/>
                <w:color w:val="000000"/>
                <w:spacing w:val="1"/>
              </w:rPr>
              <w:t xml:space="preserve"> </w:t>
            </w:r>
            <w:r>
              <w:rPr>
                <w:b w:val="false"/>
                <w:i w:val="false"/>
                <w:caps w:val="false"/>
                <w:smallCaps w:val="false"/>
                <w:color w:val="000000"/>
              </w:rPr>
              <w:t>candidates</w:t>
            </w:r>
            <w:r>
              <w:rPr>
                <w:b w:val="false"/>
                <w:i w:val="false"/>
                <w:caps w:val="false"/>
                <w:smallCaps w:val="false"/>
                <w:color w:val="000000"/>
                <w:spacing w:val="2"/>
              </w:rPr>
              <w:t xml:space="preserve"> </w:t>
            </w:r>
            <w:r>
              <w:rPr>
                <w:b w:val="false"/>
                <w:i w:val="false"/>
                <w:caps w:val="false"/>
                <w:smallCaps w:val="false"/>
                <w:color w:val="000000"/>
              </w:rPr>
              <w:t>together</w:t>
            </w:r>
            <w:r>
              <w:rPr>
                <w:b w:val="false"/>
                <w:i w:val="false"/>
                <w:caps w:val="false"/>
                <w:smallCaps w:val="false"/>
                <w:color w:val="000000"/>
                <w:spacing w:val="2"/>
              </w:rPr>
              <w:t xml:space="preserve"> </w:t>
            </w:r>
            <w:r>
              <w:rPr>
                <w:b w:val="false"/>
                <w:i w:val="false"/>
                <w:caps w:val="false"/>
                <w:smallCaps w:val="false"/>
                <w:color w:val="000000"/>
              </w:rPr>
              <w:t>with other</w:t>
            </w:r>
            <w:r>
              <w:rPr>
                <w:b w:val="false"/>
                <w:i w:val="false"/>
                <w:caps w:val="false"/>
                <w:smallCaps w:val="false"/>
                <w:color w:val="000000"/>
                <w:spacing w:val="1"/>
              </w:rPr>
              <w:t xml:space="preserve"> </w:t>
            </w:r>
            <w:r>
              <w:rPr>
                <w:b w:val="false"/>
                <w:i w:val="false"/>
                <w:caps w:val="false"/>
                <w:smallCaps w:val="false"/>
                <w:color w:val="000000"/>
              </w:rPr>
              <w:t>medications;</w:t>
            </w:r>
          </w:p>
        </w:tc>
      </w:tr>
    </w:tbl>
    <w:tbl>
      <w:tblPr>
        <w:tblW w:w="4705" w:type="dxa"/>
        <w:jc w:val="left"/>
        <w:tblInd w:w="0" w:type="dxa"/>
        <w:tblCellMar>
          <w:top w:w="0" w:type="dxa"/>
          <w:left w:w="0" w:type="dxa"/>
          <w:bottom w:w="0" w:type="dxa"/>
          <w:right w:w="0" w:type="dxa"/>
        </w:tblCellMar>
      </w:tblPr>
      <w:tblGrid>
        <w:gridCol w:w="60"/>
        <w:gridCol w:w="110"/>
        <w:gridCol w:w="4535"/>
      </w:tblGrid>
      <w:tr>
        <w:trPr/>
        <w:tc>
          <w:tcPr>
            <w:tcW w:w="60" w:type="dxa"/>
            <w:tcBorders/>
            <w:shd w:fill="auto" w:val="clear"/>
          </w:tcPr>
          <w:p>
            <w:pPr>
              <w:pStyle w:val="TableContents"/>
              <w:spacing w:before="60" w:after="0"/>
              <w:jc w:val="both"/>
              <w:rPr>
                <w:caps w:val="false"/>
                <w:smallCaps w:val="false"/>
              </w:rPr>
            </w:pPr>
            <w:r>
              <w:rPr>
                <w:caps w:val="false"/>
                <w:smallCaps w:val="false"/>
              </w:rPr>
              <w:t> </w:t>
            </w:r>
          </w:p>
        </w:tc>
        <w:tc>
          <w:tcPr>
            <w:tcW w:w="110" w:type="dxa"/>
            <w:tcBorders/>
            <w:shd w:fill="auto" w:val="clear"/>
          </w:tcPr>
          <w:p>
            <w:pPr>
              <w:pStyle w:val="TableContents"/>
              <w:spacing w:before="60" w:after="0"/>
              <w:jc w:val="both"/>
              <w:rPr>
                <w:caps w:val="false"/>
                <w:smallCaps w:val="false"/>
                <w:strike w:val="false"/>
                <w:dstrike w:val="false"/>
                <w:u w:val="none"/>
                <w:effect w:val="none"/>
              </w:rPr>
            </w:pPr>
            <w:r>
              <w:rPr>
                <w:caps w:val="false"/>
                <w:smallCaps w:val="false"/>
                <w:strike w:val="false"/>
                <w:dstrike w:val="false"/>
                <w:u w:val="none"/>
                <w:effect w:val="none"/>
              </w:rPr>
              <w:t>•</w:t>
            </w:r>
          </w:p>
        </w:tc>
        <w:tc>
          <w:tcPr>
            <w:tcW w:w="4535" w:type="dxa"/>
            <w:tcBorders/>
            <w:shd w:fill="auto" w:val="clear"/>
          </w:tcPr>
          <w:p>
            <w:pPr>
              <w:pStyle w:val="TableContents"/>
              <w:spacing w:before="60" w:after="0"/>
              <w:jc w:val="both"/>
              <w:rPr>
                <w:b w:val="false"/>
                <w:i w:val="false"/>
                <w:caps w:val="false"/>
                <w:smallCaps w:val="false"/>
              </w:rPr>
            </w:pPr>
            <w:r>
              <w:rPr>
                <w:b w:val="false"/>
                <w:i w:val="false"/>
                <w:caps w:val="false"/>
                <w:smallCaps w:val="false"/>
                <w:color w:val="000000"/>
              </w:rPr>
              <w:t>relative</w:t>
            </w:r>
            <w:r>
              <w:rPr>
                <w:b w:val="false"/>
                <w:i w:val="false"/>
                <w:caps w:val="false"/>
                <w:smallCaps w:val="false"/>
                <w:color w:val="000000"/>
                <w:spacing w:val="2"/>
              </w:rPr>
              <w:t xml:space="preserve"> </w:t>
            </w:r>
            <w:r>
              <w:rPr>
                <w:b w:val="false"/>
                <w:i w:val="false"/>
                <w:caps w:val="false"/>
                <w:smallCaps w:val="false"/>
                <w:color w:val="000000"/>
              </w:rPr>
              <w:t>convenience</w:t>
            </w:r>
            <w:r>
              <w:rPr>
                <w:b w:val="false"/>
                <w:i w:val="false"/>
                <w:caps w:val="false"/>
                <w:smallCaps w:val="false"/>
                <w:color w:val="000000"/>
                <w:spacing w:val="1"/>
              </w:rPr>
              <w:t xml:space="preserve"> </w:t>
            </w:r>
            <w:r>
              <w:rPr>
                <w:b w:val="false"/>
                <w:i w:val="false"/>
                <w:caps w:val="false"/>
                <w:smallCaps w:val="false"/>
                <w:color w:val="000000"/>
              </w:rPr>
              <w:t>and ease</w:t>
            </w:r>
            <w:r>
              <w:rPr>
                <w:b w:val="false"/>
                <w:i w:val="false"/>
                <w:caps w:val="false"/>
                <w:smallCaps w:val="false"/>
                <w:color w:val="000000"/>
                <w:spacing w:val="1"/>
              </w:rPr>
              <w:t xml:space="preserve"> </w:t>
            </w:r>
            <w:r>
              <w:rPr>
                <w:b w:val="false"/>
                <w:i w:val="false"/>
                <w:caps w:val="false"/>
                <w:smallCaps w:val="false"/>
                <w:color w:val="000000"/>
              </w:rPr>
              <w:t>of administration;</w:t>
            </w:r>
          </w:p>
        </w:tc>
      </w:tr>
    </w:tbl>
    <w:tbl>
      <w:tblPr>
        <w:tblW w:w="10205" w:type="dxa"/>
        <w:jc w:val="left"/>
        <w:tblInd w:w="0" w:type="dxa"/>
        <w:tblCellMar>
          <w:top w:w="0" w:type="dxa"/>
          <w:left w:w="0" w:type="dxa"/>
          <w:bottom w:w="0" w:type="dxa"/>
          <w:right w:w="0" w:type="dxa"/>
        </w:tblCellMar>
      </w:tblPr>
      <w:tblGrid>
        <w:gridCol w:w="60"/>
        <w:gridCol w:w="110"/>
        <w:gridCol w:w="9975"/>
        <w:gridCol w:w="60"/>
      </w:tblGrid>
      <w:tr>
        <w:trPr/>
        <w:tc>
          <w:tcPr>
            <w:tcW w:w="60" w:type="dxa"/>
            <w:tcBorders/>
            <w:shd w:fill="auto" w:val="clear"/>
          </w:tcPr>
          <w:p>
            <w:pPr>
              <w:pStyle w:val="TableContents"/>
              <w:spacing w:before="60" w:after="0"/>
              <w:jc w:val="both"/>
              <w:rPr>
                <w:caps w:val="false"/>
                <w:smallCaps w:val="false"/>
              </w:rPr>
            </w:pPr>
            <w:r>
              <w:rPr>
                <w:caps w:val="false"/>
                <w:smallCaps w:val="false"/>
              </w:rPr>
              <w:t> </w:t>
            </w:r>
          </w:p>
        </w:tc>
        <w:tc>
          <w:tcPr>
            <w:tcW w:w="110" w:type="dxa"/>
            <w:tcBorders/>
            <w:shd w:fill="auto" w:val="clear"/>
          </w:tcPr>
          <w:p>
            <w:pPr>
              <w:pStyle w:val="TableContents"/>
              <w:spacing w:before="60" w:after="0"/>
              <w:jc w:val="both"/>
              <w:rPr>
                <w:caps w:val="false"/>
                <w:smallCaps w:val="false"/>
                <w:strike w:val="false"/>
                <w:dstrike w:val="false"/>
                <w:u w:val="none"/>
                <w:effect w:val="none"/>
              </w:rPr>
            </w:pPr>
            <w:r>
              <w:rPr>
                <w:caps w:val="false"/>
                <w:smallCaps w:val="false"/>
                <w:strike w:val="false"/>
                <w:dstrike w:val="false"/>
                <w:u w:val="none"/>
                <w:effect w:val="none"/>
              </w:rPr>
              <w:t>•</w:t>
            </w:r>
          </w:p>
        </w:tc>
        <w:tc>
          <w:tcPr>
            <w:tcW w:w="9975" w:type="dxa"/>
            <w:tcBorders/>
            <w:shd w:fill="auto" w:val="clear"/>
          </w:tcPr>
          <w:p>
            <w:pPr>
              <w:pStyle w:val="TableContents"/>
              <w:spacing w:before="60" w:after="0"/>
              <w:jc w:val="both"/>
              <w:rPr>
                <w:b w:val="false"/>
                <w:i w:val="false"/>
                <w:caps w:val="false"/>
                <w:smallCaps w:val="false"/>
              </w:rPr>
            </w:pPr>
            <w:r>
              <w:rPr>
                <w:b w:val="false"/>
                <w:i w:val="false"/>
                <w:caps w:val="false"/>
                <w:smallCaps w:val="false"/>
                <w:color w:val="000000"/>
              </w:rPr>
              <w:t>the</w:t>
            </w:r>
            <w:r>
              <w:rPr>
                <w:b w:val="false"/>
                <w:i w:val="false"/>
                <w:caps w:val="false"/>
                <w:smallCaps w:val="false"/>
                <w:color w:val="000000"/>
                <w:spacing w:val="1"/>
              </w:rPr>
              <w:t xml:space="preserve"> </w:t>
            </w:r>
            <w:r>
              <w:rPr>
                <w:b w:val="false"/>
                <w:i w:val="false"/>
                <w:caps w:val="false"/>
                <w:smallCaps w:val="false"/>
                <w:color w:val="000000"/>
              </w:rPr>
              <w:t>willingness</w:t>
            </w:r>
            <w:r>
              <w:rPr>
                <w:b w:val="false"/>
                <w:i w:val="false"/>
                <w:caps w:val="false"/>
                <w:smallCaps w:val="false"/>
                <w:color w:val="000000"/>
                <w:spacing w:val="2"/>
              </w:rPr>
              <w:t xml:space="preserve"> </w:t>
            </w:r>
            <w:r>
              <w:rPr>
                <w:b w:val="false"/>
                <w:i w:val="false"/>
                <w:caps w:val="false"/>
                <w:smallCaps w:val="false"/>
                <w:color w:val="000000"/>
              </w:rPr>
              <w:t>of the</w:t>
            </w:r>
            <w:r>
              <w:rPr>
                <w:b w:val="false"/>
                <w:i w:val="false"/>
                <w:caps w:val="false"/>
                <w:smallCaps w:val="false"/>
                <w:color w:val="000000"/>
                <w:spacing w:val="1"/>
              </w:rPr>
              <w:t xml:space="preserve"> </w:t>
            </w:r>
            <w:r>
              <w:rPr>
                <w:b w:val="false"/>
                <w:i w:val="false"/>
                <w:caps w:val="false"/>
                <w:smallCaps w:val="false"/>
                <w:color w:val="000000"/>
              </w:rPr>
              <w:t>target</w:t>
            </w:r>
            <w:r>
              <w:rPr>
                <w:b w:val="false"/>
                <w:i w:val="false"/>
                <w:caps w:val="false"/>
                <w:smallCaps w:val="false"/>
                <w:color w:val="000000"/>
                <w:spacing w:val="2"/>
              </w:rPr>
              <w:t xml:space="preserve"> </w:t>
            </w:r>
            <w:r>
              <w:rPr>
                <w:b w:val="false"/>
                <w:i w:val="false"/>
                <w:caps w:val="false"/>
                <w:smallCaps w:val="false"/>
                <w:color w:val="000000"/>
              </w:rPr>
              <w:t>patient</w:t>
            </w:r>
            <w:r>
              <w:rPr>
                <w:b w:val="false"/>
                <w:i w:val="false"/>
                <w:caps w:val="false"/>
                <w:smallCaps w:val="false"/>
                <w:color w:val="000000"/>
                <w:spacing w:val="2"/>
              </w:rPr>
              <w:t xml:space="preserve"> </w:t>
            </w:r>
            <w:r>
              <w:rPr>
                <w:b w:val="false"/>
                <w:i w:val="false"/>
                <w:caps w:val="false"/>
                <w:smallCaps w:val="false"/>
                <w:color w:val="000000"/>
              </w:rPr>
              <w:t>population</w:t>
            </w:r>
            <w:r>
              <w:rPr>
                <w:b w:val="false"/>
                <w:i w:val="false"/>
                <w:caps w:val="false"/>
                <w:smallCaps w:val="false"/>
                <w:color w:val="000000"/>
                <w:spacing w:val="1"/>
              </w:rPr>
              <w:t xml:space="preserve"> </w:t>
            </w:r>
            <w:r>
              <w:rPr>
                <w:b w:val="false"/>
                <w:i w:val="false"/>
                <w:caps w:val="false"/>
                <w:smallCaps w:val="false"/>
                <w:color w:val="000000"/>
              </w:rPr>
              <w:t>to try</w:t>
            </w:r>
            <w:r>
              <w:rPr>
                <w:b w:val="false"/>
                <w:i w:val="false"/>
                <w:caps w:val="false"/>
                <w:smallCaps w:val="false"/>
                <w:color w:val="000000"/>
                <w:spacing w:val="1"/>
              </w:rPr>
              <w:t xml:space="preserve"> </w:t>
            </w:r>
            <w:r>
              <w:rPr>
                <w:b w:val="false"/>
                <w:i w:val="false"/>
                <w:caps w:val="false"/>
                <w:smallCaps w:val="false"/>
                <w:color w:val="000000"/>
              </w:rPr>
              <w:t>new therapies</w:t>
            </w:r>
            <w:r>
              <w:rPr>
                <w:b w:val="false"/>
                <w:i w:val="false"/>
                <w:caps w:val="false"/>
                <w:smallCaps w:val="false"/>
                <w:color w:val="000000"/>
                <w:spacing w:val="2"/>
              </w:rPr>
              <w:t xml:space="preserve"> </w:t>
            </w:r>
            <w:r>
              <w:rPr>
                <w:b w:val="false"/>
                <w:i w:val="false"/>
                <w:caps w:val="false"/>
                <w:smallCaps w:val="false"/>
                <w:color w:val="000000"/>
              </w:rPr>
              <w:t>and undergo</w:t>
            </w:r>
            <w:r>
              <w:rPr>
                <w:b w:val="false"/>
                <w:i w:val="false"/>
                <w:caps w:val="false"/>
                <w:smallCaps w:val="false"/>
                <w:color w:val="000000"/>
                <w:spacing w:val="1"/>
              </w:rPr>
              <w:t xml:space="preserve"> </w:t>
            </w:r>
            <w:r>
              <w:rPr>
                <w:b w:val="false"/>
                <w:i w:val="false"/>
                <w:caps w:val="false"/>
                <w:smallCaps w:val="false"/>
                <w:color w:val="000000"/>
              </w:rPr>
              <w:t>required</w:t>
            </w:r>
            <w:r>
              <w:rPr>
                <w:b w:val="false"/>
                <w:i w:val="false"/>
                <w:caps w:val="false"/>
                <w:smallCaps w:val="false"/>
                <w:color w:val="000000"/>
                <w:spacing w:val="2"/>
              </w:rPr>
              <w:t xml:space="preserve"> </w:t>
            </w:r>
            <w:r>
              <w:rPr>
                <w:b w:val="false"/>
                <w:i w:val="false"/>
                <w:caps w:val="false"/>
                <w:smallCaps w:val="false"/>
                <w:color w:val="000000"/>
              </w:rPr>
              <w:t>diagnostic screening</w:t>
            </w:r>
            <w:r>
              <w:rPr>
                <w:b w:val="false"/>
                <w:i w:val="false"/>
                <w:caps w:val="false"/>
                <w:smallCaps w:val="false"/>
                <w:color w:val="000000"/>
                <w:spacing w:val="2"/>
              </w:rPr>
              <w:t xml:space="preserve"> </w:t>
            </w:r>
            <w:r>
              <w:rPr>
                <w:b w:val="false"/>
                <w:i w:val="false"/>
                <w:caps w:val="false"/>
                <w:smallCaps w:val="false"/>
                <w:color w:val="000000"/>
              </w:rPr>
              <w:t>to determine</w:t>
            </w:r>
            <w:r>
              <w:rPr>
                <w:b w:val="false"/>
                <w:i w:val="false"/>
                <w:caps w:val="false"/>
                <w:smallCaps w:val="false"/>
                <w:color w:val="000000"/>
                <w:spacing w:val="2"/>
              </w:rPr>
              <w:t xml:space="preserve"> </w:t>
            </w:r>
            <w:r>
              <w:rPr>
                <w:b w:val="false"/>
                <w:i w:val="false"/>
                <w:caps w:val="false"/>
                <w:smallCaps w:val="false"/>
                <w:color w:val="000000"/>
              </w:rPr>
              <w:t>treatment</w:t>
            </w:r>
            <w:r>
              <w:rPr>
                <w:b w:val="false"/>
                <w:i w:val="false"/>
                <w:caps w:val="false"/>
                <w:smallCaps w:val="false"/>
                <w:color w:val="000000"/>
                <w:spacing w:val="3"/>
              </w:rPr>
              <w:t xml:space="preserve"> </w:t>
            </w:r>
            <w:r>
              <w:rPr>
                <w:b w:val="false"/>
                <w:i w:val="false"/>
                <w:caps w:val="false"/>
                <w:smallCaps w:val="false"/>
                <w:color w:val="000000"/>
              </w:rPr>
              <w:t>eligibility</w:t>
            </w:r>
            <w:r>
              <w:rPr>
                <w:b w:val="false"/>
                <w:i w:val="false"/>
                <w:caps w:val="false"/>
                <w:smallCaps w:val="false"/>
                <w:color w:val="000000"/>
                <w:spacing w:val="3"/>
              </w:rPr>
              <w:t xml:space="preserve"> </w:t>
            </w:r>
            <w:r>
              <w:rPr>
                <w:b w:val="false"/>
                <w:i w:val="false"/>
                <w:caps w:val="false"/>
                <w:smallCaps w:val="false"/>
                <w:color w:val="000000"/>
              </w:rPr>
              <w:t>and of physicians</w:t>
            </w:r>
            <w:r>
              <w:rPr>
                <w:b w:val="false"/>
                <w:i w:val="false"/>
                <w:caps w:val="false"/>
                <w:smallCaps w:val="false"/>
                <w:color w:val="000000"/>
                <w:spacing w:val="2"/>
              </w:rPr>
              <w:t xml:space="preserve"> </w:t>
            </w:r>
            <w:r>
              <w:rPr>
                <w:b w:val="false"/>
                <w:i w:val="false"/>
                <w:caps w:val="false"/>
                <w:smallCaps w:val="false"/>
                <w:color w:val="000000"/>
              </w:rPr>
              <w:t>to prescribe</w:t>
            </w:r>
            <w:r>
              <w:rPr>
                <w:b w:val="false"/>
                <w:i w:val="false"/>
                <w:caps w:val="false"/>
                <w:smallCaps w:val="false"/>
                <w:color w:val="000000"/>
                <w:spacing w:val="2"/>
              </w:rPr>
              <w:t xml:space="preserve"> </w:t>
            </w:r>
            <w:r>
              <w:rPr>
                <w:b w:val="false"/>
                <w:i w:val="false"/>
                <w:caps w:val="false"/>
                <w:smallCaps w:val="false"/>
                <w:color w:val="000000"/>
              </w:rPr>
              <w:t>these</w:t>
            </w:r>
            <w:r>
              <w:rPr>
                <w:b w:val="false"/>
                <w:i w:val="false"/>
                <w:caps w:val="false"/>
                <w:smallCaps w:val="false"/>
                <w:color w:val="000000"/>
                <w:spacing w:val="1"/>
              </w:rPr>
              <w:t xml:space="preserve"> </w:t>
            </w:r>
            <w:r>
              <w:rPr>
                <w:b w:val="false"/>
                <w:i w:val="false"/>
                <w:caps w:val="false"/>
                <w:smallCaps w:val="false"/>
                <w:color w:val="000000"/>
              </w:rPr>
              <w:t>therapies</w:t>
            </w:r>
            <w:r>
              <w:rPr>
                <w:b w:val="false"/>
                <w:i w:val="false"/>
                <w:caps w:val="false"/>
                <w:smallCaps w:val="false"/>
                <w:color w:val="000000"/>
                <w:spacing w:val="2"/>
              </w:rPr>
              <w:t xml:space="preserve"> </w:t>
            </w:r>
            <w:r>
              <w:rPr>
                <w:b w:val="false"/>
                <w:i w:val="false"/>
                <w:caps w:val="false"/>
                <w:smallCaps w:val="false"/>
                <w:color w:val="000000"/>
              </w:rPr>
              <w:t>and diagnostic</w:t>
            </w:r>
            <w:r>
              <w:rPr>
                <w:b w:val="false"/>
                <w:i w:val="false"/>
                <w:caps w:val="false"/>
                <w:smallCaps w:val="false"/>
                <w:color w:val="000000"/>
                <w:spacing w:val="2"/>
              </w:rPr>
              <w:t xml:space="preserve"> </w:t>
            </w:r>
            <w:r>
              <w:rPr>
                <w:b w:val="false"/>
                <w:i w:val="false"/>
                <w:caps w:val="false"/>
                <w:smallCaps w:val="false"/>
                <w:color w:val="000000"/>
              </w:rPr>
              <w:t>tests;</w:t>
            </w:r>
          </w:p>
        </w:tc>
        <w:tc>
          <w:tcPr>
            <w:tcW w:w="60" w:type="dxa"/>
            <w:tcBorders/>
            <w:shd w:fill="auto" w:val="clear"/>
          </w:tcPr>
          <w:p>
            <w:pPr>
              <w:pStyle w:val="TableContents"/>
              <w:spacing w:before="60" w:after="0"/>
              <w:jc w:val="both"/>
              <w:rPr>
                <w:caps w:val="false"/>
                <w:smallCaps w:val="false"/>
              </w:rPr>
            </w:pPr>
            <w:r>
              <w:rPr>
                <w:caps w:val="false"/>
                <w:smallCaps w:val="false"/>
              </w:rPr>
              <w:t> </w:t>
            </w:r>
          </w:p>
        </w:tc>
      </w:tr>
    </w:tbl>
    <w:tbl>
      <w:tblPr>
        <w:tblW w:w="4645" w:type="dxa"/>
        <w:jc w:val="left"/>
        <w:tblInd w:w="0" w:type="dxa"/>
        <w:tblCellMar>
          <w:top w:w="0" w:type="dxa"/>
          <w:left w:w="0" w:type="dxa"/>
          <w:bottom w:w="0" w:type="dxa"/>
          <w:right w:w="0" w:type="dxa"/>
        </w:tblCellMar>
      </w:tblPr>
      <w:tblGrid>
        <w:gridCol w:w="60"/>
        <w:gridCol w:w="110"/>
        <w:gridCol w:w="4475"/>
      </w:tblGrid>
      <w:tr>
        <w:trPr/>
        <w:tc>
          <w:tcPr>
            <w:tcW w:w="60" w:type="dxa"/>
            <w:tcBorders/>
            <w:shd w:fill="auto" w:val="clear"/>
          </w:tcPr>
          <w:p>
            <w:pPr>
              <w:pStyle w:val="TableContents"/>
              <w:spacing w:before="60" w:after="0"/>
              <w:jc w:val="both"/>
              <w:rPr>
                <w:caps w:val="false"/>
                <w:smallCaps w:val="false"/>
              </w:rPr>
            </w:pPr>
            <w:r>
              <w:rPr>
                <w:caps w:val="false"/>
                <w:smallCaps w:val="false"/>
              </w:rPr>
              <w:t> </w:t>
            </w:r>
          </w:p>
        </w:tc>
        <w:tc>
          <w:tcPr>
            <w:tcW w:w="110" w:type="dxa"/>
            <w:tcBorders/>
            <w:shd w:fill="auto" w:val="clear"/>
          </w:tcPr>
          <w:p>
            <w:pPr>
              <w:pStyle w:val="TableContents"/>
              <w:spacing w:before="60" w:after="0"/>
              <w:jc w:val="both"/>
              <w:rPr>
                <w:caps w:val="false"/>
                <w:smallCaps w:val="false"/>
                <w:strike w:val="false"/>
                <w:dstrike w:val="false"/>
                <w:u w:val="none"/>
                <w:effect w:val="none"/>
              </w:rPr>
            </w:pPr>
            <w:r>
              <w:rPr>
                <w:caps w:val="false"/>
                <w:smallCaps w:val="false"/>
                <w:strike w:val="false"/>
                <w:dstrike w:val="false"/>
                <w:u w:val="none"/>
                <w:effect w:val="none"/>
              </w:rPr>
              <w:t>•</w:t>
            </w:r>
          </w:p>
        </w:tc>
        <w:tc>
          <w:tcPr>
            <w:tcW w:w="4475" w:type="dxa"/>
            <w:tcBorders/>
            <w:shd w:fill="auto" w:val="clear"/>
          </w:tcPr>
          <w:p>
            <w:pPr>
              <w:pStyle w:val="TableContents"/>
              <w:spacing w:before="60" w:after="0"/>
              <w:jc w:val="both"/>
              <w:rPr>
                <w:b w:val="false"/>
                <w:i w:val="false"/>
                <w:caps w:val="false"/>
                <w:smallCaps w:val="false"/>
              </w:rPr>
            </w:pPr>
            <w:r>
              <w:rPr>
                <w:b w:val="false"/>
                <w:i w:val="false"/>
                <w:caps w:val="false"/>
                <w:smallCaps w:val="false"/>
                <w:color w:val="000000"/>
              </w:rPr>
              <w:t>the</w:t>
            </w:r>
            <w:r>
              <w:rPr>
                <w:b w:val="false"/>
                <w:i w:val="false"/>
                <w:caps w:val="false"/>
                <w:smallCaps w:val="false"/>
                <w:color w:val="000000"/>
                <w:spacing w:val="1"/>
              </w:rPr>
              <w:t xml:space="preserve"> </w:t>
            </w:r>
            <w:r>
              <w:rPr>
                <w:b w:val="false"/>
                <w:i w:val="false"/>
                <w:caps w:val="false"/>
                <w:smallCaps w:val="false"/>
                <w:color w:val="000000"/>
              </w:rPr>
              <w:t>effectiveness</w:t>
            </w:r>
            <w:r>
              <w:rPr>
                <w:b w:val="false"/>
                <w:i w:val="false"/>
                <w:caps w:val="false"/>
                <w:smallCaps w:val="false"/>
                <w:color w:val="000000"/>
                <w:spacing w:val="3"/>
              </w:rPr>
              <w:t xml:space="preserve"> </w:t>
            </w:r>
            <w:r>
              <w:rPr>
                <w:b w:val="false"/>
                <w:i w:val="false"/>
                <w:caps w:val="false"/>
                <w:smallCaps w:val="false"/>
                <w:color w:val="000000"/>
              </w:rPr>
              <w:t>of sales</w:t>
            </w:r>
            <w:r>
              <w:rPr>
                <w:b w:val="false"/>
                <w:i w:val="false"/>
                <w:caps w:val="false"/>
                <w:smallCaps w:val="false"/>
                <w:color w:val="000000"/>
                <w:spacing w:val="1"/>
              </w:rPr>
              <w:t xml:space="preserve"> </w:t>
            </w:r>
            <w:r>
              <w:rPr>
                <w:b w:val="false"/>
                <w:i w:val="false"/>
                <w:caps w:val="false"/>
                <w:smallCaps w:val="false"/>
                <w:color w:val="000000"/>
              </w:rPr>
              <w:t>and marketing</w:t>
            </w:r>
            <w:r>
              <w:rPr>
                <w:b w:val="false"/>
                <w:i w:val="false"/>
                <w:caps w:val="false"/>
                <w:smallCaps w:val="false"/>
                <w:color w:val="000000"/>
                <w:spacing w:val="2"/>
              </w:rPr>
              <w:t xml:space="preserve"> </w:t>
            </w:r>
            <w:r>
              <w:rPr>
                <w:b w:val="false"/>
                <w:i w:val="false"/>
                <w:caps w:val="false"/>
                <w:smallCaps w:val="false"/>
                <w:color w:val="000000"/>
              </w:rPr>
              <w:t>efforts;</w:t>
            </w:r>
          </w:p>
        </w:tc>
      </w:tr>
    </w:tbl>
    <w:tbl>
      <w:tblPr>
        <w:tblW w:w="5875" w:type="dxa"/>
        <w:jc w:val="left"/>
        <w:tblInd w:w="0" w:type="dxa"/>
        <w:tblCellMar>
          <w:top w:w="0" w:type="dxa"/>
          <w:left w:w="0" w:type="dxa"/>
          <w:bottom w:w="0" w:type="dxa"/>
          <w:right w:w="0" w:type="dxa"/>
        </w:tblCellMar>
      </w:tblPr>
      <w:tblGrid>
        <w:gridCol w:w="60"/>
        <w:gridCol w:w="110"/>
        <w:gridCol w:w="5705"/>
      </w:tblGrid>
      <w:tr>
        <w:trPr/>
        <w:tc>
          <w:tcPr>
            <w:tcW w:w="60" w:type="dxa"/>
            <w:tcBorders/>
            <w:shd w:fill="auto" w:val="clear"/>
          </w:tcPr>
          <w:p>
            <w:pPr>
              <w:pStyle w:val="TableContents"/>
              <w:spacing w:before="60" w:after="0"/>
              <w:jc w:val="both"/>
              <w:rPr>
                <w:caps w:val="false"/>
                <w:smallCaps w:val="false"/>
              </w:rPr>
            </w:pPr>
            <w:r>
              <w:rPr>
                <w:caps w:val="false"/>
                <w:smallCaps w:val="false"/>
              </w:rPr>
              <w:t> </w:t>
            </w:r>
          </w:p>
        </w:tc>
        <w:tc>
          <w:tcPr>
            <w:tcW w:w="110" w:type="dxa"/>
            <w:tcBorders/>
            <w:shd w:fill="auto" w:val="clear"/>
          </w:tcPr>
          <w:p>
            <w:pPr>
              <w:pStyle w:val="TableContents"/>
              <w:spacing w:before="60" w:after="0"/>
              <w:jc w:val="both"/>
              <w:rPr>
                <w:caps w:val="false"/>
                <w:smallCaps w:val="false"/>
                <w:strike w:val="false"/>
                <w:dstrike w:val="false"/>
                <w:u w:val="none"/>
                <w:effect w:val="none"/>
              </w:rPr>
            </w:pPr>
            <w:r>
              <w:rPr>
                <w:caps w:val="false"/>
                <w:smallCaps w:val="false"/>
                <w:strike w:val="false"/>
                <w:dstrike w:val="false"/>
                <w:u w:val="none"/>
                <w:effect w:val="none"/>
              </w:rPr>
              <w:t>•</w:t>
            </w:r>
          </w:p>
        </w:tc>
        <w:tc>
          <w:tcPr>
            <w:tcW w:w="5705" w:type="dxa"/>
            <w:tcBorders/>
            <w:shd w:fill="auto" w:val="clear"/>
          </w:tcPr>
          <w:p>
            <w:pPr>
              <w:pStyle w:val="TableContents"/>
              <w:spacing w:before="60" w:after="0"/>
              <w:jc w:val="both"/>
              <w:rPr>
                <w:b w:val="false"/>
                <w:i w:val="false"/>
                <w:caps w:val="false"/>
                <w:smallCaps w:val="false"/>
              </w:rPr>
            </w:pPr>
            <w:r>
              <w:rPr>
                <w:b w:val="false"/>
                <w:i w:val="false"/>
                <w:caps w:val="false"/>
                <w:smallCaps w:val="false"/>
                <w:color w:val="000000"/>
              </w:rPr>
              <w:t>unfavorable</w:t>
            </w:r>
            <w:r>
              <w:rPr>
                <w:b w:val="false"/>
                <w:i w:val="false"/>
                <w:caps w:val="false"/>
                <w:smallCaps w:val="false"/>
                <w:color w:val="000000"/>
                <w:spacing w:val="2"/>
              </w:rPr>
              <w:t xml:space="preserve"> </w:t>
            </w:r>
            <w:r>
              <w:rPr>
                <w:b w:val="false"/>
                <w:i w:val="false"/>
                <w:caps w:val="false"/>
                <w:smallCaps w:val="false"/>
                <w:color w:val="000000"/>
              </w:rPr>
              <w:t>publicity</w:t>
            </w:r>
            <w:r>
              <w:rPr>
                <w:b w:val="false"/>
                <w:i w:val="false"/>
                <w:caps w:val="false"/>
                <w:smallCaps w:val="false"/>
                <w:color w:val="000000"/>
                <w:spacing w:val="2"/>
              </w:rPr>
              <w:t xml:space="preserve"> </w:t>
            </w:r>
            <w:r>
              <w:rPr>
                <w:b w:val="false"/>
                <w:i w:val="false"/>
                <w:caps w:val="false"/>
                <w:smallCaps w:val="false"/>
                <w:color w:val="000000"/>
              </w:rPr>
              <w:t>relating</w:t>
            </w:r>
            <w:r>
              <w:rPr>
                <w:b w:val="false"/>
                <w:i w:val="false"/>
                <w:caps w:val="false"/>
                <w:smallCaps w:val="false"/>
                <w:color w:val="000000"/>
                <w:spacing w:val="2"/>
              </w:rPr>
              <w:t xml:space="preserve"> </w:t>
            </w:r>
            <w:r>
              <w:rPr>
                <w:b w:val="false"/>
                <w:i w:val="false"/>
                <w:caps w:val="false"/>
                <w:smallCaps w:val="false"/>
                <w:color w:val="000000"/>
              </w:rPr>
              <w:t>to our</w:t>
            </w:r>
            <w:r>
              <w:rPr>
                <w:b w:val="false"/>
                <w:i w:val="false"/>
                <w:caps w:val="false"/>
                <w:smallCaps w:val="false"/>
                <w:color w:val="000000"/>
                <w:spacing w:val="1"/>
              </w:rPr>
              <w:t xml:space="preserve"> </w:t>
            </w:r>
            <w:r>
              <w:rPr>
                <w:b w:val="false"/>
                <w:i w:val="false"/>
                <w:caps w:val="false"/>
                <w:smallCaps w:val="false"/>
                <w:color w:val="000000"/>
              </w:rPr>
              <w:t>product</w:t>
            </w:r>
            <w:r>
              <w:rPr>
                <w:b w:val="false"/>
                <w:i w:val="false"/>
                <w:caps w:val="false"/>
                <w:smallCaps w:val="false"/>
                <w:color w:val="000000"/>
                <w:spacing w:val="1"/>
              </w:rPr>
              <w:t xml:space="preserve"> </w:t>
            </w:r>
            <w:r>
              <w:rPr>
                <w:b w:val="false"/>
                <w:i w:val="false"/>
                <w:caps w:val="false"/>
                <w:smallCaps w:val="false"/>
                <w:color w:val="000000"/>
              </w:rPr>
              <w:t>candidates;</w:t>
            </w:r>
            <w:r>
              <w:rPr>
                <w:b w:val="false"/>
                <w:i w:val="false"/>
                <w:caps w:val="false"/>
                <w:smallCaps w:val="false"/>
                <w:color w:val="000000"/>
                <w:spacing w:val="2"/>
              </w:rPr>
              <w:t xml:space="preserve"> </w:t>
            </w:r>
            <w:r>
              <w:rPr>
                <w:b w:val="false"/>
                <w:i w:val="false"/>
                <w:caps w:val="false"/>
                <w:smallCaps w:val="false"/>
                <w:color w:val="000000"/>
              </w:rPr>
              <w:t>and</w:t>
            </w:r>
          </w:p>
        </w:tc>
      </w:tr>
    </w:tbl>
    <w:tbl>
      <w:tblPr>
        <w:tblW w:w="5875" w:type="dxa"/>
        <w:jc w:val="left"/>
        <w:tblInd w:w="0" w:type="dxa"/>
        <w:tblCellMar>
          <w:top w:w="0" w:type="dxa"/>
          <w:left w:w="0" w:type="dxa"/>
          <w:bottom w:w="0" w:type="dxa"/>
          <w:right w:w="0" w:type="dxa"/>
        </w:tblCellMar>
      </w:tblPr>
      <w:tblGrid>
        <w:gridCol w:w="60"/>
        <w:gridCol w:w="110"/>
        <w:gridCol w:w="5705"/>
      </w:tblGrid>
      <w:tr>
        <w:trPr/>
        <w:tc>
          <w:tcPr>
            <w:tcW w:w="60" w:type="dxa"/>
            <w:tcBorders/>
            <w:shd w:fill="auto" w:val="clear"/>
          </w:tcPr>
          <w:p>
            <w:pPr>
              <w:pStyle w:val="TableContents"/>
              <w:spacing w:before="60" w:after="0"/>
              <w:jc w:val="both"/>
              <w:rPr>
                <w:caps w:val="false"/>
                <w:smallCaps w:val="false"/>
              </w:rPr>
            </w:pPr>
            <w:r>
              <w:rPr>
                <w:caps w:val="false"/>
                <w:smallCaps w:val="false"/>
              </w:rPr>
              <w:t> </w:t>
            </w:r>
          </w:p>
        </w:tc>
        <w:tc>
          <w:tcPr>
            <w:tcW w:w="110" w:type="dxa"/>
            <w:tcBorders/>
            <w:shd w:fill="auto" w:val="clear"/>
          </w:tcPr>
          <w:p>
            <w:pPr>
              <w:pStyle w:val="TableContents"/>
              <w:spacing w:before="60" w:after="0"/>
              <w:jc w:val="both"/>
              <w:rPr>
                <w:caps w:val="false"/>
                <w:smallCaps w:val="false"/>
                <w:strike w:val="false"/>
                <w:dstrike w:val="false"/>
                <w:u w:val="none"/>
                <w:effect w:val="none"/>
              </w:rPr>
            </w:pPr>
            <w:r>
              <w:rPr>
                <w:caps w:val="false"/>
                <w:smallCaps w:val="false"/>
                <w:strike w:val="false"/>
                <w:dstrike w:val="false"/>
                <w:u w:val="none"/>
                <w:effect w:val="none"/>
              </w:rPr>
              <w:t>•</w:t>
            </w:r>
          </w:p>
        </w:tc>
        <w:tc>
          <w:tcPr>
            <w:tcW w:w="5705" w:type="dxa"/>
            <w:tcBorders/>
            <w:shd w:fill="auto" w:val="clear"/>
          </w:tcPr>
          <w:p>
            <w:pPr>
              <w:pStyle w:val="TableContents"/>
              <w:spacing w:before="60" w:after="0"/>
              <w:jc w:val="both"/>
              <w:rPr>
                <w:b w:val="false"/>
                <w:i w:val="false"/>
                <w:caps w:val="false"/>
                <w:smallCaps w:val="false"/>
              </w:rPr>
            </w:pPr>
            <w:r>
              <w:rPr>
                <w:b w:val="false"/>
                <w:i w:val="false"/>
                <w:caps w:val="false"/>
                <w:smallCaps w:val="false"/>
                <w:color w:val="000000"/>
              </w:rPr>
              <w:t>the</w:t>
            </w:r>
            <w:r>
              <w:rPr>
                <w:b w:val="false"/>
                <w:i w:val="false"/>
                <w:caps w:val="false"/>
                <w:smallCaps w:val="false"/>
                <w:color w:val="000000"/>
                <w:spacing w:val="1"/>
              </w:rPr>
              <w:t xml:space="preserve"> </w:t>
            </w:r>
            <w:r>
              <w:rPr>
                <w:b w:val="false"/>
                <w:i w:val="false"/>
                <w:caps w:val="false"/>
                <w:smallCaps w:val="false"/>
                <w:color w:val="000000"/>
              </w:rPr>
              <w:t>approval</w:t>
            </w:r>
            <w:r>
              <w:rPr>
                <w:b w:val="false"/>
                <w:i w:val="false"/>
                <w:caps w:val="false"/>
                <w:smallCaps w:val="false"/>
                <w:color w:val="000000"/>
                <w:spacing w:val="1"/>
              </w:rPr>
              <w:t xml:space="preserve"> </w:t>
            </w:r>
            <w:r>
              <w:rPr>
                <w:b w:val="false"/>
                <w:i w:val="false"/>
                <w:caps w:val="false"/>
                <w:smallCaps w:val="false"/>
                <w:color w:val="000000"/>
              </w:rPr>
              <w:t>of other</w:t>
            </w:r>
            <w:r>
              <w:rPr>
                <w:b w:val="false"/>
                <w:i w:val="false"/>
                <w:caps w:val="false"/>
                <w:smallCaps w:val="false"/>
                <w:color w:val="000000"/>
                <w:spacing w:val="1"/>
              </w:rPr>
              <w:t xml:space="preserve"> </w:t>
            </w:r>
            <w:r>
              <w:rPr>
                <w:b w:val="false"/>
                <w:i w:val="false"/>
                <w:caps w:val="false"/>
                <w:smallCaps w:val="false"/>
                <w:color w:val="000000"/>
              </w:rPr>
              <w:t>new therapies</w:t>
            </w:r>
            <w:r>
              <w:rPr>
                <w:b w:val="false"/>
                <w:i w:val="false"/>
                <w:caps w:val="false"/>
                <w:smallCaps w:val="false"/>
                <w:color w:val="000000"/>
                <w:spacing w:val="2"/>
              </w:rPr>
              <w:t xml:space="preserve"> </w:t>
            </w:r>
            <w:r>
              <w:rPr>
                <w:b w:val="false"/>
                <w:i w:val="false"/>
                <w:caps w:val="false"/>
                <w:smallCaps w:val="false"/>
                <w:color w:val="000000"/>
              </w:rPr>
              <w:t>for</w:t>
            </w:r>
            <w:r>
              <w:rPr>
                <w:b w:val="false"/>
                <w:i w:val="false"/>
                <w:caps w:val="false"/>
                <w:smallCaps w:val="false"/>
                <w:color w:val="000000"/>
                <w:spacing w:val="1"/>
              </w:rPr>
              <w:t xml:space="preserve"> </w:t>
            </w:r>
            <w:r>
              <w:rPr>
                <w:b w:val="false"/>
                <w:i w:val="false"/>
                <w:caps w:val="false"/>
                <w:smallCaps w:val="false"/>
                <w:color w:val="000000"/>
              </w:rPr>
              <w:t>the</w:t>
            </w:r>
            <w:r>
              <w:rPr>
                <w:b w:val="false"/>
                <w:i w:val="false"/>
                <w:caps w:val="false"/>
                <w:smallCaps w:val="false"/>
                <w:color w:val="000000"/>
                <w:spacing w:val="1"/>
              </w:rPr>
              <w:t xml:space="preserve"> </w:t>
            </w:r>
            <w:r>
              <w:rPr>
                <w:b w:val="false"/>
                <w:i w:val="false"/>
                <w:caps w:val="false"/>
                <w:smallCaps w:val="false"/>
                <w:color w:val="000000"/>
              </w:rPr>
              <w:t>same</w:t>
            </w:r>
            <w:r>
              <w:rPr>
                <w:b w:val="false"/>
                <w:i w:val="false"/>
                <w:caps w:val="false"/>
                <w:smallCaps w:val="false"/>
                <w:color w:val="000000"/>
                <w:spacing w:val="1"/>
              </w:rPr>
              <w:t xml:space="preserve"> </w:t>
            </w:r>
            <w:r>
              <w:rPr>
                <w:b w:val="false"/>
                <w:i w:val="false"/>
                <w:caps w:val="false"/>
                <w:smallCaps w:val="false"/>
                <w:color w:val="000000"/>
              </w:rPr>
              <w:t>indications.</w:t>
            </w:r>
          </w:p>
        </w:tc>
      </w:tr>
    </w:tbl>
    <w:p>
      <w:pPr>
        <w:pStyle w:val="TextBody"/>
        <w:spacing w:before="120" w:after="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Even though FYARRO is</w:t>
      </w:r>
      <w:r>
        <w:rPr>
          <w:rFonts w:ascii="Times New Roman" w:hAnsi="Times New Roman"/>
          <w:b w:val="false"/>
          <w:i w:val="false"/>
          <w:caps w:val="false"/>
          <w:smallCaps w:val="false"/>
          <w:spacing w:val="1"/>
          <w:sz w:val="20"/>
        </w:rPr>
        <w:t xml:space="preserve"> </w:t>
      </w:r>
      <w:r>
        <w:rPr>
          <w:rFonts w:ascii="Times New Roman" w:hAnsi="Times New Roman"/>
          <w:b w:val="false"/>
          <w:i w:val="false"/>
          <w:caps w:val="false"/>
          <w:smallCaps w:val="false"/>
          <w:sz w:val="20"/>
        </w:rPr>
        <w:t>approved for advanced malignant PEComa, it may</w:t>
      </w:r>
      <w:r>
        <w:rPr>
          <w:rFonts w:ascii="Times New Roman" w:hAnsi="Times New Roman"/>
          <w:b w:val="false"/>
          <w:i w:val="false"/>
          <w:caps w:val="false"/>
          <w:smallCaps w:val="false"/>
          <w:spacing w:val="1"/>
          <w:sz w:val="20"/>
        </w:rPr>
        <w:t xml:space="preserve"> </w:t>
      </w:r>
      <w:r>
        <w:rPr>
          <w:rFonts w:ascii="Times New Roman" w:hAnsi="Times New Roman"/>
          <w:b w:val="false"/>
          <w:i w:val="false"/>
          <w:caps w:val="false"/>
          <w:smallCaps w:val="false"/>
          <w:sz w:val="20"/>
        </w:rPr>
        <w:t>never achieve</w:t>
      </w:r>
      <w:r>
        <w:rPr>
          <w:rFonts w:ascii="Times New Roman" w:hAnsi="Times New Roman"/>
          <w:b w:val="false"/>
          <w:i w:val="false"/>
          <w:caps w:val="false"/>
          <w:smallCaps w:val="false"/>
          <w:spacing w:val="1"/>
          <w:sz w:val="20"/>
        </w:rPr>
        <w:t xml:space="preserve"> </w:t>
      </w:r>
      <w:r>
        <w:rPr>
          <w:rFonts w:ascii="Times New Roman" w:hAnsi="Times New Roman"/>
          <w:b w:val="false"/>
          <w:i w:val="false"/>
          <w:caps w:val="false"/>
          <w:smallCaps w:val="false"/>
          <w:sz w:val="20"/>
        </w:rPr>
        <w:t>an adequate</w:t>
      </w:r>
      <w:r>
        <w:rPr>
          <w:rFonts w:ascii="Times New Roman" w:hAnsi="Times New Roman"/>
          <w:b w:val="false"/>
          <w:i w:val="false"/>
          <w:caps w:val="false"/>
          <w:smallCaps w:val="false"/>
          <w:spacing w:val="1"/>
          <w:sz w:val="20"/>
        </w:rPr>
        <w:t xml:space="preserve"> </w:t>
      </w:r>
      <w:r>
        <w:rPr>
          <w:rFonts w:ascii="Times New Roman" w:hAnsi="Times New Roman"/>
          <w:b w:val="false"/>
          <w:i w:val="false"/>
          <w:caps w:val="false"/>
          <w:smallCaps w:val="false"/>
          <w:sz w:val="20"/>
        </w:rPr>
        <w:t>level</w:t>
      </w:r>
      <w:r>
        <w:rPr>
          <w:rFonts w:ascii="Times New Roman" w:hAnsi="Times New Roman"/>
          <w:b w:val="false"/>
          <w:i w:val="false"/>
          <w:caps w:val="false"/>
          <w:smallCaps w:val="false"/>
          <w:spacing w:val="1"/>
          <w:sz w:val="20"/>
        </w:rPr>
        <w:t xml:space="preserve"> </w:t>
      </w:r>
      <w:r>
        <w:rPr>
          <w:rFonts w:ascii="Times New Roman" w:hAnsi="Times New Roman"/>
          <w:b w:val="false"/>
          <w:i w:val="false"/>
          <w:caps w:val="false"/>
          <w:smallCaps w:val="false"/>
          <w:sz w:val="20"/>
        </w:rPr>
        <w:t>of acceptance</w:t>
      </w:r>
      <w:r>
        <w:rPr>
          <w:rFonts w:ascii="Times New Roman" w:hAnsi="Times New Roman"/>
          <w:b w:val="false"/>
          <w:i w:val="false"/>
          <w:caps w:val="false"/>
          <w:smallCaps w:val="false"/>
          <w:spacing w:val="2"/>
          <w:sz w:val="20"/>
        </w:rPr>
        <w:t xml:space="preserve"> </w:t>
      </w:r>
      <w:r>
        <w:rPr>
          <w:rFonts w:ascii="Times New Roman" w:hAnsi="Times New Roman"/>
          <w:b w:val="false"/>
          <w:i w:val="false"/>
          <w:caps w:val="false"/>
          <w:smallCaps w:val="false"/>
          <w:sz w:val="20"/>
        </w:rPr>
        <w:t>by physicians,</w:t>
      </w:r>
      <w:r>
        <w:rPr>
          <w:rFonts w:ascii="Times New Roman" w:hAnsi="Times New Roman"/>
          <w:b w:val="false"/>
          <w:i w:val="false"/>
          <w:caps w:val="false"/>
          <w:smallCaps w:val="false"/>
          <w:spacing w:val="2"/>
          <w:sz w:val="20"/>
        </w:rPr>
        <w:t xml:space="preserve"> </w:t>
      </w:r>
      <w:r>
        <w:rPr>
          <w:rFonts w:ascii="Times New Roman" w:hAnsi="Times New Roman"/>
          <w:b w:val="false"/>
          <w:i w:val="false"/>
          <w:caps w:val="false"/>
          <w:smallCaps w:val="false"/>
          <w:sz w:val="20"/>
        </w:rPr>
        <w:t>hospitals,</w:t>
      </w:r>
      <w:r>
        <w:rPr>
          <w:rFonts w:ascii="Times New Roman" w:hAnsi="Times New Roman"/>
          <w:b w:val="false"/>
          <w:i w:val="false"/>
          <w:caps w:val="false"/>
          <w:smallCaps w:val="false"/>
          <w:spacing w:val="2"/>
          <w:sz w:val="20"/>
        </w:rPr>
        <w:t xml:space="preserve"> </w:t>
      </w:r>
      <w:r>
        <w:rPr>
          <w:rFonts w:ascii="Times New Roman" w:hAnsi="Times New Roman"/>
          <w:b w:val="false"/>
          <w:i w:val="false"/>
          <w:caps w:val="false"/>
          <w:smallCaps w:val="false"/>
          <w:sz w:val="20"/>
        </w:rPr>
        <w:t>healthcare</w:t>
      </w:r>
      <w:r>
        <w:rPr>
          <w:rFonts w:ascii="Times New Roman" w:hAnsi="Times New Roman"/>
          <w:b w:val="false"/>
          <w:i w:val="false"/>
          <w:caps w:val="false"/>
          <w:smallCaps w:val="false"/>
          <w:spacing w:val="2"/>
          <w:sz w:val="20"/>
        </w:rPr>
        <w:t xml:space="preserve"> </w:t>
      </w:r>
      <w:r>
        <w:rPr>
          <w:rFonts w:ascii="Times New Roman" w:hAnsi="Times New Roman"/>
          <w:b w:val="false"/>
          <w:i w:val="false"/>
          <w:caps w:val="false"/>
          <w:smallCaps w:val="false"/>
          <w:sz w:val="20"/>
        </w:rPr>
        <w:t>payors</w:t>
      </w:r>
      <w:r>
        <w:rPr>
          <w:rFonts w:ascii="Times New Roman" w:hAnsi="Times New Roman"/>
          <w:b w:val="false"/>
          <w:i w:val="false"/>
          <w:caps w:val="false"/>
          <w:smallCaps w:val="false"/>
          <w:spacing w:val="1"/>
          <w:sz w:val="20"/>
        </w:rPr>
        <w:t xml:space="preserve"> </w:t>
      </w:r>
      <w:r>
        <w:rPr>
          <w:rFonts w:ascii="Times New Roman" w:hAnsi="Times New Roman"/>
          <w:b w:val="false"/>
          <w:i w:val="false"/>
          <w:caps w:val="false"/>
          <w:smallCaps w:val="false"/>
          <w:sz w:val="20"/>
        </w:rPr>
        <w:t>and patients,</w:t>
      </w:r>
      <w:r>
        <w:rPr>
          <w:rFonts w:ascii="Times New Roman" w:hAnsi="Times New Roman"/>
          <w:b w:val="false"/>
          <w:i w:val="false"/>
          <w:caps w:val="false"/>
          <w:smallCaps w:val="false"/>
          <w:spacing w:val="2"/>
          <w:sz w:val="20"/>
        </w:rPr>
        <w:t xml:space="preserve"> and </w:t>
      </w:r>
      <w:r>
        <w:rPr>
          <w:rFonts w:ascii="Times New Roman" w:hAnsi="Times New Roman"/>
          <w:b w:val="false"/>
          <w:i w:val="false"/>
          <w:caps w:val="false"/>
          <w:smallCaps w:val="false"/>
          <w:sz w:val="20"/>
        </w:rPr>
        <w:t>we may</w:t>
      </w:r>
      <w:r>
        <w:rPr>
          <w:rFonts w:ascii="Times New Roman" w:hAnsi="Times New Roman"/>
          <w:b w:val="false"/>
          <w:i w:val="false"/>
          <w:caps w:val="false"/>
          <w:smallCaps w:val="false"/>
          <w:spacing w:val="1"/>
          <w:sz w:val="20"/>
        </w:rPr>
        <w:t xml:space="preserve"> </w:t>
      </w:r>
      <w:r>
        <w:rPr>
          <w:rFonts w:ascii="Times New Roman" w:hAnsi="Times New Roman"/>
          <w:b w:val="false"/>
          <w:i w:val="false"/>
          <w:caps w:val="false"/>
          <w:smallCaps w:val="false"/>
          <w:sz w:val="20"/>
        </w:rPr>
        <w:t>not generate</w:t>
      </w:r>
      <w:r>
        <w:rPr>
          <w:rFonts w:ascii="Times New Roman" w:hAnsi="Times New Roman"/>
          <w:b w:val="false"/>
          <w:i w:val="false"/>
          <w:caps w:val="false"/>
          <w:smallCaps w:val="false"/>
          <w:spacing w:val="2"/>
          <w:sz w:val="20"/>
        </w:rPr>
        <w:t xml:space="preserve"> </w:t>
      </w:r>
      <w:r>
        <w:rPr>
          <w:rFonts w:ascii="Times New Roman" w:hAnsi="Times New Roman"/>
          <w:b w:val="false"/>
          <w:i w:val="false"/>
          <w:caps w:val="false"/>
          <w:smallCaps w:val="false"/>
          <w:sz w:val="20"/>
        </w:rPr>
        <w:t>or derive</w:t>
      </w:r>
      <w:r>
        <w:rPr>
          <w:rFonts w:ascii="Times New Roman" w:hAnsi="Times New Roman"/>
          <w:b w:val="false"/>
          <w:i w:val="false"/>
          <w:caps w:val="false"/>
          <w:smallCaps w:val="false"/>
          <w:spacing w:val="1"/>
          <w:sz w:val="20"/>
        </w:rPr>
        <w:t xml:space="preserve"> </w:t>
      </w:r>
      <w:r>
        <w:rPr>
          <w:rFonts w:ascii="Times New Roman" w:hAnsi="Times New Roman"/>
          <w:b w:val="false"/>
          <w:i w:val="false"/>
          <w:caps w:val="false"/>
          <w:smallCaps w:val="false"/>
          <w:sz w:val="20"/>
        </w:rPr>
        <w:t>sufficient</w:t>
      </w:r>
      <w:r>
        <w:rPr>
          <w:rFonts w:ascii="Times New Roman" w:hAnsi="Times New Roman"/>
          <w:b w:val="false"/>
          <w:i w:val="false"/>
          <w:caps w:val="false"/>
          <w:smallCaps w:val="false"/>
          <w:spacing w:val="3"/>
          <w:sz w:val="20"/>
        </w:rPr>
        <w:t xml:space="preserve"> </w:t>
      </w:r>
      <w:r>
        <w:rPr>
          <w:rFonts w:ascii="Times New Roman" w:hAnsi="Times New Roman"/>
          <w:b w:val="false"/>
          <w:i w:val="false"/>
          <w:caps w:val="false"/>
          <w:smallCaps w:val="false"/>
          <w:sz w:val="20"/>
        </w:rPr>
        <w:t>revenue</w:t>
      </w:r>
      <w:r>
        <w:rPr>
          <w:rFonts w:ascii="Times New Roman" w:hAnsi="Times New Roman"/>
          <w:b w:val="false"/>
          <w:i w:val="false"/>
          <w:caps w:val="false"/>
          <w:smallCaps w:val="false"/>
          <w:spacing w:val="1"/>
          <w:sz w:val="20"/>
        </w:rPr>
        <w:t xml:space="preserve"> </w:t>
      </w:r>
      <w:r>
        <w:rPr>
          <w:rFonts w:ascii="Times New Roman" w:hAnsi="Times New Roman"/>
          <w:b w:val="false"/>
          <w:i w:val="false"/>
          <w:caps w:val="false"/>
          <w:smallCaps w:val="false"/>
          <w:sz w:val="20"/>
        </w:rPr>
        <w:t>from that</w:t>
      </w:r>
      <w:r>
        <w:rPr>
          <w:rFonts w:ascii="Times New Roman" w:hAnsi="Times New Roman"/>
          <w:b w:val="false"/>
          <w:i w:val="false"/>
          <w:caps w:val="false"/>
          <w:smallCaps w:val="false"/>
          <w:spacing w:val="1"/>
          <w:sz w:val="20"/>
        </w:rPr>
        <w:t xml:space="preserve"> </w:t>
      </w:r>
      <w:r>
        <w:rPr>
          <w:rFonts w:ascii="Times New Roman" w:hAnsi="Times New Roman"/>
          <w:b w:val="false"/>
          <w:i w:val="false"/>
          <w:caps w:val="false"/>
          <w:smallCaps w:val="false"/>
          <w:sz w:val="20"/>
        </w:rPr>
        <w:t>product</w:t>
      </w:r>
      <w:r>
        <w:rPr>
          <w:rFonts w:ascii="Times New Roman" w:hAnsi="Times New Roman"/>
          <w:b w:val="false"/>
          <w:i w:val="false"/>
          <w:caps w:val="false"/>
          <w:smallCaps w:val="false"/>
          <w:spacing w:val="1"/>
          <w:sz w:val="20"/>
        </w:rPr>
        <w:t xml:space="preserve"> </w:t>
      </w:r>
      <w:r>
        <w:rPr>
          <w:rFonts w:ascii="Times New Roman" w:hAnsi="Times New Roman"/>
          <w:b w:val="false"/>
          <w:i w:val="false"/>
          <w:caps w:val="false"/>
          <w:smallCaps w:val="false"/>
          <w:sz w:val="20"/>
        </w:rPr>
        <w:t>and our</w:t>
      </w:r>
      <w:r>
        <w:rPr>
          <w:rFonts w:ascii="Times New Roman" w:hAnsi="Times New Roman"/>
          <w:b w:val="false"/>
          <w:i w:val="false"/>
          <w:caps w:val="false"/>
          <w:smallCaps w:val="false"/>
          <w:spacing w:val="1"/>
          <w:sz w:val="20"/>
        </w:rPr>
        <w:t xml:space="preserve"> </w:t>
      </w:r>
      <w:r>
        <w:rPr>
          <w:rFonts w:ascii="Times New Roman" w:hAnsi="Times New Roman"/>
          <w:b w:val="false"/>
          <w:i w:val="false"/>
          <w:caps w:val="false"/>
          <w:smallCaps w:val="false"/>
          <w:sz w:val="20"/>
        </w:rPr>
        <w:t>financial</w:t>
      </w:r>
      <w:r>
        <w:rPr>
          <w:rFonts w:ascii="Times New Roman" w:hAnsi="Times New Roman"/>
          <w:b w:val="false"/>
          <w:i w:val="false"/>
          <w:caps w:val="false"/>
          <w:smallCaps w:val="false"/>
          <w:spacing w:val="2"/>
          <w:sz w:val="20"/>
        </w:rPr>
        <w:t xml:space="preserve"> </w:t>
      </w:r>
      <w:r>
        <w:rPr>
          <w:rFonts w:ascii="Times New Roman" w:hAnsi="Times New Roman"/>
          <w:b w:val="false"/>
          <w:i w:val="false"/>
          <w:caps w:val="false"/>
          <w:smallCaps w:val="false"/>
          <w:sz w:val="20"/>
        </w:rPr>
        <w:t>results</w:t>
      </w:r>
      <w:r>
        <w:rPr>
          <w:rFonts w:ascii="Times New Roman" w:hAnsi="Times New Roman"/>
          <w:b w:val="false"/>
          <w:i w:val="false"/>
          <w:caps w:val="false"/>
          <w:smallCaps w:val="false"/>
          <w:spacing w:val="2"/>
          <w:sz w:val="20"/>
        </w:rPr>
        <w:t xml:space="preserve"> </w:t>
      </w:r>
      <w:r>
        <w:rPr>
          <w:rFonts w:ascii="Times New Roman" w:hAnsi="Times New Roman"/>
          <w:b w:val="false"/>
          <w:i w:val="false"/>
          <w:caps w:val="false"/>
          <w:smallCaps w:val="false"/>
          <w:sz w:val="20"/>
        </w:rPr>
        <w:t>could</w:t>
      </w:r>
      <w:r>
        <w:rPr>
          <w:rFonts w:ascii="Times New Roman" w:hAnsi="Times New Roman"/>
          <w:b w:val="false"/>
          <w:i w:val="false"/>
          <w:caps w:val="false"/>
          <w:smallCaps w:val="false"/>
          <w:spacing w:val="1"/>
          <w:sz w:val="20"/>
        </w:rPr>
        <w:t xml:space="preserve"> </w:t>
      </w:r>
      <w:r>
        <w:rPr>
          <w:rFonts w:ascii="Times New Roman" w:hAnsi="Times New Roman"/>
          <w:b w:val="false"/>
          <w:i w:val="false"/>
          <w:caps w:val="false"/>
          <w:smallCaps w:val="false"/>
          <w:sz w:val="20"/>
        </w:rPr>
        <w:t>be negatively</w:t>
      </w:r>
      <w:r>
        <w:rPr>
          <w:rFonts w:ascii="Times New Roman" w:hAnsi="Times New Roman"/>
          <w:b w:val="false"/>
          <w:i w:val="false"/>
          <w:caps w:val="false"/>
          <w:smallCaps w:val="false"/>
          <w:spacing w:val="2"/>
          <w:sz w:val="20"/>
        </w:rPr>
        <w:t xml:space="preserve"> </w:t>
      </w:r>
      <w:r>
        <w:rPr>
          <w:rFonts w:ascii="Times New Roman" w:hAnsi="Times New Roman"/>
          <w:b w:val="false"/>
          <w:i w:val="false"/>
          <w:caps w:val="false"/>
          <w:smallCaps w:val="false"/>
          <w:sz w:val="20"/>
        </w:rPr>
        <w:t>impacted.</w:t>
      </w:r>
      <w:r>
        <w:rPr>
          <w:rFonts w:ascii="Times New Roman" w:hAnsi="Times New Roman"/>
          <w:b w:val="false"/>
          <w:i w:val="false"/>
          <w:caps w:val="false"/>
          <w:smallCaps w:val="false"/>
          <w:spacing w:val="2"/>
          <w:sz w:val="20"/>
        </w:rPr>
        <w:t xml:space="preserve"> </w:t>
      </w:r>
      <w:r>
        <w:rPr>
          <w:rFonts w:ascii="Times New Roman" w:hAnsi="Times New Roman"/>
          <w:b w:val="false"/>
          <w:i w:val="false"/>
          <w:caps w:val="false"/>
          <w:smallCaps w:val="false"/>
          <w:sz w:val="20"/>
        </w:rPr>
        <w:t>Before</w:t>
      </w:r>
      <w:r>
        <w:rPr>
          <w:rFonts w:ascii="Times New Roman" w:hAnsi="Times New Roman"/>
          <w:b w:val="false"/>
          <w:i w:val="false"/>
          <w:caps w:val="false"/>
          <w:smallCaps w:val="false"/>
          <w:spacing w:val="1"/>
          <w:sz w:val="20"/>
        </w:rPr>
        <w:t xml:space="preserve"> </w:t>
      </w:r>
      <w:r>
        <w:rPr>
          <w:rFonts w:ascii="Times New Roman" w:hAnsi="Times New Roman"/>
          <w:b w:val="false"/>
          <w:i w:val="false"/>
          <w:caps w:val="false"/>
          <w:smallCaps w:val="false"/>
          <w:sz w:val="20"/>
        </w:rPr>
        <w:t>granting</w:t>
      </w:r>
      <w:r>
        <w:rPr>
          <w:rFonts w:ascii="Times New Roman" w:hAnsi="Times New Roman"/>
          <w:b w:val="false"/>
          <w:i w:val="false"/>
          <w:caps w:val="false"/>
          <w:smallCaps w:val="false"/>
          <w:spacing w:val="1"/>
          <w:sz w:val="20"/>
        </w:rPr>
        <w:t xml:space="preserve"> </w:t>
      </w:r>
      <w:r>
        <w:rPr>
          <w:rFonts w:ascii="Times New Roman" w:hAnsi="Times New Roman"/>
          <w:b w:val="false"/>
          <w:i w:val="false"/>
          <w:caps w:val="false"/>
          <w:smallCaps w:val="false"/>
          <w:sz w:val="20"/>
        </w:rPr>
        <w:t>reimbursement approval,</w:t>
      </w:r>
      <w:r>
        <w:rPr>
          <w:rFonts w:ascii="Times New Roman" w:hAnsi="Times New Roman"/>
          <w:b w:val="false"/>
          <w:i w:val="false"/>
          <w:caps w:val="false"/>
          <w:smallCaps w:val="false"/>
          <w:spacing w:val="1"/>
          <w:sz w:val="20"/>
        </w:rPr>
        <w:t xml:space="preserve"> </w:t>
      </w:r>
      <w:r>
        <w:rPr>
          <w:rFonts w:ascii="Times New Roman" w:hAnsi="Times New Roman"/>
          <w:b w:val="false"/>
          <w:i w:val="false"/>
          <w:caps w:val="false"/>
          <w:smallCaps w:val="false"/>
          <w:sz w:val="20"/>
        </w:rPr>
        <w:t>healthcare</w:t>
      </w:r>
      <w:r>
        <w:rPr>
          <w:rFonts w:ascii="Times New Roman" w:hAnsi="Times New Roman"/>
          <w:b w:val="false"/>
          <w:i w:val="false"/>
          <w:caps w:val="false"/>
          <w:smallCaps w:val="false"/>
          <w:spacing w:val="2"/>
          <w:sz w:val="20"/>
        </w:rPr>
        <w:t xml:space="preserve"> </w:t>
      </w:r>
      <w:r>
        <w:rPr>
          <w:rFonts w:ascii="Times New Roman" w:hAnsi="Times New Roman"/>
          <w:b w:val="false"/>
          <w:i w:val="false"/>
          <w:caps w:val="false"/>
          <w:smallCaps w:val="false"/>
          <w:sz w:val="20"/>
        </w:rPr>
        <w:t>payors</w:t>
      </w:r>
      <w:r>
        <w:rPr>
          <w:rFonts w:ascii="Times New Roman" w:hAnsi="Times New Roman"/>
          <w:b w:val="false"/>
          <w:i w:val="false"/>
          <w:caps w:val="false"/>
          <w:smallCaps w:val="false"/>
          <w:spacing w:val="1"/>
          <w:sz w:val="20"/>
        </w:rPr>
        <w:t xml:space="preserve"> </w:t>
      </w:r>
      <w:r>
        <w:rPr>
          <w:rFonts w:ascii="Times New Roman" w:hAnsi="Times New Roman"/>
          <w:b w:val="false"/>
          <w:i w:val="false"/>
          <w:caps w:val="false"/>
          <w:smallCaps w:val="false"/>
          <w:sz w:val="20"/>
        </w:rPr>
        <w:t>may</w:t>
      </w:r>
      <w:r>
        <w:rPr>
          <w:rFonts w:ascii="Times New Roman" w:hAnsi="Times New Roman"/>
          <w:b w:val="false"/>
          <w:i w:val="false"/>
          <w:caps w:val="false"/>
          <w:smallCaps w:val="false"/>
          <w:spacing w:val="1"/>
          <w:sz w:val="20"/>
        </w:rPr>
        <w:t xml:space="preserve"> </w:t>
      </w:r>
      <w:r>
        <w:rPr>
          <w:rFonts w:ascii="Times New Roman" w:hAnsi="Times New Roman"/>
          <w:b w:val="false"/>
          <w:i w:val="false"/>
          <w:caps w:val="false"/>
          <w:smallCaps w:val="false"/>
          <w:sz w:val="20"/>
        </w:rPr>
        <w:t>require</w:t>
      </w:r>
      <w:r>
        <w:rPr>
          <w:rFonts w:ascii="Times New Roman" w:hAnsi="Times New Roman"/>
          <w:b w:val="false"/>
          <w:i w:val="false"/>
          <w:caps w:val="false"/>
          <w:smallCaps w:val="false"/>
          <w:spacing w:val="2"/>
          <w:sz w:val="20"/>
        </w:rPr>
        <w:t xml:space="preserve"> </w:t>
      </w:r>
      <w:r>
        <w:rPr>
          <w:rFonts w:ascii="Times New Roman" w:hAnsi="Times New Roman"/>
          <w:b w:val="false"/>
          <w:i w:val="false"/>
          <w:caps w:val="false"/>
          <w:smallCaps w:val="false"/>
          <w:sz w:val="20"/>
        </w:rPr>
        <w:t>us to demonstrate</w:t>
      </w:r>
      <w:r>
        <w:rPr>
          <w:rFonts w:ascii="Times New Roman" w:hAnsi="Times New Roman"/>
          <w:b w:val="false"/>
          <w:i w:val="false"/>
          <w:caps w:val="false"/>
          <w:smallCaps w:val="false"/>
          <w:spacing w:val="2"/>
          <w:sz w:val="20"/>
        </w:rPr>
        <w:t xml:space="preserve"> </w:t>
      </w:r>
      <w:r>
        <w:rPr>
          <w:rFonts w:ascii="Times New Roman" w:hAnsi="Times New Roman"/>
          <w:b w:val="false"/>
          <w:i w:val="false"/>
          <w:caps w:val="false"/>
          <w:smallCaps w:val="false"/>
          <w:sz w:val="20"/>
        </w:rPr>
        <w:t>that</w:t>
      </w:r>
      <w:r>
        <w:rPr>
          <w:rFonts w:ascii="Times New Roman" w:hAnsi="Times New Roman"/>
          <w:b w:val="false"/>
          <w:i w:val="false"/>
          <w:caps w:val="false"/>
          <w:smallCaps w:val="false"/>
          <w:spacing w:val="1"/>
          <w:sz w:val="20"/>
        </w:rPr>
        <w:t xml:space="preserve"> </w:t>
      </w:r>
      <w:r>
        <w:rPr>
          <w:rFonts w:ascii="Times New Roman" w:hAnsi="Times New Roman"/>
          <w:b w:val="false"/>
          <w:i w:val="false"/>
          <w:caps w:val="false"/>
          <w:smallCaps w:val="false"/>
          <w:sz w:val="20"/>
        </w:rPr>
        <w:t>our</w:t>
      </w:r>
      <w:r>
        <w:rPr>
          <w:rFonts w:ascii="Times New Roman" w:hAnsi="Times New Roman"/>
          <w:b w:val="false"/>
          <w:i w:val="false"/>
          <w:caps w:val="false"/>
          <w:smallCaps w:val="false"/>
          <w:spacing w:val="1"/>
          <w:sz w:val="20"/>
        </w:rPr>
        <w:t xml:space="preserve"> </w:t>
      </w:r>
      <w:r>
        <w:rPr>
          <w:rFonts w:ascii="Times New Roman" w:hAnsi="Times New Roman"/>
          <w:b w:val="false"/>
          <w:i w:val="false"/>
          <w:caps w:val="false"/>
          <w:smallCaps w:val="false"/>
          <w:sz w:val="20"/>
        </w:rPr>
        <w:t>product</w:t>
      </w:r>
      <w:r>
        <w:rPr>
          <w:rFonts w:ascii="Times New Roman" w:hAnsi="Times New Roman"/>
          <w:b w:val="false"/>
          <w:i w:val="false"/>
          <w:caps w:val="false"/>
          <w:smallCaps w:val="false"/>
          <w:spacing w:val="1"/>
          <w:sz w:val="20"/>
        </w:rPr>
        <w:t xml:space="preserve"> </w:t>
      </w:r>
      <w:r>
        <w:rPr>
          <w:rFonts w:ascii="Times New Roman" w:hAnsi="Times New Roman"/>
          <w:b w:val="false"/>
          <w:i w:val="false"/>
          <w:caps w:val="false"/>
          <w:smallCaps w:val="false"/>
          <w:sz w:val="20"/>
        </w:rPr>
        <w:t>candidates,</w:t>
      </w:r>
      <w:r>
        <w:rPr>
          <w:rFonts w:ascii="Times New Roman" w:hAnsi="Times New Roman"/>
          <w:b w:val="false"/>
          <w:i w:val="false"/>
          <w:caps w:val="false"/>
          <w:smallCaps w:val="false"/>
          <w:spacing w:val="2"/>
          <w:sz w:val="20"/>
        </w:rPr>
        <w:t xml:space="preserve"> </w:t>
      </w:r>
      <w:r>
        <w:rPr>
          <w:rFonts w:ascii="Times New Roman" w:hAnsi="Times New Roman"/>
          <w:b w:val="false"/>
          <w:i w:val="false"/>
          <w:caps w:val="false"/>
          <w:smallCaps w:val="false"/>
          <w:sz w:val="20"/>
        </w:rPr>
        <w:t>in addition</w:t>
      </w:r>
      <w:r>
        <w:rPr>
          <w:rFonts w:ascii="Times New Roman" w:hAnsi="Times New Roman"/>
          <w:b w:val="false"/>
          <w:i w:val="false"/>
          <w:caps w:val="false"/>
          <w:smallCaps w:val="false"/>
          <w:spacing w:val="1"/>
          <w:sz w:val="20"/>
        </w:rPr>
        <w:t xml:space="preserve"> </w:t>
      </w:r>
      <w:r>
        <w:rPr>
          <w:rFonts w:ascii="Times New Roman" w:hAnsi="Times New Roman"/>
          <w:b w:val="false"/>
          <w:i w:val="false"/>
          <w:caps w:val="false"/>
          <w:smallCaps w:val="false"/>
          <w:sz w:val="20"/>
        </w:rPr>
        <w:t>to treating target</w:t>
      </w:r>
      <w:r>
        <w:rPr>
          <w:rFonts w:ascii="Times New Roman" w:hAnsi="Times New Roman"/>
          <w:b w:val="false"/>
          <w:i w:val="false"/>
          <w:caps w:val="false"/>
          <w:smallCaps w:val="false"/>
          <w:spacing w:val="2"/>
          <w:sz w:val="20"/>
        </w:rPr>
        <w:t xml:space="preserve"> </w:t>
      </w:r>
      <w:r>
        <w:rPr>
          <w:rFonts w:ascii="Times New Roman" w:hAnsi="Times New Roman"/>
          <w:b w:val="false"/>
          <w:i w:val="false"/>
          <w:caps w:val="false"/>
          <w:smallCaps w:val="false"/>
          <w:sz w:val="20"/>
        </w:rPr>
        <w:t>indications,</w:t>
      </w:r>
      <w:r>
        <w:rPr>
          <w:rFonts w:ascii="Times New Roman" w:hAnsi="Times New Roman"/>
          <w:b w:val="false"/>
          <w:i w:val="false"/>
          <w:caps w:val="false"/>
          <w:smallCaps w:val="false"/>
          <w:spacing w:val="2"/>
          <w:sz w:val="20"/>
        </w:rPr>
        <w:t xml:space="preserve"> </w:t>
      </w:r>
      <w:r>
        <w:rPr>
          <w:rFonts w:ascii="Times New Roman" w:hAnsi="Times New Roman"/>
          <w:b w:val="false"/>
          <w:i w:val="false"/>
          <w:caps w:val="false"/>
          <w:smallCaps w:val="false"/>
          <w:sz w:val="20"/>
        </w:rPr>
        <w:t>also</w:t>
      </w:r>
      <w:r>
        <w:rPr>
          <w:rFonts w:ascii="Times New Roman" w:hAnsi="Times New Roman"/>
          <w:b w:val="false"/>
          <w:i w:val="false"/>
          <w:caps w:val="false"/>
          <w:smallCaps w:val="false"/>
          <w:spacing w:val="1"/>
          <w:sz w:val="20"/>
        </w:rPr>
        <w:t xml:space="preserve"> </w:t>
      </w:r>
      <w:r>
        <w:rPr>
          <w:rFonts w:ascii="Times New Roman" w:hAnsi="Times New Roman"/>
          <w:b w:val="false"/>
          <w:i w:val="false"/>
          <w:caps w:val="false"/>
          <w:smallCaps w:val="false"/>
          <w:sz w:val="20"/>
        </w:rPr>
        <w:t>provide</w:t>
      </w:r>
      <w:r>
        <w:rPr>
          <w:rFonts w:ascii="Times New Roman" w:hAnsi="Times New Roman"/>
          <w:b w:val="false"/>
          <w:i w:val="false"/>
          <w:caps w:val="false"/>
          <w:smallCaps w:val="false"/>
          <w:spacing w:val="1"/>
          <w:sz w:val="20"/>
        </w:rPr>
        <w:t xml:space="preserve"> </w:t>
      </w:r>
      <w:r>
        <w:rPr>
          <w:rFonts w:ascii="Times New Roman" w:hAnsi="Times New Roman"/>
          <w:b w:val="false"/>
          <w:i w:val="false"/>
          <w:caps w:val="false"/>
          <w:smallCaps w:val="false"/>
          <w:sz w:val="20"/>
        </w:rPr>
        <w:t>incremental</w:t>
      </w:r>
      <w:r>
        <w:rPr>
          <w:rFonts w:ascii="Times New Roman" w:hAnsi="Times New Roman"/>
          <w:b w:val="false"/>
          <w:i w:val="false"/>
          <w:caps w:val="false"/>
          <w:smallCaps w:val="false"/>
          <w:spacing w:val="3"/>
          <w:sz w:val="20"/>
        </w:rPr>
        <w:t xml:space="preserve"> </w:t>
      </w:r>
      <w:r>
        <w:rPr>
          <w:rFonts w:ascii="Times New Roman" w:hAnsi="Times New Roman"/>
          <w:b w:val="false"/>
          <w:i w:val="false"/>
          <w:caps w:val="false"/>
          <w:smallCaps w:val="false"/>
          <w:sz w:val="20"/>
        </w:rPr>
        <w:t>health</w:t>
      </w:r>
      <w:r>
        <w:rPr>
          <w:rFonts w:ascii="Times New Roman" w:hAnsi="Times New Roman"/>
          <w:b w:val="false"/>
          <w:i w:val="false"/>
          <w:caps w:val="false"/>
          <w:smallCaps w:val="false"/>
          <w:spacing w:val="1"/>
          <w:sz w:val="20"/>
        </w:rPr>
        <w:t xml:space="preserve"> </w:t>
      </w:r>
      <w:r>
        <w:rPr>
          <w:rFonts w:ascii="Times New Roman" w:hAnsi="Times New Roman"/>
          <w:b w:val="false"/>
          <w:i w:val="false"/>
          <w:caps w:val="false"/>
          <w:smallCaps w:val="false"/>
          <w:sz w:val="20"/>
        </w:rPr>
        <w:t>benefits</w:t>
      </w:r>
      <w:r>
        <w:rPr>
          <w:rFonts w:ascii="Times New Roman" w:hAnsi="Times New Roman"/>
          <w:b w:val="false"/>
          <w:i w:val="false"/>
          <w:caps w:val="false"/>
          <w:smallCaps w:val="false"/>
          <w:spacing w:val="2"/>
          <w:sz w:val="20"/>
        </w:rPr>
        <w:t xml:space="preserve"> </w:t>
      </w:r>
      <w:r>
        <w:rPr>
          <w:rFonts w:ascii="Times New Roman" w:hAnsi="Times New Roman"/>
          <w:b w:val="false"/>
          <w:i w:val="false"/>
          <w:caps w:val="false"/>
          <w:smallCaps w:val="false"/>
          <w:sz w:val="20"/>
        </w:rPr>
        <w:t>to patients.</w:t>
      </w:r>
      <w:r>
        <w:rPr>
          <w:rFonts w:ascii="Times New Roman" w:hAnsi="Times New Roman"/>
          <w:b w:val="false"/>
          <w:i w:val="false"/>
          <w:caps w:val="false"/>
          <w:smallCaps w:val="false"/>
          <w:spacing w:val="2"/>
          <w:sz w:val="20"/>
        </w:rPr>
        <w:t xml:space="preserve"> </w:t>
      </w:r>
      <w:r>
        <w:rPr>
          <w:rFonts w:ascii="Times New Roman" w:hAnsi="Times New Roman"/>
          <w:b w:val="false"/>
          <w:i w:val="false"/>
          <w:caps w:val="false"/>
          <w:smallCaps w:val="false"/>
          <w:sz w:val="20"/>
        </w:rPr>
        <w:t>Our</w:t>
      </w:r>
      <w:r>
        <w:rPr>
          <w:rFonts w:ascii="Times New Roman" w:hAnsi="Times New Roman"/>
          <w:b w:val="false"/>
          <w:i w:val="false"/>
          <w:caps w:val="false"/>
          <w:smallCaps w:val="false"/>
          <w:spacing w:val="1"/>
          <w:sz w:val="20"/>
        </w:rPr>
        <w:t xml:space="preserve"> </w:t>
      </w:r>
      <w:r>
        <w:rPr>
          <w:rFonts w:ascii="Times New Roman" w:hAnsi="Times New Roman"/>
          <w:b w:val="false"/>
          <w:i w:val="false"/>
          <w:caps w:val="false"/>
          <w:smallCaps w:val="false"/>
          <w:sz w:val="20"/>
        </w:rPr>
        <w:t>efforts</w:t>
      </w:r>
      <w:r>
        <w:rPr>
          <w:rFonts w:ascii="Times New Roman" w:hAnsi="Times New Roman"/>
          <w:b w:val="false"/>
          <w:i w:val="false"/>
          <w:caps w:val="false"/>
          <w:smallCaps w:val="false"/>
          <w:spacing w:val="2"/>
          <w:sz w:val="20"/>
        </w:rPr>
        <w:t xml:space="preserve"> </w:t>
      </w:r>
      <w:r>
        <w:rPr>
          <w:rFonts w:ascii="Times New Roman" w:hAnsi="Times New Roman"/>
          <w:b w:val="false"/>
          <w:i w:val="false"/>
          <w:caps w:val="false"/>
          <w:smallCaps w:val="false"/>
          <w:sz w:val="20"/>
        </w:rPr>
        <w:t>to educate</w:t>
      </w:r>
      <w:r>
        <w:rPr>
          <w:rFonts w:ascii="Times New Roman" w:hAnsi="Times New Roman"/>
          <w:b w:val="false"/>
          <w:i w:val="false"/>
          <w:caps w:val="false"/>
          <w:smallCaps w:val="false"/>
          <w:spacing w:val="1"/>
          <w:sz w:val="20"/>
        </w:rPr>
        <w:t xml:space="preserve"> </w:t>
      </w:r>
      <w:r>
        <w:rPr>
          <w:rFonts w:ascii="Times New Roman" w:hAnsi="Times New Roman"/>
          <w:b w:val="false"/>
          <w:i w:val="false"/>
          <w:caps w:val="false"/>
          <w:smallCaps w:val="false"/>
          <w:sz w:val="20"/>
        </w:rPr>
        <w:t>the</w:t>
      </w:r>
      <w:r>
        <w:rPr>
          <w:rFonts w:ascii="Times New Roman" w:hAnsi="Times New Roman"/>
          <w:b w:val="false"/>
          <w:i w:val="false"/>
          <w:caps w:val="false"/>
          <w:smallCaps w:val="false"/>
          <w:spacing w:val="1"/>
          <w:sz w:val="20"/>
        </w:rPr>
        <w:t xml:space="preserve"> </w:t>
      </w:r>
      <w:r>
        <w:rPr>
          <w:rFonts w:ascii="Times New Roman" w:hAnsi="Times New Roman"/>
          <w:b w:val="false"/>
          <w:i w:val="false"/>
          <w:caps w:val="false"/>
          <w:smallCaps w:val="false"/>
          <w:sz w:val="20"/>
        </w:rPr>
        <w:t>medical community</w:t>
      </w:r>
      <w:r>
        <w:rPr>
          <w:rFonts w:ascii="Times New Roman" w:hAnsi="Times New Roman"/>
          <w:b w:val="false"/>
          <w:i w:val="false"/>
          <w:caps w:val="false"/>
          <w:smallCaps w:val="false"/>
          <w:spacing w:val="2"/>
          <w:sz w:val="20"/>
        </w:rPr>
        <w:t xml:space="preserve"> </w:t>
      </w:r>
      <w:r>
        <w:rPr>
          <w:rFonts w:ascii="Times New Roman" w:hAnsi="Times New Roman"/>
          <w:b w:val="false"/>
          <w:i w:val="false"/>
          <w:caps w:val="false"/>
          <w:smallCaps w:val="false"/>
          <w:sz w:val="20"/>
        </w:rPr>
        <w:t>and third-party</w:t>
      </w:r>
      <w:r>
        <w:rPr>
          <w:rFonts w:ascii="Times New Roman" w:hAnsi="Times New Roman"/>
          <w:b w:val="false"/>
          <w:i w:val="false"/>
          <w:caps w:val="false"/>
          <w:smallCaps w:val="false"/>
          <w:spacing w:val="3"/>
          <w:sz w:val="20"/>
        </w:rPr>
        <w:t xml:space="preserve"> </w:t>
      </w:r>
      <w:r>
        <w:rPr>
          <w:rFonts w:ascii="Times New Roman" w:hAnsi="Times New Roman"/>
          <w:b w:val="false"/>
          <w:i w:val="false"/>
          <w:caps w:val="false"/>
          <w:smallCaps w:val="false"/>
          <w:sz w:val="20"/>
        </w:rPr>
        <w:t>payors</w:t>
      </w:r>
      <w:r>
        <w:rPr>
          <w:rFonts w:ascii="Times New Roman" w:hAnsi="Times New Roman"/>
          <w:b w:val="false"/>
          <w:i w:val="false"/>
          <w:caps w:val="false"/>
          <w:smallCaps w:val="false"/>
          <w:spacing w:val="1"/>
          <w:sz w:val="20"/>
        </w:rPr>
        <w:t xml:space="preserve"> </w:t>
      </w:r>
      <w:r>
        <w:rPr>
          <w:rFonts w:ascii="Times New Roman" w:hAnsi="Times New Roman"/>
          <w:b w:val="false"/>
          <w:i w:val="false"/>
          <w:caps w:val="false"/>
          <w:smallCaps w:val="false"/>
          <w:sz w:val="20"/>
        </w:rPr>
        <w:t>about</w:t>
      </w:r>
      <w:r>
        <w:rPr>
          <w:rFonts w:ascii="Times New Roman" w:hAnsi="Times New Roman"/>
          <w:b w:val="false"/>
          <w:i w:val="false"/>
          <w:caps w:val="false"/>
          <w:smallCaps w:val="false"/>
          <w:spacing w:val="1"/>
          <w:sz w:val="20"/>
        </w:rPr>
        <w:t xml:space="preserve"> </w:t>
      </w:r>
      <w:r>
        <w:rPr>
          <w:rFonts w:ascii="Times New Roman" w:hAnsi="Times New Roman"/>
          <w:b w:val="false"/>
          <w:i w:val="false"/>
          <w:caps w:val="false"/>
          <w:smallCaps w:val="false"/>
          <w:sz w:val="20"/>
        </w:rPr>
        <w:t>the</w:t>
      </w:r>
      <w:r>
        <w:rPr>
          <w:rFonts w:ascii="Times New Roman" w:hAnsi="Times New Roman"/>
          <w:b w:val="false"/>
          <w:i w:val="false"/>
          <w:caps w:val="false"/>
          <w:smallCaps w:val="false"/>
          <w:spacing w:val="1"/>
          <w:sz w:val="20"/>
        </w:rPr>
        <w:t xml:space="preserve"> </w:t>
      </w:r>
      <w:r>
        <w:rPr>
          <w:rFonts w:ascii="Times New Roman" w:hAnsi="Times New Roman"/>
          <w:b w:val="false"/>
          <w:i w:val="false"/>
          <w:caps w:val="false"/>
          <w:smallCaps w:val="false"/>
          <w:sz w:val="20"/>
        </w:rPr>
        <w:t>benefits</w:t>
      </w:r>
      <w:r>
        <w:rPr>
          <w:rFonts w:ascii="Times New Roman" w:hAnsi="Times New Roman"/>
          <w:b w:val="false"/>
          <w:i w:val="false"/>
          <w:caps w:val="false"/>
          <w:smallCaps w:val="false"/>
          <w:spacing w:val="2"/>
          <w:sz w:val="20"/>
        </w:rPr>
        <w:t xml:space="preserve"> </w:t>
      </w:r>
      <w:r>
        <w:rPr>
          <w:rFonts w:ascii="Times New Roman" w:hAnsi="Times New Roman"/>
          <w:b w:val="false"/>
          <w:i w:val="false"/>
          <w:caps w:val="false"/>
          <w:smallCaps w:val="false"/>
          <w:sz w:val="20"/>
        </w:rPr>
        <w:t>of our</w:t>
      </w:r>
      <w:r>
        <w:rPr>
          <w:rFonts w:ascii="Times New Roman" w:hAnsi="Times New Roman"/>
          <w:b w:val="false"/>
          <w:i w:val="false"/>
          <w:caps w:val="false"/>
          <w:smallCaps w:val="false"/>
          <w:spacing w:val="1"/>
          <w:sz w:val="20"/>
        </w:rPr>
        <w:t xml:space="preserve"> </w:t>
      </w:r>
      <w:r>
        <w:rPr>
          <w:rFonts w:ascii="Times New Roman" w:hAnsi="Times New Roman"/>
          <w:b w:val="false"/>
          <w:i w:val="false"/>
          <w:caps w:val="false"/>
          <w:smallCaps w:val="false"/>
          <w:sz w:val="20"/>
        </w:rPr>
        <w:t>product</w:t>
      </w:r>
      <w:r>
        <w:rPr>
          <w:rFonts w:ascii="Times New Roman" w:hAnsi="Times New Roman"/>
          <w:b w:val="false"/>
          <w:i w:val="false"/>
          <w:caps w:val="false"/>
          <w:smallCaps w:val="false"/>
          <w:spacing w:val="1"/>
          <w:sz w:val="20"/>
        </w:rPr>
        <w:t xml:space="preserve"> </w:t>
      </w:r>
      <w:r>
        <w:rPr>
          <w:rFonts w:ascii="Times New Roman" w:hAnsi="Times New Roman"/>
          <w:b w:val="false"/>
          <w:i w:val="false"/>
          <w:caps w:val="false"/>
          <w:smallCaps w:val="false"/>
          <w:sz w:val="20"/>
        </w:rPr>
        <w:t>candidates</w:t>
      </w:r>
      <w:r>
        <w:rPr>
          <w:rFonts w:ascii="Times New Roman" w:hAnsi="Times New Roman"/>
          <w:b w:val="false"/>
          <w:i w:val="false"/>
          <w:caps w:val="false"/>
          <w:smallCaps w:val="false"/>
          <w:spacing w:val="2"/>
          <w:sz w:val="20"/>
        </w:rPr>
        <w:t xml:space="preserve"> </w:t>
      </w:r>
      <w:r>
        <w:rPr>
          <w:rFonts w:ascii="Times New Roman" w:hAnsi="Times New Roman"/>
          <w:b w:val="false"/>
          <w:i w:val="false"/>
          <w:caps w:val="false"/>
          <w:smallCaps w:val="false"/>
          <w:sz w:val="20"/>
        </w:rPr>
        <w:t>may</w:t>
      </w:r>
      <w:r>
        <w:rPr>
          <w:rFonts w:ascii="Times New Roman" w:hAnsi="Times New Roman"/>
          <w:b w:val="false"/>
          <w:i w:val="false"/>
          <w:caps w:val="false"/>
          <w:smallCaps w:val="false"/>
          <w:spacing w:val="1"/>
          <w:sz w:val="20"/>
        </w:rPr>
        <w:t xml:space="preserve"> </w:t>
      </w:r>
      <w:r>
        <w:rPr>
          <w:rFonts w:ascii="Times New Roman" w:hAnsi="Times New Roman"/>
          <w:b w:val="false"/>
          <w:i w:val="false"/>
          <w:caps w:val="false"/>
          <w:smallCaps w:val="false"/>
          <w:sz w:val="20"/>
        </w:rPr>
        <w:t>require</w:t>
      </w:r>
      <w:r>
        <w:rPr>
          <w:rFonts w:ascii="Times New Roman" w:hAnsi="Times New Roman"/>
          <w:b w:val="false"/>
          <w:i w:val="false"/>
          <w:caps w:val="false"/>
          <w:smallCaps w:val="false"/>
          <w:spacing w:val="2"/>
          <w:sz w:val="20"/>
        </w:rPr>
        <w:t xml:space="preserve"> </w:t>
      </w:r>
      <w:r>
        <w:rPr>
          <w:rFonts w:ascii="Times New Roman" w:hAnsi="Times New Roman"/>
          <w:b w:val="false"/>
          <w:i w:val="false"/>
          <w:caps w:val="false"/>
          <w:smallCaps w:val="false"/>
          <w:sz w:val="20"/>
        </w:rPr>
        <w:t>significant</w:t>
      </w:r>
      <w:r>
        <w:rPr>
          <w:rFonts w:ascii="Times New Roman" w:hAnsi="Times New Roman"/>
          <w:b w:val="false"/>
          <w:i w:val="false"/>
          <w:caps w:val="false"/>
          <w:smallCaps w:val="false"/>
          <w:spacing w:val="3"/>
          <w:sz w:val="20"/>
        </w:rPr>
        <w:t xml:space="preserve"> </w:t>
      </w:r>
      <w:r>
        <w:rPr>
          <w:rFonts w:ascii="Times New Roman" w:hAnsi="Times New Roman"/>
          <w:b w:val="false"/>
          <w:i w:val="false"/>
          <w:caps w:val="false"/>
          <w:smallCaps w:val="false"/>
          <w:sz w:val="20"/>
        </w:rPr>
        <w:t>resources and may</w:t>
      </w:r>
      <w:r>
        <w:rPr>
          <w:rFonts w:ascii="Times New Roman" w:hAnsi="Times New Roman"/>
          <w:b w:val="false"/>
          <w:i w:val="false"/>
          <w:caps w:val="false"/>
          <w:smallCaps w:val="false"/>
          <w:spacing w:val="1"/>
          <w:sz w:val="20"/>
        </w:rPr>
        <w:t xml:space="preserve"> </w:t>
      </w:r>
      <w:r>
        <w:rPr>
          <w:rFonts w:ascii="Times New Roman" w:hAnsi="Times New Roman"/>
          <w:b w:val="false"/>
          <w:i w:val="false"/>
          <w:caps w:val="false"/>
          <w:smallCaps w:val="false"/>
          <w:sz w:val="20"/>
        </w:rPr>
        <w:t>never</w:t>
      </w:r>
      <w:r>
        <w:rPr>
          <w:rFonts w:ascii="Times New Roman" w:hAnsi="Times New Roman"/>
          <w:b w:val="false"/>
          <w:i w:val="false"/>
          <w:caps w:val="false"/>
          <w:smallCaps w:val="false"/>
          <w:spacing w:val="1"/>
          <w:sz w:val="20"/>
        </w:rPr>
        <w:t xml:space="preserve"> </w:t>
      </w:r>
      <w:r>
        <w:rPr>
          <w:rFonts w:ascii="Times New Roman" w:hAnsi="Times New Roman"/>
          <w:b w:val="false"/>
          <w:i w:val="false"/>
          <w:caps w:val="false"/>
          <w:smallCaps w:val="false"/>
          <w:sz w:val="20"/>
        </w:rPr>
        <w:t>be successful.</w:t>
      </w:r>
    </w:p>
    <w:p>
      <w:pPr>
        <w:pStyle w:val="TextBody"/>
        <w:spacing w:before="120" w:after="0"/>
        <w:jc w:val="both"/>
        <w:rPr>
          <w:rFonts w:ascii="Times New Roman" w:hAnsi="Times New Roman"/>
          <w:b/>
          <w:i/>
          <w:caps w:val="false"/>
          <w:smallCaps w:val="false"/>
          <w:sz w:val="20"/>
        </w:rPr>
      </w:pPr>
      <w:r>
        <w:rPr>
          <w:rFonts w:ascii="Times New Roman" w:hAnsi="Times New Roman"/>
          <w:b/>
          <w:i/>
          <w:caps w:val="false"/>
          <w:smallCaps w:val="false"/>
          <w:sz w:val="20"/>
        </w:rPr>
        <w:t>The market</w:t>
      </w:r>
      <w:r>
        <w:rPr>
          <w:rFonts w:ascii="Times New Roman" w:hAnsi="Times New Roman"/>
          <w:b/>
          <w:i/>
          <w:caps w:val="false"/>
          <w:smallCaps w:val="false"/>
          <w:spacing w:val="1"/>
          <w:sz w:val="20"/>
        </w:rPr>
        <w:t xml:space="preserve"> </w:t>
      </w:r>
      <w:r>
        <w:rPr>
          <w:rFonts w:ascii="Times New Roman" w:hAnsi="Times New Roman"/>
          <w:b/>
          <w:i/>
          <w:caps w:val="false"/>
          <w:smallCaps w:val="false"/>
          <w:sz w:val="20"/>
        </w:rPr>
        <w:t>opportunities</w:t>
      </w:r>
      <w:r>
        <w:rPr>
          <w:rFonts w:ascii="Times New Roman" w:hAnsi="Times New Roman"/>
          <w:b/>
          <w:i/>
          <w:caps w:val="false"/>
          <w:smallCaps w:val="false"/>
          <w:spacing w:val="2"/>
          <w:sz w:val="20"/>
        </w:rPr>
        <w:t xml:space="preserve"> </w:t>
      </w:r>
      <w:r>
        <w:rPr>
          <w:rFonts w:ascii="Times New Roman" w:hAnsi="Times New Roman"/>
          <w:b/>
          <w:i/>
          <w:caps w:val="false"/>
          <w:smallCaps w:val="false"/>
          <w:sz w:val="20"/>
        </w:rPr>
        <w:t>for</w:t>
      </w:r>
      <w:r>
        <w:rPr>
          <w:rFonts w:ascii="Times New Roman" w:hAnsi="Times New Roman"/>
          <w:b/>
          <w:i/>
          <w:caps w:val="false"/>
          <w:smallCaps w:val="false"/>
          <w:spacing w:val="1"/>
          <w:sz w:val="20"/>
        </w:rPr>
        <w:t xml:space="preserve"> </w:t>
      </w:r>
      <w:r>
        <w:rPr>
          <w:rFonts w:ascii="Times New Roman" w:hAnsi="Times New Roman"/>
          <w:b/>
          <w:i/>
          <w:caps w:val="false"/>
          <w:smallCaps w:val="false"/>
          <w:sz w:val="20"/>
        </w:rPr>
        <w:t>FYARRO and any other</w:t>
      </w:r>
      <w:r>
        <w:rPr>
          <w:rFonts w:ascii="Times New Roman" w:hAnsi="Times New Roman"/>
          <w:b/>
          <w:i/>
          <w:caps w:val="false"/>
          <w:smallCaps w:val="false"/>
          <w:spacing w:val="1"/>
          <w:sz w:val="20"/>
        </w:rPr>
        <w:t xml:space="preserve"> </w:t>
      </w:r>
      <w:r>
        <w:rPr>
          <w:rFonts w:ascii="Times New Roman" w:hAnsi="Times New Roman"/>
          <w:b/>
          <w:i/>
          <w:caps w:val="false"/>
          <w:smallCaps w:val="false"/>
          <w:sz w:val="20"/>
        </w:rPr>
        <w:t>product</w:t>
      </w:r>
      <w:r>
        <w:rPr>
          <w:rFonts w:ascii="Times New Roman" w:hAnsi="Times New Roman"/>
          <w:b/>
          <w:i/>
          <w:caps w:val="false"/>
          <w:smallCaps w:val="false"/>
          <w:spacing w:val="1"/>
          <w:sz w:val="20"/>
        </w:rPr>
        <w:t xml:space="preserve"> </w:t>
      </w:r>
      <w:r>
        <w:rPr>
          <w:rFonts w:ascii="Times New Roman" w:hAnsi="Times New Roman"/>
          <w:b/>
          <w:i/>
          <w:caps w:val="false"/>
          <w:smallCaps w:val="false"/>
          <w:sz w:val="20"/>
        </w:rPr>
        <w:t>candidates</w:t>
      </w:r>
      <w:r>
        <w:rPr>
          <w:rFonts w:ascii="Times New Roman" w:hAnsi="Times New Roman"/>
          <w:b/>
          <w:i/>
          <w:caps w:val="false"/>
          <w:smallCaps w:val="false"/>
          <w:spacing w:val="1"/>
          <w:sz w:val="20"/>
        </w:rPr>
        <w:t xml:space="preserve"> </w:t>
      </w:r>
      <w:r>
        <w:rPr>
          <w:rFonts w:ascii="Times New Roman" w:hAnsi="Times New Roman"/>
          <w:b/>
          <w:i/>
          <w:caps w:val="false"/>
          <w:smallCaps w:val="false"/>
          <w:sz w:val="20"/>
        </w:rPr>
        <w:t>we may develop in the future,</w:t>
      </w:r>
      <w:r>
        <w:rPr>
          <w:rFonts w:ascii="Times New Roman" w:hAnsi="Times New Roman"/>
          <w:b/>
          <w:i/>
          <w:caps w:val="false"/>
          <w:smallCaps w:val="false"/>
          <w:spacing w:val="1"/>
          <w:sz w:val="20"/>
        </w:rPr>
        <w:t xml:space="preserve"> </w:t>
      </w:r>
      <w:r>
        <w:rPr>
          <w:rFonts w:ascii="Times New Roman" w:hAnsi="Times New Roman"/>
          <w:b/>
          <w:i/>
          <w:caps w:val="false"/>
          <w:smallCaps w:val="false"/>
          <w:sz w:val="20"/>
        </w:rPr>
        <w:t>if</w:t>
      </w:r>
      <w:r>
        <w:rPr>
          <w:rFonts w:ascii="Times New Roman" w:hAnsi="Times New Roman"/>
          <w:b/>
          <w:i/>
          <w:caps w:val="false"/>
          <w:smallCaps w:val="false"/>
          <w:spacing w:val="1"/>
          <w:sz w:val="20"/>
        </w:rPr>
        <w:t xml:space="preserve"> </w:t>
      </w:r>
      <w:r>
        <w:rPr>
          <w:rFonts w:ascii="Times New Roman" w:hAnsi="Times New Roman"/>
          <w:b/>
          <w:i/>
          <w:caps w:val="false"/>
          <w:smallCaps w:val="false"/>
          <w:sz w:val="20"/>
        </w:rPr>
        <w:t>approved,</w:t>
      </w:r>
      <w:r>
        <w:rPr>
          <w:rFonts w:ascii="Times New Roman" w:hAnsi="Times New Roman"/>
          <w:b/>
          <w:i/>
          <w:caps w:val="false"/>
          <w:smallCaps w:val="false"/>
          <w:spacing w:val="1"/>
          <w:sz w:val="20"/>
        </w:rPr>
        <w:t xml:space="preserve"> </w:t>
      </w:r>
      <w:r>
        <w:rPr>
          <w:rFonts w:ascii="Times New Roman" w:hAnsi="Times New Roman"/>
          <w:b/>
          <w:i/>
          <w:caps w:val="false"/>
          <w:smallCaps w:val="false"/>
          <w:sz w:val="20"/>
        </w:rPr>
        <w:t>may</w:t>
      </w:r>
      <w:r>
        <w:rPr>
          <w:rFonts w:ascii="Times New Roman" w:hAnsi="Times New Roman"/>
          <w:b/>
          <w:i/>
          <w:caps w:val="false"/>
          <w:smallCaps w:val="false"/>
          <w:spacing w:val="1"/>
          <w:sz w:val="20"/>
        </w:rPr>
        <w:t xml:space="preserve"> </w:t>
      </w:r>
      <w:r>
        <w:rPr>
          <w:rFonts w:ascii="Times New Roman" w:hAnsi="Times New Roman"/>
          <w:b/>
          <w:i/>
          <w:caps w:val="false"/>
          <w:smallCaps w:val="false"/>
          <w:sz w:val="20"/>
        </w:rPr>
        <w:t>be limited</w:t>
      </w:r>
      <w:r>
        <w:rPr>
          <w:rFonts w:ascii="Times New Roman" w:hAnsi="Times New Roman"/>
          <w:b/>
          <w:i/>
          <w:caps w:val="false"/>
          <w:smallCaps w:val="false"/>
          <w:spacing w:val="2"/>
          <w:sz w:val="20"/>
        </w:rPr>
        <w:t xml:space="preserve"> </w:t>
      </w:r>
      <w:r>
        <w:rPr>
          <w:rFonts w:ascii="Times New Roman" w:hAnsi="Times New Roman"/>
          <w:b/>
          <w:i/>
          <w:caps w:val="false"/>
          <w:smallCaps w:val="false"/>
          <w:sz w:val="20"/>
        </w:rPr>
        <w:t>to certain</w:t>
      </w:r>
      <w:r>
        <w:rPr>
          <w:rFonts w:ascii="Times New Roman" w:hAnsi="Times New Roman"/>
          <w:b/>
          <w:i/>
          <w:caps w:val="false"/>
          <w:smallCaps w:val="false"/>
          <w:spacing w:val="1"/>
          <w:sz w:val="20"/>
        </w:rPr>
        <w:t xml:space="preserve"> </w:t>
      </w:r>
      <w:r>
        <w:rPr>
          <w:rFonts w:ascii="Times New Roman" w:hAnsi="Times New Roman"/>
          <w:b/>
          <w:i/>
          <w:caps w:val="false"/>
          <w:smallCaps w:val="false"/>
          <w:sz w:val="20"/>
        </w:rPr>
        <w:t>smaller</w:t>
      </w:r>
      <w:r>
        <w:rPr>
          <w:rFonts w:ascii="Times New Roman" w:hAnsi="Times New Roman"/>
          <w:b/>
          <w:i/>
          <w:caps w:val="false"/>
          <w:smallCaps w:val="false"/>
          <w:spacing w:val="2"/>
          <w:sz w:val="20"/>
        </w:rPr>
        <w:t xml:space="preserve"> </w:t>
      </w:r>
      <w:r>
        <w:rPr>
          <w:rFonts w:ascii="Times New Roman" w:hAnsi="Times New Roman"/>
          <w:b/>
          <w:i/>
          <w:caps w:val="false"/>
          <w:smallCaps w:val="false"/>
          <w:sz w:val="20"/>
        </w:rPr>
        <w:t>patient</w:t>
      </w:r>
      <w:r>
        <w:rPr>
          <w:rFonts w:ascii="Times New Roman" w:hAnsi="Times New Roman"/>
          <w:b/>
          <w:i/>
          <w:caps w:val="false"/>
          <w:smallCaps w:val="false"/>
          <w:spacing w:val="1"/>
          <w:sz w:val="20"/>
        </w:rPr>
        <w:t xml:space="preserve"> </w:t>
      </w:r>
      <w:r>
        <w:rPr>
          <w:rFonts w:ascii="Times New Roman" w:hAnsi="Times New Roman"/>
          <w:b/>
          <w:i/>
          <w:caps w:val="false"/>
          <w:smallCaps w:val="false"/>
          <w:sz w:val="20"/>
        </w:rPr>
        <w:t>subsets.</w:t>
      </w:r>
    </w:p>
    <w:p>
      <w:pPr>
        <w:pStyle w:val="TextBody"/>
        <w:spacing w:before="120" w:after="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Cancer</w:t>
      </w:r>
      <w:r>
        <w:rPr>
          <w:rFonts w:ascii="Times New Roman" w:hAnsi="Times New Roman"/>
          <w:b w:val="false"/>
          <w:i w:val="false"/>
          <w:caps w:val="false"/>
          <w:smallCaps w:val="false"/>
          <w:spacing w:val="1"/>
          <w:sz w:val="20"/>
        </w:rPr>
        <w:t xml:space="preserve"> </w:t>
      </w:r>
      <w:r>
        <w:rPr>
          <w:rFonts w:ascii="Times New Roman" w:hAnsi="Times New Roman"/>
          <w:b w:val="false"/>
          <w:i w:val="false"/>
          <w:caps w:val="false"/>
          <w:smallCaps w:val="false"/>
          <w:sz w:val="20"/>
        </w:rPr>
        <w:t>therapies</w:t>
      </w:r>
      <w:r>
        <w:rPr>
          <w:rFonts w:ascii="Times New Roman" w:hAnsi="Times New Roman"/>
          <w:b w:val="false"/>
          <w:i w:val="false"/>
          <w:caps w:val="false"/>
          <w:smallCaps w:val="false"/>
          <w:spacing w:val="2"/>
          <w:sz w:val="20"/>
        </w:rPr>
        <w:t xml:space="preserve"> </w:t>
      </w:r>
      <w:r>
        <w:rPr>
          <w:rFonts w:ascii="Times New Roman" w:hAnsi="Times New Roman"/>
          <w:b w:val="false"/>
          <w:i w:val="false"/>
          <w:caps w:val="false"/>
          <w:smallCaps w:val="false"/>
          <w:sz w:val="20"/>
        </w:rPr>
        <w:t>are</w:t>
      </w:r>
      <w:r>
        <w:rPr>
          <w:rFonts w:ascii="Times New Roman" w:hAnsi="Times New Roman"/>
          <w:b w:val="false"/>
          <w:i w:val="false"/>
          <w:caps w:val="false"/>
          <w:smallCaps w:val="false"/>
          <w:spacing w:val="1"/>
          <w:sz w:val="20"/>
        </w:rPr>
        <w:t xml:space="preserve"> </w:t>
      </w:r>
      <w:r>
        <w:rPr>
          <w:rFonts w:ascii="Times New Roman" w:hAnsi="Times New Roman"/>
          <w:b w:val="false"/>
          <w:i w:val="false"/>
          <w:caps w:val="false"/>
          <w:smallCaps w:val="false"/>
          <w:sz w:val="20"/>
        </w:rPr>
        <w:t>sometimes</w:t>
      </w:r>
      <w:r>
        <w:rPr>
          <w:rFonts w:ascii="Times New Roman" w:hAnsi="Times New Roman"/>
          <w:b w:val="false"/>
          <w:i w:val="false"/>
          <w:caps w:val="false"/>
          <w:smallCaps w:val="false"/>
          <w:spacing w:val="2"/>
          <w:sz w:val="20"/>
        </w:rPr>
        <w:t xml:space="preserve"> </w:t>
      </w:r>
      <w:r>
        <w:rPr>
          <w:rFonts w:ascii="Times New Roman" w:hAnsi="Times New Roman"/>
          <w:b w:val="false"/>
          <w:i w:val="false"/>
          <w:caps w:val="false"/>
          <w:smallCaps w:val="false"/>
          <w:sz w:val="20"/>
        </w:rPr>
        <w:t>characterized</w:t>
      </w:r>
      <w:r>
        <w:rPr>
          <w:rFonts w:ascii="Times New Roman" w:hAnsi="Times New Roman"/>
          <w:b w:val="false"/>
          <w:i w:val="false"/>
          <w:caps w:val="false"/>
          <w:smallCaps w:val="false"/>
          <w:spacing w:val="3"/>
          <w:sz w:val="20"/>
        </w:rPr>
        <w:t xml:space="preserve"> </w:t>
      </w:r>
      <w:r>
        <w:rPr>
          <w:rFonts w:ascii="Times New Roman" w:hAnsi="Times New Roman"/>
          <w:b w:val="false"/>
          <w:i w:val="false"/>
          <w:caps w:val="false"/>
          <w:smallCaps w:val="false"/>
          <w:sz w:val="20"/>
        </w:rPr>
        <w:t>by line</w:t>
      </w:r>
      <w:r>
        <w:rPr>
          <w:rFonts w:ascii="Times New Roman" w:hAnsi="Times New Roman"/>
          <w:b w:val="false"/>
          <w:i w:val="false"/>
          <w:caps w:val="false"/>
          <w:smallCaps w:val="false"/>
          <w:spacing w:val="1"/>
          <w:sz w:val="20"/>
        </w:rPr>
        <w:t xml:space="preserve"> </w:t>
      </w:r>
      <w:r>
        <w:rPr>
          <w:rFonts w:ascii="Times New Roman" w:hAnsi="Times New Roman"/>
          <w:b w:val="false"/>
          <w:i w:val="false"/>
          <w:caps w:val="false"/>
          <w:smallCaps w:val="false"/>
          <w:sz w:val="20"/>
        </w:rPr>
        <w:t>of therapy</w:t>
      </w:r>
      <w:r>
        <w:rPr>
          <w:rFonts w:ascii="Times New Roman" w:hAnsi="Times New Roman"/>
          <w:b w:val="false"/>
          <w:i w:val="false"/>
          <w:caps w:val="false"/>
          <w:smallCaps w:val="false"/>
          <w:spacing w:val="1"/>
          <w:sz w:val="20"/>
        </w:rPr>
        <w:t xml:space="preserve"> </w:t>
      </w:r>
      <w:r>
        <w:rPr>
          <w:rFonts w:ascii="Times New Roman" w:hAnsi="Times New Roman"/>
          <w:b w:val="false"/>
          <w:i w:val="false"/>
          <w:caps w:val="false"/>
          <w:smallCaps w:val="false"/>
          <w:sz w:val="20"/>
        </w:rPr>
        <w:t>(first-line,</w:t>
      </w:r>
      <w:r>
        <w:rPr>
          <w:rFonts w:ascii="Times New Roman" w:hAnsi="Times New Roman"/>
          <w:b w:val="false"/>
          <w:i w:val="false"/>
          <w:caps w:val="false"/>
          <w:smallCaps w:val="false"/>
          <w:spacing w:val="4"/>
          <w:sz w:val="20"/>
        </w:rPr>
        <w:t xml:space="preserve"> </w:t>
      </w:r>
      <w:r>
        <w:rPr>
          <w:rFonts w:ascii="Times New Roman" w:hAnsi="Times New Roman"/>
          <w:b w:val="false"/>
          <w:i w:val="false"/>
          <w:caps w:val="false"/>
          <w:smallCaps w:val="false"/>
          <w:sz w:val="20"/>
        </w:rPr>
        <w:t>second-line,</w:t>
      </w:r>
      <w:r>
        <w:rPr>
          <w:rFonts w:ascii="Times New Roman" w:hAnsi="Times New Roman"/>
          <w:b w:val="false"/>
          <w:i w:val="false"/>
          <w:caps w:val="false"/>
          <w:smallCaps w:val="false"/>
          <w:spacing w:val="2"/>
          <w:sz w:val="20"/>
        </w:rPr>
        <w:t xml:space="preserve"> </w:t>
      </w:r>
      <w:r>
        <w:rPr>
          <w:rFonts w:ascii="Times New Roman" w:hAnsi="Times New Roman"/>
          <w:b w:val="false"/>
          <w:i w:val="false"/>
          <w:caps w:val="false"/>
          <w:smallCaps w:val="false"/>
          <w:sz w:val="20"/>
        </w:rPr>
        <w:t>third-line,</w:t>
      </w:r>
      <w:r>
        <w:rPr>
          <w:rFonts w:ascii="Times New Roman" w:hAnsi="Times New Roman"/>
          <w:b w:val="false"/>
          <w:i w:val="false"/>
          <w:caps w:val="false"/>
          <w:smallCaps w:val="false"/>
          <w:spacing w:val="3"/>
          <w:sz w:val="20"/>
        </w:rPr>
        <w:t xml:space="preserve"> </w:t>
      </w:r>
      <w:r>
        <w:rPr>
          <w:rFonts w:ascii="Times New Roman" w:hAnsi="Times New Roman"/>
          <w:b w:val="false"/>
          <w:i w:val="false"/>
          <w:caps w:val="false"/>
          <w:smallCaps w:val="false"/>
          <w:sz w:val="20"/>
        </w:rPr>
        <w:t>etc.)</w:t>
      </w:r>
      <w:r>
        <w:rPr>
          <w:rFonts w:ascii="Times New Roman" w:hAnsi="Times New Roman"/>
          <w:b w:val="false"/>
          <w:i w:val="false"/>
          <w:caps w:val="false"/>
          <w:smallCaps w:val="false"/>
          <w:spacing w:val="1"/>
          <w:sz w:val="20"/>
        </w:rPr>
        <w:t xml:space="preserve"> </w:t>
      </w:r>
      <w:r>
        <w:rPr>
          <w:rFonts w:ascii="Times New Roman" w:hAnsi="Times New Roman"/>
          <w:b w:val="false"/>
          <w:i w:val="false"/>
          <w:caps w:val="false"/>
          <w:smallCaps w:val="false"/>
          <w:sz w:val="20"/>
        </w:rPr>
        <w:t>and the</w:t>
      </w:r>
      <w:r>
        <w:rPr>
          <w:rFonts w:ascii="Times New Roman" w:hAnsi="Times New Roman"/>
          <w:b w:val="false"/>
          <w:i w:val="false"/>
          <w:caps w:val="false"/>
          <w:smallCaps w:val="false"/>
          <w:spacing w:val="1"/>
          <w:sz w:val="20"/>
        </w:rPr>
        <w:t xml:space="preserve"> </w:t>
      </w:r>
      <w:r>
        <w:rPr>
          <w:rFonts w:ascii="Times New Roman" w:hAnsi="Times New Roman"/>
          <w:b w:val="false"/>
          <w:i w:val="false"/>
          <w:caps w:val="false"/>
          <w:smallCaps w:val="false"/>
          <w:sz w:val="20"/>
        </w:rPr>
        <w:t>FDA</w:t>
      </w:r>
      <w:r>
        <w:rPr>
          <w:rFonts w:ascii="Times New Roman" w:hAnsi="Times New Roman"/>
          <w:b w:val="false"/>
          <w:i w:val="false"/>
          <w:caps w:val="false"/>
          <w:smallCaps w:val="false"/>
          <w:spacing w:val="-1"/>
          <w:sz w:val="20"/>
        </w:rPr>
        <w:t xml:space="preserve"> </w:t>
      </w:r>
      <w:r>
        <w:rPr>
          <w:rFonts w:ascii="Times New Roman" w:hAnsi="Times New Roman"/>
          <w:b w:val="false"/>
          <w:i w:val="false"/>
          <w:caps w:val="false"/>
          <w:smallCaps w:val="false"/>
          <w:sz w:val="20"/>
        </w:rPr>
        <w:t>often</w:t>
      </w:r>
      <w:r>
        <w:rPr>
          <w:rFonts w:ascii="Times New Roman" w:hAnsi="Times New Roman"/>
          <w:b w:val="false"/>
          <w:i w:val="false"/>
          <w:caps w:val="false"/>
          <w:smallCaps w:val="false"/>
          <w:spacing w:val="1"/>
          <w:sz w:val="20"/>
        </w:rPr>
        <w:t xml:space="preserve"> </w:t>
      </w:r>
      <w:r>
        <w:rPr>
          <w:rFonts w:ascii="Times New Roman" w:hAnsi="Times New Roman"/>
          <w:b w:val="false"/>
          <w:i w:val="false"/>
          <w:caps w:val="false"/>
          <w:smallCaps w:val="false"/>
          <w:sz w:val="20"/>
        </w:rPr>
        <w:t>approves</w:t>
      </w:r>
      <w:r>
        <w:rPr>
          <w:rFonts w:ascii="Times New Roman" w:hAnsi="Times New Roman"/>
          <w:b w:val="false"/>
          <w:i w:val="false"/>
          <w:caps w:val="false"/>
          <w:smallCaps w:val="false"/>
          <w:spacing w:val="1"/>
          <w:sz w:val="20"/>
        </w:rPr>
        <w:t xml:space="preserve"> </w:t>
      </w:r>
      <w:r>
        <w:rPr>
          <w:rFonts w:ascii="Times New Roman" w:hAnsi="Times New Roman"/>
          <w:b w:val="false"/>
          <w:i w:val="false"/>
          <w:caps w:val="false"/>
          <w:smallCaps w:val="false"/>
          <w:sz w:val="20"/>
        </w:rPr>
        <w:t>new therapies</w:t>
      </w:r>
      <w:r>
        <w:rPr>
          <w:rFonts w:ascii="Times New Roman" w:hAnsi="Times New Roman"/>
          <w:b w:val="false"/>
          <w:i w:val="false"/>
          <w:caps w:val="false"/>
          <w:smallCaps w:val="false"/>
          <w:spacing w:val="2"/>
          <w:sz w:val="20"/>
        </w:rPr>
        <w:t xml:space="preserve"> </w:t>
      </w:r>
      <w:r>
        <w:rPr>
          <w:rFonts w:ascii="Times New Roman" w:hAnsi="Times New Roman"/>
          <w:b w:val="false"/>
          <w:i w:val="false"/>
          <w:caps w:val="false"/>
          <w:smallCaps w:val="false"/>
          <w:sz w:val="20"/>
        </w:rPr>
        <w:t>initially</w:t>
      </w:r>
      <w:r>
        <w:rPr>
          <w:rFonts w:ascii="Times New Roman" w:hAnsi="Times New Roman"/>
          <w:b w:val="false"/>
          <w:i w:val="false"/>
          <w:caps w:val="false"/>
          <w:smallCaps w:val="false"/>
          <w:spacing w:val="3"/>
          <w:sz w:val="20"/>
        </w:rPr>
        <w:t xml:space="preserve"> </w:t>
      </w:r>
      <w:r>
        <w:rPr>
          <w:rFonts w:ascii="Times New Roman" w:hAnsi="Times New Roman"/>
          <w:b w:val="false"/>
          <w:i w:val="false"/>
          <w:caps w:val="false"/>
          <w:smallCaps w:val="false"/>
          <w:sz w:val="20"/>
        </w:rPr>
        <w:t>only for</w:t>
      </w:r>
      <w:r>
        <w:rPr>
          <w:rFonts w:ascii="Times New Roman" w:hAnsi="Times New Roman"/>
          <w:b w:val="false"/>
          <w:i w:val="false"/>
          <w:caps w:val="false"/>
          <w:smallCaps w:val="false"/>
          <w:spacing w:val="1"/>
          <w:sz w:val="20"/>
        </w:rPr>
        <w:t xml:space="preserve"> </w:t>
      </w:r>
      <w:r>
        <w:rPr>
          <w:rFonts w:ascii="Times New Roman" w:hAnsi="Times New Roman"/>
          <w:b w:val="false"/>
          <w:i w:val="false"/>
          <w:caps w:val="false"/>
          <w:smallCaps w:val="false"/>
          <w:sz w:val="20"/>
        </w:rPr>
        <w:t>a particular</w:t>
      </w:r>
      <w:r>
        <w:rPr>
          <w:rFonts w:ascii="Times New Roman" w:hAnsi="Times New Roman"/>
          <w:b w:val="false"/>
          <w:i w:val="false"/>
          <w:caps w:val="false"/>
          <w:smallCaps w:val="false"/>
          <w:spacing w:val="3"/>
          <w:sz w:val="20"/>
        </w:rPr>
        <w:t xml:space="preserve"> </w:t>
      </w:r>
      <w:r>
        <w:rPr>
          <w:rFonts w:ascii="Times New Roman" w:hAnsi="Times New Roman"/>
          <w:b w:val="false"/>
          <w:i w:val="false"/>
          <w:caps w:val="false"/>
          <w:smallCaps w:val="false"/>
          <w:sz w:val="20"/>
        </w:rPr>
        <w:t>line</w:t>
      </w:r>
      <w:r>
        <w:rPr>
          <w:rFonts w:ascii="Times New Roman" w:hAnsi="Times New Roman"/>
          <w:b w:val="false"/>
          <w:i w:val="false"/>
          <w:caps w:val="false"/>
          <w:smallCaps w:val="false"/>
          <w:spacing w:val="1"/>
          <w:sz w:val="20"/>
        </w:rPr>
        <w:t xml:space="preserve"> </w:t>
      </w:r>
      <w:r>
        <w:rPr>
          <w:rFonts w:ascii="Times New Roman" w:hAnsi="Times New Roman"/>
          <w:b w:val="false"/>
          <w:i w:val="false"/>
          <w:caps w:val="false"/>
          <w:smallCaps w:val="false"/>
          <w:sz w:val="20"/>
        </w:rPr>
        <w:t>or lines</w:t>
      </w:r>
      <w:r>
        <w:rPr>
          <w:rFonts w:ascii="Times New Roman" w:hAnsi="Times New Roman"/>
          <w:b w:val="false"/>
          <w:i w:val="false"/>
          <w:caps w:val="false"/>
          <w:smallCaps w:val="false"/>
          <w:spacing w:val="1"/>
          <w:sz w:val="20"/>
        </w:rPr>
        <w:t xml:space="preserve"> </w:t>
      </w:r>
      <w:r>
        <w:rPr>
          <w:rFonts w:ascii="Times New Roman" w:hAnsi="Times New Roman"/>
          <w:b w:val="false"/>
          <w:i w:val="false"/>
          <w:caps w:val="false"/>
          <w:smallCaps w:val="false"/>
          <w:sz w:val="20"/>
        </w:rPr>
        <w:t>of use. When cancer</w:t>
      </w:r>
      <w:r>
        <w:rPr>
          <w:rFonts w:ascii="Times New Roman" w:hAnsi="Times New Roman"/>
          <w:b w:val="false"/>
          <w:i w:val="false"/>
          <w:caps w:val="false"/>
          <w:smallCaps w:val="false"/>
          <w:spacing w:val="1"/>
          <w:sz w:val="20"/>
        </w:rPr>
        <w:t xml:space="preserve"> </w:t>
      </w:r>
      <w:r>
        <w:rPr>
          <w:rFonts w:ascii="Times New Roman" w:hAnsi="Times New Roman"/>
          <w:b w:val="false"/>
          <w:i w:val="false"/>
          <w:caps w:val="false"/>
          <w:smallCaps w:val="false"/>
          <w:sz w:val="20"/>
        </w:rPr>
        <w:t>is</w:t>
      </w:r>
      <w:r>
        <w:rPr>
          <w:rFonts w:ascii="Times New Roman" w:hAnsi="Times New Roman"/>
          <w:b w:val="false"/>
          <w:i w:val="false"/>
          <w:caps w:val="false"/>
          <w:smallCaps w:val="false"/>
          <w:spacing w:val="1"/>
          <w:sz w:val="20"/>
        </w:rPr>
        <w:t xml:space="preserve"> </w:t>
      </w:r>
      <w:r>
        <w:rPr>
          <w:rFonts w:ascii="Times New Roman" w:hAnsi="Times New Roman"/>
          <w:b w:val="false"/>
          <w:i w:val="false"/>
          <w:caps w:val="false"/>
          <w:smallCaps w:val="false"/>
          <w:sz w:val="20"/>
        </w:rPr>
        <w:t>detected early</w:t>
      </w:r>
      <w:r>
        <w:rPr>
          <w:rFonts w:ascii="Times New Roman" w:hAnsi="Times New Roman"/>
          <w:b w:val="false"/>
          <w:i w:val="false"/>
          <w:caps w:val="false"/>
          <w:smallCaps w:val="false"/>
          <w:spacing w:val="1"/>
          <w:sz w:val="20"/>
        </w:rPr>
        <w:t xml:space="preserve"> </w:t>
      </w:r>
      <w:r>
        <w:rPr>
          <w:rFonts w:ascii="Times New Roman" w:hAnsi="Times New Roman"/>
          <w:b w:val="false"/>
          <w:i w:val="false"/>
          <w:caps w:val="false"/>
          <w:smallCaps w:val="false"/>
          <w:sz w:val="20"/>
        </w:rPr>
        <w:t>enough, first-line</w:t>
      </w:r>
      <w:r>
        <w:rPr>
          <w:rFonts w:ascii="Times New Roman" w:hAnsi="Times New Roman"/>
          <w:b w:val="false"/>
          <w:i w:val="false"/>
          <w:caps w:val="false"/>
          <w:smallCaps w:val="false"/>
          <w:spacing w:val="3"/>
          <w:sz w:val="20"/>
        </w:rPr>
        <w:t xml:space="preserve"> </w:t>
      </w:r>
      <w:r>
        <w:rPr>
          <w:rFonts w:ascii="Times New Roman" w:hAnsi="Times New Roman"/>
          <w:b w:val="false"/>
          <w:i w:val="false"/>
          <w:caps w:val="false"/>
          <w:smallCaps w:val="false"/>
          <w:sz w:val="20"/>
        </w:rPr>
        <w:t>therapy,</w:t>
      </w:r>
      <w:r>
        <w:rPr>
          <w:rFonts w:ascii="Times New Roman" w:hAnsi="Times New Roman"/>
          <w:b w:val="false"/>
          <w:i w:val="false"/>
          <w:caps w:val="false"/>
          <w:smallCaps w:val="false"/>
          <w:spacing w:val="1"/>
          <w:sz w:val="20"/>
        </w:rPr>
        <w:t xml:space="preserve"> </w:t>
      </w:r>
      <w:r>
        <w:rPr>
          <w:rFonts w:ascii="Times New Roman" w:hAnsi="Times New Roman"/>
          <w:b w:val="false"/>
          <w:i w:val="false"/>
          <w:caps w:val="false"/>
          <w:smallCaps w:val="false"/>
          <w:sz w:val="20"/>
        </w:rPr>
        <w:t>such as chemotherapy,</w:t>
      </w:r>
      <w:r>
        <w:rPr>
          <w:rFonts w:ascii="Times New Roman" w:hAnsi="Times New Roman"/>
          <w:b w:val="false"/>
          <w:i w:val="false"/>
          <w:caps w:val="false"/>
          <w:smallCaps w:val="false"/>
          <w:spacing w:val="2"/>
          <w:sz w:val="20"/>
        </w:rPr>
        <w:t xml:space="preserve"> </w:t>
      </w:r>
      <w:r>
        <w:rPr>
          <w:rFonts w:ascii="Times New Roman" w:hAnsi="Times New Roman"/>
          <w:b w:val="false"/>
          <w:i w:val="false"/>
          <w:caps w:val="false"/>
          <w:smallCaps w:val="false"/>
          <w:sz w:val="20"/>
        </w:rPr>
        <w:t>hormone</w:t>
      </w:r>
      <w:r>
        <w:rPr>
          <w:rFonts w:ascii="Times New Roman" w:hAnsi="Times New Roman"/>
          <w:b w:val="false"/>
          <w:i w:val="false"/>
          <w:caps w:val="false"/>
          <w:smallCaps w:val="false"/>
          <w:spacing w:val="1"/>
          <w:sz w:val="20"/>
        </w:rPr>
        <w:t xml:space="preserve"> </w:t>
      </w:r>
      <w:r>
        <w:rPr>
          <w:rFonts w:ascii="Times New Roman" w:hAnsi="Times New Roman"/>
          <w:b w:val="false"/>
          <w:i w:val="false"/>
          <w:caps w:val="false"/>
          <w:smallCaps w:val="false"/>
          <w:sz w:val="20"/>
        </w:rPr>
        <w:t>therapy,</w:t>
      </w:r>
      <w:r>
        <w:rPr>
          <w:rFonts w:ascii="Times New Roman" w:hAnsi="Times New Roman"/>
          <w:b w:val="false"/>
          <w:i w:val="false"/>
          <w:caps w:val="false"/>
          <w:smallCaps w:val="false"/>
          <w:spacing w:val="1"/>
          <w:sz w:val="20"/>
        </w:rPr>
        <w:t xml:space="preserve"> </w:t>
      </w:r>
      <w:r>
        <w:rPr>
          <w:rFonts w:ascii="Times New Roman" w:hAnsi="Times New Roman"/>
          <w:b w:val="false"/>
          <w:i w:val="false"/>
          <w:caps w:val="false"/>
          <w:smallCaps w:val="false"/>
          <w:sz w:val="20"/>
        </w:rPr>
        <w:t>surgery,</w:t>
      </w:r>
      <w:r>
        <w:rPr>
          <w:rFonts w:ascii="Times New Roman" w:hAnsi="Times New Roman"/>
          <w:b w:val="false"/>
          <w:i w:val="false"/>
          <w:caps w:val="false"/>
          <w:smallCaps w:val="false"/>
          <w:spacing w:val="1"/>
          <w:sz w:val="20"/>
        </w:rPr>
        <w:t xml:space="preserve"> </w:t>
      </w:r>
      <w:r>
        <w:rPr>
          <w:rFonts w:ascii="Times New Roman" w:hAnsi="Times New Roman"/>
          <w:b w:val="false"/>
          <w:i w:val="false"/>
          <w:caps w:val="false"/>
          <w:smallCaps w:val="false"/>
          <w:sz w:val="20"/>
        </w:rPr>
        <w:t>radiation</w:t>
      </w:r>
      <w:r>
        <w:rPr>
          <w:rFonts w:ascii="Times New Roman" w:hAnsi="Times New Roman"/>
          <w:b w:val="false"/>
          <w:i w:val="false"/>
          <w:caps w:val="false"/>
          <w:smallCaps w:val="false"/>
          <w:spacing w:val="2"/>
          <w:sz w:val="20"/>
        </w:rPr>
        <w:t xml:space="preserve"> </w:t>
      </w:r>
      <w:r>
        <w:rPr>
          <w:rFonts w:ascii="Times New Roman" w:hAnsi="Times New Roman"/>
          <w:b w:val="false"/>
          <w:i w:val="false"/>
          <w:caps w:val="false"/>
          <w:smallCaps w:val="false"/>
          <w:sz w:val="20"/>
        </w:rPr>
        <w:t>therapy</w:t>
      </w:r>
      <w:r>
        <w:rPr>
          <w:rFonts w:ascii="Times New Roman" w:hAnsi="Times New Roman"/>
          <w:b w:val="false"/>
          <w:i w:val="false"/>
          <w:caps w:val="false"/>
          <w:smallCaps w:val="false"/>
          <w:spacing w:val="1"/>
          <w:sz w:val="20"/>
        </w:rPr>
        <w:t xml:space="preserve"> </w:t>
      </w:r>
      <w:r>
        <w:rPr>
          <w:rFonts w:ascii="Times New Roman" w:hAnsi="Times New Roman"/>
          <w:b w:val="false"/>
          <w:i w:val="false"/>
          <w:caps w:val="false"/>
          <w:smallCaps w:val="false"/>
          <w:sz w:val="20"/>
        </w:rPr>
        <w:t>or a combination</w:t>
      </w:r>
      <w:r>
        <w:rPr>
          <w:rFonts w:ascii="Times New Roman" w:hAnsi="Times New Roman"/>
          <w:b w:val="false"/>
          <w:i w:val="false"/>
          <w:caps w:val="false"/>
          <w:smallCaps w:val="false"/>
          <w:spacing w:val="2"/>
          <w:sz w:val="20"/>
        </w:rPr>
        <w:t xml:space="preserve"> </w:t>
      </w:r>
      <w:r>
        <w:rPr>
          <w:rFonts w:ascii="Times New Roman" w:hAnsi="Times New Roman"/>
          <w:b w:val="false"/>
          <w:i w:val="false"/>
          <w:caps w:val="false"/>
          <w:smallCaps w:val="false"/>
          <w:sz w:val="20"/>
        </w:rPr>
        <w:t>of these,</w:t>
      </w:r>
      <w:r>
        <w:rPr>
          <w:rFonts w:ascii="Times New Roman" w:hAnsi="Times New Roman"/>
          <w:b w:val="false"/>
          <w:i w:val="false"/>
          <w:caps w:val="false"/>
          <w:smallCaps w:val="false"/>
          <w:spacing w:val="1"/>
          <w:sz w:val="20"/>
        </w:rPr>
        <w:t xml:space="preserve"> </w:t>
      </w:r>
      <w:r>
        <w:rPr>
          <w:rFonts w:ascii="Times New Roman" w:hAnsi="Times New Roman"/>
          <w:b w:val="false"/>
          <w:i w:val="false"/>
          <w:caps w:val="false"/>
          <w:smallCaps w:val="false"/>
          <w:sz w:val="20"/>
        </w:rPr>
        <w:t>is</w:t>
      </w:r>
      <w:r>
        <w:rPr>
          <w:rFonts w:ascii="Times New Roman" w:hAnsi="Times New Roman"/>
          <w:b w:val="false"/>
          <w:i w:val="false"/>
          <w:caps w:val="false"/>
          <w:smallCaps w:val="false"/>
          <w:spacing w:val="1"/>
          <w:sz w:val="20"/>
        </w:rPr>
        <w:t xml:space="preserve"> </w:t>
      </w:r>
      <w:r>
        <w:rPr>
          <w:rFonts w:ascii="Times New Roman" w:hAnsi="Times New Roman"/>
          <w:b w:val="false"/>
          <w:i w:val="false"/>
          <w:caps w:val="false"/>
          <w:smallCaps w:val="false"/>
          <w:sz w:val="20"/>
        </w:rPr>
        <w:t>sometimes</w:t>
      </w:r>
      <w:r>
        <w:rPr>
          <w:rFonts w:ascii="Times New Roman" w:hAnsi="Times New Roman"/>
          <w:b w:val="false"/>
          <w:i w:val="false"/>
          <w:caps w:val="false"/>
          <w:smallCaps w:val="false"/>
          <w:spacing w:val="2"/>
          <w:sz w:val="20"/>
        </w:rPr>
        <w:t xml:space="preserve"> </w:t>
      </w:r>
      <w:r>
        <w:rPr>
          <w:rFonts w:ascii="Times New Roman" w:hAnsi="Times New Roman"/>
          <w:b w:val="false"/>
          <w:i w:val="false"/>
          <w:caps w:val="false"/>
          <w:smallCaps w:val="false"/>
          <w:sz w:val="20"/>
        </w:rPr>
        <w:t>adequate</w:t>
      </w:r>
      <w:r>
        <w:rPr>
          <w:rFonts w:ascii="Times New Roman" w:hAnsi="Times New Roman"/>
          <w:b w:val="false"/>
          <w:i w:val="false"/>
          <w:caps w:val="false"/>
          <w:smallCaps w:val="false"/>
          <w:spacing w:val="1"/>
          <w:sz w:val="20"/>
        </w:rPr>
        <w:t xml:space="preserve"> </w:t>
      </w:r>
      <w:r>
        <w:rPr>
          <w:rFonts w:ascii="Times New Roman" w:hAnsi="Times New Roman"/>
          <w:b w:val="false"/>
          <w:i w:val="false"/>
          <w:caps w:val="false"/>
          <w:smallCaps w:val="false"/>
          <w:sz w:val="20"/>
        </w:rPr>
        <w:t>to cure</w:t>
      </w:r>
      <w:r>
        <w:rPr>
          <w:rFonts w:ascii="Times New Roman" w:hAnsi="Times New Roman"/>
          <w:b w:val="false"/>
          <w:i w:val="false"/>
          <w:caps w:val="false"/>
          <w:smallCaps w:val="false"/>
          <w:spacing w:val="1"/>
          <w:sz w:val="20"/>
        </w:rPr>
        <w:t xml:space="preserve"> </w:t>
      </w:r>
      <w:r>
        <w:rPr>
          <w:rFonts w:ascii="Times New Roman" w:hAnsi="Times New Roman"/>
          <w:b w:val="false"/>
          <w:i w:val="false"/>
          <w:caps w:val="false"/>
          <w:smallCaps w:val="false"/>
          <w:sz w:val="20"/>
        </w:rPr>
        <w:t>the</w:t>
      </w:r>
      <w:r>
        <w:rPr>
          <w:rFonts w:ascii="Times New Roman" w:hAnsi="Times New Roman"/>
          <w:b w:val="false"/>
          <w:i w:val="false"/>
          <w:caps w:val="false"/>
          <w:smallCaps w:val="false"/>
          <w:spacing w:val="1"/>
          <w:sz w:val="20"/>
        </w:rPr>
        <w:t xml:space="preserve"> </w:t>
      </w:r>
      <w:r>
        <w:rPr>
          <w:rFonts w:ascii="Times New Roman" w:hAnsi="Times New Roman"/>
          <w:b w:val="false"/>
          <w:i w:val="false"/>
          <w:caps w:val="false"/>
          <w:smallCaps w:val="false"/>
          <w:sz w:val="20"/>
        </w:rPr>
        <w:t>cancer</w:t>
      </w:r>
      <w:r>
        <w:rPr>
          <w:rFonts w:ascii="Times New Roman" w:hAnsi="Times New Roman"/>
          <w:b w:val="false"/>
          <w:i w:val="false"/>
          <w:caps w:val="false"/>
          <w:smallCaps w:val="false"/>
          <w:spacing w:val="1"/>
          <w:sz w:val="20"/>
        </w:rPr>
        <w:t xml:space="preserve"> </w:t>
      </w:r>
      <w:r>
        <w:rPr>
          <w:rFonts w:ascii="Times New Roman" w:hAnsi="Times New Roman"/>
          <w:b w:val="false"/>
          <w:i w:val="false"/>
          <w:caps w:val="false"/>
          <w:smallCaps w:val="false"/>
          <w:sz w:val="20"/>
        </w:rPr>
        <w:t>or prolong</w:t>
      </w:r>
      <w:r>
        <w:rPr>
          <w:rFonts w:ascii="Times New Roman" w:hAnsi="Times New Roman"/>
          <w:b w:val="false"/>
          <w:i w:val="false"/>
          <w:caps w:val="false"/>
          <w:smallCaps w:val="false"/>
          <w:spacing w:val="1"/>
          <w:sz w:val="20"/>
        </w:rPr>
        <w:t xml:space="preserve"> </w:t>
      </w:r>
      <w:r>
        <w:rPr>
          <w:rFonts w:ascii="Times New Roman" w:hAnsi="Times New Roman"/>
          <w:b w:val="false"/>
          <w:i w:val="false"/>
          <w:caps w:val="false"/>
          <w:smallCaps w:val="false"/>
          <w:sz w:val="20"/>
        </w:rPr>
        <w:t>life</w:t>
      </w:r>
      <w:r>
        <w:rPr>
          <w:rFonts w:ascii="Times New Roman" w:hAnsi="Times New Roman"/>
          <w:b w:val="false"/>
          <w:i w:val="false"/>
          <w:caps w:val="false"/>
          <w:smallCaps w:val="false"/>
          <w:spacing w:val="1"/>
          <w:sz w:val="20"/>
        </w:rPr>
        <w:t xml:space="preserve"> </w:t>
      </w:r>
      <w:r>
        <w:rPr>
          <w:rFonts w:ascii="Times New Roman" w:hAnsi="Times New Roman"/>
          <w:b w:val="false"/>
          <w:i w:val="false"/>
          <w:caps w:val="false"/>
          <w:smallCaps w:val="false"/>
          <w:sz w:val="20"/>
        </w:rPr>
        <w:t>without</w:t>
      </w:r>
      <w:r>
        <w:rPr>
          <w:rFonts w:ascii="Times New Roman" w:hAnsi="Times New Roman"/>
          <w:b w:val="false"/>
          <w:i w:val="false"/>
          <w:caps w:val="false"/>
          <w:smallCaps w:val="false"/>
          <w:spacing w:val="1"/>
          <w:sz w:val="20"/>
        </w:rPr>
        <w:t xml:space="preserve"> </w:t>
      </w:r>
      <w:r>
        <w:rPr>
          <w:rFonts w:ascii="Times New Roman" w:hAnsi="Times New Roman"/>
          <w:b w:val="false"/>
          <w:i w:val="false"/>
          <w:caps w:val="false"/>
          <w:smallCaps w:val="false"/>
          <w:sz w:val="20"/>
        </w:rPr>
        <w:t>a cure.</w:t>
      </w:r>
      <w:r>
        <w:rPr>
          <w:rFonts w:ascii="Times New Roman" w:hAnsi="Times New Roman"/>
          <w:b w:val="false"/>
          <w:i w:val="false"/>
          <w:caps w:val="false"/>
          <w:smallCaps w:val="false"/>
          <w:spacing w:val="1"/>
          <w:sz w:val="20"/>
        </w:rPr>
        <w:t xml:space="preserve"> FYARRO for malignant PEComa has been approved as a first-line therapy. </w:t>
      </w:r>
      <w:r>
        <w:rPr>
          <w:rFonts w:ascii="Times New Roman" w:hAnsi="Times New Roman"/>
          <w:b w:val="false"/>
          <w:i w:val="false"/>
          <w:caps w:val="false"/>
          <w:smallCaps w:val="false"/>
          <w:sz w:val="20"/>
        </w:rPr>
        <w:t>Second line therapies</w:t>
      </w:r>
      <w:r>
        <w:rPr>
          <w:rFonts w:ascii="Times New Roman" w:hAnsi="Times New Roman"/>
          <w:b w:val="false"/>
          <w:i w:val="false"/>
          <w:caps w:val="false"/>
          <w:smallCaps w:val="false"/>
          <w:spacing w:val="2"/>
          <w:sz w:val="20"/>
        </w:rPr>
        <w:t xml:space="preserve"> </w:t>
      </w:r>
      <w:r>
        <w:rPr>
          <w:rFonts w:ascii="Times New Roman" w:hAnsi="Times New Roman"/>
          <w:b w:val="false"/>
          <w:i w:val="false"/>
          <w:caps w:val="false"/>
          <w:smallCaps w:val="false"/>
          <w:sz w:val="20"/>
        </w:rPr>
        <w:t>often</w:t>
      </w:r>
      <w:r>
        <w:rPr>
          <w:rFonts w:ascii="Times New Roman" w:hAnsi="Times New Roman"/>
          <w:b w:val="false"/>
          <w:i w:val="false"/>
          <w:caps w:val="false"/>
          <w:smallCaps w:val="false"/>
          <w:spacing w:val="1"/>
          <w:sz w:val="20"/>
        </w:rPr>
        <w:t xml:space="preserve"> </w:t>
      </w:r>
      <w:r>
        <w:rPr>
          <w:rFonts w:ascii="Times New Roman" w:hAnsi="Times New Roman"/>
          <w:b w:val="false"/>
          <w:i w:val="false"/>
          <w:caps w:val="false"/>
          <w:smallCaps w:val="false"/>
          <w:sz w:val="20"/>
        </w:rPr>
        <w:t>consist</w:t>
      </w:r>
      <w:r>
        <w:rPr>
          <w:rFonts w:ascii="Times New Roman" w:hAnsi="Times New Roman"/>
          <w:b w:val="false"/>
          <w:i w:val="false"/>
          <w:caps w:val="false"/>
          <w:smallCaps w:val="false"/>
          <w:spacing w:val="1"/>
          <w:sz w:val="20"/>
        </w:rPr>
        <w:t xml:space="preserve"> </w:t>
      </w:r>
      <w:r>
        <w:rPr>
          <w:rFonts w:ascii="Times New Roman" w:hAnsi="Times New Roman"/>
          <w:b w:val="false"/>
          <w:i w:val="false"/>
          <w:caps w:val="false"/>
          <w:smallCaps w:val="false"/>
          <w:sz w:val="20"/>
        </w:rPr>
        <w:t>of more</w:t>
      </w:r>
      <w:r>
        <w:rPr>
          <w:rFonts w:ascii="Times New Roman" w:hAnsi="Times New Roman"/>
          <w:b w:val="false"/>
          <w:i w:val="false"/>
          <w:caps w:val="false"/>
          <w:smallCaps w:val="false"/>
          <w:spacing w:val="1"/>
          <w:sz w:val="20"/>
        </w:rPr>
        <w:t xml:space="preserve"> </w:t>
      </w:r>
      <w:r>
        <w:rPr>
          <w:rFonts w:ascii="Times New Roman" w:hAnsi="Times New Roman"/>
          <w:b w:val="false"/>
          <w:i w:val="false"/>
          <w:caps w:val="false"/>
          <w:smallCaps w:val="false"/>
          <w:sz w:val="20"/>
        </w:rPr>
        <w:t>chemotherapy,</w:t>
      </w:r>
      <w:r>
        <w:rPr>
          <w:rFonts w:ascii="Times New Roman" w:hAnsi="Times New Roman"/>
          <w:b w:val="false"/>
          <w:i w:val="false"/>
          <w:caps w:val="false"/>
          <w:smallCaps w:val="false"/>
          <w:spacing w:val="2"/>
          <w:sz w:val="20"/>
        </w:rPr>
        <w:t xml:space="preserve"> </w:t>
      </w:r>
      <w:r>
        <w:rPr>
          <w:rFonts w:ascii="Times New Roman" w:hAnsi="Times New Roman"/>
          <w:b w:val="false"/>
          <w:i w:val="false"/>
          <w:caps w:val="false"/>
          <w:smallCaps w:val="false"/>
          <w:sz w:val="20"/>
        </w:rPr>
        <w:t>radiation,</w:t>
      </w:r>
      <w:r>
        <w:rPr>
          <w:rFonts w:ascii="Times New Roman" w:hAnsi="Times New Roman"/>
          <w:b w:val="false"/>
          <w:i w:val="false"/>
          <w:caps w:val="false"/>
          <w:smallCaps w:val="false"/>
          <w:spacing w:val="2"/>
          <w:sz w:val="20"/>
        </w:rPr>
        <w:t xml:space="preserve"> </w:t>
      </w:r>
      <w:r>
        <w:rPr>
          <w:rFonts w:ascii="Times New Roman" w:hAnsi="Times New Roman"/>
          <w:b w:val="false"/>
          <w:i w:val="false"/>
          <w:caps w:val="false"/>
          <w:smallCaps w:val="false"/>
          <w:sz w:val="20"/>
        </w:rPr>
        <w:t>antibody</w:t>
      </w:r>
      <w:r>
        <w:rPr>
          <w:rFonts w:ascii="Times New Roman" w:hAnsi="Times New Roman"/>
          <w:b w:val="false"/>
          <w:i w:val="false"/>
          <w:caps w:val="false"/>
          <w:smallCaps w:val="false"/>
          <w:spacing w:val="1"/>
          <w:sz w:val="20"/>
        </w:rPr>
        <w:t xml:space="preserve"> </w:t>
      </w:r>
      <w:r>
        <w:rPr>
          <w:rFonts w:ascii="Times New Roman" w:hAnsi="Times New Roman"/>
          <w:b w:val="false"/>
          <w:i w:val="false"/>
          <w:caps w:val="false"/>
          <w:smallCaps w:val="false"/>
          <w:sz w:val="20"/>
        </w:rPr>
        <w:t>drugs,</w:t>
      </w:r>
      <w:r>
        <w:rPr>
          <w:rFonts w:ascii="Times New Roman" w:hAnsi="Times New Roman"/>
          <w:b w:val="false"/>
          <w:i w:val="false"/>
          <w:caps w:val="false"/>
          <w:smallCaps w:val="false"/>
          <w:spacing w:val="1"/>
          <w:sz w:val="20"/>
        </w:rPr>
        <w:t xml:space="preserve"> </w:t>
      </w:r>
      <w:r>
        <w:rPr>
          <w:rFonts w:ascii="Times New Roman" w:hAnsi="Times New Roman"/>
          <w:b w:val="false"/>
          <w:i w:val="false"/>
          <w:caps w:val="false"/>
          <w:smallCaps w:val="false"/>
          <w:sz w:val="20"/>
        </w:rPr>
        <w:t>tumor-targeted</w:t>
      </w:r>
      <w:r>
        <w:rPr>
          <w:rFonts w:ascii="Times New Roman" w:hAnsi="Times New Roman"/>
          <w:b w:val="false"/>
          <w:i w:val="false"/>
          <w:caps w:val="false"/>
          <w:smallCaps w:val="false"/>
          <w:spacing w:val="3"/>
          <w:sz w:val="20"/>
        </w:rPr>
        <w:t xml:space="preserve"> </w:t>
      </w:r>
      <w:r>
        <w:rPr>
          <w:rFonts w:ascii="Times New Roman" w:hAnsi="Times New Roman"/>
          <w:b w:val="false"/>
          <w:i w:val="false"/>
          <w:caps w:val="false"/>
          <w:smallCaps w:val="false"/>
          <w:sz w:val="20"/>
        </w:rPr>
        <w:t>small</w:t>
      </w:r>
      <w:r>
        <w:rPr>
          <w:rFonts w:ascii="Times New Roman" w:hAnsi="Times New Roman"/>
          <w:b w:val="false"/>
          <w:i w:val="false"/>
          <w:caps w:val="false"/>
          <w:smallCaps w:val="false"/>
          <w:spacing w:val="2"/>
          <w:sz w:val="20"/>
        </w:rPr>
        <w:t xml:space="preserve"> </w:t>
      </w:r>
      <w:r>
        <w:rPr>
          <w:rFonts w:ascii="Times New Roman" w:hAnsi="Times New Roman"/>
          <w:b w:val="false"/>
          <w:i w:val="false"/>
          <w:caps w:val="false"/>
          <w:smallCaps w:val="false"/>
          <w:sz w:val="20"/>
        </w:rPr>
        <w:t>molecules,</w:t>
      </w:r>
      <w:r>
        <w:rPr>
          <w:rFonts w:ascii="Times New Roman" w:hAnsi="Times New Roman"/>
          <w:b w:val="false"/>
          <w:i w:val="false"/>
          <w:caps w:val="false"/>
          <w:smallCaps w:val="false"/>
          <w:spacing w:val="2"/>
          <w:sz w:val="20"/>
        </w:rPr>
        <w:t xml:space="preserve"> </w:t>
      </w:r>
      <w:r>
        <w:rPr>
          <w:rFonts w:ascii="Times New Roman" w:hAnsi="Times New Roman"/>
          <w:b w:val="false"/>
          <w:i w:val="false"/>
          <w:caps w:val="false"/>
          <w:smallCaps w:val="false"/>
          <w:sz w:val="20"/>
        </w:rPr>
        <w:t>or a combination</w:t>
      </w:r>
      <w:r>
        <w:rPr>
          <w:rFonts w:ascii="Times New Roman" w:hAnsi="Times New Roman"/>
          <w:b w:val="false"/>
          <w:i w:val="false"/>
          <w:caps w:val="false"/>
          <w:smallCaps w:val="false"/>
          <w:spacing w:val="2"/>
          <w:sz w:val="20"/>
        </w:rPr>
        <w:t xml:space="preserve"> </w:t>
      </w:r>
      <w:r>
        <w:rPr>
          <w:rFonts w:ascii="Times New Roman" w:hAnsi="Times New Roman"/>
          <w:b w:val="false"/>
          <w:i w:val="false"/>
          <w:caps w:val="false"/>
          <w:smallCaps w:val="false"/>
          <w:sz w:val="20"/>
        </w:rPr>
        <w:t>of these.</w:t>
      </w:r>
      <w:r>
        <w:rPr>
          <w:rFonts w:ascii="Times New Roman" w:hAnsi="Times New Roman"/>
          <w:b w:val="false"/>
          <w:i w:val="false"/>
          <w:caps w:val="false"/>
          <w:smallCaps w:val="false"/>
          <w:spacing w:val="1"/>
          <w:sz w:val="20"/>
        </w:rPr>
        <w:t xml:space="preserve"> </w:t>
      </w:r>
      <w:r>
        <w:rPr>
          <w:rFonts w:ascii="Times New Roman" w:hAnsi="Times New Roman"/>
          <w:b w:val="false"/>
          <w:i w:val="false"/>
          <w:caps w:val="false"/>
          <w:smallCaps w:val="false"/>
          <w:sz w:val="20"/>
        </w:rPr>
        <w:t>Third</w:t>
      </w:r>
      <w:r>
        <w:rPr>
          <w:rFonts w:ascii="Times New Roman" w:hAnsi="Times New Roman"/>
          <w:b w:val="false"/>
          <w:i w:val="false"/>
          <w:caps w:val="false"/>
          <w:smallCaps w:val="false"/>
          <w:spacing w:val="1"/>
          <w:sz w:val="20"/>
        </w:rPr>
        <w:t xml:space="preserve"> </w:t>
      </w:r>
      <w:r>
        <w:rPr>
          <w:rFonts w:ascii="Times New Roman" w:hAnsi="Times New Roman"/>
          <w:b w:val="false"/>
          <w:i w:val="false"/>
          <w:caps w:val="false"/>
          <w:smallCaps w:val="false"/>
          <w:sz w:val="20"/>
        </w:rPr>
        <w:t>line</w:t>
      </w:r>
      <w:r>
        <w:rPr>
          <w:rFonts w:ascii="Times New Roman" w:hAnsi="Times New Roman"/>
          <w:b w:val="false"/>
          <w:i w:val="false"/>
          <w:caps w:val="false"/>
          <w:smallCaps w:val="false"/>
          <w:spacing w:val="1"/>
          <w:sz w:val="20"/>
        </w:rPr>
        <w:t xml:space="preserve"> </w:t>
      </w:r>
      <w:r>
        <w:rPr>
          <w:rFonts w:ascii="Times New Roman" w:hAnsi="Times New Roman"/>
          <w:b w:val="false"/>
          <w:i w:val="false"/>
          <w:caps w:val="false"/>
          <w:smallCaps w:val="false"/>
          <w:sz w:val="20"/>
        </w:rPr>
        <w:t>therapies</w:t>
      </w:r>
      <w:r>
        <w:rPr>
          <w:rFonts w:ascii="Times New Roman" w:hAnsi="Times New Roman"/>
          <w:b w:val="false"/>
          <w:i w:val="false"/>
          <w:caps w:val="false"/>
          <w:smallCaps w:val="false"/>
          <w:spacing w:val="2"/>
          <w:sz w:val="20"/>
        </w:rPr>
        <w:t xml:space="preserve"> </w:t>
      </w:r>
      <w:r>
        <w:rPr>
          <w:rFonts w:ascii="Times New Roman" w:hAnsi="Times New Roman"/>
          <w:b w:val="false"/>
          <w:i w:val="false"/>
          <w:caps w:val="false"/>
          <w:smallCaps w:val="false"/>
          <w:sz w:val="20"/>
        </w:rPr>
        <w:t>can include</w:t>
      </w:r>
      <w:r>
        <w:rPr>
          <w:rFonts w:ascii="Times New Roman" w:hAnsi="Times New Roman"/>
          <w:b w:val="false"/>
          <w:i w:val="false"/>
          <w:caps w:val="false"/>
          <w:smallCaps w:val="false"/>
          <w:spacing w:val="1"/>
          <w:sz w:val="20"/>
        </w:rPr>
        <w:t xml:space="preserve"> </w:t>
      </w:r>
      <w:r>
        <w:rPr>
          <w:rFonts w:ascii="Times New Roman" w:hAnsi="Times New Roman"/>
          <w:b w:val="false"/>
          <w:i w:val="false"/>
          <w:caps w:val="false"/>
          <w:smallCaps w:val="false"/>
          <w:sz w:val="20"/>
        </w:rPr>
        <w:t>chemotherapy,</w:t>
      </w:r>
      <w:r>
        <w:rPr>
          <w:rFonts w:ascii="Times New Roman" w:hAnsi="Times New Roman"/>
          <w:b w:val="false"/>
          <w:i w:val="false"/>
          <w:caps w:val="false"/>
          <w:smallCaps w:val="false"/>
          <w:spacing w:val="2"/>
          <w:sz w:val="20"/>
        </w:rPr>
        <w:t xml:space="preserve"> </w:t>
      </w:r>
      <w:r>
        <w:rPr>
          <w:rFonts w:ascii="Times New Roman" w:hAnsi="Times New Roman"/>
          <w:b w:val="false"/>
          <w:i w:val="false"/>
          <w:caps w:val="false"/>
          <w:smallCaps w:val="false"/>
          <w:sz w:val="20"/>
        </w:rPr>
        <w:t>antibody</w:t>
      </w:r>
      <w:r>
        <w:rPr>
          <w:rFonts w:ascii="Times New Roman" w:hAnsi="Times New Roman"/>
          <w:b w:val="false"/>
          <w:i w:val="false"/>
          <w:caps w:val="false"/>
          <w:smallCaps w:val="false"/>
          <w:spacing w:val="1"/>
          <w:sz w:val="20"/>
        </w:rPr>
        <w:t xml:space="preserve"> </w:t>
      </w:r>
      <w:r>
        <w:rPr>
          <w:rFonts w:ascii="Times New Roman" w:hAnsi="Times New Roman"/>
          <w:b w:val="false"/>
          <w:i w:val="false"/>
          <w:caps w:val="false"/>
          <w:smallCaps w:val="false"/>
          <w:sz w:val="20"/>
        </w:rPr>
        <w:t>drugs</w:t>
      </w:r>
      <w:r>
        <w:rPr>
          <w:rFonts w:ascii="Times New Roman" w:hAnsi="Times New Roman"/>
          <w:b w:val="false"/>
          <w:i w:val="false"/>
          <w:caps w:val="false"/>
          <w:smallCaps w:val="false"/>
          <w:spacing w:val="1"/>
          <w:sz w:val="20"/>
        </w:rPr>
        <w:t xml:space="preserve"> </w:t>
      </w:r>
      <w:r>
        <w:rPr>
          <w:rFonts w:ascii="Times New Roman" w:hAnsi="Times New Roman"/>
          <w:b w:val="false"/>
          <w:i w:val="false"/>
          <w:caps w:val="false"/>
          <w:smallCaps w:val="false"/>
          <w:sz w:val="20"/>
        </w:rPr>
        <w:t>and small</w:t>
      </w:r>
      <w:r>
        <w:rPr>
          <w:rFonts w:ascii="Times New Roman" w:hAnsi="Times New Roman"/>
          <w:b w:val="false"/>
          <w:i w:val="false"/>
          <w:caps w:val="false"/>
          <w:smallCaps w:val="false"/>
          <w:spacing w:val="2"/>
          <w:sz w:val="20"/>
        </w:rPr>
        <w:t xml:space="preserve"> </w:t>
      </w:r>
      <w:r>
        <w:rPr>
          <w:rFonts w:ascii="Times New Roman" w:hAnsi="Times New Roman"/>
          <w:b w:val="false"/>
          <w:i w:val="false"/>
          <w:caps w:val="false"/>
          <w:smallCaps w:val="false"/>
          <w:sz w:val="20"/>
        </w:rPr>
        <w:t>molecule</w:t>
      </w:r>
      <w:r>
        <w:rPr>
          <w:rFonts w:ascii="Times New Roman" w:hAnsi="Times New Roman"/>
          <w:b w:val="false"/>
          <w:i w:val="false"/>
          <w:caps w:val="false"/>
          <w:smallCaps w:val="false"/>
          <w:spacing w:val="2"/>
          <w:sz w:val="20"/>
        </w:rPr>
        <w:t xml:space="preserve"> </w:t>
      </w:r>
      <w:r>
        <w:rPr>
          <w:rFonts w:ascii="Times New Roman" w:hAnsi="Times New Roman"/>
          <w:b w:val="false"/>
          <w:i w:val="false"/>
          <w:caps w:val="false"/>
          <w:smallCaps w:val="false"/>
          <w:sz w:val="20"/>
        </w:rPr>
        <w:t>tumor- targeted</w:t>
      </w:r>
      <w:r>
        <w:rPr>
          <w:rFonts w:ascii="Times New Roman" w:hAnsi="Times New Roman"/>
          <w:b w:val="false"/>
          <w:i w:val="false"/>
          <w:caps w:val="false"/>
          <w:smallCaps w:val="false"/>
          <w:spacing w:val="2"/>
          <w:sz w:val="20"/>
        </w:rPr>
        <w:t xml:space="preserve"> </w:t>
      </w:r>
      <w:r>
        <w:rPr>
          <w:rFonts w:ascii="Times New Roman" w:hAnsi="Times New Roman"/>
          <w:b w:val="false"/>
          <w:i w:val="false"/>
          <w:caps w:val="false"/>
          <w:smallCaps w:val="false"/>
          <w:sz w:val="20"/>
        </w:rPr>
        <w:t>therapies,</w:t>
      </w:r>
      <w:r>
        <w:rPr>
          <w:rFonts w:ascii="Times New Roman" w:hAnsi="Times New Roman"/>
          <w:b w:val="false"/>
          <w:i w:val="false"/>
          <w:caps w:val="false"/>
          <w:smallCaps w:val="false"/>
          <w:spacing w:val="2"/>
          <w:sz w:val="20"/>
        </w:rPr>
        <w:t xml:space="preserve"> </w:t>
      </w:r>
      <w:r>
        <w:rPr>
          <w:rFonts w:ascii="Times New Roman" w:hAnsi="Times New Roman"/>
          <w:b w:val="false"/>
          <w:i w:val="false"/>
          <w:caps w:val="false"/>
          <w:smallCaps w:val="false"/>
          <w:sz w:val="20"/>
        </w:rPr>
        <w:t>more</w:t>
      </w:r>
      <w:r>
        <w:rPr>
          <w:rFonts w:ascii="Times New Roman" w:hAnsi="Times New Roman"/>
          <w:b w:val="false"/>
          <w:i w:val="false"/>
          <w:caps w:val="false"/>
          <w:smallCaps w:val="false"/>
          <w:spacing w:val="1"/>
          <w:sz w:val="20"/>
        </w:rPr>
        <w:t xml:space="preserve"> </w:t>
      </w:r>
      <w:r>
        <w:rPr>
          <w:rFonts w:ascii="Times New Roman" w:hAnsi="Times New Roman"/>
          <w:b w:val="false"/>
          <w:i w:val="false"/>
          <w:caps w:val="false"/>
          <w:smallCaps w:val="false"/>
          <w:sz w:val="20"/>
        </w:rPr>
        <w:t>invasive</w:t>
      </w:r>
      <w:r>
        <w:rPr>
          <w:rFonts w:ascii="Times New Roman" w:hAnsi="Times New Roman"/>
          <w:b w:val="false"/>
          <w:i w:val="false"/>
          <w:caps w:val="false"/>
          <w:smallCaps w:val="false"/>
          <w:spacing w:val="1"/>
          <w:sz w:val="20"/>
        </w:rPr>
        <w:t xml:space="preserve"> </w:t>
      </w:r>
      <w:r>
        <w:rPr>
          <w:rFonts w:ascii="Times New Roman" w:hAnsi="Times New Roman"/>
          <w:b w:val="false"/>
          <w:i w:val="false"/>
          <w:caps w:val="false"/>
          <w:smallCaps w:val="false"/>
          <w:sz w:val="20"/>
        </w:rPr>
        <w:t>forms</w:t>
      </w:r>
      <w:r>
        <w:rPr>
          <w:rFonts w:ascii="Times New Roman" w:hAnsi="Times New Roman"/>
          <w:b w:val="false"/>
          <w:i w:val="false"/>
          <w:caps w:val="false"/>
          <w:smallCaps w:val="false"/>
          <w:spacing w:val="1"/>
          <w:sz w:val="20"/>
        </w:rPr>
        <w:t xml:space="preserve"> </w:t>
      </w:r>
      <w:r>
        <w:rPr>
          <w:rFonts w:ascii="Times New Roman" w:hAnsi="Times New Roman"/>
          <w:b w:val="false"/>
          <w:i w:val="false"/>
          <w:caps w:val="false"/>
          <w:smallCaps w:val="false"/>
          <w:sz w:val="20"/>
        </w:rPr>
        <w:t>of surgery</w:t>
      </w:r>
      <w:r>
        <w:rPr>
          <w:rFonts w:ascii="Times New Roman" w:hAnsi="Times New Roman"/>
          <w:b w:val="false"/>
          <w:i w:val="false"/>
          <w:caps w:val="false"/>
          <w:smallCaps w:val="false"/>
          <w:spacing w:val="1"/>
          <w:sz w:val="20"/>
        </w:rPr>
        <w:t xml:space="preserve"> </w:t>
      </w:r>
      <w:r>
        <w:rPr>
          <w:rFonts w:ascii="Times New Roman" w:hAnsi="Times New Roman"/>
          <w:b w:val="false"/>
          <w:i w:val="false"/>
          <w:caps w:val="false"/>
          <w:smallCaps w:val="false"/>
          <w:sz w:val="20"/>
        </w:rPr>
        <w:t>and new technologies.</w:t>
      </w:r>
      <w:r>
        <w:rPr>
          <w:rFonts w:ascii="Times New Roman" w:hAnsi="Times New Roman"/>
          <w:b w:val="false"/>
          <w:i w:val="false"/>
          <w:caps w:val="false"/>
          <w:smallCaps w:val="false"/>
          <w:spacing w:val="2"/>
          <w:sz w:val="20"/>
        </w:rPr>
        <w:t xml:space="preserve"> </w:t>
      </w:r>
      <w:r>
        <w:rPr>
          <w:rFonts w:ascii="Times New Roman" w:hAnsi="Times New Roman"/>
          <w:b w:val="false"/>
          <w:i w:val="false"/>
          <w:caps w:val="false"/>
          <w:smallCaps w:val="false"/>
          <w:sz w:val="20"/>
        </w:rPr>
        <w:t>Our</w:t>
      </w:r>
      <w:r>
        <w:rPr>
          <w:rFonts w:ascii="Times New Roman" w:hAnsi="Times New Roman"/>
          <w:b w:val="false"/>
          <w:i w:val="false"/>
          <w:caps w:val="false"/>
          <w:smallCaps w:val="false"/>
          <w:spacing w:val="1"/>
          <w:sz w:val="20"/>
        </w:rPr>
        <w:t xml:space="preserve"> </w:t>
      </w:r>
      <w:r>
        <w:rPr>
          <w:rFonts w:ascii="Times New Roman" w:hAnsi="Times New Roman"/>
          <w:b w:val="false"/>
          <w:i w:val="false"/>
          <w:caps w:val="false"/>
          <w:smallCaps w:val="false"/>
          <w:sz w:val="20"/>
        </w:rPr>
        <w:t>completed</w:t>
      </w:r>
      <w:r>
        <w:rPr>
          <w:rFonts w:ascii="Times New Roman" w:hAnsi="Times New Roman"/>
          <w:b w:val="false"/>
          <w:i w:val="false"/>
          <w:caps w:val="false"/>
          <w:smallCaps w:val="false"/>
          <w:spacing w:val="2"/>
          <w:sz w:val="20"/>
        </w:rPr>
        <w:t xml:space="preserve"> </w:t>
      </w:r>
      <w:r>
        <w:rPr>
          <w:rFonts w:ascii="Times New Roman" w:hAnsi="Times New Roman"/>
          <w:b w:val="false"/>
          <w:i w:val="false"/>
          <w:caps w:val="false"/>
          <w:smallCaps w:val="false"/>
          <w:sz w:val="20"/>
        </w:rPr>
        <w:t>and planned</w:t>
      </w:r>
      <w:r>
        <w:rPr>
          <w:rFonts w:ascii="Times New Roman" w:hAnsi="Times New Roman"/>
          <w:b w:val="false"/>
          <w:i w:val="false"/>
          <w:caps w:val="false"/>
          <w:smallCaps w:val="false"/>
          <w:spacing w:val="1"/>
          <w:sz w:val="20"/>
        </w:rPr>
        <w:t xml:space="preserve"> </w:t>
      </w:r>
      <w:r>
        <w:rPr>
          <w:rFonts w:ascii="Times New Roman" w:hAnsi="Times New Roman"/>
          <w:b w:val="false"/>
          <w:i w:val="false"/>
          <w:caps w:val="false"/>
          <w:smallCaps w:val="false"/>
          <w:sz w:val="20"/>
        </w:rPr>
        <w:t>clinical trials</w:t>
      </w:r>
      <w:r>
        <w:rPr>
          <w:rFonts w:ascii="Times New Roman" w:hAnsi="Times New Roman"/>
          <w:b w:val="false"/>
          <w:i w:val="false"/>
          <w:caps w:val="false"/>
          <w:smallCaps w:val="false"/>
          <w:spacing w:val="2"/>
          <w:sz w:val="20"/>
        </w:rPr>
        <w:t xml:space="preserve"> </w:t>
      </w:r>
      <w:r>
        <w:rPr>
          <w:rFonts w:ascii="Times New Roman" w:hAnsi="Times New Roman"/>
          <w:b w:val="false"/>
          <w:i w:val="false"/>
          <w:caps w:val="false"/>
          <w:smallCaps w:val="false"/>
          <w:sz w:val="20"/>
        </w:rPr>
        <w:t>for</w:t>
      </w:r>
      <w:r>
        <w:rPr>
          <w:rFonts w:ascii="Times New Roman" w:hAnsi="Times New Roman"/>
          <w:b w:val="false"/>
          <w:i w:val="false"/>
          <w:caps w:val="false"/>
          <w:smallCaps w:val="false"/>
          <w:spacing w:val="1"/>
          <w:sz w:val="20"/>
        </w:rPr>
        <w:t xml:space="preserve"> </w:t>
      </w:r>
      <w:r>
        <w:rPr>
          <w:rFonts w:ascii="Times New Roman" w:hAnsi="Times New Roman"/>
          <w:b w:val="false"/>
          <w:i w:val="false"/>
          <w:caps w:val="false"/>
          <w:smallCaps w:val="false"/>
          <w:sz w:val="20"/>
        </w:rPr>
        <w:t>FYARRO are</w:t>
      </w:r>
      <w:r>
        <w:rPr>
          <w:rFonts w:ascii="Times New Roman" w:hAnsi="Times New Roman"/>
          <w:b w:val="false"/>
          <w:i w:val="false"/>
          <w:caps w:val="false"/>
          <w:smallCaps w:val="false"/>
          <w:spacing w:val="1"/>
          <w:sz w:val="20"/>
        </w:rPr>
        <w:t xml:space="preserve"> </w:t>
      </w:r>
      <w:r>
        <w:rPr>
          <w:rFonts w:ascii="Times New Roman" w:hAnsi="Times New Roman"/>
          <w:b w:val="false"/>
          <w:i w:val="false"/>
          <w:caps w:val="false"/>
          <w:smallCaps w:val="false"/>
          <w:sz w:val="20"/>
        </w:rPr>
        <w:t>with patients</w:t>
      </w:r>
      <w:r>
        <w:rPr>
          <w:rFonts w:ascii="Times New Roman" w:hAnsi="Times New Roman"/>
          <w:b w:val="false"/>
          <w:i w:val="false"/>
          <w:caps w:val="false"/>
          <w:smallCaps w:val="false"/>
          <w:spacing w:val="2"/>
          <w:sz w:val="20"/>
        </w:rPr>
        <w:t xml:space="preserve"> </w:t>
      </w:r>
      <w:r>
        <w:rPr>
          <w:rFonts w:ascii="Times New Roman" w:hAnsi="Times New Roman"/>
          <w:b w:val="false"/>
          <w:i w:val="false"/>
          <w:caps w:val="false"/>
          <w:smallCaps w:val="false"/>
          <w:sz w:val="20"/>
        </w:rPr>
        <w:t>who may</w:t>
      </w:r>
      <w:r>
        <w:rPr>
          <w:rFonts w:ascii="Times New Roman" w:hAnsi="Times New Roman"/>
          <w:b w:val="false"/>
          <w:i w:val="false"/>
          <w:caps w:val="false"/>
          <w:smallCaps w:val="false"/>
          <w:spacing w:val="1"/>
          <w:sz w:val="20"/>
        </w:rPr>
        <w:t xml:space="preserve"> </w:t>
      </w:r>
      <w:r>
        <w:rPr>
          <w:rFonts w:ascii="Times New Roman" w:hAnsi="Times New Roman"/>
          <w:b w:val="false"/>
          <w:i w:val="false"/>
          <w:caps w:val="false"/>
          <w:smallCaps w:val="false"/>
          <w:sz w:val="20"/>
        </w:rPr>
        <w:t>have received</w:t>
      </w:r>
      <w:r>
        <w:rPr>
          <w:rFonts w:ascii="Times New Roman" w:hAnsi="Times New Roman"/>
          <w:b w:val="false"/>
          <w:i w:val="false"/>
          <w:caps w:val="false"/>
          <w:smallCaps w:val="false"/>
          <w:spacing w:val="2"/>
          <w:sz w:val="20"/>
        </w:rPr>
        <w:t xml:space="preserve"> </w:t>
      </w:r>
      <w:r>
        <w:rPr>
          <w:rFonts w:ascii="Times New Roman" w:hAnsi="Times New Roman"/>
          <w:b w:val="false"/>
          <w:i w:val="false"/>
          <w:caps w:val="false"/>
          <w:smallCaps w:val="false"/>
          <w:sz w:val="20"/>
        </w:rPr>
        <w:t>one or more</w:t>
      </w:r>
      <w:r>
        <w:rPr>
          <w:rFonts w:ascii="Times New Roman" w:hAnsi="Times New Roman"/>
          <w:b w:val="false"/>
          <w:i w:val="false"/>
          <w:caps w:val="false"/>
          <w:smallCaps w:val="false"/>
          <w:spacing w:val="1"/>
          <w:sz w:val="20"/>
        </w:rPr>
        <w:t xml:space="preserve"> </w:t>
      </w:r>
      <w:r>
        <w:rPr>
          <w:rFonts w:ascii="Times New Roman" w:hAnsi="Times New Roman"/>
          <w:b w:val="false"/>
          <w:i w:val="false"/>
          <w:caps w:val="false"/>
          <w:smallCaps w:val="false"/>
          <w:sz w:val="20"/>
        </w:rPr>
        <w:t>prior</w:t>
      </w:r>
      <w:r>
        <w:rPr>
          <w:rFonts w:ascii="Times New Roman" w:hAnsi="Times New Roman"/>
          <w:b w:val="false"/>
          <w:i w:val="false"/>
          <w:caps w:val="false"/>
          <w:smallCaps w:val="false"/>
          <w:spacing w:val="1"/>
          <w:sz w:val="20"/>
        </w:rPr>
        <w:t xml:space="preserve"> </w:t>
      </w:r>
      <w:r>
        <w:rPr>
          <w:rFonts w:ascii="Times New Roman" w:hAnsi="Times New Roman"/>
          <w:b w:val="false"/>
          <w:i w:val="false"/>
          <w:caps w:val="false"/>
          <w:smallCaps w:val="false"/>
          <w:sz w:val="20"/>
        </w:rPr>
        <w:t>treatments.</w:t>
      </w:r>
      <w:r>
        <w:rPr>
          <w:rFonts w:ascii="Times New Roman" w:hAnsi="Times New Roman"/>
          <w:b w:val="false"/>
          <w:i w:val="false"/>
          <w:caps w:val="false"/>
          <w:smallCaps w:val="false"/>
          <w:spacing w:val="3"/>
          <w:sz w:val="20"/>
        </w:rPr>
        <w:t xml:space="preserve"> </w:t>
      </w:r>
      <w:r>
        <w:rPr>
          <w:rFonts w:ascii="Times New Roman" w:hAnsi="Times New Roman"/>
          <w:b w:val="false"/>
          <w:i w:val="false"/>
          <w:caps w:val="false"/>
          <w:smallCaps w:val="false"/>
          <w:sz w:val="20"/>
        </w:rPr>
        <w:t>There</w:t>
      </w:r>
      <w:r>
        <w:rPr>
          <w:rFonts w:ascii="Times New Roman" w:hAnsi="Times New Roman"/>
          <w:b w:val="false"/>
          <w:i w:val="false"/>
          <w:caps w:val="false"/>
          <w:smallCaps w:val="false"/>
          <w:spacing w:val="1"/>
          <w:sz w:val="20"/>
        </w:rPr>
        <w:t xml:space="preserve"> </w:t>
      </w:r>
      <w:r>
        <w:rPr>
          <w:rFonts w:ascii="Times New Roman" w:hAnsi="Times New Roman"/>
          <w:b w:val="false"/>
          <w:i w:val="false"/>
          <w:caps w:val="false"/>
          <w:smallCaps w:val="false"/>
          <w:sz w:val="20"/>
        </w:rPr>
        <w:t>is</w:t>
      </w:r>
      <w:r>
        <w:rPr>
          <w:rFonts w:ascii="Times New Roman" w:hAnsi="Times New Roman"/>
          <w:b w:val="false"/>
          <w:i w:val="false"/>
          <w:caps w:val="false"/>
          <w:smallCaps w:val="false"/>
          <w:spacing w:val="1"/>
          <w:sz w:val="20"/>
        </w:rPr>
        <w:t xml:space="preserve"> </w:t>
      </w:r>
      <w:r>
        <w:rPr>
          <w:rFonts w:ascii="Times New Roman" w:hAnsi="Times New Roman"/>
          <w:b w:val="false"/>
          <w:i w:val="false"/>
          <w:caps w:val="false"/>
          <w:smallCaps w:val="false"/>
          <w:sz w:val="20"/>
        </w:rPr>
        <w:t>no guarantee that</w:t>
      </w:r>
      <w:r>
        <w:rPr>
          <w:rFonts w:ascii="Times New Roman" w:hAnsi="Times New Roman"/>
          <w:b w:val="false"/>
          <w:i w:val="false"/>
          <w:caps w:val="false"/>
          <w:smallCaps w:val="false"/>
          <w:spacing w:val="1"/>
          <w:sz w:val="20"/>
        </w:rPr>
        <w:t xml:space="preserve"> </w:t>
      </w:r>
      <w:r>
        <w:rPr>
          <w:rFonts w:ascii="Times New Roman" w:hAnsi="Times New Roman"/>
          <w:b w:val="false"/>
          <w:i w:val="false"/>
          <w:caps w:val="false"/>
          <w:smallCaps w:val="false"/>
          <w:sz w:val="20"/>
        </w:rPr>
        <w:t>product</w:t>
      </w:r>
      <w:r>
        <w:rPr>
          <w:rFonts w:ascii="Times New Roman" w:hAnsi="Times New Roman"/>
          <w:b w:val="false"/>
          <w:i w:val="false"/>
          <w:caps w:val="false"/>
          <w:smallCaps w:val="false"/>
          <w:spacing w:val="1"/>
          <w:sz w:val="20"/>
        </w:rPr>
        <w:t xml:space="preserve"> </w:t>
      </w:r>
      <w:r>
        <w:rPr>
          <w:rFonts w:ascii="Times New Roman" w:hAnsi="Times New Roman"/>
          <w:b w:val="false"/>
          <w:i w:val="false"/>
          <w:caps w:val="false"/>
          <w:smallCaps w:val="false"/>
          <w:sz w:val="20"/>
        </w:rPr>
        <w:t>candidates</w:t>
      </w:r>
      <w:r>
        <w:rPr>
          <w:rFonts w:ascii="Times New Roman" w:hAnsi="Times New Roman"/>
          <w:b w:val="false"/>
          <w:i w:val="false"/>
          <w:caps w:val="false"/>
          <w:smallCaps w:val="false"/>
          <w:spacing w:val="2"/>
          <w:sz w:val="20"/>
        </w:rPr>
        <w:t xml:space="preserve"> </w:t>
      </w:r>
      <w:r>
        <w:rPr>
          <w:rFonts w:ascii="Times New Roman" w:hAnsi="Times New Roman"/>
          <w:b w:val="false"/>
          <w:i w:val="false"/>
          <w:caps w:val="false"/>
          <w:smallCaps w:val="false"/>
          <w:sz w:val="20"/>
        </w:rPr>
        <w:t>that</w:t>
      </w:r>
      <w:r>
        <w:rPr>
          <w:rFonts w:ascii="Times New Roman" w:hAnsi="Times New Roman"/>
          <w:b w:val="false"/>
          <w:i w:val="false"/>
          <w:caps w:val="false"/>
          <w:smallCaps w:val="false"/>
          <w:spacing w:val="1"/>
          <w:sz w:val="20"/>
        </w:rPr>
        <w:t xml:space="preserve"> </w:t>
      </w:r>
      <w:r>
        <w:rPr>
          <w:rFonts w:ascii="Times New Roman" w:hAnsi="Times New Roman"/>
          <w:b w:val="false"/>
          <w:i w:val="false"/>
          <w:caps w:val="false"/>
          <w:smallCaps w:val="false"/>
          <w:sz w:val="20"/>
        </w:rPr>
        <w:t>we develop,</w:t>
      </w:r>
      <w:r>
        <w:rPr>
          <w:rFonts w:ascii="Times New Roman" w:hAnsi="Times New Roman"/>
          <w:b w:val="false"/>
          <w:i w:val="false"/>
          <w:caps w:val="false"/>
          <w:smallCaps w:val="false"/>
          <w:spacing w:val="1"/>
          <w:sz w:val="20"/>
        </w:rPr>
        <w:t xml:space="preserve"> </w:t>
      </w:r>
      <w:r>
        <w:rPr>
          <w:rFonts w:ascii="Times New Roman" w:hAnsi="Times New Roman"/>
          <w:b w:val="false"/>
          <w:i w:val="false"/>
          <w:caps w:val="false"/>
          <w:smallCaps w:val="false"/>
          <w:sz w:val="20"/>
        </w:rPr>
        <w:t>even if</w:t>
      </w:r>
      <w:r>
        <w:rPr>
          <w:rFonts w:ascii="Times New Roman" w:hAnsi="Times New Roman"/>
          <w:b w:val="false"/>
          <w:i w:val="false"/>
          <w:caps w:val="false"/>
          <w:smallCaps w:val="false"/>
          <w:spacing w:val="1"/>
          <w:sz w:val="20"/>
        </w:rPr>
        <w:t xml:space="preserve"> </w:t>
      </w:r>
      <w:r>
        <w:rPr>
          <w:rFonts w:ascii="Times New Roman" w:hAnsi="Times New Roman"/>
          <w:b w:val="false"/>
          <w:i w:val="false"/>
          <w:caps w:val="false"/>
          <w:smallCaps w:val="false"/>
          <w:sz w:val="20"/>
        </w:rPr>
        <w:t>approved,</w:t>
      </w:r>
      <w:r>
        <w:rPr>
          <w:rFonts w:ascii="Times New Roman" w:hAnsi="Times New Roman"/>
          <w:b w:val="false"/>
          <w:i w:val="false"/>
          <w:caps w:val="false"/>
          <w:smallCaps w:val="false"/>
          <w:spacing w:val="1"/>
          <w:sz w:val="20"/>
        </w:rPr>
        <w:t xml:space="preserve"> </w:t>
      </w:r>
      <w:r>
        <w:rPr>
          <w:rFonts w:ascii="Times New Roman" w:hAnsi="Times New Roman"/>
          <w:b w:val="false"/>
          <w:i w:val="false"/>
          <w:caps w:val="false"/>
          <w:smallCaps w:val="false"/>
          <w:sz w:val="20"/>
        </w:rPr>
        <w:t>would be approved</w:t>
      </w:r>
      <w:r>
        <w:rPr>
          <w:rFonts w:ascii="Times New Roman" w:hAnsi="Times New Roman"/>
          <w:b w:val="false"/>
          <w:i w:val="false"/>
          <w:caps w:val="false"/>
          <w:smallCaps w:val="false"/>
          <w:spacing w:val="1"/>
          <w:sz w:val="20"/>
        </w:rPr>
        <w:t xml:space="preserve"> </w:t>
      </w:r>
      <w:r>
        <w:rPr>
          <w:rFonts w:ascii="Times New Roman" w:hAnsi="Times New Roman"/>
          <w:b w:val="false"/>
          <w:i w:val="false"/>
          <w:caps w:val="false"/>
          <w:smallCaps w:val="false"/>
          <w:sz w:val="20"/>
        </w:rPr>
        <w:t>for</w:t>
      </w:r>
      <w:r>
        <w:rPr>
          <w:rFonts w:ascii="Times New Roman" w:hAnsi="Times New Roman"/>
          <w:b w:val="false"/>
          <w:i w:val="false"/>
          <w:caps w:val="false"/>
          <w:smallCaps w:val="false"/>
          <w:spacing w:val="1"/>
          <w:sz w:val="20"/>
        </w:rPr>
        <w:t xml:space="preserve"> </w:t>
      </w:r>
      <w:r>
        <w:rPr>
          <w:rFonts w:ascii="Times New Roman" w:hAnsi="Times New Roman"/>
          <w:b w:val="false"/>
          <w:i w:val="false"/>
          <w:caps w:val="false"/>
          <w:smallCaps w:val="false"/>
          <w:sz w:val="20"/>
        </w:rPr>
        <w:t>first-line</w:t>
      </w:r>
      <w:r>
        <w:rPr>
          <w:rFonts w:ascii="Times New Roman" w:hAnsi="Times New Roman"/>
          <w:b w:val="false"/>
          <w:i w:val="false"/>
          <w:caps w:val="false"/>
          <w:smallCaps w:val="false"/>
          <w:spacing w:val="3"/>
          <w:sz w:val="20"/>
        </w:rPr>
        <w:t xml:space="preserve"> </w:t>
      </w:r>
      <w:r>
        <w:rPr>
          <w:rFonts w:ascii="Times New Roman" w:hAnsi="Times New Roman"/>
          <w:b w:val="false"/>
          <w:i w:val="false"/>
          <w:caps w:val="false"/>
          <w:smallCaps w:val="false"/>
          <w:sz w:val="20"/>
        </w:rPr>
        <w:t>or second-line therapy and, prior</w:t>
      </w:r>
      <w:r>
        <w:rPr>
          <w:rFonts w:ascii="Times New Roman" w:hAnsi="Times New Roman"/>
          <w:b w:val="false"/>
          <w:i w:val="false"/>
          <w:caps w:val="false"/>
          <w:smallCaps w:val="false"/>
          <w:spacing w:val="1"/>
          <w:sz w:val="20"/>
        </w:rPr>
        <w:t xml:space="preserve"> </w:t>
      </w:r>
      <w:r>
        <w:rPr>
          <w:rFonts w:ascii="Times New Roman" w:hAnsi="Times New Roman"/>
          <w:b w:val="false"/>
          <w:i w:val="false"/>
          <w:caps w:val="false"/>
          <w:smallCaps w:val="false"/>
          <w:sz w:val="20"/>
        </w:rPr>
        <w:t>to any such approvals, we may</w:t>
      </w:r>
      <w:r>
        <w:rPr>
          <w:rFonts w:ascii="Times New Roman" w:hAnsi="Times New Roman"/>
          <w:b w:val="false"/>
          <w:i w:val="false"/>
          <w:caps w:val="false"/>
          <w:smallCaps w:val="false"/>
          <w:spacing w:val="1"/>
          <w:sz w:val="20"/>
        </w:rPr>
        <w:t xml:space="preserve"> </w:t>
      </w:r>
      <w:r>
        <w:rPr>
          <w:rFonts w:ascii="Times New Roman" w:hAnsi="Times New Roman"/>
          <w:b w:val="false"/>
          <w:i w:val="false"/>
          <w:caps w:val="false"/>
          <w:smallCaps w:val="false"/>
          <w:sz w:val="20"/>
        </w:rPr>
        <w:t>have to conduct</w:t>
      </w:r>
      <w:r>
        <w:rPr>
          <w:rFonts w:ascii="Times New Roman" w:hAnsi="Times New Roman"/>
          <w:b w:val="false"/>
          <w:i w:val="false"/>
          <w:caps w:val="false"/>
          <w:smallCaps w:val="false"/>
          <w:spacing w:val="1"/>
          <w:sz w:val="20"/>
        </w:rPr>
        <w:t xml:space="preserve"> </w:t>
      </w:r>
      <w:r>
        <w:rPr>
          <w:rFonts w:ascii="Times New Roman" w:hAnsi="Times New Roman"/>
          <w:b w:val="false"/>
          <w:i w:val="false"/>
          <w:caps w:val="false"/>
          <w:smallCaps w:val="false"/>
          <w:sz w:val="20"/>
        </w:rPr>
        <w:t>additional</w:t>
      </w:r>
      <w:r>
        <w:rPr>
          <w:rFonts w:ascii="Times New Roman" w:hAnsi="Times New Roman"/>
          <w:b w:val="false"/>
          <w:i w:val="false"/>
          <w:caps w:val="false"/>
          <w:smallCaps w:val="false"/>
          <w:spacing w:val="2"/>
          <w:sz w:val="20"/>
        </w:rPr>
        <w:t xml:space="preserve"> </w:t>
      </w:r>
      <w:r>
        <w:rPr>
          <w:rFonts w:ascii="Times New Roman" w:hAnsi="Times New Roman"/>
          <w:b w:val="false"/>
          <w:i w:val="false"/>
          <w:caps w:val="false"/>
          <w:smallCaps w:val="false"/>
          <w:sz w:val="20"/>
        </w:rPr>
        <w:t>clinical</w:t>
      </w:r>
      <w:r>
        <w:rPr>
          <w:rFonts w:ascii="Times New Roman" w:hAnsi="Times New Roman"/>
          <w:b w:val="false"/>
          <w:i w:val="false"/>
          <w:caps w:val="false"/>
          <w:smallCaps w:val="false"/>
          <w:spacing w:val="2"/>
          <w:sz w:val="20"/>
        </w:rPr>
        <w:t xml:space="preserve"> </w:t>
      </w:r>
      <w:r>
        <w:rPr>
          <w:rFonts w:ascii="Times New Roman" w:hAnsi="Times New Roman"/>
          <w:b w:val="false"/>
          <w:i w:val="false"/>
          <w:caps w:val="false"/>
          <w:smallCaps w:val="false"/>
          <w:sz w:val="20"/>
        </w:rPr>
        <w:t>trials</w:t>
      </w:r>
      <w:r>
        <w:rPr>
          <w:rFonts w:ascii="Times New Roman" w:hAnsi="Times New Roman"/>
          <w:b w:val="false"/>
          <w:i w:val="false"/>
          <w:caps w:val="false"/>
          <w:smallCaps w:val="false"/>
          <w:spacing w:val="2"/>
          <w:sz w:val="20"/>
        </w:rPr>
        <w:t xml:space="preserve"> </w:t>
      </w:r>
      <w:r>
        <w:rPr>
          <w:rFonts w:ascii="Times New Roman" w:hAnsi="Times New Roman"/>
          <w:b w:val="false"/>
          <w:i w:val="false"/>
          <w:caps w:val="false"/>
          <w:smallCaps w:val="false"/>
          <w:sz w:val="20"/>
        </w:rPr>
        <w:t>that</w:t>
      </w:r>
      <w:r>
        <w:rPr>
          <w:rFonts w:ascii="Times New Roman" w:hAnsi="Times New Roman"/>
          <w:b w:val="false"/>
          <w:i w:val="false"/>
          <w:caps w:val="false"/>
          <w:smallCaps w:val="false"/>
          <w:spacing w:val="1"/>
          <w:sz w:val="20"/>
        </w:rPr>
        <w:t xml:space="preserve"> </w:t>
      </w:r>
      <w:r>
        <w:rPr>
          <w:rFonts w:ascii="Times New Roman" w:hAnsi="Times New Roman"/>
          <w:b w:val="false"/>
          <w:i w:val="false"/>
          <w:caps w:val="false"/>
          <w:smallCaps w:val="false"/>
          <w:sz w:val="20"/>
        </w:rPr>
        <w:t>may</w:t>
      </w:r>
      <w:r>
        <w:rPr>
          <w:rFonts w:ascii="Times New Roman" w:hAnsi="Times New Roman"/>
          <w:b w:val="false"/>
          <w:i w:val="false"/>
          <w:caps w:val="false"/>
          <w:smallCaps w:val="false"/>
          <w:spacing w:val="1"/>
          <w:sz w:val="20"/>
        </w:rPr>
        <w:t xml:space="preserve"> </w:t>
      </w:r>
      <w:r>
        <w:rPr>
          <w:rFonts w:ascii="Times New Roman" w:hAnsi="Times New Roman"/>
          <w:b w:val="false"/>
          <w:i w:val="false"/>
          <w:caps w:val="false"/>
          <w:smallCaps w:val="false"/>
          <w:sz w:val="20"/>
        </w:rPr>
        <w:t>be costly,</w:t>
      </w:r>
      <w:r>
        <w:rPr>
          <w:rFonts w:ascii="Times New Roman" w:hAnsi="Times New Roman"/>
          <w:b w:val="false"/>
          <w:i w:val="false"/>
          <w:caps w:val="false"/>
          <w:smallCaps w:val="false"/>
          <w:spacing w:val="1"/>
          <w:sz w:val="20"/>
        </w:rPr>
        <w:t xml:space="preserve"> </w:t>
      </w:r>
      <w:r>
        <w:rPr>
          <w:rFonts w:ascii="Times New Roman" w:hAnsi="Times New Roman"/>
          <w:b w:val="false"/>
          <w:i w:val="false"/>
          <w:caps w:val="false"/>
          <w:smallCaps w:val="false"/>
          <w:sz w:val="20"/>
        </w:rPr>
        <w:t>time-consuming</w:t>
      </w:r>
      <w:r>
        <w:rPr>
          <w:rFonts w:ascii="Times New Roman" w:hAnsi="Times New Roman"/>
          <w:b w:val="false"/>
          <w:i w:val="false"/>
          <w:caps w:val="false"/>
          <w:smallCaps w:val="false"/>
          <w:spacing w:val="3"/>
          <w:sz w:val="20"/>
        </w:rPr>
        <w:t xml:space="preserve"> </w:t>
      </w:r>
      <w:r>
        <w:rPr>
          <w:rFonts w:ascii="Times New Roman" w:hAnsi="Times New Roman"/>
          <w:b w:val="false"/>
          <w:i w:val="false"/>
          <w:caps w:val="false"/>
          <w:smallCaps w:val="false"/>
          <w:sz w:val="20"/>
        </w:rPr>
        <w:t>and subject</w:t>
      </w:r>
      <w:r>
        <w:rPr>
          <w:rFonts w:ascii="Times New Roman" w:hAnsi="Times New Roman"/>
          <w:b w:val="false"/>
          <w:i w:val="false"/>
          <w:caps w:val="false"/>
          <w:smallCaps w:val="false"/>
          <w:spacing w:val="1"/>
          <w:sz w:val="20"/>
        </w:rPr>
        <w:t xml:space="preserve"> </w:t>
      </w:r>
      <w:r>
        <w:rPr>
          <w:rFonts w:ascii="Times New Roman" w:hAnsi="Times New Roman"/>
          <w:b w:val="false"/>
          <w:i w:val="false"/>
          <w:caps w:val="false"/>
          <w:smallCaps w:val="false"/>
          <w:sz w:val="20"/>
        </w:rPr>
        <w:t>to risk.</w:t>
      </w:r>
    </w:p>
    <w:p>
      <w:pPr>
        <w:pStyle w:val="TextBody"/>
        <w:spacing w:before="120" w:after="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The number</w:t>
      </w:r>
      <w:r>
        <w:rPr>
          <w:rFonts w:ascii="Times New Roman" w:hAnsi="Times New Roman"/>
          <w:b w:val="false"/>
          <w:i w:val="false"/>
          <w:caps w:val="false"/>
          <w:smallCaps w:val="false"/>
          <w:spacing w:val="1"/>
          <w:sz w:val="20"/>
        </w:rPr>
        <w:t xml:space="preserve"> </w:t>
      </w:r>
      <w:r>
        <w:rPr>
          <w:rFonts w:ascii="Times New Roman" w:hAnsi="Times New Roman"/>
          <w:b w:val="false"/>
          <w:i w:val="false"/>
          <w:caps w:val="false"/>
          <w:smallCaps w:val="false"/>
          <w:sz w:val="20"/>
        </w:rPr>
        <w:t>of patients</w:t>
      </w:r>
      <w:r>
        <w:rPr>
          <w:rFonts w:ascii="Times New Roman" w:hAnsi="Times New Roman"/>
          <w:b w:val="false"/>
          <w:i w:val="false"/>
          <w:caps w:val="false"/>
          <w:smallCaps w:val="false"/>
          <w:spacing w:val="2"/>
          <w:sz w:val="20"/>
        </w:rPr>
        <w:t xml:space="preserve"> </w:t>
      </w:r>
      <w:r>
        <w:rPr>
          <w:rFonts w:ascii="Times New Roman" w:hAnsi="Times New Roman"/>
          <w:b w:val="false"/>
          <w:i w:val="false"/>
          <w:caps w:val="false"/>
          <w:smallCaps w:val="false"/>
          <w:sz w:val="20"/>
        </w:rPr>
        <w:t>who have the</w:t>
      </w:r>
      <w:r>
        <w:rPr>
          <w:rFonts w:ascii="Times New Roman" w:hAnsi="Times New Roman"/>
          <w:b w:val="false"/>
          <w:i w:val="false"/>
          <w:caps w:val="false"/>
          <w:smallCaps w:val="false"/>
          <w:spacing w:val="1"/>
          <w:sz w:val="20"/>
        </w:rPr>
        <w:t xml:space="preserve"> </w:t>
      </w:r>
      <w:r>
        <w:rPr>
          <w:rFonts w:ascii="Times New Roman" w:hAnsi="Times New Roman"/>
          <w:b w:val="false"/>
          <w:i w:val="false"/>
          <w:caps w:val="false"/>
          <w:smallCaps w:val="false"/>
          <w:sz w:val="20"/>
        </w:rPr>
        <w:t>cancers</w:t>
      </w:r>
      <w:r>
        <w:rPr>
          <w:rFonts w:ascii="Times New Roman" w:hAnsi="Times New Roman"/>
          <w:b w:val="false"/>
          <w:i w:val="false"/>
          <w:caps w:val="false"/>
          <w:smallCaps w:val="false"/>
          <w:spacing w:val="1"/>
          <w:sz w:val="20"/>
        </w:rPr>
        <w:t xml:space="preserve"> </w:t>
      </w:r>
      <w:r>
        <w:rPr>
          <w:rFonts w:ascii="Times New Roman" w:hAnsi="Times New Roman"/>
          <w:b w:val="false"/>
          <w:i w:val="false"/>
          <w:caps w:val="false"/>
          <w:smallCaps w:val="false"/>
          <w:sz w:val="20"/>
        </w:rPr>
        <w:t>we are</w:t>
      </w:r>
      <w:r>
        <w:rPr>
          <w:rFonts w:ascii="Times New Roman" w:hAnsi="Times New Roman"/>
          <w:b w:val="false"/>
          <w:i w:val="false"/>
          <w:caps w:val="false"/>
          <w:smallCaps w:val="false"/>
          <w:spacing w:val="1"/>
          <w:sz w:val="20"/>
        </w:rPr>
        <w:t xml:space="preserve"> </w:t>
      </w:r>
      <w:r>
        <w:rPr>
          <w:rFonts w:ascii="Times New Roman" w:hAnsi="Times New Roman"/>
          <w:b w:val="false"/>
          <w:i w:val="false"/>
          <w:caps w:val="false"/>
          <w:smallCaps w:val="false"/>
          <w:sz w:val="20"/>
        </w:rPr>
        <w:t>targeting</w:t>
      </w:r>
      <w:r>
        <w:rPr>
          <w:rFonts w:ascii="Times New Roman" w:hAnsi="Times New Roman"/>
          <w:b w:val="false"/>
          <w:i w:val="false"/>
          <w:caps w:val="false"/>
          <w:smallCaps w:val="false"/>
          <w:spacing w:val="2"/>
          <w:sz w:val="20"/>
        </w:rPr>
        <w:t xml:space="preserve"> </w:t>
      </w:r>
      <w:r>
        <w:rPr>
          <w:rFonts w:ascii="Times New Roman" w:hAnsi="Times New Roman"/>
          <w:b w:val="false"/>
          <w:i w:val="false"/>
          <w:caps w:val="false"/>
          <w:smallCaps w:val="false"/>
          <w:sz w:val="20"/>
        </w:rPr>
        <w:t>may</w:t>
      </w:r>
      <w:r>
        <w:rPr>
          <w:rFonts w:ascii="Times New Roman" w:hAnsi="Times New Roman"/>
          <w:b w:val="false"/>
          <w:i w:val="false"/>
          <w:caps w:val="false"/>
          <w:smallCaps w:val="false"/>
          <w:spacing w:val="1"/>
          <w:sz w:val="20"/>
        </w:rPr>
        <w:t xml:space="preserve"> </w:t>
      </w:r>
      <w:r>
        <w:rPr>
          <w:rFonts w:ascii="Times New Roman" w:hAnsi="Times New Roman"/>
          <w:b w:val="false"/>
          <w:i w:val="false"/>
          <w:caps w:val="false"/>
          <w:smallCaps w:val="false"/>
          <w:sz w:val="20"/>
        </w:rPr>
        <w:t>turn</w:t>
      </w:r>
      <w:r>
        <w:rPr>
          <w:rFonts w:ascii="Times New Roman" w:hAnsi="Times New Roman"/>
          <w:b w:val="false"/>
          <w:i w:val="false"/>
          <w:caps w:val="false"/>
          <w:smallCaps w:val="false"/>
          <w:spacing w:val="1"/>
          <w:sz w:val="20"/>
        </w:rPr>
        <w:t xml:space="preserve"> </w:t>
      </w:r>
      <w:r>
        <w:rPr>
          <w:rFonts w:ascii="Times New Roman" w:hAnsi="Times New Roman"/>
          <w:b w:val="false"/>
          <w:i w:val="false"/>
          <w:caps w:val="false"/>
          <w:smallCaps w:val="false"/>
          <w:sz w:val="20"/>
        </w:rPr>
        <w:t>out to be lower</w:t>
      </w:r>
      <w:r>
        <w:rPr>
          <w:rFonts w:ascii="Times New Roman" w:hAnsi="Times New Roman"/>
          <w:b w:val="false"/>
          <w:i w:val="false"/>
          <w:caps w:val="false"/>
          <w:smallCaps w:val="false"/>
          <w:spacing w:val="1"/>
          <w:sz w:val="20"/>
        </w:rPr>
        <w:t xml:space="preserve"> </w:t>
      </w:r>
      <w:r>
        <w:rPr>
          <w:rFonts w:ascii="Times New Roman" w:hAnsi="Times New Roman"/>
          <w:b w:val="false"/>
          <w:i w:val="false"/>
          <w:caps w:val="false"/>
          <w:smallCaps w:val="false"/>
          <w:sz w:val="20"/>
        </w:rPr>
        <w:t>than</w:t>
      </w:r>
      <w:r>
        <w:rPr>
          <w:rFonts w:ascii="Times New Roman" w:hAnsi="Times New Roman"/>
          <w:b w:val="false"/>
          <w:i w:val="false"/>
          <w:caps w:val="false"/>
          <w:smallCaps w:val="false"/>
          <w:spacing w:val="1"/>
          <w:sz w:val="20"/>
        </w:rPr>
        <w:t xml:space="preserve"> </w:t>
      </w:r>
      <w:r>
        <w:rPr>
          <w:rFonts w:ascii="Times New Roman" w:hAnsi="Times New Roman"/>
          <w:b w:val="false"/>
          <w:i w:val="false"/>
          <w:caps w:val="false"/>
          <w:smallCaps w:val="false"/>
          <w:sz w:val="20"/>
        </w:rPr>
        <w:t>expected. Our</w:t>
      </w:r>
      <w:r>
        <w:rPr>
          <w:rFonts w:ascii="Times New Roman" w:hAnsi="Times New Roman"/>
          <w:b w:val="false"/>
          <w:i w:val="false"/>
          <w:caps w:val="false"/>
          <w:smallCaps w:val="false"/>
          <w:spacing w:val="1"/>
          <w:sz w:val="20"/>
        </w:rPr>
        <w:t xml:space="preserve"> </w:t>
      </w:r>
      <w:r>
        <w:rPr>
          <w:rFonts w:ascii="Times New Roman" w:hAnsi="Times New Roman"/>
          <w:b w:val="false"/>
          <w:i w:val="false"/>
          <w:caps w:val="false"/>
          <w:smallCaps w:val="false"/>
          <w:sz w:val="20"/>
        </w:rPr>
        <w:t>projections</w:t>
      </w:r>
      <w:r>
        <w:rPr>
          <w:rFonts w:ascii="Times New Roman" w:hAnsi="Times New Roman"/>
          <w:b w:val="false"/>
          <w:i w:val="false"/>
          <w:caps w:val="false"/>
          <w:smallCaps w:val="false"/>
          <w:spacing w:val="2"/>
          <w:sz w:val="20"/>
        </w:rPr>
        <w:t xml:space="preserve"> </w:t>
      </w:r>
      <w:r>
        <w:rPr>
          <w:rFonts w:ascii="Times New Roman" w:hAnsi="Times New Roman"/>
          <w:b w:val="false"/>
          <w:i w:val="false"/>
          <w:caps w:val="false"/>
          <w:smallCaps w:val="false"/>
          <w:sz w:val="20"/>
        </w:rPr>
        <w:t>of addressable</w:t>
      </w:r>
      <w:r>
        <w:rPr>
          <w:rFonts w:ascii="Times New Roman" w:hAnsi="Times New Roman"/>
          <w:b w:val="false"/>
          <w:i w:val="false"/>
          <w:caps w:val="false"/>
          <w:smallCaps w:val="false"/>
          <w:spacing w:val="2"/>
          <w:sz w:val="20"/>
        </w:rPr>
        <w:t xml:space="preserve"> </w:t>
      </w:r>
      <w:r>
        <w:rPr>
          <w:rFonts w:ascii="Times New Roman" w:hAnsi="Times New Roman"/>
          <w:b w:val="false"/>
          <w:i w:val="false"/>
          <w:caps w:val="false"/>
          <w:smallCaps w:val="false"/>
          <w:sz w:val="20"/>
        </w:rPr>
        <w:t>patient</w:t>
      </w:r>
      <w:r>
        <w:rPr>
          <w:rFonts w:ascii="Times New Roman" w:hAnsi="Times New Roman"/>
          <w:b w:val="false"/>
          <w:i w:val="false"/>
          <w:caps w:val="false"/>
          <w:smallCaps w:val="false"/>
          <w:spacing w:val="2"/>
          <w:sz w:val="20"/>
        </w:rPr>
        <w:t xml:space="preserve"> </w:t>
      </w:r>
      <w:r>
        <w:rPr>
          <w:rFonts w:ascii="Times New Roman" w:hAnsi="Times New Roman"/>
          <w:b w:val="false"/>
          <w:i w:val="false"/>
          <w:caps w:val="false"/>
          <w:smallCaps w:val="false"/>
          <w:sz w:val="20"/>
        </w:rPr>
        <w:t>populations</w:t>
      </w:r>
      <w:r>
        <w:rPr>
          <w:rFonts w:ascii="Times New Roman" w:hAnsi="Times New Roman"/>
          <w:b w:val="false"/>
          <w:i w:val="false"/>
          <w:caps w:val="false"/>
          <w:smallCaps w:val="false"/>
          <w:spacing w:val="2"/>
          <w:sz w:val="20"/>
        </w:rPr>
        <w:t xml:space="preserve"> </w:t>
      </w:r>
      <w:r>
        <w:rPr>
          <w:rFonts w:ascii="Times New Roman" w:hAnsi="Times New Roman"/>
          <w:b w:val="false"/>
          <w:i w:val="false"/>
          <w:caps w:val="false"/>
          <w:smallCaps w:val="false"/>
          <w:sz w:val="20"/>
        </w:rPr>
        <w:t>that</w:t>
      </w:r>
      <w:r>
        <w:rPr>
          <w:rFonts w:ascii="Times New Roman" w:hAnsi="Times New Roman"/>
          <w:b w:val="false"/>
          <w:i w:val="false"/>
          <w:caps w:val="false"/>
          <w:smallCaps w:val="false"/>
          <w:spacing w:val="1"/>
          <w:sz w:val="20"/>
        </w:rPr>
        <w:t xml:space="preserve"> </w:t>
      </w:r>
      <w:r>
        <w:rPr>
          <w:rFonts w:ascii="Times New Roman" w:hAnsi="Times New Roman"/>
          <w:b w:val="false"/>
          <w:i w:val="false"/>
          <w:caps w:val="false"/>
          <w:smallCaps w:val="false"/>
          <w:sz w:val="20"/>
        </w:rPr>
        <w:t>may</w:t>
      </w:r>
      <w:r>
        <w:rPr>
          <w:rFonts w:ascii="Times New Roman" w:hAnsi="Times New Roman"/>
          <w:b w:val="false"/>
          <w:i w:val="false"/>
          <w:caps w:val="false"/>
          <w:smallCaps w:val="false"/>
          <w:spacing w:val="1"/>
          <w:sz w:val="20"/>
        </w:rPr>
        <w:t xml:space="preserve"> </w:t>
      </w:r>
      <w:r>
        <w:rPr>
          <w:rFonts w:ascii="Times New Roman" w:hAnsi="Times New Roman"/>
          <w:b w:val="false"/>
          <w:i w:val="false"/>
          <w:caps w:val="false"/>
          <w:smallCaps w:val="false"/>
          <w:sz w:val="20"/>
        </w:rPr>
        <w:t>benefit</w:t>
      </w:r>
      <w:r>
        <w:rPr>
          <w:rFonts w:ascii="Times New Roman" w:hAnsi="Times New Roman"/>
          <w:b w:val="false"/>
          <w:i w:val="false"/>
          <w:caps w:val="false"/>
          <w:smallCaps w:val="false"/>
          <w:spacing w:val="2"/>
          <w:sz w:val="20"/>
        </w:rPr>
        <w:t xml:space="preserve"> </w:t>
      </w:r>
      <w:r>
        <w:rPr>
          <w:rFonts w:ascii="Times New Roman" w:hAnsi="Times New Roman"/>
          <w:b w:val="false"/>
          <w:i w:val="false"/>
          <w:caps w:val="false"/>
          <w:smallCaps w:val="false"/>
          <w:sz w:val="20"/>
        </w:rPr>
        <w:t>from</w:t>
      </w:r>
      <w:r>
        <w:rPr>
          <w:rFonts w:ascii="Times New Roman" w:hAnsi="Times New Roman"/>
          <w:b w:val="false"/>
          <w:i w:val="false"/>
          <w:caps w:val="false"/>
          <w:smallCaps w:val="false"/>
          <w:spacing w:val="1"/>
          <w:sz w:val="20"/>
        </w:rPr>
        <w:t xml:space="preserve"> </w:t>
      </w:r>
      <w:r>
        <w:rPr>
          <w:rFonts w:ascii="Times New Roman" w:hAnsi="Times New Roman"/>
          <w:b w:val="false"/>
          <w:i w:val="false"/>
          <w:caps w:val="false"/>
          <w:smallCaps w:val="false"/>
          <w:sz w:val="20"/>
        </w:rPr>
        <w:t>treatment</w:t>
      </w:r>
      <w:r>
        <w:rPr>
          <w:rFonts w:ascii="Times New Roman" w:hAnsi="Times New Roman"/>
          <w:b w:val="false"/>
          <w:i w:val="false"/>
          <w:caps w:val="false"/>
          <w:smallCaps w:val="false"/>
          <w:spacing w:val="3"/>
          <w:sz w:val="20"/>
        </w:rPr>
        <w:t xml:space="preserve"> </w:t>
      </w:r>
      <w:r>
        <w:rPr>
          <w:rFonts w:ascii="Times New Roman" w:hAnsi="Times New Roman"/>
          <w:b w:val="false"/>
          <w:i w:val="false"/>
          <w:caps w:val="false"/>
          <w:smallCaps w:val="false"/>
          <w:sz w:val="20"/>
        </w:rPr>
        <w:t>with our</w:t>
      </w:r>
      <w:r>
        <w:rPr>
          <w:rFonts w:ascii="Times New Roman" w:hAnsi="Times New Roman"/>
          <w:b w:val="false"/>
          <w:i w:val="false"/>
          <w:caps w:val="false"/>
          <w:smallCaps w:val="false"/>
          <w:spacing w:val="1"/>
          <w:sz w:val="20"/>
        </w:rPr>
        <w:t xml:space="preserve"> </w:t>
      </w:r>
      <w:r>
        <w:rPr>
          <w:rFonts w:ascii="Times New Roman" w:hAnsi="Times New Roman"/>
          <w:b w:val="false"/>
          <w:i w:val="false"/>
          <w:caps w:val="false"/>
          <w:smallCaps w:val="false"/>
          <w:sz w:val="20"/>
        </w:rPr>
        <w:t>product</w:t>
      </w:r>
      <w:r>
        <w:rPr>
          <w:rFonts w:ascii="Times New Roman" w:hAnsi="Times New Roman"/>
          <w:b w:val="false"/>
          <w:i w:val="false"/>
          <w:caps w:val="false"/>
          <w:smallCaps w:val="false"/>
          <w:spacing w:val="1"/>
          <w:sz w:val="20"/>
        </w:rPr>
        <w:t xml:space="preserve"> </w:t>
      </w:r>
      <w:r>
        <w:rPr>
          <w:rFonts w:ascii="Times New Roman" w:hAnsi="Times New Roman"/>
          <w:b w:val="false"/>
          <w:i w:val="false"/>
          <w:caps w:val="false"/>
          <w:smallCaps w:val="false"/>
          <w:sz w:val="20"/>
        </w:rPr>
        <w:t>candidates are</w:t>
      </w:r>
      <w:r>
        <w:rPr>
          <w:rFonts w:ascii="Times New Roman" w:hAnsi="Times New Roman"/>
          <w:b w:val="false"/>
          <w:i w:val="false"/>
          <w:caps w:val="false"/>
          <w:smallCaps w:val="false"/>
          <w:spacing w:val="1"/>
          <w:sz w:val="20"/>
        </w:rPr>
        <w:t xml:space="preserve"> </w:t>
      </w:r>
      <w:r>
        <w:rPr>
          <w:rFonts w:ascii="Times New Roman" w:hAnsi="Times New Roman"/>
          <w:b w:val="false"/>
          <w:i w:val="false"/>
          <w:caps w:val="false"/>
          <w:smallCaps w:val="false"/>
          <w:sz w:val="20"/>
        </w:rPr>
        <w:t>based</w:t>
      </w:r>
      <w:r>
        <w:rPr>
          <w:rFonts w:ascii="Times New Roman" w:hAnsi="Times New Roman"/>
          <w:b w:val="false"/>
          <w:i w:val="false"/>
          <w:caps w:val="false"/>
          <w:smallCaps w:val="false"/>
          <w:spacing w:val="1"/>
          <w:sz w:val="20"/>
        </w:rPr>
        <w:t xml:space="preserve"> </w:t>
      </w:r>
      <w:r>
        <w:rPr>
          <w:rFonts w:ascii="Times New Roman" w:hAnsi="Times New Roman"/>
          <w:b w:val="false"/>
          <w:i w:val="false"/>
          <w:caps w:val="false"/>
          <w:smallCaps w:val="false"/>
          <w:sz w:val="20"/>
        </w:rPr>
        <w:t>on our</w:t>
      </w:r>
      <w:r>
        <w:rPr>
          <w:rFonts w:ascii="Times New Roman" w:hAnsi="Times New Roman"/>
          <w:b w:val="false"/>
          <w:i w:val="false"/>
          <w:caps w:val="false"/>
          <w:smallCaps w:val="false"/>
          <w:spacing w:val="1"/>
          <w:sz w:val="20"/>
        </w:rPr>
        <w:t xml:space="preserve"> </w:t>
      </w:r>
      <w:r>
        <w:rPr>
          <w:rFonts w:ascii="Times New Roman" w:hAnsi="Times New Roman"/>
          <w:b w:val="false"/>
          <w:i w:val="false"/>
          <w:caps w:val="false"/>
          <w:smallCaps w:val="false"/>
          <w:sz w:val="20"/>
        </w:rPr>
        <w:t>estimates,</w:t>
      </w:r>
      <w:r>
        <w:rPr>
          <w:rFonts w:ascii="Times New Roman" w:hAnsi="Times New Roman"/>
          <w:b w:val="false"/>
          <w:i w:val="false"/>
          <w:caps w:val="false"/>
          <w:smallCaps w:val="false"/>
          <w:spacing w:val="3"/>
          <w:sz w:val="20"/>
        </w:rPr>
        <w:t xml:space="preserve"> </w:t>
      </w:r>
      <w:r>
        <w:rPr>
          <w:rFonts w:ascii="Times New Roman" w:hAnsi="Times New Roman"/>
          <w:b w:val="false"/>
          <w:i w:val="false"/>
          <w:caps w:val="false"/>
          <w:smallCaps w:val="false"/>
          <w:sz w:val="20"/>
        </w:rPr>
        <w:t>which may</w:t>
      </w:r>
      <w:r>
        <w:rPr>
          <w:rFonts w:ascii="Times New Roman" w:hAnsi="Times New Roman"/>
          <w:b w:val="false"/>
          <w:i w:val="false"/>
          <w:caps w:val="false"/>
          <w:smallCaps w:val="false"/>
          <w:spacing w:val="1"/>
          <w:sz w:val="20"/>
        </w:rPr>
        <w:t xml:space="preserve"> </w:t>
      </w:r>
      <w:r>
        <w:rPr>
          <w:rFonts w:ascii="Times New Roman" w:hAnsi="Times New Roman"/>
          <w:b w:val="false"/>
          <w:i w:val="false"/>
          <w:caps w:val="false"/>
          <w:smallCaps w:val="false"/>
          <w:sz w:val="20"/>
        </w:rPr>
        <w:t>prove</w:t>
      </w:r>
      <w:r>
        <w:rPr>
          <w:rFonts w:ascii="Times New Roman" w:hAnsi="Times New Roman"/>
          <w:b w:val="false"/>
          <w:i w:val="false"/>
          <w:caps w:val="false"/>
          <w:smallCaps w:val="false"/>
          <w:spacing w:val="1"/>
          <w:sz w:val="20"/>
        </w:rPr>
        <w:t xml:space="preserve"> </w:t>
      </w:r>
      <w:r>
        <w:rPr>
          <w:rFonts w:ascii="Times New Roman" w:hAnsi="Times New Roman"/>
          <w:b w:val="false"/>
          <w:i w:val="false"/>
          <w:caps w:val="false"/>
          <w:smallCaps w:val="false"/>
          <w:sz w:val="20"/>
        </w:rPr>
        <w:t>to be incorrect.</w:t>
      </w:r>
      <w:r>
        <w:rPr>
          <w:rFonts w:ascii="Times New Roman" w:hAnsi="Times New Roman"/>
          <w:b w:val="false"/>
          <w:i w:val="false"/>
          <w:caps w:val="false"/>
          <w:smallCaps w:val="false"/>
          <w:spacing w:val="2"/>
          <w:sz w:val="20"/>
        </w:rPr>
        <w:t xml:space="preserve"> </w:t>
      </w:r>
      <w:r>
        <w:rPr>
          <w:rFonts w:ascii="Times New Roman" w:hAnsi="Times New Roman"/>
          <w:b w:val="false"/>
          <w:i w:val="false"/>
          <w:caps w:val="false"/>
          <w:smallCaps w:val="false"/>
          <w:sz w:val="20"/>
        </w:rPr>
        <w:t>Additionally,</w:t>
      </w:r>
      <w:r>
        <w:rPr>
          <w:rFonts w:ascii="Times New Roman" w:hAnsi="Times New Roman"/>
          <w:b w:val="false"/>
          <w:i w:val="false"/>
          <w:caps w:val="false"/>
          <w:smallCaps w:val="false"/>
          <w:spacing w:val="2"/>
          <w:sz w:val="20"/>
        </w:rPr>
        <w:t xml:space="preserve"> </w:t>
      </w:r>
      <w:r>
        <w:rPr>
          <w:rFonts w:ascii="Times New Roman" w:hAnsi="Times New Roman"/>
          <w:b w:val="false"/>
          <w:i w:val="false"/>
          <w:caps w:val="false"/>
          <w:smallCaps w:val="false"/>
          <w:sz w:val="20"/>
        </w:rPr>
        <w:t>the</w:t>
      </w:r>
      <w:r>
        <w:rPr>
          <w:rFonts w:ascii="Times New Roman" w:hAnsi="Times New Roman"/>
          <w:b w:val="false"/>
          <w:i w:val="false"/>
          <w:caps w:val="false"/>
          <w:smallCaps w:val="false"/>
          <w:spacing w:val="1"/>
          <w:sz w:val="20"/>
        </w:rPr>
        <w:t xml:space="preserve"> </w:t>
      </w:r>
      <w:r>
        <w:rPr>
          <w:rFonts w:ascii="Times New Roman" w:hAnsi="Times New Roman"/>
          <w:b w:val="false"/>
          <w:i w:val="false"/>
          <w:caps w:val="false"/>
          <w:smallCaps w:val="false"/>
          <w:sz w:val="20"/>
        </w:rPr>
        <w:t>potentially</w:t>
      </w:r>
      <w:r>
        <w:rPr>
          <w:rFonts w:ascii="Times New Roman" w:hAnsi="Times New Roman"/>
          <w:b w:val="false"/>
          <w:i w:val="false"/>
          <w:caps w:val="false"/>
          <w:smallCaps w:val="false"/>
          <w:spacing w:val="2"/>
          <w:sz w:val="20"/>
        </w:rPr>
        <w:t xml:space="preserve"> </w:t>
      </w:r>
      <w:r>
        <w:rPr>
          <w:rFonts w:ascii="Times New Roman" w:hAnsi="Times New Roman"/>
          <w:b w:val="false"/>
          <w:i w:val="false"/>
          <w:caps w:val="false"/>
          <w:smallCaps w:val="false"/>
          <w:sz w:val="20"/>
        </w:rPr>
        <w:t>addressable</w:t>
      </w:r>
      <w:r>
        <w:rPr>
          <w:rFonts w:ascii="Times New Roman" w:hAnsi="Times New Roman"/>
          <w:b w:val="false"/>
          <w:i w:val="false"/>
          <w:caps w:val="false"/>
          <w:smallCaps w:val="false"/>
          <w:spacing w:val="2"/>
          <w:sz w:val="20"/>
        </w:rPr>
        <w:t xml:space="preserve"> </w:t>
      </w:r>
      <w:r>
        <w:rPr>
          <w:rFonts w:ascii="Times New Roman" w:hAnsi="Times New Roman"/>
          <w:b w:val="false"/>
          <w:i w:val="false"/>
          <w:caps w:val="false"/>
          <w:smallCaps w:val="false"/>
          <w:sz w:val="20"/>
        </w:rPr>
        <w:t>patient population</w:t>
      </w:r>
      <w:r>
        <w:rPr>
          <w:rFonts w:ascii="Times New Roman" w:hAnsi="Times New Roman"/>
          <w:b w:val="false"/>
          <w:i w:val="false"/>
          <w:caps w:val="false"/>
          <w:smallCaps w:val="false"/>
          <w:spacing w:val="1"/>
          <w:sz w:val="20"/>
        </w:rPr>
        <w:t xml:space="preserve"> </w:t>
      </w:r>
      <w:r>
        <w:rPr>
          <w:rFonts w:ascii="Times New Roman" w:hAnsi="Times New Roman"/>
          <w:b w:val="false"/>
          <w:i w:val="false"/>
          <w:caps w:val="false"/>
          <w:smallCaps w:val="false"/>
          <w:sz w:val="20"/>
        </w:rPr>
        <w:t>for</w:t>
      </w:r>
      <w:r>
        <w:rPr>
          <w:rFonts w:ascii="Times New Roman" w:hAnsi="Times New Roman"/>
          <w:b w:val="false"/>
          <w:i w:val="false"/>
          <w:caps w:val="false"/>
          <w:smallCaps w:val="false"/>
          <w:spacing w:val="1"/>
          <w:sz w:val="20"/>
        </w:rPr>
        <w:t xml:space="preserve"> </w:t>
      </w:r>
      <w:r>
        <w:rPr>
          <w:rFonts w:ascii="Times New Roman" w:hAnsi="Times New Roman"/>
          <w:b w:val="false"/>
          <w:i w:val="false"/>
          <w:caps w:val="false"/>
          <w:smallCaps w:val="false"/>
          <w:sz w:val="20"/>
        </w:rPr>
        <w:t>FYARRO and other</w:t>
      </w:r>
      <w:r>
        <w:rPr>
          <w:rFonts w:ascii="Times New Roman" w:hAnsi="Times New Roman"/>
          <w:b w:val="false"/>
          <w:i w:val="false"/>
          <w:caps w:val="false"/>
          <w:smallCaps w:val="false"/>
          <w:spacing w:val="1"/>
          <w:sz w:val="20"/>
        </w:rPr>
        <w:t xml:space="preserve"> </w:t>
      </w:r>
      <w:r>
        <w:rPr>
          <w:rFonts w:ascii="Times New Roman" w:hAnsi="Times New Roman"/>
          <w:b w:val="false"/>
          <w:i w:val="false"/>
          <w:caps w:val="false"/>
          <w:smallCaps w:val="false"/>
          <w:sz w:val="20"/>
        </w:rPr>
        <w:t>product</w:t>
      </w:r>
      <w:r>
        <w:rPr>
          <w:rFonts w:ascii="Times New Roman" w:hAnsi="Times New Roman"/>
          <w:b w:val="false"/>
          <w:i w:val="false"/>
          <w:caps w:val="false"/>
          <w:smallCaps w:val="false"/>
          <w:spacing w:val="1"/>
          <w:sz w:val="20"/>
        </w:rPr>
        <w:t xml:space="preserve"> </w:t>
      </w:r>
      <w:r>
        <w:rPr>
          <w:rFonts w:ascii="Times New Roman" w:hAnsi="Times New Roman"/>
          <w:b w:val="false"/>
          <w:i w:val="false"/>
          <w:caps w:val="false"/>
          <w:smallCaps w:val="false"/>
          <w:sz w:val="20"/>
        </w:rPr>
        <w:t>candidates</w:t>
      </w:r>
      <w:r>
        <w:rPr>
          <w:rFonts w:ascii="Times New Roman" w:hAnsi="Times New Roman"/>
          <w:b w:val="false"/>
          <w:i w:val="false"/>
          <w:caps w:val="false"/>
          <w:smallCaps w:val="false"/>
          <w:spacing w:val="2"/>
          <w:sz w:val="20"/>
        </w:rPr>
        <w:t xml:space="preserve"> </w:t>
      </w:r>
      <w:r>
        <w:rPr>
          <w:rFonts w:ascii="Times New Roman" w:hAnsi="Times New Roman"/>
          <w:b w:val="false"/>
          <w:i w:val="false"/>
          <w:caps w:val="false"/>
          <w:smallCaps w:val="false"/>
          <w:sz w:val="20"/>
        </w:rPr>
        <w:t>may</w:t>
      </w:r>
      <w:r>
        <w:rPr>
          <w:rFonts w:ascii="Times New Roman" w:hAnsi="Times New Roman"/>
          <w:b w:val="false"/>
          <w:i w:val="false"/>
          <w:caps w:val="false"/>
          <w:smallCaps w:val="false"/>
          <w:spacing w:val="1"/>
          <w:sz w:val="20"/>
        </w:rPr>
        <w:t xml:space="preserve"> </w:t>
      </w:r>
      <w:r>
        <w:rPr>
          <w:rFonts w:ascii="Times New Roman" w:hAnsi="Times New Roman"/>
          <w:b w:val="false"/>
          <w:i w:val="false"/>
          <w:caps w:val="false"/>
          <w:smallCaps w:val="false"/>
          <w:sz w:val="20"/>
        </w:rPr>
        <w:t>be limited</w:t>
      </w:r>
      <w:r>
        <w:rPr>
          <w:rFonts w:ascii="Times New Roman" w:hAnsi="Times New Roman"/>
          <w:b w:val="false"/>
          <w:i w:val="false"/>
          <w:caps w:val="false"/>
          <w:smallCaps w:val="false"/>
          <w:spacing w:val="2"/>
          <w:sz w:val="20"/>
        </w:rPr>
        <w:t xml:space="preserve"> </w:t>
      </w:r>
      <w:r>
        <w:rPr>
          <w:rFonts w:ascii="Times New Roman" w:hAnsi="Times New Roman"/>
          <w:b w:val="false"/>
          <w:i w:val="false"/>
          <w:caps w:val="false"/>
          <w:smallCaps w:val="false"/>
          <w:sz w:val="20"/>
        </w:rPr>
        <w:t>or may</w:t>
      </w:r>
      <w:r>
        <w:rPr>
          <w:rFonts w:ascii="Times New Roman" w:hAnsi="Times New Roman"/>
          <w:b w:val="false"/>
          <w:i w:val="false"/>
          <w:caps w:val="false"/>
          <w:smallCaps w:val="false"/>
          <w:spacing w:val="1"/>
          <w:sz w:val="20"/>
        </w:rPr>
        <w:t xml:space="preserve"> </w:t>
      </w:r>
      <w:r>
        <w:rPr>
          <w:rFonts w:ascii="Times New Roman" w:hAnsi="Times New Roman"/>
          <w:b w:val="false"/>
          <w:i w:val="false"/>
          <w:caps w:val="false"/>
          <w:smallCaps w:val="false"/>
          <w:sz w:val="20"/>
        </w:rPr>
        <w:t>not be amenable</w:t>
      </w:r>
      <w:r>
        <w:rPr>
          <w:rFonts w:ascii="Times New Roman" w:hAnsi="Times New Roman"/>
          <w:b w:val="false"/>
          <w:i w:val="false"/>
          <w:caps w:val="false"/>
          <w:smallCaps w:val="false"/>
          <w:spacing w:val="2"/>
          <w:sz w:val="20"/>
        </w:rPr>
        <w:t xml:space="preserve"> </w:t>
      </w:r>
      <w:r>
        <w:rPr>
          <w:rFonts w:ascii="Times New Roman" w:hAnsi="Times New Roman"/>
          <w:b w:val="false"/>
          <w:i w:val="false"/>
          <w:caps w:val="false"/>
          <w:smallCaps w:val="false"/>
          <w:sz w:val="20"/>
        </w:rPr>
        <w:t>to treatment</w:t>
      </w:r>
      <w:r>
        <w:rPr>
          <w:rFonts w:ascii="Times New Roman" w:hAnsi="Times New Roman"/>
          <w:b w:val="false"/>
          <w:i w:val="false"/>
          <w:caps w:val="false"/>
          <w:smallCaps w:val="false"/>
          <w:spacing w:val="3"/>
          <w:sz w:val="20"/>
        </w:rPr>
        <w:t xml:space="preserve"> </w:t>
      </w:r>
      <w:r>
        <w:rPr>
          <w:rFonts w:ascii="Times New Roman" w:hAnsi="Times New Roman"/>
          <w:b w:val="false"/>
          <w:i w:val="false"/>
          <w:caps w:val="false"/>
          <w:smallCaps w:val="false"/>
          <w:sz w:val="20"/>
        </w:rPr>
        <w:t>with our</w:t>
      </w:r>
      <w:r>
        <w:rPr>
          <w:rFonts w:ascii="Times New Roman" w:hAnsi="Times New Roman"/>
          <w:b w:val="false"/>
          <w:i w:val="false"/>
          <w:caps w:val="false"/>
          <w:smallCaps w:val="false"/>
          <w:spacing w:val="1"/>
          <w:sz w:val="20"/>
        </w:rPr>
        <w:t xml:space="preserve"> </w:t>
      </w:r>
      <w:r>
        <w:rPr>
          <w:rFonts w:ascii="Times New Roman" w:hAnsi="Times New Roman"/>
          <w:b w:val="false"/>
          <w:i w:val="false"/>
          <w:caps w:val="false"/>
          <w:smallCaps w:val="false"/>
          <w:sz w:val="20"/>
        </w:rPr>
        <w:t>product</w:t>
      </w:r>
      <w:r>
        <w:rPr>
          <w:rFonts w:ascii="Times New Roman" w:hAnsi="Times New Roman"/>
          <w:b w:val="false"/>
          <w:i w:val="false"/>
          <w:caps w:val="false"/>
          <w:smallCaps w:val="false"/>
          <w:spacing w:val="1"/>
          <w:sz w:val="20"/>
        </w:rPr>
        <w:t xml:space="preserve"> </w:t>
      </w:r>
      <w:r>
        <w:rPr>
          <w:rFonts w:ascii="Times New Roman" w:hAnsi="Times New Roman"/>
          <w:b w:val="false"/>
          <w:i w:val="false"/>
          <w:caps w:val="false"/>
          <w:smallCaps w:val="false"/>
          <w:sz w:val="20"/>
        </w:rPr>
        <w:t>candidates.</w:t>
      </w:r>
      <w:r>
        <w:rPr>
          <w:rFonts w:ascii="Times New Roman" w:hAnsi="Times New Roman"/>
          <w:b w:val="false"/>
          <w:i w:val="false"/>
          <w:caps w:val="false"/>
          <w:smallCaps w:val="false"/>
          <w:spacing w:val="2"/>
          <w:sz w:val="20"/>
        </w:rPr>
        <w:t xml:space="preserve"> </w:t>
      </w:r>
      <w:r>
        <w:rPr>
          <w:rFonts w:ascii="Times New Roman" w:hAnsi="Times New Roman"/>
          <w:b w:val="false"/>
          <w:i w:val="false"/>
          <w:caps w:val="false"/>
          <w:smallCaps w:val="false"/>
          <w:sz w:val="20"/>
        </w:rPr>
        <w:t>Regulatory</w:t>
      </w:r>
      <w:r>
        <w:rPr>
          <w:rFonts w:ascii="Times New Roman" w:hAnsi="Times New Roman"/>
          <w:b w:val="false"/>
          <w:i w:val="false"/>
          <w:caps w:val="false"/>
          <w:smallCaps w:val="false"/>
          <w:spacing w:val="1"/>
          <w:sz w:val="20"/>
        </w:rPr>
        <w:t xml:space="preserve"> </w:t>
      </w:r>
      <w:r>
        <w:rPr>
          <w:rFonts w:ascii="Times New Roman" w:hAnsi="Times New Roman"/>
          <w:b w:val="false"/>
          <w:i w:val="false"/>
          <w:caps w:val="false"/>
          <w:smallCaps w:val="false"/>
          <w:sz w:val="20"/>
        </w:rPr>
        <w:t>approval</w:t>
      </w:r>
      <w:r>
        <w:rPr>
          <w:rFonts w:ascii="Times New Roman" w:hAnsi="Times New Roman"/>
          <w:b w:val="false"/>
          <w:i w:val="false"/>
          <w:caps w:val="false"/>
          <w:smallCaps w:val="false"/>
          <w:spacing w:val="1"/>
          <w:sz w:val="20"/>
        </w:rPr>
        <w:t xml:space="preserve"> </w:t>
      </w:r>
      <w:r>
        <w:rPr>
          <w:rFonts w:ascii="Times New Roman" w:hAnsi="Times New Roman"/>
          <w:b w:val="false"/>
          <w:i w:val="false"/>
          <w:caps w:val="false"/>
          <w:smallCaps w:val="false"/>
          <w:sz w:val="20"/>
        </w:rPr>
        <w:t>may</w:t>
      </w:r>
      <w:r>
        <w:rPr>
          <w:rFonts w:ascii="Times New Roman" w:hAnsi="Times New Roman"/>
          <w:b w:val="false"/>
          <w:i w:val="false"/>
          <w:caps w:val="false"/>
          <w:smallCaps w:val="false"/>
          <w:spacing w:val="1"/>
          <w:sz w:val="20"/>
        </w:rPr>
        <w:t xml:space="preserve"> </w:t>
      </w:r>
      <w:r>
        <w:rPr>
          <w:rFonts w:ascii="Times New Roman" w:hAnsi="Times New Roman"/>
          <w:b w:val="false"/>
          <w:i w:val="false"/>
          <w:caps w:val="false"/>
          <w:smallCaps w:val="false"/>
          <w:sz w:val="20"/>
        </w:rPr>
        <w:t>limit</w:t>
      </w:r>
      <w:r>
        <w:rPr>
          <w:rFonts w:ascii="Times New Roman" w:hAnsi="Times New Roman"/>
          <w:b w:val="false"/>
          <w:i w:val="false"/>
          <w:caps w:val="false"/>
          <w:smallCaps w:val="false"/>
          <w:spacing w:val="2"/>
          <w:sz w:val="20"/>
        </w:rPr>
        <w:t xml:space="preserve"> </w:t>
      </w:r>
      <w:r>
        <w:rPr>
          <w:rFonts w:ascii="Times New Roman" w:hAnsi="Times New Roman"/>
          <w:b w:val="false"/>
          <w:i w:val="false"/>
          <w:caps w:val="false"/>
          <w:smallCaps w:val="false"/>
          <w:sz w:val="20"/>
        </w:rPr>
        <w:t>the</w:t>
      </w:r>
      <w:r>
        <w:rPr>
          <w:rFonts w:ascii="Times New Roman" w:hAnsi="Times New Roman"/>
          <w:b w:val="false"/>
          <w:i w:val="false"/>
          <w:caps w:val="false"/>
          <w:smallCaps w:val="false"/>
          <w:spacing w:val="1"/>
          <w:sz w:val="20"/>
        </w:rPr>
        <w:t xml:space="preserve"> </w:t>
      </w:r>
      <w:r>
        <w:rPr>
          <w:rFonts w:ascii="Times New Roman" w:hAnsi="Times New Roman"/>
          <w:b w:val="false"/>
          <w:i w:val="false"/>
          <w:caps w:val="false"/>
          <w:smallCaps w:val="false"/>
          <w:sz w:val="20"/>
        </w:rPr>
        <w:t>market</w:t>
      </w:r>
      <w:r>
        <w:rPr>
          <w:rFonts w:ascii="Times New Roman" w:hAnsi="Times New Roman"/>
          <w:b w:val="false"/>
          <w:i w:val="false"/>
          <w:caps w:val="false"/>
          <w:smallCaps w:val="false"/>
          <w:spacing w:val="2"/>
          <w:sz w:val="20"/>
        </w:rPr>
        <w:t xml:space="preserve"> </w:t>
      </w:r>
      <w:r>
        <w:rPr>
          <w:rFonts w:ascii="Times New Roman" w:hAnsi="Times New Roman"/>
          <w:b w:val="false"/>
          <w:i w:val="false"/>
          <w:caps w:val="false"/>
          <w:smallCaps w:val="false"/>
          <w:sz w:val="20"/>
        </w:rPr>
        <w:t>of a product</w:t>
      </w:r>
      <w:r>
        <w:rPr>
          <w:rFonts w:ascii="Times New Roman" w:hAnsi="Times New Roman"/>
          <w:b w:val="false"/>
          <w:i w:val="false"/>
          <w:caps w:val="false"/>
          <w:smallCaps w:val="false"/>
          <w:spacing w:val="1"/>
          <w:sz w:val="20"/>
        </w:rPr>
        <w:t xml:space="preserve"> </w:t>
      </w:r>
      <w:r>
        <w:rPr>
          <w:rFonts w:ascii="Times New Roman" w:hAnsi="Times New Roman"/>
          <w:b w:val="false"/>
          <w:i w:val="false"/>
          <w:caps w:val="false"/>
          <w:smallCaps w:val="false"/>
          <w:sz w:val="20"/>
        </w:rPr>
        <w:t>candidate</w:t>
      </w:r>
      <w:r>
        <w:rPr>
          <w:rFonts w:ascii="Times New Roman" w:hAnsi="Times New Roman"/>
          <w:b w:val="false"/>
          <w:i w:val="false"/>
          <w:caps w:val="false"/>
          <w:smallCaps w:val="false"/>
          <w:spacing w:val="2"/>
          <w:sz w:val="20"/>
        </w:rPr>
        <w:t xml:space="preserve"> </w:t>
      </w:r>
      <w:r>
        <w:rPr>
          <w:rFonts w:ascii="Times New Roman" w:hAnsi="Times New Roman"/>
          <w:b w:val="false"/>
          <w:i w:val="false"/>
          <w:caps w:val="false"/>
          <w:smallCaps w:val="false"/>
          <w:sz w:val="20"/>
        </w:rPr>
        <w:t>to target</w:t>
      </w:r>
      <w:r>
        <w:rPr>
          <w:rFonts w:ascii="Times New Roman" w:hAnsi="Times New Roman"/>
          <w:b w:val="false"/>
          <w:i w:val="false"/>
          <w:caps w:val="false"/>
          <w:smallCaps w:val="false"/>
          <w:spacing w:val="2"/>
          <w:sz w:val="20"/>
        </w:rPr>
        <w:t xml:space="preserve"> </w:t>
      </w:r>
      <w:r>
        <w:rPr>
          <w:rFonts w:ascii="Times New Roman" w:hAnsi="Times New Roman"/>
          <w:b w:val="false"/>
          <w:i w:val="false"/>
          <w:caps w:val="false"/>
          <w:smallCaps w:val="false"/>
          <w:sz w:val="20"/>
        </w:rPr>
        <w:t>patient populations</w:t>
      </w:r>
      <w:r>
        <w:rPr>
          <w:rFonts w:ascii="Times New Roman" w:hAnsi="Times New Roman"/>
          <w:b w:val="false"/>
          <w:i w:val="false"/>
          <w:caps w:val="false"/>
          <w:smallCaps w:val="false"/>
          <w:spacing w:val="2"/>
          <w:sz w:val="20"/>
        </w:rPr>
        <w:t xml:space="preserve"> </w:t>
      </w:r>
      <w:r>
        <w:rPr>
          <w:rFonts w:ascii="Times New Roman" w:hAnsi="Times New Roman"/>
          <w:b w:val="false"/>
          <w:i w:val="false"/>
          <w:caps w:val="false"/>
          <w:smallCaps w:val="false"/>
          <w:sz w:val="20"/>
        </w:rPr>
        <w:t>when such biomarker-driven</w:t>
      </w:r>
      <w:r>
        <w:rPr>
          <w:rFonts w:ascii="Times New Roman" w:hAnsi="Times New Roman"/>
          <w:b w:val="false"/>
          <w:i w:val="false"/>
          <w:caps w:val="false"/>
          <w:smallCaps w:val="false"/>
          <w:spacing w:val="3"/>
          <w:sz w:val="20"/>
        </w:rPr>
        <w:t xml:space="preserve"> </w:t>
      </w:r>
      <w:r>
        <w:rPr>
          <w:rFonts w:ascii="Times New Roman" w:hAnsi="Times New Roman"/>
          <w:b w:val="false"/>
          <w:i w:val="false"/>
          <w:caps w:val="false"/>
          <w:smallCaps w:val="false"/>
          <w:sz w:val="20"/>
        </w:rPr>
        <w:t>identification</w:t>
      </w:r>
      <w:r>
        <w:rPr>
          <w:rFonts w:ascii="Times New Roman" w:hAnsi="Times New Roman"/>
          <w:b w:val="false"/>
          <w:i w:val="false"/>
          <w:caps w:val="false"/>
          <w:smallCaps w:val="false"/>
          <w:spacing w:val="3"/>
          <w:sz w:val="20"/>
        </w:rPr>
        <w:t xml:space="preserve"> </w:t>
      </w:r>
      <w:r>
        <w:rPr>
          <w:rFonts w:ascii="Times New Roman" w:hAnsi="Times New Roman"/>
          <w:b w:val="false"/>
          <w:i w:val="false"/>
          <w:caps w:val="false"/>
          <w:smallCaps w:val="false"/>
          <w:sz w:val="20"/>
        </w:rPr>
        <w:t>and/or</w:t>
      </w:r>
      <w:r>
        <w:rPr>
          <w:rFonts w:ascii="Times New Roman" w:hAnsi="Times New Roman"/>
          <w:b w:val="false"/>
          <w:i w:val="false"/>
          <w:caps w:val="false"/>
          <w:smallCaps w:val="false"/>
          <w:spacing w:val="1"/>
          <w:sz w:val="20"/>
        </w:rPr>
        <w:t xml:space="preserve"> </w:t>
      </w:r>
      <w:r>
        <w:rPr>
          <w:rFonts w:ascii="Times New Roman" w:hAnsi="Times New Roman"/>
          <w:b w:val="false"/>
          <w:i w:val="false"/>
          <w:caps w:val="false"/>
          <w:smallCaps w:val="false"/>
          <w:sz w:val="20"/>
        </w:rPr>
        <w:t>highly</w:t>
      </w:r>
      <w:r>
        <w:rPr>
          <w:rFonts w:ascii="Times New Roman" w:hAnsi="Times New Roman"/>
          <w:b w:val="false"/>
          <w:i w:val="false"/>
          <w:caps w:val="false"/>
          <w:smallCaps w:val="false"/>
          <w:spacing w:val="1"/>
          <w:sz w:val="20"/>
        </w:rPr>
        <w:t xml:space="preserve"> </w:t>
      </w:r>
      <w:r>
        <w:rPr>
          <w:rFonts w:ascii="Times New Roman" w:hAnsi="Times New Roman"/>
          <w:b w:val="false"/>
          <w:i w:val="false"/>
          <w:caps w:val="false"/>
          <w:smallCaps w:val="false"/>
          <w:sz w:val="20"/>
        </w:rPr>
        <w:t>specific</w:t>
      </w:r>
      <w:r>
        <w:rPr>
          <w:rFonts w:ascii="Times New Roman" w:hAnsi="Times New Roman"/>
          <w:b w:val="false"/>
          <w:i w:val="false"/>
          <w:caps w:val="false"/>
          <w:smallCaps w:val="false"/>
          <w:spacing w:val="2"/>
          <w:sz w:val="20"/>
        </w:rPr>
        <w:t xml:space="preserve"> </w:t>
      </w:r>
      <w:r>
        <w:rPr>
          <w:rFonts w:ascii="Times New Roman" w:hAnsi="Times New Roman"/>
          <w:b w:val="false"/>
          <w:i w:val="false"/>
          <w:caps w:val="false"/>
          <w:smallCaps w:val="false"/>
          <w:sz w:val="20"/>
        </w:rPr>
        <w:t>criteria</w:t>
      </w:r>
      <w:r>
        <w:rPr>
          <w:rFonts w:ascii="Times New Roman" w:hAnsi="Times New Roman"/>
          <w:b w:val="false"/>
          <w:i w:val="false"/>
          <w:caps w:val="false"/>
          <w:smallCaps w:val="false"/>
          <w:spacing w:val="3"/>
          <w:sz w:val="20"/>
        </w:rPr>
        <w:t xml:space="preserve"> </w:t>
      </w:r>
      <w:r>
        <w:rPr>
          <w:rFonts w:ascii="Times New Roman" w:hAnsi="Times New Roman"/>
          <w:b w:val="false"/>
          <w:i w:val="false"/>
          <w:caps w:val="false"/>
          <w:smallCaps w:val="false"/>
          <w:sz w:val="20"/>
        </w:rPr>
        <w:t>related</w:t>
      </w:r>
      <w:r>
        <w:rPr>
          <w:rFonts w:ascii="Times New Roman" w:hAnsi="Times New Roman"/>
          <w:b w:val="false"/>
          <w:i w:val="false"/>
          <w:caps w:val="false"/>
          <w:smallCaps w:val="false"/>
          <w:spacing w:val="2"/>
          <w:sz w:val="20"/>
        </w:rPr>
        <w:t xml:space="preserve"> </w:t>
      </w:r>
      <w:r>
        <w:rPr>
          <w:rFonts w:ascii="Times New Roman" w:hAnsi="Times New Roman"/>
          <w:b w:val="false"/>
          <w:i w:val="false"/>
          <w:caps w:val="false"/>
          <w:smallCaps w:val="false"/>
          <w:sz w:val="20"/>
        </w:rPr>
        <w:t>to the</w:t>
      </w:r>
      <w:r>
        <w:rPr>
          <w:rFonts w:ascii="Times New Roman" w:hAnsi="Times New Roman"/>
          <w:b w:val="false"/>
          <w:i w:val="false"/>
          <w:caps w:val="false"/>
          <w:smallCaps w:val="false"/>
          <w:spacing w:val="1"/>
          <w:sz w:val="20"/>
        </w:rPr>
        <w:t xml:space="preserve"> </w:t>
      </w:r>
      <w:r>
        <w:rPr>
          <w:rFonts w:ascii="Times New Roman" w:hAnsi="Times New Roman"/>
          <w:b w:val="false"/>
          <w:i w:val="false"/>
          <w:caps w:val="false"/>
          <w:smallCaps w:val="false"/>
          <w:sz w:val="20"/>
        </w:rPr>
        <w:t>stage</w:t>
      </w:r>
      <w:r>
        <w:rPr>
          <w:rFonts w:ascii="Times New Roman" w:hAnsi="Times New Roman"/>
          <w:b w:val="false"/>
          <w:i w:val="false"/>
          <w:caps w:val="false"/>
          <w:smallCaps w:val="false"/>
          <w:spacing w:val="1"/>
          <w:sz w:val="20"/>
        </w:rPr>
        <w:t xml:space="preserve"> </w:t>
      </w:r>
      <w:r>
        <w:rPr>
          <w:rFonts w:ascii="Times New Roman" w:hAnsi="Times New Roman"/>
          <w:b w:val="false"/>
          <w:i w:val="false"/>
          <w:caps w:val="false"/>
          <w:smallCaps w:val="false"/>
          <w:sz w:val="20"/>
        </w:rPr>
        <w:t>of disease</w:t>
      </w:r>
      <w:r>
        <w:rPr>
          <w:rFonts w:ascii="Times New Roman" w:hAnsi="Times New Roman"/>
          <w:b w:val="false"/>
          <w:i w:val="false"/>
          <w:caps w:val="false"/>
          <w:smallCaps w:val="false"/>
          <w:spacing w:val="1"/>
          <w:sz w:val="20"/>
        </w:rPr>
        <w:t xml:space="preserve"> </w:t>
      </w:r>
      <w:r>
        <w:rPr>
          <w:rFonts w:ascii="Times New Roman" w:hAnsi="Times New Roman"/>
          <w:b w:val="false"/>
          <w:i w:val="false"/>
          <w:caps w:val="false"/>
          <w:smallCaps w:val="false"/>
          <w:sz w:val="20"/>
        </w:rPr>
        <w:t>progression</w:t>
      </w:r>
      <w:r>
        <w:rPr>
          <w:rFonts w:ascii="Times New Roman" w:hAnsi="Times New Roman"/>
          <w:b w:val="false"/>
          <w:i w:val="false"/>
          <w:caps w:val="false"/>
          <w:smallCaps w:val="false"/>
          <w:spacing w:val="2"/>
          <w:sz w:val="20"/>
        </w:rPr>
        <w:t xml:space="preserve"> </w:t>
      </w:r>
      <w:r>
        <w:rPr>
          <w:rFonts w:ascii="Times New Roman" w:hAnsi="Times New Roman"/>
          <w:b w:val="false"/>
          <w:i w:val="false"/>
          <w:caps w:val="false"/>
          <w:smallCaps w:val="false"/>
          <w:sz w:val="20"/>
        </w:rPr>
        <w:t>are</w:t>
      </w:r>
      <w:r>
        <w:rPr>
          <w:rFonts w:ascii="Times New Roman" w:hAnsi="Times New Roman"/>
          <w:b w:val="false"/>
          <w:i w:val="false"/>
          <w:caps w:val="false"/>
          <w:smallCaps w:val="false"/>
          <w:spacing w:val="1"/>
          <w:sz w:val="20"/>
        </w:rPr>
        <w:t xml:space="preserve"> </w:t>
      </w:r>
      <w:r>
        <w:rPr>
          <w:rFonts w:ascii="Times New Roman" w:hAnsi="Times New Roman"/>
          <w:b w:val="false"/>
          <w:i w:val="false"/>
          <w:caps w:val="false"/>
          <w:smallCaps w:val="false"/>
          <w:sz w:val="20"/>
        </w:rPr>
        <w:t>utilized.</w:t>
      </w:r>
      <w:r>
        <w:rPr>
          <w:rFonts w:ascii="Times New Roman" w:hAnsi="Times New Roman"/>
          <w:b w:val="false"/>
          <w:i w:val="false"/>
          <w:caps w:val="false"/>
          <w:smallCaps w:val="false"/>
          <w:spacing w:val="2"/>
          <w:sz w:val="20"/>
        </w:rPr>
        <w:t xml:space="preserve"> </w:t>
      </w:r>
      <w:r>
        <w:rPr>
          <w:rFonts w:ascii="Times New Roman" w:hAnsi="Times New Roman"/>
          <w:b w:val="false"/>
          <w:i w:val="false"/>
          <w:caps w:val="false"/>
          <w:smallCaps w:val="false"/>
          <w:sz w:val="20"/>
        </w:rPr>
        <w:t>If</w:t>
      </w:r>
      <w:r>
        <w:rPr>
          <w:rFonts w:ascii="Times New Roman" w:hAnsi="Times New Roman"/>
          <w:b w:val="false"/>
          <w:i w:val="false"/>
          <w:caps w:val="false"/>
          <w:smallCaps w:val="false"/>
          <w:spacing w:val="1"/>
          <w:sz w:val="20"/>
        </w:rPr>
        <w:t xml:space="preserve"> </w:t>
      </w:r>
      <w:r>
        <w:rPr>
          <w:rFonts w:ascii="Times New Roman" w:hAnsi="Times New Roman"/>
          <w:b w:val="false"/>
          <w:i w:val="false"/>
          <w:caps w:val="false"/>
          <w:smallCaps w:val="false"/>
          <w:sz w:val="20"/>
        </w:rPr>
        <w:t>any of our</w:t>
      </w:r>
      <w:r>
        <w:rPr>
          <w:rFonts w:ascii="Times New Roman" w:hAnsi="Times New Roman"/>
          <w:b w:val="false"/>
          <w:i w:val="false"/>
          <w:caps w:val="false"/>
          <w:smallCaps w:val="false"/>
          <w:spacing w:val="1"/>
          <w:sz w:val="20"/>
        </w:rPr>
        <w:t xml:space="preserve"> </w:t>
      </w:r>
      <w:r>
        <w:rPr>
          <w:rFonts w:ascii="Times New Roman" w:hAnsi="Times New Roman"/>
          <w:b w:val="false"/>
          <w:i w:val="false"/>
          <w:caps w:val="false"/>
          <w:smallCaps w:val="false"/>
          <w:sz w:val="20"/>
        </w:rPr>
        <w:t>estimates</w:t>
      </w:r>
      <w:r>
        <w:rPr>
          <w:rFonts w:ascii="Times New Roman" w:hAnsi="Times New Roman"/>
          <w:b w:val="false"/>
          <w:i w:val="false"/>
          <w:caps w:val="false"/>
          <w:smallCaps w:val="false"/>
          <w:spacing w:val="3"/>
          <w:sz w:val="20"/>
        </w:rPr>
        <w:t xml:space="preserve"> </w:t>
      </w:r>
      <w:r>
        <w:rPr>
          <w:rFonts w:ascii="Times New Roman" w:hAnsi="Times New Roman"/>
          <w:b w:val="false"/>
          <w:i w:val="false"/>
          <w:caps w:val="false"/>
          <w:smallCaps w:val="false"/>
          <w:sz w:val="20"/>
        </w:rPr>
        <w:t>prove</w:t>
      </w:r>
      <w:r>
        <w:rPr>
          <w:rFonts w:ascii="Times New Roman" w:hAnsi="Times New Roman"/>
          <w:b w:val="false"/>
          <w:i w:val="false"/>
          <w:caps w:val="false"/>
          <w:smallCaps w:val="false"/>
          <w:spacing w:val="1"/>
          <w:sz w:val="20"/>
        </w:rPr>
        <w:t xml:space="preserve"> </w:t>
      </w:r>
      <w:r>
        <w:rPr>
          <w:rFonts w:ascii="Times New Roman" w:hAnsi="Times New Roman"/>
          <w:b w:val="false"/>
          <w:i w:val="false"/>
          <w:caps w:val="false"/>
          <w:smallCaps w:val="false"/>
          <w:sz w:val="20"/>
        </w:rPr>
        <w:t>to be inaccurate,</w:t>
      </w:r>
      <w:r>
        <w:rPr>
          <w:rFonts w:ascii="Times New Roman" w:hAnsi="Times New Roman"/>
          <w:b w:val="false"/>
          <w:i w:val="false"/>
          <w:caps w:val="false"/>
          <w:smallCaps w:val="false"/>
          <w:spacing w:val="2"/>
          <w:sz w:val="20"/>
        </w:rPr>
        <w:t xml:space="preserve"> </w:t>
      </w:r>
      <w:r>
        <w:rPr>
          <w:rFonts w:ascii="Times New Roman" w:hAnsi="Times New Roman"/>
          <w:b w:val="false"/>
          <w:i w:val="false"/>
          <w:caps w:val="false"/>
          <w:smallCaps w:val="false"/>
          <w:sz w:val="20"/>
        </w:rPr>
        <w:t>the</w:t>
      </w:r>
      <w:r>
        <w:rPr>
          <w:rFonts w:ascii="Times New Roman" w:hAnsi="Times New Roman"/>
          <w:b w:val="false"/>
          <w:i w:val="false"/>
          <w:caps w:val="false"/>
          <w:smallCaps w:val="false"/>
          <w:spacing w:val="1"/>
          <w:sz w:val="20"/>
        </w:rPr>
        <w:t xml:space="preserve"> </w:t>
      </w:r>
      <w:r>
        <w:rPr>
          <w:rFonts w:ascii="Times New Roman" w:hAnsi="Times New Roman"/>
          <w:b w:val="false"/>
          <w:i w:val="false"/>
          <w:caps w:val="false"/>
          <w:smallCaps w:val="false"/>
          <w:sz w:val="20"/>
        </w:rPr>
        <w:t>market</w:t>
      </w:r>
      <w:r>
        <w:rPr>
          <w:rFonts w:ascii="Times New Roman" w:hAnsi="Times New Roman"/>
          <w:b w:val="false"/>
          <w:i w:val="false"/>
          <w:caps w:val="false"/>
          <w:smallCaps w:val="false"/>
          <w:spacing w:val="2"/>
          <w:sz w:val="20"/>
        </w:rPr>
        <w:t xml:space="preserve"> </w:t>
      </w:r>
      <w:r>
        <w:rPr>
          <w:rFonts w:ascii="Times New Roman" w:hAnsi="Times New Roman"/>
          <w:b w:val="false"/>
          <w:i w:val="false"/>
          <w:caps w:val="false"/>
          <w:smallCaps w:val="false"/>
          <w:sz w:val="20"/>
        </w:rPr>
        <w:t>opportunity</w:t>
      </w:r>
      <w:r>
        <w:rPr>
          <w:rFonts w:ascii="Times New Roman" w:hAnsi="Times New Roman"/>
          <w:b w:val="false"/>
          <w:i w:val="false"/>
          <w:caps w:val="false"/>
          <w:smallCaps w:val="false"/>
          <w:spacing w:val="2"/>
          <w:sz w:val="20"/>
        </w:rPr>
        <w:t xml:space="preserve"> </w:t>
      </w:r>
      <w:r>
        <w:rPr>
          <w:rFonts w:ascii="Times New Roman" w:hAnsi="Times New Roman"/>
          <w:b w:val="false"/>
          <w:i w:val="false"/>
          <w:caps w:val="false"/>
          <w:smallCaps w:val="false"/>
          <w:sz w:val="20"/>
        </w:rPr>
        <w:t>for</w:t>
      </w:r>
      <w:r>
        <w:rPr>
          <w:rFonts w:ascii="Times New Roman" w:hAnsi="Times New Roman"/>
          <w:b w:val="false"/>
          <w:i w:val="false"/>
          <w:caps w:val="false"/>
          <w:smallCaps w:val="false"/>
          <w:spacing w:val="1"/>
          <w:sz w:val="20"/>
        </w:rPr>
        <w:t xml:space="preserve"> </w:t>
      </w:r>
      <w:r>
        <w:rPr>
          <w:rFonts w:ascii="Times New Roman" w:hAnsi="Times New Roman"/>
          <w:b w:val="false"/>
          <w:i w:val="false"/>
          <w:caps w:val="false"/>
          <w:smallCaps w:val="false"/>
          <w:sz w:val="20"/>
        </w:rPr>
        <w:t>any product</w:t>
      </w:r>
      <w:r>
        <w:rPr>
          <w:rFonts w:ascii="Times New Roman" w:hAnsi="Times New Roman"/>
          <w:b w:val="false"/>
          <w:i w:val="false"/>
          <w:caps w:val="false"/>
          <w:smallCaps w:val="false"/>
          <w:spacing w:val="1"/>
          <w:sz w:val="20"/>
        </w:rPr>
        <w:t xml:space="preserve"> </w:t>
      </w:r>
      <w:r>
        <w:rPr>
          <w:rFonts w:ascii="Times New Roman" w:hAnsi="Times New Roman"/>
          <w:b w:val="false"/>
          <w:i w:val="false"/>
          <w:caps w:val="false"/>
          <w:smallCaps w:val="false"/>
          <w:sz w:val="20"/>
        </w:rPr>
        <w:t>candidate</w:t>
      </w:r>
      <w:r>
        <w:rPr>
          <w:rFonts w:ascii="Times New Roman" w:hAnsi="Times New Roman"/>
          <w:b w:val="false"/>
          <w:i w:val="false"/>
          <w:caps w:val="false"/>
          <w:smallCaps w:val="false"/>
          <w:spacing w:val="2"/>
          <w:sz w:val="20"/>
        </w:rPr>
        <w:t xml:space="preserve"> </w:t>
      </w:r>
      <w:r>
        <w:rPr>
          <w:rFonts w:ascii="Times New Roman" w:hAnsi="Times New Roman"/>
          <w:b w:val="false"/>
          <w:i w:val="false"/>
          <w:caps w:val="false"/>
          <w:smallCaps w:val="false"/>
          <w:sz w:val="20"/>
        </w:rPr>
        <w:t>that</w:t>
      </w:r>
      <w:r>
        <w:rPr>
          <w:rFonts w:ascii="Times New Roman" w:hAnsi="Times New Roman"/>
          <w:b w:val="false"/>
          <w:i w:val="false"/>
          <w:caps w:val="false"/>
          <w:smallCaps w:val="false"/>
          <w:spacing w:val="1"/>
          <w:sz w:val="20"/>
        </w:rPr>
        <w:t xml:space="preserve"> </w:t>
      </w:r>
      <w:r>
        <w:rPr>
          <w:rFonts w:ascii="Times New Roman" w:hAnsi="Times New Roman"/>
          <w:b w:val="false"/>
          <w:i w:val="false"/>
          <w:caps w:val="false"/>
          <w:smallCaps w:val="false"/>
          <w:sz w:val="20"/>
        </w:rPr>
        <w:t>we</w:t>
      </w:r>
      <w:r>
        <w:rPr>
          <w:rFonts w:ascii="Times New Roman" w:hAnsi="Times New Roman"/>
          <w:b w:val="false"/>
          <w:i w:val="false"/>
          <w:caps w:val="false"/>
          <w:smallCaps w:val="false"/>
          <w:spacing w:val="1"/>
          <w:sz w:val="20"/>
        </w:rPr>
        <w:t xml:space="preserve"> </w:t>
      </w:r>
      <w:r>
        <w:rPr>
          <w:rFonts w:ascii="Times New Roman" w:hAnsi="Times New Roman"/>
          <w:b w:val="false"/>
          <w:i w:val="false"/>
          <w:caps w:val="false"/>
          <w:smallCaps w:val="false"/>
          <w:sz w:val="20"/>
        </w:rPr>
        <w:t>or our</w:t>
      </w:r>
      <w:r>
        <w:rPr>
          <w:rFonts w:ascii="Times New Roman" w:hAnsi="Times New Roman"/>
          <w:b w:val="false"/>
          <w:i w:val="false"/>
          <w:caps w:val="false"/>
          <w:smallCaps w:val="false"/>
          <w:spacing w:val="1"/>
          <w:sz w:val="20"/>
        </w:rPr>
        <w:t xml:space="preserve"> </w:t>
      </w:r>
      <w:r>
        <w:rPr>
          <w:rFonts w:ascii="Times New Roman" w:hAnsi="Times New Roman"/>
          <w:b w:val="false"/>
          <w:i w:val="false"/>
          <w:caps w:val="false"/>
          <w:smallCaps w:val="false"/>
          <w:sz w:val="20"/>
        </w:rPr>
        <w:t>strategic</w:t>
      </w:r>
      <w:r>
        <w:rPr>
          <w:rFonts w:ascii="Times New Roman" w:hAnsi="Times New Roman"/>
          <w:b w:val="false"/>
          <w:i w:val="false"/>
          <w:caps w:val="false"/>
          <w:smallCaps w:val="false"/>
          <w:spacing w:val="2"/>
          <w:sz w:val="20"/>
        </w:rPr>
        <w:t xml:space="preserve"> </w:t>
      </w:r>
      <w:r>
        <w:rPr>
          <w:rFonts w:ascii="Times New Roman" w:hAnsi="Times New Roman"/>
          <w:b w:val="false"/>
          <w:i w:val="false"/>
          <w:caps w:val="false"/>
          <w:smallCaps w:val="false"/>
          <w:sz w:val="20"/>
        </w:rPr>
        <w:t>partners</w:t>
      </w:r>
      <w:r>
        <w:rPr>
          <w:rFonts w:ascii="Times New Roman" w:hAnsi="Times New Roman"/>
          <w:b w:val="false"/>
          <w:i w:val="false"/>
          <w:caps w:val="false"/>
          <w:smallCaps w:val="false"/>
          <w:spacing w:val="2"/>
          <w:sz w:val="20"/>
        </w:rPr>
        <w:t xml:space="preserve"> </w:t>
      </w:r>
      <w:r>
        <w:rPr>
          <w:rFonts w:ascii="Times New Roman" w:hAnsi="Times New Roman"/>
          <w:b w:val="false"/>
          <w:i w:val="false"/>
          <w:caps w:val="false"/>
          <w:smallCaps w:val="false"/>
          <w:sz w:val="20"/>
        </w:rPr>
        <w:t>develop</w:t>
      </w:r>
      <w:r>
        <w:rPr>
          <w:rFonts w:ascii="Times New Roman" w:hAnsi="Times New Roman"/>
          <w:b w:val="false"/>
          <w:i w:val="false"/>
          <w:caps w:val="false"/>
          <w:smallCaps w:val="false"/>
          <w:spacing w:val="1"/>
          <w:sz w:val="20"/>
        </w:rPr>
        <w:t xml:space="preserve"> </w:t>
      </w:r>
      <w:r>
        <w:rPr>
          <w:rFonts w:ascii="Times New Roman" w:hAnsi="Times New Roman"/>
          <w:b w:val="false"/>
          <w:i w:val="false"/>
          <w:caps w:val="false"/>
          <w:smallCaps w:val="false"/>
          <w:sz w:val="20"/>
        </w:rPr>
        <w:t>could</w:t>
      </w:r>
      <w:r>
        <w:rPr>
          <w:rFonts w:ascii="Times New Roman" w:hAnsi="Times New Roman"/>
          <w:b w:val="false"/>
          <w:i w:val="false"/>
          <w:caps w:val="false"/>
          <w:smallCaps w:val="false"/>
          <w:spacing w:val="1"/>
          <w:sz w:val="20"/>
        </w:rPr>
        <w:t xml:space="preserve"> </w:t>
      </w:r>
      <w:r>
        <w:rPr>
          <w:rFonts w:ascii="Times New Roman" w:hAnsi="Times New Roman"/>
          <w:b w:val="false"/>
          <w:i w:val="false"/>
          <w:caps w:val="false"/>
          <w:smallCaps w:val="false"/>
          <w:sz w:val="20"/>
        </w:rPr>
        <w:t>be significantly</w:t>
      </w:r>
      <w:r>
        <w:rPr>
          <w:rFonts w:ascii="Times New Roman" w:hAnsi="Times New Roman"/>
          <w:b w:val="false"/>
          <w:i w:val="false"/>
          <w:caps w:val="false"/>
          <w:smallCaps w:val="false"/>
          <w:spacing w:val="3"/>
          <w:sz w:val="20"/>
        </w:rPr>
        <w:t xml:space="preserve"> </w:t>
      </w:r>
      <w:r>
        <w:rPr>
          <w:rFonts w:ascii="Times New Roman" w:hAnsi="Times New Roman"/>
          <w:b w:val="false"/>
          <w:i w:val="false"/>
          <w:caps w:val="false"/>
          <w:smallCaps w:val="false"/>
          <w:sz w:val="20"/>
        </w:rPr>
        <w:t>diminished</w:t>
      </w:r>
      <w:r>
        <w:rPr>
          <w:rFonts w:ascii="Times New Roman" w:hAnsi="Times New Roman"/>
          <w:b w:val="false"/>
          <w:i w:val="false"/>
          <w:caps w:val="false"/>
          <w:smallCaps w:val="false"/>
          <w:spacing w:val="2"/>
          <w:sz w:val="20"/>
        </w:rPr>
        <w:t xml:space="preserve"> </w:t>
      </w:r>
      <w:r>
        <w:rPr>
          <w:rFonts w:ascii="Times New Roman" w:hAnsi="Times New Roman"/>
          <w:b w:val="false"/>
          <w:i w:val="false"/>
          <w:caps w:val="false"/>
          <w:smallCaps w:val="false"/>
          <w:sz w:val="20"/>
        </w:rPr>
        <w:t>and have an adverse material</w:t>
      </w:r>
      <w:r>
        <w:rPr>
          <w:rFonts w:ascii="Times New Roman" w:hAnsi="Times New Roman"/>
          <w:b w:val="false"/>
          <w:i w:val="false"/>
          <w:caps w:val="false"/>
          <w:smallCaps w:val="false"/>
          <w:spacing w:val="3"/>
          <w:sz w:val="20"/>
        </w:rPr>
        <w:t xml:space="preserve"> </w:t>
      </w:r>
      <w:r>
        <w:rPr>
          <w:rFonts w:ascii="Times New Roman" w:hAnsi="Times New Roman"/>
          <w:b w:val="false"/>
          <w:i w:val="false"/>
          <w:caps w:val="false"/>
          <w:smallCaps w:val="false"/>
          <w:sz w:val="20"/>
        </w:rPr>
        <w:t>impact</w:t>
      </w:r>
      <w:r>
        <w:rPr>
          <w:rFonts w:ascii="Times New Roman" w:hAnsi="Times New Roman"/>
          <w:b w:val="false"/>
          <w:i w:val="false"/>
          <w:caps w:val="false"/>
          <w:smallCaps w:val="false"/>
          <w:spacing w:val="2"/>
          <w:sz w:val="20"/>
        </w:rPr>
        <w:t xml:space="preserve"> </w:t>
      </w:r>
      <w:r>
        <w:rPr>
          <w:rFonts w:ascii="Times New Roman" w:hAnsi="Times New Roman"/>
          <w:b w:val="false"/>
          <w:i w:val="false"/>
          <w:caps w:val="false"/>
          <w:smallCaps w:val="false"/>
          <w:sz w:val="20"/>
        </w:rPr>
        <w:t>on our</w:t>
      </w:r>
      <w:r>
        <w:rPr>
          <w:rFonts w:ascii="Times New Roman" w:hAnsi="Times New Roman"/>
          <w:b w:val="false"/>
          <w:i w:val="false"/>
          <w:caps w:val="false"/>
          <w:smallCaps w:val="false"/>
          <w:spacing w:val="1"/>
          <w:sz w:val="20"/>
        </w:rPr>
        <w:t xml:space="preserve"> </w:t>
      </w:r>
      <w:r>
        <w:rPr>
          <w:rFonts w:ascii="Times New Roman" w:hAnsi="Times New Roman"/>
          <w:b w:val="false"/>
          <w:i w:val="false"/>
          <w:caps w:val="false"/>
          <w:smallCaps w:val="false"/>
          <w:sz w:val="20"/>
        </w:rPr>
        <w:t>business.</w:t>
      </w:r>
    </w:p>
    <w:p>
      <w:pPr>
        <w:pStyle w:val="TextBody"/>
        <w:spacing w:before="120" w:after="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Even if</w:t>
      </w:r>
      <w:r>
        <w:rPr>
          <w:rFonts w:ascii="Times New Roman" w:hAnsi="Times New Roman"/>
          <w:b w:val="false"/>
          <w:i w:val="false"/>
          <w:caps w:val="false"/>
          <w:smallCaps w:val="false"/>
          <w:spacing w:val="1"/>
          <w:sz w:val="20"/>
        </w:rPr>
        <w:t xml:space="preserve"> </w:t>
      </w:r>
      <w:r>
        <w:rPr>
          <w:rFonts w:ascii="Times New Roman" w:hAnsi="Times New Roman"/>
          <w:b w:val="false"/>
          <w:i w:val="false"/>
          <w:caps w:val="false"/>
          <w:smallCaps w:val="false"/>
          <w:sz w:val="20"/>
        </w:rPr>
        <w:t>we obtain</w:t>
      </w:r>
      <w:r>
        <w:rPr>
          <w:rFonts w:ascii="Times New Roman" w:hAnsi="Times New Roman"/>
          <w:b w:val="false"/>
          <w:i w:val="false"/>
          <w:caps w:val="false"/>
          <w:smallCaps w:val="false"/>
          <w:spacing w:val="1"/>
          <w:sz w:val="20"/>
        </w:rPr>
        <w:t xml:space="preserve"> </w:t>
      </w:r>
      <w:r>
        <w:rPr>
          <w:rFonts w:ascii="Times New Roman" w:hAnsi="Times New Roman"/>
          <w:b w:val="false"/>
          <w:i w:val="false"/>
          <w:caps w:val="false"/>
          <w:smallCaps w:val="false"/>
          <w:sz w:val="20"/>
        </w:rPr>
        <w:t>significant</w:t>
      </w:r>
      <w:r>
        <w:rPr>
          <w:rFonts w:ascii="Times New Roman" w:hAnsi="Times New Roman"/>
          <w:b w:val="false"/>
          <w:i w:val="false"/>
          <w:caps w:val="false"/>
          <w:smallCaps w:val="false"/>
          <w:spacing w:val="3"/>
          <w:sz w:val="20"/>
        </w:rPr>
        <w:t xml:space="preserve"> </w:t>
      </w:r>
      <w:r>
        <w:rPr>
          <w:rFonts w:ascii="Times New Roman" w:hAnsi="Times New Roman"/>
          <w:b w:val="false"/>
          <w:i w:val="false"/>
          <w:caps w:val="false"/>
          <w:smallCaps w:val="false"/>
          <w:sz w:val="20"/>
        </w:rPr>
        <w:t>market</w:t>
      </w:r>
      <w:r>
        <w:rPr>
          <w:rFonts w:ascii="Times New Roman" w:hAnsi="Times New Roman"/>
          <w:b w:val="false"/>
          <w:i w:val="false"/>
          <w:caps w:val="false"/>
          <w:smallCaps w:val="false"/>
          <w:spacing w:val="2"/>
          <w:sz w:val="20"/>
        </w:rPr>
        <w:t xml:space="preserve"> </w:t>
      </w:r>
      <w:r>
        <w:rPr>
          <w:rFonts w:ascii="Times New Roman" w:hAnsi="Times New Roman"/>
          <w:b w:val="false"/>
          <w:i w:val="false"/>
          <w:caps w:val="false"/>
          <w:smallCaps w:val="false"/>
          <w:sz w:val="20"/>
        </w:rPr>
        <w:t>share</w:t>
      </w:r>
      <w:r>
        <w:rPr>
          <w:rFonts w:ascii="Times New Roman" w:hAnsi="Times New Roman"/>
          <w:b w:val="false"/>
          <w:i w:val="false"/>
          <w:caps w:val="false"/>
          <w:smallCaps w:val="false"/>
          <w:spacing w:val="1"/>
          <w:sz w:val="20"/>
        </w:rPr>
        <w:t xml:space="preserve"> </w:t>
      </w:r>
      <w:r>
        <w:rPr>
          <w:rFonts w:ascii="Times New Roman" w:hAnsi="Times New Roman"/>
          <w:b w:val="false"/>
          <w:i w:val="false"/>
          <w:caps w:val="false"/>
          <w:smallCaps w:val="false"/>
          <w:sz w:val="20"/>
        </w:rPr>
        <w:t>for</w:t>
      </w:r>
      <w:r>
        <w:rPr>
          <w:rFonts w:ascii="Times New Roman" w:hAnsi="Times New Roman"/>
          <w:b w:val="false"/>
          <w:i w:val="false"/>
          <w:caps w:val="false"/>
          <w:smallCaps w:val="false"/>
          <w:spacing w:val="1"/>
          <w:sz w:val="20"/>
        </w:rPr>
        <w:t xml:space="preserve"> </w:t>
      </w:r>
      <w:r>
        <w:rPr>
          <w:rFonts w:ascii="Times New Roman" w:hAnsi="Times New Roman"/>
          <w:b w:val="false"/>
          <w:i w:val="false"/>
          <w:caps w:val="false"/>
          <w:smallCaps w:val="false"/>
          <w:sz w:val="20"/>
        </w:rPr>
        <w:t>any approved</w:t>
      </w:r>
      <w:r>
        <w:rPr>
          <w:rFonts w:ascii="Times New Roman" w:hAnsi="Times New Roman"/>
          <w:b w:val="false"/>
          <w:i w:val="false"/>
          <w:caps w:val="false"/>
          <w:smallCaps w:val="false"/>
          <w:spacing w:val="1"/>
          <w:sz w:val="20"/>
        </w:rPr>
        <w:t xml:space="preserve"> </w:t>
      </w:r>
      <w:r>
        <w:rPr>
          <w:rFonts w:ascii="Times New Roman" w:hAnsi="Times New Roman"/>
          <w:b w:val="false"/>
          <w:i w:val="false"/>
          <w:caps w:val="false"/>
          <w:smallCaps w:val="false"/>
          <w:sz w:val="20"/>
        </w:rPr>
        <w:t>product,</w:t>
      </w:r>
      <w:r>
        <w:rPr>
          <w:rFonts w:ascii="Times New Roman" w:hAnsi="Times New Roman"/>
          <w:b w:val="false"/>
          <w:i w:val="false"/>
          <w:caps w:val="false"/>
          <w:smallCaps w:val="false"/>
          <w:spacing w:val="1"/>
          <w:sz w:val="20"/>
        </w:rPr>
        <w:t xml:space="preserve"> </w:t>
      </w:r>
      <w:r>
        <w:rPr>
          <w:rFonts w:ascii="Times New Roman" w:hAnsi="Times New Roman"/>
          <w:b w:val="false"/>
          <w:i w:val="false"/>
          <w:caps w:val="false"/>
          <w:smallCaps w:val="false"/>
          <w:sz w:val="20"/>
        </w:rPr>
        <w:t>if</w:t>
      </w:r>
      <w:r>
        <w:rPr>
          <w:rFonts w:ascii="Times New Roman" w:hAnsi="Times New Roman"/>
          <w:b w:val="false"/>
          <w:i w:val="false"/>
          <w:caps w:val="false"/>
          <w:smallCaps w:val="false"/>
          <w:spacing w:val="1"/>
          <w:sz w:val="20"/>
        </w:rPr>
        <w:t xml:space="preserve"> </w:t>
      </w:r>
      <w:r>
        <w:rPr>
          <w:rFonts w:ascii="Times New Roman" w:hAnsi="Times New Roman"/>
          <w:b w:val="false"/>
          <w:i w:val="false"/>
          <w:caps w:val="false"/>
          <w:smallCaps w:val="false"/>
          <w:sz w:val="20"/>
        </w:rPr>
        <w:t>the</w:t>
      </w:r>
      <w:r>
        <w:rPr>
          <w:rFonts w:ascii="Times New Roman" w:hAnsi="Times New Roman"/>
          <w:b w:val="false"/>
          <w:i w:val="false"/>
          <w:caps w:val="false"/>
          <w:smallCaps w:val="false"/>
          <w:spacing w:val="1"/>
          <w:sz w:val="20"/>
        </w:rPr>
        <w:t xml:space="preserve"> </w:t>
      </w:r>
      <w:r>
        <w:rPr>
          <w:rFonts w:ascii="Times New Roman" w:hAnsi="Times New Roman"/>
          <w:b w:val="false"/>
          <w:i w:val="false"/>
          <w:caps w:val="false"/>
          <w:smallCaps w:val="false"/>
          <w:sz w:val="20"/>
        </w:rPr>
        <w:t>potential</w:t>
      </w:r>
      <w:r>
        <w:rPr>
          <w:rFonts w:ascii="Times New Roman" w:hAnsi="Times New Roman"/>
          <w:b w:val="false"/>
          <w:i w:val="false"/>
          <w:caps w:val="false"/>
          <w:smallCaps w:val="false"/>
          <w:spacing w:val="2"/>
          <w:sz w:val="20"/>
        </w:rPr>
        <w:t xml:space="preserve"> </w:t>
      </w:r>
      <w:r>
        <w:rPr>
          <w:rFonts w:ascii="Times New Roman" w:hAnsi="Times New Roman"/>
          <w:b w:val="false"/>
          <w:i w:val="false"/>
          <w:caps w:val="false"/>
          <w:smallCaps w:val="false"/>
          <w:sz w:val="20"/>
        </w:rPr>
        <w:t>target</w:t>
      </w:r>
      <w:r>
        <w:rPr>
          <w:rFonts w:ascii="Times New Roman" w:hAnsi="Times New Roman"/>
          <w:b w:val="false"/>
          <w:i w:val="false"/>
          <w:caps w:val="false"/>
          <w:smallCaps w:val="false"/>
          <w:spacing w:val="2"/>
          <w:sz w:val="20"/>
        </w:rPr>
        <w:t xml:space="preserve"> </w:t>
      </w:r>
      <w:r>
        <w:rPr>
          <w:rFonts w:ascii="Times New Roman" w:hAnsi="Times New Roman"/>
          <w:b w:val="false"/>
          <w:i w:val="false"/>
          <w:caps w:val="false"/>
          <w:smallCaps w:val="false"/>
          <w:sz w:val="20"/>
        </w:rPr>
        <w:t>populations are</w:t>
      </w:r>
      <w:r>
        <w:rPr>
          <w:rFonts w:ascii="Times New Roman" w:hAnsi="Times New Roman"/>
          <w:b w:val="false"/>
          <w:i w:val="false"/>
          <w:caps w:val="false"/>
          <w:smallCaps w:val="false"/>
          <w:spacing w:val="1"/>
          <w:sz w:val="20"/>
        </w:rPr>
        <w:t xml:space="preserve"> </w:t>
      </w:r>
      <w:r>
        <w:rPr>
          <w:rFonts w:ascii="Times New Roman" w:hAnsi="Times New Roman"/>
          <w:b w:val="false"/>
          <w:i w:val="false"/>
          <w:caps w:val="false"/>
          <w:smallCaps w:val="false"/>
          <w:sz w:val="20"/>
        </w:rPr>
        <w:t>small,</w:t>
      </w:r>
      <w:r>
        <w:rPr>
          <w:rFonts w:ascii="Times New Roman" w:hAnsi="Times New Roman"/>
          <w:b w:val="false"/>
          <w:i w:val="false"/>
          <w:caps w:val="false"/>
          <w:smallCaps w:val="false"/>
          <w:spacing w:val="2"/>
          <w:sz w:val="20"/>
        </w:rPr>
        <w:t xml:space="preserve"> </w:t>
      </w:r>
      <w:r>
        <w:rPr>
          <w:rFonts w:ascii="Times New Roman" w:hAnsi="Times New Roman"/>
          <w:b w:val="false"/>
          <w:i w:val="false"/>
          <w:caps w:val="false"/>
          <w:smallCaps w:val="false"/>
          <w:sz w:val="20"/>
        </w:rPr>
        <w:t>we may</w:t>
      </w:r>
      <w:r>
        <w:rPr>
          <w:rFonts w:ascii="Times New Roman" w:hAnsi="Times New Roman"/>
          <w:b w:val="false"/>
          <w:i w:val="false"/>
          <w:caps w:val="false"/>
          <w:smallCaps w:val="false"/>
          <w:spacing w:val="1"/>
          <w:sz w:val="20"/>
        </w:rPr>
        <w:t xml:space="preserve"> </w:t>
      </w:r>
      <w:r>
        <w:rPr>
          <w:rFonts w:ascii="Times New Roman" w:hAnsi="Times New Roman"/>
          <w:b w:val="false"/>
          <w:i w:val="false"/>
          <w:caps w:val="false"/>
          <w:smallCaps w:val="false"/>
          <w:sz w:val="20"/>
        </w:rPr>
        <w:t>never</w:t>
      </w:r>
      <w:r>
        <w:rPr>
          <w:rFonts w:ascii="Times New Roman" w:hAnsi="Times New Roman"/>
          <w:b w:val="false"/>
          <w:i w:val="false"/>
          <w:caps w:val="false"/>
          <w:smallCaps w:val="false"/>
          <w:spacing w:val="1"/>
          <w:sz w:val="20"/>
        </w:rPr>
        <w:t xml:space="preserve"> </w:t>
      </w:r>
      <w:r>
        <w:rPr>
          <w:rFonts w:ascii="Times New Roman" w:hAnsi="Times New Roman"/>
          <w:b w:val="false"/>
          <w:i w:val="false"/>
          <w:caps w:val="false"/>
          <w:smallCaps w:val="false"/>
          <w:sz w:val="20"/>
        </w:rPr>
        <w:t>achieve</w:t>
      </w:r>
      <w:r>
        <w:rPr>
          <w:rFonts w:ascii="Times New Roman" w:hAnsi="Times New Roman"/>
          <w:b w:val="false"/>
          <w:i w:val="false"/>
          <w:caps w:val="false"/>
          <w:smallCaps w:val="false"/>
          <w:spacing w:val="1"/>
          <w:sz w:val="20"/>
        </w:rPr>
        <w:t xml:space="preserve"> </w:t>
      </w:r>
      <w:r>
        <w:rPr>
          <w:rFonts w:ascii="Times New Roman" w:hAnsi="Times New Roman"/>
          <w:b w:val="false"/>
          <w:i w:val="false"/>
          <w:caps w:val="false"/>
          <w:smallCaps w:val="false"/>
          <w:sz w:val="20"/>
        </w:rPr>
        <w:t>profitability</w:t>
      </w:r>
      <w:r>
        <w:rPr>
          <w:rFonts w:ascii="Times New Roman" w:hAnsi="Times New Roman"/>
          <w:b w:val="false"/>
          <w:i w:val="false"/>
          <w:caps w:val="false"/>
          <w:smallCaps w:val="false"/>
          <w:spacing w:val="3"/>
          <w:sz w:val="20"/>
        </w:rPr>
        <w:t xml:space="preserve"> </w:t>
      </w:r>
      <w:r>
        <w:rPr>
          <w:rFonts w:ascii="Times New Roman" w:hAnsi="Times New Roman"/>
          <w:b w:val="false"/>
          <w:i w:val="false"/>
          <w:caps w:val="false"/>
          <w:smallCaps w:val="false"/>
          <w:sz w:val="20"/>
        </w:rPr>
        <w:t>without</w:t>
      </w:r>
      <w:r>
        <w:rPr>
          <w:rFonts w:ascii="Times New Roman" w:hAnsi="Times New Roman"/>
          <w:b w:val="false"/>
          <w:i w:val="false"/>
          <w:caps w:val="false"/>
          <w:smallCaps w:val="false"/>
          <w:spacing w:val="1"/>
          <w:sz w:val="20"/>
        </w:rPr>
        <w:t xml:space="preserve"> </w:t>
      </w:r>
      <w:r>
        <w:rPr>
          <w:rFonts w:ascii="Times New Roman" w:hAnsi="Times New Roman"/>
          <w:b w:val="false"/>
          <w:i w:val="false"/>
          <w:caps w:val="false"/>
          <w:smallCaps w:val="false"/>
          <w:sz w:val="20"/>
        </w:rPr>
        <w:t>obtaining</w:t>
      </w:r>
      <w:r>
        <w:rPr>
          <w:rFonts w:ascii="Times New Roman" w:hAnsi="Times New Roman"/>
          <w:b w:val="false"/>
          <w:i w:val="false"/>
          <w:caps w:val="false"/>
          <w:smallCaps w:val="false"/>
          <w:spacing w:val="1"/>
          <w:sz w:val="20"/>
        </w:rPr>
        <w:t xml:space="preserve"> </w:t>
      </w:r>
      <w:r>
        <w:rPr>
          <w:rFonts w:ascii="Times New Roman" w:hAnsi="Times New Roman"/>
          <w:b w:val="false"/>
          <w:i w:val="false"/>
          <w:caps w:val="false"/>
          <w:smallCaps w:val="false"/>
          <w:sz w:val="20"/>
        </w:rPr>
        <w:t>regulatory</w:t>
      </w:r>
      <w:r>
        <w:rPr>
          <w:rFonts w:ascii="Times New Roman" w:hAnsi="Times New Roman"/>
          <w:b w:val="false"/>
          <w:i w:val="false"/>
          <w:caps w:val="false"/>
          <w:smallCaps w:val="false"/>
          <w:spacing w:val="2"/>
          <w:sz w:val="20"/>
        </w:rPr>
        <w:t xml:space="preserve"> </w:t>
      </w:r>
      <w:r>
        <w:rPr>
          <w:rFonts w:ascii="Times New Roman" w:hAnsi="Times New Roman"/>
          <w:b w:val="false"/>
          <w:i w:val="false"/>
          <w:caps w:val="false"/>
          <w:smallCaps w:val="false"/>
          <w:sz w:val="20"/>
        </w:rPr>
        <w:t>approval</w:t>
      </w:r>
      <w:r>
        <w:rPr>
          <w:rFonts w:ascii="Times New Roman" w:hAnsi="Times New Roman"/>
          <w:b w:val="false"/>
          <w:i w:val="false"/>
          <w:caps w:val="false"/>
          <w:smallCaps w:val="false"/>
          <w:spacing w:val="1"/>
          <w:sz w:val="20"/>
        </w:rPr>
        <w:t xml:space="preserve"> </w:t>
      </w:r>
      <w:r>
        <w:rPr>
          <w:rFonts w:ascii="Times New Roman" w:hAnsi="Times New Roman"/>
          <w:b w:val="false"/>
          <w:i w:val="false"/>
          <w:caps w:val="false"/>
          <w:smallCaps w:val="false"/>
          <w:sz w:val="20"/>
        </w:rPr>
        <w:t>for</w:t>
      </w:r>
      <w:r>
        <w:rPr>
          <w:rFonts w:ascii="Times New Roman" w:hAnsi="Times New Roman"/>
          <w:b w:val="false"/>
          <w:i w:val="false"/>
          <w:caps w:val="false"/>
          <w:smallCaps w:val="false"/>
          <w:spacing w:val="1"/>
          <w:sz w:val="20"/>
        </w:rPr>
        <w:t xml:space="preserve"> </w:t>
      </w:r>
      <w:r>
        <w:rPr>
          <w:rFonts w:ascii="Times New Roman" w:hAnsi="Times New Roman"/>
          <w:b w:val="false"/>
          <w:i w:val="false"/>
          <w:caps w:val="false"/>
          <w:smallCaps w:val="false"/>
          <w:sz w:val="20"/>
        </w:rPr>
        <w:t>additional</w:t>
      </w:r>
      <w:r>
        <w:rPr>
          <w:rFonts w:ascii="Times New Roman" w:hAnsi="Times New Roman"/>
          <w:b w:val="false"/>
          <w:i w:val="false"/>
          <w:caps w:val="false"/>
          <w:smallCaps w:val="false"/>
          <w:spacing w:val="2"/>
          <w:sz w:val="20"/>
        </w:rPr>
        <w:t xml:space="preserve"> </w:t>
      </w:r>
      <w:r>
        <w:rPr>
          <w:rFonts w:ascii="Times New Roman" w:hAnsi="Times New Roman"/>
          <w:b w:val="false"/>
          <w:i w:val="false"/>
          <w:caps w:val="false"/>
          <w:smallCaps w:val="false"/>
          <w:sz w:val="20"/>
        </w:rPr>
        <w:t>indications.</w:t>
      </w:r>
    </w:p>
    <w:p>
      <w:pPr>
        <w:pStyle w:val="TextBody"/>
        <w:spacing w:before="120" w:after="0"/>
        <w:jc w:val="both"/>
        <w:rPr>
          <w:rFonts w:ascii="Times New Roman" w:hAnsi="Times New Roman"/>
          <w:b/>
          <w:i/>
          <w:caps w:val="false"/>
          <w:smallCaps w:val="false"/>
          <w:sz w:val="20"/>
        </w:rPr>
      </w:pPr>
      <w:r>
        <w:rPr>
          <w:rFonts w:ascii="Times New Roman" w:hAnsi="Times New Roman"/>
          <w:b/>
          <w:i/>
          <w:caps w:val="false"/>
          <w:smallCaps w:val="false"/>
          <w:sz w:val="20"/>
        </w:rPr>
        <w:t>Any product</w:t>
      </w:r>
      <w:r>
        <w:rPr>
          <w:rFonts w:ascii="Times New Roman" w:hAnsi="Times New Roman"/>
          <w:b/>
          <w:i/>
          <w:caps w:val="false"/>
          <w:smallCaps w:val="false"/>
          <w:spacing w:val="1"/>
          <w:sz w:val="20"/>
        </w:rPr>
        <w:t xml:space="preserve"> </w:t>
      </w:r>
      <w:r>
        <w:rPr>
          <w:rFonts w:ascii="Times New Roman" w:hAnsi="Times New Roman"/>
          <w:b/>
          <w:i/>
          <w:caps w:val="false"/>
          <w:smallCaps w:val="false"/>
          <w:sz w:val="20"/>
        </w:rPr>
        <w:t>candidates</w:t>
      </w:r>
      <w:r>
        <w:rPr>
          <w:rFonts w:ascii="Times New Roman" w:hAnsi="Times New Roman"/>
          <w:b/>
          <w:i/>
          <w:caps w:val="false"/>
          <w:smallCaps w:val="false"/>
          <w:spacing w:val="1"/>
          <w:sz w:val="20"/>
        </w:rPr>
        <w:t xml:space="preserve"> </w:t>
      </w:r>
      <w:r>
        <w:rPr>
          <w:rFonts w:ascii="Times New Roman" w:hAnsi="Times New Roman"/>
          <w:b/>
          <w:i/>
          <w:caps w:val="false"/>
          <w:smallCaps w:val="false"/>
          <w:sz w:val="20"/>
        </w:rPr>
        <w:t>we develop</w:t>
      </w:r>
      <w:r>
        <w:rPr>
          <w:rFonts w:ascii="Times New Roman" w:hAnsi="Times New Roman"/>
          <w:b/>
          <w:i/>
          <w:caps w:val="false"/>
          <w:smallCaps w:val="false"/>
          <w:spacing w:val="1"/>
          <w:sz w:val="20"/>
        </w:rPr>
        <w:t xml:space="preserve"> </w:t>
      </w:r>
      <w:r>
        <w:rPr>
          <w:rFonts w:ascii="Times New Roman" w:hAnsi="Times New Roman"/>
          <w:b/>
          <w:i/>
          <w:caps w:val="false"/>
          <w:smallCaps w:val="false"/>
          <w:sz w:val="20"/>
        </w:rPr>
        <w:t>may</w:t>
      </w:r>
      <w:r>
        <w:rPr>
          <w:rFonts w:ascii="Times New Roman" w:hAnsi="Times New Roman"/>
          <w:b/>
          <w:i/>
          <w:caps w:val="false"/>
          <w:smallCaps w:val="false"/>
          <w:spacing w:val="1"/>
          <w:sz w:val="20"/>
        </w:rPr>
        <w:t xml:space="preserve"> </w:t>
      </w:r>
      <w:r>
        <w:rPr>
          <w:rFonts w:ascii="Times New Roman" w:hAnsi="Times New Roman"/>
          <w:b/>
          <w:i/>
          <w:caps w:val="false"/>
          <w:smallCaps w:val="false"/>
          <w:sz w:val="20"/>
        </w:rPr>
        <w:t>become</w:t>
      </w:r>
      <w:r>
        <w:rPr>
          <w:rFonts w:ascii="Times New Roman" w:hAnsi="Times New Roman"/>
          <w:b/>
          <w:i/>
          <w:caps w:val="false"/>
          <w:smallCaps w:val="false"/>
          <w:spacing w:val="1"/>
          <w:sz w:val="20"/>
        </w:rPr>
        <w:t xml:space="preserve"> </w:t>
      </w:r>
      <w:r>
        <w:rPr>
          <w:rFonts w:ascii="Times New Roman" w:hAnsi="Times New Roman"/>
          <w:b/>
          <w:i/>
          <w:caps w:val="false"/>
          <w:smallCaps w:val="false"/>
          <w:sz w:val="20"/>
        </w:rPr>
        <w:t>subject</w:t>
      </w:r>
      <w:r>
        <w:rPr>
          <w:rFonts w:ascii="Times New Roman" w:hAnsi="Times New Roman"/>
          <w:b/>
          <w:i/>
          <w:caps w:val="false"/>
          <w:smallCaps w:val="false"/>
          <w:spacing w:val="1"/>
          <w:sz w:val="20"/>
        </w:rPr>
        <w:t xml:space="preserve"> </w:t>
      </w:r>
      <w:r>
        <w:rPr>
          <w:rFonts w:ascii="Times New Roman" w:hAnsi="Times New Roman"/>
          <w:b/>
          <w:i/>
          <w:caps w:val="false"/>
          <w:smallCaps w:val="false"/>
          <w:sz w:val="20"/>
        </w:rPr>
        <w:t>to unfavorable</w:t>
      </w:r>
      <w:r>
        <w:rPr>
          <w:rFonts w:ascii="Times New Roman" w:hAnsi="Times New Roman"/>
          <w:b/>
          <w:i/>
          <w:caps w:val="false"/>
          <w:smallCaps w:val="false"/>
          <w:spacing w:val="1"/>
          <w:sz w:val="20"/>
        </w:rPr>
        <w:t xml:space="preserve"> </w:t>
      </w:r>
      <w:r>
        <w:rPr>
          <w:rFonts w:ascii="Times New Roman" w:hAnsi="Times New Roman"/>
          <w:b/>
          <w:i/>
          <w:caps w:val="false"/>
          <w:smallCaps w:val="false"/>
          <w:sz w:val="20"/>
        </w:rPr>
        <w:t>third-party</w:t>
      </w:r>
      <w:r>
        <w:rPr>
          <w:rFonts w:ascii="Times New Roman" w:hAnsi="Times New Roman"/>
          <w:b/>
          <w:i/>
          <w:caps w:val="false"/>
          <w:smallCaps w:val="false"/>
          <w:spacing w:val="2"/>
          <w:sz w:val="20"/>
        </w:rPr>
        <w:t xml:space="preserve"> </w:t>
      </w:r>
      <w:r>
        <w:rPr>
          <w:rFonts w:ascii="Times New Roman" w:hAnsi="Times New Roman"/>
          <w:b/>
          <w:i/>
          <w:caps w:val="false"/>
          <w:smallCaps w:val="false"/>
          <w:sz w:val="20"/>
        </w:rPr>
        <w:t>coverage</w:t>
      </w:r>
      <w:r>
        <w:rPr>
          <w:rFonts w:ascii="Times New Roman" w:hAnsi="Times New Roman"/>
          <w:b/>
          <w:i/>
          <w:caps w:val="false"/>
          <w:smallCaps w:val="false"/>
          <w:spacing w:val="1"/>
          <w:sz w:val="20"/>
        </w:rPr>
        <w:t xml:space="preserve"> </w:t>
      </w:r>
      <w:r>
        <w:rPr>
          <w:rFonts w:ascii="Times New Roman" w:hAnsi="Times New Roman"/>
          <w:b/>
          <w:i/>
          <w:caps w:val="false"/>
          <w:smallCaps w:val="false"/>
          <w:sz w:val="20"/>
        </w:rPr>
        <w:t>and reimbursement</w:t>
      </w:r>
      <w:r>
        <w:rPr>
          <w:rFonts w:ascii="Times New Roman" w:hAnsi="Times New Roman"/>
          <w:b/>
          <w:i/>
          <w:caps w:val="false"/>
          <w:smallCaps w:val="false"/>
          <w:spacing w:val="2"/>
          <w:sz w:val="20"/>
        </w:rPr>
        <w:t xml:space="preserve"> </w:t>
      </w:r>
      <w:r>
        <w:rPr>
          <w:rFonts w:ascii="Times New Roman" w:hAnsi="Times New Roman"/>
          <w:b/>
          <w:i/>
          <w:caps w:val="false"/>
          <w:smallCaps w:val="false"/>
          <w:sz w:val="20"/>
        </w:rPr>
        <w:t>practices,</w:t>
      </w:r>
      <w:r>
        <w:rPr>
          <w:rFonts w:ascii="Times New Roman" w:hAnsi="Times New Roman"/>
          <w:b/>
          <w:i/>
          <w:caps w:val="false"/>
          <w:smallCaps w:val="false"/>
          <w:spacing w:val="2"/>
          <w:sz w:val="20"/>
        </w:rPr>
        <w:t xml:space="preserve"> </w:t>
      </w:r>
      <w:r>
        <w:rPr>
          <w:rFonts w:ascii="Times New Roman" w:hAnsi="Times New Roman"/>
          <w:b/>
          <w:i/>
          <w:caps w:val="false"/>
          <w:smallCaps w:val="false"/>
          <w:sz w:val="20"/>
        </w:rPr>
        <w:t>as well</w:t>
      </w:r>
      <w:r>
        <w:rPr>
          <w:rFonts w:ascii="Times New Roman" w:hAnsi="Times New Roman"/>
          <w:b/>
          <w:i/>
          <w:caps w:val="false"/>
          <w:smallCaps w:val="false"/>
          <w:spacing w:val="1"/>
          <w:sz w:val="20"/>
        </w:rPr>
        <w:t xml:space="preserve"> </w:t>
      </w:r>
      <w:r>
        <w:rPr>
          <w:rFonts w:ascii="Times New Roman" w:hAnsi="Times New Roman"/>
          <w:b/>
          <w:i/>
          <w:caps w:val="false"/>
          <w:smallCaps w:val="false"/>
          <w:sz w:val="20"/>
        </w:rPr>
        <w:t>as pricing</w:t>
      </w:r>
      <w:r>
        <w:rPr>
          <w:rFonts w:ascii="Times New Roman" w:hAnsi="Times New Roman"/>
          <w:b/>
          <w:i/>
          <w:caps w:val="false"/>
          <w:smallCaps w:val="false"/>
          <w:spacing w:val="1"/>
          <w:sz w:val="20"/>
        </w:rPr>
        <w:t xml:space="preserve"> </w:t>
      </w:r>
      <w:r>
        <w:rPr>
          <w:rFonts w:ascii="Times New Roman" w:hAnsi="Times New Roman"/>
          <w:b/>
          <w:i/>
          <w:caps w:val="false"/>
          <w:smallCaps w:val="false"/>
          <w:sz w:val="20"/>
        </w:rPr>
        <w:t>regulations.</w:t>
      </w:r>
    </w:p>
    <w:p>
      <w:pPr>
        <w:pStyle w:val="TextBody"/>
        <w:spacing w:before="120" w:after="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The availability</w:t>
      </w:r>
      <w:r>
        <w:rPr>
          <w:rFonts w:ascii="Times New Roman" w:hAnsi="Times New Roman"/>
          <w:b w:val="false"/>
          <w:i w:val="false"/>
          <w:caps w:val="false"/>
          <w:smallCaps w:val="false"/>
          <w:spacing w:val="3"/>
          <w:sz w:val="20"/>
        </w:rPr>
        <w:t xml:space="preserve"> </w:t>
      </w:r>
      <w:r>
        <w:rPr>
          <w:rFonts w:ascii="Times New Roman" w:hAnsi="Times New Roman"/>
          <w:b w:val="false"/>
          <w:i w:val="false"/>
          <w:caps w:val="false"/>
          <w:smallCaps w:val="false"/>
          <w:sz w:val="20"/>
        </w:rPr>
        <w:t>and extent</w:t>
      </w:r>
      <w:r>
        <w:rPr>
          <w:rFonts w:ascii="Times New Roman" w:hAnsi="Times New Roman"/>
          <w:b w:val="false"/>
          <w:i w:val="false"/>
          <w:caps w:val="false"/>
          <w:smallCaps w:val="false"/>
          <w:spacing w:val="1"/>
          <w:sz w:val="20"/>
        </w:rPr>
        <w:t xml:space="preserve"> </w:t>
      </w:r>
      <w:r>
        <w:rPr>
          <w:rFonts w:ascii="Times New Roman" w:hAnsi="Times New Roman"/>
          <w:b w:val="false"/>
          <w:i w:val="false"/>
          <w:caps w:val="false"/>
          <w:smallCaps w:val="false"/>
          <w:sz w:val="20"/>
        </w:rPr>
        <w:t>of coverage</w:t>
      </w:r>
      <w:r>
        <w:rPr>
          <w:rFonts w:ascii="Times New Roman" w:hAnsi="Times New Roman"/>
          <w:b w:val="false"/>
          <w:i w:val="false"/>
          <w:caps w:val="false"/>
          <w:smallCaps w:val="false"/>
          <w:spacing w:val="1"/>
          <w:sz w:val="20"/>
        </w:rPr>
        <w:t xml:space="preserve"> </w:t>
      </w:r>
      <w:r>
        <w:rPr>
          <w:rFonts w:ascii="Times New Roman" w:hAnsi="Times New Roman"/>
          <w:b w:val="false"/>
          <w:i w:val="false"/>
          <w:caps w:val="false"/>
          <w:smallCaps w:val="false"/>
          <w:sz w:val="20"/>
        </w:rPr>
        <w:t>and adequate</w:t>
      </w:r>
      <w:r>
        <w:rPr>
          <w:rFonts w:ascii="Times New Roman" w:hAnsi="Times New Roman"/>
          <w:b w:val="false"/>
          <w:i w:val="false"/>
          <w:caps w:val="false"/>
          <w:smallCaps w:val="false"/>
          <w:spacing w:val="1"/>
          <w:sz w:val="20"/>
        </w:rPr>
        <w:t xml:space="preserve"> </w:t>
      </w:r>
      <w:r>
        <w:rPr>
          <w:rFonts w:ascii="Times New Roman" w:hAnsi="Times New Roman"/>
          <w:b w:val="false"/>
          <w:i w:val="false"/>
          <w:caps w:val="false"/>
          <w:smallCaps w:val="false"/>
          <w:sz w:val="20"/>
        </w:rPr>
        <w:t>reimbursement</w:t>
      </w:r>
      <w:r>
        <w:rPr>
          <w:rFonts w:ascii="Times New Roman" w:hAnsi="Times New Roman"/>
          <w:b w:val="false"/>
          <w:i w:val="false"/>
          <w:caps w:val="false"/>
          <w:smallCaps w:val="false"/>
          <w:spacing w:val="3"/>
          <w:sz w:val="20"/>
        </w:rPr>
        <w:t xml:space="preserve"> </w:t>
      </w:r>
      <w:r>
        <w:rPr>
          <w:rFonts w:ascii="Times New Roman" w:hAnsi="Times New Roman"/>
          <w:b w:val="false"/>
          <w:i w:val="false"/>
          <w:caps w:val="false"/>
          <w:smallCaps w:val="false"/>
          <w:sz w:val="20"/>
        </w:rPr>
        <w:t>by third-party</w:t>
      </w:r>
      <w:r>
        <w:rPr>
          <w:rFonts w:ascii="Times New Roman" w:hAnsi="Times New Roman"/>
          <w:b w:val="false"/>
          <w:i w:val="false"/>
          <w:caps w:val="false"/>
          <w:smallCaps w:val="false"/>
          <w:spacing w:val="3"/>
          <w:sz w:val="20"/>
        </w:rPr>
        <w:t xml:space="preserve"> </w:t>
      </w:r>
      <w:r>
        <w:rPr>
          <w:rFonts w:ascii="Times New Roman" w:hAnsi="Times New Roman"/>
          <w:b w:val="false"/>
          <w:i w:val="false"/>
          <w:caps w:val="false"/>
          <w:smallCaps w:val="false"/>
          <w:sz w:val="20"/>
        </w:rPr>
        <w:t>payors,</w:t>
      </w:r>
      <w:r>
        <w:rPr>
          <w:rFonts w:ascii="Times New Roman" w:hAnsi="Times New Roman"/>
          <w:b w:val="false"/>
          <w:i w:val="false"/>
          <w:caps w:val="false"/>
          <w:smallCaps w:val="false"/>
          <w:spacing w:val="1"/>
          <w:sz w:val="20"/>
        </w:rPr>
        <w:t xml:space="preserve"> </w:t>
      </w:r>
      <w:r>
        <w:rPr>
          <w:rFonts w:ascii="Times New Roman" w:hAnsi="Times New Roman"/>
          <w:b w:val="false"/>
          <w:i w:val="false"/>
          <w:caps w:val="false"/>
          <w:smallCaps w:val="false"/>
          <w:sz w:val="20"/>
        </w:rPr>
        <w:t>including government</w:t>
      </w:r>
      <w:r>
        <w:rPr>
          <w:rFonts w:ascii="Times New Roman" w:hAnsi="Times New Roman"/>
          <w:b w:val="false"/>
          <w:i w:val="false"/>
          <w:caps w:val="false"/>
          <w:smallCaps w:val="false"/>
          <w:spacing w:val="2"/>
          <w:sz w:val="20"/>
        </w:rPr>
        <w:t xml:space="preserve"> </w:t>
      </w:r>
      <w:r>
        <w:rPr>
          <w:rFonts w:ascii="Times New Roman" w:hAnsi="Times New Roman"/>
          <w:b w:val="false"/>
          <w:i w:val="false"/>
          <w:caps w:val="false"/>
          <w:smallCaps w:val="false"/>
          <w:sz w:val="20"/>
        </w:rPr>
        <w:t>health</w:t>
      </w:r>
      <w:r>
        <w:rPr>
          <w:rFonts w:ascii="Times New Roman" w:hAnsi="Times New Roman"/>
          <w:b w:val="false"/>
          <w:i w:val="false"/>
          <w:caps w:val="false"/>
          <w:smallCaps w:val="false"/>
          <w:spacing w:val="1"/>
          <w:sz w:val="20"/>
        </w:rPr>
        <w:t xml:space="preserve"> </w:t>
      </w:r>
      <w:r>
        <w:rPr>
          <w:rFonts w:ascii="Times New Roman" w:hAnsi="Times New Roman"/>
          <w:b w:val="false"/>
          <w:i w:val="false"/>
          <w:caps w:val="false"/>
          <w:smallCaps w:val="false"/>
          <w:sz w:val="20"/>
        </w:rPr>
        <w:t>administration</w:t>
      </w:r>
      <w:r>
        <w:rPr>
          <w:rFonts w:ascii="Times New Roman" w:hAnsi="Times New Roman"/>
          <w:b w:val="false"/>
          <w:i w:val="false"/>
          <w:caps w:val="false"/>
          <w:smallCaps w:val="false"/>
          <w:spacing w:val="3"/>
          <w:sz w:val="20"/>
        </w:rPr>
        <w:t xml:space="preserve"> </w:t>
      </w:r>
      <w:r>
        <w:rPr>
          <w:rFonts w:ascii="Times New Roman" w:hAnsi="Times New Roman"/>
          <w:b w:val="false"/>
          <w:i w:val="false"/>
          <w:caps w:val="false"/>
          <w:smallCaps w:val="false"/>
          <w:sz w:val="20"/>
        </w:rPr>
        <w:t>authorities,</w:t>
      </w:r>
      <w:r>
        <w:rPr>
          <w:rFonts w:ascii="Times New Roman" w:hAnsi="Times New Roman"/>
          <w:b w:val="false"/>
          <w:i w:val="false"/>
          <w:caps w:val="false"/>
          <w:smallCaps w:val="false"/>
          <w:spacing w:val="3"/>
          <w:sz w:val="20"/>
        </w:rPr>
        <w:t xml:space="preserve"> </w:t>
      </w:r>
      <w:r>
        <w:rPr>
          <w:rFonts w:ascii="Times New Roman" w:hAnsi="Times New Roman"/>
          <w:b w:val="false"/>
          <w:i w:val="false"/>
          <w:caps w:val="false"/>
          <w:smallCaps w:val="false"/>
          <w:sz w:val="20"/>
        </w:rPr>
        <w:t>private</w:t>
      </w:r>
      <w:r>
        <w:rPr>
          <w:rFonts w:ascii="Times New Roman" w:hAnsi="Times New Roman"/>
          <w:b w:val="false"/>
          <w:i w:val="false"/>
          <w:caps w:val="false"/>
          <w:smallCaps w:val="false"/>
          <w:spacing w:val="2"/>
          <w:sz w:val="20"/>
        </w:rPr>
        <w:t xml:space="preserve"> </w:t>
      </w:r>
      <w:r>
        <w:rPr>
          <w:rFonts w:ascii="Times New Roman" w:hAnsi="Times New Roman"/>
          <w:b w:val="false"/>
          <w:i w:val="false"/>
          <w:caps w:val="false"/>
          <w:smallCaps w:val="false"/>
          <w:sz w:val="20"/>
        </w:rPr>
        <w:t>health</w:t>
      </w:r>
      <w:r>
        <w:rPr>
          <w:rFonts w:ascii="Times New Roman" w:hAnsi="Times New Roman"/>
          <w:b w:val="false"/>
          <w:i w:val="false"/>
          <w:caps w:val="false"/>
          <w:smallCaps w:val="false"/>
          <w:spacing w:val="1"/>
          <w:sz w:val="20"/>
        </w:rPr>
        <w:t xml:space="preserve"> </w:t>
      </w:r>
      <w:r>
        <w:rPr>
          <w:rFonts w:ascii="Times New Roman" w:hAnsi="Times New Roman"/>
          <w:b w:val="false"/>
          <w:i w:val="false"/>
          <w:caps w:val="false"/>
          <w:smallCaps w:val="false"/>
          <w:sz w:val="20"/>
        </w:rPr>
        <w:t>coverage</w:t>
      </w:r>
      <w:r>
        <w:rPr>
          <w:rFonts w:ascii="Times New Roman" w:hAnsi="Times New Roman"/>
          <w:b w:val="false"/>
          <w:i w:val="false"/>
          <w:caps w:val="false"/>
          <w:smallCaps w:val="false"/>
          <w:spacing w:val="1"/>
          <w:sz w:val="20"/>
        </w:rPr>
        <w:t xml:space="preserve"> </w:t>
      </w:r>
      <w:r>
        <w:rPr>
          <w:rFonts w:ascii="Times New Roman" w:hAnsi="Times New Roman"/>
          <w:b w:val="false"/>
          <w:i w:val="false"/>
          <w:caps w:val="false"/>
          <w:smallCaps w:val="false"/>
          <w:sz w:val="20"/>
        </w:rPr>
        <w:t>insurers,</w:t>
      </w:r>
      <w:r>
        <w:rPr>
          <w:rFonts w:ascii="Times New Roman" w:hAnsi="Times New Roman"/>
          <w:b w:val="false"/>
          <w:i w:val="false"/>
          <w:caps w:val="false"/>
          <w:smallCaps w:val="false"/>
          <w:spacing w:val="2"/>
          <w:sz w:val="20"/>
        </w:rPr>
        <w:t xml:space="preserve"> </w:t>
      </w:r>
      <w:r>
        <w:rPr>
          <w:rFonts w:ascii="Times New Roman" w:hAnsi="Times New Roman"/>
          <w:b w:val="false"/>
          <w:i w:val="false"/>
          <w:caps w:val="false"/>
          <w:smallCaps w:val="false"/>
          <w:sz w:val="20"/>
        </w:rPr>
        <w:t>managed</w:t>
      </w:r>
      <w:r>
        <w:rPr>
          <w:rFonts w:ascii="Times New Roman" w:hAnsi="Times New Roman"/>
          <w:b w:val="false"/>
          <w:i w:val="false"/>
          <w:caps w:val="false"/>
          <w:smallCaps w:val="false"/>
          <w:spacing w:val="1"/>
          <w:sz w:val="20"/>
        </w:rPr>
        <w:t xml:space="preserve"> </w:t>
      </w:r>
      <w:r>
        <w:rPr>
          <w:rFonts w:ascii="Times New Roman" w:hAnsi="Times New Roman"/>
          <w:b w:val="false"/>
          <w:i w:val="false"/>
          <w:caps w:val="false"/>
          <w:smallCaps w:val="false"/>
          <w:sz w:val="20"/>
        </w:rPr>
        <w:t>care</w:t>
      </w:r>
      <w:r>
        <w:rPr>
          <w:rFonts w:ascii="Times New Roman" w:hAnsi="Times New Roman"/>
          <w:b w:val="false"/>
          <w:i w:val="false"/>
          <w:caps w:val="false"/>
          <w:smallCaps w:val="false"/>
          <w:spacing w:val="1"/>
          <w:sz w:val="20"/>
        </w:rPr>
        <w:t xml:space="preserve"> </w:t>
      </w:r>
      <w:r>
        <w:rPr>
          <w:rFonts w:ascii="Times New Roman" w:hAnsi="Times New Roman"/>
          <w:b w:val="false"/>
          <w:i w:val="false"/>
          <w:caps w:val="false"/>
          <w:smallCaps w:val="false"/>
          <w:sz w:val="20"/>
        </w:rPr>
        <w:t>organizations</w:t>
      </w:r>
      <w:r>
        <w:rPr>
          <w:rFonts w:ascii="Times New Roman" w:hAnsi="Times New Roman"/>
          <w:b w:val="false"/>
          <w:i w:val="false"/>
          <w:caps w:val="false"/>
          <w:smallCaps w:val="false"/>
          <w:spacing w:val="2"/>
          <w:sz w:val="20"/>
        </w:rPr>
        <w:t xml:space="preserve"> </w:t>
      </w:r>
      <w:r>
        <w:rPr>
          <w:rFonts w:ascii="Times New Roman" w:hAnsi="Times New Roman"/>
          <w:b w:val="false"/>
          <w:i w:val="false"/>
          <w:caps w:val="false"/>
          <w:smallCaps w:val="false"/>
          <w:sz w:val="20"/>
        </w:rPr>
        <w:t>and other</w:t>
      </w:r>
      <w:r>
        <w:rPr>
          <w:rFonts w:ascii="Times New Roman" w:hAnsi="Times New Roman"/>
          <w:b w:val="false"/>
          <w:i w:val="false"/>
          <w:caps w:val="false"/>
          <w:smallCaps w:val="false"/>
          <w:spacing w:val="1"/>
          <w:sz w:val="20"/>
        </w:rPr>
        <w:t xml:space="preserve"> </w:t>
      </w:r>
      <w:r>
        <w:rPr>
          <w:rFonts w:ascii="Times New Roman" w:hAnsi="Times New Roman"/>
          <w:b w:val="false"/>
          <w:i w:val="false"/>
          <w:caps w:val="false"/>
          <w:smallCaps w:val="false"/>
          <w:sz w:val="20"/>
        </w:rPr>
        <w:t>third-party</w:t>
      </w:r>
      <w:r>
        <w:rPr>
          <w:rFonts w:ascii="Times New Roman" w:hAnsi="Times New Roman"/>
          <w:b w:val="false"/>
          <w:i w:val="false"/>
          <w:caps w:val="false"/>
          <w:smallCaps w:val="false"/>
          <w:spacing w:val="3"/>
          <w:sz w:val="20"/>
        </w:rPr>
        <w:t xml:space="preserve"> </w:t>
      </w:r>
      <w:r>
        <w:rPr>
          <w:rFonts w:ascii="Times New Roman" w:hAnsi="Times New Roman"/>
          <w:b w:val="false"/>
          <w:i w:val="false"/>
          <w:caps w:val="false"/>
          <w:smallCaps w:val="false"/>
          <w:sz w:val="20"/>
        </w:rPr>
        <w:t>payors</w:t>
      </w:r>
      <w:r>
        <w:rPr>
          <w:rFonts w:ascii="Times New Roman" w:hAnsi="Times New Roman"/>
          <w:b w:val="false"/>
          <w:i w:val="false"/>
          <w:caps w:val="false"/>
          <w:smallCaps w:val="false"/>
          <w:spacing w:val="1"/>
          <w:sz w:val="20"/>
        </w:rPr>
        <w:t xml:space="preserve"> </w:t>
      </w:r>
      <w:r>
        <w:rPr>
          <w:rFonts w:ascii="Times New Roman" w:hAnsi="Times New Roman"/>
          <w:b w:val="false"/>
          <w:i w:val="false"/>
          <w:caps w:val="false"/>
          <w:smallCaps w:val="false"/>
          <w:sz w:val="20"/>
        </w:rPr>
        <w:t>is</w:t>
      </w:r>
      <w:r>
        <w:rPr>
          <w:rFonts w:ascii="Times New Roman" w:hAnsi="Times New Roman"/>
          <w:b w:val="false"/>
          <w:i w:val="false"/>
          <w:caps w:val="false"/>
          <w:smallCaps w:val="false"/>
          <w:spacing w:val="1"/>
          <w:sz w:val="20"/>
        </w:rPr>
        <w:t xml:space="preserve"> </w:t>
      </w:r>
      <w:r>
        <w:rPr>
          <w:rFonts w:ascii="Times New Roman" w:hAnsi="Times New Roman"/>
          <w:b w:val="false"/>
          <w:i w:val="false"/>
          <w:caps w:val="false"/>
          <w:smallCaps w:val="false"/>
          <w:sz w:val="20"/>
        </w:rPr>
        <w:t>essential</w:t>
      </w:r>
      <w:r>
        <w:rPr>
          <w:rFonts w:ascii="Times New Roman" w:hAnsi="Times New Roman"/>
          <w:b w:val="false"/>
          <w:i w:val="false"/>
          <w:caps w:val="false"/>
          <w:smallCaps w:val="false"/>
          <w:spacing w:val="2"/>
          <w:sz w:val="20"/>
        </w:rPr>
        <w:t xml:space="preserve"> </w:t>
      </w:r>
      <w:r>
        <w:rPr>
          <w:rFonts w:ascii="Times New Roman" w:hAnsi="Times New Roman"/>
          <w:b w:val="false"/>
          <w:i w:val="false"/>
          <w:caps w:val="false"/>
          <w:smallCaps w:val="false"/>
          <w:sz w:val="20"/>
        </w:rPr>
        <w:t>for</w:t>
      </w:r>
      <w:r>
        <w:rPr>
          <w:rFonts w:ascii="Times New Roman" w:hAnsi="Times New Roman"/>
          <w:b w:val="false"/>
          <w:i w:val="false"/>
          <w:caps w:val="false"/>
          <w:smallCaps w:val="false"/>
          <w:spacing w:val="1"/>
          <w:sz w:val="20"/>
        </w:rPr>
        <w:t xml:space="preserve"> </w:t>
      </w:r>
      <w:r>
        <w:rPr>
          <w:rFonts w:ascii="Times New Roman" w:hAnsi="Times New Roman"/>
          <w:b w:val="false"/>
          <w:i w:val="false"/>
          <w:caps w:val="false"/>
          <w:smallCaps w:val="false"/>
          <w:sz w:val="20"/>
        </w:rPr>
        <w:t>most</w:t>
      </w:r>
      <w:r>
        <w:rPr>
          <w:rFonts w:ascii="Times New Roman" w:hAnsi="Times New Roman"/>
          <w:b w:val="false"/>
          <w:i w:val="false"/>
          <w:caps w:val="false"/>
          <w:smallCaps w:val="false"/>
          <w:spacing w:val="1"/>
          <w:sz w:val="20"/>
        </w:rPr>
        <w:t xml:space="preserve"> </w:t>
      </w:r>
      <w:r>
        <w:rPr>
          <w:rFonts w:ascii="Times New Roman" w:hAnsi="Times New Roman"/>
          <w:b w:val="false"/>
          <w:i w:val="false"/>
          <w:caps w:val="false"/>
          <w:smallCaps w:val="false"/>
          <w:sz w:val="20"/>
        </w:rPr>
        <w:t>patients</w:t>
      </w:r>
      <w:r>
        <w:rPr>
          <w:rFonts w:ascii="Times New Roman" w:hAnsi="Times New Roman"/>
          <w:b w:val="false"/>
          <w:i w:val="false"/>
          <w:caps w:val="false"/>
          <w:smallCaps w:val="false"/>
          <w:spacing w:val="2"/>
          <w:sz w:val="20"/>
        </w:rPr>
        <w:t xml:space="preserve"> </w:t>
      </w:r>
      <w:r>
        <w:rPr>
          <w:rFonts w:ascii="Times New Roman" w:hAnsi="Times New Roman"/>
          <w:b w:val="false"/>
          <w:i w:val="false"/>
          <w:caps w:val="false"/>
          <w:smallCaps w:val="false"/>
          <w:sz w:val="20"/>
        </w:rPr>
        <w:t>to be able</w:t>
      </w:r>
      <w:r>
        <w:rPr>
          <w:rFonts w:ascii="Times New Roman" w:hAnsi="Times New Roman"/>
          <w:b w:val="false"/>
          <w:i w:val="false"/>
          <w:caps w:val="false"/>
          <w:smallCaps w:val="false"/>
          <w:spacing w:val="1"/>
          <w:sz w:val="20"/>
        </w:rPr>
        <w:t xml:space="preserve"> </w:t>
      </w:r>
      <w:r>
        <w:rPr>
          <w:rFonts w:ascii="Times New Roman" w:hAnsi="Times New Roman"/>
          <w:b w:val="false"/>
          <w:i w:val="false"/>
          <w:caps w:val="false"/>
          <w:smallCaps w:val="false"/>
          <w:sz w:val="20"/>
        </w:rPr>
        <w:t>to afford</w:t>
      </w:r>
      <w:r>
        <w:rPr>
          <w:rFonts w:ascii="Times New Roman" w:hAnsi="Times New Roman"/>
          <w:b w:val="false"/>
          <w:i w:val="false"/>
          <w:caps w:val="false"/>
          <w:smallCaps w:val="false"/>
          <w:spacing w:val="1"/>
          <w:sz w:val="20"/>
        </w:rPr>
        <w:t xml:space="preserve"> </w:t>
      </w:r>
      <w:r>
        <w:rPr>
          <w:rFonts w:ascii="Times New Roman" w:hAnsi="Times New Roman"/>
          <w:b w:val="false"/>
          <w:i w:val="false"/>
          <w:caps w:val="false"/>
          <w:smallCaps w:val="false"/>
          <w:sz w:val="20"/>
        </w:rPr>
        <w:t>expensive</w:t>
      </w:r>
      <w:r>
        <w:rPr>
          <w:rFonts w:ascii="Times New Roman" w:hAnsi="Times New Roman"/>
          <w:b w:val="false"/>
          <w:i w:val="false"/>
          <w:caps w:val="false"/>
          <w:smallCaps w:val="false"/>
          <w:spacing w:val="1"/>
          <w:sz w:val="20"/>
        </w:rPr>
        <w:t xml:space="preserve"> </w:t>
      </w:r>
      <w:r>
        <w:rPr>
          <w:rFonts w:ascii="Times New Roman" w:hAnsi="Times New Roman"/>
          <w:b w:val="false"/>
          <w:i w:val="false"/>
          <w:caps w:val="false"/>
          <w:smallCaps w:val="false"/>
          <w:sz w:val="20"/>
        </w:rPr>
        <w:t>treatments.</w:t>
      </w:r>
      <w:r>
        <w:rPr>
          <w:rFonts w:ascii="Times New Roman" w:hAnsi="Times New Roman"/>
          <w:b w:val="false"/>
          <w:i w:val="false"/>
          <w:caps w:val="false"/>
          <w:smallCaps w:val="false"/>
          <w:spacing w:val="3"/>
          <w:sz w:val="20"/>
        </w:rPr>
        <w:t xml:space="preserve"> </w:t>
      </w:r>
      <w:r>
        <w:rPr>
          <w:rFonts w:ascii="Times New Roman" w:hAnsi="Times New Roman"/>
          <w:b w:val="false"/>
          <w:i w:val="false"/>
          <w:caps w:val="false"/>
          <w:smallCaps w:val="false"/>
          <w:sz w:val="20"/>
        </w:rPr>
        <w:t>Sales</w:t>
      </w:r>
      <w:r>
        <w:rPr>
          <w:rFonts w:ascii="Times New Roman" w:hAnsi="Times New Roman"/>
          <w:b w:val="false"/>
          <w:i w:val="false"/>
          <w:caps w:val="false"/>
          <w:smallCaps w:val="false"/>
          <w:spacing w:val="1"/>
          <w:sz w:val="20"/>
        </w:rPr>
        <w:t xml:space="preserve"> </w:t>
      </w:r>
      <w:r>
        <w:rPr>
          <w:rFonts w:ascii="Times New Roman" w:hAnsi="Times New Roman"/>
          <w:b w:val="false"/>
          <w:i w:val="false"/>
          <w:caps w:val="false"/>
          <w:smallCaps w:val="false"/>
          <w:sz w:val="20"/>
        </w:rPr>
        <w:t>of FYARRO or any other</w:t>
      </w:r>
      <w:r>
        <w:rPr>
          <w:rFonts w:ascii="Times New Roman" w:hAnsi="Times New Roman"/>
          <w:b w:val="false"/>
          <w:i w:val="false"/>
          <w:caps w:val="false"/>
          <w:smallCaps w:val="false"/>
          <w:spacing w:val="1"/>
          <w:sz w:val="20"/>
        </w:rPr>
        <w:t xml:space="preserve"> </w:t>
      </w:r>
      <w:r>
        <w:rPr>
          <w:rFonts w:ascii="Times New Roman" w:hAnsi="Times New Roman"/>
          <w:b w:val="false"/>
          <w:i w:val="false"/>
          <w:caps w:val="false"/>
          <w:smallCaps w:val="false"/>
          <w:sz w:val="20"/>
        </w:rPr>
        <w:t>product</w:t>
      </w:r>
      <w:r>
        <w:rPr>
          <w:rFonts w:ascii="Times New Roman" w:hAnsi="Times New Roman"/>
          <w:b w:val="false"/>
          <w:i w:val="false"/>
          <w:caps w:val="false"/>
          <w:smallCaps w:val="false"/>
          <w:spacing w:val="1"/>
          <w:sz w:val="20"/>
        </w:rPr>
        <w:t xml:space="preserve"> </w:t>
      </w:r>
      <w:r>
        <w:rPr>
          <w:rFonts w:ascii="Times New Roman" w:hAnsi="Times New Roman"/>
          <w:b w:val="false"/>
          <w:i w:val="false"/>
          <w:caps w:val="false"/>
          <w:smallCaps w:val="false"/>
          <w:sz w:val="20"/>
        </w:rPr>
        <w:t>candidate we may develop in the future</w:t>
      </w:r>
      <w:r>
        <w:rPr>
          <w:rFonts w:ascii="Times New Roman" w:hAnsi="Times New Roman"/>
          <w:b w:val="false"/>
          <w:i w:val="false"/>
          <w:caps w:val="false"/>
          <w:smallCaps w:val="false"/>
          <w:spacing w:val="2"/>
          <w:sz w:val="20"/>
        </w:rPr>
        <w:t xml:space="preserve"> </w:t>
      </w:r>
      <w:r>
        <w:rPr>
          <w:rFonts w:ascii="Times New Roman" w:hAnsi="Times New Roman"/>
          <w:b w:val="false"/>
          <w:i w:val="false"/>
          <w:caps w:val="false"/>
          <w:smallCaps w:val="false"/>
          <w:sz w:val="20"/>
        </w:rPr>
        <w:t>that</w:t>
      </w:r>
      <w:r>
        <w:rPr>
          <w:rFonts w:ascii="Times New Roman" w:hAnsi="Times New Roman"/>
          <w:b w:val="false"/>
          <w:i w:val="false"/>
          <w:caps w:val="false"/>
          <w:smallCaps w:val="false"/>
          <w:spacing w:val="1"/>
          <w:sz w:val="20"/>
        </w:rPr>
        <w:t xml:space="preserve"> </w:t>
      </w:r>
      <w:r>
        <w:rPr>
          <w:rFonts w:ascii="Times New Roman" w:hAnsi="Times New Roman"/>
          <w:b w:val="false"/>
          <w:i w:val="false"/>
          <w:caps w:val="false"/>
          <w:smallCaps w:val="false"/>
          <w:sz w:val="20"/>
        </w:rPr>
        <w:t>receives</w:t>
      </w:r>
      <w:r>
        <w:rPr>
          <w:rFonts w:ascii="Times New Roman" w:hAnsi="Times New Roman"/>
          <w:b w:val="false"/>
          <w:i w:val="false"/>
          <w:caps w:val="false"/>
          <w:smallCaps w:val="false"/>
          <w:spacing w:val="2"/>
          <w:sz w:val="20"/>
        </w:rPr>
        <w:t xml:space="preserve"> </w:t>
      </w:r>
      <w:r>
        <w:rPr>
          <w:rFonts w:ascii="Times New Roman" w:hAnsi="Times New Roman"/>
          <w:b w:val="false"/>
          <w:i w:val="false"/>
          <w:caps w:val="false"/>
          <w:smallCaps w:val="false"/>
          <w:sz w:val="20"/>
        </w:rPr>
        <w:t>regulatory</w:t>
      </w:r>
      <w:r>
        <w:rPr>
          <w:rFonts w:ascii="Times New Roman" w:hAnsi="Times New Roman"/>
          <w:b w:val="false"/>
          <w:i w:val="false"/>
          <w:caps w:val="false"/>
          <w:smallCaps w:val="false"/>
          <w:spacing w:val="2"/>
          <w:sz w:val="20"/>
        </w:rPr>
        <w:t xml:space="preserve"> </w:t>
      </w:r>
      <w:r>
        <w:rPr>
          <w:rFonts w:ascii="Times New Roman" w:hAnsi="Times New Roman"/>
          <w:b w:val="false"/>
          <w:i w:val="false"/>
          <w:caps w:val="false"/>
          <w:smallCaps w:val="false"/>
          <w:sz w:val="20"/>
        </w:rPr>
        <w:t>approval</w:t>
      </w:r>
      <w:r>
        <w:rPr>
          <w:rFonts w:ascii="Times New Roman" w:hAnsi="Times New Roman"/>
          <w:b w:val="false"/>
          <w:i w:val="false"/>
          <w:caps w:val="false"/>
          <w:smallCaps w:val="false"/>
          <w:spacing w:val="1"/>
          <w:sz w:val="20"/>
        </w:rPr>
        <w:t xml:space="preserve"> </w:t>
      </w:r>
      <w:r>
        <w:rPr>
          <w:rFonts w:ascii="Times New Roman" w:hAnsi="Times New Roman"/>
          <w:b w:val="false"/>
          <w:i w:val="false"/>
          <w:caps w:val="false"/>
          <w:smallCaps w:val="false"/>
          <w:sz w:val="20"/>
        </w:rPr>
        <w:t>will</w:t>
      </w:r>
      <w:r>
        <w:rPr>
          <w:rFonts w:ascii="Times New Roman" w:hAnsi="Times New Roman"/>
          <w:b w:val="false"/>
          <w:i w:val="false"/>
          <w:caps w:val="false"/>
          <w:smallCaps w:val="false"/>
          <w:spacing w:val="1"/>
          <w:sz w:val="20"/>
        </w:rPr>
        <w:t xml:space="preserve"> </w:t>
      </w:r>
      <w:r>
        <w:rPr>
          <w:rFonts w:ascii="Times New Roman" w:hAnsi="Times New Roman"/>
          <w:b w:val="false"/>
          <w:i w:val="false"/>
          <w:caps w:val="false"/>
          <w:smallCaps w:val="false"/>
          <w:sz w:val="20"/>
        </w:rPr>
        <w:t>depend substantially,</w:t>
      </w:r>
      <w:r>
        <w:rPr>
          <w:rFonts w:ascii="Times New Roman" w:hAnsi="Times New Roman"/>
          <w:b w:val="false"/>
          <w:i w:val="false"/>
          <w:caps w:val="false"/>
          <w:smallCaps w:val="false"/>
          <w:spacing w:val="3"/>
          <w:sz w:val="20"/>
        </w:rPr>
        <w:t xml:space="preserve"> </w:t>
      </w:r>
      <w:r>
        <w:rPr>
          <w:rFonts w:ascii="Times New Roman" w:hAnsi="Times New Roman"/>
          <w:b w:val="false"/>
          <w:i w:val="false"/>
          <w:caps w:val="false"/>
          <w:smallCaps w:val="false"/>
          <w:sz w:val="20"/>
        </w:rPr>
        <w:t>both in the</w:t>
      </w:r>
      <w:r>
        <w:rPr>
          <w:rFonts w:ascii="Times New Roman" w:hAnsi="Times New Roman"/>
          <w:b w:val="false"/>
          <w:i w:val="false"/>
          <w:caps w:val="false"/>
          <w:smallCaps w:val="false"/>
          <w:spacing w:val="1"/>
          <w:sz w:val="20"/>
        </w:rPr>
        <w:t xml:space="preserve"> </w:t>
      </w:r>
      <w:r>
        <w:rPr>
          <w:rFonts w:ascii="Times New Roman" w:hAnsi="Times New Roman"/>
          <w:b w:val="false"/>
          <w:i w:val="false"/>
          <w:caps w:val="false"/>
          <w:smallCaps w:val="false"/>
          <w:sz w:val="20"/>
        </w:rPr>
        <w:t>United</w:t>
      </w:r>
      <w:r>
        <w:rPr>
          <w:rFonts w:ascii="Times New Roman" w:hAnsi="Times New Roman"/>
          <w:b w:val="false"/>
          <w:i w:val="false"/>
          <w:caps w:val="false"/>
          <w:smallCaps w:val="false"/>
          <w:spacing w:val="1"/>
          <w:sz w:val="20"/>
        </w:rPr>
        <w:t xml:space="preserve"> </w:t>
      </w:r>
      <w:r>
        <w:rPr>
          <w:rFonts w:ascii="Times New Roman" w:hAnsi="Times New Roman"/>
          <w:b w:val="false"/>
          <w:i w:val="false"/>
          <w:caps w:val="false"/>
          <w:smallCaps w:val="false"/>
          <w:sz w:val="20"/>
        </w:rPr>
        <w:t>States and internationally,</w:t>
      </w:r>
      <w:r>
        <w:rPr>
          <w:rFonts w:ascii="Times New Roman" w:hAnsi="Times New Roman"/>
          <w:b w:val="false"/>
          <w:i w:val="false"/>
          <w:caps w:val="false"/>
          <w:smallCaps w:val="false"/>
          <w:spacing w:val="3"/>
          <w:sz w:val="20"/>
        </w:rPr>
        <w:t xml:space="preserve"> </w:t>
      </w:r>
      <w:r>
        <w:rPr>
          <w:rFonts w:ascii="Times New Roman" w:hAnsi="Times New Roman"/>
          <w:b w:val="false"/>
          <w:i w:val="false"/>
          <w:caps w:val="false"/>
          <w:smallCaps w:val="false"/>
          <w:sz w:val="20"/>
        </w:rPr>
        <w:t>on the</w:t>
      </w:r>
      <w:r>
        <w:rPr>
          <w:rFonts w:ascii="Times New Roman" w:hAnsi="Times New Roman"/>
          <w:b w:val="false"/>
          <w:i w:val="false"/>
          <w:caps w:val="false"/>
          <w:smallCaps w:val="false"/>
          <w:spacing w:val="1"/>
          <w:sz w:val="20"/>
        </w:rPr>
        <w:t xml:space="preserve"> </w:t>
      </w:r>
      <w:r>
        <w:rPr>
          <w:rFonts w:ascii="Times New Roman" w:hAnsi="Times New Roman"/>
          <w:b w:val="false"/>
          <w:i w:val="false"/>
          <w:caps w:val="false"/>
          <w:smallCaps w:val="false"/>
          <w:sz w:val="20"/>
        </w:rPr>
        <w:t>extent</w:t>
      </w:r>
      <w:r>
        <w:rPr>
          <w:rFonts w:ascii="Times New Roman" w:hAnsi="Times New Roman"/>
          <w:b w:val="false"/>
          <w:i w:val="false"/>
          <w:caps w:val="false"/>
          <w:smallCaps w:val="false"/>
          <w:spacing w:val="1"/>
          <w:sz w:val="20"/>
        </w:rPr>
        <w:t xml:space="preserve"> </w:t>
      </w:r>
      <w:r>
        <w:rPr>
          <w:rFonts w:ascii="Times New Roman" w:hAnsi="Times New Roman"/>
          <w:b w:val="false"/>
          <w:i w:val="false"/>
          <w:caps w:val="false"/>
          <w:smallCaps w:val="false"/>
          <w:sz w:val="20"/>
        </w:rPr>
        <w:t>to which the</w:t>
      </w:r>
      <w:r>
        <w:rPr>
          <w:rFonts w:ascii="Times New Roman" w:hAnsi="Times New Roman"/>
          <w:b w:val="false"/>
          <w:i w:val="false"/>
          <w:caps w:val="false"/>
          <w:smallCaps w:val="false"/>
          <w:spacing w:val="1"/>
          <w:sz w:val="20"/>
        </w:rPr>
        <w:t xml:space="preserve"> </w:t>
      </w:r>
      <w:r>
        <w:rPr>
          <w:rFonts w:ascii="Times New Roman" w:hAnsi="Times New Roman"/>
          <w:b w:val="false"/>
          <w:i w:val="false"/>
          <w:caps w:val="false"/>
          <w:smallCaps w:val="false"/>
          <w:sz w:val="20"/>
        </w:rPr>
        <w:t>costs</w:t>
      </w:r>
      <w:r>
        <w:rPr>
          <w:rFonts w:ascii="Times New Roman" w:hAnsi="Times New Roman"/>
          <w:b w:val="false"/>
          <w:i w:val="false"/>
          <w:caps w:val="false"/>
          <w:smallCaps w:val="false"/>
          <w:spacing w:val="1"/>
          <w:sz w:val="20"/>
        </w:rPr>
        <w:t xml:space="preserve"> </w:t>
      </w:r>
      <w:r>
        <w:rPr>
          <w:rFonts w:ascii="Times New Roman" w:hAnsi="Times New Roman"/>
          <w:b w:val="false"/>
          <w:i w:val="false"/>
          <w:caps w:val="false"/>
          <w:smallCaps w:val="false"/>
          <w:sz w:val="20"/>
        </w:rPr>
        <w:t>of such product</w:t>
      </w:r>
      <w:r>
        <w:rPr>
          <w:rFonts w:ascii="Times New Roman" w:hAnsi="Times New Roman"/>
          <w:b w:val="false"/>
          <w:i w:val="false"/>
          <w:caps w:val="false"/>
          <w:smallCaps w:val="false"/>
          <w:spacing w:val="1"/>
          <w:sz w:val="20"/>
        </w:rPr>
        <w:t xml:space="preserve"> </w:t>
      </w:r>
      <w:r>
        <w:rPr>
          <w:rFonts w:ascii="Times New Roman" w:hAnsi="Times New Roman"/>
          <w:b w:val="false"/>
          <w:i w:val="false"/>
          <w:caps w:val="false"/>
          <w:smallCaps w:val="false"/>
          <w:sz w:val="20"/>
        </w:rPr>
        <w:t>candidate</w:t>
      </w:r>
      <w:r>
        <w:rPr>
          <w:rFonts w:ascii="Times New Roman" w:hAnsi="Times New Roman"/>
          <w:b w:val="false"/>
          <w:i w:val="false"/>
          <w:caps w:val="false"/>
          <w:smallCaps w:val="false"/>
          <w:spacing w:val="2"/>
          <w:sz w:val="20"/>
        </w:rPr>
        <w:t xml:space="preserve"> </w:t>
      </w:r>
      <w:r>
        <w:rPr>
          <w:rFonts w:ascii="Times New Roman" w:hAnsi="Times New Roman"/>
          <w:b w:val="false"/>
          <w:i w:val="false"/>
          <w:caps w:val="false"/>
          <w:smallCaps w:val="false"/>
          <w:sz w:val="20"/>
        </w:rPr>
        <w:t>will</w:t>
      </w:r>
      <w:r>
        <w:rPr>
          <w:rFonts w:ascii="Times New Roman" w:hAnsi="Times New Roman"/>
          <w:b w:val="false"/>
          <w:i w:val="false"/>
          <w:caps w:val="false"/>
          <w:smallCaps w:val="false"/>
          <w:spacing w:val="1"/>
          <w:sz w:val="20"/>
        </w:rPr>
        <w:t xml:space="preserve"> </w:t>
      </w:r>
      <w:r>
        <w:rPr>
          <w:rFonts w:ascii="Times New Roman" w:hAnsi="Times New Roman"/>
          <w:b w:val="false"/>
          <w:i w:val="false"/>
          <w:caps w:val="false"/>
          <w:smallCaps w:val="false"/>
          <w:sz w:val="20"/>
        </w:rPr>
        <w:t>be covered</w:t>
      </w:r>
      <w:r>
        <w:rPr>
          <w:rFonts w:ascii="Times New Roman" w:hAnsi="Times New Roman"/>
          <w:b w:val="false"/>
          <w:i w:val="false"/>
          <w:caps w:val="false"/>
          <w:smallCaps w:val="false"/>
          <w:spacing w:val="1"/>
          <w:sz w:val="20"/>
        </w:rPr>
        <w:t xml:space="preserve"> </w:t>
      </w:r>
      <w:r>
        <w:rPr>
          <w:rFonts w:ascii="Times New Roman" w:hAnsi="Times New Roman"/>
          <w:b w:val="false"/>
          <w:i w:val="false"/>
          <w:caps w:val="false"/>
          <w:smallCaps w:val="false"/>
          <w:sz w:val="20"/>
        </w:rPr>
        <w:t>and reimbursed by third-party</w:t>
      </w:r>
      <w:r>
        <w:rPr>
          <w:rFonts w:ascii="Times New Roman" w:hAnsi="Times New Roman"/>
          <w:b w:val="false"/>
          <w:i w:val="false"/>
          <w:caps w:val="false"/>
          <w:smallCaps w:val="false"/>
          <w:spacing w:val="3"/>
          <w:sz w:val="20"/>
        </w:rPr>
        <w:t xml:space="preserve"> </w:t>
      </w:r>
      <w:r>
        <w:rPr>
          <w:rFonts w:ascii="Times New Roman" w:hAnsi="Times New Roman"/>
          <w:b w:val="false"/>
          <w:i w:val="false"/>
          <w:caps w:val="false"/>
          <w:smallCaps w:val="false"/>
          <w:sz w:val="20"/>
        </w:rPr>
        <w:t>payors.</w:t>
      </w:r>
      <w:r>
        <w:rPr>
          <w:rFonts w:ascii="Times New Roman" w:hAnsi="Times New Roman"/>
          <w:b w:val="false"/>
          <w:i w:val="false"/>
          <w:caps w:val="false"/>
          <w:smallCaps w:val="false"/>
          <w:spacing w:val="1"/>
          <w:sz w:val="20"/>
        </w:rPr>
        <w:t xml:space="preserve"> </w:t>
      </w:r>
      <w:r>
        <w:rPr>
          <w:rFonts w:ascii="Times New Roman" w:hAnsi="Times New Roman"/>
          <w:b w:val="false"/>
          <w:i w:val="false"/>
          <w:caps w:val="false"/>
          <w:smallCaps w:val="false"/>
          <w:sz w:val="20"/>
        </w:rPr>
        <w:t>If</w:t>
      </w:r>
      <w:r>
        <w:rPr>
          <w:rFonts w:ascii="Times New Roman" w:hAnsi="Times New Roman"/>
          <w:b w:val="false"/>
          <w:i w:val="false"/>
          <w:caps w:val="false"/>
          <w:smallCaps w:val="false"/>
          <w:spacing w:val="1"/>
          <w:sz w:val="20"/>
        </w:rPr>
        <w:t xml:space="preserve"> </w:t>
      </w:r>
      <w:r>
        <w:rPr>
          <w:rFonts w:ascii="Times New Roman" w:hAnsi="Times New Roman"/>
          <w:b w:val="false"/>
          <w:i w:val="false"/>
          <w:caps w:val="false"/>
          <w:smallCaps w:val="false"/>
          <w:sz w:val="20"/>
        </w:rPr>
        <w:t>reimbursement</w:t>
      </w:r>
      <w:r>
        <w:rPr>
          <w:rFonts w:ascii="Times New Roman" w:hAnsi="Times New Roman"/>
          <w:b w:val="false"/>
          <w:i w:val="false"/>
          <w:caps w:val="false"/>
          <w:smallCaps w:val="false"/>
          <w:spacing w:val="3"/>
          <w:sz w:val="20"/>
        </w:rPr>
        <w:t xml:space="preserve"> </w:t>
      </w:r>
      <w:r>
        <w:rPr>
          <w:rFonts w:ascii="Times New Roman" w:hAnsi="Times New Roman"/>
          <w:b w:val="false"/>
          <w:i w:val="false"/>
          <w:caps w:val="false"/>
          <w:smallCaps w:val="false"/>
          <w:sz w:val="20"/>
        </w:rPr>
        <w:t>is</w:t>
      </w:r>
      <w:r>
        <w:rPr>
          <w:rFonts w:ascii="Times New Roman" w:hAnsi="Times New Roman"/>
          <w:b w:val="false"/>
          <w:i w:val="false"/>
          <w:caps w:val="false"/>
          <w:smallCaps w:val="false"/>
          <w:spacing w:val="1"/>
          <w:sz w:val="20"/>
        </w:rPr>
        <w:t xml:space="preserve"> </w:t>
      </w:r>
      <w:r>
        <w:rPr>
          <w:rFonts w:ascii="Times New Roman" w:hAnsi="Times New Roman"/>
          <w:b w:val="false"/>
          <w:i w:val="false"/>
          <w:caps w:val="false"/>
          <w:smallCaps w:val="false"/>
          <w:sz w:val="20"/>
        </w:rPr>
        <w:t>not available,</w:t>
      </w:r>
      <w:r>
        <w:rPr>
          <w:rFonts w:ascii="Times New Roman" w:hAnsi="Times New Roman"/>
          <w:b w:val="false"/>
          <w:i w:val="false"/>
          <w:caps w:val="false"/>
          <w:smallCaps w:val="false"/>
          <w:spacing w:val="2"/>
          <w:sz w:val="20"/>
        </w:rPr>
        <w:t xml:space="preserve"> </w:t>
      </w:r>
      <w:r>
        <w:rPr>
          <w:rFonts w:ascii="Times New Roman" w:hAnsi="Times New Roman"/>
          <w:b w:val="false"/>
          <w:i w:val="false"/>
          <w:caps w:val="false"/>
          <w:smallCaps w:val="false"/>
          <w:sz w:val="20"/>
        </w:rPr>
        <w:t>or is</w:t>
      </w:r>
      <w:r>
        <w:rPr>
          <w:rFonts w:ascii="Times New Roman" w:hAnsi="Times New Roman"/>
          <w:b w:val="false"/>
          <w:i w:val="false"/>
          <w:caps w:val="false"/>
          <w:smallCaps w:val="false"/>
          <w:spacing w:val="1"/>
          <w:sz w:val="20"/>
        </w:rPr>
        <w:t xml:space="preserve"> </w:t>
      </w:r>
      <w:r>
        <w:rPr>
          <w:rFonts w:ascii="Times New Roman" w:hAnsi="Times New Roman"/>
          <w:b w:val="false"/>
          <w:i w:val="false"/>
          <w:caps w:val="false"/>
          <w:smallCaps w:val="false"/>
          <w:sz w:val="20"/>
        </w:rPr>
        <w:t>available</w:t>
      </w:r>
      <w:r>
        <w:rPr>
          <w:rFonts w:ascii="Times New Roman" w:hAnsi="Times New Roman"/>
          <w:b w:val="false"/>
          <w:i w:val="false"/>
          <w:caps w:val="false"/>
          <w:smallCaps w:val="false"/>
          <w:spacing w:val="2"/>
          <w:sz w:val="20"/>
        </w:rPr>
        <w:t xml:space="preserve"> </w:t>
      </w:r>
      <w:r>
        <w:rPr>
          <w:rFonts w:ascii="Times New Roman" w:hAnsi="Times New Roman"/>
          <w:b w:val="false"/>
          <w:i w:val="false"/>
          <w:caps w:val="false"/>
          <w:smallCaps w:val="false"/>
          <w:sz w:val="20"/>
        </w:rPr>
        <w:t>only to limited</w:t>
      </w:r>
      <w:r>
        <w:rPr>
          <w:rFonts w:ascii="Times New Roman" w:hAnsi="Times New Roman"/>
          <w:b w:val="false"/>
          <w:i w:val="false"/>
          <w:caps w:val="false"/>
          <w:smallCaps w:val="false"/>
          <w:spacing w:val="2"/>
          <w:sz w:val="20"/>
        </w:rPr>
        <w:t xml:space="preserve"> </w:t>
      </w:r>
      <w:r>
        <w:rPr>
          <w:rFonts w:ascii="Times New Roman" w:hAnsi="Times New Roman"/>
          <w:b w:val="false"/>
          <w:i w:val="false"/>
          <w:caps w:val="false"/>
          <w:smallCaps w:val="false"/>
          <w:sz w:val="20"/>
        </w:rPr>
        <w:t>levels,</w:t>
      </w:r>
      <w:r>
        <w:rPr>
          <w:rFonts w:ascii="Times New Roman" w:hAnsi="Times New Roman"/>
          <w:b w:val="false"/>
          <w:i w:val="false"/>
          <w:caps w:val="false"/>
          <w:smallCaps w:val="false"/>
          <w:spacing w:val="1"/>
          <w:sz w:val="20"/>
        </w:rPr>
        <w:t xml:space="preserve"> </w:t>
      </w:r>
      <w:r>
        <w:rPr>
          <w:rFonts w:ascii="Times New Roman" w:hAnsi="Times New Roman"/>
          <w:b w:val="false"/>
          <w:i w:val="false"/>
          <w:caps w:val="false"/>
          <w:smallCaps w:val="false"/>
          <w:sz w:val="20"/>
        </w:rPr>
        <w:t>we may</w:t>
      </w:r>
      <w:r>
        <w:rPr>
          <w:rFonts w:ascii="Times New Roman" w:hAnsi="Times New Roman"/>
          <w:b w:val="false"/>
          <w:i w:val="false"/>
          <w:caps w:val="false"/>
          <w:smallCaps w:val="false"/>
          <w:spacing w:val="1"/>
          <w:sz w:val="20"/>
        </w:rPr>
        <w:t xml:space="preserve"> </w:t>
      </w:r>
      <w:r>
        <w:rPr>
          <w:rFonts w:ascii="Times New Roman" w:hAnsi="Times New Roman"/>
          <w:b w:val="false"/>
          <w:i w:val="false"/>
          <w:caps w:val="false"/>
          <w:smallCaps w:val="false"/>
          <w:sz w:val="20"/>
        </w:rPr>
        <w:t>not be able</w:t>
      </w:r>
      <w:r>
        <w:rPr>
          <w:rFonts w:ascii="Times New Roman" w:hAnsi="Times New Roman"/>
          <w:b w:val="false"/>
          <w:i w:val="false"/>
          <w:caps w:val="false"/>
          <w:smallCaps w:val="false"/>
          <w:spacing w:val="1"/>
          <w:sz w:val="20"/>
        </w:rPr>
        <w:t xml:space="preserve"> </w:t>
      </w:r>
      <w:r>
        <w:rPr>
          <w:rFonts w:ascii="Times New Roman" w:hAnsi="Times New Roman"/>
          <w:b w:val="false"/>
          <w:i w:val="false"/>
          <w:caps w:val="false"/>
          <w:smallCaps w:val="false"/>
          <w:sz w:val="20"/>
        </w:rPr>
        <w:t>to successfully</w:t>
      </w:r>
      <w:r>
        <w:rPr>
          <w:rFonts w:ascii="Times New Roman" w:hAnsi="Times New Roman"/>
          <w:b w:val="false"/>
          <w:i w:val="false"/>
          <w:caps w:val="false"/>
          <w:smallCaps w:val="false"/>
          <w:spacing w:val="2"/>
          <w:sz w:val="20"/>
        </w:rPr>
        <w:t xml:space="preserve"> </w:t>
      </w:r>
      <w:r>
        <w:rPr>
          <w:rFonts w:ascii="Times New Roman" w:hAnsi="Times New Roman"/>
          <w:b w:val="false"/>
          <w:i w:val="false"/>
          <w:caps w:val="false"/>
          <w:smallCaps w:val="false"/>
          <w:sz w:val="20"/>
        </w:rPr>
        <w:t>commercialize</w:t>
      </w:r>
      <w:r>
        <w:rPr>
          <w:rFonts w:ascii="Times New Roman" w:hAnsi="Times New Roman"/>
          <w:b w:val="false"/>
          <w:i w:val="false"/>
          <w:caps w:val="false"/>
          <w:smallCaps w:val="false"/>
          <w:spacing w:val="4"/>
          <w:sz w:val="20"/>
        </w:rPr>
        <w:t xml:space="preserve"> FYARRO or any </w:t>
      </w:r>
      <w:r>
        <w:rPr>
          <w:rFonts w:ascii="Times New Roman" w:hAnsi="Times New Roman"/>
          <w:b w:val="false"/>
          <w:i w:val="false"/>
          <w:caps w:val="false"/>
          <w:smallCaps w:val="false"/>
          <w:sz w:val="20"/>
        </w:rPr>
        <w:t>other</w:t>
      </w:r>
      <w:r>
        <w:rPr>
          <w:rFonts w:ascii="Times New Roman" w:hAnsi="Times New Roman"/>
          <w:b w:val="false"/>
          <w:i w:val="false"/>
          <w:caps w:val="false"/>
          <w:smallCaps w:val="false"/>
          <w:spacing w:val="1"/>
          <w:sz w:val="20"/>
        </w:rPr>
        <w:t xml:space="preserve"> </w:t>
      </w:r>
      <w:r>
        <w:rPr>
          <w:rFonts w:ascii="Times New Roman" w:hAnsi="Times New Roman"/>
          <w:b w:val="false"/>
          <w:i w:val="false"/>
          <w:caps w:val="false"/>
          <w:smallCaps w:val="false"/>
          <w:sz w:val="20"/>
        </w:rPr>
        <w:t>product</w:t>
      </w:r>
      <w:r>
        <w:rPr>
          <w:rFonts w:ascii="Times New Roman" w:hAnsi="Times New Roman"/>
          <w:b w:val="false"/>
          <w:i w:val="false"/>
          <w:caps w:val="false"/>
          <w:smallCaps w:val="false"/>
          <w:spacing w:val="1"/>
          <w:sz w:val="20"/>
        </w:rPr>
        <w:t xml:space="preserve"> </w:t>
      </w:r>
      <w:r>
        <w:rPr>
          <w:rFonts w:ascii="Times New Roman" w:hAnsi="Times New Roman"/>
          <w:b w:val="false"/>
          <w:i w:val="false"/>
          <w:caps w:val="false"/>
          <w:smallCaps w:val="false"/>
          <w:sz w:val="20"/>
        </w:rPr>
        <w:t>candidates that we may develop in the future.</w:t>
      </w:r>
      <w:r>
        <w:rPr>
          <w:rFonts w:ascii="Times New Roman" w:hAnsi="Times New Roman"/>
          <w:b w:val="false"/>
          <w:i w:val="false"/>
          <w:caps w:val="false"/>
          <w:smallCaps w:val="false"/>
          <w:spacing w:val="2"/>
          <w:sz w:val="20"/>
        </w:rPr>
        <w:t xml:space="preserve"> </w:t>
      </w:r>
      <w:r>
        <w:rPr>
          <w:rFonts w:ascii="Times New Roman" w:hAnsi="Times New Roman"/>
          <w:b w:val="false"/>
          <w:i w:val="false"/>
          <w:caps w:val="false"/>
          <w:smallCaps w:val="false"/>
          <w:sz w:val="20"/>
        </w:rPr>
        <w:t>Even if</w:t>
      </w:r>
      <w:r>
        <w:rPr>
          <w:rFonts w:ascii="Times New Roman" w:hAnsi="Times New Roman"/>
          <w:b w:val="false"/>
          <w:i w:val="false"/>
          <w:caps w:val="false"/>
          <w:smallCaps w:val="false"/>
          <w:spacing w:val="1"/>
          <w:sz w:val="20"/>
        </w:rPr>
        <w:t xml:space="preserve"> </w:t>
      </w:r>
      <w:r>
        <w:rPr>
          <w:rFonts w:ascii="Times New Roman" w:hAnsi="Times New Roman"/>
          <w:b w:val="false"/>
          <w:i w:val="false"/>
          <w:caps w:val="false"/>
          <w:smallCaps w:val="false"/>
          <w:sz w:val="20"/>
        </w:rPr>
        <w:t>coverage</w:t>
      </w:r>
      <w:r>
        <w:rPr>
          <w:rFonts w:ascii="Times New Roman" w:hAnsi="Times New Roman"/>
          <w:b w:val="false"/>
          <w:i w:val="false"/>
          <w:caps w:val="false"/>
          <w:smallCaps w:val="false"/>
          <w:spacing w:val="1"/>
          <w:sz w:val="20"/>
        </w:rPr>
        <w:t xml:space="preserve"> </w:t>
      </w:r>
      <w:r>
        <w:rPr>
          <w:rFonts w:ascii="Times New Roman" w:hAnsi="Times New Roman"/>
          <w:b w:val="false"/>
          <w:i w:val="false"/>
          <w:caps w:val="false"/>
          <w:smallCaps w:val="false"/>
          <w:sz w:val="20"/>
        </w:rPr>
        <w:t>is</w:t>
      </w:r>
      <w:r>
        <w:rPr>
          <w:rFonts w:ascii="Times New Roman" w:hAnsi="Times New Roman"/>
          <w:b w:val="false"/>
          <w:i w:val="false"/>
          <w:caps w:val="false"/>
          <w:smallCaps w:val="false"/>
          <w:spacing w:val="1"/>
          <w:sz w:val="20"/>
        </w:rPr>
        <w:t xml:space="preserve"> </w:t>
      </w:r>
      <w:r>
        <w:rPr>
          <w:rFonts w:ascii="Times New Roman" w:hAnsi="Times New Roman"/>
          <w:b w:val="false"/>
          <w:i w:val="false"/>
          <w:caps w:val="false"/>
          <w:smallCaps w:val="false"/>
          <w:sz w:val="20"/>
        </w:rPr>
        <w:t>provided,</w:t>
      </w:r>
      <w:r>
        <w:rPr>
          <w:rFonts w:ascii="Times New Roman" w:hAnsi="Times New Roman"/>
          <w:b w:val="false"/>
          <w:i w:val="false"/>
          <w:caps w:val="false"/>
          <w:smallCaps w:val="false"/>
          <w:spacing w:val="1"/>
          <w:sz w:val="20"/>
        </w:rPr>
        <w:t xml:space="preserve"> </w:t>
      </w:r>
      <w:r>
        <w:rPr>
          <w:rFonts w:ascii="Times New Roman" w:hAnsi="Times New Roman"/>
          <w:b w:val="false"/>
          <w:i w:val="false"/>
          <w:caps w:val="false"/>
          <w:smallCaps w:val="false"/>
          <w:sz w:val="20"/>
        </w:rPr>
        <w:t>the</w:t>
      </w:r>
      <w:r>
        <w:rPr>
          <w:rFonts w:ascii="Times New Roman" w:hAnsi="Times New Roman"/>
          <w:b w:val="false"/>
          <w:i w:val="false"/>
          <w:caps w:val="false"/>
          <w:smallCaps w:val="false"/>
          <w:spacing w:val="1"/>
          <w:sz w:val="20"/>
        </w:rPr>
        <w:t xml:space="preserve"> </w:t>
      </w:r>
      <w:r>
        <w:rPr>
          <w:rFonts w:ascii="Times New Roman" w:hAnsi="Times New Roman"/>
          <w:b w:val="false"/>
          <w:i w:val="false"/>
          <w:caps w:val="false"/>
          <w:smallCaps w:val="false"/>
          <w:sz w:val="20"/>
        </w:rPr>
        <w:t>approved reimbursement</w:t>
      </w:r>
      <w:r>
        <w:rPr>
          <w:rFonts w:ascii="Times New Roman" w:hAnsi="Times New Roman"/>
          <w:b w:val="false"/>
          <w:i w:val="false"/>
          <w:caps w:val="false"/>
          <w:smallCaps w:val="false"/>
          <w:spacing w:val="3"/>
          <w:sz w:val="20"/>
        </w:rPr>
        <w:t xml:space="preserve"> </w:t>
      </w:r>
      <w:r>
        <w:rPr>
          <w:rFonts w:ascii="Times New Roman" w:hAnsi="Times New Roman"/>
          <w:b w:val="false"/>
          <w:i w:val="false"/>
          <w:caps w:val="false"/>
          <w:smallCaps w:val="false"/>
          <w:sz w:val="20"/>
        </w:rPr>
        <w:t>amount</w:t>
      </w:r>
      <w:r>
        <w:rPr>
          <w:rFonts w:ascii="Times New Roman" w:hAnsi="Times New Roman"/>
          <w:b w:val="false"/>
          <w:i w:val="false"/>
          <w:caps w:val="false"/>
          <w:smallCaps w:val="false"/>
          <w:spacing w:val="1"/>
          <w:sz w:val="20"/>
        </w:rPr>
        <w:t xml:space="preserve"> </w:t>
      </w:r>
      <w:r>
        <w:rPr>
          <w:rFonts w:ascii="Times New Roman" w:hAnsi="Times New Roman"/>
          <w:b w:val="false"/>
          <w:i w:val="false"/>
          <w:caps w:val="false"/>
          <w:smallCaps w:val="false"/>
          <w:sz w:val="20"/>
        </w:rPr>
        <w:t>may</w:t>
      </w:r>
      <w:r>
        <w:rPr>
          <w:rFonts w:ascii="Times New Roman" w:hAnsi="Times New Roman"/>
          <w:b w:val="false"/>
          <w:i w:val="false"/>
          <w:caps w:val="false"/>
          <w:smallCaps w:val="false"/>
          <w:spacing w:val="1"/>
          <w:sz w:val="20"/>
        </w:rPr>
        <w:t xml:space="preserve"> </w:t>
      </w:r>
      <w:r>
        <w:rPr>
          <w:rFonts w:ascii="Times New Roman" w:hAnsi="Times New Roman"/>
          <w:b w:val="false"/>
          <w:i w:val="false"/>
          <w:caps w:val="false"/>
          <w:smallCaps w:val="false"/>
          <w:sz w:val="20"/>
        </w:rPr>
        <w:t>not be high enough to allow</w:t>
      </w:r>
      <w:r>
        <w:rPr>
          <w:rFonts w:ascii="Times New Roman" w:hAnsi="Times New Roman"/>
          <w:b w:val="false"/>
          <w:i w:val="false"/>
          <w:caps w:val="false"/>
          <w:smallCaps w:val="false"/>
          <w:spacing w:val="1"/>
          <w:sz w:val="20"/>
        </w:rPr>
        <w:t xml:space="preserve"> </w:t>
      </w:r>
      <w:r>
        <w:rPr>
          <w:rFonts w:ascii="Times New Roman" w:hAnsi="Times New Roman"/>
          <w:b w:val="false"/>
          <w:i w:val="false"/>
          <w:caps w:val="false"/>
          <w:smallCaps w:val="false"/>
          <w:sz w:val="20"/>
        </w:rPr>
        <w:t>us to establish</w:t>
      </w:r>
      <w:r>
        <w:rPr>
          <w:rFonts w:ascii="Times New Roman" w:hAnsi="Times New Roman"/>
          <w:b w:val="false"/>
          <w:i w:val="false"/>
          <w:caps w:val="false"/>
          <w:smallCaps w:val="false"/>
          <w:spacing w:val="2"/>
          <w:sz w:val="20"/>
        </w:rPr>
        <w:t xml:space="preserve"> </w:t>
      </w:r>
      <w:r>
        <w:rPr>
          <w:rFonts w:ascii="Times New Roman" w:hAnsi="Times New Roman"/>
          <w:b w:val="false"/>
          <w:i w:val="false"/>
          <w:caps w:val="false"/>
          <w:smallCaps w:val="false"/>
          <w:sz w:val="20"/>
        </w:rPr>
        <w:t>or maintain</w:t>
      </w:r>
      <w:r>
        <w:rPr>
          <w:rFonts w:ascii="Times New Roman" w:hAnsi="Times New Roman"/>
          <w:b w:val="false"/>
          <w:i w:val="false"/>
          <w:caps w:val="false"/>
          <w:smallCaps w:val="false"/>
          <w:spacing w:val="2"/>
          <w:sz w:val="20"/>
        </w:rPr>
        <w:t xml:space="preserve"> </w:t>
      </w:r>
      <w:r>
        <w:rPr>
          <w:rFonts w:ascii="Times New Roman" w:hAnsi="Times New Roman"/>
          <w:b w:val="false"/>
          <w:i w:val="false"/>
          <w:caps w:val="false"/>
          <w:smallCaps w:val="false"/>
          <w:sz w:val="20"/>
        </w:rPr>
        <w:t>pricing</w:t>
      </w:r>
      <w:r>
        <w:rPr>
          <w:rFonts w:ascii="Times New Roman" w:hAnsi="Times New Roman"/>
          <w:b w:val="false"/>
          <w:i w:val="false"/>
          <w:caps w:val="false"/>
          <w:smallCaps w:val="false"/>
          <w:spacing w:val="1"/>
          <w:sz w:val="20"/>
        </w:rPr>
        <w:t xml:space="preserve"> </w:t>
      </w:r>
      <w:r>
        <w:rPr>
          <w:rFonts w:ascii="Times New Roman" w:hAnsi="Times New Roman"/>
          <w:b w:val="false"/>
          <w:i w:val="false"/>
          <w:caps w:val="false"/>
          <w:smallCaps w:val="false"/>
          <w:sz w:val="20"/>
        </w:rPr>
        <w:t>sufficient</w:t>
      </w:r>
      <w:r>
        <w:rPr>
          <w:rFonts w:ascii="Times New Roman" w:hAnsi="Times New Roman"/>
          <w:b w:val="false"/>
          <w:i w:val="false"/>
          <w:caps w:val="false"/>
          <w:smallCaps w:val="false"/>
          <w:spacing w:val="3"/>
          <w:sz w:val="20"/>
        </w:rPr>
        <w:t xml:space="preserve"> </w:t>
      </w:r>
      <w:r>
        <w:rPr>
          <w:rFonts w:ascii="Times New Roman" w:hAnsi="Times New Roman"/>
          <w:b w:val="false"/>
          <w:i w:val="false"/>
          <w:caps w:val="false"/>
          <w:smallCaps w:val="false"/>
          <w:sz w:val="20"/>
        </w:rPr>
        <w:t>to realize</w:t>
      </w:r>
      <w:r>
        <w:rPr>
          <w:rFonts w:ascii="Times New Roman" w:hAnsi="Times New Roman"/>
          <w:b w:val="false"/>
          <w:i w:val="false"/>
          <w:caps w:val="false"/>
          <w:smallCaps w:val="false"/>
          <w:spacing w:val="2"/>
          <w:sz w:val="20"/>
        </w:rPr>
        <w:t xml:space="preserve"> </w:t>
      </w:r>
      <w:r>
        <w:rPr>
          <w:rFonts w:ascii="Times New Roman" w:hAnsi="Times New Roman"/>
          <w:b w:val="false"/>
          <w:i w:val="false"/>
          <w:caps w:val="false"/>
          <w:smallCaps w:val="false"/>
          <w:sz w:val="20"/>
        </w:rPr>
        <w:t>an adequate</w:t>
      </w:r>
      <w:r>
        <w:rPr>
          <w:rFonts w:ascii="Times New Roman" w:hAnsi="Times New Roman"/>
          <w:b w:val="false"/>
          <w:i w:val="false"/>
          <w:caps w:val="false"/>
          <w:smallCaps w:val="false"/>
          <w:spacing w:val="1"/>
          <w:sz w:val="20"/>
        </w:rPr>
        <w:t xml:space="preserve"> </w:t>
      </w:r>
      <w:r>
        <w:rPr>
          <w:rFonts w:ascii="Times New Roman" w:hAnsi="Times New Roman"/>
          <w:b w:val="false"/>
          <w:i w:val="false"/>
          <w:caps w:val="false"/>
          <w:smallCaps w:val="false"/>
          <w:sz w:val="20"/>
        </w:rPr>
        <w:t>return</w:t>
      </w:r>
      <w:r>
        <w:rPr>
          <w:rFonts w:ascii="Times New Roman" w:hAnsi="Times New Roman"/>
          <w:b w:val="false"/>
          <w:i w:val="false"/>
          <w:caps w:val="false"/>
          <w:smallCaps w:val="false"/>
          <w:spacing w:val="1"/>
          <w:sz w:val="20"/>
        </w:rPr>
        <w:t xml:space="preserve"> </w:t>
      </w:r>
      <w:r>
        <w:rPr>
          <w:rFonts w:ascii="Times New Roman" w:hAnsi="Times New Roman"/>
          <w:b w:val="false"/>
          <w:i w:val="false"/>
          <w:caps w:val="false"/>
          <w:smallCaps w:val="false"/>
          <w:sz w:val="20"/>
        </w:rPr>
        <w:t>on our</w:t>
      </w:r>
      <w:r>
        <w:rPr>
          <w:rFonts w:ascii="Times New Roman" w:hAnsi="Times New Roman"/>
          <w:b w:val="false"/>
          <w:i w:val="false"/>
          <w:caps w:val="false"/>
          <w:smallCaps w:val="false"/>
          <w:spacing w:val="1"/>
          <w:sz w:val="20"/>
        </w:rPr>
        <w:t xml:space="preserve"> </w:t>
      </w:r>
      <w:r>
        <w:rPr>
          <w:rFonts w:ascii="Times New Roman" w:hAnsi="Times New Roman"/>
          <w:b w:val="false"/>
          <w:i w:val="false"/>
          <w:caps w:val="false"/>
          <w:smallCaps w:val="false"/>
          <w:sz w:val="20"/>
        </w:rPr>
        <w:t>investment.</w:t>
      </w:r>
      <w:r>
        <w:rPr>
          <w:rFonts w:ascii="Times New Roman" w:hAnsi="Times New Roman"/>
          <w:b w:val="false"/>
          <w:i w:val="false"/>
          <w:caps w:val="false"/>
          <w:smallCaps w:val="false"/>
          <w:spacing w:val="2"/>
          <w:sz w:val="20"/>
        </w:rPr>
        <w:t xml:space="preserve"> </w:t>
      </w:r>
      <w:r>
        <w:rPr>
          <w:rFonts w:ascii="Times New Roman" w:hAnsi="Times New Roman"/>
          <w:b w:val="false"/>
          <w:i w:val="false"/>
          <w:caps w:val="false"/>
          <w:smallCaps w:val="false"/>
          <w:sz w:val="20"/>
        </w:rPr>
        <w:t>Coverage</w:t>
      </w:r>
      <w:r>
        <w:rPr>
          <w:rFonts w:ascii="Times New Roman" w:hAnsi="Times New Roman"/>
          <w:b w:val="false"/>
          <w:i w:val="false"/>
          <w:caps w:val="false"/>
          <w:smallCaps w:val="false"/>
          <w:spacing w:val="1"/>
          <w:sz w:val="20"/>
        </w:rPr>
        <w:t xml:space="preserve"> </w:t>
      </w:r>
    </w:p>
    <w:p>
      <w:pPr>
        <w:pStyle w:val="TextBody"/>
        <w:spacing w:before="240" w:after="0"/>
        <w:jc w:val="center"/>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43</w:t>
      </w:r>
    </w:p>
    <w:p>
      <w:pPr>
        <w:pStyle w:val="HorizontalLine"/>
        <w:rPr/>
      </w:pPr>
      <w:r>
        <w:rPr/>
      </w:r>
    </w:p>
    <w:p>
      <w:pPr>
        <w:pStyle w:val="TextBody"/>
        <w:spacing w:before="0" w:after="0"/>
        <w:rPr/>
      </w:pPr>
      <w:r>
        <w:rPr/>
        <w:t> </w:t>
      </w:r>
    </w:p>
    <w:p>
      <w:pPr>
        <w:pStyle w:val="TextBody"/>
        <w:spacing w:before="120" w:after="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and reimbursement</w:t>
      </w:r>
      <w:r>
        <w:rPr>
          <w:rFonts w:ascii="Times New Roman" w:hAnsi="Times New Roman"/>
          <w:b w:val="false"/>
          <w:i w:val="false"/>
          <w:caps w:val="false"/>
          <w:smallCaps w:val="false"/>
          <w:spacing w:val="3"/>
          <w:sz w:val="20"/>
        </w:rPr>
        <w:t xml:space="preserve"> </w:t>
      </w:r>
      <w:r>
        <w:rPr>
          <w:rFonts w:ascii="Times New Roman" w:hAnsi="Times New Roman"/>
          <w:b w:val="false"/>
          <w:i w:val="false"/>
          <w:caps w:val="false"/>
          <w:smallCaps w:val="false"/>
          <w:sz w:val="20"/>
        </w:rPr>
        <w:t>may</w:t>
      </w:r>
      <w:r>
        <w:rPr>
          <w:rFonts w:ascii="Times New Roman" w:hAnsi="Times New Roman"/>
          <w:b w:val="false"/>
          <w:i w:val="false"/>
          <w:caps w:val="false"/>
          <w:smallCaps w:val="false"/>
          <w:spacing w:val="1"/>
          <w:sz w:val="20"/>
        </w:rPr>
        <w:t xml:space="preserve"> </w:t>
      </w:r>
      <w:r>
        <w:rPr>
          <w:rFonts w:ascii="Times New Roman" w:hAnsi="Times New Roman"/>
          <w:b w:val="false"/>
          <w:i w:val="false"/>
          <w:caps w:val="false"/>
          <w:smallCaps w:val="false"/>
          <w:sz w:val="20"/>
        </w:rPr>
        <w:t>impact</w:t>
      </w:r>
      <w:r>
        <w:rPr>
          <w:rFonts w:ascii="Times New Roman" w:hAnsi="Times New Roman"/>
          <w:b w:val="false"/>
          <w:i w:val="false"/>
          <w:caps w:val="false"/>
          <w:smallCaps w:val="false"/>
          <w:spacing w:val="2"/>
          <w:sz w:val="20"/>
        </w:rPr>
        <w:t xml:space="preserve"> </w:t>
      </w:r>
      <w:r>
        <w:rPr>
          <w:rFonts w:ascii="Times New Roman" w:hAnsi="Times New Roman"/>
          <w:b w:val="false"/>
          <w:i w:val="false"/>
          <w:caps w:val="false"/>
          <w:smallCaps w:val="false"/>
          <w:sz w:val="20"/>
        </w:rPr>
        <w:t>the</w:t>
      </w:r>
      <w:r>
        <w:rPr>
          <w:rFonts w:ascii="Times New Roman" w:hAnsi="Times New Roman"/>
          <w:b w:val="false"/>
          <w:i w:val="false"/>
          <w:caps w:val="false"/>
          <w:smallCaps w:val="false"/>
          <w:spacing w:val="1"/>
          <w:sz w:val="20"/>
        </w:rPr>
        <w:t xml:space="preserve"> </w:t>
      </w:r>
      <w:r>
        <w:rPr>
          <w:rFonts w:ascii="Times New Roman" w:hAnsi="Times New Roman"/>
          <w:b w:val="false"/>
          <w:i w:val="false"/>
          <w:caps w:val="false"/>
          <w:smallCaps w:val="false"/>
          <w:sz w:val="20"/>
        </w:rPr>
        <w:t>demand</w:t>
      </w:r>
      <w:r>
        <w:rPr>
          <w:rFonts w:ascii="Times New Roman" w:hAnsi="Times New Roman"/>
          <w:b w:val="false"/>
          <w:i w:val="false"/>
          <w:caps w:val="false"/>
          <w:smallCaps w:val="false"/>
          <w:spacing w:val="1"/>
          <w:sz w:val="20"/>
        </w:rPr>
        <w:t xml:space="preserve"> </w:t>
      </w:r>
      <w:r>
        <w:rPr>
          <w:rFonts w:ascii="Times New Roman" w:hAnsi="Times New Roman"/>
          <w:b w:val="false"/>
          <w:i w:val="false"/>
          <w:caps w:val="false"/>
          <w:smallCaps w:val="false"/>
          <w:sz w:val="20"/>
        </w:rPr>
        <w:t>for,</w:t>
      </w:r>
      <w:r>
        <w:rPr>
          <w:rFonts w:ascii="Times New Roman" w:hAnsi="Times New Roman"/>
          <w:b w:val="false"/>
          <w:i w:val="false"/>
          <w:caps w:val="false"/>
          <w:smallCaps w:val="false"/>
          <w:spacing w:val="1"/>
          <w:sz w:val="20"/>
        </w:rPr>
        <w:t xml:space="preserve"> </w:t>
      </w:r>
      <w:r>
        <w:rPr>
          <w:rFonts w:ascii="Times New Roman" w:hAnsi="Times New Roman"/>
          <w:b w:val="false"/>
          <w:i w:val="false"/>
          <w:caps w:val="false"/>
          <w:smallCaps w:val="false"/>
          <w:sz w:val="20"/>
        </w:rPr>
        <w:t>or the price</w:t>
      </w:r>
      <w:r>
        <w:rPr>
          <w:rFonts w:ascii="Times New Roman" w:hAnsi="Times New Roman"/>
          <w:b w:val="false"/>
          <w:i w:val="false"/>
          <w:caps w:val="false"/>
          <w:smallCaps w:val="false"/>
          <w:spacing w:val="1"/>
          <w:sz w:val="20"/>
        </w:rPr>
        <w:t xml:space="preserve"> </w:t>
      </w:r>
      <w:r>
        <w:rPr>
          <w:rFonts w:ascii="Times New Roman" w:hAnsi="Times New Roman"/>
          <w:b w:val="false"/>
          <w:i w:val="false"/>
          <w:caps w:val="false"/>
          <w:smallCaps w:val="false"/>
          <w:sz w:val="20"/>
        </w:rPr>
        <w:t>of, FYARRO or any other product</w:t>
      </w:r>
      <w:r>
        <w:rPr>
          <w:rFonts w:ascii="Times New Roman" w:hAnsi="Times New Roman"/>
          <w:b w:val="false"/>
          <w:i w:val="false"/>
          <w:caps w:val="false"/>
          <w:smallCaps w:val="false"/>
          <w:spacing w:val="1"/>
          <w:sz w:val="20"/>
        </w:rPr>
        <w:t xml:space="preserve"> </w:t>
      </w:r>
      <w:r>
        <w:rPr>
          <w:rFonts w:ascii="Times New Roman" w:hAnsi="Times New Roman"/>
          <w:b w:val="false"/>
          <w:i w:val="false"/>
          <w:caps w:val="false"/>
          <w:smallCaps w:val="false"/>
          <w:sz w:val="20"/>
        </w:rPr>
        <w:t>candidate that we may develop in the future</w:t>
      </w:r>
      <w:r>
        <w:rPr>
          <w:rFonts w:ascii="Times New Roman" w:hAnsi="Times New Roman"/>
          <w:b w:val="false"/>
          <w:i w:val="false"/>
          <w:caps w:val="false"/>
          <w:smallCaps w:val="false"/>
          <w:spacing w:val="2"/>
          <w:sz w:val="20"/>
        </w:rPr>
        <w:t xml:space="preserve"> </w:t>
      </w:r>
      <w:r>
        <w:rPr>
          <w:rFonts w:ascii="Times New Roman" w:hAnsi="Times New Roman"/>
          <w:b w:val="false"/>
          <w:i w:val="false"/>
          <w:caps w:val="false"/>
          <w:smallCaps w:val="false"/>
          <w:sz w:val="20"/>
        </w:rPr>
        <w:t>for</w:t>
      </w:r>
      <w:r>
        <w:rPr>
          <w:rFonts w:ascii="Times New Roman" w:hAnsi="Times New Roman"/>
          <w:b w:val="false"/>
          <w:i w:val="false"/>
          <w:caps w:val="false"/>
          <w:smallCaps w:val="false"/>
          <w:spacing w:val="1"/>
          <w:sz w:val="20"/>
        </w:rPr>
        <w:t xml:space="preserve"> </w:t>
      </w:r>
      <w:r>
        <w:rPr>
          <w:rFonts w:ascii="Times New Roman" w:hAnsi="Times New Roman"/>
          <w:b w:val="false"/>
          <w:i w:val="false"/>
          <w:caps w:val="false"/>
          <w:smallCaps w:val="false"/>
          <w:sz w:val="20"/>
        </w:rPr>
        <w:t>which we obtain</w:t>
      </w:r>
      <w:r>
        <w:rPr>
          <w:rFonts w:ascii="Times New Roman" w:hAnsi="Times New Roman"/>
          <w:b w:val="false"/>
          <w:i w:val="false"/>
          <w:caps w:val="false"/>
          <w:smallCaps w:val="false"/>
          <w:spacing w:val="1"/>
          <w:sz w:val="20"/>
        </w:rPr>
        <w:t xml:space="preserve"> </w:t>
      </w:r>
      <w:r>
        <w:rPr>
          <w:rFonts w:ascii="Times New Roman" w:hAnsi="Times New Roman"/>
          <w:b w:val="false"/>
          <w:i w:val="false"/>
          <w:caps w:val="false"/>
          <w:smallCaps w:val="false"/>
          <w:sz w:val="20"/>
        </w:rPr>
        <w:t>regulatory</w:t>
      </w:r>
      <w:r>
        <w:rPr>
          <w:rFonts w:ascii="Times New Roman" w:hAnsi="Times New Roman"/>
          <w:b w:val="false"/>
          <w:i w:val="false"/>
          <w:caps w:val="false"/>
          <w:smallCaps w:val="false"/>
          <w:spacing w:val="2"/>
          <w:sz w:val="20"/>
        </w:rPr>
        <w:t xml:space="preserve"> </w:t>
      </w:r>
      <w:r>
        <w:rPr>
          <w:rFonts w:ascii="Times New Roman" w:hAnsi="Times New Roman"/>
          <w:b w:val="false"/>
          <w:i w:val="false"/>
          <w:caps w:val="false"/>
          <w:smallCaps w:val="false"/>
          <w:sz w:val="20"/>
        </w:rPr>
        <w:t>approval.</w:t>
      </w:r>
      <w:r>
        <w:rPr>
          <w:rFonts w:ascii="Times New Roman" w:hAnsi="Times New Roman"/>
          <w:b w:val="false"/>
          <w:i w:val="false"/>
          <w:caps w:val="false"/>
          <w:smallCaps w:val="false"/>
          <w:spacing w:val="1"/>
          <w:sz w:val="20"/>
        </w:rPr>
        <w:t xml:space="preserve"> </w:t>
      </w:r>
      <w:r>
        <w:rPr>
          <w:rFonts w:ascii="Times New Roman" w:hAnsi="Times New Roman"/>
          <w:b w:val="false"/>
          <w:i w:val="false"/>
          <w:caps w:val="false"/>
          <w:smallCaps w:val="false"/>
          <w:sz w:val="20"/>
        </w:rPr>
        <w:t>If</w:t>
      </w:r>
      <w:r>
        <w:rPr>
          <w:rFonts w:ascii="Times New Roman" w:hAnsi="Times New Roman"/>
          <w:b w:val="false"/>
          <w:i w:val="false"/>
          <w:caps w:val="false"/>
          <w:smallCaps w:val="false"/>
          <w:spacing w:val="1"/>
          <w:sz w:val="20"/>
        </w:rPr>
        <w:t xml:space="preserve"> </w:t>
      </w:r>
      <w:r>
        <w:rPr>
          <w:rFonts w:ascii="Times New Roman" w:hAnsi="Times New Roman"/>
          <w:b w:val="false"/>
          <w:i w:val="false"/>
          <w:caps w:val="false"/>
          <w:smallCaps w:val="false"/>
          <w:sz w:val="20"/>
        </w:rPr>
        <w:t>coverage</w:t>
      </w:r>
      <w:r>
        <w:rPr>
          <w:rFonts w:ascii="Times New Roman" w:hAnsi="Times New Roman"/>
          <w:b w:val="false"/>
          <w:i w:val="false"/>
          <w:caps w:val="false"/>
          <w:smallCaps w:val="false"/>
          <w:spacing w:val="1"/>
          <w:sz w:val="20"/>
        </w:rPr>
        <w:t xml:space="preserve"> </w:t>
      </w:r>
      <w:r>
        <w:rPr>
          <w:rFonts w:ascii="Times New Roman" w:hAnsi="Times New Roman"/>
          <w:b w:val="false"/>
          <w:i w:val="false"/>
          <w:caps w:val="false"/>
          <w:smallCaps w:val="false"/>
          <w:sz w:val="20"/>
        </w:rPr>
        <w:t>and reimbursement</w:t>
      </w:r>
      <w:r>
        <w:rPr>
          <w:rFonts w:ascii="Times New Roman" w:hAnsi="Times New Roman"/>
          <w:b w:val="false"/>
          <w:i w:val="false"/>
          <w:caps w:val="false"/>
          <w:smallCaps w:val="false"/>
          <w:spacing w:val="3"/>
          <w:sz w:val="20"/>
        </w:rPr>
        <w:t xml:space="preserve"> </w:t>
      </w:r>
      <w:r>
        <w:rPr>
          <w:rFonts w:ascii="Times New Roman" w:hAnsi="Times New Roman"/>
          <w:b w:val="false"/>
          <w:i w:val="false"/>
          <w:caps w:val="false"/>
          <w:smallCaps w:val="false"/>
          <w:sz w:val="20"/>
        </w:rPr>
        <w:t>are not available</w:t>
      </w:r>
      <w:r>
        <w:rPr>
          <w:rFonts w:ascii="Times New Roman" w:hAnsi="Times New Roman"/>
          <w:b w:val="false"/>
          <w:i w:val="false"/>
          <w:caps w:val="false"/>
          <w:smallCaps w:val="false"/>
          <w:spacing w:val="2"/>
          <w:sz w:val="20"/>
        </w:rPr>
        <w:t xml:space="preserve"> </w:t>
      </w:r>
      <w:r>
        <w:rPr>
          <w:rFonts w:ascii="Times New Roman" w:hAnsi="Times New Roman"/>
          <w:b w:val="false"/>
          <w:i w:val="false"/>
          <w:caps w:val="false"/>
          <w:smallCaps w:val="false"/>
          <w:sz w:val="20"/>
        </w:rPr>
        <w:t>or reimbursement</w:t>
      </w:r>
      <w:r>
        <w:rPr>
          <w:rFonts w:ascii="Times New Roman" w:hAnsi="Times New Roman"/>
          <w:b w:val="false"/>
          <w:i w:val="false"/>
          <w:caps w:val="false"/>
          <w:smallCaps w:val="false"/>
          <w:spacing w:val="3"/>
          <w:sz w:val="20"/>
        </w:rPr>
        <w:t xml:space="preserve"> </w:t>
      </w:r>
      <w:r>
        <w:rPr>
          <w:rFonts w:ascii="Times New Roman" w:hAnsi="Times New Roman"/>
          <w:b w:val="false"/>
          <w:i w:val="false"/>
          <w:caps w:val="false"/>
          <w:smallCaps w:val="false"/>
          <w:sz w:val="20"/>
        </w:rPr>
        <w:t>is</w:t>
      </w:r>
      <w:r>
        <w:rPr>
          <w:rFonts w:ascii="Times New Roman" w:hAnsi="Times New Roman"/>
          <w:b w:val="false"/>
          <w:i w:val="false"/>
          <w:caps w:val="false"/>
          <w:smallCaps w:val="false"/>
          <w:spacing w:val="1"/>
          <w:sz w:val="20"/>
        </w:rPr>
        <w:t xml:space="preserve"> </w:t>
      </w:r>
      <w:r>
        <w:rPr>
          <w:rFonts w:ascii="Times New Roman" w:hAnsi="Times New Roman"/>
          <w:b w:val="false"/>
          <w:i w:val="false"/>
          <w:caps w:val="false"/>
          <w:smallCaps w:val="false"/>
          <w:sz w:val="20"/>
        </w:rPr>
        <w:t>available</w:t>
      </w:r>
      <w:r>
        <w:rPr>
          <w:rFonts w:ascii="Times New Roman" w:hAnsi="Times New Roman"/>
          <w:b w:val="false"/>
          <w:i w:val="false"/>
          <w:caps w:val="false"/>
          <w:smallCaps w:val="false"/>
          <w:spacing w:val="2"/>
          <w:sz w:val="20"/>
        </w:rPr>
        <w:t xml:space="preserve"> </w:t>
      </w:r>
      <w:r>
        <w:rPr>
          <w:rFonts w:ascii="Times New Roman" w:hAnsi="Times New Roman"/>
          <w:b w:val="false"/>
          <w:i w:val="false"/>
          <w:caps w:val="false"/>
          <w:smallCaps w:val="false"/>
          <w:sz w:val="20"/>
        </w:rPr>
        <w:t>only to limited</w:t>
      </w:r>
      <w:r>
        <w:rPr>
          <w:rFonts w:ascii="Times New Roman" w:hAnsi="Times New Roman"/>
          <w:b w:val="false"/>
          <w:i w:val="false"/>
          <w:caps w:val="false"/>
          <w:smallCaps w:val="false"/>
          <w:spacing w:val="2"/>
          <w:sz w:val="20"/>
        </w:rPr>
        <w:t xml:space="preserve"> </w:t>
      </w:r>
      <w:r>
        <w:rPr>
          <w:rFonts w:ascii="Times New Roman" w:hAnsi="Times New Roman"/>
          <w:b w:val="false"/>
          <w:i w:val="false"/>
          <w:caps w:val="false"/>
          <w:smallCaps w:val="false"/>
          <w:sz w:val="20"/>
        </w:rPr>
        <w:t>levels,</w:t>
      </w:r>
      <w:r>
        <w:rPr>
          <w:rFonts w:ascii="Times New Roman" w:hAnsi="Times New Roman"/>
          <w:b w:val="false"/>
          <w:i w:val="false"/>
          <w:caps w:val="false"/>
          <w:smallCaps w:val="false"/>
          <w:spacing w:val="1"/>
          <w:sz w:val="20"/>
        </w:rPr>
        <w:t xml:space="preserve"> </w:t>
      </w:r>
      <w:r>
        <w:rPr>
          <w:rFonts w:ascii="Times New Roman" w:hAnsi="Times New Roman"/>
          <w:b w:val="false"/>
          <w:i w:val="false"/>
          <w:caps w:val="false"/>
          <w:smallCaps w:val="false"/>
          <w:sz w:val="20"/>
        </w:rPr>
        <w:t>we may</w:t>
      </w:r>
      <w:r>
        <w:rPr>
          <w:rFonts w:ascii="Times New Roman" w:hAnsi="Times New Roman"/>
          <w:b w:val="false"/>
          <w:i w:val="false"/>
          <w:caps w:val="false"/>
          <w:smallCaps w:val="false"/>
          <w:spacing w:val="1"/>
          <w:sz w:val="20"/>
        </w:rPr>
        <w:t xml:space="preserve"> </w:t>
      </w:r>
      <w:r>
        <w:rPr>
          <w:rFonts w:ascii="Times New Roman" w:hAnsi="Times New Roman"/>
          <w:b w:val="false"/>
          <w:i w:val="false"/>
          <w:caps w:val="false"/>
          <w:smallCaps w:val="false"/>
          <w:sz w:val="20"/>
        </w:rPr>
        <w:t>not successfully</w:t>
      </w:r>
      <w:r>
        <w:rPr>
          <w:rFonts w:ascii="Times New Roman" w:hAnsi="Times New Roman"/>
          <w:b w:val="false"/>
          <w:i w:val="false"/>
          <w:caps w:val="false"/>
          <w:smallCaps w:val="false"/>
          <w:spacing w:val="2"/>
          <w:sz w:val="20"/>
        </w:rPr>
        <w:t xml:space="preserve"> </w:t>
      </w:r>
      <w:r>
        <w:rPr>
          <w:rFonts w:ascii="Times New Roman" w:hAnsi="Times New Roman"/>
          <w:b w:val="false"/>
          <w:i w:val="false"/>
          <w:caps w:val="false"/>
          <w:smallCaps w:val="false"/>
          <w:sz w:val="20"/>
        </w:rPr>
        <w:t>commercialize</w:t>
      </w:r>
      <w:r>
        <w:rPr>
          <w:rFonts w:ascii="Times New Roman" w:hAnsi="Times New Roman"/>
          <w:b w:val="false"/>
          <w:i w:val="false"/>
          <w:caps w:val="false"/>
          <w:smallCaps w:val="false"/>
          <w:spacing w:val="4"/>
          <w:sz w:val="20"/>
        </w:rPr>
        <w:t xml:space="preserve"> FYARRO or </w:t>
      </w:r>
      <w:r>
        <w:rPr>
          <w:rFonts w:ascii="Times New Roman" w:hAnsi="Times New Roman"/>
          <w:b w:val="false"/>
          <w:i w:val="false"/>
          <w:caps w:val="false"/>
          <w:smallCaps w:val="false"/>
          <w:sz w:val="20"/>
        </w:rPr>
        <w:t>any other product</w:t>
      </w:r>
      <w:r>
        <w:rPr>
          <w:rFonts w:ascii="Times New Roman" w:hAnsi="Times New Roman"/>
          <w:b w:val="false"/>
          <w:i w:val="false"/>
          <w:caps w:val="false"/>
          <w:smallCaps w:val="false"/>
          <w:spacing w:val="1"/>
          <w:sz w:val="20"/>
        </w:rPr>
        <w:t xml:space="preserve"> </w:t>
      </w:r>
      <w:r>
        <w:rPr>
          <w:rFonts w:ascii="Times New Roman" w:hAnsi="Times New Roman"/>
          <w:b w:val="false"/>
          <w:i w:val="false"/>
          <w:caps w:val="false"/>
          <w:smallCaps w:val="false"/>
          <w:sz w:val="20"/>
        </w:rPr>
        <w:t>candidate that we may develop in the future</w:t>
      </w:r>
      <w:r>
        <w:rPr>
          <w:rFonts w:ascii="Times New Roman" w:hAnsi="Times New Roman"/>
          <w:b w:val="false"/>
          <w:i w:val="false"/>
          <w:caps w:val="false"/>
          <w:smallCaps w:val="false"/>
          <w:spacing w:val="2"/>
          <w:sz w:val="20"/>
        </w:rPr>
        <w:t xml:space="preserve"> </w:t>
      </w:r>
      <w:r>
        <w:rPr>
          <w:rFonts w:ascii="Times New Roman" w:hAnsi="Times New Roman"/>
          <w:b w:val="false"/>
          <w:i w:val="false"/>
          <w:caps w:val="false"/>
          <w:smallCaps w:val="false"/>
          <w:sz w:val="20"/>
        </w:rPr>
        <w:t>for</w:t>
      </w:r>
      <w:r>
        <w:rPr>
          <w:rFonts w:ascii="Times New Roman" w:hAnsi="Times New Roman"/>
          <w:b w:val="false"/>
          <w:i w:val="false"/>
          <w:caps w:val="false"/>
          <w:smallCaps w:val="false"/>
          <w:spacing w:val="1"/>
          <w:sz w:val="20"/>
        </w:rPr>
        <w:t xml:space="preserve"> </w:t>
      </w:r>
      <w:r>
        <w:rPr>
          <w:rFonts w:ascii="Times New Roman" w:hAnsi="Times New Roman"/>
          <w:b w:val="false"/>
          <w:i w:val="false"/>
          <w:caps w:val="false"/>
          <w:smallCaps w:val="false"/>
          <w:sz w:val="20"/>
        </w:rPr>
        <w:t>which we</w:t>
      </w:r>
      <w:r>
        <w:rPr>
          <w:rFonts w:ascii="Times New Roman" w:hAnsi="Times New Roman"/>
          <w:b w:val="false"/>
          <w:i w:val="false"/>
          <w:caps w:val="false"/>
          <w:smallCaps w:val="false"/>
          <w:spacing w:val="1"/>
          <w:sz w:val="20"/>
        </w:rPr>
        <w:t xml:space="preserve"> </w:t>
      </w:r>
      <w:r>
        <w:rPr>
          <w:rFonts w:ascii="Times New Roman" w:hAnsi="Times New Roman"/>
          <w:b w:val="false"/>
          <w:i w:val="false"/>
          <w:caps w:val="false"/>
          <w:smallCaps w:val="false"/>
          <w:sz w:val="20"/>
        </w:rPr>
        <w:t>obtain</w:t>
      </w:r>
      <w:r>
        <w:rPr>
          <w:rFonts w:ascii="Times New Roman" w:hAnsi="Times New Roman"/>
          <w:b w:val="false"/>
          <w:i w:val="false"/>
          <w:caps w:val="false"/>
          <w:smallCaps w:val="false"/>
          <w:spacing w:val="1"/>
          <w:sz w:val="20"/>
        </w:rPr>
        <w:t xml:space="preserve"> </w:t>
      </w:r>
      <w:r>
        <w:rPr>
          <w:rFonts w:ascii="Times New Roman" w:hAnsi="Times New Roman"/>
          <w:b w:val="false"/>
          <w:i w:val="false"/>
          <w:caps w:val="false"/>
          <w:smallCaps w:val="false"/>
          <w:sz w:val="20"/>
        </w:rPr>
        <w:t>regulatory</w:t>
      </w:r>
      <w:r>
        <w:rPr>
          <w:rFonts w:ascii="Times New Roman" w:hAnsi="Times New Roman"/>
          <w:b w:val="false"/>
          <w:i w:val="false"/>
          <w:caps w:val="false"/>
          <w:smallCaps w:val="false"/>
          <w:spacing w:val="2"/>
          <w:sz w:val="20"/>
        </w:rPr>
        <w:t xml:space="preserve"> </w:t>
      </w:r>
      <w:r>
        <w:rPr>
          <w:rFonts w:ascii="Times New Roman" w:hAnsi="Times New Roman"/>
          <w:b w:val="false"/>
          <w:i w:val="false"/>
          <w:caps w:val="false"/>
          <w:smallCaps w:val="false"/>
          <w:sz w:val="20"/>
        </w:rPr>
        <w:t>approval.</w:t>
      </w:r>
    </w:p>
    <w:p>
      <w:pPr>
        <w:pStyle w:val="TextBody"/>
        <w:spacing w:lineRule="auto" w:line="288" w:before="120" w:after="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There</w:t>
      </w:r>
      <w:r>
        <w:rPr>
          <w:rFonts w:ascii="Times New Roman" w:hAnsi="Times New Roman"/>
          <w:b w:val="false"/>
          <w:i w:val="false"/>
          <w:caps w:val="false"/>
          <w:smallCaps w:val="false"/>
          <w:spacing w:val="1"/>
          <w:sz w:val="20"/>
        </w:rPr>
        <w:t xml:space="preserve"> </w:t>
      </w:r>
      <w:r>
        <w:rPr>
          <w:rFonts w:ascii="Times New Roman" w:hAnsi="Times New Roman"/>
          <w:b w:val="false"/>
          <w:i w:val="false"/>
          <w:caps w:val="false"/>
          <w:smallCaps w:val="false"/>
          <w:sz w:val="20"/>
        </w:rPr>
        <w:t>is</w:t>
      </w:r>
      <w:r>
        <w:rPr>
          <w:rFonts w:ascii="Times New Roman" w:hAnsi="Times New Roman"/>
          <w:b w:val="false"/>
          <w:i w:val="false"/>
          <w:caps w:val="false"/>
          <w:smallCaps w:val="false"/>
          <w:spacing w:val="1"/>
          <w:sz w:val="20"/>
        </w:rPr>
        <w:t xml:space="preserve"> </w:t>
      </w:r>
      <w:r>
        <w:rPr>
          <w:rFonts w:ascii="Times New Roman" w:hAnsi="Times New Roman"/>
          <w:b w:val="false"/>
          <w:i w:val="false"/>
          <w:caps w:val="false"/>
          <w:smallCaps w:val="false"/>
          <w:sz w:val="20"/>
        </w:rPr>
        <w:t>significant</w:t>
      </w:r>
      <w:r>
        <w:rPr>
          <w:rFonts w:ascii="Times New Roman" w:hAnsi="Times New Roman"/>
          <w:b w:val="false"/>
          <w:i w:val="false"/>
          <w:caps w:val="false"/>
          <w:smallCaps w:val="false"/>
          <w:spacing w:val="3"/>
          <w:sz w:val="20"/>
        </w:rPr>
        <w:t xml:space="preserve"> </w:t>
      </w:r>
      <w:r>
        <w:rPr>
          <w:rFonts w:ascii="Times New Roman" w:hAnsi="Times New Roman"/>
          <w:b w:val="false"/>
          <w:i w:val="false"/>
          <w:caps w:val="false"/>
          <w:smallCaps w:val="false"/>
          <w:sz w:val="20"/>
        </w:rPr>
        <w:t>uncertainty</w:t>
      </w:r>
      <w:r>
        <w:rPr>
          <w:rFonts w:ascii="Times New Roman" w:hAnsi="Times New Roman"/>
          <w:b w:val="false"/>
          <w:i w:val="false"/>
          <w:caps w:val="false"/>
          <w:smallCaps w:val="false"/>
          <w:spacing w:val="2"/>
          <w:sz w:val="20"/>
        </w:rPr>
        <w:t xml:space="preserve"> </w:t>
      </w:r>
      <w:r>
        <w:rPr>
          <w:rFonts w:ascii="Times New Roman" w:hAnsi="Times New Roman"/>
          <w:b w:val="false"/>
          <w:i w:val="false"/>
          <w:caps w:val="false"/>
          <w:smallCaps w:val="false"/>
          <w:sz w:val="20"/>
        </w:rPr>
        <w:t>related</w:t>
      </w:r>
      <w:r>
        <w:rPr>
          <w:rFonts w:ascii="Times New Roman" w:hAnsi="Times New Roman"/>
          <w:b w:val="false"/>
          <w:i w:val="false"/>
          <w:caps w:val="false"/>
          <w:smallCaps w:val="false"/>
          <w:spacing w:val="2"/>
          <w:sz w:val="20"/>
        </w:rPr>
        <w:t xml:space="preserve"> </w:t>
      </w:r>
      <w:r>
        <w:rPr>
          <w:rFonts w:ascii="Times New Roman" w:hAnsi="Times New Roman"/>
          <w:b w:val="false"/>
          <w:i w:val="false"/>
          <w:caps w:val="false"/>
          <w:smallCaps w:val="false"/>
          <w:sz w:val="20"/>
        </w:rPr>
        <w:t>to third-party</w:t>
      </w:r>
      <w:r>
        <w:rPr>
          <w:rFonts w:ascii="Times New Roman" w:hAnsi="Times New Roman"/>
          <w:b w:val="false"/>
          <w:i w:val="false"/>
          <w:caps w:val="false"/>
          <w:smallCaps w:val="false"/>
          <w:spacing w:val="3"/>
          <w:sz w:val="20"/>
        </w:rPr>
        <w:t xml:space="preserve"> </w:t>
      </w:r>
      <w:r>
        <w:rPr>
          <w:rFonts w:ascii="Times New Roman" w:hAnsi="Times New Roman"/>
          <w:b w:val="false"/>
          <w:i w:val="false"/>
          <w:caps w:val="false"/>
          <w:smallCaps w:val="false"/>
          <w:sz w:val="20"/>
        </w:rPr>
        <w:t>payor</w:t>
      </w:r>
      <w:r>
        <w:rPr>
          <w:rFonts w:ascii="Times New Roman" w:hAnsi="Times New Roman"/>
          <w:b w:val="false"/>
          <w:i w:val="false"/>
          <w:caps w:val="false"/>
          <w:smallCaps w:val="false"/>
          <w:spacing w:val="1"/>
          <w:sz w:val="20"/>
        </w:rPr>
        <w:t xml:space="preserve"> </w:t>
      </w:r>
      <w:r>
        <w:rPr>
          <w:rFonts w:ascii="Times New Roman" w:hAnsi="Times New Roman"/>
          <w:b w:val="false"/>
          <w:i w:val="false"/>
          <w:caps w:val="false"/>
          <w:smallCaps w:val="false"/>
          <w:sz w:val="20"/>
        </w:rPr>
        <w:t>coverage</w:t>
      </w:r>
      <w:r>
        <w:rPr>
          <w:rFonts w:ascii="Times New Roman" w:hAnsi="Times New Roman"/>
          <w:b w:val="false"/>
          <w:i w:val="false"/>
          <w:caps w:val="false"/>
          <w:smallCaps w:val="false"/>
          <w:spacing w:val="1"/>
          <w:sz w:val="20"/>
        </w:rPr>
        <w:t xml:space="preserve"> </w:t>
      </w:r>
      <w:r>
        <w:rPr>
          <w:rFonts w:ascii="Times New Roman" w:hAnsi="Times New Roman"/>
          <w:b w:val="false"/>
          <w:i w:val="false"/>
          <w:caps w:val="false"/>
          <w:smallCaps w:val="false"/>
          <w:sz w:val="20"/>
        </w:rPr>
        <w:t>and reimbursement</w:t>
      </w:r>
      <w:r>
        <w:rPr>
          <w:rFonts w:ascii="Times New Roman" w:hAnsi="Times New Roman"/>
          <w:b w:val="false"/>
          <w:i w:val="false"/>
          <w:caps w:val="false"/>
          <w:smallCaps w:val="false"/>
          <w:spacing w:val="3"/>
          <w:sz w:val="20"/>
        </w:rPr>
        <w:t xml:space="preserve"> </w:t>
      </w:r>
      <w:r>
        <w:rPr>
          <w:rFonts w:ascii="Times New Roman" w:hAnsi="Times New Roman"/>
          <w:b w:val="false"/>
          <w:i w:val="false"/>
          <w:caps w:val="false"/>
          <w:smallCaps w:val="false"/>
          <w:sz w:val="20"/>
        </w:rPr>
        <w:t>of newly approved products,</w:t>
      </w:r>
      <w:r>
        <w:rPr>
          <w:rFonts w:ascii="Times New Roman" w:hAnsi="Times New Roman"/>
          <w:b w:val="false"/>
          <w:i w:val="false"/>
          <w:caps w:val="false"/>
          <w:smallCaps w:val="false"/>
          <w:spacing w:val="1"/>
          <w:sz w:val="20"/>
        </w:rPr>
        <w:t xml:space="preserve"> </w:t>
      </w:r>
      <w:r>
        <w:rPr>
          <w:rFonts w:ascii="Times New Roman" w:hAnsi="Times New Roman"/>
          <w:b w:val="false"/>
          <w:i w:val="false"/>
          <w:caps w:val="false"/>
          <w:smallCaps w:val="false"/>
          <w:sz w:val="20"/>
        </w:rPr>
        <w:t>which would include</w:t>
      </w:r>
      <w:r>
        <w:rPr>
          <w:rFonts w:ascii="Times New Roman" w:hAnsi="Times New Roman"/>
          <w:b w:val="false"/>
          <w:i w:val="false"/>
          <w:caps w:val="false"/>
          <w:smallCaps w:val="false"/>
          <w:spacing w:val="1"/>
          <w:sz w:val="20"/>
        </w:rPr>
        <w:t xml:space="preserve"> FYARRO and </w:t>
      </w:r>
      <w:r>
        <w:rPr>
          <w:rFonts w:ascii="Times New Roman" w:hAnsi="Times New Roman"/>
          <w:b w:val="false"/>
          <w:i w:val="false"/>
          <w:caps w:val="false"/>
          <w:smallCaps w:val="false"/>
          <w:sz w:val="20"/>
        </w:rPr>
        <w:t>any other product</w:t>
      </w:r>
      <w:r>
        <w:rPr>
          <w:rFonts w:ascii="Times New Roman" w:hAnsi="Times New Roman"/>
          <w:b w:val="false"/>
          <w:i w:val="false"/>
          <w:caps w:val="false"/>
          <w:smallCaps w:val="false"/>
          <w:spacing w:val="1"/>
          <w:sz w:val="20"/>
        </w:rPr>
        <w:t xml:space="preserve"> </w:t>
      </w:r>
      <w:r>
        <w:rPr>
          <w:rFonts w:ascii="Times New Roman" w:hAnsi="Times New Roman"/>
          <w:b w:val="false"/>
          <w:i w:val="false"/>
          <w:caps w:val="false"/>
          <w:smallCaps w:val="false"/>
          <w:sz w:val="20"/>
        </w:rPr>
        <w:t>candidate we may develop in the future</w:t>
      </w:r>
      <w:r>
        <w:rPr>
          <w:rFonts w:ascii="Times New Roman" w:hAnsi="Times New Roman"/>
          <w:b w:val="false"/>
          <w:i w:val="false"/>
          <w:caps w:val="false"/>
          <w:smallCaps w:val="false"/>
          <w:spacing w:val="2"/>
          <w:sz w:val="20"/>
        </w:rPr>
        <w:t xml:space="preserve"> </w:t>
      </w:r>
      <w:r>
        <w:rPr>
          <w:rFonts w:ascii="Times New Roman" w:hAnsi="Times New Roman"/>
          <w:b w:val="false"/>
          <w:i w:val="false"/>
          <w:caps w:val="false"/>
          <w:smallCaps w:val="false"/>
          <w:sz w:val="20"/>
        </w:rPr>
        <w:t>for</w:t>
      </w:r>
      <w:r>
        <w:rPr>
          <w:rFonts w:ascii="Times New Roman" w:hAnsi="Times New Roman"/>
          <w:b w:val="false"/>
          <w:i w:val="false"/>
          <w:caps w:val="false"/>
          <w:smallCaps w:val="false"/>
          <w:spacing w:val="1"/>
          <w:sz w:val="20"/>
        </w:rPr>
        <w:t xml:space="preserve"> </w:t>
      </w:r>
      <w:r>
        <w:rPr>
          <w:rFonts w:ascii="Times New Roman" w:hAnsi="Times New Roman"/>
          <w:b w:val="false"/>
          <w:i w:val="false"/>
          <w:caps w:val="false"/>
          <w:smallCaps w:val="false"/>
          <w:sz w:val="20"/>
        </w:rPr>
        <w:t>which we may</w:t>
      </w:r>
      <w:r>
        <w:rPr>
          <w:rFonts w:ascii="Times New Roman" w:hAnsi="Times New Roman"/>
          <w:b w:val="false"/>
          <w:i w:val="false"/>
          <w:caps w:val="false"/>
          <w:smallCaps w:val="false"/>
          <w:spacing w:val="1"/>
          <w:sz w:val="20"/>
        </w:rPr>
        <w:t xml:space="preserve"> </w:t>
      </w:r>
      <w:r>
        <w:rPr>
          <w:rFonts w:ascii="Times New Roman" w:hAnsi="Times New Roman"/>
          <w:b w:val="false"/>
          <w:i w:val="false"/>
          <w:caps w:val="false"/>
          <w:smallCaps w:val="false"/>
          <w:sz w:val="20"/>
        </w:rPr>
        <w:t>obtain</w:t>
      </w:r>
      <w:r>
        <w:rPr>
          <w:rFonts w:ascii="Times New Roman" w:hAnsi="Times New Roman"/>
          <w:b w:val="false"/>
          <w:i w:val="false"/>
          <w:caps w:val="false"/>
          <w:smallCaps w:val="false"/>
          <w:spacing w:val="1"/>
          <w:sz w:val="20"/>
        </w:rPr>
        <w:t xml:space="preserve"> </w:t>
      </w:r>
      <w:r>
        <w:rPr>
          <w:rFonts w:ascii="Times New Roman" w:hAnsi="Times New Roman"/>
          <w:b w:val="false"/>
          <w:i w:val="false"/>
          <w:caps w:val="false"/>
          <w:smallCaps w:val="false"/>
          <w:sz w:val="20"/>
        </w:rPr>
        <w:t>regulatory</w:t>
      </w:r>
      <w:r>
        <w:rPr>
          <w:rFonts w:ascii="Times New Roman" w:hAnsi="Times New Roman"/>
          <w:b w:val="false"/>
          <w:i w:val="false"/>
          <w:caps w:val="false"/>
          <w:smallCaps w:val="false"/>
          <w:spacing w:val="2"/>
          <w:sz w:val="20"/>
        </w:rPr>
        <w:t xml:space="preserve"> </w:t>
      </w:r>
      <w:r>
        <w:rPr>
          <w:rFonts w:ascii="Times New Roman" w:hAnsi="Times New Roman"/>
          <w:b w:val="false"/>
          <w:i w:val="false"/>
          <w:caps w:val="false"/>
          <w:smallCaps w:val="false"/>
          <w:sz w:val="20"/>
        </w:rPr>
        <w:t>approval.</w:t>
      </w:r>
      <w:r>
        <w:rPr>
          <w:rFonts w:ascii="Times New Roman" w:hAnsi="Times New Roman"/>
          <w:b w:val="false"/>
          <w:i w:val="false"/>
          <w:caps w:val="false"/>
          <w:smallCaps w:val="false"/>
          <w:spacing w:val="1"/>
          <w:sz w:val="20"/>
        </w:rPr>
        <w:t xml:space="preserve"> </w:t>
      </w:r>
      <w:r>
        <w:rPr>
          <w:rFonts w:ascii="Times New Roman" w:hAnsi="Times New Roman"/>
          <w:b w:val="false"/>
          <w:i w:val="false"/>
          <w:caps w:val="false"/>
          <w:smallCaps w:val="false"/>
          <w:sz w:val="20"/>
        </w:rPr>
        <w:t>Market acceptance</w:t>
      </w:r>
      <w:r>
        <w:rPr>
          <w:rFonts w:ascii="Times New Roman" w:hAnsi="Times New Roman"/>
          <w:b w:val="false"/>
          <w:i w:val="false"/>
          <w:caps w:val="false"/>
          <w:smallCaps w:val="false"/>
          <w:spacing w:val="2"/>
          <w:sz w:val="20"/>
        </w:rPr>
        <w:t xml:space="preserve"> </w:t>
      </w:r>
      <w:r>
        <w:rPr>
          <w:rFonts w:ascii="Times New Roman" w:hAnsi="Times New Roman"/>
          <w:b w:val="false"/>
          <w:i w:val="false"/>
          <w:caps w:val="false"/>
          <w:smallCaps w:val="false"/>
          <w:sz w:val="20"/>
        </w:rPr>
        <w:t>and sales</w:t>
      </w:r>
      <w:r>
        <w:rPr>
          <w:rFonts w:ascii="Times New Roman" w:hAnsi="Times New Roman"/>
          <w:b w:val="false"/>
          <w:i w:val="false"/>
          <w:caps w:val="false"/>
          <w:smallCaps w:val="false"/>
          <w:spacing w:val="1"/>
          <w:sz w:val="20"/>
        </w:rPr>
        <w:t xml:space="preserve"> </w:t>
      </w:r>
      <w:r>
        <w:rPr>
          <w:rFonts w:ascii="Times New Roman" w:hAnsi="Times New Roman"/>
          <w:b w:val="false"/>
          <w:i w:val="false"/>
          <w:caps w:val="false"/>
          <w:smallCaps w:val="false"/>
          <w:sz w:val="20"/>
        </w:rPr>
        <w:t xml:space="preserve">of FYARRO or any </w:t>
      </w:r>
      <w:r>
        <w:rPr>
          <w:rFonts w:ascii="Times New Roman" w:hAnsi="Times New Roman"/>
          <w:b w:val="false"/>
          <w:i w:val="false"/>
          <w:caps w:val="false"/>
          <w:smallCaps w:val="false"/>
          <w:spacing w:val="1"/>
          <w:sz w:val="20"/>
        </w:rPr>
        <w:t xml:space="preserve">other </w:t>
      </w:r>
      <w:r>
        <w:rPr>
          <w:rFonts w:ascii="Times New Roman" w:hAnsi="Times New Roman"/>
          <w:b w:val="false"/>
          <w:i w:val="false"/>
          <w:caps w:val="false"/>
          <w:smallCaps w:val="false"/>
          <w:sz w:val="20"/>
        </w:rPr>
        <w:t>product</w:t>
      </w:r>
      <w:r>
        <w:rPr>
          <w:rFonts w:ascii="Times New Roman" w:hAnsi="Times New Roman"/>
          <w:b w:val="false"/>
          <w:i w:val="false"/>
          <w:caps w:val="false"/>
          <w:smallCaps w:val="false"/>
          <w:spacing w:val="1"/>
          <w:sz w:val="20"/>
        </w:rPr>
        <w:t xml:space="preserve"> </w:t>
      </w:r>
      <w:r>
        <w:rPr>
          <w:rFonts w:ascii="Times New Roman" w:hAnsi="Times New Roman"/>
          <w:b w:val="false"/>
          <w:i w:val="false"/>
          <w:caps w:val="false"/>
          <w:smallCaps w:val="false"/>
          <w:sz w:val="20"/>
        </w:rPr>
        <w:t>candidates we may develop in the future for which we obtain regulatory approval</w:t>
      </w:r>
      <w:r>
        <w:rPr>
          <w:rFonts w:ascii="Times New Roman" w:hAnsi="Times New Roman"/>
          <w:b w:val="false"/>
          <w:i w:val="false"/>
          <w:caps w:val="false"/>
          <w:smallCaps w:val="false"/>
          <w:spacing w:val="2"/>
          <w:sz w:val="20"/>
        </w:rPr>
        <w:t xml:space="preserve"> </w:t>
      </w:r>
      <w:r>
        <w:rPr>
          <w:rFonts w:ascii="Times New Roman" w:hAnsi="Times New Roman"/>
          <w:b w:val="false"/>
          <w:i w:val="false"/>
          <w:caps w:val="false"/>
          <w:smallCaps w:val="false"/>
          <w:sz w:val="20"/>
        </w:rPr>
        <w:t>will</w:t>
      </w:r>
      <w:r>
        <w:rPr>
          <w:rFonts w:ascii="Times New Roman" w:hAnsi="Times New Roman"/>
          <w:b w:val="false"/>
          <w:i w:val="false"/>
          <w:caps w:val="false"/>
          <w:smallCaps w:val="false"/>
          <w:spacing w:val="1"/>
          <w:sz w:val="20"/>
        </w:rPr>
        <w:t xml:space="preserve"> </w:t>
      </w:r>
      <w:r>
        <w:rPr>
          <w:rFonts w:ascii="Times New Roman" w:hAnsi="Times New Roman"/>
          <w:b w:val="false"/>
          <w:i w:val="false"/>
          <w:caps w:val="false"/>
          <w:smallCaps w:val="false"/>
          <w:sz w:val="20"/>
        </w:rPr>
        <w:t>depend on reimbursement</w:t>
      </w:r>
      <w:r>
        <w:rPr>
          <w:rFonts w:ascii="Times New Roman" w:hAnsi="Times New Roman"/>
          <w:b w:val="false"/>
          <w:i w:val="false"/>
          <w:caps w:val="false"/>
          <w:smallCaps w:val="false"/>
          <w:spacing w:val="3"/>
          <w:sz w:val="20"/>
        </w:rPr>
        <w:t xml:space="preserve"> </w:t>
      </w:r>
      <w:r>
        <w:rPr>
          <w:rFonts w:ascii="Times New Roman" w:hAnsi="Times New Roman"/>
          <w:b w:val="false"/>
          <w:i w:val="false"/>
          <w:caps w:val="false"/>
          <w:smallCaps w:val="false"/>
          <w:sz w:val="20"/>
        </w:rPr>
        <w:t>policies</w:t>
      </w:r>
      <w:r>
        <w:rPr>
          <w:rFonts w:ascii="Times New Roman" w:hAnsi="Times New Roman"/>
          <w:b w:val="false"/>
          <w:i w:val="false"/>
          <w:caps w:val="false"/>
          <w:smallCaps w:val="false"/>
          <w:spacing w:val="2"/>
          <w:sz w:val="20"/>
        </w:rPr>
        <w:t xml:space="preserve"> </w:t>
      </w:r>
      <w:r>
        <w:rPr>
          <w:rFonts w:ascii="Times New Roman" w:hAnsi="Times New Roman"/>
          <w:b w:val="false"/>
          <w:i w:val="false"/>
          <w:caps w:val="false"/>
          <w:smallCaps w:val="false"/>
          <w:sz w:val="20"/>
        </w:rPr>
        <w:t>and may</w:t>
      </w:r>
      <w:r>
        <w:rPr>
          <w:rFonts w:ascii="Times New Roman" w:hAnsi="Times New Roman"/>
          <w:b w:val="false"/>
          <w:i w:val="false"/>
          <w:caps w:val="false"/>
          <w:smallCaps w:val="false"/>
          <w:spacing w:val="1"/>
          <w:sz w:val="20"/>
        </w:rPr>
        <w:t xml:space="preserve"> </w:t>
      </w:r>
      <w:r>
        <w:rPr>
          <w:rFonts w:ascii="Times New Roman" w:hAnsi="Times New Roman"/>
          <w:b w:val="false"/>
          <w:i w:val="false"/>
          <w:caps w:val="false"/>
          <w:smallCaps w:val="false"/>
          <w:sz w:val="20"/>
        </w:rPr>
        <w:t>be affected</w:t>
      </w:r>
      <w:r>
        <w:rPr>
          <w:rFonts w:ascii="Times New Roman" w:hAnsi="Times New Roman"/>
          <w:b w:val="false"/>
          <w:i w:val="false"/>
          <w:caps w:val="false"/>
          <w:smallCaps w:val="false"/>
          <w:spacing w:val="2"/>
          <w:sz w:val="20"/>
        </w:rPr>
        <w:t xml:space="preserve"> </w:t>
      </w:r>
      <w:r>
        <w:rPr>
          <w:rFonts w:ascii="Times New Roman" w:hAnsi="Times New Roman"/>
          <w:b w:val="false"/>
          <w:i w:val="false"/>
          <w:caps w:val="false"/>
          <w:smallCaps w:val="false"/>
          <w:sz w:val="20"/>
        </w:rPr>
        <w:t>by healthcare</w:t>
      </w:r>
      <w:r>
        <w:rPr>
          <w:rFonts w:ascii="Times New Roman" w:hAnsi="Times New Roman"/>
          <w:b w:val="false"/>
          <w:i w:val="false"/>
          <w:caps w:val="false"/>
          <w:smallCaps w:val="false"/>
          <w:spacing w:val="2"/>
          <w:sz w:val="20"/>
        </w:rPr>
        <w:t xml:space="preserve"> </w:t>
      </w:r>
      <w:r>
        <w:rPr>
          <w:rFonts w:ascii="Times New Roman" w:hAnsi="Times New Roman"/>
          <w:b w:val="false"/>
          <w:i w:val="false"/>
          <w:caps w:val="false"/>
          <w:smallCaps w:val="false"/>
          <w:sz w:val="20"/>
        </w:rPr>
        <w:t>reform</w:t>
      </w:r>
      <w:r>
        <w:rPr>
          <w:rFonts w:ascii="Times New Roman" w:hAnsi="Times New Roman"/>
          <w:b w:val="false"/>
          <w:i w:val="false"/>
          <w:caps w:val="false"/>
          <w:smallCaps w:val="false"/>
          <w:spacing w:val="2"/>
          <w:sz w:val="20"/>
        </w:rPr>
        <w:t xml:space="preserve"> </w:t>
      </w:r>
      <w:r>
        <w:rPr>
          <w:rFonts w:ascii="Times New Roman" w:hAnsi="Times New Roman"/>
          <w:b w:val="false"/>
          <w:i w:val="false"/>
          <w:caps w:val="false"/>
          <w:smallCaps w:val="false"/>
          <w:sz w:val="20"/>
        </w:rPr>
        <w:t>measures.</w:t>
      </w:r>
      <w:r>
        <w:rPr>
          <w:rFonts w:ascii="Times New Roman" w:hAnsi="Times New Roman"/>
          <w:b w:val="false"/>
          <w:i w:val="false"/>
          <w:caps w:val="false"/>
          <w:smallCaps w:val="false"/>
          <w:spacing w:val="2"/>
          <w:sz w:val="20"/>
        </w:rPr>
        <w:t xml:space="preserve"> </w:t>
      </w:r>
      <w:r>
        <w:rPr>
          <w:rFonts w:ascii="Times New Roman" w:hAnsi="Times New Roman"/>
          <w:b w:val="false"/>
          <w:i w:val="false"/>
          <w:caps w:val="false"/>
          <w:smallCaps w:val="false"/>
          <w:sz w:val="20"/>
        </w:rPr>
        <w:t>Coverage</w:t>
      </w:r>
      <w:r>
        <w:rPr>
          <w:rFonts w:ascii="Times New Roman" w:hAnsi="Times New Roman"/>
          <w:b w:val="false"/>
          <w:i w:val="false"/>
          <w:caps w:val="false"/>
          <w:smallCaps w:val="false"/>
          <w:spacing w:val="1"/>
          <w:sz w:val="20"/>
        </w:rPr>
        <w:t xml:space="preserve"> </w:t>
      </w:r>
      <w:r>
        <w:rPr>
          <w:rFonts w:ascii="Times New Roman" w:hAnsi="Times New Roman"/>
          <w:b w:val="false"/>
          <w:i w:val="false"/>
          <w:caps w:val="false"/>
          <w:smallCaps w:val="false"/>
          <w:sz w:val="20"/>
        </w:rPr>
        <w:t>and adequate</w:t>
      </w:r>
      <w:r>
        <w:rPr>
          <w:rFonts w:ascii="Times New Roman" w:hAnsi="Times New Roman"/>
          <w:b w:val="false"/>
          <w:i w:val="false"/>
          <w:caps w:val="false"/>
          <w:smallCaps w:val="false"/>
          <w:spacing w:val="1"/>
          <w:sz w:val="20"/>
        </w:rPr>
        <w:t xml:space="preserve"> </w:t>
      </w:r>
      <w:r>
        <w:rPr>
          <w:rFonts w:ascii="Times New Roman" w:hAnsi="Times New Roman"/>
          <w:b w:val="false"/>
          <w:i w:val="false"/>
          <w:caps w:val="false"/>
          <w:smallCaps w:val="false"/>
          <w:sz w:val="20"/>
        </w:rPr>
        <w:t>reimbursement</w:t>
      </w:r>
      <w:r>
        <w:rPr>
          <w:rFonts w:ascii="Times New Roman" w:hAnsi="Times New Roman"/>
          <w:b w:val="false"/>
          <w:i w:val="false"/>
          <w:caps w:val="false"/>
          <w:smallCaps w:val="false"/>
          <w:spacing w:val="3"/>
          <w:sz w:val="20"/>
        </w:rPr>
        <w:t xml:space="preserve"> </w:t>
      </w:r>
      <w:r>
        <w:rPr>
          <w:rFonts w:ascii="Times New Roman" w:hAnsi="Times New Roman"/>
          <w:b w:val="false"/>
          <w:i w:val="false"/>
          <w:caps w:val="false"/>
          <w:smallCaps w:val="false"/>
          <w:sz w:val="20"/>
        </w:rPr>
        <w:t>from</w:t>
      </w:r>
      <w:r>
        <w:rPr>
          <w:rFonts w:ascii="Times New Roman" w:hAnsi="Times New Roman"/>
          <w:b w:val="false"/>
          <w:i w:val="false"/>
          <w:caps w:val="false"/>
          <w:smallCaps w:val="false"/>
          <w:spacing w:val="1"/>
          <w:sz w:val="20"/>
        </w:rPr>
        <w:t xml:space="preserve"> </w:t>
      </w:r>
      <w:r>
        <w:rPr>
          <w:rFonts w:ascii="Times New Roman" w:hAnsi="Times New Roman"/>
          <w:b w:val="false"/>
          <w:i w:val="false"/>
          <w:caps w:val="false"/>
          <w:smallCaps w:val="false"/>
          <w:sz w:val="20"/>
        </w:rPr>
        <w:t>governmental</w:t>
      </w:r>
      <w:r>
        <w:rPr>
          <w:rFonts w:ascii="Times New Roman" w:hAnsi="Times New Roman"/>
          <w:b w:val="false"/>
          <w:i w:val="false"/>
          <w:caps w:val="false"/>
          <w:smallCaps w:val="false"/>
          <w:spacing w:val="2"/>
          <w:sz w:val="20"/>
        </w:rPr>
        <w:t xml:space="preserve"> </w:t>
      </w:r>
      <w:r>
        <w:rPr>
          <w:rFonts w:ascii="Times New Roman" w:hAnsi="Times New Roman"/>
          <w:b w:val="false"/>
          <w:i w:val="false"/>
          <w:caps w:val="false"/>
          <w:smallCaps w:val="false"/>
          <w:sz w:val="20"/>
        </w:rPr>
        <w:t>healthcare</w:t>
      </w:r>
      <w:r>
        <w:rPr>
          <w:rFonts w:ascii="Times New Roman" w:hAnsi="Times New Roman"/>
          <w:b w:val="false"/>
          <w:i w:val="false"/>
          <w:caps w:val="false"/>
          <w:smallCaps w:val="false"/>
          <w:spacing w:val="2"/>
          <w:sz w:val="20"/>
        </w:rPr>
        <w:t xml:space="preserve"> </w:t>
      </w:r>
      <w:r>
        <w:rPr>
          <w:rFonts w:ascii="Times New Roman" w:hAnsi="Times New Roman"/>
          <w:b w:val="false"/>
          <w:i w:val="false"/>
          <w:caps w:val="false"/>
          <w:smallCaps w:val="false"/>
          <w:sz w:val="20"/>
        </w:rPr>
        <w:t>programs, such as Medicare</w:t>
      </w:r>
      <w:r>
        <w:rPr>
          <w:rFonts w:ascii="Times New Roman" w:hAnsi="Times New Roman"/>
          <w:b w:val="false"/>
          <w:i w:val="false"/>
          <w:caps w:val="false"/>
          <w:smallCaps w:val="false"/>
          <w:spacing w:val="2"/>
          <w:sz w:val="20"/>
        </w:rPr>
        <w:t xml:space="preserve"> </w:t>
      </w:r>
      <w:r>
        <w:rPr>
          <w:rFonts w:ascii="Times New Roman" w:hAnsi="Times New Roman"/>
          <w:b w:val="false"/>
          <w:i w:val="false"/>
          <w:caps w:val="false"/>
          <w:smallCaps w:val="false"/>
          <w:sz w:val="20"/>
        </w:rPr>
        <w:t>and Medicaid</w:t>
      </w:r>
      <w:r>
        <w:rPr>
          <w:rFonts w:ascii="Times New Roman" w:hAnsi="Times New Roman"/>
          <w:b w:val="false"/>
          <w:i w:val="false"/>
          <w:caps w:val="false"/>
          <w:smallCaps w:val="false"/>
          <w:spacing w:val="2"/>
          <w:sz w:val="20"/>
        </w:rPr>
        <w:t xml:space="preserve"> </w:t>
      </w:r>
      <w:r>
        <w:rPr>
          <w:rFonts w:ascii="Times New Roman" w:hAnsi="Times New Roman"/>
          <w:b w:val="false"/>
          <w:i w:val="false"/>
          <w:caps w:val="false"/>
          <w:smallCaps w:val="false"/>
          <w:sz w:val="20"/>
        </w:rPr>
        <w:t>in the</w:t>
      </w:r>
      <w:r>
        <w:rPr>
          <w:rFonts w:ascii="Times New Roman" w:hAnsi="Times New Roman"/>
          <w:b w:val="false"/>
          <w:i w:val="false"/>
          <w:caps w:val="false"/>
          <w:smallCaps w:val="false"/>
          <w:spacing w:val="1"/>
          <w:sz w:val="20"/>
        </w:rPr>
        <w:t xml:space="preserve"> </w:t>
      </w:r>
      <w:r>
        <w:rPr>
          <w:rFonts w:ascii="Times New Roman" w:hAnsi="Times New Roman"/>
          <w:b w:val="false"/>
          <w:i w:val="false"/>
          <w:caps w:val="false"/>
          <w:smallCaps w:val="false"/>
          <w:sz w:val="20"/>
        </w:rPr>
        <w:t>United</w:t>
      </w:r>
      <w:r>
        <w:rPr>
          <w:rFonts w:ascii="Times New Roman" w:hAnsi="Times New Roman"/>
          <w:b w:val="false"/>
          <w:i w:val="false"/>
          <w:caps w:val="false"/>
          <w:smallCaps w:val="false"/>
          <w:spacing w:val="1"/>
          <w:sz w:val="20"/>
        </w:rPr>
        <w:t xml:space="preserve"> </w:t>
      </w:r>
      <w:r>
        <w:rPr>
          <w:rFonts w:ascii="Times New Roman" w:hAnsi="Times New Roman"/>
          <w:b w:val="false"/>
          <w:i w:val="false"/>
          <w:caps w:val="false"/>
          <w:smallCaps w:val="false"/>
          <w:sz w:val="20"/>
        </w:rPr>
        <w:t>States,</w:t>
      </w:r>
      <w:r>
        <w:rPr>
          <w:rFonts w:ascii="Times New Roman" w:hAnsi="Times New Roman"/>
          <w:b w:val="false"/>
          <w:i w:val="false"/>
          <w:caps w:val="false"/>
          <w:smallCaps w:val="false"/>
          <w:spacing w:val="1"/>
          <w:sz w:val="20"/>
        </w:rPr>
        <w:t xml:space="preserve"> </w:t>
      </w:r>
      <w:r>
        <w:rPr>
          <w:rFonts w:ascii="Times New Roman" w:hAnsi="Times New Roman"/>
          <w:b w:val="false"/>
          <w:i w:val="false"/>
          <w:caps w:val="false"/>
          <w:smallCaps w:val="false"/>
          <w:sz w:val="20"/>
        </w:rPr>
        <w:t>and commercial</w:t>
      </w:r>
      <w:r>
        <w:rPr>
          <w:rFonts w:ascii="Times New Roman" w:hAnsi="Times New Roman"/>
          <w:b w:val="false"/>
          <w:i w:val="false"/>
          <w:caps w:val="false"/>
          <w:smallCaps w:val="false"/>
          <w:spacing w:val="3"/>
          <w:sz w:val="20"/>
        </w:rPr>
        <w:t xml:space="preserve"> </w:t>
      </w:r>
      <w:r>
        <w:rPr>
          <w:rFonts w:ascii="Times New Roman" w:hAnsi="Times New Roman"/>
          <w:b w:val="false"/>
          <w:i w:val="false"/>
          <w:caps w:val="false"/>
          <w:smallCaps w:val="false"/>
          <w:sz w:val="20"/>
        </w:rPr>
        <w:t>payors</w:t>
      </w:r>
      <w:r>
        <w:rPr>
          <w:rFonts w:ascii="Times New Roman" w:hAnsi="Times New Roman"/>
          <w:b w:val="false"/>
          <w:i w:val="false"/>
          <w:caps w:val="false"/>
          <w:smallCaps w:val="false"/>
          <w:spacing w:val="1"/>
          <w:sz w:val="20"/>
        </w:rPr>
        <w:t xml:space="preserve"> </w:t>
      </w:r>
      <w:r>
        <w:rPr>
          <w:rFonts w:ascii="Times New Roman" w:hAnsi="Times New Roman"/>
          <w:b w:val="false"/>
          <w:i w:val="false"/>
          <w:caps w:val="false"/>
          <w:smallCaps w:val="false"/>
          <w:sz w:val="20"/>
        </w:rPr>
        <w:t>are</w:t>
      </w:r>
      <w:r>
        <w:rPr>
          <w:rFonts w:ascii="Times New Roman" w:hAnsi="Times New Roman"/>
          <w:b w:val="false"/>
          <w:i w:val="false"/>
          <w:caps w:val="false"/>
          <w:smallCaps w:val="false"/>
          <w:spacing w:val="1"/>
          <w:sz w:val="20"/>
        </w:rPr>
        <w:t xml:space="preserve"> </w:t>
      </w:r>
      <w:r>
        <w:rPr>
          <w:rFonts w:ascii="Times New Roman" w:hAnsi="Times New Roman"/>
          <w:b w:val="false"/>
          <w:i w:val="false"/>
          <w:caps w:val="false"/>
          <w:smallCaps w:val="false"/>
          <w:sz w:val="20"/>
        </w:rPr>
        <w:t>critical</w:t>
      </w:r>
      <w:r>
        <w:rPr>
          <w:rFonts w:ascii="Times New Roman" w:hAnsi="Times New Roman"/>
          <w:b w:val="false"/>
          <w:i w:val="false"/>
          <w:caps w:val="false"/>
          <w:smallCaps w:val="false"/>
          <w:spacing w:val="3"/>
          <w:sz w:val="20"/>
        </w:rPr>
        <w:t xml:space="preserve"> </w:t>
      </w:r>
      <w:r>
        <w:rPr>
          <w:rFonts w:ascii="Times New Roman" w:hAnsi="Times New Roman"/>
          <w:b w:val="false"/>
          <w:i w:val="false"/>
          <w:caps w:val="false"/>
          <w:smallCaps w:val="false"/>
          <w:sz w:val="20"/>
        </w:rPr>
        <w:t>to new product acceptance.</w:t>
      </w:r>
      <w:r>
        <w:rPr>
          <w:rFonts w:ascii="Times New Roman" w:hAnsi="Times New Roman"/>
          <w:b w:val="false"/>
          <w:i w:val="false"/>
          <w:caps w:val="false"/>
          <w:smallCaps w:val="false"/>
          <w:spacing w:val="2"/>
          <w:sz w:val="20"/>
        </w:rPr>
        <w:t xml:space="preserve"> </w:t>
      </w:r>
      <w:r>
        <w:rPr>
          <w:rFonts w:ascii="Times New Roman" w:hAnsi="Times New Roman"/>
          <w:b w:val="false"/>
          <w:i w:val="false"/>
          <w:caps w:val="false"/>
          <w:smallCaps w:val="false"/>
          <w:sz w:val="20"/>
        </w:rPr>
        <w:t>Third-party</w:t>
      </w:r>
      <w:r>
        <w:rPr>
          <w:rFonts w:ascii="Times New Roman" w:hAnsi="Times New Roman"/>
          <w:b w:val="false"/>
          <w:i w:val="false"/>
          <w:caps w:val="false"/>
          <w:smallCaps w:val="false"/>
          <w:spacing w:val="2"/>
          <w:sz w:val="20"/>
        </w:rPr>
        <w:t xml:space="preserve"> </w:t>
      </w:r>
      <w:r>
        <w:rPr>
          <w:rFonts w:ascii="Times New Roman" w:hAnsi="Times New Roman"/>
          <w:b w:val="false"/>
          <w:i w:val="false"/>
          <w:caps w:val="false"/>
          <w:smallCaps w:val="false"/>
          <w:sz w:val="20"/>
        </w:rPr>
        <w:t>payors</w:t>
      </w:r>
      <w:r>
        <w:rPr>
          <w:rFonts w:ascii="Times New Roman" w:hAnsi="Times New Roman"/>
          <w:b w:val="false"/>
          <w:i w:val="false"/>
          <w:caps w:val="false"/>
          <w:smallCaps w:val="false"/>
          <w:spacing w:val="1"/>
          <w:sz w:val="20"/>
        </w:rPr>
        <w:t xml:space="preserve"> </w:t>
      </w:r>
      <w:r>
        <w:rPr>
          <w:rFonts w:ascii="Times New Roman" w:hAnsi="Times New Roman"/>
          <w:b w:val="false"/>
          <w:i w:val="false"/>
          <w:caps w:val="false"/>
          <w:smallCaps w:val="false"/>
          <w:sz w:val="20"/>
        </w:rPr>
        <w:t>decide</w:t>
      </w:r>
      <w:r>
        <w:rPr>
          <w:rFonts w:ascii="Times New Roman" w:hAnsi="Times New Roman"/>
          <w:b w:val="false"/>
          <w:i w:val="false"/>
          <w:caps w:val="false"/>
          <w:smallCaps w:val="false"/>
          <w:spacing w:val="1"/>
          <w:sz w:val="20"/>
        </w:rPr>
        <w:t xml:space="preserve"> </w:t>
      </w:r>
      <w:r>
        <w:rPr>
          <w:rFonts w:ascii="Times New Roman" w:hAnsi="Times New Roman"/>
          <w:b w:val="false"/>
          <w:i w:val="false"/>
          <w:caps w:val="false"/>
          <w:smallCaps w:val="false"/>
          <w:sz w:val="20"/>
        </w:rPr>
        <w:t>which drugs</w:t>
      </w:r>
      <w:r>
        <w:rPr>
          <w:rFonts w:ascii="Times New Roman" w:hAnsi="Times New Roman"/>
          <w:b w:val="false"/>
          <w:i w:val="false"/>
          <w:caps w:val="false"/>
          <w:smallCaps w:val="false"/>
          <w:spacing w:val="1"/>
          <w:sz w:val="20"/>
        </w:rPr>
        <w:t xml:space="preserve"> </w:t>
      </w:r>
      <w:r>
        <w:rPr>
          <w:rFonts w:ascii="Times New Roman" w:hAnsi="Times New Roman"/>
          <w:b w:val="false"/>
          <w:i w:val="false"/>
          <w:caps w:val="false"/>
          <w:smallCaps w:val="false"/>
          <w:sz w:val="20"/>
        </w:rPr>
        <w:t>they</w:t>
      </w:r>
      <w:r>
        <w:rPr>
          <w:rFonts w:ascii="Times New Roman" w:hAnsi="Times New Roman"/>
          <w:b w:val="false"/>
          <w:i w:val="false"/>
          <w:caps w:val="false"/>
          <w:smallCaps w:val="false"/>
          <w:spacing w:val="1"/>
          <w:sz w:val="20"/>
        </w:rPr>
        <w:t xml:space="preserve"> </w:t>
      </w:r>
      <w:r>
        <w:rPr>
          <w:rFonts w:ascii="Times New Roman" w:hAnsi="Times New Roman"/>
          <w:b w:val="false"/>
          <w:i w:val="false"/>
          <w:caps w:val="false"/>
          <w:smallCaps w:val="false"/>
          <w:sz w:val="20"/>
        </w:rPr>
        <w:t>will</w:t>
      </w:r>
      <w:r>
        <w:rPr>
          <w:rFonts w:ascii="Times New Roman" w:hAnsi="Times New Roman"/>
          <w:b w:val="false"/>
          <w:i w:val="false"/>
          <w:caps w:val="false"/>
          <w:smallCaps w:val="false"/>
          <w:spacing w:val="1"/>
          <w:sz w:val="20"/>
        </w:rPr>
        <w:t xml:space="preserve"> </w:t>
      </w:r>
      <w:r>
        <w:rPr>
          <w:rFonts w:ascii="Times New Roman" w:hAnsi="Times New Roman"/>
          <w:b w:val="false"/>
          <w:i w:val="false"/>
          <w:caps w:val="false"/>
          <w:smallCaps w:val="false"/>
          <w:sz w:val="20"/>
        </w:rPr>
        <w:t>pay for</w:t>
      </w:r>
      <w:r>
        <w:rPr>
          <w:rFonts w:ascii="Times New Roman" w:hAnsi="Times New Roman"/>
          <w:b w:val="false"/>
          <w:i w:val="false"/>
          <w:caps w:val="false"/>
          <w:smallCaps w:val="false"/>
          <w:spacing w:val="1"/>
          <w:sz w:val="20"/>
        </w:rPr>
        <w:t xml:space="preserve"> </w:t>
      </w:r>
      <w:r>
        <w:rPr>
          <w:rFonts w:ascii="Times New Roman" w:hAnsi="Times New Roman"/>
          <w:b w:val="false"/>
          <w:i w:val="false"/>
          <w:caps w:val="false"/>
          <w:smallCaps w:val="false"/>
          <w:sz w:val="20"/>
        </w:rPr>
        <w:t>and establish</w:t>
      </w:r>
      <w:r>
        <w:rPr>
          <w:rFonts w:ascii="Times New Roman" w:hAnsi="Times New Roman"/>
          <w:b w:val="false"/>
          <w:i w:val="false"/>
          <w:caps w:val="false"/>
          <w:smallCaps w:val="false"/>
          <w:spacing w:val="2"/>
          <w:sz w:val="20"/>
        </w:rPr>
        <w:t xml:space="preserve"> </w:t>
      </w:r>
      <w:r>
        <w:rPr>
          <w:rFonts w:ascii="Times New Roman" w:hAnsi="Times New Roman"/>
          <w:b w:val="false"/>
          <w:i w:val="false"/>
          <w:caps w:val="false"/>
          <w:smallCaps w:val="false"/>
          <w:sz w:val="20"/>
        </w:rPr>
        <w:t>reimbursement</w:t>
      </w:r>
      <w:r>
        <w:rPr>
          <w:rFonts w:ascii="Times New Roman" w:hAnsi="Times New Roman"/>
          <w:b w:val="false"/>
          <w:i w:val="false"/>
          <w:caps w:val="false"/>
          <w:smallCaps w:val="false"/>
          <w:spacing w:val="3"/>
          <w:sz w:val="20"/>
        </w:rPr>
        <w:t xml:space="preserve"> </w:t>
      </w:r>
      <w:r>
        <w:rPr>
          <w:rFonts w:ascii="Times New Roman" w:hAnsi="Times New Roman"/>
          <w:b w:val="false"/>
          <w:i w:val="false"/>
          <w:caps w:val="false"/>
          <w:smallCaps w:val="false"/>
          <w:sz w:val="20"/>
        </w:rPr>
        <w:t>levels.</w:t>
      </w:r>
      <w:r>
        <w:rPr>
          <w:rFonts w:ascii="Times New Roman" w:hAnsi="Times New Roman"/>
          <w:b w:val="false"/>
          <w:i w:val="false"/>
          <w:caps w:val="false"/>
          <w:smallCaps w:val="false"/>
          <w:spacing w:val="1"/>
          <w:sz w:val="20"/>
        </w:rPr>
        <w:t xml:space="preserve"> </w:t>
      </w:r>
      <w:r>
        <w:rPr>
          <w:rFonts w:ascii="Times New Roman" w:hAnsi="Times New Roman"/>
          <w:b w:val="false"/>
          <w:i w:val="false"/>
          <w:caps w:val="false"/>
          <w:smallCaps w:val="false"/>
          <w:sz w:val="20"/>
        </w:rPr>
        <w:t>In the United</w:t>
      </w:r>
      <w:r>
        <w:rPr>
          <w:rFonts w:ascii="Times New Roman" w:hAnsi="Times New Roman"/>
          <w:b w:val="false"/>
          <w:i w:val="false"/>
          <w:caps w:val="false"/>
          <w:smallCaps w:val="false"/>
          <w:spacing w:val="1"/>
          <w:sz w:val="20"/>
        </w:rPr>
        <w:t xml:space="preserve"> </w:t>
      </w:r>
      <w:r>
        <w:rPr>
          <w:rFonts w:ascii="Times New Roman" w:hAnsi="Times New Roman"/>
          <w:b w:val="false"/>
          <w:i w:val="false"/>
          <w:caps w:val="false"/>
          <w:smallCaps w:val="false"/>
          <w:sz w:val="20"/>
        </w:rPr>
        <w:t>States,</w:t>
      </w:r>
      <w:r>
        <w:rPr>
          <w:rFonts w:ascii="Times New Roman" w:hAnsi="Times New Roman"/>
          <w:b w:val="false"/>
          <w:i w:val="false"/>
          <w:caps w:val="false"/>
          <w:smallCaps w:val="false"/>
          <w:spacing w:val="1"/>
          <w:sz w:val="20"/>
        </w:rPr>
        <w:t xml:space="preserve"> </w:t>
      </w:r>
      <w:r>
        <w:rPr>
          <w:rFonts w:ascii="Times New Roman" w:hAnsi="Times New Roman"/>
          <w:b w:val="false"/>
          <w:i w:val="false"/>
          <w:caps w:val="false"/>
          <w:smallCaps w:val="false"/>
          <w:sz w:val="20"/>
        </w:rPr>
        <w:t>for</w:t>
      </w:r>
      <w:r>
        <w:rPr>
          <w:rFonts w:ascii="Times New Roman" w:hAnsi="Times New Roman"/>
          <w:b w:val="false"/>
          <w:i w:val="false"/>
          <w:caps w:val="false"/>
          <w:smallCaps w:val="false"/>
          <w:spacing w:val="1"/>
          <w:sz w:val="20"/>
        </w:rPr>
        <w:t xml:space="preserve"> </w:t>
      </w:r>
      <w:r>
        <w:rPr>
          <w:rFonts w:ascii="Times New Roman" w:hAnsi="Times New Roman"/>
          <w:b w:val="false"/>
          <w:i w:val="false"/>
          <w:caps w:val="false"/>
          <w:smallCaps w:val="false"/>
          <w:sz w:val="20"/>
        </w:rPr>
        <w:t>example,</w:t>
      </w:r>
      <w:r>
        <w:rPr>
          <w:rFonts w:ascii="Times New Roman" w:hAnsi="Times New Roman"/>
          <w:b w:val="false"/>
          <w:i w:val="false"/>
          <w:caps w:val="false"/>
          <w:smallCaps w:val="false"/>
          <w:spacing w:val="1"/>
          <w:sz w:val="20"/>
        </w:rPr>
        <w:t xml:space="preserve"> </w:t>
      </w:r>
      <w:r>
        <w:rPr>
          <w:rFonts w:ascii="Times New Roman" w:hAnsi="Times New Roman"/>
          <w:b w:val="false"/>
          <w:i w:val="false"/>
          <w:caps w:val="false"/>
          <w:smallCaps w:val="false"/>
          <w:sz w:val="20"/>
        </w:rPr>
        <w:t>principal</w:t>
      </w:r>
      <w:r>
        <w:rPr>
          <w:rFonts w:ascii="Times New Roman" w:hAnsi="Times New Roman"/>
          <w:b w:val="false"/>
          <w:i w:val="false"/>
          <w:caps w:val="false"/>
          <w:smallCaps w:val="false"/>
          <w:spacing w:val="2"/>
          <w:sz w:val="20"/>
        </w:rPr>
        <w:t xml:space="preserve"> </w:t>
      </w:r>
      <w:r>
        <w:rPr>
          <w:rFonts w:ascii="Times New Roman" w:hAnsi="Times New Roman"/>
          <w:b w:val="false"/>
          <w:i w:val="false"/>
          <w:caps w:val="false"/>
          <w:smallCaps w:val="false"/>
          <w:sz w:val="20"/>
        </w:rPr>
        <w:t>decisions</w:t>
      </w:r>
      <w:r>
        <w:rPr>
          <w:rFonts w:ascii="Times New Roman" w:hAnsi="Times New Roman"/>
          <w:b w:val="false"/>
          <w:i w:val="false"/>
          <w:caps w:val="false"/>
          <w:smallCaps w:val="false"/>
          <w:spacing w:val="2"/>
          <w:sz w:val="20"/>
        </w:rPr>
        <w:t xml:space="preserve"> </w:t>
      </w:r>
      <w:r>
        <w:rPr>
          <w:rFonts w:ascii="Times New Roman" w:hAnsi="Times New Roman"/>
          <w:b w:val="false"/>
          <w:i w:val="false"/>
          <w:caps w:val="false"/>
          <w:smallCaps w:val="false"/>
          <w:sz w:val="20"/>
        </w:rPr>
        <w:t>about</w:t>
      </w:r>
      <w:r>
        <w:rPr>
          <w:rFonts w:ascii="Times New Roman" w:hAnsi="Times New Roman"/>
          <w:b w:val="false"/>
          <w:i w:val="false"/>
          <w:caps w:val="false"/>
          <w:smallCaps w:val="false"/>
          <w:spacing w:val="1"/>
          <w:sz w:val="20"/>
        </w:rPr>
        <w:t xml:space="preserve"> </w:t>
      </w:r>
      <w:r>
        <w:rPr>
          <w:rFonts w:ascii="Times New Roman" w:hAnsi="Times New Roman"/>
          <w:b w:val="false"/>
          <w:i w:val="false"/>
          <w:caps w:val="false"/>
          <w:smallCaps w:val="false"/>
          <w:sz w:val="20"/>
        </w:rPr>
        <w:t>reimbursement</w:t>
      </w:r>
      <w:r>
        <w:rPr>
          <w:rFonts w:ascii="Times New Roman" w:hAnsi="Times New Roman"/>
          <w:b w:val="false"/>
          <w:i w:val="false"/>
          <w:caps w:val="false"/>
          <w:smallCaps w:val="false"/>
          <w:spacing w:val="3"/>
          <w:sz w:val="20"/>
        </w:rPr>
        <w:t xml:space="preserve"> </w:t>
      </w:r>
      <w:r>
        <w:rPr>
          <w:rFonts w:ascii="Times New Roman" w:hAnsi="Times New Roman"/>
          <w:b w:val="false"/>
          <w:i w:val="false"/>
          <w:caps w:val="false"/>
          <w:smallCaps w:val="false"/>
          <w:sz w:val="20"/>
        </w:rPr>
        <w:t>for</w:t>
      </w:r>
      <w:r>
        <w:rPr>
          <w:rFonts w:ascii="Times New Roman" w:hAnsi="Times New Roman"/>
          <w:b w:val="false"/>
          <w:i w:val="false"/>
          <w:caps w:val="false"/>
          <w:smallCaps w:val="false"/>
          <w:spacing w:val="1"/>
          <w:sz w:val="20"/>
        </w:rPr>
        <w:t xml:space="preserve"> </w:t>
      </w:r>
      <w:r>
        <w:rPr>
          <w:rFonts w:ascii="Times New Roman" w:hAnsi="Times New Roman"/>
          <w:b w:val="false"/>
          <w:i w:val="false"/>
          <w:caps w:val="false"/>
          <w:smallCaps w:val="false"/>
          <w:sz w:val="20"/>
        </w:rPr>
        <w:t>new products</w:t>
      </w:r>
      <w:r>
        <w:rPr>
          <w:rFonts w:ascii="Times New Roman" w:hAnsi="Times New Roman"/>
          <w:b w:val="false"/>
          <w:i w:val="false"/>
          <w:caps w:val="false"/>
          <w:smallCaps w:val="false"/>
          <w:spacing w:val="1"/>
          <w:sz w:val="20"/>
        </w:rPr>
        <w:t xml:space="preserve"> </w:t>
      </w:r>
      <w:r>
        <w:rPr>
          <w:rFonts w:ascii="Times New Roman" w:hAnsi="Times New Roman"/>
          <w:b w:val="false"/>
          <w:i w:val="false"/>
          <w:caps w:val="false"/>
          <w:smallCaps w:val="false"/>
          <w:sz w:val="20"/>
        </w:rPr>
        <w:t>are</w:t>
      </w:r>
      <w:r>
        <w:rPr>
          <w:rFonts w:ascii="Times New Roman" w:hAnsi="Times New Roman"/>
          <w:b w:val="false"/>
          <w:i w:val="false"/>
          <w:caps w:val="false"/>
          <w:smallCaps w:val="false"/>
          <w:spacing w:val="1"/>
          <w:sz w:val="20"/>
        </w:rPr>
        <w:t xml:space="preserve"> </w:t>
      </w:r>
      <w:r>
        <w:rPr>
          <w:rFonts w:ascii="Times New Roman" w:hAnsi="Times New Roman"/>
          <w:b w:val="false"/>
          <w:i w:val="false"/>
          <w:caps w:val="false"/>
          <w:smallCaps w:val="false"/>
          <w:sz w:val="20"/>
        </w:rPr>
        <w:t>typically</w:t>
      </w:r>
      <w:r>
        <w:rPr>
          <w:rFonts w:ascii="Times New Roman" w:hAnsi="Times New Roman"/>
          <w:b w:val="false"/>
          <w:i w:val="false"/>
          <w:caps w:val="false"/>
          <w:smallCaps w:val="false"/>
          <w:spacing w:val="2"/>
          <w:sz w:val="20"/>
        </w:rPr>
        <w:t xml:space="preserve"> </w:t>
      </w:r>
      <w:r>
        <w:rPr>
          <w:rFonts w:ascii="Times New Roman" w:hAnsi="Times New Roman"/>
          <w:b w:val="false"/>
          <w:i w:val="false"/>
          <w:caps w:val="false"/>
          <w:smallCaps w:val="false"/>
          <w:sz w:val="20"/>
        </w:rPr>
        <w:t>made</w:t>
      </w:r>
      <w:r>
        <w:rPr>
          <w:rFonts w:ascii="Times New Roman" w:hAnsi="Times New Roman"/>
          <w:b w:val="false"/>
          <w:i w:val="false"/>
          <w:caps w:val="false"/>
          <w:smallCaps w:val="false"/>
          <w:spacing w:val="1"/>
          <w:sz w:val="20"/>
        </w:rPr>
        <w:t xml:space="preserve"> </w:t>
      </w:r>
      <w:r>
        <w:rPr>
          <w:rFonts w:ascii="Times New Roman" w:hAnsi="Times New Roman"/>
          <w:b w:val="false"/>
          <w:i w:val="false"/>
          <w:caps w:val="false"/>
          <w:smallCaps w:val="false"/>
          <w:sz w:val="20"/>
        </w:rPr>
        <w:t>by the Centers</w:t>
      </w:r>
      <w:r>
        <w:rPr>
          <w:rFonts w:ascii="Times New Roman" w:hAnsi="Times New Roman"/>
          <w:b w:val="false"/>
          <w:i w:val="false"/>
          <w:caps w:val="false"/>
          <w:smallCaps w:val="false"/>
          <w:spacing w:val="1"/>
          <w:sz w:val="20"/>
        </w:rPr>
        <w:t xml:space="preserve"> </w:t>
      </w:r>
      <w:r>
        <w:rPr>
          <w:rFonts w:ascii="Times New Roman" w:hAnsi="Times New Roman"/>
          <w:b w:val="false"/>
          <w:i w:val="false"/>
          <w:caps w:val="false"/>
          <w:smallCaps w:val="false"/>
          <w:sz w:val="20"/>
        </w:rPr>
        <w:t>for</w:t>
      </w:r>
      <w:r>
        <w:rPr>
          <w:rFonts w:ascii="Times New Roman" w:hAnsi="Times New Roman"/>
          <w:b w:val="false"/>
          <w:i w:val="false"/>
          <w:caps w:val="false"/>
          <w:smallCaps w:val="false"/>
          <w:spacing w:val="1"/>
          <w:sz w:val="20"/>
        </w:rPr>
        <w:t xml:space="preserve"> </w:t>
      </w:r>
      <w:r>
        <w:rPr>
          <w:rFonts w:ascii="Times New Roman" w:hAnsi="Times New Roman"/>
          <w:b w:val="false"/>
          <w:i w:val="false"/>
          <w:caps w:val="false"/>
          <w:smallCaps w:val="false"/>
          <w:sz w:val="20"/>
        </w:rPr>
        <w:t>Medicare</w:t>
      </w:r>
      <w:r>
        <w:rPr>
          <w:rFonts w:ascii="Times New Roman" w:hAnsi="Times New Roman"/>
          <w:b w:val="false"/>
          <w:i w:val="false"/>
          <w:caps w:val="false"/>
          <w:smallCaps w:val="false"/>
          <w:spacing w:val="2"/>
          <w:sz w:val="20"/>
        </w:rPr>
        <w:t xml:space="preserve"> </w:t>
      </w:r>
      <w:r>
        <w:rPr>
          <w:rFonts w:ascii="Times New Roman" w:hAnsi="Times New Roman"/>
          <w:b w:val="false"/>
          <w:i w:val="false"/>
          <w:caps w:val="false"/>
          <w:smallCaps w:val="false"/>
          <w:sz w:val="20"/>
        </w:rPr>
        <w:t>&amp; Medicaid</w:t>
      </w:r>
      <w:r>
        <w:rPr>
          <w:rFonts w:ascii="Times New Roman" w:hAnsi="Times New Roman"/>
          <w:b w:val="false"/>
          <w:i w:val="false"/>
          <w:caps w:val="false"/>
          <w:smallCaps w:val="false"/>
          <w:spacing w:val="2"/>
          <w:sz w:val="20"/>
        </w:rPr>
        <w:t xml:space="preserve"> </w:t>
      </w:r>
      <w:r>
        <w:rPr>
          <w:rFonts w:ascii="Times New Roman" w:hAnsi="Times New Roman"/>
          <w:b w:val="false"/>
          <w:i w:val="false"/>
          <w:caps w:val="false"/>
          <w:smallCaps w:val="false"/>
          <w:sz w:val="20"/>
        </w:rPr>
        <w:t>Services</w:t>
      </w:r>
      <w:r>
        <w:rPr>
          <w:rFonts w:ascii="Times New Roman" w:hAnsi="Times New Roman"/>
          <w:b w:val="false"/>
          <w:i w:val="false"/>
          <w:caps w:val="false"/>
          <w:smallCaps w:val="false"/>
          <w:spacing w:val="1"/>
          <w:sz w:val="20"/>
        </w:rPr>
        <w:t xml:space="preserve"> </w:t>
      </w:r>
      <w:r>
        <w:rPr>
          <w:rFonts w:ascii="Times New Roman" w:hAnsi="Times New Roman"/>
          <w:b w:val="false"/>
          <w:i w:val="false"/>
          <w:caps w:val="false"/>
          <w:smallCaps w:val="false"/>
          <w:sz w:val="20"/>
        </w:rPr>
        <w:t>(“CMS”),</w:t>
      </w:r>
      <w:r>
        <w:rPr>
          <w:rFonts w:ascii="Times New Roman" w:hAnsi="Times New Roman"/>
          <w:b w:val="false"/>
          <w:i w:val="false"/>
          <w:caps w:val="false"/>
          <w:smallCaps w:val="false"/>
          <w:spacing w:val="1"/>
          <w:sz w:val="20"/>
        </w:rPr>
        <w:t xml:space="preserve"> </w:t>
      </w:r>
      <w:r>
        <w:rPr>
          <w:rFonts w:ascii="Times New Roman" w:hAnsi="Times New Roman"/>
          <w:b w:val="false"/>
          <w:i w:val="false"/>
          <w:caps w:val="false"/>
          <w:smallCaps w:val="false"/>
          <w:sz w:val="20"/>
        </w:rPr>
        <w:t>an agency</w:t>
      </w:r>
      <w:r>
        <w:rPr>
          <w:rFonts w:ascii="Times New Roman" w:hAnsi="Times New Roman"/>
          <w:b w:val="false"/>
          <w:i w:val="false"/>
          <w:caps w:val="false"/>
          <w:smallCaps w:val="false"/>
          <w:spacing w:val="1"/>
          <w:sz w:val="20"/>
        </w:rPr>
        <w:t xml:space="preserve"> </w:t>
      </w:r>
      <w:r>
        <w:rPr>
          <w:rFonts w:ascii="Times New Roman" w:hAnsi="Times New Roman"/>
          <w:b w:val="false"/>
          <w:i w:val="false"/>
          <w:caps w:val="false"/>
          <w:smallCaps w:val="false"/>
          <w:sz w:val="20"/>
        </w:rPr>
        <w:t>within</w:t>
      </w:r>
      <w:r>
        <w:rPr>
          <w:rFonts w:ascii="Times New Roman" w:hAnsi="Times New Roman"/>
          <w:b w:val="false"/>
          <w:i w:val="false"/>
          <w:caps w:val="false"/>
          <w:smallCaps w:val="false"/>
          <w:spacing w:val="1"/>
          <w:sz w:val="20"/>
        </w:rPr>
        <w:t xml:space="preserve"> </w:t>
      </w:r>
      <w:r>
        <w:rPr>
          <w:rFonts w:ascii="Times New Roman" w:hAnsi="Times New Roman"/>
          <w:b w:val="false"/>
          <w:i w:val="false"/>
          <w:caps w:val="false"/>
          <w:smallCaps w:val="false"/>
          <w:sz w:val="20"/>
        </w:rPr>
        <w:t>the</w:t>
      </w:r>
      <w:r>
        <w:rPr>
          <w:rFonts w:ascii="Times New Roman" w:hAnsi="Times New Roman"/>
          <w:b w:val="false"/>
          <w:i w:val="false"/>
          <w:caps w:val="false"/>
          <w:smallCaps w:val="false"/>
          <w:spacing w:val="1"/>
          <w:sz w:val="20"/>
        </w:rPr>
        <w:t xml:space="preserve"> </w:t>
      </w:r>
      <w:r>
        <w:rPr>
          <w:rFonts w:ascii="Times New Roman" w:hAnsi="Times New Roman"/>
          <w:b w:val="false"/>
          <w:i w:val="false"/>
          <w:caps w:val="false"/>
          <w:smallCaps w:val="false"/>
          <w:sz w:val="20"/>
        </w:rPr>
        <w:t>U.S.</w:t>
      </w:r>
      <w:r>
        <w:rPr>
          <w:rFonts w:ascii="Times New Roman" w:hAnsi="Times New Roman"/>
          <w:b w:val="false"/>
          <w:i w:val="false"/>
          <w:caps w:val="false"/>
          <w:smallCaps w:val="false"/>
          <w:spacing w:val="-1"/>
          <w:sz w:val="20"/>
        </w:rPr>
        <w:t xml:space="preserve"> </w:t>
      </w:r>
      <w:r>
        <w:rPr>
          <w:rFonts w:ascii="Times New Roman" w:hAnsi="Times New Roman"/>
          <w:b w:val="false"/>
          <w:i w:val="false"/>
          <w:caps w:val="false"/>
          <w:smallCaps w:val="false"/>
          <w:sz w:val="20"/>
        </w:rPr>
        <w:t>Department</w:t>
      </w:r>
      <w:r>
        <w:rPr>
          <w:rFonts w:ascii="Times New Roman" w:hAnsi="Times New Roman"/>
          <w:b w:val="false"/>
          <w:i w:val="false"/>
          <w:caps w:val="false"/>
          <w:smallCaps w:val="false"/>
          <w:spacing w:val="2"/>
          <w:sz w:val="20"/>
        </w:rPr>
        <w:t xml:space="preserve"> </w:t>
      </w:r>
      <w:r>
        <w:rPr>
          <w:rFonts w:ascii="Times New Roman" w:hAnsi="Times New Roman"/>
          <w:b w:val="false"/>
          <w:i w:val="false"/>
          <w:caps w:val="false"/>
          <w:smallCaps w:val="false"/>
          <w:sz w:val="20"/>
        </w:rPr>
        <w:t>of Health</w:t>
      </w:r>
      <w:r>
        <w:rPr>
          <w:rFonts w:ascii="Times New Roman" w:hAnsi="Times New Roman"/>
          <w:b w:val="false"/>
          <w:i w:val="false"/>
          <w:caps w:val="false"/>
          <w:smallCaps w:val="false"/>
          <w:spacing w:val="1"/>
          <w:sz w:val="20"/>
        </w:rPr>
        <w:t xml:space="preserve"> </w:t>
      </w:r>
      <w:r>
        <w:rPr>
          <w:rFonts w:ascii="Times New Roman" w:hAnsi="Times New Roman"/>
          <w:b w:val="false"/>
          <w:i w:val="false"/>
          <w:caps w:val="false"/>
          <w:smallCaps w:val="false"/>
          <w:sz w:val="20"/>
        </w:rPr>
        <w:t>and Human Services</w:t>
      </w:r>
      <w:r>
        <w:rPr>
          <w:rFonts w:ascii="Times New Roman" w:hAnsi="Times New Roman"/>
          <w:b w:val="false"/>
          <w:i w:val="false"/>
          <w:caps w:val="false"/>
          <w:smallCaps w:val="false"/>
          <w:spacing w:val="1"/>
          <w:sz w:val="20"/>
        </w:rPr>
        <w:t xml:space="preserve"> </w:t>
      </w:r>
      <w:r>
        <w:rPr>
          <w:rFonts w:ascii="Times New Roman" w:hAnsi="Times New Roman"/>
          <w:b w:val="false"/>
          <w:i w:val="false"/>
          <w:caps w:val="false"/>
          <w:smallCaps w:val="false"/>
          <w:sz w:val="20"/>
        </w:rPr>
        <w:t>(“HH</w:t>
      </w:r>
      <w:r>
        <w:rPr>
          <w:rFonts w:ascii="Times New Roman" w:hAnsi="Times New Roman"/>
          <w:b w:val="false"/>
          <w:i w:val="false"/>
          <w:caps w:val="false"/>
          <w:smallCaps w:val="false"/>
          <w:spacing w:val="1"/>
          <w:sz w:val="20"/>
        </w:rPr>
        <w:t>S</w:t>
      </w:r>
      <w:r>
        <w:rPr>
          <w:rFonts w:ascii="Times New Roman" w:hAnsi="Times New Roman"/>
          <w:b w:val="false"/>
          <w:i w:val="false"/>
          <w:caps w:val="false"/>
          <w:smallCaps w:val="false"/>
          <w:sz w:val="20"/>
        </w:rPr>
        <w:t>”).</w:t>
      </w:r>
      <w:r>
        <w:rPr>
          <w:rFonts w:ascii="Times New Roman" w:hAnsi="Times New Roman"/>
          <w:b w:val="false"/>
          <w:i w:val="false"/>
          <w:caps w:val="false"/>
          <w:smallCaps w:val="false"/>
          <w:spacing w:val="1"/>
          <w:sz w:val="20"/>
        </w:rPr>
        <w:t xml:space="preserve"> </w:t>
      </w:r>
      <w:r>
        <w:rPr>
          <w:rFonts w:ascii="Times New Roman" w:hAnsi="Times New Roman"/>
          <w:b w:val="false"/>
          <w:i w:val="false"/>
          <w:caps w:val="false"/>
          <w:smallCaps w:val="false"/>
          <w:sz w:val="20"/>
        </w:rPr>
        <w:t>CMS decides</w:t>
      </w:r>
      <w:r>
        <w:rPr>
          <w:rFonts w:ascii="Times New Roman" w:hAnsi="Times New Roman"/>
          <w:b w:val="false"/>
          <w:i w:val="false"/>
          <w:caps w:val="false"/>
          <w:smallCaps w:val="false"/>
          <w:spacing w:val="1"/>
          <w:sz w:val="20"/>
        </w:rPr>
        <w:t xml:space="preserve"> </w:t>
      </w:r>
      <w:r>
        <w:rPr>
          <w:rFonts w:ascii="Times New Roman" w:hAnsi="Times New Roman"/>
          <w:b w:val="false"/>
          <w:i w:val="false"/>
          <w:caps w:val="false"/>
          <w:smallCaps w:val="false"/>
          <w:sz w:val="20"/>
        </w:rPr>
        <w:t>whether</w:t>
      </w:r>
      <w:r>
        <w:rPr>
          <w:rFonts w:ascii="Times New Roman" w:hAnsi="Times New Roman"/>
          <w:b w:val="false"/>
          <w:i w:val="false"/>
          <w:caps w:val="false"/>
          <w:smallCaps w:val="false"/>
          <w:spacing w:val="1"/>
          <w:sz w:val="20"/>
        </w:rPr>
        <w:t xml:space="preserve"> </w:t>
      </w:r>
      <w:r>
        <w:rPr>
          <w:rFonts w:ascii="Times New Roman" w:hAnsi="Times New Roman"/>
          <w:b w:val="false"/>
          <w:i w:val="false"/>
          <w:caps w:val="false"/>
          <w:smallCaps w:val="false"/>
          <w:sz w:val="20"/>
        </w:rPr>
        <w:t>and to what extent</w:t>
      </w:r>
      <w:r>
        <w:rPr>
          <w:rFonts w:ascii="Times New Roman" w:hAnsi="Times New Roman"/>
          <w:b w:val="false"/>
          <w:i w:val="false"/>
          <w:caps w:val="false"/>
          <w:smallCaps w:val="false"/>
          <w:spacing w:val="1"/>
          <w:sz w:val="20"/>
        </w:rPr>
        <w:t xml:space="preserve"> </w:t>
      </w:r>
      <w:r>
        <w:rPr>
          <w:rFonts w:ascii="Times New Roman" w:hAnsi="Times New Roman"/>
          <w:b w:val="false"/>
          <w:i w:val="false"/>
          <w:caps w:val="false"/>
          <w:smallCaps w:val="false"/>
          <w:sz w:val="20"/>
        </w:rPr>
        <w:t>a new product</w:t>
      </w:r>
      <w:r>
        <w:rPr>
          <w:rFonts w:ascii="Times New Roman" w:hAnsi="Times New Roman"/>
          <w:b w:val="false"/>
          <w:i w:val="false"/>
          <w:caps w:val="false"/>
          <w:smallCaps w:val="false"/>
          <w:spacing w:val="1"/>
          <w:sz w:val="20"/>
        </w:rPr>
        <w:t xml:space="preserve"> </w:t>
      </w:r>
      <w:r>
        <w:rPr>
          <w:rFonts w:ascii="Times New Roman" w:hAnsi="Times New Roman"/>
          <w:b w:val="false"/>
          <w:i w:val="false"/>
          <w:caps w:val="false"/>
          <w:smallCaps w:val="false"/>
          <w:sz w:val="20"/>
        </w:rPr>
        <w:t>will be covered</w:t>
      </w:r>
      <w:r>
        <w:rPr>
          <w:rFonts w:ascii="Times New Roman" w:hAnsi="Times New Roman"/>
          <w:b w:val="false"/>
          <w:i w:val="false"/>
          <w:caps w:val="false"/>
          <w:smallCaps w:val="false"/>
          <w:spacing w:val="1"/>
          <w:sz w:val="20"/>
        </w:rPr>
        <w:t xml:space="preserve"> </w:t>
      </w:r>
      <w:r>
        <w:rPr>
          <w:rFonts w:ascii="Times New Roman" w:hAnsi="Times New Roman"/>
          <w:b w:val="false"/>
          <w:i w:val="false"/>
          <w:caps w:val="false"/>
          <w:smallCaps w:val="false"/>
          <w:sz w:val="20"/>
        </w:rPr>
        <w:t>and reimbursed</w:t>
      </w:r>
      <w:r>
        <w:rPr>
          <w:rFonts w:ascii="Times New Roman" w:hAnsi="Times New Roman"/>
          <w:b w:val="false"/>
          <w:i w:val="false"/>
          <w:caps w:val="false"/>
          <w:smallCaps w:val="false"/>
          <w:spacing w:val="2"/>
          <w:sz w:val="20"/>
        </w:rPr>
        <w:t xml:space="preserve"> </w:t>
      </w:r>
      <w:r>
        <w:rPr>
          <w:rFonts w:ascii="Times New Roman" w:hAnsi="Times New Roman"/>
          <w:b w:val="false"/>
          <w:i w:val="false"/>
          <w:caps w:val="false"/>
          <w:smallCaps w:val="false"/>
          <w:sz w:val="20"/>
        </w:rPr>
        <w:t>under</w:t>
      </w:r>
      <w:r>
        <w:rPr>
          <w:rFonts w:ascii="Times New Roman" w:hAnsi="Times New Roman"/>
          <w:b w:val="false"/>
          <w:i w:val="false"/>
          <w:caps w:val="false"/>
          <w:smallCaps w:val="false"/>
          <w:spacing w:val="1"/>
          <w:sz w:val="20"/>
        </w:rPr>
        <w:t xml:space="preserve"> </w:t>
      </w:r>
      <w:r>
        <w:rPr>
          <w:rFonts w:ascii="Times New Roman" w:hAnsi="Times New Roman"/>
          <w:b w:val="false"/>
          <w:i w:val="false"/>
          <w:caps w:val="false"/>
          <w:smallCaps w:val="false"/>
          <w:sz w:val="20"/>
        </w:rPr>
        <w:t>Medicare,</w:t>
      </w:r>
      <w:r>
        <w:rPr>
          <w:rFonts w:ascii="Times New Roman" w:hAnsi="Times New Roman"/>
          <w:b w:val="false"/>
          <w:i w:val="false"/>
          <w:caps w:val="false"/>
          <w:smallCaps w:val="false"/>
          <w:spacing w:val="2"/>
          <w:sz w:val="20"/>
        </w:rPr>
        <w:t xml:space="preserve"> </w:t>
      </w:r>
      <w:r>
        <w:rPr>
          <w:rFonts w:ascii="Times New Roman" w:hAnsi="Times New Roman"/>
          <w:b w:val="false"/>
          <w:i w:val="false"/>
          <w:caps w:val="false"/>
          <w:smallCaps w:val="false"/>
          <w:sz w:val="20"/>
        </w:rPr>
        <w:t>and private</w:t>
      </w:r>
      <w:r>
        <w:rPr>
          <w:rFonts w:ascii="Times New Roman" w:hAnsi="Times New Roman"/>
          <w:b w:val="false"/>
          <w:i w:val="false"/>
          <w:caps w:val="false"/>
          <w:smallCaps w:val="false"/>
          <w:spacing w:val="2"/>
          <w:sz w:val="20"/>
        </w:rPr>
        <w:t xml:space="preserve"> </w:t>
      </w:r>
      <w:r>
        <w:rPr>
          <w:rFonts w:ascii="Times New Roman" w:hAnsi="Times New Roman"/>
          <w:b w:val="false"/>
          <w:i w:val="false"/>
          <w:caps w:val="false"/>
          <w:smallCaps w:val="false"/>
          <w:sz w:val="20"/>
        </w:rPr>
        <w:t>third-party</w:t>
      </w:r>
      <w:r>
        <w:rPr>
          <w:rFonts w:ascii="Times New Roman" w:hAnsi="Times New Roman"/>
          <w:b w:val="false"/>
          <w:i w:val="false"/>
          <w:caps w:val="false"/>
          <w:smallCaps w:val="false"/>
          <w:spacing w:val="3"/>
          <w:sz w:val="20"/>
        </w:rPr>
        <w:t xml:space="preserve"> </w:t>
      </w:r>
      <w:r>
        <w:rPr>
          <w:rFonts w:ascii="Times New Roman" w:hAnsi="Times New Roman"/>
          <w:b w:val="false"/>
          <w:i w:val="false"/>
          <w:caps w:val="false"/>
          <w:smallCaps w:val="false"/>
          <w:sz w:val="20"/>
        </w:rPr>
        <w:t>payors</w:t>
      </w:r>
      <w:r>
        <w:rPr>
          <w:rFonts w:ascii="Times New Roman" w:hAnsi="Times New Roman"/>
          <w:b w:val="false"/>
          <w:i w:val="false"/>
          <w:caps w:val="false"/>
          <w:smallCaps w:val="false"/>
          <w:spacing w:val="1"/>
          <w:sz w:val="20"/>
        </w:rPr>
        <w:t xml:space="preserve"> </w:t>
      </w:r>
      <w:r>
        <w:rPr>
          <w:rFonts w:ascii="Times New Roman" w:hAnsi="Times New Roman"/>
          <w:b w:val="false"/>
          <w:i w:val="false"/>
          <w:caps w:val="false"/>
          <w:smallCaps w:val="false"/>
          <w:sz w:val="20"/>
        </w:rPr>
        <w:t>often</w:t>
      </w:r>
      <w:r>
        <w:rPr>
          <w:rFonts w:ascii="Times New Roman" w:hAnsi="Times New Roman"/>
          <w:b w:val="false"/>
          <w:i w:val="false"/>
          <w:caps w:val="false"/>
          <w:smallCaps w:val="false"/>
          <w:spacing w:val="1"/>
          <w:sz w:val="20"/>
        </w:rPr>
        <w:t xml:space="preserve"> </w:t>
      </w:r>
      <w:r>
        <w:rPr>
          <w:rFonts w:ascii="Times New Roman" w:hAnsi="Times New Roman"/>
          <w:b w:val="false"/>
          <w:i w:val="false"/>
          <w:caps w:val="false"/>
          <w:smallCaps w:val="false"/>
          <w:sz w:val="20"/>
        </w:rPr>
        <w:t>follow</w:t>
      </w:r>
      <w:r>
        <w:rPr>
          <w:rFonts w:ascii="Times New Roman" w:hAnsi="Times New Roman"/>
          <w:b w:val="false"/>
          <w:i w:val="false"/>
          <w:caps w:val="false"/>
          <w:smallCaps w:val="false"/>
          <w:spacing w:val="1"/>
          <w:sz w:val="20"/>
        </w:rPr>
        <w:t xml:space="preserve"> </w:t>
      </w:r>
      <w:r>
        <w:rPr>
          <w:rFonts w:ascii="Times New Roman" w:hAnsi="Times New Roman"/>
          <w:b w:val="false"/>
          <w:i w:val="false"/>
          <w:caps w:val="false"/>
          <w:smallCaps w:val="false"/>
          <w:sz w:val="20"/>
        </w:rPr>
        <w:t>CMS’s decisions regarding</w:t>
      </w:r>
      <w:r>
        <w:rPr>
          <w:rFonts w:ascii="Times New Roman" w:hAnsi="Times New Roman"/>
          <w:b w:val="false"/>
          <w:i w:val="false"/>
          <w:caps w:val="false"/>
          <w:smallCaps w:val="false"/>
          <w:spacing w:val="2"/>
          <w:sz w:val="20"/>
        </w:rPr>
        <w:t xml:space="preserve"> </w:t>
      </w:r>
      <w:r>
        <w:rPr>
          <w:rFonts w:ascii="Times New Roman" w:hAnsi="Times New Roman"/>
          <w:b w:val="false"/>
          <w:i w:val="false"/>
          <w:caps w:val="false"/>
          <w:smallCaps w:val="false"/>
          <w:sz w:val="20"/>
        </w:rPr>
        <w:t>coverage</w:t>
      </w:r>
      <w:r>
        <w:rPr>
          <w:rFonts w:ascii="Times New Roman" w:hAnsi="Times New Roman"/>
          <w:b w:val="false"/>
          <w:i w:val="false"/>
          <w:caps w:val="false"/>
          <w:smallCaps w:val="false"/>
          <w:spacing w:val="1"/>
          <w:sz w:val="20"/>
        </w:rPr>
        <w:t xml:space="preserve"> </w:t>
      </w:r>
      <w:r>
        <w:rPr>
          <w:rFonts w:ascii="Times New Roman" w:hAnsi="Times New Roman"/>
          <w:b w:val="false"/>
          <w:i w:val="false"/>
          <w:caps w:val="false"/>
          <w:smallCaps w:val="false"/>
          <w:sz w:val="20"/>
        </w:rPr>
        <w:t>and reimbursement</w:t>
      </w:r>
      <w:r>
        <w:rPr>
          <w:rFonts w:ascii="Times New Roman" w:hAnsi="Times New Roman"/>
          <w:b w:val="false"/>
          <w:i w:val="false"/>
          <w:caps w:val="false"/>
          <w:smallCaps w:val="false"/>
          <w:spacing w:val="3"/>
          <w:sz w:val="20"/>
        </w:rPr>
        <w:t xml:space="preserve"> </w:t>
      </w:r>
      <w:r>
        <w:rPr>
          <w:rFonts w:ascii="Times New Roman" w:hAnsi="Times New Roman"/>
          <w:b w:val="false"/>
          <w:i w:val="false"/>
          <w:caps w:val="false"/>
          <w:smallCaps w:val="false"/>
          <w:sz w:val="20"/>
        </w:rPr>
        <w:t>to a substantial</w:t>
      </w:r>
      <w:r>
        <w:rPr>
          <w:rFonts w:ascii="Times New Roman" w:hAnsi="Times New Roman"/>
          <w:b w:val="false"/>
          <w:i w:val="false"/>
          <w:caps w:val="false"/>
          <w:smallCaps w:val="false"/>
          <w:spacing w:val="2"/>
          <w:sz w:val="20"/>
        </w:rPr>
        <w:t xml:space="preserve"> </w:t>
      </w:r>
      <w:r>
        <w:rPr>
          <w:rFonts w:ascii="Times New Roman" w:hAnsi="Times New Roman"/>
          <w:b w:val="false"/>
          <w:i w:val="false"/>
          <w:caps w:val="false"/>
          <w:smallCaps w:val="false"/>
          <w:sz w:val="20"/>
        </w:rPr>
        <w:t>degree.</w:t>
      </w:r>
      <w:r>
        <w:rPr>
          <w:rFonts w:ascii="Times New Roman" w:hAnsi="Times New Roman"/>
          <w:b w:val="false"/>
          <w:i w:val="false"/>
          <w:caps w:val="false"/>
          <w:smallCaps w:val="false"/>
          <w:spacing w:val="1"/>
          <w:sz w:val="20"/>
        </w:rPr>
        <w:t xml:space="preserve"> </w:t>
      </w:r>
      <w:r>
        <w:rPr>
          <w:rFonts w:ascii="Times New Roman" w:hAnsi="Times New Roman"/>
          <w:b w:val="false"/>
          <w:i w:val="false"/>
          <w:caps w:val="false"/>
          <w:smallCaps w:val="false"/>
          <w:sz w:val="20"/>
        </w:rPr>
        <w:t>However, one third-party</w:t>
      </w:r>
      <w:r>
        <w:rPr>
          <w:rFonts w:ascii="Times New Roman" w:hAnsi="Times New Roman"/>
          <w:b w:val="false"/>
          <w:i w:val="false"/>
          <w:caps w:val="false"/>
          <w:smallCaps w:val="false"/>
          <w:spacing w:val="3"/>
          <w:sz w:val="20"/>
        </w:rPr>
        <w:t xml:space="preserve"> </w:t>
      </w:r>
      <w:r>
        <w:rPr>
          <w:rFonts w:ascii="Times New Roman" w:hAnsi="Times New Roman"/>
          <w:b w:val="false"/>
          <w:i w:val="false"/>
          <w:caps w:val="false"/>
          <w:smallCaps w:val="false"/>
          <w:sz w:val="20"/>
        </w:rPr>
        <w:t>payor’s</w:t>
      </w:r>
      <w:r>
        <w:rPr>
          <w:rFonts w:ascii="Times New Roman" w:hAnsi="Times New Roman"/>
          <w:b w:val="false"/>
          <w:i w:val="false"/>
          <w:caps w:val="false"/>
          <w:smallCaps w:val="false"/>
          <w:spacing w:val="1"/>
          <w:sz w:val="20"/>
        </w:rPr>
        <w:t xml:space="preserve"> </w:t>
      </w:r>
      <w:r>
        <w:rPr>
          <w:rFonts w:ascii="Times New Roman" w:hAnsi="Times New Roman"/>
          <w:b w:val="false"/>
          <w:i w:val="false"/>
          <w:caps w:val="false"/>
          <w:smallCaps w:val="false"/>
          <w:sz w:val="20"/>
        </w:rPr>
        <w:t>determination to provide</w:t>
      </w:r>
      <w:r>
        <w:rPr>
          <w:rFonts w:ascii="Times New Roman" w:hAnsi="Times New Roman"/>
          <w:b w:val="false"/>
          <w:i w:val="false"/>
          <w:caps w:val="false"/>
          <w:smallCaps w:val="false"/>
          <w:spacing w:val="1"/>
          <w:sz w:val="20"/>
        </w:rPr>
        <w:t xml:space="preserve"> </w:t>
      </w:r>
      <w:r>
        <w:rPr>
          <w:rFonts w:ascii="Times New Roman" w:hAnsi="Times New Roman"/>
          <w:b w:val="false"/>
          <w:i w:val="false"/>
          <w:caps w:val="false"/>
          <w:smallCaps w:val="false"/>
          <w:sz w:val="20"/>
        </w:rPr>
        <w:t>coverage</w:t>
      </w:r>
      <w:r>
        <w:rPr>
          <w:rFonts w:ascii="Times New Roman" w:hAnsi="Times New Roman"/>
          <w:b w:val="false"/>
          <w:i w:val="false"/>
          <w:caps w:val="false"/>
          <w:smallCaps w:val="false"/>
          <w:spacing w:val="1"/>
          <w:sz w:val="20"/>
        </w:rPr>
        <w:t xml:space="preserve"> </w:t>
      </w:r>
      <w:r>
        <w:rPr>
          <w:rFonts w:ascii="Times New Roman" w:hAnsi="Times New Roman"/>
          <w:b w:val="false"/>
          <w:i w:val="false"/>
          <w:caps w:val="false"/>
          <w:smallCaps w:val="false"/>
          <w:sz w:val="20"/>
        </w:rPr>
        <w:t>for</w:t>
      </w:r>
      <w:r>
        <w:rPr>
          <w:rFonts w:ascii="Times New Roman" w:hAnsi="Times New Roman"/>
          <w:b w:val="false"/>
          <w:i w:val="false"/>
          <w:caps w:val="false"/>
          <w:smallCaps w:val="false"/>
          <w:spacing w:val="1"/>
          <w:sz w:val="20"/>
        </w:rPr>
        <w:t xml:space="preserve"> </w:t>
      </w:r>
      <w:r>
        <w:rPr>
          <w:rFonts w:ascii="Times New Roman" w:hAnsi="Times New Roman"/>
          <w:b w:val="false"/>
          <w:i w:val="false"/>
          <w:caps w:val="false"/>
          <w:smallCaps w:val="false"/>
          <w:sz w:val="20"/>
        </w:rPr>
        <w:t>a product</w:t>
      </w:r>
      <w:r>
        <w:rPr>
          <w:rFonts w:ascii="Times New Roman" w:hAnsi="Times New Roman"/>
          <w:b w:val="false"/>
          <w:i w:val="false"/>
          <w:caps w:val="false"/>
          <w:smallCaps w:val="false"/>
          <w:spacing w:val="1"/>
          <w:sz w:val="20"/>
        </w:rPr>
        <w:t xml:space="preserve"> </w:t>
      </w:r>
      <w:r>
        <w:rPr>
          <w:rFonts w:ascii="Times New Roman" w:hAnsi="Times New Roman"/>
          <w:b w:val="false"/>
          <w:i w:val="false"/>
          <w:caps w:val="false"/>
          <w:smallCaps w:val="false"/>
          <w:sz w:val="20"/>
        </w:rPr>
        <w:t>candidate</w:t>
      </w:r>
      <w:r>
        <w:rPr>
          <w:rFonts w:ascii="Times New Roman" w:hAnsi="Times New Roman"/>
          <w:b w:val="false"/>
          <w:i w:val="false"/>
          <w:caps w:val="false"/>
          <w:smallCaps w:val="false"/>
          <w:spacing w:val="2"/>
          <w:sz w:val="20"/>
        </w:rPr>
        <w:t xml:space="preserve"> </w:t>
      </w:r>
      <w:r>
        <w:rPr>
          <w:rFonts w:ascii="Times New Roman" w:hAnsi="Times New Roman"/>
          <w:b w:val="false"/>
          <w:i w:val="false"/>
          <w:caps w:val="false"/>
          <w:smallCaps w:val="false"/>
          <w:sz w:val="20"/>
        </w:rPr>
        <w:t>does not assure</w:t>
      </w:r>
      <w:r>
        <w:rPr>
          <w:rFonts w:ascii="Times New Roman" w:hAnsi="Times New Roman"/>
          <w:b w:val="false"/>
          <w:i w:val="false"/>
          <w:caps w:val="false"/>
          <w:smallCaps w:val="false"/>
          <w:spacing w:val="1"/>
          <w:sz w:val="20"/>
        </w:rPr>
        <w:t xml:space="preserve"> </w:t>
      </w:r>
      <w:r>
        <w:rPr>
          <w:rFonts w:ascii="Times New Roman" w:hAnsi="Times New Roman"/>
          <w:b w:val="false"/>
          <w:i w:val="false"/>
          <w:caps w:val="false"/>
          <w:smallCaps w:val="false"/>
          <w:sz w:val="20"/>
        </w:rPr>
        <w:t>that</w:t>
      </w:r>
      <w:r>
        <w:rPr>
          <w:rFonts w:ascii="Times New Roman" w:hAnsi="Times New Roman"/>
          <w:b w:val="false"/>
          <w:i w:val="false"/>
          <w:caps w:val="false"/>
          <w:smallCaps w:val="false"/>
          <w:spacing w:val="1"/>
          <w:sz w:val="20"/>
        </w:rPr>
        <w:t xml:space="preserve"> </w:t>
      </w:r>
      <w:r>
        <w:rPr>
          <w:rFonts w:ascii="Times New Roman" w:hAnsi="Times New Roman"/>
          <w:b w:val="false"/>
          <w:i w:val="false"/>
          <w:caps w:val="false"/>
          <w:smallCaps w:val="false"/>
          <w:sz w:val="20"/>
        </w:rPr>
        <w:t>other</w:t>
      </w:r>
      <w:r>
        <w:rPr>
          <w:rFonts w:ascii="Times New Roman" w:hAnsi="Times New Roman"/>
          <w:b w:val="false"/>
          <w:i w:val="false"/>
          <w:caps w:val="false"/>
          <w:smallCaps w:val="false"/>
          <w:spacing w:val="1"/>
          <w:sz w:val="20"/>
        </w:rPr>
        <w:t xml:space="preserve"> </w:t>
      </w:r>
      <w:r>
        <w:rPr>
          <w:rFonts w:ascii="Times New Roman" w:hAnsi="Times New Roman"/>
          <w:b w:val="false"/>
          <w:i w:val="false"/>
          <w:caps w:val="false"/>
          <w:smallCaps w:val="false"/>
          <w:sz w:val="20"/>
        </w:rPr>
        <w:t>payors</w:t>
      </w:r>
      <w:r>
        <w:rPr>
          <w:rFonts w:ascii="Times New Roman" w:hAnsi="Times New Roman"/>
          <w:b w:val="false"/>
          <w:i w:val="false"/>
          <w:caps w:val="false"/>
          <w:smallCaps w:val="false"/>
          <w:spacing w:val="1"/>
          <w:sz w:val="20"/>
        </w:rPr>
        <w:t xml:space="preserve"> </w:t>
      </w:r>
      <w:r>
        <w:rPr>
          <w:rFonts w:ascii="Times New Roman" w:hAnsi="Times New Roman"/>
          <w:b w:val="false"/>
          <w:i w:val="false"/>
          <w:caps w:val="false"/>
          <w:smallCaps w:val="false"/>
          <w:sz w:val="20"/>
        </w:rPr>
        <w:t>will</w:t>
      </w:r>
      <w:r>
        <w:rPr>
          <w:rFonts w:ascii="Times New Roman" w:hAnsi="Times New Roman"/>
          <w:b w:val="false"/>
          <w:i w:val="false"/>
          <w:caps w:val="false"/>
          <w:smallCaps w:val="false"/>
          <w:spacing w:val="1"/>
          <w:sz w:val="20"/>
        </w:rPr>
        <w:t xml:space="preserve"> </w:t>
      </w:r>
      <w:r>
        <w:rPr>
          <w:rFonts w:ascii="Times New Roman" w:hAnsi="Times New Roman"/>
          <w:b w:val="false"/>
          <w:i w:val="false"/>
          <w:caps w:val="false"/>
          <w:smallCaps w:val="false"/>
          <w:sz w:val="20"/>
        </w:rPr>
        <w:t>also</w:t>
      </w:r>
      <w:r>
        <w:rPr>
          <w:rFonts w:ascii="Times New Roman" w:hAnsi="Times New Roman"/>
          <w:b w:val="false"/>
          <w:i w:val="false"/>
          <w:caps w:val="false"/>
          <w:smallCaps w:val="false"/>
          <w:spacing w:val="1"/>
          <w:sz w:val="20"/>
        </w:rPr>
        <w:t xml:space="preserve"> </w:t>
      </w:r>
      <w:r>
        <w:rPr>
          <w:rFonts w:ascii="Times New Roman" w:hAnsi="Times New Roman"/>
          <w:b w:val="false"/>
          <w:i w:val="false"/>
          <w:caps w:val="false"/>
          <w:smallCaps w:val="false"/>
          <w:sz w:val="20"/>
        </w:rPr>
        <w:t>provide</w:t>
      </w:r>
      <w:r>
        <w:rPr>
          <w:rFonts w:ascii="Times New Roman" w:hAnsi="Times New Roman"/>
          <w:b w:val="false"/>
          <w:i w:val="false"/>
          <w:caps w:val="false"/>
          <w:smallCaps w:val="false"/>
          <w:spacing w:val="1"/>
          <w:sz w:val="20"/>
        </w:rPr>
        <w:t xml:space="preserve"> </w:t>
      </w:r>
      <w:r>
        <w:rPr>
          <w:rFonts w:ascii="Times New Roman" w:hAnsi="Times New Roman"/>
          <w:b w:val="false"/>
          <w:i w:val="false"/>
          <w:caps w:val="false"/>
          <w:smallCaps w:val="false"/>
          <w:sz w:val="20"/>
        </w:rPr>
        <w:t>coverage</w:t>
      </w:r>
      <w:r>
        <w:rPr>
          <w:rFonts w:ascii="Times New Roman" w:hAnsi="Times New Roman"/>
          <w:b w:val="false"/>
          <w:i w:val="false"/>
          <w:caps w:val="false"/>
          <w:smallCaps w:val="false"/>
          <w:spacing w:val="1"/>
          <w:sz w:val="20"/>
        </w:rPr>
        <w:t xml:space="preserve"> </w:t>
      </w:r>
      <w:r>
        <w:rPr>
          <w:rFonts w:ascii="Times New Roman" w:hAnsi="Times New Roman"/>
          <w:b w:val="false"/>
          <w:i w:val="false"/>
          <w:caps w:val="false"/>
          <w:smallCaps w:val="false"/>
          <w:sz w:val="20"/>
        </w:rPr>
        <w:t>for</w:t>
      </w:r>
      <w:r>
        <w:rPr>
          <w:rFonts w:ascii="Times New Roman" w:hAnsi="Times New Roman"/>
          <w:b w:val="false"/>
          <w:i w:val="false"/>
          <w:caps w:val="false"/>
          <w:smallCaps w:val="false"/>
          <w:spacing w:val="1"/>
          <w:sz w:val="20"/>
        </w:rPr>
        <w:t xml:space="preserve"> </w:t>
      </w:r>
      <w:r>
        <w:rPr>
          <w:rFonts w:ascii="Times New Roman" w:hAnsi="Times New Roman"/>
          <w:b w:val="false"/>
          <w:i w:val="false"/>
          <w:caps w:val="false"/>
          <w:smallCaps w:val="false"/>
          <w:sz w:val="20"/>
        </w:rPr>
        <w:t>the product</w:t>
      </w:r>
      <w:r>
        <w:rPr>
          <w:rFonts w:ascii="Times New Roman" w:hAnsi="Times New Roman"/>
          <w:b w:val="false"/>
          <w:i w:val="false"/>
          <w:caps w:val="false"/>
          <w:smallCaps w:val="false"/>
          <w:spacing w:val="1"/>
          <w:sz w:val="20"/>
        </w:rPr>
        <w:t xml:space="preserve"> </w:t>
      </w:r>
      <w:r>
        <w:rPr>
          <w:rFonts w:ascii="Times New Roman" w:hAnsi="Times New Roman"/>
          <w:b w:val="false"/>
          <w:i w:val="false"/>
          <w:caps w:val="false"/>
          <w:smallCaps w:val="false"/>
          <w:sz w:val="20"/>
        </w:rPr>
        <w:t>candidate.</w:t>
      </w:r>
      <w:r>
        <w:rPr>
          <w:rFonts w:ascii="Times New Roman" w:hAnsi="Times New Roman"/>
          <w:b w:val="false"/>
          <w:i w:val="false"/>
          <w:caps w:val="false"/>
          <w:smallCaps w:val="false"/>
          <w:spacing w:val="2"/>
          <w:sz w:val="20"/>
        </w:rPr>
        <w:t xml:space="preserve"> </w:t>
      </w:r>
      <w:r>
        <w:rPr>
          <w:rFonts w:ascii="Times New Roman" w:hAnsi="Times New Roman"/>
          <w:b w:val="false"/>
          <w:i w:val="false"/>
          <w:caps w:val="false"/>
          <w:smallCaps w:val="false"/>
          <w:sz w:val="20"/>
        </w:rPr>
        <w:t>As a result,</w:t>
      </w:r>
      <w:r>
        <w:rPr>
          <w:rFonts w:ascii="Times New Roman" w:hAnsi="Times New Roman"/>
          <w:b w:val="false"/>
          <w:i w:val="false"/>
          <w:caps w:val="false"/>
          <w:smallCaps w:val="false"/>
          <w:spacing w:val="2"/>
          <w:sz w:val="20"/>
        </w:rPr>
        <w:t xml:space="preserve"> </w:t>
      </w:r>
      <w:r>
        <w:rPr>
          <w:rFonts w:ascii="Times New Roman" w:hAnsi="Times New Roman"/>
          <w:b w:val="false"/>
          <w:i w:val="false"/>
          <w:caps w:val="false"/>
          <w:smallCaps w:val="false"/>
          <w:sz w:val="20"/>
        </w:rPr>
        <w:t>the</w:t>
      </w:r>
      <w:r>
        <w:rPr>
          <w:rFonts w:ascii="Times New Roman" w:hAnsi="Times New Roman"/>
          <w:b w:val="false"/>
          <w:i w:val="false"/>
          <w:caps w:val="false"/>
          <w:smallCaps w:val="false"/>
          <w:spacing w:val="1"/>
          <w:sz w:val="20"/>
        </w:rPr>
        <w:t xml:space="preserve"> </w:t>
      </w:r>
      <w:r>
        <w:rPr>
          <w:rFonts w:ascii="Times New Roman" w:hAnsi="Times New Roman"/>
          <w:b w:val="false"/>
          <w:i w:val="false"/>
          <w:caps w:val="false"/>
          <w:smallCaps w:val="false"/>
          <w:sz w:val="20"/>
        </w:rPr>
        <w:t>coverage</w:t>
      </w:r>
      <w:r>
        <w:rPr>
          <w:rFonts w:ascii="Times New Roman" w:hAnsi="Times New Roman"/>
          <w:b w:val="false"/>
          <w:i w:val="false"/>
          <w:caps w:val="false"/>
          <w:smallCaps w:val="false"/>
          <w:spacing w:val="1"/>
          <w:sz w:val="20"/>
        </w:rPr>
        <w:t xml:space="preserve"> </w:t>
      </w:r>
      <w:r>
        <w:rPr>
          <w:rFonts w:ascii="Times New Roman" w:hAnsi="Times New Roman"/>
          <w:b w:val="false"/>
          <w:i w:val="false"/>
          <w:caps w:val="false"/>
          <w:smallCaps w:val="false"/>
          <w:sz w:val="20"/>
        </w:rPr>
        <w:t>determination</w:t>
      </w:r>
      <w:r>
        <w:rPr>
          <w:rFonts w:ascii="Times New Roman" w:hAnsi="Times New Roman"/>
          <w:b w:val="false"/>
          <w:i w:val="false"/>
          <w:caps w:val="false"/>
          <w:smallCaps w:val="false"/>
          <w:spacing w:val="3"/>
          <w:sz w:val="20"/>
        </w:rPr>
        <w:t xml:space="preserve"> </w:t>
      </w:r>
      <w:r>
        <w:rPr>
          <w:rFonts w:ascii="Times New Roman" w:hAnsi="Times New Roman"/>
          <w:b w:val="false"/>
          <w:i w:val="false"/>
          <w:caps w:val="false"/>
          <w:smallCaps w:val="false"/>
          <w:sz w:val="20"/>
        </w:rPr>
        <w:t>process</w:t>
      </w:r>
      <w:r>
        <w:rPr>
          <w:rFonts w:ascii="Times New Roman" w:hAnsi="Times New Roman"/>
          <w:b w:val="false"/>
          <w:i w:val="false"/>
          <w:caps w:val="false"/>
          <w:smallCaps w:val="false"/>
          <w:spacing w:val="1"/>
          <w:sz w:val="20"/>
        </w:rPr>
        <w:t xml:space="preserve"> </w:t>
      </w:r>
      <w:r>
        <w:rPr>
          <w:rFonts w:ascii="Times New Roman" w:hAnsi="Times New Roman"/>
          <w:b w:val="false"/>
          <w:i w:val="false"/>
          <w:caps w:val="false"/>
          <w:smallCaps w:val="false"/>
          <w:sz w:val="20"/>
        </w:rPr>
        <w:t>is</w:t>
      </w:r>
      <w:r>
        <w:rPr>
          <w:rFonts w:ascii="Times New Roman" w:hAnsi="Times New Roman"/>
          <w:b w:val="false"/>
          <w:i w:val="false"/>
          <w:caps w:val="false"/>
          <w:smallCaps w:val="false"/>
          <w:spacing w:val="1"/>
          <w:sz w:val="20"/>
        </w:rPr>
        <w:t xml:space="preserve"> </w:t>
      </w:r>
      <w:r>
        <w:rPr>
          <w:rFonts w:ascii="Times New Roman" w:hAnsi="Times New Roman"/>
          <w:b w:val="false"/>
          <w:i w:val="false"/>
          <w:caps w:val="false"/>
          <w:smallCaps w:val="false"/>
          <w:sz w:val="20"/>
        </w:rPr>
        <w:t>often</w:t>
      </w:r>
      <w:r>
        <w:rPr>
          <w:rFonts w:ascii="Times New Roman" w:hAnsi="Times New Roman"/>
          <w:b w:val="false"/>
          <w:i w:val="false"/>
          <w:caps w:val="false"/>
          <w:smallCaps w:val="false"/>
          <w:spacing w:val="1"/>
          <w:sz w:val="20"/>
        </w:rPr>
        <w:t xml:space="preserve"> </w:t>
      </w:r>
      <w:r>
        <w:rPr>
          <w:rFonts w:ascii="Times New Roman" w:hAnsi="Times New Roman"/>
          <w:b w:val="false"/>
          <w:i w:val="false"/>
          <w:caps w:val="false"/>
          <w:smallCaps w:val="false"/>
          <w:sz w:val="20"/>
        </w:rPr>
        <w:t>time-consuming</w:t>
      </w:r>
      <w:r>
        <w:rPr>
          <w:rFonts w:ascii="Times New Roman" w:hAnsi="Times New Roman"/>
          <w:b w:val="false"/>
          <w:i w:val="false"/>
          <w:caps w:val="false"/>
          <w:smallCaps w:val="false"/>
          <w:spacing w:val="3"/>
          <w:sz w:val="20"/>
        </w:rPr>
        <w:t xml:space="preserve"> </w:t>
      </w:r>
      <w:r>
        <w:rPr>
          <w:rFonts w:ascii="Times New Roman" w:hAnsi="Times New Roman"/>
          <w:b w:val="false"/>
          <w:i w:val="false"/>
          <w:caps w:val="false"/>
          <w:smallCaps w:val="false"/>
          <w:sz w:val="20"/>
        </w:rPr>
        <w:t>and costly.</w:t>
      </w:r>
      <w:r>
        <w:rPr>
          <w:rFonts w:ascii="Times New Roman" w:hAnsi="Times New Roman"/>
          <w:b w:val="false"/>
          <w:i w:val="false"/>
          <w:caps w:val="false"/>
          <w:smallCaps w:val="false"/>
          <w:spacing w:val="1"/>
          <w:sz w:val="20"/>
        </w:rPr>
        <w:t xml:space="preserve"> </w:t>
      </w:r>
      <w:r>
        <w:rPr>
          <w:rFonts w:ascii="Times New Roman" w:hAnsi="Times New Roman"/>
          <w:b w:val="false"/>
          <w:i w:val="false"/>
          <w:caps w:val="false"/>
          <w:smallCaps w:val="false"/>
          <w:sz w:val="20"/>
        </w:rPr>
        <w:t>Factors that</w:t>
      </w:r>
      <w:r>
        <w:rPr>
          <w:rFonts w:ascii="Times New Roman" w:hAnsi="Times New Roman"/>
          <w:b w:val="false"/>
          <w:i w:val="false"/>
          <w:caps w:val="false"/>
          <w:smallCaps w:val="false"/>
          <w:spacing w:val="1"/>
          <w:sz w:val="20"/>
        </w:rPr>
        <w:t xml:space="preserve"> </w:t>
      </w:r>
      <w:r>
        <w:rPr>
          <w:rFonts w:ascii="Times New Roman" w:hAnsi="Times New Roman"/>
          <w:b w:val="false"/>
          <w:i w:val="false"/>
          <w:caps w:val="false"/>
          <w:smallCaps w:val="false"/>
          <w:sz w:val="20"/>
        </w:rPr>
        <w:t>payors</w:t>
      </w:r>
      <w:r>
        <w:rPr>
          <w:rFonts w:ascii="Times New Roman" w:hAnsi="Times New Roman"/>
          <w:b w:val="false"/>
          <w:i w:val="false"/>
          <w:caps w:val="false"/>
          <w:smallCaps w:val="false"/>
          <w:spacing w:val="1"/>
          <w:sz w:val="20"/>
        </w:rPr>
        <w:t xml:space="preserve"> </w:t>
      </w:r>
      <w:r>
        <w:rPr>
          <w:rFonts w:ascii="Times New Roman" w:hAnsi="Times New Roman"/>
          <w:b w:val="false"/>
          <w:i w:val="false"/>
          <w:caps w:val="false"/>
          <w:smallCaps w:val="false"/>
          <w:sz w:val="20"/>
        </w:rPr>
        <w:t>consider</w:t>
      </w:r>
      <w:r>
        <w:rPr>
          <w:rFonts w:ascii="Times New Roman" w:hAnsi="Times New Roman"/>
          <w:b w:val="false"/>
          <w:i w:val="false"/>
          <w:caps w:val="false"/>
          <w:smallCaps w:val="false"/>
          <w:spacing w:val="1"/>
          <w:sz w:val="20"/>
        </w:rPr>
        <w:t xml:space="preserve"> </w:t>
      </w:r>
      <w:r>
        <w:rPr>
          <w:rFonts w:ascii="Times New Roman" w:hAnsi="Times New Roman"/>
          <w:b w:val="false"/>
          <w:i w:val="false"/>
          <w:caps w:val="false"/>
          <w:smallCaps w:val="false"/>
          <w:sz w:val="20"/>
        </w:rPr>
        <w:t>in determining</w:t>
      </w:r>
      <w:r>
        <w:rPr>
          <w:rFonts w:ascii="Times New Roman" w:hAnsi="Times New Roman"/>
          <w:b w:val="false"/>
          <w:i w:val="false"/>
          <w:caps w:val="false"/>
          <w:smallCaps w:val="false"/>
          <w:spacing w:val="2"/>
          <w:sz w:val="20"/>
        </w:rPr>
        <w:t xml:space="preserve"> </w:t>
      </w:r>
      <w:r>
        <w:rPr>
          <w:rFonts w:ascii="Times New Roman" w:hAnsi="Times New Roman"/>
          <w:b w:val="false"/>
          <w:i w:val="false"/>
          <w:caps w:val="false"/>
          <w:smallCaps w:val="false"/>
          <w:sz w:val="20"/>
        </w:rPr>
        <w:t>reimbursement</w:t>
      </w:r>
      <w:r>
        <w:rPr>
          <w:rFonts w:ascii="Times New Roman" w:hAnsi="Times New Roman"/>
          <w:b w:val="false"/>
          <w:i w:val="false"/>
          <w:caps w:val="false"/>
          <w:smallCaps w:val="false"/>
          <w:spacing w:val="3"/>
          <w:sz w:val="20"/>
        </w:rPr>
        <w:t xml:space="preserve"> </w:t>
      </w:r>
      <w:r>
        <w:rPr>
          <w:rFonts w:ascii="Times New Roman" w:hAnsi="Times New Roman"/>
          <w:b w:val="false"/>
          <w:i w:val="false"/>
          <w:caps w:val="false"/>
          <w:smallCaps w:val="false"/>
          <w:sz w:val="20"/>
        </w:rPr>
        <w:t>are</w:t>
      </w:r>
      <w:r>
        <w:rPr>
          <w:rFonts w:ascii="Times New Roman" w:hAnsi="Times New Roman"/>
          <w:b w:val="false"/>
          <w:i w:val="false"/>
          <w:caps w:val="false"/>
          <w:smallCaps w:val="false"/>
          <w:spacing w:val="1"/>
          <w:sz w:val="20"/>
        </w:rPr>
        <w:t xml:space="preserve"> </w:t>
      </w:r>
      <w:r>
        <w:rPr>
          <w:rFonts w:ascii="Times New Roman" w:hAnsi="Times New Roman"/>
          <w:b w:val="false"/>
          <w:i w:val="false"/>
          <w:caps w:val="false"/>
          <w:smallCaps w:val="false"/>
          <w:sz w:val="20"/>
        </w:rPr>
        <w:t>based</w:t>
      </w:r>
      <w:r>
        <w:rPr>
          <w:rFonts w:ascii="Times New Roman" w:hAnsi="Times New Roman"/>
          <w:b w:val="false"/>
          <w:i w:val="false"/>
          <w:caps w:val="false"/>
          <w:smallCaps w:val="false"/>
          <w:spacing w:val="1"/>
          <w:sz w:val="20"/>
        </w:rPr>
        <w:t xml:space="preserve"> </w:t>
      </w:r>
      <w:r>
        <w:rPr>
          <w:rFonts w:ascii="Times New Roman" w:hAnsi="Times New Roman"/>
          <w:b w:val="false"/>
          <w:i w:val="false"/>
          <w:caps w:val="false"/>
          <w:smallCaps w:val="false"/>
          <w:sz w:val="20"/>
        </w:rPr>
        <w:t>on whether</w:t>
      </w:r>
      <w:r>
        <w:rPr>
          <w:rFonts w:ascii="Times New Roman" w:hAnsi="Times New Roman"/>
          <w:b w:val="false"/>
          <w:i w:val="false"/>
          <w:caps w:val="false"/>
          <w:smallCaps w:val="false"/>
          <w:spacing w:val="1"/>
          <w:sz w:val="20"/>
        </w:rPr>
        <w:t xml:space="preserve"> </w:t>
      </w:r>
      <w:r>
        <w:rPr>
          <w:rFonts w:ascii="Times New Roman" w:hAnsi="Times New Roman"/>
          <w:b w:val="false"/>
          <w:i w:val="false"/>
          <w:caps w:val="false"/>
          <w:smallCaps w:val="false"/>
          <w:sz w:val="20"/>
        </w:rPr>
        <w:t>the</w:t>
      </w:r>
      <w:r>
        <w:rPr>
          <w:rFonts w:ascii="Times New Roman" w:hAnsi="Times New Roman"/>
          <w:b w:val="false"/>
          <w:i w:val="false"/>
          <w:caps w:val="false"/>
          <w:smallCaps w:val="false"/>
          <w:spacing w:val="1"/>
          <w:sz w:val="20"/>
        </w:rPr>
        <w:t xml:space="preserve"> </w:t>
      </w:r>
      <w:r>
        <w:rPr>
          <w:rFonts w:ascii="Times New Roman" w:hAnsi="Times New Roman"/>
          <w:b w:val="false"/>
          <w:i w:val="false"/>
          <w:caps w:val="false"/>
          <w:smallCaps w:val="false"/>
          <w:sz w:val="20"/>
        </w:rPr>
        <w:t>product</w:t>
      </w:r>
      <w:r>
        <w:rPr>
          <w:rFonts w:ascii="Times New Roman" w:hAnsi="Times New Roman"/>
          <w:b w:val="false"/>
          <w:i w:val="false"/>
          <w:caps w:val="false"/>
          <w:smallCaps w:val="false"/>
          <w:spacing w:val="1"/>
          <w:sz w:val="20"/>
        </w:rPr>
        <w:t xml:space="preserve"> </w:t>
      </w:r>
      <w:r>
        <w:rPr>
          <w:rFonts w:ascii="Times New Roman" w:hAnsi="Times New Roman"/>
          <w:b w:val="false"/>
          <w:i w:val="false"/>
          <w:caps w:val="false"/>
          <w:smallCaps w:val="false"/>
          <w:sz w:val="20"/>
        </w:rPr>
        <w:t>is:</w:t>
      </w:r>
      <w:r>
        <w:rPr>
          <w:rFonts w:ascii="Times New Roman" w:hAnsi="Times New Roman"/>
          <w:b w:val="false"/>
          <w:i w:val="false"/>
          <w:caps w:val="false"/>
          <w:smallCaps w:val="false"/>
          <w:spacing w:val="1"/>
          <w:sz w:val="20"/>
        </w:rPr>
        <w:t xml:space="preserve"> </w:t>
      </w:r>
      <w:r>
        <w:rPr>
          <w:rFonts w:ascii="Times New Roman" w:hAnsi="Times New Roman"/>
          <w:b w:val="false"/>
          <w:i w:val="false"/>
          <w:caps w:val="false"/>
          <w:smallCaps w:val="false"/>
          <w:sz w:val="20"/>
        </w:rPr>
        <w:t>(i)</w:t>
      </w:r>
      <w:r>
        <w:rPr>
          <w:rFonts w:ascii="Times New Roman" w:hAnsi="Times New Roman"/>
          <w:b w:val="false"/>
          <w:i w:val="false"/>
          <w:caps w:val="false"/>
          <w:smallCaps w:val="false"/>
          <w:spacing w:val="1"/>
          <w:sz w:val="20"/>
        </w:rPr>
        <w:t xml:space="preserve"> </w:t>
      </w:r>
      <w:r>
        <w:rPr>
          <w:rFonts w:ascii="Times New Roman" w:hAnsi="Times New Roman"/>
          <w:b w:val="false"/>
          <w:i w:val="false"/>
          <w:caps w:val="false"/>
          <w:smallCaps w:val="false"/>
          <w:sz w:val="20"/>
        </w:rPr>
        <w:t>a covered</w:t>
      </w:r>
      <w:r>
        <w:rPr>
          <w:rFonts w:ascii="Times New Roman" w:hAnsi="Times New Roman"/>
          <w:b w:val="false"/>
          <w:i w:val="false"/>
          <w:caps w:val="false"/>
          <w:smallCaps w:val="false"/>
          <w:spacing w:val="1"/>
          <w:sz w:val="20"/>
        </w:rPr>
        <w:t xml:space="preserve"> </w:t>
      </w:r>
      <w:r>
        <w:rPr>
          <w:rFonts w:ascii="Times New Roman" w:hAnsi="Times New Roman"/>
          <w:b w:val="false"/>
          <w:i w:val="false"/>
          <w:caps w:val="false"/>
          <w:smallCaps w:val="false"/>
          <w:sz w:val="20"/>
        </w:rPr>
        <w:t>benefit under</w:t>
      </w:r>
      <w:r>
        <w:rPr>
          <w:rFonts w:ascii="Times New Roman" w:hAnsi="Times New Roman"/>
          <w:b w:val="false"/>
          <w:i w:val="false"/>
          <w:caps w:val="false"/>
          <w:smallCaps w:val="false"/>
          <w:spacing w:val="1"/>
          <w:sz w:val="20"/>
        </w:rPr>
        <w:t xml:space="preserve"> </w:t>
      </w:r>
      <w:r>
        <w:rPr>
          <w:rFonts w:ascii="Times New Roman" w:hAnsi="Times New Roman"/>
          <w:b w:val="false"/>
          <w:i w:val="false"/>
          <w:caps w:val="false"/>
          <w:smallCaps w:val="false"/>
          <w:sz w:val="20"/>
        </w:rPr>
        <w:t>the</w:t>
      </w:r>
      <w:r>
        <w:rPr>
          <w:rFonts w:ascii="Times New Roman" w:hAnsi="Times New Roman"/>
          <w:b w:val="false"/>
          <w:i w:val="false"/>
          <w:caps w:val="false"/>
          <w:smallCaps w:val="false"/>
          <w:spacing w:val="1"/>
          <w:sz w:val="20"/>
        </w:rPr>
        <w:t xml:space="preserve"> </w:t>
      </w:r>
      <w:r>
        <w:rPr>
          <w:rFonts w:ascii="Times New Roman" w:hAnsi="Times New Roman"/>
          <w:b w:val="false"/>
          <w:i w:val="false"/>
          <w:caps w:val="false"/>
          <w:smallCaps w:val="false"/>
          <w:sz w:val="20"/>
        </w:rPr>
        <w:t>health</w:t>
      </w:r>
      <w:r>
        <w:rPr>
          <w:rFonts w:ascii="Times New Roman" w:hAnsi="Times New Roman"/>
          <w:b w:val="false"/>
          <w:i w:val="false"/>
          <w:caps w:val="false"/>
          <w:smallCaps w:val="false"/>
          <w:spacing w:val="1"/>
          <w:sz w:val="20"/>
        </w:rPr>
        <w:t xml:space="preserve"> </w:t>
      </w:r>
      <w:r>
        <w:rPr>
          <w:rFonts w:ascii="Times New Roman" w:hAnsi="Times New Roman"/>
          <w:b w:val="false"/>
          <w:i w:val="false"/>
          <w:caps w:val="false"/>
          <w:smallCaps w:val="false"/>
          <w:sz w:val="20"/>
        </w:rPr>
        <w:t>plan;</w:t>
      </w:r>
      <w:r>
        <w:rPr>
          <w:rFonts w:ascii="Times New Roman" w:hAnsi="Times New Roman"/>
          <w:b w:val="false"/>
          <w:i w:val="false"/>
          <w:caps w:val="false"/>
          <w:smallCaps w:val="false"/>
          <w:spacing w:val="1"/>
          <w:sz w:val="20"/>
        </w:rPr>
        <w:t xml:space="preserve"> </w:t>
      </w:r>
      <w:r>
        <w:rPr>
          <w:rFonts w:ascii="Times New Roman" w:hAnsi="Times New Roman"/>
          <w:b w:val="false"/>
          <w:i w:val="false"/>
          <w:caps w:val="false"/>
          <w:smallCaps w:val="false"/>
          <w:sz w:val="20"/>
        </w:rPr>
        <w:t>(ii)</w:t>
      </w:r>
      <w:r>
        <w:rPr>
          <w:rFonts w:ascii="Times New Roman" w:hAnsi="Times New Roman"/>
          <w:b w:val="false"/>
          <w:i w:val="false"/>
          <w:caps w:val="false"/>
          <w:smallCaps w:val="false"/>
          <w:spacing w:val="2"/>
          <w:sz w:val="20"/>
        </w:rPr>
        <w:t xml:space="preserve"> </w:t>
      </w:r>
      <w:r>
        <w:rPr>
          <w:rFonts w:ascii="Times New Roman" w:hAnsi="Times New Roman"/>
          <w:b w:val="false"/>
          <w:i w:val="false"/>
          <w:caps w:val="false"/>
          <w:smallCaps w:val="false"/>
          <w:sz w:val="20"/>
        </w:rPr>
        <w:t>safe,</w:t>
      </w:r>
      <w:r>
        <w:rPr>
          <w:rFonts w:ascii="Times New Roman" w:hAnsi="Times New Roman"/>
          <w:b w:val="false"/>
          <w:i w:val="false"/>
          <w:caps w:val="false"/>
          <w:smallCaps w:val="false"/>
          <w:spacing w:val="1"/>
          <w:sz w:val="20"/>
        </w:rPr>
        <w:t xml:space="preserve"> </w:t>
      </w:r>
      <w:r>
        <w:rPr>
          <w:rFonts w:ascii="Times New Roman" w:hAnsi="Times New Roman"/>
          <w:b w:val="false"/>
          <w:i w:val="false"/>
          <w:caps w:val="false"/>
          <w:smallCaps w:val="false"/>
          <w:sz w:val="20"/>
        </w:rPr>
        <w:t>effective</w:t>
      </w:r>
      <w:r>
        <w:rPr>
          <w:rFonts w:ascii="Times New Roman" w:hAnsi="Times New Roman"/>
          <w:b w:val="false"/>
          <w:i w:val="false"/>
          <w:caps w:val="false"/>
          <w:smallCaps w:val="false"/>
          <w:spacing w:val="2"/>
          <w:sz w:val="20"/>
        </w:rPr>
        <w:t xml:space="preserve"> </w:t>
      </w:r>
      <w:r>
        <w:rPr>
          <w:rFonts w:ascii="Times New Roman" w:hAnsi="Times New Roman"/>
          <w:b w:val="false"/>
          <w:i w:val="false"/>
          <w:caps w:val="false"/>
          <w:smallCaps w:val="false"/>
          <w:sz w:val="20"/>
        </w:rPr>
        <w:t>and medically</w:t>
      </w:r>
      <w:r>
        <w:rPr>
          <w:rFonts w:ascii="Times New Roman" w:hAnsi="Times New Roman"/>
          <w:b w:val="false"/>
          <w:i w:val="false"/>
          <w:caps w:val="false"/>
          <w:smallCaps w:val="false"/>
          <w:spacing w:val="2"/>
          <w:sz w:val="20"/>
        </w:rPr>
        <w:t xml:space="preserve"> </w:t>
      </w:r>
      <w:r>
        <w:rPr>
          <w:rFonts w:ascii="Times New Roman" w:hAnsi="Times New Roman"/>
          <w:b w:val="false"/>
          <w:i w:val="false"/>
          <w:caps w:val="false"/>
          <w:smallCaps w:val="false"/>
          <w:sz w:val="20"/>
        </w:rPr>
        <w:t>necessary;</w:t>
      </w:r>
      <w:r>
        <w:rPr>
          <w:rFonts w:ascii="Times New Roman" w:hAnsi="Times New Roman"/>
          <w:b w:val="false"/>
          <w:i w:val="false"/>
          <w:caps w:val="false"/>
          <w:smallCaps w:val="false"/>
          <w:spacing w:val="2"/>
          <w:sz w:val="20"/>
        </w:rPr>
        <w:t xml:space="preserve"> </w:t>
      </w:r>
      <w:r>
        <w:rPr>
          <w:rFonts w:ascii="Times New Roman" w:hAnsi="Times New Roman"/>
          <w:b w:val="false"/>
          <w:i w:val="false"/>
          <w:caps w:val="false"/>
          <w:smallCaps w:val="false"/>
          <w:sz w:val="20"/>
        </w:rPr>
        <w:t>(iii)</w:t>
      </w:r>
      <w:r>
        <w:rPr>
          <w:rFonts w:ascii="Times New Roman" w:hAnsi="Times New Roman"/>
          <w:b w:val="false"/>
          <w:i w:val="false"/>
          <w:caps w:val="false"/>
          <w:smallCaps w:val="false"/>
          <w:spacing w:val="2"/>
          <w:sz w:val="20"/>
        </w:rPr>
        <w:t xml:space="preserve"> </w:t>
      </w:r>
      <w:r>
        <w:rPr>
          <w:rFonts w:ascii="Times New Roman" w:hAnsi="Times New Roman"/>
          <w:b w:val="false"/>
          <w:i w:val="false"/>
          <w:caps w:val="false"/>
          <w:smallCaps w:val="false"/>
          <w:sz w:val="20"/>
        </w:rPr>
        <w:t>appropriate</w:t>
      </w:r>
      <w:r>
        <w:rPr>
          <w:rFonts w:ascii="Times New Roman" w:hAnsi="Times New Roman"/>
          <w:b w:val="false"/>
          <w:i w:val="false"/>
          <w:caps w:val="false"/>
          <w:smallCaps w:val="false"/>
          <w:spacing w:val="2"/>
          <w:sz w:val="20"/>
        </w:rPr>
        <w:t xml:space="preserve"> </w:t>
      </w:r>
      <w:r>
        <w:rPr>
          <w:rFonts w:ascii="Times New Roman" w:hAnsi="Times New Roman"/>
          <w:b w:val="false"/>
          <w:i w:val="false"/>
          <w:caps w:val="false"/>
          <w:smallCaps w:val="false"/>
          <w:sz w:val="20"/>
        </w:rPr>
        <w:t>for</w:t>
      </w:r>
      <w:r>
        <w:rPr>
          <w:rFonts w:ascii="Times New Roman" w:hAnsi="Times New Roman"/>
          <w:b w:val="false"/>
          <w:i w:val="false"/>
          <w:caps w:val="false"/>
          <w:smallCaps w:val="false"/>
          <w:spacing w:val="1"/>
          <w:sz w:val="20"/>
        </w:rPr>
        <w:t xml:space="preserve"> </w:t>
      </w:r>
      <w:r>
        <w:rPr>
          <w:rFonts w:ascii="Times New Roman" w:hAnsi="Times New Roman"/>
          <w:b w:val="false"/>
          <w:i w:val="false"/>
          <w:caps w:val="false"/>
          <w:smallCaps w:val="false"/>
          <w:sz w:val="20"/>
        </w:rPr>
        <w:t>the</w:t>
      </w:r>
      <w:r>
        <w:rPr>
          <w:rFonts w:ascii="Times New Roman" w:hAnsi="Times New Roman"/>
          <w:b w:val="false"/>
          <w:i w:val="false"/>
          <w:caps w:val="false"/>
          <w:smallCaps w:val="false"/>
          <w:spacing w:val="1"/>
          <w:sz w:val="20"/>
        </w:rPr>
        <w:t xml:space="preserve"> </w:t>
      </w:r>
      <w:r>
        <w:rPr>
          <w:rFonts w:ascii="Times New Roman" w:hAnsi="Times New Roman"/>
          <w:b w:val="false"/>
          <w:i w:val="false"/>
          <w:caps w:val="false"/>
          <w:smallCaps w:val="false"/>
          <w:sz w:val="20"/>
        </w:rPr>
        <w:t>specific</w:t>
      </w:r>
      <w:r>
        <w:rPr>
          <w:rFonts w:ascii="Times New Roman" w:hAnsi="Times New Roman"/>
          <w:b w:val="false"/>
          <w:i w:val="false"/>
          <w:caps w:val="false"/>
          <w:smallCaps w:val="false"/>
          <w:spacing w:val="2"/>
          <w:sz w:val="20"/>
        </w:rPr>
        <w:t xml:space="preserve"> </w:t>
      </w:r>
      <w:r>
        <w:rPr>
          <w:rFonts w:ascii="Times New Roman" w:hAnsi="Times New Roman"/>
          <w:b w:val="false"/>
          <w:i w:val="false"/>
          <w:caps w:val="false"/>
          <w:smallCaps w:val="false"/>
          <w:sz w:val="20"/>
        </w:rPr>
        <w:t>patient; (iv)</w:t>
      </w:r>
      <w:r>
        <w:rPr>
          <w:rFonts w:ascii="Times New Roman" w:hAnsi="Times New Roman"/>
          <w:b w:val="false"/>
          <w:i w:val="false"/>
          <w:caps w:val="false"/>
          <w:smallCaps w:val="false"/>
          <w:spacing w:val="1"/>
          <w:sz w:val="20"/>
        </w:rPr>
        <w:t xml:space="preserve"> </w:t>
      </w:r>
      <w:r>
        <w:rPr>
          <w:rFonts w:ascii="Times New Roman" w:hAnsi="Times New Roman"/>
          <w:b w:val="false"/>
          <w:i w:val="false"/>
          <w:caps w:val="false"/>
          <w:smallCaps w:val="false"/>
          <w:sz w:val="20"/>
        </w:rPr>
        <w:t>cost-effective;</w:t>
      </w:r>
      <w:r>
        <w:rPr>
          <w:rFonts w:ascii="Times New Roman" w:hAnsi="Times New Roman"/>
          <w:b w:val="false"/>
          <w:i w:val="false"/>
          <w:caps w:val="false"/>
          <w:smallCaps w:val="false"/>
          <w:spacing w:val="4"/>
          <w:sz w:val="20"/>
        </w:rPr>
        <w:t xml:space="preserve"> </w:t>
      </w:r>
      <w:r>
        <w:rPr>
          <w:rFonts w:ascii="Times New Roman" w:hAnsi="Times New Roman"/>
          <w:b w:val="false"/>
          <w:i w:val="false"/>
          <w:caps w:val="false"/>
          <w:smallCaps w:val="false"/>
          <w:sz w:val="20"/>
        </w:rPr>
        <w:t>and (v)</w:t>
      </w:r>
      <w:r>
        <w:rPr>
          <w:rFonts w:ascii="Times New Roman" w:hAnsi="Times New Roman"/>
          <w:b w:val="false"/>
          <w:i w:val="false"/>
          <w:caps w:val="false"/>
          <w:smallCaps w:val="false"/>
          <w:spacing w:val="1"/>
          <w:sz w:val="20"/>
        </w:rPr>
        <w:t xml:space="preserve"> </w:t>
      </w:r>
      <w:r>
        <w:rPr>
          <w:rFonts w:ascii="Times New Roman" w:hAnsi="Times New Roman"/>
          <w:b w:val="false"/>
          <w:i w:val="false"/>
          <w:caps w:val="false"/>
          <w:smallCaps w:val="false"/>
          <w:sz w:val="20"/>
        </w:rPr>
        <w:t>neither</w:t>
      </w:r>
      <w:r>
        <w:rPr>
          <w:rFonts w:ascii="Times New Roman" w:hAnsi="Times New Roman"/>
          <w:b w:val="false"/>
          <w:i w:val="false"/>
          <w:caps w:val="false"/>
          <w:smallCaps w:val="false"/>
          <w:spacing w:val="2"/>
          <w:sz w:val="20"/>
        </w:rPr>
        <w:t xml:space="preserve"> </w:t>
      </w:r>
      <w:r>
        <w:rPr>
          <w:rFonts w:ascii="Times New Roman" w:hAnsi="Times New Roman"/>
          <w:b w:val="false"/>
          <w:i w:val="false"/>
          <w:caps w:val="false"/>
          <w:smallCaps w:val="false"/>
          <w:sz w:val="20"/>
        </w:rPr>
        <w:t>experimental</w:t>
      </w:r>
      <w:r>
        <w:rPr>
          <w:rFonts w:ascii="Times New Roman" w:hAnsi="Times New Roman"/>
          <w:b w:val="false"/>
          <w:i w:val="false"/>
          <w:caps w:val="false"/>
          <w:smallCaps w:val="false"/>
          <w:spacing w:val="3"/>
          <w:sz w:val="20"/>
        </w:rPr>
        <w:t xml:space="preserve"> </w:t>
      </w:r>
      <w:r>
        <w:rPr>
          <w:rFonts w:ascii="Times New Roman" w:hAnsi="Times New Roman"/>
          <w:b w:val="false"/>
          <w:i w:val="false"/>
          <w:caps w:val="false"/>
          <w:smallCaps w:val="false"/>
          <w:sz w:val="20"/>
        </w:rPr>
        <w:t>nor investigational.</w:t>
      </w:r>
      <w:r>
        <w:rPr>
          <w:rFonts w:ascii="Times New Roman" w:hAnsi="Times New Roman"/>
          <w:b w:val="false"/>
          <w:i w:val="false"/>
          <w:caps w:val="false"/>
          <w:smallCaps w:val="false"/>
          <w:spacing w:val="3"/>
          <w:sz w:val="20"/>
        </w:rPr>
        <w:t xml:space="preserve"> </w:t>
      </w:r>
      <w:r>
        <w:rPr>
          <w:rFonts w:ascii="Times New Roman" w:hAnsi="Times New Roman"/>
          <w:b w:val="false"/>
          <w:i w:val="false"/>
          <w:caps w:val="false"/>
          <w:smallCaps w:val="false"/>
          <w:sz w:val="20"/>
        </w:rPr>
        <w:t>This process</w:t>
      </w:r>
      <w:r>
        <w:rPr>
          <w:rFonts w:ascii="Times New Roman" w:hAnsi="Times New Roman"/>
          <w:b w:val="false"/>
          <w:i w:val="false"/>
          <w:caps w:val="false"/>
          <w:smallCaps w:val="false"/>
          <w:spacing w:val="1"/>
          <w:sz w:val="20"/>
        </w:rPr>
        <w:t xml:space="preserve"> </w:t>
      </w:r>
      <w:r>
        <w:rPr>
          <w:rFonts w:ascii="Times New Roman" w:hAnsi="Times New Roman"/>
          <w:b w:val="false"/>
          <w:i w:val="false"/>
          <w:caps w:val="false"/>
          <w:smallCaps w:val="false"/>
          <w:sz w:val="20"/>
        </w:rPr>
        <w:t>will</w:t>
      </w:r>
      <w:r>
        <w:rPr>
          <w:rFonts w:ascii="Times New Roman" w:hAnsi="Times New Roman"/>
          <w:b w:val="false"/>
          <w:i w:val="false"/>
          <w:caps w:val="false"/>
          <w:smallCaps w:val="false"/>
          <w:spacing w:val="1"/>
          <w:sz w:val="20"/>
        </w:rPr>
        <w:t xml:space="preserve"> </w:t>
      </w:r>
      <w:r>
        <w:rPr>
          <w:rFonts w:ascii="Times New Roman" w:hAnsi="Times New Roman"/>
          <w:b w:val="false"/>
          <w:i w:val="false"/>
          <w:caps w:val="false"/>
          <w:smallCaps w:val="false"/>
          <w:sz w:val="20"/>
        </w:rPr>
        <w:t>require</w:t>
      </w:r>
      <w:r>
        <w:rPr>
          <w:rFonts w:ascii="Times New Roman" w:hAnsi="Times New Roman"/>
          <w:b w:val="false"/>
          <w:i w:val="false"/>
          <w:caps w:val="false"/>
          <w:smallCaps w:val="false"/>
          <w:spacing w:val="2"/>
          <w:sz w:val="20"/>
        </w:rPr>
        <w:t xml:space="preserve"> </w:t>
      </w:r>
      <w:r>
        <w:rPr>
          <w:rFonts w:ascii="Times New Roman" w:hAnsi="Times New Roman"/>
          <w:b w:val="false"/>
          <w:i w:val="false"/>
          <w:caps w:val="false"/>
          <w:smallCaps w:val="false"/>
          <w:sz w:val="20"/>
        </w:rPr>
        <w:t>us to provide scientific</w:t>
      </w:r>
      <w:r>
        <w:rPr>
          <w:rFonts w:ascii="Times New Roman" w:hAnsi="Times New Roman"/>
          <w:b w:val="false"/>
          <w:i w:val="false"/>
          <w:caps w:val="false"/>
          <w:smallCaps w:val="false"/>
          <w:spacing w:val="3"/>
          <w:sz w:val="20"/>
        </w:rPr>
        <w:t xml:space="preserve"> </w:t>
      </w:r>
      <w:r>
        <w:rPr>
          <w:rFonts w:ascii="Times New Roman" w:hAnsi="Times New Roman"/>
          <w:b w:val="false"/>
          <w:i w:val="false"/>
          <w:caps w:val="false"/>
          <w:smallCaps w:val="false"/>
          <w:sz w:val="20"/>
        </w:rPr>
        <w:t>and clinical</w:t>
      </w:r>
      <w:r>
        <w:rPr>
          <w:rFonts w:ascii="Times New Roman" w:hAnsi="Times New Roman"/>
          <w:b w:val="false"/>
          <w:i w:val="false"/>
          <w:caps w:val="false"/>
          <w:smallCaps w:val="false"/>
          <w:spacing w:val="2"/>
          <w:sz w:val="20"/>
        </w:rPr>
        <w:t xml:space="preserve"> </w:t>
      </w:r>
      <w:r>
        <w:rPr>
          <w:rFonts w:ascii="Times New Roman" w:hAnsi="Times New Roman"/>
          <w:b w:val="false"/>
          <w:i w:val="false"/>
          <w:caps w:val="false"/>
          <w:smallCaps w:val="false"/>
          <w:sz w:val="20"/>
        </w:rPr>
        <w:t>support</w:t>
      </w:r>
      <w:r>
        <w:rPr>
          <w:rFonts w:ascii="Times New Roman" w:hAnsi="Times New Roman"/>
          <w:b w:val="false"/>
          <w:i w:val="false"/>
          <w:caps w:val="false"/>
          <w:smallCaps w:val="false"/>
          <w:spacing w:val="1"/>
          <w:sz w:val="20"/>
        </w:rPr>
        <w:t xml:space="preserve"> </w:t>
      </w:r>
      <w:r>
        <w:rPr>
          <w:rFonts w:ascii="Times New Roman" w:hAnsi="Times New Roman"/>
          <w:b w:val="false"/>
          <w:i w:val="false"/>
          <w:caps w:val="false"/>
          <w:smallCaps w:val="false"/>
          <w:sz w:val="20"/>
        </w:rPr>
        <w:t>for</w:t>
      </w:r>
      <w:r>
        <w:rPr>
          <w:rFonts w:ascii="Times New Roman" w:hAnsi="Times New Roman"/>
          <w:b w:val="false"/>
          <w:i w:val="false"/>
          <w:caps w:val="false"/>
          <w:smallCaps w:val="false"/>
          <w:spacing w:val="1"/>
          <w:sz w:val="20"/>
        </w:rPr>
        <w:t xml:space="preserve"> </w:t>
      </w:r>
      <w:r>
        <w:rPr>
          <w:rFonts w:ascii="Times New Roman" w:hAnsi="Times New Roman"/>
          <w:b w:val="false"/>
          <w:i w:val="false"/>
          <w:caps w:val="false"/>
          <w:smallCaps w:val="false"/>
          <w:sz w:val="20"/>
        </w:rPr>
        <w:t>the</w:t>
      </w:r>
      <w:r>
        <w:rPr>
          <w:rFonts w:ascii="Times New Roman" w:hAnsi="Times New Roman"/>
          <w:b w:val="false"/>
          <w:i w:val="false"/>
          <w:caps w:val="false"/>
          <w:smallCaps w:val="false"/>
          <w:spacing w:val="1"/>
          <w:sz w:val="20"/>
        </w:rPr>
        <w:t xml:space="preserve"> </w:t>
      </w:r>
      <w:r>
        <w:rPr>
          <w:rFonts w:ascii="Times New Roman" w:hAnsi="Times New Roman"/>
          <w:b w:val="false"/>
          <w:i w:val="false"/>
          <w:caps w:val="false"/>
          <w:smallCaps w:val="false"/>
          <w:sz w:val="20"/>
        </w:rPr>
        <w:t>use of our</w:t>
      </w:r>
      <w:r>
        <w:rPr>
          <w:rFonts w:ascii="Times New Roman" w:hAnsi="Times New Roman"/>
          <w:b w:val="false"/>
          <w:i w:val="false"/>
          <w:caps w:val="false"/>
          <w:smallCaps w:val="false"/>
          <w:spacing w:val="1"/>
          <w:sz w:val="20"/>
        </w:rPr>
        <w:t xml:space="preserve"> </w:t>
      </w:r>
      <w:r>
        <w:rPr>
          <w:rFonts w:ascii="Times New Roman" w:hAnsi="Times New Roman"/>
          <w:b w:val="false"/>
          <w:i w:val="false"/>
          <w:caps w:val="false"/>
          <w:smallCaps w:val="false"/>
          <w:sz w:val="20"/>
        </w:rPr>
        <w:t>products</w:t>
      </w:r>
      <w:r>
        <w:rPr>
          <w:rFonts w:ascii="Times New Roman" w:hAnsi="Times New Roman"/>
          <w:b w:val="false"/>
          <w:i w:val="false"/>
          <w:caps w:val="false"/>
          <w:smallCaps w:val="false"/>
          <w:spacing w:val="1"/>
          <w:sz w:val="20"/>
        </w:rPr>
        <w:t xml:space="preserve"> </w:t>
      </w:r>
      <w:r>
        <w:rPr>
          <w:rFonts w:ascii="Times New Roman" w:hAnsi="Times New Roman"/>
          <w:b w:val="false"/>
          <w:i w:val="false"/>
          <w:caps w:val="false"/>
          <w:smallCaps w:val="false"/>
          <w:sz w:val="20"/>
        </w:rPr>
        <w:t>to each</w:t>
      </w:r>
      <w:r>
        <w:rPr>
          <w:rFonts w:ascii="Times New Roman" w:hAnsi="Times New Roman"/>
          <w:b w:val="false"/>
          <w:i w:val="false"/>
          <w:caps w:val="false"/>
          <w:smallCaps w:val="false"/>
          <w:spacing w:val="1"/>
          <w:sz w:val="20"/>
        </w:rPr>
        <w:t xml:space="preserve"> </w:t>
      </w:r>
      <w:r>
        <w:rPr>
          <w:rFonts w:ascii="Times New Roman" w:hAnsi="Times New Roman"/>
          <w:b w:val="false"/>
          <w:i w:val="false"/>
          <w:caps w:val="false"/>
          <w:smallCaps w:val="false"/>
          <w:sz w:val="20"/>
        </w:rPr>
        <w:t>third-party</w:t>
      </w:r>
      <w:r>
        <w:rPr>
          <w:rFonts w:ascii="Times New Roman" w:hAnsi="Times New Roman"/>
          <w:b w:val="false"/>
          <w:i w:val="false"/>
          <w:caps w:val="false"/>
          <w:smallCaps w:val="false"/>
          <w:spacing w:val="3"/>
          <w:sz w:val="20"/>
        </w:rPr>
        <w:t xml:space="preserve"> </w:t>
      </w:r>
      <w:r>
        <w:rPr>
          <w:rFonts w:ascii="Times New Roman" w:hAnsi="Times New Roman"/>
          <w:b w:val="false"/>
          <w:i w:val="false"/>
          <w:caps w:val="false"/>
          <w:smallCaps w:val="false"/>
          <w:sz w:val="20"/>
        </w:rPr>
        <w:t>payor</w:t>
      </w:r>
      <w:r>
        <w:rPr>
          <w:rFonts w:ascii="Times New Roman" w:hAnsi="Times New Roman"/>
          <w:b w:val="false"/>
          <w:i w:val="false"/>
          <w:caps w:val="false"/>
          <w:smallCaps w:val="false"/>
          <w:spacing w:val="1"/>
          <w:sz w:val="20"/>
        </w:rPr>
        <w:t xml:space="preserve"> </w:t>
      </w:r>
      <w:r>
        <w:rPr>
          <w:rFonts w:ascii="Times New Roman" w:hAnsi="Times New Roman"/>
          <w:b w:val="false"/>
          <w:i w:val="false"/>
          <w:caps w:val="false"/>
          <w:smallCaps w:val="false"/>
          <w:sz w:val="20"/>
        </w:rPr>
        <w:t>separately,</w:t>
      </w:r>
      <w:r>
        <w:rPr>
          <w:rFonts w:ascii="Times New Roman" w:hAnsi="Times New Roman"/>
          <w:b w:val="false"/>
          <w:i w:val="false"/>
          <w:caps w:val="false"/>
          <w:smallCaps w:val="false"/>
          <w:spacing w:val="2"/>
          <w:sz w:val="20"/>
        </w:rPr>
        <w:t xml:space="preserve"> </w:t>
      </w:r>
      <w:r>
        <w:rPr>
          <w:rFonts w:ascii="Times New Roman" w:hAnsi="Times New Roman"/>
          <w:b w:val="false"/>
          <w:i w:val="false"/>
          <w:caps w:val="false"/>
          <w:smallCaps w:val="false"/>
          <w:sz w:val="20"/>
        </w:rPr>
        <w:t>with no assurance that</w:t>
      </w:r>
      <w:r>
        <w:rPr>
          <w:rFonts w:ascii="Times New Roman" w:hAnsi="Times New Roman"/>
          <w:b w:val="false"/>
          <w:i w:val="false"/>
          <w:caps w:val="false"/>
          <w:smallCaps w:val="false"/>
          <w:spacing w:val="1"/>
          <w:sz w:val="20"/>
        </w:rPr>
        <w:t xml:space="preserve"> </w:t>
      </w:r>
      <w:r>
        <w:rPr>
          <w:rFonts w:ascii="Times New Roman" w:hAnsi="Times New Roman"/>
          <w:b w:val="false"/>
          <w:i w:val="false"/>
          <w:caps w:val="false"/>
          <w:smallCaps w:val="false"/>
          <w:sz w:val="20"/>
        </w:rPr>
        <w:t>coverage</w:t>
      </w:r>
      <w:r>
        <w:rPr>
          <w:rFonts w:ascii="Times New Roman" w:hAnsi="Times New Roman"/>
          <w:b w:val="false"/>
          <w:i w:val="false"/>
          <w:caps w:val="false"/>
          <w:smallCaps w:val="false"/>
          <w:spacing w:val="1"/>
          <w:sz w:val="20"/>
        </w:rPr>
        <w:t xml:space="preserve"> </w:t>
      </w:r>
      <w:r>
        <w:rPr>
          <w:rFonts w:ascii="Times New Roman" w:hAnsi="Times New Roman"/>
          <w:b w:val="false"/>
          <w:i w:val="false"/>
          <w:caps w:val="false"/>
          <w:smallCaps w:val="false"/>
          <w:sz w:val="20"/>
        </w:rPr>
        <w:t>and adequate</w:t>
      </w:r>
      <w:r>
        <w:rPr>
          <w:rFonts w:ascii="Times New Roman" w:hAnsi="Times New Roman"/>
          <w:b w:val="false"/>
          <w:i w:val="false"/>
          <w:caps w:val="false"/>
          <w:smallCaps w:val="false"/>
          <w:spacing w:val="1"/>
          <w:sz w:val="20"/>
        </w:rPr>
        <w:t xml:space="preserve"> </w:t>
      </w:r>
      <w:r>
        <w:rPr>
          <w:rFonts w:ascii="Times New Roman" w:hAnsi="Times New Roman"/>
          <w:b w:val="false"/>
          <w:i w:val="false"/>
          <w:caps w:val="false"/>
          <w:smallCaps w:val="false"/>
          <w:sz w:val="20"/>
        </w:rPr>
        <w:t>reimbursement</w:t>
      </w:r>
      <w:r>
        <w:rPr>
          <w:rFonts w:ascii="Times New Roman" w:hAnsi="Times New Roman"/>
          <w:b w:val="false"/>
          <w:i w:val="false"/>
          <w:caps w:val="false"/>
          <w:smallCaps w:val="false"/>
          <w:spacing w:val="3"/>
          <w:sz w:val="20"/>
        </w:rPr>
        <w:t xml:space="preserve"> </w:t>
      </w:r>
      <w:r>
        <w:rPr>
          <w:rFonts w:ascii="Times New Roman" w:hAnsi="Times New Roman"/>
          <w:b w:val="false"/>
          <w:i w:val="false"/>
          <w:caps w:val="false"/>
          <w:smallCaps w:val="false"/>
          <w:sz w:val="20"/>
        </w:rPr>
        <w:t>will</w:t>
      </w:r>
      <w:r>
        <w:rPr>
          <w:rFonts w:ascii="Times New Roman" w:hAnsi="Times New Roman"/>
          <w:b w:val="false"/>
          <w:i w:val="false"/>
          <w:caps w:val="false"/>
          <w:smallCaps w:val="false"/>
          <w:spacing w:val="1"/>
          <w:sz w:val="20"/>
        </w:rPr>
        <w:t xml:space="preserve"> </w:t>
      </w:r>
      <w:r>
        <w:rPr>
          <w:rFonts w:ascii="Times New Roman" w:hAnsi="Times New Roman"/>
          <w:b w:val="false"/>
          <w:i w:val="false"/>
          <w:caps w:val="false"/>
          <w:smallCaps w:val="false"/>
          <w:sz w:val="20"/>
        </w:rPr>
        <w:t>be applied</w:t>
      </w:r>
      <w:r>
        <w:rPr>
          <w:rFonts w:ascii="Times New Roman" w:hAnsi="Times New Roman"/>
          <w:b w:val="false"/>
          <w:i w:val="false"/>
          <w:caps w:val="false"/>
          <w:smallCaps w:val="false"/>
          <w:spacing w:val="1"/>
          <w:sz w:val="20"/>
        </w:rPr>
        <w:t xml:space="preserve"> </w:t>
      </w:r>
      <w:r>
        <w:rPr>
          <w:rFonts w:ascii="Times New Roman" w:hAnsi="Times New Roman"/>
          <w:b w:val="false"/>
          <w:i w:val="false"/>
          <w:caps w:val="false"/>
          <w:smallCaps w:val="false"/>
          <w:sz w:val="20"/>
        </w:rPr>
        <w:t>consistently</w:t>
      </w:r>
      <w:r>
        <w:rPr>
          <w:rFonts w:ascii="Times New Roman" w:hAnsi="Times New Roman"/>
          <w:b w:val="false"/>
          <w:i w:val="false"/>
          <w:caps w:val="false"/>
          <w:smallCaps w:val="false"/>
          <w:spacing w:val="2"/>
          <w:sz w:val="20"/>
        </w:rPr>
        <w:t xml:space="preserve"> </w:t>
      </w:r>
      <w:r>
        <w:rPr>
          <w:rFonts w:ascii="Times New Roman" w:hAnsi="Times New Roman"/>
          <w:b w:val="false"/>
          <w:i w:val="false"/>
          <w:caps w:val="false"/>
          <w:smallCaps w:val="false"/>
          <w:sz w:val="20"/>
        </w:rPr>
        <w:t>or obtained</w:t>
      </w:r>
      <w:r>
        <w:rPr>
          <w:rFonts w:ascii="Times New Roman" w:hAnsi="Times New Roman"/>
          <w:b w:val="false"/>
          <w:i w:val="false"/>
          <w:caps w:val="false"/>
          <w:smallCaps w:val="false"/>
          <w:spacing w:val="1"/>
          <w:sz w:val="20"/>
        </w:rPr>
        <w:t xml:space="preserve"> </w:t>
      </w:r>
      <w:r>
        <w:rPr>
          <w:rFonts w:ascii="Times New Roman" w:hAnsi="Times New Roman"/>
          <w:b w:val="false"/>
          <w:i w:val="false"/>
          <w:caps w:val="false"/>
          <w:smallCaps w:val="false"/>
          <w:sz w:val="20"/>
        </w:rPr>
        <w:t>in the</w:t>
      </w:r>
      <w:r>
        <w:rPr>
          <w:rFonts w:ascii="Times New Roman" w:hAnsi="Times New Roman"/>
          <w:b w:val="false"/>
          <w:i w:val="false"/>
          <w:caps w:val="false"/>
          <w:smallCaps w:val="false"/>
          <w:spacing w:val="1"/>
          <w:sz w:val="20"/>
        </w:rPr>
        <w:t xml:space="preserve"> </w:t>
      </w:r>
      <w:r>
        <w:rPr>
          <w:rFonts w:ascii="Times New Roman" w:hAnsi="Times New Roman"/>
          <w:b w:val="false"/>
          <w:i w:val="false"/>
          <w:caps w:val="false"/>
          <w:smallCaps w:val="false"/>
          <w:sz w:val="20"/>
        </w:rPr>
        <w:t>first</w:t>
      </w:r>
      <w:r>
        <w:rPr>
          <w:rFonts w:ascii="Times New Roman" w:hAnsi="Times New Roman"/>
          <w:b w:val="false"/>
          <w:i w:val="false"/>
          <w:caps w:val="false"/>
          <w:smallCaps w:val="false"/>
          <w:spacing w:val="2"/>
          <w:sz w:val="20"/>
        </w:rPr>
        <w:t xml:space="preserve"> </w:t>
      </w:r>
      <w:r>
        <w:rPr>
          <w:rFonts w:ascii="Times New Roman" w:hAnsi="Times New Roman"/>
          <w:b w:val="false"/>
          <w:i w:val="false"/>
          <w:caps w:val="false"/>
          <w:smallCaps w:val="false"/>
          <w:sz w:val="20"/>
        </w:rPr>
        <w:t xml:space="preserve">instance. </w:t>
      </w:r>
    </w:p>
    <w:p>
      <w:pPr>
        <w:pStyle w:val="TextBody"/>
        <w:spacing w:before="120" w:after="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Increasingly, third-party payors are requiring that drug companies provide them with predetermined discounts from list prices and are challenging the prices charged for medical products. Further, such payors are increasingly challenging the price, examining the medical necessity and reviewing the cost effectiveness of medical product candidates. There may be especially significant delays in obtaining coverage and reimbursement for newly approved drugs such as FYARRO. Third-party payors may limit coverage to specific product candidates on an approved list, known as a formulary, which might not include all FDA-approved drugs for a particular indication. In addition, many pharmaceutical manufacturers must calculate and report certain price reporting metrics to the government, such as average sales price (an “ASP”) and best price. Penalties may apply in some cases when such metrics are not submitted accurately and timely. Further, these prices for drugs may be reduced by mandatory discounts or rebates required by government healthcare programs. We may need to conduct expensive pharmaco-economic studies to demonstrate the medical necessity and cost effectiveness of our products. Nonetheless, FYARRO or any other product candidate we may develop in the future may not be considered medically necessary or cost effective. We cannot be sure that coverage and reimbursement will be available for FYARRO or any other product that we may commercialize and, if reimbursement is available, what the level of reimbursement will be.</w:t>
      </w:r>
    </w:p>
    <w:p>
      <w:pPr>
        <w:pStyle w:val="TextBody"/>
        <w:spacing w:before="120" w:after="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There has been heightened governmental scrutiny recently over the manner in which drug manufacturers set prices for their marketed products, which has resulted in several Congressional inquiries and proposed and enacted federal and state legislation designed to, among other things, bring more transparency to prescription drug pricing, review the relationship between pricing and manufacturer patient programs, and reform government program reimbursement methodologies for drug products. For example, under the American Rescue Plan Act of 2021, effective January 1, 2024 (the “American Rescue Plan”), the statutory cap on Medicaid Drug Rebate Program rebates that manufacturers pay to state Medicaid programs will be eliminated. Elimination of this cap may require pharmaceutical manufacturers to pay more in rebates than it receives on the sale of products, which could have a material impact on our business. In July 2021, the Biden administration released an executive order, “Promoting Competition in the American Economy,” with multiple provisions aimed at increasing competition for prescription drugs. In response to this executive order, the HHS released a Comprehensive Plan for Addressing High Drug Prices that outlines principles for drug pricing reform and potential legislative policies that Congress could pursue to advance these principles. In addition, Congress is considering legislation that, if passed, could have significant impact on prices of prescription drugs covered by Medicare, including limitations on drug price increases. A number of states are considering or have recently enacted state drug price transparency and reporting laws that could substantially increase our compliance burdens and expose us to greater liability under such laws once we begin commercialization for FYARRO or, after obtaining regulatory approval, any of our other product candidates that we may develop in the future. The implementation of cost containment measures or other healthcare reforms may prevent us from being able to generate revenue, attain profitability, or commercialize FYARRO or any other product candidates that we may develop in the future if approved. Complying with any new legislation and regulatory changes could be time-intensive and expensive, resulting in a material adverse effect on our business.</w:t>
      </w:r>
    </w:p>
    <w:p>
      <w:pPr>
        <w:pStyle w:val="TextBody"/>
        <w:spacing w:before="240" w:after="0"/>
        <w:jc w:val="center"/>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44</w:t>
      </w:r>
    </w:p>
    <w:p>
      <w:pPr>
        <w:pStyle w:val="HorizontalLine"/>
        <w:rPr/>
      </w:pPr>
      <w:r>
        <w:rPr/>
      </w:r>
    </w:p>
    <w:p>
      <w:pPr>
        <w:pStyle w:val="TextBody"/>
        <w:spacing w:before="0" w:after="0"/>
        <w:rPr/>
      </w:pPr>
      <w:r>
        <w:rPr/>
        <w:t> </w:t>
      </w:r>
    </w:p>
    <w:p>
      <w:pPr>
        <w:pStyle w:val="TextBody"/>
        <w:spacing w:before="120" w:after="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Outside</w:t>
      </w:r>
      <w:r>
        <w:rPr>
          <w:rFonts w:ascii="Times New Roman" w:hAnsi="Times New Roman"/>
          <w:b w:val="false"/>
          <w:i w:val="false"/>
          <w:caps w:val="false"/>
          <w:smallCaps w:val="false"/>
          <w:spacing w:val="1"/>
          <w:sz w:val="20"/>
        </w:rPr>
        <w:t xml:space="preserve"> </w:t>
      </w:r>
      <w:r>
        <w:rPr>
          <w:rFonts w:ascii="Times New Roman" w:hAnsi="Times New Roman"/>
          <w:b w:val="false"/>
          <w:i w:val="false"/>
          <w:caps w:val="false"/>
          <w:smallCaps w:val="false"/>
          <w:sz w:val="20"/>
        </w:rPr>
        <w:t>the</w:t>
      </w:r>
      <w:r>
        <w:rPr>
          <w:rFonts w:ascii="Times New Roman" w:hAnsi="Times New Roman"/>
          <w:b w:val="false"/>
          <w:i w:val="false"/>
          <w:caps w:val="false"/>
          <w:smallCaps w:val="false"/>
          <w:spacing w:val="1"/>
          <w:sz w:val="20"/>
        </w:rPr>
        <w:t xml:space="preserve"> </w:t>
      </w:r>
      <w:r>
        <w:rPr>
          <w:rFonts w:ascii="Times New Roman" w:hAnsi="Times New Roman"/>
          <w:b w:val="false"/>
          <w:i w:val="false"/>
          <w:caps w:val="false"/>
          <w:smallCaps w:val="false"/>
          <w:sz w:val="20"/>
        </w:rPr>
        <w:t>United</w:t>
      </w:r>
      <w:r>
        <w:rPr>
          <w:rFonts w:ascii="Times New Roman" w:hAnsi="Times New Roman"/>
          <w:b w:val="false"/>
          <w:i w:val="false"/>
          <w:caps w:val="false"/>
          <w:smallCaps w:val="false"/>
          <w:spacing w:val="1"/>
          <w:sz w:val="20"/>
        </w:rPr>
        <w:t xml:space="preserve"> </w:t>
      </w:r>
      <w:r>
        <w:rPr>
          <w:rFonts w:ascii="Times New Roman" w:hAnsi="Times New Roman"/>
          <w:b w:val="false"/>
          <w:i w:val="false"/>
          <w:caps w:val="false"/>
          <w:smallCaps w:val="false"/>
          <w:sz w:val="20"/>
        </w:rPr>
        <w:t>States,</w:t>
      </w:r>
      <w:r>
        <w:rPr>
          <w:rFonts w:ascii="Times New Roman" w:hAnsi="Times New Roman"/>
          <w:b w:val="false"/>
          <w:i w:val="false"/>
          <w:caps w:val="false"/>
          <w:smallCaps w:val="false"/>
          <w:spacing w:val="1"/>
          <w:sz w:val="20"/>
        </w:rPr>
        <w:t xml:space="preserve"> </w:t>
      </w:r>
      <w:r>
        <w:rPr>
          <w:rFonts w:ascii="Times New Roman" w:hAnsi="Times New Roman"/>
          <w:b w:val="false"/>
          <w:i w:val="false"/>
          <w:caps w:val="false"/>
          <w:smallCaps w:val="false"/>
          <w:sz w:val="20"/>
        </w:rPr>
        <w:t>the</w:t>
      </w:r>
      <w:r>
        <w:rPr>
          <w:rFonts w:ascii="Times New Roman" w:hAnsi="Times New Roman"/>
          <w:b w:val="false"/>
          <w:i w:val="false"/>
          <w:caps w:val="false"/>
          <w:smallCaps w:val="false"/>
          <w:spacing w:val="1"/>
          <w:sz w:val="20"/>
        </w:rPr>
        <w:t xml:space="preserve"> </w:t>
      </w:r>
      <w:r>
        <w:rPr>
          <w:rFonts w:ascii="Times New Roman" w:hAnsi="Times New Roman"/>
          <w:b w:val="false"/>
          <w:i w:val="false"/>
          <w:caps w:val="false"/>
          <w:smallCaps w:val="false"/>
          <w:sz w:val="20"/>
        </w:rPr>
        <w:t>commercialization</w:t>
      </w:r>
      <w:r>
        <w:rPr>
          <w:rFonts w:ascii="Times New Roman" w:hAnsi="Times New Roman"/>
          <w:b w:val="false"/>
          <w:i w:val="false"/>
          <w:caps w:val="false"/>
          <w:smallCaps w:val="false"/>
          <w:spacing w:val="4"/>
          <w:sz w:val="20"/>
        </w:rPr>
        <w:t xml:space="preserve"> </w:t>
      </w:r>
      <w:r>
        <w:rPr>
          <w:rFonts w:ascii="Times New Roman" w:hAnsi="Times New Roman"/>
          <w:b w:val="false"/>
          <w:i w:val="false"/>
          <w:caps w:val="false"/>
          <w:smallCaps w:val="false"/>
          <w:sz w:val="20"/>
        </w:rPr>
        <w:t>of therapeutics</w:t>
      </w:r>
      <w:r>
        <w:rPr>
          <w:rFonts w:ascii="Times New Roman" w:hAnsi="Times New Roman"/>
          <w:b w:val="false"/>
          <w:i w:val="false"/>
          <w:caps w:val="false"/>
          <w:smallCaps w:val="false"/>
          <w:spacing w:val="3"/>
          <w:sz w:val="20"/>
        </w:rPr>
        <w:t xml:space="preserve"> </w:t>
      </w:r>
      <w:r>
        <w:rPr>
          <w:rFonts w:ascii="Times New Roman" w:hAnsi="Times New Roman"/>
          <w:b w:val="false"/>
          <w:i w:val="false"/>
          <w:caps w:val="false"/>
          <w:smallCaps w:val="false"/>
          <w:sz w:val="20"/>
        </w:rPr>
        <w:t>is</w:t>
      </w:r>
      <w:r>
        <w:rPr>
          <w:rFonts w:ascii="Times New Roman" w:hAnsi="Times New Roman"/>
          <w:b w:val="false"/>
          <w:i w:val="false"/>
          <w:caps w:val="false"/>
          <w:smallCaps w:val="false"/>
          <w:spacing w:val="1"/>
          <w:sz w:val="20"/>
        </w:rPr>
        <w:t xml:space="preserve"> </w:t>
      </w:r>
      <w:r>
        <w:rPr>
          <w:rFonts w:ascii="Times New Roman" w:hAnsi="Times New Roman"/>
          <w:b w:val="false"/>
          <w:i w:val="false"/>
          <w:caps w:val="false"/>
          <w:smallCaps w:val="false"/>
          <w:sz w:val="20"/>
        </w:rPr>
        <w:t>generally</w:t>
      </w:r>
      <w:r>
        <w:rPr>
          <w:rFonts w:ascii="Times New Roman" w:hAnsi="Times New Roman"/>
          <w:b w:val="false"/>
          <w:i w:val="false"/>
          <w:caps w:val="false"/>
          <w:smallCaps w:val="false"/>
          <w:spacing w:val="2"/>
          <w:sz w:val="20"/>
        </w:rPr>
        <w:t xml:space="preserve"> </w:t>
      </w:r>
      <w:r>
        <w:rPr>
          <w:rFonts w:ascii="Times New Roman" w:hAnsi="Times New Roman"/>
          <w:b w:val="false"/>
          <w:i w:val="false"/>
          <w:caps w:val="false"/>
          <w:smallCaps w:val="false"/>
          <w:sz w:val="20"/>
        </w:rPr>
        <w:t>subject</w:t>
      </w:r>
      <w:r>
        <w:rPr>
          <w:rFonts w:ascii="Times New Roman" w:hAnsi="Times New Roman"/>
          <w:b w:val="false"/>
          <w:i w:val="false"/>
          <w:caps w:val="false"/>
          <w:smallCaps w:val="false"/>
          <w:spacing w:val="1"/>
          <w:sz w:val="20"/>
        </w:rPr>
        <w:t xml:space="preserve"> </w:t>
      </w:r>
      <w:r>
        <w:rPr>
          <w:rFonts w:ascii="Times New Roman" w:hAnsi="Times New Roman"/>
          <w:b w:val="false"/>
          <w:i w:val="false"/>
          <w:caps w:val="false"/>
          <w:smallCaps w:val="false"/>
          <w:sz w:val="20"/>
        </w:rPr>
        <w:t>to extensive governmental</w:t>
      </w:r>
      <w:r>
        <w:rPr>
          <w:rFonts w:ascii="Times New Roman" w:hAnsi="Times New Roman"/>
          <w:b w:val="false"/>
          <w:i w:val="false"/>
          <w:caps w:val="false"/>
          <w:smallCaps w:val="false"/>
          <w:spacing w:val="2"/>
          <w:sz w:val="20"/>
        </w:rPr>
        <w:t xml:space="preserve"> </w:t>
      </w:r>
      <w:r>
        <w:rPr>
          <w:rFonts w:ascii="Times New Roman" w:hAnsi="Times New Roman"/>
          <w:b w:val="false"/>
          <w:i w:val="false"/>
          <w:caps w:val="false"/>
          <w:smallCaps w:val="false"/>
          <w:sz w:val="20"/>
        </w:rPr>
        <w:t>price</w:t>
      </w:r>
      <w:r>
        <w:rPr>
          <w:rFonts w:ascii="Times New Roman" w:hAnsi="Times New Roman"/>
          <w:b w:val="false"/>
          <w:i w:val="false"/>
          <w:caps w:val="false"/>
          <w:smallCaps w:val="false"/>
          <w:spacing w:val="1"/>
          <w:sz w:val="20"/>
        </w:rPr>
        <w:t xml:space="preserve"> </w:t>
      </w:r>
      <w:r>
        <w:rPr>
          <w:rFonts w:ascii="Times New Roman" w:hAnsi="Times New Roman"/>
          <w:b w:val="false"/>
          <w:i w:val="false"/>
          <w:caps w:val="false"/>
          <w:smallCaps w:val="false"/>
          <w:sz w:val="20"/>
        </w:rPr>
        <w:t>controls</w:t>
      </w:r>
      <w:r>
        <w:rPr>
          <w:rFonts w:ascii="Times New Roman" w:hAnsi="Times New Roman"/>
          <w:b w:val="false"/>
          <w:i w:val="false"/>
          <w:caps w:val="false"/>
          <w:smallCaps w:val="false"/>
          <w:spacing w:val="2"/>
          <w:sz w:val="20"/>
        </w:rPr>
        <w:t xml:space="preserve"> </w:t>
      </w:r>
      <w:r>
        <w:rPr>
          <w:rFonts w:ascii="Times New Roman" w:hAnsi="Times New Roman"/>
          <w:b w:val="false"/>
          <w:i w:val="false"/>
          <w:caps w:val="false"/>
          <w:smallCaps w:val="false"/>
          <w:sz w:val="20"/>
        </w:rPr>
        <w:t>and other</w:t>
      </w:r>
      <w:r>
        <w:rPr>
          <w:rFonts w:ascii="Times New Roman" w:hAnsi="Times New Roman"/>
          <w:b w:val="false"/>
          <w:i w:val="false"/>
          <w:caps w:val="false"/>
          <w:smallCaps w:val="false"/>
          <w:spacing w:val="1"/>
          <w:sz w:val="20"/>
        </w:rPr>
        <w:t xml:space="preserve"> </w:t>
      </w:r>
      <w:r>
        <w:rPr>
          <w:rFonts w:ascii="Times New Roman" w:hAnsi="Times New Roman"/>
          <w:b w:val="false"/>
          <w:i w:val="false"/>
          <w:caps w:val="false"/>
          <w:smallCaps w:val="false"/>
          <w:sz w:val="20"/>
        </w:rPr>
        <w:t>market</w:t>
      </w:r>
      <w:r>
        <w:rPr>
          <w:rFonts w:ascii="Times New Roman" w:hAnsi="Times New Roman"/>
          <w:b w:val="false"/>
          <w:i w:val="false"/>
          <w:caps w:val="false"/>
          <w:smallCaps w:val="false"/>
          <w:spacing w:val="2"/>
          <w:sz w:val="20"/>
        </w:rPr>
        <w:t xml:space="preserve"> </w:t>
      </w:r>
      <w:r>
        <w:rPr>
          <w:rFonts w:ascii="Times New Roman" w:hAnsi="Times New Roman"/>
          <w:b w:val="false"/>
          <w:i w:val="false"/>
          <w:caps w:val="false"/>
          <w:smallCaps w:val="false"/>
          <w:sz w:val="20"/>
        </w:rPr>
        <w:t>regulations,</w:t>
      </w:r>
      <w:r>
        <w:rPr>
          <w:rFonts w:ascii="Times New Roman" w:hAnsi="Times New Roman"/>
          <w:b w:val="false"/>
          <w:i w:val="false"/>
          <w:caps w:val="false"/>
          <w:smallCaps w:val="false"/>
          <w:spacing w:val="2"/>
          <w:sz w:val="20"/>
        </w:rPr>
        <w:t xml:space="preserve"> </w:t>
      </w:r>
      <w:r>
        <w:rPr>
          <w:rFonts w:ascii="Times New Roman" w:hAnsi="Times New Roman"/>
          <w:b w:val="false"/>
          <w:i w:val="false"/>
          <w:caps w:val="false"/>
          <w:smallCaps w:val="false"/>
          <w:sz w:val="20"/>
        </w:rPr>
        <w:t>and we believe</w:t>
      </w:r>
      <w:r>
        <w:rPr>
          <w:rFonts w:ascii="Times New Roman" w:hAnsi="Times New Roman"/>
          <w:b w:val="false"/>
          <w:i w:val="false"/>
          <w:caps w:val="false"/>
          <w:smallCaps w:val="false"/>
          <w:spacing w:val="2"/>
          <w:sz w:val="20"/>
        </w:rPr>
        <w:t xml:space="preserve"> </w:t>
      </w:r>
      <w:r>
        <w:rPr>
          <w:rFonts w:ascii="Times New Roman" w:hAnsi="Times New Roman"/>
          <w:b w:val="false"/>
          <w:i w:val="false"/>
          <w:caps w:val="false"/>
          <w:smallCaps w:val="false"/>
          <w:sz w:val="20"/>
        </w:rPr>
        <w:t>the</w:t>
      </w:r>
      <w:r>
        <w:rPr>
          <w:rFonts w:ascii="Times New Roman" w:hAnsi="Times New Roman"/>
          <w:b w:val="false"/>
          <w:i w:val="false"/>
          <w:caps w:val="false"/>
          <w:smallCaps w:val="false"/>
          <w:spacing w:val="1"/>
          <w:sz w:val="20"/>
        </w:rPr>
        <w:t xml:space="preserve"> </w:t>
      </w:r>
      <w:r>
        <w:rPr>
          <w:rFonts w:ascii="Times New Roman" w:hAnsi="Times New Roman"/>
          <w:b w:val="false"/>
          <w:i w:val="false"/>
          <w:caps w:val="false"/>
          <w:smallCaps w:val="false"/>
          <w:sz w:val="20"/>
        </w:rPr>
        <w:t>increasing</w:t>
      </w:r>
      <w:r>
        <w:rPr>
          <w:rFonts w:ascii="Times New Roman" w:hAnsi="Times New Roman"/>
          <w:b w:val="false"/>
          <w:i w:val="false"/>
          <w:caps w:val="false"/>
          <w:smallCaps w:val="false"/>
          <w:spacing w:val="2"/>
          <w:sz w:val="20"/>
        </w:rPr>
        <w:t xml:space="preserve"> </w:t>
      </w:r>
      <w:r>
        <w:rPr>
          <w:rFonts w:ascii="Times New Roman" w:hAnsi="Times New Roman"/>
          <w:b w:val="false"/>
          <w:i w:val="false"/>
          <w:caps w:val="false"/>
          <w:smallCaps w:val="false"/>
          <w:sz w:val="20"/>
        </w:rPr>
        <w:t>emphasis</w:t>
      </w:r>
      <w:r>
        <w:rPr>
          <w:rFonts w:ascii="Times New Roman" w:hAnsi="Times New Roman"/>
          <w:b w:val="false"/>
          <w:i w:val="false"/>
          <w:caps w:val="false"/>
          <w:smallCaps w:val="false"/>
          <w:spacing w:val="2"/>
          <w:sz w:val="20"/>
        </w:rPr>
        <w:t xml:space="preserve"> </w:t>
      </w:r>
      <w:r>
        <w:rPr>
          <w:rFonts w:ascii="Times New Roman" w:hAnsi="Times New Roman"/>
          <w:b w:val="false"/>
          <w:i w:val="false"/>
          <w:caps w:val="false"/>
          <w:smallCaps w:val="false"/>
          <w:sz w:val="20"/>
        </w:rPr>
        <w:t>on cost containment</w:t>
      </w:r>
      <w:r>
        <w:rPr>
          <w:rFonts w:ascii="Times New Roman" w:hAnsi="Times New Roman"/>
          <w:b w:val="false"/>
          <w:i w:val="false"/>
          <w:caps w:val="false"/>
          <w:smallCaps w:val="false"/>
          <w:spacing w:val="2"/>
          <w:sz w:val="20"/>
        </w:rPr>
        <w:t xml:space="preserve"> </w:t>
      </w:r>
      <w:r>
        <w:rPr>
          <w:rFonts w:ascii="Times New Roman" w:hAnsi="Times New Roman"/>
          <w:b w:val="false"/>
          <w:i w:val="false"/>
          <w:caps w:val="false"/>
          <w:smallCaps w:val="false"/>
          <w:sz w:val="20"/>
        </w:rPr>
        <w:t>initiatives</w:t>
      </w:r>
      <w:r>
        <w:rPr>
          <w:rFonts w:ascii="Times New Roman" w:hAnsi="Times New Roman"/>
          <w:b w:val="false"/>
          <w:i w:val="false"/>
          <w:caps w:val="false"/>
          <w:smallCaps w:val="false"/>
          <w:spacing w:val="3"/>
          <w:sz w:val="20"/>
        </w:rPr>
        <w:t xml:space="preserve"> </w:t>
      </w:r>
      <w:r>
        <w:rPr>
          <w:rFonts w:ascii="Times New Roman" w:hAnsi="Times New Roman"/>
          <w:b w:val="false"/>
          <w:i w:val="false"/>
          <w:caps w:val="false"/>
          <w:smallCaps w:val="false"/>
          <w:sz w:val="20"/>
        </w:rPr>
        <w:t>in Europe, Canada and other</w:t>
      </w:r>
      <w:r>
        <w:rPr>
          <w:rFonts w:ascii="Times New Roman" w:hAnsi="Times New Roman"/>
          <w:b w:val="false"/>
          <w:i w:val="false"/>
          <w:caps w:val="false"/>
          <w:smallCaps w:val="false"/>
          <w:spacing w:val="1"/>
          <w:sz w:val="20"/>
        </w:rPr>
        <w:t xml:space="preserve"> </w:t>
      </w:r>
      <w:r>
        <w:rPr>
          <w:rFonts w:ascii="Times New Roman" w:hAnsi="Times New Roman"/>
          <w:b w:val="false"/>
          <w:i w:val="false"/>
          <w:caps w:val="false"/>
          <w:smallCaps w:val="false"/>
          <w:sz w:val="20"/>
        </w:rPr>
        <w:t>countries</w:t>
      </w:r>
      <w:r>
        <w:rPr>
          <w:rFonts w:ascii="Times New Roman" w:hAnsi="Times New Roman"/>
          <w:b w:val="false"/>
          <w:i w:val="false"/>
          <w:caps w:val="false"/>
          <w:smallCaps w:val="false"/>
          <w:spacing w:val="2"/>
          <w:sz w:val="20"/>
        </w:rPr>
        <w:t xml:space="preserve"> </w:t>
      </w:r>
      <w:r>
        <w:rPr>
          <w:rFonts w:ascii="Times New Roman" w:hAnsi="Times New Roman"/>
          <w:b w:val="false"/>
          <w:i w:val="false"/>
          <w:caps w:val="false"/>
          <w:smallCaps w:val="false"/>
          <w:sz w:val="20"/>
        </w:rPr>
        <w:t>has and will</w:t>
      </w:r>
      <w:r>
        <w:rPr>
          <w:rFonts w:ascii="Times New Roman" w:hAnsi="Times New Roman"/>
          <w:b w:val="false"/>
          <w:i w:val="false"/>
          <w:caps w:val="false"/>
          <w:smallCaps w:val="false"/>
          <w:spacing w:val="1"/>
          <w:sz w:val="20"/>
        </w:rPr>
        <w:t xml:space="preserve"> </w:t>
      </w:r>
      <w:r>
        <w:rPr>
          <w:rFonts w:ascii="Times New Roman" w:hAnsi="Times New Roman"/>
          <w:b w:val="false"/>
          <w:i w:val="false"/>
          <w:caps w:val="false"/>
          <w:smallCaps w:val="false"/>
          <w:sz w:val="20"/>
        </w:rPr>
        <w:t>continue</w:t>
      </w:r>
      <w:r>
        <w:rPr>
          <w:rFonts w:ascii="Times New Roman" w:hAnsi="Times New Roman"/>
          <w:b w:val="false"/>
          <w:i w:val="false"/>
          <w:caps w:val="false"/>
          <w:smallCaps w:val="false"/>
          <w:spacing w:val="1"/>
          <w:sz w:val="20"/>
        </w:rPr>
        <w:t xml:space="preserve"> </w:t>
      </w:r>
      <w:r>
        <w:rPr>
          <w:rFonts w:ascii="Times New Roman" w:hAnsi="Times New Roman"/>
          <w:b w:val="false"/>
          <w:i w:val="false"/>
          <w:caps w:val="false"/>
          <w:smallCaps w:val="false"/>
          <w:sz w:val="20"/>
        </w:rPr>
        <w:t>to put pressure</w:t>
      </w:r>
      <w:r>
        <w:rPr>
          <w:rFonts w:ascii="Times New Roman" w:hAnsi="Times New Roman"/>
          <w:b w:val="false"/>
          <w:i w:val="false"/>
          <w:caps w:val="false"/>
          <w:smallCaps w:val="false"/>
          <w:spacing w:val="2"/>
          <w:sz w:val="20"/>
        </w:rPr>
        <w:t xml:space="preserve"> </w:t>
      </w:r>
      <w:r>
        <w:rPr>
          <w:rFonts w:ascii="Times New Roman" w:hAnsi="Times New Roman"/>
          <w:b w:val="false"/>
          <w:i w:val="false"/>
          <w:caps w:val="false"/>
          <w:smallCaps w:val="false"/>
          <w:sz w:val="20"/>
        </w:rPr>
        <w:t>on the</w:t>
      </w:r>
      <w:r>
        <w:rPr>
          <w:rFonts w:ascii="Times New Roman" w:hAnsi="Times New Roman"/>
          <w:b w:val="false"/>
          <w:i w:val="false"/>
          <w:caps w:val="false"/>
          <w:smallCaps w:val="false"/>
          <w:spacing w:val="1"/>
          <w:sz w:val="20"/>
        </w:rPr>
        <w:t xml:space="preserve"> </w:t>
      </w:r>
      <w:r>
        <w:rPr>
          <w:rFonts w:ascii="Times New Roman" w:hAnsi="Times New Roman"/>
          <w:b w:val="false"/>
          <w:i w:val="false"/>
          <w:caps w:val="false"/>
          <w:smallCaps w:val="false"/>
          <w:sz w:val="20"/>
        </w:rPr>
        <w:t>pricing and usage</w:t>
      </w:r>
      <w:r>
        <w:rPr>
          <w:rFonts w:ascii="Times New Roman" w:hAnsi="Times New Roman"/>
          <w:b w:val="false"/>
          <w:i w:val="false"/>
          <w:caps w:val="false"/>
          <w:smallCaps w:val="false"/>
          <w:spacing w:val="1"/>
          <w:sz w:val="20"/>
        </w:rPr>
        <w:t xml:space="preserve"> </w:t>
      </w:r>
      <w:r>
        <w:rPr>
          <w:rFonts w:ascii="Times New Roman" w:hAnsi="Times New Roman"/>
          <w:b w:val="false"/>
          <w:i w:val="false"/>
          <w:caps w:val="false"/>
          <w:smallCaps w:val="false"/>
          <w:sz w:val="20"/>
        </w:rPr>
        <w:t>of therapeutics</w:t>
      </w:r>
      <w:r>
        <w:rPr>
          <w:rFonts w:ascii="Times New Roman" w:hAnsi="Times New Roman"/>
          <w:b w:val="false"/>
          <w:i w:val="false"/>
          <w:caps w:val="false"/>
          <w:smallCaps w:val="false"/>
          <w:spacing w:val="3"/>
          <w:sz w:val="20"/>
        </w:rPr>
        <w:t xml:space="preserve"> </w:t>
      </w:r>
      <w:r>
        <w:rPr>
          <w:rFonts w:ascii="Times New Roman" w:hAnsi="Times New Roman"/>
          <w:b w:val="false"/>
          <w:i w:val="false"/>
          <w:caps w:val="false"/>
          <w:smallCaps w:val="false"/>
          <w:sz w:val="20"/>
        </w:rPr>
        <w:t>such as FYARRO or any other product</w:t>
      </w:r>
      <w:r>
        <w:rPr>
          <w:rFonts w:ascii="Times New Roman" w:hAnsi="Times New Roman"/>
          <w:b w:val="false"/>
          <w:i w:val="false"/>
          <w:caps w:val="false"/>
          <w:smallCaps w:val="false"/>
          <w:spacing w:val="1"/>
          <w:sz w:val="20"/>
        </w:rPr>
        <w:t xml:space="preserve"> </w:t>
      </w:r>
      <w:r>
        <w:rPr>
          <w:rFonts w:ascii="Times New Roman" w:hAnsi="Times New Roman"/>
          <w:b w:val="false"/>
          <w:i w:val="false"/>
          <w:caps w:val="false"/>
          <w:smallCaps w:val="false"/>
          <w:sz w:val="20"/>
        </w:rPr>
        <w:t>candidates that we may develop in the future if approved.</w:t>
      </w:r>
      <w:r>
        <w:rPr>
          <w:rFonts w:ascii="Times New Roman" w:hAnsi="Times New Roman"/>
          <w:b w:val="false"/>
          <w:i w:val="false"/>
          <w:caps w:val="false"/>
          <w:smallCaps w:val="false"/>
          <w:spacing w:val="2"/>
          <w:sz w:val="20"/>
        </w:rPr>
        <w:t xml:space="preserve"> </w:t>
      </w:r>
      <w:r>
        <w:rPr>
          <w:rFonts w:ascii="Times New Roman" w:hAnsi="Times New Roman"/>
          <w:b w:val="false"/>
          <w:i w:val="false"/>
          <w:caps w:val="false"/>
          <w:smallCaps w:val="false"/>
          <w:sz w:val="20"/>
        </w:rPr>
        <w:t>In many</w:t>
      </w:r>
      <w:r>
        <w:rPr>
          <w:rFonts w:ascii="Times New Roman" w:hAnsi="Times New Roman"/>
          <w:b w:val="false"/>
          <w:i w:val="false"/>
          <w:caps w:val="false"/>
          <w:smallCaps w:val="false"/>
          <w:spacing w:val="1"/>
          <w:sz w:val="20"/>
        </w:rPr>
        <w:t xml:space="preserve"> </w:t>
      </w:r>
      <w:r>
        <w:rPr>
          <w:rFonts w:ascii="Times New Roman" w:hAnsi="Times New Roman"/>
          <w:b w:val="false"/>
          <w:i w:val="false"/>
          <w:caps w:val="false"/>
          <w:smallCaps w:val="false"/>
          <w:sz w:val="20"/>
        </w:rPr>
        <w:t>countries,</w:t>
      </w:r>
      <w:r>
        <w:rPr>
          <w:rFonts w:ascii="Times New Roman" w:hAnsi="Times New Roman"/>
          <w:b w:val="false"/>
          <w:i w:val="false"/>
          <w:caps w:val="false"/>
          <w:smallCaps w:val="false"/>
          <w:spacing w:val="2"/>
          <w:sz w:val="20"/>
        </w:rPr>
        <w:t xml:space="preserve"> </w:t>
      </w:r>
      <w:r>
        <w:rPr>
          <w:rFonts w:ascii="Times New Roman" w:hAnsi="Times New Roman"/>
          <w:b w:val="false"/>
          <w:i w:val="false"/>
          <w:caps w:val="false"/>
          <w:smallCaps w:val="false"/>
          <w:sz w:val="20"/>
        </w:rPr>
        <w:t>particularly</w:t>
      </w:r>
      <w:r>
        <w:rPr>
          <w:rFonts w:ascii="Times New Roman" w:hAnsi="Times New Roman"/>
          <w:b w:val="false"/>
          <w:i w:val="false"/>
          <w:caps w:val="false"/>
          <w:smallCaps w:val="false"/>
          <w:spacing w:val="3"/>
          <w:sz w:val="20"/>
        </w:rPr>
        <w:t xml:space="preserve"> </w:t>
      </w:r>
      <w:r>
        <w:rPr>
          <w:rFonts w:ascii="Times New Roman" w:hAnsi="Times New Roman"/>
          <w:b w:val="false"/>
          <w:i w:val="false"/>
          <w:caps w:val="false"/>
          <w:smallCaps w:val="false"/>
          <w:sz w:val="20"/>
        </w:rPr>
        <w:t>the</w:t>
      </w:r>
      <w:r>
        <w:rPr>
          <w:rFonts w:ascii="Times New Roman" w:hAnsi="Times New Roman"/>
          <w:b w:val="false"/>
          <w:i w:val="false"/>
          <w:caps w:val="false"/>
          <w:smallCaps w:val="false"/>
          <w:spacing w:val="1"/>
          <w:sz w:val="20"/>
        </w:rPr>
        <w:t xml:space="preserve"> </w:t>
      </w:r>
      <w:r>
        <w:rPr>
          <w:rFonts w:ascii="Times New Roman" w:hAnsi="Times New Roman"/>
          <w:b w:val="false"/>
          <w:i w:val="false"/>
          <w:caps w:val="false"/>
          <w:smallCaps w:val="false"/>
          <w:sz w:val="20"/>
        </w:rPr>
        <w:t>countries</w:t>
      </w:r>
      <w:r>
        <w:rPr>
          <w:rFonts w:ascii="Times New Roman" w:hAnsi="Times New Roman"/>
          <w:b w:val="false"/>
          <w:i w:val="false"/>
          <w:caps w:val="false"/>
          <w:smallCaps w:val="false"/>
          <w:spacing w:val="2"/>
          <w:sz w:val="20"/>
        </w:rPr>
        <w:t xml:space="preserve"> </w:t>
      </w:r>
      <w:r>
        <w:rPr>
          <w:rFonts w:ascii="Times New Roman" w:hAnsi="Times New Roman"/>
          <w:b w:val="false"/>
          <w:i w:val="false"/>
          <w:caps w:val="false"/>
          <w:smallCaps w:val="false"/>
          <w:sz w:val="20"/>
        </w:rPr>
        <w:t>of the European</w:t>
      </w:r>
      <w:r>
        <w:rPr>
          <w:rFonts w:ascii="Times New Roman" w:hAnsi="Times New Roman"/>
          <w:b w:val="false"/>
          <w:i w:val="false"/>
          <w:caps w:val="false"/>
          <w:smallCaps w:val="false"/>
          <w:spacing w:val="1"/>
          <w:sz w:val="20"/>
        </w:rPr>
        <w:t xml:space="preserve"> </w:t>
      </w:r>
      <w:r>
        <w:rPr>
          <w:rFonts w:ascii="Times New Roman" w:hAnsi="Times New Roman"/>
          <w:b w:val="false"/>
          <w:i w:val="false"/>
          <w:caps w:val="false"/>
          <w:smallCaps w:val="false"/>
          <w:sz w:val="20"/>
        </w:rPr>
        <w:t>Union, medical</w:t>
      </w:r>
      <w:r>
        <w:rPr>
          <w:rFonts w:ascii="Times New Roman" w:hAnsi="Times New Roman"/>
          <w:b w:val="false"/>
          <w:i w:val="false"/>
          <w:caps w:val="false"/>
          <w:smallCaps w:val="false"/>
          <w:spacing w:val="2"/>
          <w:sz w:val="20"/>
        </w:rPr>
        <w:t xml:space="preserve"> </w:t>
      </w:r>
      <w:r>
        <w:rPr>
          <w:rFonts w:ascii="Times New Roman" w:hAnsi="Times New Roman"/>
          <w:b w:val="false"/>
          <w:i w:val="false"/>
          <w:caps w:val="false"/>
          <w:smallCaps w:val="false"/>
          <w:sz w:val="20"/>
        </w:rPr>
        <w:t>product</w:t>
      </w:r>
      <w:r>
        <w:rPr>
          <w:rFonts w:ascii="Times New Roman" w:hAnsi="Times New Roman"/>
          <w:b w:val="false"/>
          <w:i w:val="false"/>
          <w:caps w:val="false"/>
          <w:smallCaps w:val="false"/>
          <w:spacing w:val="1"/>
          <w:sz w:val="20"/>
        </w:rPr>
        <w:t xml:space="preserve"> </w:t>
      </w:r>
      <w:r>
        <w:rPr>
          <w:rFonts w:ascii="Times New Roman" w:hAnsi="Times New Roman"/>
          <w:b w:val="false"/>
          <w:i w:val="false"/>
          <w:caps w:val="false"/>
          <w:smallCaps w:val="false"/>
          <w:sz w:val="20"/>
        </w:rPr>
        <w:t>prices</w:t>
      </w:r>
      <w:r>
        <w:rPr>
          <w:rFonts w:ascii="Times New Roman" w:hAnsi="Times New Roman"/>
          <w:b w:val="false"/>
          <w:i w:val="false"/>
          <w:caps w:val="false"/>
          <w:smallCaps w:val="false"/>
          <w:spacing w:val="1"/>
          <w:sz w:val="20"/>
        </w:rPr>
        <w:t xml:space="preserve"> </w:t>
      </w:r>
      <w:r>
        <w:rPr>
          <w:rFonts w:ascii="Times New Roman" w:hAnsi="Times New Roman"/>
          <w:b w:val="false"/>
          <w:i w:val="false"/>
          <w:caps w:val="false"/>
          <w:smallCaps w:val="false"/>
          <w:sz w:val="20"/>
        </w:rPr>
        <w:t>are</w:t>
      </w:r>
      <w:r>
        <w:rPr>
          <w:rFonts w:ascii="Times New Roman" w:hAnsi="Times New Roman"/>
          <w:b w:val="false"/>
          <w:i w:val="false"/>
          <w:caps w:val="false"/>
          <w:smallCaps w:val="false"/>
          <w:spacing w:val="1"/>
          <w:sz w:val="20"/>
        </w:rPr>
        <w:t xml:space="preserve"> </w:t>
      </w:r>
      <w:r>
        <w:rPr>
          <w:rFonts w:ascii="Times New Roman" w:hAnsi="Times New Roman"/>
          <w:b w:val="false"/>
          <w:i w:val="false"/>
          <w:caps w:val="false"/>
          <w:smallCaps w:val="false"/>
          <w:sz w:val="20"/>
        </w:rPr>
        <w:t>subject</w:t>
      </w:r>
      <w:r>
        <w:rPr>
          <w:rFonts w:ascii="Times New Roman" w:hAnsi="Times New Roman"/>
          <w:b w:val="false"/>
          <w:i w:val="false"/>
          <w:caps w:val="false"/>
          <w:smallCaps w:val="false"/>
          <w:spacing w:val="1"/>
          <w:sz w:val="20"/>
        </w:rPr>
        <w:t xml:space="preserve"> </w:t>
      </w:r>
      <w:r>
        <w:rPr>
          <w:rFonts w:ascii="Times New Roman" w:hAnsi="Times New Roman"/>
          <w:b w:val="false"/>
          <w:i w:val="false"/>
          <w:caps w:val="false"/>
          <w:smallCaps w:val="false"/>
          <w:sz w:val="20"/>
        </w:rPr>
        <w:t>to varying</w:t>
      </w:r>
      <w:r>
        <w:rPr>
          <w:rFonts w:ascii="Times New Roman" w:hAnsi="Times New Roman"/>
          <w:b w:val="false"/>
          <w:i w:val="false"/>
          <w:caps w:val="false"/>
          <w:smallCaps w:val="false"/>
          <w:spacing w:val="1"/>
          <w:sz w:val="20"/>
        </w:rPr>
        <w:t xml:space="preserve"> </w:t>
      </w:r>
      <w:r>
        <w:rPr>
          <w:rFonts w:ascii="Times New Roman" w:hAnsi="Times New Roman"/>
          <w:b w:val="false"/>
          <w:i w:val="false"/>
          <w:caps w:val="false"/>
          <w:smallCaps w:val="false"/>
          <w:sz w:val="20"/>
        </w:rPr>
        <w:t>price</w:t>
      </w:r>
      <w:r>
        <w:rPr>
          <w:rFonts w:ascii="Times New Roman" w:hAnsi="Times New Roman"/>
          <w:b w:val="false"/>
          <w:i w:val="false"/>
          <w:caps w:val="false"/>
          <w:smallCaps w:val="false"/>
          <w:spacing w:val="1"/>
          <w:sz w:val="20"/>
        </w:rPr>
        <w:t xml:space="preserve"> </w:t>
      </w:r>
      <w:r>
        <w:rPr>
          <w:rFonts w:ascii="Times New Roman" w:hAnsi="Times New Roman"/>
          <w:b w:val="false"/>
          <w:i w:val="false"/>
          <w:caps w:val="false"/>
          <w:smallCaps w:val="false"/>
          <w:sz w:val="20"/>
        </w:rPr>
        <w:t>control</w:t>
      </w:r>
      <w:r>
        <w:rPr>
          <w:rFonts w:ascii="Times New Roman" w:hAnsi="Times New Roman"/>
          <w:b w:val="false"/>
          <w:i w:val="false"/>
          <w:caps w:val="false"/>
          <w:smallCaps w:val="false"/>
          <w:spacing w:val="1"/>
          <w:sz w:val="20"/>
        </w:rPr>
        <w:t xml:space="preserve"> </w:t>
      </w:r>
      <w:r>
        <w:rPr>
          <w:rFonts w:ascii="Times New Roman" w:hAnsi="Times New Roman"/>
          <w:b w:val="false"/>
          <w:i w:val="false"/>
          <w:caps w:val="false"/>
          <w:smallCaps w:val="false"/>
          <w:sz w:val="20"/>
        </w:rPr>
        <w:t>mechanisms</w:t>
      </w:r>
      <w:r>
        <w:rPr>
          <w:rFonts w:ascii="Times New Roman" w:hAnsi="Times New Roman"/>
          <w:b w:val="false"/>
          <w:i w:val="false"/>
          <w:caps w:val="false"/>
          <w:smallCaps w:val="false"/>
          <w:spacing w:val="2"/>
          <w:sz w:val="20"/>
        </w:rPr>
        <w:t xml:space="preserve"> </w:t>
      </w:r>
      <w:r>
        <w:rPr>
          <w:rFonts w:ascii="Times New Roman" w:hAnsi="Times New Roman"/>
          <w:b w:val="false"/>
          <w:i w:val="false"/>
          <w:caps w:val="false"/>
          <w:smallCaps w:val="false"/>
          <w:sz w:val="20"/>
        </w:rPr>
        <w:t>as part</w:t>
      </w:r>
      <w:r>
        <w:rPr>
          <w:rFonts w:ascii="Times New Roman" w:hAnsi="Times New Roman"/>
          <w:b w:val="false"/>
          <w:i w:val="false"/>
          <w:caps w:val="false"/>
          <w:smallCaps w:val="false"/>
          <w:spacing w:val="1"/>
          <w:sz w:val="20"/>
        </w:rPr>
        <w:t xml:space="preserve"> </w:t>
      </w:r>
      <w:r>
        <w:rPr>
          <w:rFonts w:ascii="Times New Roman" w:hAnsi="Times New Roman"/>
          <w:b w:val="false"/>
          <w:i w:val="false"/>
          <w:caps w:val="false"/>
          <w:smallCaps w:val="false"/>
          <w:sz w:val="20"/>
        </w:rPr>
        <w:t>of national health</w:t>
      </w:r>
      <w:r>
        <w:rPr>
          <w:rFonts w:ascii="Times New Roman" w:hAnsi="Times New Roman"/>
          <w:b w:val="false"/>
          <w:i w:val="false"/>
          <w:caps w:val="false"/>
          <w:smallCaps w:val="false"/>
          <w:spacing w:val="1"/>
          <w:sz w:val="20"/>
        </w:rPr>
        <w:t xml:space="preserve"> </w:t>
      </w:r>
      <w:r>
        <w:rPr>
          <w:rFonts w:ascii="Times New Roman" w:hAnsi="Times New Roman"/>
          <w:b w:val="false"/>
          <w:i w:val="false"/>
          <w:caps w:val="false"/>
          <w:smallCaps w:val="false"/>
          <w:sz w:val="20"/>
        </w:rPr>
        <w:t>systems.</w:t>
      </w:r>
      <w:r>
        <w:rPr>
          <w:rFonts w:ascii="Times New Roman" w:hAnsi="Times New Roman"/>
          <w:b w:val="false"/>
          <w:i w:val="false"/>
          <w:caps w:val="false"/>
          <w:smallCaps w:val="false"/>
          <w:spacing w:val="2"/>
          <w:sz w:val="20"/>
        </w:rPr>
        <w:t xml:space="preserve"> </w:t>
      </w:r>
      <w:r>
        <w:rPr>
          <w:rFonts w:ascii="Times New Roman" w:hAnsi="Times New Roman"/>
          <w:b w:val="false"/>
          <w:i w:val="false"/>
          <w:caps w:val="false"/>
          <w:smallCaps w:val="false"/>
          <w:sz w:val="20"/>
        </w:rPr>
        <w:t>In these</w:t>
      </w:r>
      <w:r>
        <w:rPr>
          <w:rFonts w:ascii="Times New Roman" w:hAnsi="Times New Roman"/>
          <w:b w:val="false"/>
          <w:i w:val="false"/>
          <w:caps w:val="false"/>
          <w:smallCaps w:val="false"/>
          <w:spacing w:val="1"/>
          <w:sz w:val="20"/>
        </w:rPr>
        <w:t xml:space="preserve"> </w:t>
      </w:r>
      <w:r>
        <w:rPr>
          <w:rFonts w:ascii="Times New Roman" w:hAnsi="Times New Roman"/>
          <w:b w:val="false"/>
          <w:i w:val="false"/>
          <w:caps w:val="false"/>
          <w:smallCaps w:val="false"/>
          <w:sz w:val="20"/>
        </w:rPr>
        <w:t>countries,</w:t>
      </w:r>
      <w:r>
        <w:rPr>
          <w:rFonts w:ascii="Times New Roman" w:hAnsi="Times New Roman"/>
          <w:b w:val="false"/>
          <w:i w:val="false"/>
          <w:caps w:val="false"/>
          <w:smallCaps w:val="false"/>
          <w:spacing w:val="2"/>
          <w:sz w:val="20"/>
        </w:rPr>
        <w:t xml:space="preserve"> </w:t>
      </w:r>
      <w:r>
        <w:rPr>
          <w:rFonts w:ascii="Times New Roman" w:hAnsi="Times New Roman"/>
          <w:b w:val="false"/>
          <w:i w:val="false"/>
          <w:caps w:val="false"/>
          <w:smallCaps w:val="false"/>
          <w:sz w:val="20"/>
        </w:rPr>
        <w:t>pricing</w:t>
      </w:r>
      <w:r>
        <w:rPr>
          <w:rFonts w:ascii="Times New Roman" w:hAnsi="Times New Roman"/>
          <w:b w:val="false"/>
          <w:i w:val="false"/>
          <w:caps w:val="false"/>
          <w:smallCaps w:val="false"/>
          <w:spacing w:val="1"/>
          <w:sz w:val="20"/>
        </w:rPr>
        <w:t xml:space="preserve"> </w:t>
      </w:r>
      <w:r>
        <w:rPr>
          <w:rFonts w:ascii="Times New Roman" w:hAnsi="Times New Roman"/>
          <w:b w:val="false"/>
          <w:i w:val="false"/>
          <w:caps w:val="false"/>
          <w:smallCaps w:val="false"/>
          <w:sz w:val="20"/>
        </w:rPr>
        <w:t>negotiations</w:t>
      </w:r>
      <w:r>
        <w:rPr>
          <w:rFonts w:ascii="Times New Roman" w:hAnsi="Times New Roman"/>
          <w:b w:val="false"/>
          <w:i w:val="false"/>
          <w:caps w:val="false"/>
          <w:smallCaps w:val="false"/>
          <w:spacing w:val="2"/>
          <w:sz w:val="20"/>
        </w:rPr>
        <w:t xml:space="preserve"> </w:t>
      </w:r>
      <w:r>
        <w:rPr>
          <w:rFonts w:ascii="Times New Roman" w:hAnsi="Times New Roman"/>
          <w:b w:val="false"/>
          <w:i w:val="false"/>
          <w:caps w:val="false"/>
          <w:smallCaps w:val="false"/>
          <w:sz w:val="20"/>
        </w:rPr>
        <w:t>with governmental</w:t>
      </w:r>
      <w:r>
        <w:rPr>
          <w:rFonts w:ascii="Times New Roman" w:hAnsi="Times New Roman"/>
          <w:b w:val="false"/>
          <w:i w:val="false"/>
          <w:caps w:val="false"/>
          <w:smallCaps w:val="false"/>
          <w:spacing w:val="2"/>
          <w:sz w:val="20"/>
        </w:rPr>
        <w:t xml:space="preserve"> </w:t>
      </w:r>
      <w:r>
        <w:rPr>
          <w:rFonts w:ascii="Times New Roman" w:hAnsi="Times New Roman"/>
          <w:b w:val="false"/>
          <w:i w:val="false"/>
          <w:caps w:val="false"/>
          <w:smallCaps w:val="false"/>
          <w:sz w:val="20"/>
        </w:rPr>
        <w:t>authorities</w:t>
      </w:r>
      <w:r>
        <w:rPr>
          <w:rFonts w:ascii="Times New Roman" w:hAnsi="Times New Roman"/>
          <w:b w:val="false"/>
          <w:i w:val="false"/>
          <w:caps w:val="false"/>
          <w:smallCaps w:val="false"/>
          <w:spacing w:val="3"/>
          <w:sz w:val="20"/>
        </w:rPr>
        <w:t xml:space="preserve"> </w:t>
      </w:r>
      <w:r>
        <w:rPr>
          <w:rFonts w:ascii="Times New Roman" w:hAnsi="Times New Roman"/>
          <w:b w:val="false"/>
          <w:i w:val="false"/>
          <w:caps w:val="false"/>
          <w:smallCaps w:val="false"/>
          <w:sz w:val="20"/>
        </w:rPr>
        <w:t>can take</w:t>
      </w:r>
      <w:r>
        <w:rPr>
          <w:rFonts w:ascii="Times New Roman" w:hAnsi="Times New Roman"/>
          <w:b w:val="false"/>
          <w:i w:val="false"/>
          <w:caps w:val="false"/>
          <w:smallCaps w:val="false"/>
          <w:spacing w:val="1"/>
          <w:sz w:val="20"/>
        </w:rPr>
        <w:t xml:space="preserve"> </w:t>
      </w:r>
      <w:r>
        <w:rPr>
          <w:rFonts w:ascii="Times New Roman" w:hAnsi="Times New Roman"/>
          <w:b w:val="false"/>
          <w:i w:val="false"/>
          <w:caps w:val="false"/>
          <w:smallCaps w:val="false"/>
          <w:sz w:val="20"/>
        </w:rPr>
        <w:t>considerable</w:t>
      </w:r>
      <w:r>
        <w:rPr>
          <w:rFonts w:ascii="Times New Roman" w:hAnsi="Times New Roman"/>
          <w:b w:val="false"/>
          <w:i w:val="false"/>
          <w:caps w:val="false"/>
          <w:smallCaps w:val="false"/>
          <w:spacing w:val="2"/>
          <w:sz w:val="20"/>
        </w:rPr>
        <w:t xml:space="preserve"> </w:t>
      </w:r>
      <w:r>
        <w:rPr>
          <w:rFonts w:ascii="Times New Roman" w:hAnsi="Times New Roman"/>
          <w:b w:val="false"/>
          <w:i w:val="false"/>
          <w:caps w:val="false"/>
          <w:smallCaps w:val="false"/>
          <w:sz w:val="20"/>
        </w:rPr>
        <w:t>time after</w:t>
      </w:r>
      <w:r>
        <w:rPr>
          <w:rFonts w:ascii="Times New Roman" w:hAnsi="Times New Roman"/>
          <w:b w:val="false"/>
          <w:i w:val="false"/>
          <w:caps w:val="false"/>
          <w:smallCaps w:val="false"/>
          <w:spacing w:val="2"/>
          <w:sz w:val="20"/>
        </w:rPr>
        <w:t xml:space="preserve"> </w:t>
      </w:r>
      <w:r>
        <w:rPr>
          <w:rFonts w:ascii="Times New Roman" w:hAnsi="Times New Roman"/>
          <w:b w:val="false"/>
          <w:i w:val="false"/>
          <w:caps w:val="false"/>
          <w:smallCaps w:val="false"/>
          <w:sz w:val="20"/>
        </w:rPr>
        <w:t>a product</w:t>
      </w:r>
      <w:r>
        <w:rPr>
          <w:rFonts w:ascii="Times New Roman" w:hAnsi="Times New Roman"/>
          <w:b w:val="false"/>
          <w:i w:val="false"/>
          <w:caps w:val="false"/>
          <w:smallCaps w:val="false"/>
          <w:spacing w:val="1"/>
          <w:sz w:val="20"/>
        </w:rPr>
        <w:t xml:space="preserve"> </w:t>
      </w:r>
      <w:r>
        <w:rPr>
          <w:rFonts w:ascii="Times New Roman" w:hAnsi="Times New Roman"/>
          <w:b w:val="false"/>
          <w:i w:val="false"/>
          <w:caps w:val="false"/>
          <w:smallCaps w:val="false"/>
          <w:sz w:val="20"/>
        </w:rPr>
        <w:t>receives</w:t>
      </w:r>
      <w:r>
        <w:rPr>
          <w:rFonts w:ascii="Times New Roman" w:hAnsi="Times New Roman"/>
          <w:b w:val="false"/>
          <w:i w:val="false"/>
          <w:caps w:val="false"/>
          <w:smallCaps w:val="false"/>
          <w:spacing w:val="2"/>
          <w:sz w:val="20"/>
        </w:rPr>
        <w:t xml:space="preserve"> </w:t>
      </w:r>
      <w:r>
        <w:rPr>
          <w:rFonts w:ascii="Times New Roman" w:hAnsi="Times New Roman"/>
          <w:b w:val="false"/>
          <w:i w:val="false"/>
          <w:caps w:val="false"/>
          <w:smallCaps w:val="false"/>
          <w:sz w:val="20"/>
        </w:rPr>
        <w:t>regulatory</w:t>
      </w:r>
      <w:r>
        <w:rPr>
          <w:rFonts w:ascii="Times New Roman" w:hAnsi="Times New Roman"/>
          <w:b w:val="false"/>
          <w:i w:val="false"/>
          <w:caps w:val="false"/>
          <w:smallCaps w:val="false"/>
          <w:spacing w:val="2"/>
          <w:sz w:val="20"/>
        </w:rPr>
        <w:t xml:space="preserve"> </w:t>
      </w:r>
      <w:r>
        <w:rPr>
          <w:rFonts w:ascii="Times New Roman" w:hAnsi="Times New Roman"/>
          <w:b w:val="false"/>
          <w:i w:val="false"/>
          <w:caps w:val="false"/>
          <w:smallCaps w:val="false"/>
          <w:sz w:val="20"/>
        </w:rPr>
        <w:t>approval.</w:t>
      </w:r>
      <w:r>
        <w:rPr>
          <w:rFonts w:ascii="Times New Roman" w:hAnsi="Times New Roman"/>
          <w:b w:val="false"/>
          <w:i w:val="false"/>
          <w:caps w:val="false"/>
          <w:smallCaps w:val="false"/>
          <w:spacing w:val="1"/>
          <w:sz w:val="20"/>
        </w:rPr>
        <w:t xml:space="preserve"> </w:t>
      </w:r>
      <w:r>
        <w:rPr>
          <w:rFonts w:ascii="Times New Roman" w:hAnsi="Times New Roman"/>
          <w:b w:val="false"/>
          <w:i w:val="false"/>
          <w:caps w:val="false"/>
          <w:smallCaps w:val="false"/>
          <w:sz w:val="20"/>
        </w:rPr>
        <w:t>To obtain</w:t>
      </w:r>
      <w:r>
        <w:rPr>
          <w:rFonts w:ascii="Times New Roman" w:hAnsi="Times New Roman"/>
          <w:b w:val="false"/>
          <w:i w:val="false"/>
          <w:caps w:val="false"/>
          <w:smallCaps w:val="false"/>
          <w:spacing w:val="1"/>
          <w:sz w:val="20"/>
        </w:rPr>
        <w:t xml:space="preserve"> </w:t>
      </w:r>
      <w:r>
        <w:rPr>
          <w:rFonts w:ascii="Times New Roman" w:hAnsi="Times New Roman"/>
          <w:b w:val="false"/>
          <w:i w:val="false"/>
          <w:caps w:val="false"/>
          <w:smallCaps w:val="false"/>
          <w:sz w:val="20"/>
        </w:rPr>
        <w:t>favorable</w:t>
      </w:r>
      <w:r>
        <w:rPr>
          <w:rFonts w:ascii="Times New Roman" w:hAnsi="Times New Roman"/>
          <w:b w:val="false"/>
          <w:i w:val="false"/>
          <w:caps w:val="false"/>
          <w:smallCaps w:val="false"/>
          <w:spacing w:val="2"/>
          <w:sz w:val="20"/>
        </w:rPr>
        <w:t xml:space="preserve"> </w:t>
      </w:r>
      <w:r>
        <w:rPr>
          <w:rFonts w:ascii="Times New Roman" w:hAnsi="Times New Roman"/>
          <w:b w:val="false"/>
          <w:i w:val="false"/>
          <w:caps w:val="false"/>
          <w:smallCaps w:val="false"/>
          <w:sz w:val="20"/>
        </w:rPr>
        <w:t>reimbursement</w:t>
      </w:r>
      <w:r>
        <w:rPr>
          <w:rFonts w:ascii="Times New Roman" w:hAnsi="Times New Roman"/>
          <w:b w:val="false"/>
          <w:i w:val="false"/>
          <w:caps w:val="false"/>
          <w:smallCaps w:val="false"/>
          <w:spacing w:val="3"/>
          <w:sz w:val="20"/>
        </w:rPr>
        <w:t xml:space="preserve"> </w:t>
      </w:r>
      <w:r>
        <w:rPr>
          <w:rFonts w:ascii="Times New Roman" w:hAnsi="Times New Roman"/>
          <w:b w:val="false"/>
          <w:i w:val="false"/>
          <w:caps w:val="false"/>
          <w:smallCaps w:val="false"/>
          <w:sz w:val="20"/>
        </w:rPr>
        <w:t>or pricing</w:t>
      </w:r>
      <w:r>
        <w:rPr>
          <w:rFonts w:ascii="Times New Roman" w:hAnsi="Times New Roman"/>
          <w:b w:val="false"/>
          <w:i w:val="false"/>
          <w:caps w:val="false"/>
          <w:smallCaps w:val="false"/>
          <w:spacing w:val="1"/>
          <w:sz w:val="20"/>
        </w:rPr>
        <w:t xml:space="preserve"> </w:t>
      </w:r>
      <w:r>
        <w:rPr>
          <w:rFonts w:ascii="Times New Roman" w:hAnsi="Times New Roman"/>
          <w:b w:val="false"/>
          <w:i w:val="false"/>
          <w:caps w:val="false"/>
          <w:smallCaps w:val="false"/>
          <w:sz w:val="20"/>
        </w:rPr>
        <w:t>approval</w:t>
      </w:r>
      <w:r>
        <w:rPr>
          <w:rFonts w:ascii="Times New Roman" w:hAnsi="Times New Roman"/>
          <w:b w:val="false"/>
          <w:i w:val="false"/>
          <w:caps w:val="false"/>
          <w:smallCaps w:val="false"/>
          <w:spacing w:val="1"/>
          <w:sz w:val="20"/>
        </w:rPr>
        <w:t xml:space="preserve"> </w:t>
      </w:r>
      <w:r>
        <w:rPr>
          <w:rFonts w:ascii="Times New Roman" w:hAnsi="Times New Roman"/>
          <w:b w:val="false"/>
          <w:i w:val="false"/>
          <w:caps w:val="false"/>
          <w:smallCaps w:val="false"/>
          <w:sz w:val="20"/>
        </w:rPr>
        <w:t>in some countries,</w:t>
      </w:r>
      <w:r>
        <w:rPr>
          <w:rFonts w:ascii="Times New Roman" w:hAnsi="Times New Roman"/>
          <w:b w:val="false"/>
          <w:i w:val="false"/>
          <w:caps w:val="false"/>
          <w:smallCaps w:val="false"/>
          <w:spacing w:val="2"/>
          <w:sz w:val="20"/>
        </w:rPr>
        <w:t xml:space="preserve"> </w:t>
      </w:r>
      <w:r>
        <w:rPr>
          <w:rFonts w:ascii="Times New Roman" w:hAnsi="Times New Roman"/>
          <w:b w:val="false"/>
          <w:i w:val="false"/>
          <w:caps w:val="false"/>
          <w:smallCaps w:val="false"/>
          <w:sz w:val="20"/>
        </w:rPr>
        <w:t>we may</w:t>
      </w:r>
      <w:r>
        <w:rPr>
          <w:rFonts w:ascii="Times New Roman" w:hAnsi="Times New Roman"/>
          <w:b w:val="false"/>
          <w:i w:val="false"/>
          <w:caps w:val="false"/>
          <w:smallCaps w:val="false"/>
          <w:spacing w:val="1"/>
          <w:sz w:val="20"/>
        </w:rPr>
        <w:t xml:space="preserve"> </w:t>
      </w:r>
      <w:r>
        <w:rPr>
          <w:rFonts w:ascii="Times New Roman" w:hAnsi="Times New Roman"/>
          <w:b w:val="false"/>
          <w:i w:val="false"/>
          <w:caps w:val="false"/>
          <w:smallCaps w:val="false"/>
          <w:sz w:val="20"/>
        </w:rPr>
        <w:t>be required</w:t>
      </w:r>
      <w:r>
        <w:rPr>
          <w:rFonts w:ascii="Times New Roman" w:hAnsi="Times New Roman"/>
          <w:b w:val="false"/>
          <w:i w:val="false"/>
          <w:caps w:val="false"/>
          <w:smallCaps w:val="false"/>
          <w:spacing w:val="2"/>
          <w:sz w:val="20"/>
        </w:rPr>
        <w:t xml:space="preserve"> </w:t>
      </w:r>
      <w:r>
        <w:rPr>
          <w:rFonts w:ascii="Times New Roman" w:hAnsi="Times New Roman"/>
          <w:b w:val="false"/>
          <w:i w:val="false"/>
          <w:caps w:val="false"/>
          <w:smallCaps w:val="false"/>
          <w:sz w:val="20"/>
        </w:rPr>
        <w:t>to conduct</w:t>
      </w:r>
      <w:r>
        <w:rPr>
          <w:rFonts w:ascii="Times New Roman" w:hAnsi="Times New Roman"/>
          <w:b w:val="false"/>
          <w:i w:val="false"/>
          <w:caps w:val="false"/>
          <w:smallCaps w:val="false"/>
          <w:spacing w:val="1"/>
          <w:sz w:val="20"/>
        </w:rPr>
        <w:t xml:space="preserve"> </w:t>
      </w:r>
      <w:r>
        <w:rPr>
          <w:rFonts w:ascii="Times New Roman" w:hAnsi="Times New Roman"/>
          <w:b w:val="false"/>
          <w:i w:val="false"/>
          <w:caps w:val="false"/>
          <w:smallCaps w:val="false"/>
          <w:sz w:val="20"/>
        </w:rPr>
        <w:t>a clinical</w:t>
      </w:r>
      <w:r>
        <w:rPr>
          <w:rFonts w:ascii="Times New Roman" w:hAnsi="Times New Roman"/>
          <w:b w:val="false"/>
          <w:i w:val="false"/>
          <w:caps w:val="false"/>
          <w:smallCaps w:val="false"/>
          <w:spacing w:val="2"/>
          <w:sz w:val="20"/>
        </w:rPr>
        <w:t xml:space="preserve"> </w:t>
      </w:r>
      <w:r>
        <w:rPr>
          <w:rFonts w:ascii="Times New Roman" w:hAnsi="Times New Roman"/>
          <w:b w:val="false"/>
          <w:i w:val="false"/>
          <w:caps w:val="false"/>
          <w:smallCaps w:val="false"/>
          <w:sz w:val="20"/>
        </w:rPr>
        <w:t>trial</w:t>
      </w:r>
      <w:r>
        <w:rPr>
          <w:rFonts w:ascii="Times New Roman" w:hAnsi="Times New Roman"/>
          <w:b w:val="false"/>
          <w:i w:val="false"/>
          <w:caps w:val="false"/>
          <w:smallCaps w:val="false"/>
          <w:spacing w:val="2"/>
          <w:sz w:val="20"/>
        </w:rPr>
        <w:t xml:space="preserve"> </w:t>
      </w:r>
      <w:r>
        <w:rPr>
          <w:rFonts w:ascii="Times New Roman" w:hAnsi="Times New Roman"/>
          <w:b w:val="false"/>
          <w:i w:val="false"/>
          <w:caps w:val="false"/>
          <w:smallCaps w:val="false"/>
          <w:sz w:val="20"/>
        </w:rPr>
        <w:t>that</w:t>
      </w:r>
      <w:r>
        <w:rPr>
          <w:rFonts w:ascii="Times New Roman" w:hAnsi="Times New Roman"/>
          <w:b w:val="false"/>
          <w:i w:val="false"/>
          <w:caps w:val="false"/>
          <w:smallCaps w:val="false"/>
          <w:spacing w:val="1"/>
          <w:sz w:val="20"/>
        </w:rPr>
        <w:t xml:space="preserve"> </w:t>
      </w:r>
      <w:r>
        <w:rPr>
          <w:rFonts w:ascii="Times New Roman" w:hAnsi="Times New Roman"/>
          <w:b w:val="false"/>
          <w:i w:val="false"/>
          <w:caps w:val="false"/>
          <w:smallCaps w:val="false"/>
          <w:sz w:val="20"/>
        </w:rPr>
        <w:t>compares</w:t>
      </w:r>
      <w:r>
        <w:rPr>
          <w:rFonts w:ascii="Times New Roman" w:hAnsi="Times New Roman"/>
          <w:b w:val="false"/>
          <w:i w:val="false"/>
          <w:caps w:val="false"/>
          <w:smallCaps w:val="false"/>
          <w:spacing w:val="2"/>
          <w:sz w:val="20"/>
        </w:rPr>
        <w:t xml:space="preserve"> </w:t>
      </w:r>
      <w:r>
        <w:rPr>
          <w:rFonts w:ascii="Times New Roman" w:hAnsi="Times New Roman"/>
          <w:b w:val="false"/>
          <w:i w:val="false"/>
          <w:caps w:val="false"/>
          <w:smallCaps w:val="false"/>
          <w:sz w:val="20"/>
        </w:rPr>
        <w:t>the</w:t>
      </w:r>
      <w:r>
        <w:rPr>
          <w:rFonts w:ascii="Times New Roman" w:hAnsi="Times New Roman"/>
          <w:b w:val="false"/>
          <w:i w:val="false"/>
          <w:caps w:val="false"/>
          <w:smallCaps w:val="false"/>
          <w:spacing w:val="1"/>
          <w:sz w:val="20"/>
        </w:rPr>
        <w:t xml:space="preserve"> </w:t>
      </w:r>
      <w:r>
        <w:rPr>
          <w:rFonts w:ascii="Times New Roman" w:hAnsi="Times New Roman"/>
          <w:b w:val="false"/>
          <w:i w:val="false"/>
          <w:caps w:val="false"/>
          <w:smallCaps w:val="false"/>
          <w:sz w:val="20"/>
        </w:rPr>
        <w:t>cost-effectiveness</w:t>
      </w:r>
      <w:r>
        <w:rPr>
          <w:rFonts w:ascii="Times New Roman" w:hAnsi="Times New Roman"/>
          <w:b w:val="false"/>
          <w:i w:val="false"/>
          <w:caps w:val="false"/>
          <w:smallCaps w:val="false"/>
          <w:spacing w:val="4"/>
          <w:sz w:val="20"/>
        </w:rPr>
        <w:t xml:space="preserve"> </w:t>
      </w:r>
      <w:r>
        <w:rPr>
          <w:rFonts w:ascii="Times New Roman" w:hAnsi="Times New Roman"/>
          <w:b w:val="false"/>
          <w:i w:val="false"/>
          <w:caps w:val="false"/>
          <w:smallCaps w:val="false"/>
          <w:sz w:val="20"/>
        </w:rPr>
        <w:t>of FYARRO or any other product candidate</w:t>
      </w:r>
      <w:r>
        <w:rPr>
          <w:rFonts w:ascii="Times New Roman" w:hAnsi="Times New Roman"/>
          <w:b w:val="false"/>
          <w:i w:val="false"/>
          <w:caps w:val="false"/>
          <w:smallCaps w:val="false"/>
          <w:spacing w:val="2"/>
          <w:sz w:val="20"/>
        </w:rPr>
        <w:t xml:space="preserve"> that we may develop in the future if approved </w:t>
      </w:r>
      <w:r>
        <w:rPr>
          <w:rFonts w:ascii="Times New Roman" w:hAnsi="Times New Roman"/>
          <w:b w:val="false"/>
          <w:i w:val="false"/>
          <w:caps w:val="false"/>
          <w:smallCaps w:val="false"/>
          <w:sz w:val="20"/>
        </w:rPr>
        <w:t>to other</w:t>
      </w:r>
      <w:r>
        <w:rPr>
          <w:rFonts w:ascii="Times New Roman" w:hAnsi="Times New Roman"/>
          <w:b w:val="false"/>
          <w:i w:val="false"/>
          <w:caps w:val="false"/>
          <w:smallCaps w:val="false"/>
          <w:spacing w:val="1"/>
          <w:sz w:val="20"/>
        </w:rPr>
        <w:t xml:space="preserve"> </w:t>
      </w:r>
      <w:r>
        <w:rPr>
          <w:rFonts w:ascii="Times New Roman" w:hAnsi="Times New Roman"/>
          <w:b w:val="false"/>
          <w:i w:val="false"/>
          <w:caps w:val="false"/>
          <w:smallCaps w:val="false"/>
          <w:sz w:val="20"/>
        </w:rPr>
        <w:t>available</w:t>
      </w:r>
      <w:r>
        <w:rPr>
          <w:rFonts w:ascii="Times New Roman" w:hAnsi="Times New Roman"/>
          <w:b w:val="false"/>
          <w:i w:val="false"/>
          <w:caps w:val="false"/>
          <w:smallCaps w:val="false"/>
          <w:spacing w:val="2"/>
          <w:sz w:val="20"/>
        </w:rPr>
        <w:t xml:space="preserve"> </w:t>
      </w:r>
      <w:r>
        <w:rPr>
          <w:rFonts w:ascii="Times New Roman" w:hAnsi="Times New Roman"/>
          <w:b w:val="false"/>
          <w:i w:val="false"/>
          <w:caps w:val="false"/>
          <w:smallCaps w:val="false"/>
          <w:sz w:val="20"/>
        </w:rPr>
        <w:t>therapies.</w:t>
      </w:r>
      <w:r>
        <w:rPr>
          <w:rFonts w:ascii="Times New Roman" w:hAnsi="Times New Roman"/>
          <w:b w:val="false"/>
          <w:i w:val="false"/>
          <w:caps w:val="false"/>
          <w:smallCaps w:val="false"/>
          <w:spacing w:val="2"/>
          <w:sz w:val="20"/>
        </w:rPr>
        <w:t xml:space="preserve"> </w:t>
      </w:r>
      <w:r>
        <w:rPr>
          <w:rFonts w:ascii="Times New Roman" w:hAnsi="Times New Roman"/>
          <w:b w:val="false"/>
          <w:i w:val="false"/>
          <w:caps w:val="false"/>
          <w:smallCaps w:val="false"/>
          <w:sz w:val="20"/>
        </w:rPr>
        <w:t>In general,</w:t>
      </w:r>
      <w:r>
        <w:rPr>
          <w:rFonts w:ascii="Times New Roman" w:hAnsi="Times New Roman"/>
          <w:b w:val="false"/>
          <w:i w:val="false"/>
          <w:caps w:val="false"/>
          <w:smallCaps w:val="false"/>
          <w:spacing w:val="1"/>
          <w:sz w:val="20"/>
        </w:rPr>
        <w:t xml:space="preserve"> </w:t>
      </w:r>
      <w:r>
        <w:rPr>
          <w:rFonts w:ascii="Times New Roman" w:hAnsi="Times New Roman"/>
          <w:b w:val="false"/>
          <w:i w:val="false"/>
          <w:caps w:val="false"/>
          <w:smallCaps w:val="false"/>
          <w:sz w:val="20"/>
        </w:rPr>
        <w:t>product</w:t>
      </w:r>
      <w:r>
        <w:rPr>
          <w:rFonts w:ascii="Times New Roman" w:hAnsi="Times New Roman"/>
          <w:b w:val="false"/>
          <w:i w:val="false"/>
          <w:caps w:val="false"/>
          <w:smallCaps w:val="false"/>
          <w:spacing w:val="1"/>
          <w:sz w:val="20"/>
        </w:rPr>
        <w:t xml:space="preserve"> </w:t>
      </w:r>
      <w:r>
        <w:rPr>
          <w:rFonts w:ascii="Times New Roman" w:hAnsi="Times New Roman"/>
          <w:b w:val="false"/>
          <w:i w:val="false"/>
          <w:caps w:val="false"/>
          <w:smallCaps w:val="false"/>
          <w:sz w:val="20"/>
        </w:rPr>
        <w:t>prices</w:t>
      </w:r>
      <w:r>
        <w:rPr>
          <w:rFonts w:ascii="Times New Roman" w:hAnsi="Times New Roman"/>
          <w:b w:val="false"/>
          <w:i w:val="false"/>
          <w:caps w:val="false"/>
          <w:smallCaps w:val="false"/>
          <w:spacing w:val="1"/>
          <w:sz w:val="20"/>
        </w:rPr>
        <w:t xml:space="preserve"> </w:t>
      </w:r>
      <w:r>
        <w:rPr>
          <w:rFonts w:ascii="Times New Roman" w:hAnsi="Times New Roman"/>
          <w:b w:val="false"/>
          <w:i w:val="false"/>
          <w:caps w:val="false"/>
          <w:smallCaps w:val="false"/>
          <w:sz w:val="20"/>
        </w:rPr>
        <w:t>under</w:t>
      </w:r>
      <w:r>
        <w:rPr>
          <w:rFonts w:ascii="Times New Roman" w:hAnsi="Times New Roman"/>
          <w:b w:val="false"/>
          <w:i w:val="false"/>
          <w:caps w:val="false"/>
          <w:smallCaps w:val="false"/>
          <w:spacing w:val="1"/>
          <w:sz w:val="20"/>
        </w:rPr>
        <w:t xml:space="preserve"> </w:t>
      </w:r>
      <w:r>
        <w:rPr>
          <w:rFonts w:ascii="Times New Roman" w:hAnsi="Times New Roman"/>
          <w:b w:val="false"/>
          <w:i w:val="false"/>
          <w:caps w:val="false"/>
          <w:smallCaps w:val="false"/>
          <w:sz w:val="20"/>
        </w:rPr>
        <w:t>such systems</w:t>
      </w:r>
      <w:r>
        <w:rPr>
          <w:rFonts w:ascii="Times New Roman" w:hAnsi="Times New Roman"/>
          <w:b w:val="false"/>
          <w:i w:val="false"/>
          <w:caps w:val="false"/>
          <w:smallCaps w:val="false"/>
          <w:spacing w:val="2"/>
          <w:sz w:val="20"/>
        </w:rPr>
        <w:t xml:space="preserve"> </w:t>
      </w:r>
      <w:r>
        <w:rPr>
          <w:rFonts w:ascii="Times New Roman" w:hAnsi="Times New Roman"/>
          <w:b w:val="false"/>
          <w:i w:val="false"/>
          <w:caps w:val="false"/>
          <w:smallCaps w:val="false"/>
          <w:sz w:val="20"/>
        </w:rPr>
        <w:t>are</w:t>
      </w:r>
      <w:r>
        <w:rPr>
          <w:rFonts w:ascii="Times New Roman" w:hAnsi="Times New Roman"/>
          <w:b w:val="false"/>
          <w:i w:val="false"/>
          <w:caps w:val="false"/>
          <w:smallCaps w:val="false"/>
          <w:spacing w:val="1"/>
          <w:sz w:val="20"/>
        </w:rPr>
        <w:t xml:space="preserve"> </w:t>
      </w:r>
      <w:r>
        <w:rPr>
          <w:rFonts w:ascii="Times New Roman" w:hAnsi="Times New Roman"/>
          <w:b w:val="false"/>
          <w:i w:val="false"/>
          <w:caps w:val="false"/>
          <w:smallCaps w:val="false"/>
          <w:sz w:val="20"/>
        </w:rPr>
        <w:t>substantially</w:t>
      </w:r>
      <w:r>
        <w:rPr>
          <w:rFonts w:ascii="Times New Roman" w:hAnsi="Times New Roman"/>
          <w:b w:val="false"/>
          <w:i w:val="false"/>
          <w:caps w:val="false"/>
          <w:smallCaps w:val="false"/>
          <w:spacing w:val="3"/>
          <w:sz w:val="20"/>
        </w:rPr>
        <w:t xml:space="preserve"> </w:t>
      </w:r>
      <w:r>
        <w:rPr>
          <w:rFonts w:ascii="Times New Roman" w:hAnsi="Times New Roman"/>
          <w:b w:val="false"/>
          <w:i w:val="false"/>
          <w:caps w:val="false"/>
          <w:smallCaps w:val="false"/>
          <w:sz w:val="20"/>
        </w:rPr>
        <w:t>lower</w:t>
      </w:r>
      <w:r>
        <w:rPr>
          <w:rFonts w:ascii="Times New Roman" w:hAnsi="Times New Roman"/>
          <w:b w:val="false"/>
          <w:i w:val="false"/>
          <w:caps w:val="false"/>
          <w:smallCaps w:val="false"/>
          <w:spacing w:val="1"/>
          <w:sz w:val="20"/>
        </w:rPr>
        <w:t xml:space="preserve"> </w:t>
      </w:r>
      <w:r>
        <w:rPr>
          <w:rFonts w:ascii="Times New Roman" w:hAnsi="Times New Roman"/>
          <w:b w:val="false"/>
          <w:i w:val="false"/>
          <w:caps w:val="false"/>
          <w:smallCaps w:val="false"/>
          <w:sz w:val="20"/>
        </w:rPr>
        <w:t>than in the</w:t>
      </w:r>
      <w:r>
        <w:rPr>
          <w:rFonts w:ascii="Times New Roman" w:hAnsi="Times New Roman"/>
          <w:b w:val="false"/>
          <w:i w:val="false"/>
          <w:caps w:val="false"/>
          <w:smallCaps w:val="false"/>
          <w:spacing w:val="1"/>
          <w:sz w:val="20"/>
        </w:rPr>
        <w:t xml:space="preserve"> </w:t>
      </w:r>
      <w:r>
        <w:rPr>
          <w:rFonts w:ascii="Times New Roman" w:hAnsi="Times New Roman"/>
          <w:b w:val="false"/>
          <w:i w:val="false"/>
          <w:caps w:val="false"/>
          <w:smallCaps w:val="false"/>
          <w:sz w:val="20"/>
        </w:rPr>
        <w:t>United</w:t>
      </w:r>
      <w:r>
        <w:rPr>
          <w:rFonts w:ascii="Times New Roman" w:hAnsi="Times New Roman"/>
          <w:b w:val="false"/>
          <w:i w:val="false"/>
          <w:caps w:val="false"/>
          <w:smallCaps w:val="false"/>
          <w:spacing w:val="1"/>
          <w:sz w:val="20"/>
        </w:rPr>
        <w:t xml:space="preserve"> </w:t>
      </w:r>
      <w:r>
        <w:rPr>
          <w:rFonts w:ascii="Times New Roman" w:hAnsi="Times New Roman"/>
          <w:b w:val="false"/>
          <w:i w:val="false"/>
          <w:caps w:val="false"/>
          <w:smallCaps w:val="false"/>
          <w:sz w:val="20"/>
        </w:rPr>
        <w:t>States.</w:t>
      </w:r>
      <w:r>
        <w:rPr>
          <w:rFonts w:ascii="Times New Roman" w:hAnsi="Times New Roman"/>
          <w:b w:val="false"/>
          <w:i w:val="false"/>
          <w:caps w:val="false"/>
          <w:smallCaps w:val="false"/>
          <w:spacing w:val="1"/>
          <w:sz w:val="20"/>
        </w:rPr>
        <w:t xml:space="preserve"> </w:t>
      </w:r>
      <w:r>
        <w:rPr>
          <w:rFonts w:ascii="Times New Roman" w:hAnsi="Times New Roman"/>
          <w:b w:val="false"/>
          <w:i w:val="false"/>
          <w:caps w:val="false"/>
          <w:smallCaps w:val="false"/>
          <w:sz w:val="20"/>
        </w:rPr>
        <w:t>Other</w:t>
      </w:r>
      <w:r>
        <w:rPr>
          <w:rFonts w:ascii="Times New Roman" w:hAnsi="Times New Roman"/>
          <w:b w:val="false"/>
          <w:i w:val="false"/>
          <w:caps w:val="false"/>
          <w:smallCaps w:val="false"/>
          <w:spacing w:val="1"/>
          <w:sz w:val="20"/>
        </w:rPr>
        <w:t xml:space="preserve"> </w:t>
      </w:r>
      <w:r>
        <w:rPr>
          <w:rFonts w:ascii="Times New Roman" w:hAnsi="Times New Roman"/>
          <w:b w:val="false"/>
          <w:i w:val="false"/>
          <w:caps w:val="false"/>
          <w:smallCaps w:val="false"/>
          <w:sz w:val="20"/>
        </w:rPr>
        <w:t>countries</w:t>
      </w:r>
      <w:r>
        <w:rPr>
          <w:rFonts w:ascii="Times New Roman" w:hAnsi="Times New Roman"/>
          <w:b w:val="false"/>
          <w:i w:val="false"/>
          <w:caps w:val="false"/>
          <w:smallCaps w:val="false"/>
          <w:spacing w:val="2"/>
          <w:sz w:val="20"/>
        </w:rPr>
        <w:t xml:space="preserve"> </w:t>
      </w:r>
      <w:r>
        <w:rPr>
          <w:rFonts w:ascii="Times New Roman" w:hAnsi="Times New Roman"/>
          <w:b w:val="false"/>
          <w:i w:val="false"/>
          <w:caps w:val="false"/>
          <w:smallCaps w:val="false"/>
          <w:sz w:val="20"/>
        </w:rPr>
        <w:t>allow</w:t>
      </w:r>
      <w:r>
        <w:rPr>
          <w:rFonts w:ascii="Times New Roman" w:hAnsi="Times New Roman"/>
          <w:b w:val="false"/>
          <w:i w:val="false"/>
          <w:caps w:val="false"/>
          <w:smallCaps w:val="false"/>
          <w:spacing w:val="1"/>
          <w:sz w:val="20"/>
        </w:rPr>
        <w:t xml:space="preserve"> </w:t>
      </w:r>
      <w:r>
        <w:rPr>
          <w:rFonts w:ascii="Times New Roman" w:hAnsi="Times New Roman"/>
          <w:b w:val="false"/>
          <w:i w:val="false"/>
          <w:caps w:val="false"/>
          <w:smallCaps w:val="false"/>
          <w:sz w:val="20"/>
        </w:rPr>
        <w:t>companies</w:t>
      </w:r>
      <w:r>
        <w:rPr>
          <w:rFonts w:ascii="Times New Roman" w:hAnsi="Times New Roman"/>
          <w:b w:val="false"/>
          <w:i w:val="false"/>
          <w:caps w:val="false"/>
          <w:smallCaps w:val="false"/>
          <w:spacing w:val="2"/>
          <w:sz w:val="20"/>
        </w:rPr>
        <w:t xml:space="preserve"> </w:t>
      </w:r>
      <w:r>
        <w:rPr>
          <w:rFonts w:ascii="Times New Roman" w:hAnsi="Times New Roman"/>
          <w:b w:val="false"/>
          <w:i w:val="false"/>
          <w:caps w:val="false"/>
          <w:smallCaps w:val="false"/>
          <w:sz w:val="20"/>
        </w:rPr>
        <w:t>to fix</w:t>
      </w:r>
      <w:r>
        <w:rPr>
          <w:rFonts w:ascii="Times New Roman" w:hAnsi="Times New Roman"/>
          <w:b w:val="false"/>
          <w:i w:val="false"/>
          <w:caps w:val="false"/>
          <w:smallCaps w:val="false"/>
          <w:spacing w:val="1"/>
          <w:sz w:val="20"/>
        </w:rPr>
        <w:t xml:space="preserve"> </w:t>
      </w:r>
      <w:r>
        <w:rPr>
          <w:rFonts w:ascii="Times New Roman" w:hAnsi="Times New Roman"/>
          <w:b w:val="false"/>
          <w:i w:val="false"/>
          <w:caps w:val="false"/>
          <w:smallCaps w:val="false"/>
          <w:sz w:val="20"/>
        </w:rPr>
        <w:t>their</w:t>
      </w:r>
      <w:r>
        <w:rPr>
          <w:rFonts w:ascii="Times New Roman" w:hAnsi="Times New Roman"/>
          <w:b w:val="false"/>
          <w:i w:val="false"/>
          <w:caps w:val="false"/>
          <w:smallCaps w:val="false"/>
          <w:spacing w:val="1"/>
          <w:sz w:val="20"/>
        </w:rPr>
        <w:t xml:space="preserve"> </w:t>
      </w:r>
      <w:r>
        <w:rPr>
          <w:rFonts w:ascii="Times New Roman" w:hAnsi="Times New Roman"/>
          <w:b w:val="false"/>
          <w:i w:val="false"/>
          <w:caps w:val="false"/>
          <w:smallCaps w:val="false"/>
          <w:sz w:val="20"/>
        </w:rPr>
        <w:t>own prices</w:t>
      </w:r>
      <w:r>
        <w:rPr>
          <w:rFonts w:ascii="Times New Roman" w:hAnsi="Times New Roman"/>
          <w:b w:val="false"/>
          <w:i w:val="false"/>
          <w:caps w:val="false"/>
          <w:smallCaps w:val="false"/>
          <w:spacing w:val="1"/>
          <w:sz w:val="20"/>
        </w:rPr>
        <w:t xml:space="preserve"> </w:t>
      </w:r>
      <w:r>
        <w:rPr>
          <w:rFonts w:ascii="Times New Roman" w:hAnsi="Times New Roman"/>
          <w:b w:val="false"/>
          <w:i w:val="false"/>
          <w:caps w:val="false"/>
          <w:smallCaps w:val="false"/>
          <w:sz w:val="20"/>
        </w:rPr>
        <w:t>for</w:t>
      </w:r>
      <w:r>
        <w:rPr>
          <w:rFonts w:ascii="Times New Roman" w:hAnsi="Times New Roman"/>
          <w:b w:val="false"/>
          <w:i w:val="false"/>
          <w:caps w:val="false"/>
          <w:smallCaps w:val="false"/>
          <w:spacing w:val="1"/>
          <w:sz w:val="20"/>
        </w:rPr>
        <w:t xml:space="preserve"> </w:t>
      </w:r>
      <w:r>
        <w:rPr>
          <w:rFonts w:ascii="Times New Roman" w:hAnsi="Times New Roman"/>
          <w:b w:val="false"/>
          <w:i w:val="false"/>
          <w:caps w:val="false"/>
          <w:smallCaps w:val="false"/>
          <w:sz w:val="20"/>
        </w:rPr>
        <w:t>products</w:t>
      </w:r>
      <w:r>
        <w:rPr>
          <w:rFonts w:ascii="Times New Roman" w:hAnsi="Times New Roman"/>
          <w:b w:val="false"/>
          <w:i w:val="false"/>
          <w:caps w:val="false"/>
          <w:smallCaps w:val="false"/>
          <w:spacing w:val="1"/>
          <w:sz w:val="20"/>
        </w:rPr>
        <w:t xml:space="preserve"> </w:t>
      </w:r>
      <w:r>
        <w:rPr>
          <w:rFonts w:ascii="Times New Roman" w:hAnsi="Times New Roman"/>
          <w:b w:val="false"/>
          <w:i w:val="false"/>
          <w:caps w:val="false"/>
          <w:smallCaps w:val="false"/>
          <w:sz w:val="20"/>
        </w:rPr>
        <w:t>but monitor</w:t>
      </w:r>
      <w:r>
        <w:rPr>
          <w:rFonts w:ascii="Times New Roman" w:hAnsi="Times New Roman"/>
          <w:b w:val="false"/>
          <w:i w:val="false"/>
          <w:caps w:val="false"/>
          <w:smallCaps w:val="false"/>
          <w:spacing w:val="2"/>
          <w:sz w:val="20"/>
        </w:rPr>
        <w:t xml:space="preserve"> </w:t>
      </w:r>
      <w:r>
        <w:rPr>
          <w:rFonts w:ascii="Times New Roman" w:hAnsi="Times New Roman"/>
          <w:b w:val="false"/>
          <w:i w:val="false"/>
          <w:caps w:val="false"/>
          <w:smallCaps w:val="false"/>
          <w:sz w:val="20"/>
        </w:rPr>
        <w:t>and control company</w:t>
      </w:r>
      <w:r>
        <w:rPr>
          <w:rFonts w:ascii="Times New Roman" w:hAnsi="Times New Roman"/>
          <w:b w:val="false"/>
          <w:i w:val="false"/>
          <w:caps w:val="false"/>
          <w:smallCaps w:val="false"/>
          <w:spacing w:val="1"/>
          <w:sz w:val="20"/>
        </w:rPr>
        <w:t xml:space="preserve"> </w:t>
      </w:r>
      <w:r>
        <w:rPr>
          <w:rFonts w:ascii="Times New Roman" w:hAnsi="Times New Roman"/>
          <w:b w:val="false"/>
          <w:i w:val="false"/>
          <w:caps w:val="false"/>
          <w:smallCaps w:val="false"/>
          <w:sz w:val="20"/>
        </w:rPr>
        <w:t>profits.</w:t>
      </w:r>
      <w:r>
        <w:rPr>
          <w:rFonts w:ascii="Times New Roman" w:hAnsi="Times New Roman"/>
          <w:b w:val="false"/>
          <w:i w:val="false"/>
          <w:caps w:val="false"/>
          <w:smallCaps w:val="false"/>
          <w:spacing w:val="2"/>
          <w:sz w:val="20"/>
        </w:rPr>
        <w:t xml:space="preserve"> </w:t>
      </w:r>
      <w:r>
        <w:rPr>
          <w:rFonts w:ascii="Times New Roman" w:hAnsi="Times New Roman"/>
          <w:b w:val="false"/>
          <w:i w:val="false"/>
          <w:caps w:val="false"/>
          <w:smallCaps w:val="false"/>
          <w:sz w:val="20"/>
        </w:rPr>
        <w:t>Additional</w:t>
      </w:r>
      <w:r>
        <w:rPr>
          <w:rFonts w:ascii="Times New Roman" w:hAnsi="Times New Roman"/>
          <w:b w:val="false"/>
          <w:i w:val="false"/>
          <w:caps w:val="false"/>
          <w:smallCaps w:val="false"/>
          <w:spacing w:val="1"/>
          <w:sz w:val="20"/>
        </w:rPr>
        <w:t xml:space="preserve"> </w:t>
      </w:r>
      <w:r>
        <w:rPr>
          <w:rFonts w:ascii="Times New Roman" w:hAnsi="Times New Roman"/>
          <w:b w:val="false"/>
          <w:i w:val="false"/>
          <w:caps w:val="false"/>
          <w:smallCaps w:val="false"/>
          <w:sz w:val="20"/>
        </w:rPr>
        <w:t>foreign</w:t>
      </w:r>
      <w:r>
        <w:rPr>
          <w:rFonts w:ascii="Times New Roman" w:hAnsi="Times New Roman"/>
          <w:b w:val="false"/>
          <w:i w:val="false"/>
          <w:caps w:val="false"/>
          <w:smallCaps w:val="false"/>
          <w:spacing w:val="1"/>
          <w:sz w:val="20"/>
        </w:rPr>
        <w:t xml:space="preserve"> </w:t>
      </w:r>
      <w:r>
        <w:rPr>
          <w:rFonts w:ascii="Times New Roman" w:hAnsi="Times New Roman"/>
          <w:b w:val="false"/>
          <w:i w:val="false"/>
          <w:caps w:val="false"/>
          <w:smallCaps w:val="false"/>
          <w:sz w:val="20"/>
        </w:rPr>
        <w:t>price</w:t>
      </w:r>
      <w:r>
        <w:rPr>
          <w:rFonts w:ascii="Times New Roman" w:hAnsi="Times New Roman"/>
          <w:b w:val="false"/>
          <w:i w:val="false"/>
          <w:caps w:val="false"/>
          <w:smallCaps w:val="false"/>
          <w:spacing w:val="1"/>
          <w:sz w:val="20"/>
        </w:rPr>
        <w:t xml:space="preserve"> </w:t>
      </w:r>
      <w:r>
        <w:rPr>
          <w:rFonts w:ascii="Times New Roman" w:hAnsi="Times New Roman"/>
          <w:b w:val="false"/>
          <w:i w:val="false"/>
          <w:caps w:val="false"/>
          <w:smallCaps w:val="false"/>
          <w:sz w:val="20"/>
        </w:rPr>
        <w:t>controls</w:t>
      </w:r>
      <w:r>
        <w:rPr>
          <w:rFonts w:ascii="Times New Roman" w:hAnsi="Times New Roman"/>
          <w:b w:val="false"/>
          <w:i w:val="false"/>
          <w:caps w:val="false"/>
          <w:smallCaps w:val="false"/>
          <w:spacing w:val="2"/>
          <w:sz w:val="20"/>
        </w:rPr>
        <w:t xml:space="preserve"> </w:t>
      </w:r>
      <w:r>
        <w:rPr>
          <w:rFonts w:ascii="Times New Roman" w:hAnsi="Times New Roman"/>
          <w:b w:val="false"/>
          <w:i w:val="false"/>
          <w:caps w:val="false"/>
          <w:smallCaps w:val="false"/>
          <w:sz w:val="20"/>
        </w:rPr>
        <w:t>or other</w:t>
      </w:r>
      <w:r>
        <w:rPr>
          <w:rFonts w:ascii="Times New Roman" w:hAnsi="Times New Roman"/>
          <w:b w:val="false"/>
          <w:i w:val="false"/>
          <w:caps w:val="false"/>
          <w:smallCaps w:val="false"/>
          <w:spacing w:val="1"/>
          <w:sz w:val="20"/>
        </w:rPr>
        <w:t xml:space="preserve"> </w:t>
      </w:r>
      <w:r>
        <w:rPr>
          <w:rFonts w:ascii="Times New Roman" w:hAnsi="Times New Roman"/>
          <w:b w:val="false"/>
          <w:i w:val="false"/>
          <w:caps w:val="false"/>
          <w:smallCaps w:val="false"/>
          <w:sz w:val="20"/>
        </w:rPr>
        <w:t>changes</w:t>
      </w:r>
      <w:r>
        <w:rPr>
          <w:rFonts w:ascii="Times New Roman" w:hAnsi="Times New Roman"/>
          <w:b w:val="false"/>
          <w:i w:val="false"/>
          <w:caps w:val="false"/>
          <w:smallCaps w:val="false"/>
          <w:spacing w:val="1"/>
          <w:sz w:val="20"/>
        </w:rPr>
        <w:t xml:space="preserve"> </w:t>
      </w:r>
      <w:r>
        <w:rPr>
          <w:rFonts w:ascii="Times New Roman" w:hAnsi="Times New Roman"/>
          <w:b w:val="false"/>
          <w:i w:val="false"/>
          <w:caps w:val="false"/>
          <w:smallCaps w:val="false"/>
          <w:sz w:val="20"/>
        </w:rPr>
        <w:t>in pricing</w:t>
      </w:r>
      <w:r>
        <w:rPr>
          <w:rFonts w:ascii="Times New Roman" w:hAnsi="Times New Roman"/>
          <w:b w:val="false"/>
          <w:i w:val="false"/>
          <w:caps w:val="false"/>
          <w:smallCaps w:val="false"/>
          <w:spacing w:val="1"/>
          <w:sz w:val="20"/>
        </w:rPr>
        <w:t xml:space="preserve"> </w:t>
      </w:r>
      <w:r>
        <w:rPr>
          <w:rFonts w:ascii="Times New Roman" w:hAnsi="Times New Roman"/>
          <w:b w:val="false"/>
          <w:i w:val="false"/>
          <w:caps w:val="false"/>
          <w:smallCaps w:val="false"/>
          <w:sz w:val="20"/>
        </w:rPr>
        <w:t>regulation</w:t>
      </w:r>
      <w:r>
        <w:rPr>
          <w:rFonts w:ascii="Times New Roman" w:hAnsi="Times New Roman"/>
          <w:b w:val="false"/>
          <w:i w:val="false"/>
          <w:caps w:val="false"/>
          <w:smallCaps w:val="false"/>
          <w:spacing w:val="2"/>
          <w:sz w:val="20"/>
        </w:rPr>
        <w:t xml:space="preserve"> </w:t>
      </w:r>
      <w:r>
        <w:rPr>
          <w:rFonts w:ascii="Times New Roman" w:hAnsi="Times New Roman"/>
          <w:b w:val="false"/>
          <w:i w:val="false"/>
          <w:caps w:val="false"/>
          <w:smallCaps w:val="false"/>
          <w:sz w:val="20"/>
        </w:rPr>
        <w:t>could</w:t>
      </w:r>
      <w:r>
        <w:rPr>
          <w:rFonts w:ascii="Times New Roman" w:hAnsi="Times New Roman"/>
          <w:b w:val="false"/>
          <w:i w:val="false"/>
          <w:caps w:val="false"/>
          <w:smallCaps w:val="false"/>
          <w:spacing w:val="1"/>
          <w:sz w:val="20"/>
        </w:rPr>
        <w:t xml:space="preserve"> </w:t>
      </w:r>
      <w:r>
        <w:rPr>
          <w:rFonts w:ascii="Times New Roman" w:hAnsi="Times New Roman"/>
          <w:b w:val="false"/>
          <w:i w:val="false"/>
          <w:caps w:val="false"/>
          <w:smallCaps w:val="false"/>
          <w:sz w:val="20"/>
        </w:rPr>
        <w:t>restrict</w:t>
      </w:r>
      <w:r>
        <w:rPr>
          <w:rFonts w:ascii="Times New Roman" w:hAnsi="Times New Roman"/>
          <w:b w:val="false"/>
          <w:i w:val="false"/>
          <w:caps w:val="false"/>
          <w:smallCaps w:val="false"/>
          <w:spacing w:val="3"/>
          <w:sz w:val="20"/>
        </w:rPr>
        <w:t xml:space="preserve"> </w:t>
      </w:r>
      <w:r>
        <w:rPr>
          <w:rFonts w:ascii="Times New Roman" w:hAnsi="Times New Roman"/>
          <w:b w:val="false"/>
          <w:i w:val="false"/>
          <w:caps w:val="false"/>
          <w:smallCaps w:val="false"/>
          <w:sz w:val="20"/>
        </w:rPr>
        <w:t>the amount</w:t>
      </w:r>
      <w:r>
        <w:rPr>
          <w:rFonts w:ascii="Times New Roman" w:hAnsi="Times New Roman"/>
          <w:b w:val="false"/>
          <w:i w:val="false"/>
          <w:caps w:val="false"/>
          <w:smallCaps w:val="false"/>
          <w:spacing w:val="1"/>
          <w:sz w:val="20"/>
        </w:rPr>
        <w:t xml:space="preserve"> </w:t>
      </w:r>
      <w:r>
        <w:rPr>
          <w:rFonts w:ascii="Times New Roman" w:hAnsi="Times New Roman"/>
          <w:b w:val="false"/>
          <w:i w:val="false"/>
          <w:caps w:val="false"/>
          <w:smallCaps w:val="false"/>
          <w:sz w:val="20"/>
        </w:rPr>
        <w:t>that</w:t>
      </w:r>
      <w:r>
        <w:rPr>
          <w:rFonts w:ascii="Times New Roman" w:hAnsi="Times New Roman"/>
          <w:b w:val="false"/>
          <w:i w:val="false"/>
          <w:caps w:val="false"/>
          <w:smallCaps w:val="false"/>
          <w:spacing w:val="1"/>
          <w:sz w:val="20"/>
        </w:rPr>
        <w:t xml:space="preserve"> </w:t>
      </w:r>
      <w:r>
        <w:rPr>
          <w:rFonts w:ascii="Times New Roman" w:hAnsi="Times New Roman"/>
          <w:b w:val="false"/>
          <w:i w:val="false"/>
          <w:caps w:val="false"/>
          <w:smallCaps w:val="false"/>
          <w:sz w:val="20"/>
        </w:rPr>
        <w:t>we are</w:t>
      </w:r>
      <w:r>
        <w:rPr>
          <w:rFonts w:ascii="Times New Roman" w:hAnsi="Times New Roman"/>
          <w:b w:val="false"/>
          <w:i w:val="false"/>
          <w:caps w:val="false"/>
          <w:smallCaps w:val="false"/>
          <w:spacing w:val="1"/>
          <w:sz w:val="20"/>
        </w:rPr>
        <w:t xml:space="preserve"> </w:t>
      </w:r>
      <w:r>
        <w:rPr>
          <w:rFonts w:ascii="Times New Roman" w:hAnsi="Times New Roman"/>
          <w:b w:val="false"/>
          <w:i w:val="false"/>
          <w:caps w:val="false"/>
          <w:smallCaps w:val="false"/>
          <w:sz w:val="20"/>
        </w:rPr>
        <w:t>able</w:t>
      </w:r>
      <w:r>
        <w:rPr>
          <w:rFonts w:ascii="Times New Roman" w:hAnsi="Times New Roman"/>
          <w:b w:val="false"/>
          <w:i w:val="false"/>
          <w:caps w:val="false"/>
          <w:smallCaps w:val="false"/>
          <w:spacing w:val="1"/>
          <w:sz w:val="20"/>
        </w:rPr>
        <w:t xml:space="preserve"> </w:t>
      </w:r>
      <w:r>
        <w:rPr>
          <w:rFonts w:ascii="Times New Roman" w:hAnsi="Times New Roman"/>
          <w:b w:val="false"/>
          <w:i w:val="false"/>
          <w:caps w:val="false"/>
          <w:smallCaps w:val="false"/>
          <w:sz w:val="20"/>
        </w:rPr>
        <w:t>to charge</w:t>
      </w:r>
      <w:r>
        <w:rPr>
          <w:rFonts w:ascii="Times New Roman" w:hAnsi="Times New Roman"/>
          <w:b w:val="false"/>
          <w:i w:val="false"/>
          <w:caps w:val="false"/>
          <w:smallCaps w:val="false"/>
          <w:spacing w:val="1"/>
          <w:sz w:val="20"/>
        </w:rPr>
        <w:t xml:space="preserve"> </w:t>
      </w:r>
      <w:r>
        <w:rPr>
          <w:rFonts w:ascii="Times New Roman" w:hAnsi="Times New Roman"/>
          <w:b w:val="false"/>
          <w:i w:val="false"/>
          <w:caps w:val="false"/>
          <w:smallCaps w:val="false"/>
          <w:sz w:val="20"/>
        </w:rPr>
        <w:t>for</w:t>
      </w:r>
      <w:r>
        <w:rPr>
          <w:rFonts w:ascii="Times New Roman" w:hAnsi="Times New Roman"/>
          <w:b w:val="false"/>
          <w:i w:val="false"/>
          <w:caps w:val="false"/>
          <w:smallCaps w:val="false"/>
          <w:spacing w:val="1"/>
          <w:sz w:val="20"/>
        </w:rPr>
        <w:t xml:space="preserve"> FYARRO or any other </w:t>
      </w:r>
      <w:r>
        <w:rPr>
          <w:rFonts w:ascii="Times New Roman" w:hAnsi="Times New Roman"/>
          <w:b w:val="false"/>
          <w:i w:val="false"/>
          <w:caps w:val="false"/>
          <w:smallCaps w:val="false"/>
          <w:sz w:val="20"/>
        </w:rPr>
        <w:t>product</w:t>
      </w:r>
      <w:r>
        <w:rPr>
          <w:rFonts w:ascii="Times New Roman" w:hAnsi="Times New Roman"/>
          <w:b w:val="false"/>
          <w:i w:val="false"/>
          <w:caps w:val="false"/>
          <w:smallCaps w:val="false"/>
          <w:spacing w:val="1"/>
          <w:sz w:val="20"/>
        </w:rPr>
        <w:t xml:space="preserve"> </w:t>
      </w:r>
      <w:r>
        <w:rPr>
          <w:rFonts w:ascii="Times New Roman" w:hAnsi="Times New Roman"/>
          <w:b w:val="false"/>
          <w:i w:val="false"/>
          <w:caps w:val="false"/>
          <w:smallCaps w:val="false"/>
          <w:sz w:val="20"/>
        </w:rPr>
        <w:t>candidates that we may develop in the future if approved.</w:t>
      </w:r>
      <w:r>
        <w:rPr>
          <w:rFonts w:ascii="Times New Roman" w:hAnsi="Times New Roman"/>
          <w:b w:val="false"/>
          <w:i w:val="false"/>
          <w:caps w:val="false"/>
          <w:smallCaps w:val="false"/>
          <w:spacing w:val="2"/>
          <w:sz w:val="20"/>
        </w:rPr>
        <w:t xml:space="preserve"> </w:t>
      </w:r>
      <w:r>
        <w:rPr>
          <w:rFonts w:ascii="Times New Roman" w:hAnsi="Times New Roman"/>
          <w:b w:val="false"/>
          <w:i w:val="false"/>
          <w:caps w:val="false"/>
          <w:smallCaps w:val="false"/>
          <w:sz w:val="20"/>
        </w:rPr>
        <w:t>Accordingly,</w:t>
      </w:r>
      <w:r>
        <w:rPr>
          <w:rFonts w:ascii="Times New Roman" w:hAnsi="Times New Roman"/>
          <w:b w:val="false"/>
          <w:i w:val="false"/>
          <w:caps w:val="false"/>
          <w:smallCaps w:val="false"/>
          <w:spacing w:val="1"/>
          <w:sz w:val="20"/>
        </w:rPr>
        <w:t xml:space="preserve"> </w:t>
      </w:r>
      <w:r>
        <w:rPr>
          <w:rFonts w:ascii="Times New Roman" w:hAnsi="Times New Roman"/>
          <w:b w:val="false"/>
          <w:i w:val="false"/>
          <w:caps w:val="false"/>
          <w:smallCaps w:val="false"/>
          <w:sz w:val="20"/>
        </w:rPr>
        <w:t>in markets</w:t>
      </w:r>
      <w:r>
        <w:rPr>
          <w:rFonts w:ascii="Times New Roman" w:hAnsi="Times New Roman"/>
          <w:b w:val="false"/>
          <w:i w:val="false"/>
          <w:caps w:val="false"/>
          <w:smallCaps w:val="false"/>
          <w:spacing w:val="2"/>
          <w:sz w:val="20"/>
        </w:rPr>
        <w:t xml:space="preserve"> </w:t>
      </w:r>
      <w:r>
        <w:rPr>
          <w:rFonts w:ascii="Times New Roman" w:hAnsi="Times New Roman"/>
          <w:b w:val="false"/>
          <w:i w:val="false"/>
          <w:caps w:val="false"/>
          <w:smallCaps w:val="false"/>
          <w:sz w:val="20"/>
        </w:rPr>
        <w:t>outside</w:t>
      </w:r>
      <w:r>
        <w:rPr>
          <w:rFonts w:ascii="Times New Roman" w:hAnsi="Times New Roman"/>
          <w:b w:val="false"/>
          <w:i w:val="false"/>
          <w:caps w:val="false"/>
          <w:smallCaps w:val="false"/>
          <w:spacing w:val="1"/>
          <w:sz w:val="20"/>
        </w:rPr>
        <w:t xml:space="preserve"> </w:t>
      </w:r>
      <w:r>
        <w:rPr>
          <w:rFonts w:ascii="Times New Roman" w:hAnsi="Times New Roman"/>
          <w:b w:val="false"/>
          <w:i w:val="false"/>
          <w:caps w:val="false"/>
          <w:smallCaps w:val="false"/>
          <w:sz w:val="20"/>
        </w:rPr>
        <w:t>the</w:t>
      </w:r>
      <w:r>
        <w:rPr>
          <w:rFonts w:ascii="Times New Roman" w:hAnsi="Times New Roman"/>
          <w:b w:val="false"/>
          <w:i w:val="false"/>
          <w:caps w:val="false"/>
          <w:smallCaps w:val="false"/>
          <w:spacing w:val="1"/>
          <w:sz w:val="20"/>
        </w:rPr>
        <w:t xml:space="preserve"> </w:t>
      </w:r>
      <w:r>
        <w:rPr>
          <w:rFonts w:ascii="Times New Roman" w:hAnsi="Times New Roman"/>
          <w:b w:val="false"/>
          <w:i w:val="false"/>
          <w:caps w:val="false"/>
          <w:smallCaps w:val="false"/>
          <w:sz w:val="20"/>
        </w:rPr>
        <w:t>United</w:t>
      </w:r>
      <w:r>
        <w:rPr>
          <w:rFonts w:ascii="Times New Roman" w:hAnsi="Times New Roman"/>
          <w:b w:val="false"/>
          <w:i w:val="false"/>
          <w:caps w:val="false"/>
          <w:smallCaps w:val="false"/>
          <w:spacing w:val="1"/>
          <w:sz w:val="20"/>
        </w:rPr>
        <w:t xml:space="preserve"> </w:t>
      </w:r>
      <w:r>
        <w:rPr>
          <w:rFonts w:ascii="Times New Roman" w:hAnsi="Times New Roman"/>
          <w:b w:val="false"/>
          <w:i w:val="false"/>
          <w:caps w:val="false"/>
          <w:smallCaps w:val="false"/>
          <w:sz w:val="20"/>
        </w:rPr>
        <w:t>States, the</w:t>
      </w:r>
      <w:r>
        <w:rPr>
          <w:rFonts w:ascii="Times New Roman" w:hAnsi="Times New Roman"/>
          <w:b w:val="false"/>
          <w:i w:val="false"/>
          <w:caps w:val="false"/>
          <w:smallCaps w:val="false"/>
          <w:spacing w:val="1"/>
          <w:sz w:val="20"/>
        </w:rPr>
        <w:t xml:space="preserve"> </w:t>
      </w:r>
      <w:r>
        <w:rPr>
          <w:rFonts w:ascii="Times New Roman" w:hAnsi="Times New Roman"/>
          <w:b w:val="false"/>
          <w:i w:val="false"/>
          <w:caps w:val="false"/>
          <w:smallCaps w:val="false"/>
          <w:sz w:val="20"/>
        </w:rPr>
        <w:t>reimbursement</w:t>
      </w:r>
      <w:r>
        <w:rPr>
          <w:rFonts w:ascii="Times New Roman" w:hAnsi="Times New Roman"/>
          <w:b w:val="false"/>
          <w:i w:val="false"/>
          <w:caps w:val="false"/>
          <w:smallCaps w:val="false"/>
          <w:spacing w:val="3"/>
          <w:sz w:val="20"/>
        </w:rPr>
        <w:t xml:space="preserve"> </w:t>
      </w:r>
      <w:r>
        <w:rPr>
          <w:rFonts w:ascii="Times New Roman" w:hAnsi="Times New Roman"/>
          <w:b w:val="false"/>
          <w:i w:val="false"/>
          <w:caps w:val="false"/>
          <w:smallCaps w:val="false"/>
          <w:sz w:val="20"/>
        </w:rPr>
        <w:t>for</w:t>
      </w:r>
      <w:r>
        <w:rPr>
          <w:rFonts w:ascii="Times New Roman" w:hAnsi="Times New Roman"/>
          <w:b w:val="false"/>
          <w:i w:val="false"/>
          <w:caps w:val="false"/>
          <w:smallCaps w:val="false"/>
          <w:spacing w:val="1"/>
          <w:sz w:val="20"/>
        </w:rPr>
        <w:t xml:space="preserve"> FYARRO or any other </w:t>
      </w:r>
      <w:r>
        <w:rPr>
          <w:rFonts w:ascii="Times New Roman" w:hAnsi="Times New Roman"/>
          <w:b w:val="false"/>
          <w:i w:val="false"/>
          <w:caps w:val="false"/>
          <w:smallCaps w:val="false"/>
          <w:sz w:val="20"/>
        </w:rPr>
        <w:t>products that we may develop in the future and receive regulatory approval for</w:t>
      </w:r>
      <w:r>
        <w:rPr>
          <w:rFonts w:ascii="Times New Roman" w:hAnsi="Times New Roman"/>
          <w:b w:val="false"/>
          <w:i w:val="false"/>
          <w:caps w:val="false"/>
          <w:smallCaps w:val="false"/>
          <w:spacing w:val="1"/>
          <w:sz w:val="20"/>
        </w:rPr>
        <w:t xml:space="preserve"> </w:t>
      </w:r>
      <w:r>
        <w:rPr>
          <w:rFonts w:ascii="Times New Roman" w:hAnsi="Times New Roman"/>
          <w:b w:val="false"/>
          <w:i w:val="false"/>
          <w:caps w:val="false"/>
          <w:smallCaps w:val="false"/>
          <w:sz w:val="20"/>
        </w:rPr>
        <w:t>may</w:t>
      </w:r>
      <w:r>
        <w:rPr>
          <w:rFonts w:ascii="Times New Roman" w:hAnsi="Times New Roman"/>
          <w:b w:val="false"/>
          <w:i w:val="false"/>
          <w:caps w:val="false"/>
          <w:smallCaps w:val="false"/>
          <w:spacing w:val="1"/>
          <w:sz w:val="20"/>
        </w:rPr>
        <w:t xml:space="preserve"> </w:t>
      </w:r>
      <w:r>
        <w:rPr>
          <w:rFonts w:ascii="Times New Roman" w:hAnsi="Times New Roman"/>
          <w:b w:val="false"/>
          <w:i w:val="false"/>
          <w:caps w:val="false"/>
          <w:smallCaps w:val="false"/>
          <w:sz w:val="20"/>
        </w:rPr>
        <w:t>be unavailable</w:t>
      </w:r>
      <w:r>
        <w:rPr>
          <w:rFonts w:ascii="Times New Roman" w:hAnsi="Times New Roman"/>
          <w:b w:val="false"/>
          <w:i w:val="false"/>
          <w:caps w:val="false"/>
          <w:smallCaps w:val="false"/>
          <w:spacing w:val="2"/>
          <w:sz w:val="20"/>
        </w:rPr>
        <w:t xml:space="preserve"> </w:t>
      </w:r>
      <w:r>
        <w:rPr>
          <w:rFonts w:ascii="Times New Roman" w:hAnsi="Times New Roman"/>
          <w:b w:val="false"/>
          <w:i w:val="false"/>
          <w:caps w:val="false"/>
          <w:smallCaps w:val="false"/>
          <w:sz w:val="20"/>
        </w:rPr>
        <w:t>or reduced</w:t>
      </w:r>
      <w:r>
        <w:rPr>
          <w:rFonts w:ascii="Times New Roman" w:hAnsi="Times New Roman"/>
          <w:b w:val="false"/>
          <w:i w:val="false"/>
          <w:caps w:val="false"/>
          <w:smallCaps w:val="false"/>
          <w:spacing w:val="1"/>
          <w:sz w:val="20"/>
        </w:rPr>
        <w:t xml:space="preserve"> </w:t>
      </w:r>
      <w:r>
        <w:rPr>
          <w:rFonts w:ascii="Times New Roman" w:hAnsi="Times New Roman"/>
          <w:b w:val="false"/>
          <w:i w:val="false"/>
          <w:caps w:val="false"/>
          <w:smallCaps w:val="false"/>
          <w:sz w:val="20"/>
        </w:rPr>
        <w:t>compared</w:t>
      </w:r>
      <w:r>
        <w:rPr>
          <w:rFonts w:ascii="Times New Roman" w:hAnsi="Times New Roman"/>
          <w:b w:val="false"/>
          <w:i w:val="false"/>
          <w:caps w:val="false"/>
          <w:smallCaps w:val="false"/>
          <w:spacing w:val="1"/>
          <w:sz w:val="20"/>
        </w:rPr>
        <w:t xml:space="preserve"> </w:t>
      </w:r>
      <w:r>
        <w:rPr>
          <w:rFonts w:ascii="Times New Roman" w:hAnsi="Times New Roman"/>
          <w:b w:val="false"/>
          <w:i w:val="false"/>
          <w:caps w:val="false"/>
          <w:smallCaps w:val="false"/>
          <w:sz w:val="20"/>
        </w:rPr>
        <w:t>with the</w:t>
      </w:r>
      <w:r>
        <w:rPr>
          <w:rFonts w:ascii="Times New Roman" w:hAnsi="Times New Roman"/>
          <w:b w:val="false"/>
          <w:i w:val="false"/>
          <w:caps w:val="false"/>
          <w:smallCaps w:val="false"/>
          <w:spacing w:val="1"/>
          <w:sz w:val="20"/>
        </w:rPr>
        <w:t xml:space="preserve"> </w:t>
      </w:r>
      <w:r>
        <w:rPr>
          <w:rFonts w:ascii="Times New Roman" w:hAnsi="Times New Roman"/>
          <w:b w:val="false"/>
          <w:i w:val="false"/>
          <w:caps w:val="false"/>
          <w:smallCaps w:val="false"/>
          <w:sz w:val="20"/>
        </w:rPr>
        <w:t>United</w:t>
      </w:r>
      <w:r>
        <w:rPr>
          <w:rFonts w:ascii="Times New Roman" w:hAnsi="Times New Roman"/>
          <w:b w:val="false"/>
          <w:i w:val="false"/>
          <w:caps w:val="false"/>
          <w:smallCaps w:val="false"/>
          <w:spacing w:val="1"/>
          <w:sz w:val="20"/>
        </w:rPr>
        <w:t xml:space="preserve"> </w:t>
      </w:r>
      <w:r>
        <w:rPr>
          <w:rFonts w:ascii="Times New Roman" w:hAnsi="Times New Roman"/>
          <w:b w:val="false"/>
          <w:i w:val="false"/>
          <w:caps w:val="false"/>
          <w:smallCaps w:val="false"/>
          <w:sz w:val="20"/>
        </w:rPr>
        <w:t>States</w:t>
      </w:r>
      <w:r>
        <w:rPr>
          <w:rFonts w:ascii="Times New Roman" w:hAnsi="Times New Roman"/>
          <w:b w:val="false"/>
          <w:i w:val="false"/>
          <w:caps w:val="false"/>
          <w:smallCaps w:val="false"/>
          <w:spacing w:val="1"/>
          <w:sz w:val="20"/>
        </w:rPr>
        <w:t xml:space="preserve"> </w:t>
      </w:r>
      <w:r>
        <w:rPr>
          <w:rFonts w:ascii="Times New Roman" w:hAnsi="Times New Roman"/>
          <w:b w:val="false"/>
          <w:i w:val="false"/>
          <w:caps w:val="false"/>
          <w:smallCaps w:val="false"/>
          <w:sz w:val="20"/>
        </w:rPr>
        <w:t>and may</w:t>
      </w:r>
      <w:r>
        <w:rPr>
          <w:rFonts w:ascii="Times New Roman" w:hAnsi="Times New Roman"/>
          <w:b w:val="false"/>
          <w:i w:val="false"/>
          <w:caps w:val="false"/>
          <w:smallCaps w:val="false"/>
          <w:spacing w:val="1"/>
          <w:sz w:val="20"/>
        </w:rPr>
        <w:t xml:space="preserve"> </w:t>
      </w:r>
      <w:r>
        <w:rPr>
          <w:rFonts w:ascii="Times New Roman" w:hAnsi="Times New Roman"/>
          <w:b w:val="false"/>
          <w:i w:val="false"/>
          <w:caps w:val="false"/>
          <w:smallCaps w:val="false"/>
          <w:sz w:val="20"/>
        </w:rPr>
        <w:t>be insufficient</w:t>
      </w:r>
      <w:r>
        <w:rPr>
          <w:rFonts w:ascii="Times New Roman" w:hAnsi="Times New Roman"/>
          <w:b w:val="false"/>
          <w:i w:val="false"/>
          <w:caps w:val="false"/>
          <w:smallCaps w:val="false"/>
          <w:spacing w:val="3"/>
          <w:sz w:val="20"/>
        </w:rPr>
        <w:t xml:space="preserve"> </w:t>
      </w:r>
      <w:r>
        <w:rPr>
          <w:rFonts w:ascii="Times New Roman" w:hAnsi="Times New Roman"/>
          <w:b w:val="false"/>
          <w:i w:val="false"/>
          <w:caps w:val="false"/>
          <w:smallCaps w:val="false"/>
          <w:sz w:val="20"/>
        </w:rPr>
        <w:t>to generate</w:t>
      </w:r>
      <w:r>
        <w:rPr>
          <w:rFonts w:ascii="Times New Roman" w:hAnsi="Times New Roman"/>
          <w:b w:val="false"/>
          <w:i w:val="false"/>
          <w:caps w:val="false"/>
          <w:smallCaps w:val="false"/>
          <w:spacing w:val="2"/>
          <w:sz w:val="20"/>
        </w:rPr>
        <w:t xml:space="preserve"> </w:t>
      </w:r>
      <w:r>
        <w:rPr>
          <w:rFonts w:ascii="Times New Roman" w:hAnsi="Times New Roman"/>
          <w:b w:val="false"/>
          <w:i w:val="false"/>
          <w:caps w:val="false"/>
          <w:smallCaps w:val="false"/>
          <w:sz w:val="20"/>
        </w:rPr>
        <w:t>commercially</w:t>
      </w:r>
      <w:r>
        <w:rPr>
          <w:rFonts w:ascii="Times New Roman" w:hAnsi="Times New Roman"/>
          <w:b w:val="false"/>
          <w:i w:val="false"/>
          <w:caps w:val="false"/>
          <w:smallCaps w:val="false"/>
          <w:spacing w:val="3"/>
          <w:sz w:val="20"/>
        </w:rPr>
        <w:t xml:space="preserve"> </w:t>
      </w:r>
      <w:r>
        <w:rPr>
          <w:rFonts w:ascii="Times New Roman" w:hAnsi="Times New Roman"/>
          <w:b w:val="false"/>
          <w:i w:val="false"/>
          <w:caps w:val="false"/>
          <w:smallCaps w:val="false"/>
          <w:sz w:val="20"/>
        </w:rPr>
        <w:t>reasonable</w:t>
      </w:r>
      <w:r>
        <w:rPr>
          <w:rFonts w:ascii="Times New Roman" w:hAnsi="Times New Roman"/>
          <w:b w:val="false"/>
          <w:i w:val="false"/>
          <w:caps w:val="false"/>
          <w:smallCaps w:val="false"/>
          <w:spacing w:val="2"/>
          <w:sz w:val="20"/>
        </w:rPr>
        <w:t xml:space="preserve"> </w:t>
      </w:r>
      <w:r>
        <w:rPr>
          <w:rFonts w:ascii="Times New Roman" w:hAnsi="Times New Roman"/>
          <w:b w:val="false"/>
          <w:i w:val="false"/>
          <w:caps w:val="false"/>
          <w:smallCaps w:val="false"/>
          <w:sz w:val="20"/>
        </w:rPr>
        <w:t>revenue</w:t>
      </w:r>
      <w:r>
        <w:rPr>
          <w:rFonts w:ascii="Times New Roman" w:hAnsi="Times New Roman"/>
          <w:b w:val="false"/>
          <w:i w:val="false"/>
          <w:caps w:val="false"/>
          <w:smallCaps w:val="false"/>
          <w:spacing w:val="1"/>
          <w:sz w:val="20"/>
        </w:rPr>
        <w:t xml:space="preserve"> </w:t>
      </w:r>
      <w:r>
        <w:rPr>
          <w:rFonts w:ascii="Times New Roman" w:hAnsi="Times New Roman"/>
          <w:b w:val="false"/>
          <w:i w:val="false"/>
          <w:caps w:val="false"/>
          <w:smallCaps w:val="false"/>
          <w:sz w:val="20"/>
        </w:rPr>
        <w:t>and profits.</w:t>
      </w:r>
      <w:r>
        <w:rPr>
          <w:rFonts w:ascii="Times New Roman" w:hAnsi="Times New Roman"/>
          <w:b w:val="false"/>
          <w:i w:val="false"/>
          <w:caps w:val="false"/>
          <w:smallCaps w:val="false"/>
          <w:spacing w:val="2"/>
          <w:sz w:val="20"/>
        </w:rPr>
        <w:t xml:space="preserve"> </w:t>
      </w:r>
      <w:r>
        <w:rPr>
          <w:rFonts w:ascii="Times New Roman" w:hAnsi="Times New Roman"/>
          <w:b w:val="false"/>
          <w:i w:val="false"/>
          <w:caps w:val="false"/>
          <w:smallCaps w:val="false"/>
          <w:sz w:val="20"/>
        </w:rPr>
        <w:t>If</w:t>
      </w:r>
      <w:r>
        <w:rPr>
          <w:rFonts w:ascii="Times New Roman" w:hAnsi="Times New Roman"/>
          <w:b w:val="false"/>
          <w:i w:val="false"/>
          <w:caps w:val="false"/>
          <w:smallCaps w:val="false"/>
          <w:spacing w:val="1"/>
          <w:sz w:val="20"/>
        </w:rPr>
        <w:t xml:space="preserve"> </w:t>
      </w:r>
      <w:r>
        <w:rPr>
          <w:rFonts w:ascii="Times New Roman" w:hAnsi="Times New Roman"/>
          <w:b w:val="false"/>
          <w:i w:val="false"/>
          <w:caps w:val="false"/>
          <w:smallCaps w:val="false"/>
          <w:sz w:val="20"/>
        </w:rPr>
        <w:t>reimbursement</w:t>
      </w:r>
      <w:r>
        <w:rPr>
          <w:rFonts w:ascii="Times New Roman" w:hAnsi="Times New Roman"/>
          <w:b w:val="false"/>
          <w:i w:val="false"/>
          <w:caps w:val="false"/>
          <w:smallCaps w:val="false"/>
          <w:spacing w:val="3"/>
          <w:sz w:val="20"/>
        </w:rPr>
        <w:t xml:space="preserve"> </w:t>
      </w:r>
      <w:r>
        <w:rPr>
          <w:rFonts w:ascii="Times New Roman" w:hAnsi="Times New Roman"/>
          <w:b w:val="false"/>
          <w:i w:val="false"/>
          <w:caps w:val="false"/>
          <w:smallCaps w:val="false"/>
          <w:sz w:val="20"/>
        </w:rPr>
        <w:t>is</w:t>
      </w:r>
      <w:r>
        <w:rPr>
          <w:rFonts w:ascii="Times New Roman" w:hAnsi="Times New Roman"/>
          <w:b w:val="false"/>
          <w:i w:val="false"/>
          <w:caps w:val="false"/>
          <w:smallCaps w:val="false"/>
          <w:spacing w:val="1"/>
          <w:sz w:val="20"/>
        </w:rPr>
        <w:t xml:space="preserve"> </w:t>
      </w:r>
      <w:r>
        <w:rPr>
          <w:rFonts w:ascii="Times New Roman" w:hAnsi="Times New Roman"/>
          <w:b w:val="false"/>
          <w:i w:val="false"/>
          <w:caps w:val="false"/>
          <w:smallCaps w:val="false"/>
          <w:sz w:val="20"/>
        </w:rPr>
        <w:t>conditioned</w:t>
      </w:r>
      <w:r>
        <w:rPr>
          <w:rFonts w:ascii="Times New Roman" w:hAnsi="Times New Roman"/>
          <w:b w:val="false"/>
          <w:i w:val="false"/>
          <w:caps w:val="false"/>
          <w:smallCaps w:val="false"/>
          <w:spacing w:val="2"/>
          <w:sz w:val="20"/>
        </w:rPr>
        <w:t xml:space="preserve"> </w:t>
      </w:r>
      <w:r>
        <w:rPr>
          <w:rFonts w:ascii="Times New Roman" w:hAnsi="Times New Roman"/>
          <w:b w:val="false"/>
          <w:i w:val="false"/>
          <w:caps w:val="false"/>
          <w:smallCaps w:val="false"/>
          <w:sz w:val="20"/>
        </w:rPr>
        <w:t>upon our</w:t>
      </w:r>
      <w:r>
        <w:rPr>
          <w:rFonts w:ascii="Times New Roman" w:hAnsi="Times New Roman"/>
          <w:b w:val="false"/>
          <w:i w:val="false"/>
          <w:caps w:val="false"/>
          <w:smallCaps w:val="false"/>
          <w:spacing w:val="1"/>
          <w:sz w:val="20"/>
        </w:rPr>
        <w:t xml:space="preserve"> </w:t>
      </w:r>
      <w:r>
        <w:rPr>
          <w:rFonts w:ascii="Times New Roman" w:hAnsi="Times New Roman"/>
          <w:b w:val="false"/>
          <w:i w:val="false"/>
          <w:caps w:val="false"/>
          <w:smallCaps w:val="false"/>
          <w:sz w:val="20"/>
        </w:rPr>
        <w:t>completion</w:t>
      </w:r>
      <w:r>
        <w:rPr>
          <w:rFonts w:ascii="Times New Roman" w:hAnsi="Times New Roman"/>
          <w:b w:val="false"/>
          <w:i w:val="false"/>
          <w:caps w:val="false"/>
          <w:smallCaps w:val="false"/>
          <w:spacing w:val="2"/>
          <w:sz w:val="20"/>
        </w:rPr>
        <w:t xml:space="preserve"> </w:t>
      </w:r>
      <w:r>
        <w:rPr>
          <w:rFonts w:ascii="Times New Roman" w:hAnsi="Times New Roman"/>
          <w:b w:val="false"/>
          <w:i w:val="false"/>
          <w:caps w:val="false"/>
          <w:smallCaps w:val="false"/>
          <w:sz w:val="20"/>
        </w:rPr>
        <w:t>of additional</w:t>
      </w:r>
      <w:r>
        <w:rPr>
          <w:rFonts w:ascii="Times New Roman" w:hAnsi="Times New Roman"/>
          <w:b w:val="false"/>
          <w:i w:val="false"/>
          <w:caps w:val="false"/>
          <w:smallCaps w:val="false"/>
          <w:spacing w:val="2"/>
          <w:sz w:val="20"/>
        </w:rPr>
        <w:t xml:space="preserve"> </w:t>
      </w:r>
      <w:r>
        <w:rPr>
          <w:rFonts w:ascii="Times New Roman" w:hAnsi="Times New Roman"/>
          <w:b w:val="false"/>
          <w:i w:val="false"/>
          <w:caps w:val="false"/>
          <w:smallCaps w:val="false"/>
          <w:sz w:val="20"/>
        </w:rPr>
        <w:t>clinical</w:t>
      </w:r>
      <w:r>
        <w:rPr>
          <w:rFonts w:ascii="Times New Roman" w:hAnsi="Times New Roman"/>
          <w:b w:val="false"/>
          <w:i w:val="false"/>
          <w:caps w:val="false"/>
          <w:smallCaps w:val="false"/>
          <w:spacing w:val="2"/>
          <w:sz w:val="20"/>
        </w:rPr>
        <w:t xml:space="preserve"> </w:t>
      </w:r>
      <w:r>
        <w:rPr>
          <w:rFonts w:ascii="Times New Roman" w:hAnsi="Times New Roman"/>
          <w:b w:val="false"/>
          <w:i w:val="false"/>
          <w:caps w:val="false"/>
          <w:smallCaps w:val="false"/>
          <w:sz w:val="20"/>
        </w:rPr>
        <w:t>trials,</w:t>
      </w:r>
      <w:r>
        <w:rPr>
          <w:rFonts w:ascii="Times New Roman" w:hAnsi="Times New Roman"/>
          <w:b w:val="false"/>
          <w:i w:val="false"/>
          <w:caps w:val="false"/>
          <w:smallCaps w:val="false"/>
          <w:spacing w:val="2"/>
          <w:sz w:val="20"/>
        </w:rPr>
        <w:t xml:space="preserve"> </w:t>
      </w:r>
      <w:r>
        <w:rPr>
          <w:rFonts w:ascii="Times New Roman" w:hAnsi="Times New Roman"/>
          <w:b w:val="false"/>
          <w:i w:val="false"/>
          <w:caps w:val="false"/>
          <w:smallCaps w:val="false"/>
          <w:sz w:val="20"/>
        </w:rPr>
        <w:t>or if</w:t>
      </w:r>
      <w:r>
        <w:rPr>
          <w:rFonts w:ascii="Times New Roman" w:hAnsi="Times New Roman"/>
          <w:b w:val="false"/>
          <w:i w:val="false"/>
          <w:caps w:val="false"/>
          <w:smallCaps w:val="false"/>
          <w:spacing w:val="1"/>
          <w:sz w:val="20"/>
        </w:rPr>
        <w:t xml:space="preserve"> </w:t>
      </w:r>
      <w:r>
        <w:rPr>
          <w:rFonts w:ascii="Times New Roman" w:hAnsi="Times New Roman"/>
          <w:b w:val="false"/>
          <w:i w:val="false"/>
          <w:caps w:val="false"/>
          <w:smallCaps w:val="false"/>
          <w:sz w:val="20"/>
        </w:rPr>
        <w:t>pricing</w:t>
      </w:r>
      <w:r>
        <w:rPr>
          <w:rFonts w:ascii="Times New Roman" w:hAnsi="Times New Roman"/>
          <w:b w:val="false"/>
          <w:i w:val="false"/>
          <w:caps w:val="false"/>
          <w:smallCaps w:val="false"/>
          <w:spacing w:val="1"/>
          <w:sz w:val="20"/>
        </w:rPr>
        <w:t xml:space="preserve"> </w:t>
      </w:r>
      <w:r>
        <w:rPr>
          <w:rFonts w:ascii="Times New Roman" w:hAnsi="Times New Roman"/>
          <w:b w:val="false"/>
          <w:i w:val="false"/>
          <w:caps w:val="false"/>
          <w:smallCaps w:val="false"/>
          <w:sz w:val="20"/>
        </w:rPr>
        <w:t>is</w:t>
      </w:r>
      <w:r>
        <w:rPr>
          <w:rFonts w:ascii="Times New Roman" w:hAnsi="Times New Roman"/>
          <w:b w:val="false"/>
          <w:i w:val="false"/>
          <w:caps w:val="false"/>
          <w:smallCaps w:val="false"/>
          <w:spacing w:val="1"/>
          <w:sz w:val="20"/>
        </w:rPr>
        <w:t xml:space="preserve"> </w:t>
      </w:r>
      <w:r>
        <w:rPr>
          <w:rFonts w:ascii="Times New Roman" w:hAnsi="Times New Roman"/>
          <w:b w:val="false"/>
          <w:i w:val="false"/>
          <w:caps w:val="false"/>
          <w:smallCaps w:val="false"/>
          <w:sz w:val="20"/>
        </w:rPr>
        <w:t>set</w:t>
      </w:r>
      <w:r>
        <w:rPr>
          <w:rFonts w:ascii="Times New Roman" w:hAnsi="Times New Roman"/>
          <w:b w:val="false"/>
          <w:i w:val="false"/>
          <w:caps w:val="false"/>
          <w:smallCaps w:val="false"/>
          <w:spacing w:val="1"/>
          <w:sz w:val="20"/>
        </w:rPr>
        <w:t xml:space="preserve"> </w:t>
      </w:r>
      <w:r>
        <w:rPr>
          <w:rFonts w:ascii="Times New Roman" w:hAnsi="Times New Roman"/>
          <w:b w:val="false"/>
          <w:i w:val="false"/>
          <w:caps w:val="false"/>
          <w:smallCaps w:val="false"/>
          <w:sz w:val="20"/>
        </w:rPr>
        <w:t>at</w:t>
      </w:r>
      <w:r>
        <w:rPr>
          <w:rFonts w:ascii="Times New Roman" w:hAnsi="Times New Roman"/>
          <w:b w:val="false"/>
          <w:i w:val="false"/>
          <w:caps w:val="false"/>
          <w:smallCaps w:val="false"/>
          <w:spacing w:val="1"/>
          <w:sz w:val="20"/>
        </w:rPr>
        <w:t xml:space="preserve"> </w:t>
      </w:r>
      <w:r>
        <w:rPr>
          <w:rFonts w:ascii="Times New Roman" w:hAnsi="Times New Roman"/>
          <w:b w:val="false"/>
          <w:i w:val="false"/>
          <w:caps w:val="false"/>
          <w:smallCaps w:val="false"/>
          <w:sz w:val="20"/>
        </w:rPr>
        <w:t>unsatisfactory</w:t>
      </w:r>
      <w:r>
        <w:rPr>
          <w:rFonts w:ascii="Times New Roman" w:hAnsi="Times New Roman"/>
          <w:b w:val="false"/>
          <w:i w:val="false"/>
          <w:caps w:val="false"/>
          <w:smallCaps w:val="false"/>
          <w:spacing w:val="3"/>
          <w:sz w:val="20"/>
        </w:rPr>
        <w:t xml:space="preserve"> </w:t>
      </w:r>
      <w:r>
        <w:rPr>
          <w:rFonts w:ascii="Times New Roman" w:hAnsi="Times New Roman"/>
          <w:b w:val="false"/>
          <w:i w:val="false"/>
          <w:caps w:val="false"/>
          <w:smallCaps w:val="false"/>
          <w:sz w:val="20"/>
        </w:rPr>
        <w:t>levels,</w:t>
      </w:r>
      <w:r>
        <w:rPr>
          <w:rFonts w:ascii="Times New Roman" w:hAnsi="Times New Roman"/>
          <w:b w:val="false"/>
          <w:i w:val="false"/>
          <w:caps w:val="false"/>
          <w:smallCaps w:val="false"/>
          <w:spacing w:val="1"/>
          <w:sz w:val="20"/>
        </w:rPr>
        <w:t xml:space="preserve"> </w:t>
      </w:r>
      <w:r>
        <w:rPr>
          <w:rFonts w:ascii="Times New Roman" w:hAnsi="Times New Roman"/>
          <w:b w:val="false"/>
          <w:i w:val="false"/>
          <w:caps w:val="false"/>
          <w:smallCaps w:val="false"/>
          <w:sz w:val="20"/>
        </w:rPr>
        <w:t>our</w:t>
      </w:r>
      <w:r>
        <w:rPr>
          <w:rFonts w:ascii="Times New Roman" w:hAnsi="Times New Roman"/>
          <w:b w:val="false"/>
          <w:i w:val="false"/>
          <w:caps w:val="false"/>
          <w:smallCaps w:val="false"/>
          <w:spacing w:val="1"/>
          <w:sz w:val="20"/>
        </w:rPr>
        <w:t xml:space="preserve"> </w:t>
      </w:r>
      <w:r>
        <w:rPr>
          <w:rFonts w:ascii="Times New Roman" w:hAnsi="Times New Roman"/>
          <w:b w:val="false"/>
          <w:i w:val="false"/>
          <w:caps w:val="false"/>
          <w:smallCaps w:val="false"/>
          <w:sz w:val="20"/>
        </w:rPr>
        <w:t>operating</w:t>
      </w:r>
      <w:r>
        <w:rPr>
          <w:rFonts w:ascii="Times New Roman" w:hAnsi="Times New Roman"/>
          <w:b w:val="false"/>
          <w:i w:val="false"/>
          <w:caps w:val="false"/>
          <w:smallCaps w:val="false"/>
          <w:spacing w:val="2"/>
          <w:sz w:val="20"/>
        </w:rPr>
        <w:t xml:space="preserve"> </w:t>
      </w:r>
      <w:r>
        <w:rPr>
          <w:rFonts w:ascii="Times New Roman" w:hAnsi="Times New Roman"/>
          <w:b w:val="false"/>
          <w:i w:val="false"/>
          <w:caps w:val="false"/>
          <w:smallCaps w:val="false"/>
          <w:sz w:val="20"/>
        </w:rPr>
        <w:t>results could</w:t>
      </w:r>
      <w:r>
        <w:rPr>
          <w:rFonts w:ascii="Times New Roman" w:hAnsi="Times New Roman"/>
          <w:b w:val="false"/>
          <w:i w:val="false"/>
          <w:caps w:val="false"/>
          <w:smallCaps w:val="false"/>
          <w:spacing w:val="1"/>
          <w:sz w:val="20"/>
        </w:rPr>
        <w:t xml:space="preserve"> </w:t>
      </w:r>
      <w:r>
        <w:rPr>
          <w:rFonts w:ascii="Times New Roman" w:hAnsi="Times New Roman"/>
          <w:b w:val="false"/>
          <w:i w:val="false"/>
          <w:caps w:val="false"/>
          <w:smallCaps w:val="false"/>
          <w:sz w:val="20"/>
        </w:rPr>
        <w:t>be materially</w:t>
      </w:r>
      <w:r>
        <w:rPr>
          <w:rFonts w:ascii="Times New Roman" w:hAnsi="Times New Roman"/>
          <w:b w:val="false"/>
          <w:i w:val="false"/>
          <w:caps w:val="false"/>
          <w:smallCaps w:val="false"/>
          <w:spacing w:val="3"/>
          <w:sz w:val="20"/>
        </w:rPr>
        <w:t xml:space="preserve"> </w:t>
      </w:r>
      <w:r>
        <w:rPr>
          <w:rFonts w:ascii="Times New Roman" w:hAnsi="Times New Roman"/>
          <w:b w:val="false"/>
          <w:i w:val="false"/>
          <w:caps w:val="false"/>
          <w:smallCaps w:val="false"/>
          <w:sz w:val="20"/>
        </w:rPr>
        <w:t>adversely</w:t>
      </w:r>
      <w:r>
        <w:rPr>
          <w:rFonts w:ascii="Times New Roman" w:hAnsi="Times New Roman"/>
          <w:b w:val="false"/>
          <w:i w:val="false"/>
          <w:caps w:val="false"/>
          <w:smallCaps w:val="false"/>
          <w:spacing w:val="2"/>
          <w:sz w:val="20"/>
        </w:rPr>
        <w:t xml:space="preserve"> </w:t>
      </w:r>
      <w:r>
        <w:rPr>
          <w:rFonts w:ascii="Times New Roman" w:hAnsi="Times New Roman"/>
          <w:b w:val="false"/>
          <w:i w:val="false"/>
          <w:caps w:val="false"/>
          <w:smallCaps w:val="false"/>
          <w:sz w:val="20"/>
        </w:rPr>
        <w:t>affected.</w:t>
      </w:r>
    </w:p>
    <w:p>
      <w:pPr>
        <w:pStyle w:val="TextBody"/>
        <w:spacing w:before="120" w:after="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If</w:t>
      </w:r>
      <w:r>
        <w:rPr>
          <w:rFonts w:ascii="Times New Roman" w:hAnsi="Times New Roman"/>
          <w:b w:val="false"/>
          <w:i w:val="false"/>
          <w:caps w:val="false"/>
          <w:smallCaps w:val="false"/>
          <w:spacing w:val="1"/>
          <w:sz w:val="20"/>
        </w:rPr>
        <w:t xml:space="preserve"> </w:t>
      </w:r>
      <w:r>
        <w:rPr>
          <w:rFonts w:ascii="Times New Roman" w:hAnsi="Times New Roman"/>
          <w:b w:val="false"/>
          <w:i w:val="false"/>
          <w:caps w:val="false"/>
          <w:smallCaps w:val="false"/>
          <w:sz w:val="20"/>
        </w:rPr>
        <w:t>we are</w:t>
      </w:r>
      <w:r>
        <w:rPr>
          <w:rFonts w:ascii="Times New Roman" w:hAnsi="Times New Roman"/>
          <w:b w:val="false"/>
          <w:i w:val="false"/>
          <w:caps w:val="false"/>
          <w:smallCaps w:val="false"/>
          <w:spacing w:val="1"/>
          <w:sz w:val="20"/>
        </w:rPr>
        <w:t xml:space="preserve"> </w:t>
      </w:r>
      <w:r>
        <w:rPr>
          <w:rFonts w:ascii="Times New Roman" w:hAnsi="Times New Roman"/>
          <w:b w:val="false"/>
          <w:i w:val="false"/>
          <w:caps w:val="false"/>
          <w:smallCaps w:val="false"/>
          <w:sz w:val="20"/>
        </w:rPr>
        <w:t>unable</w:t>
      </w:r>
      <w:r>
        <w:rPr>
          <w:rFonts w:ascii="Times New Roman" w:hAnsi="Times New Roman"/>
          <w:b w:val="false"/>
          <w:i w:val="false"/>
          <w:caps w:val="false"/>
          <w:smallCaps w:val="false"/>
          <w:spacing w:val="1"/>
          <w:sz w:val="20"/>
        </w:rPr>
        <w:t xml:space="preserve"> </w:t>
      </w:r>
      <w:r>
        <w:rPr>
          <w:rFonts w:ascii="Times New Roman" w:hAnsi="Times New Roman"/>
          <w:b w:val="false"/>
          <w:i w:val="false"/>
          <w:caps w:val="false"/>
          <w:smallCaps w:val="false"/>
          <w:sz w:val="20"/>
        </w:rPr>
        <w:t>to establish</w:t>
      </w:r>
      <w:r>
        <w:rPr>
          <w:rFonts w:ascii="Times New Roman" w:hAnsi="Times New Roman"/>
          <w:b w:val="false"/>
          <w:i w:val="false"/>
          <w:caps w:val="false"/>
          <w:smallCaps w:val="false"/>
          <w:spacing w:val="2"/>
          <w:sz w:val="20"/>
        </w:rPr>
        <w:t xml:space="preserve"> </w:t>
      </w:r>
      <w:r>
        <w:rPr>
          <w:rFonts w:ascii="Times New Roman" w:hAnsi="Times New Roman"/>
          <w:b w:val="false"/>
          <w:i w:val="false"/>
          <w:caps w:val="false"/>
          <w:smallCaps w:val="false"/>
          <w:sz w:val="20"/>
        </w:rPr>
        <w:t>or sustain</w:t>
      </w:r>
      <w:r>
        <w:rPr>
          <w:rFonts w:ascii="Times New Roman" w:hAnsi="Times New Roman"/>
          <w:b w:val="false"/>
          <w:i w:val="false"/>
          <w:caps w:val="false"/>
          <w:smallCaps w:val="false"/>
          <w:spacing w:val="1"/>
          <w:sz w:val="20"/>
        </w:rPr>
        <w:t xml:space="preserve"> </w:t>
      </w:r>
      <w:r>
        <w:rPr>
          <w:rFonts w:ascii="Times New Roman" w:hAnsi="Times New Roman"/>
          <w:b w:val="false"/>
          <w:i w:val="false"/>
          <w:caps w:val="false"/>
          <w:smallCaps w:val="false"/>
          <w:sz w:val="20"/>
        </w:rPr>
        <w:t>coverage</w:t>
      </w:r>
      <w:r>
        <w:rPr>
          <w:rFonts w:ascii="Times New Roman" w:hAnsi="Times New Roman"/>
          <w:b w:val="false"/>
          <w:i w:val="false"/>
          <w:caps w:val="false"/>
          <w:smallCaps w:val="false"/>
          <w:spacing w:val="1"/>
          <w:sz w:val="20"/>
        </w:rPr>
        <w:t xml:space="preserve"> </w:t>
      </w:r>
      <w:r>
        <w:rPr>
          <w:rFonts w:ascii="Times New Roman" w:hAnsi="Times New Roman"/>
          <w:b w:val="false"/>
          <w:i w:val="false"/>
          <w:caps w:val="false"/>
          <w:smallCaps w:val="false"/>
          <w:sz w:val="20"/>
        </w:rPr>
        <w:t>and adequate</w:t>
      </w:r>
      <w:r>
        <w:rPr>
          <w:rFonts w:ascii="Times New Roman" w:hAnsi="Times New Roman"/>
          <w:b w:val="false"/>
          <w:i w:val="false"/>
          <w:caps w:val="false"/>
          <w:smallCaps w:val="false"/>
          <w:spacing w:val="1"/>
          <w:sz w:val="20"/>
        </w:rPr>
        <w:t xml:space="preserve"> </w:t>
      </w:r>
      <w:r>
        <w:rPr>
          <w:rFonts w:ascii="Times New Roman" w:hAnsi="Times New Roman"/>
          <w:b w:val="false"/>
          <w:i w:val="false"/>
          <w:caps w:val="false"/>
          <w:smallCaps w:val="false"/>
          <w:sz w:val="20"/>
        </w:rPr>
        <w:t>reimbursement</w:t>
      </w:r>
      <w:r>
        <w:rPr>
          <w:rFonts w:ascii="Times New Roman" w:hAnsi="Times New Roman"/>
          <w:b w:val="false"/>
          <w:i w:val="false"/>
          <w:caps w:val="false"/>
          <w:smallCaps w:val="false"/>
          <w:spacing w:val="3"/>
          <w:sz w:val="20"/>
        </w:rPr>
        <w:t xml:space="preserve"> </w:t>
      </w:r>
      <w:r>
        <w:rPr>
          <w:rFonts w:ascii="Times New Roman" w:hAnsi="Times New Roman"/>
          <w:b w:val="false"/>
          <w:i w:val="false"/>
          <w:caps w:val="false"/>
          <w:smallCaps w:val="false"/>
          <w:sz w:val="20"/>
        </w:rPr>
        <w:t>for FYARRO or</w:t>
      </w:r>
      <w:r>
        <w:rPr>
          <w:rFonts w:ascii="Times New Roman" w:hAnsi="Times New Roman"/>
          <w:b w:val="false"/>
          <w:i w:val="false"/>
          <w:caps w:val="false"/>
          <w:smallCaps w:val="false"/>
          <w:spacing w:val="1"/>
          <w:sz w:val="20"/>
        </w:rPr>
        <w:t xml:space="preserve"> </w:t>
      </w:r>
      <w:r>
        <w:rPr>
          <w:rFonts w:ascii="Times New Roman" w:hAnsi="Times New Roman"/>
          <w:b w:val="false"/>
          <w:i w:val="false"/>
          <w:caps w:val="false"/>
          <w:smallCaps w:val="false"/>
          <w:sz w:val="20"/>
        </w:rPr>
        <w:t>any other product</w:t>
      </w:r>
      <w:r>
        <w:rPr>
          <w:rFonts w:ascii="Times New Roman" w:hAnsi="Times New Roman"/>
          <w:b w:val="false"/>
          <w:i w:val="false"/>
          <w:caps w:val="false"/>
          <w:smallCaps w:val="false"/>
          <w:spacing w:val="1"/>
          <w:sz w:val="20"/>
        </w:rPr>
        <w:t xml:space="preserve"> </w:t>
      </w:r>
      <w:r>
        <w:rPr>
          <w:rFonts w:ascii="Times New Roman" w:hAnsi="Times New Roman"/>
          <w:b w:val="false"/>
          <w:i w:val="false"/>
          <w:caps w:val="false"/>
          <w:smallCaps w:val="false"/>
          <w:sz w:val="20"/>
        </w:rPr>
        <w:t>candidates that we may develop in the future if approved from</w:t>
      </w:r>
      <w:r>
        <w:rPr>
          <w:rFonts w:ascii="Times New Roman" w:hAnsi="Times New Roman"/>
          <w:b w:val="false"/>
          <w:i w:val="false"/>
          <w:caps w:val="false"/>
          <w:smallCaps w:val="false"/>
          <w:spacing w:val="1"/>
          <w:sz w:val="20"/>
        </w:rPr>
        <w:t xml:space="preserve"> </w:t>
      </w:r>
      <w:r>
        <w:rPr>
          <w:rFonts w:ascii="Times New Roman" w:hAnsi="Times New Roman"/>
          <w:b w:val="false"/>
          <w:i w:val="false"/>
          <w:caps w:val="false"/>
          <w:smallCaps w:val="false"/>
          <w:sz w:val="20"/>
        </w:rPr>
        <w:t>third-party</w:t>
      </w:r>
      <w:r>
        <w:rPr>
          <w:rFonts w:ascii="Times New Roman" w:hAnsi="Times New Roman"/>
          <w:b w:val="false"/>
          <w:i w:val="false"/>
          <w:caps w:val="false"/>
          <w:smallCaps w:val="false"/>
          <w:spacing w:val="3"/>
          <w:sz w:val="20"/>
        </w:rPr>
        <w:t xml:space="preserve"> </w:t>
      </w:r>
      <w:r>
        <w:rPr>
          <w:rFonts w:ascii="Times New Roman" w:hAnsi="Times New Roman"/>
          <w:b w:val="false"/>
          <w:i w:val="false"/>
          <w:caps w:val="false"/>
          <w:smallCaps w:val="false"/>
          <w:sz w:val="20"/>
        </w:rPr>
        <w:t>payors,</w:t>
      </w:r>
      <w:r>
        <w:rPr>
          <w:rFonts w:ascii="Times New Roman" w:hAnsi="Times New Roman"/>
          <w:b w:val="false"/>
          <w:i w:val="false"/>
          <w:caps w:val="false"/>
          <w:smallCaps w:val="false"/>
          <w:spacing w:val="1"/>
          <w:sz w:val="20"/>
        </w:rPr>
        <w:t xml:space="preserve"> </w:t>
      </w:r>
      <w:r>
        <w:rPr>
          <w:rFonts w:ascii="Times New Roman" w:hAnsi="Times New Roman"/>
          <w:b w:val="false"/>
          <w:i w:val="false"/>
          <w:caps w:val="false"/>
          <w:smallCaps w:val="false"/>
          <w:sz w:val="20"/>
        </w:rPr>
        <w:t>the</w:t>
      </w:r>
      <w:r>
        <w:rPr>
          <w:rFonts w:ascii="Times New Roman" w:hAnsi="Times New Roman"/>
          <w:b w:val="false"/>
          <w:i w:val="false"/>
          <w:caps w:val="false"/>
          <w:smallCaps w:val="false"/>
          <w:spacing w:val="1"/>
          <w:sz w:val="20"/>
        </w:rPr>
        <w:t xml:space="preserve"> </w:t>
      </w:r>
      <w:r>
        <w:rPr>
          <w:rFonts w:ascii="Times New Roman" w:hAnsi="Times New Roman"/>
          <w:b w:val="false"/>
          <w:i w:val="false"/>
          <w:caps w:val="false"/>
          <w:smallCaps w:val="false"/>
          <w:sz w:val="20"/>
        </w:rPr>
        <w:t>adoption</w:t>
      </w:r>
      <w:r>
        <w:rPr>
          <w:rFonts w:ascii="Times New Roman" w:hAnsi="Times New Roman"/>
          <w:b w:val="false"/>
          <w:i w:val="false"/>
          <w:caps w:val="false"/>
          <w:smallCaps w:val="false"/>
          <w:spacing w:val="1"/>
          <w:sz w:val="20"/>
        </w:rPr>
        <w:t xml:space="preserve"> </w:t>
      </w:r>
      <w:r>
        <w:rPr>
          <w:rFonts w:ascii="Times New Roman" w:hAnsi="Times New Roman"/>
          <w:b w:val="false"/>
          <w:i w:val="false"/>
          <w:caps w:val="false"/>
          <w:smallCaps w:val="false"/>
          <w:sz w:val="20"/>
        </w:rPr>
        <w:t>of FYARRO or those other</w:t>
      </w:r>
      <w:r>
        <w:rPr>
          <w:rFonts w:ascii="Times New Roman" w:hAnsi="Times New Roman"/>
          <w:b w:val="false"/>
          <w:i w:val="false"/>
          <w:caps w:val="false"/>
          <w:smallCaps w:val="false"/>
          <w:spacing w:val="1"/>
          <w:sz w:val="20"/>
        </w:rPr>
        <w:t xml:space="preserve"> </w:t>
      </w:r>
      <w:r>
        <w:rPr>
          <w:rFonts w:ascii="Times New Roman" w:hAnsi="Times New Roman"/>
          <w:b w:val="false"/>
          <w:i w:val="false"/>
          <w:caps w:val="false"/>
          <w:smallCaps w:val="false"/>
          <w:sz w:val="20"/>
        </w:rPr>
        <w:t>products if approved,</w:t>
      </w:r>
      <w:r>
        <w:rPr>
          <w:rFonts w:ascii="Times New Roman" w:hAnsi="Times New Roman"/>
          <w:b w:val="false"/>
          <w:i w:val="false"/>
          <w:caps w:val="false"/>
          <w:smallCaps w:val="false"/>
          <w:spacing w:val="1"/>
          <w:sz w:val="20"/>
        </w:rPr>
        <w:t xml:space="preserve"> </w:t>
      </w:r>
      <w:r>
        <w:rPr>
          <w:rFonts w:ascii="Times New Roman" w:hAnsi="Times New Roman"/>
          <w:b w:val="false"/>
          <w:i w:val="false"/>
          <w:caps w:val="false"/>
          <w:smallCaps w:val="false"/>
          <w:sz w:val="20"/>
        </w:rPr>
        <w:t>the</w:t>
      </w:r>
      <w:r>
        <w:rPr>
          <w:rFonts w:ascii="Times New Roman" w:hAnsi="Times New Roman"/>
          <w:b w:val="false"/>
          <w:i w:val="false"/>
          <w:caps w:val="false"/>
          <w:smallCaps w:val="false"/>
          <w:spacing w:val="1"/>
          <w:sz w:val="20"/>
        </w:rPr>
        <w:t xml:space="preserve"> </w:t>
      </w:r>
      <w:r>
        <w:rPr>
          <w:rFonts w:ascii="Times New Roman" w:hAnsi="Times New Roman"/>
          <w:b w:val="false"/>
          <w:i w:val="false"/>
          <w:caps w:val="false"/>
          <w:smallCaps w:val="false"/>
          <w:sz w:val="20"/>
        </w:rPr>
        <w:t>prices</w:t>
      </w:r>
      <w:r>
        <w:rPr>
          <w:rFonts w:ascii="Times New Roman" w:hAnsi="Times New Roman"/>
          <w:b w:val="false"/>
          <w:i w:val="false"/>
          <w:caps w:val="false"/>
          <w:smallCaps w:val="false"/>
          <w:spacing w:val="1"/>
          <w:sz w:val="20"/>
        </w:rPr>
        <w:t xml:space="preserve"> </w:t>
      </w:r>
      <w:r>
        <w:rPr>
          <w:rFonts w:ascii="Times New Roman" w:hAnsi="Times New Roman"/>
          <w:b w:val="false"/>
          <w:i w:val="false"/>
          <w:caps w:val="false"/>
          <w:smallCaps w:val="false"/>
          <w:sz w:val="20"/>
        </w:rPr>
        <w:t>of FYARRO or those other</w:t>
      </w:r>
      <w:r>
        <w:rPr>
          <w:rFonts w:ascii="Times New Roman" w:hAnsi="Times New Roman"/>
          <w:b w:val="false"/>
          <w:i w:val="false"/>
          <w:caps w:val="false"/>
          <w:smallCaps w:val="false"/>
          <w:spacing w:val="1"/>
          <w:sz w:val="20"/>
        </w:rPr>
        <w:t xml:space="preserve"> </w:t>
      </w:r>
      <w:r>
        <w:rPr>
          <w:rFonts w:ascii="Times New Roman" w:hAnsi="Times New Roman"/>
          <w:b w:val="false"/>
          <w:i w:val="false"/>
          <w:caps w:val="false"/>
          <w:smallCaps w:val="false"/>
          <w:sz w:val="20"/>
        </w:rPr>
        <w:t>products if approved</w:t>
      </w:r>
      <w:r>
        <w:rPr>
          <w:rFonts w:ascii="Times New Roman" w:hAnsi="Times New Roman"/>
          <w:b w:val="false"/>
          <w:i w:val="false"/>
          <w:caps w:val="false"/>
          <w:smallCaps w:val="false"/>
          <w:spacing w:val="1"/>
          <w:sz w:val="20"/>
        </w:rPr>
        <w:t xml:space="preserve"> </w:t>
      </w:r>
      <w:r>
        <w:rPr>
          <w:rFonts w:ascii="Times New Roman" w:hAnsi="Times New Roman"/>
          <w:b w:val="false"/>
          <w:i w:val="false"/>
          <w:caps w:val="false"/>
          <w:smallCaps w:val="false"/>
          <w:sz w:val="20"/>
        </w:rPr>
        <w:t>and sales</w:t>
      </w:r>
      <w:r>
        <w:rPr>
          <w:rFonts w:ascii="Times New Roman" w:hAnsi="Times New Roman"/>
          <w:b w:val="false"/>
          <w:i w:val="false"/>
          <w:caps w:val="false"/>
          <w:smallCaps w:val="false"/>
          <w:spacing w:val="1"/>
          <w:sz w:val="20"/>
        </w:rPr>
        <w:t xml:space="preserve"> </w:t>
      </w:r>
      <w:r>
        <w:rPr>
          <w:rFonts w:ascii="Times New Roman" w:hAnsi="Times New Roman"/>
          <w:b w:val="false"/>
          <w:i w:val="false"/>
          <w:caps w:val="false"/>
          <w:smallCaps w:val="false"/>
          <w:sz w:val="20"/>
        </w:rPr>
        <w:t>revenue</w:t>
      </w:r>
      <w:r>
        <w:rPr>
          <w:rFonts w:ascii="Times New Roman" w:hAnsi="Times New Roman"/>
          <w:b w:val="false"/>
          <w:i w:val="false"/>
          <w:caps w:val="false"/>
          <w:smallCaps w:val="false"/>
          <w:spacing w:val="1"/>
          <w:sz w:val="20"/>
        </w:rPr>
        <w:t xml:space="preserve"> from FYARRO or those other products if approved </w:t>
      </w:r>
      <w:r>
        <w:rPr>
          <w:rFonts w:ascii="Times New Roman" w:hAnsi="Times New Roman"/>
          <w:b w:val="false"/>
          <w:i w:val="false"/>
          <w:caps w:val="false"/>
          <w:smallCaps w:val="false"/>
          <w:sz w:val="20"/>
        </w:rPr>
        <w:t>will</w:t>
      </w:r>
      <w:r>
        <w:rPr>
          <w:rFonts w:ascii="Times New Roman" w:hAnsi="Times New Roman"/>
          <w:b w:val="false"/>
          <w:i w:val="false"/>
          <w:caps w:val="false"/>
          <w:smallCaps w:val="false"/>
          <w:spacing w:val="1"/>
          <w:sz w:val="20"/>
        </w:rPr>
        <w:t xml:space="preserve"> </w:t>
      </w:r>
      <w:r>
        <w:rPr>
          <w:rFonts w:ascii="Times New Roman" w:hAnsi="Times New Roman"/>
          <w:b w:val="false"/>
          <w:i w:val="false"/>
          <w:caps w:val="false"/>
          <w:smallCaps w:val="false"/>
          <w:sz w:val="20"/>
        </w:rPr>
        <w:t>be adversely</w:t>
      </w:r>
      <w:r>
        <w:rPr>
          <w:rFonts w:ascii="Times New Roman" w:hAnsi="Times New Roman"/>
          <w:b w:val="false"/>
          <w:i w:val="false"/>
          <w:caps w:val="false"/>
          <w:smallCaps w:val="false"/>
          <w:spacing w:val="2"/>
          <w:sz w:val="20"/>
        </w:rPr>
        <w:t xml:space="preserve"> </w:t>
      </w:r>
      <w:r>
        <w:rPr>
          <w:rFonts w:ascii="Times New Roman" w:hAnsi="Times New Roman"/>
          <w:b w:val="false"/>
          <w:i w:val="false"/>
          <w:caps w:val="false"/>
          <w:smallCaps w:val="false"/>
          <w:sz w:val="20"/>
        </w:rPr>
        <w:t>affected,</w:t>
      </w:r>
      <w:r>
        <w:rPr>
          <w:rFonts w:ascii="Times New Roman" w:hAnsi="Times New Roman"/>
          <w:b w:val="false"/>
          <w:i w:val="false"/>
          <w:caps w:val="false"/>
          <w:smallCaps w:val="false"/>
          <w:spacing w:val="2"/>
          <w:sz w:val="20"/>
        </w:rPr>
        <w:t xml:space="preserve"> </w:t>
      </w:r>
      <w:r>
        <w:rPr>
          <w:rFonts w:ascii="Times New Roman" w:hAnsi="Times New Roman"/>
          <w:b w:val="false"/>
          <w:i w:val="false"/>
          <w:caps w:val="false"/>
          <w:smallCaps w:val="false"/>
          <w:sz w:val="20"/>
        </w:rPr>
        <w:t>which, in turn,</w:t>
      </w:r>
      <w:r>
        <w:rPr>
          <w:rFonts w:ascii="Times New Roman" w:hAnsi="Times New Roman"/>
          <w:b w:val="false"/>
          <w:i w:val="false"/>
          <w:caps w:val="false"/>
          <w:smallCaps w:val="false"/>
          <w:spacing w:val="1"/>
          <w:sz w:val="20"/>
        </w:rPr>
        <w:t xml:space="preserve"> </w:t>
      </w:r>
      <w:r>
        <w:rPr>
          <w:rFonts w:ascii="Times New Roman" w:hAnsi="Times New Roman"/>
          <w:b w:val="false"/>
          <w:i w:val="false"/>
          <w:caps w:val="false"/>
          <w:smallCaps w:val="false"/>
          <w:sz w:val="20"/>
        </w:rPr>
        <w:t>could</w:t>
      </w:r>
      <w:r>
        <w:rPr>
          <w:rFonts w:ascii="Times New Roman" w:hAnsi="Times New Roman"/>
          <w:b w:val="false"/>
          <w:i w:val="false"/>
          <w:caps w:val="false"/>
          <w:smallCaps w:val="false"/>
          <w:spacing w:val="1"/>
          <w:sz w:val="20"/>
        </w:rPr>
        <w:t xml:space="preserve"> </w:t>
      </w:r>
      <w:r>
        <w:rPr>
          <w:rFonts w:ascii="Times New Roman" w:hAnsi="Times New Roman"/>
          <w:b w:val="false"/>
          <w:i w:val="false"/>
          <w:caps w:val="false"/>
          <w:smallCaps w:val="false"/>
          <w:sz w:val="20"/>
        </w:rPr>
        <w:t>adversely</w:t>
      </w:r>
      <w:r>
        <w:rPr>
          <w:rFonts w:ascii="Times New Roman" w:hAnsi="Times New Roman"/>
          <w:b w:val="false"/>
          <w:i w:val="false"/>
          <w:caps w:val="false"/>
          <w:smallCaps w:val="false"/>
          <w:spacing w:val="2"/>
          <w:sz w:val="20"/>
        </w:rPr>
        <w:t xml:space="preserve"> </w:t>
      </w:r>
      <w:r>
        <w:rPr>
          <w:rFonts w:ascii="Times New Roman" w:hAnsi="Times New Roman"/>
          <w:b w:val="false"/>
          <w:i w:val="false"/>
          <w:caps w:val="false"/>
          <w:smallCaps w:val="false"/>
          <w:sz w:val="20"/>
        </w:rPr>
        <w:t>affect</w:t>
      </w:r>
      <w:r>
        <w:rPr>
          <w:rFonts w:ascii="Times New Roman" w:hAnsi="Times New Roman"/>
          <w:b w:val="false"/>
          <w:i w:val="false"/>
          <w:caps w:val="false"/>
          <w:smallCaps w:val="false"/>
          <w:spacing w:val="2"/>
          <w:sz w:val="20"/>
        </w:rPr>
        <w:t xml:space="preserve"> </w:t>
      </w:r>
      <w:r>
        <w:rPr>
          <w:rFonts w:ascii="Times New Roman" w:hAnsi="Times New Roman"/>
          <w:b w:val="false"/>
          <w:i w:val="false"/>
          <w:caps w:val="false"/>
          <w:smallCaps w:val="false"/>
          <w:sz w:val="20"/>
        </w:rPr>
        <w:t>the</w:t>
      </w:r>
      <w:r>
        <w:rPr>
          <w:rFonts w:ascii="Times New Roman" w:hAnsi="Times New Roman"/>
          <w:b w:val="false"/>
          <w:i w:val="false"/>
          <w:caps w:val="false"/>
          <w:smallCaps w:val="false"/>
          <w:spacing w:val="1"/>
          <w:sz w:val="20"/>
        </w:rPr>
        <w:t xml:space="preserve"> </w:t>
      </w:r>
      <w:r>
        <w:rPr>
          <w:rFonts w:ascii="Times New Roman" w:hAnsi="Times New Roman"/>
          <w:b w:val="false"/>
          <w:i w:val="false"/>
          <w:caps w:val="false"/>
          <w:smallCaps w:val="false"/>
          <w:sz w:val="20"/>
        </w:rPr>
        <w:t>ability</w:t>
      </w:r>
      <w:r>
        <w:rPr>
          <w:rFonts w:ascii="Times New Roman" w:hAnsi="Times New Roman"/>
          <w:b w:val="false"/>
          <w:i w:val="false"/>
          <w:caps w:val="false"/>
          <w:smallCaps w:val="false"/>
          <w:spacing w:val="2"/>
          <w:sz w:val="20"/>
        </w:rPr>
        <w:t xml:space="preserve"> </w:t>
      </w:r>
      <w:r>
        <w:rPr>
          <w:rFonts w:ascii="Times New Roman" w:hAnsi="Times New Roman"/>
          <w:b w:val="false"/>
          <w:i w:val="false"/>
          <w:caps w:val="false"/>
          <w:smallCaps w:val="false"/>
          <w:sz w:val="20"/>
        </w:rPr>
        <w:t>to market</w:t>
      </w:r>
      <w:r>
        <w:rPr>
          <w:rFonts w:ascii="Times New Roman" w:hAnsi="Times New Roman"/>
          <w:b w:val="false"/>
          <w:i w:val="false"/>
          <w:caps w:val="false"/>
          <w:smallCaps w:val="false"/>
          <w:spacing w:val="2"/>
          <w:sz w:val="20"/>
        </w:rPr>
        <w:t xml:space="preserve"> </w:t>
      </w:r>
      <w:r>
        <w:rPr>
          <w:rFonts w:ascii="Times New Roman" w:hAnsi="Times New Roman"/>
          <w:b w:val="false"/>
          <w:i w:val="false"/>
          <w:caps w:val="false"/>
          <w:smallCaps w:val="false"/>
          <w:sz w:val="20"/>
        </w:rPr>
        <w:t>or sell</w:t>
      </w:r>
      <w:r>
        <w:rPr>
          <w:rFonts w:ascii="Times New Roman" w:hAnsi="Times New Roman"/>
          <w:b w:val="false"/>
          <w:i w:val="false"/>
          <w:caps w:val="false"/>
          <w:smallCaps w:val="false"/>
          <w:spacing w:val="1"/>
          <w:sz w:val="20"/>
        </w:rPr>
        <w:t xml:space="preserve"> </w:t>
      </w:r>
      <w:r>
        <w:rPr>
          <w:rFonts w:ascii="Times New Roman" w:hAnsi="Times New Roman"/>
          <w:b w:val="false"/>
          <w:i w:val="false"/>
          <w:caps w:val="false"/>
          <w:smallCaps w:val="false"/>
          <w:sz w:val="20"/>
        </w:rPr>
        <w:t>FYARRO or any other</w:t>
      </w:r>
      <w:r>
        <w:rPr>
          <w:rFonts w:ascii="Times New Roman" w:hAnsi="Times New Roman"/>
          <w:b w:val="false"/>
          <w:i w:val="false"/>
          <w:caps w:val="false"/>
          <w:smallCaps w:val="false"/>
          <w:spacing w:val="1"/>
          <w:sz w:val="20"/>
        </w:rPr>
        <w:t xml:space="preserve"> </w:t>
      </w:r>
      <w:r>
        <w:rPr>
          <w:rFonts w:ascii="Times New Roman" w:hAnsi="Times New Roman"/>
          <w:b w:val="false"/>
          <w:i w:val="false"/>
          <w:caps w:val="false"/>
          <w:smallCaps w:val="false"/>
          <w:sz w:val="20"/>
        </w:rPr>
        <w:t>product</w:t>
      </w:r>
      <w:r>
        <w:rPr>
          <w:rFonts w:ascii="Times New Roman" w:hAnsi="Times New Roman"/>
          <w:b w:val="false"/>
          <w:i w:val="false"/>
          <w:caps w:val="false"/>
          <w:smallCaps w:val="false"/>
          <w:spacing w:val="1"/>
          <w:sz w:val="20"/>
        </w:rPr>
        <w:t xml:space="preserve"> </w:t>
      </w:r>
      <w:r>
        <w:rPr>
          <w:rFonts w:ascii="Times New Roman" w:hAnsi="Times New Roman"/>
          <w:b w:val="false"/>
          <w:i w:val="false"/>
          <w:caps w:val="false"/>
          <w:smallCaps w:val="false"/>
          <w:sz w:val="20"/>
        </w:rPr>
        <w:t>candidates that we may develop in the future,</w:t>
      </w:r>
      <w:r>
        <w:rPr>
          <w:rFonts w:ascii="Times New Roman" w:hAnsi="Times New Roman"/>
          <w:b w:val="false"/>
          <w:i w:val="false"/>
          <w:caps w:val="false"/>
          <w:smallCaps w:val="false"/>
          <w:spacing w:val="2"/>
          <w:sz w:val="20"/>
        </w:rPr>
        <w:t xml:space="preserve"> </w:t>
      </w:r>
      <w:r>
        <w:rPr>
          <w:rFonts w:ascii="Times New Roman" w:hAnsi="Times New Roman"/>
          <w:b w:val="false"/>
          <w:i w:val="false"/>
          <w:caps w:val="false"/>
          <w:smallCaps w:val="false"/>
          <w:sz w:val="20"/>
        </w:rPr>
        <w:t>if approved.</w:t>
      </w:r>
      <w:r>
        <w:rPr>
          <w:rFonts w:ascii="Times New Roman" w:hAnsi="Times New Roman"/>
          <w:b w:val="false"/>
          <w:i w:val="false"/>
          <w:caps w:val="false"/>
          <w:smallCaps w:val="false"/>
          <w:spacing w:val="1"/>
          <w:sz w:val="20"/>
        </w:rPr>
        <w:t xml:space="preserve"> </w:t>
      </w:r>
      <w:r>
        <w:rPr>
          <w:rFonts w:ascii="Times New Roman" w:hAnsi="Times New Roman"/>
          <w:b w:val="false"/>
          <w:i w:val="false"/>
          <w:caps w:val="false"/>
          <w:smallCaps w:val="false"/>
          <w:sz w:val="20"/>
        </w:rPr>
        <w:t>Coverage</w:t>
      </w:r>
      <w:r>
        <w:rPr>
          <w:rFonts w:ascii="Times New Roman" w:hAnsi="Times New Roman"/>
          <w:b w:val="false"/>
          <w:i w:val="false"/>
          <w:caps w:val="false"/>
          <w:smallCaps w:val="false"/>
          <w:spacing w:val="1"/>
          <w:sz w:val="20"/>
        </w:rPr>
        <w:t xml:space="preserve"> </w:t>
      </w:r>
      <w:r>
        <w:rPr>
          <w:rFonts w:ascii="Times New Roman" w:hAnsi="Times New Roman"/>
          <w:b w:val="false"/>
          <w:i w:val="false"/>
          <w:caps w:val="false"/>
          <w:smallCaps w:val="false"/>
          <w:sz w:val="20"/>
        </w:rPr>
        <w:t>policies</w:t>
      </w:r>
      <w:r>
        <w:rPr>
          <w:rFonts w:ascii="Times New Roman" w:hAnsi="Times New Roman"/>
          <w:b w:val="false"/>
          <w:i w:val="false"/>
          <w:caps w:val="false"/>
          <w:smallCaps w:val="false"/>
          <w:spacing w:val="2"/>
          <w:sz w:val="20"/>
        </w:rPr>
        <w:t xml:space="preserve"> </w:t>
      </w:r>
      <w:r>
        <w:rPr>
          <w:rFonts w:ascii="Times New Roman" w:hAnsi="Times New Roman"/>
          <w:b w:val="false"/>
          <w:i w:val="false"/>
          <w:caps w:val="false"/>
          <w:smallCaps w:val="false"/>
          <w:sz w:val="20"/>
        </w:rPr>
        <w:t>and third-party</w:t>
      </w:r>
      <w:r>
        <w:rPr>
          <w:rFonts w:ascii="Times New Roman" w:hAnsi="Times New Roman"/>
          <w:b w:val="false"/>
          <w:i w:val="false"/>
          <w:caps w:val="false"/>
          <w:smallCaps w:val="false"/>
          <w:spacing w:val="3"/>
          <w:sz w:val="20"/>
        </w:rPr>
        <w:t xml:space="preserve"> </w:t>
      </w:r>
      <w:r>
        <w:rPr>
          <w:rFonts w:ascii="Times New Roman" w:hAnsi="Times New Roman"/>
          <w:b w:val="false"/>
          <w:i w:val="false"/>
          <w:caps w:val="false"/>
          <w:smallCaps w:val="false"/>
          <w:sz w:val="20"/>
        </w:rPr>
        <w:t>payor</w:t>
      </w:r>
      <w:r>
        <w:rPr>
          <w:rFonts w:ascii="Times New Roman" w:hAnsi="Times New Roman"/>
          <w:b w:val="false"/>
          <w:i w:val="false"/>
          <w:caps w:val="false"/>
          <w:smallCaps w:val="false"/>
          <w:spacing w:val="1"/>
          <w:sz w:val="20"/>
        </w:rPr>
        <w:t xml:space="preserve"> </w:t>
      </w:r>
      <w:r>
        <w:rPr>
          <w:rFonts w:ascii="Times New Roman" w:hAnsi="Times New Roman"/>
          <w:b w:val="false"/>
          <w:i w:val="false"/>
          <w:caps w:val="false"/>
          <w:smallCaps w:val="false"/>
          <w:sz w:val="20"/>
        </w:rPr>
        <w:t>reimbursement</w:t>
      </w:r>
      <w:r>
        <w:rPr>
          <w:rFonts w:ascii="Times New Roman" w:hAnsi="Times New Roman"/>
          <w:b w:val="false"/>
          <w:i w:val="false"/>
          <w:caps w:val="false"/>
          <w:smallCaps w:val="false"/>
          <w:spacing w:val="3"/>
          <w:sz w:val="20"/>
        </w:rPr>
        <w:t xml:space="preserve"> </w:t>
      </w:r>
      <w:r>
        <w:rPr>
          <w:rFonts w:ascii="Times New Roman" w:hAnsi="Times New Roman"/>
          <w:b w:val="false"/>
          <w:i w:val="false"/>
          <w:caps w:val="false"/>
          <w:smallCaps w:val="false"/>
          <w:sz w:val="20"/>
        </w:rPr>
        <w:t>rates</w:t>
      </w:r>
      <w:r>
        <w:rPr>
          <w:rFonts w:ascii="Times New Roman" w:hAnsi="Times New Roman"/>
          <w:b w:val="false"/>
          <w:i w:val="false"/>
          <w:caps w:val="false"/>
          <w:smallCaps w:val="false"/>
          <w:spacing w:val="1"/>
          <w:sz w:val="20"/>
        </w:rPr>
        <w:t xml:space="preserve"> </w:t>
      </w:r>
      <w:r>
        <w:rPr>
          <w:rFonts w:ascii="Times New Roman" w:hAnsi="Times New Roman"/>
          <w:b w:val="false"/>
          <w:i w:val="false"/>
          <w:caps w:val="false"/>
          <w:smallCaps w:val="false"/>
          <w:sz w:val="20"/>
        </w:rPr>
        <w:t>may</w:t>
      </w:r>
      <w:r>
        <w:rPr>
          <w:rFonts w:ascii="Times New Roman" w:hAnsi="Times New Roman"/>
          <w:b w:val="false"/>
          <w:i w:val="false"/>
          <w:caps w:val="false"/>
          <w:smallCaps w:val="false"/>
          <w:spacing w:val="1"/>
          <w:sz w:val="20"/>
        </w:rPr>
        <w:t xml:space="preserve"> </w:t>
      </w:r>
      <w:r>
        <w:rPr>
          <w:rFonts w:ascii="Times New Roman" w:hAnsi="Times New Roman"/>
          <w:b w:val="false"/>
          <w:i w:val="false"/>
          <w:caps w:val="false"/>
          <w:smallCaps w:val="false"/>
          <w:sz w:val="20"/>
        </w:rPr>
        <w:t>change</w:t>
      </w:r>
      <w:r>
        <w:rPr>
          <w:rFonts w:ascii="Times New Roman" w:hAnsi="Times New Roman"/>
          <w:b w:val="false"/>
          <w:i w:val="false"/>
          <w:caps w:val="false"/>
          <w:smallCaps w:val="false"/>
          <w:spacing w:val="1"/>
          <w:sz w:val="20"/>
        </w:rPr>
        <w:t xml:space="preserve"> </w:t>
      </w:r>
      <w:r>
        <w:rPr>
          <w:rFonts w:ascii="Times New Roman" w:hAnsi="Times New Roman"/>
          <w:b w:val="false"/>
          <w:i w:val="false"/>
          <w:caps w:val="false"/>
          <w:smallCaps w:val="false"/>
          <w:sz w:val="20"/>
        </w:rPr>
        <w:t>at</w:t>
      </w:r>
      <w:r>
        <w:rPr>
          <w:rFonts w:ascii="Times New Roman" w:hAnsi="Times New Roman"/>
          <w:b w:val="false"/>
          <w:i w:val="false"/>
          <w:caps w:val="false"/>
          <w:smallCaps w:val="false"/>
          <w:spacing w:val="1"/>
          <w:sz w:val="20"/>
        </w:rPr>
        <w:t xml:space="preserve"> </w:t>
      </w:r>
      <w:r>
        <w:rPr>
          <w:rFonts w:ascii="Times New Roman" w:hAnsi="Times New Roman"/>
          <w:b w:val="false"/>
          <w:i w:val="false"/>
          <w:caps w:val="false"/>
          <w:smallCaps w:val="false"/>
          <w:sz w:val="20"/>
        </w:rPr>
        <w:t>any time.</w:t>
      </w:r>
      <w:r>
        <w:rPr>
          <w:rFonts w:ascii="Times New Roman" w:hAnsi="Times New Roman"/>
          <w:b w:val="false"/>
          <w:i w:val="false"/>
          <w:caps w:val="false"/>
          <w:smallCaps w:val="false"/>
          <w:spacing w:val="1"/>
          <w:sz w:val="20"/>
        </w:rPr>
        <w:t xml:space="preserve"> </w:t>
      </w:r>
      <w:r>
        <w:rPr>
          <w:rFonts w:ascii="Times New Roman" w:hAnsi="Times New Roman"/>
          <w:b w:val="false"/>
          <w:i w:val="false"/>
          <w:caps w:val="false"/>
          <w:smallCaps w:val="false"/>
          <w:sz w:val="20"/>
        </w:rPr>
        <w:t>Further,</w:t>
      </w:r>
      <w:r>
        <w:rPr>
          <w:rFonts w:ascii="Times New Roman" w:hAnsi="Times New Roman"/>
          <w:b w:val="false"/>
          <w:i w:val="false"/>
          <w:caps w:val="false"/>
          <w:smallCaps w:val="false"/>
          <w:spacing w:val="1"/>
          <w:sz w:val="20"/>
        </w:rPr>
        <w:t xml:space="preserve"> </w:t>
      </w:r>
      <w:r>
        <w:rPr>
          <w:rFonts w:ascii="Times New Roman" w:hAnsi="Times New Roman"/>
          <w:b w:val="false"/>
          <w:i w:val="false"/>
          <w:caps w:val="false"/>
          <w:smallCaps w:val="false"/>
          <w:sz w:val="20"/>
        </w:rPr>
        <w:t>due to the</w:t>
      </w:r>
      <w:r>
        <w:rPr>
          <w:rFonts w:ascii="Times New Roman" w:hAnsi="Times New Roman"/>
          <w:b w:val="false"/>
          <w:i w:val="false"/>
          <w:caps w:val="false"/>
          <w:smallCaps w:val="false"/>
          <w:spacing w:val="1"/>
          <w:sz w:val="20"/>
        </w:rPr>
        <w:t xml:space="preserve"> </w:t>
      </w:r>
      <w:r>
        <w:rPr>
          <w:rFonts w:ascii="Times New Roman" w:hAnsi="Times New Roman"/>
          <w:b w:val="false"/>
          <w:i w:val="false"/>
          <w:caps w:val="false"/>
          <w:smallCaps w:val="false"/>
          <w:sz w:val="20"/>
        </w:rPr>
        <w:t>COVID-19</w:t>
      </w:r>
      <w:r>
        <w:rPr>
          <w:rFonts w:ascii="Times New Roman" w:hAnsi="Times New Roman"/>
          <w:b w:val="false"/>
          <w:i w:val="false"/>
          <w:caps w:val="false"/>
          <w:smallCaps w:val="false"/>
          <w:spacing w:val="-1"/>
          <w:sz w:val="20"/>
        </w:rPr>
        <w:t xml:space="preserve"> </w:t>
      </w:r>
      <w:r>
        <w:rPr>
          <w:rFonts w:ascii="Times New Roman" w:hAnsi="Times New Roman"/>
          <w:b w:val="false"/>
          <w:i w:val="false"/>
          <w:caps w:val="false"/>
          <w:smallCaps w:val="false"/>
          <w:sz w:val="20"/>
        </w:rPr>
        <w:t>pandemic,</w:t>
      </w:r>
      <w:r>
        <w:rPr>
          <w:rFonts w:ascii="Times New Roman" w:hAnsi="Times New Roman"/>
          <w:b w:val="false"/>
          <w:i w:val="false"/>
          <w:caps w:val="false"/>
          <w:smallCaps w:val="false"/>
          <w:spacing w:val="1"/>
          <w:sz w:val="20"/>
        </w:rPr>
        <w:t xml:space="preserve"> </w:t>
      </w:r>
      <w:r>
        <w:rPr>
          <w:rFonts w:ascii="Times New Roman" w:hAnsi="Times New Roman"/>
          <w:b w:val="false"/>
          <w:i w:val="false"/>
          <w:caps w:val="false"/>
          <w:smallCaps w:val="false"/>
          <w:sz w:val="20"/>
        </w:rPr>
        <w:t>millions</w:t>
      </w:r>
      <w:r>
        <w:rPr>
          <w:rFonts w:ascii="Times New Roman" w:hAnsi="Times New Roman"/>
          <w:b w:val="false"/>
          <w:i w:val="false"/>
          <w:caps w:val="false"/>
          <w:smallCaps w:val="false"/>
          <w:spacing w:val="2"/>
          <w:sz w:val="20"/>
        </w:rPr>
        <w:t xml:space="preserve"> </w:t>
      </w:r>
      <w:r>
        <w:rPr>
          <w:rFonts w:ascii="Times New Roman" w:hAnsi="Times New Roman"/>
          <w:b w:val="false"/>
          <w:i w:val="false"/>
          <w:caps w:val="false"/>
          <w:smallCaps w:val="false"/>
          <w:sz w:val="20"/>
        </w:rPr>
        <w:t>of individuals</w:t>
      </w:r>
      <w:r>
        <w:rPr>
          <w:rFonts w:ascii="Times New Roman" w:hAnsi="Times New Roman"/>
          <w:b w:val="false"/>
          <w:i w:val="false"/>
          <w:caps w:val="false"/>
          <w:smallCaps w:val="false"/>
          <w:spacing w:val="2"/>
          <w:sz w:val="20"/>
        </w:rPr>
        <w:t xml:space="preserve"> </w:t>
      </w:r>
      <w:r>
        <w:rPr>
          <w:rFonts w:ascii="Times New Roman" w:hAnsi="Times New Roman"/>
          <w:b w:val="false"/>
          <w:i w:val="false"/>
          <w:caps w:val="false"/>
          <w:smallCaps w:val="false"/>
          <w:sz w:val="20"/>
        </w:rPr>
        <w:t>have lost/will</w:t>
      </w:r>
      <w:r>
        <w:rPr>
          <w:rFonts w:ascii="Times New Roman" w:hAnsi="Times New Roman"/>
          <w:b w:val="false"/>
          <w:i w:val="false"/>
          <w:caps w:val="false"/>
          <w:smallCaps w:val="false"/>
          <w:spacing w:val="2"/>
          <w:sz w:val="20"/>
        </w:rPr>
        <w:t xml:space="preserve"> </w:t>
      </w:r>
      <w:r>
        <w:rPr>
          <w:rFonts w:ascii="Times New Roman" w:hAnsi="Times New Roman"/>
          <w:b w:val="false"/>
          <w:i w:val="false"/>
          <w:caps w:val="false"/>
          <w:smallCaps w:val="false"/>
          <w:sz w:val="20"/>
        </w:rPr>
        <w:t>be losing</w:t>
      </w:r>
      <w:r>
        <w:rPr>
          <w:rFonts w:ascii="Times New Roman" w:hAnsi="Times New Roman"/>
          <w:b w:val="false"/>
          <w:i w:val="false"/>
          <w:caps w:val="false"/>
          <w:smallCaps w:val="false"/>
          <w:spacing w:val="1"/>
          <w:sz w:val="20"/>
        </w:rPr>
        <w:t xml:space="preserve"> </w:t>
      </w:r>
      <w:r>
        <w:rPr>
          <w:rFonts w:ascii="Times New Roman" w:hAnsi="Times New Roman"/>
          <w:b w:val="false"/>
          <w:i w:val="false"/>
          <w:caps w:val="false"/>
          <w:smallCaps w:val="false"/>
          <w:sz w:val="20"/>
        </w:rPr>
        <w:t>employer-based</w:t>
      </w:r>
      <w:r>
        <w:rPr>
          <w:rFonts w:ascii="Times New Roman" w:hAnsi="Times New Roman"/>
          <w:b w:val="false"/>
          <w:i w:val="false"/>
          <w:caps w:val="false"/>
          <w:smallCaps w:val="false"/>
          <w:spacing w:val="3"/>
          <w:sz w:val="20"/>
        </w:rPr>
        <w:t xml:space="preserve"> </w:t>
      </w:r>
      <w:r>
        <w:rPr>
          <w:rFonts w:ascii="Times New Roman" w:hAnsi="Times New Roman"/>
          <w:b w:val="false"/>
          <w:i w:val="false"/>
          <w:caps w:val="false"/>
          <w:smallCaps w:val="false"/>
          <w:sz w:val="20"/>
        </w:rPr>
        <w:t>insurance</w:t>
      </w:r>
      <w:r>
        <w:rPr>
          <w:rFonts w:ascii="Times New Roman" w:hAnsi="Times New Roman"/>
          <w:b w:val="false"/>
          <w:i w:val="false"/>
          <w:caps w:val="false"/>
          <w:smallCaps w:val="false"/>
          <w:spacing w:val="2"/>
          <w:sz w:val="20"/>
        </w:rPr>
        <w:t xml:space="preserve"> </w:t>
      </w:r>
      <w:r>
        <w:rPr>
          <w:rFonts w:ascii="Times New Roman" w:hAnsi="Times New Roman"/>
          <w:b w:val="false"/>
          <w:i w:val="false"/>
          <w:caps w:val="false"/>
          <w:smallCaps w:val="false"/>
          <w:sz w:val="20"/>
        </w:rPr>
        <w:t>coverage, which may</w:t>
      </w:r>
      <w:r>
        <w:rPr>
          <w:rFonts w:ascii="Times New Roman" w:hAnsi="Times New Roman"/>
          <w:b w:val="false"/>
          <w:i w:val="false"/>
          <w:caps w:val="false"/>
          <w:smallCaps w:val="false"/>
          <w:spacing w:val="1"/>
          <w:sz w:val="20"/>
        </w:rPr>
        <w:t xml:space="preserve"> </w:t>
      </w:r>
      <w:r>
        <w:rPr>
          <w:rFonts w:ascii="Times New Roman" w:hAnsi="Times New Roman"/>
          <w:b w:val="false"/>
          <w:i w:val="false"/>
          <w:caps w:val="false"/>
          <w:smallCaps w:val="false"/>
          <w:sz w:val="20"/>
        </w:rPr>
        <w:t>adversely</w:t>
      </w:r>
      <w:r>
        <w:rPr>
          <w:rFonts w:ascii="Times New Roman" w:hAnsi="Times New Roman"/>
          <w:b w:val="false"/>
          <w:i w:val="false"/>
          <w:caps w:val="false"/>
          <w:smallCaps w:val="false"/>
          <w:spacing w:val="2"/>
          <w:sz w:val="20"/>
        </w:rPr>
        <w:t xml:space="preserve"> </w:t>
      </w:r>
      <w:r>
        <w:rPr>
          <w:rFonts w:ascii="Times New Roman" w:hAnsi="Times New Roman"/>
          <w:b w:val="false"/>
          <w:i w:val="false"/>
          <w:caps w:val="false"/>
          <w:smallCaps w:val="false"/>
          <w:sz w:val="20"/>
        </w:rPr>
        <w:t>affect</w:t>
      </w:r>
      <w:r>
        <w:rPr>
          <w:rFonts w:ascii="Times New Roman" w:hAnsi="Times New Roman"/>
          <w:b w:val="false"/>
          <w:i w:val="false"/>
          <w:caps w:val="false"/>
          <w:smallCaps w:val="false"/>
          <w:spacing w:val="2"/>
          <w:sz w:val="20"/>
        </w:rPr>
        <w:t xml:space="preserve"> </w:t>
      </w:r>
      <w:r>
        <w:rPr>
          <w:rFonts w:ascii="Times New Roman" w:hAnsi="Times New Roman"/>
          <w:b w:val="false"/>
          <w:i w:val="false"/>
          <w:caps w:val="false"/>
          <w:smallCaps w:val="false"/>
          <w:sz w:val="20"/>
        </w:rPr>
        <w:t>our ability</w:t>
      </w:r>
      <w:r>
        <w:rPr>
          <w:rFonts w:ascii="Times New Roman" w:hAnsi="Times New Roman"/>
          <w:b w:val="false"/>
          <w:i w:val="false"/>
          <w:caps w:val="false"/>
          <w:smallCaps w:val="false"/>
          <w:spacing w:val="2"/>
          <w:sz w:val="20"/>
        </w:rPr>
        <w:t xml:space="preserve"> </w:t>
      </w:r>
      <w:r>
        <w:rPr>
          <w:rFonts w:ascii="Times New Roman" w:hAnsi="Times New Roman"/>
          <w:b w:val="false"/>
          <w:i w:val="false"/>
          <w:caps w:val="false"/>
          <w:smallCaps w:val="false"/>
          <w:sz w:val="20"/>
        </w:rPr>
        <w:t>to commercialize</w:t>
      </w:r>
      <w:r>
        <w:rPr>
          <w:rFonts w:ascii="Times New Roman" w:hAnsi="Times New Roman"/>
          <w:b w:val="false"/>
          <w:i w:val="false"/>
          <w:caps w:val="false"/>
          <w:smallCaps w:val="false"/>
          <w:spacing w:val="4"/>
          <w:sz w:val="20"/>
        </w:rPr>
        <w:t xml:space="preserve"> FYARRO or any other </w:t>
      </w:r>
      <w:r>
        <w:rPr>
          <w:rFonts w:ascii="Times New Roman" w:hAnsi="Times New Roman"/>
          <w:b w:val="false"/>
          <w:i w:val="false"/>
          <w:caps w:val="false"/>
          <w:smallCaps w:val="false"/>
          <w:sz w:val="20"/>
        </w:rPr>
        <w:t>products candidates that we may develop in the future if approved.</w:t>
      </w:r>
      <w:r>
        <w:rPr>
          <w:rFonts w:ascii="Times New Roman" w:hAnsi="Times New Roman"/>
          <w:b w:val="false"/>
          <w:i w:val="false"/>
          <w:caps w:val="false"/>
          <w:smallCaps w:val="false"/>
          <w:spacing w:val="1"/>
          <w:sz w:val="20"/>
        </w:rPr>
        <w:t xml:space="preserve"> </w:t>
      </w:r>
      <w:r>
        <w:rPr>
          <w:rFonts w:ascii="Times New Roman" w:hAnsi="Times New Roman"/>
          <w:b w:val="false"/>
          <w:i w:val="false"/>
          <w:caps w:val="false"/>
          <w:smallCaps w:val="false"/>
          <w:sz w:val="20"/>
        </w:rPr>
        <w:t>It</w:t>
      </w:r>
      <w:r>
        <w:rPr>
          <w:rFonts w:ascii="Times New Roman" w:hAnsi="Times New Roman"/>
          <w:b w:val="false"/>
          <w:i w:val="false"/>
          <w:caps w:val="false"/>
          <w:smallCaps w:val="false"/>
          <w:spacing w:val="1"/>
          <w:sz w:val="20"/>
        </w:rPr>
        <w:t xml:space="preserve"> </w:t>
      </w:r>
      <w:r>
        <w:rPr>
          <w:rFonts w:ascii="Times New Roman" w:hAnsi="Times New Roman"/>
          <w:b w:val="false"/>
          <w:i w:val="false"/>
          <w:caps w:val="false"/>
          <w:smallCaps w:val="false"/>
          <w:sz w:val="20"/>
        </w:rPr>
        <w:t>is</w:t>
      </w:r>
      <w:r>
        <w:rPr>
          <w:rFonts w:ascii="Times New Roman" w:hAnsi="Times New Roman"/>
          <w:b w:val="false"/>
          <w:i w:val="false"/>
          <w:caps w:val="false"/>
          <w:smallCaps w:val="false"/>
          <w:spacing w:val="1"/>
          <w:sz w:val="20"/>
        </w:rPr>
        <w:t xml:space="preserve"> </w:t>
      </w:r>
      <w:r>
        <w:rPr>
          <w:rFonts w:ascii="Times New Roman" w:hAnsi="Times New Roman"/>
          <w:b w:val="false"/>
          <w:i w:val="false"/>
          <w:caps w:val="false"/>
          <w:smallCaps w:val="false"/>
          <w:sz w:val="20"/>
        </w:rPr>
        <w:t>unclear</w:t>
      </w:r>
      <w:r>
        <w:rPr>
          <w:rFonts w:ascii="Times New Roman" w:hAnsi="Times New Roman"/>
          <w:b w:val="false"/>
          <w:i w:val="false"/>
          <w:caps w:val="false"/>
          <w:smallCaps w:val="false"/>
          <w:spacing w:val="1"/>
          <w:sz w:val="20"/>
        </w:rPr>
        <w:t xml:space="preserve"> </w:t>
      </w:r>
      <w:r>
        <w:rPr>
          <w:rFonts w:ascii="Times New Roman" w:hAnsi="Times New Roman"/>
          <w:b w:val="false"/>
          <w:i w:val="false"/>
          <w:caps w:val="false"/>
          <w:smallCaps w:val="false"/>
          <w:sz w:val="20"/>
        </w:rPr>
        <w:t>what effect,</w:t>
      </w:r>
      <w:r>
        <w:rPr>
          <w:rFonts w:ascii="Times New Roman" w:hAnsi="Times New Roman"/>
          <w:b w:val="false"/>
          <w:i w:val="false"/>
          <w:caps w:val="false"/>
          <w:smallCaps w:val="false"/>
          <w:spacing w:val="2"/>
          <w:sz w:val="20"/>
        </w:rPr>
        <w:t xml:space="preserve"> </w:t>
      </w:r>
      <w:r>
        <w:rPr>
          <w:rFonts w:ascii="Times New Roman" w:hAnsi="Times New Roman"/>
          <w:b w:val="false"/>
          <w:i w:val="false"/>
          <w:caps w:val="false"/>
          <w:smallCaps w:val="false"/>
          <w:sz w:val="20"/>
        </w:rPr>
        <w:t>if</w:t>
      </w:r>
      <w:r>
        <w:rPr>
          <w:rFonts w:ascii="Times New Roman" w:hAnsi="Times New Roman"/>
          <w:b w:val="false"/>
          <w:i w:val="false"/>
          <w:caps w:val="false"/>
          <w:smallCaps w:val="false"/>
          <w:spacing w:val="1"/>
          <w:sz w:val="20"/>
        </w:rPr>
        <w:t xml:space="preserve"> </w:t>
      </w:r>
      <w:r>
        <w:rPr>
          <w:rFonts w:ascii="Times New Roman" w:hAnsi="Times New Roman"/>
          <w:b w:val="false"/>
          <w:i w:val="false"/>
          <w:caps w:val="false"/>
          <w:smallCaps w:val="false"/>
          <w:sz w:val="20"/>
        </w:rPr>
        <w:t>any, the American</w:t>
      </w:r>
      <w:r>
        <w:rPr>
          <w:rFonts w:ascii="Times New Roman" w:hAnsi="Times New Roman"/>
          <w:b w:val="false"/>
          <w:i w:val="false"/>
          <w:caps w:val="false"/>
          <w:smallCaps w:val="false"/>
          <w:spacing w:val="1"/>
          <w:sz w:val="20"/>
        </w:rPr>
        <w:t xml:space="preserve"> </w:t>
      </w:r>
      <w:r>
        <w:rPr>
          <w:rFonts w:ascii="Times New Roman" w:hAnsi="Times New Roman"/>
          <w:b w:val="false"/>
          <w:i w:val="false"/>
          <w:caps w:val="false"/>
          <w:smallCaps w:val="false"/>
          <w:sz w:val="20"/>
        </w:rPr>
        <w:t>Rescue Plan will</w:t>
      </w:r>
      <w:r>
        <w:rPr>
          <w:rFonts w:ascii="Times New Roman" w:hAnsi="Times New Roman"/>
          <w:b w:val="false"/>
          <w:i w:val="false"/>
          <w:caps w:val="false"/>
          <w:smallCaps w:val="false"/>
          <w:spacing w:val="1"/>
          <w:sz w:val="20"/>
        </w:rPr>
        <w:t xml:space="preserve"> </w:t>
      </w:r>
      <w:r>
        <w:rPr>
          <w:rFonts w:ascii="Times New Roman" w:hAnsi="Times New Roman"/>
          <w:b w:val="false"/>
          <w:i w:val="false"/>
          <w:caps w:val="false"/>
          <w:smallCaps w:val="false"/>
          <w:sz w:val="20"/>
        </w:rPr>
        <w:t>have on the</w:t>
      </w:r>
      <w:r>
        <w:rPr>
          <w:rFonts w:ascii="Times New Roman" w:hAnsi="Times New Roman"/>
          <w:b w:val="false"/>
          <w:i w:val="false"/>
          <w:caps w:val="false"/>
          <w:smallCaps w:val="false"/>
          <w:spacing w:val="1"/>
          <w:sz w:val="20"/>
        </w:rPr>
        <w:t xml:space="preserve"> </w:t>
      </w:r>
      <w:r>
        <w:rPr>
          <w:rFonts w:ascii="Times New Roman" w:hAnsi="Times New Roman"/>
          <w:b w:val="false"/>
          <w:i w:val="false"/>
          <w:caps w:val="false"/>
          <w:smallCaps w:val="false"/>
          <w:sz w:val="20"/>
        </w:rPr>
        <w:t>number</w:t>
      </w:r>
      <w:r>
        <w:rPr>
          <w:rFonts w:ascii="Times New Roman" w:hAnsi="Times New Roman"/>
          <w:b w:val="false"/>
          <w:i w:val="false"/>
          <w:caps w:val="false"/>
          <w:smallCaps w:val="false"/>
          <w:spacing w:val="1"/>
          <w:sz w:val="20"/>
        </w:rPr>
        <w:t xml:space="preserve"> </w:t>
      </w:r>
      <w:r>
        <w:rPr>
          <w:rFonts w:ascii="Times New Roman" w:hAnsi="Times New Roman"/>
          <w:b w:val="false"/>
          <w:i w:val="false"/>
          <w:caps w:val="false"/>
          <w:smallCaps w:val="false"/>
          <w:sz w:val="20"/>
        </w:rPr>
        <w:t>of covered</w:t>
      </w:r>
      <w:r>
        <w:rPr>
          <w:rFonts w:ascii="Times New Roman" w:hAnsi="Times New Roman"/>
          <w:b w:val="false"/>
          <w:i w:val="false"/>
          <w:caps w:val="false"/>
          <w:smallCaps w:val="false"/>
          <w:spacing w:val="1"/>
          <w:sz w:val="20"/>
        </w:rPr>
        <w:t xml:space="preserve"> </w:t>
      </w:r>
      <w:r>
        <w:rPr>
          <w:rFonts w:ascii="Times New Roman" w:hAnsi="Times New Roman"/>
          <w:b w:val="false"/>
          <w:i w:val="false"/>
          <w:caps w:val="false"/>
          <w:smallCaps w:val="false"/>
          <w:sz w:val="20"/>
        </w:rPr>
        <w:t>individuals.</w:t>
      </w:r>
      <w:r>
        <w:rPr>
          <w:rFonts w:ascii="Times New Roman" w:hAnsi="Times New Roman"/>
          <w:b w:val="false"/>
          <w:i w:val="false"/>
          <w:caps w:val="false"/>
          <w:smallCaps w:val="false"/>
          <w:spacing w:val="2"/>
          <w:sz w:val="20"/>
        </w:rPr>
        <w:t xml:space="preserve"> </w:t>
      </w:r>
      <w:r>
        <w:rPr>
          <w:rFonts w:ascii="Times New Roman" w:hAnsi="Times New Roman"/>
          <w:b w:val="false"/>
          <w:i w:val="false"/>
          <w:caps w:val="false"/>
          <w:smallCaps w:val="false"/>
          <w:sz w:val="20"/>
        </w:rPr>
        <w:t>Even if</w:t>
      </w:r>
      <w:r>
        <w:rPr>
          <w:rFonts w:ascii="Times New Roman" w:hAnsi="Times New Roman"/>
          <w:b w:val="false"/>
          <w:i w:val="false"/>
          <w:caps w:val="false"/>
          <w:smallCaps w:val="false"/>
          <w:spacing w:val="1"/>
          <w:sz w:val="20"/>
        </w:rPr>
        <w:t xml:space="preserve"> </w:t>
      </w:r>
      <w:r>
        <w:rPr>
          <w:rFonts w:ascii="Times New Roman" w:hAnsi="Times New Roman"/>
          <w:b w:val="false"/>
          <w:i w:val="false"/>
          <w:caps w:val="false"/>
          <w:smallCaps w:val="false"/>
          <w:sz w:val="20"/>
        </w:rPr>
        <w:t>favorable</w:t>
      </w:r>
      <w:r>
        <w:rPr>
          <w:rFonts w:ascii="Times New Roman" w:hAnsi="Times New Roman"/>
          <w:b w:val="false"/>
          <w:i w:val="false"/>
          <w:caps w:val="false"/>
          <w:smallCaps w:val="false"/>
          <w:spacing w:val="2"/>
          <w:sz w:val="20"/>
        </w:rPr>
        <w:t xml:space="preserve"> </w:t>
      </w:r>
      <w:r>
        <w:rPr>
          <w:rFonts w:ascii="Times New Roman" w:hAnsi="Times New Roman"/>
          <w:b w:val="false"/>
          <w:i w:val="false"/>
          <w:caps w:val="false"/>
          <w:smallCaps w:val="false"/>
          <w:sz w:val="20"/>
        </w:rPr>
        <w:t>coverage</w:t>
      </w:r>
      <w:r>
        <w:rPr>
          <w:rFonts w:ascii="Times New Roman" w:hAnsi="Times New Roman"/>
          <w:b w:val="false"/>
          <w:i w:val="false"/>
          <w:caps w:val="false"/>
          <w:smallCaps w:val="false"/>
          <w:spacing w:val="1"/>
          <w:sz w:val="20"/>
        </w:rPr>
        <w:t xml:space="preserve"> </w:t>
      </w:r>
      <w:r>
        <w:rPr>
          <w:rFonts w:ascii="Times New Roman" w:hAnsi="Times New Roman"/>
          <w:b w:val="false"/>
          <w:i w:val="false"/>
          <w:caps w:val="false"/>
          <w:smallCaps w:val="false"/>
          <w:sz w:val="20"/>
        </w:rPr>
        <w:t>and reimbursement</w:t>
      </w:r>
      <w:r>
        <w:rPr>
          <w:rFonts w:ascii="Times New Roman" w:hAnsi="Times New Roman"/>
          <w:b w:val="false"/>
          <w:i w:val="false"/>
          <w:caps w:val="false"/>
          <w:smallCaps w:val="false"/>
          <w:spacing w:val="3"/>
          <w:sz w:val="20"/>
        </w:rPr>
        <w:t xml:space="preserve"> </w:t>
      </w:r>
      <w:r>
        <w:rPr>
          <w:rFonts w:ascii="Times New Roman" w:hAnsi="Times New Roman"/>
          <w:b w:val="false"/>
          <w:i w:val="false"/>
          <w:caps w:val="false"/>
          <w:smallCaps w:val="false"/>
          <w:sz w:val="20"/>
        </w:rPr>
        <w:t>status</w:t>
      </w:r>
      <w:r>
        <w:rPr>
          <w:rFonts w:ascii="Times New Roman" w:hAnsi="Times New Roman"/>
          <w:b w:val="false"/>
          <w:i w:val="false"/>
          <w:caps w:val="false"/>
          <w:smallCaps w:val="false"/>
          <w:spacing w:val="1"/>
          <w:sz w:val="20"/>
        </w:rPr>
        <w:t xml:space="preserve"> </w:t>
      </w:r>
      <w:r>
        <w:rPr>
          <w:rFonts w:ascii="Times New Roman" w:hAnsi="Times New Roman"/>
          <w:b w:val="false"/>
          <w:i w:val="false"/>
          <w:caps w:val="false"/>
          <w:smallCaps w:val="false"/>
          <w:sz w:val="20"/>
        </w:rPr>
        <w:t>is</w:t>
      </w:r>
      <w:r>
        <w:rPr>
          <w:rFonts w:ascii="Times New Roman" w:hAnsi="Times New Roman"/>
          <w:b w:val="false"/>
          <w:i w:val="false"/>
          <w:caps w:val="false"/>
          <w:smallCaps w:val="false"/>
          <w:spacing w:val="1"/>
          <w:sz w:val="20"/>
        </w:rPr>
        <w:t xml:space="preserve"> </w:t>
      </w:r>
      <w:r>
        <w:rPr>
          <w:rFonts w:ascii="Times New Roman" w:hAnsi="Times New Roman"/>
          <w:b w:val="false"/>
          <w:i w:val="false"/>
          <w:caps w:val="false"/>
          <w:smallCaps w:val="false"/>
          <w:sz w:val="20"/>
        </w:rPr>
        <w:t>attained</w:t>
      </w:r>
      <w:r>
        <w:rPr>
          <w:rFonts w:ascii="Times New Roman" w:hAnsi="Times New Roman"/>
          <w:b w:val="false"/>
          <w:i w:val="false"/>
          <w:caps w:val="false"/>
          <w:smallCaps w:val="false"/>
          <w:spacing w:val="2"/>
          <w:sz w:val="20"/>
        </w:rPr>
        <w:t xml:space="preserve"> </w:t>
      </w:r>
      <w:r>
        <w:rPr>
          <w:rFonts w:ascii="Times New Roman" w:hAnsi="Times New Roman"/>
          <w:b w:val="false"/>
          <w:i w:val="false"/>
          <w:caps w:val="false"/>
          <w:smallCaps w:val="false"/>
          <w:sz w:val="20"/>
        </w:rPr>
        <w:t>for</w:t>
      </w:r>
      <w:r>
        <w:rPr>
          <w:rFonts w:ascii="Times New Roman" w:hAnsi="Times New Roman"/>
          <w:b w:val="false"/>
          <w:i w:val="false"/>
          <w:caps w:val="false"/>
          <w:smallCaps w:val="false"/>
          <w:spacing w:val="1"/>
          <w:sz w:val="20"/>
        </w:rPr>
        <w:t xml:space="preserve"> FYARRO or </w:t>
      </w:r>
      <w:r>
        <w:rPr>
          <w:rFonts w:ascii="Times New Roman" w:hAnsi="Times New Roman"/>
          <w:b w:val="false"/>
          <w:i w:val="false"/>
          <w:caps w:val="false"/>
          <w:smallCaps w:val="false"/>
          <w:sz w:val="20"/>
        </w:rPr>
        <w:t>one or more</w:t>
      </w:r>
      <w:r>
        <w:rPr>
          <w:rFonts w:ascii="Times New Roman" w:hAnsi="Times New Roman"/>
          <w:b w:val="false"/>
          <w:i w:val="false"/>
          <w:caps w:val="false"/>
          <w:smallCaps w:val="false"/>
          <w:spacing w:val="1"/>
          <w:sz w:val="20"/>
        </w:rPr>
        <w:t xml:space="preserve"> </w:t>
      </w:r>
      <w:r>
        <w:rPr>
          <w:rFonts w:ascii="Times New Roman" w:hAnsi="Times New Roman"/>
          <w:b w:val="false"/>
          <w:i w:val="false"/>
          <w:caps w:val="false"/>
          <w:smallCaps w:val="false"/>
          <w:sz w:val="20"/>
        </w:rPr>
        <w:t>product candidates that we may develop in the future</w:t>
      </w:r>
      <w:r>
        <w:rPr>
          <w:rFonts w:ascii="Times New Roman" w:hAnsi="Times New Roman"/>
          <w:b w:val="false"/>
          <w:i w:val="false"/>
          <w:caps w:val="false"/>
          <w:smallCaps w:val="false"/>
          <w:spacing w:val="1"/>
          <w:sz w:val="20"/>
        </w:rPr>
        <w:t xml:space="preserve"> </w:t>
      </w:r>
      <w:r>
        <w:rPr>
          <w:rFonts w:ascii="Times New Roman" w:hAnsi="Times New Roman"/>
          <w:b w:val="false"/>
          <w:i w:val="false"/>
          <w:caps w:val="false"/>
          <w:smallCaps w:val="false"/>
          <w:sz w:val="20"/>
        </w:rPr>
        <w:t>for</w:t>
      </w:r>
      <w:r>
        <w:rPr>
          <w:rFonts w:ascii="Times New Roman" w:hAnsi="Times New Roman"/>
          <w:b w:val="false"/>
          <w:i w:val="false"/>
          <w:caps w:val="false"/>
          <w:smallCaps w:val="false"/>
          <w:spacing w:val="1"/>
          <w:sz w:val="20"/>
        </w:rPr>
        <w:t xml:space="preserve"> </w:t>
      </w:r>
      <w:r>
        <w:rPr>
          <w:rFonts w:ascii="Times New Roman" w:hAnsi="Times New Roman"/>
          <w:b w:val="false"/>
          <w:i w:val="false"/>
          <w:caps w:val="false"/>
          <w:smallCaps w:val="false"/>
          <w:sz w:val="20"/>
        </w:rPr>
        <w:t>which we receive</w:t>
      </w:r>
      <w:r>
        <w:rPr>
          <w:rFonts w:ascii="Times New Roman" w:hAnsi="Times New Roman"/>
          <w:b w:val="false"/>
          <w:i w:val="false"/>
          <w:caps w:val="false"/>
          <w:smallCaps w:val="false"/>
          <w:spacing w:val="2"/>
          <w:sz w:val="20"/>
        </w:rPr>
        <w:t xml:space="preserve"> </w:t>
      </w:r>
      <w:r>
        <w:rPr>
          <w:rFonts w:ascii="Times New Roman" w:hAnsi="Times New Roman"/>
          <w:b w:val="false"/>
          <w:i w:val="false"/>
          <w:caps w:val="false"/>
          <w:smallCaps w:val="false"/>
          <w:sz w:val="20"/>
        </w:rPr>
        <w:t>regulatory</w:t>
      </w:r>
      <w:r>
        <w:rPr>
          <w:rFonts w:ascii="Times New Roman" w:hAnsi="Times New Roman"/>
          <w:b w:val="false"/>
          <w:i w:val="false"/>
          <w:caps w:val="false"/>
          <w:smallCaps w:val="false"/>
          <w:spacing w:val="2"/>
          <w:sz w:val="20"/>
        </w:rPr>
        <w:t xml:space="preserve"> </w:t>
      </w:r>
      <w:r>
        <w:rPr>
          <w:rFonts w:ascii="Times New Roman" w:hAnsi="Times New Roman"/>
          <w:b w:val="false"/>
          <w:i w:val="false"/>
          <w:caps w:val="false"/>
          <w:smallCaps w:val="false"/>
          <w:sz w:val="20"/>
        </w:rPr>
        <w:t>approval,</w:t>
      </w:r>
      <w:r>
        <w:rPr>
          <w:rFonts w:ascii="Times New Roman" w:hAnsi="Times New Roman"/>
          <w:b w:val="false"/>
          <w:i w:val="false"/>
          <w:caps w:val="false"/>
          <w:smallCaps w:val="false"/>
          <w:spacing w:val="1"/>
          <w:sz w:val="20"/>
        </w:rPr>
        <w:t xml:space="preserve"> </w:t>
      </w:r>
      <w:r>
        <w:rPr>
          <w:rFonts w:ascii="Times New Roman" w:hAnsi="Times New Roman"/>
          <w:b w:val="false"/>
          <w:i w:val="false"/>
          <w:caps w:val="false"/>
          <w:smallCaps w:val="false"/>
          <w:sz w:val="20"/>
        </w:rPr>
        <w:t>less favorable</w:t>
      </w:r>
      <w:r>
        <w:rPr>
          <w:rFonts w:ascii="Times New Roman" w:hAnsi="Times New Roman"/>
          <w:b w:val="false"/>
          <w:i w:val="false"/>
          <w:caps w:val="false"/>
          <w:smallCaps w:val="false"/>
          <w:spacing w:val="2"/>
          <w:sz w:val="20"/>
        </w:rPr>
        <w:t xml:space="preserve"> </w:t>
      </w:r>
      <w:r>
        <w:rPr>
          <w:rFonts w:ascii="Times New Roman" w:hAnsi="Times New Roman"/>
          <w:b w:val="false"/>
          <w:i w:val="false"/>
          <w:caps w:val="false"/>
          <w:smallCaps w:val="false"/>
          <w:sz w:val="20"/>
        </w:rPr>
        <w:t>coverage</w:t>
      </w:r>
      <w:r>
        <w:rPr>
          <w:rFonts w:ascii="Times New Roman" w:hAnsi="Times New Roman"/>
          <w:b w:val="false"/>
          <w:i w:val="false"/>
          <w:caps w:val="false"/>
          <w:smallCaps w:val="false"/>
          <w:spacing w:val="1"/>
          <w:sz w:val="20"/>
        </w:rPr>
        <w:t xml:space="preserve"> </w:t>
      </w:r>
      <w:r>
        <w:rPr>
          <w:rFonts w:ascii="Times New Roman" w:hAnsi="Times New Roman"/>
          <w:b w:val="false"/>
          <w:i w:val="false"/>
          <w:caps w:val="false"/>
          <w:smallCaps w:val="false"/>
          <w:sz w:val="20"/>
        </w:rPr>
        <w:t>policies</w:t>
      </w:r>
      <w:r>
        <w:rPr>
          <w:rFonts w:ascii="Times New Roman" w:hAnsi="Times New Roman"/>
          <w:b w:val="false"/>
          <w:i w:val="false"/>
          <w:caps w:val="false"/>
          <w:smallCaps w:val="false"/>
          <w:spacing w:val="2"/>
          <w:sz w:val="20"/>
        </w:rPr>
        <w:t xml:space="preserve"> </w:t>
      </w:r>
      <w:r>
        <w:rPr>
          <w:rFonts w:ascii="Times New Roman" w:hAnsi="Times New Roman"/>
          <w:b w:val="false"/>
          <w:i w:val="false"/>
          <w:caps w:val="false"/>
          <w:smallCaps w:val="false"/>
          <w:sz w:val="20"/>
        </w:rPr>
        <w:t>and reimbursement</w:t>
      </w:r>
      <w:r>
        <w:rPr>
          <w:rFonts w:ascii="Times New Roman" w:hAnsi="Times New Roman"/>
          <w:b w:val="false"/>
          <w:i w:val="false"/>
          <w:caps w:val="false"/>
          <w:smallCaps w:val="false"/>
          <w:spacing w:val="3"/>
          <w:sz w:val="20"/>
        </w:rPr>
        <w:t xml:space="preserve"> </w:t>
      </w:r>
      <w:r>
        <w:rPr>
          <w:rFonts w:ascii="Times New Roman" w:hAnsi="Times New Roman"/>
          <w:b w:val="false"/>
          <w:i w:val="false"/>
          <w:caps w:val="false"/>
          <w:smallCaps w:val="false"/>
          <w:sz w:val="20"/>
        </w:rPr>
        <w:t>rates</w:t>
      </w:r>
      <w:r>
        <w:rPr>
          <w:rFonts w:ascii="Times New Roman" w:hAnsi="Times New Roman"/>
          <w:b w:val="false"/>
          <w:i w:val="false"/>
          <w:caps w:val="false"/>
          <w:smallCaps w:val="false"/>
          <w:spacing w:val="1"/>
          <w:sz w:val="20"/>
        </w:rPr>
        <w:t xml:space="preserve"> </w:t>
      </w:r>
      <w:r>
        <w:rPr>
          <w:rFonts w:ascii="Times New Roman" w:hAnsi="Times New Roman"/>
          <w:b w:val="false"/>
          <w:i w:val="false"/>
          <w:caps w:val="false"/>
          <w:smallCaps w:val="false"/>
          <w:sz w:val="20"/>
        </w:rPr>
        <w:t>may</w:t>
      </w:r>
      <w:r>
        <w:rPr>
          <w:rFonts w:ascii="Times New Roman" w:hAnsi="Times New Roman"/>
          <w:b w:val="false"/>
          <w:i w:val="false"/>
          <w:caps w:val="false"/>
          <w:smallCaps w:val="false"/>
          <w:spacing w:val="1"/>
          <w:sz w:val="20"/>
        </w:rPr>
        <w:t xml:space="preserve"> </w:t>
      </w:r>
      <w:r>
        <w:rPr>
          <w:rFonts w:ascii="Times New Roman" w:hAnsi="Times New Roman"/>
          <w:b w:val="false"/>
          <w:i w:val="false"/>
          <w:caps w:val="false"/>
          <w:smallCaps w:val="false"/>
          <w:sz w:val="20"/>
        </w:rPr>
        <w:t>be implemented</w:t>
      </w:r>
      <w:r>
        <w:rPr>
          <w:rFonts w:ascii="Times New Roman" w:hAnsi="Times New Roman"/>
          <w:b w:val="false"/>
          <w:i w:val="false"/>
          <w:caps w:val="false"/>
          <w:smallCaps w:val="false"/>
          <w:spacing w:val="3"/>
          <w:sz w:val="20"/>
        </w:rPr>
        <w:t xml:space="preserve"> </w:t>
      </w:r>
      <w:r>
        <w:rPr>
          <w:rFonts w:ascii="Times New Roman" w:hAnsi="Times New Roman"/>
          <w:b w:val="false"/>
          <w:i w:val="false"/>
          <w:caps w:val="false"/>
          <w:smallCaps w:val="false"/>
          <w:sz w:val="20"/>
        </w:rPr>
        <w:t>in the</w:t>
      </w:r>
      <w:r>
        <w:rPr>
          <w:rFonts w:ascii="Times New Roman" w:hAnsi="Times New Roman"/>
          <w:b w:val="false"/>
          <w:i w:val="false"/>
          <w:caps w:val="false"/>
          <w:smallCaps w:val="false"/>
          <w:spacing w:val="1"/>
          <w:sz w:val="20"/>
        </w:rPr>
        <w:t xml:space="preserve"> </w:t>
      </w:r>
      <w:r>
        <w:rPr>
          <w:rFonts w:ascii="Times New Roman" w:hAnsi="Times New Roman"/>
          <w:b w:val="false"/>
          <w:i w:val="false"/>
          <w:caps w:val="false"/>
          <w:smallCaps w:val="false"/>
          <w:sz w:val="20"/>
        </w:rPr>
        <w:t>future.</w:t>
      </w:r>
    </w:p>
    <w:p>
      <w:pPr>
        <w:pStyle w:val="TextBody"/>
        <w:spacing w:before="120" w:after="0"/>
        <w:jc w:val="both"/>
        <w:rPr>
          <w:rFonts w:ascii="Times New Roman" w:hAnsi="Times New Roman"/>
          <w:b/>
          <w:i/>
          <w:caps w:val="false"/>
          <w:smallCaps w:val="false"/>
          <w:sz w:val="20"/>
        </w:rPr>
      </w:pPr>
      <w:r>
        <w:rPr>
          <w:rFonts w:ascii="Times New Roman" w:hAnsi="Times New Roman"/>
          <w:b/>
          <w:i/>
          <w:caps w:val="false"/>
          <w:smallCaps w:val="false"/>
          <w:sz w:val="20"/>
        </w:rPr>
        <w:t xml:space="preserve">We may not be able to obtain FDA approval of any future NDA for FYARRO or any other product candidates we may develop in the future. </w:t>
      </w:r>
    </w:p>
    <w:p>
      <w:pPr>
        <w:pStyle w:val="TextBody"/>
        <w:spacing w:before="120" w:after="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 xml:space="preserve">The clinical development, manufacturing, labeling, packaging, storage, recordkeeping, advertising, promotion, export, import, marketing and distribution and other possible activities relating to FYARRO and any other product candidate that we may develop in the future are subject to extensive regulation in the United States. Prior to the recent approval of our NDA for FYARRO for advanced malignant PEComa, we had not submitted an application for approval or obtained FDA approval for any product. </w:t>
      </w:r>
    </w:p>
    <w:p>
      <w:pPr>
        <w:pStyle w:val="TextBody"/>
        <w:spacing w:before="120" w:after="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 xml:space="preserve">Approval of an NDA is not guaranteed. The approval process is expensive and uncertain and may take several years. The FDA and foreign regulatory entities also have substantial discretion in the approval process. The number and types of preclinical studies and clinical trials that will be required for approval varies depending on the product candidate, the disease or the condition that the product candidate is designed to target and the regulations applicable to any particular product candidate. Data are subject to varying interpretation and the FDA may not agree that our clinical data support that any of our product candidates are safe and effective for the proposed therapeutic use. Despite the time and expense associated with preclinical studies and clinical trials, failure can occur at any stage, and we could encounter problems that require us to repeat or perform additional preclinical studies or clinical trials or generate additional chemistry, manufacturing and controls data, including drug product stability data. The FDA and similar foreign authorities could delay, limit or deny approval of a product candidate, and may ultimately approve the product for narrower indications or with unfavorable labeling that would impede our commercialization of the drug. </w:t>
      </w:r>
    </w:p>
    <w:p>
      <w:pPr>
        <w:pStyle w:val="TextBody"/>
        <w:spacing w:before="120" w:after="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 xml:space="preserve">Approval procedures vary among countries and can involve additional product testing and additional administrative review periods, including obtaining reimbursement and pricing approval in select markets. The time required to obtain approval in other countries might differ from that required to obtain FDA approval. The regulatory approval process in other countries may include all of the risks associated with FDA approval as well as additional, presently unanticipated, risks. Regulatory approval in one country does not ensure regulatory approval in another, but a failure or delay in obtaining regulatory approval in one country may negatively impact the regulatory process in others, including the risk that our product candidates may not be approved for all indications requested and that such approval may be subject to limitations on the indicated uses for which the product may be marketed. </w:t>
      </w:r>
    </w:p>
    <w:p>
      <w:pPr>
        <w:pStyle w:val="TextBody"/>
        <w:spacing w:before="240" w:after="0"/>
        <w:jc w:val="center"/>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45</w:t>
      </w:r>
    </w:p>
    <w:p>
      <w:pPr>
        <w:pStyle w:val="HorizontalLine"/>
        <w:rPr/>
      </w:pPr>
      <w:r>
        <w:rPr/>
      </w:r>
    </w:p>
    <w:p>
      <w:pPr>
        <w:pStyle w:val="TextBody"/>
        <w:spacing w:before="0" w:after="0"/>
        <w:rPr/>
      </w:pPr>
      <w:r>
        <w:rPr/>
        <w:t> </w:t>
      </w:r>
    </w:p>
    <w:p>
      <w:pPr>
        <w:pStyle w:val="TextBody"/>
        <w:spacing w:before="120" w:after="0"/>
        <w:jc w:val="both"/>
        <w:rPr>
          <w:rFonts w:ascii="Times New Roman" w:hAnsi="Times New Roman"/>
          <w:b/>
          <w:i/>
          <w:caps w:val="false"/>
          <w:smallCaps w:val="false"/>
          <w:sz w:val="20"/>
        </w:rPr>
      </w:pPr>
      <w:r>
        <w:rPr>
          <w:rFonts w:ascii="Times New Roman" w:hAnsi="Times New Roman"/>
          <w:b/>
          <w:i/>
          <w:caps w:val="false"/>
          <w:smallCaps w:val="false"/>
          <w:sz w:val="20"/>
        </w:rPr>
        <w:t>Failure to obtain marketing approval in international jurisdictions would prevent FYARRO and any other product candidates we may develop in the future from being marketed abroad.</w:t>
      </w:r>
    </w:p>
    <w:p>
      <w:pPr>
        <w:pStyle w:val="TextBody"/>
        <w:spacing w:before="120" w:after="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In order to market and sell our products in the European Union and any other jurisdictions, we must obtain separate marketing approvals and comply with numerous and varying regulatory requirements. The approval procedure varies among countries and can involve additional testing. The time required to obtain approval may differ substantially from that required to obtain FDA approval. The regulatory approval process outside the United States generally includes all of the risks associated with obtaining FDA approval. In addition, in many countries outside the United States, it is required that the product be approved for reimbursement before the product can be approved for sale in that country. We may not obtain approvals from regulatory authorities outside the United States on a timely basis, if at all. Approval by the FDA does not ensure approval by regulatory authorities in other countries or jurisdictions, and approval by one regulatory authority outside the United States does not ensure approval by regulatory authorities in other countries or jurisdictions or by the FDA. However, failure to obtain approval in one jurisdiction may impact our ability to obtain approval elsewhere. We may not be able to file for marketing approvals and may not receive necessary approvals to commercialize our products in any market.</w:t>
      </w:r>
    </w:p>
    <w:p>
      <w:pPr>
        <w:pStyle w:val="TextBody"/>
        <w:spacing w:before="120" w:after="0"/>
        <w:jc w:val="both"/>
        <w:rPr>
          <w:rFonts w:ascii="Times New Roman" w:hAnsi="Times New Roman"/>
          <w:b/>
          <w:i/>
          <w:caps w:val="false"/>
          <w:smallCaps w:val="false"/>
          <w:sz w:val="20"/>
        </w:rPr>
      </w:pPr>
      <w:r>
        <w:rPr>
          <w:rFonts w:ascii="Times New Roman" w:hAnsi="Times New Roman"/>
          <w:b/>
          <w:i/>
          <w:caps w:val="false"/>
          <w:smallCaps w:val="false"/>
          <w:sz w:val="20"/>
        </w:rPr>
        <w:t>A variety of risks associated with marketing FYARRO and any other product candidates we may develop in the future internationally could affect our business.</w:t>
      </w:r>
    </w:p>
    <w:p>
      <w:pPr>
        <w:pStyle w:val="TextBody"/>
        <w:spacing w:before="120" w:after="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We may seek regulatory approval for FYARRO and our product candidates outside of the United States and, accordingly, we expect that we will be subject to additional risks related to operating in foreign countries if we obtain the necessary approvals, including:</w:t>
      </w:r>
    </w:p>
    <w:tbl>
      <w:tblPr>
        <w:tblW w:w="4675" w:type="dxa"/>
        <w:jc w:val="left"/>
        <w:tblInd w:w="0" w:type="dxa"/>
        <w:tblCellMar>
          <w:top w:w="0" w:type="dxa"/>
          <w:left w:w="0" w:type="dxa"/>
          <w:bottom w:w="0" w:type="dxa"/>
          <w:right w:w="0" w:type="dxa"/>
        </w:tblCellMar>
      </w:tblPr>
      <w:tblGrid>
        <w:gridCol w:w="60"/>
        <w:gridCol w:w="110"/>
        <w:gridCol w:w="4445"/>
        <w:gridCol w:w="60"/>
      </w:tblGrid>
      <w:tr>
        <w:trPr/>
        <w:tc>
          <w:tcPr>
            <w:tcW w:w="60" w:type="dxa"/>
            <w:tcBorders/>
            <w:shd w:fill="auto" w:val="clear"/>
          </w:tcPr>
          <w:p>
            <w:pPr>
              <w:pStyle w:val="TableContents"/>
              <w:spacing w:before="120" w:after="0"/>
              <w:jc w:val="both"/>
              <w:rPr>
                <w:caps w:val="false"/>
                <w:smallCaps w:val="false"/>
                <w:color w:val="231F20"/>
                <w:spacing w:val="0"/>
              </w:rPr>
            </w:pPr>
            <w:r>
              <w:rPr>
                <w:caps w:val="false"/>
                <w:smallCaps w:val="false"/>
                <w:color w:val="231F20"/>
                <w:spacing w:val="0"/>
              </w:rPr>
              <w:t> </w:t>
            </w:r>
          </w:p>
        </w:tc>
        <w:tc>
          <w:tcPr>
            <w:tcW w:w="110" w:type="dxa"/>
            <w:tcBorders/>
            <w:shd w:fill="auto" w:val="clear"/>
          </w:tcPr>
          <w:p>
            <w:pPr>
              <w:pStyle w:val="TableContents"/>
              <w:spacing w:before="120" w:after="0"/>
              <w:jc w:val="both"/>
              <w:rPr>
                <w:caps w:val="false"/>
                <w:smallCaps w:val="false"/>
                <w:strike w:val="false"/>
                <w:dstrike w:val="false"/>
                <w:color w:val="231F20"/>
                <w:spacing w:val="0"/>
                <w:u w:val="none"/>
                <w:effect w:val="none"/>
              </w:rPr>
            </w:pPr>
            <w:r>
              <w:rPr>
                <w:caps w:val="false"/>
                <w:smallCaps w:val="false"/>
                <w:strike w:val="false"/>
                <w:dstrike w:val="false"/>
                <w:color w:val="231F20"/>
                <w:spacing w:val="0"/>
                <w:u w:val="none"/>
                <w:effect w:val="none"/>
              </w:rPr>
              <w:t>•</w:t>
            </w:r>
          </w:p>
        </w:tc>
        <w:tc>
          <w:tcPr>
            <w:tcW w:w="4445" w:type="dxa"/>
            <w:tcBorders/>
            <w:shd w:fill="auto" w:val="clear"/>
          </w:tcPr>
          <w:p>
            <w:pPr>
              <w:pStyle w:val="TableContents"/>
              <w:spacing w:before="120" w:after="0"/>
              <w:jc w:val="both"/>
              <w:rPr>
                <w:rFonts w:ascii="Times New Roman" w:hAnsi="Times New Roman"/>
                <w:b w:val="false"/>
                <w:i w:val="false"/>
                <w:caps w:val="false"/>
                <w:smallCaps w:val="false"/>
                <w:color w:val="231F20"/>
                <w:spacing w:val="0"/>
                <w:sz w:val="20"/>
              </w:rPr>
            </w:pPr>
            <w:r>
              <w:rPr>
                <w:rFonts w:ascii="Times New Roman" w:hAnsi="Times New Roman"/>
                <w:b w:val="false"/>
                <w:i w:val="false"/>
                <w:caps w:val="false"/>
                <w:smallCaps w:val="false"/>
                <w:color w:val="231F20"/>
                <w:spacing w:val="0"/>
                <w:sz w:val="20"/>
              </w:rPr>
              <w:t xml:space="preserve">differing regulatory requirements in foreign countries; </w:t>
            </w:r>
          </w:p>
        </w:tc>
        <w:tc>
          <w:tcPr>
            <w:tcW w:w="60" w:type="dxa"/>
            <w:tcBorders/>
            <w:shd w:fill="auto" w:val="clear"/>
          </w:tcPr>
          <w:p>
            <w:pPr>
              <w:pStyle w:val="TableContents"/>
              <w:spacing w:before="120" w:after="0"/>
              <w:jc w:val="both"/>
              <w:rPr>
                <w:caps w:val="false"/>
                <w:smallCaps w:val="false"/>
                <w:color w:val="231F20"/>
                <w:spacing w:val="0"/>
              </w:rPr>
            </w:pPr>
            <w:r>
              <w:rPr>
                <w:caps w:val="false"/>
                <w:smallCaps w:val="false"/>
                <w:color w:val="231F20"/>
                <w:spacing w:val="0"/>
              </w:rPr>
              <w:t> </w:t>
            </w:r>
          </w:p>
        </w:tc>
      </w:tr>
    </w:tbl>
    <w:tbl>
      <w:tblPr>
        <w:tblW w:w="10205" w:type="dxa"/>
        <w:jc w:val="left"/>
        <w:tblInd w:w="0" w:type="dxa"/>
        <w:tblCellMar>
          <w:top w:w="0" w:type="dxa"/>
          <w:left w:w="0" w:type="dxa"/>
          <w:bottom w:w="0" w:type="dxa"/>
          <w:right w:w="0" w:type="dxa"/>
        </w:tblCellMar>
      </w:tblPr>
      <w:tblGrid>
        <w:gridCol w:w="60"/>
        <w:gridCol w:w="110"/>
        <w:gridCol w:w="9975"/>
        <w:gridCol w:w="60"/>
      </w:tblGrid>
      <w:tr>
        <w:trPr/>
        <w:tc>
          <w:tcPr>
            <w:tcW w:w="60" w:type="dxa"/>
            <w:tcBorders/>
            <w:shd w:fill="auto" w:val="clear"/>
          </w:tcPr>
          <w:p>
            <w:pPr>
              <w:pStyle w:val="TableContents"/>
              <w:spacing w:before="60" w:after="0"/>
              <w:jc w:val="both"/>
              <w:rPr>
                <w:caps w:val="false"/>
                <w:smallCaps w:val="false"/>
                <w:color w:val="231F20"/>
                <w:spacing w:val="0"/>
              </w:rPr>
            </w:pPr>
            <w:r>
              <w:rPr>
                <w:caps w:val="false"/>
                <w:smallCaps w:val="false"/>
                <w:color w:val="231F20"/>
                <w:spacing w:val="0"/>
              </w:rPr>
              <w:t> </w:t>
            </w:r>
          </w:p>
        </w:tc>
        <w:tc>
          <w:tcPr>
            <w:tcW w:w="110" w:type="dxa"/>
            <w:tcBorders/>
            <w:shd w:fill="auto" w:val="clear"/>
          </w:tcPr>
          <w:p>
            <w:pPr>
              <w:pStyle w:val="TableContents"/>
              <w:spacing w:before="60" w:after="0"/>
              <w:jc w:val="both"/>
              <w:rPr>
                <w:caps w:val="false"/>
                <w:smallCaps w:val="false"/>
                <w:strike w:val="false"/>
                <w:dstrike w:val="false"/>
                <w:color w:val="231F20"/>
                <w:spacing w:val="0"/>
                <w:u w:val="none"/>
                <w:effect w:val="none"/>
              </w:rPr>
            </w:pPr>
            <w:r>
              <w:rPr>
                <w:caps w:val="false"/>
                <w:smallCaps w:val="false"/>
                <w:strike w:val="false"/>
                <w:dstrike w:val="false"/>
                <w:color w:val="231F20"/>
                <w:spacing w:val="0"/>
                <w:u w:val="none"/>
                <w:effect w:val="none"/>
              </w:rPr>
              <w:t>•</w:t>
            </w:r>
          </w:p>
        </w:tc>
        <w:tc>
          <w:tcPr>
            <w:tcW w:w="9975" w:type="dxa"/>
            <w:tcBorders/>
            <w:shd w:fill="auto" w:val="clear"/>
          </w:tcPr>
          <w:p>
            <w:pPr>
              <w:pStyle w:val="TableContents"/>
              <w:spacing w:before="60" w:after="0"/>
              <w:jc w:val="both"/>
              <w:rPr>
                <w:rFonts w:ascii="Times New Roman" w:hAnsi="Times New Roman"/>
                <w:b w:val="false"/>
                <w:i w:val="false"/>
                <w:caps w:val="false"/>
                <w:smallCaps w:val="false"/>
                <w:color w:val="231F20"/>
                <w:spacing w:val="0"/>
                <w:sz w:val="20"/>
              </w:rPr>
            </w:pPr>
            <w:r>
              <w:rPr>
                <w:rFonts w:ascii="Times New Roman" w:hAnsi="Times New Roman"/>
                <w:b w:val="false"/>
                <w:i w:val="false"/>
                <w:caps w:val="false"/>
                <w:smallCaps w:val="false"/>
                <w:color w:val="231F20"/>
                <w:spacing w:val="0"/>
                <w:sz w:val="20"/>
              </w:rPr>
              <w:t>the potential for so-called parallel importing, which is what happens when a local seller, faced with high or higher local prices, opts to import goods from a foreign market with low or lower prices rather than buying them locally;</w:t>
            </w:r>
          </w:p>
        </w:tc>
        <w:tc>
          <w:tcPr>
            <w:tcW w:w="60" w:type="dxa"/>
            <w:tcBorders/>
            <w:shd w:fill="auto" w:val="clear"/>
          </w:tcPr>
          <w:p>
            <w:pPr>
              <w:pStyle w:val="TableContents"/>
              <w:spacing w:before="60" w:after="0"/>
              <w:jc w:val="both"/>
              <w:rPr>
                <w:caps w:val="false"/>
                <w:smallCaps w:val="false"/>
                <w:color w:val="231F20"/>
                <w:spacing w:val="0"/>
              </w:rPr>
            </w:pPr>
            <w:r>
              <w:rPr>
                <w:caps w:val="false"/>
                <w:smallCaps w:val="false"/>
                <w:color w:val="231F20"/>
                <w:spacing w:val="0"/>
              </w:rPr>
              <w:t> </w:t>
            </w:r>
          </w:p>
        </w:tc>
      </w:tr>
    </w:tbl>
    <w:tbl>
      <w:tblPr>
        <w:tblW w:w="9025" w:type="dxa"/>
        <w:jc w:val="left"/>
        <w:tblInd w:w="0" w:type="dxa"/>
        <w:tblCellMar>
          <w:top w:w="0" w:type="dxa"/>
          <w:left w:w="0" w:type="dxa"/>
          <w:bottom w:w="0" w:type="dxa"/>
          <w:right w:w="0" w:type="dxa"/>
        </w:tblCellMar>
      </w:tblPr>
      <w:tblGrid>
        <w:gridCol w:w="60"/>
        <w:gridCol w:w="110"/>
        <w:gridCol w:w="8795"/>
        <w:gridCol w:w="60"/>
      </w:tblGrid>
      <w:tr>
        <w:trPr/>
        <w:tc>
          <w:tcPr>
            <w:tcW w:w="60" w:type="dxa"/>
            <w:tcBorders/>
            <w:shd w:fill="auto" w:val="clear"/>
          </w:tcPr>
          <w:p>
            <w:pPr>
              <w:pStyle w:val="TableContents"/>
              <w:spacing w:before="60" w:after="0"/>
              <w:jc w:val="both"/>
              <w:rPr>
                <w:caps w:val="false"/>
                <w:smallCaps w:val="false"/>
                <w:color w:val="231F20"/>
                <w:spacing w:val="0"/>
              </w:rPr>
            </w:pPr>
            <w:r>
              <w:rPr>
                <w:caps w:val="false"/>
                <w:smallCaps w:val="false"/>
                <w:color w:val="231F20"/>
                <w:spacing w:val="0"/>
              </w:rPr>
              <w:t> </w:t>
            </w:r>
          </w:p>
        </w:tc>
        <w:tc>
          <w:tcPr>
            <w:tcW w:w="110" w:type="dxa"/>
            <w:tcBorders/>
            <w:shd w:fill="auto" w:val="clear"/>
          </w:tcPr>
          <w:p>
            <w:pPr>
              <w:pStyle w:val="TableContents"/>
              <w:spacing w:before="60" w:after="0"/>
              <w:jc w:val="both"/>
              <w:rPr>
                <w:caps w:val="false"/>
                <w:smallCaps w:val="false"/>
                <w:strike w:val="false"/>
                <w:dstrike w:val="false"/>
                <w:color w:val="231F20"/>
                <w:spacing w:val="0"/>
                <w:u w:val="none"/>
                <w:effect w:val="none"/>
              </w:rPr>
            </w:pPr>
            <w:r>
              <w:rPr>
                <w:caps w:val="false"/>
                <w:smallCaps w:val="false"/>
                <w:strike w:val="false"/>
                <w:dstrike w:val="false"/>
                <w:color w:val="231F20"/>
                <w:spacing w:val="0"/>
                <w:u w:val="none"/>
                <w:effect w:val="none"/>
              </w:rPr>
              <w:t>•</w:t>
            </w:r>
          </w:p>
        </w:tc>
        <w:tc>
          <w:tcPr>
            <w:tcW w:w="8795" w:type="dxa"/>
            <w:tcBorders/>
            <w:shd w:fill="auto" w:val="clear"/>
          </w:tcPr>
          <w:p>
            <w:pPr>
              <w:pStyle w:val="TableContents"/>
              <w:spacing w:before="60" w:after="0"/>
              <w:jc w:val="both"/>
              <w:rPr>
                <w:rFonts w:ascii="Times New Roman" w:hAnsi="Times New Roman"/>
                <w:b w:val="false"/>
                <w:i w:val="false"/>
                <w:caps w:val="false"/>
                <w:smallCaps w:val="false"/>
                <w:color w:val="231F20"/>
                <w:spacing w:val="0"/>
                <w:sz w:val="20"/>
              </w:rPr>
            </w:pPr>
            <w:r>
              <w:rPr>
                <w:rFonts w:ascii="Times New Roman" w:hAnsi="Times New Roman"/>
                <w:b w:val="false"/>
                <w:i w:val="false"/>
                <w:caps w:val="false"/>
                <w:smallCaps w:val="false"/>
                <w:color w:val="231F20"/>
                <w:spacing w:val="0"/>
                <w:sz w:val="20"/>
              </w:rPr>
              <w:t xml:space="preserve">unexpected changes in tariffs, trade barriers, price and exchange controls and other regulatory requirements; </w:t>
            </w:r>
          </w:p>
        </w:tc>
        <w:tc>
          <w:tcPr>
            <w:tcW w:w="60" w:type="dxa"/>
            <w:tcBorders/>
            <w:shd w:fill="auto" w:val="clear"/>
          </w:tcPr>
          <w:p>
            <w:pPr>
              <w:pStyle w:val="TableContents"/>
              <w:spacing w:before="60" w:after="0"/>
              <w:jc w:val="both"/>
              <w:rPr>
                <w:caps w:val="false"/>
                <w:smallCaps w:val="false"/>
                <w:color w:val="231F20"/>
                <w:spacing w:val="0"/>
              </w:rPr>
            </w:pPr>
            <w:r>
              <w:rPr>
                <w:caps w:val="false"/>
                <w:smallCaps w:val="false"/>
                <w:color w:val="231F20"/>
                <w:spacing w:val="0"/>
              </w:rPr>
              <w:t> </w:t>
            </w:r>
          </w:p>
        </w:tc>
      </w:tr>
    </w:tbl>
    <w:tbl>
      <w:tblPr>
        <w:tblW w:w="9070" w:type="dxa"/>
        <w:jc w:val="left"/>
        <w:tblInd w:w="0" w:type="dxa"/>
        <w:tblCellMar>
          <w:top w:w="0" w:type="dxa"/>
          <w:left w:w="0" w:type="dxa"/>
          <w:bottom w:w="0" w:type="dxa"/>
          <w:right w:w="0" w:type="dxa"/>
        </w:tblCellMar>
      </w:tblPr>
      <w:tblGrid>
        <w:gridCol w:w="60"/>
        <w:gridCol w:w="110"/>
        <w:gridCol w:w="8840"/>
        <w:gridCol w:w="60"/>
      </w:tblGrid>
      <w:tr>
        <w:trPr/>
        <w:tc>
          <w:tcPr>
            <w:tcW w:w="60" w:type="dxa"/>
            <w:tcBorders/>
            <w:shd w:fill="auto" w:val="clear"/>
          </w:tcPr>
          <w:p>
            <w:pPr>
              <w:pStyle w:val="TableContents"/>
              <w:spacing w:before="60" w:after="0"/>
              <w:jc w:val="both"/>
              <w:rPr>
                <w:caps w:val="false"/>
                <w:smallCaps w:val="false"/>
                <w:color w:val="231F20"/>
                <w:spacing w:val="0"/>
              </w:rPr>
            </w:pPr>
            <w:r>
              <w:rPr>
                <w:caps w:val="false"/>
                <w:smallCaps w:val="false"/>
                <w:color w:val="231F20"/>
                <w:spacing w:val="0"/>
              </w:rPr>
              <w:t> </w:t>
            </w:r>
          </w:p>
        </w:tc>
        <w:tc>
          <w:tcPr>
            <w:tcW w:w="110" w:type="dxa"/>
            <w:tcBorders/>
            <w:shd w:fill="auto" w:val="clear"/>
          </w:tcPr>
          <w:p>
            <w:pPr>
              <w:pStyle w:val="TableContents"/>
              <w:spacing w:before="60" w:after="0"/>
              <w:jc w:val="both"/>
              <w:rPr>
                <w:caps w:val="false"/>
                <w:smallCaps w:val="false"/>
                <w:strike w:val="false"/>
                <w:dstrike w:val="false"/>
                <w:color w:val="231F20"/>
                <w:spacing w:val="0"/>
                <w:u w:val="none"/>
                <w:effect w:val="none"/>
              </w:rPr>
            </w:pPr>
            <w:r>
              <w:rPr>
                <w:caps w:val="false"/>
                <w:smallCaps w:val="false"/>
                <w:strike w:val="false"/>
                <w:dstrike w:val="false"/>
                <w:color w:val="231F20"/>
                <w:spacing w:val="0"/>
                <w:u w:val="none"/>
                <w:effect w:val="none"/>
              </w:rPr>
              <w:t>•</w:t>
            </w:r>
          </w:p>
        </w:tc>
        <w:tc>
          <w:tcPr>
            <w:tcW w:w="8840" w:type="dxa"/>
            <w:tcBorders/>
            <w:shd w:fill="auto" w:val="clear"/>
          </w:tcPr>
          <w:p>
            <w:pPr>
              <w:pStyle w:val="TableContents"/>
              <w:spacing w:before="60" w:after="0"/>
              <w:jc w:val="both"/>
              <w:rPr>
                <w:rFonts w:ascii="Times New Roman" w:hAnsi="Times New Roman"/>
                <w:b w:val="false"/>
                <w:i w:val="false"/>
                <w:caps w:val="false"/>
                <w:smallCaps w:val="false"/>
                <w:color w:val="231F20"/>
                <w:spacing w:val="0"/>
                <w:sz w:val="20"/>
              </w:rPr>
            </w:pPr>
            <w:r>
              <w:rPr>
                <w:rFonts w:ascii="Times New Roman" w:hAnsi="Times New Roman"/>
                <w:b w:val="false"/>
                <w:i w:val="false"/>
                <w:caps w:val="false"/>
                <w:smallCaps w:val="false"/>
                <w:color w:val="231F20"/>
                <w:spacing w:val="0"/>
                <w:sz w:val="20"/>
              </w:rPr>
              <w:t xml:space="preserve">economic weakness, including inflation, or political instability in particular foreign economies and markets; </w:t>
            </w:r>
          </w:p>
        </w:tc>
        <w:tc>
          <w:tcPr>
            <w:tcW w:w="60" w:type="dxa"/>
            <w:tcBorders/>
            <w:shd w:fill="auto" w:val="clear"/>
          </w:tcPr>
          <w:p>
            <w:pPr>
              <w:pStyle w:val="TableContents"/>
              <w:spacing w:before="60" w:after="0"/>
              <w:jc w:val="both"/>
              <w:rPr>
                <w:caps w:val="false"/>
                <w:smallCaps w:val="false"/>
                <w:color w:val="231F20"/>
                <w:spacing w:val="0"/>
              </w:rPr>
            </w:pPr>
            <w:r>
              <w:rPr>
                <w:caps w:val="false"/>
                <w:smallCaps w:val="false"/>
                <w:color w:val="231F20"/>
                <w:spacing w:val="0"/>
              </w:rPr>
              <w:t> </w:t>
            </w:r>
          </w:p>
        </w:tc>
      </w:tr>
    </w:tbl>
    <w:tbl>
      <w:tblPr>
        <w:tblW w:w="8740" w:type="dxa"/>
        <w:jc w:val="left"/>
        <w:tblInd w:w="0" w:type="dxa"/>
        <w:tblCellMar>
          <w:top w:w="0" w:type="dxa"/>
          <w:left w:w="0" w:type="dxa"/>
          <w:bottom w:w="0" w:type="dxa"/>
          <w:right w:w="0" w:type="dxa"/>
        </w:tblCellMar>
      </w:tblPr>
      <w:tblGrid>
        <w:gridCol w:w="60"/>
        <w:gridCol w:w="110"/>
        <w:gridCol w:w="8510"/>
        <w:gridCol w:w="60"/>
      </w:tblGrid>
      <w:tr>
        <w:trPr/>
        <w:tc>
          <w:tcPr>
            <w:tcW w:w="60" w:type="dxa"/>
            <w:tcBorders/>
            <w:shd w:fill="auto" w:val="clear"/>
          </w:tcPr>
          <w:p>
            <w:pPr>
              <w:pStyle w:val="TableContents"/>
              <w:spacing w:before="60" w:after="0"/>
              <w:jc w:val="both"/>
              <w:rPr>
                <w:caps w:val="false"/>
                <w:smallCaps w:val="false"/>
                <w:color w:val="231F20"/>
                <w:spacing w:val="0"/>
              </w:rPr>
            </w:pPr>
            <w:r>
              <w:rPr>
                <w:caps w:val="false"/>
                <w:smallCaps w:val="false"/>
                <w:color w:val="231F20"/>
                <w:spacing w:val="0"/>
              </w:rPr>
              <w:t> </w:t>
            </w:r>
          </w:p>
        </w:tc>
        <w:tc>
          <w:tcPr>
            <w:tcW w:w="110" w:type="dxa"/>
            <w:tcBorders/>
            <w:shd w:fill="auto" w:val="clear"/>
          </w:tcPr>
          <w:p>
            <w:pPr>
              <w:pStyle w:val="TableContents"/>
              <w:spacing w:before="60" w:after="0"/>
              <w:jc w:val="both"/>
              <w:rPr>
                <w:caps w:val="false"/>
                <w:smallCaps w:val="false"/>
                <w:strike w:val="false"/>
                <w:dstrike w:val="false"/>
                <w:color w:val="231F20"/>
                <w:spacing w:val="0"/>
                <w:u w:val="none"/>
                <w:effect w:val="none"/>
              </w:rPr>
            </w:pPr>
            <w:r>
              <w:rPr>
                <w:caps w:val="false"/>
                <w:smallCaps w:val="false"/>
                <w:strike w:val="false"/>
                <w:dstrike w:val="false"/>
                <w:color w:val="231F20"/>
                <w:spacing w:val="0"/>
                <w:u w:val="none"/>
                <w:effect w:val="none"/>
              </w:rPr>
              <w:t>•</w:t>
            </w:r>
          </w:p>
        </w:tc>
        <w:tc>
          <w:tcPr>
            <w:tcW w:w="8510" w:type="dxa"/>
            <w:tcBorders/>
            <w:shd w:fill="auto" w:val="clear"/>
          </w:tcPr>
          <w:p>
            <w:pPr>
              <w:pStyle w:val="TableContents"/>
              <w:spacing w:before="60" w:after="0"/>
              <w:jc w:val="both"/>
              <w:rPr>
                <w:rFonts w:ascii="Times New Roman" w:hAnsi="Times New Roman"/>
                <w:b w:val="false"/>
                <w:i w:val="false"/>
                <w:caps w:val="false"/>
                <w:smallCaps w:val="false"/>
                <w:color w:val="231F20"/>
                <w:spacing w:val="0"/>
                <w:sz w:val="20"/>
              </w:rPr>
            </w:pPr>
            <w:r>
              <w:rPr>
                <w:rFonts w:ascii="Times New Roman" w:hAnsi="Times New Roman"/>
                <w:b w:val="false"/>
                <w:i w:val="false"/>
                <w:caps w:val="false"/>
                <w:smallCaps w:val="false"/>
                <w:color w:val="231F20"/>
                <w:spacing w:val="0"/>
                <w:sz w:val="20"/>
              </w:rPr>
              <w:t xml:space="preserve">compliance with tax, employment, immigration and labor laws for employees living or traveling abroad; </w:t>
            </w:r>
          </w:p>
        </w:tc>
        <w:tc>
          <w:tcPr>
            <w:tcW w:w="60" w:type="dxa"/>
            <w:tcBorders/>
            <w:shd w:fill="auto" w:val="clear"/>
          </w:tcPr>
          <w:p>
            <w:pPr>
              <w:pStyle w:val="TableContents"/>
              <w:spacing w:before="60" w:after="0"/>
              <w:jc w:val="both"/>
              <w:rPr>
                <w:caps w:val="false"/>
                <w:smallCaps w:val="false"/>
                <w:color w:val="231F20"/>
                <w:spacing w:val="0"/>
              </w:rPr>
            </w:pPr>
            <w:r>
              <w:rPr>
                <w:caps w:val="false"/>
                <w:smallCaps w:val="false"/>
                <w:color w:val="231F20"/>
                <w:spacing w:val="0"/>
              </w:rPr>
              <w:t> </w:t>
            </w:r>
          </w:p>
        </w:tc>
      </w:tr>
    </w:tbl>
    <w:tbl>
      <w:tblPr>
        <w:tblW w:w="4645" w:type="dxa"/>
        <w:jc w:val="left"/>
        <w:tblInd w:w="0" w:type="dxa"/>
        <w:tblCellMar>
          <w:top w:w="0" w:type="dxa"/>
          <w:left w:w="0" w:type="dxa"/>
          <w:bottom w:w="0" w:type="dxa"/>
          <w:right w:w="0" w:type="dxa"/>
        </w:tblCellMar>
      </w:tblPr>
      <w:tblGrid>
        <w:gridCol w:w="60"/>
        <w:gridCol w:w="110"/>
        <w:gridCol w:w="4415"/>
        <w:gridCol w:w="60"/>
      </w:tblGrid>
      <w:tr>
        <w:trPr/>
        <w:tc>
          <w:tcPr>
            <w:tcW w:w="60" w:type="dxa"/>
            <w:tcBorders/>
            <w:shd w:fill="auto" w:val="clear"/>
          </w:tcPr>
          <w:p>
            <w:pPr>
              <w:pStyle w:val="TableContents"/>
              <w:spacing w:before="60" w:after="0"/>
              <w:jc w:val="both"/>
              <w:rPr>
                <w:caps w:val="false"/>
                <w:smallCaps w:val="false"/>
                <w:color w:val="231F20"/>
                <w:spacing w:val="0"/>
              </w:rPr>
            </w:pPr>
            <w:r>
              <w:rPr>
                <w:caps w:val="false"/>
                <w:smallCaps w:val="false"/>
                <w:color w:val="231F20"/>
                <w:spacing w:val="0"/>
              </w:rPr>
              <w:t> </w:t>
            </w:r>
          </w:p>
        </w:tc>
        <w:tc>
          <w:tcPr>
            <w:tcW w:w="110" w:type="dxa"/>
            <w:tcBorders/>
            <w:shd w:fill="auto" w:val="clear"/>
          </w:tcPr>
          <w:p>
            <w:pPr>
              <w:pStyle w:val="TableContents"/>
              <w:spacing w:before="60" w:after="0"/>
              <w:jc w:val="both"/>
              <w:rPr>
                <w:caps w:val="false"/>
                <w:smallCaps w:val="false"/>
                <w:strike w:val="false"/>
                <w:dstrike w:val="false"/>
                <w:color w:val="231F20"/>
                <w:spacing w:val="0"/>
                <w:u w:val="none"/>
                <w:effect w:val="none"/>
              </w:rPr>
            </w:pPr>
            <w:r>
              <w:rPr>
                <w:caps w:val="false"/>
                <w:smallCaps w:val="false"/>
                <w:strike w:val="false"/>
                <w:dstrike w:val="false"/>
                <w:color w:val="231F20"/>
                <w:spacing w:val="0"/>
                <w:u w:val="none"/>
                <w:effect w:val="none"/>
              </w:rPr>
              <w:t>•</w:t>
            </w:r>
          </w:p>
        </w:tc>
        <w:tc>
          <w:tcPr>
            <w:tcW w:w="4415" w:type="dxa"/>
            <w:tcBorders/>
            <w:shd w:fill="auto" w:val="clear"/>
          </w:tcPr>
          <w:p>
            <w:pPr>
              <w:pStyle w:val="TableContents"/>
              <w:spacing w:before="60" w:after="0"/>
              <w:jc w:val="both"/>
              <w:rPr>
                <w:rFonts w:ascii="Times New Roman" w:hAnsi="Times New Roman"/>
                <w:b w:val="false"/>
                <w:i w:val="false"/>
                <w:caps w:val="false"/>
                <w:smallCaps w:val="false"/>
                <w:color w:val="231F20"/>
                <w:spacing w:val="0"/>
                <w:sz w:val="20"/>
              </w:rPr>
            </w:pPr>
            <w:r>
              <w:rPr>
                <w:rFonts w:ascii="Times New Roman" w:hAnsi="Times New Roman"/>
                <w:b w:val="false"/>
                <w:i w:val="false"/>
                <w:caps w:val="false"/>
                <w:smallCaps w:val="false"/>
                <w:color w:val="231F20"/>
                <w:spacing w:val="0"/>
                <w:sz w:val="20"/>
              </w:rPr>
              <w:t xml:space="preserve">foreign taxes, including withholding of payroll taxes; </w:t>
            </w:r>
          </w:p>
        </w:tc>
        <w:tc>
          <w:tcPr>
            <w:tcW w:w="60" w:type="dxa"/>
            <w:tcBorders/>
            <w:shd w:fill="auto" w:val="clear"/>
          </w:tcPr>
          <w:p>
            <w:pPr>
              <w:pStyle w:val="TableContents"/>
              <w:spacing w:before="60" w:after="0"/>
              <w:jc w:val="both"/>
              <w:rPr>
                <w:caps w:val="false"/>
                <w:smallCaps w:val="false"/>
                <w:color w:val="231F20"/>
                <w:spacing w:val="0"/>
              </w:rPr>
            </w:pPr>
            <w:r>
              <w:rPr>
                <w:caps w:val="false"/>
                <w:smallCaps w:val="false"/>
                <w:color w:val="231F20"/>
                <w:spacing w:val="0"/>
              </w:rPr>
              <w:t> </w:t>
            </w:r>
          </w:p>
        </w:tc>
      </w:tr>
    </w:tbl>
    <w:tbl>
      <w:tblPr>
        <w:tblW w:w="10205" w:type="dxa"/>
        <w:jc w:val="left"/>
        <w:tblInd w:w="0" w:type="dxa"/>
        <w:tblCellMar>
          <w:top w:w="0" w:type="dxa"/>
          <w:left w:w="0" w:type="dxa"/>
          <w:bottom w:w="0" w:type="dxa"/>
          <w:right w:w="0" w:type="dxa"/>
        </w:tblCellMar>
      </w:tblPr>
      <w:tblGrid>
        <w:gridCol w:w="60"/>
        <w:gridCol w:w="110"/>
        <w:gridCol w:w="9975"/>
        <w:gridCol w:w="60"/>
      </w:tblGrid>
      <w:tr>
        <w:trPr/>
        <w:tc>
          <w:tcPr>
            <w:tcW w:w="60" w:type="dxa"/>
            <w:tcBorders/>
            <w:shd w:fill="auto" w:val="clear"/>
          </w:tcPr>
          <w:p>
            <w:pPr>
              <w:pStyle w:val="TableContents"/>
              <w:spacing w:before="60" w:after="0"/>
              <w:jc w:val="both"/>
              <w:rPr>
                <w:caps w:val="false"/>
                <w:smallCaps w:val="false"/>
                <w:color w:val="231F20"/>
                <w:spacing w:val="0"/>
              </w:rPr>
            </w:pPr>
            <w:r>
              <w:rPr>
                <w:caps w:val="false"/>
                <w:smallCaps w:val="false"/>
                <w:color w:val="231F20"/>
                <w:spacing w:val="0"/>
              </w:rPr>
              <w:t> </w:t>
            </w:r>
          </w:p>
        </w:tc>
        <w:tc>
          <w:tcPr>
            <w:tcW w:w="110" w:type="dxa"/>
            <w:tcBorders/>
            <w:shd w:fill="auto" w:val="clear"/>
          </w:tcPr>
          <w:p>
            <w:pPr>
              <w:pStyle w:val="TableContents"/>
              <w:spacing w:before="60" w:after="0"/>
              <w:jc w:val="both"/>
              <w:rPr>
                <w:caps w:val="false"/>
                <w:smallCaps w:val="false"/>
                <w:strike w:val="false"/>
                <w:dstrike w:val="false"/>
                <w:color w:val="231F20"/>
                <w:spacing w:val="0"/>
                <w:u w:val="none"/>
                <w:effect w:val="none"/>
              </w:rPr>
            </w:pPr>
            <w:r>
              <w:rPr>
                <w:caps w:val="false"/>
                <w:smallCaps w:val="false"/>
                <w:strike w:val="false"/>
                <w:dstrike w:val="false"/>
                <w:color w:val="231F20"/>
                <w:spacing w:val="0"/>
                <w:u w:val="none"/>
                <w:effect w:val="none"/>
              </w:rPr>
              <w:t>•</w:t>
            </w:r>
          </w:p>
        </w:tc>
        <w:tc>
          <w:tcPr>
            <w:tcW w:w="9975" w:type="dxa"/>
            <w:tcBorders/>
            <w:shd w:fill="auto" w:val="clear"/>
          </w:tcPr>
          <w:p>
            <w:pPr>
              <w:pStyle w:val="TableContents"/>
              <w:spacing w:before="60" w:after="0"/>
              <w:jc w:val="both"/>
              <w:rPr>
                <w:rFonts w:ascii="Times New Roman" w:hAnsi="Times New Roman"/>
                <w:b w:val="false"/>
                <w:i w:val="false"/>
                <w:caps w:val="false"/>
                <w:smallCaps w:val="false"/>
                <w:color w:val="231F20"/>
                <w:spacing w:val="0"/>
                <w:sz w:val="20"/>
              </w:rPr>
            </w:pPr>
            <w:r>
              <w:rPr>
                <w:rFonts w:ascii="Times New Roman" w:hAnsi="Times New Roman"/>
                <w:b w:val="false"/>
                <w:i w:val="false"/>
                <w:caps w:val="false"/>
                <w:smallCaps w:val="false"/>
                <w:color w:val="231F20"/>
                <w:spacing w:val="0"/>
                <w:sz w:val="20"/>
              </w:rPr>
              <w:t xml:space="preserve">foreign currency fluctuations, which could result in increased operating expenses and reduced revenue, and other obligations incident to doing business in another country; </w:t>
            </w:r>
          </w:p>
        </w:tc>
        <w:tc>
          <w:tcPr>
            <w:tcW w:w="60" w:type="dxa"/>
            <w:tcBorders/>
            <w:shd w:fill="auto" w:val="clear"/>
          </w:tcPr>
          <w:p>
            <w:pPr>
              <w:pStyle w:val="TableContents"/>
              <w:spacing w:before="60" w:after="0"/>
              <w:jc w:val="both"/>
              <w:rPr>
                <w:caps w:val="false"/>
                <w:smallCaps w:val="false"/>
                <w:color w:val="231F20"/>
                <w:spacing w:val="0"/>
              </w:rPr>
            </w:pPr>
            <w:r>
              <w:rPr>
                <w:caps w:val="false"/>
                <w:smallCaps w:val="false"/>
                <w:color w:val="231F20"/>
                <w:spacing w:val="0"/>
              </w:rPr>
              <w:t> </w:t>
            </w:r>
          </w:p>
        </w:tc>
      </w:tr>
    </w:tbl>
    <w:tbl>
      <w:tblPr>
        <w:tblW w:w="4630" w:type="dxa"/>
        <w:jc w:val="left"/>
        <w:tblInd w:w="0" w:type="dxa"/>
        <w:tblCellMar>
          <w:top w:w="0" w:type="dxa"/>
          <w:left w:w="0" w:type="dxa"/>
          <w:bottom w:w="0" w:type="dxa"/>
          <w:right w:w="0" w:type="dxa"/>
        </w:tblCellMar>
      </w:tblPr>
      <w:tblGrid>
        <w:gridCol w:w="60"/>
        <w:gridCol w:w="110"/>
        <w:gridCol w:w="4400"/>
        <w:gridCol w:w="60"/>
      </w:tblGrid>
      <w:tr>
        <w:trPr/>
        <w:tc>
          <w:tcPr>
            <w:tcW w:w="60" w:type="dxa"/>
            <w:tcBorders/>
            <w:shd w:fill="auto" w:val="clear"/>
          </w:tcPr>
          <w:p>
            <w:pPr>
              <w:pStyle w:val="TableContents"/>
              <w:spacing w:before="60" w:after="0"/>
              <w:jc w:val="both"/>
              <w:rPr>
                <w:caps w:val="false"/>
                <w:smallCaps w:val="false"/>
                <w:color w:val="231F20"/>
                <w:spacing w:val="0"/>
              </w:rPr>
            </w:pPr>
            <w:r>
              <w:rPr>
                <w:caps w:val="false"/>
                <w:smallCaps w:val="false"/>
                <w:color w:val="231F20"/>
                <w:spacing w:val="0"/>
              </w:rPr>
              <w:t> </w:t>
            </w:r>
          </w:p>
        </w:tc>
        <w:tc>
          <w:tcPr>
            <w:tcW w:w="110" w:type="dxa"/>
            <w:tcBorders/>
            <w:shd w:fill="auto" w:val="clear"/>
          </w:tcPr>
          <w:p>
            <w:pPr>
              <w:pStyle w:val="TableContents"/>
              <w:spacing w:before="60" w:after="0"/>
              <w:jc w:val="both"/>
              <w:rPr>
                <w:caps w:val="false"/>
                <w:smallCaps w:val="false"/>
                <w:strike w:val="false"/>
                <w:dstrike w:val="false"/>
                <w:color w:val="231F20"/>
                <w:spacing w:val="0"/>
                <w:u w:val="none"/>
                <w:effect w:val="none"/>
              </w:rPr>
            </w:pPr>
            <w:r>
              <w:rPr>
                <w:caps w:val="false"/>
                <w:smallCaps w:val="false"/>
                <w:strike w:val="false"/>
                <w:dstrike w:val="false"/>
                <w:color w:val="231F20"/>
                <w:spacing w:val="0"/>
                <w:u w:val="none"/>
                <w:effect w:val="none"/>
              </w:rPr>
              <w:t>•</w:t>
            </w:r>
          </w:p>
        </w:tc>
        <w:tc>
          <w:tcPr>
            <w:tcW w:w="4400" w:type="dxa"/>
            <w:tcBorders/>
            <w:shd w:fill="auto" w:val="clear"/>
          </w:tcPr>
          <w:p>
            <w:pPr>
              <w:pStyle w:val="TableContents"/>
              <w:spacing w:before="60" w:after="0"/>
              <w:jc w:val="both"/>
              <w:rPr>
                <w:rFonts w:ascii="Times New Roman" w:hAnsi="Times New Roman"/>
                <w:b w:val="false"/>
                <w:i w:val="false"/>
                <w:caps w:val="false"/>
                <w:smallCaps w:val="false"/>
                <w:color w:val="231F20"/>
                <w:spacing w:val="0"/>
                <w:sz w:val="20"/>
              </w:rPr>
            </w:pPr>
            <w:r>
              <w:rPr>
                <w:rFonts w:ascii="Times New Roman" w:hAnsi="Times New Roman"/>
                <w:b w:val="false"/>
                <w:i w:val="false"/>
                <w:caps w:val="false"/>
                <w:smallCaps w:val="false"/>
                <w:color w:val="231F20"/>
                <w:spacing w:val="0"/>
                <w:sz w:val="20"/>
              </w:rPr>
              <w:t xml:space="preserve">difficulties staffing and managing foreign operations; </w:t>
            </w:r>
          </w:p>
        </w:tc>
        <w:tc>
          <w:tcPr>
            <w:tcW w:w="60" w:type="dxa"/>
            <w:tcBorders/>
            <w:shd w:fill="auto" w:val="clear"/>
          </w:tcPr>
          <w:p>
            <w:pPr>
              <w:pStyle w:val="TableContents"/>
              <w:spacing w:before="60" w:after="0"/>
              <w:jc w:val="both"/>
              <w:rPr>
                <w:caps w:val="false"/>
                <w:smallCaps w:val="false"/>
                <w:color w:val="231F20"/>
                <w:spacing w:val="0"/>
              </w:rPr>
            </w:pPr>
            <w:r>
              <w:rPr>
                <w:caps w:val="false"/>
                <w:smallCaps w:val="false"/>
                <w:color w:val="231F20"/>
                <w:spacing w:val="0"/>
              </w:rPr>
              <w:t> </w:t>
            </w:r>
          </w:p>
        </w:tc>
      </w:tr>
    </w:tbl>
    <w:tbl>
      <w:tblPr>
        <w:tblW w:w="8095" w:type="dxa"/>
        <w:jc w:val="left"/>
        <w:tblInd w:w="0" w:type="dxa"/>
        <w:tblCellMar>
          <w:top w:w="0" w:type="dxa"/>
          <w:left w:w="0" w:type="dxa"/>
          <w:bottom w:w="0" w:type="dxa"/>
          <w:right w:w="0" w:type="dxa"/>
        </w:tblCellMar>
      </w:tblPr>
      <w:tblGrid>
        <w:gridCol w:w="60"/>
        <w:gridCol w:w="110"/>
        <w:gridCol w:w="7865"/>
        <w:gridCol w:w="60"/>
      </w:tblGrid>
      <w:tr>
        <w:trPr/>
        <w:tc>
          <w:tcPr>
            <w:tcW w:w="60" w:type="dxa"/>
            <w:tcBorders/>
            <w:shd w:fill="auto" w:val="clear"/>
          </w:tcPr>
          <w:p>
            <w:pPr>
              <w:pStyle w:val="TableContents"/>
              <w:spacing w:before="60" w:after="0"/>
              <w:jc w:val="both"/>
              <w:rPr>
                <w:caps w:val="false"/>
                <w:smallCaps w:val="false"/>
                <w:color w:val="231F20"/>
                <w:spacing w:val="0"/>
              </w:rPr>
            </w:pPr>
            <w:r>
              <w:rPr>
                <w:caps w:val="false"/>
                <w:smallCaps w:val="false"/>
                <w:color w:val="231F20"/>
                <w:spacing w:val="0"/>
              </w:rPr>
              <w:t> </w:t>
            </w:r>
          </w:p>
        </w:tc>
        <w:tc>
          <w:tcPr>
            <w:tcW w:w="110" w:type="dxa"/>
            <w:tcBorders/>
            <w:shd w:fill="auto" w:val="clear"/>
          </w:tcPr>
          <w:p>
            <w:pPr>
              <w:pStyle w:val="TableContents"/>
              <w:spacing w:before="60" w:after="0"/>
              <w:jc w:val="both"/>
              <w:rPr>
                <w:caps w:val="false"/>
                <w:smallCaps w:val="false"/>
                <w:strike w:val="false"/>
                <w:dstrike w:val="false"/>
                <w:color w:val="231F20"/>
                <w:spacing w:val="0"/>
                <w:u w:val="none"/>
                <w:effect w:val="none"/>
              </w:rPr>
            </w:pPr>
            <w:r>
              <w:rPr>
                <w:caps w:val="false"/>
                <w:smallCaps w:val="false"/>
                <w:strike w:val="false"/>
                <w:dstrike w:val="false"/>
                <w:color w:val="231F20"/>
                <w:spacing w:val="0"/>
                <w:u w:val="none"/>
                <w:effect w:val="none"/>
              </w:rPr>
              <w:t>•</w:t>
            </w:r>
          </w:p>
        </w:tc>
        <w:tc>
          <w:tcPr>
            <w:tcW w:w="7865" w:type="dxa"/>
            <w:tcBorders/>
            <w:shd w:fill="auto" w:val="clear"/>
          </w:tcPr>
          <w:p>
            <w:pPr>
              <w:pStyle w:val="TableContents"/>
              <w:spacing w:before="60" w:after="0"/>
              <w:jc w:val="both"/>
              <w:rPr>
                <w:rFonts w:ascii="Times New Roman" w:hAnsi="Times New Roman"/>
                <w:b w:val="false"/>
                <w:i w:val="false"/>
                <w:caps w:val="false"/>
                <w:smallCaps w:val="false"/>
                <w:color w:val="231F20"/>
                <w:spacing w:val="0"/>
                <w:sz w:val="20"/>
              </w:rPr>
            </w:pPr>
            <w:r>
              <w:rPr>
                <w:rFonts w:ascii="Times New Roman" w:hAnsi="Times New Roman"/>
                <w:b w:val="false"/>
                <w:i w:val="false"/>
                <w:caps w:val="false"/>
                <w:smallCaps w:val="false"/>
                <w:color w:val="231F20"/>
                <w:spacing w:val="0"/>
                <w:sz w:val="20"/>
              </w:rPr>
              <w:t xml:space="preserve">workforce uncertainty in countries where labor unrest is more common than in the United States; </w:t>
            </w:r>
          </w:p>
        </w:tc>
        <w:tc>
          <w:tcPr>
            <w:tcW w:w="60" w:type="dxa"/>
            <w:tcBorders/>
            <w:shd w:fill="auto" w:val="clear"/>
          </w:tcPr>
          <w:p>
            <w:pPr>
              <w:pStyle w:val="TableContents"/>
              <w:spacing w:before="60" w:after="0"/>
              <w:jc w:val="both"/>
              <w:rPr>
                <w:caps w:val="false"/>
                <w:smallCaps w:val="false"/>
                <w:color w:val="231F20"/>
                <w:spacing w:val="0"/>
              </w:rPr>
            </w:pPr>
            <w:r>
              <w:rPr>
                <w:caps w:val="false"/>
                <w:smallCaps w:val="false"/>
                <w:color w:val="231F20"/>
                <w:spacing w:val="0"/>
              </w:rPr>
              <w:t> </w:t>
            </w:r>
          </w:p>
        </w:tc>
      </w:tr>
    </w:tbl>
    <w:tbl>
      <w:tblPr>
        <w:tblW w:w="5920" w:type="dxa"/>
        <w:jc w:val="left"/>
        <w:tblInd w:w="0" w:type="dxa"/>
        <w:tblCellMar>
          <w:top w:w="0" w:type="dxa"/>
          <w:left w:w="0" w:type="dxa"/>
          <w:bottom w:w="0" w:type="dxa"/>
          <w:right w:w="0" w:type="dxa"/>
        </w:tblCellMar>
      </w:tblPr>
      <w:tblGrid>
        <w:gridCol w:w="60"/>
        <w:gridCol w:w="110"/>
        <w:gridCol w:w="5690"/>
        <w:gridCol w:w="60"/>
      </w:tblGrid>
      <w:tr>
        <w:trPr/>
        <w:tc>
          <w:tcPr>
            <w:tcW w:w="60" w:type="dxa"/>
            <w:tcBorders/>
            <w:shd w:fill="auto" w:val="clear"/>
          </w:tcPr>
          <w:p>
            <w:pPr>
              <w:pStyle w:val="TableContents"/>
              <w:spacing w:before="60" w:after="0"/>
              <w:jc w:val="both"/>
              <w:rPr>
                <w:caps w:val="false"/>
                <w:smallCaps w:val="false"/>
                <w:color w:val="231F20"/>
                <w:spacing w:val="0"/>
              </w:rPr>
            </w:pPr>
            <w:r>
              <w:rPr>
                <w:caps w:val="false"/>
                <w:smallCaps w:val="false"/>
                <w:color w:val="231F20"/>
                <w:spacing w:val="0"/>
              </w:rPr>
              <w:t> </w:t>
            </w:r>
          </w:p>
        </w:tc>
        <w:tc>
          <w:tcPr>
            <w:tcW w:w="110" w:type="dxa"/>
            <w:tcBorders/>
            <w:shd w:fill="auto" w:val="clear"/>
          </w:tcPr>
          <w:p>
            <w:pPr>
              <w:pStyle w:val="TableContents"/>
              <w:spacing w:before="60" w:after="0"/>
              <w:jc w:val="both"/>
              <w:rPr>
                <w:caps w:val="false"/>
                <w:smallCaps w:val="false"/>
                <w:strike w:val="false"/>
                <w:dstrike w:val="false"/>
                <w:color w:val="231F20"/>
                <w:spacing w:val="0"/>
                <w:u w:val="none"/>
                <w:effect w:val="none"/>
              </w:rPr>
            </w:pPr>
            <w:r>
              <w:rPr>
                <w:caps w:val="false"/>
                <w:smallCaps w:val="false"/>
                <w:strike w:val="false"/>
                <w:dstrike w:val="false"/>
                <w:color w:val="231F20"/>
                <w:spacing w:val="0"/>
                <w:u w:val="none"/>
                <w:effect w:val="none"/>
              </w:rPr>
              <w:t>•</w:t>
            </w:r>
          </w:p>
        </w:tc>
        <w:tc>
          <w:tcPr>
            <w:tcW w:w="5690" w:type="dxa"/>
            <w:tcBorders/>
            <w:shd w:fill="auto" w:val="clear"/>
          </w:tcPr>
          <w:p>
            <w:pPr>
              <w:pStyle w:val="TableContents"/>
              <w:spacing w:before="60" w:after="0"/>
              <w:jc w:val="both"/>
              <w:rPr>
                <w:rFonts w:ascii="Times New Roman" w:hAnsi="Times New Roman"/>
                <w:b w:val="false"/>
                <w:i w:val="false"/>
                <w:caps w:val="false"/>
                <w:smallCaps w:val="false"/>
                <w:color w:val="231F20"/>
                <w:spacing w:val="0"/>
                <w:sz w:val="20"/>
              </w:rPr>
            </w:pPr>
            <w:r>
              <w:rPr>
                <w:rFonts w:ascii="Times New Roman" w:hAnsi="Times New Roman"/>
                <w:b w:val="false"/>
                <w:i w:val="false"/>
                <w:caps w:val="false"/>
                <w:smallCaps w:val="false"/>
                <w:color w:val="231F20"/>
                <w:spacing w:val="0"/>
                <w:sz w:val="20"/>
              </w:rPr>
              <w:t xml:space="preserve">potential liability under the FCPA or comparable foreign regulations; </w:t>
            </w:r>
          </w:p>
        </w:tc>
        <w:tc>
          <w:tcPr>
            <w:tcW w:w="60" w:type="dxa"/>
            <w:tcBorders/>
            <w:shd w:fill="auto" w:val="clear"/>
          </w:tcPr>
          <w:p>
            <w:pPr>
              <w:pStyle w:val="TableContents"/>
              <w:spacing w:before="60" w:after="0"/>
              <w:jc w:val="both"/>
              <w:rPr>
                <w:caps w:val="false"/>
                <w:smallCaps w:val="false"/>
                <w:color w:val="231F20"/>
                <w:spacing w:val="0"/>
              </w:rPr>
            </w:pPr>
            <w:r>
              <w:rPr>
                <w:caps w:val="false"/>
                <w:smallCaps w:val="false"/>
                <w:color w:val="231F20"/>
                <w:spacing w:val="0"/>
              </w:rPr>
              <w:t> </w:t>
            </w:r>
          </w:p>
        </w:tc>
      </w:tr>
    </w:tbl>
    <w:tbl>
      <w:tblPr>
        <w:tblW w:w="10205" w:type="dxa"/>
        <w:jc w:val="left"/>
        <w:tblInd w:w="0" w:type="dxa"/>
        <w:tblCellMar>
          <w:top w:w="0" w:type="dxa"/>
          <w:left w:w="0" w:type="dxa"/>
          <w:bottom w:w="0" w:type="dxa"/>
          <w:right w:w="0" w:type="dxa"/>
        </w:tblCellMar>
      </w:tblPr>
      <w:tblGrid>
        <w:gridCol w:w="60"/>
        <w:gridCol w:w="110"/>
        <w:gridCol w:w="9975"/>
        <w:gridCol w:w="60"/>
      </w:tblGrid>
      <w:tr>
        <w:trPr/>
        <w:tc>
          <w:tcPr>
            <w:tcW w:w="60" w:type="dxa"/>
            <w:tcBorders/>
            <w:shd w:fill="auto" w:val="clear"/>
          </w:tcPr>
          <w:p>
            <w:pPr>
              <w:pStyle w:val="TableContents"/>
              <w:spacing w:before="60" w:after="0"/>
              <w:jc w:val="both"/>
              <w:rPr>
                <w:caps w:val="false"/>
                <w:smallCaps w:val="false"/>
                <w:color w:val="231F20"/>
                <w:spacing w:val="0"/>
              </w:rPr>
            </w:pPr>
            <w:r>
              <w:rPr>
                <w:caps w:val="false"/>
                <w:smallCaps w:val="false"/>
                <w:color w:val="231F20"/>
                <w:spacing w:val="0"/>
              </w:rPr>
              <w:t> </w:t>
            </w:r>
          </w:p>
        </w:tc>
        <w:tc>
          <w:tcPr>
            <w:tcW w:w="110" w:type="dxa"/>
            <w:tcBorders/>
            <w:shd w:fill="auto" w:val="clear"/>
          </w:tcPr>
          <w:p>
            <w:pPr>
              <w:pStyle w:val="TableContents"/>
              <w:spacing w:before="60" w:after="0"/>
              <w:jc w:val="both"/>
              <w:rPr>
                <w:caps w:val="false"/>
                <w:smallCaps w:val="false"/>
                <w:strike w:val="false"/>
                <w:dstrike w:val="false"/>
                <w:color w:val="231F20"/>
                <w:spacing w:val="0"/>
                <w:u w:val="none"/>
                <w:effect w:val="none"/>
              </w:rPr>
            </w:pPr>
            <w:r>
              <w:rPr>
                <w:caps w:val="false"/>
                <w:smallCaps w:val="false"/>
                <w:strike w:val="false"/>
                <w:dstrike w:val="false"/>
                <w:color w:val="231F20"/>
                <w:spacing w:val="0"/>
                <w:u w:val="none"/>
                <w:effect w:val="none"/>
              </w:rPr>
              <w:t>•</w:t>
            </w:r>
          </w:p>
        </w:tc>
        <w:tc>
          <w:tcPr>
            <w:tcW w:w="9975" w:type="dxa"/>
            <w:tcBorders/>
            <w:shd w:fill="auto" w:val="clear"/>
          </w:tcPr>
          <w:p>
            <w:pPr>
              <w:pStyle w:val="TableContents"/>
              <w:spacing w:before="60" w:after="0"/>
              <w:jc w:val="both"/>
              <w:rPr>
                <w:rFonts w:ascii="Times New Roman" w:hAnsi="Times New Roman"/>
                <w:b w:val="false"/>
                <w:i w:val="false"/>
                <w:caps w:val="false"/>
                <w:smallCaps w:val="false"/>
                <w:color w:val="231F20"/>
                <w:spacing w:val="0"/>
                <w:sz w:val="20"/>
              </w:rPr>
            </w:pPr>
            <w:r>
              <w:rPr>
                <w:rFonts w:ascii="Times New Roman" w:hAnsi="Times New Roman"/>
                <w:b w:val="false"/>
                <w:i w:val="false"/>
                <w:caps w:val="false"/>
                <w:smallCaps w:val="false"/>
                <w:color w:val="231F20"/>
                <w:spacing w:val="0"/>
                <w:sz w:val="20"/>
              </w:rPr>
              <w:t xml:space="preserve">challenges enforcing our contractual and intellectual property rights, especially in those foreign countries that do not respect and protect intellectual property rights to the same extent as the United States; </w:t>
            </w:r>
          </w:p>
        </w:tc>
        <w:tc>
          <w:tcPr>
            <w:tcW w:w="60" w:type="dxa"/>
            <w:tcBorders/>
            <w:shd w:fill="auto" w:val="clear"/>
          </w:tcPr>
          <w:p>
            <w:pPr>
              <w:pStyle w:val="TableContents"/>
              <w:spacing w:before="60" w:after="0"/>
              <w:jc w:val="both"/>
              <w:rPr>
                <w:caps w:val="false"/>
                <w:smallCaps w:val="false"/>
                <w:color w:val="231F20"/>
                <w:spacing w:val="0"/>
              </w:rPr>
            </w:pPr>
            <w:r>
              <w:rPr>
                <w:caps w:val="false"/>
                <w:smallCaps w:val="false"/>
                <w:color w:val="231F20"/>
                <w:spacing w:val="0"/>
              </w:rPr>
              <w:t> </w:t>
            </w:r>
          </w:p>
        </w:tc>
      </w:tr>
    </w:tbl>
    <w:tbl>
      <w:tblPr>
        <w:tblW w:w="9895" w:type="dxa"/>
        <w:jc w:val="left"/>
        <w:tblInd w:w="0" w:type="dxa"/>
        <w:tblCellMar>
          <w:top w:w="0" w:type="dxa"/>
          <w:left w:w="0" w:type="dxa"/>
          <w:bottom w:w="0" w:type="dxa"/>
          <w:right w:w="0" w:type="dxa"/>
        </w:tblCellMar>
      </w:tblPr>
      <w:tblGrid>
        <w:gridCol w:w="60"/>
        <w:gridCol w:w="110"/>
        <w:gridCol w:w="9665"/>
        <w:gridCol w:w="60"/>
      </w:tblGrid>
      <w:tr>
        <w:trPr/>
        <w:tc>
          <w:tcPr>
            <w:tcW w:w="60" w:type="dxa"/>
            <w:tcBorders/>
            <w:shd w:fill="auto" w:val="clear"/>
          </w:tcPr>
          <w:p>
            <w:pPr>
              <w:pStyle w:val="TableContents"/>
              <w:spacing w:before="60" w:after="0"/>
              <w:jc w:val="both"/>
              <w:rPr>
                <w:caps w:val="false"/>
                <w:smallCaps w:val="false"/>
                <w:color w:val="231F20"/>
                <w:spacing w:val="0"/>
              </w:rPr>
            </w:pPr>
            <w:r>
              <w:rPr>
                <w:caps w:val="false"/>
                <w:smallCaps w:val="false"/>
                <w:color w:val="231F20"/>
                <w:spacing w:val="0"/>
              </w:rPr>
              <w:t> </w:t>
            </w:r>
          </w:p>
        </w:tc>
        <w:tc>
          <w:tcPr>
            <w:tcW w:w="110" w:type="dxa"/>
            <w:tcBorders/>
            <w:shd w:fill="auto" w:val="clear"/>
          </w:tcPr>
          <w:p>
            <w:pPr>
              <w:pStyle w:val="TableContents"/>
              <w:spacing w:before="60" w:after="0"/>
              <w:jc w:val="both"/>
              <w:rPr>
                <w:caps w:val="false"/>
                <w:smallCaps w:val="false"/>
                <w:strike w:val="false"/>
                <w:dstrike w:val="false"/>
                <w:color w:val="231F20"/>
                <w:spacing w:val="0"/>
                <w:u w:val="none"/>
                <w:effect w:val="none"/>
              </w:rPr>
            </w:pPr>
            <w:r>
              <w:rPr>
                <w:caps w:val="false"/>
                <w:smallCaps w:val="false"/>
                <w:strike w:val="false"/>
                <w:dstrike w:val="false"/>
                <w:color w:val="231F20"/>
                <w:spacing w:val="0"/>
                <w:u w:val="none"/>
                <w:effect w:val="none"/>
              </w:rPr>
              <w:t>•</w:t>
            </w:r>
          </w:p>
        </w:tc>
        <w:tc>
          <w:tcPr>
            <w:tcW w:w="9665" w:type="dxa"/>
            <w:tcBorders/>
            <w:shd w:fill="auto" w:val="clear"/>
          </w:tcPr>
          <w:p>
            <w:pPr>
              <w:pStyle w:val="TableContents"/>
              <w:spacing w:before="60" w:after="0"/>
              <w:jc w:val="both"/>
              <w:rPr>
                <w:rFonts w:ascii="Times New Roman" w:hAnsi="Times New Roman"/>
                <w:b w:val="false"/>
                <w:i w:val="false"/>
                <w:caps w:val="false"/>
                <w:smallCaps w:val="false"/>
                <w:color w:val="231F20"/>
                <w:spacing w:val="0"/>
                <w:sz w:val="20"/>
              </w:rPr>
            </w:pPr>
            <w:r>
              <w:rPr>
                <w:rFonts w:ascii="Times New Roman" w:hAnsi="Times New Roman"/>
                <w:b w:val="false"/>
                <w:i w:val="false"/>
                <w:caps w:val="false"/>
                <w:smallCaps w:val="false"/>
                <w:color w:val="231F20"/>
                <w:spacing w:val="0"/>
                <w:sz w:val="20"/>
              </w:rPr>
              <w:t>production shortages resulting from any events affecting raw material supply or manufacturing capabilities abroad; and</w:t>
            </w:r>
          </w:p>
        </w:tc>
        <w:tc>
          <w:tcPr>
            <w:tcW w:w="60" w:type="dxa"/>
            <w:tcBorders/>
            <w:shd w:fill="auto" w:val="clear"/>
          </w:tcPr>
          <w:p>
            <w:pPr>
              <w:pStyle w:val="TableContents"/>
              <w:spacing w:before="60" w:after="0"/>
              <w:jc w:val="both"/>
              <w:rPr>
                <w:caps w:val="false"/>
                <w:smallCaps w:val="false"/>
                <w:color w:val="231F20"/>
                <w:spacing w:val="0"/>
              </w:rPr>
            </w:pPr>
            <w:r>
              <w:rPr>
                <w:caps w:val="false"/>
                <w:smallCaps w:val="false"/>
                <w:color w:val="231F20"/>
                <w:spacing w:val="0"/>
              </w:rPr>
              <w:t> </w:t>
            </w:r>
          </w:p>
        </w:tc>
      </w:tr>
    </w:tbl>
    <w:tbl>
      <w:tblPr>
        <w:tblW w:w="7315" w:type="dxa"/>
        <w:jc w:val="left"/>
        <w:tblInd w:w="0" w:type="dxa"/>
        <w:tblCellMar>
          <w:top w:w="0" w:type="dxa"/>
          <w:left w:w="0" w:type="dxa"/>
          <w:bottom w:w="0" w:type="dxa"/>
          <w:right w:w="0" w:type="dxa"/>
        </w:tblCellMar>
      </w:tblPr>
      <w:tblGrid>
        <w:gridCol w:w="60"/>
        <w:gridCol w:w="110"/>
        <w:gridCol w:w="7085"/>
        <w:gridCol w:w="60"/>
      </w:tblGrid>
      <w:tr>
        <w:trPr/>
        <w:tc>
          <w:tcPr>
            <w:tcW w:w="60" w:type="dxa"/>
            <w:tcBorders/>
            <w:shd w:fill="auto" w:val="clear"/>
          </w:tcPr>
          <w:p>
            <w:pPr>
              <w:pStyle w:val="TableContents"/>
              <w:spacing w:before="60" w:after="0"/>
              <w:jc w:val="both"/>
              <w:rPr>
                <w:caps w:val="false"/>
                <w:smallCaps w:val="false"/>
                <w:color w:val="231F20"/>
                <w:spacing w:val="0"/>
              </w:rPr>
            </w:pPr>
            <w:r>
              <w:rPr>
                <w:caps w:val="false"/>
                <w:smallCaps w:val="false"/>
                <w:color w:val="231F20"/>
                <w:spacing w:val="0"/>
              </w:rPr>
              <w:t> </w:t>
            </w:r>
          </w:p>
        </w:tc>
        <w:tc>
          <w:tcPr>
            <w:tcW w:w="110" w:type="dxa"/>
            <w:tcBorders/>
            <w:shd w:fill="auto" w:val="clear"/>
          </w:tcPr>
          <w:p>
            <w:pPr>
              <w:pStyle w:val="TableContents"/>
              <w:spacing w:before="60" w:after="0"/>
              <w:jc w:val="both"/>
              <w:rPr>
                <w:caps w:val="false"/>
                <w:smallCaps w:val="false"/>
                <w:strike w:val="false"/>
                <w:dstrike w:val="false"/>
                <w:color w:val="231F20"/>
                <w:spacing w:val="0"/>
                <w:u w:val="none"/>
                <w:effect w:val="none"/>
              </w:rPr>
            </w:pPr>
            <w:r>
              <w:rPr>
                <w:caps w:val="false"/>
                <w:smallCaps w:val="false"/>
                <w:strike w:val="false"/>
                <w:dstrike w:val="false"/>
                <w:color w:val="231F20"/>
                <w:spacing w:val="0"/>
                <w:u w:val="none"/>
                <w:effect w:val="none"/>
              </w:rPr>
              <w:t>•</w:t>
            </w:r>
          </w:p>
        </w:tc>
        <w:tc>
          <w:tcPr>
            <w:tcW w:w="7085" w:type="dxa"/>
            <w:tcBorders/>
            <w:shd w:fill="auto" w:val="clear"/>
          </w:tcPr>
          <w:p>
            <w:pPr>
              <w:pStyle w:val="TableContents"/>
              <w:spacing w:before="60" w:after="0"/>
              <w:jc w:val="both"/>
              <w:rPr>
                <w:rFonts w:ascii="Times New Roman" w:hAnsi="Times New Roman"/>
                <w:b w:val="false"/>
                <w:i w:val="false"/>
                <w:caps w:val="false"/>
                <w:smallCaps w:val="false"/>
                <w:color w:val="231F20"/>
                <w:spacing w:val="0"/>
                <w:sz w:val="20"/>
              </w:rPr>
            </w:pPr>
            <w:r>
              <w:rPr>
                <w:rFonts w:ascii="Times New Roman" w:hAnsi="Times New Roman"/>
                <w:b w:val="false"/>
                <w:i w:val="false"/>
                <w:caps w:val="false"/>
                <w:smallCaps w:val="false"/>
                <w:color w:val="231F20"/>
                <w:spacing w:val="0"/>
                <w:sz w:val="20"/>
              </w:rPr>
              <w:t>business interruptions resulting from geo-political actions, including war and terrorism.</w:t>
            </w:r>
          </w:p>
        </w:tc>
        <w:tc>
          <w:tcPr>
            <w:tcW w:w="60" w:type="dxa"/>
            <w:tcBorders/>
            <w:shd w:fill="auto" w:val="clear"/>
          </w:tcPr>
          <w:p>
            <w:pPr>
              <w:pStyle w:val="TableContents"/>
              <w:spacing w:before="60" w:after="0"/>
              <w:jc w:val="both"/>
              <w:rPr>
                <w:caps w:val="false"/>
                <w:smallCaps w:val="false"/>
                <w:color w:val="231F20"/>
                <w:spacing w:val="0"/>
              </w:rPr>
            </w:pPr>
            <w:r>
              <w:rPr>
                <w:caps w:val="false"/>
                <w:smallCaps w:val="false"/>
                <w:color w:val="231F20"/>
                <w:spacing w:val="0"/>
              </w:rPr>
              <w:t> </w:t>
            </w:r>
          </w:p>
        </w:tc>
      </w:tr>
    </w:tbl>
    <w:p>
      <w:pPr>
        <w:pStyle w:val="TextBody"/>
        <w:spacing w:before="120" w:after="0"/>
        <w:jc w:val="both"/>
        <w:rPr>
          <w:rFonts w:ascii="Times New Roman" w:hAnsi="Times New Roman"/>
          <w:b w:val="false"/>
          <w:i w:val="false"/>
          <w:caps w:val="false"/>
          <w:smallCaps w:val="false"/>
          <w:color w:val="231F20"/>
          <w:sz w:val="20"/>
        </w:rPr>
      </w:pPr>
      <w:r>
        <w:rPr>
          <w:rFonts w:ascii="Times New Roman" w:hAnsi="Times New Roman"/>
          <w:b w:val="false"/>
          <w:i w:val="false"/>
          <w:caps w:val="false"/>
          <w:smallCaps w:val="false"/>
          <w:color w:val="231F20"/>
          <w:sz w:val="20"/>
        </w:rPr>
        <w:t>In addition, the conflict between Russia and Ukraine could lead to disruption, instability and volatility in global markets and industries that could negatively impact our operations. The U.S. government and other governments in jurisdictions in which we may operate in the future have imposed severe sanctions and export controls against Russia and Russian interests and threatened additional sanctions and controls. The impact of these measures, as well as potential responses to them by Russia, is currently unknown and they could adversely affect our business, supply chain, business partners or customers.</w:t>
      </w:r>
    </w:p>
    <w:p>
      <w:pPr>
        <w:pStyle w:val="TextBody"/>
        <w:spacing w:before="120" w:after="0"/>
        <w:jc w:val="both"/>
        <w:rPr>
          <w:rFonts w:ascii="Times New Roman" w:hAnsi="Times New Roman"/>
          <w:b w:val="false"/>
          <w:i w:val="false"/>
          <w:caps w:val="false"/>
          <w:smallCaps w:val="false"/>
          <w:color w:val="231F20"/>
          <w:sz w:val="20"/>
        </w:rPr>
      </w:pPr>
      <w:r>
        <w:rPr>
          <w:rFonts w:ascii="Times New Roman" w:hAnsi="Times New Roman"/>
          <w:b w:val="false"/>
          <w:i w:val="false"/>
          <w:caps w:val="false"/>
          <w:smallCaps w:val="false"/>
          <w:color w:val="231F20"/>
          <w:sz w:val="20"/>
        </w:rPr>
        <w:t>These and other risks associated with our international operations may compromise our ability to achieve or maintain profitability</w:t>
      </w:r>
    </w:p>
    <w:p>
      <w:pPr>
        <w:pStyle w:val="TextBody"/>
        <w:spacing w:before="120" w:after="0"/>
        <w:jc w:val="both"/>
        <w:rPr>
          <w:rFonts w:ascii="Times New Roman" w:hAnsi="Times New Roman"/>
          <w:b/>
          <w:i/>
          <w:caps w:val="false"/>
          <w:smallCaps w:val="false"/>
          <w:color w:val="231F20"/>
          <w:sz w:val="20"/>
        </w:rPr>
      </w:pPr>
      <w:r>
        <w:rPr>
          <w:rFonts w:ascii="Times New Roman" w:hAnsi="Times New Roman"/>
          <w:b/>
          <w:i/>
          <w:caps w:val="false"/>
          <w:smallCaps w:val="false"/>
          <w:color w:val="231F20"/>
          <w:sz w:val="20"/>
        </w:rPr>
        <w:t>The preclinical</w:t>
      </w:r>
      <w:r>
        <w:rPr>
          <w:rFonts w:ascii="Times New Roman" w:hAnsi="Times New Roman"/>
          <w:b/>
          <w:i/>
          <w:caps w:val="false"/>
          <w:smallCaps w:val="false"/>
          <w:color w:val="231F20"/>
          <w:spacing w:val="2"/>
          <w:sz w:val="20"/>
        </w:rPr>
        <w:t xml:space="preserve"> </w:t>
      </w:r>
      <w:r>
        <w:rPr>
          <w:rFonts w:ascii="Times New Roman" w:hAnsi="Times New Roman"/>
          <w:b/>
          <w:i/>
          <w:caps w:val="false"/>
          <w:smallCaps w:val="false"/>
          <w:color w:val="231F20"/>
          <w:sz w:val="20"/>
        </w:rPr>
        <w:t>studies</w:t>
      </w:r>
      <w:r>
        <w:rPr>
          <w:rFonts w:ascii="Times New Roman" w:hAnsi="Times New Roman"/>
          <w:b/>
          <w:i/>
          <w:caps w:val="false"/>
          <w:smallCaps w:val="false"/>
          <w:color w:val="231F20"/>
          <w:spacing w:val="1"/>
          <w:sz w:val="20"/>
        </w:rPr>
        <w:t xml:space="preserve"> </w:t>
      </w:r>
      <w:r>
        <w:rPr>
          <w:rFonts w:ascii="Times New Roman" w:hAnsi="Times New Roman"/>
          <w:b/>
          <w:i/>
          <w:caps w:val="false"/>
          <w:smallCaps w:val="false"/>
          <w:color w:val="231F20"/>
          <w:sz w:val="20"/>
        </w:rPr>
        <w:t>and clinical</w:t>
      </w:r>
      <w:r>
        <w:rPr>
          <w:rFonts w:ascii="Times New Roman" w:hAnsi="Times New Roman"/>
          <w:b/>
          <w:i/>
          <w:caps w:val="false"/>
          <w:smallCaps w:val="false"/>
          <w:color w:val="231F20"/>
          <w:spacing w:val="2"/>
          <w:sz w:val="20"/>
        </w:rPr>
        <w:t xml:space="preserve"> </w:t>
      </w:r>
      <w:r>
        <w:rPr>
          <w:rFonts w:ascii="Times New Roman" w:hAnsi="Times New Roman"/>
          <w:b/>
          <w:i/>
          <w:caps w:val="false"/>
          <w:smallCaps w:val="false"/>
          <w:color w:val="231F20"/>
          <w:sz w:val="20"/>
        </w:rPr>
        <w:t>trials</w:t>
      </w:r>
      <w:r>
        <w:rPr>
          <w:rFonts w:ascii="Times New Roman" w:hAnsi="Times New Roman"/>
          <w:b/>
          <w:i/>
          <w:caps w:val="false"/>
          <w:smallCaps w:val="false"/>
          <w:color w:val="231F20"/>
          <w:spacing w:val="2"/>
          <w:sz w:val="20"/>
        </w:rPr>
        <w:t xml:space="preserve"> </w:t>
      </w:r>
      <w:r>
        <w:rPr>
          <w:rFonts w:ascii="Times New Roman" w:hAnsi="Times New Roman"/>
          <w:b/>
          <w:i/>
          <w:caps w:val="false"/>
          <w:smallCaps w:val="false"/>
          <w:color w:val="231F20"/>
          <w:sz w:val="20"/>
        </w:rPr>
        <w:t>for FYARRO or any other product</w:t>
      </w:r>
      <w:r>
        <w:rPr>
          <w:rFonts w:ascii="Times New Roman" w:hAnsi="Times New Roman"/>
          <w:b/>
          <w:i/>
          <w:caps w:val="false"/>
          <w:smallCaps w:val="false"/>
          <w:color w:val="231F20"/>
          <w:spacing w:val="1"/>
          <w:sz w:val="20"/>
        </w:rPr>
        <w:t xml:space="preserve"> </w:t>
      </w:r>
      <w:r>
        <w:rPr>
          <w:rFonts w:ascii="Times New Roman" w:hAnsi="Times New Roman"/>
          <w:b/>
          <w:i/>
          <w:caps w:val="false"/>
          <w:smallCaps w:val="false"/>
          <w:color w:val="231F20"/>
          <w:sz w:val="20"/>
        </w:rPr>
        <w:t>candidates</w:t>
      </w:r>
      <w:r>
        <w:rPr>
          <w:rFonts w:ascii="Times New Roman" w:hAnsi="Times New Roman"/>
          <w:b/>
          <w:i/>
          <w:caps w:val="false"/>
          <w:smallCaps w:val="false"/>
          <w:color w:val="231F20"/>
          <w:spacing w:val="1"/>
          <w:sz w:val="20"/>
        </w:rPr>
        <w:t xml:space="preserve"> that we may develop in the future </w:t>
      </w:r>
      <w:r>
        <w:rPr>
          <w:rFonts w:ascii="Times New Roman" w:hAnsi="Times New Roman"/>
          <w:b/>
          <w:i/>
          <w:caps w:val="false"/>
          <w:smallCaps w:val="false"/>
          <w:color w:val="231F20"/>
          <w:sz w:val="20"/>
        </w:rPr>
        <w:t>may</w:t>
      </w:r>
      <w:r>
        <w:rPr>
          <w:rFonts w:ascii="Times New Roman" w:hAnsi="Times New Roman"/>
          <w:b/>
          <w:i/>
          <w:caps w:val="false"/>
          <w:smallCaps w:val="false"/>
          <w:color w:val="231F20"/>
          <w:spacing w:val="1"/>
          <w:sz w:val="20"/>
        </w:rPr>
        <w:t xml:space="preserve"> </w:t>
      </w:r>
      <w:r>
        <w:rPr>
          <w:rFonts w:ascii="Times New Roman" w:hAnsi="Times New Roman"/>
          <w:b/>
          <w:i/>
          <w:caps w:val="false"/>
          <w:smallCaps w:val="false"/>
          <w:color w:val="231F20"/>
          <w:sz w:val="20"/>
        </w:rPr>
        <w:t>not demonstrate</w:t>
      </w:r>
      <w:r>
        <w:rPr>
          <w:rFonts w:ascii="Times New Roman" w:hAnsi="Times New Roman"/>
          <w:b/>
          <w:i/>
          <w:caps w:val="false"/>
          <w:smallCaps w:val="false"/>
          <w:color w:val="231F20"/>
          <w:spacing w:val="2"/>
          <w:sz w:val="20"/>
        </w:rPr>
        <w:t xml:space="preserve"> </w:t>
      </w:r>
      <w:r>
        <w:rPr>
          <w:rFonts w:ascii="Times New Roman" w:hAnsi="Times New Roman"/>
          <w:b/>
          <w:i/>
          <w:caps w:val="false"/>
          <w:smallCaps w:val="false"/>
          <w:color w:val="231F20"/>
          <w:sz w:val="20"/>
        </w:rPr>
        <w:t>safety</w:t>
      </w:r>
      <w:r>
        <w:rPr>
          <w:rFonts w:ascii="Times New Roman" w:hAnsi="Times New Roman"/>
          <w:b/>
          <w:i/>
          <w:caps w:val="false"/>
          <w:smallCaps w:val="false"/>
          <w:color w:val="231F20"/>
          <w:spacing w:val="1"/>
          <w:sz w:val="20"/>
        </w:rPr>
        <w:t xml:space="preserve"> </w:t>
      </w:r>
      <w:r>
        <w:rPr>
          <w:rFonts w:ascii="Times New Roman" w:hAnsi="Times New Roman"/>
          <w:b/>
          <w:i/>
          <w:caps w:val="false"/>
          <w:smallCaps w:val="false"/>
          <w:color w:val="231F20"/>
          <w:sz w:val="20"/>
        </w:rPr>
        <w:t>and efficacy</w:t>
      </w:r>
      <w:r>
        <w:rPr>
          <w:rFonts w:ascii="Times New Roman" w:hAnsi="Times New Roman"/>
          <w:b/>
          <w:i/>
          <w:caps w:val="false"/>
          <w:smallCaps w:val="false"/>
          <w:color w:val="231F20"/>
          <w:spacing w:val="2"/>
          <w:sz w:val="20"/>
        </w:rPr>
        <w:t xml:space="preserve"> </w:t>
      </w:r>
      <w:r>
        <w:rPr>
          <w:rFonts w:ascii="Times New Roman" w:hAnsi="Times New Roman"/>
          <w:b/>
          <w:i/>
          <w:caps w:val="false"/>
          <w:smallCaps w:val="false"/>
          <w:color w:val="231F20"/>
          <w:sz w:val="20"/>
        </w:rPr>
        <w:t>to the satisfaction</w:t>
      </w:r>
      <w:r>
        <w:rPr>
          <w:rFonts w:ascii="Times New Roman" w:hAnsi="Times New Roman"/>
          <w:b/>
          <w:i/>
          <w:caps w:val="false"/>
          <w:smallCaps w:val="false"/>
          <w:color w:val="231F20"/>
          <w:spacing w:val="2"/>
          <w:sz w:val="20"/>
        </w:rPr>
        <w:t xml:space="preserve"> </w:t>
      </w:r>
      <w:r>
        <w:rPr>
          <w:rFonts w:ascii="Times New Roman" w:hAnsi="Times New Roman"/>
          <w:b/>
          <w:i/>
          <w:caps w:val="false"/>
          <w:smallCaps w:val="false"/>
          <w:color w:val="231F20"/>
          <w:sz w:val="20"/>
        </w:rPr>
        <w:t>of the FDA,</w:t>
      </w:r>
      <w:r>
        <w:rPr>
          <w:rFonts w:ascii="Times New Roman" w:hAnsi="Times New Roman"/>
          <w:b/>
          <w:i/>
          <w:caps w:val="false"/>
          <w:smallCaps w:val="false"/>
          <w:color w:val="231F20"/>
          <w:spacing w:val="-1"/>
          <w:sz w:val="20"/>
        </w:rPr>
        <w:t xml:space="preserve"> </w:t>
      </w:r>
      <w:r>
        <w:rPr>
          <w:rFonts w:ascii="Times New Roman" w:hAnsi="Times New Roman"/>
          <w:b/>
          <w:i/>
          <w:caps w:val="false"/>
          <w:smallCaps w:val="false"/>
          <w:color w:val="231F20"/>
          <w:sz w:val="20"/>
        </w:rPr>
        <w:t>EMA</w:t>
      </w:r>
      <w:r>
        <w:rPr>
          <w:rFonts w:ascii="Times New Roman" w:hAnsi="Times New Roman"/>
          <w:b/>
          <w:i/>
          <w:caps w:val="false"/>
          <w:smallCaps w:val="false"/>
          <w:color w:val="231F20"/>
          <w:spacing w:val="-1"/>
          <w:sz w:val="20"/>
        </w:rPr>
        <w:t xml:space="preserve"> </w:t>
      </w:r>
      <w:r>
        <w:rPr>
          <w:rFonts w:ascii="Times New Roman" w:hAnsi="Times New Roman"/>
          <w:b/>
          <w:i/>
          <w:caps w:val="false"/>
          <w:smallCaps w:val="false"/>
          <w:color w:val="231F20"/>
          <w:sz w:val="20"/>
        </w:rPr>
        <w:t>or other</w:t>
      </w:r>
      <w:r>
        <w:rPr>
          <w:rFonts w:ascii="Times New Roman" w:hAnsi="Times New Roman"/>
          <w:b/>
          <w:i/>
          <w:caps w:val="false"/>
          <w:smallCaps w:val="false"/>
          <w:color w:val="231F20"/>
          <w:spacing w:val="1"/>
          <w:sz w:val="20"/>
        </w:rPr>
        <w:t xml:space="preserve"> </w:t>
      </w:r>
      <w:r>
        <w:rPr>
          <w:rFonts w:ascii="Times New Roman" w:hAnsi="Times New Roman"/>
          <w:b/>
          <w:i/>
          <w:caps w:val="false"/>
          <w:smallCaps w:val="false"/>
          <w:color w:val="231F20"/>
          <w:sz w:val="20"/>
        </w:rPr>
        <w:t>comparable</w:t>
      </w:r>
      <w:r>
        <w:rPr>
          <w:rFonts w:ascii="Times New Roman" w:hAnsi="Times New Roman"/>
          <w:b/>
          <w:i/>
          <w:caps w:val="false"/>
          <w:smallCaps w:val="false"/>
          <w:color w:val="231F20"/>
          <w:spacing w:val="1"/>
          <w:sz w:val="20"/>
        </w:rPr>
        <w:t xml:space="preserve"> </w:t>
      </w:r>
      <w:r>
        <w:rPr>
          <w:rFonts w:ascii="Times New Roman" w:hAnsi="Times New Roman"/>
          <w:b/>
          <w:i/>
          <w:caps w:val="false"/>
          <w:smallCaps w:val="false"/>
          <w:color w:val="231F20"/>
          <w:sz w:val="20"/>
        </w:rPr>
        <w:t>foreign</w:t>
      </w:r>
      <w:r>
        <w:rPr>
          <w:rFonts w:ascii="Times New Roman" w:hAnsi="Times New Roman"/>
          <w:b/>
          <w:i/>
          <w:caps w:val="false"/>
          <w:smallCaps w:val="false"/>
          <w:color w:val="231F20"/>
          <w:spacing w:val="1"/>
          <w:sz w:val="20"/>
        </w:rPr>
        <w:t xml:space="preserve"> </w:t>
      </w:r>
      <w:r>
        <w:rPr>
          <w:rFonts w:ascii="Times New Roman" w:hAnsi="Times New Roman"/>
          <w:b/>
          <w:i/>
          <w:caps w:val="false"/>
          <w:smallCaps w:val="false"/>
          <w:color w:val="231F20"/>
          <w:sz w:val="20"/>
        </w:rPr>
        <w:t>regulatory</w:t>
      </w:r>
      <w:r>
        <w:rPr>
          <w:rFonts w:ascii="Times New Roman" w:hAnsi="Times New Roman"/>
          <w:b/>
          <w:i/>
          <w:caps w:val="false"/>
          <w:smallCaps w:val="false"/>
          <w:color w:val="231F20"/>
          <w:spacing w:val="1"/>
          <w:sz w:val="20"/>
        </w:rPr>
        <w:t xml:space="preserve"> </w:t>
      </w:r>
      <w:r>
        <w:rPr>
          <w:rFonts w:ascii="Times New Roman" w:hAnsi="Times New Roman"/>
          <w:b/>
          <w:i/>
          <w:caps w:val="false"/>
          <w:smallCaps w:val="false"/>
          <w:color w:val="231F20"/>
          <w:sz w:val="20"/>
        </w:rPr>
        <w:t>authorities</w:t>
      </w:r>
      <w:r>
        <w:rPr>
          <w:rFonts w:ascii="Times New Roman" w:hAnsi="Times New Roman"/>
          <w:b/>
          <w:i/>
          <w:caps w:val="false"/>
          <w:smallCaps w:val="false"/>
          <w:color w:val="231F20"/>
          <w:spacing w:val="2"/>
          <w:sz w:val="20"/>
        </w:rPr>
        <w:t xml:space="preserve"> </w:t>
      </w:r>
      <w:r>
        <w:rPr>
          <w:rFonts w:ascii="Times New Roman" w:hAnsi="Times New Roman"/>
          <w:b/>
          <w:i/>
          <w:caps w:val="false"/>
          <w:smallCaps w:val="false"/>
          <w:color w:val="231F20"/>
          <w:sz w:val="20"/>
        </w:rPr>
        <w:t>or otherwise produce positive</w:t>
      </w:r>
      <w:r>
        <w:rPr>
          <w:rFonts w:ascii="Times New Roman" w:hAnsi="Times New Roman"/>
          <w:b/>
          <w:i/>
          <w:caps w:val="false"/>
          <w:smallCaps w:val="false"/>
          <w:color w:val="231F20"/>
          <w:spacing w:val="2"/>
          <w:sz w:val="20"/>
        </w:rPr>
        <w:t xml:space="preserve"> </w:t>
      </w:r>
      <w:r>
        <w:rPr>
          <w:rFonts w:ascii="Times New Roman" w:hAnsi="Times New Roman"/>
          <w:b/>
          <w:i/>
          <w:caps w:val="false"/>
          <w:smallCaps w:val="false"/>
          <w:color w:val="231F20"/>
          <w:sz w:val="20"/>
        </w:rPr>
        <w:t>results,</w:t>
      </w:r>
      <w:r>
        <w:rPr>
          <w:rFonts w:ascii="Times New Roman" w:hAnsi="Times New Roman"/>
          <w:b/>
          <w:i/>
          <w:caps w:val="false"/>
          <w:smallCaps w:val="false"/>
          <w:color w:val="231F20"/>
          <w:spacing w:val="1"/>
          <w:sz w:val="20"/>
        </w:rPr>
        <w:t xml:space="preserve"> </w:t>
      </w:r>
      <w:r>
        <w:rPr>
          <w:rFonts w:ascii="Times New Roman" w:hAnsi="Times New Roman"/>
          <w:b/>
          <w:i/>
          <w:caps w:val="false"/>
          <w:smallCaps w:val="false"/>
          <w:color w:val="231F20"/>
          <w:sz w:val="20"/>
        </w:rPr>
        <w:t>which would prevent,</w:t>
      </w:r>
      <w:r>
        <w:rPr>
          <w:rFonts w:ascii="Times New Roman" w:hAnsi="Times New Roman"/>
          <w:b/>
          <w:i/>
          <w:caps w:val="false"/>
          <w:smallCaps w:val="false"/>
          <w:color w:val="231F20"/>
          <w:spacing w:val="1"/>
          <w:sz w:val="20"/>
        </w:rPr>
        <w:t xml:space="preserve"> </w:t>
      </w:r>
      <w:r>
        <w:rPr>
          <w:rFonts w:ascii="Times New Roman" w:hAnsi="Times New Roman"/>
          <w:b/>
          <w:i/>
          <w:caps w:val="false"/>
          <w:smallCaps w:val="false"/>
          <w:color w:val="231F20"/>
          <w:sz w:val="20"/>
        </w:rPr>
        <w:t>delay,</w:t>
      </w:r>
      <w:r>
        <w:rPr>
          <w:rFonts w:ascii="Times New Roman" w:hAnsi="Times New Roman"/>
          <w:b/>
          <w:i/>
          <w:caps w:val="false"/>
          <w:smallCaps w:val="false"/>
          <w:color w:val="231F20"/>
          <w:spacing w:val="1"/>
          <w:sz w:val="20"/>
        </w:rPr>
        <w:t xml:space="preserve"> </w:t>
      </w:r>
      <w:r>
        <w:rPr>
          <w:rFonts w:ascii="Times New Roman" w:hAnsi="Times New Roman"/>
          <w:b/>
          <w:i/>
          <w:caps w:val="false"/>
          <w:smallCaps w:val="false"/>
          <w:color w:val="231F20"/>
          <w:sz w:val="20"/>
        </w:rPr>
        <w:t>or limit</w:t>
      </w:r>
      <w:r>
        <w:rPr>
          <w:rFonts w:ascii="Times New Roman" w:hAnsi="Times New Roman"/>
          <w:b/>
          <w:i/>
          <w:caps w:val="false"/>
          <w:smallCaps w:val="false"/>
          <w:color w:val="231F20"/>
          <w:spacing w:val="2"/>
          <w:sz w:val="20"/>
        </w:rPr>
        <w:t xml:space="preserve"> </w:t>
      </w:r>
      <w:r>
        <w:rPr>
          <w:rFonts w:ascii="Times New Roman" w:hAnsi="Times New Roman"/>
          <w:b/>
          <w:i/>
          <w:caps w:val="false"/>
          <w:smallCaps w:val="false"/>
          <w:color w:val="231F20"/>
          <w:sz w:val="20"/>
        </w:rPr>
        <w:t>the scope</w:t>
      </w:r>
      <w:r>
        <w:rPr>
          <w:rFonts w:ascii="Times New Roman" w:hAnsi="Times New Roman"/>
          <w:b/>
          <w:i/>
          <w:caps w:val="false"/>
          <w:smallCaps w:val="false"/>
          <w:color w:val="231F20"/>
          <w:spacing w:val="1"/>
          <w:sz w:val="20"/>
        </w:rPr>
        <w:t xml:space="preserve"> </w:t>
      </w:r>
      <w:r>
        <w:rPr>
          <w:rFonts w:ascii="Times New Roman" w:hAnsi="Times New Roman"/>
          <w:b/>
          <w:i/>
          <w:caps w:val="false"/>
          <w:smallCaps w:val="false"/>
          <w:color w:val="231F20"/>
          <w:sz w:val="20"/>
        </w:rPr>
        <w:t>of development,</w:t>
      </w:r>
      <w:r>
        <w:rPr>
          <w:rFonts w:ascii="Times New Roman" w:hAnsi="Times New Roman"/>
          <w:b/>
          <w:i/>
          <w:caps w:val="false"/>
          <w:smallCaps w:val="false"/>
          <w:color w:val="231F20"/>
          <w:spacing w:val="2"/>
          <w:sz w:val="20"/>
        </w:rPr>
        <w:t xml:space="preserve"> </w:t>
      </w:r>
      <w:r>
        <w:rPr>
          <w:rFonts w:ascii="Times New Roman" w:hAnsi="Times New Roman"/>
          <w:b/>
          <w:i/>
          <w:caps w:val="false"/>
          <w:smallCaps w:val="false"/>
          <w:color w:val="231F20"/>
          <w:sz w:val="20"/>
        </w:rPr>
        <w:t>regulatory</w:t>
      </w:r>
      <w:r>
        <w:rPr>
          <w:rFonts w:ascii="Times New Roman" w:hAnsi="Times New Roman"/>
          <w:b/>
          <w:i/>
          <w:caps w:val="false"/>
          <w:smallCaps w:val="false"/>
          <w:color w:val="231F20"/>
          <w:spacing w:val="1"/>
          <w:sz w:val="20"/>
        </w:rPr>
        <w:t xml:space="preserve"> </w:t>
      </w:r>
      <w:r>
        <w:rPr>
          <w:rFonts w:ascii="Times New Roman" w:hAnsi="Times New Roman"/>
          <w:b/>
          <w:i/>
          <w:caps w:val="false"/>
          <w:smallCaps w:val="false"/>
          <w:color w:val="231F20"/>
          <w:sz w:val="20"/>
        </w:rPr>
        <w:t>approval and commercialization.</w:t>
      </w:r>
    </w:p>
    <w:p>
      <w:pPr>
        <w:pStyle w:val="TextBody"/>
        <w:spacing w:before="240" w:after="0"/>
        <w:jc w:val="center"/>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46</w:t>
      </w:r>
    </w:p>
    <w:p>
      <w:pPr>
        <w:pStyle w:val="HorizontalLine"/>
        <w:rPr/>
      </w:pPr>
      <w:r>
        <w:rPr/>
      </w:r>
    </w:p>
    <w:p>
      <w:pPr>
        <w:pStyle w:val="TextBody"/>
        <w:spacing w:before="0" w:after="0"/>
        <w:rPr/>
      </w:pPr>
      <w:r>
        <w:rPr/>
        <w:t> </w:t>
      </w:r>
    </w:p>
    <w:p>
      <w:pPr>
        <w:pStyle w:val="TextBody"/>
        <w:spacing w:before="120" w:after="0"/>
        <w:jc w:val="both"/>
        <w:rPr>
          <w:rFonts w:ascii="Times New Roman" w:hAnsi="Times New Roman"/>
          <w:b w:val="false"/>
          <w:i w:val="false"/>
          <w:caps w:val="false"/>
          <w:smallCaps w:val="false"/>
          <w:color w:val="231F20"/>
          <w:sz w:val="20"/>
        </w:rPr>
      </w:pPr>
      <w:r>
        <w:rPr>
          <w:rFonts w:ascii="Times New Roman" w:hAnsi="Times New Roman"/>
          <w:b w:val="false"/>
          <w:i w:val="false"/>
          <w:caps w:val="false"/>
          <w:smallCaps w:val="false"/>
          <w:color w:val="231F20"/>
          <w:sz w:val="20"/>
        </w:rPr>
        <w:t>Before</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obtaining</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regulatory</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approval</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from the</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EMA or other</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foreign</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regulatory authorities</w:t>
      </w:r>
      <w:r>
        <w:rPr>
          <w:rFonts w:ascii="Times New Roman" w:hAnsi="Times New Roman"/>
          <w:b w:val="false"/>
          <w:i w:val="false"/>
          <w:caps w:val="false"/>
          <w:smallCaps w:val="false"/>
          <w:color w:val="231F20"/>
          <w:spacing w:val="3"/>
          <w:sz w:val="20"/>
        </w:rPr>
        <w:t xml:space="preserve"> </w:t>
      </w:r>
      <w:r>
        <w:rPr>
          <w:rFonts w:ascii="Times New Roman" w:hAnsi="Times New Roman"/>
          <w:b w:val="false"/>
          <w:i w:val="false"/>
          <w:caps w:val="false"/>
          <w:smallCaps w:val="false"/>
          <w:color w:val="231F20"/>
          <w:sz w:val="20"/>
        </w:rPr>
        <w:t>for</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the</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sale</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of FYARRO for advanced malignant PEComa or any additional indications that we may seek approval for, or other product candidates when approved,</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we, among</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other</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requirements,</w:t>
      </w:r>
      <w:r>
        <w:rPr>
          <w:rFonts w:ascii="Times New Roman" w:hAnsi="Times New Roman"/>
          <w:b w:val="false"/>
          <w:i w:val="false"/>
          <w:caps w:val="false"/>
          <w:smallCaps w:val="false"/>
          <w:color w:val="231F20"/>
          <w:spacing w:val="3"/>
          <w:sz w:val="20"/>
        </w:rPr>
        <w:t xml:space="preserve"> </w:t>
      </w:r>
      <w:r>
        <w:rPr>
          <w:rFonts w:ascii="Times New Roman" w:hAnsi="Times New Roman"/>
          <w:b w:val="false"/>
          <w:i w:val="false"/>
          <w:caps w:val="false"/>
          <w:smallCaps w:val="false"/>
          <w:color w:val="231F20"/>
          <w:sz w:val="20"/>
        </w:rPr>
        <w:t>must</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complete</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preclinical development</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and extensive</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clinical</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trials</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to demonstrate</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with substantial</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evidence</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the</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safety</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and efficacy</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of such product or other product</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candidates.</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Each product or product</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candidate</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must</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demonstrate</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an adequate</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risk</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versus</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benefit</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profile</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in our intended</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patient</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population</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and for</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our</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intended</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use. Drug product must also be manufactured and tested in accordance with regional regulatory requirements which may differ from region to region. Clinical</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testing</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is</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expensive,</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difficult</w:t>
      </w:r>
      <w:r>
        <w:rPr>
          <w:rFonts w:ascii="Times New Roman" w:hAnsi="Times New Roman"/>
          <w:b w:val="false"/>
          <w:i w:val="false"/>
          <w:caps w:val="false"/>
          <w:smallCaps w:val="false"/>
          <w:color w:val="231F20"/>
          <w:spacing w:val="3"/>
          <w:sz w:val="20"/>
        </w:rPr>
        <w:t xml:space="preserve"> </w:t>
      </w:r>
      <w:r>
        <w:rPr>
          <w:rFonts w:ascii="Times New Roman" w:hAnsi="Times New Roman"/>
          <w:b w:val="false"/>
          <w:i w:val="false"/>
          <w:caps w:val="false"/>
          <w:smallCaps w:val="false"/>
          <w:color w:val="231F20"/>
          <w:sz w:val="20"/>
        </w:rPr>
        <w:t>to design</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and implement,</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can take</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many</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years</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to complete</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and its</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ultimate</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outcome</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is</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inherently</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uncertain.</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A failure</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of one or more</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preclinical</w:t>
      </w:r>
      <w:r>
        <w:rPr>
          <w:rFonts w:ascii="Times New Roman" w:hAnsi="Times New Roman"/>
          <w:b w:val="false"/>
          <w:i w:val="false"/>
          <w:caps w:val="false"/>
          <w:smallCaps w:val="false"/>
          <w:color w:val="231F20"/>
          <w:spacing w:val="3"/>
          <w:sz w:val="20"/>
        </w:rPr>
        <w:t xml:space="preserve"> </w:t>
      </w:r>
      <w:r>
        <w:rPr>
          <w:rFonts w:ascii="Times New Roman" w:hAnsi="Times New Roman"/>
          <w:b w:val="false"/>
          <w:i w:val="false"/>
          <w:caps w:val="false"/>
          <w:smallCaps w:val="false"/>
          <w:color w:val="231F20"/>
          <w:sz w:val="20"/>
        </w:rPr>
        <w:t>studies</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or clinical</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trials</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can occur</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at</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any stage</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of the</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process.</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The outcome</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of preclinical</w:t>
      </w:r>
      <w:r>
        <w:rPr>
          <w:rFonts w:ascii="Times New Roman" w:hAnsi="Times New Roman"/>
          <w:b w:val="false"/>
          <w:i w:val="false"/>
          <w:caps w:val="false"/>
          <w:smallCaps w:val="false"/>
          <w:color w:val="231F20"/>
          <w:spacing w:val="3"/>
          <w:sz w:val="20"/>
        </w:rPr>
        <w:t xml:space="preserve"> </w:t>
      </w:r>
      <w:r>
        <w:rPr>
          <w:rFonts w:ascii="Times New Roman" w:hAnsi="Times New Roman"/>
          <w:b w:val="false"/>
          <w:i w:val="false"/>
          <w:caps w:val="false"/>
          <w:smallCaps w:val="false"/>
          <w:color w:val="231F20"/>
          <w:sz w:val="20"/>
        </w:rPr>
        <w:t>studies and early-stage</w:t>
      </w:r>
      <w:r>
        <w:rPr>
          <w:rFonts w:ascii="Times New Roman" w:hAnsi="Times New Roman"/>
          <w:b w:val="false"/>
          <w:i w:val="false"/>
          <w:caps w:val="false"/>
          <w:smallCaps w:val="false"/>
          <w:color w:val="231F20"/>
          <w:spacing w:val="3"/>
          <w:sz w:val="20"/>
        </w:rPr>
        <w:t xml:space="preserve"> </w:t>
      </w:r>
      <w:r>
        <w:rPr>
          <w:rFonts w:ascii="Times New Roman" w:hAnsi="Times New Roman"/>
          <w:b w:val="false"/>
          <w:i w:val="false"/>
          <w:caps w:val="false"/>
          <w:smallCaps w:val="false"/>
          <w:color w:val="231F20"/>
          <w:sz w:val="20"/>
        </w:rPr>
        <w:t>clinical</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trials</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may</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not be predictive</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of the</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success</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of later</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clinical</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trials.</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In addition,</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initial success</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in clinical</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trials</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may</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not be indicative</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of results</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obtained</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when such trials</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are</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completed.</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Moreover, preclinical</w:t>
      </w:r>
      <w:r>
        <w:rPr>
          <w:rFonts w:ascii="Times New Roman" w:hAnsi="Times New Roman"/>
          <w:b w:val="false"/>
          <w:i w:val="false"/>
          <w:caps w:val="false"/>
          <w:smallCaps w:val="false"/>
          <w:color w:val="231F20"/>
          <w:spacing w:val="3"/>
          <w:sz w:val="20"/>
        </w:rPr>
        <w:t xml:space="preserve"> </w:t>
      </w:r>
      <w:r>
        <w:rPr>
          <w:rFonts w:ascii="Times New Roman" w:hAnsi="Times New Roman"/>
          <w:b w:val="false"/>
          <w:i w:val="false"/>
          <w:caps w:val="false"/>
          <w:smallCaps w:val="false"/>
          <w:color w:val="231F20"/>
          <w:sz w:val="20"/>
        </w:rPr>
        <w:t>and clinical</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data</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are</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often</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susceptible</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to varying</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interpretations</w:t>
      </w:r>
      <w:r>
        <w:rPr>
          <w:rFonts w:ascii="Times New Roman" w:hAnsi="Times New Roman"/>
          <w:b w:val="false"/>
          <w:i w:val="false"/>
          <w:caps w:val="false"/>
          <w:smallCaps w:val="false"/>
          <w:color w:val="231F20"/>
          <w:spacing w:val="4"/>
          <w:sz w:val="20"/>
        </w:rPr>
        <w:t xml:space="preserve"> </w:t>
      </w:r>
      <w:r>
        <w:rPr>
          <w:rFonts w:ascii="Times New Roman" w:hAnsi="Times New Roman"/>
          <w:b w:val="false"/>
          <w:i w:val="false"/>
          <w:caps w:val="false"/>
          <w:smallCaps w:val="false"/>
          <w:color w:val="231F20"/>
          <w:sz w:val="20"/>
        </w:rPr>
        <w:t>and analyses,</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and many</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companies</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in the</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biopharmaceutical</w:t>
      </w:r>
      <w:r>
        <w:rPr>
          <w:rFonts w:ascii="Times New Roman" w:hAnsi="Times New Roman"/>
          <w:b w:val="false"/>
          <w:i w:val="false"/>
          <w:caps w:val="false"/>
          <w:smallCaps w:val="false"/>
          <w:color w:val="231F20"/>
          <w:spacing w:val="4"/>
          <w:sz w:val="20"/>
        </w:rPr>
        <w:t xml:space="preserve"> </w:t>
      </w:r>
      <w:r>
        <w:rPr>
          <w:rFonts w:ascii="Times New Roman" w:hAnsi="Times New Roman"/>
          <w:b w:val="false"/>
          <w:i w:val="false"/>
          <w:caps w:val="false"/>
          <w:smallCaps w:val="false"/>
          <w:color w:val="231F20"/>
          <w:sz w:val="20"/>
        </w:rPr>
        <w:t>industry</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that</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have believed</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their</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product</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candidates</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performed</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satisfactorily</w:t>
      </w:r>
      <w:r>
        <w:rPr>
          <w:rFonts w:ascii="Times New Roman" w:hAnsi="Times New Roman"/>
          <w:b w:val="false"/>
          <w:i w:val="false"/>
          <w:caps w:val="false"/>
          <w:smallCaps w:val="false"/>
          <w:color w:val="231F20"/>
          <w:spacing w:val="4"/>
          <w:sz w:val="20"/>
        </w:rPr>
        <w:t xml:space="preserve"> </w:t>
      </w:r>
      <w:r>
        <w:rPr>
          <w:rFonts w:ascii="Times New Roman" w:hAnsi="Times New Roman"/>
          <w:b w:val="false"/>
          <w:i w:val="false"/>
          <w:caps w:val="false"/>
          <w:smallCaps w:val="false"/>
          <w:color w:val="231F20"/>
          <w:sz w:val="20"/>
        </w:rPr>
        <w:t>in preclinical studies</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and clinical</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trials</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have nonetheless</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failed</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to obtain</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regulatory</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approval</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of their</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products.</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Our</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current or future</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clinical</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trials</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may</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not ultimately</w:t>
      </w:r>
      <w:r>
        <w:rPr>
          <w:rFonts w:ascii="Times New Roman" w:hAnsi="Times New Roman"/>
          <w:b w:val="false"/>
          <w:i w:val="false"/>
          <w:caps w:val="false"/>
          <w:smallCaps w:val="false"/>
          <w:color w:val="231F20"/>
          <w:spacing w:val="3"/>
          <w:sz w:val="20"/>
        </w:rPr>
        <w:t xml:space="preserve"> </w:t>
      </w:r>
      <w:r>
        <w:rPr>
          <w:rFonts w:ascii="Times New Roman" w:hAnsi="Times New Roman"/>
          <w:b w:val="false"/>
          <w:i w:val="false"/>
          <w:caps w:val="false"/>
          <w:smallCaps w:val="false"/>
          <w:color w:val="231F20"/>
          <w:sz w:val="20"/>
        </w:rPr>
        <w:t>be successful</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or support</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further</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clinical</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development</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of FYARRO or any other product</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candidates we may develop in the future.</w:t>
      </w:r>
    </w:p>
    <w:p>
      <w:pPr>
        <w:pStyle w:val="TextBody"/>
        <w:spacing w:before="120" w:after="0"/>
        <w:jc w:val="both"/>
        <w:rPr>
          <w:rFonts w:ascii="Times New Roman" w:hAnsi="Times New Roman"/>
          <w:b w:val="false"/>
          <w:i w:val="false"/>
          <w:caps w:val="false"/>
          <w:smallCaps w:val="false"/>
          <w:color w:val="231F20"/>
          <w:sz w:val="20"/>
        </w:rPr>
      </w:pPr>
      <w:r>
        <w:rPr>
          <w:rFonts w:ascii="Times New Roman" w:hAnsi="Times New Roman"/>
          <w:b w:val="false"/>
          <w:i w:val="false"/>
          <w:caps w:val="false"/>
          <w:smallCaps w:val="false"/>
          <w:color w:val="231F20"/>
          <w:sz w:val="20"/>
        </w:rPr>
        <w:t>We may</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experience</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numerous</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unforeseen</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events</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during,</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or as a result</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of, clinical</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trials</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that</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could</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delay</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or prevent</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our</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ability</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to receive</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regulatory</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approval</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or our</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ability</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to commercialize</w:t>
      </w:r>
      <w:r>
        <w:rPr>
          <w:rFonts w:ascii="Times New Roman" w:hAnsi="Times New Roman"/>
          <w:b w:val="false"/>
          <w:i w:val="false"/>
          <w:caps w:val="false"/>
          <w:smallCaps w:val="false"/>
          <w:color w:val="231F20"/>
          <w:spacing w:val="4"/>
          <w:sz w:val="20"/>
        </w:rPr>
        <w:t xml:space="preserve"> FYARRO for additional indications or for any other </w:t>
      </w:r>
      <w:r>
        <w:rPr>
          <w:rFonts w:ascii="Times New Roman" w:hAnsi="Times New Roman"/>
          <w:b w:val="false"/>
          <w:i w:val="false"/>
          <w:caps w:val="false"/>
          <w:smallCaps w:val="false"/>
          <w:color w:val="231F20"/>
          <w:sz w:val="20"/>
        </w:rPr>
        <w:t>product</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candidates we may develop in the future,</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including:</w:t>
      </w:r>
    </w:p>
    <w:tbl>
      <w:tblPr>
        <w:tblW w:w="8575" w:type="dxa"/>
        <w:jc w:val="left"/>
        <w:tblInd w:w="0" w:type="dxa"/>
        <w:tblCellMar>
          <w:top w:w="0" w:type="dxa"/>
          <w:left w:w="0" w:type="dxa"/>
          <w:bottom w:w="0" w:type="dxa"/>
          <w:right w:w="0" w:type="dxa"/>
        </w:tblCellMar>
      </w:tblPr>
      <w:tblGrid>
        <w:gridCol w:w="60"/>
        <w:gridCol w:w="110"/>
        <w:gridCol w:w="8405"/>
      </w:tblGrid>
      <w:tr>
        <w:trPr/>
        <w:tc>
          <w:tcPr>
            <w:tcW w:w="60" w:type="dxa"/>
            <w:tcBorders/>
            <w:shd w:fill="auto" w:val="clear"/>
          </w:tcPr>
          <w:p>
            <w:pPr>
              <w:pStyle w:val="TableContents"/>
              <w:spacing w:before="120" w:after="0"/>
              <w:jc w:val="both"/>
              <w:rPr>
                <w:caps w:val="false"/>
                <w:smallCaps w:val="false"/>
                <w:color w:val="231F20"/>
              </w:rPr>
            </w:pPr>
            <w:r>
              <w:rPr>
                <w:caps w:val="false"/>
                <w:smallCaps w:val="false"/>
                <w:color w:val="231F20"/>
              </w:rPr>
              <w:t> </w:t>
            </w:r>
          </w:p>
        </w:tc>
        <w:tc>
          <w:tcPr>
            <w:tcW w:w="110" w:type="dxa"/>
            <w:tcBorders/>
            <w:shd w:fill="auto" w:val="clear"/>
          </w:tcPr>
          <w:p>
            <w:pPr>
              <w:pStyle w:val="TableContents"/>
              <w:spacing w:before="120" w:after="0"/>
              <w:jc w:val="both"/>
              <w:rPr>
                <w:caps w:val="false"/>
                <w:smallCaps w:val="false"/>
                <w:color w:val="231F20"/>
              </w:rPr>
            </w:pPr>
            <w:r>
              <w:rPr>
                <w:caps w:val="false"/>
                <w:smallCaps w:val="false"/>
                <w:color w:val="231F20"/>
              </w:rPr>
              <w:t>•</w:t>
            </w:r>
          </w:p>
        </w:tc>
        <w:tc>
          <w:tcPr>
            <w:tcW w:w="8405" w:type="dxa"/>
            <w:tcBorders/>
            <w:shd w:fill="auto" w:val="clear"/>
          </w:tcPr>
          <w:p>
            <w:pPr>
              <w:pStyle w:val="TableContents"/>
              <w:spacing w:before="120" w:after="0"/>
              <w:jc w:val="both"/>
              <w:rPr>
                <w:rFonts w:ascii="Times New Roman" w:hAnsi="Times New Roman"/>
                <w:b w:val="false"/>
                <w:i w:val="false"/>
                <w:caps w:val="false"/>
                <w:smallCaps w:val="false"/>
                <w:color w:val="231F20"/>
                <w:sz w:val="20"/>
              </w:rPr>
            </w:pPr>
            <w:r>
              <w:rPr>
                <w:rFonts w:ascii="Times New Roman" w:hAnsi="Times New Roman"/>
                <w:b w:val="false"/>
                <w:i w:val="false"/>
                <w:caps w:val="false"/>
                <w:smallCaps w:val="false"/>
                <w:color w:val="231F20"/>
                <w:sz w:val="20"/>
              </w:rPr>
              <w:t>receipt</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of feedback</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from</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regulatory</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authorities</w:t>
            </w:r>
            <w:r>
              <w:rPr>
                <w:rFonts w:ascii="Times New Roman" w:hAnsi="Times New Roman"/>
                <w:b w:val="false"/>
                <w:i w:val="false"/>
                <w:caps w:val="false"/>
                <w:smallCaps w:val="false"/>
                <w:color w:val="231F20"/>
                <w:spacing w:val="3"/>
                <w:sz w:val="20"/>
              </w:rPr>
              <w:t xml:space="preserve"> </w:t>
            </w:r>
            <w:r>
              <w:rPr>
                <w:rFonts w:ascii="Times New Roman" w:hAnsi="Times New Roman"/>
                <w:b w:val="false"/>
                <w:i w:val="false"/>
                <w:caps w:val="false"/>
                <w:smallCaps w:val="false"/>
                <w:color w:val="231F20"/>
                <w:sz w:val="20"/>
              </w:rPr>
              <w:t>that</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require</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us</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to modify</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the</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design</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of our</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clinical</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trials;</w:t>
            </w:r>
          </w:p>
        </w:tc>
      </w:tr>
    </w:tbl>
    <w:tbl>
      <w:tblPr>
        <w:tblW w:w="10205" w:type="dxa"/>
        <w:jc w:val="left"/>
        <w:tblInd w:w="0" w:type="dxa"/>
        <w:tblCellMar>
          <w:top w:w="0" w:type="dxa"/>
          <w:left w:w="0" w:type="dxa"/>
          <w:bottom w:w="0" w:type="dxa"/>
          <w:right w:w="0" w:type="dxa"/>
        </w:tblCellMar>
      </w:tblPr>
      <w:tblGrid>
        <w:gridCol w:w="60"/>
        <w:gridCol w:w="110"/>
        <w:gridCol w:w="9975"/>
        <w:gridCol w:w="60"/>
      </w:tblGrid>
      <w:tr>
        <w:trPr/>
        <w:tc>
          <w:tcPr>
            <w:tcW w:w="60" w:type="dxa"/>
            <w:tcBorders/>
            <w:shd w:fill="auto" w:val="clear"/>
          </w:tcPr>
          <w:p>
            <w:pPr>
              <w:pStyle w:val="TableContents"/>
              <w:spacing w:before="60" w:after="0"/>
              <w:jc w:val="both"/>
              <w:rPr>
                <w:caps w:val="false"/>
                <w:smallCaps w:val="false"/>
                <w:color w:val="231F20"/>
              </w:rPr>
            </w:pPr>
            <w:r>
              <w:rPr>
                <w:caps w:val="false"/>
                <w:smallCaps w:val="false"/>
                <w:color w:val="231F20"/>
              </w:rPr>
              <w:t> </w:t>
            </w:r>
          </w:p>
        </w:tc>
        <w:tc>
          <w:tcPr>
            <w:tcW w:w="110" w:type="dxa"/>
            <w:tcBorders/>
            <w:shd w:fill="auto" w:val="clear"/>
          </w:tcPr>
          <w:p>
            <w:pPr>
              <w:pStyle w:val="TableContents"/>
              <w:spacing w:before="60" w:after="0"/>
              <w:jc w:val="both"/>
              <w:rPr>
                <w:caps w:val="false"/>
                <w:smallCaps w:val="false"/>
                <w:color w:val="231F20"/>
              </w:rPr>
            </w:pPr>
            <w:r>
              <w:rPr>
                <w:caps w:val="false"/>
                <w:smallCaps w:val="false"/>
                <w:color w:val="231F20"/>
              </w:rPr>
              <w:t>•</w:t>
            </w:r>
          </w:p>
        </w:tc>
        <w:tc>
          <w:tcPr>
            <w:tcW w:w="9975" w:type="dxa"/>
            <w:tcBorders/>
            <w:shd w:fill="auto" w:val="clear"/>
          </w:tcPr>
          <w:p>
            <w:pPr>
              <w:pStyle w:val="TableContents"/>
              <w:spacing w:before="60" w:after="0"/>
              <w:jc w:val="both"/>
              <w:rPr>
                <w:rFonts w:ascii="Times New Roman" w:hAnsi="Times New Roman"/>
                <w:b w:val="false"/>
                <w:i w:val="false"/>
                <w:caps w:val="false"/>
                <w:smallCaps w:val="false"/>
                <w:color w:val="231F20"/>
                <w:sz w:val="20"/>
              </w:rPr>
            </w:pPr>
            <w:r>
              <w:rPr>
                <w:rFonts w:ascii="Times New Roman" w:hAnsi="Times New Roman"/>
                <w:b w:val="false"/>
                <w:i w:val="false"/>
                <w:caps w:val="false"/>
                <w:smallCaps w:val="false"/>
                <w:color w:val="231F20"/>
                <w:sz w:val="20"/>
              </w:rPr>
              <w:t>negative</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or inconclusive</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clinical</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trial</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results</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that</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may</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require</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us</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to conduct</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additional</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clinical</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trials</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or abandon certain</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drug development</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programs;</w:t>
            </w:r>
          </w:p>
        </w:tc>
        <w:tc>
          <w:tcPr>
            <w:tcW w:w="60" w:type="dxa"/>
            <w:tcBorders/>
            <w:shd w:fill="auto" w:val="clear"/>
          </w:tcPr>
          <w:p>
            <w:pPr>
              <w:pStyle w:val="TableContents"/>
              <w:spacing w:before="60" w:after="0"/>
              <w:jc w:val="both"/>
              <w:rPr>
                <w:caps w:val="false"/>
                <w:smallCaps w:val="false"/>
                <w:color w:val="231F20"/>
              </w:rPr>
            </w:pPr>
            <w:r>
              <w:rPr>
                <w:caps w:val="false"/>
                <w:smallCaps w:val="false"/>
                <w:color w:val="231F20"/>
              </w:rPr>
              <w:t> </w:t>
            </w:r>
          </w:p>
        </w:tc>
      </w:tr>
    </w:tbl>
    <w:tbl>
      <w:tblPr>
        <w:tblW w:w="10205" w:type="dxa"/>
        <w:jc w:val="left"/>
        <w:tblInd w:w="0" w:type="dxa"/>
        <w:tblCellMar>
          <w:top w:w="0" w:type="dxa"/>
          <w:left w:w="0" w:type="dxa"/>
          <w:bottom w:w="0" w:type="dxa"/>
          <w:right w:w="0" w:type="dxa"/>
        </w:tblCellMar>
      </w:tblPr>
      <w:tblGrid>
        <w:gridCol w:w="60"/>
        <w:gridCol w:w="110"/>
        <w:gridCol w:w="9975"/>
        <w:gridCol w:w="60"/>
      </w:tblGrid>
      <w:tr>
        <w:trPr/>
        <w:tc>
          <w:tcPr>
            <w:tcW w:w="60" w:type="dxa"/>
            <w:tcBorders/>
            <w:shd w:fill="auto" w:val="clear"/>
          </w:tcPr>
          <w:p>
            <w:pPr>
              <w:pStyle w:val="TableContents"/>
              <w:spacing w:before="60" w:after="0"/>
              <w:jc w:val="both"/>
              <w:rPr>
                <w:caps w:val="false"/>
                <w:smallCaps w:val="false"/>
                <w:color w:val="231F20"/>
              </w:rPr>
            </w:pPr>
            <w:r>
              <w:rPr>
                <w:caps w:val="false"/>
                <w:smallCaps w:val="false"/>
                <w:color w:val="231F20"/>
              </w:rPr>
              <w:t> </w:t>
            </w:r>
          </w:p>
        </w:tc>
        <w:tc>
          <w:tcPr>
            <w:tcW w:w="110" w:type="dxa"/>
            <w:tcBorders/>
            <w:shd w:fill="auto" w:val="clear"/>
          </w:tcPr>
          <w:p>
            <w:pPr>
              <w:pStyle w:val="TableContents"/>
              <w:spacing w:before="60" w:after="0"/>
              <w:jc w:val="both"/>
              <w:rPr>
                <w:caps w:val="false"/>
                <w:smallCaps w:val="false"/>
                <w:color w:val="231F20"/>
              </w:rPr>
            </w:pPr>
            <w:r>
              <w:rPr>
                <w:caps w:val="false"/>
                <w:smallCaps w:val="false"/>
                <w:color w:val="231F20"/>
              </w:rPr>
              <w:t>•</w:t>
            </w:r>
          </w:p>
        </w:tc>
        <w:tc>
          <w:tcPr>
            <w:tcW w:w="9975" w:type="dxa"/>
            <w:tcBorders/>
            <w:shd w:fill="auto" w:val="clear"/>
          </w:tcPr>
          <w:p>
            <w:pPr>
              <w:pStyle w:val="TableContents"/>
              <w:spacing w:before="60" w:after="0"/>
              <w:jc w:val="both"/>
              <w:rPr>
                <w:rFonts w:ascii="Times New Roman" w:hAnsi="Times New Roman"/>
                <w:b w:val="false"/>
                <w:i w:val="false"/>
                <w:caps w:val="false"/>
                <w:smallCaps w:val="false"/>
                <w:color w:val="231F20"/>
                <w:sz w:val="20"/>
              </w:rPr>
            </w:pPr>
            <w:r>
              <w:rPr>
                <w:rFonts w:ascii="Times New Roman" w:hAnsi="Times New Roman"/>
                <w:b w:val="false"/>
                <w:i w:val="false"/>
                <w:caps w:val="false"/>
                <w:smallCaps w:val="false"/>
                <w:color w:val="231F20"/>
                <w:sz w:val="20"/>
              </w:rPr>
              <w:t>the</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number</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of patients</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required</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for</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clinical</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trials</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being</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larger</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than</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anticipated,</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enrollment</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in these clinical</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trials</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being</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slower</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than</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anticipated</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or participants</w:t>
            </w:r>
            <w:r>
              <w:rPr>
                <w:rFonts w:ascii="Times New Roman" w:hAnsi="Times New Roman"/>
                <w:b w:val="false"/>
                <w:i w:val="false"/>
                <w:caps w:val="false"/>
                <w:smallCaps w:val="false"/>
                <w:color w:val="231F20"/>
                <w:spacing w:val="3"/>
                <w:sz w:val="20"/>
              </w:rPr>
              <w:t xml:space="preserve"> </w:t>
            </w:r>
            <w:r>
              <w:rPr>
                <w:rFonts w:ascii="Times New Roman" w:hAnsi="Times New Roman"/>
                <w:b w:val="false"/>
                <w:i w:val="false"/>
                <w:caps w:val="false"/>
                <w:smallCaps w:val="false"/>
                <w:color w:val="231F20"/>
                <w:sz w:val="20"/>
              </w:rPr>
              <w:t>dropping</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out of these</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clinical</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trials</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at</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a higher</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rate</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than</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anticipated;</w:t>
            </w:r>
          </w:p>
        </w:tc>
        <w:tc>
          <w:tcPr>
            <w:tcW w:w="60" w:type="dxa"/>
            <w:tcBorders/>
            <w:shd w:fill="auto" w:val="clear"/>
          </w:tcPr>
          <w:p>
            <w:pPr>
              <w:pStyle w:val="TableContents"/>
              <w:spacing w:before="60" w:after="0"/>
              <w:jc w:val="both"/>
              <w:rPr>
                <w:caps w:val="false"/>
                <w:smallCaps w:val="false"/>
                <w:color w:val="231F20"/>
              </w:rPr>
            </w:pPr>
            <w:r>
              <w:rPr>
                <w:caps w:val="false"/>
                <w:smallCaps w:val="false"/>
                <w:color w:val="231F20"/>
              </w:rPr>
              <w:t> </w:t>
            </w:r>
          </w:p>
        </w:tc>
      </w:tr>
    </w:tbl>
    <w:tbl>
      <w:tblPr>
        <w:tblW w:w="10205" w:type="dxa"/>
        <w:jc w:val="left"/>
        <w:tblInd w:w="0" w:type="dxa"/>
        <w:tblCellMar>
          <w:top w:w="0" w:type="dxa"/>
          <w:left w:w="0" w:type="dxa"/>
          <w:bottom w:w="0" w:type="dxa"/>
          <w:right w:w="0" w:type="dxa"/>
        </w:tblCellMar>
      </w:tblPr>
      <w:tblGrid>
        <w:gridCol w:w="60"/>
        <w:gridCol w:w="110"/>
        <w:gridCol w:w="9975"/>
        <w:gridCol w:w="60"/>
      </w:tblGrid>
      <w:tr>
        <w:trPr/>
        <w:tc>
          <w:tcPr>
            <w:tcW w:w="60" w:type="dxa"/>
            <w:tcBorders/>
            <w:shd w:fill="auto" w:val="clear"/>
          </w:tcPr>
          <w:p>
            <w:pPr>
              <w:pStyle w:val="TableContents"/>
              <w:spacing w:before="60" w:after="0"/>
              <w:jc w:val="both"/>
              <w:rPr>
                <w:caps w:val="false"/>
                <w:smallCaps w:val="false"/>
                <w:color w:val="231F20"/>
              </w:rPr>
            </w:pPr>
            <w:r>
              <w:rPr>
                <w:caps w:val="false"/>
                <w:smallCaps w:val="false"/>
                <w:color w:val="231F20"/>
              </w:rPr>
              <w:t> </w:t>
            </w:r>
          </w:p>
        </w:tc>
        <w:tc>
          <w:tcPr>
            <w:tcW w:w="110" w:type="dxa"/>
            <w:tcBorders/>
            <w:shd w:fill="auto" w:val="clear"/>
          </w:tcPr>
          <w:p>
            <w:pPr>
              <w:pStyle w:val="TableContents"/>
              <w:spacing w:before="60" w:after="0"/>
              <w:jc w:val="both"/>
              <w:rPr>
                <w:caps w:val="false"/>
                <w:smallCaps w:val="false"/>
                <w:color w:val="231F20"/>
              </w:rPr>
            </w:pPr>
            <w:r>
              <w:rPr>
                <w:caps w:val="false"/>
                <w:smallCaps w:val="false"/>
                <w:color w:val="231F20"/>
              </w:rPr>
              <w:t>•</w:t>
            </w:r>
          </w:p>
        </w:tc>
        <w:tc>
          <w:tcPr>
            <w:tcW w:w="9975" w:type="dxa"/>
            <w:tcBorders/>
            <w:shd w:fill="auto" w:val="clear"/>
          </w:tcPr>
          <w:p>
            <w:pPr>
              <w:pStyle w:val="TableContents"/>
              <w:spacing w:before="60" w:after="0"/>
              <w:jc w:val="both"/>
              <w:rPr>
                <w:rFonts w:ascii="Times New Roman" w:hAnsi="Times New Roman"/>
                <w:b w:val="false"/>
                <w:i w:val="false"/>
                <w:caps w:val="false"/>
                <w:smallCaps w:val="false"/>
                <w:color w:val="231F20"/>
                <w:sz w:val="20"/>
              </w:rPr>
            </w:pPr>
            <w:r>
              <w:rPr>
                <w:rFonts w:ascii="Times New Roman" w:hAnsi="Times New Roman"/>
                <w:b w:val="false"/>
                <w:i w:val="false"/>
                <w:caps w:val="false"/>
                <w:smallCaps w:val="false"/>
                <w:color w:val="231F20"/>
                <w:sz w:val="20"/>
              </w:rPr>
              <w:t>clinical</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trial</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sites</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or our</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CRO</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failing</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to comply</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with regulatory</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requirements</w:t>
            </w:r>
            <w:r>
              <w:rPr>
                <w:rFonts w:ascii="Times New Roman" w:hAnsi="Times New Roman"/>
                <w:b w:val="false"/>
                <w:i w:val="false"/>
                <w:caps w:val="false"/>
                <w:smallCaps w:val="false"/>
                <w:color w:val="231F20"/>
                <w:spacing w:val="3"/>
                <w:sz w:val="20"/>
              </w:rPr>
              <w:t xml:space="preserve"> </w:t>
            </w:r>
            <w:r>
              <w:rPr>
                <w:rFonts w:ascii="Times New Roman" w:hAnsi="Times New Roman"/>
                <w:b w:val="false"/>
                <w:i w:val="false"/>
                <w:caps w:val="false"/>
                <w:smallCaps w:val="false"/>
                <w:color w:val="231F20"/>
                <w:sz w:val="20"/>
              </w:rPr>
              <w:t>or meet</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their contractual</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obligations</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to us</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in a timely</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manner,</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or at</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all;</w:t>
            </w:r>
          </w:p>
        </w:tc>
        <w:tc>
          <w:tcPr>
            <w:tcW w:w="60" w:type="dxa"/>
            <w:tcBorders/>
            <w:shd w:fill="auto" w:val="clear"/>
          </w:tcPr>
          <w:p>
            <w:pPr>
              <w:pStyle w:val="TableContents"/>
              <w:spacing w:before="60" w:after="0"/>
              <w:jc w:val="both"/>
              <w:rPr>
                <w:caps w:val="false"/>
                <w:smallCaps w:val="false"/>
                <w:color w:val="231F20"/>
              </w:rPr>
            </w:pPr>
            <w:r>
              <w:rPr>
                <w:caps w:val="false"/>
                <w:smallCaps w:val="false"/>
                <w:color w:val="231F20"/>
              </w:rPr>
              <w:t> </w:t>
            </w:r>
          </w:p>
        </w:tc>
      </w:tr>
    </w:tbl>
    <w:tbl>
      <w:tblPr>
        <w:tblW w:w="10205" w:type="dxa"/>
        <w:jc w:val="left"/>
        <w:tblInd w:w="0" w:type="dxa"/>
        <w:tblCellMar>
          <w:top w:w="0" w:type="dxa"/>
          <w:left w:w="0" w:type="dxa"/>
          <w:bottom w:w="0" w:type="dxa"/>
          <w:right w:w="0" w:type="dxa"/>
        </w:tblCellMar>
      </w:tblPr>
      <w:tblGrid>
        <w:gridCol w:w="60"/>
        <w:gridCol w:w="110"/>
        <w:gridCol w:w="9975"/>
        <w:gridCol w:w="60"/>
      </w:tblGrid>
      <w:tr>
        <w:trPr/>
        <w:tc>
          <w:tcPr>
            <w:tcW w:w="60" w:type="dxa"/>
            <w:tcBorders/>
            <w:shd w:fill="auto" w:val="clear"/>
          </w:tcPr>
          <w:p>
            <w:pPr>
              <w:pStyle w:val="TableContents"/>
              <w:spacing w:before="60" w:after="0"/>
              <w:jc w:val="both"/>
              <w:rPr>
                <w:caps w:val="false"/>
                <w:smallCaps w:val="false"/>
                <w:color w:val="231F20"/>
              </w:rPr>
            </w:pPr>
            <w:r>
              <w:rPr>
                <w:caps w:val="false"/>
                <w:smallCaps w:val="false"/>
                <w:color w:val="231F20"/>
              </w:rPr>
              <w:t> </w:t>
            </w:r>
          </w:p>
        </w:tc>
        <w:tc>
          <w:tcPr>
            <w:tcW w:w="110" w:type="dxa"/>
            <w:tcBorders/>
            <w:shd w:fill="auto" w:val="clear"/>
          </w:tcPr>
          <w:p>
            <w:pPr>
              <w:pStyle w:val="TableContents"/>
              <w:spacing w:before="60" w:after="0"/>
              <w:jc w:val="both"/>
              <w:rPr>
                <w:caps w:val="false"/>
                <w:smallCaps w:val="false"/>
                <w:color w:val="231F20"/>
              </w:rPr>
            </w:pPr>
            <w:r>
              <w:rPr>
                <w:caps w:val="false"/>
                <w:smallCaps w:val="false"/>
                <w:color w:val="231F20"/>
              </w:rPr>
              <w:t>•</w:t>
            </w:r>
          </w:p>
        </w:tc>
        <w:tc>
          <w:tcPr>
            <w:tcW w:w="9975" w:type="dxa"/>
            <w:tcBorders/>
            <w:shd w:fill="auto" w:val="clear"/>
          </w:tcPr>
          <w:p>
            <w:pPr>
              <w:pStyle w:val="TableContents"/>
              <w:spacing w:before="60" w:after="0"/>
              <w:jc w:val="both"/>
              <w:rPr>
                <w:rFonts w:ascii="Times New Roman" w:hAnsi="Times New Roman"/>
                <w:b w:val="false"/>
                <w:i w:val="false"/>
                <w:caps w:val="false"/>
                <w:smallCaps w:val="false"/>
                <w:color w:val="231F20"/>
                <w:sz w:val="20"/>
              </w:rPr>
            </w:pPr>
            <w:r>
              <w:rPr>
                <w:rFonts w:ascii="Times New Roman" w:hAnsi="Times New Roman"/>
                <w:b w:val="false"/>
                <w:i w:val="false"/>
                <w:caps w:val="false"/>
                <w:smallCaps w:val="false"/>
                <w:color w:val="231F20"/>
                <w:sz w:val="20"/>
              </w:rPr>
              <w:t>the</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suspension</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or termination</w:t>
            </w:r>
            <w:r>
              <w:rPr>
                <w:rFonts w:ascii="Times New Roman" w:hAnsi="Times New Roman"/>
                <w:b w:val="false"/>
                <w:i w:val="false"/>
                <w:caps w:val="false"/>
                <w:smallCaps w:val="false"/>
                <w:color w:val="231F20"/>
                <w:spacing w:val="3"/>
                <w:sz w:val="20"/>
              </w:rPr>
              <w:t xml:space="preserve"> </w:t>
            </w:r>
            <w:r>
              <w:rPr>
                <w:rFonts w:ascii="Times New Roman" w:hAnsi="Times New Roman"/>
                <w:b w:val="false"/>
                <w:i w:val="false"/>
                <w:caps w:val="false"/>
                <w:smallCaps w:val="false"/>
                <w:color w:val="231F20"/>
                <w:sz w:val="20"/>
              </w:rPr>
              <w:t>of our</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clinical</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trials</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for</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various</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reasons,</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including</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non-compliance</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with regulatory</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requirements</w:t>
            </w:r>
            <w:r>
              <w:rPr>
                <w:rFonts w:ascii="Times New Roman" w:hAnsi="Times New Roman"/>
                <w:b w:val="false"/>
                <w:i w:val="false"/>
                <w:caps w:val="false"/>
                <w:smallCaps w:val="false"/>
                <w:color w:val="231F20"/>
                <w:spacing w:val="3"/>
                <w:sz w:val="20"/>
              </w:rPr>
              <w:t xml:space="preserve"> </w:t>
            </w:r>
            <w:r>
              <w:rPr>
                <w:rFonts w:ascii="Times New Roman" w:hAnsi="Times New Roman"/>
                <w:b w:val="false"/>
                <w:i w:val="false"/>
                <w:caps w:val="false"/>
                <w:smallCaps w:val="false"/>
                <w:color w:val="231F20"/>
                <w:sz w:val="20"/>
              </w:rPr>
              <w:t>or a finding</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that</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our</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product</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candidates</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have undesirable</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side</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effects</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or other unexpected</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characteristics</w:t>
            </w:r>
            <w:r>
              <w:rPr>
                <w:rFonts w:ascii="Times New Roman" w:hAnsi="Times New Roman"/>
                <w:b w:val="false"/>
                <w:i w:val="false"/>
                <w:caps w:val="false"/>
                <w:smallCaps w:val="false"/>
                <w:color w:val="231F20"/>
                <w:spacing w:val="4"/>
                <w:sz w:val="20"/>
              </w:rPr>
              <w:t xml:space="preserve"> </w:t>
            </w:r>
            <w:r>
              <w:rPr>
                <w:rFonts w:ascii="Times New Roman" w:hAnsi="Times New Roman"/>
                <w:b w:val="false"/>
                <w:i w:val="false"/>
                <w:caps w:val="false"/>
                <w:smallCaps w:val="false"/>
                <w:color w:val="231F20"/>
                <w:sz w:val="20"/>
              </w:rPr>
              <w:t>or risks;</w:t>
            </w:r>
          </w:p>
        </w:tc>
        <w:tc>
          <w:tcPr>
            <w:tcW w:w="60" w:type="dxa"/>
            <w:tcBorders/>
            <w:shd w:fill="auto" w:val="clear"/>
          </w:tcPr>
          <w:p>
            <w:pPr>
              <w:pStyle w:val="TableContents"/>
              <w:spacing w:before="60" w:after="0"/>
              <w:jc w:val="both"/>
              <w:rPr>
                <w:caps w:val="false"/>
                <w:smallCaps w:val="false"/>
                <w:color w:val="231F20"/>
              </w:rPr>
            </w:pPr>
            <w:r>
              <w:rPr>
                <w:caps w:val="false"/>
                <w:smallCaps w:val="false"/>
                <w:color w:val="231F20"/>
              </w:rPr>
              <w:t> </w:t>
            </w:r>
          </w:p>
        </w:tc>
      </w:tr>
    </w:tbl>
    <w:tbl>
      <w:tblPr>
        <w:tblW w:w="6790" w:type="dxa"/>
        <w:jc w:val="left"/>
        <w:tblInd w:w="0" w:type="dxa"/>
        <w:tblCellMar>
          <w:top w:w="0" w:type="dxa"/>
          <w:left w:w="0" w:type="dxa"/>
          <w:bottom w:w="0" w:type="dxa"/>
          <w:right w:w="0" w:type="dxa"/>
        </w:tblCellMar>
      </w:tblPr>
      <w:tblGrid>
        <w:gridCol w:w="60"/>
        <w:gridCol w:w="110"/>
        <w:gridCol w:w="6620"/>
      </w:tblGrid>
      <w:tr>
        <w:trPr/>
        <w:tc>
          <w:tcPr>
            <w:tcW w:w="60" w:type="dxa"/>
            <w:tcBorders/>
            <w:shd w:fill="auto" w:val="clear"/>
          </w:tcPr>
          <w:p>
            <w:pPr>
              <w:pStyle w:val="TableContents"/>
              <w:spacing w:before="60" w:after="0"/>
              <w:jc w:val="both"/>
              <w:rPr>
                <w:caps w:val="false"/>
                <w:smallCaps w:val="false"/>
                <w:color w:val="231F20"/>
              </w:rPr>
            </w:pPr>
            <w:r>
              <w:rPr>
                <w:caps w:val="false"/>
                <w:smallCaps w:val="false"/>
                <w:color w:val="231F20"/>
              </w:rPr>
              <w:t> </w:t>
            </w:r>
          </w:p>
        </w:tc>
        <w:tc>
          <w:tcPr>
            <w:tcW w:w="110" w:type="dxa"/>
            <w:tcBorders/>
            <w:shd w:fill="auto" w:val="clear"/>
          </w:tcPr>
          <w:p>
            <w:pPr>
              <w:pStyle w:val="TableContents"/>
              <w:spacing w:before="60" w:after="0"/>
              <w:jc w:val="both"/>
              <w:rPr>
                <w:caps w:val="false"/>
                <w:smallCaps w:val="false"/>
                <w:color w:val="231F20"/>
              </w:rPr>
            </w:pPr>
            <w:r>
              <w:rPr>
                <w:caps w:val="false"/>
                <w:smallCaps w:val="false"/>
                <w:color w:val="231F20"/>
              </w:rPr>
              <w:t>•</w:t>
            </w:r>
          </w:p>
        </w:tc>
        <w:tc>
          <w:tcPr>
            <w:tcW w:w="6620" w:type="dxa"/>
            <w:tcBorders/>
            <w:shd w:fill="auto" w:val="clear"/>
          </w:tcPr>
          <w:p>
            <w:pPr>
              <w:pStyle w:val="TableContents"/>
              <w:spacing w:before="60" w:after="0"/>
              <w:jc w:val="both"/>
              <w:rPr>
                <w:rFonts w:ascii="Times New Roman" w:hAnsi="Times New Roman"/>
                <w:b w:val="false"/>
                <w:i w:val="false"/>
                <w:caps w:val="false"/>
                <w:smallCaps w:val="false"/>
                <w:color w:val="231F20"/>
                <w:sz w:val="20"/>
              </w:rPr>
            </w:pPr>
            <w:r>
              <w:rPr>
                <w:rFonts w:ascii="Times New Roman" w:hAnsi="Times New Roman"/>
                <w:b w:val="false"/>
                <w:i w:val="false"/>
                <w:caps w:val="false"/>
                <w:smallCaps w:val="false"/>
                <w:color w:val="231F20"/>
                <w:sz w:val="20"/>
              </w:rPr>
              <w:t>the</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cost</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of clinical</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trials</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of our</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product</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candidates</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being</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greater</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than</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anticipated;</w:t>
            </w:r>
          </w:p>
        </w:tc>
      </w:tr>
    </w:tbl>
    <w:tbl>
      <w:tblPr>
        <w:tblW w:w="10205" w:type="dxa"/>
        <w:jc w:val="left"/>
        <w:tblInd w:w="0" w:type="dxa"/>
        <w:tblCellMar>
          <w:top w:w="0" w:type="dxa"/>
          <w:left w:w="0" w:type="dxa"/>
          <w:bottom w:w="0" w:type="dxa"/>
          <w:right w:w="0" w:type="dxa"/>
        </w:tblCellMar>
      </w:tblPr>
      <w:tblGrid>
        <w:gridCol w:w="60"/>
        <w:gridCol w:w="110"/>
        <w:gridCol w:w="9975"/>
        <w:gridCol w:w="60"/>
      </w:tblGrid>
      <w:tr>
        <w:trPr/>
        <w:tc>
          <w:tcPr>
            <w:tcW w:w="60" w:type="dxa"/>
            <w:tcBorders/>
            <w:shd w:fill="auto" w:val="clear"/>
          </w:tcPr>
          <w:p>
            <w:pPr>
              <w:pStyle w:val="TableContents"/>
              <w:spacing w:before="60" w:after="0"/>
              <w:jc w:val="both"/>
              <w:rPr>
                <w:caps w:val="false"/>
                <w:smallCaps w:val="false"/>
                <w:color w:val="231F20"/>
              </w:rPr>
            </w:pPr>
            <w:r>
              <w:rPr>
                <w:caps w:val="false"/>
                <w:smallCaps w:val="false"/>
                <w:color w:val="231F20"/>
              </w:rPr>
              <w:t> </w:t>
            </w:r>
          </w:p>
        </w:tc>
        <w:tc>
          <w:tcPr>
            <w:tcW w:w="110" w:type="dxa"/>
            <w:tcBorders/>
            <w:shd w:fill="auto" w:val="clear"/>
          </w:tcPr>
          <w:p>
            <w:pPr>
              <w:pStyle w:val="TableContents"/>
              <w:spacing w:before="60" w:after="0"/>
              <w:jc w:val="both"/>
              <w:rPr>
                <w:caps w:val="false"/>
                <w:smallCaps w:val="false"/>
                <w:color w:val="231F20"/>
              </w:rPr>
            </w:pPr>
            <w:r>
              <w:rPr>
                <w:caps w:val="false"/>
                <w:smallCaps w:val="false"/>
                <w:color w:val="231F20"/>
              </w:rPr>
              <w:t>•</w:t>
            </w:r>
          </w:p>
        </w:tc>
        <w:tc>
          <w:tcPr>
            <w:tcW w:w="9975" w:type="dxa"/>
            <w:tcBorders/>
            <w:shd w:fill="auto" w:val="clear"/>
          </w:tcPr>
          <w:p>
            <w:pPr>
              <w:pStyle w:val="TableContents"/>
              <w:spacing w:before="60" w:after="0"/>
              <w:jc w:val="both"/>
              <w:rPr>
                <w:rFonts w:ascii="Times New Roman" w:hAnsi="Times New Roman"/>
                <w:b w:val="false"/>
                <w:i w:val="false"/>
                <w:caps w:val="false"/>
                <w:smallCaps w:val="false"/>
                <w:color w:val="231F20"/>
                <w:sz w:val="20"/>
              </w:rPr>
            </w:pPr>
            <w:r>
              <w:rPr>
                <w:rFonts w:ascii="Times New Roman" w:hAnsi="Times New Roman"/>
                <w:b w:val="false"/>
                <w:i w:val="false"/>
                <w:caps w:val="false"/>
                <w:smallCaps w:val="false"/>
                <w:color w:val="231F20"/>
                <w:sz w:val="20"/>
              </w:rPr>
              <w:t>the</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supply</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or quality</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of our</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product</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candidates</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or other</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materials</w:t>
            </w:r>
            <w:r>
              <w:rPr>
                <w:rFonts w:ascii="Times New Roman" w:hAnsi="Times New Roman"/>
                <w:b w:val="false"/>
                <w:i w:val="false"/>
                <w:caps w:val="false"/>
                <w:smallCaps w:val="false"/>
                <w:color w:val="231F20"/>
                <w:spacing w:val="3"/>
                <w:sz w:val="20"/>
              </w:rPr>
              <w:t xml:space="preserve"> </w:t>
            </w:r>
            <w:r>
              <w:rPr>
                <w:rFonts w:ascii="Times New Roman" w:hAnsi="Times New Roman"/>
                <w:b w:val="false"/>
                <w:i w:val="false"/>
                <w:caps w:val="false"/>
                <w:smallCaps w:val="false"/>
                <w:color w:val="231F20"/>
                <w:sz w:val="20"/>
              </w:rPr>
              <w:t>necessary</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to conduct</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clinical</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trials</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of</w:t>
            </w:r>
            <w:r>
              <w:rPr>
                <w:rFonts w:ascii="Times New Roman" w:hAnsi="Times New Roman"/>
                <w:b w:val="false"/>
                <w:i w:val="false"/>
                <w:caps w:val="false"/>
                <w:smallCaps w:val="false"/>
                <w:color w:val="000000"/>
                <w:sz w:val="20"/>
              </w:rPr>
              <w:t xml:space="preserve"> </w:t>
            </w:r>
            <w:r>
              <w:rPr>
                <w:rFonts w:ascii="Times New Roman" w:hAnsi="Times New Roman"/>
                <w:b w:val="false"/>
                <w:i w:val="false"/>
                <w:caps w:val="false"/>
                <w:smallCaps w:val="false"/>
                <w:color w:val="231F20"/>
                <w:sz w:val="20"/>
              </w:rPr>
              <w:t>our</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product</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candidates</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being</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insufficient</w:t>
            </w:r>
            <w:r>
              <w:rPr>
                <w:rFonts w:ascii="Times New Roman" w:hAnsi="Times New Roman"/>
                <w:b w:val="false"/>
                <w:i w:val="false"/>
                <w:caps w:val="false"/>
                <w:smallCaps w:val="false"/>
                <w:color w:val="231F20"/>
                <w:spacing w:val="3"/>
                <w:sz w:val="20"/>
              </w:rPr>
              <w:t xml:space="preserve"> </w:t>
            </w:r>
            <w:r>
              <w:rPr>
                <w:rFonts w:ascii="Times New Roman" w:hAnsi="Times New Roman"/>
                <w:b w:val="false"/>
                <w:i w:val="false"/>
                <w:caps w:val="false"/>
                <w:smallCaps w:val="false"/>
                <w:color w:val="231F20"/>
                <w:sz w:val="20"/>
              </w:rPr>
              <w:t>or inadequate;</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and</w:t>
            </w:r>
          </w:p>
        </w:tc>
        <w:tc>
          <w:tcPr>
            <w:tcW w:w="60" w:type="dxa"/>
            <w:tcBorders/>
            <w:shd w:fill="auto" w:val="clear"/>
          </w:tcPr>
          <w:p>
            <w:pPr>
              <w:pStyle w:val="TableContents"/>
              <w:spacing w:before="60" w:after="0"/>
              <w:jc w:val="both"/>
              <w:rPr>
                <w:caps w:val="false"/>
                <w:smallCaps w:val="false"/>
                <w:color w:val="231F20"/>
              </w:rPr>
            </w:pPr>
            <w:r>
              <w:rPr>
                <w:caps w:val="false"/>
                <w:smallCaps w:val="false"/>
                <w:color w:val="231F20"/>
              </w:rPr>
              <w:t> </w:t>
            </w:r>
          </w:p>
        </w:tc>
      </w:tr>
    </w:tbl>
    <w:tbl>
      <w:tblPr>
        <w:tblW w:w="9670" w:type="dxa"/>
        <w:jc w:val="left"/>
        <w:tblInd w:w="0" w:type="dxa"/>
        <w:tblCellMar>
          <w:top w:w="0" w:type="dxa"/>
          <w:left w:w="0" w:type="dxa"/>
          <w:bottom w:w="0" w:type="dxa"/>
          <w:right w:w="0" w:type="dxa"/>
        </w:tblCellMar>
      </w:tblPr>
      <w:tblGrid>
        <w:gridCol w:w="60"/>
        <w:gridCol w:w="110"/>
        <w:gridCol w:w="9440"/>
        <w:gridCol w:w="60"/>
      </w:tblGrid>
      <w:tr>
        <w:trPr/>
        <w:tc>
          <w:tcPr>
            <w:tcW w:w="60" w:type="dxa"/>
            <w:tcBorders/>
            <w:shd w:fill="auto" w:val="clear"/>
          </w:tcPr>
          <w:p>
            <w:pPr>
              <w:pStyle w:val="TableContents"/>
              <w:spacing w:before="60" w:after="0"/>
              <w:jc w:val="both"/>
              <w:rPr>
                <w:caps w:val="false"/>
                <w:smallCaps w:val="false"/>
                <w:color w:val="231F20"/>
              </w:rPr>
            </w:pPr>
            <w:r>
              <w:rPr>
                <w:caps w:val="false"/>
                <w:smallCaps w:val="false"/>
                <w:color w:val="231F20"/>
              </w:rPr>
              <w:t> </w:t>
            </w:r>
          </w:p>
        </w:tc>
        <w:tc>
          <w:tcPr>
            <w:tcW w:w="110" w:type="dxa"/>
            <w:tcBorders/>
            <w:shd w:fill="auto" w:val="clear"/>
          </w:tcPr>
          <w:p>
            <w:pPr>
              <w:pStyle w:val="TableContents"/>
              <w:spacing w:before="60" w:after="0"/>
              <w:jc w:val="both"/>
              <w:rPr>
                <w:caps w:val="false"/>
                <w:smallCaps w:val="false"/>
                <w:color w:val="231F20"/>
              </w:rPr>
            </w:pPr>
            <w:r>
              <w:rPr>
                <w:caps w:val="false"/>
                <w:smallCaps w:val="false"/>
                <w:color w:val="231F20"/>
              </w:rPr>
              <w:t>•</w:t>
            </w:r>
          </w:p>
        </w:tc>
        <w:tc>
          <w:tcPr>
            <w:tcW w:w="9440" w:type="dxa"/>
            <w:tcBorders/>
            <w:shd w:fill="auto" w:val="clear"/>
          </w:tcPr>
          <w:p>
            <w:pPr>
              <w:pStyle w:val="TableContents"/>
              <w:spacing w:before="60" w:after="0"/>
              <w:jc w:val="both"/>
              <w:rPr>
                <w:rFonts w:ascii="Times New Roman" w:hAnsi="Times New Roman"/>
                <w:b w:val="false"/>
                <w:i w:val="false"/>
                <w:caps w:val="false"/>
                <w:smallCaps w:val="false"/>
                <w:color w:val="231F20"/>
                <w:sz w:val="20"/>
              </w:rPr>
            </w:pPr>
            <w:r>
              <w:rPr>
                <w:rFonts w:ascii="Times New Roman" w:hAnsi="Times New Roman"/>
                <w:b w:val="false"/>
                <w:i w:val="false"/>
                <w:caps w:val="false"/>
                <w:smallCaps w:val="false"/>
                <w:color w:val="231F20"/>
                <w:sz w:val="20"/>
              </w:rPr>
              <w:t>delays</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due to the</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recent</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COVID-19</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pandemic,</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including</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starting</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any clinical</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trials</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for</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other</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indications or programs.</w:t>
            </w:r>
          </w:p>
        </w:tc>
        <w:tc>
          <w:tcPr>
            <w:tcW w:w="60" w:type="dxa"/>
            <w:tcBorders/>
            <w:shd w:fill="auto" w:val="clear"/>
          </w:tcPr>
          <w:p>
            <w:pPr>
              <w:pStyle w:val="TableContents"/>
              <w:spacing w:before="60" w:after="0"/>
              <w:jc w:val="both"/>
              <w:rPr>
                <w:caps w:val="false"/>
                <w:smallCaps w:val="false"/>
                <w:color w:val="231F20"/>
              </w:rPr>
            </w:pPr>
            <w:r>
              <w:rPr>
                <w:caps w:val="false"/>
                <w:smallCaps w:val="false"/>
                <w:color w:val="231F20"/>
              </w:rPr>
              <w:t> </w:t>
            </w:r>
          </w:p>
        </w:tc>
      </w:tr>
    </w:tbl>
    <w:p>
      <w:pPr>
        <w:pStyle w:val="TextBody"/>
        <w:spacing w:before="120" w:after="0"/>
        <w:jc w:val="both"/>
        <w:rPr>
          <w:rFonts w:ascii="Times New Roman" w:hAnsi="Times New Roman"/>
          <w:b w:val="false"/>
          <w:i w:val="false"/>
          <w:caps w:val="false"/>
          <w:smallCaps w:val="false"/>
          <w:color w:val="231F20"/>
          <w:sz w:val="20"/>
        </w:rPr>
      </w:pPr>
      <w:r>
        <w:rPr>
          <w:rFonts w:ascii="Times New Roman" w:hAnsi="Times New Roman"/>
          <w:b w:val="false"/>
          <w:i w:val="false"/>
          <w:caps w:val="false"/>
          <w:smallCaps w:val="false"/>
          <w:color w:val="231F20"/>
          <w:sz w:val="20"/>
        </w:rPr>
        <w:t>For instance, we do not know whether</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FYARRO will</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perform</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in current</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or future</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clinical</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trials for additional indications</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as it</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has performed</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in preclinical</w:t>
      </w:r>
      <w:r>
        <w:rPr>
          <w:rFonts w:ascii="Times New Roman" w:hAnsi="Times New Roman"/>
          <w:b w:val="false"/>
          <w:i w:val="false"/>
          <w:caps w:val="false"/>
          <w:smallCaps w:val="false"/>
          <w:color w:val="231F20"/>
          <w:spacing w:val="3"/>
          <w:sz w:val="20"/>
        </w:rPr>
        <w:t xml:space="preserve"> </w:t>
      </w:r>
      <w:r>
        <w:rPr>
          <w:rFonts w:ascii="Times New Roman" w:hAnsi="Times New Roman"/>
          <w:b w:val="false"/>
          <w:i w:val="false"/>
          <w:caps w:val="false"/>
          <w:smallCaps w:val="false"/>
          <w:color w:val="231F20"/>
          <w:sz w:val="20"/>
        </w:rPr>
        <w:t>studies</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or prior</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clinical</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trials.</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Product</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candidates</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in later-stage</w:t>
      </w:r>
      <w:r>
        <w:rPr>
          <w:rFonts w:ascii="Times New Roman" w:hAnsi="Times New Roman"/>
          <w:b w:val="false"/>
          <w:i w:val="false"/>
          <w:caps w:val="false"/>
          <w:smallCaps w:val="false"/>
          <w:color w:val="231F20"/>
          <w:spacing w:val="3"/>
          <w:sz w:val="20"/>
        </w:rPr>
        <w:t xml:space="preserve"> </w:t>
      </w:r>
      <w:r>
        <w:rPr>
          <w:rFonts w:ascii="Times New Roman" w:hAnsi="Times New Roman"/>
          <w:b w:val="false"/>
          <w:i w:val="false"/>
          <w:caps w:val="false"/>
          <w:smallCaps w:val="false"/>
          <w:color w:val="231F20"/>
          <w:sz w:val="20"/>
        </w:rPr>
        <w:t>clinical</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trials</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may</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fail</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to demonstrate</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sufficient</w:t>
      </w:r>
      <w:r>
        <w:rPr>
          <w:rFonts w:ascii="Times New Roman" w:hAnsi="Times New Roman"/>
          <w:b w:val="false"/>
          <w:i w:val="false"/>
          <w:caps w:val="false"/>
          <w:smallCaps w:val="false"/>
          <w:color w:val="231F20"/>
          <w:spacing w:val="3"/>
          <w:sz w:val="20"/>
        </w:rPr>
        <w:t xml:space="preserve"> </w:t>
      </w:r>
      <w:r>
        <w:rPr>
          <w:rFonts w:ascii="Times New Roman" w:hAnsi="Times New Roman"/>
          <w:b w:val="false"/>
          <w:i w:val="false"/>
          <w:caps w:val="false"/>
          <w:smallCaps w:val="false"/>
          <w:color w:val="231F20"/>
          <w:sz w:val="20"/>
        </w:rPr>
        <w:t>safety</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and efficacy</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to the</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satisfaction</w:t>
      </w:r>
      <w:r>
        <w:rPr>
          <w:rFonts w:ascii="Times New Roman" w:hAnsi="Times New Roman"/>
          <w:b w:val="false"/>
          <w:i w:val="false"/>
          <w:caps w:val="false"/>
          <w:smallCaps w:val="false"/>
          <w:color w:val="231F20"/>
          <w:spacing w:val="3"/>
          <w:sz w:val="20"/>
        </w:rPr>
        <w:t xml:space="preserve"> </w:t>
      </w:r>
      <w:r>
        <w:rPr>
          <w:rFonts w:ascii="Times New Roman" w:hAnsi="Times New Roman"/>
          <w:b w:val="false"/>
          <w:i w:val="false"/>
          <w:caps w:val="false"/>
          <w:smallCaps w:val="false"/>
          <w:color w:val="231F20"/>
          <w:sz w:val="20"/>
        </w:rPr>
        <w:t>of the</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FDA,</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EMA, and other</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comparable</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foreign regulatory</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authorities</w:t>
      </w:r>
      <w:r>
        <w:rPr>
          <w:rFonts w:ascii="Times New Roman" w:hAnsi="Times New Roman"/>
          <w:b w:val="false"/>
          <w:i w:val="false"/>
          <w:caps w:val="false"/>
          <w:smallCaps w:val="false"/>
          <w:color w:val="231F20"/>
          <w:spacing w:val="3"/>
          <w:sz w:val="20"/>
        </w:rPr>
        <w:t xml:space="preserve"> </w:t>
      </w:r>
      <w:r>
        <w:rPr>
          <w:rFonts w:ascii="Times New Roman" w:hAnsi="Times New Roman"/>
          <w:b w:val="false"/>
          <w:i w:val="false"/>
          <w:caps w:val="false"/>
          <w:smallCaps w:val="false"/>
          <w:color w:val="231F20"/>
          <w:sz w:val="20"/>
        </w:rPr>
        <w:t>despite</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having</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progressed</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through</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preclinical</w:t>
      </w:r>
      <w:r>
        <w:rPr>
          <w:rFonts w:ascii="Times New Roman" w:hAnsi="Times New Roman"/>
          <w:b w:val="false"/>
          <w:i w:val="false"/>
          <w:caps w:val="false"/>
          <w:smallCaps w:val="false"/>
          <w:color w:val="231F20"/>
          <w:spacing w:val="3"/>
          <w:sz w:val="20"/>
        </w:rPr>
        <w:t xml:space="preserve"> </w:t>
      </w:r>
      <w:r>
        <w:rPr>
          <w:rFonts w:ascii="Times New Roman" w:hAnsi="Times New Roman"/>
          <w:b w:val="false"/>
          <w:i w:val="false"/>
          <w:caps w:val="false"/>
          <w:smallCaps w:val="false"/>
          <w:color w:val="231F20"/>
          <w:sz w:val="20"/>
        </w:rPr>
        <w:t>studies</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and early-stage</w:t>
      </w:r>
      <w:r>
        <w:rPr>
          <w:rFonts w:ascii="Times New Roman" w:hAnsi="Times New Roman"/>
          <w:b w:val="false"/>
          <w:i w:val="false"/>
          <w:caps w:val="false"/>
          <w:smallCaps w:val="false"/>
          <w:color w:val="231F20"/>
          <w:spacing w:val="3"/>
          <w:sz w:val="20"/>
        </w:rPr>
        <w:t xml:space="preserve"> </w:t>
      </w:r>
      <w:r>
        <w:rPr>
          <w:rFonts w:ascii="Times New Roman" w:hAnsi="Times New Roman"/>
          <w:b w:val="false"/>
          <w:i w:val="false"/>
          <w:caps w:val="false"/>
          <w:smallCaps w:val="false"/>
          <w:color w:val="231F20"/>
          <w:sz w:val="20"/>
        </w:rPr>
        <w:t>clinical</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trials. Additionally,</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while</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we are</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aware</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of several</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other</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approved</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and clinical-stage</w:t>
      </w:r>
      <w:r>
        <w:rPr>
          <w:rFonts w:ascii="Times New Roman" w:hAnsi="Times New Roman"/>
          <w:b w:val="false"/>
          <w:i w:val="false"/>
          <w:caps w:val="false"/>
          <w:smallCaps w:val="false"/>
          <w:color w:val="231F20"/>
          <w:spacing w:val="4"/>
          <w:sz w:val="20"/>
        </w:rPr>
        <w:t xml:space="preserve"> </w:t>
      </w:r>
      <w:r>
        <w:rPr>
          <w:rFonts w:ascii="Times New Roman" w:hAnsi="Times New Roman"/>
          <w:b w:val="false"/>
          <w:i w:val="false"/>
          <w:caps w:val="false"/>
          <w:smallCaps w:val="false"/>
          <w:color w:val="231F20"/>
          <w:sz w:val="20"/>
        </w:rPr>
        <w:t>mTOR</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inhibitors</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being</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developed by multiple</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other</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companies,</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to our</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knowledge, there</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are</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no mTOR</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inhibitors</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approved</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specifically</w:t>
      </w:r>
      <w:r>
        <w:rPr>
          <w:rFonts w:ascii="Times New Roman" w:hAnsi="Times New Roman"/>
          <w:b w:val="false"/>
          <w:i w:val="false"/>
          <w:caps w:val="false"/>
          <w:smallCaps w:val="false"/>
          <w:color w:val="231F20"/>
          <w:spacing w:val="3"/>
          <w:sz w:val="20"/>
        </w:rPr>
        <w:t xml:space="preserve"> </w:t>
      </w:r>
      <w:r>
        <w:rPr>
          <w:rFonts w:ascii="Times New Roman" w:hAnsi="Times New Roman"/>
          <w:b w:val="false"/>
          <w:i w:val="false"/>
          <w:caps w:val="false"/>
          <w:smallCaps w:val="false"/>
          <w:color w:val="231F20"/>
          <w:sz w:val="20"/>
        </w:rPr>
        <w:t>for</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the treatment</w:t>
      </w:r>
      <w:r>
        <w:rPr>
          <w:rFonts w:ascii="Times New Roman" w:hAnsi="Times New Roman"/>
          <w:b w:val="false"/>
          <w:i w:val="false"/>
          <w:caps w:val="false"/>
          <w:smallCaps w:val="false"/>
          <w:color w:val="231F20"/>
          <w:spacing w:val="3"/>
          <w:sz w:val="20"/>
        </w:rPr>
        <w:t xml:space="preserve"> </w:t>
      </w:r>
      <w:r>
        <w:rPr>
          <w:rFonts w:ascii="Times New Roman" w:hAnsi="Times New Roman"/>
          <w:b w:val="false"/>
          <w:i w:val="false"/>
          <w:caps w:val="false"/>
          <w:smallCaps w:val="false"/>
          <w:color w:val="231F20"/>
          <w:sz w:val="20"/>
        </w:rPr>
        <w:t>of advanced</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malignant</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PEComa other than FYARRO. As such, the</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development</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of FYARRO and our</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stock</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price</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may</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be impacted</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by inferences,</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whether</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correct</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or not, that</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are</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drawn between</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the</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success</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of our</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product</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and those</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of other</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companies’</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mTOR</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inhibitors.</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Regulatory</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authorities</w:t>
      </w:r>
      <w:r>
        <w:rPr>
          <w:rFonts w:ascii="Times New Roman" w:hAnsi="Times New Roman"/>
          <w:b w:val="false"/>
          <w:i w:val="false"/>
          <w:caps w:val="false"/>
          <w:smallCaps w:val="false"/>
          <w:color w:val="231F20"/>
          <w:spacing w:val="3"/>
          <w:sz w:val="20"/>
        </w:rPr>
        <w:t xml:space="preserve"> </w:t>
      </w:r>
      <w:r>
        <w:rPr>
          <w:rFonts w:ascii="Times New Roman" w:hAnsi="Times New Roman"/>
          <w:b w:val="false"/>
          <w:i w:val="false"/>
          <w:caps w:val="false"/>
          <w:smallCaps w:val="false"/>
          <w:color w:val="231F20"/>
          <w:sz w:val="20"/>
        </w:rPr>
        <w:t>may</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also</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limit</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the</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scope</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of later-stage</w:t>
      </w:r>
      <w:r>
        <w:rPr>
          <w:rFonts w:ascii="Times New Roman" w:hAnsi="Times New Roman"/>
          <w:b w:val="false"/>
          <w:i w:val="false"/>
          <w:caps w:val="false"/>
          <w:smallCaps w:val="false"/>
          <w:color w:val="231F20"/>
          <w:spacing w:val="3"/>
          <w:sz w:val="20"/>
        </w:rPr>
        <w:t xml:space="preserve"> </w:t>
      </w:r>
      <w:r>
        <w:rPr>
          <w:rFonts w:ascii="Times New Roman" w:hAnsi="Times New Roman"/>
          <w:b w:val="false"/>
          <w:i w:val="false"/>
          <w:caps w:val="false"/>
          <w:smallCaps w:val="false"/>
          <w:color w:val="231F20"/>
          <w:sz w:val="20"/>
        </w:rPr>
        <w:t>trials until</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we have demonstrated</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satisfactory</w:t>
      </w:r>
      <w:r>
        <w:rPr>
          <w:rFonts w:ascii="Times New Roman" w:hAnsi="Times New Roman"/>
          <w:b w:val="false"/>
          <w:i w:val="false"/>
          <w:caps w:val="false"/>
          <w:smallCaps w:val="false"/>
          <w:color w:val="231F20"/>
          <w:spacing w:val="3"/>
          <w:sz w:val="20"/>
        </w:rPr>
        <w:t xml:space="preserve"> </w:t>
      </w:r>
      <w:r>
        <w:rPr>
          <w:rFonts w:ascii="Times New Roman" w:hAnsi="Times New Roman"/>
          <w:b w:val="false"/>
          <w:i w:val="false"/>
          <w:caps w:val="false"/>
          <w:smallCaps w:val="false"/>
          <w:color w:val="231F20"/>
          <w:sz w:val="20"/>
        </w:rPr>
        <w:t>safety and efficacy results,</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which could</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delay</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regulatory</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approval,</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limit</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the</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size</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of the patient</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population</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to which we</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may</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market</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our</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product</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candidates,</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or prevent</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regulatory</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approval.</w:t>
      </w:r>
    </w:p>
    <w:p>
      <w:pPr>
        <w:pStyle w:val="TextBody"/>
        <w:spacing w:before="120" w:after="0"/>
        <w:jc w:val="both"/>
        <w:rPr>
          <w:rFonts w:ascii="Times New Roman" w:hAnsi="Times New Roman"/>
          <w:b w:val="false"/>
          <w:i w:val="false"/>
          <w:caps w:val="false"/>
          <w:smallCaps w:val="false"/>
          <w:color w:val="231F20"/>
          <w:sz w:val="20"/>
        </w:rPr>
      </w:pPr>
      <w:r>
        <w:rPr>
          <w:rFonts w:ascii="Times New Roman" w:hAnsi="Times New Roman"/>
          <w:b w:val="false"/>
          <w:i w:val="false"/>
          <w:caps w:val="false"/>
          <w:smallCaps w:val="false"/>
          <w:color w:val="231F20"/>
          <w:sz w:val="20"/>
        </w:rPr>
        <w:t>In some</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instances,</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there</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can be significant</w:t>
      </w:r>
      <w:r>
        <w:rPr>
          <w:rFonts w:ascii="Times New Roman" w:hAnsi="Times New Roman"/>
          <w:b w:val="false"/>
          <w:i w:val="false"/>
          <w:caps w:val="false"/>
          <w:smallCaps w:val="false"/>
          <w:color w:val="231F20"/>
          <w:spacing w:val="3"/>
          <w:sz w:val="20"/>
        </w:rPr>
        <w:t xml:space="preserve"> </w:t>
      </w:r>
      <w:r>
        <w:rPr>
          <w:rFonts w:ascii="Times New Roman" w:hAnsi="Times New Roman"/>
          <w:b w:val="false"/>
          <w:i w:val="false"/>
          <w:caps w:val="false"/>
          <w:smallCaps w:val="false"/>
          <w:color w:val="231F20"/>
          <w:sz w:val="20"/>
        </w:rPr>
        <w:t>variability</w:t>
      </w:r>
      <w:r>
        <w:rPr>
          <w:rFonts w:ascii="Times New Roman" w:hAnsi="Times New Roman"/>
          <w:b w:val="false"/>
          <w:i w:val="false"/>
          <w:caps w:val="false"/>
          <w:smallCaps w:val="false"/>
          <w:color w:val="231F20"/>
          <w:spacing w:val="3"/>
          <w:sz w:val="20"/>
        </w:rPr>
        <w:t xml:space="preserve"> </w:t>
      </w:r>
      <w:r>
        <w:rPr>
          <w:rFonts w:ascii="Times New Roman" w:hAnsi="Times New Roman"/>
          <w:b w:val="false"/>
          <w:i w:val="false"/>
          <w:caps w:val="false"/>
          <w:smallCaps w:val="false"/>
          <w:color w:val="231F20"/>
          <w:sz w:val="20"/>
        </w:rPr>
        <w:t>in safety</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and efficacy</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results</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between</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different</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clinical trials</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of the</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same</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product</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candidate</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due to numerous</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factors,</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including</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changes</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in trial</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protocols,</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differences</w:t>
      </w:r>
      <w:r>
        <w:rPr>
          <w:rFonts w:ascii="Times New Roman" w:hAnsi="Times New Roman"/>
          <w:b w:val="false"/>
          <w:i w:val="false"/>
          <w:caps w:val="false"/>
          <w:smallCaps w:val="false"/>
          <w:color w:val="231F20"/>
          <w:spacing w:val="3"/>
          <w:sz w:val="20"/>
        </w:rPr>
        <w:t xml:space="preserve"> </w:t>
      </w:r>
      <w:r>
        <w:rPr>
          <w:rFonts w:ascii="Times New Roman" w:hAnsi="Times New Roman"/>
          <w:b w:val="false"/>
          <w:i w:val="false"/>
          <w:caps w:val="false"/>
          <w:smallCaps w:val="false"/>
          <w:color w:val="231F20"/>
          <w:sz w:val="20"/>
        </w:rPr>
        <w:t>in size</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and type</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of the</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patient</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populations,</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differences</w:t>
      </w:r>
      <w:r>
        <w:rPr>
          <w:rFonts w:ascii="Times New Roman" w:hAnsi="Times New Roman"/>
          <w:b w:val="false"/>
          <w:i w:val="false"/>
          <w:caps w:val="false"/>
          <w:smallCaps w:val="false"/>
          <w:color w:val="231F20"/>
          <w:spacing w:val="3"/>
          <w:sz w:val="20"/>
        </w:rPr>
        <w:t xml:space="preserve"> </w:t>
      </w:r>
      <w:r>
        <w:rPr>
          <w:rFonts w:ascii="Times New Roman" w:hAnsi="Times New Roman"/>
          <w:b w:val="false"/>
          <w:i w:val="false"/>
          <w:caps w:val="false"/>
          <w:smallCaps w:val="false"/>
          <w:color w:val="231F20"/>
          <w:sz w:val="20"/>
        </w:rPr>
        <w:t>in and adherence</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to the</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dose and dosing</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regimen</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and other trial</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protocols</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and the</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rate</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of dropout</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among</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clinical</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trial</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participants.</w:t>
      </w:r>
      <w:r>
        <w:rPr>
          <w:rFonts w:ascii="Times New Roman" w:hAnsi="Times New Roman"/>
          <w:b w:val="false"/>
          <w:i w:val="false"/>
          <w:caps w:val="false"/>
          <w:smallCaps w:val="false"/>
          <w:color w:val="231F20"/>
          <w:spacing w:val="3"/>
          <w:sz w:val="20"/>
        </w:rPr>
        <w:t xml:space="preserve"> </w:t>
      </w:r>
      <w:r>
        <w:rPr>
          <w:rFonts w:ascii="Times New Roman" w:hAnsi="Times New Roman"/>
          <w:b w:val="false"/>
          <w:i w:val="false"/>
          <w:caps w:val="false"/>
          <w:smallCaps w:val="false"/>
          <w:color w:val="231F20"/>
          <w:sz w:val="20"/>
        </w:rPr>
        <w:t>Patients</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treated</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with our</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products</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may</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also</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be undergoing</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surgical,</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radiation</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and chemotherapy</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treatments</w:t>
      </w:r>
      <w:r>
        <w:rPr>
          <w:rFonts w:ascii="Times New Roman" w:hAnsi="Times New Roman"/>
          <w:b w:val="false"/>
          <w:i w:val="false"/>
          <w:caps w:val="false"/>
          <w:smallCaps w:val="false"/>
          <w:color w:val="231F20"/>
          <w:spacing w:val="3"/>
          <w:sz w:val="20"/>
        </w:rPr>
        <w:t xml:space="preserve"> </w:t>
      </w:r>
      <w:r>
        <w:rPr>
          <w:rFonts w:ascii="Times New Roman" w:hAnsi="Times New Roman"/>
          <w:b w:val="false"/>
          <w:i w:val="false"/>
          <w:caps w:val="false"/>
          <w:smallCaps w:val="false"/>
          <w:color w:val="231F20"/>
          <w:sz w:val="20"/>
        </w:rPr>
        <w:t>and may</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be using</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other approved</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products</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or investigational</w:t>
      </w:r>
      <w:r>
        <w:rPr>
          <w:rFonts w:ascii="Times New Roman" w:hAnsi="Times New Roman"/>
          <w:b w:val="false"/>
          <w:i w:val="false"/>
          <w:caps w:val="false"/>
          <w:smallCaps w:val="false"/>
          <w:color w:val="231F20"/>
          <w:spacing w:val="3"/>
          <w:sz w:val="20"/>
        </w:rPr>
        <w:t xml:space="preserve"> </w:t>
      </w:r>
      <w:r>
        <w:rPr>
          <w:rFonts w:ascii="Times New Roman" w:hAnsi="Times New Roman"/>
          <w:b w:val="false"/>
          <w:i w:val="false"/>
          <w:caps w:val="false"/>
          <w:smallCaps w:val="false"/>
          <w:color w:val="231F20"/>
          <w:sz w:val="20"/>
        </w:rPr>
        <w:t>new drugs,</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which can cause</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side</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effects</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or adverse</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events</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that</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are</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unrelated to our</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products.</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As a result,</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assessments</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of efficacy</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can vary</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widely</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for</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a particular</w:t>
      </w:r>
      <w:r>
        <w:rPr>
          <w:rFonts w:ascii="Times New Roman" w:hAnsi="Times New Roman"/>
          <w:b w:val="false"/>
          <w:i w:val="false"/>
          <w:caps w:val="false"/>
          <w:smallCaps w:val="false"/>
          <w:color w:val="231F20"/>
          <w:spacing w:val="3"/>
          <w:sz w:val="20"/>
        </w:rPr>
        <w:t xml:space="preserve"> </w:t>
      </w:r>
      <w:r>
        <w:rPr>
          <w:rFonts w:ascii="Times New Roman" w:hAnsi="Times New Roman"/>
          <w:b w:val="false"/>
          <w:i w:val="false"/>
          <w:caps w:val="false"/>
          <w:smallCaps w:val="false"/>
          <w:color w:val="231F20"/>
          <w:sz w:val="20"/>
        </w:rPr>
        <w:t>patient,</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and from patient</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to patient</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and site</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to site</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within</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a clinical</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trial.</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This subjectivity</w:t>
      </w:r>
      <w:r>
        <w:rPr>
          <w:rFonts w:ascii="Times New Roman" w:hAnsi="Times New Roman"/>
          <w:b w:val="false"/>
          <w:i w:val="false"/>
          <w:caps w:val="false"/>
          <w:smallCaps w:val="false"/>
          <w:color w:val="231F20"/>
          <w:spacing w:val="3"/>
          <w:sz w:val="20"/>
        </w:rPr>
        <w:t xml:space="preserve"> </w:t>
      </w:r>
      <w:r>
        <w:rPr>
          <w:rFonts w:ascii="Times New Roman" w:hAnsi="Times New Roman"/>
          <w:b w:val="false"/>
          <w:i w:val="false"/>
          <w:caps w:val="false"/>
          <w:smallCaps w:val="false"/>
          <w:color w:val="231F20"/>
          <w:sz w:val="20"/>
        </w:rPr>
        <w:t>can increase</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the</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uncertainty</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of, and adversely</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impact,</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our</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clinical</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trial</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outcomes.</w:t>
      </w:r>
    </w:p>
    <w:p>
      <w:pPr>
        <w:pStyle w:val="TextBody"/>
        <w:spacing w:before="240" w:after="0"/>
        <w:jc w:val="center"/>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47</w:t>
      </w:r>
    </w:p>
    <w:p>
      <w:pPr>
        <w:pStyle w:val="HorizontalLine"/>
        <w:rPr/>
      </w:pPr>
      <w:r>
        <w:rPr/>
      </w:r>
    </w:p>
    <w:p>
      <w:pPr>
        <w:pStyle w:val="TextBody"/>
        <w:spacing w:before="0" w:after="0"/>
        <w:rPr/>
      </w:pPr>
      <w:r>
        <w:rPr/>
        <w:t> </w:t>
      </w:r>
    </w:p>
    <w:p>
      <w:pPr>
        <w:pStyle w:val="TextBody"/>
        <w:spacing w:before="120" w:after="0"/>
        <w:jc w:val="both"/>
        <w:rPr>
          <w:rFonts w:ascii="Times New Roman" w:hAnsi="Times New Roman"/>
          <w:b w:val="false"/>
          <w:i w:val="false"/>
          <w:caps w:val="false"/>
          <w:smallCaps w:val="false"/>
          <w:color w:val="231F20"/>
          <w:sz w:val="20"/>
        </w:rPr>
      </w:pPr>
      <w:r>
        <w:rPr>
          <w:rFonts w:ascii="Times New Roman" w:hAnsi="Times New Roman"/>
          <w:b w:val="false"/>
          <w:i w:val="false"/>
          <w:caps w:val="false"/>
          <w:smallCaps w:val="false"/>
          <w:color w:val="231F20"/>
          <w:sz w:val="20"/>
        </w:rPr>
        <w:t>We do not know whether</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any clinical</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trials</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we</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may</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conduct</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will</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demonstrate</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consistent</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or adequate efficacy</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and safety</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sufficient</w:t>
      </w:r>
      <w:r>
        <w:rPr>
          <w:rFonts w:ascii="Times New Roman" w:hAnsi="Times New Roman"/>
          <w:b w:val="false"/>
          <w:i w:val="false"/>
          <w:caps w:val="false"/>
          <w:smallCaps w:val="false"/>
          <w:color w:val="231F20"/>
          <w:spacing w:val="3"/>
          <w:sz w:val="20"/>
        </w:rPr>
        <w:t xml:space="preserve"> </w:t>
      </w:r>
      <w:r>
        <w:rPr>
          <w:rFonts w:ascii="Times New Roman" w:hAnsi="Times New Roman"/>
          <w:b w:val="false"/>
          <w:i w:val="false"/>
          <w:caps w:val="false"/>
          <w:smallCaps w:val="false"/>
          <w:color w:val="231F20"/>
          <w:sz w:val="20"/>
        </w:rPr>
        <w:t>to obtain</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approval</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to market FYARRO for additional indications or for</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any other product</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candidates we may develop in the future.</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If</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we are</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required</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to conduct</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additional</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clinical</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trials</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or other</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testing</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of our</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product</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beyond those</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that</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we</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currently contemplate,</w:t>
      </w:r>
      <w:r>
        <w:rPr>
          <w:rFonts w:ascii="Times New Roman" w:hAnsi="Times New Roman"/>
          <w:b w:val="false"/>
          <w:i w:val="false"/>
          <w:caps w:val="false"/>
          <w:smallCaps w:val="false"/>
          <w:color w:val="231F20"/>
          <w:spacing w:val="3"/>
          <w:sz w:val="20"/>
        </w:rPr>
        <w:t xml:space="preserve"> </w:t>
      </w:r>
      <w:r>
        <w:rPr>
          <w:rFonts w:ascii="Times New Roman" w:hAnsi="Times New Roman"/>
          <w:b w:val="false"/>
          <w:i w:val="false"/>
          <w:caps w:val="false"/>
          <w:smallCaps w:val="false"/>
          <w:color w:val="231F20"/>
          <w:sz w:val="20"/>
        </w:rPr>
        <w:t>if</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we are</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unable</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to successfully</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complete</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clinical</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trials</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of our</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product</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or other</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testing</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in a timely</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manner,</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if</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the</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results</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of these</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trials</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or tests</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are</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not positive</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or are</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only modestly</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positive</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or if</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there</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are safety</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concerns,</w:t>
      </w:r>
      <w:r>
        <w:rPr>
          <w:rFonts w:ascii="Times New Roman" w:hAnsi="Times New Roman"/>
          <w:b w:val="false"/>
          <w:i w:val="false"/>
          <w:caps w:val="false"/>
          <w:smallCaps w:val="false"/>
          <w:color w:val="231F20"/>
          <w:spacing w:val="1"/>
          <w:sz w:val="20"/>
        </w:rPr>
        <w:t xml:space="preserve"> we </w:t>
      </w:r>
      <w:r>
        <w:rPr>
          <w:rFonts w:ascii="Times New Roman" w:hAnsi="Times New Roman"/>
          <w:b w:val="false"/>
          <w:i w:val="false"/>
          <w:caps w:val="false"/>
          <w:smallCaps w:val="false"/>
          <w:color w:val="231F20"/>
          <w:sz w:val="20"/>
        </w:rPr>
        <w:t>may</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(i)</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incur</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unplanned</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costs,</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(ii)</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be delayed</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in seeking</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and obtaining</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regulatory</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approval for respective indications,</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if we</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receive</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such approval</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at</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all,</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(iii)</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receive</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more</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limited</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or restrictive</w:t>
      </w:r>
      <w:r>
        <w:rPr>
          <w:rFonts w:ascii="Times New Roman" w:hAnsi="Times New Roman"/>
          <w:b w:val="false"/>
          <w:i w:val="false"/>
          <w:caps w:val="false"/>
          <w:smallCaps w:val="false"/>
          <w:color w:val="231F20"/>
          <w:spacing w:val="3"/>
          <w:sz w:val="20"/>
        </w:rPr>
        <w:t xml:space="preserve"> </w:t>
      </w:r>
      <w:r>
        <w:rPr>
          <w:rFonts w:ascii="Times New Roman" w:hAnsi="Times New Roman"/>
          <w:b w:val="false"/>
          <w:i w:val="false"/>
          <w:caps w:val="false"/>
          <w:smallCaps w:val="false"/>
          <w:color w:val="231F20"/>
          <w:sz w:val="20"/>
        </w:rPr>
        <w:t>regulatory</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approval for respective indications,</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(iv)</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be subject</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to additional</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post-marketing</w:t>
      </w:r>
      <w:r>
        <w:rPr>
          <w:rFonts w:ascii="Times New Roman" w:hAnsi="Times New Roman"/>
          <w:b w:val="false"/>
          <w:i w:val="false"/>
          <w:caps w:val="false"/>
          <w:smallCaps w:val="false"/>
          <w:color w:val="231F20"/>
          <w:spacing w:val="3"/>
          <w:sz w:val="20"/>
        </w:rPr>
        <w:t xml:space="preserve"> </w:t>
      </w:r>
      <w:r>
        <w:rPr>
          <w:rFonts w:ascii="Times New Roman" w:hAnsi="Times New Roman"/>
          <w:b w:val="false"/>
          <w:i w:val="false"/>
          <w:caps w:val="false"/>
          <w:smallCaps w:val="false"/>
          <w:color w:val="231F20"/>
          <w:sz w:val="20"/>
        </w:rPr>
        <w:t>testing</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requirements</w:t>
      </w:r>
      <w:r>
        <w:rPr>
          <w:rFonts w:ascii="Times New Roman" w:hAnsi="Times New Roman"/>
          <w:b w:val="false"/>
          <w:i w:val="false"/>
          <w:caps w:val="false"/>
          <w:smallCaps w:val="false"/>
          <w:color w:val="231F20"/>
          <w:spacing w:val="3"/>
          <w:sz w:val="20"/>
        </w:rPr>
        <w:t xml:space="preserve"> </w:t>
      </w:r>
      <w:r>
        <w:rPr>
          <w:rFonts w:ascii="Times New Roman" w:hAnsi="Times New Roman"/>
          <w:b w:val="false"/>
          <w:i w:val="false"/>
          <w:caps w:val="false"/>
          <w:smallCaps w:val="false"/>
          <w:color w:val="231F20"/>
          <w:sz w:val="20"/>
        </w:rPr>
        <w:t>or (v)</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have the</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drug removed</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from</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the</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market</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after</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obtaining regulatory</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approval.</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Even if</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regulatory</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approval</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is</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secured</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for</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any of our</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product</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candidates,</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the</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terms</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of such approval</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may</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limit</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the</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scope</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and use of our</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product</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candidates,</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which may</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also</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limit</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their</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commercial</w:t>
      </w:r>
      <w:r>
        <w:rPr>
          <w:rFonts w:ascii="Times New Roman" w:hAnsi="Times New Roman"/>
          <w:b w:val="false"/>
          <w:i w:val="false"/>
          <w:caps w:val="false"/>
          <w:smallCaps w:val="false"/>
          <w:color w:val="231F20"/>
          <w:spacing w:val="3"/>
          <w:sz w:val="20"/>
        </w:rPr>
        <w:t xml:space="preserve"> </w:t>
      </w:r>
      <w:r>
        <w:rPr>
          <w:rFonts w:ascii="Times New Roman" w:hAnsi="Times New Roman"/>
          <w:b w:val="false"/>
          <w:i w:val="false"/>
          <w:caps w:val="false"/>
          <w:smallCaps w:val="false"/>
          <w:color w:val="231F20"/>
          <w:sz w:val="20"/>
        </w:rPr>
        <w:t>potential.</w:t>
      </w:r>
    </w:p>
    <w:p>
      <w:pPr>
        <w:pStyle w:val="TextBody"/>
        <w:spacing w:before="120" w:after="0"/>
        <w:jc w:val="both"/>
        <w:rPr>
          <w:rFonts w:ascii="Times New Roman" w:hAnsi="Times New Roman"/>
          <w:b/>
          <w:i/>
          <w:caps w:val="false"/>
          <w:smallCaps w:val="false"/>
          <w:color w:val="231F20"/>
          <w:sz w:val="20"/>
        </w:rPr>
      </w:pPr>
      <w:r>
        <w:rPr>
          <w:rFonts w:ascii="Times New Roman" w:hAnsi="Times New Roman"/>
          <w:b/>
          <w:i/>
          <w:caps w:val="false"/>
          <w:smallCaps w:val="false"/>
          <w:color w:val="231F20"/>
          <w:sz w:val="20"/>
        </w:rPr>
        <w:t>FYARRO or any other product</w:t>
      </w:r>
      <w:r>
        <w:rPr>
          <w:rFonts w:ascii="Times New Roman" w:hAnsi="Times New Roman"/>
          <w:b/>
          <w:i/>
          <w:caps w:val="false"/>
          <w:smallCaps w:val="false"/>
          <w:color w:val="231F20"/>
          <w:spacing w:val="1"/>
          <w:sz w:val="20"/>
        </w:rPr>
        <w:t xml:space="preserve"> </w:t>
      </w:r>
      <w:r>
        <w:rPr>
          <w:rFonts w:ascii="Times New Roman" w:hAnsi="Times New Roman"/>
          <w:b/>
          <w:i/>
          <w:caps w:val="false"/>
          <w:smallCaps w:val="false"/>
          <w:color w:val="231F20"/>
          <w:sz w:val="20"/>
        </w:rPr>
        <w:t>candidates that we may develop in the future</w:t>
      </w:r>
      <w:r>
        <w:rPr>
          <w:rFonts w:ascii="Times New Roman" w:hAnsi="Times New Roman"/>
          <w:b/>
          <w:i/>
          <w:caps w:val="false"/>
          <w:smallCaps w:val="false"/>
          <w:color w:val="231F20"/>
          <w:spacing w:val="1"/>
          <w:sz w:val="20"/>
        </w:rPr>
        <w:t xml:space="preserve"> </w:t>
      </w:r>
      <w:r>
        <w:rPr>
          <w:rFonts w:ascii="Times New Roman" w:hAnsi="Times New Roman"/>
          <w:b/>
          <w:i/>
          <w:caps w:val="false"/>
          <w:smallCaps w:val="false"/>
          <w:color w:val="231F20"/>
          <w:sz w:val="20"/>
        </w:rPr>
        <w:t>may</w:t>
      </w:r>
      <w:r>
        <w:rPr>
          <w:rFonts w:ascii="Times New Roman" w:hAnsi="Times New Roman"/>
          <w:b/>
          <w:i/>
          <w:caps w:val="false"/>
          <w:smallCaps w:val="false"/>
          <w:color w:val="231F20"/>
          <w:spacing w:val="1"/>
          <w:sz w:val="20"/>
        </w:rPr>
        <w:t xml:space="preserve"> </w:t>
      </w:r>
      <w:r>
        <w:rPr>
          <w:rFonts w:ascii="Times New Roman" w:hAnsi="Times New Roman"/>
          <w:b/>
          <w:i/>
          <w:caps w:val="false"/>
          <w:smallCaps w:val="false"/>
          <w:color w:val="231F20"/>
          <w:sz w:val="20"/>
        </w:rPr>
        <w:t>cause significant</w:t>
      </w:r>
      <w:r>
        <w:rPr>
          <w:rFonts w:ascii="Times New Roman" w:hAnsi="Times New Roman"/>
          <w:b/>
          <w:i/>
          <w:caps w:val="false"/>
          <w:smallCaps w:val="false"/>
          <w:color w:val="231F20"/>
          <w:spacing w:val="2"/>
          <w:sz w:val="20"/>
        </w:rPr>
        <w:t xml:space="preserve"> </w:t>
      </w:r>
      <w:r>
        <w:rPr>
          <w:rFonts w:ascii="Times New Roman" w:hAnsi="Times New Roman"/>
          <w:b/>
          <w:i/>
          <w:caps w:val="false"/>
          <w:smallCaps w:val="false"/>
          <w:color w:val="231F20"/>
          <w:sz w:val="20"/>
        </w:rPr>
        <w:t>adverse</w:t>
      </w:r>
      <w:r>
        <w:rPr>
          <w:rFonts w:ascii="Times New Roman" w:hAnsi="Times New Roman"/>
          <w:b/>
          <w:i/>
          <w:caps w:val="false"/>
          <w:smallCaps w:val="false"/>
          <w:color w:val="231F20"/>
          <w:spacing w:val="1"/>
          <w:sz w:val="20"/>
        </w:rPr>
        <w:t xml:space="preserve"> </w:t>
      </w:r>
      <w:r>
        <w:rPr>
          <w:rFonts w:ascii="Times New Roman" w:hAnsi="Times New Roman"/>
          <w:b/>
          <w:i/>
          <w:caps w:val="false"/>
          <w:smallCaps w:val="false"/>
          <w:color w:val="231F20"/>
          <w:sz w:val="20"/>
        </w:rPr>
        <w:t>events,</w:t>
      </w:r>
      <w:r>
        <w:rPr>
          <w:rFonts w:ascii="Times New Roman" w:hAnsi="Times New Roman"/>
          <w:b/>
          <w:i/>
          <w:caps w:val="false"/>
          <w:smallCaps w:val="false"/>
          <w:color w:val="231F20"/>
          <w:spacing w:val="1"/>
          <w:sz w:val="20"/>
        </w:rPr>
        <w:t xml:space="preserve"> </w:t>
      </w:r>
      <w:r>
        <w:rPr>
          <w:rFonts w:ascii="Times New Roman" w:hAnsi="Times New Roman"/>
          <w:b/>
          <w:i/>
          <w:caps w:val="false"/>
          <w:smallCaps w:val="false"/>
          <w:color w:val="231F20"/>
          <w:sz w:val="20"/>
        </w:rPr>
        <w:t>toxicities</w:t>
      </w:r>
      <w:r>
        <w:rPr>
          <w:rFonts w:ascii="Times New Roman" w:hAnsi="Times New Roman"/>
          <w:b/>
          <w:i/>
          <w:caps w:val="false"/>
          <w:smallCaps w:val="false"/>
          <w:color w:val="231F20"/>
          <w:spacing w:val="3"/>
          <w:sz w:val="20"/>
        </w:rPr>
        <w:t xml:space="preserve"> </w:t>
      </w:r>
      <w:r>
        <w:rPr>
          <w:rFonts w:ascii="Times New Roman" w:hAnsi="Times New Roman"/>
          <w:b/>
          <w:i/>
          <w:caps w:val="false"/>
          <w:smallCaps w:val="false"/>
          <w:color w:val="231F20"/>
          <w:sz w:val="20"/>
        </w:rPr>
        <w:t>or other</w:t>
      </w:r>
      <w:r>
        <w:rPr>
          <w:rFonts w:ascii="Times New Roman" w:hAnsi="Times New Roman"/>
          <w:b/>
          <w:i/>
          <w:caps w:val="false"/>
          <w:smallCaps w:val="false"/>
          <w:color w:val="231F20"/>
          <w:spacing w:val="1"/>
          <w:sz w:val="20"/>
        </w:rPr>
        <w:t xml:space="preserve"> </w:t>
      </w:r>
      <w:r>
        <w:rPr>
          <w:rFonts w:ascii="Times New Roman" w:hAnsi="Times New Roman"/>
          <w:b/>
          <w:i/>
          <w:caps w:val="false"/>
          <w:smallCaps w:val="false"/>
          <w:color w:val="231F20"/>
          <w:sz w:val="20"/>
        </w:rPr>
        <w:t>undesirable</w:t>
      </w:r>
      <w:r>
        <w:rPr>
          <w:rFonts w:ascii="Times New Roman" w:hAnsi="Times New Roman"/>
          <w:b/>
          <w:i/>
          <w:caps w:val="false"/>
          <w:smallCaps w:val="false"/>
          <w:color w:val="231F20"/>
          <w:spacing w:val="1"/>
          <w:sz w:val="20"/>
        </w:rPr>
        <w:t xml:space="preserve"> </w:t>
      </w:r>
      <w:r>
        <w:rPr>
          <w:rFonts w:ascii="Times New Roman" w:hAnsi="Times New Roman"/>
          <w:b/>
          <w:i/>
          <w:caps w:val="false"/>
          <w:smallCaps w:val="false"/>
          <w:color w:val="231F20"/>
          <w:sz w:val="20"/>
        </w:rPr>
        <w:t>side</w:t>
      </w:r>
      <w:r>
        <w:rPr>
          <w:rFonts w:ascii="Times New Roman" w:hAnsi="Times New Roman"/>
          <w:b/>
          <w:i/>
          <w:caps w:val="false"/>
          <w:smallCaps w:val="false"/>
          <w:color w:val="231F20"/>
          <w:spacing w:val="1"/>
          <w:sz w:val="20"/>
        </w:rPr>
        <w:t xml:space="preserve"> </w:t>
      </w:r>
      <w:r>
        <w:rPr>
          <w:rFonts w:ascii="Times New Roman" w:hAnsi="Times New Roman"/>
          <w:b/>
          <w:i/>
          <w:caps w:val="false"/>
          <w:smallCaps w:val="false"/>
          <w:color w:val="231F20"/>
          <w:sz w:val="20"/>
        </w:rPr>
        <w:t>effects when</w:t>
      </w:r>
      <w:r>
        <w:rPr>
          <w:rFonts w:ascii="Times New Roman" w:hAnsi="Times New Roman"/>
          <w:b/>
          <w:i/>
          <w:caps w:val="false"/>
          <w:smallCaps w:val="false"/>
          <w:color w:val="231F20"/>
          <w:spacing w:val="-1"/>
          <w:sz w:val="20"/>
        </w:rPr>
        <w:t xml:space="preserve"> </w:t>
      </w:r>
      <w:r>
        <w:rPr>
          <w:rFonts w:ascii="Times New Roman" w:hAnsi="Times New Roman"/>
          <w:b/>
          <w:i/>
          <w:caps w:val="false"/>
          <w:smallCaps w:val="false"/>
          <w:color w:val="231F20"/>
          <w:sz w:val="20"/>
        </w:rPr>
        <w:t>used alone or in combination</w:t>
      </w:r>
      <w:r>
        <w:rPr>
          <w:rFonts w:ascii="Times New Roman" w:hAnsi="Times New Roman"/>
          <w:b/>
          <w:i/>
          <w:caps w:val="false"/>
          <w:smallCaps w:val="false"/>
          <w:color w:val="231F20"/>
          <w:spacing w:val="1"/>
          <w:sz w:val="20"/>
        </w:rPr>
        <w:t xml:space="preserve"> </w:t>
      </w:r>
      <w:r>
        <w:rPr>
          <w:rFonts w:ascii="Times New Roman" w:hAnsi="Times New Roman"/>
          <w:b/>
          <w:i/>
          <w:caps w:val="false"/>
          <w:smallCaps w:val="false"/>
          <w:color w:val="231F20"/>
          <w:sz w:val="20"/>
        </w:rPr>
        <w:t>with other</w:t>
      </w:r>
      <w:r>
        <w:rPr>
          <w:rFonts w:ascii="Times New Roman" w:hAnsi="Times New Roman"/>
          <w:b/>
          <w:i/>
          <w:caps w:val="false"/>
          <w:smallCaps w:val="false"/>
          <w:color w:val="231F20"/>
          <w:spacing w:val="1"/>
          <w:sz w:val="20"/>
        </w:rPr>
        <w:t xml:space="preserve"> </w:t>
      </w:r>
      <w:r>
        <w:rPr>
          <w:rFonts w:ascii="Times New Roman" w:hAnsi="Times New Roman"/>
          <w:b/>
          <w:i/>
          <w:caps w:val="false"/>
          <w:smallCaps w:val="false"/>
          <w:color w:val="231F20"/>
          <w:sz w:val="20"/>
        </w:rPr>
        <w:t>approved</w:t>
      </w:r>
      <w:r>
        <w:rPr>
          <w:rFonts w:ascii="Times New Roman" w:hAnsi="Times New Roman"/>
          <w:b/>
          <w:i/>
          <w:caps w:val="false"/>
          <w:smallCaps w:val="false"/>
          <w:color w:val="231F20"/>
          <w:spacing w:val="1"/>
          <w:sz w:val="20"/>
        </w:rPr>
        <w:t xml:space="preserve"> </w:t>
      </w:r>
      <w:r>
        <w:rPr>
          <w:rFonts w:ascii="Times New Roman" w:hAnsi="Times New Roman"/>
          <w:b/>
          <w:i/>
          <w:caps w:val="false"/>
          <w:smallCaps w:val="false"/>
          <w:color w:val="231F20"/>
          <w:sz w:val="20"/>
        </w:rPr>
        <w:t>products</w:t>
      </w:r>
      <w:r>
        <w:rPr>
          <w:rFonts w:ascii="Times New Roman" w:hAnsi="Times New Roman"/>
          <w:b/>
          <w:i/>
          <w:caps w:val="false"/>
          <w:smallCaps w:val="false"/>
          <w:color w:val="231F20"/>
          <w:spacing w:val="1"/>
          <w:sz w:val="20"/>
        </w:rPr>
        <w:t xml:space="preserve"> </w:t>
      </w:r>
      <w:r>
        <w:rPr>
          <w:rFonts w:ascii="Times New Roman" w:hAnsi="Times New Roman"/>
          <w:b/>
          <w:i/>
          <w:caps w:val="false"/>
          <w:smallCaps w:val="false"/>
          <w:color w:val="231F20"/>
          <w:sz w:val="20"/>
        </w:rPr>
        <w:t>or investigational</w:t>
      </w:r>
      <w:r>
        <w:rPr>
          <w:rFonts w:ascii="Times New Roman" w:hAnsi="Times New Roman"/>
          <w:b/>
          <w:i/>
          <w:caps w:val="false"/>
          <w:smallCaps w:val="false"/>
          <w:color w:val="231F20"/>
          <w:spacing w:val="3"/>
          <w:sz w:val="20"/>
        </w:rPr>
        <w:t xml:space="preserve"> </w:t>
      </w:r>
      <w:r>
        <w:rPr>
          <w:rFonts w:ascii="Times New Roman" w:hAnsi="Times New Roman"/>
          <w:b/>
          <w:i/>
          <w:caps w:val="false"/>
          <w:smallCaps w:val="false"/>
          <w:color w:val="231F20"/>
          <w:sz w:val="20"/>
        </w:rPr>
        <w:t>new drugs that</w:t>
      </w:r>
      <w:r>
        <w:rPr>
          <w:rFonts w:ascii="Times New Roman" w:hAnsi="Times New Roman"/>
          <w:b/>
          <w:i/>
          <w:caps w:val="false"/>
          <w:smallCaps w:val="false"/>
          <w:color w:val="231F20"/>
          <w:spacing w:val="1"/>
          <w:sz w:val="20"/>
        </w:rPr>
        <w:t xml:space="preserve"> </w:t>
      </w:r>
      <w:r>
        <w:rPr>
          <w:rFonts w:ascii="Times New Roman" w:hAnsi="Times New Roman"/>
          <w:b/>
          <w:i/>
          <w:caps w:val="false"/>
          <w:smallCaps w:val="false"/>
          <w:color w:val="231F20"/>
          <w:sz w:val="20"/>
        </w:rPr>
        <w:t>could delay</w:t>
      </w:r>
      <w:r>
        <w:rPr>
          <w:rFonts w:ascii="Times New Roman" w:hAnsi="Times New Roman"/>
          <w:b/>
          <w:i/>
          <w:caps w:val="false"/>
          <w:smallCaps w:val="false"/>
          <w:color w:val="231F20"/>
          <w:spacing w:val="1"/>
          <w:sz w:val="20"/>
        </w:rPr>
        <w:t xml:space="preserve"> </w:t>
      </w:r>
      <w:r>
        <w:rPr>
          <w:rFonts w:ascii="Times New Roman" w:hAnsi="Times New Roman"/>
          <w:b/>
          <w:i/>
          <w:caps w:val="false"/>
          <w:smallCaps w:val="false"/>
          <w:color w:val="231F20"/>
          <w:sz w:val="20"/>
        </w:rPr>
        <w:t>or prevent</w:t>
      </w:r>
      <w:r>
        <w:rPr>
          <w:rFonts w:ascii="Times New Roman" w:hAnsi="Times New Roman"/>
          <w:b/>
          <w:i/>
          <w:caps w:val="false"/>
          <w:smallCaps w:val="false"/>
          <w:color w:val="231F20"/>
          <w:spacing w:val="1"/>
          <w:sz w:val="20"/>
        </w:rPr>
        <w:t xml:space="preserve"> </w:t>
      </w:r>
      <w:r>
        <w:rPr>
          <w:rFonts w:ascii="Times New Roman" w:hAnsi="Times New Roman"/>
          <w:b/>
          <w:i/>
          <w:caps w:val="false"/>
          <w:smallCaps w:val="false"/>
          <w:color w:val="231F20"/>
          <w:sz w:val="20"/>
        </w:rPr>
        <w:t>regulatory</w:t>
      </w:r>
      <w:r>
        <w:rPr>
          <w:rFonts w:ascii="Times New Roman" w:hAnsi="Times New Roman"/>
          <w:b/>
          <w:i/>
          <w:caps w:val="false"/>
          <w:smallCaps w:val="false"/>
          <w:color w:val="231F20"/>
          <w:spacing w:val="1"/>
          <w:sz w:val="20"/>
        </w:rPr>
        <w:t xml:space="preserve"> </w:t>
      </w:r>
      <w:r>
        <w:rPr>
          <w:rFonts w:ascii="Times New Roman" w:hAnsi="Times New Roman"/>
          <w:b/>
          <w:i/>
          <w:caps w:val="false"/>
          <w:smallCaps w:val="false"/>
          <w:color w:val="231F20"/>
          <w:sz w:val="20"/>
        </w:rPr>
        <w:t>approval,</w:t>
      </w:r>
      <w:r>
        <w:rPr>
          <w:rFonts w:ascii="Times New Roman" w:hAnsi="Times New Roman"/>
          <w:b/>
          <w:i/>
          <w:caps w:val="false"/>
          <w:smallCaps w:val="false"/>
          <w:color w:val="231F20"/>
          <w:spacing w:val="1"/>
          <w:sz w:val="20"/>
        </w:rPr>
        <w:t xml:space="preserve"> </w:t>
      </w:r>
      <w:r>
        <w:rPr>
          <w:rFonts w:ascii="Times New Roman" w:hAnsi="Times New Roman"/>
          <w:b/>
          <w:i/>
          <w:caps w:val="false"/>
          <w:smallCaps w:val="false"/>
          <w:color w:val="231F20"/>
          <w:sz w:val="20"/>
        </w:rPr>
        <w:t>prevent</w:t>
      </w:r>
      <w:r>
        <w:rPr>
          <w:rFonts w:ascii="Times New Roman" w:hAnsi="Times New Roman"/>
          <w:b/>
          <w:i/>
          <w:caps w:val="false"/>
          <w:smallCaps w:val="false"/>
          <w:color w:val="231F20"/>
          <w:spacing w:val="1"/>
          <w:sz w:val="20"/>
        </w:rPr>
        <w:t xml:space="preserve"> </w:t>
      </w:r>
      <w:r>
        <w:rPr>
          <w:rFonts w:ascii="Times New Roman" w:hAnsi="Times New Roman"/>
          <w:b/>
          <w:i/>
          <w:caps w:val="false"/>
          <w:smallCaps w:val="false"/>
          <w:color w:val="231F20"/>
          <w:sz w:val="20"/>
        </w:rPr>
        <w:t>market</w:t>
      </w:r>
      <w:r>
        <w:rPr>
          <w:rFonts w:ascii="Times New Roman" w:hAnsi="Times New Roman"/>
          <w:b/>
          <w:i/>
          <w:caps w:val="false"/>
          <w:smallCaps w:val="false"/>
          <w:color w:val="231F20"/>
          <w:spacing w:val="1"/>
          <w:sz w:val="20"/>
        </w:rPr>
        <w:t xml:space="preserve"> </w:t>
      </w:r>
      <w:r>
        <w:rPr>
          <w:rFonts w:ascii="Times New Roman" w:hAnsi="Times New Roman"/>
          <w:b/>
          <w:i/>
          <w:caps w:val="false"/>
          <w:smallCaps w:val="false"/>
          <w:color w:val="231F20"/>
          <w:sz w:val="20"/>
        </w:rPr>
        <w:t>acceptance,</w:t>
      </w:r>
      <w:r>
        <w:rPr>
          <w:rFonts w:ascii="Times New Roman" w:hAnsi="Times New Roman"/>
          <w:b/>
          <w:i/>
          <w:caps w:val="false"/>
          <w:smallCaps w:val="false"/>
          <w:color w:val="231F20"/>
          <w:spacing w:val="1"/>
          <w:sz w:val="20"/>
        </w:rPr>
        <w:t xml:space="preserve"> </w:t>
      </w:r>
      <w:r>
        <w:rPr>
          <w:rFonts w:ascii="Times New Roman" w:hAnsi="Times New Roman"/>
          <w:b/>
          <w:i/>
          <w:caps w:val="false"/>
          <w:smallCaps w:val="false"/>
          <w:color w:val="231F20"/>
          <w:sz w:val="20"/>
        </w:rPr>
        <w:t>limit</w:t>
      </w:r>
      <w:r>
        <w:rPr>
          <w:rFonts w:ascii="Times New Roman" w:hAnsi="Times New Roman"/>
          <w:b/>
          <w:i/>
          <w:caps w:val="false"/>
          <w:smallCaps w:val="false"/>
          <w:color w:val="231F20"/>
          <w:spacing w:val="2"/>
          <w:sz w:val="20"/>
        </w:rPr>
        <w:t xml:space="preserve"> </w:t>
      </w:r>
      <w:r>
        <w:rPr>
          <w:rFonts w:ascii="Times New Roman" w:hAnsi="Times New Roman"/>
          <w:b/>
          <w:i/>
          <w:caps w:val="false"/>
          <w:smallCaps w:val="false"/>
          <w:color w:val="231F20"/>
          <w:sz w:val="20"/>
        </w:rPr>
        <w:t>their</w:t>
      </w:r>
      <w:r>
        <w:rPr>
          <w:rFonts w:ascii="Times New Roman" w:hAnsi="Times New Roman"/>
          <w:b/>
          <w:i/>
          <w:caps w:val="false"/>
          <w:smallCaps w:val="false"/>
          <w:color w:val="231F20"/>
          <w:spacing w:val="1"/>
          <w:sz w:val="20"/>
        </w:rPr>
        <w:t xml:space="preserve"> </w:t>
      </w:r>
      <w:r>
        <w:rPr>
          <w:rFonts w:ascii="Times New Roman" w:hAnsi="Times New Roman"/>
          <w:b/>
          <w:i/>
          <w:caps w:val="false"/>
          <w:smallCaps w:val="false"/>
          <w:color w:val="231F20"/>
          <w:sz w:val="20"/>
        </w:rPr>
        <w:t>commercial</w:t>
      </w:r>
      <w:r>
        <w:rPr>
          <w:rFonts w:ascii="Times New Roman" w:hAnsi="Times New Roman"/>
          <w:b/>
          <w:i/>
          <w:caps w:val="false"/>
          <w:smallCaps w:val="false"/>
          <w:color w:val="231F20"/>
          <w:spacing w:val="2"/>
          <w:sz w:val="20"/>
        </w:rPr>
        <w:t xml:space="preserve"> </w:t>
      </w:r>
      <w:r>
        <w:rPr>
          <w:rFonts w:ascii="Times New Roman" w:hAnsi="Times New Roman"/>
          <w:b/>
          <w:i/>
          <w:caps w:val="false"/>
          <w:smallCaps w:val="false"/>
          <w:color w:val="231F20"/>
          <w:sz w:val="20"/>
        </w:rPr>
        <w:t>potential</w:t>
      </w:r>
      <w:r>
        <w:rPr>
          <w:rFonts w:ascii="Times New Roman" w:hAnsi="Times New Roman"/>
          <w:b/>
          <w:i/>
          <w:caps w:val="false"/>
          <w:smallCaps w:val="false"/>
          <w:color w:val="231F20"/>
          <w:spacing w:val="2"/>
          <w:sz w:val="20"/>
        </w:rPr>
        <w:t xml:space="preserve"> </w:t>
      </w:r>
      <w:r>
        <w:rPr>
          <w:rFonts w:ascii="Times New Roman" w:hAnsi="Times New Roman"/>
          <w:b/>
          <w:i/>
          <w:caps w:val="false"/>
          <w:smallCaps w:val="false"/>
          <w:color w:val="231F20"/>
          <w:sz w:val="20"/>
        </w:rPr>
        <w:t>or result</w:t>
      </w:r>
      <w:r>
        <w:rPr>
          <w:rFonts w:ascii="Times New Roman" w:hAnsi="Times New Roman"/>
          <w:b/>
          <w:i/>
          <w:caps w:val="false"/>
          <w:smallCaps w:val="false"/>
          <w:color w:val="231F20"/>
          <w:spacing w:val="1"/>
          <w:sz w:val="20"/>
        </w:rPr>
        <w:t xml:space="preserve"> </w:t>
      </w:r>
      <w:r>
        <w:rPr>
          <w:rFonts w:ascii="Times New Roman" w:hAnsi="Times New Roman"/>
          <w:b/>
          <w:i/>
          <w:caps w:val="false"/>
          <w:smallCaps w:val="false"/>
          <w:color w:val="231F20"/>
          <w:sz w:val="20"/>
        </w:rPr>
        <w:t>in significant</w:t>
      </w:r>
      <w:r>
        <w:rPr>
          <w:rFonts w:ascii="Times New Roman" w:hAnsi="Times New Roman"/>
          <w:b/>
          <w:i/>
          <w:caps w:val="false"/>
          <w:smallCaps w:val="false"/>
          <w:color w:val="231F20"/>
          <w:spacing w:val="2"/>
          <w:sz w:val="20"/>
        </w:rPr>
        <w:t xml:space="preserve"> </w:t>
      </w:r>
      <w:r>
        <w:rPr>
          <w:rFonts w:ascii="Times New Roman" w:hAnsi="Times New Roman"/>
          <w:b/>
          <w:i/>
          <w:caps w:val="false"/>
          <w:smallCaps w:val="false"/>
          <w:color w:val="231F20"/>
          <w:sz w:val="20"/>
        </w:rPr>
        <w:t>negative</w:t>
      </w:r>
      <w:r>
        <w:rPr>
          <w:rFonts w:ascii="Times New Roman" w:hAnsi="Times New Roman"/>
          <w:b/>
          <w:i/>
          <w:caps w:val="false"/>
          <w:smallCaps w:val="false"/>
          <w:color w:val="231F20"/>
          <w:spacing w:val="1"/>
          <w:sz w:val="20"/>
        </w:rPr>
        <w:t xml:space="preserve"> </w:t>
      </w:r>
      <w:r>
        <w:rPr>
          <w:rFonts w:ascii="Times New Roman" w:hAnsi="Times New Roman"/>
          <w:b/>
          <w:i/>
          <w:caps w:val="false"/>
          <w:smallCaps w:val="false"/>
          <w:color w:val="231F20"/>
          <w:sz w:val="20"/>
        </w:rPr>
        <w:t>consequences.</w:t>
      </w:r>
    </w:p>
    <w:p>
      <w:pPr>
        <w:pStyle w:val="TextBody"/>
        <w:spacing w:before="120" w:after="0"/>
        <w:jc w:val="both"/>
        <w:rPr>
          <w:rFonts w:ascii="Times New Roman" w:hAnsi="Times New Roman"/>
          <w:b w:val="false"/>
          <w:i w:val="false"/>
          <w:caps w:val="false"/>
          <w:smallCaps w:val="false"/>
          <w:color w:val="231F20"/>
          <w:sz w:val="20"/>
        </w:rPr>
      </w:pPr>
      <w:r>
        <w:rPr>
          <w:rFonts w:ascii="Times New Roman" w:hAnsi="Times New Roman"/>
          <w:b w:val="false"/>
          <w:i w:val="false"/>
          <w:caps w:val="false"/>
          <w:smallCaps w:val="false"/>
          <w:color w:val="231F20"/>
          <w:sz w:val="20"/>
        </w:rPr>
        <w:t>If FYARRO or any other product candidates that we may develop in the future is associated with serious adverse events or other undesirable side effects or have unexpected characteristics in preclinical studies or clinical trials when used alone or in combination with other approved products or investigational new drugs, we may need to conduct additional studies to further evaluate the product candidates’ safety, interrupt, delay or abandon their development or halt clinical trials or limit development to more narrow uses or subpopulations in which the undesirable side effects or other characteristics are less prevalent, less severe or more acceptable from a risk-benefit perspective. Treatment- related side effects could also affect patient recruitment or the ability of enrolled subjects to complete the trial or result in a more restrictive label, delay or denial of regulatory approval or potential product liability claims. Any of these occurrences may prevent us from achieving or maintaining market acceptance of the affected product candidate, could substantially increase the costs of commercializing our product(s) and significantly impact our ability to successfully commercialize our product(s) and generate revenues, and may harm our business, financial condition and prospects significantly. For example, in our AMPECT trial of FYARRO, most treatment-related adverse events were mild or moderate, with the most commonly reported adverse events being anemia, edema, infections, mucositis, pain, nail changes, vomiting, thrombocytopenia, hypertension and nausea. Treatment-related adverse events in our other oncology and PAH trials of FYARRO included thrombocytopenia, diarrhea, fatigue, mucosal inflammation, nausea, anemia, and rash. Additionally, in our first- in-human study of FYARRO in solid tumors, one patient died of dyspnea which was deemed possibly related to FYARRO.</w:t>
      </w:r>
    </w:p>
    <w:p>
      <w:pPr>
        <w:pStyle w:val="TextBody"/>
        <w:spacing w:before="120" w:after="0"/>
        <w:jc w:val="both"/>
        <w:rPr>
          <w:rFonts w:ascii="Times New Roman" w:hAnsi="Times New Roman"/>
          <w:b w:val="false"/>
          <w:i w:val="false"/>
          <w:caps w:val="false"/>
          <w:smallCaps w:val="false"/>
          <w:color w:val="231F20"/>
          <w:sz w:val="20"/>
        </w:rPr>
      </w:pPr>
      <w:r>
        <w:rPr>
          <w:rFonts w:ascii="Times New Roman" w:hAnsi="Times New Roman"/>
          <w:b w:val="false"/>
          <w:i w:val="false"/>
          <w:caps w:val="false"/>
          <w:smallCaps w:val="false"/>
          <w:color w:val="231F20"/>
          <w:sz w:val="20"/>
        </w:rPr>
        <w:t>Patients</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in our</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completed</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and planned</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clinical</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trials</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may</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in the</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future</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suffer</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other</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significant</w:t>
      </w:r>
      <w:r>
        <w:rPr>
          <w:rFonts w:ascii="Times New Roman" w:hAnsi="Times New Roman"/>
          <w:b w:val="false"/>
          <w:i w:val="false"/>
          <w:caps w:val="false"/>
          <w:smallCaps w:val="false"/>
          <w:color w:val="231F20"/>
          <w:spacing w:val="3"/>
          <w:sz w:val="20"/>
        </w:rPr>
        <w:t xml:space="preserve"> </w:t>
      </w:r>
      <w:r>
        <w:rPr>
          <w:rFonts w:ascii="Times New Roman" w:hAnsi="Times New Roman"/>
          <w:b w:val="false"/>
          <w:i w:val="false"/>
          <w:caps w:val="false"/>
          <w:smallCaps w:val="false"/>
          <w:color w:val="231F20"/>
          <w:sz w:val="20"/>
        </w:rPr>
        <w:t>adverse events</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or other</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side</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effects</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not observed</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or anticipated</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based</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on our</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preclinical</w:t>
      </w:r>
      <w:r>
        <w:rPr>
          <w:rFonts w:ascii="Times New Roman" w:hAnsi="Times New Roman"/>
          <w:b w:val="false"/>
          <w:i w:val="false"/>
          <w:caps w:val="false"/>
          <w:smallCaps w:val="false"/>
          <w:color w:val="231F20"/>
          <w:spacing w:val="3"/>
          <w:sz w:val="20"/>
        </w:rPr>
        <w:t xml:space="preserve"> </w:t>
      </w:r>
      <w:r>
        <w:rPr>
          <w:rFonts w:ascii="Times New Roman" w:hAnsi="Times New Roman"/>
          <w:b w:val="false"/>
          <w:i w:val="false"/>
          <w:caps w:val="false"/>
          <w:smallCaps w:val="false"/>
          <w:color w:val="231F20"/>
          <w:sz w:val="20"/>
        </w:rPr>
        <w:t>studies</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or previous</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clinical</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trials. FYARRO or other</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product</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candidates</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may</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be used in populations</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for</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which safety</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concerns</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may</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be particularly scrutinized</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by regulatory</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agencies.</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In addition,</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FYARRO is</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being</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studied</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in combination</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with other</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therapies, which may</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exacerbate</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adverse</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events</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associated</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with the</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therapy.</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Patients</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treated</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with FYARRO or our</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other product</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candidates that we may develop in the future</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may</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also</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be undergoing</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surgical,</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radiation</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and/or</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chemotherapy</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treatments,</w:t>
      </w:r>
      <w:r>
        <w:rPr>
          <w:rFonts w:ascii="Times New Roman" w:hAnsi="Times New Roman"/>
          <w:b w:val="false"/>
          <w:i w:val="false"/>
          <w:caps w:val="false"/>
          <w:smallCaps w:val="false"/>
          <w:color w:val="231F20"/>
          <w:spacing w:val="3"/>
          <w:sz w:val="20"/>
        </w:rPr>
        <w:t xml:space="preserve"> </w:t>
      </w:r>
      <w:r>
        <w:rPr>
          <w:rFonts w:ascii="Times New Roman" w:hAnsi="Times New Roman"/>
          <w:b w:val="false"/>
          <w:i w:val="false"/>
          <w:caps w:val="false"/>
          <w:smallCaps w:val="false"/>
          <w:color w:val="231F20"/>
          <w:sz w:val="20"/>
        </w:rPr>
        <w:t>which can cause side</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effects</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or adverse</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events</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that</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are</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unrelated</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to our</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product</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candidate</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but may</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still</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impact</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the</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success</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of our clinical</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trials.</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The inclusion</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of critically</w:t>
      </w:r>
      <w:r>
        <w:rPr>
          <w:rFonts w:ascii="Times New Roman" w:hAnsi="Times New Roman"/>
          <w:b w:val="false"/>
          <w:i w:val="false"/>
          <w:caps w:val="false"/>
          <w:smallCaps w:val="false"/>
          <w:color w:val="231F20"/>
          <w:spacing w:val="3"/>
          <w:sz w:val="20"/>
        </w:rPr>
        <w:t xml:space="preserve"> </w:t>
      </w:r>
      <w:r>
        <w:rPr>
          <w:rFonts w:ascii="Times New Roman" w:hAnsi="Times New Roman"/>
          <w:b w:val="false"/>
          <w:i w:val="false"/>
          <w:caps w:val="false"/>
          <w:smallCaps w:val="false"/>
          <w:color w:val="231F20"/>
          <w:sz w:val="20"/>
        </w:rPr>
        <w:t>ill</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patients</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in our</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clinical</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trials</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may</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result</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in deaths</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or other</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adverse medical</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events</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due to other</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therapies</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or medications</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that</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such patients</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may</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be using</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or due to the</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gravity</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of such patients’</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illnesses.</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For example,</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it</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is</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expected</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that</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some</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of the</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patients</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enrolled</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in our</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FYARRO clinical</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trials</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will die</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or experience</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major</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adverse</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clinical</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events</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either</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during</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the</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course</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of our</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clinical</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trials</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or after</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such trials,</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which has occurred</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in the</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past.</w:t>
      </w:r>
    </w:p>
    <w:p>
      <w:pPr>
        <w:pStyle w:val="TextBody"/>
        <w:spacing w:before="120" w:after="0"/>
        <w:jc w:val="both"/>
        <w:rPr>
          <w:rFonts w:ascii="Times New Roman" w:hAnsi="Times New Roman"/>
          <w:b w:val="false"/>
          <w:i w:val="false"/>
          <w:caps w:val="false"/>
          <w:smallCaps w:val="false"/>
          <w:color w:val="231F20"/>
          <w:sz w:val="20"/>
        </w:rPr>
      </w:pPr>
      <w:r>
        <w:rPr>
          <w:rFonts w:ascii="Times New Roman" w:hAnsi="Times New Roman"/>
          <w:b w:val="false"/>
          <w:i w:val="false"/>
          <w:caps w:val="false"/>
          <w:smallCaps w:val="false"/>
          <w:color w:val="231F20"/>
          <w:sz w:val="20"/>
        </w:rPr>
        <w:t>If</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further</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significant</w:t>
      </w:r>
      <w:r>
        <w:rPr>
          <w:rFonts w:ascii="Times New Roman" w:hAnsi="Times New Roman"/>
          <w:b w:val="false"/>
          <w:i w:val="false"/>
          <w:caps w:val="false"/>
          <w:smallCaps w:val="false"/>
          <w:color w:val="231F20"/>
          <w:spacing w:val="3"/>
          <w:sz w:val="20"/>
        </w:rPr>
        <w:t xml:space="preserve"> </w:t>
      </w:r>
      <w:r>
        <w:rPr>
          <w:rFonts w:ascii="Times New Roman" w:hAnsi="Times New Roman"/>
          <w:b w:val="false"/>
          <w:i w:val="false"/>
          <w:caps w:val="false"/>
          <w:smallCaps w:val="false"/>
          <w:color w:val="231F20"/>
          <w:sz w:val="20"/>
        </w:rPr>
        <w:t>adverse</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events</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or other</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side</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effects</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are</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observed</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in any of our</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current</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or future clinical</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trials,</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we may</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have difficulty</w:t>
      </w:r>
      <w:r>
        <w:rPr>
          <w:rFonts w:ascii="Times New Roman" w:hAnsi="Times New Roman"/>
          <w:b w:val="false"/>
          <w:i w:val="false"/>
          <w:caps w:val="false"/>
          <w:smallCaps w:val="false"/>
          <w:color w:val="231F20"/>
          <w:spacing w:val="3"/>
          <w:sz w:val="20"/>
        </w:rPr>
        <w:t xml:space="preserve"> </w:t>
      </w:r>
      <w:r>
        <w:rPr>
          <w:rFonts w:ascii="Times New Roman" w:hAnsi="Times New Roman"/>
          <w:b w:val="false"/>
          <w:i w:val="false"/>
          <w:caps w:val="false"/>
          <w:smallCaps w:val="false"/>
          <w:color w:val="231F20"/>
          <w:sz w:val="20"/>
        </w:rPr>
        <w:t>recruiting</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patients</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to the</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clinical</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trials,</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patients</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may</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drop out of our</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trials, or we</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may</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be required</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to abandon the</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trials</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or our</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development</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efforts</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of that</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product</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candidate</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altogether.</w:t>
      </w:r>
      <w:r>
        <w:rPr>
          <w:rFonts w:ascii="Times New Roman" w:hAnsi="Times New Roman"/>
          <w:b w:val="false"/>
          <w:i w:val="false"/>
          <w:caps w:val="false"/>
          <w:smallCaps w:val="false"/>
          <w:color w:val="231F20"/>
          <w:spacing w:val="2"/>
          <w:sz w:val="20"/>
        </w:rPr>
        <w:t xml:space="preserve"> We</w:t>
      </w:r>
      <w:r>
        <w:rPr>
          <w:rFonts w:ascii="Times New Roman" w:hAnsi="Times New Roman"/>
          <w:b w:val="false"/>
          <w:i w:val="false"/>
          <w:caps w:val="false"/>
          <w:smallCaps w:val="false"/>
          <w:color w:val="231F20"/>
          <w:sz w:val="20"/>
        </w:rPr>
        <w:t>, the</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FDA,</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EMA, other</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comparable</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regulatory</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authorities</w:t>
      </w:r>
      <w:r>
        <w:rPr>
          <w:rFonts w:ascii="Times New Roman" w:hAnsi="Times New Roman"/>
          <w:b w:val="false"/>
          <w:i w:val="false"/>
          <w:caps w:val="false"/>
          <w:smallCaps w:val="false"/>
          <w:color w:val="231F20"/>
          <w:spacing w:val="3"/>
          <w:sz w:val="20"/>
        </w:rPr>
        <w:t xml:space="preserve"> </w:t>
      </w:r>
      <w:r>
        <w:rPr>
          <w:rFonts w:ascii="Times New Roman" w:hAnsi="Times New Roman"/>
          <w:b w:val="false"/>
          <w:i w:val="false"/>
          <w:caps w:val="false"/>
          <w:smallCaps w:val="false"/>
          <w:color w:val="231F20"/>
          <w:sz w:val="20"/>
        </w:rPr>
        <w:t>or an institutional</w:t>
      </w:r>
      <w:r>
        <w:rPr>
          <w:rFonts w:ascii="Times New Roman" w:hAnsi="Times New Roman"/>
          <w:b w:val="false"/>
          <w:i w:val="false"/>
          <w:caps w:val="false"/>
          <w:smallCaps w:val="false"/>
          <w:color w:val="231F20"/>
          <w:spacing w:val="3"/>
          <w:sz w:val="20"/>
        </w:rPr>
        <w:t xml:space="preserve"> </w:t>
      </w:r>
      <w:r>
        <w:rPr>
          <w:rFonts w:ascii="Times New Roman" w:hAnsi="Times New Roman"/>
          <w:b w:val="false"/>
          <w:i w:val="false"/>
          <w:caps w:val="false"/>
          <w:smallCaps w:val="false"/>
          <w:color w:val="231F20"/>
          <w:sz w:val="20"/>
        </w:rPr>
        <w:t>review</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board</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may</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suspend</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or terminate</w:t>
      </w:r>
      <w:r>
        <w:rPr>
          <w:rFonts w:ascii="Times New Roman" w:hAnsi="Times New Roman"/>
          <w:b w:val="false"/>
          <w:i w:val="false"/>
          <w:caps w:val="false"/>
          <w:smallCaps w:val="false"/>
          <w:color w:val="231F20"/>
          <w:spacing w:val="3"/>
          <w:sz w:val="20"/>
        </w:rPr>
        <w:t xml:space="preserve"> </w:t>
      </w:r>
      <w:r>
        <w:rPr>
          <w:rFonts w:ascii="Times New Roman" w:hAnsi="Times New Roman"/>
          <w:b w:val="false"/>
          <w:i w:val="false"/>
          <w:caps w:val="false"/>
          <w:smallCaps w:val="false"/>
          <w:color w:val="231F20"/>
          <w:sz w:val="20"/>
        </w:rPr>
        <w:t>clinical</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research</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at</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any time</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for</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various</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reasons,</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including</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noncompliance</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with regulatory requirements</w:t>
      </w:r>
      <w:r>
        <w:rPr>
          <w:rFonts w:ascii="Times New Roman" w:hAnsi="Times New Roman"/>
          <w:b w:val="false"/>
          <w:i w:val="false"/>
          <w:caps w:val="false"/>
          <w:smallCaps w:val="false"/>
          <w:color w:val="231F20"/>
          <w:spacing w:val="3"/>
          <w:sz w:val="20"/>
        </w:rPr>
        <w:t xml:space="preserve"> </w:t>
      </w:r>
      <w:r>
        <w:rPr>
          <w:rFonts w:ascii="Times New Roman" w:hAnsi="Times New Roman"/>
          <w:b w:val="false"/>
          <w:i w:val="false"/>
          <w:caps w:val="false"/>
          <w:smallCaps w:val="false"/>
          <w:color w:val="231F20"/>
          <w:sz w:val="20"/>
        </w:rPr>
        <w:t>or a finding</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that</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the</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participants</w:t>
      </w:r>
      <w:r>
        <w:rPr>
          <w:rFonts w:ascii="Times New Roman" w:hAnsi="Times New Roman"/>
          <w:b w:val="false"/>
          <w:i w:val="false"/>
          <w:caps w:val="false"/>
          <w:smallCaps w:val="false"/>
          <w:color w:val="231F20"/>
          <w:spacing w:val="3"/>
          <w:sz w:val="20"/>
        </w:rPr>
        <w:t xml:space="preserve"> </w:t>
      </w:r>
      <w:r>
        <w:rPr>
          <w:rFonts w:ascii="Times New Roman" w:hAnsi="Times New Roman"/>
          <w:b w:val="false"/>
          <w:i w:val="false"/>
          <w:caps w:val="false"/>
          <w:smallCaps w:val="false"/>
          <w:color w:val="231F20"/>
          <w:sz w:val="20"/>
        </w:rPr>
        <w:t>are</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being</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exposed</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to unacceptable</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health</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risks</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or adverse</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side effects.</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Some potential</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therapeutics</w:t>
      </w:r>
      <w:r>
        <w:rPr>
          <w:rFonts w:ascii="Times New Roman" w:hAnsi="Times New Roman"/>
          <w:b w:val="false"/>
          <w:i w:val="false"/>
          <w:caps w:val="false"/>
          <w:smallCaps w:val="false"/>
          <w:color w:val="231F20"/>
          <w:spacing w:val="3"/>
          <w:sz w:val="20"/>
        </w:rPr>
        <w:t xml:space="preserve"> </w:t>
      </w:r>
      <w:r>
        <w:rPr>
          <w:rFonts w:ascii="Times New Roman" w:hAnsi="Times New Roman"/>
          <w:b w:val="false"/>
          <w:i w:val="false"/>
          <w:caps w:val="false"/>
          <w:smallCaps w:val="false"/>
          <w:color w:val="231F20"/>
          <w:sz w:val="20"/>
        </w:rPr>
        <w:t>developed</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in the</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biotechnology</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industry</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that</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initially</w:t>
      </w:r>
      <w:r>
        <w:rPr>
          <w:rFonts w:ascii="Times New Roman" w:hAnsi="Times New Roman"/>
          <w:b w:val="false"/>
          <w:i w:val="false"/>
          <w:caps w:val="false"/>
          <w:smallCaps w:val="false"/>
          <w:color w:val="231F20"/>
          <w:spacing w:val="3"/>
          <w:sz w:val="20"/>
        </w:rPr>
        <w:t xml:space="preserve"> </w:t>
      </w:r>
      <w:r>
        <w:rPr>
          <w:rFonts w:ascii="Times New Roman" w:hAnsi="Times New Roman"/>
          <w:b w:val="false"/>
          <w:i w:val="false"/>
          <w:caps w:val="false"/>
          <w:smallCaps w:val="false"/>
          <w:color w:val="231F20"/>
          <w:sz w:val="20"/>
        </w:rPr>
        <w:t>showed therapeutic promise</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in early-stage</w:t>
      </w:r>
      <w:r>
        <w:rPr>
          <w:rFonts w:ascii="Times New Roman" w:hAnsi="Times New Roman"/>
          <w:b w:val="false"/>
          <w:i w:val="false"/>
          <w:caps w:val="false"/>
          <w:smallCaps w:val="false"/>
          <w:color w:val="231F20"/>
          <w:spacing w:val="3"/>
          <w:sz w:val="20"/>
        </w:rPr>
        <w:t xml:space="preserve"> </w:t>
      </w:r>
      <w:r>
        <w:rPr>
          <w:rFonts w:ascii="Times New Roman" w:hAnsi="Times New Roman"/>
          <w:b w:val="false"/>
          <w:i w:val="false"/>
          <w:caps w:val="false"/>
          <w:smallCaps w:val="false"/>
          <w:color w:val="231F20"/>
          <w:sz w:val="20"/>
        </w:rPr>
        <w:t>trials</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have later</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been found to cause</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side</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effects</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that</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prevented</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their</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further</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development.</w:t>
      </w:r>
    </w:p>
    <w:p>
      <w:pPr>
        <w:pStyle w:val="TextBody"/>
        <w:spacing w:before="120" w:after="0"/>
        <w:jc w:val="both"/>
        <w:rPr>
          <w:rFonts w:ascii="Times New Roman" w:hAnsi="Times New Roman"/>
          <w:b w:val="false"/>
          <w:i w:val="false"/>
          <w:caps w:val="false"/>
          <w:smallCaps w:val="false"/>
          <w:color w:val="231F20"/>
          <w:sz w:val="20"/>
        </w:rPr>
      </w:pPr>
      <w:r>
        <w:rPr>
          <w:rFonts w:ascii="Times New Roman" w:hAnsi="Times New Roman"/>
          <w:b w:val="false"/>
          <w:i w:val="false"/>
          <w:caps w:val="false"/>
          <w:smallCaps w:val="false"/>
          <w:color w:val="231F20"/>
          <w:sz w:val="20"/>
        </w:rPr>
        <w:t>Even if</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the</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side</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effects</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do not preclude</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the</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product</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candidate</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from</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obtaining</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or maintaining</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regulatory</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approval, undesirable</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side</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effects</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may</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inhibit</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market</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acceptance</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due to its</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tolerability</w:t>
      </w:r>
      <w:r>
        <w:rPr>
          <w:rFonts w:ascii="Times New Roman" w:hAnsi="Times New Roman"/>
          <w:b w:val="false"/>
          <w:i w:val="false"/>
          <w:caps w:val="false"/>
          <w:smallCaps w:val="false"/>
          <w:color w:val="231F20"/>
          <w:spacing w:val="3"/>
          <w:sz w:val="20"/>
        </w:rPr>
        <w:t xml:space="preserve"> </w:t>
      </w:r>
      <w:r>
        <w:rPr>
          <w:rFonts w:ascii="Times New Roman" w:hAnsi="Times New Roman"/>
          <w:b w:val="false"/>
          <w:i w:val="false"/>
          <w:caps w:val="false"/>
          <w:smallCaps w:val="false"/>
          <w:color w:val="231F20"/>
          <w:sz w:val="20"/>
        </w:rPr>
        <w:t>versus</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other</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therapies.</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Any of these developments</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could</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materially</w:t>
      </w:r>
      <w:r>
        <w:rPr>
          <w:rFonts w:ascii="Times New Roman" w:hAnsi="Times New Roman"/>
          <w:b w:val="false"/>
          <w:i w:val="false"/>
          <w:caps w:val="false"/>
          <w:smallCaps w:val="false"/>
          <w:color w:val="231F20"/>
          <w:spacing w:val="3"/>
          <w:sz w:val="20"/>
        </w:rPr>
        <w:t xml:space="preserve"> </w:t>
      </w:r>
      <w:r>
        <w:rPr>
          <w:rFonts w:ascii="Times New Roman" w:hAnsi="Times New Roman"/>
          <w:b w:val="false"/>
          <w:i w:val="false"/>
          <w:caps w:val="false"/>
          <w:smallCaps w:val="false"/>
          <w:color w:val="231F20"/>
          <w:sz w:val="20"/>
        </w:rPr>
        <w:t>harm</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our</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business,</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financial</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condition</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and prospects.</w:t>
      </w:r>
    </w:p>
    <w:p>
      <w:pPr>
        <w:pStyle w:val="TextBody"/>
        <w:spacing w:before="240" w:after="0"/>
        <w:jc w:val="center"/>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48</w:t>
      </w:r>
    </w:p>
    <w:p>
      <w:pPr>
        <w:pStyle w:val="HorizontalLine"/>
        <w:rPr/>
      </w:pPr>
      <w:r>
        <w:rPr/>
      </w:r>
    </w:p>
    <w:p>
      <w:pPr>
        <w:pStyle w:val="TextBody"/>
        <w:spacing w:before="0" w:after="0"/>
        <w:rPr/>
      </w:pPr>
      <w:r>
        <w:rPr/>
        <w:t> </w:t>
      </w:r>
    </w:p>
    <w:p>
      <w:pPr>
        <w:pStyle w:val="TextBody"/>
        <w:spacing w:before="120" w:after="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Further, for FYARRO for advanced malignant PEComa, or if FYARRO receives regulatory approval for any other indication, or if any other product candidate that we may develop in the future</w:t>
      </w:r>
      <w:r>
        <w:rPr>
          <w:rFonts w:ascii="Times New Roman" w:hAnsi="Times New Roman"/>
          <w:b w:val="false"/>
          <w:i w:val="false"/>
          <w:caps w:val="false"/>
          <w:smallCaps w:val="false"/>
          <w:spacing w:val="1"/>
          <w:sz w:val="20"/>
        </w:rPr>
        <w:t xml:space="preserve"> </w:t>
      </w:r>
      <w:r>
        <w:rPr>
          <w:rFonts w:ascii="Times New Roman" w:hAnsi="Times New Roman"/>
          <w:b w:val="false"/>
          <w:i w:val="false"/>
          <w:caps w:val="false"/>
          <w:smallCaps w:val="false"/>
          <w:sz w:val="20"/>
        </w:rPr>
        <w:t>if</w:t>
      </w:r>
      <w:r>
        <w:rPr>
          <w:rFonts w:ascii="Times New Roman" w:hAnsi="Times New Roman"/>
          <w:b w:val="false"/>
          <w:i w:val="false"/>
          <w:caps w:val="false"/>
          <w:smallCaps w:val="false"/>
          <w:spacing w:val="1"/>
          <w:sz w:val="20"/>
        </w:rPr>
        <w:t xml:space="preserve"> </w:t>
      </w:r>
      <w:r>
        <w:rPr>
          <w:rFonts w:ascii="Times New Roman" w:hAnsi="Times New Roman"/>
          <w:b w:val="false"/>
          <w:i w:val="false"/>
          <w:caps w:val="false"/>
          <w:smallCaps w:val="false"/>
          <w:sz w:val="20"/>
        </w:rPr>
        <w:t>any of our</w:t>
      </w:r>
      <w:r>
        <w:rPr>
          <w:rFonts w:ascii="Times New Roman" w:hAnsi="Times New Roman"/>
          <w:b w:val="false"/>
          <w:i w:val="false"/>
          <w:caps w:val="false"/>
          <w:smallCaps w:val="false"/>
          <w:spacing w:val="1"/>
          <w:sz w:val="20"/>
        </w:rPr>
        <w:t xml:space="preserve"> </w:t>
      </w:r>
      <w:r>
        <w:rPr>
          <w:rFonts w:ascii="Times New Roman" w:hAnsi="Times New Roman"/>
          <w:b w:val="false"/>
          <w:i w:val="false"/>
          <w:caps w:val="false"/>
          <w:smallCaps w:val="false"/>
          <w:sz w:val="20"/>
        </w:rPr>
        <w:t>product</w:t>
      </w:r>
      <w:r>
        <w:rPr>
          <w:rFonts w:ascii="Times New Roman" w:hAnsi="Times New Roman"/>
          <w:b w:val="false"/>
          <w:i w:val="false"/>
          <w:caps w:val="false"/>
          <w:smallCaps w:val="false"/>
          <w:spacing w:val="1"/>
          <w:sz w:val="20"/>
        </w:rPr>
        <w:t xml:space="preserve"> </w:t>
      </w:r>
      <w:r>
        <w:rPr>
          <w:rFonts w:ascii="Times New Roman" w:hAnsi="Times New Roman"/>
          <w:b w:val="false"/>
          <w:i w:val="false"/>
          <w:caps w:val="false"/>
          <w:smallCaps w:val="false"/>
          <w:sz w:val="20"/>
        </w:rPr>
        <w:t>candidates</w:t>
      </w:r>
      <w:r>
        <w:rPr>
          <w:rFonts w:ascii="Times New Roman" w:hAnsi="Times New Roman"/>
          <w:b w:val="false"/>
          <w:i w:val="false"/>
          <w:caps w:val="false"/>
          <w:smallCaps w:val="false"/>
          <w:spacing w:val="2"/>
          <w:sz w:val="20"/>
        </w:rPr>
        <w:t xml:space="preserve"> </w:t>
      </w:r>
      <w:r>
        <w:rPr>
          <w:rFonts w:ascii="Times New Roman" w:hAnsi="Times New Roman"/>
          <w:b w:val="false"/>
          <w:i w:val="false"/>
          <w:caps w:val="false"/>
          <w:smallCaps w:val="false"/>
          <w:sz w:val="20"/>
        </w:rPr>
        <w:t>obtains</w:t>
      </w:r>
      <w:r>
        <w:rPr>
          <w:rFonts w:ascii="Times New Roman" w:hAnsi="Times New Roman"/>
          <w:b w:val="false"/>
          <w:i w:val="false"/>
          <w:caps w:val="false"/>
          <w:smallCaps w:val="false"/>
          <w:spacing w:val="1"/>
          <w:sz w:val="20"/>
        </w:rPr>
        <w:t xml:space="preserve"> </w:t>
      </w:r>
      <w:r>
        <w:rPr>
          <w:rFonts w:ascii="Times New Roman" w:hAnsi="Times New Roman"/>
          <w:b w:val="false"/>
          <w:i w:val="false"/>
          <w:caps w:val="false"/>
          <w:smallCaps w:val="false"/>
          <w:sz w:val="20"/>
        </w:rPr>
        <w:t>regulatory</w:t>
      </w:r>
      <w:r>
        <w:rPr>
          <w:rFonts w:ascii="Times New Roman" w:hAnsi="Times New Roman"/>
          <w:b w:val="false"/>
          <w:i w:val="false"/>
          <w:caps w:val="false"/>
          <w:smallCaps w:val="false"/>
          <w:spacing w:val="2"/>
          <w:sz w:val="20"/>
        </w:rPr>
        <w:t xml:space="preserve"> </w:t>
      </w:r>
      <w:r>
        <w:rPr>
          <w:rFonts w:ascii="Times New Roman" w:hAnsi="Times New Roman"/>
          <w:b w:val="false"/>
          <w:i w:val="false"/>
          <w:caps w:val="false"/>
          <w:smallCaps w:val="false"/>
          <w:sz w:val="20"/>
        </w:rPr>
        <w:t>approval,</w:t>
      </w:r>
      <w:r>
        <w:rPr>
          <w:rFonts w:ascii="Times New Roman" w:hAnsi="Times New Roman"/>
          <w:b w:val="false"/>
          <w:i w:val="false"/>
          <w:caps w:val="false"/>
          <w:smallCaps w:val="false"/>
          <w:spacing w:val="1"/>
          <w:sz w:val="20"/>
        </w:rPr>
        <w:t xml:space="preserve"> </w:t>
      </w:r>
      <w:r>
        <w:rPr>
          <w:rFonts w:ascii="Times New Roman" w:hAnsi="Times New Roman"/>
          <w:b w:val="false"/>
          <w:i w:val="false"/>
          <w:caps w:val="false"/>
          <w:smallCaps w:val="false"/>
          <w:sz w:val="20"/>
        </w:rPr>
        <w:t>toxicities</w:t>
      </w:r>
      <w:r>
        <w:rPr>
          <w:rFonts w:ascii="Times New Roman" w:hAnsi="Times New Roman"/>
          <w:b w:val="false"/>
          <w:i w:val="false"/>
          <w:caps w:val="false"/>
          <w:smallCaps w:val="false"/>
          <w:spacing w:val="3"/>
          <w:sz w:val="20"/>
        </w:rPr>
        <w:t xml:space="preserve"> </w:t>
      </w:r>
      <w:r>
        <w:rPr>
          <w:rFonts w:ascii="Times New Roman" w:hAnsi="Times New Roman"/>
          <w:b w:val="false"/>
          <w:i w:val="false"/>
          <w:caps w:val="false"/>
          <w:smallCaps w:val="false"/>
          <w:sz w:val="20"/>
        </w:rPr>
        <w:t>associated</w:t>
      </w:r>
      <w:r>
        <w:rPr>
          <w:rFonts w:ascii="Times New Roman" w:hAnsi="Times New Roman"/>
          <w:b w:val="false"/>
          <w:i w:val="false"/>
          <w:caps w:val="false"/>
          <w:smallCaps w:val="false"/>
          <w:spacing w:val="2"/>
          <w:sz w:val="20"/>
        </w:rPr>
        <w:t xml:space="preserve"> </w:t>
      </w:r>
      <w:r>
        <w:rPr>
          <w:rFonts w:ascii="Times New Roman" w:hAnsi="Times New Roman"/>
          <w:b w:val="false"/>
          <w:i w:val="false"/>
          <w:caps w:val="false"/>
          <w:smallCaps w:val="false"/>
          <w:sz w:val="20"/>
        </w:rPr>
        <w:t>with such product</w:t>
      </w:r>
      <w:r>
        <w:rPr>
          <w:rFonts w:ascii="Times New Roman" w:hAnsi="Times New Roman"/>
          <w:b w:val="false"/>
          <w:i w:val="false"/>
          <w:caps w:val="false"/>
          <w:smallCaps w:val="false"/>
          <w:spacing w:val="1"/>
          <w:sz w:val="20"/>
        </w:rPr>
        <w:t xml:space="preserve"> </w:t>
      </w:r>
      <w:r>
        <w:rPr>
          <w:rFonts w:ascii="Times New Roman" w:hAnsi="Times New Roman"/>
          <w:b w:val="false"/>
          <w:i w:val="false"/>
          <w:caps w:val="false"/>
          <w:smallCaps w:val="false"/>
          <w:sz w:val="20"/>
        </w:rPr>
        <w:t>candidates</w:t>
      </w:r>
      <w:r>
        <w:rPr>
          <w:rFonts w:ascii="Times New Roman" w:hAnsi="Times New Roman"/>
          <w:b w:val="false"/>
          <w:i w:val="false"/>
          <w:caps w:val="false"/>
          <w:smallCaps w:val="false"/>
          <w:spacing w:val="2"/>
          <w:sz w:val="20"/>
        </w:rPr>
        <w:t xml:space="preserve"> </w:t>
      </w:r>
      <w:r>
        <w:rPr>
          <w:rFonts w:ascii="Times New Roman" w:hAnsi="Times New Roman"/>
          <w:b w:val="false"/>
          <w:i w:val="false"/>
          <w:caps w:val="false"/>
          <w:smallCaps w:val="false"/>
          <w:sz w:val="20"/>
        </w:rPr>
        <w:t>and not seen</w:t>
      </w:r>
      <w:r>
        <w:rPr>
          <w:rFonts w:ascii="Times New Roman" w:hAnsi="Times New Roman"/>
          <w:b w:val="false"/>
          <w:i w:val="false"/>
          <w:caps w:val="false"/>
          <w:smallCaps w:val="false"/>
          <w:spacing w:val="1"/>
          <w:sz w:val="20"/>
        </w:rPr>
        <w:t xml:space="preserve"> </w:t>
      </w:r>
      <w:r>
        <w:rPr>
          <w:rFonts w:ascii="Times New Roman" w:hAnsi="Times New Roman"/>
          <w:b w:val="false"/>
          <w:i w:val="false"/>
          <w:caps w:val="false"/>
          <w:smallCaps w:val="false"/>
          <w:sz w:val="20"/>
        </w:rPr>
        <w:t>during</w:t>
      </w:r>
      <w:r>
        <w:rPr>
          <w:rFonts w:ascii="Times New Roman" w:hAnsi="Times New Roman"/>
          <w:b w:val="false"/>
          <w:i w:val="false"/>
          <w:caps w:val="false"/>
          <w:smallCaps w:val="false"/>
          <w:spacing w:val="1"/>
          <w:sz w:val="20"/>
        </w:rPr>
        <w:t xml:space="preserve"> </w:t>
      </w:r>
      <w:r>
        <w:rPr>
          <w:rFonts w:ascii="Times New Roman" w:hAnsi="Times New Roman"/>
          <w:b w:val="false"/>
          <w:i w:val="false"/>
          <w:caps w:val="false"/>
          <w:smallCaps w:val="false"/>
          <w:sz w:val="20"/>
        </w:rPr>
        <w:t>clinical</w:t>
      </w:r>
      <w:r>
        <w:rPr>
          <w:rFonts w:ascii="Times New Roman" w:hAnsi="Times New Roman"/>
          <w:b w:val="false"/>
          <w:i w:val="false"/>
          <w:caps w:val="false"/>
          <w:smallCaps w:val="false"/>
          <w:spacing w:val="2"/>
          <w:sz w:val="20"/>
        </w:rPr>
        <w:t xml:space="preserve"> </w:t>
      </w:r>
      <w:r>
        <w:rPr>
          <w:rFonts w:ascii="Times New Roman" w:hAnsi="Times New Roman"/>
          <w:b w:val="false"/>
          <w:i w:val="false"/>
          <w:caps w:val="false"/>
          <w:smallCaps w:val="false"/>
          <w:sz w:val="20"/>
        </w:rPr>
        <w:t>testing</w:t>
      </w:r>
      <w:r>
        <w:rPr>
          <w:rFonts w:ascii="Times New Roman" w:hAnsi="Times New Roman"/>
          <w:b w:val="false"/>
          <w:i w:val="false"/>
          <w:caps w:val="false"/>
          <w:smallCaps w:val="false"/>
          <w:spacing w:val="2"/>
          <w:sz w:val="20"/>
        </w:rPr>
        <w:t xml:space="preserve"> </w:t>
      </w:r>
      <w:r>
        <w:rPr>
          <w:rFonts w:ascii="Times New Roman" w:hAnsi="Times New Roman"/>
          <w:b w:val="false"/>
          <w:i w:val="false"/>
          <w:caps w:val="false"/>
          <w:smallCaps w:val="false"/>
          <w:sz w:val="20"/>
        </w:rPr>
        <w:t>may</w:t>
      </w:r>
      <w:r>
        <w:rPr>
          <w:rFonts w:ascii="Times New Roman" w:hAnsi="Times New Roman"/>
          <w:b w:val="false"/>
          <w:i w:val="false"/>
          <w:caps w:val="false"/>
          <w:smallCaps w:val="false"/>
          <w:spacing w:val="1"/>
          <w:sz w:val="20"/>
        </w:rPr>
        <w:t xml:space="preserve"> </w:t>
      </w:r>
      <w:r>
        <w:rPr>
          <w:rFonts w:ascii="Times New Roman" w:hAnsi="Times New Roman"/>
          <w:b w:val="false"/>
          <w:i w:val="false"/>
          <w:caps w:val="false"/>
          <w:smallCaps w:val="false"/>
          <w:sz w:val="20"/>
        </w:rPr>
        <w:t>also</w:t>
      </w:r>
      <w:r>
        <w:rPr>
          <w:rFonts w:ascii="Times New Roman" w:hAnsi="Times New Roman"/>
          <w:b w:val="false"/>
          <w:i w:val="false"/>
          <w:caps w:val="false"/>
          <w:smallCaps w:val="false"/>
          <w:spacing w:val="1"/>
          <w:sz w:val="20"/>
        </w:rPr>
        <w:t xml:space="preserve"> </w:t>
      </w:r>
      <w:r>
        <w:rPr>
          <w:rFonts w:ascii="Times New Roman" w:hAnsi="Times New Roman"/>
          <w:b w:val="false"/>
          <w:i w:val="false"/>
          <w:caps w:val="false"/>
          <w:smallCaps w:val="false"/>
          <w:sz w:val="20"/>
        </w:rPr>
        <w:t>develop</w:t>
      </w:r>
      <w:r>
        <w:rPr>
          <w:rFonts w:ascii="Times New Roman" w:hAnsi="Times New Roman"/>
          <w:b w:val="false"/>
          <w:i w:val="false"/>
          <w:caps w:val="false"/>
          <w:smallCaps w:val="false"/>
          <w:spacing w:val="1"/>
          <w:sz w:val="20"/>
        </w:rPr>
        <w:t xml:space="preserve"> </w:t>
      </w:r>
      <w:r>
        <w:rPr>
          <w:rFonts w:ascii="Times New Roman" w:hAnsi="Times New Roman"/>
          <w:b w:val="false"/>
          <w:i w:val="false"/>
          <w:caps w:val="false"/>
          <w:smallCaps w:val="false"/>
          <w:sz w:val="20"/>
        </w:rPr>
        <w:t>after</w:t>
      </w:r>
      <w:r>
        <w:rPr>
          <w:rFonts w:ascii="Times New Roman" w:hAnsi="Times New Roman"/>
          <w:b w:val="false"/>
          <w:i w:val="false"/>
          <w:caps w:val="false"/>
          <w:smallCaps w:val="false"/>
          <w:spacing w:val="2"/>
          <w:sz w:val="20"/>
        </w:rPr>
        <w:t xml:space="preserve"> </w:t>
      </w:r>
      <w:r>
        <w:rPr>
          <w:rFonts w:ascii="Times New Roman" w:hAnsi="Times New Roman"/>
          <w:b w:val="false"/>
          <w:i w:val="false"/>
          <w:caps w:val="false"/>
          <w:smallCaps w:val="false"/>
          <w:sz w:val="20"/>
        </w:rPr>
        <w:t>such approval</w:t>
      </w:r>
      <w:r>
        <w:rPr>
          <w:rFonts w:ascii="Times New Roman" w:hAnsi="Times New Roman"/>
          <w:b w:val="false"/>
          <w:i w:val="false"/>
          <w:caps w:val="false"/>
          <w:smallCaps w:val="false"/>
          <w:spacing w:val="1"/>
          <w:sz w:val="20"/>
        </w:rPr>
        <w:t xml:space="preserve"> </w:t>
      </w:r>
      <w:r>
        <w:rPr>
          <w:rFonts w:ascii="Times New Roman" w:hAnsi="Times New Roman"/>
          <w:b w:val="false"/>
          <w:i w:val="false"/>
          <w:caps w:val="false"/>
          <w:smallCaps w:val="false"/>
          <w:sz w:val="20"/>
        </w:rPr>
        <w:t>and lead</w:t>
      </w:r>
      <w:r>
        <w:rPr>
          <w:rFonts w:ascii="Times New Roman" w:hAnsi="Times New Roman"/>
          <w:b w:val="false"/>
          <w:i w:val="false"/>
          <w:caps w:val="false"/>
          <w:smallCaps w:val="false"/>
          <w:spacing w:val="1"/>
          <w:sz w:val="20"/>
        </w:rPr>
        <w:t xml:space="preserve"> </w:t>
      </w:r>
      <w:r>
        <w:rPr>
          <w:rFonts w:ascii="Times New Roman" w:hAnsi="Times New Roman"/>
          <w:b w:val="false"/>
          <w:i w:val="false"/>
          <w:caps w:val="false"/>
          <w:smallCaps w:val="false"/>
          <w:sz w:val="20"/>
        </w:rPr>
        <w:t>to a requirement</w:t>
      </w:r>
      <w:r>
        <w:rPr>
          <w:rFonts w:ascii="Times New Roman" w:hAnsi="Times New Roman"/>
          <w:b w:val="false"/>
          <w:i w:val="false"/>
          <w:caps w:val="false"/>
          <w:smallCaps w:val="false"/>
          <w:spacing w:val="3"/>
          <w:sz w:val="20"/>
        </w:rPr>
        <w:t xml:space="preserve"> </w:t>
      </w:r>
      <w:r>
        <w:rPr>
          <w:rFonts w:ascii="Times New Roman" w:hAnsi="Times New Roman"/>
          <w:b w:val="false"/>
          <w:i w:val="false"/>
          <w:caps w:val="false"/>
          <w:smallCaps w:val="false"/>
          <w:sz w:val="20"/>
        </w:rPr>
        <w:t>to (i)</w:t>
      </w:r>
      <w:r>
        <w:rPr>
          <w:rFonts w:ascii="Times New Roman" w:hAnsi="Times New Roman"/>
          <w:b w:val="false"/>
          <w:i w:val="false"/>
          <w:caps w:val="false"/>
          <w:smallCaps w:val="false"/>
          <w:spacing w:val="1"/>
          <w:sz w:val="20"/>
        </w:rPr>
        <w:t xml:space="preserve"> </w:t>
      </w:r>
      <w:r>
        <w:rPr>
          <w:rFonts w:ascii="Times New Roman" w:hAnsi="Times New Roman"/>
          <w:b w:val="false"/>
          <w:i w:val="false"/>
          <w:caps w:val="false"/>
          <w:smallCaps w:val="false"/>
          <w:sz w:val="20"/>
        </w:rPr>
        <w:t>conduct</w:t>
      </w:r>
      <w:r>
        <w:rPr>
          <w:rFonts w:ascii="Times New Roman" w:hAnsi="Times New Roman"/>
          <w:b w:val="false"/>
          <w:i w:val="false"/>
          <w:caps w:val="false"/>
          <w:smallCaps w:val="false"/>
          <w:spacing w:val="1"/>
          <w:sz w:val="20"/>
        </w:rPr>
        <w:t xml:space="preserve"> </w:t>
      </w:r>
      <w:r>
        <w:rPr>
          <w:rFonts w:ascii="Times New Roman" w:hAnsi="Times New Roman"/>
          <w:b w:val="false"/>
          <w:i w:val="false"/>
          <w:caps w:val="false"/>
          <w:smallCaps w:val="false"/>
          <w:sz w:val="20"/>
        </w:rPr>
        <w:t>additional</w:t>
      </w:r>
      <w:r>
        <w:rPr>
          <w:rFonts w:ascii="Times New Roman" w:hAnsi="Times New Roman"/>
          <w:b w:val="false"/>
          <w:i w:val="false"/>
          <w:caps w:val="false"/>
          <w:smallCaps w:val="false"/>
          <w:spacing w:val="2"/>
          <w:sz w:val="20"/>
        </w:rPr>
        <w:t xml:space="preserve"> </w:t>
      </w:r>
      <w:r>
        <w:rPr>
          <w:rFonts w:ascii="Times New Roman" w:hAnsi="Times New Roman"/>
          <w:b w:val="false"/>
          <w:i w:val="false"/>
          <w:caps w:val="false"/>
          <w:smallCaps w:val="false"/>
          <w:sz w:val="20"/>
        </w:rPr>
        <w:t>clinical</w:t>
      </w:r>
      <w:r>
        <w:rPr>
          <w:rFonts w:ascii="Times New Roman" w:hAnsi="Times New Roman"/>
          <w:b w:val="false"/>
          <w:i w:val="false"/>
          <w:caps w:val="false"/>
          <w:smallCaps w:val="false"/>
          <w:spacing w:val="2"/>
          <w:sz w:val="20"/>
        </w:rPr>
        <w:t xml:space="preserve"> </w:t>
      </w:r>
      <w:r>
        <w:rPr>
          <w:rFonts w:ascii="Times New Roman" w:hAnsi="Times New Roman"/>
          <w:b w:val="false"/>
          <w:i w:val="false"/>
          <w:caps w:val="false"/>
          <w:smallCaps w:val="false"/>
          <w:sz w:val="20"/>
        </w:rPr>
        <w:t>safety</w:t>
      </w:r>
      <w:r>
        <w:rPr>
          <w:rFonts w:ascii="Times New Roman" w:hAnsi="Times New Roman"/>
          <w:b w:val="false"/>
          <w:i w:val="false"/>
          <w:caps w:val="false"/>
          <w:smallCaps w:val="false"/>
          <w:spacing w:val="1"/>
          <w:sz w:val="20"/>
        </w:rPr>
        <w:t xml:space="preserve"> </w:t>
      </w:r>
      <w:r>
        <w:rPr>
          <w:rFonts w:ascii="Times New Roman" w:hAnsi="Times New Roman"/>
          <w:b w:val="false"/>
          <w:i w:val="false"/>
          <w:caps w:val="false"/>
          <w:smallCaps w:val="false"/>
          <w:sz w:val="20"/>
        </w:rPr>
        <w:t>trials,</w:t>
      </w:r>
      <w:r>
        <w:rPr>
          <w:rFonts w:ascii="Times New Roman" w:hAnsi="Times New Roman"/>
          <w:b w:val="false"/>
          <w:i w:val="false"/>
          <w:caps w:val="false"/>
          <w:smallCaps w:val="false"/>
          <w:spacing w:val="2"/>
          <w:sz w:val="20"/>
        </w:rPr>
        <w:t xml:space="preserve"> </w:t>
      </w:r>
      <w:r>
        <w:rPr>
          <w:rFonts w:ascii="Times New Roman" w:hAnsi="Times New Roman"/>
          <w:b w:val="false"/>
          <w:i w:val="false"/>
          <w:caps w:val="false"/>
          <w:smallCaps w:val="false"/>
          <w:sz w:val="20"/>
        </w:rPr>
        <w:t>(ii)</w:t>
      </w:r>
      <w:r>
        <w:rPr>
          <w:rFonts w:ascii="Times New Roman" w:hAnsi="Times New Roman"/>
          <w:b w:val="false"/>
          <w:i w:val="false"/>
          <w:caps w:val="false"/>
          <w:smallCaps w:val="false"/>
          <w:spacing w:val="2"/>
          <w:sz w:val="20"/>
        </w:rPr>
        <w:t xml:space="preserve"> </w:t>
      </w:r>
      <w:r>
        <w:rPr>
          <w:rFonts w:ascii="Times New Roman" w:hAnsi="Times New Roman"/>
          <w:b w:val="false"/>
          <w:i w:val="false"/>
          <w:caps w:val="false"/>
          <w:smallCaps w:val="false"/>
          <w:sz w:val="20"/>
        </w:rPr>
        <w:t>add additional</w:t>
      </w:r>
      <w:r>
        <w:rPr>
          <w:rFonts w:ascii="Times New Roman" w:hAnsi="Times New Roman"/>
          <w:b w:val="false"/>
          <w:i w:val="false"/>
          <w:caps w:val="false"/>
          <w:smallCaps w:val="false"/>
          <w:spacing w:val="2"/>
          <w:sz w:val="20"/>
        </w:rPr>
        <w:t xml:space="preserve"> </w:t>
      </w:r>
      <w:r>
        <w:rPr>
          <w:rFonts w:ascii="Times New Roman" w:hAnsi="Times New Roman"/>
          <w:b w:val="false"/>
          <w:i w:val="false"/>
          <w:caps w:val="false"/>
          <w:smallCaps w:val="false"/>
          <w:sz w:val="20"/>
        </w:rPr>
        <w:t>contraindications,</w:t>
      </w:r>
      <w:r>
        <w:rPr>
          <w:rFonts w:ascii="Times New Roman" w:hAnsi="Times New Roman"/>
          <w:b w:val="false"/>
          <w:i w:val="false"/>
          <w:caps w:val="false"/>
          <w:smallCaps w:val="false"/>
          <w:spacing w:val="3"/>
          <w:sz w:val="20"/>
        </w:rPr>
        <w:t xml:space="preserve"> </w:t>
      </w:r>
      <w:r>
        <w:rPr>
          <w:rFonts w:ascii="Times New Roman" w:hAnsi="Times New Roman"/>
          <w:b w:val="false"/>
          <w:i w:val="false"/>
          <w:caps w:val="false"/>
          <w:smallCaps w:val="false"/>
          <w:sz w:val="20"/>
        </w:rPr>
        <w:t>warnings</w:t>
      </w:r>
      <w:r>
        <w:rPr>
          <w:rFonts w:ascii="Times New Roman" w:hAnsi="Times New Roman"/>
          <w:b w:val="false"/>
          <w:i w:val="false"/>
          <w:caps w:val="false"/>
          <w:smallCaps w:val="false"/>
          <w:spacing w:val="1"/>
          <w:sz w:val="20"/>
        </w:rPr>
        <w:t xml:space="preserve"> </w:t>
      </w:r>
      <w:r>
        <w:rPr>
          <w:rFonts w:ascii="Times New Roman" w:hAnsi="Times New Roman"/>
          <w:b w:val="false"/>
          <w:i w:val="false"/>
          <w:caps w:val="false"/>
          <w:smallCaps w:val="false"/>
          <w:sz w:val="20"/>
        </w:rPr>
        <w:t>and precautions</w:t>
      </w:r>
      <w:r>
        <w:rPr>
          <w:rFonts w:ascii="Times New Roman" w:hAnsi="Times New Roman"/>
          <w:b w:val="false"/>
          <w:i w:val="false"/>
          <w:caps w:val="false"/>
          <w:smallCaps w:val="false"/>
          <w:spacing w:val="2"/>
          <w:sz w:val="20"/>
        </w:rPr>
        <w:t xml:space="preserve"> </w:t>
      </w:r>
      <w:r>
        <w:rPr>
          <w:rFonts w:ascii="Times New Roman" w:hAnsi="Times New Roman"/>
          <w:b w:val="false"/>
          <w:i w:val="false"/>
          <w:caps w:val="false"/>
          <w:smallCaps w:val="false"/>
          <w:sz w:val="20"/>
        </w:rPr>
        <w:t>to the</w:t>
      </w:r>
      <w:r>
        <w:rPr>
          <w:rFonts w:ascii="Times New Roman" w:hAnsi="Times New Roman"/>
          <w:b w:val="false"/>
          <w:i w:val="false"/>
          <w:caps w:val="false"/>
          <w:smallCaps w:val="false"/>
          <w:spacing w:val="1"/>
          <w:sz w:val="20"/>
        </w:rPr>
        <w:t xml:space="preserve"> </w:t>
      </w:r>
      <w:r>
        <w:rPr>
          <w:rFonts w:ascii="Times New Roman" w:hAnsi="Times New Roman"/>
          <w:b w:val="false"/>
          <w:i w:val="false"/>
          <w:caps w:val="false"/>
          <w:smallCaps w:val="false"/>
          <w:sz w:val="20"/>
        </w:rPr>
        <w:t>drug label,</w:t>
      </w:r>
      <w:r>
        <w:rPr>
          <w:rFonts w:ascii="Times New Roman" w:hAnsi="Times New Roman"/>
          <w:b w:val="false"/>
          <w:i w:val="false"/>
          <w:caps w:val="false"/>
          <w:smallCaps w:val="false"/>
          <w:spacing w:val="1"/>
          <w:sz w:val="20"/>
        </w:rPr>
        <w:t xml:space="preserve"> </w:t>
      </w:r>
      <w:r>
        <w:rPr>
          <w:rFonts w:ascii="Times New Roman" w:hAnsi="Times New Roman"/>
          <w:b w:val="false"/>
          <w:i w:val="false"/>
          <w:caps w:val="false"/>
          <w:smallCaps w:val="false"/>
          <w:sz w:val="20"/>
        </w:rPr>
        <w:t>(iii)</w:t>
      </w:r>
      <w:r>
        <w:rPr>
          <w:rFonts w:ascii="Times New Roman" w:hAnsi="Times New Roman"/>
          <w:b w:val="false"/>
          <w:i w:val="false"/>
          <w:caps w:val="false"/>
          <w:smallCaps w:val="false"/>
          <w:spacing w:val="2"/>
          <w:sz w:val="20"/>
        </w:rPr>
        <w:t xml:space="preserve"> </w:t>
      </w:r>
      <w:r>
        <w:rPr>
          <w:rFonts w:ascii="Times New Roman" w:hAnsi="Times New Roman"/>
          <w:b w:val="false"/>
          <w:i w:val="false"/>
          <w:caps w:val="false"/>
          <w:smallCaps w:val="false"/>
          <w:sz w:val="20"/>
        </w:rPr>
        <w:t>significantly</w:t>
      </w:r>
      <w:r>
        <w:rPr>
          <w:rFonts w:ascii="Times New Roman" w:hAnsi="Times New Roman"/>
          <w:b w:val="false"/>
          <w:i w:val="false"/>
          <w:caps w:val="false"/>
          <w:smallCaps w:val="false"/>
          <w:spacing w:val="3"/>
          <w:sz w:val="20"/>
        </w:rPr>
        <w:t xml:space="preserve"> </w:t>
      </w:r>
      <w:r>
        <w:rPr>
          <w:rFonts w:ascii="Times New Roman" w:hAnsi="Times New Roman"/>
          <w:b w:val="false"/>
          <w:i w:val="false"/>
          <w:caps w:val="false"/>
          <w:smallCaps w:val="false"/>
          <w:sz w:val="20"/>
        </w:rPr>
        <w:t>restrict</w:t>
      </w:r>
      <w:r>
        <w:rPr>
          <w:rFonts w:ascii="Times New Roman" w:hAnsi="Times New Roman"/>
          <w:b w:val="false"/>
          <w:i w:val="false"/>
          <w:caps w:val="false"/>
          <w:smallCaps w:val="false"/>
          <w:spacing w:val="3"/>
          <w:sz w:val="20"/>
        </w:rPr>
        <w:t xml:space="preserve"> </w:t>
      </w:r>
      <w:r>
        <w:rPr>
          <w:rFonts w:ascii="Times New Roman" w:hAnsi="Times New Roman"/>
          <w:b w:val="false"/>
          <w:i w:val="false"/>
          <w:caps w:val="false"/>
          <w:smallCaps w:val="false"/>
          <w:sz w:val="20"/>
        </w:rPr>
        <w:t>the</w:t>
      </w:r>
      <w:r>
        <w:rPr>
          <w:rFonts w:ascii="Times New Roman" w:hAnsi="Times New Roman"/>
          <w:b w:val="false"/>
          <w:i w:val="false"/>
          <w:caps w:val="false"/>
          <w:smallCaps w:val="false"/>
          <w:spacing w:val="1"/>
          <w:sz w:val="20"/>
        </w:rPr>
        <w:t xml:space="preserve"> </w:t>
      </w:r>
      <w:r>
        <w:rPr>
          <w:rFonts w:ascii="Times New Roman" w:hAnsi="Times New Roman"/>
          <w:b w:val="false"/>
          <w:i w:val="false"/>
          <w:caps w:val="false"/>
          <w:smallCaps w:val="false"/>
          <w:sz w:val="20"/>
        </w:rPr>
        <w:t>use of the</w:t>
      </w:r>
      <w:r>
        <w:rPr>
          <w:rFonts w:ascii="Times New Roman" w:hAnsi="Times New Roman"/>
          <w:b w:val="false"/>
          <w:i w:val="false"/>
          <w:caps w:val="false"/>
          <w:smallCaps w:val="false"/>
          <w:spacing w:val="1"/>
          <w:sz w:val="20"/>
        </w:rPr>
        <w:t xml:space="preserve"> </w:t>
      </w:r>
      <w:r>
        <w:rPr>
          <w:rFonts w:ascii="Times New Roman" w:hAnsi="Times New Roman"/>
          <w:b w:val="false"/>
          <w:i w:val="false"/>
          <w:caps w:val="false"/>
          <w:smallCaps w:val="false"/>
          <w:sz w:val="20"/>
        </w:rPr>
        <w:t>product, (iv)</w:t>
      </w:r>
      <w:r>
        <w:rPr>
          <w:rFonts w:ascii="Times New Roman" w:hAnsi="Times New Roman"/>
          <w:b w:val="false"/>
          <w:i w:val="false"/>
          <w:caps w:val="false"/>
          <w:smallCaps w:val="false"/>
          <w:spacing w:val="1"/>
          <w:sz w:val="20"/>
        </w:rPr>
        <w:t xml:space="preserve"> </w:t>
      </w:r>
      <w:r>
        <w:rPr>
          <w:rFonts w:ascii="Times New Roman" w:hAnsi="Times New Roman"/>
          <w:b w:val="false"/>
          <w:i w:val="false"/>
          <w:caps w:val="false"/>
          <w:smallCaps w:val="false"/>
          <w:sz w:val="20"/>
        </w:rPr>
        <w:t>change</w:t>
      </w:r>
      <w:r>
        <w:rPr>
          <w:rFonts w:ascii="Times New Roman" w:hAnsi="Times New Roman"/>
          <w:b w:val="false"/>
          <w:i w:val="false"/>
          <w:caps w:val="false"/>
          <w:smallCaps w:val="false"/>
          <w:spacing w:val="1"/>
          <w:sz w:val="20"/>
        </w:rPr>
        <w:t xml:space="preserve"> </w:t>
      </w:r>
      <w:r>
        <w:rPr>
          <w:rFonts w:ascii="Times New Roman" w:hAnsi="Times New Roman"/>
          <w:b w:val="false"/>
          <w:i w:val="false"/>
          <w:caps w:val="false"/>
          <w:smallCaps w:val="false"/>
          <w:color w:val="231F20"/>
          <w:sz w:val="20"/>
        </w:rPr>
        <w:t>the</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way the</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product</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is distributed</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or administere</w:t>
      </w:r>
      <w:r>
        <w:rPr>
          <w:rFonts w:ascii="Times New Roman" w:hAnsi="Times New Roman"/>
          <w:b w:val="false"/>
          <w:i w:val="false"/>
          <w:caps w:val="false"/>
          <w:smallCaps w:val="false"/>
          <w:color w:val="231F20"/>
          <w:spacing w:val="3"/>
          <w:sz w:val="20"/>
        </w:rPr>
        <w:t>d</w:t>
      </w:r>
      <w:r>
        <w:rPr>
          <w:rFonts w:ascii="Times New Roman" w:hAnsi="Times New Roman"/>
          <w:b w:val="false"/>
          <w:i w:val="false"/>
          <w:caps w:val="false"/>
          <w:smallCaps w:val="false"/>
          <w:color w:val="231F20"/>
          <w:sz w:val="20"/>
        </w:rPr>
        <w:t>, (v)</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implement</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a risk</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evaluation</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and mitigation</w:t>
      </w:r>
      <w:r>
        <w:rPr>
          <w:rFonts w:ascii="Times New Roman" w:hAnsi="Times New Roman"/>
          <w:b w:val="false"/>
          <w:i w:val="false"/>
          <w:caps w:val="false"/>
          <w:smallCaps w:val="false"/>
          <w:color w:val="231F20"/>
          <w:spacing w:val="3"/>
          <w:sz w:val="20"/>
        </w:rPr>
        <w:t xml:space="preserve"> </w:t>
      </w:r>
      <w:r>
        <w:rPr>
          <w:rFonts w:ascii="Times New Roman" w:hAnsi="Times New Roman"/>
          <w:b w:val="false"/>
          <w:i w:val="false"/>
          <w:caps w:val="false"/>
          <w:smallCaps w:val="false"/>
          <w:color w:val="231F20"/>
          <w:sz w:val="20"/>
        </w:rPr>
        <w:t>strategy,</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or create</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a medication</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guide outlining</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the</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risks</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of such side</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effects</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for</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distribution</w:t>
      </w:r>
      <w:r>
        <w:rPr>
          <w:rFonts w:ascii="Times New Roman" w:hAnsi="Times New Roman"/>
          <w:b w:val="false"/>
          <w:i w:val="false"/>
          <w:caps w:val="false"/>
          <w:smallCaps w:val="false"/>
          <w:color w:val="231F20"/>
          <w:spacing w:val="3"/>
          <w:sz w:val="20"/>
        </w:rPr>
        <w:t xml:space="preserve"> </w:t>
      </w:r>
      <w:r>
        <w:rPr>
          <w:rFonts w:ascii="Times New Roman" w:hAnsi="Times New Roman"/>
          <w:b w:val="false"/>
          <w:i w:val="false"/>
          <w:caps w:val="false"/>
          <w:smallCaps w:val="false"/>
          <w:color w:val="231F20"/>
          <w:sz w:val="20"/>
        </w:rPr>
        <w:t>to patients,</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or (vi)</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suspend</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or withdraw</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the</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product</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from the</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market.</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We cannot</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predict</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whether</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our</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product</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candidates</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will</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cause</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toxicities</w:t>
      </w:r>
      <w:r>
        <w:rPr>
          <w:rFonts w:ascii="Times New Roman" w:hAnsi="Times New Roman"/>
          <w:b w:val="false"/>
          <w:i w:val="false"/>
          <w:caps w:val="false"/>
          <w:smallCaps w:val="false"/>
          <w:color w:val="231F20"/>
          <w:spacing w:val="3"/>
          <w:sz w:val="20"/>
        </w:rPr>
        <w:t xml:space="preserve"> </w:t>
      </w:r>
      <w:r>
        <w:rPr>
          <w:rFonts w:ascii="Times New Roman" w:hAnsi="Times New Roman"/>
          <w:b w:val="false"/>
          <w:i w:val="false"/>
          <w:caps w:val="false"/>
          <w:smallCaps w:val="false"/>
          <w:color w:val="231F20"/>
          <w:sz w:val="20"/>
        </w:rPr>
        <w:t>in humans</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that</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would preclude</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or lead</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to the</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revocation</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of regulatory</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approval</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based</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on preclinical</w:t>
      </w:r>
      <w:r>
        <w:rPr>
          <w:rFonts w:ascii="Times New Roman" w:hAnsi="Times New Roman"/>
          <w:b w:val="false"/>
          <w:i w:val="false"/>
          <w:caps w:val="false"/>
          <w:smallCaps w:val="false"/>
          <w:color w:val="231F20"/>
          <w:spacing w:val="3"/>
          <w:sz w:val="20"/>
        </w:rPr>
        <w:t xml:space="preserve"> </w:t>
      </w:r>
      <w:r>
        <w:rPr>
          <w:rFonts w:ascii="Times New Roman" w:hAnsi="Times New Roman"/>
          <w:b w:val="false"/>
          <w:i w:val="false"/>
          <w:caps w:val="false"/>
          <w:smallCaps w:val="false"/>
          <w:color w:val="231F20"/>
          <w:sz w:val="20"/>
        </w:rPr>
        <w:t>studies</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or early</w:t>
      </w:r>
      <w:r>
        <w:rPr>
          <w:rFonts w:ascii="Times New Roman" w:hAnsi="Times New Roman"/>
          <w:b w:val="false"/>
          <w:i w:val="false"/>
          <w:caps w:val="false"/>
          <w:smallCaps w:val="false"/>
          <w:color w:val="231F20"/>
          <w:spacing w:val="1"/>
          <w:sz w:val="20"/>
        </w:rPr>
        <w:t xml:space="preserve">-stage </w:t>
      </w:r>
      <w:r>
        <w:rPr>
          <w:rFonts w:ascii="Times New Roman" w:hAnsi="Times New Roman"/>
          <w:b w:val="false"/>
          <w:i w:val="false"/>
          <w:caps w:val="false"/>
          <w:smallCaps w:val="false"/>
          <w:color w:val="231F20"/>
          <w:sz w:val="20"/>
        </w:rPr>
        <w:t>clinical</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trials.</w:t>
      </w:r>
    </w:p>
    <w:p>
      <w:pPr>
        <w:pStyle w:val="TextBody"/>
        <w:spacing w:before="120" w:after="0"/>
        <w:jc w:val="both"/>
        <w:rPr>
          <w:rFonts w:ascii="Times New Roman" w:hAnsi="Times New Roman"/>
          <w:b/>
          <w:i/>
          <w:caps w:val="false"/>
          <w:smallCaps w:val="false"/>
          <w:color w:val="231F20"/>
          <w:sz w:val="20"/>
        </w:rPr>
      </w:pPr>
      <w:r>
        <w:rPr>
          <w:rFonts w:ascii="Times New Roman" w:hAnsi="Times New Roman"/>
          <w:b/>
          <w:i/>
          <w:caps w:val="false"/>
          <w:smallCaps w:val="false"/>
          <w:color w:val="231F20"/>
          <w:sz w:val="20"/>
        </w:rPr>
        <w:t>Results</w:t>
      </w:r>
      <w:r>
        <w:rPr>
          <w:rFonts w:ascii="Times New Roman" w:hAnsi="Times New Roman"/>
          <w:b/>
          <w:i/>
          <w:caps w:val="false"/>
          <w:smallCaps w:val="false"/>
          <w:color w:val="231F20"/>
          <w:spacing w:val="1"/>
          <w:sz w:val="20"/>
        </w:rPr>
        <w:t xml:space="preserve"> </w:t>
      </w:r>
      <w:r>
        <w:rPr>
          <w:rFonts w:ascii="Times New Roman" w:hAnsi="Times New Roman"/>
          <w:b/>
          <w:i/>
          <w:caps w:val="false"/>
          <w:smallCaps w:val="false"/>
          <w:color w:val="231F20"/>
          <w:sz w:val="20"/>
        </w:rPr>
        <w:t>from</w:t>
      </w:r>
      <w:r>
        <w:rPr>
          <w:rFonts w:ascii="Times New Roman" w:hAnsi="Times New Roman"/>
          <w:b/>
          <w:i/>
          <w:caps w:val="false"/>
          <w:smallCaps w:val="false"/>
          <w:color w:val="231F20"/>
          <w:spacing w:val="1"/>
          <w:sz w:val="20"/>
        </w:rPr>
        <w:t xml:space="preserve"> </w:t>
      </w:r>
      <w:r>
        <w:rPr>
          <w:rFonts w:ascii="Times New Roman" w:hAnsi="Times New Roman"/>
          <w:b/>
          <w:i/>
          <w:caps w:val="false"/>
          <w:smallCaps w:val="false"/>
          <w:color w:val="231F20"/>
          <w:sz w:val="20"/>
        </w:rPr>
        <w:t>early</w:t>
      </w:r>
      <w:r>
        <w:rPr>
          <w:rFonts w:ascii="Times New Roman" w:hAnsi="Times New Roman"/>
          <w:b/>
          <w:i/>
          <w:caps w:val="false"/>
          <w:smallCaps w:val="false"/>
          <w:color w:val="231F20"/>
          <w:spacing w:val="1"/>
          <w:sz w:val="20"/>
        </w:rPr>
        <w:t xml:space="preserve"> </w:t>
      </w:r>
      <w:r>
        <w:rPr>
          <w:rFonts w:ascii="Times New Roman" w:hAnsi="Times New Roman"/>
          <w:b/>
          <w:i/>
          <w:caps w:val="false"/>
          <w:smallCaps w:val="false"/>
          <w:color w:val="231F20"/>
          <w:sz w:val="20"/>
        </w:rPr>
        <w:t>preclinical</w:t>
      </w:r>
      <w:r>
        <w:rPr>
          <w:rFonts w:ascii="Times New Roman" w:hAnsi="Times New Roman"/>
          <w:b/>
          <w:i/>
          <w:caps w:val="false"/>
          <w:smallCaps w:val="false"/>
          <w:color w:val="231F20"/>
          <w:spacing w:val="2"/>
          <w:sz w:val="20"/>
        </w:rPr>
        <w:t xml:space="preserve"> </w:t>
      </w:r>
      <w:r>
        <w:rPr>
          <w:rFonts w:ascii="Times New Roman" w:hAnsi="Times New Roman"/>
          <w:b/>
          <w:i/>
          <w:caps w:val="false"/>
          <w:smallCaps w:val="false"/>
          <w:color w:val="231F20"/>
          <w:sz w:val="20"/>
        </w:rPr>
        <w:t>studies</w:t>
      </w:r>
      <w:r>
        <w:rPr>
          <w:rFonts w:ascii="Times New Roman" w:hAnsi="Times New Roman"/>
          <w:b/>
          <w:i/>
          <w:caps w:val="false"/>
          <w:smallCaps w:val="false"/>
          <w:color w:val="231F20"/>
          <w:spacing w:val="1"/>
          <w:sz w:val="20"/>
        </w:rPr>
        <w:t xml:space="preserve"> </w:t>
      </w:r>
      <w:r>
        <w:rPr>
          <w:rFonts w:ascii="Times New Roman" w:hAnsi="Times New Roman"/>
          <w:b/>
          <w:i/>
          <w:caps w:val="false"/>
          <w:smallCaps w:val="false"/>
          <w:color w:val="231F20"/>
          <w:sz w:val="20"/>
        </w:rPr>
        <w:t>and clinical</w:t>
      </w:r>
      <w:r>
        <w:rPr>
          <w:rFonts w:ascii="Times New Roman" w:hAnsi="Times New Roman"/>
          <w:b/>
          <w:i/>
          <w:caps w:val="false"/>
          <w:smallCaps w:val="false"/>
          <w:color w:val="231F20"/>
          <w:spacing w:val="2"/>
          <w:sz w:val="20"/>
        </w:rPr>
        <w:t xml:space="preserve"> </w:t>
      </w:r>
      <w:r>
        <w:rPr>
          <w:rFonts w:ascii="Times New Roman" w:hAnsi="Times New Roman"/>
          <w:b/>
          <w:i/>
          <w:caps w:val="false"/>
          <w:smallCaps w:val="false"/>
          <w:color w:val="231F20"/>
          <w:sz w:val="20"/>
        </w:rPr>
        <w:t>trials</w:t>
      </w:r>
      <w:r>
        <w:rPr>
          <w:rFonts w:ascii="Times New Roman" w:hAnsi="Times New Roman"/>
          <w:b/>
          <w:i/>
          <w:caps w:val="false"/>
          <w:smallCaps w:val="false"/>
          <w:color w:val="231F20"/>
          <w:spacing w:val="2"/>
          <w:sz w:val="20"/>
        </w:rPr>
        <w:t xml:space="preserve"> </w:t>
      </w:r>
      <w:r>
        <w:rPr>
          <w:rFonts w:ascii="Times New Roman" w:hAnsi="Times New Roman"/>
          <w:b/>
          <w:i/>
          <w:caps w:val="false"/>
          <w:smallCaps w:val="false"/>
          <w:color w:val="231F20"/>
          <w:sz w:val="20"/>
        </w:rPr>
        <w:t>of FYARRO or our other</w:t>
      </w:r>
      <w:r>
        <w:rPr>
          <w:rFonts w:ascii="Times New Roman" w:hAnsi="Times New Roman"/>
          <w:b/>
          <w:i/>
          <w:caps w:val="false"/>
          <w:smallCaps w:val="false"/>
          <w:color w:val="231F20"/>
          <w:spacing w:val="1"/>
          <w:sz w:val="20"/>
        </w:rPr>
        <w:t xml:space="preserve"> </w:t>
      </w:r>
      <w:r>
        <w:rPr>
          <w:rFonts w:ascii="Times New Roman" w:hAnsi="Times New Roman"/>
          <w:b/>
          <w:i/>
          <w:caps w:val="false"/>
          <w:smallCaps w:val="false"/>
          <w:color w:val="231F20"/>
          <w:sz w:val="20"/>
        </w:rPr>
        <w:t>product</w:t>
      </w:r>
      <w:r>
        <w:rPr>
          <w:rFonts w:ascii="Times New Roman" w:hAnsi="Times New Roman"/>
          <w:b/>
          <w:i/>
          <w:caps w:val="false"/>
          <w:smallCaps w:val="false"/>
          <w:color w:val="231F20"/>
          <w:spacing w:val="1"/>
          <w:sz w:val="20"/>
        </w:rPr>
        <w:t xml:space="preserve"> </w:t>
      </w:r>
      <w:r>
        <w:rPr>
          <w:rFonts w:ascii="Times New Roman" w:hAnsi="Times New Roman"/>
          <w:b/>
          <w:i/>
          <w:caps w:val="false"/>
          <w:smallCaps w:val="false"/>
          <w:color w:val="231F20"/>
          <w:sz w:val="20"/>
        </w:rPr>
        <w:t>candidates</w:t>
      </w:r>
      <w:r>
        <w:rPr>
          <w:rFonts w:ascii="Times New Roman" w:hAnsi="Times New Roman"/>
          <w:b/>
          <w:i/>
          <w:caps w:val="false"/>
          <w:smallCaps w:val="false"/>
          <w:color w:val="231F20"/>
          <w:spacing w:val="1"/>
          <w:sz w:val="20"/>
        </w:rPr>
        <w:t xml:space="preserve"> that we may develop in the future </w:t>
      </w:r>
      <w:r>
        <w:rPr>
          <w:rFonts w:ascii="Times New Roman" w:hAnsi="Times New Roman"/>
          <w:b/>
          <w:i/>
          <w:caps w:val="false"/>
          <w:smallCaps w:val="false"/>
          <w:color w:val="231F20"/>
          <w:sz w:val="20"/>
        </w:rPr>
        <w:t>are not necessarily predictive</w:t>
      </w:r>
      <w:r>
        <w:rPr>
          <w:rFonts w:ascii="Times New Roman" w:hAnsi="Times New Roman"/>
          <w:b/>
          <w:i/>
          <w:caps w:val="false"/>
          <w:smallCaps w:val="false"/>
          <w:color w:val="231F20"/>
          <w:spacing w:val="2"/>
          <w:sz w:val="20"/>
        </w:rPr>
        <w:t xml:space="preserve"> </w:t>
      </w:r>
      <w:r>
        <w:rPr>
          <w:rFonts w:ascii="Times New Roman" w:hAnsi="Times New Roman"/>
          <w:b/>
          <w:i/>
          <w:caps w:val="false"/>
          <w:smallCaps w:val="false"/>
          <w:color w:val="231F20"/>
          <w:sz w:val="20"/>
        </w:rPr>
        <w:t>of the results</w:t>
      </w:r>
      <w:r>
        <w:rPr>
          <w:rFonts w:ascii="Times New Roman" w:hAnsi="Times New Roman"/>
          <w:b/>
          <w:i/>
          <w:caps w:val="false"/>
          <w:smallCaps w:val="false"/>
          <w:color w:val="231F20"/>
          <w:spacing w:val="1"/>
          <w:sz w:val="20"/>
        </w:rPr>
        <w:t xml:space="preserve"> </w:t>
      </w:r>
      <w:r>
        <w:rPr>
          <w:rFonts w:ascii="Times New Roman" w:hAnsi="Times New Roman"/>
          <w:b/>
          <w:i/>
          <w:caps w:val="false"/>
          <w:smallCaps w:val="false"/>
          <w:color w:val="231F20"/>
          <w:sz w:val="20"/>
        </w:rPr>
        <w:t>of later</w:t>
      </w:r>
      <w:r>
        <w:rPr>
          <w:rFonts w:ascii="Times New Roman" w:hAnsi="Times New Roman"/>
          <w:b/>
          <w:i/>
          <w:caps w:val="false"/>
          <w:smallCaps w:val="false"/>
          <w:color w:val="231F20"/>
          <w:spacing w:val="1"/>
          <w:sz w:val="20"/>
        </w:rPr>
        <w:t xml:space="preserve"> </w:t>
      </w:r>
      <w:r>
        <w:rPr>
          <w:rFonts w:ascii="Times New Roman" w:hAnsi="Times New Roman"/>
          <w:b/>
          <w:i/>
          <w:caps w:val="false"/>
          <w:smallCaps w:val="false"/>
          <w:color w:val="231F20"/>
          <w:sz w:val="20"/>
        </w:rPr>
        <w:t>preclinical</w:t>
      </w:r>
      <w:r>
        <w:rPr>
          <w:rFonts w:ascii="Times New Roman" w:hAnsi="Times New Roman"/>
          <w:b/>
          <w:i/>
          <w:caps w:val="false"/>
          <w:smallCaps w:val="false"/>
          <w:color w:val="231F20"/>
          <w:spacing w:val="2"/>
          <w:sz w:val="20"/>
        </w:rPr>
        <w:t xml:space="preserve"> </w:t>
      </w:r>
      <w:r>
        <w:rPr>
          <w:rFonts w:ascii="Times New Roman" w:hAnsi="Times New Roman"/>
          <w:b/>
          <w:i/>
          <w:caps w:val="false"/>
          <w:smallCaps w:val="false"/>
          <w:color w:val="231F20"/>
          <w:sz w:val="20"/>
        </w:rPr>
        <w:t>studies</w:t>
      </w:r>
      <w:r>
        <w:rPr>
          <w:rFonts w:ascii="Times New Roman" w:hAnsi="Times New Roman"/>
          <w:b/>
          <w:i/>
          <w:caps w:val="false"/>
          <w:smallCaps w:val="false"/>
          <w:color w:val="231F20"/>
          <w:spacing w:val="1"/>
          <w:sz w:val="20"/>
        </w:rPr>
        <w:t xml:space="preserve"> </w:t>
      </w:r>
      <w:r>
        <w:rPr>
          <w:rFonts w:ascii="Times New Roman" w:hAnsi="Times New Roman"/>
          <w:b/>
          <w:i/>
          <w:caps w:val="false"/>
          <w:smallCaps w:val="false"/>
          <w:color w:val="231F20"/>
          <w:sz w:val="20"/>
        </w:rPr>
        <w:t>and clinical</w:t>
      </w:r>
      <w:r>
        <w:rPr>
          <w:rFonts w:ascii="Times New Roman" w:hAnsi="Times New Roman"/>
          <w:b/>
          <w:i/>
          <w:caps w:val="false"/>
          <w:smallCaps w:val="false"/>
          <w:color w:val="231F20"/>
          <w:spacing w:val="2"/>
          <w:sz w:val="20"/>
        </w:rPr>
        <w:t xml:space="preserve"> </w:t>
      </w:r>
      <w:r>
        <w:rPr>
          <w:rFonts w:ascii="Times New Roman" w:hAnsi="Times New Roman"/>
          <w:b/>
          <w:i/>
          <w:caps w:val="false"/>
          <w:smallCaps w:val="false"/>
          <w:color w:val="231F20"/>
          <w:sz w:val="20"/>
        </w:rPr>
        <w:t>trials</w:t>
      </w:r>
      <w:r>
        <w:rPr>
          <w:rFonts w:ascii="Times New Roman" w:hAnsi="Times New Roman"/>
          <w:b/>
          <w:i/>
          <w:caps w:val="false"/>
          <w:smallCaps w:val="false"/>
          <w:color w:val="231F20"/>
          <w:spacing w:val="2"/>
          <w:sz w:val="20"/>
        </w:rPr>
        <w:t xml:space="preserve"> </w:t>
      </w:r>
      <w:r>
        <w:rPr>
          <w:rFonts w:ascii="Times New Roman" w:hAnsi="Times New Roman"/>
          <w:b/>
          <w:i/>
          <w:caps w:val="false"/>
          <w:smallCaps w:val="false"/>
          <w:color w:val="231F20"/>
          <w:sz w:val="20"/>
        </w:rPr>
        <w:t>of our</w:t>
      </w:r>
      <w:r>
        <w:rPr>
          <w:rFonts w:ascii="Times New Roman" w:hAnsi="Times New Roman"/>
          <w:b/>
          <w:i/>
          <w:caps w:val="false"/>
          <w:smallCaps w:val="false"/>
          <w:color w:val="231F20"/>
          <w:spacing w:val="1"/>
          <w:sz w:val="20"/>
        </w:rPr>
        <w:t xml:space="preserve"> </w:t>
      </w:r>
      <w:r>
        <w:rPr>
          <w:rFonts w:ascii="Times New Roman" w:hAnsi="Times New Roman"/>
          <w:b/>
          <w:i/>
          <w:caps w:val="false"/>
          <w:smallCaps w:val="false"/>
          <w:color w:val="231F20"/>
          <w:sz w:val="20"/>
        </w:rPr>
        <w:t>product</w:t>
      </w:r>
      <w:r>
        <w:rPr>
          <w:rFonts w:ascii="Times New Roman" w:hAnsi="Times New Roman"/>
          <w:b/>
          <w:i/>
          <w:caps w:val="false"/>
          <w:smallCaps w:val="false"/>
          <w:color w:val="231F20"/>
          <w:spacing w:val="1"/>
          <w:sz w:val="20"/>
        </w:rPr>
        <w:t xml:space="preserve"> </w:t>
      </w:r>
      <w:r>
        <w:rPr>
          <w:rFonts w:ascii="Times New Roman" w:hAnsi="Times New Roman"/>
          <w:b/>
          <w:i/>
          <w:caps w:val="false"/>
          <w:smallCaps w:val="false"/>
          <w:color w:val="231F20"/>
          <w:sz w:val="20"/>
        </w:rPr>
        <w:t>candidates.</w:t>
      </w:r>
      <w:r>
        <w:rPr>
          <w:rFonts w:ascii="Times New Roman" w:hAnsi="Times New Roman"/>
          <w:b/>
          <w:i/>
          <w:caps w:val="false"/>
          <w:smallCaps w:val="false"/>
          <w:color w:val="231F20"/>
          <w:spacing w:val="1"/>
          <w:sz w:val="20"/>
        </w:rPr>
        <w:t xml:space="preserve"> </w:t>
      </w:r>
      <w:r>
        <w:rPr>
          <w:rFonts w:ascii="Times New Roman" w:hAnsi="Times New Roman"/>
          <w:b/>
          <w:i/>
          <w:caps w:val="false"/>
          <w:smallCaps w:val="false"/>
          <w:color w:val="231F20"/>
          <w:sz w:val="20"/>
        </w:rPr>
        <w:t>If</w:t>
      </w:r>
      <w:r>
        <w:rPr>
          <w:rFonts w:ascii="Times New Roman" w:hAnsi="Times New Roman"/>
          <w:b/>
          <w:i/>
          <w:caps w:val="false"/>
          <w:smallCaps w:val="false"/>
          <w:color w:val="231F20"/>
          <w:spacing w:val="1"/>
          <w:sz w:val="20"/>
        </w:rPr>
        <w:t xml:space="preserve"> </w:t>
      </w:r>
      <w:r>
        <w:rPr>
          <w:rFonts w:ascii="Times New Roman" w:hAnsi="Times New Roman"/>
          <w:b/>
          <w:i/>
          <w:caps w:val="false"/>
          <w:smallCaps w:val="false"/>
          <w:color w:val="231F20"/>
          <w:sz w:val="20"/>
        </w:rPr>
        <w:t>we cannot replicate</w:t>
      </w:r>
      <w:r>
        <w:rPr>
          <w:rFonts w:ascii="Times New Roman" w:hAnsi="Times New Roman"/>
          <w:b/>
          <w:i/>
          <w:caps w:val="false"/>
          <w:smallCaps w:val="false"/>
          <w:color w:val="231F20"/>
          <w:spacing w:val="2"/>
          <w:sz w:val="20"/>
        </w:rPr>
        <w:t xml:space="preserve"> </w:t>
      </w:r>
      <w:r>
        <w:rPr>
          <w:rFonts w:ascii="Times New Roman" w:hAnsi="Times New Roman"/>
          <w:b/>
          <w:i/>
          <w:caps w:val="false"/>
          <w:smallCaps w:val="false"/>
          <w:color w:val="231F20"/>
          <w:sz w:val="20"/>
        </w:rPr>
        <w:t>the results</w:t>
      </w:r>
      <w:r>
        <w:rPr>
          <w:rFonts w:ascii="Times New Roman" w:hAnsi="Times New Roman"/>
          <w:b/>
          <w:i/>
          <w:caps w:val="false"/>
          <w:smallCaps w:val="false"/>
          <w:color w:val="231F20"/>
          <w:spacing w:val="1"/>
          <w:sz w:val="20"/>
        </w:rPr>
        <w:t xml:space="preserve"> </w:t>
      </w:r>
      <w:r>
        <w:rPr>
          <w:rFonts w:ascii="Times New Roman" w:hAnsi="Times New Roman"/>
          <w:b/>
          <w:i/>
          <w:caps w:val="false"/>
          <w:smallCaps w:val="false"/>
          <w:color w:val="231F20"/>
          <w:sz w:val="20"/>
        </w:rPr>
        <w:t>from</w:t>
      </w:r>
      <w:r>
        <w:rPr>
          <w:rFonts w:ascii="Times New Roman" w:hAnsi="Times New Roman"/>
          <w:b/>
          <w:i/>
          <w:caps w:val="false"/>
          <w:smallCaps w:val="false"/>
          <w:color w:val="231F20"/>
          <w:spacing w:val="1"/>
          <w:sz w:val="20"/>
        </w:rPr>
        <w:t xml:space="preserve"> </w:t>
      </w:r>
      <w:r>
        <w:rPr>
          <w:rFonts w:ascii="Times New Roman" w:hAnsi="Times New Roman"/>
          <w:b/>
          <w:i/>
          <w:caps w:val="false"/>
          <w:smallCaps w:val="false"/>
          <w:color w:val="231F20"/>
          <w:sz w:val="20"/>
        </w:rPr>
        <w:t>our</w:t>
      </w:r>
      <w:r>
        <w:rPr>
          <w:rFonts w:ascii="Times New Roman" w:hAnsi="Times New Roman"/>
          <w:b/>
          <w:i/>
          <w:caps w:val="false"/>
          <w:smallCaps w:val="false"/>
          <w:color w:val="231F20"/>
          <w:spacing w:val="1"/>
          <w:sz w:val="20"/>
        </w:rPr>
        <w:t xml:space="preserve"> </w:t>
      </w:r>
      <w:r>
        <w:rPr>
          <w:rFonts w:ascii="Times New Roman" w:hAnsi="Times New Roman"/>
          <w:b/>
          <w:i/>
          <w:caps w:val="false"/>
          <w:smallCaps w:val="false"/>
          <w:color w:val="231F20"/>
          <w:sz w:val="20"/>
        </w:rPr>
        <w:t>earlier</w:t>
      </w:r>
      <w:r>
        <w:rPr>
          <w:rFonts w:ascii="Times New Roman" w:hAnsi="Times New Roman"/>
          <w:b/>
          <w:i/>
          <w:caps w:val="false"/>
          <w:smallCaps w:val="false"/>
          <w:color w:val="231F20"/>
          <w:spacing w:val="2"/>
          <w:sz w:val="20"/>
        </w:rPr>
        <w:t xml:space="preserve"> </w:t>
      </w:r>
      <w:r>
        <w:rPr>
          <w:rFonts w:ascii="Times New Roman" w:hAnsi="Times New Roman"/>
          <w:b/>
          <w:i/>
          <w:caps w:val="false"/>
          <w:smallCaps w:val="false"/>
          <w:color w:val="231F20"/>
          <w:sz w:val="20"/>
        </w:rPr>
        <w:t>preclinical</w:t>
      </w:r>
      <w:r>
        <w:rPr>
          <w:rFonts w:ascii="Times New Roman" w:hAnsi="Times New Roman"/>
          <w:b/>
          <w:i/>
          <w:caps w:val="false"/>
          <w:smallCaps w:val="false"/>
          <w:color w:val="231F20"/>
          <w:spacing w:val="2"/>
          <w:sz w:val="20"/>
        </w:rPr>
        <w:t xml:space="preserve"> </w:t>
      </w:r>
      <w:r>
        <w:rPr>
          <w:rFonts w:ascii="Times New Roman" w:hAnsi="Times New Roman"/>
          <w:b/>
          <w:i/>
          <w:caps w:val="false"/>
          <w:smallCaps w:val="false"/>
          <w:color w:val="231F20"/>
          <w:sz w:val="20"/>
        </w:rPr>
        <w:t>studies</w:t>
      </w:r>
      <w:r>
        <w:rPr>
          <w:rFonts w:ascii="Times New Roman" w:hAnsi="Times New Roman"/>
          <w:b/>
          <w:i/>
          <w:caps w:val="false"/>
          <w:smallCaps w:val="false"/>
          <w:color w:val="231F20"/>
          <w:spacing w:val="1"/>
          <w:sz w:val="20"/>
        </w:rPr>
        <w:t xml:space="preserve"> </w:t>
      </w:r>
      <w:r>
        <w:rPr>
          <w:rFonts w:ascii="Times New Roman" w:hAnsi="Times New Roman"/>
          <w:b/>
          <w:i/>
          <w:caps w:val="false"/>
          <w:smallCaps w:val="false"/>
          <w:color w:val="231F20"/>
          <w:sz w:val="20"/>
        </w:rPr>
        <w:t>and clinical</w:t>
      </w:r>
      <w:r>
        <w:rPr>
          <w:rFonts w:ascii="Times New Roman" w:hAnsi="Times New Roman"/>
          <w:b/>
          <w:i/>
          <w:caps w:val="false"/>
          <w:smallCaps w:val="false"/>
          <w:color w:val="231F20"/>
          <w:spacing w:val="2"/>
          <w:sz w:val="20"/>
        </w:rPr>
        <w:t xml:space="preserve"> </w:t>
      </w:r>
      <w:r>
        <w:rPr>
          <w:rFonts w:ascii="Times New Roman" w:hAnsi="Times New Roman"/>
          <w:b/>
          <w:i/>
          <w:caps w:val="false"/>
          <w:smallCaps w:val="false"/>
          <w:color w:val="231F20"/>
          <w:sz w:val="20"/>
        </w:rPr>
        <w:t>trials</w:t>
      </w:r>
      <w:r>
        <w:rPr>
          <w:rFonts w:ascii="Times New Roman" w:hAnsi="Times New Roman"/>
          <w:b/>
          <w:i/>
          <w:caps w:val="false"/>
          <w:smallCaps w:val="false"/>
          <w:color w:val="231F20"/>
          <w:spacing w:val="2"/>
          <w:sz w:val="20"/>
        </w:rPr>
        <w:t xml:space="preserve"> </w:t>
      </w:r>
      <w:r>
        <w:rPr>
          <w:rFonts w:ascii="Times New Roman" w:hAnsi="Times New Roman"/>
          <w:b/>
          <w:i/>
          <w:caps w:val="false"/>
          <w:smallCaps w:val="false"/>
          <w:color w:val="231F20"/>
          <w:sz w:val="20"/>
        </w:rPr>
        <w:t>of our</w:t>
      </w:r>
      <w:r>
        <w:rPr>
          <w:rFonts w:ascii="Times New Roman" w:hAnsi="Times New Roman"/>
          <w:b/>
          <w:i/>
          <w:caps w:val="false"/>
          <w:smallCaps w:val="false"/>
          <w:color w:val="231F20"/>
          <w:spacing w:val="1"/>
          <w:sz w:val="20"/>
        </w:rPr>
        <w:t xml:space="preserve"> </w:t>
      </w:r>
      <w:r>
        <w:rPr>
          <w:rFonts w:ascii="Times New Roman" w:hAnsi="Times New Roman"/>
          <w:b/>
          <w:i/>
          <w:caps w:val="false"/>
          <w:smallCaps w:val="false"/>
          <w:color w:val="231F20"/>
          <w:sz w:val="20"/>
        </w:rPr>
        <w:t>product</w:t>
      </w:r>
      <w:r>
        <w:rPr>
          <w:rFonts w:ascii="Times New Roman" w:hAnsi="Times New Roman"/>
          <w:b/>
          <w:i/>
          <w:caps w:val="false"/>
          <w:smallCaps w:val="false"/>
          <w:color w:val="231F20"/>
          <w:spacing w:val="1"/>
          <w:sz w:val="20"/>
        </w:rPr>
        <w:t xml:space="preserve"> </w:t>
      </w:r>
      <w:r>
        <w:rPr>
          <w:rFonts w:ascii="Times New Roman" w:hAnsi="Times New Roman"/>
          <w:b/>
          <w:i/>
          <w:caps w:val="false"/>
          <w:smallCaps w:val="false"/>
          <w:color w:val="231F20"/>
          <w:sz w:val="20"/>
        </w:rPr>
        <w:t>candidates</w:t>
      </w:r>
      <w:r>
        <w:rPr>
          <w:rFonts w:ascii="Times New Roman" w:hAnsi="Times New Roman"/>
          <w:b/>
          <w:i/>
          <w:caps w:val="false"/>
          <w:smallCaps w:val="false"/>
          <w:color w:val="231F20"/>
          <w:spacing w:val="1"/>
          <w:sz w:val="20"/>
        </w:rPr>
        <w:t xml:space="preserve"> </w:t>
      </w:r>
      <w:r>
        <w:rPr>
          <w:rFonts w:ascii="Times New Roman" w:hAnsi="Times New Roman"/>
          <w:b/>
          <w:i/>
          <w:caps w:val="false"/>
          <w:smallCaps w:val="false"/>
          <w:color w:val="231F20"/>
          <w:sz w:val="20"/>
        </w:rPr>
        <w:t>in our</w:t>
      </w:r>
      <w:r>
        <w:rPr>
          <w:rFonts w:ascii="Times New Roman" w:hAnsi="Times New Roman"/>
          <w:b/>
          <w:i/>
          <w:caps w:val="false"/>
          <w:smallCaps w:val="false"/>
          <w:color w:val="231F20"/>
          <w:spacing w:val="1"/>
          <w:sz w:val="20"/>
        </w:rPr>
        <w:t xml:space="preserve"> </w:t>
      </w:r>
      <w:r>
        <w:rPr>
          <w:rFonts w:ascii="Times New Roman" w:hAnsi="Times New Roman"/>
          <w:b/>
          <w:i/>
          <w:caps w:val="false"/>
          <w:smallCaps w:val="false"/>
          <w:color w:val="231F20"/>
          <w:sz w:val="20"/>
        </w:rPr>
        <w:t>later preclinical</w:t>
      </w:r>
      <w:r>
        <w:rPr>
          <w:rFonts w:ascii="Times New Roman" w:hAnsi="Times New Roman"/>
          <w:b/>
          <w:i/>
          <w:caps w:val="false"/>
          <w:smallCaps w:val="false"/>
          <w:color w:val="231F20"/>
          <w:spacing w:val="2"/>
          <w:sz w:val="20"/>
        </w:rPr>
        <w:t xml:space="preserve"> </w:t>
      </w:r>
      <w:r>
        <w:rPr>
          <w:rFonts w:ascii="Times New Roman" w:hAnsi="Times New Roman"/>
          <w:b/>
          <w:i/>
          <w:caps w:val="false"/>
          <w:smallCaps w:val="false"/>
          <w:color w:val="231F20"/>
          <w:sz w:val="20"/>
        </w:rPr>
        <w:t>studies</w:t>
      </w:r>
      <w:r>
        <w:rPr>
          <w:rFonts w:ascii="Times New Roman" w:hAnsi="Times New Roman"/>
          <w:b/>
          <w:i/>
          <w:caps w:val="false"/>
          <w:smallCaps w:val="false"/>
          <w:color w:val="231F20"/>
          <w:spacing w:val="1"/>
          <w:sz w:val="20"/>
        </w:rPr>
        <w:t xml:space="preserve"> </w:t>
      </w:r>
      <w:r>
        <w:rPr>
          <w:rFonts w:ascii="Times New Roman" w:hAnsi="Times New Roman"/>
          <w:b/>
          <w:i/>
          <w:caps w:val="false"/>
          <w:smallCaps w:val="false"/>
          <w:color w:val="231F20"/>
          <w:sz w:val="20"/>
        </w:rPr>
        <w:t>and clinical</w:t>
      </w:r>
      <w:r>
        <w:rPr>
          <w:rFonts w:ascii="Times New Roman" w:hAnsi="Times New Roman"/>
          <w:b/>
          <w:i/>
          <w:caps w:val="false"/>
          <w:smallCaps w:val="false"/>
          <w:color w:val="231F20"/>
          <w:spacing w:val="2"/>
          <w:sz w:val="20"/>
        </w:rPr>
        <w:t xml:space="preserve"> </w:t>
      </w:r>
      <w:r>
        <w:rPr>
          <w:rFonts w:ascii="Times New Roman" w:hAnsi="Times New Roman"/>
          <w:b/>
          <w:i/>
          <w:caps w:val="false"/>
          <w:smallCaps w:val="false"/>
          <w:color w:val="231F20"/>
          <w:sz w:val="20"/>
        </w:rPr>
        <w:t>trials,</w:t>
      </w:r>
      <w:r>
        <w:rPr>
          <w:rFonts w:ascii="Times New Roman" w:hAnsi="Times New Roman"/>
          <w:b/>
          <w:i/>
          <w:caps w:val="false"/>
          <w:smallCaps w:val="false"/>
          <w:color w:val="231F20"/>
          <w:spacing w:val="2"/>
          <w:sz w:val="20"/>
        </w:rPr>
        <w:t xml:space="preserve"> </w:t>
      </w:r>
      <w:r>
        <w:rPr>
          <w:rFonts w:ascii="Times New Roman" w:hAnsi="Times New Roman"/>
          <w:b/>
          <w:i/>
          <w:caps w:val="false"/>
          <w:smallCaps w:val="false"/>
          <w:color w:val="231F20"/>
          <w:sz w:val="20"/>
        </w:rPr>
        <w:t>we may</w:t>
      </w:r>
      <w:r>
        <w:rPr>
          <w:rFonts w:ascii="Times New Roman" w:hAnsi="Times New Roman"/>
          <w:b/>
          <w:i/>
          <w:caps w:val="false"/>
          <w:smallCaps w:val="false"/>
          <w:color w:val="231F20"/>
          <w:spacing w:val="1"/>
          <w:sz w:val="20"/>
        </w:rPr>
        <w:t xml:space="preserve"> </w:t>
      </w:r>
      <w:r>
        <w:rPr>
          <w:rFonts w:ascii="Times New Roman" w:hAnsi="Times New Roman"/>
          <w:b/>
          <w:i/>
          <w:caps w:val="false"/>
          <w:smallCaps w:val="false"/>
          <w:color w:val="231F20"/>
          <w:sz w:val="20"/>
        </w:rPr>
        <w:t>be unable to successfully</w:t>
      </w:r>
      <w:r>
        <w:rPr>
          <w:rFonts w:ascii="Times New Roman" w:hAnsi="Times New Roman"/>
          <w:b/>
          <w:i/>
          <w:caps w:val="false"/>
          <w:smallCaps w:val="false"/>
          <w:color w:val="231F20"/>
          <w:spacing w:val="2"/>
          <w:sz w:val="20"/>
        </w:rPr>
        <w:t xml:space="preserve"> </w:t>
      </w:r>
      <w:r>
        <w:rPr>
          <w:rFonts w:ascii="Times New Roman" w:hAnsi="Times New Roman"/>
          <w:b/>
          <w:i/>
          <w:caps w:val="false"/>
          <w:smallCaps w:val="false"/>
          <w:color w:val="231F20"/>
          <w:sz w:val="20"/>
        </w:rPr>
        <w:t>develop,</w:t>
      </w:r>
      <w:r>
        <w:rPr>
          <w:rFonts w:ascii="Times New Roman" w:hAnsi="Times New Roman"/>
          <w:b/>
          <w:i/>
          <w:caps w:val="false"/>
          <w:smallCaps w:val="false"/>
          <w:color w:val="231F20"/>
          <w:spacing w:val="1"/>
          <w:sz w:val="20"/>
        </w:rPr>
        <w:t xml:space="preserve"> </w:t>
      </w:r>
      <w:r>
        <w:rPr>
          <w:rFonts w:ascii="Times New Roman" w:hAnsi="Times New Roman"/>
          <w:b/>
          <w:i/>
          <w:caps w:val="false"/>
          <w:smallCaps w:val="false"/>
          <w:color w:val="231F20"/>
          <w:sz w:val="20"/>
        </w:rPr>
        <w:t>obtain</w:t>
      </w:r>
      <w:r>
        <w:rPr>
          <w:rFonts w:ascii="Times New Roman" w:hAnsi="Times New Roman"/>
          <w:b/>
          <w:i/>
          <w:caps w:val="false"/>
          <w:smallCaps w:val="false"/>
          <w:color w:val="231F20"/>
          <w:spacing w:val="1"/>
          <w:sz w:val="20"/>
        </w:rPr>
        <w:t xml:space="preserve"> </w:t>
      </w:r>
      <w:r>
        <w:rPr>
          <w:rFonts w:ascii="Times New Roman" w:hAnsi="Times New Roman"/>
          <w:b/>
          <w:i/>
          <w:caps w:val="false"/>
          <w:smallCaps w:val="false"/>
          <w:color w:val="231F20"/>
          <w:sz w:val="20"/>
        </w:rPr>
        <w:t>regulatory</w:t>
      </w:r>
      <w:r>
        <w:rPr>
          <w:rFonts w:ascii="Times New Roman" w:hAnsi="Times New Roman"/>
          <w:b/>
          <w:i/>
          <w:caps w:val="false"/>
          <w:smallCaps w:val="false"/>
          <w:color w:val="231F20"/>
          <w:spacing w:val="1"/>
          <w:sz w:val="20"/>
        </w:rPr>
        <w:t xml:space="preserve"> </w:t>
      </w:r>
      <w:r>
        <w:rPr>
          <w:rFonts w:ascii="Times New Roman" w:hAnsi="Times New Roman"/>
          <w:b/>
          <w:i/>
          <w:caps w:val="false"/>
          <w:smallCaps w:val="false"/>
          <w:color w:val="231F20"/>
          <w:sz w:val="20"/>
        </w:rPr>
        <w:t>approval for</w:t>
      </w:r>
      <w:r>
        <w:rPr>
          <w:rFonts w:ascii="Times New Roman" w:hAnsi="Times New Roman"/>
          <w:b/>
          <w:i/>
          <w:caps w:val="false"/>
          <w:smallCaps w:val="false"/>
          <w:color w:val="231F20"/>
          <w:spacing w:val="1"/>
          <w:sz w:val="20"/>
        </w:rPr>
        <w:t xml:space="preserve"> </w:t>
      </w:r>
      <w:r>
        <w:rPr>
          <w:rFonts w:ascii="Times New Roman" w:hAnsi="Times New Roman"/>
          <w:b/>
          <w:i/>
          <w:caps w:val="false"/>
          <w:smallCaps w:val="false"/>
          <w:color w:val="231F20"/>
          <w:sz w:val="20"/>
        </w:rPr>
        <w:t>and commercialize</w:t>
      </w:r>
      <w:r>
        <w:rPr>
          <w:rFonts w:ascii="Times New Roman" w:hAnsi="Times New Roman"/>
          <w:b/>
          <w:i/>
          <w:caps w:val="false"/>
          <w:smallCaps w:val="false"/>
          <w:color w:val="231F20"/>
          <w:spacing w:val="3"/>
          <w:sz w:val="20"/>
        </w:rPr>
        <w:t xml:space="preserve"> </w:t>
      </w:r>
      <w:r>
        <w:rPr>
          <w:rFonts w:ascii="Times New Roman" w:hAnsi="Times New Roman"/>
          <w:b/>
          <w:i/>
          <w:caps w:val="false"/>
          <w:smallCaps w:val="false"/>
          <w:color w:val="231F20"/>
          <w:sz w:val="20"/>
        </w:rPr>
        <w:t>our</w:t>
      </w:r>
      <w:r>
        <w:rPr>
          <w:rFonts w:ascii="Times New Roman" w:hAnsi="Times New Roman"/>
          <w:b/>
          <w:i/>
          <w:caps w:val="false"/>
          <w:smallCaps w:val="false"/>
          <w:color w:val="231F20"/>
          <w:spacing w:val="1"/>
          <w:sz w:val="20"/>
        </w:rPr>
        <w:t xml:space="preserve"> </w:t>
      </w:r>
      <w:r>
        <w:rPr>
          <w:rFonts w:ascii="Times New Roman" w:hAnsi="Times New Roman"/>
          <w:b/>
          <w:i/>
          <w:caps w:val="false"/>
          <w:smallCaps w:val="false"/>
          <w:color w:val="231F20"/>
          <w:sz w:val="20"/>
        </w:rPr>
        <w:t>product</w:t>
      </w:r>
      <w:r>
        <w:rPr>
          <w:rFonts w:ascii="Times New Roman" w:hAnsi="Times New Roman"/>
          <w:b/>
          <w:i/>
          <w:caps w:val="false"/>
          <w:smallCaps w:val="false"/>
          <w:color w:val="231F20"/>
          <w:spacing w:val="1"/>
          <w:sz w:val="20"/>
        </w:rPr>
        <w:t xml:space="preserve"> </w:t>
      </w:r>
      <w:r>
        <w:rPr>
          <w:rFonts w:ascii="Times New Roman" w:hAnsi="Times New Roman"/>
          <w:b/>
          <w:i/>
          <w:caps w:val="false"/>
          <w:smallCaps w:val="false"/>
          <w:color w:val="231F20"/>
          <w:sz w:val="20"/>
        </w:rPr>
        <w:t>candidates.</w:t>
      </w:r>
    </w:p>
    <w:p>
      <w:pPr>
        <w:pStyle w:val="TextBody"/>
        <w:spacing w:before="120" w:after="0"/>
        <w:jc w:val="both"/>
        <w:rPr>
          <w:rFonts w:ascii="Times New Roman" w:hAnsi="Times New Roman"/>
          <w:b w:val="false"/>
          <w:i w:val="false"/>
          <w:caps w:val="false"/>
          <w:smallCaps w:val="false"/>
          <w:color w:val="231F20"/>
          <w:sz w:val="20"/>
        </w:rPr>
      </w:pPr>
      <w:r>
        <w:rPr>
          <w:rFonts w:ascii="Times New Roman" w:hAnsi="Times New Roman"/>
          <w:b w:val="false"/>
          <w:i w:val="false"/>
          <w:caps w:val="false"/>
          <w:smallCaps w:val="false"/>
          <w:color w:val="231F20"/>
          <w:sz w:val="20"/>
        </w:rPr>
        <w:t>Any results</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from</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early</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preclinical</w:t>
      </w:r>
      <w:r>
        <w:rPr>
          <w:rFonts w:ascii="Times New Roman" w:hAnsi="Times New Roman"/>
          <w:b w:val="false"/>
          <w:i w:val="false"/>
          <w:caps w:val="false"/>
          <w:smallCaps w:val="false"/>
          <w:color w:val="231F20"/>
          <w:spacing w:val="3"/>
          <w:sz w:val="20"/>
        </w:rPr>
        <w:t xml:space="preserve"> </w:t>
      </w:r>
      <w:r>
        <w:rPr>
          <w:rFonts w:ascii="Times New Roman" w:hAnsi="Times New Roman"/>
          <w:b w:val="false"/>
          <w:i w:val="false"/>
          <w:caps w:val="false"/>
          <w:smallCaps w:val="false"/>
          <w:color w:val="231F20"/>
          <w:sz w:val="20"/>
        </w:rPr>
        <w:t>studies</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and clinical</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trials</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of FYARRO or our</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product</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candidates that we may develop in the future</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may</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not necessarily</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be predictive</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of the</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results</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from</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later</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preclinical</w:t>
      </w:r>
      <w:r>
        <w:rPr>
          <w:rFonts w:ascii="Times New Roman" w:hAnsi="Times New Roman"/>
          <w:b w:val="false"/>
          <w:i w:val="false"/>
          <w:caps w:val="false"/>
          <w:smallCaps w:val="false"/>
          <w:color w:val="231F20"/>
          <w:spacing w:val="3"/>
          <w:sz w:val="20"/>
        </w:rPr>
        <w:t xml:space="preserve"> </w:t>
      </w:r>
      <w:r>
        <w:rPr>
          <w:rFonts w:ascii="Times New Roman" w:hAnsi="Times New Roman"/>
          <w:b w:val="false"/>
          <w:i w:val="false"/>
          <w:caps w:val="false"/>
          <w:smallCaps w:val="false"/>
          <w:color w:val="231F20"/>
          <w:sz w:val="20"/>
        </w:rPr>
        <w:t>studies</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and clinical</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trials.</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Similarly,</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even if</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we are able</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to complete</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our</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planned</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preclinical</w:t>
      </w:r>
      <w:r>
        <w:rPr>
          <w:rFonts w:ascii="Times New Roman" w:hAnsi="Times New Roman"/>
          <w:b w:val="false"/>
          <w:i w:val="false"/>
          <w:caps w:val="false"/>
          <w:smallCaps w:val="false"/>
          <w:color w:val="231F20"/>
          <w:spacing w:val="3"/>
          <w:sz w:val="20"/>
        </w:rPr>
        <w:t xml:space="preserve"> </w:t>
      </w:r>
      <w:r>
        <w:rPr>
          <w:rFonts w:ascii="Times New Roman" w:hAnsi="Times New Roman"/>
          <w:b w:val="false"/>
          <w:i w:val="false"/>
          <w:caps w:val="false"/>
          <w:smallCaps w:val="false"/>
          <w:color w:val="231F20"/>
          <w:sz w:val="20"/>
        </w:rPr>
        <w:t>studies</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and clinical</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trials</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of our</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product</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candidates</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according</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to our</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current development</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timeline,</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the</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results</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from</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such preclinical</w:t>
      </w:r>
      <w:r>
        <w:rPr>
          <w:rFonts w:ascii="Times New Roman" w:hAnsi="Times New Roman"/>
          <w:b w:val="false"/>
          <w:i w:val="false"/>
          <w:caps w:val="false"/>
          <w:smallCaps w:val="false"/>
          <w:color w:val="231F20"/>
          <w:spacing w:val="3"/>
          <w:sz w:val="20"/>
        </w:rPr>
        <w:t xml:space="preserve"> </w:t>
      </w:r>
      <w:r>
        <w:rPr>
          <w:rFonts w:ascii="Times New Roman" w:hAnsi="Times New Roman"/>
          <w:b w:val="false"/>
          <w:i w:val="false"/>
          <w:caps w:val="false"/>
          <w:smallCaps w:val="false"/>
          <w:color w:val="231F20"/>
          <w:sz w:val="20"/>
        </w:rPr>
        <w:t>studies</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and clinical</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trials</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of our</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product</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candidates</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may not be replicated</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in subsequent</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preclinical</w:t>
      </w:r>
      <w:r>
        <w:rPr>
          <w:rFonts w:ascii="Times New Roman" w:hAnsi="Times New Roman"/>
          <w:b w:val="false"/>
          <w:i w:val="false"/>
          <w:caps w:val="false"/>
          <w:smallCaps w:val="false"/>
          <w:color w:val="231F20"/>
          <w:spacing w:val="3"/>
          <w:sz w:val="20"/>
        </w:rPr>
        <w:t xml:space="preserve"> </w:t>
      </w:r>
      <w:r>
        <w:rPr>
          <w:rFonts w:ascii="Times New Roman" w:hAnsi="Times New Roman"/>
          <w:b w:val="false"/>
          <w:i w:val="false"/>
          <w:caps w:val="false"/>
          <w:smallCaps w:val="false"/>
          <w:color w:val="231F20"/>
          <w:sz w:val="20"/>
        </w:rPr>
        <w:t>studies</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or clinical</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trial</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results.</w:t>
      </w:r>
    </w:p>
    <w:p>
      <w:pPr>
        <w:pStyle w:val="TextBody"/>
        <w:spacing w:before="120" w:after="0"/>
        <w:jc w:val="both"/>
        <w:rPr>
          <w:rFonts w:ascii="Times New Roman" w:hAnsi="Times New Roman"/>
          <w:b w:val="false"/>
          <w:i w:val="false"/>
          <w:caps w:val="false"/>
          <w:smallCaps w:val="false"/>
          <w:color w:val="231F20"/>
          <w:sz w:val="20"/>
        </w:rPr>
      </w:pPr>
      <w:r>
        <w:rPr>
          <w:rFonts w:ascii="Times New Roman" w:hAnsi="Times New Roman"/>
          <w:b w:val="false"/>
          <w:i w:val="false"/>
          <w:caps w:val="false"/>
          <w:smallCaps w:val="false"/>
          <w:color w:val="231F20"/>
          <w:sz w:val="20"/>
        </w:rPr>
        <w:t>Many companies</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in the</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pharmaceutical</w:t>
      </w:r>
      <w:r>
        <w:rPr>
          <w:rFonts w:ascii="Times New Roman" w:hAnsi="Times New Roman"/>
          <w:b w:val="false"/>
          <w:i w:val="false"/>
          <w:caps w:val="false"/>
          <w:smallCaps w:val="false"/>
          <w:color w:val="231F20"/>
          <w:spacing w:val="3"/>
          <w:sz w:val="20"/>
        </w:rPr>
        <w:t xml:space="preserve"> </w:t>
      </w:r>
      <w:r>
        <w:rPr>
          <w:rFonts w:ascii="Times New Roman" w:hAnsi="Times New Roman"/>
          <w:b w:val="false"/>
          <w:i w:val="false"/>
          <w:caps w:val="false"/>
          <w:smallCaps w:val="false"/>
          <w:color w:val="231F20"/>
          <w:sz w:val="20"/>
        </w:rPr>
        <w:t>and biotechnology</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industries</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have suffered</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significant</w:t>
      </w:r>
      <w:r>
        <w:rPr>
          <w:rFonts w:ascii="Times New Roman" w:hAnsi="Times New Roman"/>
          <w:b w:val="false"/>
          <w:i w:val="false"/>
          <w:caps w:val="false"/>
          <w:smallCaps w:val="false"/>
          <w:color w:val="231F20"/>
          <w:spacing w:val="3"/>
          <w:sz w:val="20"/>
        </w:rPr>
        <w:t xml:space="preserve"> </w:t>
      </w:r>
      <w:r>
        <w:rPr>
          <w:rFonts w:ascii="Times New Roman" w:hAnsi="Times New Roman"/>
          <w:b w:val="false"/>
          <w:i w:val="false"/>
          <w:caps w:val="false"/>
          <w:smallCaps w:val="false"/>
          <w:color w:val="231F20"/>
          <w:sz w:val="20"/>
        </w:rPr>
        <w:t>setbacks</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in late-stage</w:t>
      </w:r>
      <w:r>
        <w:rPr>
          <w:rFonts w:ascii="Times New Roman" w:hAnsi="Times New Roman"/>
          <w:b w:val="false"/>
          <w:i w:val="false"/>
          <w:caps w:val="false"/>
          <w:smallCaps w:val="false"/>
          <w:color w:val="231F20"/>
          <w:spacing w:val="3"/>
          <w:sz w:val="20"/>
        </w:rPr>
        <w:t xml:space="preserve"> </w:t>
      </w:r>
      <w:r>
        <w:rPr>
          <w:rFonts w:ascii="Times New Roman" w:hAnsi="Times New Roman"/>
          <w:b w:val="false"/>
          <w:i w:val="false"/>
          <w:caps w:val="false"/>
          <w:smallCaps w:val="false"/>
          <w:color w:val="231F20"/>
          <w:sz w:val="20"/>
        </w:rPr>
        <w:t>clinical</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trials</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after</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achieving</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positive</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results</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in early-stage</w:t>
      </w:r>
      <w:r>
        <w:rPr>
          <w:rFonts w:ascii="Times New Roman" w:hAnsi="Times New Roman"/>
          <w:b w:val="false"/>
          <w:i w:val="false"/>
          <w:caps w:val="false"/>
          <w:smallCaps w:val="false"/>
          <w:color w:val="231F20"/>
          <w:spacing w:val="3"/>
          <w:sz w:val="20"/>
        </w:rPr>
        <w:t xml:space="preserve"> </w:t>
      </w:r>
      <w:r>
        <w:rPr>
          <w:rFonts w:ascii="Times New Roman" w:hAnsi="Times New Roman"/>
          <w:b w:val="false"/>
          <w:i w:val="false"/>
          <w:caps w:val="false"/>
          <w:smallCaps w:val="false"/>
          <w:color w:val="231F20"/>
          <w:sz w:val="20"/>
        </w:rPr>
        <w:t>development</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and we cannot</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be certain that</w:t>
      </w:r>
      <w:r>
        <w:rPr>
          <w:rFonts w:ascii="Times New Roman" w:hAnsi="Times New Roman"/>
          <w:b w:val="false"/>
          <w:i w:val="false"/>
          <w:caps w:val="false"/>
          <w:smallCaps w:val="false"/>
          <w:color w:val="231F20"/>
          <w:spacing w:val="1"/>
          <w:sz w:val="20"/>
        </w:rPr>
        <w:t xml:space="preserve"> we </w:t>
      </w:r>
      <w:r>
        <w:rPr>
          <w:rFonts w:ascii="Times New Roman" w:hAnsi="Times New Roman"/>
          <w:b w:val="false"/>
          <w:i w:val="false"/>
          <w:caps w:val="false"/>
          <w:smallCaps w:val="false"/>
          <w:color w:val="231F20"/>
          <w:sz w:val="20"/>
        </w:rPr>
        <w:t>will</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not face</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similar</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setbacks.</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These setbacks</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have been caused</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by, among</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other</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things,</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preclinical</w:t>
      </w:r>
      <w:r>
        <w:rPr>
          <w:rFonts w:ascii="Times New Roman" w:hAnsi="Times New Roman"/>
          <w:b w:val="false"/>
          <w:i w:val="false"/>
          <w:caps w:val="false"/>
          <w:smallCaps w:val="false"/>
          <w:color w:val="231F20"/>
          <w:spacing w:val="3"/>
          <w:sz w:val="20"/>
        </w:rPr>
        <w:t xml:space="preserve"> </w:t>
      </w:r>
      <w:r>
        <w:rPr>
          <w:rFonts w:ascii="Times New Roman" w:hAnsi="Times New Roman"/>
          <w:b w:val="false"/>
          <w:i w:val="false"/>
          <w:caps w:val="false"/>
          <w:smallCaps w:val="false"/>
          <w:color w:val="231F20"/>
          <w:sz w:val="20"/>
        </w:rPr>
        <w:t>and other</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nonclinical</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findings</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made</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while</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clinical</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trials</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were underway, or safety</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or efficacy</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observations</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made</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in preclinical</w:t>
      </w:r>
      <w:r>
        <w:rPr>
          <w:rFonts w:ascii="Times New Roman" w:hAnsi="Times New Roman"/>
          <w:b w:val="false"/>
          <w:i w:val="false"/>
          <w:caps w:val="false"/>
          <w:smallCaps w:val="false"/>
          <w:color w:val="231F20"/>
          <w:spacing w:val="3"/>
          <w:sz w:val="20"/>
        </w:rPr>
        <w:t xml:space="preserve"> </w:t>
      </w:r>
      <w:r>
        <w:rPr>
          <w:rFonts w:ascii="Times New Roman" w:hAnsi="Times New Roman"/>
          <w:b w:val="false"/>
          <w:i w:val="false"/>
          <w:caps w:val="false"/>
          <w:smallCaps w:val="false"/>
          <w:color w:val="231F20"/>
          <w:sz w:val="20"/>
        </w:rPr>
        <w:t>studies</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and clinical</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trials,</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including</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previously</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unreported</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adverse</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events.</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Moreover,</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preclinical, nonclinical</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and clinical</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data</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are</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often</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susceptible</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to varying</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interpretations</w:t>
      </w:r>
      <w:r>
        <w:rPr>
          <w:rFonts w:ascii="Times New Roman" w:hAnsi="Times New Roman"/>
          <w:b w:val="false"/>
          <w:i w:val="false"/>
          <w:caps w:val="false"/>
          <w:smallCaps w:val="false"/>
          <w:color w:val="231F20"/>
          <w:spacing w:val="4"/>
          <w:sz w:val="20"/>
        </w:rPr>
        <w:t xml:space="preserve"> </w:t>
      </w:r>
      <w:r>
        <w:rPr>
          <w:rFonts w:ascii="Times New Roman" w:hAnsi="Times New Roman"/>
          <w:b w:val="false"/>
          <w:i w:val="false"/>
          <w:caps w:val="false"/>
          <w:smallCaps w:val="false"/>
          <w:color w:val="231F20"/>
          <w:sz w:val="20"/>
        </w:rPr>
        <w:t>and analyses</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and many</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companies that</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believed</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their</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product</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candidates</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performed</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satisfactorily</w:t>
      </w:r>
      <w:r>
        <w:rPr>
          <w:rFonts w:ascii="Times New Roman" w:hAnsi="Times New Roman"/>
          <w:b w:val="false"/>
          <w:i w:val="false"/>
          <w:caps w:val="false"/>
          <w:smallCaps w:val="false"/>
          <w:color w:val="231F20"/>
          <w:spacing w:val="4"/>
          <w:sz w:val="20"/>
        </w:rPr>
        <w:t xml:space="preserve"> </w:t>
      </w:r>
      <w:r>
        <w:rPr>
          <w:rFonts w:ascii="Times New Roman" w:hAnsi="Times New Roman"/>
          <w:b w:val="false"/>
          <w:i w:val="false"/>
          <w:caps w:val="false"/>
          <w:smallCaps w:val="false"/>
          <w:color w:val="231F20"/>
          <w:sz w:val="20"/>
        </w:rPr>
        <w:t>in preclinical</w:t>
      </w:r>
      <w:r>
        <w:rPr>
          <w:rFonts w:ascii="Times New Roman" w:hAnsi="Times New Roman"/>
          <w:b w:val="false"/>
          <w:i w:val="false"/>
          <w:caps w:val="false"/>
          <w:smallCaps w:val="false"/>
          <w:color w:val="231F20"/>
          <w:spacing w:val="3"/>
          <w:sz w:val="20"/>
        </w:rPr>
        <w:t xml:space="preserve"> </w:t>
      </w:r>
      <w:r>
        <w:rPr>
          <w:rFonts w:ascii="Times New Roman" w:hAnsi="Times New Roman"/>
          <w:b w:val="false"/>
          <w:i w:val="false"/>
          <w:caps w:val="false"/>
          <w:smallCaps w:val="false"/>
          <w:color w:val="231F20"/>
          <w:sz w:val="20"/>
        </w:rPr>
        <w:t>studies</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and clinical</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trials</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nonetheless failed</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to obtain</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FDA</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or EMA approval.</w:t>
      </w:r>
    </w:p>
    <w:p>
      <w:pPr>
        <w:pStyle w:val="TextBody"/>
        <w:spacing w:before="120" w:after="0"/>
        <w:jc w:val="both"/>
        <w:rPr>
          <w:rFonts w:ascii="Times New Roman" w:hAnsi="Times New Roman"/>
          <w:b w:val="false"/>
          <w:i w:val="false"/>
          <w:caps w:val="false"/>
          <w:smallCaps w:val="false"/>
          <w:color w:val="231F20"/>
          <w:sz w:val="20"/>
        </w:rPr>
      </w:pPr>
      <w:r>
        <w:rPr>
          <w:rFonts w:ascii="Times New Roman" w:hAnsi="Times New Roman"/>
          <w:b w:val="false"/>
          <w:i w:val="false"/>
          <w:caps w:val="false"/>
          <w:smallCaps w:val="false"/>
          <w:color w:val="231F20"/>
          <w:sz w:val="20"/>
        </w:rPr>
        <w:t>Additionally,</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some</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of our</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ongoing, planned</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and future</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clinical</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trials</w:t>
      </w:r>
      <w:r>
        <w:rPr>
          <w:rFonts w:ascii="Times New Roman" w:hAnsi="Times New Roman"/>
          <w:b w:val="false"/>
          <w:i w:val="false"/>
          <w:caps w:val="false"/>
          <w:smallCaps w:val="false"/>
          <w:color w:val="231F20"/>
          <w:spacing w:val="2"/>
          <w:sz w:val="20"/>
        </w:rPr>
        <w:t xml:space="preserve"> may </w:t>
      </w:r>
      <w:r>
        <w:rPr>
          <w:rFonts w:ascii="Times New Roman" w:hAnsi="Times New Roman"/>
          <w:b w:val="false"/>
          <w:i w:val="false"/>
          <w:caps w:val="false"/>
          <w:smallCaps w:val="false"/>
          <w:color w:val="231F20"/>
          <w:sz w:val="20"/>
        </w:rPr>
        <w:t>utilize</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an open-label</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study</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design and may</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be conducted</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at</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a limited</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number</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of clinical</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sites</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on a limited</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number</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of patients.</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An “open-label” clinical</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trial</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is</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one where both the</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patient</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and investigator</w:t>
      </w:r>
      <w:r>
        <w:rPr>
          <w:rFonts w:ascii="Times New Roman" w:hAnsi="Times New Roman"/>
          <w:b w:val="false"/>
          <w:i w:val="false"/>
          <w:caps w:val="false"/>
          <w:smallCaps w:val="false"/>
          <w:color w:val="231F20"/>
          <w:spacing w:val="3"/>
          <w:sz w:val="20"/>
        </w:rPr>
        <w:t xml:space="preserve"> </w:t>
      </w:r>
      <w:r>
        <w:rPr>
          <w:rFonts w:ascii="Times New Roman" w:hAnsi="Times New Roman"/>
          <w:b w:val="false"/>
          <w:i w:val="false"/>
          <w:caps w:val="false"/>
          <w:smallCaps w:val="false"/>
          <w:color w:val="231F20"/>
          <w:sz w:val="20"/>
        </w:rPr>
        <w:t>know whether</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the</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patient</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is</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receiving</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the investigational</w:t>
      </w:r>
      <w:r>
        <w:rPr>
          <w:rFonts w:ascii="Times New Roman" w:hAnsi="Times New Roman"/>
          <w:b w:val="false"/>
          <w:i w:val="false"/>
          <w:caps w:val="false"/>
          <w:smallCaps w:val="false"/>
          <w:color w:val="231F20"/>
          <w:spacing w:val="3"/>
          <w:sz w:val="20"/>
        </w:rPr>
        <w:t xml:space="preserve"> </w:t>
      </w:r>
      <w:r>
        <w:rPr>
          <w:rFonts w:ascii="Times New Roman" w:hAnsi="Times New Roman"/>
          <w:b w:val="false"/>
          <w:i w:val="false"/>
          <w:caps w:val="false"/>
          <w:smallCaps w:val="false"/>
          <w:color w:val="231F20"/>
          <w:sz w:val="20"/>
        </w:rPr>
        <w:t>product</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candidate</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or either</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an existing</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approved</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drug or placebo.</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Most</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typically,</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open-label clinical</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trials</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test</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only the</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investigational</w:t>
      </w:r>
      <w:r>
        <w:rPr>
          <w:rFonts w:ascii="Times New Roman" w:hAnsi="Times New Roman"/>
          <w:b w:val="false"/>
          <w:i w:val="false"/>
          <w:caps w:val="false"/>
          <w:smallCaps w:val="false"/>
          <w:color w:val="231F20"/>
          <w:spacing w:val="3"/>
          <w:sz w:val="20"/>
        </w:rPr>
        <w:t xml:space="preserve"> </w:t>
      </w:r>
      <w:r>
        <w:rPr>
          <w:rFonts w:ascii="Times New Roman" w:hAnsi="Times New Roman"/>
          <w:b w:val="false"/>
          <w:i w:val="false"/>
          <w:caps w:val="false"/>
          <w:smallCaps w:val="false"/>
          <w:color w:val="231F20"/>
          <w:sz w:val="20"/>
        </w:rPr>
        <w:t>product</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candidate</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and sometimes</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may</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do so at</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different</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dose levels. Open-label</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clinical</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trials</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are</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subject</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to various</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limitations</w:t>
      </w:r>
      <w:r>
        <w:rPr>
          <w:rFonts w:ascii="Times New Roman" w:hAnsi="Times New Roman"/>
          <w:b w:val="false"/>
          <w:i w:val="false"/>
          <w:caps w:val="false"/>
          <w:smallCaps w:val="false"/>
          <w:color w:val="231F20"/>
          <w:spacing w:val="3"/>
          <w:sz w:val="20"/>
        </w:rPr>
        <w:t xml:space="preserve"> </w:t>
      </w:r>
      <w:r>
        <w:rPr>
          <w:rFonts w:ascii="Times New Roman" w:hAnsi="Times New Roman"/>
          <w:b w:val="false"/>
          <w:i w:val="false"/>
          <w:caps w:val="false"/>
          <w:smallCaps w:val="false"/>
          <w:color w:val="231F20"/>
          <w:sz w:val="20"/>
        </w:rPr>
        <w:t>that</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may</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exaggerate</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any therapeutic</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effect</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as patients in open-label</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clinical</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trials</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are</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aware</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when they</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are</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receiving</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treatment.</w:t>
      </w:r>
      <w:r>
        <w:rPr>
          <w:rFonts w:ascii="Times New Roman" w:hAnsi="Times New Roman"/>
          <w:b w:val="false"/>
          <w:i w:val="false"/>
          <w:caps w:val="false"/>
          <w:smallCaps w:val="false"/>
          <w:color w:val="231F20"/>
          <w:spacing w:val="3"/>
          <w:sz w:val="20"/>
        </w:rPr>
        <w:t xml:space="preserve"> </w:t>
      </w:r>
      <w:r>
        <w:rPr>
          <w:rFonts w:ascii="Times New Roman" w:hAnsi="Times New Roman"/>
          <w:b w:val="false"/>
          <w:i w:val="false"/>
          <w:caps w:val="false"/>
          <w:smallCaps w:val="false"/>
          <w:color w:val="231F20"/>
          <w:sz w:val="20"/>
        </w:rPr>
        <w:t>Open-label</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clinical</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trials</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may</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be subject to a “patient</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bias”</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where patients</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perceive</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their</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symptoms</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to have improved</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merely</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due to their</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awareness</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of receiving</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an experimental</w:t>
      </w:r>
      <w:r>
        <w:rPr>
          <w:rFonts w:ascii="Times New Roman" w:hAnsi="Times New Roman"/>
          <w:b w:val="false"/>
          <w:i w:val="false"/>
          <w:caps w:val="false"/>
          <w:smallCaps w:val="false"/>
          <w:color w:val="231F20"/>
          <w:spacing w:val="3"/>
          <w:sz w:val="20"/>
        </w:rPr>
        <w:t xml:space="preserve"> </w:t>
      </w:r>
      <w:r>
        <w:rPr>
          <w:rFonts w:ascii="Times New Roman" w:hAnsi="Times New Roman"/>
          <w:b w:val="false"/>
          <w:i w:val="false"/>
          <w:caps w:val="false"/>
          <w:smallCaps w:val="false"/>
          <w:color w:val="231F20"/>
          <w:sz w:val="20"/>
        </w:rPr>
        <w:t>treatment.</w:t>
      </w:r>
      <w:r>
        <w:rPr>
          <w:rFonts w:ascii="Times New Roman" w:hAnsi="Times New Roman"/>
          <w:b w:val="false"/>
          <w:i w:val="false"/>
          <w:caps w:val="false"/>
          <w:smallCaps w:val="false"/>
          <w:color w:val="231F20"/>
          <w:spacing w:val="3"/>
          <w:sz w:val="20"/>
        </w:rPr>
        <w:t xml:space="preserve"> </w:t>
      </w:r>
      <w:r>
        <w:rPr>
          <w:rFonts w:ascii="Times New Roman" w:hAnsi="Times New Roman"/>
          <w:b w:val="false"/>
          <w:i w:val="false"/>
          <w:caps w:val="false"/>
          <w:smallCaps w:val="false"/>
          <w:color w:val="231F20"/>
          <w:sz w:val="20"/>
        </w:rPr>
        <w:t>Moreover,</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patients</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selected</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for</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early</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clinical</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studies</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often</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include</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the</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most severe</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sufferers</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and their</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symptoms</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may</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have been bound to improve</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notwithstanding</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the</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new treatment.</w:t>
      </w:r>
      <w:r>
        <w:rPr>
          <w:rFonts w:ascii="Times New Roman" w:hAnsi="Times New Roman"/>
          <w:b w:val="false"/>
          <w:i w:val="false"/>
          <w:caps w:val="false"/>
          <w:smallCaps w:val="false"/>
          <w:color w:val="231F20"/>
          <w:spacing w:val="3"/>
          <w:sz w:val="20"/>
        </w:rPr>
        <w:t xml:space="preserve"> </w:t>
      </w:r>
      <w:r>
        <w:rPr>
          <w:rFonts w:ascii="Times New Roman" w:hAnsi="Times New Roman"/>
          <w:b w:val="false"/>
          <w:i w:val="false"/>
          <w:caps w:val="false"/>
          <w:smallCaps w:val="false"/>
          <w:color w:val="231F20"/>
          <w:sz w:val="20"/>
        </w:rPr>
        <w:t>In addition,</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open-label</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clinical</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trials</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may</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be subject</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to an “investigator</w:t>
      </w:r>
      <w:r>
        <w:rPr>
          <w:rFonts w:ascii="Times New Roman" w:hAnsi="Times New Roman"/>
          <w:b w:val="false"/>
          <w:i w:val="false"/>
          <w:caps w:val="false"/>
          <w:smallCaps w:val="false"/>
          <w:color w:val="231F20"/>
          <w:spacing w:val="3"/>
          <w:sz w:val="20"/>
        </w:rPr>
        <w:t xml:space="preserve"> </w:t>
      </w:r>
      <w:r>
        <w:rPr>
          <w:rFonts w:ascii="Times New Roman" w:hAnsi="Times New Roman"/>
          <w:b w:val="false"/>
          <w:i w:val="false"/>
          <w:caps w:val="false"/>
          <w:smallCaps w:val="false"/>
          <w:color w:val="231F20"/>
          <w:sz w:val="20"/>
        </w:rPr>
        <w:t>bias”</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where those</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assessing</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and reviewing the</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physiological</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outcomes</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of the</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clinical</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trials</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are</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aware</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of which patients</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have received</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treatment</w:t>
      </w:r>
      <w:r>
        <w:rPr>
          <w:rFonts w:ascii="Times New Roman" w:hAnsi="Times New Roman"/>
          <w:b w:val="false"/>
          <w:i w:val="false"/>
          <w:caps w:val="false"/>
          <w:smallCaps w:val="false"/>
          <w:color w:val="231F20"/>
          <w:spacing w:val="3"/>
          <w:sz w:val="20"/>
        </w:rPr>
        <w:t xml:space="preserve"> </w:t>
      </w:r>
      <w:r>
        <w:rPr>
          <w:rFonts w:ascii="Times New Roman" w:hAnsi="Times New Roman"/>
          <w:b w:val="false"/>
          <w:i w:val="false"/>
          <w:caps w:val="false"/>
          <w:smallCaps w:val="false"/>
          <w:color w:val="231F20"/>
          <w:sz w:val="20"/>
        </w:rPr>
        <w:t>and may interpret</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the</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information</w:t>
      </w:r>
      <w:r>
        <w:rPr>
          <w:rFonts w:ascii="Times New Roman" w:hAnsi="Times New Roman"/>
          <w:b w:val="false"/>
          <w:i w:val="false"/>
          <w:caps w:val="false"/>
          <w:smallCaps w:val="false"/>
          <w:color w:val="231F20"/>
          <w:spacing w:val="3"/>
          <w:sz w:val="20"/>
        </w:rPr>
        <w:t xml:space="preserve"> </w:t>
      </w:r>
      <w:r>
        <w:rPr>
          <w:rFonts w:ascii="Times New Roman" w:hAnsi="Times New Roman"/>
          <w:b w:val="false"/>
          <w:i w:val="false"/>
          <w:caps w:val="false"/>
          <w:smallCaps w:val="false"/>
          <w:color w:val="231F20"/>
          <w:sz w:val="20"/>
        </w:rPr>
        <w:t>of the</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treated</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group more</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favorably</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given</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this</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knowledge. The results</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from</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an open- label</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trial</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may</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not be predictive</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of future</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clinical</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trial</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results</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with any of our</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product</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candidates</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when studied</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in a controlled</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environment</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with a placebo</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or active</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control.</w:t>
      </w:r>
    </w:p>
    <w:p>
      <w:pPr>
        <w:pStyle w:val="TextBody"/>
        <w:spacing w:before="120" w:after="0"/>
        <w:jc w:val="both"/>
        <w:rPr>
          <w:rFonts w:ascii="Times New Roman" w:hAnsi="Times New Roman"/>
          <w:b/>
          <w:i/>
          <w:caps w:val="false"/>
          <w:smallCaps w:val="false"/>
          <w:color w:val="231F20"/>
          <w:sz w:val="20"/>
        </w:rPr>
      </w:pPr>
      <w:r>
        <w:rPr>
          <w:rFonts w:ascii="Times New Roman" w:hAnsi="Times New Roman"/>
          <w:b/>
          <w:i/>
          <w:caps w:val="false"/>
          <w:smallCaps w:val="false"/>
          <w:color w:val="231F20"/>
          <w:sz w:val="20"/>
        </w:rPr>
        <w:t>Interim,</w:t>
      </w:r>
      <w:r>
        <w:rPr>
          <w:rFonts w:ascii="Times New Roman" w:hAnsi="Times New Roman"/>
          <w:b/>
          <w:i/>
          <w:caps w:val="false"/>
          <w:smallCaps w:val="false"/>
          <w:color w:val="231F20"/>
          <w:spacing w:val="2"/>
          <w:sz w:val="20"/>
        </w:rPr>
        <w:t xml:space="preserve"> </w:t>
      </w:r>
      <w:r>
        <w:rPr>
          <w:rFonts w:ascii="Times New Roman" w:hAnsi="Times New Roman"/>
          <w:b/>
          <w:i/>
          <w:caps w:val="false"/>
          <w:smallCaps w:val="false"/>
          <w:color w:val="231F20"/>
          <w:sz w:val="20"/>
        </w:rPr>
        <w:t>topline</w:t>
      </w:r>
      <w:r>
        <w:rPr>
          <w:rFonts w:ascii="Times New Roman" w:hAnsi="Times New Roman"/>
          <w:b/>
          <w:i/>
          <w:caps w:val="false"/>
          <w:smallCaps w:val="false"/>
          <w:color w:val="231F20"/>
          <w:spacing w:val="1"/>
          <w:sz w:val="20"/>
        </w:rPr>
        <w:t xml:space="preserve"> </w:t>
      </w:r>
      <w:r>
        <w:rPr>
          <w:rFonts w:ascii="Times New Roman" w:hAnsi="Times New Roman"/>
          <w:b/>
          <w:i/>
          <w:caps w:val="false"/>
          <w:smallCaps w:val="false"/>
          <w:color w:val="231F20"/>
          <w:sz w:val="20"/>
        </w:rPr>
        <w:t>and preliminary</w:t>
      </w:r>
      <w:r>
        <w:rPr>
          <w:rFonts w:ascii="Times New Roman" w:hAnsi="Times New Roman"/>
          <w:b/>
          <w:i/>
          <w:caps w:val="false"/>
          <w:smallCaps w:val="false"/>
          <w:color w:val="231F20"/>
          <w:spacing w:val="2"/>
          <w:sz w:val="20"/>
        </w:rPr>
        <w:t xml:space="preserve"> </w:t>
      </w:r>
      <w:r>
        <w:rPr>
          <w:rFonts w:ascii="Times New Roman" w:hAnsi="Times New Roman"/>
          <w:b/>
          <w:i/>
          <w:caps w:val="false"/>
          <w:smallCaps w:val="false"/>
          <w:color w:val="231F20"/>
          <w:sz w:val="20"/>
        </w:rPr>
        <w:t>data from</w:t>
      </w:r>
      <w:r>
        <w:rPr>
          <w:rFonts w:ascii="Times New Roman" w:hAnsi="Times New Roman"/>
          <w:b/>
          <w:i/>
          <w:caps w:val="false"/>
          <w:smallCaps w:val="false"/>
          <w:color w:val="231F20"/>
          <w:spacing w:val="1"/>
          <w:sz w:val="20"/>
        </w:rPr>
        <w:t xml:space="preserve"> </w:t>
      </w:r>
      <w:r>
        <w:rPr>
          <w:rFonts w:ascii="Times New Roman" w:hAnsi="Times New Roman"/>
          <w:b/>
          <w:i/>
          <w:caps w:val="false"/>
          <w:smallCaps w:val="false"/>
          <w:color w:val="231F20"/>
          <w:sz w:val="20"/>
        </w:rPr>
        <w:t>our</w:t>
      </w:r>
      <w:r>
        <w:rPr>
          <w:rFonts w:ascii="Times New Roman" w:hAnsi="Times New Roman"/>
          <w:b/>
          <w:i/>
          <w:caps w:val="false"/>
          <w:smallCaps w:val="false"/>
          <w:color w:val="231F20"/>
          <w:spacing w:val="1"/>
          <w:sz w:val="20"/>
        </w:rPr>
        <w:t xml:space="preserve"> </w:t>
      </w:r>
      <w:r>
        <w:rPr>
          <w:rFonts w:ascii="Times New Roman" w:hAnsi="Times New Roman"/>
          <w:b/>
          <w:i/>
          <w:caps w:val="false"/>
          <w:smallCaps w:val="false"/>
          <w:color w:val="231F20"/>
          <w:sz w:val="20"/>
        </w:rPr>
        <w:t>clinical</w:t>
      </w:r>
      <w:r>
        <w:rPr>
          <w:rFonts w:ascii="Times New Roman" w:hAnsi="Times New Roman"/>
          <w:b/>
          <w:i/>
          <w:caps w:val="false"/>
          <w:smallCaps w:val="false"/>
          <w:color w:val="231F20"/>
          <w:spacing w:val="2"/>
          <w:sz w:val="20"/>
        </w:rPr>
        <w:t xml:space="preserve"> </w:t>
      </w:r>
      <w:r>
        <w:rPr>
          <w:rFonts w:ascii="Times New Roman" w:hAnsi="Times New Roman"/>
          <w:b/>
          <w:i/>
          <w:caps w:val="false"/>
          <w:smallCaps w:val="false"/>
          <w:color w:val="231F20"/>
          <w:sz w:val="20"/>
        </w:rPr>
        <w:t>trials</w:t>
      </w:r>
      <w:r>
        <w:rPr>
          <w:rFonts w:ascii="Times New Roman" w:hAnsi="Times New Roman"/>
          <w:b/>
          <w:i/>
          <w:caps w:val="false"/>
          <w:smallCaps w:val="false"/>
          <w:color w:val="231F20"/>
          <w:spacing w:val="2"/>
          <w:sz w:val="20"/>
        </w:rPr>
        <w:t xml:space="preserve"> </w:t>
      </w:r>
      <w:r>
        <w:rPr>
          <w:rFonts w:ascii="Times New Roman" w:hAnsi="Times New Roman"/>
          <w:b/>
          <w:i/>
          <w:caps w:val="false"/>
          <w:smallCaps w:val="false"/>
          <w:color w:val="231F20"/>
          <w:sz w:val="20"/>
        </w:rPr>
        <w:t>that</w:t>
      </w:r>
      <w:r>
        <w:rPr>
          <w:rFonts w:ascii="Times New Roman" w:hAnsi="Times New Roman"/>
          <w:b/>
          <w:i/>
          <w:caps w:val="false"/>
          <w:smallCaps w:val="false"/>
          <w:color w:val="231F20"/>
          <w:spacing w:val="1"/>
          <w:sz w:val="20"/>
        </w:rPr>
        <w:t xml:space="preserve"> </w:t>
      </w:r>
      <w:r>
        <w:rPr>
          <w:rFonts w:ascii="Times New Roman" w:hAnsi="Times New Roman"/>
          <w:b/>
          <w:i/>
          <w:caps w:val="false"/>
          <w:smallCaps w:val="false"/>
          <w:color w:val="231F20"/>
          <w:sz w:val="20"/>
        </w:rPr>
        <w:t>we</w:t>
      </w:r>
      <w:r>
        <w:rPr>
          <w:rFonts w:ascii="Times New Roman" w:hAnsi="Times New Roman"/>
          <w:b/>
          <w:i/>
          <w:caps w:val="false"/>
          <w:smallCaps w:val="false"/>
          <w:color w:val="231F20"/>
          <w:spacing w:val="1"/>
          <w:sz w:val="20"/>
        </w:rPr>
        <w:t xml:space="preserve"> </w:t>
      </w:r>
      <w:r>
        <w:rPr>
          <w:rFonts w:ascii="Times New Roman" w:hAnsi="Times New Roman"/>
          <w:b/>
          <w:i/>
          <w:caps w:val="false"/>
          <w:smallCaps w:val="false"/>
          <w:color w:val="231F20"/>
          <w:sz w:val="20"/>
        </w:rPr>
        <w:t>announce or publish</w:t>
      </w:r>
      <w:r>
        <w:rPr>
          <w:rFonts w:ascii="Times New Roman" w:hAnsi="Times New Roman"/>
          <w:b/>
          <w:i/>
          <w:caps w:val="false"/>
          <w:smallCaps w:val="false"/>
          <w:color w:val="231F20"/>
          <w:spacing w:val="1"/>
          <w:sz w:val="20"/>
        </w:rPr>
        <w:t xml:space="preserve"> </w:t>
      </w:r>
      <w:r>
        <w:rPr>
          <w:rFonts w:ascii="Times New Roman" w:hAnsi="Times New Roman"/>
          <w:b/>
          <w:i/>
          <w:caps w:val="false"/>
          <w:smallCaps w:val="false"/>
          <w:color w:val="231F20"/>
          <w:sz w:val="20"/>
        </w:rPr>
        <w:t>from</w:t>
      </w:r>
      <w:r>
        <w:rPr>
          <w:rFonts w:ascii="Times New Roman" w:hAnsi="Times New Roman"/>
          <w:b/>
          <w:i/>
          <w:caps w:val="false"/>
          <w:smallCaps w:val="false"/>
          <w:color w:val="231F20"/>
          <w:spacing w:val="1"/>
          <w:sz w:val="20"/>
        </w:rPr>
        <w:t xml:space="preserve"> </w:t>
      </w:r>
      <w:r>
        <w:rPr>
          <w:rFonts w:ascii="Times New Roman" w:hAnsi="Times New Roman"/>
          <w:b/>
          <w:i/>
          <w:caps w:val="false"/>
          <w:smallCaps w:val="false"/>
          <w:color w:val="231F20"/>
          <w:sz w:val="20"/>
        </w:rPr>
        <w:t>time</w:t>
      </w:r>
      <w:r>
        <w:rPr>
          <w:rFonts w:ascii="Times New Roman" w:hAnsi="Times New Roman"/>
          <w:b/>
          <w:i/>
          <w:caps w:val="false"/>
          <w:smallCaps w:val="false"/>
          <w:color w:val="231F20"/>
          <w:spacing w:val="1"/>
          <w:sz w:val="20"/>
        </w:rPr>
        <w:t xml:space="preserve"> </w:t>
      </w:r>
      <w:r>
        <w:rPr>
          <w:rFonts w:ascii="Times New Roman" w:hAnsi="Times New Roman"/>
          <w:b/>
          <w:i/>
          <w:caps w:val="false"/>
          <w:smallCaps w:val="false"/>
          <w:color w:val="231F20"/>
          <w:sz w:val="20"/>
        </w:rPr>
        <w:t>to time</w:t>
      </w:r>
      <w:r>
        <w:rPr>
          <w:rFonts w:ascii="Times New Roman" w:hAnsi="Times New Roman"/>
          <w:b/>
          <w:i/>
          <w:caps w:val="false"/>
          <w:smallCaps w:val="false"/>
          <w:color w:val="231F20"/>
          <w:spacing w:val="1"/>
          <w:sz w:val="20"/>
        </w:rPr>
        <w:t xml:space="preserve"> </w:t>
      </w:r>
      <w:r>
        <w:rPr>
          <w:rFonts w:ascii="Times New Roman" w:hAnsi="Times New Roman"/>
          <w:b/>
          <w:i/>
          <w:caps w:val="false"/>
          <w:smallCaps w:val="false"/>
          <w:color w:val="231F20"/>
          <w:sz w:val="20"/>
        </w:rPr>
        <w:t>may</w:t>
      </w:r>
      <w:r>
        <w:rPr>
          <w:rFonts w:ascii="Times New Roman" w:hAnsi="Times New Roman"/>
          <w:b/>
          <w:i/>
          <w:caps w:val="false"/>
          <w:smallCaps w:val="false"/>
          <w:color w:val="231F20"/>
          <w:spacing w:val="1"/>
          <w:sz w:val="20"/>
        </w:rPr>
        <w:t xml:space="preserve"> </w:t>
      </w:r>
      <w:r>
        <w:rPr>
          <w:rFonts w:ascii="Times New Roman" w:hAnsi="Times New Roman"/>
          <w:b/>
          <w:i/>
          <w:caps w:val="false"/>
          <w:smallCaps w:val="false"/>
          <w:color w:val="231F20"/>
          <w:sz w:val="20"/>
        </w:rPr>
        <w:t>change as more</w:t>
      </w:r>
      <w:r>
        <w:rPr>
          <w:rFonts w:ascii="Times New Roman" w:hAnsi="Times New Roman"/>
          <w:b/>
          <w:i/>
          <w:caps w:val="false"/>
          <w:smallCaps w:val="false"/>
          <w:color w:val="231F20"/>
          <w:spacing w:val="1"/>
          <w:sz w:val="20"/>
        </w:rPr>
        <w:t xml:space="preserve"> </w:t>
      </w:r>
      <w:r>
        <w:rPr>
          <w:rFonts w:ascii="Times New Roman" w:hAnsi="Times New Roman"/>
          <w:b/>
          <w:i/>
          <w:caps w:val="false"/>
          <w:smallCaps w:val="false"/>
          <w:color w:val="231F20"/>
          <w:sz w:val="20"/>
        </w:rPr>
        <w:t>patient</w:t>
      </w:r>
      <w:r>
        <w:rPr>
          <w:rFonts w:ascii="Times New Roman" w:hAnsi="Times New Roman"/>
          <w:b/>
          <w:i/>
          <w:caps w:val="false"/>
          <w:smallCaps w:val="false"/>
          <w:color w:val="231F20"/>
          <w:spacing w:val="1"/>
          <w:sz w:val="20"/>
        </w:rPr>
        <w:t xml:space="preserve"> </w:t>
      </w:r>
      <w:r>
        <w:rPr>
          <w:rFonts w:ascii="Times New Roman" w:hAnsi="Times New Roman"/>
          <w:b/>
          <w:i/>
          <w:caps w:val="false"/>
          <w:smallCaps w:val="false"/>
          <w:color w:val="231F20"/>
          <w:sz w:val="20"/>
        </w:rPr>
        <w:t>data become</w:t>
      </w:r>
      <w:r>
        <w:rPr>
          <w:rFonts w:ascii="Times New Roman" w:hAnsi="Times New Roman"/>
          <w:b/>
          <w:i/>
          <w:caps w:val="false"/>
          <w:smallCaps w:val="false"/>
          <w:color w:val="231F20"/>
          <w:spacing w:val="1"/>
          <w:sz w:val="20"/>
        </w:rPr>
        <w:t xml:space="preserve"> </w:t>
      </w:r>
      <w:r>
        <w:rPr>
          <w:rFonts w:ascii="Times New Roman" w:hAnsi="Times New Roman"/>
          <w:b/>
          <w:i/>
          <w:caps w:val="false"/>
          <w:smallCaps w:val="false"/>
          <w:color w:val="231F20"/>
          <w:sz w:val="20"/>
        </w:rPr>
        <w:t>available</w:t>
      </w:r>
      <w:r>
        <w:rPr>
          <w:rFonts w:ascii="Times New Roman" w:hAnsi="Times New Roman"/>
          <w:b/>
          <w:i/>
          <w:caps w:val="false"/>
          <w:smallCaps w:val="false"/>
          <w:color w:val="231F20"/>
          <w:spacing w:val="2"/>
          <w:sz w:val="20"/>
        </w:rPr>
        <w:t xml:space="preserve"> </w:t>
      </w:r>
      <w:r>
        <w:rPr>
          <w:rFonts w:ascii="Times New Roman" w:hAnsi="Times New Roman"/>
          <w:b/>
          <w:i/>
          <w:caps w:val="false"/>
          <w:smallCaps w:val="false"/>
          <w:color w:val="231F20"/>
          <w:sz w:val="20"/>
        </w:rPr>
        <w:t>or as additional</w:t>
      </w:r>
      <w:r>
        <w:rPr>
          <w:rFonts w:ascii="Times New Roman" w:hAnsi="Times New Roman"/>
          <w:b/>
          <w:i/>
          <w:caps w:val="false"/>
          <w:smallCaps w:val="false"/>
          <w:color w:val="231F20"/>
          <w:spacing w:val="1"/>
          <w:sz w:val="20"/>
        </w:rPr>
        <w:t xml:space="preserve"> </w:t>
      </w:r>
      <w:r>
        <w:rPr>
          <w:rFonts w:ascii="Times New Roman" w:hAnsi="Times New Roman"/>
          <w:b/>
          <w:i/>
          <w:caps w:val="false"/>
          <w:smallCaps w:val="false"/>
          <w:color w:val="231F20"/>
          <w:sz w:val="20"/>
        </w:rPr>
        <w:t>analyses</w:t>
      </w:r>
      <w:r>
        <w:rPr>
          <w:rFonts w:ascii="Times New Roman" w:hAnsi="Times New Roman"/>
          <w:b/>
          <w:i/>
          <w:caps w:val="false"/>
          <w:smallCaps w:val="false"/>
          <w:color w:val="231F20"/>
          <w:spacing w:val="1"/>
          <w:sz w:val="20"/>
        </w:rPr>
        <w:t xml:space="preserve"> </w:t>
      </w:r>
      <w:r>
        <w:rPr>
          <w:rFonts w:ascii="Times New Roman" w:hAnsi="Times New Roman"/>
          <w:b/>
          <w:i/>
          <w:caps w:val="false"/>
          <w:smallCaps w:val="false"/>
          <w:color w:val="231F20"/>
          <w:sz w:val="20"/>
        </w:rPr>
        <w:t>are conducted and are subject</w:t>
      </w:r>
      <w:r>
        <w:rPr>
          <w:rFonts w:ascii="Times New Roman" w:hAnsi="Times New Roman"/>
          <w:b/>
          <w:i/>
          <w:caps w:val="false"/>
          <w:smallCaps w:val="false"/>
          <w:color w:val="231F20"/>
          <w:spacing w:val="1"/>
          <w:sz w:val="20"/>
        </w:rPr>
        <w:t xml:space="preserve"> </w:t>
      </w:r>
      <w:r>
        <w:rPr>
          <w:rFonts w:ascii="Times New Roman" w:hAnsi="Times New Roman"/>
          <w:b/>
          <w:i/>
          <w:caps w:val="false"/>
          <w:smallCaps w:val="false"/>
          <w:color w:val="231F20"/>
          <w:sz w:val="20"/>
        </w:rPr>
        <w:t>to audit</w:t>
      </w:r>
      <w:r>
        <w:rPr>
          <w:rFonts w:ascii="Times New Roman" w:hAnsi="Times New Roman"/>
          <w:b/>
          <w:i/>
          <w:caps w:val="false"/>
          <w:smallCaps w:val="false"/>
          <w:color w:val="231F20"/>
          <w:spacing w:val="1"/>
          <w:sz w:val="20"/>
        </w:rPr>
        <w:t xml:space="preserve"> </w:t>
      </w:r>
      <w:r>
        <w:rPr>
          <w:rFonts w:ascii="Times New Roman" w:hAnsi="Times New Roman"/>
          <w:b/>
          <w:i/>
          <w:caps w:val="false"/>
          <w:smallCaps w:val="false"/>
          <w:color w:val="231F20"/>
          <w:sz w:val="20"/>
        </w:rPr>
        <w:t>and verification</w:t>
      </w:r>
      <w:r>
        <w:rPr>
          <w:rFonts w:ascii="Times New Roman" w:hAnsi="Times New Roman"/>
          <w:b/>
          <w:i/>
          <w:caps w:val="false"/>
          <w:smallCaps w:val="false"/>
          <w:color w:val="231F20"/>
          <w:spacing w:val="3"/>
          <w:sz w:val="20"/>
        </w:rPr>
        <w:t xml:space="preserve"> </w:t>
      </w:r>
      <w:r>
        <w:rPr>
          <w:rFonts w:ascii="Times New Roman" w:hAnsi="Times New Roman"/>
          <w:b/>
          <w:i/>
          <w:caps w:val="false"/>
          <w:smallCaps w:val="false"/>
          <w:color w:val="231F20"/>
          <w:sz w:val="20"/>
        </w:rPr>
        <w:t>procedures</w:t>
      </w:r>
      <w:r>
        <w:rPr>
          <w:rFonts w:ascii="Times New Roman" w:hAnsi="Times New Roman"/>
          <w:b/>
          <w:i/>
          <w:caps w:val="false"/>
          <w:smallCaps w:val="false"/>
          <w:color w:val="231F20"/>
          <w:spacing w:val="1"/>
          <w:sz w:val="20"/>
        </w:rPr>
        <w:t xml:space="preserve"> </w:t>
      </w:r>
      <w:r>
        <w:rPr>
          <w:rFonts w:ascii="Times New Roman" w:hAnsi="Times New Roman"/>
          <w:b/>
          <w:i/>
          <w:caps w:val="false"/>
          <w:smallCaps w:val="false"/>
          <w:color w:val="231F20"/>
          <w:sz w:val="20"/>
        </w:rPr>
        <w:t>that</w:t>
      </w:r>
      <w:r>
        <w:rPr>
          <w:rFonts w:ascii="Times New Roman" w:hAnsi="Times New Roman"/>
          <w:b/>
          <w:i/>
          <w:caps w:val="false"/>
          <w:smallCaps w:val="false"/>
          <w:color w:val="231F20"/>
          <w:spacing w:val="1"/>
          <w:sz w:val="20"/>
        </w:rPr>
        <w:t xml:space="preserve"> </w:t>
      </w:r>
      <w:r>
        <w:rPr>
          <w:rFonts w:ascii="Times New Roman" w:hAnsi="Times New Roman"/>
          <w:b/>
          <w:i/>
          <w:caps w:val="false"/>
          <w:smallCaps w:val="false"/>
          <w:color w:val="231F20"/>
          <w:sz w:val="20"/>
        </w:rPr>
        <w:t>could result</w:t>
      </w:r>
      <w:r>
        <w:rPr>
          <w:rFonts w:ascii="Times New Roman" w:hAnsi="Times New Roman"/>
          <w:b/>
          <w:i/>
          <w:caps w:val="false"/>
          <w:smallCaps w:val="false"/>
          <w:color w:val="231F20"/>
          <w:spacing w:val="1"/>
          <w:sz w:val="20"/>
        </w:rPr>
        <w:t xml:space="preserve"> </w:t>
      </w:r>
      <w:r>
        <w:rPr>
          <w:rFonts w:ascii="Times New Roman" w:hAnsi="Times New Roman"/>
          <w:b/>
          <w:i/>
          <w:caps w:val="false"/>
          <w:smallCaps w:val="false"/>
          <w:color w:val="231F20"/>
          <w:sz w:val="20"/>
        </w:rPr>
        <w:t>in material</w:t>
      </w:r>
      <w:r>
        <w:rPr>
          <w:rFonts w:ascii="Times New Roman" w:hAnsi="Times New Roman"/>
          <w:b/>
          <w:i/>
          <w:caps w:val="false"/>
          <w:smallCaps w:val="false"/>
          <w:color w:val="231F20"/>
          <w:spacing w:val="2"/>
          <w:sz w:val="20"/>
        </w:rPr>
        <w:t xml:space="preserve"> </w:t>
      </w:r>
      <w:r>
        <w:rPr>
          <w:rFonts w:ascii="Times New Roman" w:hAnsi="Times New Roman"/>
          <w:b/>
          <w:i/>
          <w:caps w:val="false"/>
          <w:smallCaps w:val="false"/>
          <w:color w:val="231F20"/>
          <w:sz w:val="20"/>
        </w:rPr>
        <w:t>changes in the final</w:t>
      </w:r>
      <w:r>
        <w:rPr>
          <w:rFonts w:ascii="Times New Roman" w:hAnsi="Times New Roman"/>
          <w:b/>
          <w:i/>
          <w:caps w:val="false"/>
          <w:smallCaps w:val="false"/>
          <w:color w:val="231F20"/>
          <w:spacing w:val="1"/>
          <w:sz w:val="20"/>
        </w:rPr>
        <w:t xml:space="preserve"> </w:t>
      </w:r>
      <w:r>
        <w:rPr>
          <w:rFonts w:ascii="Times New Roman" w:hAnsi="Times New Roman"/>
          <w:b/>
          <w:i/>
          <w:caps w:val="false"/>
          <w:smallCaps w:val="false"/>
          <w:color w:val="231F20"/>
          <w:sz w:val="20"/>
        </w:rPr>
        <w:t>data.</w:t>
      </w:r>
    </w:p>
    <w:p>
      <w:pPr>
        <w:pStyle w:val="TextBody"/>
        <w:spacing w:before="120" w:after="0"/>
        <w:jc w:val="both"/>
        <w:rPr>
          <w:rFonts w:ascii="Times New Roman" w:hAnsi="Times New Roman"/>
          <w:b w:val="false"/>
          <w:i w:val="false"/>
          <w:caps w:val="false"/>
          <w:smallCaps w:val="false"/>
          <w:color w:val="231F20"/>
          <w:sz w:val="20"/>
        </w:rPr>
      </w:pPr>
      <w:r>
        <w:rPr>
          <w:rFonts w:ascii="Times New Roman" w:hAnsi="Times New Roman"/>
          <w:b w:val="false"/>
          <w:i w:val="false"/>
          <w:caps w:val="false"/>
          <w:smallCaps w:val="false"/>
          <w:color w:val="231F20"/>
          <w:sz w:val="20"/>
        </w:rPr>
        <w:t xml:space="preserve">From time to time, we may publicly disclose preliminary, interim or topline data from our clinical trials. The preliminary data is based on a preliminary analysis of then available data, and the results and related findings and conclusions are subject to change following a more comprehensive review of the data related to the particular study or trial. For example, we may report tumor responses in certain patients that are unconfirmed at the time and which do not ultimately result in confirmed responses to treatment after follow-up evaluations. We also make assumptions, estimations, calculations and conclusions as part of our analyses of data, and we may not have received or had the opportunity to fully and carefully evaluate all data. As a result, the topline results that we report may differ from future results of the same studies, or different conclusions or considerations may qualify such results, once additional data have been received and fully evaluated. Topline data also remain subject to audit and verification procedures that may result in the final data being materially different from the preliminary data we previously published. As a result, topline data should be viewed with caution until the final data are available. In </w:t>
      </w:r>
    </w:p>
    <w:p>
      <w:pPr>
        <w:pStyle w:val="TextBody"/>
        <w:spacing w:before="240" w:after="0"/>
        <w:jc w:val="center"/>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49</w:t>
      </w:r>
    </w:p>
    <w:p>
      <w:pPr>
        <w:pStyle w:val="HorizontalLine"/>
        <w:rPr/>
      </w:pPr>
      <w:r>
        <w:rPr/>
      </w:r>
    </w:p>
    <w:p>
      <w:pPr>
        <w:pStyle w:val="TextBody"/>
        <w:spacing w:before="0" w:after="0"/>
        <w:rPr/>
      </w:pPr>
      <w:r>
        <w:rPr/>
        <w:t> </w:t>
      </w:r>
    </w:p>
    <w:p>
      <w:pPr>
        <w:pStyle w:val="TextBody"/>
        <w:spacing w:before="120" w:after="0"/>
        <w:jc w:val="both"/>
        <w:rPr>
          <w:rFonts w:ascii="Times New Roman" w:hAnsi="Times New Roman"/>
          <w:b w:val="false"/>
          <w:i w:val="false"/>
          <w:caps w:val="false"/>
          <w:smallCaps w:val="false"/>
          <w:color w:val="231F20"/>
          <w:sz w:val="20"/>
        </w:rPr>
      </w:pPr>
      <w:r>
        <w:rPr>
          <w:rFonts w:ascii="Times New Roman" w:hAnsi="Times New Roman"/>
          <w:b w:val="false"/>
          <w:i w:val="false"/>
          <w:caps w:val="false"/>
          <w:smallCaps w:val="false"/>
          <w:color w:val="231F20"/>
          <w:sz w:val="20"/>
        </w:rPr>
        <w:t>addition, we may report interim analyses of only certain endpoints rather than all endpoints. Interim data from clinical trials that we may complete are subject to the risk that one or more of the clinical outcomes may materially change as patient enrollment continues and more patient data become available. Adverse changes between interim data and final data could significantly harm our business and prospects. Further, additional disclosure of interim data by us or by our competitors in the future could result in volatility in the price of our common stock.</w:t>
      </w:r>
    </w:p>
    <w:p>
      <w:pPr>
        <w:pStyle w:val="TextBody"/>
        <w:spacing w:before="120" w:after="0"/>
        <w:jc w:val="both"/>
        <w:rPr>
          <w:rFonts w:ascii="Times New Roman" w:hAnsi="Times New Roman"/>
          <w:b w:val="false"/>
          <w:i w:val="false"/>
          <w:caps w:val="false"/>
          <w:smallCaps w:val="false"/>
          <w:color w:val="231F20"/>
          <w:sz w:val="20"/>
        </w:rPr>
      </w:pPr>
      <w:r>
        <w:rPr>
          <w:rFonts w:ascii="Times New Roman" w:hAnsi="Times New Roman"/>
          <w:b w:val="false"/>
          <w:i w:val="false"/>
          <w:caps w:val="false"/>
          <w:smallCaps w:val="false"/>
          <w:color w:val="231F20"/>
          <w:sz w:val="20"/>
        </w:rPr>
        <w:t>In addition,</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the</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information</w:t>
      </w:r>
      <w:r>
        <w:rPr>
          <w:rFonts w:ascii="Times New Roman" w:hAnsi="Times New Roman"/>
          <w:b w:val="false"/>
          <w:i w:val="false"/>
          <w:caps w:val="false"/>
          <w:smallCaps w:val="false"/>
          <w:color w:val="231F20"/>
          <w:spacing w:val="3"/>
          <w:sz w:val="20"/>
        </w:rPr>
        <w:t xml:space="preserve"> </w:t>
      </w:r>
      <w:r>
        <w:rPr>
          <w:rFonts w:ascii="Times New Roman" w:hAnsi="Times New Roman"/>
          <w:b w:val="false"/>
          <w:i w:val="false"/>
          <w:caps w:val="false"/>
          <w:smallCaps w:val="false"/>
          <w:color w:val="231F20"/>
          <w:sz w:val="20"/>
        </w:rPr>
        <w:t>we choose</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to publicly</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disclose</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regarding</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a particular</w:t>
      </w:r>
      <w:r>
        <w:rPr>
          <w:rFonts w:ascii="Times New Roman" w:hAnsi="Times New Roman"/>
          <w:b w:val="false"/>
          <w:i w:val="false"/>
          <w:caps w:val="false"/>
          <w:smallCaps w:val="false"/>
          <w:color w:val="231F20"/>
          <w:spacing w:val="3"/>
          <w:sz w:val="20"/>
        </w:rPr>
        <w:t xml:space="preserve"> </w:t>
      </w:r>
      <w:r>
        <w:rPr>
          <w:rFonts w:ascii="Times New Roman" w:hAnsi="Times New Roman"/>
          <w:b w:val="false"/>
          <w:i w:val="false"/>
          <w:caps w:val="false"/>
          <w:smallCaps w:val="false"/>
          <w:color w:val="231F20"/>
          <w:sz w:val="20"/>
        </w:rPr>
        <w:t>clinical</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trial</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is</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typically selected</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from</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a more</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extensive</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amount</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of available</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information.</w:t>
      </w:r>
      <w:r>
        <w:rPr>
          <w:rFonts w:ascii="Times New Roman" w:hAnsi="Times New Roman"/>
          <w:b w:val="false"/>
          <w:i w:val="false"/>
          <w:caps w:val="false"/>
          <w:smallCaps w:val="false"/>
          <w:color w:val="231F20"/>
          <w:spacing w:val="3"/>
          <w:sz w:val="20"/>
        </w:rPr>
        <w:t xml:space="preserve"> </w:t>
      </w:r>
      <w:r>
        <w:rPr>
          <w:rFonts w:ascii="Times New Roman" w:hAnsi="Times New Roman"/>
          <w:b w:val="false"/>
          <w:i w:val="false"/>
          <w:caps w:val="false"/>
          <w:smallCaps w:val="false"/>
          <w:color w:val="231F20"/>
          <w:sz w:val="20"/>
        </w:rPr>
        <w:t>You or others</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may</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not agree</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with what we determine</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is</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the</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material</w:t>
      </w:r>
      <w:r>
        <w:rPr>
          <w:rFonts w:ascii="Times New Roman" w:hAnsi="Times New Roman"/>
          <w:b w:val="false"/>
          <w:i w:val="false"/>
          <w:caps w:val="false"/>
          <w:smallCaps w:val="false"/>
          <w:color w:val="231F20"/>
          <w:spacing w:val="3"/>
          <w:sz w:val="20"/>
        </w:rPr>
        <w:t xml:space="preserve"> </w:t>
      </w:r>
      <w:r>
        <w:rPr>
          <w:rFonts w:ascii="Times New Roman" w:hAnsi="Times New Roman"/>
          <w:b w:val="false"/>
          <w:i w:val="false"/>
          <w:caps w:val="false"/>
          <w:smallCaps w:val="false"/>
          <w:color w:val="231F20"/>
          <w:sz w:val="20"/>
        </w:rPr>
        <w:t>or otherwise</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appropriate</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information</w:t>
      </w:r>
      <w:r>
        <w:rPr>
          <w:rFonts w:ascii="Times New Roman" w:hAnsi="Times New Roman"/>
          <w:b w:val="false"/>
          <w:i w:val="false"/>
          <w:caps w:val="false"/>
          <w:smallCaps w:val="false"/>
          <w:color w:val="231F20"/>
          <w:spacing w:val="3"/>
          <w:sz w:val="20"/>
        </w:rPr>
        <w:t xml:space="preserve"> </w:t>
      </w:r>
      <w:r>
        <w:rPr>
          <w:rFonts w:ascii="Times New Roman" w:hAnsi="Times New Roman"/>
          <w:b w:val="false"/>
          <w:i w:val="false"/>
          <w:caps w:val="false"/>
          <w:smallCaps w:val="false"/>
          <w:color w:val="231F20"/>
          <w:sz w:val="20"/>
        </w:rPr>
        <w:t>to include</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in our</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disclosure,</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and any information</w:t>
      </w:r>
      <w:r>
        <w:rPr>
          <w:rFonts w:ascii="Times New Roman" w:hAnsi="Times New Roman"/>
          <w:b w:val="false"/>
          <w:i w:val="false"/>
          <w:caps w:val="false"/>
          <w:smallCaps w:val="false"/>
          <w:color w:val="231F20"/>
          <w:spacing w:val="3"/>
          <w:sz w:val="20"/>
        </w:rPr>
        <w:t xml:space="preserve"> </w:t>
      </w:r>
      <w:r>
        <w:rPr>
          <w:rFonts w:ascii="Times New Roman" w:hAnsi="Times New Roman"/>
          <w:b w:val="false"/>
          <w:i w:val="false"/>
          <w:caps w:val="false"/>
          <w:smallCaps w:val="false"/>
          <w:color w:val="231F20"/>
          <w:sz w:val="20"/>
        </w:rPr>
        <w:t>we determine</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not to disclose</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may</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ultimately</w:t>
      </w:r>
      <w:r>
        <w:rPr>
          <w:rFonts w:ascii="Times New Roman" w:hAnsi="Times New Roman"/>
          <w:b w:val="false"/>
          <w:i w:val="false"/>
          <w:caps w:val="false"/>
          <w:smallCaps w:val="false"/>
          <w:color w:val="231F20"/>
          <w:spacing w:val="3"/>
          <w:sz w:val="20"/>
        </w:rPr>
        <w:t xml:space="preserve"> </w:t>
      </w:r>
      <w:r>
        <w:rPr>
          <w:rFonts w:ascii="Times New Roman" w:hAnsi="Times New Roman"/>
          <w:b w:val="false"/>
          <w:i w:val="false"/>
          <w:caps w:val="false"/>
          <w:smallCaps w:val="false"/>
          <w:color w:val="231F20"/>
          <w:sz w:val="20"/>
        </w:rPr>
        <w:t>be deemed</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significant</w:t>
      </w:r>
      <w:r>
        <w:rPr>
          <w:rFonts w:ascii="Times New Roman" w:hAnsi="Times New Roman"/>
          <w:b w:val="false"/>
          <w:i w:val="false"/>
          <w:caps w:val="false"/>
          <w:smallCaps w:val="false"/>
          <w:color w:val="231F20"/>
          <w:spacing w:val="3"/>
          <w:sz w:val="20"/>
        </w:rPr>
        <w:t xml:space="preserve"> </w:t>
      </w:r>
      <w:r>
        <w:rPr>
          <w:rFonts w:ascii="Times New Roman" w:hAnsi="Times New Roman"/>
          <w:b w:val="false"/>
          <w:i w:val="false"/>
          <w:caps w:val="false"/>
          <w:smallCaps w:val="false"/>
          <w:color w:val="231F20"/>
          <w:sz w:val="20"/>
        </w:rPr>
        <w:t>with respect</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to future</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decisions,</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conclusions, views, activities</w:t>
      </w:r>
      <w:r>
        <w:rPr>
          <w:rFonts w:ascii="Times New Roman" w:hAnsi="Times New Roman"/>
          <w:b w:val="false"/>
          <w:i w:val="false"/>
          <w:caps w:val="false"/>
          <w:smallCaps w:val="false"/>
          <w:color w:val="231F20"/>
          <w:spacing w:val="3"/>
          <w:sz w:val="20"/>
        </w:rPr>
        <w:t xml:space="preserve"> </w:t>
      </w:r>
      <w:r>
        <w:rPr>
          <w:rFonts w:ascii="Times New Roman" w:hAnsi="Times New Roman"/>
          <w:b w:val="false"/>
          <w:i w:val="false"/>
          <w:caps w:val="false"/>
          <w:smallCaps w:val="false"/>
          <w:color w:val="231F20"/>
          <w:sz w:val="20"/>
        </w:rPr>
        <w:t>or otherwise</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regarding</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a particular</w:t>
      </w:r>
      <w:r>
        <w:rPr>
          <w:rFonts w:ascii="Times New Roman" w:hAnsi="Times New Roman"/>
          <w:b w:val="false"/>
          <w:i w:val="false"/>
          <w:caps w:val="false"/>
          <w:smallCaps w:val="false"/>
          <w:color w:val="231F20"/>
          <w:spacing w:val="3"/>
          <w:sz w:val="20"/>
        </w:rPr>
        <w:t xml:space="preserve"> </w:t>
      </w:r>
      <w:r>
        <w:rPr>
          <w:rFonts w:ascii="Times New Roman" w:hAnsi="Times New Roman"/>
          <w:b w:val="false"/>
          <w:i w:val="false"/>
          <w:caps w:val="false"/>
          <w:smallCaps w:val="false"/>
          <w:color w:val="231F20"/>
          <w:sz w:val="20"/>
        </w:rPr>
        <w:t>product</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candidate</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or our</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business.</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If</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the</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preliminary</w:t>
      </w:r>
      <w:r>
        <w:rPr>
          <w:rFonts w:ascii="Times New Roman" w:hAnsi="Times New Roman"/>
          <w:b w:val="false"/>
          <w:i w:val="false"/>
          <w:caps w:val="false"/>
          <w:smallCaps w:val="false"/>
          <w:color w:val="231F20"/>
          <w:spacing w:val="3"/>
          <w:sz w:val="20"/>
        </w:rPr>
        <w:t xml:space="preserve"> </w:t>
      </w:r>
      <w:r>
        <w:rPr>
          <w:rFonts w:ascii="Times New Roman" w:hAnsi="Times New Roman"/>
          <w:b w:val="false"/>
          <w:i w:val="false"/>
          <w:caps w:val="false"/>
          <w:smallCaps w:val="false"/>
          <w:color w:val="231F20"/>
          <w:sz w:val="20"/>
        </w:rPr>
        <w:t>or topline data</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that</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we report</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differ</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from</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late,</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final</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or actual</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results,</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or if</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others,</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including</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regulatory</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authorities, disagree</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with the</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conclusions</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reached,</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our</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ability</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to obtain</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approval</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for,</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and commercialize,</w:t>
      </w:r>
      <w:r>
        <w:rPr>
          <w:rFonts w:ascii="Times New Roman" w:hAnsi="Times New Roman"/>
          <w:b w:val="false"/>
          <w:i w:val="false"/>
          <w:caps w:val="false"/>
          <w:smallCaps w:val="false"/>
          <w:color w:val="231F20"/>
          <w:spacing w:val="4"/>
          <w:sz w:val="20"/>
        </w:rPr>
        <w:t xml:space="preserve"> </w:t>
      </w:r>
      <w:r>
        <w:rPr>
          <w:rFonts w:ascii="Times New Roman" w:hAnsi="Times New Roman"/>
          <w:b w:val="false"/>
          <w:i w:val="false"/>
          <w:caps w:val="false"/>
          <w:smallCaps w:val="false"/>
          <w:color w:val="231F20"/>
          <w:sz w:val="20"/>
        </w:rPr>
        <w:t>FYARRO in other indications or any other</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product</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candidates that we may develop in the future</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may</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be harmed,</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which could</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harm</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our</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business,</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financial</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condition,</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results</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of operations and prospects.</w:t>
      </w:r>
    </w:p>
    <w:p>
      <w:pPr>
        <w:pStyle w:val="TextBody"/>
        <w:spacing w:before="120" w:after="0"/>
        <w:jc w:val="both"/>
        <w:rPr>
          <w:rFonts w:ascii="Times New Roman" w:hAnsi="Times New Roman"/>
          <w:b/>
          <w:i/>
          <w:caps w:val="false"/>
          <w:smallCaps w:val="false"/>
          <w:color w:val="231F20"/>
          <w:sz w:val="20"/>
        </w:rPr>
      </w:pPr>
      <w:r>
        <w:rPr>
          <w:rFonts w:ascii="Times New Roman" w:hAnsi="Times New Roman"/>
          <w:b/>
          <w:i/>
          <w:caps w:val="false"/>
          <w:smallCaps w:val="false"/>
          <w:color w:val="231F20"/>
          <w:sz w:val="20"/>
        </w:rPr>
        <w:t>Adverse</w:t>
      </w:r>
      <w:r>
        <w:rPr>
          <w:rFonts w:ascii="Times New Roman" w:hAnsi="Times New Roman"/>
          <w:b/>
          <w:i/>
          <w:caps w:val="false"/>
          <w:smallCaps w:val="false"/>
          <w:color w:val="231F20"/>
          <w:spacing w:val="1"/>
          <w:sz w:val="20"/>
        </w:rPr>
        <w:t xml:space="preserve"> </w:t>
      </w:r>
      <w:r>
        <w:rPr>
          <w:rFonts w:ascii="Times New Roman" w:hAnsi="Times New Roman"/>
          <w:b/>
          <w:i/>
          <w:caps w:val="false"/>
          <w:smallCaps w:val="false"/>
          <w:color w:val="231F20"/>
          <w:sz w:val="20"/>
        </w:rPr>
        <w:t>results</w:t>
      </w:r>
      <w:r>
        <w:rPr>
          <w:rFonts w:ascii="Times New Roman" w:hAnsi="Times New Roman"/>
          <w:b/>
          <w:i/>
          <w:caps w:val="false"/>
          <w:smallCaps w:val="false"/>
          <w:color w:val="231F20"/>
          <w:spacing w:val="1"/>
          <w:sz w:val="20"/>
        </w:rPr>
        <w:t xml:space="preserve"> </w:t>
      </w:r>
      <w:r>
        <w:rPr>
          <w:rFonts w:ascii="Times New Roman" w:hAnsi="Times New Roman"/>
          <w:b/>
          <w:i/>
          <w:caps w:val="false"/>
          <w:smallCaps w:val="false"/>
          <w:color w:val="231F20"/>
          <w:sz w:val="20"/>
        </w:rPr>
        <w:t>of clinical</w:t>
      </w:r>
      <w:r>
        <w:rPr>
          <w:rFonts w:ascii="Times New Roman" w:hAnsi="Times New Roman"/>
          <w:b/>
          <w:i/>
          <w:caps w:val="false"/>
          <w:smallCaps w:val="false"/>
          <w:color w:val="231F20"/>
          <w:spacing w:val="2"/>
          <w:sz w:val="20"/>
        </w:rPr>
        <w:t xml:space="preserve"> </w:t>
      </w:r>
      <w:r>
        <w:rPr>
          <w:rFonts w:ascii="Times New Roman" w:hAnsi="Times New Roman"/>
          <w:b/>
          <w:i/>
          <w:caps w:val="false"/>
          <w:smallCaps w:val="false"/>
          <w:color w:val="231F20"/>
          <w:sz w:val="20"/>
        </w:rPr>
        <w:t>trials</w:t>
      </w:r>
      <w:r>
        <w:rPr>
          <w:rFonts w:ascii="Times New Roman" w:hAnsi="Times New Roman"/>
          <w:b/>
          <w:i/>
          <w:caps w:val="false"/>
          <w:smallCaps w:val="false"/>
          <w:color w:val="231F20"/>
          <w:spacing w:val="2"/>
          <w:sz w:val="20"/>
        </w:rPr>
        <w:t xml:space="preserve"> </w:t>
      </w:r>
      <w:r>
        <w:rPr>
          <w:rFonts w:ascii="Times New Roman" w:hAnsi="Times New Roman"/>
          <w:b/>
          <w:i/>
          <w:caps w:val="false"/>
          <w:smallCaps w:val="false"/>
          <w:color w:val="231F20"/>
          <w:sz w:val="20"/>
        </w:rPr>
        <w:t>conducted</w:t>
      </w:r>
      <w:r>
        <w:rPr>
          <w:rFonts w:ascii="Times New Roman" w:hAnsi="Times New Roman"/>
          <w:b/>
          <w:i/>
          <w:caps w:val="false"/>
          <w:smallCaps w:val="false"/>
          <w:color w:val="231F20"/>
          <w:spacing w:val="1"/>
          <w:sz w:val="20"/>
        </w:rPr>
        <w:t xml:space="preserve"> </w:t>
      </w:r>
      <w:r>
        <w:rPr>
          <w:rFonts w:ascii="Times New Roman" w:hAnsi="Times New Roman"/>
          <w:b/>
          <w:i/>
          <w:caps w:val="false"/>
          <w:smallCaps w:val="false"/>
          <w:color w:val="231F20"/>
          <w:sz w:val="20"/>
        </w:rPr>
        <w:t>by third</w:t>
      </w:r>
      <w:r>
        <w:rPr>
          <w:rFonts w:ascii="Times New Roman" w:hAnsi="Times New Roman"/>
          <w:b/>
          <w:i/>
          <w:caps w:val="false"/>
          <w:smallCaps w:val="false"/>
          <w:color w:val="231F20"/>
          <w:spacing w:val="1"/>
          <w:sz w:val="20"/>
        </w:rPr>
        <w:t xml:space="preserve"> </w:t>
      </w:r>
      <w:r>
        <w:rPr>
          <w:rFonts w:ascii="Times New Roman" w:hAnsi="Times New Roman"/>
          <w:b/>
          <w:i/>
          <w:caps w:val="false"/>
          <w:smallCaps w:val="false"/>
          <w:color w:val="231F20"/>
          <w:sz w:val="20"/>
        </w:rPr>
        <w:t>parties</w:t>
      </w:r>
      <w:r>
        <w:rPr>
          <w:rFonts w:ascii="Times New Roman" w:hAnsi="Times New Roman"/>
          <w:b/>
          <w:i/>
          <w:caps w:val="false"/>
          <w:smallCaps w:val="false"/>
          <w:color w:val="231F20"/>
          <w:spacing w:val="1"/>
          <w:sz w:val="20"/>
        </w:rPr>
        <w:t xml:space="preserve"> </w:t>
      </w:r>
      <w:r>
        <w:rPr>
          <w:rFonts w:ascii="Times New Roman" w:hAnsi="Times New Roman"/>
          <w:b/>
          <w:i/>
          <w:caps w:val="false"/>
          <w:smallCaps w:val="false"/>
          <w:color w:val="231F20"/>
          <w:sz w:val="20"/>
        </w:rPr>
        <w:t>investigating</w:t>
      </w:r>
      <w:r>
        <w:rPr>
          <w:rFonts w:ascii="Times New Roman" w:hAnsi="Times New Roman"/>
          <w:b/>
          <w:i/>
          <w:caps w:val="false"/>
          <w:smallCaps w:val="false"/>
          <w:color w:val="231F20"/>
          <w:spacing w:val="2"/>
          <w:sz w:val="20"/>
        </w:rPr>
        <w:t xml:space="preserve"> </w:t>
      </w:r>
      <w:r>
        <w:rPr>
          <w:rFonts w:ascii="Times New Roman" w:hAnsi="Times New Roman"/>
          <w:b/>
          <w:i/>
          <w:caps w:val="false"/>
          <w:smallCaps w:val="false"/>
          <w:color w:val="231F20"/>
          <w:sz w:val="20"/>
        </w:rPr>
        <w:t>the same</w:t>
      </w:r>
      <w:r>
        <w:rPr>
          <w:rFonts w:ascii="Times New Roman" w:hAnsi="Times New Roman"/>
          <w:b/>
          <w:i/>
          <w:caps w:val="false"/>
          <w:smallCaps w:val="false"/>
          <w:color w:val="231F20"/>
          <w:spacing w:val="1"/>
          <w:sz w:val="20"/>
        </w:rPr>
        <w:t xml:space="preserve"> </w:t>
      </w:r>
      <w:r>
        <w:rPr>
          <w:rFonts w:ascii="Times New Roman" w:hAnsi="Times New Roman"/>
          <w:b/>
          <w:i/>
          <w:caps w:val="false"/>
          <w:smallCaps w:val="false"/>
          <w:color w:val="231F20"/>
          <w:sz w:val="20"/>
        </w:rPr>
        <w:t>product</w:t>
      </w:r>
      <w:r>
        <w:rPr>
          <w:rFonts w:ascii="Times New Roman" w:hAnsi="Times New Roman"/>
          <w:b/>
          <w:i/>
          <w:caps w:val="false"/>
          <w:smallCaps w:val="false"/>
          <w:color w:val="231F20"/>
          <w:spacing w:val="1"/>
          <w:sz w:val="20"/>
        </w:rPr>
        <w:t xml:space="preserve"> </w:t>
      </w:r>
      <w:r>
        <w:rPr>
          <w:rFonts w:ascii="Times New Roman" w:hAnsi="Times New Roman"/>
          <w:b/>
          <w:i/>
          <w:caps w:val="false"/>
          <w:smallCaps w:val="false"/>
          <w:color w:val="231F20"/>
          <w:sz w:val="20"/>
        </w:rPr>
        <w:t>candidates</w:t>
      </w:r>
      <w:r>
        <w:rPr>
          <w:rFonts w:ascii="Times New Roman" w:hAnsi="Times New Roman"/>
          <w:b/>
          <w:i/>
          <w:caps w:val="false"/>
          <w:smallCaps w:val="false"/>
          <w:color w:val="231F20"/>
          <w:spacing w:val="1"/>
          <w:sz w:val="20"/>
        </w:rPr>
        <w:t xml:space="preserve"> </w:t>
      </w:r>
      <w:r>
        <w:rPr>
          <w:rFonts w:ascii="Times New Roman" w:hAnsi="Times New Roman"/>
          <w:b/>
          <w:i/>
          <w:caps w:val="false"/>
          <w:smallCaps w:val="false"/>
          <w:color w:val="231F20"/>
          <w:sz w:val="20"/>
        </w:rPr>
        <w:t>as us in different</w:t>
      </w:r>
      <w:r>
        <w:rPr>
          <w:rFonts w:ascii="Times New Roman" w:hAnsi="Times New Roman"/>
          <w:b/>
          <w:i/>
          <w:caps w:val="false"/>
          <w:smallCaps w:val="false"/>
          <w:color w:val="231F20"/>
          <w:spacing w:val="2"/>
          <w:sz w:val="20"/>
        </w:rPr>
        <w:t xml:space="preserve"> </w:t>
      </w:r>
      <w:r>
        <w:rPr>
          <w:rFonts w:ascii="Times New Roman" w:hAnsi="Times New Roman"/>
          <w:b/>
          <w:i/>
          <w:caps w:val="false"/>
          <w:smallCaps w:val="false"/>
          <w:color w:val="231F20"/>
          <w:sz w:val="20"/>
        </w:rPr>
        <w:t>territories</w:t>
      </w:r>
      <w:r>
        <w:rPr>
          <w:rFonts w:ascii="Times New Roman" w:hAnsi="Times New Roman"/>
          <w:b/>
          <w:i/>
          <w:caps w:val="false"/>
          <w:smallCaps w:val="false"/>
          <w:color w:val="231F20"/>
          <w:spacing w:val="3"/>
          <w:sz w:val="20"/>
        </w:rPr>
        <w:t xml:space="preserve"> </w:t>
      </w:r>
      <w:r>
        <w:rPr>
          <w:rFonts w:ascii="Times New Roman" w:hAnsi="Times New Roman"/>
          <w:b/>
          <w:i/>
          <w:caps w:val="false"/>
          <w:smallCaps w:val="false"/>
          <w:color w:val="231F20"/>
          <w:sz w:val="20"/>
        </w:rPr>
        <w:t>could adversely</w:t>
      </w:r>
      <w:r>
        <w:rPr>
          <w:rFonts w:ascii="Times New Roman" w:hAnsi="Times New Roman"/>
          <w:b/>
          <w:i/>
          <w:caps w:val="false"/>
          <w:smallCaps w:val="false"/>
          <w:color w:val="231F20"/>
          <w:spacing w:val="2"/>
          <w:sz w:val="20"/>
        </w:rPr>
        <w:t xml:space="preserve"> </w:t>
      </w:r>
      <w:r>
        <w:rPr>
          <w:rFonts w:ascii="Times New Roman" w:hAnsi="Times New Roman"/>
          <w:b/>
          <w:i/>
          <w:caps w:val="false"/>
          <w:smallCaps w:val="false"/>
          <w:color w:val="231F20"/>
          <w:sz w:val="20"/>
        </w:rPr>
        <w:t>affect</w:t>
      </w:r>
      <w:r>
        <w:rPr>
          <w:rFonts w:ascii="Times New Roman" w:hAnsi="Times New Roman"/>
          <w:b/>
          <w:i/>
          <w:caps w:val="false"/>
          <w:smallCaps w:val="false"/>
          <w:color w:val="231F20"/>
          <w:spacing w:val="2"/>
          <w:sz w:val="20"/>
        </w:rPr>
        <w:t xml:space="preserve"> </w:t>
      </w:r>
      <w:r>
        <w:rPr>
          <w:rFonts w:ascii="Times New Roman" w:hAnsi="Times New Roman"/>
          <w:b/>
          <w:i/>
          <w:caps w:val="false"/>
          <w:smallCaps w:val="false"/>
          <w:color w:val="231F20"/>
          <w:sz w:val="20"/>
        </w:rPr>
        <w:t>our</w:t>
      </w:r>
      <w:r>
        <w:rPr>
          <w:rFonts w:ascii="Times New Roman" w:hAnsi="Times New Roman"/>
          <w:b/>
          <w:i/>
          <w:caps w:val="false"/>
          <w:smallCaps w:val="false"/>
          <w:color w:val="231F20"/>
          <w:spacing w:val="1"/>
          <w:sz w:val="20"/>
        </w:rPr>
        <w:t xml:space="preserve"> </w:t>
      </w:r>
      <w:r>
        <w:rPr>
          <w:rFonts w:ascii="Times New Roman" w:hAnsi="Times New Roman"/>
          <w:b/>
          <w:i/>
          <w:caps w:val="false"/>
          <w:smallCaps w:val="false"/>
          <w:color w:val="231F20"/>
          <w:sz w:val="20"/>
        </w:rPr>
        <w:t>development</w:t>
      </w:r>
      <w:r>
        <w:rPr>
          <w:rFonts w:ascii="Times New Roman" w:hAnsi="Times New Roman"/>
          <w:b/>
          <w:i/>
          <w:caps w:val="false"/>
          <w:smallCaps w:val="false"/>
          <w:color w:val="231F20"/>
          <w:spacing w:val="2"/>
          <w:sz w:val="20"/>
        </w:rPr>
        <w:t xml:space="preserve"> </w:t>
      </w:r>
      <w:r>
        <w:rPr>
          <w:rFonts w:ascii="Times New Roman" w:hAnsi="Times New Roman"/>
          <w:b/>
          <w:i/>
          <w:caps w:val="false"/>
          <w:smallCaps w:val="false"/>
          <w:color w:val="231F20"/>
          <w:sz w:val="20"/>
        </w:rPr>
        <w:t>of such product</w:t>
      </w:r>
      <w:r>
        <w:rPr>
          <w:rFonts w:ascii="Times New Roman" w:hAnsi="Times New Roman"/>
          <w:b/>
          <w:i/>
          <w:caps w:val="false"/>
          <w:smallCaps w:val="false"/>
          <w:color w:val="231F20"/>
          <w:spacing w:val="1"/>
          <w:sz w:val="20"/>
        </w:rPr>
        <w:t xml:space="preserve"> </w:t>
      </w:r>
      <w:r>
        <w:rPr>
          <w:rFonts w:ascii="Times New Roman" w:hAnsi="Times New Roman"/>
          <w:b/>
          <w:i/>
          <w:caps w:val="false"/>
          <w:smallCaps w:val="false"/>
          <w:color w:val="231F20"/>
          <w:sz w:val="20"/>
        </w:rPr>
        <w:t>candidate.</w:t>
      </w:r>
    </w:p>
    <w:p>
      <w:pPr>
        <w:pStyle w:val="TextBody"/>
        <w:spacing w:lineRule="auto" w:line="288" w:before="120" w:after="0"/>
        <w:jc w:val="both"/>
        <w:rPr>
          <w:rFonts w:ascii="Times New Roman" w:hAnsi="Times New Roman"/>
          <w:b w:val="false"/>
          <w:i w:val="false"/>
          <w:caps w:val="false"/>
          <w:smallCaps w:val="false"/>
          <w:color w:val="231F20"/>
          <w:sz w:val="20"/>
        </w:rPr>
      </w:pPr>
      <w:r>
        <w:rPr>
          <w:rFonts w:ascii="Times New Roman" w:hAnsi="Times New Roman"/>
          <w:b w:val="false"/>
          <w:i w:val="false"/>
          <w:caps w:val="false"/>
          <w:smallCaps w:val="false"/>
          <w:color w:val="231F20"/>
          <w:sz w:val="20"/>
        </w:rPr>
        <w:t>Lack of efficacy,</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adverse</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events,</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undesirable</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side</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effects</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or other</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adverse</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results</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may</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emerge</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in clinical trials</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conducted</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by third</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parties</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investigating</w:t>
      </w:r>
      <w:r>
        <w:rPr>
          <w:rFonts w:ascii="Times New Roman" w:hAnsi="Times New Roman"/>
          <w:b w:val="false"/>
          <w:i w:val="false"/>
          <w:caps w:val="false"/>
          <w:smallCaps w:val="false"/>
          <w:color w:val="231F20"/>
          <w:spacing w:val="3"/>
          <w:sz w:val="20"/>
        </w:rPr>
        <w:t xml:space="preserve"> our approved product or </w:t>
      </w:r>
      <w:r>
        <w:rPr>
          <w:rFonts w:ascii="Times New Roman" w:hAnsi="Times New Roman"/>
          <w:b w:val="false"/>
          <w:i w:val="false"/>
          <w:caps w:val="false"/>
          <w:smallCaps w:val="false"/>
          <w:color w:val="231F20"/>
          <w:sz w:val="20"/>
        </w:rPr>
        <w:t>the</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same</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product</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candidates</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as us in different</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territories</w:t>
      </w:r>
      <w:r>
        <w:rPr>
          <w:rFonts w:ascii="Times New Roman" w:hAnsi="Times New Roman"/>
          <w:b w:val="false"/>
          <w:i w:val="false"/>
          <w:caps w:val="false"/>
          <w:smallCaps w:val="false"/>
          <w:color w:val="231F20"/>
          <w:spacing w:val="3"/>
          <w:sz w:val="20"/>
        </w:rPr>
        <w:t xml:space="preserve"> </w:t>
      </w:r>
      <w:r>
        <w:rPr>
          <w:rFonts w:ascii="Times New Roman" w:hAnsi="Times New Roman"/>
          <w:b w:val="false"/>
          <w:i w:val="false"/>
          <w:caps w:val="false"/>
          <w:smallCaps w:val="false"/>
          <w:color w:val="231F20"/>
          <w:sz w:val="20"/>
        </w:rPr>
        <w:t>for</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the same</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or different</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indications.</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For example,</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pursuant</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to the</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exclusive</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license</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agreement</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(the</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“EOC License</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Agreemen</w:t>
      </w:r>
      <w:r>
        <w:rPr>
          <w:rFonts w:ascii="Times New Roman" w:hAnsi="Times New Roman"/>
          <w:b w:val="false"/>
          <w:i w:val="false"/>
          <w:caps w:val="false"/>
          <w:smallCaps w:val="false"/>
          <w:color w:val="231F20"/>
          <w:spacing w:val="1"/>
          <w:sz w:val="20"/>
        </w:rPr>
        <w:t>t</w:t>
      </w:r>
      <w:r>
        <w:rPr>
          <w:rFonts w:ascii="Times New Roman" w:hAnsi="Times New Roman"/>
          <w:b w:val="false"/>
          <w:i w:val="false"/>
          <w:caps w:val="false"/>
          <w:smallCaps w:val="false"/>
          <w:color w:val="231F20"/>
          <w:sz w:val="20"/>
        </w:rPr>
        <w:t>”)</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with EOC</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for</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the</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development</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and commercialization</w:t>
      </w:r>
      <w:r>
        <w:rPr>
          <w:rFonts w:ascii="Times New Roman" w:hAnsi="Times New Roman"/>
          <w:b w:val="false"/>
          <w:i w:val="false"/>
          <w:caps w:val="false"/>
          <w:smallCaps w:val="false"/>
          <w:color w:val="231F20"/>
          <w:spacing w:val="4"/>
          <w:sz w:val="20"/>
        </w:rPr>
        <w:t xml:space="preserve"> </w:t>
      </w:r>
      <w:r>
        <w:rPr>
          <w:rFonts w:ascii="Times New Roman" w:hAnsi="Times New Roman"/>
          <w:b w:val="false"/>
          <w:i w:val="false"/>
          <w:caps w:val="false"/>
          <w:smallCaps w:val="false"/>
          <w:color w:val="231F20"/>
          <w:sz w:val="20"/>
        </w:rPr>
        <w:t>of FYARRO in Greater</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China, including</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the</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Republic</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of China, Hong Kong, Macau</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and Taiwan (collectively, the</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“EOC Territor</w:t>
      </w:r>
      <w:r>
        <w:rPr>
          <w:rFonts w:ascii="Times New Roman" w:hAnsi="Times New Roman"/>
          <w:b w:val="false"/>
          <w:i w:val="false"/>
          <w:caps w:val="false"/>
          <w:smallCaps w:val="false"/>
          <w:color w:val="231F20"/>
          <w:spacing w:val="1"/>
          <w:sz w:val="20"/>
        </w:rPr>
        <w:t>y</w:t>
      </w:r>
      <w:r>
        <w:rPr>
          <w:rFonts w:ascii="Times New Roman" w:hAnsi="Times New Roman"/>
          <w:b w:val="false"/>
          <w:i w:val="false"/>
          <w:caps w:val="false"/>
          <w:smallCaps w:val="false"/>
          <w:color w:val="231F20"/>
          <w:sz w:val="20"/>
        </w:rPr>
        <w:t>”),</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EOC</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has been granted</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the</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right</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to develop</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and commercialize</w:t>
      </w:r>
      <w:r>
        <w:rPr>
          <w:rFonts w:ascii="Times New Roman" w:hAnsi="Times New Roman"/>
          <w:b w:val="false"/>
          <w:i w:val="false"/>
          <w:caps w:val="false"/>
          <w:smallCaps w:val="false"/>
          <w:color w:val="231F20"/>
          <w:spacing w:val="4"/>
          <w:sz w:val="20"/>
        </w:rPr>
        <w:t xml:space="preserve"> </w:t>
      </w:r>
      <w:r>
        <w:rPr>
          <w:rFonts w:ascii="Times New Roman" w:hAnsi="Times New Roman"/>
          <w:b w:val="false"/>
          <w:i w:val="false"/>
          <w:caps w:val="false"/>
          <w:smallCaps w:val="false"/>
          <w:color w:val="231F20"/>
          <w:sz w:val="20"/>
        </w:rPr>
        <w:t>the</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same</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compounds</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licensed</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to us, as specified</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in the</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EOC</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License</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Agreement,</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including FYARRO, in the</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EOC</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Territory</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and, subject</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to certain</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restrictions,</w:t>
      </w:r>
      <w:r>
        <w:rPr>
          <w:rFonts w:ascii="Times New Roman" w:hAnsi="Times New Roman"/>
          <w:b w:val="false"/>
          <w:i w:val="false"/>
          <w:caps w:val="false"/>
          <w:smallCaps w:val="false"/>
          <w:color w:val="231F20"/>
          <w:spacing w:val="3"/>
          <w:sz w:val="20"/>
        </w:rPr>
        <w:t xml:space="preserve"> </w:t>
      </w:r>
      <w:r>
        <w:rPr>
          <w:rFonts w:ascii="Times New Roman" w:hAnsi="Times New Roman"/>
          <w:b w:val="false"/>
          <w:i w:val="false"/>
          <w:caps w:val="false"/>
          <w:smallCaps w:val="false"/>
          <w:color w:val="231F20"/>
          <w:sz w:val="20"/>
        </w:rPr>
        <w:t>to collaborate</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with others</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for</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such development</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and commercialization.</w:t>
      </w:r>
      <w:r>
        <w:rPr>
          <w:rFonts w:ascii="Times New Roman" w:hAnsi="Times New Roman"/>
          <w:b w:val="false"/>
          <w:i w:val="false"/>
          <w:caps w:val="false"/>
          <w:smallCaps w:val="false"/>
          <w:color w:val="231F20"/>
          <w:spacing w:val="4"/>
          <w:sz w:val="20"/>
        </w:rPr>
        <w:t xml:space="preserve"> </w:t>
      </w:r>
      <w:r>
        <w:rPr>
          <w:rFonts w:ascii="Times New Roman" w:hAnsi="Times New Roman"/>
          <w:b w:val="false"/>
          <w:i w:val="false"/>
          <w:caps w:val="false"/>
          <w:smallCaps w:val="false"/>
          <w:color w:val="231F20"/>
          <w:sz w:val="20"/>
        </w:rPr>
        <w:t>We do not have control</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over</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EOC’s clinical</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trials</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or development program,</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and adverse</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findings</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from</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or EOC’s conduct</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of clinical</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trials</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could</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adversely</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affect</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our development and commercialization</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of FYARRO or the</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viability</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of FYARRO as a product</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candidate.</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We may</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be required</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to report EOC’s adverse</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events</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or unexpected</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side</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effects</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to the</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FDA</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or comparable</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foreign</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regulatory</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authorities,</w:t>
      </w:r>
      <w:r>
        <w:rPr>
          <w:rFonts w:ascii="Times New Roman" w:hAnsi="Times New Roman"/>
          <w:b w:val="false"/>
          <w:i w:val="false"/>
          <w:caps w:val="false"/>
          <w:smallCaps w:val="false"/>
          <w:color w:val="231F20"/>
          <w:spacing w:val="3"/>
          <w:sz w:val="20"/>
        </w:rPr>
        <w:t xml:space="preserve"> </w:t>
      </w:r>
      <w:r>
        <w:rPr>
          <w:rFonts w:ascii="Times New Roman" w:hAnsi="Times New Roman"/>
          <w:b w:val="false"/>
          <w:i w:val="false"/>
          <w:caps w:val="false"/>
          <w:smallCaps w:val="false"/>
          <w:color w:val="231F20"/>
          <w:sz w:val="20"/>
        </w:rPr>
        <w:t>which could,</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among</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other</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things,</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order</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us to cease</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further</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development</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 xml:space="preserve">of FYARRO. </w:t>
      </w:r>
    </w:p>
    <w:p>
      <w:pPr>
        <w:pStyle w:val="TextBody"/>
        <w:spacing w:before="120" w:after="0"/>
        <w:jc w:val="both"/>
        <w:rPr>
          <w:rFonts w:ascii="Times New Roman" w:hAnsi="Times New Roman"/>
          <w:b/>
          <w:i/>
          <w:caps w:val="false"/>
          <w:smallCaps w:val="false"/>
          <w:color w:val="231F20"/>
          <w:sz w:val="20"/>
        </w:rPr>
      </w:pPr>
      <w:r>
        <w:rPr>
          <w:rFonts w:ascii="Times New Roman" w:hAnsi="Times New Roman"/>
          <w:b/>
          <w:i/>
          <w:caps w:val="false"/>
          <w:smallCaps w:val="false"/>
          <w:color w:val="231F20"/>
          <w:sz w:val="20"/>
        </w:rPr>
        <w:t>If</w:t>
      </w:r>
      <w:r>
        <w:rPr>
          <w:rFonts w:ascii="Times New Roman" w:hAnsi="Times New Roman"/>
          <w:b/>
          <w:i/>
          <w:caps w:val="false"/>
          <w:smallCaps w:val="false"/>
          <w:color w:val="231F20"/>
          <w:spacing w:val="1"/>
          <w:sz w:val="20"/>
        </w:rPr>
        <w:t xml:space="preserve"> </w:t>
      </w:r>
      <w:r>
        <w:rPr>
          <w:rFonts w:ascii="Times New Roman" w:hAnsi="Times New Roman"/>
          <w:b/>
          <w:i/>
          <w:caps w:val="false"/>
          <w:smallCaps w:val="false"/>
          <w:color w:val="231F20"/>
          <w:sz w:val="20"/>
        </w:rPr>
        <w:t>we experience</w:t>
      </w:r>
      <w:r>
        <w:rPr>
          <w:rFonts w:ascii="Times New Roman" w:hAnsi="Times New Roman"/>
          <w:b/>
          <w:i/>
          <w:caps w:val="false"/>
          <w:smallCaps w:val="false"/>
          <w:color w:val="231F20"/>
          <w:spacing w:val="2"/>
          <w:sz w:val="20"/>
        </w:rPr>
        <w:t xml:space="preserve"> </w:t>
      </w:r>
      <w:r>
        <w:rPr>
          <w:rFonts w:ascii="Times New Roman" w:hAnsi="Times New Roman"/>
          <w:b/>
          <w:i/>
          <w:caps w:val="false"/>
          <w:smallCaps w:val="false"/>
          <w:color w:val="231F20"/>
          <w:sz w:val="20"/>
        </w:rPr>
        <w:t>delays</w:t>
      </w:r>
      <w:r>
        <w:rPr>
          <w:rFonts w:ascii="Times New Roman" w:hAnsi="Times New Roman"/>
          <w:b/>
          <w:i/>
          <w:caps w:val="false"/>
          <w:smallCaps w:val="false"/>
          <w:color w:val="231F20"/>
          <w:spacing w:val="1"/>
          <w:sz w:val="20"/>
        </w:rPr>
        <w:t xml:space="preserve"> </w:t>
      </w:r>
      <w:r>
        <w:rPr>
          <w:rFonts w:ascii="Times New Roman" w:hAnsi="Times New Roman"/>
          <w:b/>
          <w:i/>
          <w:caps w:val="false"/>
          <w:smallCaps w:val="false"/>
          <w:color w:val="231F20"/>
          <w:sz w:val="20"/>
        </w:rPr>
        <w:t>or difficulties</w:t>
      </w:r>
      <w:r>
        <w:rPr>
          <w:rFonts w:ascii="Times New Roman" w:hAnsi="Times New Roman"/>
          <w:b/>
          <w:i/>
          <w:caps w:val="false"/>
          <w:smallCaps w:val="false"/>
          <w:color w:val="231F20"/>
          <w:spacing w:val="3"/>
          <w:sz w:val="20"/>
        </w:rPr>
        <w:t xml:space="preserve"> </w:t>
      </w:r>
      <w:r>
        <w:rPr>
          <w:rFonts w:ascii="Times New Roman" w:hAnsi="Times New Roman"/>
          <w:b/>
          <w:i/>
          <w:caps w:val="false"/>
          <w:smallCaps w:val="false"/>
          <w:color w:val="231F20"/>
          <w:sz w:val="20"/>
        </w:rPr>
        <w:t>in the enrollment</w:t>
      </w:r>
      <w:r>
        <w:rPr>
          <w:rFonts w:ascii="Times New Roman" w:hAnsi="Times New Roman"/>
          <w:b/>
          <w:i/>
          <w:caps w:val="false"/>
          <w:smallCaps w:val="false"/>
          <w:color w:val="231F20"/>
          <w:spacing w:val="2"/>
          <w:sz w:val="20"/>
        </w:rPr>
        <w:t xml:space="preserve"> </w:t>
      </w:r>
      <w:r>
        <w:rPr>
          <w:rFonts w:ascii="Times New Roman" w:hAnsi="Times New Roman"/>
          <w:b/>
          <w:i/>
          <w:caps w:val="false"/>
          <w:smallCaps w:val="false"/>
          <w:color w:val="231F20"/>
          <w:sz w:val="20"/>
        </w:rPr>
        <w:t>and/or maintenance</w:t>
      </w:r>
      <w:r>
        <w:rPr>
          <w:rFonts w:ascii="Times New Roman" w:hAnsi="Times New Roman"/>
          <w:b/>
          <w:i/>
          <w:caps w:val="false"/>
          <w:smallCaps w:val="false"/>
          <w:color w:val="231F20"/>
          <w:spacing w:val="1"/>
          <w:sz w:val="20"/>
        </w:rPr>
        <w:t xml:space="preserve"> </w:t>
      </w:r>
      <w:r>
        <w:rPr>
          <w:rFonts w:ascii="Times New Roman" w:hAnsi="Times New Roman"/>
          <w:b/>
          <w:i/>
          <w:caps w:val="false"/>
          <w:smallCaps w:val="false"/>
          <w:color w:val="231F20"/>
          <w:sz w:val="20"/>
        </w:rPr>
        <w:t>of patients</w:t>
      </w:r>
      <w:r>
        <w:rPr>
          <w:rFonts w:ascii="Times New Roman" w:hAnsi="Times New Roman"/>
          <w:b/>
          <w:i/>
          <w:caps w:val="false"/>
          <w:smallCaps w:val="false"/>
          <w:color w:val="231F20"/>
          <w:spacing w:val="1"/>
          <w:sz w:val="20"/>
        </w:rPr>
        <w:t xml:space="preserve"> </w:t>
      </w:r>
      <w:r>
        <w:rPr>
          <w:rFonts w:ascii="Times New Roman" w:hAnsi="Times New Roman"/>
          <w:b/>
          <w:i/>
          <w:caps w:val="false"/>
          <w:smallCaps w:val="false"/>
          <w:color w:val="231F20"/>
          <w:sz w:val="20"/>
        </w:rPr>
        <w:t>in clinical</w:t>
      </w:r>
      <w:r>
        <w:rPr>
          <w:rFonts w:ascii="Times New Roman" w:hAnsi="Times New Roman"/>
          <w:b/>
          <w:i/>
          <w:caps w:val="false"/>
          <w:smallCaps w:val="false"/>
          <w:color w:val="231F20"/>
          <w:spacing w:val="2"/>
          <w:sz w:val="20"/>
        </w:rPr>
        <w:t xml:space="preserve"> </w:t>
      </w:r>
      <w:r>
        <w:rPr>
          <w:rFonts w:ascii="Times New Roman" w:hAnsi="Times New Roman"/>
          <w:b/>
          <w:i/>
          <w:caps w:val="false"/>
          <w:smallCaps w:val="false"/>
          <w:color w:val="231F20"/>
          <w:sz w:val="20"/>
        </w:rPr>
        <w:t>trials,</w:t>
      </w:r>
      <w:r>
        <w:rPr>
          <w:rFonts w:ascii="Times New Roman" w:hAnsi="Times New Roman"/>
          <w:b/>
          <w:i/>
          <w:caps w:val="false"/>
          <w:smallCaps w:val="false"/>
          <w:color w:val="231F20"/>
          <w:spacing w:val="2"/>
          <w:sz w:val="20"/>
        </w:rPr>
        <w:t xml:space="preserve"> </w:t>
      </w:r>
      <w:r>
        <w:rPr>
          <w:rFonts w:ascii="Times New Roman" w:hAnsi="Times New Roman"/>
          <w:b/>
          <w:i/>
          <w:caps w:val="false"/>
          <w:smallCaps w:val="false"/>
          <w:color w:val="231F20"/>
          <w:sz w:val="20"/>
        </w:rPr>
        <w:t>our regulatory</w:t>
      </w:r>
      <w:r>
        <w:rPr>
          <w:rFonts w:ascii="Times New Roman" w:hAnsi="Times New Roman"/>
          <w:b/>
          <w:i/>
          <w:caps w:val="false"/>
          <w:smallCaps w:val="false"/>
          <w:color w:val="231F20"/>
          <w:spacing w:val="1"/>
          <w:sz w:val="20"/>
        </w:rPr>
        <w:t xml:space="preserve"> </w:t>
      </w:r>
      <w:r>
        <w:rPr>
          <w:rFonts w:ascii="Times New Roman" w:hAnsi="Times New Roman"/>
          <w:b/>
          <w:i/>
          <w:caps w:val="false"/>
          <w:smallCaps w:val="false"/>
          <w:color w:val="231F20"/>
          <w:sz w:val="20"/>
        </w:rPr>
        <w:t>submissions</w:t>
      </w:r>
      <w:r>
        <w:rPr>
          <w:rFonts w:ascii="Times New Roman" w:hAnsi="Times New Roman"/>
          <w:b/>
          <w:i/>
          <w:caps w:val="false"/>
          <w:smallCaps w:val="false"/>
          <w:color w:val="231F20"/>
          <w:spacing w:val="2"/>
          <w:sz w:val="20"/>
        </w:rPr>
        <w:t xml:space="preserve"> </w:t>
      </w:r>
      <w:r>
        <w:rPr>
          <w:rFonts w:ascii="Times New Roman" w:hAnsi="Times New Roman"/>
          <w:b/>
          <w:i/>
          <w:caps w:val="false"/>
          <w:smallCaps w:val="false"/>
          <w:color w:val="231F20"/>
          <w:sz w:val="20"/>
        </w:rPr>
        <w:t>or receipt</w:t>
      </w:r>
      <w:r>
        <w:rPr>
          <w:rFonts w:ascii="Times New Roman" w:hAnsi="Times New Roman"/>
          <w:b/>
          <w:i/>
          <w:caps w:val="false"/>
          <w:smallCaps w:val="false"/>
          <w:color w:val="231F20"/>
          <w:spacing w:val="2"/>
          <w:sz w:val="20"/>
        </w:rPr>
        <w:t xml:space="preserve"> </w:t>
      </w:r>
      <w:r>
        <w:rPr>
          <w:rFonts w:ascii="Times New Roman" w:hAnsi="Times New Roman"/>
          <w:b/>
          <w:i/>
          <w:caps w:val="false"/>
          <w:smallCaps w:val="false"/>
          <w:color w:val="231F20"/>
          <w:sz w:val="20"/>
        </w:rPr>
        <w:t>of necessary</w:t>
      </w:r>
      <w:r>
        <w:rPr>
          <w:rFonts w:ascii="Times New Roman" w:hAnsi="Times New Roman"/>
          <w:b/>
          <w:i/>
          <w:caps w:val="false"/>
          <w:smallCaps w:val="false"/>
          <w:color w:val="231F20"/>
          <w:spacing w:val="1"/>
          <w:sz w:val="20"/>
        </w:rPr>
        <w:t xml:space="preserve"> </w:t>
      </w:r>
      <w:r>
        <w:rPr>
          <w:rFonts w:ascii="Times New Roman" w:hAnsi="Times New Roman"/>
          <w:b/>
          <w:i/>
          <w:caps w:val="false"/>
          <w:smallCaps w:val="false"/>
          <w:color w:val="231F20"/>
          <w:sz w:val="20"/>
        </w:rPr>
        <w:t>regulatory</w:t>
      </w:r>
      <w:r>
        <w:rPr>
          <w:rFonts w:ascii="Times New Roman" w:hAnsi="Times New Roman"/>
          <w:b/>
          <w:i/>
          <w:caps w:val="false"/>
          <w:smallCaps w:val="false"/>
          <w:color w:val="231F20"/>
          <w:spacing w:val="1"/>
          <w:sz w:val="20"/>
        </w:rPr>
        <w:t xml:space="preserve"> </w:t>
      </w:r>
      <w:r>
        <w:rPr>
          <w:rFonts w:ascii="Times New Roman" w:hAnsi="Times New Roman"/>
          <w:b/>
          <w:i/>
          <w:caps w:val="false"/>
          <w:smallCaps w:val="false"/>
          <w:color w:val="231F20"/>
          <w:sz w:val="20"/>
        </w:rPr>
        <w:t>approvals</w:t>
      </w:r>
      <w:r>
        <w:rPr>
          <w:rFonts w:ascii="Times New Roman" w:hAnsi="Times New Roman"/>
          <w:b/>
          <w:i/>
          <w:caps w:val="false"/>
          <w:smallCaps w:val="false"/>
          <w:color w:val="231F20"/>
          <w:spacing w:val="1"/>
          <w:sz w:val="20"/>
        </w:rPr>
        <w:t xml:space="preserve"> </w:t>
      </w:r>
      <w:r>
        <w:rPr>
          <w:rFonts w:ascii="Times New Roman" w:hAnsi="Times New Roman"/>
          <w:b/>
          <w:i/>
          <w:caps w:val="false"/>
          <w:smallCaps w:val="false"/>
          <w:color w:val="231F20"/>
          <w:sz w:val="20"/>
        </w:rPr>
        <w:t>could be delayed</w:t>
      </w:r>
      <w:r>
        <w:rPr>
          <w:rFonts w:ascii="Times New Roman" w:hAnsi="Times New Roman"/>
          <w:b/>
          <w:i/>
          <w:caps w:val="false"/>
          <w:smallCaps w:val="false"/>
          <w:color w:val="231F20"/>
          <w:spacing w:val="1"/>
          <w:sz w:val="20"/>
        </w:rPr>
        <w:t xml:space="preserve"> </w:t>
      </w:r>
      <w:r>
        <w:rPr>
          <w:rFonts w:ascii="Times New Roman" w:hAnsi="Times New Roman"/>
          <w:b/>
          <w:i/>
          <w:caps w:val="false"/>
          <w:smallCaps w:val="false"/>
          <w:color w:val="231F20"/>
          <w:sz w:val="20"/>
        </w:rPr>
        <w:t>or prevented.</w:t>
      </w:r>
    </w:p>
    <w:p>
      <w:pPr>
        <w:pStyle w:val="TextBody"/>
        <w:spacing w:before="120" w:after="0"/>
        <w:jc w:val="both"/>
        <w:rPr>
          <w:rFonts w:ascii="Times New Roman" w:hAnsi="Times New Roman"/>
          <w:b w:val="false"/>
          <w:i w:val="false"/>
          <w:caps w:val="false"/>
          <w:smallCaps w:val="false"/>
          <w:color w:val="231F20"/>
          <w:sz w:val="20"/>
        </w:rPr>
      </w:pPr>
      <w:r>
        <w:rPr>
          <w:rFonts w:ascii="Times New Roman" w:hAnsi="Times New Roman"/>
          <w:b w:val="false"/>
          <w:i w:val="false"/>
          <w:caps w:val="false"/>
          <w:smallCaps w:val="false"/>
          <w:color w:val="231F20"/>
          <w:sz w:val="20"/>
        </w:rPr>
        <w:t>We may not be able to initiate or continue clinical trials for our product candidates if we are unable to locate and enroll a sufficient number of eligible patients to participate in these trials to such trial’s conclusion as required by the FDA, EMA or other comparable foreign regulatory authorities. Orphan indications, in particular, have small populations, and it may be difficult for us to locate and enroll sufficient patients in trials for orphan-designated indications. Patient enrollment is a significant factor in the timing of clinical trials. Our ability to identify and enroll eligible patients for clinical trials may be limited or may result in slower enrollment than we anticipate. For instance, patients for our trials for the TSC1 &amp; TSC2 study are screened using genomic information to identify alterations in the TSC1 &amp; TSC2 genes and utilizing such criteria and/or certain highly specific criteria related to the cancer sub-types may limit patient populations eligible for our clinical trials. In particular, because we are focused on patients with specific genetic alterations for certain of our development programs, our ability to enroll eligible patients may be limited or may result in slower enrollment than anticipated. For example, with respect to FYARRO, we cannot be certain how many patients will harbor the TSC1 &amp; TSC2 alterations that FYARRO is designed to target or that the number of patients enrolled for each alteration will suffice for regulatory approval and inclusion of each such alteration in the approved label. We may also engage third parties to develop companion diagnostics for use in our clinical trials, but such third parties may not be successful in developing such companion diagnostics, furthering the difficulty in identifying patients with the targeted genetic alterations for our clinical trials. If our strategies for patient identification prove unsuccessful, we may have difficulty enrolling or maintaining patients appropriate for FYARRO.</w:t>
      </w:r>
    </w:p>
    <w:p>
      <w:pPr>
        <w:pStyle w:val="TextBody"/>
        <w:spacing w:before="120" w:after="0"/>
        <w:jc w:val="both"/>
        <w:rPr>
          <w:rFonts w:ascii="Times New Roman" w:hAnsi="Times New Roman"/>
          <w:b w:val="false"/>
          <w:i w:val="false"/>
          <w:caps w:val="false"/>
          <w:smallCaps w:val="false"/>
          <w:color w:val="231F20"/>
          <w:sz w:val="20"/>
        </w:rPr>
      </w:pPr>
      <w:r>
        <w:rPr>
          <w:rFonts w:ascii="Times New Roman" w:hAnsi="Times New Roman"/>
          <w:b w:val="false"/>
          <w:i w:val="false"/>
          <w:caps w:val="false"/>
          <w:smallCaps w:val="false"/>
          <w:color w:val="231F20"/>
          <w:sz w:val="20"/>
        </w:rPr>
        <w:t>Patient</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enrollment</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may</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be affected</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if</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our</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competitors</w:t>
      </w:r>
      <w:r>
        <w:rPr>
          <w:rFonts w:ascii="Times New Roman" w:hAnsi="Times New Roman"/>
          <w:b w:val="false"/>
          <w:i w:val="false"/>
          <w:caps w:val="false"/>
          <w:smallCaps w:val="false"/>
          <w:color w:val="231F20"/>
          <w:spacing w:val="3"/>
          <w:sz w:val="20"/>
        </w:rPr>
        <w:t xml:space="preserve"> </w:t>
      </w:r>
      <w:r>
        <w:rPr>
          <w:rFonts w:ascii="Times New Roman" w:hAnsi="Times New Roman"/>
          <w:b w:val="false"/>
          <w:i w:val="false"/>
          <w:caps w:val="false"/>
          <w:smallCaps w:val="false"/>
          <w:color w:val="231F20"/>
          <w:sz w:val="20"/>
        </w:rPr>
        <w:t>have ongoing clinical</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trials</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for</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product</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candidates that</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are</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under</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development</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for</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the</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same</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indications</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as our</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product</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candidates,</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and patients</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who would otherwise</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be eligible</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for</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our</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clinical</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trials</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instead</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enroll</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in clinical</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trials</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of our</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competitors’</w:t>
      </w:r>
      <w:r>
        <w:rPr>
          <w:rFonts w:ascii="Times New Roman" w:hAnsi="Times New Roman"/>
          <w:b w:val="false"/>
          <w:i w:val="false"/>
          <w:caps w:val="false"/>
          <w:smallCaps w:val="false"/>
          <w:color w:val="231F20"/>
          <w:spacing w:val="3"/>
          <w:sz w:val="20"/>
        </w:rPr>
        <w:t xml:space="preserve"> </w:t>
      </w:r>
      <w:r>
        <w:rPr>
          <w:rFonts w:ascii="Times New Roman" w:hAnsi="Times New Roman"/>
          <w:b w:val="false"/>
          <w:i w:val="false"/>
          <w:caps w:val="false"/>
          <w:smallCaps w:val="false"/>
          <w:color w:val="231F20"/>
          <w:sz w:val="20"/>
        </w:rPr>
        <w:t>product candidates.</w:t>
      </w:r>
      <w:r>
        <w:rPr>
          <w:rFonts w:ascii="Times New Roman" w:hAnsi="Times New Roman"/>
          <w:b w:val="false"/>
          <w:i w:val="false"/>
          <w:caps w:val="false"/>
          <w:smallCaps w:val="false"/>
          <w:color w:val="231F20"/>
          <w:spacing w:val="2"/>
          <w:sz w:val="20"/>
        </w:rPr>
        <w:t xml:space="preserve"> </w:t>
      </w:r>
    </w:p>
    <w:p>
      <w:pPr>
        <w:pStyle w:val="TextBody"/>
        <w:spacing w:before="120" w:after="0"/>
        <w:jc w:val="both"/>
        <w:rPr>
          <w:rFonts w:ascii="Times New Roman" w:hAnsi="Times New Roman"/>
          <w:b w:val="false"/>
          <w:i w:val="false"/>
          <w:caps w:val="false"/>
          <w:smallCaps w:val="false"/>
          <w:color w:val="231F20"/>
          <w:sz w:val="20"/>
        </w:rPr>
      </w:pPr>
      <w:r>
        <w:rPr>
          <w:rFonts w:ascii="Times New Roman" w:hAnsi="Times New Roman"/>
          <w:b w:val="false"/>
          <w:i w:val="false"/>
          <w:caps w:val="false"/>
          <w:smallCaps w:val="false"/>
          <w:color w:val="231F20"/>
          <w:sz w:val="20"/>
        </w:rPr>
        <w:t>Also, marketing</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authorization</w:t>
      </w:r>
      <w:r>
        <w:rPr>
          <w:rFonts w:ascii="Times New Roman" w:hAnsi="Times New Roman"/>
          <w:b w:val="false"/>
          <w:i w:val="false"/>
          <w:caps w:val="false"/>
          <w:smallCaps w:val="false"/>
          <w:color w:val="231F20"/>
          <w:spacing w:val="3"/>
          <w:sz w:val="20"/>
        </w:rPr>
        <w:t xml:space="preserve"> </w:t>
      </w:r>
      <w:r>
        <w:rPr>
          <w:rFonts w:ascii="Times New Roman" w:hAnsi="Times New Roman"/>
          <w:b w:val="false"/>
          <w:i w:val="false"/>
          <w:caps w:val="false"/>
          <w:smallCaps w:val="false"/>
          <w:color w:val="231F20"/>
          <w:sz w:val="20"/>
        </w:rPr>
        <w:t>of competitors</w:t>
      </w:r>
      <w:r>
        <w:rPr>
          <w:rFonts w:ascii="Times New Roman" w:hAnsi="Times New Roman"/>
          <w:b w:val="false"/>
          <w:i w:val="false"/>
          <w:caps w:val="false"/>
          <w:smallCaps w:val="false"/>
          <w:color w:val="231F20"/>
          <w:spacing w:val="3"/>
          <w:sz w:val="20"/>
        </w:rPr>
        <w:t xml:space="preserve"> </w:t>
      </w:r>
      <w:r>
        <w:rPr>
          <w:rFonts w:ascii="Times New Roman" w:hAnsi="Times New Roman"/>
          <w:b w:val="false"/>
          <w:i w:val="false"/>
          <w:caps w:val="false"/>
          <w:smallCaps w:val="false"/>
          <w:color w:val="231F20"/>
          <w:sz w:val="20"/>
        </w:rPr>
        <w:t>in this</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same</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class</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of drugs</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may</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impair</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our</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ability</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to enroll</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patients</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into</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our</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clinical</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trials,</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delaying</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or potentially</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preventing</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us from</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completing</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recruitment</w:t>
      </w:r>
      <w:r>
        <w:rPr>
          <w:rFonts w:ascii="Times New Roman" w:hAnsi="Times New Roman"/>
          <w:b w:val="false"/>
          <w:i w:val="false"/>
          <w:caps w:val="false"/>
          <w:smallCaps w:val="false"/>
          <w:color w:val="231F20"/>
          <w:spacing w:val="3"/>
          <w:sz w:val="20"/>
        </w:rPr>
        <w:t xml:space="preserve"> </w:t>
      </w:r>
      <w:r>
        <w:rPr>
          <w:rFonts w:ascii="Times New Roman" w:hAnsi="Times New Roman"/>
          <w:b w:val="false"/>
          <w:i w:val="false"/>
          <w:caps w:val="false"/>
          <w:smallCaps w:val="false"/>
          <w:color w:val="231F20"/>
          <w:sz w:val="20"/>
        </w:rPr>
        <w:t>for</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one or more</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of our</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trials.</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Patient</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enrollment</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and retention</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for</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our</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current</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or any future</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clinical</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trials</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may</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be affected</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by other</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factors,</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including:</w:t>
      </w:r>
    </w:p>
    <w:tbl>
      <w:tblPr>
        <w:tblW w:w="3535" w:type="dxa"/>
        <w:jc w:val="left"/>
        <w:tblInd w:w="0" w:type="dxa"/>
        <w:tblCellMar>
          <w:top w:w="0" w:type="dxa"/>
          <w:left w:w="0" w:type="dxa"/>
          <w:bottom w:w="0" w:type="dxa"/>
          <w:right w:w="0" w:type="dxa"/>
        </w:tblCellMar>
      </w:tblPr>
      <w:tblGrid>
        <w:gridCol w:w="60"/>
        <w:gridCol w:w="110"/>
        <w:gridCol w:w="3365"/>
      </w:tblGrid>
      <w:tr>
        <w:trPr/>
        <w:tc>
          <w:tcPr>
            <w:tcW w:w="60" w:type="dxa"/>
            <w:tcBorders/>
            <w:shd w:fill="auto" w:val="clear"/>
          </w:tcPr>
          <w:p>
            <w:pPr>
              <w:pStyle w:val="TableContents"/>
              <w:spacing w:before="60" w:after="0"/>
              <w:jc w:val="both"/>
              <w:rPr>
                <w:caps w:val="false"/>
                <w:smallCaps w:val="false"/>
                <w:color w:val="231F20"/>
              </w:rPr>
            </w:pPr>
            <w:r>
              <w:rPr>
                <w:caps w:val="false"/>
                <w:smallCaps w:val="false"/>
                <w:color w:val="231F20"/>
              </w:rPr>
              <w:t> </w:t>
            </w:r>
          </w:p>
        </w:tc>
        <w:tc>
          <w:tcPr>
            <w:tcW w:w="110" w:type="dxa"/>
            <w:tcBorders/>
            <w:shd w:fill="auto" w:val="clear"/>
          </w:tcPr>
          <w:p>
            <w:pPr>
              <w:pStyle w:val="TableContents"/>
              <w:spacing w:before="60" w:after="0"/>
              <w:jc w:val="both"/>
              <w:rPr>
                <w:caps w:val="false"/>
                <w:smallCaps w:val="false"/>
                <w:color w:val="231F20"/>
              </w:rPr>
            </w:pPr>
            <w:r>
              <w:rPr>
                <w:caps w:val="false"/>
                <w:smallCaps w:val="false"/>
                <w:color w:val="231F20"/>
              </w:rPr>
              <w:t>•</w:t>
            </w:r>
          </w:p>
        </w:tc>
        <w:tc>
          <w:tcPr>
            <w:tcW w:w="3365" w:type="dxa"/>
            <w:tcBorders/>
            <w:shd w:fill="auto" w:val="clear"/>
          </w:tcPr>
          <w:p>
            <w:pPr>
              <w:pStyle w:val="TableContents"/>
              <w:spacing w:before="60" w:after="0"/>
              <w:jc w:val="both"/>
              <w:rPr>
                <w:rFonts w:ascii="Times New Roman" w:hAnsi="Times New Roman"/>
                <w:b w:val="false"/>
                <w:i w:val="false"/>
                <w:caps w:val="false"/>
                <w:smallCaps w:val="false"/>
                <w:color w:val="231F20"/>
                <w:sz w:val="20"/>
              </w:rPr>
            </w:pPr>
            <w:r>
              <w:rPr>
                <w:rFonts w:ascii="Times New Roman" w:hAnsi="Times New Roman"/>
                <w:b w:val="false"/>
                <w:i w:val="false"/>
                <w:caps w:val="false"/>
                <w:smallCaps w:val="false"/>
                <w:color w:val="231F20"/>
                <w:sz w:val="20"/>
              </w:rPr>
              <w:t>size</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and nature</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of the</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patient</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population;</w:t>
            </w:r>
          </w:p>
        </w:tc>
      </w:tr>
    </w:tbl>
    <w:p>
      <w:pPr>
        <w:pStyle w:val="TextBody"/>
        <w:spacing w:before="240" w:after="0"/>
        <w:jc w:val="center"/>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50</w:t>
      </w:r>
    </w:p>
    <w:p>
      <w:pPr>
        <w:pStyle w:val="HorizontalLine"/>
        <w:rPr/>
      </w:pPr>
      <w:r>
        <w:rPr/>
      </w:r>
    </w:p>
    <w:p>
      <w:pPr>
        <w:pStyle w:val="TextBody"/>
        <w:spacing w:before="0" w:after="0"/>
        <w:rPr/>
      </w:pPr>
      <w:r>
        <w:rPr/>
        <w:t> </w:t>
      </w:r>
    </w:p>
    <w:p>
      <w:pPr>
        <w:pStyle w:val="TextBody"/>
        <w:spacing w:before="0" w:after="0"/>
        <w:rPr/>
      </w:pPr>
      <w:r>
        <w:rPr/>
        <w:t> </w:t>
      </w:r>
    </w:p>
    <w:tbl>
      <w:tblPr>
        <w:tblW w:w="3670" w:type="dxa"/>
        <w:jc w:val="left"/>
        <w:tblInd w:w="0" w:type="dxa"/>
        <w:tblCellMar>
          <w:top w:w="0" w:type="dxa"/>
          <w:left w:w="0" w:type="dxa"/>
          <w:bottom w:w="0" w:type="dxa"/>
          <w:right w:w="0" w:type="dxa"/>
        </w:tblCellMar>
      </w:tblPr>
      <w:tblGrid>
        <w:gridCol w:w="60"/>
        <w:gridCol w:w="110"/>
        <w:gridCol w:w="3500"/>
      </w:tblGrid>
      <w:tr>
        <w:trPr/>
        <w:tc>
          <w:tcPr>
            <w:tcW w:w="60" w:type="dxa"/>
            <w:tcBorders/>
            <w:shd w:fill="auto" w:val="clear"/>
          </w:tcPr>
          <w:p>
            <w:pPr>
              <w:pStyle w:val="TableContents"/>
              <w:spacing w:before="60" w:after="0"/>
              <w:jc w:val="both"/>
              <w:rPr>
                <w:caps w:val="false"/>
                <w:smallCaps w:val="false"/>
                <w:color w:val="231F20"/>
              </w:rPr>
            </w:pPr>
            <w:r>
              <w:rPr>
                <w:caps w:val="false"/>
                <w:smallCaps w:val="false"/>
                <w:color w:val="231F20"/>
              </w:rPr>
              <w:t> </w:t>
            </w:r>
          </w:p>
        </w:tc>
        <w:tc>
          <w:tcPr>
            <w:tcW w:w="110" w:type="dxa"/>
            <w:tcBorders/>
            <w:shd w:fill="auto" w:val="clear"/>
          </w:tcPr>
          <w:p>
            <w:pPr>
              <w:pStyle w:val="TableContents"/>
              <w:spacing w:before="60" w:after="0"/>
              <w:jc w:val="both"/>
              <w:rPr>
                <w:caps w:val="false"/>
                <w:smallCaps w:val="false"/>
                <w:color w:val="231F20"/>
              </w:rPr>
            </w:pPr>
            <w:r>
              <w:rPr>
                <w:caps w:val="false"/>
                <w:smallCaps w:val="false"/>
                <w:color w:val="231F20"/>
              </w:rPr>
              <w:t>•</w:t>
            </w:r>
          </w:p>
        </w:tc>
        <w:tc>
          <w:tcPr>
            <w:tcW w:w="3500" w:type="dxa"/>
            <w:tcBorders/>
            <w:shd w:fill="auto" w:val="clear"/>
          </w:tcPr>
          <w:p>
            <w:pPr>
              <w:pStyle w:val="TableContents"/>
              <w:spacing w:before="60" w:after="0"/>
              <w:jc w:val="both"/>
              <w:rPr>
                <w:rFonts w:ascii="Times New Roman" w:hAnsi="Times New Roman"/>
                <w:b w:val="false"/>
                <w:i w:val="false"/>
                <w:caps w:val="false"/>
                <w:smallCaps w:val="false"/>
                <w:color w:val="231F20"/>
                <w:sz w:val="20"/>
              </w:rPr>
            </w:pPr>
            <w:r>
              <w:rPr>
                <w:rFonts w:ascii="Times New Roman" w:hAnsi="Times New Roman"/>
                <w:b w:val="false"/>
                <w:i w:val="false"/>
                <w:caps w:val="false"/>
                <w:smallCaps w:val="false"/>
                <w:color w:val="231F20"/>
                <w:sz w:val="20"/>
              </w:rPr>
              <w:t>severity</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of the</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disease</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under</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investigation;</w:t>
            </w:r>
          </w:p>
        </w:tc>
      </w:tr>
    </w:tbl>
    <w:tbl>
      <w:tblPr>
        <w:tblW w:w="6580" w:type="dxa"/>
        <w:jc w:val="left"/>
        <w:tblInd w:w="0" w:type="dxa"/>
        <w:tblCellMar>
          <w:top w:w="0" w:type="dxa"/>
          <w:left w:w="0" w:type="dxa"/>
          <w:bottom w:w="0" w:type="dxa"/>
          <w:right w:w="0" w:type="dxa"/>
        </w:tblCellMar>
      </w:tblPr>
      <w:tblGrid>
        <w:gridCol w:w="60"/>
        <w:gridCol w:w="110"/>
        <w:gridCol w:w="6410"/>
      </w:tblGrid>
      <w:tr>
        <w:trPr/>
        <w:tc>
          <w:tcPr>
            <w:tcW w:w="60" w:type="dxa"/>
            <w:tcBorders/>
            <w:shd w:fill="auto" w:val="clear"/>
          </w:tcPr>
          <w:p>
            <w:pPr>
              <w:pStyle w:val="TableContents"/>
              <w:spacing w:before="60" w:after="0"/>
              <w:jc w:val="both"/>
              <w:rPr>
                <w:caps w:val="false"/>
                <w:smallCaps w:val="false"/>
                <w:color w:val="231F20"/>
              </w:rPr>
            </w:pPr>
            <w:r>
              <w:rPr>
                <w:caps w:val="false"/>
                <w:smallCaps w:val="false"/>
                <w:color w:val="231F20"/>
              </w:rPr>
              <w:t> </w:t>
            </w:r>
          </w:p>
        </w:tc>
        <w:tc>
          <w:tcPr>
            <w:tcW w:w="110" w:type="dxa"/>
            <w:tcBorders/>
            <w:shd w:fill="auto" w:val="clear"/>
          </w:tcPr>
          <w:p>
            <w:pPr>
              <w:pStyle w:val="TableContents"/>
              <w:spacing w:before="60" w:after="0"/>
              <w:jc w:val="both"/>
              <w:rPr>
                <w:caps w:val="false"/>
                <w:smallCaps w:val="false"/>
                <w:color w:val="231F20"/>
              </w:rPr>
            </w:pPr>
            <w:r>
              <w:rPr>
                <w:caps w:val="false"/>
                <w:smallCaps w:val="false"/>
                <w:color w:val="231F20"/>
              </w:rPr>
              <w:t>•</w:t>
            </w:r>
          </w:p>
        </w:tc>
        <w:tc>
          <w:tcPr>
            <w:tcW w:w="6410" w:type="dxa"/>
            <w:tcBorders/>
            <w:shd w:fill="auto" w:val="clear"/>
          </w:tcPr>
          <w:p>
            <w:pPr>
              <w:pStyle w:val="TableContents"/>
              <w:spacing w:before="60" w:after="0"/>
              <w:jc w:val="both"/>
              <w:rPr>
                <w:rFonts w:ascii="Times New Roman" w:hAnsi="Times New Roman"/>
                <w:b w:val="false"/>
                <w:i w:val="false"/>
                <w:caps w:val="false"/>
                <w:smallCaps w:val="false"/>
                <w:color w:val="231F20"/>
                <w:sz w:val="20"/>
              </w:rPr>
            </w:pPr>
            <w:r>
              <w:rPr>
                <w:rFonts w:ascii="Times New Roman" w:hAnsi="Times New Roman"/>
                <w:b w:val="false"/>
                <w:i w:val="false"/>
                <w:caps w:val="false"/>
                <w:smallCaps w:val="false"/>
                <w:color w:val="231F20"/>
                <w:sz w:val="20"/>
              </w:rPr>
              <w:t>availability</w:t>
            </w:r>
            <w:r>
              <w:rPr>
                <w:rFonts w:ascii="Times New Roman" w:hAnsi="Times New Roman"/>
                <w:b w:val="false"/>
                <w:i w:val="false"/>
                <w:caps w:val="false"/>
                <w:smallCaps w:val="false"/>
                <w:color w:val="231F20"/>
                <w:spacing w:val="3"/>
                <w:sz w:val="20"/>
              </w:rPr>
              <w:t xml:space="preserve"> </w:t>
            </w:r>
            <w:r>
              <w:rPr>
                <w:rFonts w:ascii="Times New Roman" w:hAnsi="Times New Roman"/>
                <w:b w:val="false"/>
                <w:i w:val="false"/>
                <w:caps w:val="false"/>
                <w:smallCaps w:val="false"/>
                <w:color w:val="231F20"/>
                <w:sz w:val="20"/>
              </w:rPr>
              <w:t>and efficacy</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of approved</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drugs</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for</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the</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disease</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under</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investigation;</w:t>
            </w:r>
          </w:p>
        </w:tc>
      </w:tr>
    </w:tbl>
    <w:tbl>
      <w:tblPr>
        <w:tblW w:w="9535" w:type="dxa"/>
        <w:jc w:val="left"/>
        <w:tblInd w:w="0" w:type="dxa"/>
        <w:tblCellMar>
          <w:top w:w="0" w:type="dxa"/>
          <w:left w:w="0" w:type="dxa"/>
          <w:bottom w:w="0" w:type="dxa"/>
          <w:right w:w="0" w:type="dxa"/>
        </w:tblCellMar>
      </w:tblPr>
      <w:tblGrid>
        <w:gridCol w:w="60"/>
        <w:gridCol w:w="110"/>
        <w:gridCol w:w="9305"/>
        <w:gridCol w:w="60"/>
      </w:tblGrid>
      <w:tr>
        <w:trPr/>
        <w:tc>
          <w:tcPr>
            <w:tcW w:w="60" w:type="dxa"/>
            <w:tcBorders/>
            <w:shd w:fill="auto" w:val="clear"/>
          </w:tcPr>
          <w:p>
            <w:pPr>
              <w:pStyle w:val="TableContents"/>
              <w:spacing w:before="60" w:after="0"/>
              <w:jc w:val="both"/>
              <w:rPr>
                <w:caps w:val="false"/>
                <w:smallCaps w:val="false"/>
                <w:color w:val="231F20"/>
              </w:rPr>
            </w:pPr>
            <w:r>
              <w:rPr>
                <w:caps w:val="false"/>
                <w:smallCaps w:val="false"/>
                <w:color w:val="231F20"/>
              </w:rPr>
              <w:t> </w:t>
            </w:r>
          </w:p>
        </w:tc>
        <w:tc>
          <w:tcPr>
            <w:tcW w:w="110" w:type="dxa"/>
            <w:tcBorders/>
            <w:shd w:fill="auto" w:val="clear"/>
          </w:tcPr>
          <w:p>
            <w:pPr>
              <w:pStyle w:val="TableContents"/>
              <w:spacing w:before="60" w:after="0"/>
              <w:jc w:val="both"/>
              <w:rPr>
                <w:caps w:val="false"/>
                <w:smallCaps w:val="false"/>
                <w:color w:val="231F20"/>
              </w:rPr>
            </w:pPr>
            <w:r>
              <w:rPr>
                <w:caps w:val="false"/>
                <w:smallCaps w:val="false"/>
                <w:color w:val="231F20"/>
              </w:rPr>
              <w:t>•</w:t>
            </w:r>
          </w:p>
        </w:tc>
        <w:tc>
          <w:tcPr>
            <w:tcW w:w="9305" w:type="dxa"/>
            <w:tcBorders/>
            <w:shd w:fill="auto" w:val="clear"/>
          </w:tcPr>
          <w:p>
            <w:pPr>
              <w:pStyle w:val="TableContents"/>
              <w:spacing w:before="60" w:after="0"/>
              <w:jc w:val="both"/>
              <w:rPr>
                <w:rFonts w:ascii="Times New Roman" w:hAnsi="Times New Roman"/>
                <w:b w:val="false"/>
                <w:i w:val="false"/>
                <w:caps w:val="false"/>
                <w:smallCaps w:val="false"/>
                <w:color w:val="231F20"/>
                <w:sz w:val="20"/>
              </w:rPr>
            </w:pPr>
            <w:r>
              <w:rPr>
                <w:rFonts w:ascii="Times New Roman" w:hAnsi="Times New Roman"/>
                <w:b w:val="false"/>
                <w:i w:val="false"/>
                <w:caps w:val="false"/>
                <w:smallCaps w:val="false"/>
                <w:color w:val="231F20"/>
                <w:sz w:val="20"/>
              </w:rPr>
              <w:t>patient</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eligibility</w:t>
            </w:r>
            <w:r>
              <w:rPr>
                <w:rFonts w:ascii="Times New Roman" w:hAnsi="Times New Roman"/>
                <w:b w:val="false"/>
                <w:i w:val="false"/>
                <w:caps w:val="false"/>
                <w:smallCaps w:val="false"/>
                <w:color w:val="231F20"/>
                <w:spacing w:val="3"/>
                <w:sz w:val="20"/>
              </w:rPr>
              <w:t xml:space="preserve"> </w:t>
            </w:r>
            <w:r>
              <w:rPr>
                <w:rFonts w:ascii="Times New Roman" w:hAnsi="Times New Roman"/>
                <w:b w:val="false"/>
                <w:i w:val="false"/>
                <w:caps w:val="false"/>
                <w:smallCaps w:val="false"/>
                <w:color w:val="231F20"/>
                <w:sz w:val="20"/>
              </w:rPr>
              <w:t>criteria</w:t>
            </w:r>
            <w:r>
              <w:rPr>
                <w:rFonts w:ascii="Times New Roman" w:hAnsi="Times New Roman"/>
                <w:b w:val="false"/>
                <w:i w:val="false"/>
                <w:caps w:val="false"/>
                <w:smallCaps w:val="false"/>
                <w:color w:val="231F20"/>
                <w:spacing w:val="3"/>
                <w:sz w:val="20"/>
              </w:rPr>
              <w:t xml:space="preserve"> </w:t>
            </w:r>
            <w:r>
              <w:rPr>
                <w:rFonts w:ascii="Times New Roman" w:hAnsi="Times New Roman"/>
                <w:b w:val="false"/>
                <w:i w:val="false"/>
                <w:caps w:val="false"/>
                <w:smallCaps w:val="false"/>
                <w:color w:val="231F20"/>
                <w:sz w:val="20"/>
              </w:rPr>
              <w:t>for</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the</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trial</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in question</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as defined</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in the</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protocol</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or as mandated</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by regulatory</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agencies;</w:t>
            </w:r>
          </w:p>
        </w:tc>
        <w:tc>
          <w:tcPr>
            <w:tcW w:w="60" w:type="dxa"/>
            <w:tcBorders/>
            <w:shd w:fill="auto" w:val="clear"/>
          </w:tcPr>
          <w:p>
            <w:pPr>
              <w:pStyle w:val="TableContents"/>
              <w:spacing w:before="60" w:after="0"/>
              <w:jc w:val="both"/>
              <w:rPr>
                <w:caps w:val="false"/>
                <w:smallCaps w:val="false"/>
                <w:color w:val="231F20"/>
              </w:rPr>
            </w:pPr>
            <w:r>
              <w:rPr>
                <w:caps w:val="false"/>
                <w:smallCaps w:val="false"/>
                <w:color w:val="231F20"/>
              </w:rPr>
              <w:t> </w:t>
            </w:r>
          </w:p>
        </w:tc>
      </w:tr>
    </w:tbl>
    <w:tbl>
      <w:tblPr>
        <w:tblW w:w="5530" w:type="dxa"/>
        <w:jc w:val="left"/>
        <w:tblInd w:w="0" w:type="dxa"/>
        <w:tblCellMar>
          <w:top w:w="0" w:type="dxa"/>
          <w:left w:w="0" w:type="dxa"/>
          <w:bottom w:w="0" w:type="dxa"/>
          <w:right w:w="0" w:type="dxa"/>
        </w:tblCellMar>
      </w:tblPr>
      <w:tblGrid>
        <w:gridCol w:w="60"/>
        <w:gridCol w:w="110"/>
        <w:gridCol w:w="5360"/>
      </w:tblGrid>
      <w:tr>
        <w:trPr/>
        <w:tc>
          <w:tcPr>
            <w:tcW w:w="60" w:type="dxa"/>
            <w:tcBorders/>
            <w:shd w:fill="auto" w:val="clear"/>
          </w:tcPr>
          <w:p>
            <w:pPr>
              <w:pStyle w:val="TableContents"/>
              <w:spacing w:before="60" w:after="0"/>
              <w:jc w:val="both"/>
              <w:rPr>
                <w:caps w:val="false"/>
                <w:smallCaps w:val="false"/>
                <w:color w:val="231F20"/>
              </w:rPr>
            </w:pPr>
            <w:r>
              <w:rPr>
                <w:caps w:val="false"/>
                <w:smallCaps w:val="false"/>
                <w:color w:val="231F20"/>
              </w:rPr>
              <w:t> </w:t>
            </w:r>
          </w:p>
        </w:tc>
        <w:tc>
          <w:tcPr>
            <w:tcW w:w="110" w:type="dxa"/>
            <w:tcBorders/>
            <w:shd w:fill="auto" w:val="clear"/>
          </w:tcPr>
          <w:p>
            <w:pPr>
              <w:pStyle w:val="TableContents"/>
              <w:spacing w:before="60" w:after="0"/>
              <w:jc w:val="both"/>
              <w:rPr>
                <w:caps w:val="false"/>
                <w:smallCaps w:val="false"/>
                <w:color w:val="231F20"/>
              </w:rPr>
            </w:pPr>
            <w:r>
              <w:rPr>
                <w:caps w:val="false"/>
                <w:smallCaps w:val="false"/>
                <w:color w:val="231F20"/>
              </w:rPr>
              <w:t>•</w:t>
            </w:r>
          </w:p>
        </w:tc>
        <w:tc>
          <w:tcPr>
            <w:tcW w:w="5360" w:type="dxa"/>
            <w:tcBorders/>
            <w:shd w:fill="auto" w:val="clear"/>
          </w:tcPr>
          <w:p>
            <w:pPr>
              <w:pStyle w:val="TableContents"/>
              <w:spacing w:before="60" w:after="0"/>
              <w:jc w:val="both"/>
              <w:rPr>
                <w:rFonts w:ascii="Times New Roman" w:hAnsi="Times New Roman"/>
                <w:b w:val="false"/>
                <w:i w:val="false"/>
                <w:caps w:val="false"/>
                <w:smallCaps w:val="false"/>
                <w:color w:val="231F20"/>
                <w:sz w:val="20"/>
              </w:rPr>
            </w:pPr>
            <w:r>
              <w:rPr>
                <w:rFonts w:ascii="Times New Roman" w:hAnsi="Times New Roman"/>
                <w:b w:val="false"/>
                <w:i w:val="false"/>
                <w:caps w:val="false"/>
                <w:smallCaps w:val="false"/>
                <w:color w:val="231F20"/>
                <w:sz w:val="20"/>
              </w:rPr>
              <w:t>perceived</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risks</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and benefits</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of the</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product</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candidate</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under</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study;</w:t>
            </w:r>
          </w:p>
        </w:tc>
      </w:tr>
    </w:tbl>
    <w:tbl>
      <w:tblPr>
        <w:tblW w:w="10205" w:type="dxa"/>
        <w:jc w:val="left"/>
        <w:tblInd w:w="0" w:type="dxa"/>
        <w:tblCellMar>
          <w:top w:w="0" w:type="dxa"/>
          <w:left w:w="0" w:type="dxa"/>
          <w:bottom w:w="0" w:type="dxa"/>
          <w:right w:w="0" w:type="dxa"/>
        </w:tblCellMar>
      </w:tblPr>
      <w:tblGrid>
        <w:gridCol w:w="60"/>
        <w:gridCol w:w="110"/>
        <w:gridCol w:w="9975"/>
        <w:gridCol w:w="60"/>
      </w:tblGrid>
      <w:tr>
        <w:trPr/>
        <w:tc>
          <w:tcPr>
            <w:tcW w:w="60" w:type="dxa"/>
            <w:tcBorders/>
            <w:shd w:fill="auto" w:val="clear"/>
          </w:tcPr>
          <w:p>
            <w:pPr>
              <w:pStyle w:val="TableContents"/>
              <w:spacing w:before="60" w:after="0"/>
              <w:jc w:val="both"/>
              <w:rPr>
                <w:caps w:val="false"/>
                <w:smallCaps w:val="false"/>
                <w:color w:val="231F20"/>
              </w:rPr>
            </w:pPr>
            <w:r>
              <w:rPr>
                <w:caps w:val="false"/>
                <w:smallCaps w:val="false"/>
                <w:color w:val="231F20"/>
              </w:rPr>
              <w:t> </w:t>
            </w:r>
          </w:p>
        </w:tc>
        <w:tc>
          <w:tcPr>
            <w:tcW w:w="110" w:type="dxa"/>
            <w:tcBorders/>
            <w:shd w:fill="auto" w:val="clear"/>
          </w:tcPr>
          <w:p>
            <w:pPr>
              <w:pStyle w:val="TableContents"/>
              <w:spacing w:before="60" w:after="0"/>
              <w:jc w:val="both"/>
              <w:rPr>
                <w:caps w:val="false"/>
                <w:smallCaps w:val="false"/>
                <w:color w:val="231F20"/>
              </w:rPr>
            </w:pPr>
            <w:r>
              <w:rPr>
                <w:caps w:val="false"/>
                <w:smallCaps w:val="false"/>
                <w:color w:val="231F20"/>
              </w:rPr>
              <w:t>•</w:t>
            </w:r>
          </w:p>
        </w:tc>
        <w:tc>
          <w:tcPr>
            <w:tcW w:w="9975" w:type="dxa"/>
            <w:tcBorders/>
            <w:shd w:fill="auto" w:val="clear"/>
          </w:tcPr>
          <w:p>
            <w:pPr>
              <w:pStyle w:val="TableContents"/>
              <w:spacing w:before="60" w:after="0"/>
              <w:jc w:val="both"/>
              <w:rPr>
                <w:rFonts w:ascii="Times New Roman" w:hAnsi="Times New Roman"/>
                <w:b w:val="false"/>
                <w:i w:val="false"/>
                <w:caps w:val="false"/>
                <w:smallCaps w:val="false"/>
                <w:color w:val="231F20"/>
                <w:sz w:val="20"/>
              </w:rPr>
            </w:pPr>
            <w:r>
              <w:rPr>
                <w:rFonts w:ascii="Times New Roman" w:hAnsi="Times New Roman"/>
                <w:b w:val="false"/>
                <w:i w:val="false"/>
                <w:caps w:val="false"/>
                <w:smallCaps w:val="false"/>
                <w:color w:val="231F20"/>
                <w:sz w:val="20"/>
              </w:rPr>
              <w:t>clinicians’</w:t>
            </w:r>
            <w:r>
              <w:rPr>
                <w:rFonts w:ascii="Times New Roman" w:hAnsi="Times New Roman"/>
                <w:b w:val="false"/>
                <w:i w:val="false"/>
                <w:caps w:val="false"/>
                <w:smallCaps w:val="false"/>
                <w:color w:val="231F20"/>
                <w:spacing w:val="3"/>
                <w:sz w:val="20"/>
              </w:rPr>
              <w:t xml:space="preserve"> </w:t>
            </w:r>
            <w:r>
              <w:rPr>
                <w:rFonts w:ascii="Times New Roman" w:hAnsi="Times New Roman"/>
                <w:b w:val="false"/>
                <w:i w:val="false"/>
                <w:caps w:val="false"/>
                <w:smallCaps w:val="false"/>
                <w:color w:val="231F20"/>
                <w:sz w:val="20"/>
              </w:rPr>
              <w:t>and patients’</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perceptions</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as to the</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potential</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advantages</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and side</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effects</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of the</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product candidate</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being</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studied</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in relation</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to other</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available</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therapies</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and product</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candidates,</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including</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any new products</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that</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may</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be approved</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or other</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product</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candidates</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being</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investigated</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for</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the</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indications we are</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investigating;</w:t>
            </w:r>
          </w:p>
        </w:tc>
        <w:tc>
          <w:tcPr>
            <w:tcW w:w="60" w:type="dxa"/>
            <w:tcBorders/>
            <w:shd w:fill="auto" w:val="clear"/>
          </w:tcPr>
          <w:p>
            <w:pPr>
              <w:pStyle w:val="TableContents"/>
              <w:spacing w:before="60" w:after="0"/>
              <w:jc w:val="both"/>
              <w:rPr>
                <w:caps w:val="false"/>
                <w:smallCaps w:val="false"/>
                <w:color w:val="231F20"/>
              </w:rPr>
            </w:pPr>
            <w:r>
              <w:rPr>
                <w:caps w:val="false"/>
                <w:smallCaps w:val="false"/>
                <w:color w:val="231F20"/>
              </w:rPr>
              <w:t> </w:t>
            </w:r>
          </w:p>
        </w:tc>
      </w:tr>
    </w:tbl>
    <w:tbl>
      <w:tblPr>
        <w:tblW w:w="8230" w:type="dxa"/>
        <w:jc w:val="left"/>
        <w:tblInd w:w="0" w:type="dxa"/>
        <w:tblCellMar>
          <w:top w:w="0" w:type="dxa"/>
          <w:left w:w="0" w:type="dxa"/>
          <w:bottom w:w="0" w:type="dxa"/>
          <w:right w:w="0" w:type="dxa"/>
        </w:tblCellMar>
      </w:tblPr>
      <w:tblGrid>
        <w:gridCol w:w="60"/>
        <w:gridCol w:w="110"/>
        <w:gridCol w:w="8060"/>
      </w:tblGrid>
      <w:tr>
        <w:trPr/>
        <w:tc>
          <w:tcPr>
            <w:tcW w:w="60" w:type="dxa"/>
            <w:tcBorders/>
            <w:shd w:fill="auto" w:val="clear"/>
          </w:tcPr>
          <w:p>
            <w:pPr>
              <w:pStyle w:val="TableContents"/>
              <w:spacing w:before="60" w:after="0"/>
              <w:jc w:val="both"/>
              <w:rPr>
                <w:caps w:val="false"/>
                <w:smallCaps w:val="false"/>
                <w:color w:val="231F20"/>
              </w:rPr>
            </w:pPr>
            <w:r>
              <w:rPr>
                <w:caps w:val="false"/>
                <w:smallCaps w:val="false"/>
                <w:color w:val="231F20"/>
              </w:rPr>
              <w:t> </w:t>
            </w:r>
          </w:p>
        </w:tc>
        <w:tc>
          <w:tcPr>
            <w:tcW w:w="110" w:type="dxa"/>
            <w:tcBorders/>
            <w:shd w:fill="auto" w:val="clear"/>
          </w:tcPr>
          <w:p>
            <w:pPr>
              <w:pStyle w:val="TableContents"/>
              <w:spacing w:before="60" w:after="0"/>
              <w:jc w:val="both"/>
              <w:rPr>
                <w:caps w:val="false"/>
                <w:smallCaps w:val="false"/>
                <w:color w:val="231F20"/>
              </w:rPr>
            </w:pPr>
            <w:r>
              <w:rPr>
                <w:caps w:val="false"/>
                <w:smallCaps w:val="false"/>
                <w:color w:val="231F20"/>
              </w:rPr>
              <w:t>•</w:t>
            </w:r>
          </w:p>
        </w:tc>
        <w:tc>
          <w:tcPr>
            <w:tcW w:w="8060" w:type="dxa"/>
            <w:tcBorders/>
            <w:shd w:fill="auto" w:val="clear"/>
          </w:tcPr>
          <w:p>
            <w:pPr>
              <w:pStyle w:val="TableContents"/>
              <w:spacing w:before="60" w:after="0"/>
              <w:jc w:val="both"/>
              <w:rPr>
                <w:rFonts w:ascii="Times New Roman" w:hAnsi="Times New Roman"/>
                <w:b w:val="false"/>
                <w:i w:val="false"/>
                <w:caps w:val="false"/>
                <w:smallCaps w:val="false"/>
                <w:color w:val="231F20"/>
                <w:sz w:val="20"/>
              </w:rPr>
            </w:pPr>
            <w:r>
              <w:rPr>
                <w:rFonts w:ascii="Times New Roman" w:hAnsi="Times New Roman"/>
                <w:b w:val="false"/>
                <w:i w:val="false"/>
                <w:caps w:val="false"/>
                <w:smallCaps w:val="false"/>
                <w:color w:val="231F20"/>
                <w:sz w:val="20"/>
              </w:rPr>
              <w:t>the</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ability</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to recruit</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clinical</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study</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investigators</w:t>
            </w:r>
            <w:r>
              <w:rPr>
                <w:rFonts w:ascii="Times New Roman" w:hAnsi="Times New Roman"/>
                <w:b w:val="false"/>
                <w:i w:val="false"/>
                <w:caps w:val="false"/>
                <w:smallCaps w:val="false"/>
                <w:color w:val="231F20"/>
                <w:spacing w:val="3"/>
                <w:sz w:val="20"/>
              </w:rPr>
              <w:t xml:space="preserve"> </w:t>
            </w:r>
            <w:r>
              <w:rPr>
                <w:rFonts w:ascii="Times New Roman" w:hAnsi="Times New Roman"/>
                <w:b w:val="false"/>
                <w:i w:val="false"/>
                <w:caps w:val="false"/>
                <w:smallCaps w:val="false"/>
                <w:color w:val="231F20"/>
                <w:sz w:val="20"/>
              </w:rPr>
              <w:t>with the</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appropriate</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competencies</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and experience;</w:t>
            </w:r>
          </w:p>
        </w:tc>
      </w:tr>
    </w:tbl>
    <w:tbl>
      <w:tblPr>
        <w:tblW w:w="10205" w:type="dxa"/>
        <w:jc w:val="left"/>
        <w:tblInd w:w="0" w:type="dxa"/>
        <w:tblCellMar>
          <w:top w:w="0" w:type="dxa"/>
          <w:left w:w="0" w:type="dxa"/>
          <w:bottom w:w="0" w:type="dxa"/>
          <w:right w:w="0" w:type="dxa"/>
        </w:tblCellMar>
      </w:tblPr>
      <w:tblGrid>
        <w:gridCol w:w="60"/>
        <w:gridCol w:w="110"/>
        <w:gridCol w:w="9975"/>
        <w:gridCol w:w="60"/>
      </w:tblGrid>
      <w:tr>
        <w:trPr/>
        <w:tc>
          <w:tcPr>
            <w:tcW w:w="60" w:type="dxa"/>
            <w:tcBorders/>
            <w:shd w:fill="auto" w:val="clear"/>
          </w:tcPr>
          <w:p>
            <w:pPr>
              <w:pStyle w:val="TableContents"/>
              <w:spacing w:before="60" w:after="0"/>
              <w:jc w:val="both"/>
              <w:rPr>
                <w:caps w:val="false"/>
                <w:smallCaps w:val="false"/>
                <w:color w:val="231F20"/>
              </w:rPr>
            </w:pPr>
            <w:r>
              <w:rPr>
                <w:caps w:val="false"/>
                <w:smallCaps w:val="false"/>
                <w:color w:val="231F20"/>
              </w:rPr>
              <w:t> </w:t>
            </w:r>
          </w:p>
        </w:tc>
        <w:tc>
          <w:tcPr>
            <w:tcW w:w="110" w:type="dxa"/>
            <w:tcBorders/>
            <w:shd w:fill="auto" w:val="clear"/>
          </w:tcPr>
          <w:p>
            <w:pPr>
              <w:pStyle w:val="TableContents"/>
              <w:spacing w:before="60" w:after="0"/>
              <w:jc w:val="both"/>
              <w:rPr>
                <w:caps w:val="false"/>
                <w:smallCaps w:val="false"/>
                <w:color w:val="231F20"/>
              </w:rPr>
            </w:pPr>
            <w:r>
              <w:rPr>
                <w:caps w:val="false"/>
                <w:smallCaps w:val="false"/>
                <w:color w:val="231F20"/>
              </w:rPr>
              <w:t>•</w:t>
            </w:r>
          </w:p>
        </w:tc>
        <w:tc>
          <w:tcPr>
            <w:tcW w:w="9975" w:type="dxa"/>
            <w:tcBorders/>
            <w:shd w:fill="auto" w:val="clear"/>
          </w:tcPr>
          <w:p>
            <w:pPr>
              <w:pStyle w:val="TableContents"/>
              <w:spacing w:before="60" w:after="0"/>
              <w:jc w:val="both"/>
              <w:rPr>
                <w:rFonts w:ascii="Times New Roman" w:hAnsi="Times New Roman"/>
                <w:b w:val="false"/>
                <w:i w:val="false"/>
                <w:caps w:val="false"/>
                <w:smallCaps w:val="false"/>
                <w:color w:val="231F20"/>
                <w:sz w:val="20"/>
              </w:rPr>
            </w:pPr>
            <w:r>
              <w:rPr>
                <w:rFonts w:ascii="Times New Roman" w:hAnsi="Times New Roman"/>
                <w:b w:val="false"/>
                <w:i w:val="false"/>
                <w:caps w:val="false"/>
                <w:smallCaps w:val="false"/>
                <w:color w:val="231F20"/>
                <w:sz w:val="20"/>
              </w:rPr>
              <w:t>clinicians’</w:t>
            </w:r>
            <w:r>
              <w:rPr>
                <w:rFonts w:ascii="Times New Roman" w:hAnsi="Times New Roman"/>
                <w:b w:val="false"/>
                <w:i w:val="false"/>
                <w:caps w:val="false"/>
                <w:smallCaps w:val="false"/>
                <w:color w:val="231F20"/>
                <w:spacing w:val="3"/>
                <w:sz w:val="20"/>
              </w:rPr>
              <w:t xml:space="preserve"> </w:t>
            </w:r>
            <w:r>
              <w:rPr>
                <w:rFonts w:ascii="Times New Roman" w:hAnsi="Times New Roman"/>
                <w:b w:val="false"/>
                <w:i w:val="false"/>
                <w:caps w:val="false"/>
                <w:smallCaps w:val="false"/>
                <w:color w:val="231F20"/>
                <w:sz w:val="20"/>
              </w:rPr>
              <w:t>willingness</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to screen</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their</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patients</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for</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biomarkers</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to indicate</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which patients</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may</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be eligible for</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enrollment</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in our</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clinical</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trials;</w:t>
            </w:r>
          </w:p>
        </w:tc>
        <w:tc>
          <w:tcPr>
            <w:tcW w:w="60" w:type="dxa"/>
            <w:tcBorders/>
            <w:shd w:fill="auto" w:val="clear"/>
          </w:tcPr>
          <w:p>
            <w:pPr>
              <w:pStyle w:val="TableContents"/>
              <w:spacing w:before="60" w:after="0"/>
              <w:jc w:val="both"/>
              <w:rPr>
                <w:caps w:val="false"/>
                <w:smallCaps w:val="false"/>
                <w:color w:val="231F20"/>
              </w:rPr>
            </w:pPr>
            <w:r>
              <w:rPr>
                <w:caps w:val="false"/>
                <w:smallCaps w:val="false"/>
                <w:color w:val="231F20"/>
              </w:rPr>
              <w:t> </w:t>
            </w:r>
          </w:p>
        </w:tc>
      </w:tr>
    </w:tbl>
    <w:tbl>
      <w:tblPr>
        <w:tblW w:w="3325" w:type="dxa"/>
        <w:jc w:val="left"/>
        <w:tblInd w:w="0" w:type="dxa"/>
        <w:tblCellMar>
          <w:top w:w="0" w:type="dxa"/>
          <w:left w:w="0" w:type="dxa"/>
          <w:bottom w:w="0" w:type="dxa"/>
          <w:right w:w="0" w:type="dxa"/>
        </w:tblCellMar>
      </w:tblPr>
      <w:tblGrid>
        <w:gridCol w:w="60"/>
        <w:gridCol w:w="110"/>
        <w:gridCol w:w="3155"/>
      </w:tblGrid>
      <w:tr>
        <w:trPr/>
        <w:tc>
          <w:tcPr>
            <w:tcW w:w="60" w:type="dxa"/>
            <w:tcBorders/>
            <w:shd w:fill="auto" w:val="clear"/>
          </w:tcPr>
          <w:p>
            <w:pPr>
              <w:pStyle w:val="TableContents"/>
              <w:spacing w:before="60" w:after="0"/>
              <w:jc w:val="both"/>
              <w:rPr>
                <w:caps w:val="false"/>
                <w:smallCaps w:val="false"/>
                <w:color w:val="231F20"/>
              </w:rPr>
            </w:pPr>
            <w:r>
              <w:rPr>
                <w:caps w:val="false"/>
                <w:smallCaps w:val="false"/>
                <w:color w:val="231F20"/>
              </w:rPr>
              <w:t> </w:t>
            </w:r>
          </w:p>
        </w:tc>
        <w:tc>
          <w:tcPr>
            <w:tcW w:w="110" w:type="dxa"/>
            <w:tcBorders/>
            <w:shd w:fill="auto" w:val="clear"/>
          </w:tcPr>
          <w:p>
            <w:pPr>
              <w:pStyle w:val="TableContents"/>
              <w:spacing w:before="60" w:after="0"/>
              <w:jc w:val="both"/>
              <w:rPr>
                <w:caps w:val="false"/>
                <w:smallCaps w:val="false"/>
                <w:color w:val="231F20"/>
              </w:rPr>
            </w:pPr>
            <w:r>
              <w:rPr>
                <w:caps w:val="false"/>
                <w:smallCaps w:val="false"/>
                <w:color w:val="231F20"/>
              </w:rPr>
              <w:t>•</w:t>
            </w:r>
          </w:p>
        </w:tc>
        <w:tc>
          <w:tcPr>
            <w:tcW w:w="3155" w:type="dxa"/>
            <w:tcBorders/>
            <w:shd w:fill="auto" w:val="clear"/>
          </w:tcPr>
          <w:p>
            <w:pPr>
              <w:pStyle w:val="TableContents"/>
              <w:spacing w:before="60" w:after="0"/>
              <w:jc w:val="both"/>
              <w:rPr>
                <w:rFonts w:ascii="Times New Roman" w:hAnsi="Times New Roman"/>
                <w:b w:val="false"/>
                <w:i w:val="false"/>
                <w:caps w:val="false"/>
                <w:smallCaps w:val="false"/>
                <w:color w:val="231F20"/>
                <w:sz w:val="20"/>
              </w:rPr>
            </w:pPr>
            <w:r>
              <w:rPr>
                <w:rFonts w:ascii="Times New Roman" w:hAnsi="Times New Roman"/>
                <w:b w:val="false"/>
                <w:i w:val="false"/>
                <w:caps w:val="false"/>
                <w:smallCaps w:val="false"/>
                <w:color w:val="231F20"/>
                <w:sz w:val="20"/>
              </w:rPr>
              <w:t>patient</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referral</w:t>
            </w:r>
            <w:r>
              <w:rPr>
                <w:rFonts w:ascii="Times New Roman" w:hAnsi="Times New Roman"/>
                <w:b w:val="false"/>
                <w:i w:val="false"/>
                <w:caps w:val="false"/>
                <w:smallCaps w:val="false"/>
                <w:color w:val="231F20"/>
                <w:spacing w:val="3"/>
                <w:sz w:val="20"/>
              </w:rPr>
              <w:t xml:space="preserve"> </w:t>
            </w:r>
            <w:r>
              <w:rPr>
                <w:rFonts w:ascii="Times New Roman" w:hAnsi="Times New Roman"/>
                <w:b w:val="false"/>
                <w:i w:val="false"/>
                <w:caps w:val="false"/>
                <w:smallCaps w:val="false"/>
                <w:color w:val="231F20"/>
                <w:sz w:val="20"/>
              </w:rPr>
              <w:t>practices</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of physicians;</w:t>
            </w:r>
          </w:p>
        </w:tc>
      </w:tr>
    </w:tbl>
    <w:tbl>
      <w:tblPr>
        <w:tblW w:w="4345" w:type="dxa"/>
        <w:jc w:val="left"/>
        <w:tblInd w:w="0" w:type="dxa"/>
        <w:tblCellMar>
          <w:top w:w="0" w:type="dxa"/>
          <w:left w:w="0" w:type="dxa"/>
          <w:bottom w:w="0" w:type="dxa"/>
          <w:right w:w="0" w:type="dxa"/>
        </w:tblCellMar>
      </w:tblPr>
      <w:tblGrid>
        <w:gridCol w:w="60"/>
        <w:gridCol w:w="110"/>
        <w:gridCol w:w="4175"/>
      </w:tblGrid>
      <w:tr>
        <w:trPr/>
        <w:tc>
          <w:tcPr>
            <w:tcW w:w="60" w:type="dxa"/>
            <w:tcBorders/>
            <w:shd w:fill="auto" w:val="clear"/>
          </w:tcPr>
          <w:p>
            <w:pPr>
              <w:pStyle w:val="TableContents"/>
              <w:spacing w:before="60" w:after="0"/>
              <w:jc w:val="both"/>
              <w:rPr>
                <w:caps w:val="false"/>
                <w:smallCaps w:val="false"/>
                <w:color w:val="231F20"/>
              </w:rPr>
            </w:pPr>
            <w:r>
              <w:rPr>
                <w:caps w:val="false"/>
                <w:smallCaps w:val="false"/>
                <w:color w:val="231F20"/>
              </w:rPr>
              <w:t> </w:t>
            </w:r>
          </w:p>
        </w:tc>
        <w:tc>
          <w:tcPr>
            <w:tcW w:w="110" w:type="dxa"/>
            <w:tcBorders/>
            <w:shd w:fill="auto" w:val="clear"/>
          </w:tcPr>
          <w:p>
            <w:pPr>
              <w:pStyle w:val="TableContents"/>
              <w:spacing w:before="60" w:after="0"/>
              <w:jc w:val="both"/>
              <w:rPr>
                <w:caps w:val="false"/>
                <w:smallCaps w:val="false"/>
                <w:color w:val="231F20"/>
              </w:rPr>
            </w:pPr>
            <w:r>
              <w:rPr>
                <w:caps w:val="false"/>
                <w:smallCaps w:val="false"/>
                <w:color w:val="231F20"/>
              </w:rPr>
              <w:t>•</w:t>
            </w:r>
          </w:p>
        </w:tc>
        <w:tc>
          <w:tcPr>
            <w:tcW w:w="4175" w:type="dxa"/>
            <w:tcBorders/>
            <w:shd w:fill="auto" w:val="clear"/>
          </w:tcPr>
          <w:p>
            <w:pPr>
              <w:pStyle w:val="TableContents"/>
              <w:spacing w:before="60" w:after="0"/>
              <w:jc w:val="both"/>
              <w:rPr>
                <w:rFonts w:ascii="Times New Roman" w:hAnsi="Times New Roman"/>
                <w:b w:val="false"/>
                <w:i w:val="false"/>
                <w:caps w:val="false"/>
                <w:smallCaps w:val="false"/>
                <w:color w:val="231F20"/>
                <w:sz w:val="20"/>
              </w:rPr>
            </w:pPr>
            <w:r>
              <w:rPr>
                <w:rFonts w:ascii="Times New Roman" w:hAnsi="Times New Roman"/>
                <w:b w:val="false"/>
                <w:i w:val="false"/>
                <w:caps w:val="false"/>
                <w:smallCaps w:val="false"/>
                <w:color w:val="231F20"/>
                <w:sz w:val="20"/>
              </w:rPr>
              <w:t>the</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ability</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to obtain</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and maintain</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patient</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consents;</w:t>
            </w:r>
          </w:p>
        </w:tc>
      </w:tr>
    </w:tbl>
    <w:tbl>
      <w:tblPr>
        <w:tblW w:w="5770" w:type="dxa"/>
        <w:jc w:val="left"/>
        <w:tblInd w:w="0" w:type="dxa"/>
        <w:tblCellMar>
          <w:top w:w="0" w:type="dxa"/>
          <w:left w:w="0" w:type="dxa"/>
          <w:bottom w:w="0" w:type="dxa"/>
          <w:right w:w="0" w:type="dxa"/>
        </w:tblCellMar>
      </w:tblPr>
      <w:tblGrid>
        <w:gridCol w:w="60"/>
        <w:gridCol w:w="110"/>
        <w:gridCol w:w="5600"/>
      </w:tblGrid>
      <w:tr>
        <w:trPr/>
        <w:tc>
          <w:tcPr>
            <w:tcW w:w="60" w:type="dxa"/>
            <w:tcBorders/>
            <w:shd w:fill="auto" w:val="clear"/>
          </w:tcPr>
          <w:p>
            <w:pPr>
              <w:pStyle w:val="TableContents"/>
              <w:spacing w:before="60" w:after="0"/>
              <w:jc w:val="both"/>
              <w:rPr>
                <w:caps w:val="false"/>
                <w:smallCaps w:val="false"/>
                <w:color w:val="231F20"/>
              </w:rPr>
            </w:pPr>
            <w:r>
              <w:rPr>
                <w:caps w:val="false"/>
                <w:smallCaps w:val="false"/>
                <w:color w:val="231F20"/>
              </w:rPr>
              <w:t> </w:t>
            </w:r>
          </w:p>
        </w:tc>
        <w:tc>
          <w:tcPr>
            <w:tcW w:w="110" w:type="dxa"/>
            <w:tcBorders/>
            <w:shd w:fill="auto" w:val="clear"/>
          </w:tcPr>
          <w:p>
            <w:pPr>
              <w:pStyle w:val="TableContents"/>
              <w:spacing w:before="60" w:after="0"/>
              <w:jc w:val="both"/>
              <w:rPr>
                <w:caps w:val="false"/>
                <w:smallCaps w:val="false"/>
                <w:color w:val="231F20"/>
              </w:rPr>
            </w:pPr>
            <w:r>
              <w:rPr>
                <w:caps w:val="false"/>
                <w:smallCaps w:val="false"/>
                <w:color w:val="231F20"/>
              </w:rPr>
              <w:t>•</w:t>
            </w:r>
          </w:p>
        </w:tc>
        <w:tc>
          <w:tcPr>
            <w:tcW w:w="5600" w:type="dxa"/>
            <w:tcBorders/>
            <w:shd w:fill="auto" w:val="clear"/>
          </w:tcPr>
          <w:p>
            <w:pPr>
              <w:pStyle w:val="TableContents"/>
              <w:spacing w:before="60" w:after="0"/>
              <w:jc w:val="both"/>
              <w:rPr>
                <w:rFonts w:ascii="Times New Roman" w:hAnsi="Times New Roman"/>
                <w:b w:val="false"/>
                <w:i w:val="false"/>
                <w:caps w:val="false"/>
                <w:smallCaps w:val="false"/>
                <w:color w:val="231F20"/>
                <w:sz w:val="20"/>
              </w:rPr>
            </w:pPr>
            <w:r>
              <w:rPr>
                <w:rFonts w:ascii="Times New Roman" w:hAnsi="Times New Roman"/>
                <w:b w:val="false"/>
                <w:i w:val="false"/>
                <w:caps w:val="false"/>
                <w:smallCaps w:val="false"/>
                <w:color w:val="231F20"/>
                <w:sz w:val="20"/>
              </w:rPr>
              <w:t>the</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ability</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to monitor</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patients</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adequately</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during</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and after</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treatment;</w:t>
            </w:r>
          </w:p>
        </w:tc>
      </w:tr>
    </w:tbl>
    <w:tbl>
      <w:tblPr>
        <w:tblW w:w="6340" w:type="dxa"/>
        <w:jc w:val="left"/>
        <w:tblInd w:w="0" w:type="dxa"/>
        <w:tblCellMar>
          <w:top w:w="0" w:type="dxa"/>
          <w:left w:w="0" w:type="dxa"/>
          <w:bottom w:w="0" w:type="dxa"/>
          <w:right w:w="0" w:type="dxa"/>
        </w:tblCellMar>
      </w:tblPr>
      <w:tblGrid>
        <w:gridCol w:w="60"/>
        <w:gridCol w:w="110"/>
        <w:gridCol w:w="6170"/>
      </w:tblGrid>
      <w:tr>
        <w:trPr/>
        <w:tc>
          <w:tcPr>
            <w:tcW w:w="60" w:type="dxa"/>
            <w:tcBorders/>
            <w:shd w:fill="auto" w:val="clear"/>
          </w:tcPr>
          <w:p>
            <w:pPr>
              <w:pStyle w:val="TableContents"/>
              <w:spacing w:before="60" w:after="0"/>
              <w:jc w:val="both"/>
              <w:rPr>
                <w:caps w:val="false"/>
                <w:smallCaps w:val="false"/>
                <w:color w:val="231F20"/>
              </w:rPr>
            </w:pPr>
            <w:r>
              <w:rPr>
                <w:caps w:val="false"/>
                <w:smallCaps w:val="false"/>
                <w:color w:val="231F20"/>
              </w:rPr>
              <w:t> </w:t>
            </w:r>
          </w:p>
        </w:tc>
        <w:tc>
          <w:tcPr>
            <w:tcW w:w="110" w:type="dxa"/>
            <w:tcBorders/>
            <w:shd w:fill="auto" w:val="clear"/>
          </w:tcPr>
          <w:p>
            <w:pPr>
              <w:pStyle w:val="TableContents"/>
              <w:spacing w:before="60" w:after="0"/>
              <w:jc w:val="both"/>
              <w:rPr>
                <w:caps w:val="false"/>
                <w:smallCaps w:val="false"/>
                <w:color w:val="231F20"/>
              </w:rPr>
            </w:pPr>
            <w:r>
              <w:rPr>
                <w:caps w:val="false"/>
                <w:smallCaps w:val="false"/>
                <w:color w:val="231F20"/>
              </w:rPr>
              <w:t>•</w:t>
            </w:r>
          </w:p>
        </w:tc>
        <w:tc>
          <w:tcPr>
            <w:tcW w:w="6170" w:type="dxa"/>
            <w:tcBorders/>
            <w:shd w:fill="auto" w:val="clear"/>
          </w:tcPr>
          <w:p>
            <w:pPr>
              <w:pStyle w:val="TableContents"/>
              <w:spacing w:before="60" w:after="0"/>
              <w:jc w:val="both"/>
              <w:rPr>
                <w:rFonts w:ascii="Times New Roman" w:hAnsi="Times New Roman"/>
                <w:b w:val="false"/>
                <w:i w:val="false"/>
                <w:caps w:val="false"/>
                <w:smallCaps w:val="false"/>
                <w:color w:val="231F20"/>
                <w:sz w:val="20"/>
              </w:rPr>
            </w:pPr>
            <w:r>
              <w:rPr>
                <w:rFonts w:ascii="Times New Roman" w:hAnsi="Times New Roman"/>
                <w:b w:val="false"/>
                <w:i w:val="false"/>
                <w:caps w:val="false"/>
                <w:smallCaps w:val="false"/>
                <w:color w:val="231F20"/>
                <w:sz w:val="20"/>
              </w:rPr>
              <w:t>proximity</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and availability</w:t>
            </w:r>
            <w:r>
              <w:rPr>
                <w:rFonts w:ascii="Times New Roman" w:hAnsi="Times New Roman"/>
                <w:b w:val="false"/>
                <w:i w:val="false"/>
                <w:caps w:val="false"/>
                <w:smallCaps w:val="false"/>
                <w:color w:val="231F20"/>
                <w:spacing w:val="3"/>
                <w:sz w:val="20"/>
              </w:rPr>
              <w:t xml:space="preserve"> </w:t>
            </w:r>
            <w:r>
              <w:rPr>
                <w:rFonts w:ascii="Times New Roman" w:hAnsi="Times New Roman"/>
                <w:b w:val="false"/>
                <w:i w:val="false"/>
                <w:caps w:val="false"/>
                <w:smallCaps w:val="false"/>
                <w:color w:val="231F20"/>
                <w:sz w:val="20"/>
              </w:rPr>
              <w:t>of clinical</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trial</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sites</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for</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prospective</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patients;</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and</w:t>
            </w:r>
          </w:p>
        </w:tc>
      </w:tr>
    </w:tbl>
    <w:tbl>
      <w:tblPr>
        <w:tblW w:w="10205" w:type="dxa"/>
        <w:jc w:val="left"/>
        <w:tblInd w:w="0" w:type="dxa"/>
        <w:tblCellMar>
          <w:top w:w="0" w:type="dxa"/>
          <w:left w:w="0" w:type="dxa"/>
          <w:bottom w:w="0" w:type="dxa"/>
          <w:right w:w="0" w:type="dxa"/>
        </w:tblCellMar>
      </w:tblPr>
      <w:tblGrid>
        <w:gridCol w:w="60"/>
        <w:gridCol w:w="110"/>
        <w:gridCol w:w="9975"/>
        <w:gridCol w:w="60"/>
      </w:tblGrid>
      <w:tr>
        <w:trPr/>
        <w:tc>
          <w:tcPr>
            <w:tcW w:w="60" w:type="dxa"/>
            <w:tcBorders/>
            <w:shd w:fill="auto" w:val="clear"/>
          </w:tcPr>
          <w:p>
            <w:pPr>
              <w:pStyle w:val="TableContents"/>
              <w:spacing w:before="60" w:after="0"/>
              <w:jc w:val="both"/>
              <w:rPr>
                <w:caps w:val="false"/>
                <w:smallCaps w:val="false"/>
                <w:color w:val="231F20"/>
              </w:rPr>
            </w:pPr>
            <w:r>
              <w:rPr>
                <w:caps w:val="false"/>
                <w:smallCaps w:val="false"/>
                <w:color w:val="231F20"/>
              </w:rPr>
              <w:t> </w:t>
            </w:r>
          </w:p>
        </w:tc>
        <w:tc>
          <w:tcPr>
            <w:tcW w:w="110" w:type="dxa"/>
            <w:tcBorders/>
            <w:shd w:fill="auto" w:val="clear"/>
          </w:tcPr>
          <w:p>
            <w:pPr>
              <w:pStyle w:val="TableContents"/>
              <w:spacing w:before="60" w:after="0"/>
              <w:jc w:val="both"/>
              <w:rPr>
                <w:caps w:val="false"/>
                <w:smallCaps w:val="false"/>
                <w:color w:val="231F20"/>
              </w:rPr>
            </w:pPr>
            <w:r>
              <w:rPr>
                <w:caps w:val="false"/>
                <w:smallCaps w:val="false"/>
                <w:color w:val="231F20"/>
              </w:rPr>
              <w:t>•</w:t>
            </w:r>
          </w:p>
        </w:tc>
        <w:tc>
          <w:tcPr>
            <w:tcW w:w="9975" w:type="dxa"/>
            <w:tcBorders/>
            <w:shd w:fill="auto" w:val="clear"/>
          </w:tcPr>
          <w:p>
            <w:pPr>
              <w:pStyle w:val="TableContents"/>
              <w:spacing w:before="60" w:after="0"/>
              <w:jc w:val="both"/>
              <w:rPr>
                <w:rFonts w:ascii="Times New Roman" w:hAnsi="Times New Roman"/>
                <w:b w:val="false"/>
                <w:i w:val="false"/>
                <w:caps w:val="false"/>
                <w:smallCaps w:val="false"/>
                <w:color w:val="231F20"/>
                <w:sz w:val="20"/>
              </w:rPr>
            </w:pPr>
            <w:r>
              <w:rPr>
                <w:rFonts w:ascii="Times New Roman" w:hAnsi="Times New Roman"/>
                <w:b w:val="false"/>
                <w:i w:val="false"/>
                <w:caps w:val="false"/>
                <w:smallCaps w:val="false"/>
                <w:color w:val="231F20"/>
                <w:sz w:val="20"/>
              </w:rPr>
              <w:t>factors</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we may</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not be able</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to control,</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such as current</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or potential</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pandemics</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that</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may</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limit</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patients, principal</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investigators</w:t>
            </w:r>
            <w:r>
              <w:rPr>
                <w:rFonts w:ascii="Times New Roman" w:hAnsi="Times New Roman"/>
                <w:b w:val="false"/>
                <w:i w:val="false"/>
                <w:caps w:val="false"/>
                <w:smallCaps w:val="false"/>
                <w:color w:val="231F20"/>
                <w:spacing w:val="3"/>
                <w:sz w:val="20"/>
              </w:rPr>
              <w:t xml:space="preserve"> </w:t>
            </w:r>
            <w:r>
              <w:rPr>
                <w:rFonts w:ascii="Times New Roman" w:hAnsi="Times New Roman"/>
                <w:b w:val="false"/>
                <w:i w:val="false"/>
                <w:caps w:val="false"/>
                <w:smallCaps w:val="false"/>
                <w:color w:val="231F20"/>
                <w:sz w:val="20"/>
              </w:rPr>
              <w:t>or staff</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or clinical</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site</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availability</w:t>
            </w:r>
            <w:r>
              <w:rPr>
                <w:rFonts w:ascii="Times New Roman" w:hAnsi="Times New Roman"/>
                <w:b w:val="false"/>
                <w:i w:val="false"/>
                <w:caps w:val="false"/>
                <w:smallCaps w:val="false"/>
                <w:color w:val="231F20"/>
                <w:spacing w:val="3"/>
                <w:sz w:val="20"/>
              </w:rPr>
              <w:t xml:space="preserve"> </w:t>
            </w:r>
            <w:r>
              <w:rPr>
                <w:rFonts w:ascii="Times New Roman" w:hAnsi="Times New Roman"/>
                <w:b w:val="false"/>
                <w:i w:val="false"/>
                <w:caps w:val="false"/>
                <w:smallCaps w:val="false"/>
                <w:color w:val="231F20"/>
                <w:sz w:val="20"/>
              </w:rPr>
              <w:t>(e.g.,</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the</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COVID-19</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pandemic).</w:t>
            </w:r>
          </w:p>
        </w:tc>
        <w:tc>
          <w:tcPr>
            <w:tcW w:w="60" w:type="dxa"/>
            <w:tcBorders/>
            <w:shd w:fill="auto" w:val="clear"/>
          </w:tcPr>
          <w:p>
            <w:pPr>
              <w:pStyle w:val="TableContents"/>
              <w:spacing w:before="60" w:after="0"/>
              <w:jc w:val="both"/>
              <w:rPr>
                <w:caps w:val="false"/>
                <w:smallCaps w:val="false"/>
                <w:color w:val="231F20"/>
              </w:rPr>
            </w:pPr>
            <w:r>
              <w:rPr>
                <w:caps w:val="false"/>
                <w:smallCaps w:val="false"/>
                <w:color w:val="231F20"/>
              </w:rPr>
              <w:t> </w:t>
            </w:r>
          </w:p>
        </w:tc>
      </w:tr>
    </w:tbl>
    <w:p>
      <w:pPr>
        <w:pStyle w:val="TextBody"/>
        <w:spacing w:before="120" w:after="0"/>
        <w:jc w:val="both"/>
        <w:rPr>
          <w:rFonts w:ascii="Times New Roman" w:hAnsi="Times New Roman"/>
          <w:b w:val="false"/>
          <w:i w:val="false"/>
          <w:caps w:val="false"/>
          <w:smallCaps w:val="false"/>
          <w:color w:val="231F20"/>
          <w:sz w:val="20"/>
        </w:rPr>
      </w:pPr>
      <w:r>
        <w:rPr>
          <w:rFonts w:ascii="Times New Roman" w:hAnsi="Times New Roman"/>
          <w:b w:val="false"/>
          <w:i w:val="false"/>
          <w:caps w:val="false"/>
          <w:smallCaps w:val="false"/>
          <w:color w:val="231F20"/>
          <w:sz w:val="20"/>
        </w:rPr>
        <w:t>Our</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inability</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to enroll</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a sufficient</w:t>
      </w:r>
      <w:r>
        <w:rPr>
          <w:rFonts w:ascii="Times New Roman" w:hAnsi="Times New Roman"/>
          <w:b w:val="false"/>
          <w:i w:val="false"/>
          <w:caps w:val="false"/>
          <w:smallCaps w:val="false"/>
          <w:color w:val="231F20"/>
          <w:spacing w:val="3"/>
          <w:sz w:val="20"/>
        </w:rPr>
        <w:t xml:space="preserve"> </w:t>
      </w:r>
      <w:r>
        <w:rPr>
          <w:rFonts w:ascii="Times New Roman" w:hAnsi="Times New Roman"/>
          <w:b w:val="false"/>
          <w:i w:val="false"/>
          <w:caps w:val="false"/>
          <w:smallCaps w:val="false"/>
          <w:color w:val="231F20"/>
          <w:sz w:val="20"/>
        </w:rPr>
        <w:t>number</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of patients</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for</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our</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clinical</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trials</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could</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result</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in significant delays</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or may</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require</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us</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to abandon one or more</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clinical</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trials</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altogether.</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Furthermore,</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any negative</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results we may</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report</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in clinical</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trials</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of our</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product</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candidates</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may</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make</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it</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difficult</w:t>
      </w:r>
      <w:r>
        <w:rPr>
          <w:rFonts w:ascii="Times New Roman" w:hAnsi="Times New Roman"/>
          <w:b w:val="false"/>
          <w:i w:val="false"/>
          <w:caps w:val="false"/>
          <w:smallCaps w:val="false"/>
          <w:color w:val="231F20"/>
          <w:spacing w:val="3"/>
          <w:sz w:val="20"/>
        </w:rPr>
        <w:t xml:space="preserve"> </w:t>
      </w:r>
      <w:r>
        <w:rPr>
          <w:rFonts w:ascii="Times New Roman" w:hAnsi="Times New Roman"/>
          <w:b w:val="false"/>
          <w:i w:val="false"/>
          <w:caps w:val="false"/>
          <w:smallCaps w:val="false"/>
          <w:color w:val="231F20"/>
          <w:sz w:val="20"/>
        </w:rPr>
        <w:t>or impossible</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to recruit</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and retain patients</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in other</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clinical</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trials</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we are</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conducting.</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Similarly,</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negative</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results</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reported</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by our</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competitors</w:t>
      </w:r>
      <w:r>
        <w:rPr>
          <w:rFonts w:ascii="Times New Roman" w:hAnsi="Times New Roman"/>
          <w:b w:val="false"/>
          <w:i w:val="false"/>
          <w:caps w:val="false"/>
          <w:smallCaps w:val="false"/>
          <w:color w:val="231F20"/>
          <w:spacing w:val="3"/>
          <w:sz w:val="20"/>
        </w:rPr>
        <w:t xml:space="preserve"> </w:t>
      </w:r>
      <w:r>
        <w:rPr>
          <w:rFonts w:ascii="Times New Roman" w:hAnsi="Times New Roman"/>
          <w:b w:val="false"/>
          <w:i w:val="false"/>
          <w:caps w:val="false"/>
          <w:smallCaps w:val="false"/>
          <w:color w:val="231F20"/>
          <w:sz w:val="20"/>
        </w:rPr>
        <w:t>about their</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drug candidates</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may</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negatively</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affect</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patient</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recruitment</w:t>
      </w:r>
      <w:r>
        <w:rPr>
          <w:rFonts w:ascii="Times New Roman" w:hAnsi="Times New Roman"/>
          <w:b w:val="false"/>
          <w:i w:val="false"/>
          <w:caps w:val="false"/>
          <w:smallCaps w:val="false"/>
          <w:color w:val="231F20"/>
          <w:spacing w:val="3"/>
          <w:sz w:val="20"/>
        </w:rPr>
        <w:t xml:space="preserve"> </w:t>
      </w:r>
      <w:r>
        <w:rPr>
          <w:rFonts w:ascii="Times New Roman" w:hAnsi="Times New Roman"/>
          <w:b w:val="false"/>
          <w:i w:val="false"/>
          <w:caps w:val="false"/>
          <w:smallCaps w:val="false"/>
          <w:color w:val="231F20"/>
          <w:sz w:val="20"/>
        </w:rPr>
        <w:t>in our</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clinical</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trials.</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Enrollment</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delays</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in our</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clinical</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trials</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may</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result</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in increased</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development</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costs</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for</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our</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product</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candidates</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and jeopardize</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our ability</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to obtain</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regulatory</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approval</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for</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the</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sale</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of our</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product</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candidates.</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Furthermore,</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even if</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we are</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able</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to enroll</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a sufficient</w:t>
      </w:r>
      <w:r>
        <w:rPr>
          <w:rFonts w:ascii="Times New Roman" w:hAnsi="Times New Roman"/>
          <w:b w:val="false"/>
          <w:i w:val="false"/>
          <w:caps w:val="false"/>
          <w:smallCaps w:val="false"/>
          <w:color w:val="231F20"/>
          <w:spacing w:val="3"/>
          <w:sz w:val="20"/>
        </w:rPr>
        <w:t xml:space="preserve"> </w:t>
      </w:r>
      <w:r>
        <w:rPr>
          <w:rFonts w:ascii="Times New Roman" w:hAnsi="Times New Roman"/>
          <w:b w:val="false"/>
          <w:i w:val="false"/>
          <w:caps w:val="false"/>
          <w:smallCaps w:val="false"/>
          <w:color w:val="231F20"/>
          <w:sz w:val="20"/>
        </w:rPr>
        <w:t>number</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of patients</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for</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our</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clinical</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trials,</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there</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is</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a risk</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that</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patients</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enrolled</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in clinical</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trials will</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drop out of the</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trials</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before</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completion</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or, because</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they</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may</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be late-stage</w:t>
      </w:r>
      <w:r>
        <w:rPr>
          <w:rFonts w:ascii="Times New Roman" w:hAnsi="Times New Roman"/>
          <w:b w:val="false"/>
          <w:i w:val="false"/>
          <w:caps w:val="false"/>
          <w:smallCaps w:val="false"/>
          <w:color w:val="231F20"/>
          <w:spacing w:val="3"/>
          <w:sz w:val="20"/>
        </w:rPr>
        <w:t xml:space="preserve"> </w:t>
      </w:r>
      <w:r>
        <w:rPr>
          <w:rFonts w:ascii="Times New Roman" w:hAnsi="Times New Roman"/>
          <w:b w:val="false"/>
          <w:i w:val="false"/>
          <w:caps w:val="false"/>
          <w:smallCaps w:val="false"/>
          <w:color w:val="231F20"/>
          <w:sz w:val="20"/>
        </w:rPr>
        <w:t>cancer</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patients,</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will</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not survive the</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full</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terms</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of the</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clinical</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trials.</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As a result,</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we may</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have difficulty</w:t>
      </w:r>
      <w:r>
        <w:rPr>
          <w:rFonts w:ascii="Times New Roman" w:hAnsi="Times New Roman"/>
          <w:b w:val="false"/>
          <w:i w:val="false"/>
          <w:caps w:val="false"/>
          <w:smallCaps w:val="false"/>
          <w:color w:val="231F20"/>
          <w:spacing w:val="3"/>
          <w:sz w:val="20"/>
        </w:rPr>
        <w:t xml:space="preserve"> </w:t>
      </w:r>
      <w:r>
        <w:rPr>
          <w:rFonts w:ascii="Times New Roman" w:hAnsi="Times New Roman"/>
          <w:b w:val="false"/>
          <w:i w:val="false"/>
          <w:caps w:val="false"/>
          <w:smallCaps w:val="false"/>
          <w:color w:val="231F20"/>
          <w:sz w:val="20"/>
        </w:rPr>
        <w:t>maintaining</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participation</w:t>
      </w:r>
      <w:r>
        <w:rPr>
          <w:rFonts w:ascii="Times New Roman" w:hAnsi="Times New Roman"/>
          <w:b w:val="false"/>
          <w:i w:val="false"/>
          <w:caps w:val="false"/>
          <w:smallCaps w:val="false"/>
          <w:color w:val="231F20"/>
          <w:spacing w:val="3"/>
          <w:sz w:val="20"/>
        </w:rPr>
        <w:t xml:space="preserve"> </w:t>
      </w:r>
      <w:r>
        <w:rPr>
          <w:rFonts w:ascii="Times New Roman" w:hAnsi="Times New Roman"/>
          <w:b w:val="false"/>
          <w:i w:val="false"/>
          <w:caps w:val="false"/>
          <w:smallCaps w:val="false"/>
          <w:color w:val="231F20"/>
          <w:sz w:val="20"/>
        </w:rPr>
        <w:t>in our</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clinical trials</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through</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the</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treatment</w:t>
      </w:r>
      <w:r>
        <w:rPr>
          <w:rFonts w:ascii="Times New Roman" w:hAnsi="Times New Roman"/>
          <w:b w:val="false"/>
          <w:i w:val="false"/>
          <w:caps w:val="false"/>
          <w:smallCaps w:val="false"/>
          <w:color w:val="231F20"/>
          <w:spacing w:val="3"/>
          <w:sz w:val="20"/>
        </w:rPr>
        <w:t xml:space="preserve"> </w:t>
      </w:r>
      <w:r>
        <w:rPr>
          <w:rFonts w:ascii="Times New Roman" w:hAnsi="Times New Roman"/>
          <w:b w:val="false"/>
          <w:i w:val="false"/>
          <w:caps w:val="false"/>
          <w:smallCaps w:val="false"/>
          <w:color w:val="231F20"/>
          <w:sz w:val="20"/>
        </w:rPr>
        <w:t>and any follow-up</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periods.</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In addition,</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we rely</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on clinical</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trial</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sites</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to ensure timely</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conduct</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of our</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clinical</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trials</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and, while</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we have entered</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into</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agreements</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governing</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their</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services,</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we are limited</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in our</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ability</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to compel</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their</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actual</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performance.</w:t>
      </w:r>
    </w:p>
    <w:p>
      <w:pPr>
        <w:pStyle w:val="TextBody"/>
        <w:spacing w:before="120" w:after="0"/>
        <w:jc w:val="both"/>
        <w:rPr>
          <w:rFonts w:ascii="Times New Roman" w:hAnsi="Times New Roman"/>
          <w:b/>
          <w:i/>
          <w:caps w:val="false"/>
          <w:smallCaps w:val="false"/>
          <w:color w:val="231F20"/>
          <w:sz w:val="20"/>
        </w:rPr>
      </w:pPr>
      <w:r>
        <w:rPr>
          <w:rFonts w:ascii="Times New Roman" w:hAnsi="Times New Roman"/>
          <w:b/>
          <w:i/>
          <w:caps w:val="false"/>
          <w:smallCaps w:val="false"/>
          <w:color w:val="231F20"/>
          <w:sz w:val="20"/>
        </w:rPr>
        <w:t>We expect</w:t>
      </w:r>
      <w:r>
        <w:rPr>
          <w:rFonts w:ascii="Times New Roman" w:hAnsi="Times New Roman"/>
          <w:b/>
          <w:i/>
          <w:caps w:val="false"/>
          <w:smallCaps w:val="false"/>
          <w:color w:val="231F20"/>
          <w:spacing w:val="1"/>
          <w:sz w:val="20"/>
        </w:rPr>
        <w:t xml:space="preserve"> </w:t>
      </w:r>
      <w:r>
        <w:rPr>
          <w:rFonts w:ascii="Times New Roman" w:hAnsi="Times New Roman"/>
          <w:b/>
          <w:i/>
          <w:caps w:val="false"/>
          <w:smallCaps w:val="false"/>
          <w:color w:val="231F20"/>
          <w:sz w:val="20"/>
        </w:rPr>
        <w:t>to develop</w:t>
      </w:r>
      <w:r>
        <w:rPr>
          <w:rFonts w:ascii="Times New Roman" w:hAnsi="Times New Roman"/>
          <w:b/>
          <w:i/>
          <w:caps w:val="false"/>
          <w:smallCaps w:val="false"/>
          <w:color w:val="231F20"/>
          <w:spacing w:val="1"/>
          <w:sz w:val="20"/>
        </w:rPr>
        <w:t xml:space="preserve"> </w:t>
      </w:r>
      <w:r>
        <w:rPr>
          <w:rFonts w:ascii="Times New Roman" w:hAnsi="Times New Roman"/>
          <w:b/>
          <w:i/>
          <w:caps w:val="false"/>
          <w:smallCaps w:val="false"/>
          <w:color w:val="231F20"/>
          <w:sz w:val="20"/>
        </w:rPr>
        <w:t>FYARRO and potentially</w:t>
      </w:r>
      <w:r>
        <w:rPr>
          <w:rFonts w:ascii="Times New Roman" w:hAnsi="Times New Roman"/>
          <w:b/>
          <w:i/>
          <w:caps w:val="false"/>
          <w:smallCaps w:val="false"/>
          <w:color w:val="231F20"/>
          <w:spacing w:val="2"/>
          <w:sz w:val="20"/>
        </w:rPr>
        <w:t xml:space="preserve"> </w:t>
      </w:r>
      <w:r>
        <w:rPr>
          <w:rFonts w:ascii="Times New Roman" w:hAnsi="Times New Roman"/>
          <w:b/>
          <w:i/>
          <w:caps w:val="false"/>
          <w:smallCaps w:val="false"/>
          <w:color w:val="231F20"/>
          <w:sz w:val="20"/>
        </w:rPr>
        <w:t>other</w:t>
      </w:r>
      <w:r>
        <w:rPr>
          <w:rFonts w:ascii="Times New Roman" w:hAnsi="Times New Roman"/>
          <w:b/>
          <w:i/>
          <w:caps w:val="false"/>
          <w:smallCaps w:val="false"/>
          <w:color w:val="231F20"/>
          <w:spacing w:val="1"/>
          <w:sz w:val="20"/>
        </w:rPr>
        <w:t xml:space="preserve"> </w:t>
      </w:r>
      <w:r>
        <w:rPr>
          <w:rFonts w:ascii="Times New Roman" w:hAnsi="Times New Roman"/>
          <w:b/>
          <w:i/>
          <w:caps w:val="false"/>
          <w:smallCaps w:val="false"/>
          <w:color w:val="231F20"/>
          <w:sz w:val="20"/>
        </w:rPr>
        <w:t>product</w:t>
      </w:r>
      <w:r>
        <w:rPr>
          <w:rFonts w:ascii="Times New Roman" w:hAnsi="Times New Roman"/>
          <w:b/>
          <w:i/>
          <w:caps w:val="false"/>
          <w:smallCaps w:val="false"/>
          <w:color w:val="231F20"/>
          <w:spacing w:val="1"/>
          <w:sz w:val="20"/>
        </w:rPr>
        <w:t xml:space="preserve"> </w:t>
      </w:r>
      <w:r>
        <w:rPr>
          <w:rFonts w:ascii="Times New Roman" w:hAnsi="Times New Roman"/>
          <w:b/>
          <w:i/>
          <w:caps w:val="false"/>
          <w:smallCaps w:val="false"/>
          <w:color w:val="231F20"/>
          <w:sz w:val="20"/>
        </w:rPr>
        <w:t>candidates</w:t>
      </w:r>
      <w:r>
        <w:rPr>
          <w:rFonts w:ascii="Times New Roman" w:hAnsi="Times New Roman"/>
          <w:b/>
          <w:i/>
          <w:caps w:val="false"/>
          <w:smallCaps w:val="false"/>
          <w:color w:val="231F20"/>
          <w:spacing w:val="1"/>
          <w:sz w:val="20"/>
        </w:rPr>
        <w:t xml:space="preserve"> </w:t>
      </w:r>
      <w:r>
        <w:rPr>
          <w:rFonts w:ascii="Times New Roman" w:hAnsi="Times New Roman"/>
          <w:b/>
          <w:i/>
          <w:caps w:val="false"/>
          <w:smallCaps w:val="false"/>
          <w:color w:val="231F20"/>
          <w:sz w:val="20"/>
        </w:rPr>
        <w:t>in combination</w:t>
      </w:r>
      <w:r>
        <w:rPr>
          <w:rFonts w:ascii="Times New Roman" w:hAnsi="Times New Roman"/>
          <w:b/>
          <w:i/>
          <w:caps w:val="false"/>
          <w:smallCaps w:val="false"/>
          <w:color w:val="231F20"/>
          <w:spacing w:val="1"/>
          <w:sz w:val="20"/>
        </w:rPr>
        <w:t xml:space="preserve"> </w:t>
      </w:r>
      <w:r>
        <w:rPr>
          <w:rFonts w:ascii="Times New Roman" w:hAnsi="Times New Roman"/>
          <w:b/>
          <w:i/>
          <w:caps w:val="false"/>
          <w:smallCaps w:val="false"/>
          <w:color w:val="231F20"/>
          <w:sz w:val="20"/>
        </w:rPr>
        <w:t>with other</w:t>
      </w:r>
      <w:r>
        <w:rPr>
          <w:rFonts w:ascii="Times New Roman" w:hAnsi="Times New Roman"/>
          <w:b/>
          <w:i/>
          <w:caps w:val="false"/>
          <w:smallCaps w:val="false"/>
          <w:color w:val="231F20"/>
          <w:spacing w:val="1"/>
          <w:sz w:val="20"/>
        </w:rPr>
        <w:t xml:space="preserve"> </w:t>
      </w:r>
      <w:r>
        <w:rPr>
          <w:rFonts w:ascii="Times New Roman" w:hAnsi="Times New Roman"/>
          <w:b/>
          <w:i/>
          <w:caps w:val="false"/>
          <w:smallCaps w:val="false"/>
          <w:color w:val="231F20"/>
          <w:sz w:val="20"/>
        </w:rPr>
        <w:t>therapies, which exposes us to additional</w:t>
      </w:r>
      <w:r>
        <w:rPr>
          <w:rFonts w:ascii="Times New Roman" w:hAnsi="Times New Roman"/>
          <w:b/>
          <w:i/>
          <w:caps w:val="false"/>
          <w:smallCaps w:val="false"/>
          <w:color w:val="231F20"/>
          <w:spacing w:val="1"/>
          <w:sz w:val="20"/>
        </w:rPr>
        <w:t xml:space="preserve"> </w:t>
      </w:r>
      <w:r>
        <w:rPr>
          <w:rFonts w:ascii="Times New Roman" w:hAnsi="Times New Roman"/>
          <w:b/>
          <w:i/>
          <w:caps w:val="false"/>
          <w:smallCaps w:val="false"/>
          <w:color w:val="231F20"/>
          <w:sz w:val="20"/>
        </w:rPr>
        <w:t>risks.</w:t>
      </w:r>
    </w:p>
    <w:p>
      <w:pPr>
        <w:pStyle w:val="TextBody"/>
        <w:spacing w:before="120" w:after="0"/>
        <w:jc w:val="both"/>
        <w:rPr>
          <w:rFonts w:ascii="Times New Roman" w:hAnsi="Times New Roman"/>
          <w:b w:val="false"/>
          <w:i w:val="false"/>
          <w:caps w:val="false"/>
          <w:smallCaps w:val="false"/>
          <w:color w:val="231F20"/>
          <w:sz w:val="20"/>
        </w:rPr>
      </w:pPr>
      <w:r>
        <w:rPr>
          <w:rFonts w:ascii="Times New Roman" w:hAnsi="Times New Roman"/>
          <w:b w:val="false"/>
          <w:i w:val="false"/>
          <w:caps w:val="false"/>
          <w:smallCaps w:val="false"/>
          <w:color w:val="231F20"/>
          <w:sz w:val="20"/>
        </w:rPr>
        <w:t>We intend</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to develop</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FYARRO and potentially</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other</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product</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candidates,</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in combination</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with one or more currently</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approved</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or unapproved</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therapies</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to treat</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cancer</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or other</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diseases.</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Patients</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may</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not be able</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to tolerate FYARRO or any of our</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other</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product</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candidates</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in combination</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with other</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therapies</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or dosing</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of FYARRO in combination</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with other</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therapies</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may</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have unexpected</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consequences.</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Even though FYARRO has received FDA approval for advanced malignant PEComa, and even if FYARRO receives regulatory approval for additional indications, if</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any of our</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product</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candidates were to receive</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regulatory</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approval</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or be commercialized</w:t>
      </w:r>
      <w:r>
        <w:rPr>
          <w:rFonts w:ascii="Times New Roman" w:hAnsi="Times New Roman"/>
          <w:b w:val="false"/>
          <w:i w:val="false"/>
          <w:caps w:val="false"/>
          <w:smallCaps w:val="false"/>
          <w:color w:val="231F20"/>
          <w:spacing w:val="4"/>
          <w:sz w:val="20"/>
        </w:rPr>
        <w:t xml:space="preserve"> </w:t>
      </w:r>
      <w:r>
        <w:rPr>
          <w:rFonts w:ascii="Times New Roman" w:hAnsi="Times New Roman"/>
          <w:b w:val="false"/>
          <w:i w:val="false"/>
          <w:caps w:val="false"/>
          <w:smallCaps w:val="false"/>
          <w:color w:val="231F20"/>
          <w:sz w:val="20"/>
        </w:rPr>
        <w:t>for</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use in combination</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with other</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existing</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therapies, we would continue</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to be subject</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to the</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risks</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that</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the</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FDA,</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EMA or other</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comparable</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foreign</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regulatory authorities</w:t>
      </w:r>
      <w:r>
        <w:rPr>
          <w:rFonts w:ascii="Times New Roman" w:hAnsi="Times New Roman"/>
          <w:b w:val="false"/>
          <w:i w:val="false"/>
          <w:caps w:val="false"/>
          <w:smallCaps w:val="false"/>
          <w:color w:val="231F20"/>
          <w:spacing w:val="3"/>
          <w:sz w:val="20"/>
        </w:rPr>
        <w:t xml:space="preserve"> </w:t>
      </w:r>
      <w:r>
        <w:rPr>
          <w:rFonts w:ascii="Times New Roman" w:hAnsi="Times New Roman"/>
          <w:b w:val="false"/>
          <w:i w:val="false"/>
          <w:caps w:val="false"/>
          <w:smallCaps w:val="false"/>
          <w:color w:val="231F20"/>
          <w:sz w:val="20"/>
        </w:rPr>
        <w:t>could</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revoke</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approval</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of the</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therapy</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used in combination</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with any of our</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product</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candidates,</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or safety,</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efficacy,</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manufacturing</w:t>
      </w:r>
      <w:r>
        <w:rPr>
          <w:rFonts w:ascii="Times New Roman" w:hAnsi="Times New Roman"/>
          <w:b w:val="false"/>
          <w:i w:val="false"/>
          <w:caps w:val="false"/>
          <w:smallCaps w:val="false"/>
          <w:color w:val="231F20"/>
          <w:spacing w:val="3"/>
          <w:sz w:val="20"/>
        </w:rPr>
        <w:t xml:space="preserve"> </w:t>
      </w:r>
      <w:r>
        <w:rPr>
          <w:rFonts w:ascii="Times New Roman" w:hAnsi="Times New Roman"/>
          <w:b w:val="false"/>
          <w:i w:val="false"/>
          <w:caps w:val="false"/>
          <w:smallCaps w:val="false"/>
          <w:color w:val="231F20"/>
          <w:sz w:val="20"/>
        </w:rPr>
        <w:t>or supply</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issues</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could</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arise</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with these</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existing</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therapies.</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In addition,</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it</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is possible</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that</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existing</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therapies</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with which our</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product</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candidates</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are</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approved</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for</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use could</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themselves</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fall out of favor</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or be relegated</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to later</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lines</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of treatment.</w:t>
      </w:r>
      <w:r>
        <w:rPr>
          <w:rFonts w:ascii="Times New Roman" w:hAnsi="Times New Roman"/>
          <w:b w:val="false"/>
          <w:i w:val="false"/>
          <w:caps w:val="false"/>
          <w:smallCaps w:val="false"/>
          <w:color w:val="231F20"/>
          <w:spacing w:val="3"/>
          <w:sz w:val="20"/>
        </w:rPr>
        <w:t xml:space="preserve"> </w:t>
      </w:r>
      <w:r>
        <w:rPr>
          <w:rFonts w:ascii="Times New Roman" w:hAnsi="Times New Roman"/>
          <w:b w:val="false"/>
          <w:i w:val="false"/>
          <w:caps w:val="false"/>
          <w:smallCaps w:val="false"/>
          <w:color w:val="231F20"/>
          <w:sz w:val="20"/>
        </w:rPr>
        <w:t>This could</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result</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in the</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need to identify</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other</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combination therapies</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for</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our</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product</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candidates,</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the</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FDA,</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EMA or comparable</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foreign</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regulatory</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authorities</w:t>
      </w:r>
      <w:r>
        <w:rPr>
          <w:rFonts w:ascii="Times New Roman" w:hAnsi="Times New Roman"/>
          <w:b w:val="false"/>
          <w:i w:val="false"/>
          <w:caps w:val="false"/>
          <w:smallCaps w:val="false"/>
          <w:color w:val="231F20"/>
          <w:spacing w:val="3"/>
          <w:sz w:val="20"/>
        </w:rPr>
        <w:t xml:space="preserve"> </w:t>
      </w:r>
      <w:r>
        <w:rPr>
          <w:rFonts w:ascii="Times New Roman" w:hAnsi="Times New Roman"/>
          <w:b w:val="false"/>
          <w:i w:val="false"/>
          <w:caps w:val="false"/>
          <w:smallCaps w:val="false"/>
          <w:color w:val="231F20"/>
          <w:sz w:val="20"/>
        </w:rPr>
        <w:t>in other jurisdictions</w:t>
      </w:r>
      <w:r>
        <w:rPr>
          <w:rFonts w:ascii="Times New Roman" w:hAnsi="Times New Roman"/>
          <w:b w:val="false"/>
          <w:i w:val="false"/>
          <w:caps w:val="false"/>
          <w:smallCaps w:val="false"/>
          <w:color w:val="231F20"/>
          <w:spacing w:val="3"/>
          <w:sz w:val="20"/>
        </w:rPr>
        <w:t xml:space="preserve"> </w:t>
      </w:r>
      <w:r>
        <w:rPr>
          <w:rFonts w:ascii="Times New Roman" w:hAnsi="Times New Roman"/>
          <w:b w:val="false"/>
          <w:i w:val="false"/>
          <w:caps w:val="false"/>
          <w:smallCaps w:val="false"/>
          <w:color w:val="231F20"/>
          <w:sz w:val="20"/>
        </w:rPr>
        <w:t>requiring</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additional</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clinical</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trials,</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or our</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own products</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being</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removed</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from</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the</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market</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or being less</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successful</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commercially.</w:t>
      </w:r>
    </w:p>
    <w:p>
      <w:pPr>
        <w:pStyle w:val="TextBody"/>
        <w:spacing w:before="120" w:after="0"/>
        <w:jc w:val="both"/>
        <w:rPr>
          <w:rFonts w:ascii="Times New Roman" w:hAnsi="Times New Roman"/>
          <w:b w:val="false"/>
          <w:i w:val="false"/>
          <w:caps w:val="false"/>
          <w:smallCaps w:val="false"/>
          <w:color w:val="231F20"/>
          <w:sz w:val="20"/>
        </w:rPr>
      </w:pPr>
      <w:r>
        <w:rPr>
          <w:rFonts w:ascii="Times New Roman" w:hAnsi="Times New Roman"/>
          <w:b w:val="false"/>
          <w:i w:val="false"/>
          <w:caps w:val="false"/>
          <w:smallCaps w:val="false"/>
          <w:color w:val="231F20"/>
          <w:sz w:val="20"/>
        </w:rPr>
        <w:t>We may</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also</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evaluate</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our</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product</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candidates</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in combination</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with one or more</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other</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cancer</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therapies</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that have not yet</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been approved</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for</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marketing</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by the</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FDA,</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EMA or comparable</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foreign</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regulatory</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authorities.</w:t>
      </w:r>
      <w:r>
        <w:rPr>
          <w:rFonts w:ascii="Times New Roman" w:hAnsi="Times New Roman"/>
          <w:b w:val="false"/>
          <w:i w:val="false"/>
          <w:caps w:val="false"/>
          <w:smallCaps w:val="false"/>
          <w:color w:val="231F20"/>
          <w:spacing w:val="3"/>
          <w:sz w:val="20"/>
        </w:rPr>
        <w:t xml:space="preserve"> </w:t>
      </w:r>
      <w:r>
        <w:rPr>
          <w:rFonts w:ascii="Times New Roman" w:hAnsi="Times New Roman"/>
          <w:b w:val="false"/>
          <w:i w:val="false"/>
          <w:caps w:val="false"/>
          <w:smallCaps w:val="false"/>
          <w:color w:val="231F20"/>
          <w:sz w:val="20"/>
        </w:rPr>
        <w:t>We will</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not be able</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to market</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and sell</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any product</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candidate</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in combination</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with any such unapproved</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cancer therapies</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that</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do not ultimately</w:t>
      </w:r>
      <w:r>
        <w:rPr>
          <w:rFonts w:ascii="Times New Roman" w:hAnsi="Times New Roman"/>
          <w:b w:val="false"/>
          <w:i w:val="false"/>
          <w:caps w:val="false"/>
          <w:smallCaps w:val="false"/>
          <w:color w:val="231F20"/>
          <w:spacing w:val="3"/>
          <w:sz w:val="20"/>
        </w:rPr>
        <w:t xml:space="preserve"> </w:t>
      </w:r>
      <w:r>
        <w:rPr>
          <w:rFonts w:ascii="Times New Roman" w:hAnsi="Times New Roman"/>
          <w:b w:val="false"/>
          <w:i w:val="false"/>
          <w:caps w:val="false"/>
          <w:smallCaps w:val="false"/>
          <w:color w:val="231F20"/>
          <w:sz w:val="20"/>
        </w:rPr>
        <w:t>obtain</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regulatory</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approval.</w:t>
      </w:r>
    </w:p>
    <w:p>
      <w:pPr>
        <w:pStyle w:val="TextBody"/>
        <w:spacing w:before="120" w:after="0"/>
        <w:jc w:val="both"/>
        <w:rPr>
          <w:rFonts w:ascii="Times New Roman" w:hAnsi="Times New Roman"/>
          <w:b w:val="false"/>
          <w:i w:val="false"/>
          <w:caps w:val="false"/>
          <w:smallCaps w:val="false"/>
          <w:color w:val="231F20"/>
          <w:sz w:val="20"/>
        </w:rPr>
      </w:pPr>
      <w:r>
        <w:rPr>
          <w:rFonts w:ascii="Times New Roman" w:hAnsi="Times New Roman"/>
          <w:b w:val="false"/>
          <w:i w:val="false"/>
          <w:caps w:val="false"/>
          <w:smallCaps w:val="false"/>
          <w:color w:val="231F20"/>
          <w:sz w:val="20"/>
        </w:rPr>
        <w:t>If</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the</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FDA,</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EMA or other</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comparable</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foreign</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regulatory</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authorities</w:t>
      </w:r>
      <w:r>
        <w:rPr>
          <w:rFonts w:ascii="Times New Roman" w:hAnsi="Times New Roman"/>
          <w:b w:val="false"/>
          <w:i w:val="false"/>
          <w:caps w:val="false"/>
          <w:smallCaps w:val="false"/>
          <w:color w:val="231F20"/>
          <w:spacing w:val="3"/>
          <w:sz w:val="20"/>
        </w:rPr>
        <w:t xml:space="preserve"> </w:t>
      </w:r>
      <w:r>
        <w:rPr>
          <w:rFonts w:ascii="Times New Roman" w:hAnsi="Times New Roman"/>
          <w:b w:val="false"/>
          <w:i w:val="false"/>
          <w:caps w:val="false"/>
          <w:smallCaps w:val="false"/>
          <w:color w:val="231F20"/>
          <w:sz w:val="20"/>
        </w:rPr>
        <w:t>do not approve</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or revoke</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their</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approval of these</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other</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therapies,</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or if</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safety,</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efficacy,</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commercial</w:t>
      </w:r>
      <w:r>
        <w:rPr>
          <w:rFonts w:ascii="Times New Roman" w:hAnsi="Times New Roman"/>
          <w:b w:val="false"/>
          <w:i w:val="false"/>
          <w:caps w:val="false"/>
          <w:smallCaps w:val="false"/>
          <w:color w:val="231F20"/>
          <w:spacing w:val="3"/>
          <w:sz w:val="20"/>
        </w:rPr>
        <w:t xml:space="preserve"> </w:t>
      </w:r>
      <w:r>
        <w:rPr>
          <w:rFonts w:ascii="Times New Roman" w:hAnsi="Times New Roman"/>
          <w:b w:val="false"/>
          <w:i w:val="false"/>
          <w:caps w:val="false"/>
          <w:smallCaps w:val="false"/>
          <w:color w:val="231F20"/>
          <w:sz w:val="20"/>
        </w:rPr>
        <w:t>adoption,</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manufacturing</w:t>
      </w:r>
      <w:r>
        <w:rPr>
          <w:rFonts w:ascii="Times New Roman" w:hAnsi="Times New Roman"/>
          <w:b w:val="false"/>
          <w:i w:val="false"/>
          <w:caps w:val="false"/>
          <w:smallCaps w:val="false"/>
          <w:color w:val="231F20"/>
          <w:spacing w:val="3"/>
          <w:sz w:val="20"/>
        </w:rPr>
        <w:t xml:space="preserve"> </w:t>
      </w:r>
      <w:r>
        <w:rPr>
          <w:rFonts w:ascii="Times New Roman" w:hAnsi="Times New Roman"/>
          <w:b w:val="false"/>
          <w:i w:val="false"/>
          <w:caps w:val="false"/>
          <w:smallCaps w:val="false"/>
          <w:color w:val="231F20"/>
          <w:sz w:val="20"/>
        </w:rPr>
        <w:t>or supply</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issues</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arise</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with the therapies</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we choose</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to evaluate</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in combination</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with FYARRO or any other</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product</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candidate,</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we may</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be unable</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to obtain</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approval</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of or successfully</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market</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any one or all</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of the</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product</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candidates</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we</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develop.</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These unapproved</w:t>
      </w:r>
      <w:r>
        <w:rPr>
          <w:rFonts w:ascii="Times New Roman" w:hAnsi="Times New Roman"/>
          <w:b w:val="false"/>
          <w:i w:val="false"/>
          <w:caps w:val="false"/>
          <w:smallCaps w:val="false"/>
          <w:color w:val="231F20"/>
          <w:spacing w:val="1"/>
          <w:sz w:val="20"/>
        </w:rPr>
        <w:t xml:space="preserve"> </w:t>
      </w:r>
    </w:p>
    <w:p>
      <w:pPr>
        <w:pStyle w:val="TextBody"/>
        <w:spacing w:before="240" w:after="0"/>
        <w:jc w:val="center"/>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51</w:t>
      </w:r>
    </w:p>
    <w:p>
      <w:pPr>
        <w:pStyle w:val="HorizontalLine"/>
        <w:rPr/>
      </w:pPr>
      <w:r>
        <w:rPr/>
      </w:r>
    </w:p>
    <w:p>
      <w:pPr>
        <w:pStyle w:val="TextBody"/>
        <w:spacing w:before="0" w:after="0"/>
        <w:rPr/>
      </w:pPr>
      <w:r>
        <w:rPr/>
        <w:t> </w:t>
      </w:r>
    </w:p>
    <w:p>
      <w:pPr>
        <w:pStyle w:val="TextBody"/>
        <w:spacing w:before="120" w:after="0"/>
        <w:jc w:val="both"/>
        <w:rPr>
          <w:rFonts w:ascii="Times New Roman" w:hAnsi="Times New Roman"/>
          <w:b w:val="false"/>
          <w:i w:val="false"/>
          <w:caps w:val="false"/>
          <w:smallCaps w:val="false"/>
          <w:color w:val="231F20"/>
          <w:sz w:val="20"/>
        </w:rPr>
      </w:pPr>
      <w:r>
        <w:rPr>
          <w:rFonts w:ascii="Times New Roman" w:hAnsi="Times New Roman"/>
          <w:b w:val="false"/>
          <w:i w:val="false"/>
          <w:caps w:val="false"/>
          <w:smallCaps w:val="false"/>
          <w:color w:val="231F20"/>
          <w:sz w:val="20"/>
        </w:rPr>
        <w:t>therapies</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face</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the</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same</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risks</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described</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with respect</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to our</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product</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candidates</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currently</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in development,</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including</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serious</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adverse</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effects</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and delays</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in their</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clinical</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trials.</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In addition,</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other</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companies may</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also</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develop</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their</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products</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or product</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candidates</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in combination</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with the</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unapproved</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therapies</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with which we are</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developing</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our</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product</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candidates</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for</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use in combination.</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Any setbacks</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in these</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companies’</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clinical trials,</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including</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the</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emergence</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of serious</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adverse</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effects,</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may</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delay</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or prevent</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the</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development</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and approval</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of our</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product</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candidates.</w:t>
      </w:r>
    </w:p>
    <w:p>
      <w:pPr>
        <w:pStyle w:val="TextBody"/>
        <w:spacing w:before="120" w:after="0"/>
        <w:jc w:val="both"/>
        <w:rPr>
          <w:rFonts w:ascii="Times New Roman" w:hAnsi="Times New Roman"/>
          <w:b w:val="false"/>
          <w:i w:val="false"/>
          <w:caps w:val="false"/>
          <w:smallCaps w:val="false"/>
          <w:color w:val="231F20"/>
          <w:sz w:val="20"/>
        </w:rPr>
      </w:pPr>
      <w:r>
        <w:rPr>
          <w:rFonts w:ascii="Times New Roman" w:hAnsi="Times New Roman"/>
          <w:b w:val="false"/>
          <w:i w:val="false"/>
          <w:caps w:val="false"/>
          <w:smallCaps w:val="false"/>
          <w:color w:val="231F20"/>
          <w:sz w:val="20"/>
        </w:rPr>
        <w:t>Additionally,</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if</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the</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third-party</w:t>
      </w:r>
      <w:r>
        <w:rPr>
          <w:rFonts w:ascii="Times New Roman" w:hAnsi="Times New Roman"/>
          <w:b w:val="false"/>
          <w:i w:val="false"/>
          <w:caps w:val="false"/>
          <w:smallCaps w:val="false"/>
          <w:color w:val="231F20"/>
          <w:spacing w:val="3"/>
          <w:sz w:val="20"/>
        </w:rPr>
        <w:t xml:space="preserve"> </w:t>
      </w:r>
      <w:r>
        <w:rPr>
          <w:rFonts w:ascii="Times New Roman" w:hAnsi="Times New Roman"/>
          <w:b w:val="false"/>
          <w:i w:val="false"/>
          <w:caps w:val="false"/>
          <w:smallCaps w:val="false"/>
          <w:color w:val="231F20"/>
          <w:sz w:val="20"/>
        </w:rPr>
        <w:t>providers</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of therapies</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or therapies</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in development</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used in combination</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with our</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product</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candidates</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are</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unable</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to produce</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sufficient</w:t>
      </w:r>
      <w:r>
        <w:rPr>
          <w:rFonts w:ascii="Times New Roman" w:hAnsi="Times New Roman"/>
          <w:b w:val="false"/>
          <w:i w:val="false"/>
          <w:caps w:val="false"/>
          <w:smallCaps w:val="false"/>
          <w:color w:val="231F20"/>
          <w:spacing w:val="3"/>
          <w:sz w:val="20"/>
        </w:rPr>
        <w:t xml:space="preserve"> </w:t>
      </w:r>
      <w:r>
        <w:rPr>
          <w:rFonts w:ascii="Times New Roman" w:hAnsi="Times New Roman"/>
          <w:b w:val="false"/>
          <w:i w:val="false"/>
          <w:caps w:val="false"/>
          <w:smallCaps w:val="false"/>
          <w:color w:val="231F20"/>
          <w:sz w:val="20"/>
        </w:rPr>
        <w:t>quantities</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for</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clinical</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trials</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or for</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commercialization of our</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product</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candidates,</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or if</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the</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cost</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of combination</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therapies</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are</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prohibitive,</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our</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development</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and commercialization</w:t>
      </w:r>
      <w:r>
        <w:rPr>
          <w:rFonts w:ascii="Times New Roman" w:hAnsi="Times New Roman"/>
          <w:b w:val="false"/>
          <w:i w:val="false"/>
          <w:caps w:val="false"/>
          <w:smallCaps w:val="false"/>
          <w:color w:val="231F20"/>
          <w:spacing w:val="4"/>
          <w:sz w:val="20"/>
        </w:rPr>
        <w:t xml:space="preserve"> </w:t>
      </w:r>
      <w:r>
        <w:rPr>
          <w:rFonts w:ascii="Times New Roman" w:hAnsi="Times New Roman"/>
          <w:b w:val="false"/>
          <w:i w:val="false"/>
          <w:caps w:val="false"/>
          <w:smallCaps w:val="false"/>
          <w:color w:val="231F20"/>
          <w:sz w:val="20"/>
        </w:rPr>
        <w:t>efforts</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would be impaired,</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which would have an adverse</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effect</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on our</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business,</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financial condition,</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results</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of operations</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and growth prospects.</w:t>
      </w:r>
    </w:p>
    <w:p>
      <w:pPr>
        <w:pStyle w:val="TextBody"/>
        <w:spacing w:before="120" w:after="0"/>
        <w:jc w:val="both"/>
        <w:rPr>
          <w:rFonts w:ascii="Times New Roman" w:hAnsi="Times New Roman"/>
          <w:b/>
          <w:i/>
          <w:caps w:val="false"/>
          <w:smallCaps w:val="false"/>
          <w:color w:val="231F20"/>
          <w:sz w:val="20"/>
        </w:rPr>
      </w:pPr>
      <w:r>
        <w:rPr>
          <w:rFonts w:ascii="Times New Roman" w:hAnsi="Times New Roman"/>
          <w:b/>
          <w:i/>
          <w:caps w:val="false"/>
          <w:smallCaps w:val="false"/>
          <w:color w:val="231F20"/>
          <w:sz w:val="20"/>
        </w:rPr>
        <w:t>We have limited</w:t>
      </w:r>
      <w:r>
        <w:rPr>
          <w:rFonts w:ascii="Times New Roman" w:hAnsi="Times New Roman"/>
          <w:b/>
          <w:i/>
          <w:caps w:val="false"/>
          <w:smallCaps w:val="false"/>
          <w:color w:val="231F20"/>
          <w:spacing w:val="2"/>
          <w:sz w:val="20"/>
        </w:rPr>
        <w:t xml:space="preserve"> </w:t>
      </w:r>
      <w:r>
        <w:rPr>
          <w:rFonts w:ascii="Times New Roman" w:hAnsi="Times New Roman"/>
          <w:b/>
          <w:i/>
          <w:caps w:val="false"/>
          <w:smallCaps w:val="false"/>
          <w:color w:val="231F20"/>
          <w:sz w:val="20"/>
        </w:rPr>
        <w:t>resources</w:t>
      </w:r>
      <w:r>
        <w:rPr>
          <w:rFonts w:ascii="Times New Roman" w:hAnsi="Times New Roman"/>
          <w:b/>
          <w:i/>
          <w:caps w:val="false"/>
          <w:smallCaps w:val="false"/>
          <w:color w:val="231F20"/>
          <w:spacing w:val="1"/>
          <w:sz w:val="20"/>
        </w:rPr>
        <w:t xml:space="preserve"> </w:t>
      </w:r>
      <w:r>
        <w:rPr>
          <w:rFonts w:ascii="Times New Roman" w:hAnsi="Times New Roman"/>
          <w:b/>
          <w:i/>
          <w:caps w:val="false"/>
          <w:smallCaps w:val="false"/>
          <w:color w:val="231F20"/>
          <w:sz w:val="20"/>
        </w:rPr>
        <w:t>and are</w:t>
      </w:r>
      <w:r>
        <w:rPr>
          <w:rFonts w:ascii="Times New Roman" w:hAnsi="Times New Roman"/>
          <w:b/>
          <w:i/>
          <w:caps w:val="false"/>
          <w:smallCaps w:val="false"/>
          <w:color w:val="231F20"/>
          <w:spacing w:val="1"/>
          <w:sz w:val="20"/>
        </w:rPr>
        <w:t xml:space="preserve"> </w:t>
      </w:r>
      <w:r>
        <w:rPr>
          <w:rFonts w:ascii="Times New Roman" w:hAnsi="Times New Roman"/>
          <w:b/>
          <w:i/>
          <w:caps w:val="false"/>
          <w:smallCaps w:val="false"/>
          <w:color w:val="231F20"/>
          <w:sz w:val="20"/>
        </w:rPr>
        <w:t>currently</w:t>
      </w:r>
      <w:r>
        <w:rPr>
          <w:rFonts w:ascii="Times New Roman" w:hAnsi="Times New Roman"/>
          <w:b/>
          <w:i/>
          <w:caps w:val="false"/>
          <w:smallCaps w:val="false"/>
          <w:color w:val="231F20"/>
          <w:spacing w:val="1"/>
          <w:sz w:val="20"/>
        </w:rPr>
        <w:t xml:space="preserve"> </w:t>
      </w:r>
      <w:r>
        <w:rPr>
          <w:rFonts w:ascii="Times New Roman" w:hAnsi="Times New Roman"/>
          <w:b/>
          <w:i/>
          <w:caps w:val="false"/>
          <w:smallCaps w:val="false"/>
          <w:color w:val="231F20"/>
          <w:sz w:val="20"/>
        </w:rPr>
        <w:t>focusing</w:t>
      </w:r>
      <w:r>
        <w:rPr>
          <w:rFonts w:ascii="Times New Roman" w:hAnsi="Times New Roman"/>
          <w:b/>
          <w:i/>
          <w:caps w:val="false"/>
          <w:smallCaps w:val="false"/>
          <w:color w:val="231F20"/>
          <w:spacing w:val="1"/>
          <w:sz w:val="20"/>
        </w:rPr>
        <w:t xml:space="preserve"> </w:t>
      </w:r>
      <w:r>
        <w:rPr>
          <w:rFonts w:ascii="Times New Roman" w:hAnsi="Times New Roman"/>
          <w:b/>
          <w:i/>
          <w:caps w:val="false"/>
          <w:smallCaps w:val="false"/>
          <w:color w:val="231F20"/>
          <w:sz w:val="20"/>
        </w:rPr>
        <w:t>our</w:t>
      </w:r>
      <w:r>
        <w:rPr>
          <w:rFonts w:ascii="Times New Roman" w:hAnsi="Times New Roman"/>
          <w:b/>
          <w:i/>
          <w:caps w:val="false"/>
          <w:smallCaps w:val="false"/>
          <w:color w:val="231F20"/>
          <w:spacing w:val="1"/>
          <w:sz w:val="20"/>
        </w:rPr>
        <w:t xml:space="preserve"> </w:t>
      </w:r>
      <w:r>
        <w:rPr>
          <w:rFonts w:ascii="Times New Roman" w:hAnsi="Times New Roman"/>
          <w:b/>
          <w:i/>
          <w:caps w:val="false"/>
          <w:smallCaps w:val="false"/>
          <w:color w:val="231F20"/>
          <w:sz w:val="20"/>
        </w:rPr>
        <w:t>efforts</w:t>
      </w:r>
      <w:r>
        <w:rPr>
          <w:rFonts w:ascii="Times New Roman" w:hAnsi="Times New Roman"/>
          <w:b/>
          <w:i/>
          <w:caps w:val="false"/>
          <w:smallCaps w:val="false"/>
          <w:color w:val="231F20"/>
          <w:spacing w:val="2"/>
          <w:sz w:val="20"/>
        </w:rPr>
        <w:t xml:space="preserve"> </w:t>
      </w:r>
      <w:r>
        <w:rPr>
          <w:rFonts w:ascii="Times New Roman" w:hAnsi="Times New Roman"/>
          <w:b/>
          <w:i/>
          <w:caps w:val="false"/>
          <w:smallCaps w:val="false"/>
          <w:color w:val="231F20"/>
          <w:sz w:val="20"/>
        </w:rPr>
        <w:t>on developing and commercializing</w:t>
      </w:r>
      <w:r>
        <w:rPr>
          <w:rFonts w:ascii="Times New Roman" w:hAnsi="Times New Roman"/>
          <w:b/>
          <w:i/>
          <w:caps w:val="false"/>
          <w:smallCaps w:val="false"/>
          <w:color w:val="231F20"/>
          <w:spacing w:val="1"/>
          <w:sz w:val="20"/>
        </w:rPr>
        <w:t xml:space="preserve"> </w:t>
      </w:r>
      <w:r>
        <w:rPr>
          <w:rFonts w:ascii="Times New Roman" w:hAnsi="Times New Roman"/>
          <w:b/>
          <w:i/>
          <w:caps w:val="false"/>
          <w:smallCaps w:val="false"/>
          <w:color w:val="231F20"/>
          <w:sz w:val="20"/>
        </w:rPr>
        <w:t>FYARRO for</w:t>
      </w:r>
      <w:r>
        <w:rPr>
          <w:rFonts w:ascii="Times New Roman" w:hAnsi="Times New Roman"/>
          <w:b/>
          <w:i/>
          <w:caps w:val="false"/>
          <w:smallCaps w:val="false"/>
          <w:color w:val="231F20"/>
          <w:spacing w:val="1"/>
          <w:sz w:val="20"/>
        </w:rPr>
        <w:t xml:space="preserve"> </w:t>
      </w:r>
      <w:r>
        <w:rPr>
          <w:rFonts w:ascii="Times New Roman" w:hAnsi="Times New Roman"/>
          <w:b/>
          <w:i/>
          <w:caps w:val="false"/>
          <w:smallCaps w:val="false"/>
          <w:color w:val="231F20"/>
          <w:sz w:val="20"/>
        </w:rPr>
        <w:t>particular indications.</w:t>
      </w:r>
      <w:r>
        <w:rPr>
          <w:rFonts w:ascii="Times New Roman" w:hAnsi="Times New Roman"/>
          <w:b/>
          <w:i/>
          <w:caps w:val="false"/>
          <w:smallCaps w:val="false"/>
          <w:color w:val="231F20"/>
          <w:spacing w:val="2"/>
          <w:sz w:val="20"/>
        </w:rPr>
        <w:t xml:space="preserve"> </w:t>
      </w:r>
      <w:r>
        <w:rPr>
          <w:rFonts w:ascii="Times New Roman" w:hAnsi="Times New Roman"/>
          <w:b/>
          <w:i/>
          <w:caps w:val="false"/>
          <w:smallCaps w:val="false"/>
          <w:color w:val="231F20"/>
          <w:sz w:val="20"/>
        </w:rPr>
        <w:t>As a result,</w:t>
      </w:r>
      <w:r>
        <w:rPr>
          <w:rFonts w:ascii="Times New Roman" w:hAnsi="Times New Roman"/>
          <w:b/>
          <w:i/>
          <w:caps w:val="false"/>
          <w:smallCaps w:val="false"/>
          <w:color w:val="231F20"/>
          <w:spacing w:val="1"/>
          <w:sz w:val="20"/>
        </w:rPr>
        <w:t xml:space="preserve"> </w:t>
      </w:r>
      <w:r>
        <w:rPr>
          <w:rFonts w:ascii="Times New Roman" w:hAnsi="Times New Roman"/>
          <w:b/>
          <w:i/>
          <w:caps w:val="false"/>
          <w:smallCaps w:val="false"/>
          <w:color w:val="231F20"/>
          <w:sz w:val="20"/>
        </w:rPr>
        <w:t>we may</w:t>
      </w:r>
      <w:r>
        <w:rPr>
          <w:rFonts w:ascii="Times New Roman" w:hAnsi="Times New Roman"/>
          <w:b/>
          <w:i/>
          <w:caps w:val="false"/>
          <w:smallCaps w:val="false"/>
          <w:color w:val="231F20"/>
          <w:spacing w:val="1"/>
          <w:sz w:val="20"/>
        </w:rPr>
        <w:t xml:space="preserve"> </w:t>
      </w:r>
      <w:r>
        <w:rPr>
          <w:rFonts w:ascii="Times New Roman" w:hAnsi="Times New Roman"/>
          <w:b/>
          <w:i/>
          <w:caps w:val="false"/>
          <w:smallCaps w:val="false"/>
          <w:color w:val="231F20"/>
          <w:sz w:val="20"/>
        </w:rPr>
        <w:t>fail</w:t>
      </w:r>
      <w:r>
        <w:rPr>
          <w:rFonts w:ascii="Times New Roman" w:hAnsi="Times New Roman"/>
          <w:b/>
          <w:i/>
          <w:caps w:val="false"/>
          <w:smallCaps w:val="false"/>
          <w:color w:val="231F20"/>
          <w:spacing w:val="1"/>
          <w:sz w:val="20"/>
        </w:rPr>
        <w:t xml:space="preserve"> </w:t>
      </w:r>
      <w:r>
        <w:rPr>
          <w:rFonts w:ascii="Times New Roman" w:hAnsi="Times New Roman"/>
          <w:b/>
          <w:i/>
          <w:caps w:val="false"/>
          <w:smallCaps w:val="false"/>
          <w:color w:val="231F20"/>
          <w:sz w:val="20"/>
        </w:rPr>
        <w:t>to capitalize</w:t>
      </w:r>
      <w:r>
        <w:rPr>
          <w:rFonts w:ascii="Times New Roman" w:hAnsi="Times New Roman"/>
          <w:b/>
          <w:i/>
          <w:caps w:val="false"/>
          <w:smallCaps w:val="false"/>
          <w:color w:val="231F20"/>
          <w:spacing w:val="2"/>
          <w:sz w:val="20"/>
        </w:rPr>
        <w:t xml:space="preserve"> </w:t>
      </w:r>
      <w:r>
        <w:rPr>
          <w:rFonts w:ascii="Times New Roman" w:hAnsi="Times New Roman"/>
          <w:b/>
          <w:i/>
          <w:caps w:val="false"/>
          <w:smallCaps w:val="false"/>
          <w:color w:val="231F20"/>
          <w:sz w:val="20"/>
        </w:rPr>
        <w:t>on other</w:t>
      </w:r>
      <w:r>
        <w:rPr>
          <w:rFonts w:ascii="Times New Roman" w:hAnsi="Times New Roman"/>
          <w:b/>
          <w:i/>
          <w:caps w:val="false"/>
          <w:smallCaps w:val="false"/>
          <w:color w:val="231F20"/>
          <w:spacing w:val="1"/>
          <w:sz w:val="20"/>
        </w:rPr>
        <w:t xml:space="preserve"> </w:t>
      </w:r>
      <w:r>
        <w:rPr>
          <w:rFonts w:ascii="Times New Roman" w:hAnsi="Times New Roman"/>
          <w:b/>
          <w:i/>
          <w:caps w:val="false"/>
          <w:smallCaps w:val="false"/>
          <w:color w:val="231F20"/>
          <w:sz w:val="20"/>
        </w:rPr>
        <w:t>indications</w:t>
      </w:r>
      <w:r>
        <w:rPr>
          <w:rFonts w:ascii="Times New Roman" w:hAnsi="Times New Roman"/>
          <w:b/>
          <w:i/>
          <w:caps w:val="false"/>
          <w:smallCaps w:val="false"/>
          <w:color w:val="231F20"/>
          <w:spacing w:val="2"/>
          <w:sz w:val="20"/>
        </w:rPr>
        <w:t xml:space="preserve"> </w:t>
      </w:r>
      <w:r>
        <w:rPr>
          <w:rFonts w:ascii="Times New Roman" w:hAnsi="Times New Roman"/>
          <w:b/>
          <w:i/>
          <w:caps w:val="false"/>
          <w:smallCaps w:val="false"/>
          <w:color w:val="231F20"/>
          <w:sz w:val="20"/>
        </w:rPr>
        <w:t>or product</w:t>
      </w:r>
      <w:r>
        <w:rPr>
          <w:rFonts w:ascii="Times New Roman" w:hAnsi="Times New Roman"/>
          <w:b/>
          <w:i/>
          <w:caps w:val="false"/>
          <w:smallCaps w:val="false"/>
          <w:color w:val="231F20"/>
          <w:spacing w:val="1"/>
          <w:sz w:val="20"/>
        </w:rPr>
        <w:t xml:space="preserve"> </w:t>
      </w:r>
      <w:r>
        <w:rPr>
          <w:rFonts w:ascii="Times New Roman" w:hAnsi="Times New Roman"/>
          <w:b/>
          <w:i/>
          <w:caps w:val="false"/>
          <w:smallCaps w:val="false"/>
          <w:color w:val="231F20"/>
          <w:sz w:val="20"/>
        </w:rPr>
        <w:t>candidates</w:t>
      </w:r>
      <w:r>
        <w:rPr>
          <w:rFonts w:ascii="Times New Roman" w:hAnsi="Times New Roman"/>
          <w:b/>
          <w:i/>
          <w:caps w:val="false"/>
          <w:smallCaps w:val="false"/>
          <w:color w:val="231F20"/>
          <w:spacing w:val="1"/>
          <w:sz w:val="20"/>
        </w:rPr>
        <w:t xml:space="preserve"> </w:t>
      </w:r>
      <w:r>
        <w:rPr>
          <w:rFonts w:ascii="Times New Roman" w:hAnsi="Times New Roman"/>
          <w:b/>
          <w:i/>
          <w:caps w:val="false"/>
          <w:smallCaps w:val="false"/>
          <w:color w:val="231F20"/>
          <w:sz w:val="20"/>
        </w:rPr>
        <w:t>that</w:t>
      </w:r>
      <w:r>
        <w:rPr>
          <w:rFonts w:ascii="Times New Roman" w:hAnsi="Times New Roman"/>
          <w:b/>
          <w:i/>
          <w:caps w:val="false"/>
          <w:smallCaps w:val="false"/>
          <w:color w:val="231F20"/>
          <w:spacing w:val="1"/>
          <w:sz w:val="20"/>
        </w:rPr>
        <w:t xml:space="preserve"> </w:t>
      </w:r>
      <w:r>
        <w:rPr>
          <w:rFonts w:ascii="Times New Roman" w:hAnsi="Times New Roman"/>
          <w:b/>
          <w:i/>
          <w:caps w:val="false"/>
          <w:smallCaps w:val="false"/>
          <w:color w:val="231F20"/>
          <w:sz w:val="20"/>
        </w:rPr>
        <w:t>may ultimately</w:t>
      </w:r>
      <w:r>
        <w:rPr>
          <w:rFonts w:ascii="Times New Roman" w:hAnsi="Times New Roman"/>
          <w:b/>
          <w:i/>
          <w:caps w:val="false"/>
          <w:smallCaps w:val="false"/>
          <w:color w:val="231F20"/>
          <w:spacing w:val="3"/>
          <w:sz w:val="20"/>
        </w:rPr>
        <w:t xml:space="preserve"> </w:t>
      </w:r>
      <w:r>
        <w:rPr>
          <w:rFonts w:ascii="Times New Roman" w:hAnsi="Times New Roman"/>
          <w:b/>
          <w:i/>
          <w:caps w:val="false"/>
          <w:smallCaps w:val="false"/>
          <w:color w:val="231F20"/>
          <w:sz w:val="20"/>
        </w:rPr>
        <w:t>prove</w:t>
      </w:r>
      <w:r>
        <w:rPr>
          <w:rFonts w:ascii="Times New Roman" w:hAnsi="Times New Roman"/>
          <w:b/>
          <w:i/>
          <w:caps w:val="false"/>
          <w:smallCaps w:val="false"/>
          <w:color w:val="231F20"/>
          <w:spacing w:val="1"/>
          <w:sz w:val="20"/>
        </w:rPr>
        <w:t xml:space="preserve"> </w:t>
      </w:r>
      <w:r>
        <w:rPr>
          <w:rFonts w:ascii="Times New Roman" w:hAnsi="Times New Roman"/>
          <w:b/>
          <w:i/>
          <w:caps w:val="false"/>
          <w:smallCaps w:val="false"/>
          <w:color w:val="231F20"/>
          <w:sz w:val="20"/>
        </w:rPr>
        <w:t>to be more</w:t>
      </w:r>
      <w:r>
        <w:rPr>
          <w:rFonts w:ascii="Times New Roman" w:hAnsi="Times New Roman"/>
          <w:b/>
          <w:i/>
          <w:caps w:val="false"/>
          <w:smallCaps w:val="false"/>
          <w:color w:val="231F20"/>
          <w:spacing w:val="1"/>
          <w:sz w:val="20"/>
        </w:rPr>
        <w:t xml:space="preserve"> </w:t>
      </w:r>
      <w:r>
        <w:rPr>
          <w:rFonts w:ascii="Times New Roman" w:hAnsi="Times New Roman"/>
          <w:b/>
          <w:i/>
          <w:caps w:val="false"/>
          <w:smallCaps w:val="false"/>
          <w:color w:val="231F20"/>
          <w:sz w:val="20"/>
        </w:rPr>
        <w:t>profitable</w:t>
      </w:r>
      <w:r>
        <w:rPr>
          <w:rFonts w:ascii="Times New Roman" w:hAnsi="Times New Roman"/>
          <w:b/>
          <w:i/>
          <w:caps w:val="false"/>
          <w:smallCaps w:val="false"/>
          <w:color w:val="231F20"/>
          <w:spacing w:val="2"/>
          <w:sz w:val="20"/>
        </w:rPr>
        <w:t xml:space="preserve"> </w:t>
      </w:r>
      <w:r>
        <w:rPr>
          <w:rFonts w:ascii="Times New Roman" w:hAnsi="Times New Roman"/>
          <w:b/>
          <w:i/>
          <w:caps w:val="false"/>
          <w:smallCaps w:val="false"/>
          <w:color w:val="231F20"/>
          <w:sz w:val="20"/>
        </w:rPr>
        <w:t>or to have a greater</w:t>
      </w:r>
      <w:r>
        <w:rPr>
          <w:rFonts w:ascii="Times New Roman" w:hAnsi="Times New Roman"/>
          <w:b/>
          <w:i/>
          <w:caps w:val="false"/>
          <w:smallCaps w:val="false"/>
          <w:color w:val="231F20"/>
          <w:spacing w:val="1"/>
          <w:sz w:val="20"/>
        </w:rPr>
        <w:t xml:space="preserve"> </w:t>
      </w:r>
      <w:r>
        <w:rPr>
          <w:rFonts w:ascii="Times New Roman" w:hAnsi="Times New Roman"/>
          <w:b/>
          <w:i/>
          <w:caps w:val="false"/>
          <w:smallCaps w:val="false"/>
          <w:color w:val="231F20"/>
          <w:sz w:val="20"/>
        </w:rPr>
        <w:t>likelihood</w:t>
      </w:r>
      <w:r>
        <w:rPr>
          <w:rFonts w:ascii="Times New Roman" w:hAnsi="Times New Roman"/>
          <w:b/>
          <w:i/>
          <w:caps w:val="false"/>
          <w:smallCaps w:val="false"/>
          <w:color w:val="231F20"/>
          <w:spacing w:val="2"/>
          <w:sz w:val="20"/>
        </w:rPr>
        <w:t xml:space="preserve"> </w:t>
      </w:r>
      <w:r>
        <w:rPr>
          <w:rFonts w:ascii="Times New Roman" w:hAnsi="Times New Roman"/>
          <w:b/>
          <w:i/>
          <w:caps w:val="false"/>
          <w:smallCaps w:val="false"/>
          <w:color w:val="231F20"/>
          <w:sz w:val="20"/>
        </w:rPr>
        <w:t>of success.</w:t>
      </w:r>
    </w:p>
    <w:p>
      <w:pPr>
        <w:pStyle w:val="TextBody"/>
        <w:spacing w:before="120" w:after="0"/>
        <w:jc w:val="both"/>
        <w:rPr>
          <w:rFonts w:ascii="Times New Roman" w:hAnsi="Times New Roman"/>
          <w:b w:val="false"/>
          <w:i w:val="false"/>
          <w:caps w:val="false"/>
          <w:smallCaps w:val="false"/>
          <w:color w:val="231F20"/>
          <w:sz w:val="20"/>
        </w:rPr>
      </w:pPr>
      <w:r>
        <w:rPr>
          <w:rFonts w:ascii="Times New Roman" w:hAnsi="Times New Roman"/>
          <w:b w:val="false"/>
          <w:i w:val="false"/>
          <w:caps w:val="false"/>
          <w:smallCaps w:val="false"/>
          <w:color w:val="231F20"/>
          <w:sz w:val="20"/>
        </w:rPr>
        <w:t>We are currently focusing our resources and efforts on developing and commercializing FYARRO for particular indications. As a result, because we have limited financial and managerial resources, we may forgo or delay pursuit of opportunities for other indications or with other product candidates that may later prove to have greater commercial potential. Our resource allocation decisions may cause us to fail to capitalize on viable commercial drugs or profitable market opportunities. Failure to properly assess potential product candidates could result in our focus on product candidates with low market potential, which would harm our business, financial condition, results of operations and prospects. Our spending on current and future research and development activities for FYARRO and other programs may not yield any commercially viable drugs. If we do not accurately evaluate the completed clinical trial data, likelihood of future clinical trial success, commercial potential or target markets for FYARRO or any of our other product candidates that we may develop in the future, we may relinquish valuable rights to that product candidate or program through collaboration, licensing or other strategic or royalty arrangements in cases in which we would have been more advantageous for us to retain sole development and commercialization rights to such product candidate or program.</w:t>
      </w:r>
    </w:p>
    <w:p>
      <w:pPr>
        <w:pStyle w:val="TextBody"/>
        <w:spacing w:before="120" w:after="0"/>
        <w:jc w:val="both"/>
        <w:rPr>
          <w:rFonts w:ascii="Times New Roman" w:hAnsi="Times New Roman"/>
          <w:b/>
          <w:i/>
          <w:caps w:val="false"/>
          <w:smallCaps w:val="false"/>
          <w:color w:val="231F20"/>
          <w:sz w:val="20"/>
        </w:rPr>
      </w:pPr>
      <w:r>
        <w:rPr>
          <w:rFonts w:ascii="Times New Roman" w:hAnsi="Times New Roman"/>
          <w:b/>
          <w:i/>
          <w:caps w:val="false"/>
          <w:smallCaps w:val="false"/>
          <w:color w:val="231F20"/>
          <w:sz w:val="20"/>
        </w:rPr>
        <w:t>We face</w:t>
      </w:r>
      <w:r>
        <w:rPr>
          <w:rFonts w:ascii="Times New Roman" w:hAnsi="Times New Roman"/>
          <w:b/>
          <w:i/>
          <w:caps w:val="false"/>
          <w:smallCaps w:val="false"/>
          <w:color w:val="231F20"/>
          <w:spacing w:val="1"/>
          <w:sz w:val="20"/>
        </w:rPr>
        <w:t xml:space="preserve"> </w:t>
      </w:r>
      <w:r>
        <w:rPr>
          <w:rFonts w:ascii="Times New Roman" w:hAnsi="Times New Roman"/>
          <w:b/>
          <w:i/>
          <w:caps w:val="false"/>
          <w:smallCaps w:val="false"/>
          <w:color w:val="231F20"/>
          <w:sz w:val="20"/>
        </w:rPr>
        <w:t>significant</w:t>
      </w:r>
      <w:r>
        <w:rPr>
          <w:rFonts w:ascii="Times New Roman" w:hAnsi="Times New Roman"/>
          <w:b/>
          <w:i/>
          <w:caps w:val="false"/>
          <w:smallCaps w:val="false"/>
          <w:color w:val="231F20"/>
          <w:spacing w:val="2"/>
          <w:sz w:val="20"/>
        </w:rPr>
        <w:t xml:space="preserve"> </w:t>
      </w:r>
      <w:r>
        <w:rPr>
          <w:rFonts w:ascii="Times New Roman" w:hAnsi="Times New Roman"/>
          <w:b/>
          <w:i/>
          <w:caps w:val="false"/>
          <w:smallCaps w:val="false"/>
          <w:color w:val="231F20"/>
          <w:sz w:val="20"/>
        </w:rPr>
        <w:t>competition,</w:t>
      </w:r>
      <w:r>
        <w:rPr>
          <w:rFonts w:ascii="Times New Roman" w:hAnsi="Times New Roman"/>
          <w:b/>
          <w:i/>
          <w:caps w:val="false"/>
          <w:smallCaps w:val="false"/>
          <w:color w:val="231F20"/>
          <w:spacing w:val="2"/>
          <w:sz w:val="20"/>
        </w:rPr>
        <w:t xml:space="preserve"> </w:t>
      </w:r>
      <w:r>
        <w:rPr>
          <w:rFonts w:ascii="Times New Roman" w:hAnsi="Times New Roman"/>
          <w:b/>
          <w:i/>
          <w:caps w:val="false"/>
          <w:smallCaps w:val="false"/>
          <w:color w:val="231F20"/>
          <w:sz w:val="20"/>
        </w:rPr>
        <w:t>and if</w:t>
      </w:r>
      <w:r>
        <w:rPr>
          <w:rFonts w:ascii="Times New Roman" w:hAnsi="Times New Roman"/>
          <w:b/>
          <w:i/>
          <w:caps w:val="false"/>
          <w:smallCaps w:val="false"/>
          <w:color w:val="231F20"/>
          <w:spacing w:val="1"/>
          <w:sz w:val="20"/>
        </w:rPr>
        <w:t xml:space="preserve"> </w:t>
      </w:r>
      <w:r>
        <w:rPr>
          <w:rFonts w:ascii="Times New Roman" w:hAnsi="Times New Roman"/>
          <w:b/>
          <w:i/>
          <w:caps w:val="false"/>
          <w:smallCaps w:val="false"/>
          <w:color w:val="231F20"/>
          <w:sz w:val="20"/>
        </w:rPr>
        <w:t>our</w:t>
      </w:r>
      <w:r>
        <w:rPr>
          <w:rFonts w:ascii="Times New Roman" w:hAnsi="Times New Roman"/>
          <w:b/>
          <w:i/>
          <w:caps w:val="false"/>
          <w:smallCaps w:val="false"/>
          <w:color w:val="231F20"/>
          <w:spacing w:val="1"/>
          <w:sz w:val="20"/>
        </w:rPr>
        <w:t xml:space="preserve"> </w:t>
      </w:r>
      <w:r>
        <w:rPr>
          <w:rFonts w:ascii="Times New Roman" w:hAnsi="Times New Roman"/>
          <w:b/>
          <w:i/>
          <w:caps w:val="false"/>
          <w:smallCaps w:val="false"/>
          <w:color w:val="231F20"/>
          <w:sz w:val="20"/>
        </w:rPr>
        <w:t>competitors</w:t>
      </w:r>
      <w:r>
        <w:rPr>
          <w:rFonts w:ascii="Times New Roman" w:hAnsi="Times New Roman"/>
          <w:b/>
          <w:i/>
          <w:caps w:val="false"/>
          <w:smallCaps w:val="false"/>
          <w:color w:val="231F20"/>
          <w:spacing w:val="2"/>
          <w:sz w:val="20"/>
        </w:rPr>
        <w:t xml:space="preserve"> </w:t>
      </w:r>
      <w:r>
        <w:rPr>
          <w:rFonts w:ascii="Times New Roman" w:hAnsi="Times New Roman"/>
          <w:b/>
          <w:i/>
          <w:caps w:val="false"/>
          <w:smallCaps w:val="false"/>
          <w:color w:val="231F20"/>
          <w:sz w:val="20"/>
        </w:rPr>
        <w:t>develop</w:t>
      </w:r>
      <w:r>
        <w:rPr>
          <w:rFonts w:ascii="Times New Roman" w:hAnsi="Times New Roman"/>
          <w:b/>
          <w:i/>
          <w:caps w:val="false"/>
          <w:smallCaps w:val="false"/>
          <w:color w:val="231F20"/>
          <w:spacing w:val="1"/>
          <w:sz w:val="20"/>
        </w:rPr>
        <w:t xml:space="preserve"> </w:t>
      </w:r>
      <w:r>
        <w:rPr>
          <w:rFonts w:ascii="Times New Roman" w:hAnsi="Times New Roman"/>
          <w:b/>
          <w:i/>
          <w:caps w:val="false"/>
          <w:smallCaps w:val="false"/>
          <w:color w:val="231F20"/>
          <w:sz w:val="20"/>
        </w:rPr>
        <w:t>and market</w:t>
      </w:r>
      <w:r>
        <w:rPr>
          <w:rFonts w:ascii="Times New Roman" w:hAnsi="Times New Roman"/>
          <w:b/>
          <w:i/>
          <w:caps w:val="false"/>
          <w:smallCaps w:val="false"/>
          <w:color w:val="231F20"/>
          <w:spacing w:val="1"/>
          <w:sz w:val="20"/>
        </w:rPr>
        <w:t xml:space="preserve"> </w:t>
      </w:r>
      <w:r>
        <w:rPr>
          <w:rFonts w:ascii="Times New Roman" w:hAnsi="Times New Roman"/>
          <w:b/>
          <w:i/>
          <w:caps w:val="false"/>
          <w:smallCaps w:val="false"/>
          <w:color w:val="231F20"/>
          <w:sz w:val="20"/>
        </w:rPr>
        <w:t>technologies</w:t>
      </w:r>
      <w:r>
        <w:rPr>
          <w:rFonts w:ascii="Times New Roman" w:hAnsi="Times New Roman"/>
          <w:b/>
          <w:i/>
          <w:caps w:val="false"/>
          <w:smallCaps w:val="false"/>
          <w:color w:val="231F20"/>
          <w:spacing w:val="2"/>
          <w:sz w:val="20"/>
        </w:rPr>
        <w:t xml:space="preserve"> </w:t>
      </w:r>
      <w:r>
        <w:rPr>
          <w:rFonts w:ascii="Times New Roman" w:hAnsi="Times New Roman"/>
          <w:b/>
          <w:i/>
          <w:caps w:val="false"/>
          <w:smallCaps w:val="false"/>
          <w:color w:val="231F20"/>
          <w:sz w:val="20"/>
        </w:rPr>
        <w:t>or products</w:t>
      </w:r>
      <w:r>
        <w:rPr>
          <w:rFonts w:ascii="Times New Roman" w:hAnsi="Times New Roman"/>
          <w:b/>
          <w:i/>
          <w:caps w:val="false"/>
          <w:smallCaps w:val="false"/>
          <w:color w:val="231F20"/>
          <w:spacing w:val="1"/>
          <w:sz w:val="20"/>
        </w:rPr>
        <w:t xml:space="preserve"> </w:t>
      </w:r>
      <w:r>
        <w:rPr>
          <w:rFonts w:ascii="Times New Roman" w:hAnsi="Times New Roman"/>
          <w:b/>
          <w:i/>
          <w:caps w:val="false"/>
          <w:smallCaps w:val="false"/>
          <w:color w:val="231F20"/>
          <w:sz w:val="20"/>
        </w:rPr>
        <w:t>more rapidly</w:t>
      </w:r>
      <w:r>
        <w:rPr>
          <w:rFonts w:ascii="Times New Roman" w:hAnsi="Times New Roman"/>
          <w:b/>
          <w:i/>
          <w:caps w:val="false"/>
          <w:smallCaps w:val="false"/>
          <w:color w:val="231F20"/>
          <w:spacing w:val="1"/>
          <w:sz w:val="20"/>
        </w:rPr>
        <w:t xml:space="preserve"> </w:t>
      </w:r>
      <w:r>
        <w:rPr>
          <w:rFonts w:ascii="Times New Roman" w:hAnsi="Times New Roman"/>
          <w:b/>
          <w:i/>
          <w:caps w:val="false"/>
          <w:smallCaps w:val="false"/>
          <w:color w:val="231F20"/>
          <w:sz w:val="20"/>
        </w:rPr>
        <w:t>than we</w:t>
      </w:r>
      <w:r>
        <w:rPr>
          <w:rFonts w:ascii="Times New Roman" w:hAnsi="Times New Roman"/>
          <w:b/>
          <w:i/>
          <w:caps w:val="false"/>
          <w:smallCaps w:val="false"/>
          <w:color w:val="231F20"/>
          <w:spacing w:val="1"/>
          <w:sz w:val="20"/>
        </w:rPr>
        <w:t xml:space="preserve"> </w:t>
      </w:r>
      <w:r>
        <w:rPr>
          <w:rFonts w:ascii="Times New Roman" w:hAnsi="Times New Roman"/>
          <w:b/>
          <w:i/>
          <w:caps w:val="false"/>
          <w:smallCaps w:val="false"/>
          <w:color w:val="231F20"/>
          <w:sz w:val="20"/>
        </w:rPr>
        <w:t>do or achieve</w:t>
      </w:r>
      <w:r>
        <w:rPr>
          <w:rFonts w:ascii="Times New Roman" w:hAnsi="Times New Roman"/>
          <w:b/>
          <w:i/>
          <w:caps w:val="false"/>
          <w:smallCaps w:val="false"/>
          <w:color w:val="231F20"/>
          <w:spacing w:val="1"/>
          <w:sz w:val="20"/>
        </w:rPr>
        <w:t xml:space="preserve"> </w:t>
      </w:r>
      <w:r>
        <w:rPr>
          <w:rFonts w:ascii="Times New Roman" w:hAnsi="Times New Roman"/>
          <w:b/>
          <w:i/>
          <w:caps w:val="false"/>
          <w:smallCaps w:val="false"/>
          <w:color w:val="231F20"/>
          <w:sz w:val="20"/>
        </w:rPr>
        <w:t>regulatory</w:t>
      </w:r>
      <w:r>
        <w:rPr>
          <w:rFonts w:ascii="Times New Roman" w:hAnsi="Times New Roman"/>
          <w:b/>
          <w:i/>
          <w:caps w:val="false"/>
          <w:smallCaps w:val="false"/>
          <w:color w:val="231F20"/>
          <w:spacing w:val="1"/>
          <w:sz w:val="20"/>
        </w:rPr>
        <w:t xml:space="preserve"> </w:t>
      </w:r>
      <w:r>
        <w:rPr>
          <w:rFonts w:ascii="Times New Roman" w:hAnsi="Times New Roman"/>
          <w:b/>
          <w:i/>
          <w:caps w:val="false"/>
          <w:smallCaps w:val="false"/>
          <w:color w:val="231F20"/>
          <w:sz w:val="20"/>
        </w:rPr>
        <w:t>approval</w:t>
      </w:r>
      <w:r>
        <w:rPr>
          <w:rFonts w:ascii="Times New Roman" w:hAnsi="Times New Roman"/>
          <w:b/>
          <w:i/>
          <w:caps w:val="false"/>
          <w:smallCaps w:val="false"/>
          <w:color w:val="231F20"/>
          <w:spacing w:val="1"/>
          <w:sz w:val="20"/>
        </w:rPr>
        <w:t xml:space="preserve"> </w:t>
      </w:r>
      <w:r>
        <w:rPr>
          <w:rFonts w:ascii="Times New Roman" w:hAnsi="Times New Roman"/>
          <w:b/>
          <w:i/>
          <w:caps w:val="false"/>
          <w:smallCaps w:val="false"/>
          <w:color w:val="231F20"/>
          <w:sz w:val="20"/>
        </w:rPr>
        <w:t>before</w:t>
      </w:r>
      <w:r>
        <w:rPr>
          <w:rFonts w:ascii="Times New Roman" w:hAnsi="Times New Roman"/>
          <w:b/>
          <w:i/>
          <w:caps w:val="false"/>
          <w:smallCaps w:val="false"/>
          <w:color w:val="231F20"/>
          <w:spacing w:val="1"/>
          <w:sz w:val="20"/>
        </w:rPr>
        <w:t xml:space="preserve"> </w:t>
      </w:r>
      <w:r>
        <w:rPr>
          <w:rFonts w:ascii="Times New Roman" w:hAnsi="Times New Roman"/>
          <w:b/>
          <w:i/>
          <w:caps w:val="false"/>
          <w:smallCaps w:val="false"/>
          <w:color w:val="231F20"/>
          <w:sz w:val="20"/>
        </w:rPr>
        <w:t>we</w:t>
      </w:r>
      <w:r>
        <w:rPr>
          <w:rFonts w:ascii="Times New Roman" w:hAnsi="Times New Roman"/>
          <w:b/>
          <w:i/>
          <w:caps w:val="false"/>
          <w:smallCaps w:val="false"/>
          <w:color w:val="231F20"/>
          <w:spacing w:val="1"/>
          <w:sz w:val="20"/>
        </w:rPr>
        <w:t xml:space="preserve"> </w:t>
      </w:r>
      <w:r>
        <w:rPr>
          <w:rFonts w:ascii="Times New Roman" w:hAnsi="Times New Roman"/>
          <w:b/>
          <w:i/>
          <w:caps w:val="false"/>
          <w:smallCaps w:val="false"/>
          <w:color w:val="231F20"/>
          <w:sz w:val="20"/>
        </w:rPr>
        <w:t>do or that</w:t>
      </w:r>
      <w:r>
        <w:rPr>
          <w:rFonts w:ascii="Times New Roman" w:hAnsi="Times New Roman"/>
          <w:b/>
          <w:i/>
          <w:caps w:val="false"/>
          <w:smallCaps w:val="false"/>
          <w:color w:val="231F20"/>
          <w:spacing w:val="1"/>
          <w:sz w:val="20"/>
        </w:rPr>
        <w:t xml:space="preserve"> </w:t>
      </w:r>
      <w:r>
        <w:rPr>
          <w:rFonts w:ascii="Times New Roman" w:hAnsi="Times New Roman"/>
          <w:b/>
          <w:i/>
          <w:caps w:val="false"/>
          <w:smallCaps w:val="false"/>
          <w:color w:val="231F20"/>
          <w:sz w:val="20"/>
        </w:rPr>
        <w:t>are more</w:t>
      </w:r>
      <w:r>
        <w:rPr>
          <w:rFonts w:ascii="Times New Roman" w:hAnsi="Times New Roman"/>
          <w:b/>
          <w:i/>
          <w:caps w:val="false"/>
          <w:smallCaps w:val="false"/>
          <w:color w:val="231F20"/>
          <w:spacing w:val="1"/>
          <w:sz w:val="20"/>
        </w:rPr>
        <w:t xml:space="preserve"> </w:t>
      </w:r>
      <w:r>
        <w:rPr>
          <w:rFonts w:ascii="Times New Roman" w:hAnsi="Times New Roman"/>
          <w:b/>
          <w:i/>
          <w:caps w:val="false"/>
          <w:smallCaps w:val="false"/>
          <w:color w:val="231F20"/>
          <w:sz w:val="20"/>
        </w:rPr>
        <w:t>effective,</w:t>
      </w:r>
      <w:r>
        <w:rPr>
          <w:rFonts w:ascii="Times New Roman" w:hAnsi="Times New Roman"/>
          <w:b/>
          <w:i/>
          <w:caps w:val="false"/>
          <w:smallCaps w:val="false"/>
          <w:color w:val="231F20"/>
          <w:spacing w:val="3"/>
          <w:sz w:val="20"/>
        </w:rPr>
        <w:t xml:space="preserve"> </w:t>
      </w:r>
      <w:r>
        <w:rPr>
          <w:rFonts w:ascii="Times New Roman" w:hAnsi="Times New Roman"/>
          <w:b/>
          <w:i/>
          <w:caps w:val="false"/>
          <w:smallCaps w:val="false"/>
          <w:color w:val="231F20"/>
          <w:sz w:val="20"/>
        </w:rPr>
        <w:t>safer</w:t>
      </w:r>
      <w:r>
        <w:rPr>
          <w:rFonts w:ascii="Times New Roman" w:hAnsi="Times New Roman"/>
          <w:b/>
          <w:i/>
          <w:caps w:val="false"/>
          <w:smallCaps w:val="false"/>
          <w:color w:val="231F20"/>
          <w:spacing w:val="1"/>
          <w:sz w:val="20"/>
        </w:rPr>
        <w:t xml:space="preserve"> </w:t>
      </w:r>
      <w:r>
        <w:rPr>
          <w:rFonts w:ascii="Times New Roman" w:hAnsi="Times New Roman"/>
          <w:b/>
          <w:i/>
          <w:caps w:val="false"/>
          <w:smallCaps w:val="false"/>
          <w:color w:val="231F20"/>
          <w:sz w:val="20"/>
        </w:rPr>
        <w:t>or less expensive</w:t>
      </w:r>
      <w:r>
        <w:rPr>
          <w:rFonts w:ascii="Times New Roman" w:hAnsi="Times New Roman"/>
          <w:b/>
          <w:i/>
          <w:caps w:val="false"/>
          <w:smallCaps w:val="false"/>
          <w:color w:val="231F20"/>
          <w:spacing w:val="1"/>
          <w:sz w:val="20"/>
        </w:rPr>
        <w:t xml:space="preserve"> </w:t>
      </w:r>
      <w:r>
        <w:rPr>
          <w:rFonts w:ascii="Times New Roman" w:hAnsi="Times New Roman"/>
          <w:b/>
          <w:i/>
          <w:caps w:val="false"/>
          <w:smallCaps w:val="false"/>
          <w:color w:val="231F20"/>
          <w:sz w:val="20"/>
        </w:rPr>
        <w:t>than the products</w:t>
      </w:r>
      <w:r>
        <w:rPr>
          <w:rFonts w:ascii="Times New Roman" w:hAnsi="Times New Roman"/>
          <w:b/>
          <w:i/>
          <w:caps w:val="false"/>
          <w:smallCaps w:val="false"/>
          <w:color w:val="231F20"/>
          <w:spacing w:val="1"/>
          <w:sz w:val="20"/>
        </w:rPr>
        <w:t xml:space="preserve"> </w:t>
      </w:r>
      <w:r>
        <w:rPr>
          <w:rFonts w:ascii="Times New Roman" w:hAnsi="Times New Roman"/>
          <w:b/>
          <w:i/>
          <w:caps w:val="false"/>
          <w:smallCaps w:val="false"/>
          <w:color w:val="231F20"/>
          <w:sz w:val="20"/>
        </w:rPr>
        <w:t>we</w:t>
      </w:r>
      <w:r>
        <w:rPr>
          <w:rFonts w:ascii="Times New Roman" w:hAnsi="Times New Roman"/>
          <w:b/>
          <w:i/>
          <w:caps w:val="false"/>
          <w:smallCaps w:val="false"/>
          <w:color w:val="231F20"/>
          <w:spacing w:val="1"/>
          <w:sz w:val="20"/>
        </w:rPr>
        <w:t xml:space="preserve"> </w:t>
      </w:r>
      <w:r>
        <w:rPr>
          <w:rFonts w:ascii="Times New Roman" w:hAnsi="Times New Roman"/>
          <w:b/>
          <w:i/>
          <w:caps w:val="false"/>
          <w:smallCaps w:val="false"/>
          <w:color w:val="231F20"/>
          <w:sz w:val="20"/>
        </w:rPr>
        <w:t>develop,</w:t>
      </w:r>
      <w:r>
        <w:rPr>
          <w:rFonts w:ascii="Times New Roman" w:hAnsi="Times New Roman"/>
          <w:b/>
          <w:i/>
          <w:caps w:val="false"/>
          <w:smallCaps w:val="false"/>
          <w:color w:val="231F20"/>
          <w:spacing w:val="1"/>
          <w:sz w:val="20"/>
        </w:rPr>
        <w:t xml:space="preserve"> </w:t>
      </w:r>
      <w:r>
        <w:rPr>
          <w:rFonts w:ascii="Times New Roman" w:hAnsi="Times New Roman"/>
          <w:b/>
          <w:i/>
          <w:caps w:val="false"/>
          <w:smallCaps w:val="false"/>
          <w:color w:val="231F20"/>
          <w:sz w:val="20"/>
        </w:rPr>
        <w:t>our</w:t>
      </w:r>
      <w:r>
        <w:rPr>
          <w:rFonts w:ascii="Times New Roman" w:hAnsi="Times New Roman"/>
          <w:b/>
          <w:i/>
          <w:caps w:val="false"/>
          <w:smallCaps w:val="false"/>
          <w:color w:val="231F20"/>
          <w:spacing w:val="1"/>
          <w:sz w:val="20"/>
        </w:rPr>
        <w:t xml:space="preserve"> </w:t>
      </w:r>
      <w:r>
        <w:rPr>
          <w:rFonts w:ascii="Times New Roman" w:hAnsi="Times New Roman"/>
          <w:b/>
          <w:i/>
          <w:caps w:val="false"/>
          <w:smallCaps w:val="false"/>
          <w:color w:val="231F20"/>
          <w:sz w:val="20"/>
        </w:rPr>
        <w:t>commercial</w:t>
      </w:r>
      <w:r>
        <w:rPr>
          <w:rFonts w:ascii="Times New Roman" w:hAnsi="Times New Roman"/>
          <w:b/>
          <w:i/>
          <w:caps w:val="false"/>
          <w:smallCaps w:val="false"/>
          <w:color w:val="231F20"/>
          <w:spacing w:val="2"/>
          <w:sz w:val="20"/>
        </w:rPr>
        <w:t xml:space="preserve"> </w:t>
      </w:r>
      <w:r>
        <w:rPr>
          <w:rFonts w:ascii="Times New Roman" w:hAnsi="Times New Roman"/>
          <w:b/>
          <w:i/>
          <w:caps w:val="false"/>
          <w:smallCaps w:val="false"/>
          <w:color w:val="231F20"/>
          <w:sz w:val="20"/>
        </w:rPr>
        <w:t>opportunities</w:t>
      </w:r>
      <w:r>
        <w:rPr>
          <w:rFonts w:ascii="Times New Roman" w:hAnsi="Times New Roman"/>
          <w:b/>
          <w:i/>
          <w:caps w:val="false"/>
          <w:smallCaps w:val="false"/>
          <w:color w:val="231F20"/>
          <w:spacing w:val="2"/>
          <w:sz w:val="20"/>
        </w:rPr>
        <w:t xml:space="preserve"> </w:t>
      </w:r>
      <w:r>
        <w:rPr>
          <w:rFonts w:ascii="Times New Roman" w:hAnsi="Times New Roman"/>
          <w:b/>
          <w:i/>
          <w:caps w:val="false"/>
          <w:smallCaps w:val="false"/>
          <w:color w:val="231F20"/>
          <w:sz w:val="20"/>
        </w:rPr>
        <w:t>will</w:t>
      </w:r>
      <w:r>
        <w:rPr>
          <w:rFonts w:ascii="Times New Roman" w:hAnsi="Times New Roman"/>
          <w:b/>
          <w:i/>
          <w:caps w:val="false"/>
          <w:smallCaps w:val="false"/>
          <w:color w:val="231F20"/>
          <w:spacing w:val="1"/>
          <w:sz w:val="20"/>
        </w:rPr>
        <w:t xml:space="preserve"> </w:t>
      </w:r>
      <w:r>
        <w:rPr>
          <w:rFonts w:ascii="Times New Roman" w:hAnsi="Times New Roman"/>
          <w:b/>
          <w:i/>
          <w:caps w:val="false"/>
          <w:smallCaps w:val="false"/>
          <w:color w:val="231F20"/>
          <w:sz w:val="20"/>
        </w:rPr>
        <w:t>be negatively</w:t>
      </w:r>
      <w:r>
        <w:rPr>
          <w:rFonts w:ascii="Times New Roman" w:hAnsi="Times New Roman"/>
          <w:b/>
          <w:i/>
          <w:caps w:val="false"/>
          <w:smallCaps w:val="false"/>
          <w:color w:val="231F20"/>
          <w:spacing w:val="2"/>
          <w:sz w:val="20"/>
        </w:rPr>
        <w:t xml:space="preserve"> </w:t>
      </w:r>
      <w:r>
        <w:rPr>
          <w:rFonts w:ascii="Times New Roman" w:hAnsi="Times New Roman"/>
          <w:b/>
          <w:i/>
          <w:caps w:val="false"/>
          <w:smallCaps w:val="false"/>
          <w:color w:val="231F20"/>
          <w:sz w:val="20"/>
        </w:rPr>
        <w:t>impacted.</w:t>
      </w:r>
    </w:p>
    <w:p>
      <w:pPr>
        <w:pStyle w:val="TextBody"/>
        <w:spacing w:before="120" w:after="0"/>
        <w:jc w:val="both"/>
        <w:rPr>
          <w:rFonts w:ascii="Times New Roman" w:hAnsi="Times New Roman"/>
          <w:b w:val="false"/>
          <w:i w:val="false"/>
          <w:caps w:val="false"/>
          <w:smallCaps w:val="false"/>
          <w:color w:val="231F20"/>
          <w:sz w:val="20"/>
        </w:rPr>
      </w:pPr>
      <w:r>
        <w:rPr>
          <w:rFonts w:ascii="Times New Roman" w:hAnsi="Times New Roman"/>
          <w:b w:val="false"/>
          <w:i w:val="false"/>
          <w:caps w:val="false"/>
          <w:smallCaps w:val="false"/>
          <w:color w:val="231F20"/>
          <w:sz w:val="20"/>
        </w:rPr>
        <w:t>The biotechnology</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and pharmaceutical</w:t>
      </w:r>
      <w:r>
        <w:rPr>
          <w:rFonts w:ascii="Times New Roman" w:hAnsi="Times New Roman"/>
          <w:b w:val="false"/>
          <w:i w:val="false"/>
          <w:caps w:val="false"/>
          <w:smallCaps w:val="false"/>
          <w:color w:val="231F20"/>
          <w:spacing w:val="3"/>
          <w:sz w:val="20"/>
        </w:rPr>
        <w:t xml:space="preserve"> </w:t>
      </w:r>
      <w:r>
        <w:rPr>
          <w:rFonts w:ascii="Times New Roman" w:hAnsi="Times New Roman"/>
          <w:b w:val="false"/>
          <w:i w:val="false"/>
          <w:caps w:val="false"/>
          <w:smallCaps w:val="false"/>
          <w:color w:val="231F20"/>
          <w:sz w:val="20"/>
        </w:rPr>
        <w:t>industries</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are</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characterized</w:t>
      </w:r>
      <w:r>
        <w:rPr>
          <w:rFonts w:ascii="Times New Roman" w:hAnsi="Times New Roman"/>
          <w:b w:val="false"/>
          <w:i w:val="false"/>
          <w:caps w:val="false"/>
          <w:smallCaps w:val="false"/>
          <w:color w:val="231F20"/>
          <w:spacing w:val="3"/>
          <w:sz w:val="20"/>
        </w:rPr>
        <w:t xml:space="preserve"> </w:t>
      </w:r>
      <w:r>
        <w:rPr>
          <w:rFonts w:ascii="Times New Roman" w:hAnsi="Times New Roman"/>
          <w:b w:val="false"/>
          <w:i w:val="false"/>
          <w:caps w:val="false"/>
          <w:smallCaps w:val="false"/>
          <w:color w:val="231F20"/>
          <w:sz w:val="20"/>
        </w:rPr>
        <w:t>by rapidly</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advancing</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technologies, intense</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competition</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and a strong</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emphasis</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on proprietary</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and novel</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products</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and product</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candidates.</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Our competitors</w:t>
      </w:r>
      <w:r>
        <w:rPr>
          <w:rFonts w:ascii="Times New Roman" w:hAnsi="Times New Roman"/>
          <w:b w:val="false"/>
          <w:i w:val="false"/>
          <w:caps w:val="false"/>
          <w:smallCaps w:val="false"/>
          <w:color w:val="231F20"/>
          <w:spacing w:val="3"/>
          <w:sz w:val="20"/>
        </w:rPr>
        <w:t xml:space="preserve"> </w:t>
      </w:r>
      <w:r>
        <w:rPr>
          <w:rFonts w:ascii="Times New Roman" w:hAnsi="Times New Roman"/>
          <w:b w:val="false"/>
          <w:i w:val="false"/>
          <w:caps w:val="false"/>
          <w:smallCaps w:val="false"/>
          <w:color w:val="231F20"/>
          <w:sz w:val="20"/>
        </w:rPr>
        <w:t>have developed,</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are</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developing</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or may</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develop</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products,</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product</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candidates</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and processes competitive</w:t>
      </w:r>
      <w:r>
        <w:rPr>
          <w:rFonts w:ascii="Times New Roman" w:hAnsi="Times New Roman"/>
          <w:b w:val="false"/>
          <w:i w:val="false"/>
          <w:caps w:val="false"/>
          <w:smallCaps w:val="false"/>
          <w:color w:val="231F20"/>
          <w:spacing w:val="3"/>
          <w:sz w:val="20"/>
        </w:rPr>
        <w:t xml:space="preserve"> </w:t>
      </w:r>
      <w:r>
        <w:rPr>
          <w:rFonts w:ascii="Times New Roman" w:hAnsi="Times New Roman"/>
          <w:b w:val="false"/>
          <w:i w:val="false"/>
          <w:caps w:val="false"/>
          <w:smallCaps w:val="false"/>
          <w:color w:val="231F20"/>
          <w:sz w:val="20"/>
        </w:rPr>
        <w:t>with FYARRO for advanced malignant PEComa or for any additional indications we may seek approval for, and for any other product</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candidates</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that we may develop in the future,</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if</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approved.</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Any product</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candidates</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that</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we successfully</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develop</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and commercialize</w:t>
      </w:r>
      <w:r>
        <w:rPr>
          <w:rFonts w:ascii="Times New Roman" w:hAnsi="Times New Roman"/>
          <w:b w:val="false"/>
          <w:i w:val="false"/>
          <w:caps w:val="false"/>
          <w:smallCaps w:val="false"/>
          <w:color w:val="231F20"/>
          <w:spacing w:val="4"/>
          <w:sz w:val="20"/>
        </w:rPr>
        <w:t xml:space="preserve"> </w:t>
      </w:r>
      <w:r>
        <w:rPr>
          <w:rFonts w:ascii="Times New Roman" w:hAnsi="Times New Roman"/>
          <w:b w:val="false"/>
          <w:i w:val="false"/>
          <w:caps w:val="false"/>
          <w:smallCaps w:val="false"/>
          <w:color w:val="231F20"/>
          <w:sz w:val="20"/>
        </w:rPr>
        <w:t>will</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compete</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with existing</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therapies</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and new therapies</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that</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may become</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available</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in the</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future.</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We believe</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that</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a significant</w:t>
      </w:r>
      <w:r>
        <w:rPr>
          <w:rFonts w:ascii="Times New Roman" w:hAnsi="Times New Roman"/>
          <w:b w:val="false"/>
          <w:i w:val="false"/>
          <w:caps w:val="false"/>
          <w:smallCaps w:val="false"/>
          <w:color w:val="231F20"/>
          <w:spacing w:val="3"/>
          <w:sz w:val="20"/>
        </w:rPr>
        <w:t xml:space="preserve"> </w:t>
      </w:r>
      <w:r>
        <w:rPr>
          <w:rFonts w:ascii="Times New Roman" w:hAnsi="Times New Roman"/>
          <w:b w:val="false"/>
          <w:i w:val="false"/>
          <w:caps w:val="false"/>
          <w:smallCaps w:val="false"/>
          <w:color w:val="231F20"/>
          <w:sz w:val="20"/>
        </w:rPr>
        <w:t>number</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of products</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are</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currently</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under development,</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and may</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become</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commercially</w:t>
      </w:r>
      <w:r>
        <w:rPr>
          <w:rFonts w:ascii="Times New Roman" w:hAnsi="Times New Roman"/>
          <w:b w:val="false"/>
          <w:i w:val="false"/>
          <w:caps w:val="false"/>
          <w:smallCaps w:val="false"/>
          <w:color w:val="231F20"/>
          <w:spacing w:val="3"/>
          <w:sz w:val="20"/>
        </w:rPr>
        <w:t xml:space="preserve"> </w:t>
      </w:r>
      <w:r>
        <w:rPr>
          <w:rFonts w:ascii="Times New Roman" w:hAnsi="Times New Roman"/>
          <w:b w:val="false"/>
          <w:i w:val="false"/>
          <w:caps w:val="false"/>
          <w:smallCaps w:val="false"/>
          <w:color w:val="231F20"/>
          <w:sz w:val="20"/>
        </w:rPr>
        <w:t>available</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in the</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future,</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for</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the</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treatment</w:t>
      </w:r>
      <w:r>
        <w:rPr>
          <w:rFonts w:ascii="Times New Roman" w:hAnsi="Times New Roman"/>
          <w:b w:val="false"/>
          <w:i w:val="false"/>
          <w:caps w:val="false"/>
          <w:smallCaps w:val="false"/>
          <w:color w:val="231F20"/>
          <w:spacing w:val="3"/>
          <w:sz w:val="20"/>
        </w:rPr>
        <w:t xml:space="preserve"> </w:t>
      </w:r>
      <w:r>
        <w:rPr>
          <w:rFonts w:ascii="Times New Roman" w:hAnsi="Times New Roman"/>
          <w:b w:val="false"/>
          <w:i w:val="false"/>
          <w:caps w:val="false"/>
          <w:smallCaps w:val="false"/>
          <w:color w:val="231F20"/>
          <w:sz w:val="20"/>
        </w:rPr>
        <w:t>of conditions</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for</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which we may</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attempt</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to develop</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product</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candidates.</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In addition,</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our</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products</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may</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need to compete</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with drugs that</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physicians</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currently</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use to treat</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the</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indications</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for</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which we seek</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approval.</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This may</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make</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it</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difficult</w:t>
      </w:r>
      <w:r>
        <w:rPr>
          <w:rFonts w:ascii="Times New Roman" w:hAnsi="Times New Roman"/>
          <w:b w:val="false"/>
          <w:i w:val="false"/>
          <w:caps w:val="false"/>
          <w:smallCaps w:val="false"/>
          <w:color w:val="231F20"/>
          <w:spacing w:val="3"/>
          <w:sz w:val="20"/>
        </w:rPr>
        <w:t xml:space="preserve"> </w:t>
      </w:r>
      <w:r>
        <w:rPr>
          <w:rFonts w:ascii="Times New Roman" w:hAnsi="Times New Roman"/>
          <w:b w:val="false"/>
          <w:i w:val="false"/>
          <w:caps w:val="false"/>
          <w:smallCaps w:val="false"/>
          <w:color w:val="231F20"/>
          <w:sz w:val="20"/>
        </w:rPr>
        <w:t>for us to replace</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existing</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therapies</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with our</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products.</w:t>
      </w:r>
    </w:p>
    <w:p>
      <w:pPr>
        <w:pStyle w:val="TextBody"/>
        <w:spacing w:before="120" w:after="0"/>
        <w:jc w:val="both"/>
        <w:rPr>
          <w:rFonts w:ascii="Times New Roman" w:hAnsi="Times New Roman"/>
          <w:b w:val="false"/>
          <w:i w:val="false"/>
          <w:caps w:val="false"/>
          <w:smallCaps w:val="false"/>
          <w:color w:val="231F20"/>
          <w:sz w:val="20"/>
        </w:rPr>
      </w:pPr>
      <w:r>
        <w:rPr>
          <w:rFonts w:ascii="Times New Roman" w:hAnsi="Times New Roman"/>
          <w:b w:val="false"/>
          <w:i w:val="false"/>
          <w:caps w:val="false"/>
          <w:smallCaps w:val="false"/>
          <w:color w:val="231F20"/>
          <w:sz w:val="20"/>
        </w:rPr>
        <w:t>In particular,</w:t>
      </w:r>
      <w:r>
        <w:rPr>
          <w:rFonts w:ascii="Times New Roman" w:hAnsi="Times New Roman"/>
          <w:b w:val="false"/>
          <w:i w:val="false"/>
          <w:caps w:val="false"/>
          <w:smallCaps w:val="false"/>
          <w:color w:val="231F20"/>
          <w:spacing w:val="3"/>
          <w:sz w:val="20"/>
        </w:rPr>
        <w:t xml:space="preserve"> </w:t>
      </w:r>
      <w:r>
        <w:rPr>
          <w:rFonts w:ascii="Times New Roman" w:hAnsi="Times New Roman"/>
          <w:b w:val="false"/>
          <w:i w:val="false"/>
          <w:caps w:val="false"/>
          <w:smallCaps w:val="false"/>
          <w:color w:val="231F20"/>
          <w:sz w:val="20"/>
        </w:rPr>
        <w:t>there</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is</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intense</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competition</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in the</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field</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of oncology.</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We have competitors</w:t>
      </w:r>
      <w:r>
        <w:rPr>
          <w:rFonts w:ascii="Times New Roman" w:hAnsi="Times New Roman"/>
          <w:b w:val="false"/>
          <w:i w:val="false"/>
          <w:caps w:val="false"/>
          <w:smallCaps w:val="false"/>
          <w:color w:val="231F20"/>
          <w:spacing w:val="3"/>
          <w:sz w:val="20"/>
        </w:rPr>
        <w:t xml:space="preserve"> </w:t>
      </w:r>
      <w:r>
        <w:rPr>
          <w:rFonts w:ascii="Times New Roman" w:hAnsi="Times New Roman"/>
          <w:b w:val="false"/>
          <w:i w:val="false"/>
          <w:caps w:val="false"/>
          <w:smallCaps w:val="false"/>
          <w:color w:val="231F20"/>
          <w:sz w:val="20"/>
        </w:rPr>
        <w:t>both in the</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United States</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and internationally,</w:t>
      </w:r>
      <w:r>
        <w:rPr>
          <w:rFonts w:ascii="Times New Roman" w:hAnsi="Times New Roman"/>
          <w:b w:val="false"/>
          <w:i w:val="false"/>
          <w:caps w:val="false"/>
          <w:smallCaps w:val="false"/>
          <w:color w:val="231F20"/>
          <w:spacing w:val="3"/>
          <w:sz w:val="20"/>
        </w:rPr>
        <w:t xml:space="preserve"> </w:t>
      </w:r>
      <w:r>
        <w:rPr>
          <w:rFonts w:ascii="Times New Roman" w:hAnsi="Times New Roman"/>
          <w:b w:val="false"/>
          <w:i w:val="false"/>
          <w:caps w:val="false"/>
          <w:smallCaps w:val="false"/>
          <w:color w:val="231F20"/>
          <w:sz w:val="20"/>
        </w:rPr>
        <w:t>including</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major</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multinational</w:t>
      </w:r>
      <w:r>
        <w:rPr>
          <w:rFonts w:ascii="Times New Roman" w:hAnsi="Times New Roman"/>
          <w:b w:val="false"/>
          <w:i w:val="false"/>
          <w:caps w:val="false"/>
          <w:smallCaps w:val="false"/>
          <w:color w:val="231F20"/>
          <w:spacing w:val="3"/>
          <w:sz w:val="20"/>
        </w:rPr>
        <w:t xml:space="preserve"> </w:t>
      </w:r>
      <w:r>
        <w:rPr>
          <w:rFonts w:ascii="Times New Roman" w:hAnsi="Times New Roman"/>
          <w:b w:val="false"/>
          <w:i w:val="false"/>
          <w:caps w:val="false"/>
          <w:smallCaps w:val="false"/>
          <w:color w:val="231F20"/>
          <w:sz w:val="20"/>
        </w:rPr>
        <w:t>pharmaceutical</w:t>
      </w:r>
      <w:r>
        <w:rPr>
          <w:rFonts w:ascii="Times New Roman" w:hAnsi="Times New Roman"/>
          <w:b w:val="false"/>
          <w:i w:val="false"/>
          <w:caps w:val="false"/>
          <w:smallCaps w:val="false"/>
          <w:color w:val="231F20"/>
          <w:spacing w:val="3"/>
          <w:sz w:val="20"/>
        </w:rPr>
        <w:t xml:space="preserve"> </w:t>
      </w:r>
      <w:r>
        <w:rPr>
          <w:rFonts w:ascii="Times New Roman" w:hAnsi="Times New Roman"/>
          <w:b w:val="false"/>
          <w:i w:val="false"/>
          <w:caps w:val="false"/>
          <w:smallCaps w:val="false"/>
          <w:color w:val="231F20"/>
          <w:sz w:val="20"/>
        </w:rPr>
        <w:t>companies,</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established</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biotechnology companies,</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specialty</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pharmaceutical</w:t>
      </w:r>
      <w:r>
        <w:rPr>
          <w:rFonts w:ascii="Times New Roman" w:hAnsi="Times New Roman"/>
          <w:b w:val="false"/>
          <w:i w:val="false"/>
          <w:caps w:val="false"/>
          <w:smallCaps w:val="false"/>
          <w:color w:val="231F20"/>
          <w:spacing w:val="3"/>
          <w:sz w:val="20"/>
        </w:rPr>
        <w:t xml:space="preserve"> </w:t>
      </w:r>
      <w:r>
        <w:rPr>
          <w:rFonts w:ascii="Times New Roman" w:hAnsi="Times New Roman"/>
          <w:b w:val="false"/>
          <w:i w:val="false"/>
          <w:caps w:val="false"/>
          <w:smallCaps w:val="false"/>
          <w:color w:val="231F20"/>
          <w:sz w:val="20"/>
        </w:rPr>
        <w:t>companies,</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emerging</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and start-up</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companies,</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government</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agencies, universities</w:t>
      </w:r>
      <w:r>
        <w:rPr>
          <w:rFonts w:ascii="Times New Roman" w:hAnsi="Times New Roman"/>
          <w:b w:val="false"/>
          <w:i w:val="false"/>
          <w:caps w:val="false"/>
          <w:smallCaps w:val="false"/>
          <w:color w:val="231F20"/>
          <w:spacing w:val="3"/>
          <w:sz w:val="20"/>
        </w:rPr>
        <w:t xml:space="preserve"> </w:t>
      </w:r>
      <w:r>
        <w:rPr>
          <w:rFonts w:ascii="Times New Roman" w:hAnsi="Times New Roman"/>
          <w:b w:val="false"/>
          <w:i w:val="false"/>
          <w:caps w:val="false"/>
          <w:smallCaps w:val="false"/>
          <w:color w:val="231F20"/>
          <w:sz w:val="20"/>
        </w:rPr>
        <w:t>and other</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research</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institutions.</w:t>
      </w:r>
      <w:r>
        <w:rPr>
          <w:rFonts w:ascii="Times New Roman" w:hAnsi="Times New Roman"/>
          <w:b w:val="false"/>
          <w:i w:val="false"/>
          <w:caps w:val="false"/>
          <w:smallCaps w:val="false"/>
          <w:color w:val="231F20"/>
          <w:spacing w:val="3"/>
          <w:sz w:val="20"/>
        </w:rPr>
        <w:t xml:space="preserve"> </w:t>
      </w:r>
      <w:r>
        <w:rPr>
          <w:rFonts w:ascii="Times New Roman" w:hAnsi="Times New Roman"/>
          <w:b w:val="false"/>
          <w:i w:val="false"/>
          <w:caps w:val="false"/>
          <w:smallCaps w:val="false"/>
          <w:color w:val="231F20"/>
          <w:sz w:val="20"/>
        </w:rPr>
        <w:t>We also</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compete</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with these</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organizations</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to recruit</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and retain management,</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scientists</w:t>
      </w:r>
      <w:r>
        <w:rPr>
          <w:rFonts w:ascii="Times New Roman" w:hAnsi="Times New Roman"/>
          <w:b w:val="false"/>
          <w:i w:val="false"/>
          <w:caps w:val="false"/>
          <w:smallCaps w:val="false"/>
          <w:color w:val="231F20"/>
          <w:spacing w:val="3"/>
          <w:sz w:val="20"/>
        </w:rPr>
        <w:t xml:space="preserve"> </w:t>
      </w:r>
      <w:r>
        <w:rPr>
          <w:rFonts w:ascii="Times New Roman" w:hAnsi="Times New Roman"/>
          <w:b w:val="false"/>
          <w:i w:val="false"/>
          <w:caps w:val="false"/>
          <w:smallCaps w:val="false"/>
          <w:color w:val="231F20"/>
          <w:sz w:val="20"/>
        </w:rPr>
        <w:t>and clinical</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development</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personnel,</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which could</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negatively</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affect</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our</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level</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of expertise and our</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ability</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to execute</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our</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business</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plan.</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We will</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also</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face</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competition</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in establishing</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clinical</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trial</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sites, enrolling</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subjects</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for</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clinical</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trials</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and in identifying</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and in-licensing</w:t>
      </w:r>
      <w:r>
        <w:rPr>
          <w:rFonts w:ascii="Times New Roman" w:hAnsi="Times New Roman"/>
          <w:b w:val="false"/>
          <w:i w:val="false"/>
          <w:caps w:val="false"/>
          <w:smallCaps w:val="false"/>
          <w:color w:val="231F20"/>
          <w:spacing w:val="3"/>
          <w:sz w:val="20"/>
        </w:rPr>
        <w:t xml:space="preserve"> </w:t>
      </w:r>
      <w:r>
        <w:rPr>
          <w:rFonts w:ascii="Times New Roman" w:hAnsi="Times New Roman"/>
          <w:b w:val="false"/>
          <w:i w:val="false"/>
          <w:caps w:val="false"/>
          <w:smallCaps w:val="false"/>
          <w:color w:val="231F20"/>
          <w:sz w:val="20"/>
        </w:rPr>
        <w:t>new product</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candidates.</w:t>
      </w:r>
    </w:p>
    <w:p>
      <w:pPr>
        <w:pStyle w:val="TextBody"/>
        <w:spacing w:before="120" w:after="0"/>
        <w:jc w:val="both"/>
        <w:rPr>
          <w:rFonts w:ascii="Times New Roman" w:hAnsi="Times New Roman"/>
          <w:b w:val="false"/>
          <w:i w:val="false"/>
          <w:caps w:val="false"/>
          <w:smallCaps w:val="false"/>
          <w:color w:val="231F20"/>
          <w:sz w:val="20"/>
        </w:rPr>
      </w:pPr>
      <w:r>
        <w:rPr>
          <w:rFonts w:ascii="Times New Roman" w:hAnsi="Times New Roman"/>
          <w:b w:val="false"/>
          <w:i w:val="false"/>
          <w:caps w:val="false"/>
          <w:smallCaps w:val="false"/>
          <w:color w:val="231F20"/>
          <w:sz w:val="20"/>
        </w:rPr>
        <w:t xml:space="preserve">Other than FYARRO, we are not aware of any FDA or EMA approved products indicated specifically for the treatment of advanced malignant PEComa. Patients with malignant PEComa commonly receive chemotherapy regimens and currently mTOR inhibitors including sirolimus, everolimus, and temsirolimus are recommended in the National Comprehensive Cancer Network (the “NCCN”) guidelines for treatment of advanced malignant PEComa based on published retrospective data. Following FDA approval, FYARRO was added to the NCCN guidelines as the only preferred regimen for treatment of malignant PEComa. For tumor agnostic </w:t>
      </w:r>
      <w:r>
        <w:rPr>
          <w:rFonts w:ascii="Times New Roman" w:hAnsi="Times New Roman"/>
          <w:b w:val="false"/>
          <w:i/>
          <w:caps w:val="false"/>
          <w:smallCaps w:val="false"/>
          <w:color w:val="231F20"/>
          <w:sz w:val="20"/>
        </w:rPr>
        <w:t>TSC1 &amp; TSC2</w:t>
      </w:r>
      <w:r>
        <w:rPr>
          <w:rFonts w:ascii="Times New Roman" w:hAnsi="Times New Roman"/>
          <w:b w:val="false"/>
          <w:i w:val="false"/>
          <w:caps w:val="false"/>
          <w:smallCaps w:val="false"/>
          <w:color w:val="231F20"/>
          <w:sz w:val="20"/>
        </w:rPr>
        <w:t xml:space="preserve"> inactivating alterations, there are no existing FDA or EMA approved products indicated for such use. If FYARRO receives additional regulatory approval for these </w:t>
      </w:r>
      <w:r>
        <w:rPr>
          <w:rFonts w:ascii="Times New Roman" w:hAnsi="Times New Roman"/>
          <w:b w:val="false"/>
          <w:i/>
          <w:caps w:val="false"/>
          <w:smallCaps w:val="false"/>
          <w:color w:val="231F20"/>
          <w:sz w:val="20"/>
        </w:rPr>
        <w:t xml:space="preserve">TSC1 &amp; TSC2 </w:t>
      </w:r>
      <w:r>
        <w:rPr>
          <w:rFonts w:ascii="Times New Roman" w:hAnsi="Times New Roman"/>
          <w:b w:val="false"/>
          <w:i w:val="false"/>
          <w:caps w:val="false"/>
          <w:smallCaps w:val="false"/>
          <w:color w:val="231F20"/>
          <w:sz w:val="20"/>
        </w:rPr>
        <w:t xml:space="preserve">indications, it may face competition from other drug candidates in clinical trials that target the mTOR pathway. These may include dual mTORC1/2 inhibitors in </w:t>
      </w:r>
    </w:p>
    <w:p>
      <w:pPr>
        <w:pStyle w:val="TextBody"/>
        <w:spacing w:before="240" w:after="0"/>
        <w:jc w:val="center"/>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52</w:t>
      </w:r>
    </w:p>
    <w:p>
      <w:pPr>
        <w:pStyle w:val="HorizontalLine"/>
        <w:rPr/>
      </w:pPr>
      <w:r>
        <w:rPr/>
      </w:r>
    </w:p>
    <w:p>
      <w:pPr>
        <w:pStyle w:val="TextBody"/>
        <w:spacing w:before="0" w:after="0"/>
        <w:rPr/>
      </w:pPr>
      <w:r>
        <w:rPr/>
        <w:t> </w:t>
      </w:r>
    </w:p>
    <w:p>
      <w:pPr>
        <w:pStyle w:val="TextBody"/>
        <w:spacing w:before="120" w:after="0"/>
        <w:jc w:val="both"/>
        <w:rPr>
          <w:rFonts w:ascii="Times New Roman" w:hAnsi="Times New Roman"/>
          <w:b w:val="false"/>
          <w:i w:val="false"/>
          <w:caps w:val="false"/>
          <w:smallCaps w:val="false"/>
          <w:color w:val="231F20"/>
          <w:sz w:val="20"/>
        </w:rPr>
      </w:pPr>
      <w:r>
        <w:rPr>
          <w:rFonts w:ascii="Times New Roman" w:hAnsi="Times New Roman"/>
          <w:b w:val="false"/>
          <w:i w:val="false"/>
          <w:caps w:val="false"/>
          <w:smallCaps w:val="false"/>
          <w:color w:val="231F20"/>
          <w:sz w:val="20"/>
        </w:rPr>
        <w:t>clinical trials or next generation mTOR inhibitors in development. Any potential competitors may have significantly greater financial, manufacturing, marketing, drug development, technical and human resources, and commercial expertise than us. Large pharmaceutical and biotechnology companies, in particular, have extensive experience in clinical testing, obtaining regulatory approvals, recruiting patients and manufacturing biotechnology products. These companies also have significantly greater research and marketing capabilities than we do and may also have products that have been approved or are in late stages of development, and collaborative arrangements in our target markets with leading companies and research institutions. Established pharmaceutical and biotechnology companies may also invest heavily to accelerate discovery and development of novel compounds or to in-license novel compounds that could make the product candidates that we develop obsolete. Mergers and acquisitions in the pharmaceutical and biotechnology industries may result in even more resources being concentrated among a smaller number of our competitors. Smaller or early-stage companies may also prove to be significant competitors, particularly through collaborative arrangements with large and established companies, as well as in acquiring technologies complementary to, or necessary for, our programs. As a result of all of these factors, our competitors may succeed in obtaining approval from the FDA, EMA or other comparable foreign regulatory authorities or in discovering, developing and commercializing products in the field before us.</w:t>
      </w:r>
    </w:p>
    <w:p>
      <w:pPr>
        <w:pStyle w:val="TextBody"/>
        <w:spacing w:before="120" w:after="0"/>
        <w:jc w:val="both"/>
        <w:rPr>
          <w:rFonts w:ascii="Times New Roman" w:hAnsi="Times New Roman"/>
          <w:b w:val="false"/>
          <w:i w:val="false"/>
          <w:caps w:val="false"/>
          <w:smallCaps w:val="false"/>
          <w:color w:val="231F20"/>
          <w:sz w:val="20"/>
        </w:rPr>
      </w:pPr>
      <w:r>
        <w:rPr>
          <w:rFonts w:ascii="Times New Roman" w:hAnsi="Times New Roman"/>
          <w:b w:val="false"/>
          <w:i w:val="false"/>
          <w:caps w:val="false"/>
          <w:smallCaps w:val="false"/>
          <w:color w:val="231F20"/>
          <w:sz w:val="20"/>
        </w:rPr>
        <w:t>Our</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commercial</w:t>
      </w:r>
      <w:r>
        <w:rPr>
          <w:rFonts w:ascii="Times New Roman" w:hAnsi="Times New Roman"/>
          <w:b w:val="false"/>
          <w:i w:val="false"/>
          <w:caps w:val="false"/>
          <w:smallCaps w:val="false"/>
          <w:color w:val="231F20"/>
          <w:spacing w:val="3"/>
          <w:sz w:val="20"/>
        </w:rPr>
        <w:t xml:space="preserve"> </w:t>
      </w:r>
      <w:r>
        <w:rPr>
          <w:rFonts w:ascii="Times New Roman" w:hAnsi="Times New Roman"/>
          <w:b w:val="false"/>
          <w:i w:val="false"/>
          <w:caps w:val="false"/>
          <w:smallCaps w:val="false"/>
          <w:color w:val="231F20"/>
          <w:sz w:val="20"/>
        </w:rPr>
        <w:t>opportunity</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could</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be reduced</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or eliminated</w:t>
      </w:r>
      <w:r>
        <w:rPr>
          <w:rFonts w:ascii="Times New Roman" w:hAnsi="Times New Roman"/>
          <w:b w:val="false"/>
          <w:i w:val="false"/>
          <w:caps w:val="false"/>
          <w:smallCaps w:val="false"/>
          <w:color w:val="231F20"/>
          <w:spacing w:val="3"/>
          <w:sz w:val="20"/>
        </w:rPr>
        <w:t xml:space="preserve"> </w:t>
      </w:r>
      <w:r>
        <w:rPr>
          <w:rFonts w:ascii="Times New Roman" w:hAnsi="Times New Roman"/>
          <w:b w:val="false"/>
          <w:i w:val="false"/>
          <w:caps w:val="false"/>
          <w:smallCaps w:val="false"/>
          <w:color w:val="231F20"/>
          <w:sz w:val="20"/>
        </w:rPr>
        <w:t>if</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our</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competitors</w:t>
      </w:r>
      <w:r>
        <w:rPr>
          <w:rFonts w:ascii="Times New Roman" w:hAnsi="Times New Roman"/>
          <w:b w:val="false"/>
          <w:i w:val="false"/>
          <w:caps w:val="false"/>
          <w:smallCaps w:val="false"/>
          <w:color w:val="231F20"/>
          <w:spacing w:val="3"/>
          <w:sz w:val="20"/>
        </w:rPr>
        <w:t xml:space="preserve"> </w:t>
      </w:r>
      <w:r>
        <w:rPr>
          <w:rFonts w:ascii="Times New Roman" w:hAnsi="Times New Roman"/>
          <w:b w:val="false"/>
          <w:i w:val="false"/>
          <w:caps w:val="false"/>
          <w:smallCaps w:val="false"/>
          <w:color w:val="231F20"/>
          <w:sz w:val="20"/>
        </w:rPr>
        <w:t>develop</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and commercialize products</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that</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are</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safer,</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more</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effective,</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have fewer</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or less</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severe</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side</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effects,</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are</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more</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convenient,</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have a broader</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label,</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are</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marketed</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more</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effectively,</w:t>
      </w:r>
      <w:r>
        <w:rPr>
          <w:rFonts w:ascii="Times New Roman" w:hAnsi="Times New Roman"/>
          <w:b w:val="false"/>
          <w:i w:val="false"/>
          <w:caps w:val="false"/>
          <w:smallCaps w:val="false"/>
          <w:color w:val="231F20"/>
          <w:spacing w:val="3"/>
          <w:sz w:val="20"/>
        </w:rPr>
        <w:t xml:space="preserve"> </w:t>
      </w:r>
      <w:r>
        <w:rPr>
          <w:rFonts w:ascii="Times New Roman" w:hAnsi="Times New Roman"/>
          <w:b w:val="false"/>
          <w:i w:val="false"/>
          <w:caps w:val="false"/>
          <w:smallCaps w:val="false"/>
          <w:color w:val="231F20"/>
          <w:sz w:val="20"/>
        </w:rPr>
        <w:t>are</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more</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widely</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reimbursed</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or are</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less</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expensive</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than</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any products that</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we may</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develop and commercialize.</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Our</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competitors</w:t>
      </w:r>
      <w:r>
        <w:rPr>
          <w:rFonts w:ascii="Times New Roman" w:hAnsi="Times New Roman"/>
          <w:b w:val="false"/>
          <w:i w:val="false"/>
          <w:caps w:val="false"/>
          <w:smallCaps w:val="false"/>
          <w:color w:val="231F20"/>
          <w:spacing w:val="3"/>
          <w:sz w:val="20"/>
        </w:rPr>
        <w:t xml:space="preserve"> </w:t>
      </w:r>
      <w:r>
        <w:rPr>
          <w:rFonts w:ascii="Times New Roman" w:hAnsi="Times New Roman"/>
          <w:b w:val="false"/>
          <w:i w:val="false"/>
          <w:caps w:val="false"/>
          <w:smallCaps w:val="false"/>
          <w:color w:val="231F20"/>
          <w:sz w:val="20"/>
        </w:rPr>
        <w:t>also</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may</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obtain</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regulatory</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approval</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from</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the</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FDA,</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EMA or other comparable</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foreign</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regulatory</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authorities</w:t>
      </w:r>
      <w:r>
        <w:rPr>
          <w:rFonts w:ascii="Times New Roman" w:hAnsi="Times New Roman"/>
          <w:b w:val="false"/>
          <w:i w:val="false"/>
          <w:caps w:val="false"/>
          <w:smallCaps w:val="false"/>
          <w:color w:val="231F20"/>
          <w:spacing w:val="3"/>
          <w:sz w:val="20"/>
        </w:rPr>
        <w:t xml:space="preserve"> </w:t>
      </w:r>
      <w:r>
        <w:rPr>
          <w:rFonts w:ascii="Times New Roman" w:hAnsi="Times New Roman"/>
          <w:b w:val="false"/>
          <w:i w:val="false"/>
          <w:caps w:val="false"/>
          <w:smallCaps w:val="false"/>
          <w:color w:val="231F20"/>
          <w:sz w:val="20"/>
        </w:rPr>
        <w:t>for</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their</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products</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more</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rapidly</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than</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we may</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obtain</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approval</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for</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our products,</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which could</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result</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in our</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competitors</w:t>
      </w:r>
      <w:r>
        <w:rPr>
          <w:rFonts w:ascii="Times New Roman" w:hAnsi="Times New Roman"/>
          <w:b w:val="false"/>
          <w:i w:val="false"/>
          <w:caps w:val="false"/>
          <w:smallCaps w:val="false"/>
          <w:color w:val="231F20"/>
          <w:spacing w:val="3"/>
          <w:sz w:val="20"/>
        </w:rPr>
        <w:t xml:space="preserve"> </w:t>
      </w:r>
      <w:r>
        <w:rPr>
          <w:rFonts w:ascii="Times New Roman" w:hAnsi="Times New Roman"/>
          <w:b w:val="false"/>
          <w:i w:val="false"/>
          <w:caps w:val="false"/>
          <w:smallCaps w:val="false"/>
          <w:color w:val="231F20"/>
          <w:sz w:val="20"/>
        </w:rPr>
        <w:t>establishing</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a strong</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market</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position</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before</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we are</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able</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to enter the</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market.</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pacing w:val="1"/>
          <w:sz w:val="20"/>
        </w:rPr>
        <w:t xml:space="preserve">Our approved product, or </w:t>
      </w:r>
      <w:r>
        <w:rPr>
          <w:rFonts w:ascii="Times New Roman" w:hAnsi="Times New Roman"/>
          <w:b w:val="false"/>
          <w:i w:val="false"/>
          <w:caps w:val="false"/>
          <w:smallCaps w:val="false"/>
          <w:color w:val="231F20"/>
          <w:sz w:val="20"/>
        </w:rPr>
        <w:t>product</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candidates</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we may develop</w:t>
      </w:r>
      <w:r>
        <w:rPr>
          <w:rFonts w:ascii="Times New Roman" w:hAnsi="Times New Roman"/>
          <w:b w:val="false"/>
          <w:i w:val="false"/>
          <w:caps w:val="false"/>
          <w:smallCaps w:val="false"/>
          <w:color w:val="231F20"/>
          <w:spacing w:val="1"/>
          <w:sz w:val="20"/>
        </w:rPr>
        <w:t xml:space="preserve"> in the future which </w:t>
      </w:r>
      <w:r>
        <w:rPr>
          <w:rFonts w:ascii="Times New Roman" w:hAnsi="Times New Roman"/>
          <w:b w:val="false"/>
          <w:i w:val="false"/>
          <w:caps w:val="false"/>
          <w:smallCaps w:val="false"/>
          <w:color w:val="231F20"/>
          <w:sz w:val="20"/>
        </w:rPr>
        <w:t>achieve</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regulatory</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approval,</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may</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be priced</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at</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a significant</w:t>
      </w:r>
      <w:r>
        <w:rPr>
          <w:rFonts w:ascii="Times New Roman" w:hAnsi="Times New Roman"/>
          <w:b w:val="false"/>
          <w:i w:val="false"/>
          <w:caps w:val="false"/>
          <w:smallCaps w:val="false"/>
          <w:color w:val="231F20"/>
          <w:spacing w:val="3"/>
          <w:sz w:val="20"/>
        </w:rPr>
        <w:t xml:space="preserve"> </w:t>
      </w:r>
      <w:r>
        <w:rPr>
          <w:rFonts w:ascii="Times New Roman" w:hAnsi="Times New Roman"/>
          <w:b w:val="false"/>
          <w:i w:val="false"/>
          <w:caps w:val="false"/>
          <w:smallCaps w:val="false"/>
          <w:color w:val="231F20"/>
          <w:sz w:val="20"/>
        </w:rPr>
        <w:t>premium</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over</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competitive</w:t>
      </w:r>
      <w:r>
        <w:rPr>
          <w:rFonts w:ascii="Times New Roman" w:hAnsi="Times New Roman"/>
          <w:b w:val="false"/>
          <w:i w:val="false"/>
          <w:caps w:val="false"/>
          <w:smallCaps w:val="false"/>
          <w:color w:val="231F20"/>
          <w:spacing w:val="3"/>
          <w:sz w:val="20"/>
        </w:rPr>
        <w:t xml:space="preserve"> </w:t>
      </w:r>
      <w:r>
        <w:rPr>
          <w:rFonts w:ascii="Times New Roman" w:hAnsi="Times New Roman"/>
          <w:b w:val="false"/>
          <w:i w:val="false"/>
          <w:caps w:val="false"/>
          <w:smallCaps w:val="false"/>
          <w:color w:val="231F20"/>
          <w:sz w:val="20"/>
        </w:rPr>
        <w:t>products</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if</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any have been approved</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by then,</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resulting</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in reduced competitiveness.</w:t>
      </w:r>
      <w:r>
        <w:rPr>
          <w:rFonts w:ascii="Times New Roman" w:hAnsi="Times New Roman"/>
          <w:b w:val="false"/>
          <w:i w:val="false"/>
          <w:caps w:val="false"/>
          <w:smallCaps w:val="false"/>
          <w:color w:val="231F20"/>
          <w:spacing w:val="3"/>
          <w:sz w:val="20"/>
        </w:rPr>
        <w:t xml:space="preserve"> </w:t>
      </w:r>
      <w:r>
        <w:rPr>
          <w:rFonts w:ascii="Times New Roman" w:hAnsi="Times New Roman"/>
          <w:b w:val="false"/>
          <w:i w:val="false"/>
          <w:caps w:val="false"/>
          <w:smallCaps w:val="false"/>
          <w:color w:val="231F20"/>
          <w:sz w:val="20"/>
        </w:rPr>
        <w:t>Technological</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advances</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or products</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developed</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by our</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competitors</w:t>
      </w:r>
      <w:r>
        <w:rPr>
          <w:rFonts w:ascii="Times New Roman" w:hAnsi="Times New Roman"/>
          <w:b w:val="false"/>
          <w:i w:val="false"/>
          <w:caps w:val="false"/>
          <w:smallCaps w:val="false"/>
          <w:color w:val="231F20"/>
          <w:spacing w:val="3"/>
          <w:sz w:val="20"/>
        </w:rPr>
        <w:t xml:space="preserve"> </w:t>
      </w:r>
      <w:r>
        <w:rPr>
          <w:rFonts w:ascii="Times New Roman" w:hAnsi="Times New Roman"/>
          <w:b w:val="false"/>
          <w:i w:val="false"/>
          <w:caps w:val="false"/>
          <w:smallCaps w:val="false"/>
          <w:color w:val="231F20"/>
          <w:sz w:val="20"/>
        </w:rPr>
        <w:t>may</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render</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our technologies</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or product</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candidates</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obsolete,</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less</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competitive</w:t>
      </w:r>
      <w:r>
        <w:rPr>
          <w:rFonts w:ascii="Times New Roman" w:hAnsi="Times New Roman"/>
          <w:b w:val="false"/>
          <w:i w:val="false"/>
          <w:caps w:val="false"/>
          <w:smallCaps w:val="false"/>
          <w:color w:val="231F20"/>
          <w:spacing w:val="3"/>
          <w:sz w:val="20"/>
        </w:rPr>
        <w:t xml:space="preserve"> </w:t>
      </w:r>
      <w:r>
        <w:rPr>
          <w:rFonts w:ascii="Times New Roman" w:hAnsi="Times New Roman"/>
          <w:b w:val="false"/>
          <w:i w:val="false"/>
          <w:caps w:val="false"/>
          <w:smallCaps w:val="false"/>
          <w:color w:val="231F20"/>
          <w:sz w:val="20"/>
        </w:rPr>
        <w:t>or not economical.</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If</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we are</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unable</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to compete effectively,</w:t>
      </w:r>
      <w:r>
        <w:rPr>
          <w:rFonts w:ascii="Times New Roman" w:hAnsi="Times New Roman"/>
          <w:b w:val="false"/>
          <w:i w:val="false"/>
          <w:caps w:val="false"/>
          <w:smallCaps w:val="false"/>
          <w:color w:val="231F20"/>
          <w:spacing w:val="3"/>
          <w:sz w:val="20"/>
        </w:rPr>
        <w:t xml:space="preserve"> </w:t>
      </w:r>
      <w:r>
        <w:rPr>
          <w:rFonts w:ascii="Times New Roman" w:hAnsi="Times New Roman"/>
          <w:b w:val="false"/>
          <w:i w:val="false"/>
          <w:caps w:val="false"/>
          <w:smallCaps w:val="false"/>
          <w:color w:val="231F20"/>
          <w:sz w:val="20"/>
        </w:rPr>
        <w:t>our</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opportunity</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to generate</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revenue</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from</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the</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sale</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of FYARRO or any other products</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we</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may</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develop in the future,</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if</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approved,</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could be adversely</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affected.</w:t>
      </w:r>
    </w:p>
    <w:p>
      <w:pPr>
        <w:pStyle w:val="TextBody"/>
        <w:spacing w:before="120" w:after="0"/>
        <w:jc w:val="both"/>
        <w:rPr>
          <w:rFonts w:ascii="Times New Roman" w:hAnsi="Times New Roman"/>
          <w:b/>
          <w:i/>
          <w:caps w:val="false"/>
          <w:smallCaps w:val="false"/>
          <w:color w:val="231F20"/>
          <w:sz w:val="20"/>
        </w:rPr>
      </w:pPr>
      <w:r>
        <w:rPr>
          <w:rFonts w:ascii="Times New Roman" w:hAnsi="Times New Roman"/>
          <w:b/>
          <w:i/>
          <w:caps w:val="false"/>
          <w:smallCaps w:val="false"/>
          <w:color w:val="231F20"/>
          <w:sz w:val="20"/>
        </w:rPr>
        <w:t>Changes in methods</w:t>
      </w:r>
      <w:r>
        <w:rPr>
          <w:rFonts w:ascii="Times New Roman" w:hAnsi="Times New Roman"/>
          <w:b/>
          <w:i/>
          <w:caps w:val="false"/>
          <w:smallCaps w:val="false"/>
          <w:color w:val="231F20"/>
          <w:spacing w:val="1"/>
          <w:sz w:val="20"/>
        </w:rPr>
        <w:t xml:space="preserve"> </w:t>
      </w:r>
      <w:r>
        <w:rPr>
          <w:rFonts w:ascii="Times New Roman" w:hAnsi="Times New Roman"/>
          <w:b/>
          <w:i/>
          <w:caps w:val="false"/>
          <w:smallCaps w:val="false"/>
          <w:color w:val="231F20"/>
          <w:sz w:val="20"/>
        </w:rPr>
        <w:t>of product</w:t>
      </w:r>
      <w:r>
        <w:rPr>
          <w:rFonts w:ascii="Times New Roman" w:hAnsi="Times New Roman"/>
          <w:b/>
          <w:i/>
          <w:caps w:val="false"/>
          <w:smallCaps w:val="false"/>
          <w:color w:val="231F20"/>
          <w:spacing w:val="1"/>
          <w:sz w:val="20"/>
        </w:rPr>
        <w:t xml:space="preserve"> </w:t>
      </w:r>
      <w:r>
        <w:rPr>
          <w:rFonts w:ascii="Times New Roman" w:hAnsi="Times New Roman"/>
          <w:b/>
          <w:i/>
          <w:caps w:val="false"/>
          <w:smallCaps w:val="false"/>
          <w:color w:val="231F20"/>
          <w:sz w:val="20"/>
        </w:rPr>
        <w:t>candidate</w:t>
      </w:r>
      <w:r>
        <w:rPr>
          <w:rFonts w:ascii="Times New Roman" w:hAnsi="Times New Roman"/>
          <w:b/>
          <w:i/>
          <w:caps w:val="false"/>
          <w:smallCaps w:val="false"/>
          <w:color w:val="231F20"/>
          <w:spacing w:val="1"/>
          <w:sz w:val="20"/>
        </w:rPr>
        <w:t xml:space="preserve"> </w:t>
      </w:r>
      <w:r>
        <w:rPr>
          <w:rFonts w:ascii="Times New Roman" w:hAnsi="Times New Roman"/>
          <w:b/>
          <w:i/>
          <w:caps w:val="false"/>
          <w:smallCaps w:val="false"/>
          <w:color w:val="231F20"/>
          <w:sz w:val="20"/>
        </w:rPr>
        <w:t>manufacturing</w:t>
      </w:r>
      <w:r>
        <w:rPr>
          <w:rFonts w:ascii="Times New Roman" w:hAnsi="Times New Roman"/>
          <w:b/>
          <w:i/>
          <w:caps w:val="false"/>
          <w:smallCaps w:val="false"/>
          <w:color w:val="231F20"/>
          <w:spacing w:val="1"/>
          <w:sz w:val="20"/>
        </w:rPr>
        <w:t xml:space="preserve"> </w:t>
      </w:r>
      <w:r>
        <w:rPr>
          <w:rFonts w:ascii="Times New Roman" w:hAnsi="Times New Roman"/>
          <w:b/>
          <w:i/>
          <w:caps w:val="false"/>
          <w:smallCaps w:val="false"/>
          <w:color w:val="231F20"/>
          <w:sz w:val="20"/>
        </w:rPr>
        <w:t>or formulation</w:t>
      </w:r>
      <w:r>
        <w:rPr>
          <w:rFonts w:ascii="Times New Roman" w:hAnsi="Times New Roman"/>
          <w:b/>
          <w:i/>
          <w:caps w:val="false"/>
          <w:smallCaps w:val="false"/>
          <w:color w:val="231F20"/>
          <w:spacing w:val="2"/>
          <w:sz w:val="20"/>
        </w:rPr>
        <w:t xml:space="preserve"> </w:t>
      </w:r>
      <w:r>
        <w:rPr>
          <w:rFonts w:ascii="Times New Roman" w:hAnsi="Times New Roman"/>
          <w:b/>
          <w:i/>
          <w:caps w:val="false"/>
          <w:smallCaps w:val="false"/>
          <w:color w:val="231F20"/>
          <w:sz w:val="20"/>
        </w:rPr>
        <w:t>may</w:t>
      </w:r>
      <w:r>
        <w:rPr>
          <w:rFonts w:ascii="Times New Roman" w:hAnsi="Times New Roman"/>
          <w:b/>
          <w:i/>
          <w:caps w:val="false"/>
          <w:smallCaps w:val="false"/>
          <w:color w:val="231F20"/>
          <w:spacing w:val="1"/>
          <w:sz w:val="20"/>
        </w:rPr>
        <w:t xml:space="preserve"> </w:t>
      </w:r>
      <w:r>
        <w:rPr>
          <w:rFonts w:ascii="Times New Roman" w:hAnsi="Times New Roman"/>
          <w:b/>
          <w:i/>
          <w:caps w:val="false"/>
          <w:smallCaps w:val="false"/>
          <w:color w:val="231F20"/>
          <w:sz w:val="20"/>
        </w:rPr>
        <w:t>result</w:t>
      </w:r>
      <w:r>
        <w:rPr>
          <w:rFonts w:ascii="Times New Roman" w:hAnsi="Times New Roman"/>
          <w:b/>
          <w:i/>
          <w:caps w:val="false"/>
          <w:smallCaps w:val="false"/>
          <w:color w:val="231F20"/>
          <w:spacing w:val="1"/>
          <w:sz w:val="20"/>
        </w:rPr>
        <w:t xml:space="preserve"> </w:t>
      </w:r>
      <w:r>
        <w:rPr>
          <w:rFonts w:ascii="Times New Roman" w:hAnsi="Times New Roman"/>
          <w:b/>
          <w:i/>
          <w:caps w:val="false"/>
          <w:smallCaps w:val="false"/>
          <w:color w:val="231F20"/>
          <w:sz w:val="20"/>
        </w:rPr>
        <w:t>in additional</w:t>
      </w:r>
      <w:r>
        <w:rPr>
          <w:rFonts w:ascii="Times New Roman" w:hAnsi="Times New Roman"/>
          <w:b/>
          <w:i/>
          <w:caps w:val="false"/>
          <w:smallCaps w:val="false"/>
          <w:color w:val="231F20"/>
          <w:spacing w:val="1"/>
          <w:sz w:val="20"/>
        </w:rPr>
        <w:t xml:space="preserve"> </w:t>
      </w:r>
      <w:r>
        <w:rPr>
          <w:rFonts w:ascii="Times New Roman" w:hAnsi="Times New Roman"/>
          <w:b/>
          <w:i/>
          <w:caps w:val="false"/>
          <w:smallCaps w:val="false"/>
          <w:color w:val="231F20"/>
          <w:sz w:val="20"/>
        </w:rPr>
        <w:t>costs</w:t>
      </w:r>
      <w:r>
        <w:rPr>
          <w:rFonts w:ascii="Times New Roman" w:hAnsi="Times New Roman"/>
          <w:b/>
          <w:i/>
          <w:caps w:val="false"/>
          <w:smallCaps w:val="false"/>
          <w:color w:val="231F20"/>
          <w:spacing w:val="1"/>
          <w:sz w:val="20"/>
        </w:rPr>
        <w:t xml:space="preserve"> </w:t>
      </w:r>
      <w:r>
        <w:rPr>
          <w:rFonts w:ascii="Times New Roman" w:hAnsi="Times New Roman"/>
          <w:b/>
          <w:i/>
          <w:caps w:val="false"/>
          <w:smallCaps w:val="false"/>
          <w:color w:val="231F20"/>
          <w:sz w:val="20"/>
        </w:rPr>
        <w:t>or delay.</w:t>
      </w:r>
    </w:p>
    <w:p>
      <w:pPr>
        <w:pStyle w:val="TextBody"/>
        <w:spacing w:before="120" w:after="0"/>
        <w:jc w:val="both"/>
        <w:rPr>
          <w:rFonts w:ascii="Times New Roman" w:hAnsi="Times New Roman"/>
          <w:b w:val="false"/>
          <w:i w:val="false"/>
          <w:caps w:val="false"/>
          <w:smallCaps w:val="false"/>
          <w:color w:val="231F20"/>
          <w:sz w:val="20"/>
        </w:rPr>
      </w:pPr>
      <w:r>
        <w:rPr>
          <w:rFonts w:ascii="Times New Roman" w:hAnsi="Times New Roman"/>
          <w:b w:val="false"/>
          <w:i w:val="false"/>
          <w:caps w:val="false"/>
          <w:smallCaps w:val="false"/>
          <w:color w:val="231F20"/>
          <w:sz w:val="20"/>
        </w:rPr>
        <w:t>As product</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candidates</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progress</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through</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preclinical</w:t>
      </w:r>
      <w:r>
        <w:rPr>
          <w:rFonts w:ascii="Times New Roman" w:hAnsi="Times New Roman"/>
          <w:b w:val="false"/>
          <w:i w:val="false"/>
          <w:caps w:val="false"/>
          <w:smallCaps w:val="false"/>
          <w:color w:val="231F20"/>
          <w:spacing w:val="3"/>
          <w:sz w:val="20"/>
        </w:rPr>
        <w:t xml:space="preserve"> </w:t>
      </w:r>
      <w:r>
        <w:rPr>
          <w:rFonts w:ascii="Times New Roman" w:hAnsi="Times New Roman"/>
          <w:b w:val="false"/>
          <w:i w:val="false"/>
          <w:caps w:val="false"/>
          <w:smallCaps w:val="false"/>
          <w:color w:val="231F20"/>
          <w:sz w:val="20"/>
        </w:rPr>
        <w:t>studies</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and clinical</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trials</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to regulatory</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approval</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and commercialization,</w:t>
      </w:r>
      <w:r>
        <w:rPr>
          <w:rFonts w:ascii="Times New Roman" w:hAnsi="Times New Roman"/>
          <w:b w:val="false"/>
          <w:i w:val="false"/>
          <w:caps w:val="false"/>
          <w:smallCaps w:val="false"/>
          <w:color w:val="231F20"/>
          <w:spacing w:val="4"/>
          <w:sz w:val="20"/>
        </w:rPr>
        <w:t xml:space="preserve"> </w:t>
      </w:r>
      <w:r>
        <w:rPr>
          <w:rFonts w:ascii="Times New Roman" w:hAnsi="Times New Roman"/>
          <w:b w:val="false"/>
          <w:i w:val="false"/>
          <w:caps w:val="false"/>
          <w:smallCaps w:val="false"/>
          <w:color w:val="231F20"/>
          <w:sz w:val="20"/>
        </w:rPr>
        <w:t>it</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is</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common</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that</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various</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aspects</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of the</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development</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program,</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such as manufacturing methods</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and formulation,</w:t>
      </w:r>
      <w:r>
        <w:rPr>
          <w:rFonts w:ascii="Times New Roman" w:hAnsi="Times New Roman"/>
          <w:b w:val="false"/>
          <w:i w:val="false"/>
          <w:caps w:val="false"/>
          <w:smallCaps w:val="false"/>
          <w:color w:val="231F20"/>
          <w:spacing w:val="3"/>
          <w:sz w:val="20"/>
        </w:rPr>
        <w:t xml:space="preserve"> </w:t>
      </w:r>
      <w:r>
        <w:rPr>
          <w:rFonts w:ascii="Times New Roman" w:hAnsi="Times New Roman"/>
          <w:b w:val="false"/>
          <w:i w:val="false"/>
          <w:caps w:val="false"/>
          <w:smallCaps w:val="false"/>
          <w:color w:val="231F20"/>
          <w:sz w:val="20"/>
        </w:rPr>
        <w:t>are</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altered</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along</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the</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way in an effort</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to optimize</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yield</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and manufacturing</w:t>
      </w:r>
      <w:r>
        <w:rPr>
          <w:rFonts w:ascii="Times New Roman" w:hAnsi="Times New Roman"/>
          <w:b w:val="false"/>
          <w:i w:val="false"/>
          <w:caps w:val="false"/>
          <w:smallCaps w:val="false"/>
          <w:color w:val="231F20"/>
          <w:spacing w:val="3"/>
          <w:sz w:val="20"/>
        </w:rPr>
        <w:t xml:space="preserve"> </w:t>
      </w:r>
      <w:r>
        <w:rPr>
          <w:rFonts w:ascii="Times New Roman" w:hAnsi="Times New Roman"/>
          <w:b w:val="false"/>
          <w:i w:val="false"/>
          <w:caps w:val="false"/>
          <w:smallCaps w:val="false"/>
          <w:color w:val="231F20"/>
          <w:sz w:val="20"/>
        </w:rPr>
        <w:t>batch</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size, minimize</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costs</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and achieve</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consistent</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quality</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and results.</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For example,</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we may</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introduce</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alternative formulations</w:t>
      </w:r>
      <w:r>
        <w:rPr>
          <w:rFonts w:ascii="Times New Roman" w:hAnsi="Times New Roman"/>
          <w:b w:val="false"/>
          <w:i w:val="false"/>
          <w:caps w:val="false"/>
          <w:smallCaps w:val="false"/>
          <w:color w:val="231F20"/>
          <w:spacing w:val="3"/>
          <w:sz w:val="20"/>
        </w:rPr>
        <w:t xml:space="preserve"> </w:t>
      </w:r>
      <w:r>
        <w:rPr>
          <w:rFonts w:ascii="Times New Roman" w:hAnsi="Times New Roman"/>
          <w:b w:val="false"/>
          <w:i w:val="false"/>
          <w:caps w:val="false"/>
          <w:smallCaps w:val="false"/>
          <w:color w:val="231F20"/>
          <w:sz w:val="20"/>
        </w:rPr>
        <w:t>or dosage</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forms</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of FYARRO in additional clinical trials for other indications.</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Such material</w:t>
      </w:r>
      <w:r>
        <w:rPr>
          <w:rFonts w:ascii="Times New Roman" w:hAnsi="Times New Roman"/>
          <w:b w:val="false"/>
          <w:i w:val="false"/>
          <w:caps w:val="false"/>
          <w:smallCaps w:val="false"/>
          <w:color w:val="231F20"/>
          <w:spacing w:val="3"/>
          <w:sz w:val="20"/>
        </w:rPr>
        <w:t xml:space="preserve"> </w:t>
      </w:r>
      <w:r>
        <w:rPr>
          <w:rFonts w:ascii="Times New Roman" w:hAnsi="Times New Roman"/>
          <w:b w:val="false"/>
          <w:i w:val="false"/>
          <w:caps w:val="false"/>
          <w:smallCaps w:val="false"/>
          <w:color w:val="231F20"/>
          <w:sz w:val="20"/>
        </w:rPr>
        <w:t>changes</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will require</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regulatory</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approval</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before</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implementation</w:t>
      </w:r>
      <w:r>
        <w:rPr>
          <w:rFonts w:ascii="Times New Roman" w:hAnsi="Times New Roman"/>
          <w:b w:val="false"/>
          <w:i w:val="false"/>
          <w:caps w:val="false"/>
          <w:smallCaps w:val="false"/>
          <w:color w:val="231F20"/>
          <w:spacing w:val="3"/>
          <w:sz w:val="20"/>
        </w:rPr>
        <w:t xml:space="preserve"> </w:t>
      </w:r>
      <w:r>
        <w:rPr>
          <w:rFonts w:ascii="Times New Roman" w:hAnsi="Times New Roman"/>
          <w:b w:val="false"/>
          <w:i w:val="false"/>
          <w:caps w:val="false"/>
          <w:smallCaps w:val="false"/>
          <w:color w:val="231F20"/>
          <w:sz w:val="20"/>
        </w:rPr>
        <w:t>and carry</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the</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risk</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that</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they</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will</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not achieve</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these</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intended objectives.</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Any of these</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changes</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could</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cause</w:t>
      </w:r>
      <w:r>
        <w:rPr>
          <w:rFonts w:ascii="Times New Roman" w:hAnsi="Times New Roman"/>
          <w:b w:val="false"/>
          <w:i w:val="false"/>
          <w:caps w:val="false"/>
          <w:smallCaps w:val="false"/>
          <w:color w:val="231F20"/>
          <w:spacing w:val="1"/>
          <w:sz w:val="20"/>
        </w:rPr>
        <w:t xml:space="preserve"> FYARRO and any other </w:t>
      </w:r>
      <w:r>
        <w:rPr>
          <w:rFonts w:ascii="Times New Roman" w:hAnsi="Times New Roman"/>
          <w:b w:val="false"/>
          <w:i w:val="false"/>
          <w:caps w:val="false"/>
          <w:smallCaps w:val="false"/>
          <w:color w:val="231F20"/>
          <w:sz w:val="20"/>
        </w:rPr>
        <w:t>product</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candidate that we may develop in the future</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to perform</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differently</w:t>
      </w:r>
      <w:r>
        <w:rPr>
          <w:rFonts w:ascii="Times New Roman" w:hAnsi="Times New Roman"/>
          <w:b w:val="false"/>
          <w:i w:val="false"/>
          <w:caps w:val="false"/>
          <w:smallCaps w:val="false"/>
          <w:color w:val="231F20"/>
          <w:spacing w:val="3"/>
          <w:sz w:val="20"/>
        </w:rPr>
        <w:t xml:space="preserve"> </w:t>
      </w:r>
      <w:r>
        <w:rPr>
          <w:rFonts w:ascii="Times New Roman" w:hAnsi="Times New Roman"/>
          <w:b w:val="false"/>
          <w:i w:val="false"/>
          <w:caps w:val="false"/>
          <w:smallCaps w:val="false"/>
          <w:color w:val="231F20"/>
          <w:sz w:val="20"/>
        </w:rPr>
        <w:t>and affect</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the results</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of planned</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clinical</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trials</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or other</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future</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clinical</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trials</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conducted</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with the</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altered</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materials.</w:t>
      </w:r>
      <w:r>
        <w:rPr>
          <w:rFonts w:ascii="Times New Roman" w:hAnsi="Times New Roman"/>
          <w:b w:val="false"/>
          <w:i w:val="false"/>
          <w:caps w:val="false"/>
          <w:smallCaps w:val="false"/>
          <w:color w:val="231F20"/>
          <w:spacing w:val="3"/>
          <w:sz w:val="20"/>
        </w:rPr>
        <w:t xml:space="preserve"> </w:t>
      </w:r>
      <w:r>
        <w:rPr>
          <w:rFonts w:ascii="Times New Roman" w:hAnsi="Times New Roman"/>
          <w:b w:val="false"/>
          <w:i w:val="false"/>
          <w:caps w:val="false"/>
          <w:smallCaps w:val="false"/>
          <w:color w:val="231F20"/>
          <w:sz w:val="20"/>
        </w:rPr>
        <w:t>This could delay</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completion</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of clinical</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trials,</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require</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the</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conduct</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of bridging</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clinical</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trials</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or the</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repetition</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of one or more clinical</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trials,</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increase</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clinical</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trial</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costs,</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delay</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approval</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of our</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product</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candidates</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and jeopardize</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our ability</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to commercialize</w:t>
      </w:r>
      <w:r>
        <w:rPr>
          <w:rFonts w:ascii="Times New Roman" w:hAnsi="Times New Roman"/>
          <w:b w:val="false"/>
          <w:i w:val="false"/>
          <w:caps w:val="false"/>
          <w:smallCaps w:val="false"/>
          <w:color w:val="231F20"/>
          <w:spacing w:val="4"/>
          <w:sz w:val="20"/>
        </w:rPr>
        <w:t xml:space="preserve"> FYARRO or any other </w:t>
      </w:r>
      <w:r>
        <w:rPr>
          <w:rFonts w:ascii="Times New Roman" w:hAnsi="Times New Roman"/>
          <w:b w:val="false"/>
          <w:i w:val="false"/>
          <w:caps w:val="false"/>
          <w:smallCaps w:val="false"/>
          <w:color w:val="231F20"/>
          <w:sz w:val="20"/>
        </w:rPr>
        <w:t>product</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candidates that we may develop in the future,</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if</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approved,</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and generate</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revenue.</w:t>
      </w:r>
    </w:p>
    <w:p>
      <w:pPr>
        <w:pStyle w:val="TextBody"/>
        <w:spacing w:before="120" w:after="0"/>
        <w:jc w:val="both"/>
        <w:rPr>
          <w:rFonts w:ascii="Times New Roman" w:hAnsi="Times New Roman"/>
          <w:b/>
          <w:i/>
          <w:caps w:val="false"/>
          <w:smallCaps w:val="false"/>
          <w:color w:val="231F20"/>
          <w:sz w:val="20"/>
        </w:rPr>
      </w:pPr>
      <w:r>
        <w:rPr>
          <w:rFonts w:ascii="Times New Roman" w:hAnsi="Times New Roman"/>
          <w:b/>
          <w:i/>
          <w:caps w:val="false"/>
          <w:smallCaps w:val="false"/>
          <w:color w:val="231F20"/>
          <w:sz w:val="20"/>
        </w:rPr>
        <w:t>We may</w:t>
      </w:r>
      <w:r>
        <w:rPr>
          <w:rFonts w:ascii="Times New Roman" w:hAnsi="Times New Roman"/>
          <w:b/>
          <w:i/>
          <w:caps w:val="false"/>
          <w:smallCaps w:val="false"/>
          <w:color w:val="231F20"/>
          <w:spacing w:val="1"/>
          <w:sz w:val="20"/>
        </w:rPr>
        <w:t xml:space="preserve"> </w:t>
      </w:r>
      <w:r>
        <w:rPr>
          <w:rFonts w:ascii="Times New Roman" w:hAnsi="Times New Roman"/>
          <w:b/>
          <w:i/>
          <w:caps w:val="false"/>
          <w:smallCaps w:val="false"/>
          <w:color w:val="231F20"/>
          <w:sz w:val="20"/>
        </w:rPr>
        <w:t>not be successful</w:t>
      </w:r>
      <w:r>
        <w:rPr>
          <w:rFonts w:ascii="Times New Roman" w:hAnsi="Times New Roman"/>
          <w:b/>
          <w:i/>
          <w:caps w:val="false"/>
          <w:smallCaps w:val="false"/>
          <w:color w:val="231F20"/>
          <w:spacing w:val="2"/>
          <w:sz w:val="20"/>
        </w:rPr>
        <w:t xml:space="preserve"> </w:t>
      </w:r>
      <w:r>
        <w:rPr>
          <w:rFonts w:ascii="Times New Roman" w:hAnsi="Times New Roman"/>
          <w:b/>
          <w:i/>
          <w:caps w:val="false"/>
          <w:smallCaps w:val="false"/>
          <w:color w:val="231F20"/>
          <w:sz w:val="20"/>
        </w:rPr>
        <w:t>in growing our</w:t>
      </w:r>
      <w:r>
        <w:rPr>
          <w:rFonts w:ascii="Times New Roman" w:hAnsi="Times New Roman"/>
          <w:b/>
          <w:i/>
          <w:caps w:val="false"/>
          <w:smallCaps w:val="false"/>
          <w:color w:val="231F20"/>
          <w:spacing w:val="1"/>
          <w:sz w:val="20"/>
        </w:rPr>
        <w:t xml:space="preserve"> </w:t>
      </w:r>
      <w:r>
        <w:rPr>
          <w:rFonts w:ascii="Times New Roman" w:hAnsi="Times New Roman"/>
          <w:b/>
          <w:i/>
          <w:caps w:val="false"/>
          <w:smallCaps w:val="false"/>
          <w:color w:val="231F20"/>
          <w:sz w:val="20"/>
        </w:rPr>
        <w:t>product</w:t>
      </w:r>
      <w:r>
        <w:rPr>
          <w:rFonts w:ascii="Times New Roman" w:hAnsi="Times New Roman"/>
          <w:b/>
          <w:i/>
          <w:caps w:val="false"/>
          <w:smallCaps w:val="false"/>
          <w:color w:val="231F20"/>
          <w:spacing w:val="1"/>
          <w:sz w:val="20"/>
        </w:rPr>
        <w:t xml:space="preserve"> </w:t>
      </w:r>
      <w:r>
        <w:rPr>
          <w:rFonts w:ascii="Times New Roman" w:hAnsi="Times New Roman"/>
          <w:b/>
          <w:i/>
          <w:caps w:val="false"/>
          <w:smallCaps w:val="false"/>
          <w:color w:val="231F20"/>
          <w:sz w:val="20"/>
        </w:rPr>
        <w:t>pipeline</w:t>
      </w:r>
      <w:r>
        <w:rPr>
          <w:rFonts w:ascii="Times New Roman" w:hAnsi="Times New Roman"/>
          <w:b/>
          <w:i/>
          <w:caps w:val="false"/>
          <w:smallCaps w:val="false"/>
          <w:color w:val="231F20"/>
          <w:spacing w:val="1"/>
          <w:sz w:val="20"/>
        </w:rPr>
        <w:t xml:space="preserve"> </w:t>
      </w:r>
      <w:r>
        <w:rPr>
          <w:rFonts w:ascii="Times New Roman" w:hAnsi="Times New Roman"/>
          <w:b/>
          <w:i/>
          <w:caps w:val="false"/>
          <w:smallCaps w:val="false"/>
          <w:color w:val="231F20"/>
          <w:sz w:val="20"/>
        </w:rPr>
        <w:t>through acquisitions</w:t>
      </w:r>
      <w:r>
        <w:rPr>
          <w:rFonts w:ascii="Times New Roman" w:hAnsi="Times New Roman"/>
          <w:b/>
          <w:i/>
          <w:caps w:val="false"/>
          <w:smallCaps w:val="false"/>
          <w:color w:val="231F20"/>
          <w:spacing w:val="2"/>
          <w:sz w:val="20"/>
        </w:rPr>
        <w:t xml:space="preserve"> </w:t>
      </w:r>
      <w:r>
        <w:rPr>
          <w:rFonts w:ascii="Times New Roman" w:hAnsi="Times New Roman"/>
          <w:b/>
          <w:i/>
          <w:caps w:val="false"/>
          <w:smallCaps w:val="false"/>
          <w:color w:val="231F20"/>
          <w:sz w:val="20"/>
        </w:rPr>
        <w:t>and in-licenses.</w:t>
      </w:r>
    </w:p>
    <w:p>
      <w:pPr>
        <w:pStyle w:val="TextBody"/>
        <w:spacing w:before="120" w:after="0"/>
        <w:jc w:val="both"/>
        <w:rPr>
          <w:rFonts w:ascii="Times New Roman" w:hAnsi="Times New Roman"/>
          <w:b w:val="false"/>
          <w:i w:val="false"/>
          <w:caps w:val="false"/>
          <w:smallCaps w:val="false"/>
          <w:color w:val="231F20"/>
          <w:sz w:val="20"/>
        </w:rPr>
      </w:pPr>
      <w:r>
        <w:rPr>
          <w:rFonts w:ascii="Times New Roman" w:hAnsi="Times New Roman"/>
          <w:b w:val="false"/>
          <w:i w:val="false"/>
          <w:caps w:val="false"/>
          <w:smallCaps w:val="false"/>
          <w:color w:val="231F20"/>
          <w:sz w:val="20"/>
        </w:rPr>
        <w:t>We believe</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that</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accessing</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external</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innovation</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and expertise</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is</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important</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to our</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success;</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and while</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we plan</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to leverage</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our</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leadership</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team’s</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prior</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business</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development</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experience</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as we</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evaluate</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potential</w:t>
      </w:r>
      <w:r>
        <w:rPr>
          <w:rFonts w:ascii="Times New Roman" w:hAnsi="Times New Roman"/>
          <w:b w:val="false"/>
          <w:i w:val="false"/>
          <w:caps w:val="false"/>
          <w:smallCaps w:val="false"/>
          <w:color w:val="000000"/>
          <w:sz w:val="20"/>
        </w:rPr>
        <w:t xml:space="preserve"> </w:t>
      </w:r>
      <w:r>
        <w:rPr>
          <w:rFonts w:ascii="Times New Roman" w:hAnsi="Times New Roman"/>
          <w:b w:val="false"/>
          <w:i w:val="false"/>
          <w:caps w:val="false"/>
          <w:smallCaps w:val="false"/>
          <w:color w:val="231F20"/>
          <w:sz w:val="20"/>
        </w:rPr>
        <w:t>in-licensing</w:t>
      </w:r>
      <w:r>
        <w:rPr>
          <w:rFonts w:ascii="Times New Roman" w:hAnsi="Times New Roman"/>
          <w:b w:val="false"/>
          <w:i w:val="false"/>
          <w:caps w:val="false"/>
          <w:smallCaps w:val="false"/>
          <w:color w:val="231F20"/>
          <w:spacing w:val="3"/>
          <w:sz w:val="20"/>
        </w:rPr>
        <w:t xml:space="preserve"> </w:t>
      </w:r>
      <w:r>
        <w:rPr>
          <w:rFonts w:ascii="Times New Roman" w:hAnsi="Times New Roman"/>
          <w:b w:val="false"/>
          <w:i w:val="false"/>
          <w:caps w:val="false"/>
          <w:smallCaps w:val="false"/>
          <w:color w:val="231F20"/>
          <w:sz w:val="20"/>
        </w:rPr>
        <w:t>and acquisition</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opportunities</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to further</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expand our</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portfolio,</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we</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may</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not be able</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to identify</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suitable licensing</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or acquisition</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opportunities,</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and even if</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we</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do, we</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may</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not be able</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to successfully</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secure</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such licensing and acquisition</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opportunities.</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The licensing</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or acquisition</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of third-party</w:t>
      </w:r>
      <w:r>
        <w:rPr>
          <w:rFonts w:ascii="Times New Roman" w:hAnsi="Times New Roman"/>
          <w:b w:val="false"/>
          <w:i w:val="false"/>
          <w:caps w:val="false"/>
          <w:smallCaps w:val="false"/>
          <w:color w:val="231F20"/>
          <w:spacing w:val="3"/>
          <w:sz w:val="20"/>
        </w:rPr>
        <w:t xml:space="preserve"> </w:t>
      </w:r>
      <w:r>
        <w:rPr>
          <w:rFonts w:ascii="Times New Roman" w:hAnsi="Times New Roman"/>
          <w:b w:val="false"/>
          <w:i w:val="false"/>
          <w:caps w:val="false"/>
          <w:smallCaps w:val="false"/>
          <w:color w:val="231F20"/>
          <w:sz w:val="20"/>
        </w:rPr>
        <w:t>intellectual</w:t>
      </w:r>
      <w:r>
        <w:rPr>
          <w:rFonts w:ascii="Times New Roman" w:hAnsi="Times New Roman"/>
          <w:b w:val="false"/>
          <w:i w:val="false"/>
          <w:caps w:val="false"/>
          <w:smallCaps w:val="false"/>
          <w:color w:val="231F20"/>
          <w:spacing w:val="3"/>
          <w:sz w:val="20"/>
        </w:rPr>
        <w:t xml:space="preserve"> </w:t>
      </w:r>
      <w:r>
        <w:rPr>
          <w:rFonts w:ascii="Times New Roman" w:hAnsi="Times New Roman"/>
          <w:b w:val="false"/>
          <w:i w:val="false"/>
          <w:caps w:val="false"/>
          <w:smallCaps w:val="false"/>
          <w:color w:val="231F20"/>
          <w:sz w:val="20"/>
        </w:rPr>
        <w:t>property</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rights</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is</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a competitive</w:t>
      </w:r>
      <w:r>
        <w:rPr>
          <w:rFonts w:ascii="Times New Roman" w:hAnsi="Times New Roman"/>
          <w:b w:val="false"/>
          <w:i w:val="false"/>
          <w:caps w:val="false"/>
          <w:smallCaps w:val="false"/>
          <w:color w:val="231F20"/>
          <w:spacing w:val="3"/>
          <w:sz w:val="20"/>
        </w:rPr>
        <w:t xml:space="preserve"> </w:t>
      </w:r>
      <w:r>
        <w:rPr>
          <w:rFonts w:ascii="Times New Roman" w:hAnsi="Times New Roman"/>
          <w:b w:val="false"/>
          <w:i w:val="false"/>
          <w:caps w:val="false"/>
          <w:smallCaps w:val="false"/>
          <w:color w:val="231F20"/>
          <w:sz w:val="20"/>
        </w:rPr>
        <w:t>area,</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and several</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more</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established</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companies</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may</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pursue</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strategies</w:t>
      </w:r>
      <w:r>
        <w:rPr>
          <w:rFonts w:ascii="Times New Roman" w:hAnsi="Times New Roman"/>
          <w:b w:val="false"/>
          <w:i w:val="false"/>
          <w:caps w:val="false"/>
          <w:smallCaps w:val="false"/>
          <w:color w:val="231F20"/>
          <w:spacing w:val="3"/>
          <w:sz w:val="20"/>
        </w:rPr>
        <w:t xml:space="preserve"> </w:t>
      </w:r>
      <w:r>
        <w:rPr>
          <w:rFonts w:ascii="Times New Roman" w:hAnsi="Times New Roman"/>
          <w:b w:val="false"/>
          <w:i w:val="false"/>
          <w:caps w:val="false"/>
          <w:smallCaps w:val="false"/>
          <w:color w:val="231F20"/>
          <w:sz w:val="20"/>
        </w:rPr>
        <w:t>to license</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or acquire</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third-party intellectual</w:t>
      </w:r>
      <w:r>
        <w:rPr>
          <w:rFonts w:ascii="Times New Roman" w:hAnsi="Times New Roman"/>
          <w:b w:val="false"/>
          <w:i w:val="false"/>
          <w:caps w:val="false"/>
          <w:smallCaps w:val="false"/>
          <w:color w:val="231F20"/>
          <w:spacing w:val="3"/>
          <w:sz w:val="20"/>
        </w:rPr>
        <w:t xml:space="preserve"> </w:t>
      </w:r>
      <w:r>
        <w:rPr>
          <w:rFonts w:ascii="Times New Roman" w:hAnsi="Times New Roman"/>
          <w:b w:val="false"/>
          <w:i w:val="false"/>
          <w:caps w:val="false"/>
          <w:smallCaps w:val="false"/>
          <w:color w:val="231F20"/>
          <w:sz w:val="20"/>
        </w:rPr>
        <w:t>property</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rights</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that</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we may</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consider</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attractive</w:t>
      </w:r>
      <w:r>
        <w:rPr>
          <w:rFonts w:ascii="Times New Roman" w:hAnsi="Times New Roman"/>
          <w:b w:val="false"/>
          <w:i w:val="false"/>
          <w:caps w:val="false"/>
          <w:smallCaps w:val="false"/>
          <w:color w:val="231F20"/>
          <w:spacing w:val="3"/>
          <w:sz w:val="20"/>
        </w:rPr>
        <w:t xml:space="preserve"> </w:t>
      </w:r>
      <w:r>
        <w:rPr>
          <w:rFonts w:ascii="Times New Roman" w:hAnsi="Times New Roman"/>
          <w:b w:val="false"/>
          <w:i w:val="false"/>
          <w:caps w:val="false"/>
          <w:smallCaps w:val="false"/>
          <w:color w:val="231F20"/>
          <w:sz w:val="20"/>
        </w:rPr>
        <w:t>or necessary.</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These companies</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may</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have a competitive</w:t>
      </w:r>
      <w:r>
        <w:rPr>
          <w:rFonts w:ascii="Times New Roman" w:hAnsi="Times New Roman"/>
          <w:b w:val="false"/>
          <w:i w:val="false"/>
          <w:caps w:val="false"/>
          <w:smallCaps w:val="false"/>
          <w:color w:val="231F20"/>
          <w:spacing w:val="3"/>
          <w:sz w:val="20"/>
        </w:rPr>
        <w:t xml:space="preserve"> </w:t>
      </w:r>
      <w:r>
        <w:rPr>
          <w:rFonts w:ascii="Times New Roman" w:hAnsi="Times New Roman"/>
          <w:b w:val="false"/>
          <w:i w:val="false"/>
          <w:caps w:val="false"/>
          <w:smallCaps w:val="false"/>
          <w:color w:val="231F20"/>
          <w:sz w:val="20"/>
        </w:rPr>
        <w:t>advantage</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over</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us due to their</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size,</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capital</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resources</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and greater</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clinical</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development</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and commercialization</w:t>
      </w:r>
      <w:r>
        <w:rPr>
          <w:rFonts w:ascii="Times New Roman" w:hAnsi="Times New Roman"/>
          <w:b w:val="false"/>
          <w:i w:val="false"/>
          <w:caps w:val="false"/>
          <w:smallCaps w:val="false"/>
          <w:color w:val="231F20"/>
          <w:spacing w:val="4"/>
          <w:sz w:val="20"/>
        </w:rPr>
        <w:t xml:space="preserve"> </w:t>
      </w:r>
      <w:r>
        <w:rPr>
          <w:rFonts w:ascii="Times New Roman" w:hAnsi="Times New Roman"/>
          <w:b w:val="false"/>
          <w:i w:val="false"/>
          <w:caps w:val="false"/>
          <w:smallCaps w:val="false"/>
          <w:color w:val="231F20"/>
          <w:sz w:val="20"/>
        </w:rPr>
        <w:t>capabilities.</w:t>
      </w:r>
      <w:r>
        <w:rPr>
          <w:rFonts w:ascii="Times New Roman" w:hAnsi="Times New Roman"/>
          <w:b w:val="false"/>
          <w:i w:val="false"/>
          <w:caps w:val="false"/>
          <w:smallCaps w:val="false"/>
          <w:color w:val="231F20"/>
          <w:spacing w:val="3"/>
          <w:sz w:val="20"/>
        </w:rPr>
        <w:t xml:space="preserve"> </w:t>
      </w:r>
      <w:r>
        <w:rPr>
          <w:rFonts w:ascii="Times New Roman" w:hAnsi="Times New Roman"/>
          <w:b w:val="false"/>
          <w:i w:val="false"/>
          <w:caps w:val="false"/>
          <w:smallCaps w:val="false"/>
          <w:color w:val="231F20"/>
          <w:sz w:val="20"/>
        </w:rPr>
        <w:t>In addition,</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companies</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that</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perceive</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us to be a competitor</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may</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be unwilling</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to assign</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or license</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rights</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to us. We may</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also</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be unable</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to license</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or acquire</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third-party</w:t>
      </w:r>
      <w:r>
        <w:rPr>
          <w:rFonts w:ascii="Times New Roman" w:hAnsi="Times New Roman"/>
          <w:b w:val="false"/>
          <w:i w:val="false"/>
          <w:caps w:val="false"/>
          <w:smallCaps w:val="false"/>
          <w:color w:val="231F20"/>
          <w:spacing w:val="3"/>
          <w:sz w:val="20"/>
        </w:rPr>
        <w:t xml:space="preserve"> </w:t>
      </w:r>
      <w:r>
        <w:rPr>
          <w:rFonts w:ascii="Times New Roman" w:hAnsi="Times New Roman"/>
          <w:b w:val="false"/>
          <w:i w:val="false"/>
          <w:caps w:val="false"/>
          <w:smallCaps w:val="false"/>
          <w:color w:val="231F20"/>
          <w:sz w:val="20"/>
        </w:rPr>
        <w:t>intellectual</w:t>
      </w:r>
      <w:r>
        <w:rPr>
          <w:rFonts w:ascii="Times New Roman" w:hAnsi="Times New Roman"/>
          <w:b w:val="false"/>
          <w:i w:val="false"/>
          <w:caps w:val="false"/>
          <w:smallCaps w:val="false"/>
          <w:color w:val="231F20"/>
          <w:spacing w:val="3"/>
          <w:sz w:val="20"/>
        </w:rPr>
        <w:t xml:space="preserve"> </w:t>
      </w:r>
      <w:r>
        <w:rPr>
          <w:rFonts w:ascii="Times New Roman" w:hAnsi="Times New Roman"/>
          <w:b w:val="false"/>
          <w:i w:val="false"/>
          <w:caps w:val="false"/>
          <w:smallCaps w:val="false"/>
          <w:color w:val="231F20"/>
          <w:sz w:val="20"/>
        </w:rPr>
        <w:t>property rights</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on terms</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that</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would allow</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us</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to make</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an appropriate</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return</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on our</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investment,</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or at</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all.</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If</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we are</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unable</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to successfully</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license</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or acquire</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additional</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product</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candidates</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to expand our</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portfolio,</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our</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pipeline,</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competitive position,</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business,</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financial</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condition,</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results</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of operations,</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and prospects</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may</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be materially</w:t>
      </w:r>
      <w:r>
        <w:rPr>
          <w:rFonts w:ascii="Times New Roman" w:hAnsi="Times New Roman"/>
          <w:b w:val="false"/>
          <w:i w:val="false"/>
          <w:caps w:val="false"/>
          <w:smallCaps w:val="false"/>
          <w:color w:val="231F20"/>
          <w:spacing w:val="3"/>
          <w:sz w:val="20"/>
        </w:rPr>
        <w:t xml:space="preserve"> </w:t>
      </w:r>
      <w:r>
        <w:rPr>
          <w:rFonts w:ascii="Times New Roman" w:hAnsi="Times New Roman"/>
          <w:b w:val="false"/>
          <w:i w:val="false"/>
          <w:caps w:val="false"/>
          <w:smallCaps w:val="false"/>
          <w:color w:val="231F20"/>
          <w:sz w:val="20"/>
        </w:rPr>
        <w:t>harmed.</w:t>
      </w:r>
    </w:p>
    <w:p>
      <w:pPr>
        <w:pStyle w:val="TextBody"/>
        <w:spacing w:before="120" w:after="0"/>
        <w:jc w:val="both"/>
        <w:rPr>
          <w:rFonts w:ascii="Times New Roman" w:hAnsi="Times New Roman"/>
          <w:b/>
          <w:i/>
          <w:caps w:val="false"/>
          <w:smallCaps w:val="false"/>
          <w:color w:val="231F20"/>
          <w:sz w:val="20"/>
        </w:rPr>
      </w:pPr>
      <w:r>
        <w:rPr>
          <w:rFonts w:ascii="Times New Roman" w:hAnsi="Times New Roman"/>
          <w:b/>
          <w:i/>
          <w:caps w:val="false"/>
          <w:smallCaps w:val="false"/>
          <w:color w:val="231F20"/>
          <w:sz w:val="20"/>
        </w:rPr>
        <w:t>Our</w:t>
      </w:r>
      <w:r>
        <w:rPr>
          <w:rFonts w:ascii="Times New Roman" w:hAnsi="Times New Roman"/>
          <w:b/>
          <w:i/>
          <w:caps w:val="false"/>
          <w:smallCaps w:val="false"/>
          <w:color w:val="231F20"/>
          <w:spacing w:val="1"/>
          <w:sz w:val="20"/>
        </w:rPr>
        <w:t xml:space="preserve"> </w:t>
      </w:r>
      <w:r>
        <w:rPr>
          <w:rFonts w:ascii="Times New Roman" w:hAnsi="Times New Roman"/>
          <w:b/>
          <w:i/>
          <w:caps w:val="false"/>
          <w:smallCaps w:val="false"/>
          <w:color w:val="231F20"/>
          <w:sz w:val="20"/>
        </w:rPr>
        <w:t>business</w:t>
      </w:r>
      <w:r>
        <w:rPr>
          <w:rFonts w:ascii="Times New Roman" w:hAnsi="Times New Roman"/>
          <w:b/>
          <w:i/>
          <w:caps w:val="false"/>
          <w:smallCaps w:val="false"/>
          <w:color w:val="231F20"/>
          <w:spacing w:val="1"/>
          <w:sz w:val="20"/>
        </w:rPr>
        <w:t xml:space="preserve"> </w:t>
      </w:r>
      <w:r>
        <w:rPr>
          <w:rFonts w:ascii="Times New Roman" w:hAnsi="Times New Roman"/>
          <w:b/>
          <w:i/>
          <w:caps w:val="false"/>
          <w:smallCaps w:val="false"/>
          <w:color w:val="231F20"/>
          <w:sz w:val="20"/>
        </w:rPr>
        <w:t>entails</w:t>
      </w:r>
      <w:r>
        <w:rPr>
          <w:rFonts w:ascii="Times New Roman" w:hAnsi="Times New Roman"/>
          <w:b/>
          <w:i/>
          <w:caps w:val="false"/>
          <w:smallCaps w:val="false"/>
          <w:color w:val="231F20"/>
          <w:spacing w:val="1"/>
          <w:sz w:val="20"/>
        </w:rPr>
        <w:t xml:space="preserve"> </w:t>
      </w:r>
      <w:r>
        <w:rPr>
          <w:rFonts w:ascii="Times New Roman" w:hAnsi="Times New Roman"/>
          <w:b/>
          <w:i/>
          <w:caps w:val="false"/>
          <w:smallCaps w:val="false"/>
          <w:color w:val="231F20"/>
          <w:sz w:val="20"/>
        </w:rPr>
        <w:t>a significant</w:t>
      </w:r>
      <w:r>
        <w:rPr>
          <w:rFonts w:ascii="Times New Roman" w:hAnsi="Times New Roman"/>
          <w:b/>
          <w:i/>
          <w:caps w:val="false"/>
          <w:smallCaps w:val="false"/>
          <w:color w:val="231F20"/>
          <w:spacing w:val="2"/>
          <w:sz w:val="20"/>
        </w:rPr>
        <w:t xml:space="preserve"> </w:t>
      </w:r>
      <w:r>
        <w:rPr>
          <w:rFonts w:ascii="Times New Roman" w:hAnsi="Times New Roman"/>
          <w:b/>
          <w:i/>
          <w:caps w:val="false"/>
          <w:smallCaps w:val="false"/>
          <w:color w:val="231F20"/>
          <w:sz w:val="20"/>
        </w:rPr>
        <w:t>risk</w:t>
      </w:r>
      <w:r>
        <w:rPr>
          <w:rFonts w:ascii="Times New Roman" w:hAnsi="Times New Roman"/>
          <w:b/>
          <w:i/>
          <w:caps w:val="false"/>
          <w:smallCaps w:val="false"/>
          <w:color w:val="231F20"/>
          <w:spacing w:val="1"/>
          <w:sz w:val="20"/>
        </w:rPr>
        <w:t xml:space="preserve"> </w:t>
      </w:r>
      <w:r>
        <w:rPr>
          <w:rFonts w:ascii="Times New Roman" w:hAnsi="Times New Roman"/>
          <w:b/>
          <w:i/>
          <w:caps w:val="false"/>
          <w:smallCaps w:val="false"/>
          <w:color w:val="231F20"/>
          <w:sz w:val="20"/>
        </w:rPr>
        <w:t>of product</w:t>
      </w:r>
      <w:r>
        <w:rPr>
          <w:rFonts w:ascii="Times New Roman" w:hAnsi="Times New Roman"/>
          <w:b/>
          <w:i/>
          <w:caps w:val="false"/>
          <w:smallCaps w:val="false"/>
          <w:color w:val="231F20"/>
          <w:spacing w:val="1"/>
          <w:sz w:val="20"/>
        </w:rPr>
        <w:t xml:space="preserve"> </w:t>
      </w:r>
      <w:r>
        <w:rPr>
          <w:rFonts w:ascii="Times New Roman" w:hAnsi="Times New Roman"/>
          <w:b/>
          <w:i/>
          <w:caps w:val="false"/>
          <w:smallCaps w:val="false"/>
          <w:color w:val="231F20"/>
          <w:sz w:val="20"/>
        </w:rPr>
        <w:t>liability</w:t>
      </w:r>
      <w:r>
        <w:rPr>
          <w:rFonts w:ascii="Times New Roman" w:hAnsi="Times New Roman"/>
          <w:b/>
          <w:i/>
          <w:caps w:val="false"/>
          <w:smallCaps w:val="false"/>
          <w:color w:val="231F20"/>
          <w:spacing w:val="3"/>
          <w:sz w:val="20"/>
        </w:rPr>
        <w:t xml:space="preserve"> </w:t>
      </w:r>
      <w:r>
        <w:rPr>
          <w:rFonts w:ascii="Times New Roman" w:hAnsi="Times New Roman"/>
          <w:b/>
          <w:i/>
          <w:caps w:val="false"/>
          <w:smallCaps w:val="false"/>
          <w:color w:val="231F20"/>
          <w:sz w:val="20"/>
        </w:rPr>
        <w:t>and if</w:t>
      </w:r>
      <w:r>
        <w:rPr>
          <w:rFonts w:ascii="Times New Roman" w:hAnsi="Times New Roman"/>
          <w:b/>
          <w:i/>
          <w:caps w:val="false"/>
          <w:smallCaps w:val="false"/>
          <w:color w:val="231F20"/>
          <w:spacing w:val="1"/>
          <w:sz w:val="20"/>
        </w:rPr>
        <w:t xml:space="preserve"> </w:t>
      </w:r>
      <w:r>
        <w:rPr>
          <w:rFonts w:ascii="Times New Roman" w:hAnsi="Times New Roman"/>
          <w:b/>
          <w:i/>
          <w:caps w:val="false"/>
          <w:smallCaps w:val="false"/>
          <w:color w:val="231F20"/>
          <w:sz w:val="20"/>
        </w:rPr>
        <w:t>we</w:t>
      </w:r>
      <w:r>
        <w:rPr>
          <w:rFonts w:ascii="Times New Roman" w:hAnsi="Times New Roman"/>
          <w:b/>
          <w:i/>
          <w:caps w:val="false"/>
          <w:smallCaps w:val="false"/>
          <w:color w:val="231F20"/>
          <w:spacing w:val="1"/>
          <w:sz w:val="20"/>
        </w:rPr>
        <w:t xml:space="preserve"> </w:t>
      </w:r>
      <w:r>
        <w:rPr>
          <w:rFonts w:ascii="Times New Roman" w:hAnsi="Times New Roman"/>
          <w:b/>
          <w:i/>
          <w:caps w:val="false"/>
          <w:smallCaps w:val="false"/>
          <w:color w:val="231F20"/>
          <w:sz w:val="20"/>
        </w:rPr>
        <w:t>are</w:t>
      </w:r>
      <w:r>
        <w:rPr>
          <w:rFonts w:ascii="Times New Roman" w:hAnsi="Times New Roman"/>
          <w:b/>
          <w:i/>
          <w:caps w:val="false"/>
          <w:smallCaps w:val="false"/>
          <w:color w:val="231F20"/>
          <w:spacing w:val="1"/>
          <w:sz w:val="20"/>
        </w:rPr>
        <w:t xml:space="preserve"> </w:t>
      </w:r>
      <w:r>
        <w:rPr>
          <w:rFonts w:ascii="Times New Roman" w:hAnsi="Times New Roman"/>
          <w:b/>
          <w:i/>
          <w:caps w:val="false"/>
          <w:smallCaps w:val="false"/>
          <w:color w:val="231F20"/>
          <w:sz w:val="20"/>
        </w:rPr>
        <w:t>unable to obtain</w:t>
      </w:r>
      <w:r>
        <w:rPr>
          <w:rFonts w:ascii="Times New Roman" w:hAnsi="Times New Roman"/>
          <w:b/>
          <w:i/>
          <w:caps w:val="false"/>
          <w:smallCaps w:val="false"/>
          <w:color w:val="231F20"/>
          <w:spacing w:val="1"/>
          <w:sz w:val="20"/>
        </w:rPr>
        <w:t xml:space="preserve"> </w:t>
      </w:r>
      <w:r>
        <w:rPr>
          <w:rFonts w:ascii="Times New Roman" w:hAnsi="Times New Roman"/>
          <w:b/>
          <w:i/>
          <w:caps w:val="false"/>
          <w:smallCaps w:val="false"/>
          <w:color w:val="231F20"/>
          <w:sz w:val="20"/>
        </w:rPr>
        <w:t>sufficient</w:t>
      </w:r>
      <w:r>
        <w:rPr>
          <w:rFonts w:ascii="Times New Roman" w:hAnsi="Times New Roman"/>
          <w:b/>
          <w:i/>
          <w:caps w:val="false"/>
          <w:smallCaps w:val="false"/>
          <w:color w:val="231F20"/>
          <w:spacing w:val="2"/>
          <w:sz w:val="20"/>
        </w:rPr>
        <w:t xml:space="preserve"> </w:t>
      </w:r>
      <w:r>
        <w:rPr>
          <w:rFonts w:ascii="Times New Roman" w:hAnsi="Times New Roman"/>
          <w:b/>
          <w:i/>
          <w:caps w:val="false"/>
          <w:smallCaps w:val="false"/>
          <w:color w:val="231F20"/>
          <w:sz w:val="20"/>
        </w:rPr>
        <w:t>insurance coverage</w:t>
      </w:r>
      <w:r>
        <w:rPr>
          <w:rFonts w:ascii="Times New Roman" w:hAnsi="Times New Roman"/>
          <w:b/>
          <w:i/>
          <w:caps w:val="false"/>
          <w:smallCaps w:val="false"/>
          <w:color w:val="231F20"/>
          <w:spacing w:val="1"/>
          <w:sz w:val="20"/>
        </w:rPr>
        <w:t xml:space="preserve"> </w:t>
      </w:r>
      <w:r>
        <w:rPr>
          <w:rFonts w:ascii="Times New Roman" w:hAnsi="Times New Roman"/>
          <w:b/>
          <w:i/>
          <w:caps w:val="false"/>
          <w:smallCaps w:val="false"/>
          <w:color w:val="231F20"/>
          <w:sz w:val="20"/>
        </w:rPr>
        <w:t>such inability</w:t>
      </w:r>
      <w:r>
        <w:rPr>
          <w:rFonts w:ascii="Times New Roman" w:hAnsi="Times New Roman"/>
          <w:b/>
          <w:i/>
          <w:caps w:val="false"/>
          <w:smallCaps w:val="false"/>
          <w:color w:val="231F20"/>
          <w:spacing w:val="2"/>
          <w:sz w:val="20"/>
        </w:rPr>
        <w:t xml:space="preserve"> </w:t>
      </w:r>
      <w:r>
        <w:rPr>
          <w:rFonts w:ascii="Times New Roman" w:hAnsi="Times New Roman"/>
          <w:b/>
          <w:i/>
          <w:caps w:val="false"/>
          <w:smallCaps w:val="false"/>
          <w:color w:val="231F20"/>
          <w:sz w:val="20"/>
        </w:rPr>
        <w:t>could have a material</w:t>
      </w:r>
      <w:r>
        <w:rPr>
          <w:rFonts w:ascii="Times New Roman" w:hAnsi="Times New Roman"/>
          <w:b/>
          <w:i/>
          <w:caps w:val="false"/>
          <w:smallCaps w:val="false"/>
          <w:color w:val="231F20"/>
          <w:spacing w:val="2"/>
          <w:sz w:val="20"/>
        </w:rPr>
        <w:t xml:space="preserve"> </w:t>
      </w:r>
      <w:r>
        <w:rPr>
          <w:rFonts w:ascii="Times New Roman" w:hAnsi="Times New Roman"/>
          <w:b/>
          <w:i/>
          <w:caps w:val="false"/>
          <w:smallCaps w:val="false"/>
          <w:color w:val="231F20"/>
          <w:sz w:val="20"/>
        </w:rPr>
        <w:t>adverse</w:t>
      </w:r>
      <w:r>
        <w:rPr>
          <w:rFonts w:ascii="Times New Roman" w:hAnsi="Times New Roman"/>
          <w:b/>
          <w:i/>
          <w:caps w:val="false"/>
          <w:smallCaps w:val="false"/>
          <w:color w:val="231F20"/>
          <w:spacing w:val="1"/>
          <w:sz w:val="20"/>
        </w:rPr>
        <w:t xml:space="preserve"> </w:t>
      </w:r>
      <w:r>
        <w:rPr>
          <w:rFonts w:ascii="Times New Roman" w:hAnsi="Times New Roman"/>
          <w:b/>
          <w:i/>
          <w:caps w:val="false"/>
          <w:smallCaps w:val="false"/>
          <w:color w:val="231F20"/>
          <w:sz w:val="20"/>
        </w:rPr>
        <w:t>effect</w:t>
      </w:r>
      <w:r>
        <w:rPr>
          <w:rFonts w:ascii="Times New Roman" w:hAnsi="Times New Roman"/>
          <w:b/>
          <w:i/>
          <w:caps w:val="false"/>
          <w:smallCaps w:val="false"/>
          <w:color w:val="231F20"/>
          <w:spacing w:val="2"/>
          <w:sz w:val="20"/>
        </w:rPr>
        <w:t xml:space="preserve"> </w:t>
      </w:r>
      <w:r>
        <w:rPr>
          <w:rFonts w:ascii="Times New Roman" w:hAnsi="Times New Roman"/>
          <w:b/>
          <w:i/>
          <w:caps w:val="false"/>
          <w:smallCaps w:val="false"/>
          <w:color w:val="231F20"/>
          <w:sz w:val="20"/>
        </w:rPr>
        <w:t>on our</w:t>
      </w:r>
      <w:r>
        <w:rPr>
          <w:rFonts w:ascii="Times New Roman" w:hAnsi="Times New Roman"/>
          <w:b/>
          <w:i/>
          <w:caps w:val="false"/>
          <w:smallCaps w:val="false"/>
          <w:color w:val="231F20"/>
          <w:spacing w:val="1"/>
          <w:sz w:val="20"/>
        </w:rPr>
        <w:t xml:space="preserve"> </w:t>
      </w:r>
      <w:r>
        <w:rPr>
          <w:rFonts w:ascii="Times New Roman" w:hAnsi="Times New Roman"/>
          <w:b/>
          <w:i/>
          <w:caps w:val="false"/>
          <w:smallCaps w:val="false"/>
          <w:color w:val="231F20"/>
          <w:sz w:val="20"/>
        </w:rPr>
        <w:t>business</w:t>
      </w:r>
      <w:r>
        <w:rPr>
          <w:rFonts w:ascii="Times New Roman" w:hAnsi="Times New Roman"/>
          <w:b/>
          <w:i/>
          <w:caps w:val="false"/>
          <w:smallCaps w:val="false"/>
          <w:color w:val="231F20"/>
          <w:spacing w:val="1"/>
          <w:sz w:val="20"/>
        </w:rPr>
        <w:t xml:space="preserve"> </w:t>
      </w:r>
      <w:r>
        <w:rPr>
          <w:rFonts w:ascii="Times New Roman" w:hAnsi="Times New Roman"/>
          <w:b/>
          <w:i/>
          <w:caps w:val="false"/>
          <w:smallCaps w:val="false"/>
          <w:color w:val="231F20"/>
          <w:sz w:val="20"/>
        </w:rPr>
        <w:t>and financial</w:t>
      </w:r>
      <w:r>
        <w:rPr>
          <w:rFonts w:ascii="Times New Roman" w:hAnsi="Times New Roman"/>
          <w:b/>
          <w:i/>
          <w:caps w:val="false"/>
          <w:smallCaps w:val="false"/>
          <w:color w:val="231F20"/>
          <w:spacing w:val="1"/>
          <w:sz w:val="20"/>
        </w:rPr>
        <w:t xml:space="preserve"> </w:t>
      </w:r>
      <w:r>
        <w:rPr>
          <w:rFonts w:ascii="Times New Roman" w:hAnsi="Times New Roman"/>
          <w:b/>
          <w:i/>
          <w:caps w:val="false"/>
          <w:smallCaps w:val="false"/>
          <w:color w:val="231F20"/>
          <w:sz w:val="20"/>
        </w:rPr>
        <w:t>condition.</w:t>
      </w:r>
    </w:p>
    <w:p>
      <w:pPr>
        <w:pStyle w:val="TextBody"/>
        <w:spacing w:before="240" w:after="0"/>
        <w:jc w:val="center"/>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53</w:t>
      </w:r>
    </w:p>
    <w:p>
      <w:pPr>
        <w:pStyle w:val="HorizontalLine"/>
        <w:rPr/>
      </w:pPr>
      <w:r>
        <w:rPr/>
      </w:r>
    </w:p>
    <w:p>
      <w:pPr>
        <w:pStyle w:val="TextBody"/>
        <w:spacing w:before="0" w:after="0"/>
        <w:rPr/>
      </w:pPr>
      <w:r>
        <w:rPr/>
        <w:t> </w:t>
      </w:r>
    </w:p>
    <w:p>
      <w:pPr>
        <w:pStyle w:val="TextBody"/>
        <w:spacing w:before="120" w:after="0"/>
        <w:jc w:val="both"/>
        <w:rPr>
          <w:rFonts w:ascii="Times New Roman" w:hAnsi="Times New Roman"/>
          <w:b w:val="false"/>
          <w:i w:val="false"/>
          <w:caps w:val="false"/>
          <w:smallCaps w:val="false"/>
          <w:color w:val="231F20"/>
          <w:sz w:val="20"/>
        </w:rPr>
      </w:pPr>
      <w:r>
        <w:rPr>
          <w:rFonts w:ascii="Times New Roman" w:hAnsi="Times New Roman"/>
          <w:b w:val="false"/>
          <w:i w:val="false"/>
          <w:caps w:val="false"/>
          <w:smallCaps w:val="false"/>
          <w:color w:val="231F20"/>
          <w:sz w:val="20"/>
        </w:rPr>
        <w:t>Our</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business</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exposes</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us</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to significant</w:t>
      </w:r>
      <w:r>
        <w:rPr>
          <w:rFonts w:ascii="Times New Roman" w:hAnsi="Times New Roman"/>
          <w:b w:val="false"/>
          <w:i w:val="false"/>
          <w:caps w:val="false"/>
          <w:smallCaps w:val="false"/>
          <w:color w:val="231F20"/>
          <w:spacing w:val="3"/>
          <w:sz w:val="20"/>
        </w:rPr>
        <w:t xml:space="preserve"> </w:t>
      </w:r>
      <w:r>
        <w:rPr>
          <w:rFonts w:ascii="Times New Roman" w:hAnsi="Times New Roman"/>
          <w:b w:val="false"/>
          <w:i w:val="false"/>
          <w:caps w:val="false"/>
          <w:smallCaps w:val="false"/>
          <w:color w:val="231F20"/>
          <w:sz w:val="20"/>
        </w:rPr>
        <w:t>product</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liability</w:t>
      </w:r>
      <w:r>
        <w:rPr>
          <w:rFonts w:ascii="Times New Roman" w:hAnsi="Times New Roman"/>
          <w:b w:val="false"/>
          <w:i w:val="false"/>
          <w:caps w:val="false"/>
          <w:smallCaps w:val="false"/>
          <w:color w:val="231F20"/>
          <w:spacing w:val="3"/>
          <w:sz w:val="20"/>
        </w:rPr>
        <w:t xml:space="preserve"> </w:t>
      </w:r>
      <w:r>
        <w:rPr>
          <w:rFonts w:ascii="Times New Roman" w:hAnsi="Times New Roman"/>
          <w:b w:val="false"/>
          <w:i w:val="false"/>
          <w:caps w:val="false"/>
          <w:smallCaps w:val="false"/>
          <w:color w:val="231F20"/>
          <w:sz w:val="20"/>
        </w:rPr>
        <w:t>risks</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inherent</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in the</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development,</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testing, manufacturing</w:t>
      </w:r>
      <w:r>
        <w:rPr>
          <w:rFonts w:ascii="Times New Roman" w:hAnsi="Times New Roman"/>
          <w:b w:val="false"/>
          <w:i w:val="false"/>
          <w:caps w:val="false"/>
          <w:smallCaps w:val="false"/>
          <w:color w:val="231F20"/>
          <w:spacing w:val="3"/>
          <w:sz w:val="20"/>
        </w:rPr>
        <w:t xml:space="preserve"> </w:t>
      </w:r>
      <w:r>
        <w:rPr>
          <w:rFonts w:ascii="Times New Roman" w:hAnsi="Times New Roman"/>
          <w:b w:val="false"/>
          <w:i w:val="false"/>
          <w:caps w:val="false"/>
          <w:smallCaps w:val="false"/>
          <w:color w:val="231F20"/>
          <w:sz w:val="20"/>
        </w:rPr>
        <w:t>and marketing</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of therapeutic</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treatments.</w:t>
      </w:r>
      <w:r>
        <w:rPr>
          <w:rFonts w:ascii="Times New Roman" w:hAnsi="Times New Roman"/>
          <w:b w:val="false"/>
          <w:i w:val="false"/>
          <w:caps w:val="false"/>
          <w:smallCaps w:val="false"/>
          <w:color w:val="231F20"/>
          <w:spacing w:val="3"/>
          <w:sz w:val="20"/>
        </w:rPr>
        <w:t xml:space="preserve"> </w:t>
      </w:r>
      <w:r>
        <w:rPr>
          <w:rFonts w:ascii="Times New Roman" w:hAnsi="Times New Roman"/>
          <w:b w:val="false"/>
          <w:i w:val="false"/>
          <w:caps w:val="false"/>
          <w:smallCaps w:val="false"/>
          <w:color w:val="231F20"/>
          <w:sz w:val="20"/>
        </w:rPr>
        <w:t>Product</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liability</w:t>
      </w:r>
      <w:r>
        <w:rPr>
          <w:rFonts w:ascii="Times New Roman" w:hAnsi="Times New Roman"/>
          <w:b w:val="false"/>
          <w:i w:val="false"/>
          <w:caps w:val="false"/>
          <w:smallCaps w:val="false"/>
          <w:color w:val="231F20"/>
          <w:spacing w:val="3"/>
          <w:sz w:val="20"/>
        </w:rPr>
        <w:t xml:space="preserve"> </w:t>
      </w:r>
      <w:r>
        <w:rPr>
          <w:rFonts w:ascii="Times New Roman" w:hAnsi="Times New Roman"/>
          <w:b w:val="false"/>
          <w:i w:val="false"/>
          <w:caps w:val="false"/>
          <w:smallCaps w:val="false"/>
          <w:color w:val="231F20"/>
          <w:sz w:val="20"/>
        </w:rPr>
        <w:t>claims</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might</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be brought</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against</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us by patients,</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healthcare</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providers,</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or others</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selling</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or otherwise</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coming</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into</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contact</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with FYARRO or any other product</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candidates that we may develop in the future. For example,</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we may</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be sued if</w:t>
      </w:r>
      <w:r>
        <w:rPr>
          <w:rFonts w:ascii="Times New Roman" w:hAnsi="Times New Roman"/>
          <w:b w:val="false"/>
          <w:i w:val="false"/>
          <w:caps w:val="false"/>
          <w:smallCaps w:val="false"/>
          <w:color w:val="231F20"/>
          <w:spacing w:val="1"/>
          <w:sz w:val="20"/>
        </w:rPr>
        <w:t xml:space="preserve"> FYARRO or </w:t>
      </w:r>
      <w:r>
        <w:rPr>
          <w:rFonts w:ascii="Times New Roman" w:hAnsi="Times New Roman"/>
          <w:b w:val="false"/>
          <w:i w:val="false"/>
          <w:caps w:val="false"/>
          <w:smallCaps w:val="false"/>
          <w:color w:val="231F20"/>
          <w:sz w:val="20"/>
        </w:rPr>
        <w:t>any other product</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we develop</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allegedly</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causes</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injury</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or is</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found to be otherwise unsuitable</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during</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product</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testing,</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manufacturing,</w:t>
      </w:r>
      <w:r>
        <w:rPr>
          <w:rFonts w:ascii="Times New Roman" w:hAnsi="Times New Roman"/>
          <w:b w:val="false"/>
          <w:i w:val="false"/>
          <w:caps w:val="false"/>
          <w:smallCaps w:val="false"/>
          <w:color w:val="231F20"/>
          <w:spacing w:val="3"/>
          <w:sz w:val="20"/>
        </w:rPr>
        <w:t xml:space="preserve"> </w:t>
      </w:r>
      <w:r>
        <w:rPr>
          <w:rFonts w:ascii="Times New Roman" w:hAnsi="Times New Roman"/>
          <w:b w:val="false"/>
          <w:i w:val="false"/>
          <w:caps w:val="false"/>
          <w:smallCaps w:val="false"/>
          <w:color w:val="231F20"/>
          <w:sz w:val="20"/>
        </w:rPr>
        <w:t>marketing</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or sale.</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Any such product</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liability</w:t>
      </w:r>
      <w:r>
        <w:rPr>
          <w:rFonts w:ascii="Times New Roman" w:hAnsi="Times New Roman"/>
          <w:b w:val="false"/>
          <w:i w:val="false"/>
          <w:caps w:val="false"/>
          <w:smallCaps w:val="false"/>
          <w:color w:val="231F20"/>
          <w:spacing w:val="3"/>
          <w:sz w:val="20"/>
        </w:rPr>
        <w:t xml:space="preserve"> </w:t>
      </w:r>
      <w:r>
        <w:rPr>
          <w:rFonts w:ascii="Times New Roman" w:hAnsi="Times New Roman"/>
          <w:b w:val="false"/>
          <w:i w:val="false"/>
          <w:caps w:val="false"/>
          <w:smallCaps w:val="false"/>
          <w:color w:val="231F20"/>
          <w:sz w:val="20"/>
        </w:rPr>
        <w:t>claims</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may include</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allegations</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of defects</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in manufacturing,</w:t>
      </w:r>
      <w:r>
        <w:rPr>
          <w:rFonts w:ascii="Times New Roman" w:hAnsi="Times New Roman"/>
          <w:b w:val="false"/>
          <w:i w:val="false"/>
          <w:caps w:val="false"/>
          <w:smallCaps w:val="false"/>
          <w:color w:val="231F20"/>
          <w:spacing w:val="3"/>
          <w:sz w:val="20"/>
        </w:rPr>
        <w:t xml:space="preserve"> </w:t>
      </w:r>
      <w:r>
        <w:rPr>
          <w:rFonts w:ascii="Times New Roman" w:hAnsi="Times New Roman"/>
          <w:b w:val="false"/>
          <w:i w:val="false"/>
          <w:caps w:val="false"/>
          <w:smallCaps w:val="false"/>
          <w:color w:val="231F20"/>
          <w:sz w:val="20"/>
        </w:rPr>
        <w:t>defects</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in design,</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a failure</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to warn of dangers</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inherent</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in the product,</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negligence,</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strict</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liability,</w:t>
      </w:r>
      <w:r>
        <w:rPr>
          <w:rFonts w:ascii="Times New Roman" w:hAnsi="Times New Roman"/>
          <w:b w:val="false"/>
          <w:i w:val="false"/>
          <w:caps w:val="false"/>
          <w:smallCaps w:val="false"/>
          <w:color w:val="231F20"/>
          <w:spacing w:val="3"/>
          <w:sz w:val="20"/>
        </w:rPr>
        <w:t xml:space="preserve"> </w:t>
      </w:r>
      <w:r>
        <w:rPr>
          <w:rFonts w:ascii="Times New Roman" w:hAnsi="Times New Roman"/>
          <w:b w:val="false"/>
          <w:i w:val="false"/>
          <w:caps w:val="false"/>
          <w:smallCaps w:val="false"/>
          <w:color w:val="231F20"/>
          <w:sz w:val="20"/>
        </w:rPr>
        <w:t>and a breach</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of warranties.</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Claims</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could</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also</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be asserted</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under</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state consumer</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protection</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acts.</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If</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we become</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subject</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to product</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liability</w:t>
      </w:r>
      <w:r>
        <w:rPr>
          <w:rFonts w:ascii="Times New Roman" w:hAnsi="Times New Roman"/>
          <w:b w:val="false"/>
          <w:i w:val="false"/>
          <w:caps w:val="false"/>
          <w:smallCaps w:val="false"/>
          <w:color w:val="231F20"/>
          <w:spacing w:val="3"/>
          <w:sz w:val="20"/>
        </w:rPr>
        <w:t xml:space="preserve"> </w:t>
      </w:r>
      <w:r>
        <w:rPr>
          <w:rFonts w:ascii="Times New Roman" w:hAnsi="Times New Roman"/>
          <w:b w:val="false"/>
          <w:i w:val="false"/>
          <w:caps w:val="false"/>
          <w:smallCaps w:val="false"/>
          <w:color w:val="231F20"/>
          <w:sz w:val="20"/>
        </w:rPr>
        <w:t>claims</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and cannot</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successfully</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defend against</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them,</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we could</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incur</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substantial</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liabilities.</w:t>
      </w:r>
      <w:r>
        <w:rPr>
          <w:rFonts w:ascii="Times New Roman" w:hAnsi="Times New Roman"/>
          <w:b w:val="false"/>
          <w:i w:val="false"/>
          <w:caps w:val="false"/>
          <w:smallCaps w:val="false"/>
          <w:color w:val="231F20"/>
          <w:spacing w:val="3"/>
          <w:sz w:val="20"/>
        </w:rPr>
        <w:t xml:space="preserve"> </w:t>
      </w:r>
      <w:r>
        <w:rPr>
          <w:rFonts w:ascii="Times New Roman" w:hAnsi="Times New Roman"/>
          <w:b w:val="false"/>
          <w:i w:val="false"/>
          <w:caps w:val="false"/>
          <w:smallCaps w:val="false"/>
          <w:color w:val="231F20"/>
          <w:sz w:val="20"/>
        </w:rPr>
        <w:t>Product</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liability</w:t>
      </w:r>
      <w:r>
        <w:rPr>
          <w:rFonts w:ascii="Times New Roman" w:hAnsi="Times New Roman"/>
          <w:b w:val="false"/>
          <w:i w:val="false"/>
          <w:caps w:val="false"/>
          <w:smallCaps w:val="false"/>
          <w:color w:val="231F20"/>
          <w:spacing w:val="3"/>
          <w:sz w:val="20"/>
        </w:rPr>
        <w:t xml:space="preserve"> </w:t>
      </w:r>
      <w:r>
        <w:rPr>
          <w:rFonts w:ascii="Times New Roman" w:hAnsi="Times New Roman"/>
          <w:b w:val="false"/>
          <w:i w:val="false"/>
          <w:caps w:val="false"/>
          <w:smallCaps w:val="false"/>
          <w:color w:val="231F20"/>
          <w:sz w:val="20"/>
        </w:rPr>
        <w:t>claims</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could</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delay</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or prevent completion</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of our</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development</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programs.</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If</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we succeed</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in marketing</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products,</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such claims</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could</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result</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in an FDA,</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EMA or other</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regulatory</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authority</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investigation</w:t>
      </w:r>
      <w:r>
        <w:rPr>
          <w:rFonts w:ascii="Times New Roman" w:hAnsi="Times New Roman"/>
          <w:b w:val="false"/>
          <w:i w:val="false"/>
          <w:caps w:val="false"/>
          <w:smallCaps w:val="false"/>
          <w:color w:val="231F20"/>
          <w:spacing w:val="3"/>
          <w:sz w:val="20"/>
        </w:rPr>
        <w:t xml:space="preserve"> </w:t>
      </w:r>
      <w:r>
        <w:rPr>
          <w:rFonts w:ascii="Times New Roman" w:hAnsi="Times New Roman"/>
          <w:b w:val="false"/>
          <w:i w:val="false"/>
          <w:caps w:val="false"/>
          <w:smallCaps w:val="false"/>
          <w:color w:val="231F20"/>
          <w:sz w:val="20"/>
        </w:rPr>
        <w:t>of the</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safety</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and effectiveness</w:t>
      </w:r>
      <w:r>
        <w:rPr>
          <w:rFonts w:ascii="Times New Roman" w:hAnsi="Times New Roman"/>
          <w:b w:val="false"/>
          <w:i w:val="false"/>
          <w:caps w:val="false"/>
          <w:smallCaps w:val="false"/>
          <w:color w:val="231F20"/>
          <w:spacing w:val="3"/>
          <w:sz w:val="20"/>
        </w:rPr>
        <w:t xml:space="preserve"> </w:t>
      </w:r>
      <w:r>
        <w:rPr>
          <w:rFonts w:ascii="Times New Roman" w:hAnsi="Times New Roman"/>
          <w:b w:val="false"/>
          <w:i w:val="false"/>
          <w:caps w:val="false"/>
          <w:smallCaps w:val="false"/>
          <w:color w:val="231F20"/>
          <w:sz w:val="20"/>
        </w:rPr>
        <w:t>of our</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products,</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our</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(or third-party)</w:t>
      </w:r>
      <w:r>
        <w:rPr>
          <w:rFonts w:ascii="Times New Roman" w:hAnsi="Times New Roman"/>
          <w:b w:val="false"/>
          <w:i w:val="false"/>
          <w:caps w:val="false"/>
          <w:smallCaps w:val="false"/>
          <w:color w:val="231F20"/>
          <w:spacing w:val="3"/>
          <w:sz w:val="20"/>
        </w:rPr>
        <w:t xml:space="preserve"> </w:t>
      </w:r>
      <w:r>
        <w:rPr>
          <w:rFonts w:ascii="Times New Roman" w:hAnsi="Times New Roman"/>
          <w:b w:val="false"/>
          <w:i w:val="false"/>
          <w:caps w:val="false"/>
          <w:smallCaps w:val="false"/>
          <w:color w:val="231F20"/>
          <w:sz w:val="20"/>
        </w:rPr>
        <w:t>manufacturing</w:t>
      </w:r>
      <w:r>
        <w:rPr>
          <w:rFonts w:ascii="Times New Roman" w:hAnsi="Times New Roman"/>
          <w:b w:val="false"/>
          <w:i w:val="false"/>
          <w:caps w:val="false"/>
          <w:smallCaps w:val="false"/>
          <w:color w:val="231F20"/>
          <w:spacing w:val="3"/>
          <w:sz w:val="20"/>
        </w:rPr>
        <w:t xml:space="preserve"> </w:t>
      </w:r>
      <w:r>
        <w:rPr>
          <w:rFonts w:ascii="Times New Roman" w:hAnsi="Times New Roman"/>
          <w:b w:val="false"/>
          <w:i w:val="false"/>
          <w:caps w:val="false"/>
          <w:smallCaps w:val="false"/>
          <w:color w:val="231F20"/>
          <w:sz w:val="20"/>
        </w:rPr>
        <w:t>processes</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and facilities</w:t>
      </w:r>
      <w:r>
        <w:rPr>
          <w:rFonts w:ascii="Times New Roman" w:hAnsi="Times New Roman"/>
          <w:b w:val="false"/>
          <w:i w:val="false"/>
          <w:caps w:val="false"/>
          <w:smallCaps w:val="false"/>
          <w:color w:val="231F20"/>
          <w:spacing w:val="3"/>
          <w:sz w:val="20"/>
        </w:rPr>
        <w:t xml:space="preserve"> </w:t>
      </w:r>
      <w:r>
        <w:rPr>
          <w:rFonts w:ascii="Times New Roman" w:hAnsi="Times New Roman"/>
          <w:b w:val="false"/>
          <w:i w:val="false"/>
          <w:caps w:val="false"/>
          <w:smallCaps w:val="false"/>
          <w:color w:val="231F20"/>
          <w:sz w:val="20"/>
        </w:rPr>
        <w:t>or our</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marketing</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programs.</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FDA,</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EMA or other</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regulatory authority</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investigations</w:t>
      </w:r>
      <w:r>
        <w:rPr>
          <w:rFonts w:ascii="Times New Roman" w:hAnsi="Times New Roman"/>
          <w:b w:val="false"/>
          <w:i w:val="false"/>
          <w:caps w:val="false"/>
          <w:smallCaps w:val="false"/>
          <w:color w:val="231F20"/>
          <w:spacing w:val="3"/>
          <w:sz w:val="20"/>
        </w:rPr>
        <w:t xml:space="preserve"> </w:t>
      </w:r>
      <w:r>
        <w:rPr>
          <w:rFonts w:ascii="Times New Roman" w:hAnsi="Times New Roman"/>
          <w:b w:val="false"/>
          <w:i w:val="false"/>
          <w:caps w:val="false"/>
          <w:smallCaps w:val="false"/>
          <w:color w:val="231F20"/>
          <w:sz w:val="20"/>
        </w:rPr>
        <w:t>could</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potentially</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lead</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to a recall</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of our</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products</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or more</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serious</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enforcement</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action, limitations</w:t>
      </w:r>
      <w:r>
        <w:rPr>
          <w:rFonts w:ascii="Times New Roman" w:hAnsi="Times New Roman"/>
          <w:b w:val="false"/>
          <w:i w:val="false"/>
          <w:caps w:val="false"/>
          <w:smallCaps w:val="false"/>
          <w:color w:val="231F20"/>
          <w:spacing w:val="3"/>
          <w:sz w:val="20"/>
        </w:rPr>
        <w:t xml:space="preserve"> </w:t>
      </w:r>
      <w:r>
        <w:rPr>
          <w:rFonts w:ascii="Times New Roman" w:hAnsi="Times New Roman"/>
          <w:b w:val="false"/>
          <w:i w:val="false"/>
          <w:caps w:val="false"/>
          <w:smallCaps w:val="false"/>
          <w:color w:val="231F20"/>
          <w:sz w:val="20"/>
        </w:rPr>
        <w:t>on the</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approved</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indications</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for</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which they</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may</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be used or suspension</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or withdrawal</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of approvals. Regardless</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of the</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merits</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or eventual</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outcome,</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liability</w:t>
      </w:r>
      <w:r>
        <w:rPr>
          <w:rFonts w:ascii="Times New Roman" w:hAnsi="Times New Roman"/>
          <w:b w:val="false"/>
          <w:i w:val="false"/>
          <w:caps w:val="false"/>
          <w:smallCaps w:val="false"/>
          <w:color w:val="231F20"/>
          <w:spacing w:val="3"/>
          <w:sz w:val="20"/>
        </w:rPr>
        <w:t xml:space="preserve"> </w:t>
      </w:r>
      <w:r>
        <w:rPr>
          <w:rFonts w:ascii="Times New Roman" w:hAnsi="Times New Roman"/>
          <w:b w:val="false"/>
          <w:i w:val="false"/>
          <w:caps w:val="false"/>
          <w:smallCaps w:val="false"/>
          <w:color w:val="231F20"/>
          <w:sz w:val="20"/>
        </w:rPr>
        <w:t>claims</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may</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also</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result</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in decreased</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demand</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for</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our products,</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injury</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to our</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reputation,</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costs</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to defend</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the</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related</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litigation,</w:t>
      </w:r>
      <w:r>
        <w:rPr>
          <w:rFonts w:ascii="Times New Roman" w:hAnsi="Times New Roman"/>
          <w:b w:val="false"/>
          <w:i w:val="false"/>
          <w:caps w:val="false"/>
          <w:smallCaps w:val="false"/>
          <w:color w:val="231F20"/>
          <w:spacing w:val="3"/>
          <w:sz w:val="20"/>
        </w:rPr>
        <w:t xml:space="preserve"> </w:t>
      </w:r>
      <w:r>
        <w:rPr>
          <w:rFonts w:ascii="Times New Roman" w:hAnsi="Times New Roman"/>
          <w:b w:val="false"/>
          <w:i w:val="false"/>
          <w:caps w:val="false"/>
          <w:smallCaps w:val="false"/>
          <w:color w:val="231F20"/>
          <w:sz w:val="20"/>
        </w:rPr>
        <w:t>a diversion</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of management’s</w:t>
      </w:r>
      <w:r>
        <w:rPr>
          <w:rFonts w:ascii="Times New Roman" w:hAnsi="Times New Roman"/>
          <w:b w:val="false"/>
          <w:i w:val="false"/>
          <w:caps w:val="false"/>
          <w:smallCaps w:val="false"/>
          <w:color w:val="231F20"/>
          <w:spacing w:val="3"/>
          <w:sz w:val="20"/>
        </w:rPr>
        <w:t xml:space="preserve"> </w:t>
      </w:r>
      <w:r>
        <w:rPr>
          <w:rFonts w:ascii="Times New Roman" w:hAnsi="Times New Roman"/>
          <w:b w:val="false"/>
          <w:i w:val="false"/>
          <w:caps w:val="false"/>
          <w:smallCaps w:val="false"/>
          <w:color w:val="231F20"/>
          <w:sz w:val="20"/>
        </w:rPr>
        <w:t>time</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and our resources</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and substantial</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monetary</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awards</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to trial</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participants</w:t>
      </w:r>
      <w:r>
        <w:rPr>
          <w:rFonts w:ascii="Times New Roman" w:hAnsi="Times New Roman"/>
          <w:b w:val="false"/>
          <w:i w:val="false"/>
          <w:caps w:val="false"/>
          <w:smallCaps w:val="false"/>
          <w:color w:val="231F20"/>
          <w:spacing w:val="3"/>
          <w:sz w:val="20"/>
        </w:rPr>
        <w:t xml:space="preserve"> </w:t>
      </w:r>
      <w:r>
        <w:rPr>
          <w:rFonts w:ascii="Times New Roman" w:hAnsi="Times New Roman"/>
          <w:b w:val="false"/>
          <w:i w:val="false"/>
          <w:caps w:val="false"/>
          <w:smallCaps w:val="false"/>
          <w:color w:val="231F20"/>
          <w:sz w:val="20"/>
        </w:rPr>
        <w:t>or patients.</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Although we have obtained product liability insurance coverage, our insurance coverage may</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not provide sufficient</w:t>
      </w:r>
      <w:r>
        <w:rPr>
          <w:rFonts w:ascii="Times New Roman" w:hAnsi="Times New Roman"/>
          <w:b w:val="false"/>
          <w:i w:val="false"/>
          <w:caps w:val="false"/>
          <w:smallCaps w:val="false"/>
          <w:color w:val="231F20"/>
          <w:spacing w:val="3"/>
          <w:sz w:val="20"/>
        </w:rPr>
        <w:t xml:space="preserve"> </w:t>
      </w:r>
      <w:r>
        <w:rPr>
          <w:rFonts w:ascii="Times New Roman" w:hAnsi="Times New Roman"/>
          <w:b w:val="false"/>
          <w:i w:val="false"/>
          <w:caps w:val="false"/>
          <w:smallCaps w:val="false"/>
          <w:color w:val="231F20"/>
          <w:sz w:val="20"/>
        </w:rPr>
        <w:t>coverage</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against</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potential</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liabilities.</w:t>
      </w:r>
      <w:r>
        <w:rPr>
          <w:rFonts w:ascii="Times New Roman" w:hAnsi="Times New Roman"/>
          <w:b w:val="false"/>
          <w:i w:val="false"/>
          <w:caps w:val="false"/>
          <w:smallCaps w:val="false"/>
          <w:color w:val="231F20"/>
          <w:spacing w:val="3"/>
          <w:sz w:val="20"/>
        </w:rPr>
        <w:t xml:space="preserve"> </w:t>
      </w:r>
      <w:r>
        <w:rPr>
          <w:rFonts w:ascii="Times New Roman" w:hAnsi="Times New Roman"/>
          <w:b w:val="false"/>
          <w:i w:val="false"/>
          <w:caps w:val="false"/>
          <w:smallCaps w:val="false"/>
          <w:color w:val="231F20"/>
          <w:sz w:val="20"/>
        </w:rPr>
        <w:t>Furthermore,</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clinical</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trial</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and product</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liability</w:t>
      </w:r>
      <w:r>
        <w:rPr>
          <w:rFonts w:ascii="Times New Roman" w:hAnsi="Times New Roman"/>
          <w:b w:val="false"/>
          <w:i w:val="false"/>
          <w:caps w:val="false"/>
          <w:smallCaps w:val="false"/>
          <w:color w:val="231F20"/>
          <w:spacing w:val="3"/>
          <w:sz w:val="20"/>
        </w:rPr>
        <w:t xml:space="preserve"> </w:t>
      </w:r>
      <w:r>
        <w:rPr>
          <w:rFonts w:ascii="Times New Roman" w:hAnsi="Times New Roman"/>
          <w:b w:val="false"/>
          <w:i w:val="false"/>
          <w:caps w:val="false"/>
          <w:smallCaps w:val="false"/>
          <w:color w:val="231F20"/>
          <w:sz w:val="20"/>
        </w:rPr>
        <w:t>insurance</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is becoming</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increasingly</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expensive.</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As a result, we may</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be unable</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to obtain</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or maintain</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sufficient</w:t>
      </w:r>
      <w:r>
        <w:rPr>
          <w:rFonts w:ascii="Times New Roman" w:hAnsi="Times New Roman"/>
          <w:b w:val="false"/>
          <w:i w:val="false"/>
          <w:caps w:val="false"/>
          <w:smallCaps w:val="false"/>
          <w:color w:val="231F20"/>
          <w:spacing w:val="3"/>
          <w:sz w:val="20"/>
        </w:rPr>
        <w:t xml:space="preserve"> </w:t>
      </w:r>
      <w:r>
        <w:rPr>
          <w:rFonts w:ascii="Times New Roman" w:hAnsi="Times New Roman"/>
          <w:b w:val="false"/>
          <w:i w:val="false"/>
          <w:caps w:val="false"/>
          <w:smallCaps w:val="false"/>
          <w:color w:val="231F20"/>
          <w:sz w:val="20"/>
        </w:rPr>
        <w:t>insurance</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at</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a reasonable</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cost</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to protect</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us</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against</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losses</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caused</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by product</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liability</w:t>
      </w:r>
      <w:r>
        <w:rPr>
          <w:rFonts w:ascii="Times New Roman" w:hAnsi="Times New Roman"/>
          <w:b w:val="false"/>
          <w:i w:val="false"/>
          <w:caps w:val="false"/>
          <w:smallCaps w:val="false"/>
          <w:color w:val="231F20"/>
          <w:spacing w:val="3"/>
          <w:sz w:val="20"/>
        </w:rPr>
        <w:t xml:space="preserve"> </w:t>
      </w:r>
      <w:r>
        <w:rPr>
          <w:rFonts w:ascii="Times New Roman" w:hAnsi="Times New Roman"/>
          <w:b w:val="false"/>
          <w:i w:val="false"/>
          <w:caps w:val="false"/>
          <w:smallCaps w:val="false"/>
          <w:color w:val="231F20"/>
          <w:sz w:val="20"/>
        </w:rPr>
        <w:t>claims</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that</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could</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have an adverse</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effect</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on our</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business</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and financial</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condition.</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Large</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judgments</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have been awarded</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in class</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action</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lawsuits</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based</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on drugs that</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had unanticipated</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side</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effects.</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The cost</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of any product</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liability</w:t>
      </w:r>
      <w:r>
        <w:rPr>
          <w:rFonts w:ascii="Times New Roman" w:hAnsi="Times New Roman"/>
          <w:b w:val="false"/>
          <w:i w:val="false"/>
          <w:caps w:val="false"/>
          <w:smallCaps w:val="false"/>
          <w:color w:val="231F20"/>
          <w:spacing w:val="3"/>
          <w:sz w:val="20"/>
        </w:rPr>
        <w:t xml:space="preserve"> </w:t>
      </w:r>
      <w:r>
        <w:rPr>
          <w:rFonts w:ascii="Times New Roman" w:hAnsi="Times New Roman"/>
          <w:b w:val="false"/>
          <w:i w:val="false"/>
          <w:caps w:val="false"/>
          <w:smallCaps w:val="false"/>
          <w:color w:val="231F20"/>
          <w:sz w:val="20"/>
        </w:rPr>
        <w:t>litigation</w:t>
      </w:r>
      <w:r>
        <w:rPr>
          <w:rFonts w:ascii="Times New Roman" w:hAnsi="Times New Roman"/>
          <w:b w:val="false"/>
          <w:i w:val="false"/>
          <w:caps w:val="false"/>
          <w:smallCaps w:val="false"/>
          <w:color w:val="231F20"/>
          <w:spacing w:val="3"/>
          <w:sz w:val="20"/>
        </w:rPr>
        <w:t xml:space="preserve"> </w:t>
      </w:r>
      <w:r>
        <w:rPr>
          <w:rFonts w:ascii="Times New Roman" w:hAnsi="Times New Roman"/>
          <w:b w:val="false"/>
          <w:i w:val="false"/>
          <w:caps w:val="false"/>
          <w:smallCaps w:val="false"/>
          <w:color w:val="231F20"/>
          <w:sz w:val="20"/>
        </w:rPr>
        <w:t>or other</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proceedings,</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even if resolved</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in our</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favor,</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could</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be substantial,</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particularly</w:t>
      </w:r>
      <w:r>
        <w:rPr>
          <w:rFonts w:ascii="Times New Roman" w:hAnsi="Times New Roman"/>
          <w:b w:val="false"/>
          <w:i w:val="false"/>
          <w:caps w:val="false"/>
          <w:smallCaps w:val="false"/>
          <w:color w:val="231F20"/>
          <w:spacing w:val="3"/>
          <w:sz w:val="20"/>
        </w:rPr>
        <w:t xml:space="preserve"> </w:t>
      </w:r>
      <w:r>
        <w:rPr>
          <w:rFonts w:ascii="Times New Roman" w:hAnsi="Times New Roman"/>
          <w:b w:val="false"/>
          <w:i w:val="false"/>
          <w:caps w:val="false"/>
          <w:smallCaps w:val="false"/>
          <w:color w:val="231F20"/>
          <w:sz w:val="20"/>
        </w:rPr>
        <w:t>in light</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of the</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size</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of our</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business</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and financial</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resources. A product</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liability</w:t>
      </w:r>
      <w:r>
        <w:rPr>
          <w:rFonts w:ascii="Times New Roman" w:hAnsi="Times New Roman"/>
          <w:b w:val="false"/>
          <w:i w:val="false"/>
          <w:caps w:val="false"/>
          <w:smallCaps w:val="false"/>
          <w:color w:val="231F20"/>
          <w:spacing w:val="3"/>
          <w:sz w:val="20"/>
        </w:rPr>
        <w:t xml:space="preserve"> </w:t>
      </w:r>
      <w:r>
        <w:rPr>
          <w:rFonts w:ascii="Times New Roman" w:hAnsi="Times New Roman"/>
          <w:b w:val="false"/>
          <w:i w:val="false"/>
          <w:caps w:val="false"/>
          <w:smallCaps w:val="false"/>
          <w:color w:val="231F20"/>
          <w:sz w:val="20"/>
        </w:rPr>
        <w:t>claim</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or series</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of claims</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brought</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against</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us could also</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cause</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our</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stock</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price</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to decline.</w:t>
      </w:r>
    </w:p>
    <w:p>
      <w:pPr>
        <w:pStyle w:val="TextBody"/>
        <w:spacing w:before="120" w:after="0"/>
        <w:jc w:val="both"/>
        <w:rPr>
          <w:rFonts w:ascii="Times New Roman" w:hAnsi="Times New Roman"/>
          <w:b/>
          <w:i/>
          <w:caps w:val="false"/>
          <w:smallCaps w:val="false"/>
          <w:color w:val="231F20"/>
          <w:sz w:val="20"/>
        </w:rPr>
      </w:pPr>
      <w:r>
        <w:rPr>
          <w:rFonts w:ascii="Times New Roman" w:hAnsi="Times New Roman"/>
          <w:b/>
          <w:i/>
          <w:caps w:val="false"/>
          <w:smallCaps w:val="false"/>
          <w:color w:val="231F20"/>
          <w:sz w:val="20"/>
        </w:rPr>
        <w:t>The recent</w:t>
      </w:r>
      <w:r>
        <w:rPr>
          <w:rFonts w:ascii="Times New Roman" w:hAnsi="Times New Roman"/>
          <w:b/>
          <w:i/>
          <w:caps w:val="false"/>
          <w:smallCaps w:val="false"/>
          <w:color w:val="231F20"/>
          <w:spacing w:val="1"/>
          <w:sz w:val="20"/>
        </w:rPr>
        <w:t xml:space="preserve"> </w:t>
      </w:r>
      <w:r>
        <w:rPr>
          <w:rFonts w:ascii="Times New Roman" w:hAnsi="Times New Roman"/>
          <w:b/>
          <w:i/>
          <w:caps w:val="false"/>
          <w:smallCaps w:val="false"/>
          <w:color w:val="231F20"/>
          <w:sz w:val="20"/>
        </w:rPr>
        <w:t>global</w:t>
      </w:r>
      <w:r>
        <w:rPr>
          <w:rFonts w:ascii="Times New Roman" w:hAnsi="Times New Roman"/>
          <w:b/>
          <w:i/>
          <w:caps w:val="false"/>
          <w:smallCaps w:val="false"/>
          <w:color w:val="231F20"/>
          <w:spacing w:val="1"/>
          <w:sz w:val="20"/>
        </w:rPr>
        <w:t xml:space="preserve"> </w:t>
      </w:r>
      <w:r>
        <w:rPr>
          <w:rFonts w:ascii="Times New Roman" w:hAnsi="Times New Roman"/>
          <w:b/>
          <w:i/>
          <w:caps w:val="false"/>
          <w:smallCaps w:val="false"/>
          <w:color w:val="231F20"/>
          <w:sz w:val="20"/>
        </w:rPr>
        <w:t>COVID-19</w:t>
      </w:r>
      <w:r>
        <w:rPr>
          <w:rFonts w:ascii="Times New Roman" w:hAnsi="Times New Roman"/>
          <w:b/>
          <w:i/>
          <w:caps w:val="false"/>
          <w:smallCaps w:val="false"/>
          <w:color w:val="231F20"/>
          <w:spacing w:val="-1"/>
          <w:sz w:val="20"/>
        </w:rPr>
        <w:t xml:space="preserve"> </w:t>
      </w:r>
      <w:r>
        <w:rPr>
          <w:rFonts w:ascii="Times New Roman" w:hAnsi="Times New Roman"/>
          <w:b/>
          <w:i/>
          <w:caps w:val="false"/>
          <w:smallCaps w:val="false"/>
          <w:color w:val="231F20"/>
          <w:sz w:val="20"/>
        </w:rPr>
        <w:t>outbreak</w:t>
      </w:r>
      <w:r>
        <w:rPr>
          <w:rFonts w:ascii="Times New Roman" w:hAnsi="Times New Roman"/>
          <w:b/>
          <w:i/>
          <w:caps w:val="false"/>
          <w:smallCaps w:val="false"/>
          <w:color w:val="231F20"/>
          <w:spacing w:val="1"/>
          <w:sz w:val="20"/>
        </w:rPr>
        <w:t xml:space="preserve"> </w:t>
      </w:r>
      <w:r>
        <w:rPr>
          <w:rFonts w:ascii="Times New Roman" w:hAnsi="Times New Roman"/>
          <w:b/>
          <w:i/>
          <w:caps w:val="false"/>
          <w:smallCaps w:val="false"/>
          <w:color w:val="231F20"/>
          <w:sz w:val="20"/>
        </w:rPr>
        <w:t>has affected</w:t>
      </w:r>
      <w:r>
        <w:rPr>
          <w:rFonts w:ascii="Times New Roman" w:hAnsi="Times New Roman"/>
          <w:b/>
          <w:i/>
          <w:caps w:val="false"/>
          <w:smallCaps w:val="false"/>
          <w:color w:val="231F20"/>
          <w:spacing w:val="2"/>
          <w:sz w:val="20"/>
        </w:rPr>
        <w:t xml:space="preserve"> </w:t>
      </w:r>
      <w:r>
        <w:rPr>
          <w:rFonts w:ascii="Times New Roman" w:hAnsi="Times New Roman"/>
          <w:b/>
          <w:i/>
          <w:caps w:val="false"/>
          <w:smallCaps w:val="false"/>
          <w:color w:val="231F20"/>
          <w:sz w:val="20"/>
        </w:rPr>
        <w:t>and is</w:t>
      </w:r>
      <w:r>
        <w:rPr>
          <w:rFonts w:ascii="Times New Roman" w:hAnsi="Times New Roman"/>
          <w:b/>
          <w:i/>
          <w:caps w:val="false"/>
          <w:smallCaps w:val="false"/>
          <w:color w:val="231F20"/>
          <w:spacing w:val="1"/>
          <w:sz w:val="20"/>
        </w:rPr>
        <w:t xml:space="preserve"> </w:t>
      </w:r>
      <w:r>
        <w:rPr>
          <w:rFonts w:ascii="Times New Roman" w:hAnsi="Times New Roman"/>
          <w:b/>
          <w:i/>
          <w:caps w:val="false"/>
          <w:smallCaps w:val="false"/>
          <w:color w:val="231F20"/>
          <w:sz w:val="20"/>
        </w:rPr>
        <w:t>expected</w:t>
      </w:r>
      <w:r>
        <w:rPr>
          <w:rFonts w:ascii="Times New Roman" w:hAnsi="Times New Roman"/>
          <w:b/>
          <w:i/>
          <w:caps w:val="false"/>
          <w:smallCaps w:val="false"/>
          <w:color w:val="231F20"/>
          <w:spacing w:val="1"/>
          <w:sz w:val="20"/>
        </w:rPr>
        <w:t xml:space="preserve"> </w:t>
      </w:r>
      <w:r>
        <w:rPr>
          <w:rFonts w:ascii="Times New Roman" w:hAnsi="Times New Roman"/>
          <w:b/>
          <w:i/>
          <w:caps w:val="false"/>
          <w:smallCaps w:val="false"/>
          <w:color w:val="231F20"/>
          <w:sz w:val="20"/>
        </w:rPr>
        <w:t>to continue</w:t>
      </w:r>
      <w:r>
        <w:rPr>
          <w:rFonts w:ascii="Times New Roman" w:hAnsi="Times New Roman"/>
          <w:b/>
          <w:i/>
          <w:caps w:val="false"/>
          <w:smallCaps w:val="false"/>
          <w:color w:val="231F20"/>
          <w:spacing w:val="1"/>
          <w:sz w:val="20"/>
        </w:rPr>
        <w:t xml:space="preserve"> </w:t>
      </w:r>
      <w:r>
        <w:rPr>
          <w:rFonts w:ascii="Times New Roman" w:hAnsi="Times New Roman"/>
          <w:b/>
          <w:i/>
          <w:caps w:val="false"/>
          <w:smallCaps w:val="false"/>
          <w:color w:val="231F20"/>
          <w:sz w:val="20"/>
        </w:rPr>
        <w:t>to affect</w:t>
      </w:r>
      <w:r>
        <w:rPr>
          <w:rFonts w:ascii="Times New Roman" w:hAnsi="Times New Roman"/>
          <w:b/>
          <w:i/>
          <w:caps w:val="false"/>
          <w:smallCaps w:val="false"/>
          <w:color w:val="231F20"/>
          <w:spacing w:val="2"/>
          <w:sz w:val="20"/>
        </w:rPr>
        <w:t xml:space="preserve"> </w:t>
      </w:r>
      <w:r>
        <w:rPr>
          <w:rFonts w:ascii="Times New Roman" w:hAnsi="Times New Roman"/>
          <w:b/>
          <w:i/>
          <w:caps w:val="false"/>
          <w:smallCaps w:val="false"/>
          <w:color w:val="231F20"/>
          <w:sz w:val="20"/>
        </w:rPr>
        <w:t>our</w:t>
      </w:r>
      <w:r>
        <w:rPr>
          <w:rFonts w:ascii="Times New Roman" w:hAnsi="Times New Roman"/>
          <w:b/>
          <w:i/>
          <w:caps w:val="false"/>
          <w:smallCaps w:val="false"/>
          <w:color w:val="231F20"/>
          <w:spacing w:val="1"/>
          <w:sz w:val="20"/>
        </w:rPr>
        <w:t xml:space="preserve"> </w:t>
      </w:r>
      <w:r>
        <w:rPr>
          <w:rFonts w:ascii="Times New Roman" w:hAnsi="Times New Roman"/>
          <w:b/>
          <w:i/>
          <w:caps w:val="false"/>
          <w:smallCaps w:val="false"/>
          <w:color w:val="231F20"/>
          <w:sz w:val="20"/>
        </w:rPr>
        <w:t>business</w:t>
      </w:r>
      <w:r>
        <w:rPr>
          <w:rFonts w:ascii="Times New Roman" w:hAnsi="Times New Roman"/>
          <w:b/>
          <w:i/>
          <w:caps w:val="false"/>
          <w:smallCaps w:val="false"/>
          <w:color w:val="231F20"/>
          <w:spacing w:val="1"/>
          <w:sz w:val="20"/>
        </w:rPr>
        <w:t xml:space="preserve"> </w:t>
      </w:r>
      <w:r>
        <w:rPr>
          <w:rFonts w:ascii="Times New Roman" w:hAnsi="Times New Roman"/>
          <w:b/>
          <w:i/>
          <w:caps w:val="false"/>
          <w:smallCaps w:val="false"/>
          <w:color w:val="231F20"/>
          <w:sz w:val="20"/>
        </w:rPr>
        <w:t>and operations.</w:t>
      </w:r>
    </w:p>
    <w:p>
      <w:pPr>
        <w:pStyle w:val="TextBody"/>
        <w:spacing w:before="120" w:after="0"/>
        <w:jc w:val="both"/>
        <w:rPr>
          <w:rFonts w:ascii="Times New Roman" w:hAnsi="Times New Roman"/>
          <w:b w:val="false"/>
          <w:i w:val="false"/>
          <w:caps w:val="false"/>
          <w:smallCaps w:val="false"/>
          <w:color w:val="231F20"/>
          <w:sz w:val="20"/>
        </w:rPr>
      </w:pPr>
      <w:r>
        <w:rPr>
          <w:rFonts w:ascii="Times New Roman" w:hAnsi="Times New Roman"/>
          <w:b w:val="false"/>
          <w:i w:val="false"/>
          <w:caps w:val="false"/>
          <w:smallCaps w:val="false"/>
          <w:color w:val="231F20"/>
          <w:sz w:val="20"/>
        </w:rPr>
        <w:t>Broad-based</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business</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or economic</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disruptions</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could</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adversely</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affect</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our</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ongoing or planned</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research and development</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activities.</w:t>
      </w:r>
      <w:r>
        <w:rPr>
          <w:rFonts w:ascii="Times New Roman" w:hAnsi="Times New Roman"/>
          <w:b w:val="false"/>
          <w:i w:val="false"/>
          <w:caps w:val="false"/>
          <w:smallCaps w:val="false"/>
          <w:color w:val="231F20"/>
          <w:spacing w:val="3"/>
          <w:sz w:val="20"/>
        </w:rPr>
        <w:t xml:space="preserve"> </w:t>
      </w:r>
      <w:r>
        <w:rPr>
          <w:rFonts w:ascii="Times New Roman" w:hAnsi="Times New Roman"/>
          <w:b w:val="false"/>
          <w:i w:val="false"/>
          <w:caps w:val="false"/>
          <w:smallCaps w:val="false"/>
          <w:color w:val="231F20"/>
          <w:sz w:val="20"/>
        </w:rPr>
        <w:t>To date,</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the</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COVID-19</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pandemic</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has caused</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significant</w:t>
      </w:r>
      <w:r>
        <w:rPr>
          <w:rFonts w:ascii="Times New Roman" w:hAnsi="Times New Roman"/>
          <w:b w:val="false"/>
          <w:i w:val="false"/>
          <w:caps w:val="false"/>
          <w:smallCaps w:val="false"/>
          <w:color w:val="231F20"/>
          <w:spacing w:val="3"/>
          <w:sz w:val="20"/>
        </w:rPr>
        <w:t xml:space="preserve"> </w:t>
      </w:r>
      <w:r>
        <w:rPr>
          <w:rFonts w:ascii="Times New Roman" w:hAnsi="Times New Roman"/>
          <w:b w:val="false"/>
          <w:i w:val="false"/>
          <w:caps w:val="false"/>
          <w:smallCaps w:val="false"/>
          <w:color w:val="231F20"/>
          <w:sz w:val="20"/>
        </w:rPr>
        <w:t>disruptions</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to the</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United States</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and global</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economy.</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Further,</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infections</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and deaths</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related</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to COVID-19</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are</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disrupting</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certain</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healthcare and healthcare</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regulatory</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systems</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globally.</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Such disruptions</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could</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divert</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healthcare</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resources</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away from,</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or materially</w:t>
      </w:r>
      <w:r>
        <w:rPr>
          <w:rFonts w:ascii="Times New Roman" w:hAnsi="Times New Roman"/>
          <w:b w:val="false"/>
          <w:i w:val="false"/>
          <w:caps w:val="false"/>
          <w:smallCaps w:val="false"/>
          <w:color w:val="231F20"/>
          <w:spacing w:val="3"/>
          <w:sz w:val="20"/>
        </w:rPr>
        <w:t xml:space="preserve"> </w:t>
      </w:r>
      <w:r>
        <w:rPr>
          <w:rFonts w:ascii="Times New Roman" w:hAnsi="Times New Roman"/>
          <w:b w:val="false"/>
          <w:i w:val="false"/>
          <w:caps w:val="false"/>
          <w:smallCaps w:val="false"/>
          <w:color w:val="231F20"/>
          <w:sz w:val="20"/>
        </w:rPr>
        <w:t>delay</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review</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by, the</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FDA</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and comparable</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foreign</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regulatory</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agencies.</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It</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is</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unknown how long these disruptions</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could</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continue,</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were they</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to occur.</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Any elongation</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or de-prioritization</w:t>
      </w:r>
      <w:r>
        <w:rPr>
          <w:rFonts w:ascii="Times New Roman" w:hAnsi="Times New Roman"/>
          <w:b w:val="false"/>
          <w:i w:val="false"/>
          <w:caps w:val="false"/>
          <w:smallCaps w:val="false"/>
          <w:color w:val="231F20"/>
          <w:spacing w:val="4"/>
          <w:sz w:val="20"/>
        </w:rPr>
        <w:t xml:space="preserve"> </w:t>
      </w:r>
      <w:r>
        <w:rPr>
          <w:rFonts w:ascii="Times New Roman" w:hAnsi="Times New Roman"/>
          <w:b w:val="false"/>
          <w:i w:val="false"/>
          <w:caps w:val="false"/>
          <w:smallCaps w:val="false"/>
          <w:color w:val="231F20"/>
          <w:sz w:val="20"/>
        </w:rPr>
        <w:t>of our</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clinical</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trials</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or delay</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in regulatory</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review</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resulting</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from</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such disruptions</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could</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materially</w:t>
      </w:r>
      <w:r>
        <w:rPr>
          <w:rFonts w:ascii="Times New Roman" w:hAnsi="Times New Roman"/>
          <w:b w:val="false"/>
          <w:i w:val="false"/>
          <w:caps w:val="false"/>
          <w:smallCaps w:val="false"/>
          <w:color w:val="231F20"/>
          <w:spacing w:val="3"/>
          <w:sz w:val="20"/>
        </w:rPr>
        <w:t xml:space="preserve"> </w:t>
      </w:r>
      <w:r>
        <w:rPr>
          <w:rFonts w:ascii="Times New Roman" w:hAnsi="Times New Roman"/>
          <w:b w:val="false"/>
          <w:i w:val="false"/>
          <w:caps w:val="false"/>
          <w:smallCaps w:val="false"/>
          <w:color w:val="231F20"/>
          <w:sz w:val="20"/>
        </w:rPr>
        <w:t>adversely</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affect</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the</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development</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and study</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of our</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product</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candidates.</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The COVID-19</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pandemic</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caused</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us to modify</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business</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practices</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(including but not limited</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to curtailing</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or modifying</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employee</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travel and participation in meetings, events, and conferences, and</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curtailing</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or modifying</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our</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clinical</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trials).</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For example, we have experienced, and continue to experience,</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some</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clinical</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development</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disruptions</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due to the</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pandemic,</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including</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closures</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at</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certain lab</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facilities,</w:t>
      </w:r>
      <w:r>
        <w:rPr>
          <w:rFonts w:ascii="Times New Roman" w:hAnsi="Times New Roman"/>
          <w:b w:val="false"/>
          <w:i w:val="false"/>
          <w:caps w:val="false"/>
          <w:smallCaps w:val="false"/>
          <w:color w:val="231F20"/>
          <w:spacing w:val="3"/>
          <w:sz w:val="20"/>
        </w:rPr>
        <w:t xml:space="preserve"> </w:t>
      </w:r>
      <w:r>
        <w:rPr>
          <w:rFonts w:ascii="Times New Roman" w:hAnsi="Times New Roman"/>
          <w:b w:val="false"/>
          <w:i w:val="false"/>
          <w:caps w:val="false"/>
          <w:smallCaps w:val="false"/>
          <w:color w:val="231F20"/>
          <w:sz w:val="20"/>
        </w:rPr>
        <w:t>which have led, and continue to lead,</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to longer</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than</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anticipated</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clinical</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development</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times.</w:t>
      </w:r>
      <w:r>
        <w:rPr>
          <w:rFonts w:ascii="Times New Roman" w:hAnsi="Times New Roman"/>
          <w:b w:val="false"/>
          <w:i w:val="false"/>
          <w:caps w:val="false"/>
          <w:smallCaps w:val="false"/>
          <w:color w:val="000000"/>
          <w:sz w:val="20"/>
        </w:rPr>
        <w:t xml:space="preserve"> In addition, our clinical trials have been, and may continue to be, affected by the closure of offices, or country borders, among other measures being put in place around the world. Restrictions on the ability to travel and conduct face-to-face meetings, as well as constraints surrounding hospital resources, infrastructure, staff and other resources, can also make it more difficult to enroll new patients in ongoing or planned clinical trials. </w:t>
      </w:r>
    </w:p>
    <w:p>
      <w:pPr>
        <w:pStyle w:val="TextBody"/>
        <w:spacing w:before="120" w:after="0"/>
        <w:jc w:val="both"/>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As a result</w:t>
      </w:r>
      <w:r>
        <w:rPr>
          <w:rFonts w:ascii="Times New Roman" w:hAnsi="Times New Roman"/>
          <w:b w:val="false"/>
          <w:i w:val="false"/>
          <w:caps w:val="false"/>
          <w:smallCaps w:val="false"/>
          <w:color w:val="000000"/>
          <w:spacing w:val="2"/>
          <w:sz w:val="20"/>
        </w:rPr>
        <w:t xml:space="preserve"> </w:t>
      </w:r>
      <w:r>
        <w:rPr>
          <w:rFonts w:ascii="Times New Roman" w:hAnsi="Times New Roman"/>
          <w:b w:val="false"/>
          <w:i w:val="false"/>
          <w:caps w:val="false"/>
          <w:smallCaps w:val="false"/>
          <w:color w:val="000000"/>
          <w:sz w:val="20"/>
        </w:rPr>
        <w:t>of the</w:t>
      </w:r>
      <w:r>
        <w:rPr>
          <w:rFonts w:ascii="Times New Roman" w:hAnsi="Times New Roman"/>
          <w:b w:val="false"/>
          <w:i w:val="false"/>
          <w:caps w:val="false"/>
          <w:smallCaps w:val="false"/>
          <w:color w:val="000000"/>
          <w:spacing w:val="1"/>
          <w:sz w:val="20"/>
        </w:rPr>
        <w:t xml:space="preserve"> </w:t>
      </w:r>
      <w:r>
        <w:rPr>
          <w:rFonts w:ascii="Times New Roman" w:hAnsi="Times New Roman"/>
          <w:b w:val="false"/>
          <w:i w:val="false"/>
          <w:caps w:val="false"/>
          <w:smallCaps w:val="false"/>
          <w:color w:val="000000"/>
          <w:sz w:val="20"/>
        </w:rPr>
        <w:t>evolving</w:t>
      </w:r>
      <w:r>
        <w:rPr>
          <w:rFonts w:ascii="Times New Roman" w:hAnsi="Times New Roman"/>
          <w:b w:val="false"/>
          <w:i w:val="false"/>
          <w:caps w:val="false"/>
          <w:smallCaps w:val="false"/>
          <w:color w:val="000000"/>
          <w:spacing w:val="1"/>
          <w:sz w:val="20"/>
        </w:rPr>
        <w:t xml:space="preserve"> </w:t>
      </w:r>
      <w:r>
        <w:rPr>
          <w:rFonts w:ascii="Times New Roman" w:hAnsi="Times New Roman"/>
          <w:b w:val="false"/>
          <w:i w:val="false"/>
          <w:caps w:val="false"/>
          <w:smallCaps w:val="false"/>
          <w:color w:val="000000"/>
          <w:sz w:val="20"/>
        </w:rPr>
        <w:t>COVID-19</w:t>
      </w:r>
      <w:r>
        <w:rPr>
          <w:rFonts w:ascii="Times New Roman" w:hAnsi="Times New Roman"/>
          <w:b w:val="false"/>
          <w:i w:val="false"/>
          <w:caps w:val="false"/>
          <w:smallCaps w:val="false"/>
          <w:color w:val="000000"/>
          <w:spacing w:val="-1"/>
          <w:sz w:val="20"/>
        </w:rPr>
        <w:t xml:space="preserve"> </w:t>
      </w:r>
      <w:r>
        <w:rPr>
          <w:rFonts w:ascii="Times New Roman" w:hAnsi="Times New Roman"/>
          <w:b w:val="false"/>
          <w:i w:val="false"/>
          <w:caps w:val="false"/>
          <w:smallCaps w:val="false"/>
          <w:color w:val="000000"/>
          <w:sz w:val="20"/>
        </w:rPr>
        <w:t>pandemic,</w:t>
      </w:r>
      <w:r>
        <w:rPr>
          <w:rFonts w:ascii="Times New Roman" w:hAnsi="Times New Roman"/>
          <w:b w:val="false"/>
          <w:i w:val="false"/>
          <w:caps w:val="false"/>
          <w:smallCaps w:val="false"/>
          <w:color w:val="000000"/>
          <w:spacing w:val="1"/>
          <w:sz w:val="20"/>
        </w:rPr>
        <w:t xml:space="preserve"> </w:t>
      </w:r>
      <w:r>
        <w:rPr>
          <w:rFonts w:ascii="Times New Roman" w:hAnsi="Times New Roman"/>
          <w:b w:val="false"/>
          <w:i w:val="false"/>
          <w:caps w:val="false"/>
          <w:smallCaps w:val="false"/>
          <w:color w:val="000000"/>
          <w:sz w:val="20"/>
        </w:rPr>
        <w:t>we have experienced</w:t>
      </w:r>
      <w:r>
        <w:rPr>
          <w:rFonts w:ascii="Times New Roman" w:hAnsi="Times New Roman"/>
          <w:b w:val="false"/>
          <w:i w:val="false"/>
          <w:caps w:val="false"/>
          <w:smallCaps w:val="false"/>
          <w:color w:val="000000"/>
          <w:spacing w:val="2"/>
          <w:sz w:val="20"/>
        </w:rPr>
        <w:t xml:space="preserve"> </w:t>
      </w:r>
      <w:r>
        <w:rPr>
          <w:rFonts w:ascii="Times New Roman" w:hAnsi="Times New Roman"/>
          <w:b w:val="false"/>
          <w:i w:val="false"/>
          <w:caps w:val="false"/>
          <w:smallCaps w:val="false"/>
          <w:color w:val="000000"/>
          <w:sz w:val="20"/>
        </w:rPr>
        <w:t>and expect</w:t>
      </w:r>
      <w:r>
        <w:rPr>
          <w:rFonts w:ascii="Times New Roman" w:hAnsi="Times New Roman"/>
          <w:b w:val="false"/>
          <w:i w:val="false"/>
          <w:caps w:val="false"/>
          <w:smallCaps w:val="false"/>
          <w:color w:val="000000"/>
          <w:spacing w:val="1"/>
          <w:sz w:val="20"/>
        </w:rPr>
        <w:t xml:space="preserve"> </w:t>
      </w:r>
      <w:r>
        <w:rPr>
          <w:rFonts w:ascii="Times New Roman" w:hAnsi="Times New Roman"/>
          <w:b w:val="false"/>
          <w:i w:val="false"/>
          <w:caps w:val="false"/>
          <w:smallCaps w:val="false"/>
          <w:color w:val="000000"/>
          <w:sz w:val="20"/>
        </w:rPr>
        <w:t>to continue</w:t>
      </w:r>
      <w:r>
        <w:rPr>
          <w:rFonts w:ascii="Times New Roman" w:hAnsi="Times New Roman"/>
          <w:b w:val="false"/>
          <w:i w:val="false"/>
          <w:caps w:val="false"/>
          <w:smallCaps w:val="false"/>
          <w:color w:val="000000"/>
          <w:spacing w:val="1"/>
          <w:sz w:val="20"/>
        </w:rPr>
        <w:t xml:space="preserve"> </w:t>
      </w:r>
      <w:r>
        <w:rPr>
          <w:rFonts w:ascii="Times New Roman" w:hAnsi="Times New Roman"/>
          <w:b w:val="false"/>
          <w:i w:val="false"/>
          <w:caps w:val="false"/>
          <w:smallCaps w:val="false"/>
          <w:color w:val="000000"/>
          <w:sz w:val="20"/>
        </w:rPr>
        <w:t>to experience</w:t>
      </w:r>
      <w:r>
        <w:rPr>
          <w:rFonts w:ascii="Times New Roman" w:hAnsi="Times New Roman"/>
          <w:b w:val="false"/>
          <w:i w:val="false"/>
          <w:caps w:val="false"/>
          <w:smallCaps w:val="false"/>
          <w:color w:val="000000"/>
          <w:spacing w:val="2"/>
          <w:sz w:val="20"/>
        </w:rPr>
        <w:t xml:space="preserve"> </w:t>
      </w:r>
      <w:r>
        <w:rPr>
          <w:rFonts w:ascii="Times New Roman" w:hAnsi="Times New Roman"/>
          <w:b w:val="false"/>
          <w:i w:val="false"/>
          <w:caps w:val="false"/>
          <w:smallCaps w:val="false"/>
          <w:color w:val="000000"/>
          <w:sz w:val="20"/>
        </w:rPr>
        <w:t>disruptions</w:t>
      </w:r>
      <w:r>
        <w:rPr>
          <w:rFonts w:ascii="Times New Roman" w:hAnsi="Times New Roman"/>
          <w:b w:val="false"/>
          <w:i w:val="false"/>
          <w:caps w:val="false"/>
          <w:smallCaps w:val="false"/>
          <w:color w:val="000000"/>
          <w:spacing w:val="2"/>
          <w:sz w:val="20"/>
        </w:rPr>
        <w:t xml:space="preserve"> </w:t>
      </w:r>
      <w:r>
        <w:rPr>
          <w:rFonts w:ascii="Times New Roman" w:hAnsi="Times New Roman"/>
          <w:b w:val="false"/>
          <w:i w:val="false"/>
          <w:caps w:val="false"/>
          <w:smallCaps w:val="false"/>
          <w:color w:val="000000"/>
          <w:sz w:val="20"/>
        </w:rPr>
        <w:t>that</w:t>
      </w:r>
      <w:r>
        <w:rPr>
          <w:rFonts w:ascii="Times New Roman" w:hAnsi="Times New Roman"/>
          <w:b w:val="false"/>
          <w:i w:val="false"/>
          <w:caps w:val="false"/>
          <w:smallCaps w:val="false"/>
          <w:color w:val="000000"/>
          <w:spacing w:val="1"/>
          <w:sz w:val="20"/>
        </w:rPr>
        <w:t xml:space="preserve"> </w:t>
      </w:r>
      <w:r>
        <w:rPr>
          <w:rFonts w:ascii="Times New Roman" w:hAnsi="Times New Roman"/>
          <w:b w:val="false"/>
          <w:i w:val="false"/>
          <w:caps w:val="false"/>
          <w:smallCaps w:val="false"/>
          <w:color w:val="000000"/>
          <w:sz w:val="20"/>
        </w:rPr>
        <w:t>could</w:t>
      </w:r>
      <w:r>
        <w:rPr>
          <w:rFonts w:ascii="Times New Roman" w:hAnsi="Times New Roman"/>
          <w:b w:val="false"/>
          <w:i w:val="false"/>
          <w:caps w:val="false"/>
          <w:smallCaps w:val="false"/>
          <w:color w:val="000000"/>
          <w:spacing w:val="1"/>
          <w:sz w:val="20"/>
        </w:rPr>
        <w:t xml:space="preserve"> </w:t>
      </w:r>
      <w:r>
        <w:rPr>
          <w:rFonts w:ascii="Times New Roman" w:hAnsi="Times New Roman"/>
          <w:b w:val="false"/>
          <w:i w:val="false"/>
          <w:caps w:val="false"/>
          <w:smallCaps w:val="false"/>
          <w:color w:val="000000"/>
          <w:sz w:val="20"/>
        </w:rPr>
        <w:t>severely</w:t>
      </w:r>
      <w:r>
        <w:rPr>
          <w:rFonts w:ascii="Times New Roman" w:hAnsi="Times New Roman"/>
          <w:b w:val="false"/>
          <w:i w:val="false"/>
          <w:caps w:val="false"/>
          <w:smallCaps w:val="false"/>
          <w:color w:val="000000"/>
          <w:spacing w:val="2"/>
          <w:sz w:val="20"/>
        </w:rPr>
        <w:t xml:space="preserve"> </w:t>
      </w:r>
      <w:r>
        <w:rPr>
          <w:rFonts w:ascii="Times New Roman" w:hAnsi="Times New Roman"/>
          <w:b w:val="false"/>
          <w:i w:val="false"/>
          <w:caps w:val="false"/>
          <w:smallCaps w:val="false"/>
          <w:color w:val="000000"/>
          <w:sz w:val="20"/>
        </w:rPr>
        <w:t>impact</w:t>
      </w:r>
      <w:r>
        <w:rPr>
          <w:rFonts w:ascii="Times New Roman" w:hAnsi="Times New Roman"/>
          <w:b w:val="false"/>
          <w:i w:val="false"/>
          <w:caps w:val="false"/>
          <w:smallCaps w:val="false"/>
          <w:color w:val="000000"/>
          <w:spacing w:val="2"/>
          <w:sz w:val="20"/>
        </w:rPr>
        <w:t xml:space="preserve"> </w:t>
      </w:r>
      <w:r>
        <w:rPr>
          <w:rFonts w:ascii="Times New Roman" w:hAnsi="Times New Roman"/>
          <w:b w:val="false"/>
          <w:i w:val="false"/>
          <w:caps w:val="false"/>
          <w:smallCaps w:val="false"/>
          <w:color w:val="000000"/>
          <w:sz w:val="20"/>
        </w:rPr>
        <w:t>our</w:t>
      </w:r>
      <w:r>
        <w:rPr>
          <w:rFonts w:ascii="Times New Roman" w:hAnsi="Times New Roman"/>
          <w:b w:val="false"/>
          <w:i w:val="false"/>
          <w:caps w:val="false"/>
          <w:smallCaps w:val="false"/>
          <w:color w:val="000000"/>
          <w:spacing w:val="1"/>
          <w:sz w:val="20"/>
        </w:rPr>
        <w:t xml:space="preserve"> </w:t>
      </w:r>
      <w:r>
        <w:rPr>
          <w:rFonts w:ascii="Times New Roman" w:hAnsi="Times New Roman"/>
          <w:b w:val="false"/>
          <w:i w:val="false"/>
          <w:caps w:val="false"/>
          <w:smallCaps w:val="false"/>
          <w:color w:val="000000"/>
          <w:sz w:val="20"/>
        </w:rPr>
        <w:t>business,</w:t>
      </w:r>
      <w:r>
        <w:rPr>
          <w:rFonts w:ascii="Times New Roman" w:hAnsi="Times New Roman"/>
          <w:b w:val="false"/>
          <w:i w:val="false"/>
          <w:caps w:val="false"/>
          <w:smallCaps w:val="false"/>
          <w:color w:val="000000"/>
          <w:spacing w:val="1"/>
          <w:sz w:val="20"/>
        </w:rPr>
        <w:t xml:space="preserve"> </w:t>
      </w:r>
      <w:r>
        <w:rPr>
          <w:rFonts w:ascii="Times New Roman" w:hAnsi="Times New Roman"/>
          <w:b w:val="false"/>
          <w:i w:val="false"/>
          <w:caps w:val="false"/>
          <w:smallCaps w:val="false"/>
          <w:color w:val="000000"/>
          <w:sz w:val="20"/>
        </w:rPr>
        <w:t>preclinical</w:t>
      </w:r>
      <w:r>
        <w:rPr>
          <w:rFonts w:ascii="Times New Roman" w:hAnsi="Times New Roman"/>
          <w:b w:val="false"/>
          <w:i w:val="false"/>
          <w:caps w:val="false"/>
          <w:smallCaps w:val="false"/>
          <w:color w:val="000000"/>
          <w:spacing w:val="3"/>
          <w:sz w:val="20"/>
        </w:rPr>
        <w:t xml:space="preserve"> </w:t>
      </w:r>
      <w:r>
        <w:rPr>
          <w:rFonts w:ascii="Times New Roman" w:hAnsi="Times New Roman"/>
          <w:b w:val="false"/>
          <w:i w:val="false"/>
          <w:caps w:val="false"/>
          <w:smallCaps w:val="false"/>
          <w:color w:val="000000"/>
          <w:sz w:val="20"/>
        </w:rPr>
        <w:t>studies</w:t>
      </w:r>
      <w:r>
        <w:rPr>
          <w:rFonts w:ascii="Times New Roman" w:hAnsi="Times New Roman"/>
          <w:b w:val="false"/>
          <w:i w:val="false"/>
          <w:caps w:val="false"/>
          <w:smallCaps w:val="false"/>
          <w:color w:val="000000"/>
          <w:spacing w:val="1"/>
          <w:sz w:val="20"/>
        </w:rPr>
        <w:t xml:space="preserve"> </w:t>
      </w:r>
      <w:r>
        <w:rPr>
          <w:rFonts w:ascii="Times New Roman" w:hAnsi="Times New Roman"/>
          <w:b w:val="false"/>
          <w:i w:val="false"/>
          <w:caps w:val="false"/>
          <w:smallCaps w:val="false"/>
          <w:color w:val="000000"/>
          <w:sz w:val="20"/>
        </w:rPr>
        <w:t>and clinical</w:t>
      </w:r>
      <w:r>
        <w:rPr>
          <w:rFonts w:ascii="Times New Roman" w:hAnsi="Times New Roman"/>
          <w:b w:val="false"/>
          <w:i w:val="false"/>
          <w:caps w:val="false"/>
          <w:smallCaps w:val="false"/>
          <w:color w:val="000000"/>
          <w:spacing w:val="2"/>
          <w:sz w:val="20"/>
        </w:rPr>
        <w:t xml:space="preserve"> </w:t>
      </w:r>
      <w:r>
        <w:rPr>
          <w:rFonts w:ascii="Times New Roman" w:hAnsi="Times New Roman"/>
          <w:b w:val="false"/>
          <w:i w:val="false"/>
          <w:caps w:val="false"/>
          <w:smallCaps w:val="false"/>
          <w:color w:val="000000"/>
          <w:sz w:val="20"/>
        </w:rPr>
        <w:t>trials,</w:t>
      </w:r>
      <w:r>
        <w:rPr>
          <w:rFonts w:ascii="Times New Roman" w:hAnsi="Times New Roman"/>
          <w:b w:val="false"/>
          <w:i w:val="false"/>
          <w:caps w:val="false"/>
          <w:smallCaps w:val="false"/>
          <w:color w:val="000000"/>
          <w:spacing w:val="2"/>
          <w:sz w:val="20"/>
        </w:rPr>
        <w:t xml:space="preserve"> </w:t>
      </w:r>
      <w:r>
        <w:rPr>
          <w:rFonts w:ascii="Times New Roman" w:hAnsi="Times New Roman"/>
          <w:b w:val="false"/>
          <w:i w:val="false"/>
          <w:caps w:val="false"/>
          <w:smallCaps w:val="false"/>
          <w:color w:val="000000"/>
          <w:sz w:val="20"/>
        </w:rPr>
        <w:t>including:</w:t>
      </w:r>
    </w:p>
    <w:tbl>
      <w:tblPr>
        <w:tblW w:w="9295" w:type="dxa"/>
        <w:jc w:val="left"/>
        <w:tblInd w:w="0" w:type="dxa"/>
        <w:tblCellMar>
          <w:top w:w="0" w:type="dxa"/>
          <w:left w:w="0" w:type="dxa"/>
          <w:bottom w:w="0" w:type="dxa"/>
          <w:right w:w="0" w:type="dxa"/>
        </w:tblCellMar>
      </w:tblPr>
      <w:tblGrid>
        <w:gridCol w:w="60"/>
        <w:gridCol w:w="110"/>
        <w:gridCol w:w="9065"/>
        <w:gridCol w:w="60"/>
      </w:tblGrid>
      <w:tr>
        <w:trPr/>
        <w:tc>
          <w:tcPr>
            <w:tcW w:w="60" w:type="dxa"/>
            <w:tcBorders/>
            <w:shd w:fill="auto" w:val="clear"/>
          </w:tcPr>
          <w:p>
            <w:pPr>
              <w:pStyle w:val="TableContents"/>
              <w:spacing w:before="120" w:after="0"/>
              <w:jc w:val="both"/>
              <w:rPr>
                <w:caps w:val="false"/>
                <w:smallCaps w:val="false"/>
                <w:color w:val="231F20"/>
              </w:rPr>
            </w:pPr>
            <w:r>
              <w:rPr>
                <w:caps w:val="false"/>
                <w:smallCaps w:val="false"/>
                <w:color w:val="231F20"/>
              </w:rPr>
              <w:t> </w:t>
            </w:r>
          </w:p>
        </w:tc>
        <w:tc>
          <w:tcPr>
            <w:tcW w:w="110" w:type="dxa"/>
            <w:tcBorders/>
            <w:shd w:fill="auto" w:val="clear"/>
          </w:tcPr>
          <w:p>
            <w:pPr>
              <w:pStyle w:val="TableContents"/>
              <w:spacing w:before="120" w:after="0"/>
              <w:jc w:val="both"/>
              <w:rPr>
                <w:caps w:val="false"/>
                <w:smallCaps w:val="false"/>
                <w:color w:val="231F20"/>
              </w:rPr>
            </w:pPr>
            <w:r>
              <w:rPr>
                <w:caps w:val="false"/>
                <w:smallCaps w:val="false"/>
                <w:color w:val="231F20"/>
              </w:rPr>
              <w:t>•</w:t>
            </w:r>
          </w:p>
        </w:tc>
        <w:tc>
          <w:tcPr>
            <w:tcW w:w="9065" w:type="dxa"/>
            <w:tcBorders/>
            <w:shd w:fill="auto" w:val="clear"/>
          </w:tcPr>
          <w:p>
            <w:pPr>
              <w:pStyle w:val="TableContents"/>
              <w:spacing w:before="120" w:after="0"/>
              <w:jc w:val="both"/>
              <w:rPr>
                <w:rFonts w:ascii="Times New Roman" w:hAnsi="Times New Roman"/>
                <w:b w:val="false"/>
                <w:i w:val="false"/>
                <w:caps w:val="false"/>
                <w:smallCaps w:val="false"/>
                <w:color w:val="231F20"/>
                <w:sz w:val="20"/>
              </w:rPr>
            </w:pPr>
            <w:r>
              <w:rPr>
                <w:rFonts w:ascii="Times New Roman" w:hAnsi="Times New Roman"/>
                <w:b w:val="false"/>
                <w:i w:val="false"/>
                <w:caps w:val="false"/>
                <w:smallCaps w:val="false"/>
                <w:color w:val="000000"/>
                <w:sz w:val="20"/>
              </w:rPr>
              <w:t>continued</w:t>
            </w:r>
            <w:r>
              <w:rPr>
                <w:rFonts w:ascii="Times New Roman" w:hAnsi="Times New Roman"/>
                <w:b w:val="false"/>
                <w:i w:val="false"/>
                <w:caps w:val="false"/>
                <w:smallCaps w:val="false"/>
                <w:color w:val="000000"/>
                <w:spacing w:val="1"/>
                <w:sz w:val="20"/>
              </w:rPr>
              <w:t xml:space="preserve"> </w:t>
            </w:r>
            <w:r>
              <w:rPr>
                <w:rFonts w:ascii="Times New Roman" w:hAnsi="Times New Roman"/>
                <w:b w:val="false"/>
                <w:i w:val="false"/>
                <w:caps w:val="false"/>
                <w:smallCaps w:val="false"/>
                <w:color w:val="000000"/>
                <w:sz w:val="20"/>
              </w:rPr>
              <w:t>delays</w:t>
            </w:r>
            <w:r>
              <w:rPr>
                <w:rFonts w:ascii="Times New Roman" w:hAnsi="Times New Roman"/>
                <w:b w:val="false"/>
                <w:i w:val="false"/>
                <w:caps w:val="false"/>
                <w:smallCaps w:val="false"/>
                <w:color w:val="000000"/>
                <w:spacing w:val="1"/>
                <w:sz w:val="20"/>
              </w:rPr>
              <w:t xml:space="preserve"> </w:t>
            </w:r>
            <w:r>
              <w:rPr>
                <w:rFonts w:ascii="Times New Roman" w:hAnsi="Times New Roman"/>
                <w:b w:val="false"/>
                <w:i w:val="false"/>
                <w:caps w:val="false"/>
                <w:smallCaps w:val="false"/>
                <w:color w:val="000000"/>
                <w:sz w:val="20"/>
              </w:rPr>
              <w:t>or difficulties</w:t>
            </w:r>
            <w:r>
              <w:rPr>
                <w:rFonts w:ascii="Times New Roman" w:hAnsi="Times New Roman"/>
                <w:b w:val="false"/>
                <w:i w:val="false"/>
                <w:caps w:val="false"/>
                <w:smallCaps w:val="false"/>
                <w:color w:val="000000"/>
                <w:spacing w:val="3"/>
                <w:sz w:val="20"/>
              </w:rPr>
              <w:t xml:space="preserve"> </w:t>
            </w:r>
            <w:r>
              <w:rPr>
                <w:rFonts w:ascii="Times New Roman" w:hAnsi="Times New Roman"/>
                <w:b w:val="false"/>
                <w:i w:val="false"/>
                <w:caps w:val="false"/>
                <w:smallCaps w:val="false"/>
                <w:color w:val="000000"/>
                <w:sz w:val="20"/>
              </w:rPr>
              <w:t>in enrolling</w:t>
            </w:r>
            <w:r>
              <w:rPr>
                <w:rFonts w:ascii="Times New Roman" w:hAnsi="Times New Roman"/>
                <w:b w:val="false"/>
                <w:i w:val="false"/>
                <w:caps w:val="false"/>
                <w:smallCaps w:val="false"/>
                <w:color w:val="000000"/>
                <w:spacing w:val="2"/>
                <w:sz w:val="20"/>
              </w:rPr>
              <w:t xml:space="preserve"> </w:t>
            </w:r>
            <w:r>
              <w:rPr>
                <w:rFonts w:ascii="Times New Roman" w:hAnsi="Times New Roman"/>
                <w:b w:val="false"/>
                <w:i w:val="false"/>
                <w:caps w:val="false"/>
                <w:smallCaps w:val="false"/>
                <w:color w:val="000000"/>
                <w:sz w:val="20"/>
              </w:rPr>
              <w:t>and retaining</w:t>
            </w:r>
            <w:r>
              <w:rPr>
                <w:rFonts w:ascii="Times New Roman" w:hAnsi="Times New Roman"/>
                <w:b w:val="false"/>
                <w:i w:val="false"/>
                <w:caps w:val="false"/>
                <w:smallCaps w:val="false"/>
                <w:color w:val="000000"/>
                <w:spacing w:val="2"/>
                <w:sz w:val="20"/>
              </w:rPr>
              <w:t xml:space="preserve"> </w:t>
            </w:r>
            <w:r>
              <w:rPr>
                <w:rFonts w:ascii="Times New Roman" w:hAnsi="Times New Roman"/>
                <w:b w:val="false"/>
                <w:i w:val="false"/>
                <w:caps w:val="false"/>
                <w:smallCaps w:val="false"/>
                <w:color w:val="000000"/>
                <w:sz w:val="20"/>
              </w:rPr>
              <w:t>and adequate</w:t>
            </w:r>
            <w:r>
              <w:rPr>
                <w:rFonts w:ascii="Times New Roman" w:hAnsi="Times New Roman"/>
                <w:b w:val="false"/>
                <w:i w:val="false"/>
                <w:caps w:val="false"/>
                <w:smallCaps w:val="false"/>
                <w:color w:val="000000"/>
                <w:spacing w:val="1"/>
                <w:sz w:val="20"/>
              </w:rPr>
              <w:t xml:space="preserve"> </w:t>
            </w:r>
            <w:r>
              <w:rPr>
                <w:rFonts w:ascii="Times New Roman" w:hAnsi="Times New Roman"/>
                <w:b w:val="false"/>
                <w:i w:val="false"/>
                <w:caps w:val="false"/>
                <w:smallCaps w:val="false"/>
                <w:color w:val="000000"/>
                <w:sz w:val="20"/>
              </w:rPr>
              <w:t>number</w:t>
            </w:r>
            <w:r>
              <w:rPr>
                <w:rFonts w:ascii="Times New Roman" w:hAnsi="Times New Roman"/>
                <w:b w:val="false"/>
                <w:i w:val="false"/>
                <w:caps w:val="false"/>
                <w:smallCaps w:val="false"/>
                <w:color w:val="000000"/>
                <w:spacing w:val="1"/>
                <w:sz w:val="20"/>
              </w:rPr>
              <w:t xml:space="preserve"> </w:t>
            </w:r>
            <w:r>
              <w:rPr>
                <w:rFonts w:ascii="Times New Roman" w:hAnsi="Times New Roman"/>
                <w:b w:val="false"/>
                <w:i w:val="false"/>
                <w:caps w:val="false"/>
                <w:smallCaps w:val="false"/>
                <w:color w:val="000000"/>
                <w:sz w:val="20"/>
              </w:rPr>
              <w:t>of patients</w:t>
            </w:r>
            <w:r>
              <w:rPr>
                <w:rFonts w:ascii="Times New Roman" w:hAnsi="Times New Roman"/>
                <w:b w:val="false"/>
                <w:i w:val="false"/>
                <w:caps w:val="false"/>
                <w:smallCaps w:val="false"/>
                <w:color w:val="000000"/>
                <w:spacing w:val="2"/>
                <w:sz w:val="20"/>
              </w:rPr>
              <w:t xml:space="preserve"> </w:t>
            </w:r>
            <w:r>
              <w:rPr>
                <w:rFonts w:ascii="Times New Roman" w:hAnsi="Times New Roman"/>
                <w:b w:val="false"/>
                <w:i w:val="false"/>
                <w:caps w:val="false"/>
                <w:smallCaps w:val="false"/>
                <w:color w:val="000000"/>
                <w:sz w:val="20"/>
              </w:rPr>
              <w:t>in our</w:t>
            </w:r>
            <w:r>
              <w:rPr>
                <w:rFonts w:ascii="Times New Roman" w:hAnsi="Times New Roman"/>
                <w:b w:val="false"/>
                <w:i w:val="false"/>
                <w:caps w:val="false"/>
                <w:smallCaps w:val="false"/>
                <w:color w:val="000000"/>
                <w:spacing w:val="1"/>
                <w:sz w:val="20"/>
              </w:rPr>
              <w:t xml:space="preserve"> </w:t>
            </w:r>
            <w:r>
              <w:rPr>
                <w:rFonts w:ascii="Times New Roman" w:hAnsi="Times New Roman"/>
                <w:b w:val="false"/>
                <w:i w:val="false"/>
                <w:caps w:val="false"/>
                <w:smallCaps w:val="false"/>
                <w:color w:val="000000"/>
                <w:sz w:val="20"/>
              </w:rPr>
              <w:t>clinical trials;</w:t>
            </w:r>
          </w:p>
        </w:tc>
        <w:tc>
          <w:tcPr>
            <w:tcW w:w="60" w:type="dxa"/>
            <w:tcBorders/>
            <w:shd w:fill="auto" w:val="clear"/>
          </w:tcPr>
          <w:p>
            <w:pPr>
              <w:pStyle w:val="TableContents"/>
              <w:spacing w:before="120" w:after="0"/>
              <w:jc w:val="both"/>
              <w:rPr>
                <w:caps w:val="false"/>
                <w:smallCaps w:val="false"/>
                <w:color w:val="231F20"/>
              </w:rPr>
            </w:pPr>
            <w:r>
              <w:rPr>
                <w:caps w:val="false"/>
                <w:smallCaps w:val="false"/>
                <w:color w:val="231F20"/>
              </w:rPr>
              <w:t> </w:t>
            </w:r>
          </w:p>
        </w:tc>
      </w:tr>
    </w:tbl>
    <w:tbl>
      <w:tblPr>
        <w:tblW w:w="10205" w:type="dxa"/>
        <w:jc w:val="left"/>
        <w:tblInd w:w="0" w:type="dxa"/>
        <w:tblCellMar>
          <w:top w:w="0" w:type="dxa"/>
          <w:left w:w="0" w:type="dxa"/>
          <w:bottom w:w="0" w:type="dxa"/>
          <w:right w:w="0" w:type="dxa"/>
        </w:tblCellMar>
      </w:tblPr>
      <w:tblGrid>
        <w:gridCol w:w="60"/>
        <w:gridCol w:w="110"/>
        <w:gridCol w:w="9975"/>
        <w:gridCol w:w="60"/>
      </w:tblGrid>
      <w:tr>
        <w:trPr/>
        <w:tc>
          <w:tcPr>
            <w:tcW w:w="60" w:type="dxa"/>
            <w:tcBorders/>
            <w:shd w:fill="auto" w:val="clear"/>
          </w:tcPr>
          <w:p>
            <w:pPr>
              <w:pStyle w:val="TableContents"/>
              <w:spacing w:before="60" w:after="0"/>
              <w:jc w:val="both"/>
              <w:rPr>
                <w:caps w:val="false"/>
                <w:smallCaps w:val="false"/>
              </w:rPr>
            </w:pPr>
            <w:r>
              <w:rPr>
                <w:caps w:val="false"/>
                <w:smallCaps w:val="false"/>
              </w:rPr>
              <w:t> </w:t>
            </w:r>
          </w:p>
        </w:tc>
        <w:tc>
          <w:tcPr>
            <w:tcW w:w="110" w:type="dxa"/>
            <w:tcBorders/>
            <w:shd w:fill="auto" w:val="clear"/>
          </w:tcPr>
          <w:p>
            <w:pPr>
              <w:pStyle w:val="TableContents"/>
              <w:spacing w:before="60" w:after="0"/>
              <w:jc w:val="both"/>
              <w:rPr>
                <w:caps w:val="false"/>
                <w:smallCaps w:val="false"/>
              </w:rPr>
            </w:pPr>
            <w:r>
              <w:rPr>
                <w:caps w:val="false"/>
                <w:smallCaps w:val="false"/>
              </w:rPr>
              <w:t>•</w:t>
            </w:r>
          </w:p>
        </w:tc>
        <w:tc>
          <w:tcPr>
            <w:tcW w:w="9975" w:type="dxa"/>
            <w:tcBorders/>
            <w:shd w:fill="auto" w:val="clear"/>
          </w:tcPr>
          <w:p>
            <w:pPr>
              <w:pStyle w:val="TableContents"/>
              <w:spacing w:before="60" w:after="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continued</w:t>
            </w:r>
            <w:r>
              <w:rPr>
                <w:rFonts w:ascii="Times New Roman" w:hAnsi="Times New Roman"/>
                <w:b w:val="false"/>
                <w:i w:val="false"/>
                <w:caps w:val="false"/>
                <w:smallCaps w:val="false"/>
                <w:spacing w:val="1"/>
                <w:sz w:val="20"/>
              </w:rPr>
              <w:t xml:space="preserve"> </w:t>
            </w:r>
            <w:r>
              <w:rPr>
                <w:rFonts w:ascii="Times New Roman" w:hAnsi="Times New Roman"/>
                <w:b w:val="false"/>
                <w:i w:val="false"/>
                <w:caps w:val="false"/>
                <w:smallCaps w:val="false"/>
                <w:sz w:val="20"/>
              </w:rPr>
              <w:t>delays</w:t>
            </w:r>
            <w:r>
              <w:rPr>
                <w:rFonts w:ascii="Times New Roman" w:hAnsi="Times New Roman"/>
                <w:b w:val="false"/>
                <w:i w:val="false"/>
                <w:caps w:val="false"/>
                <w:smallCaps w:val="false"/>
                <w:spacing w:val="1"/>
                <w:sz w:val="20"/>
              </w:rPr>
              <w:t xml:space="preserve"> </w:t>
            </w:r>
            <w:r>
              <w:rPr>
                <w:rFonts w:ascii="Times New Roman" w:hAnsi="Times New Roman"/>
                <w:b w:val="false"/>
                <w:i w:val="false"/>
                <w:caps w:val="false"/>
                <w:smallCaps w:val="false"/>
                <w:sz w:val="20"/>
              </w:rPr>
              <w:t>or difficulties</w:t>
            </w:r>
            <w:r>
              <w:rPr>
                <w:rFonts w:ascii="Times New Roman" w:hAnsi="Times New Roman"/>
                <w:b w:val="false"/>
                <w:i w:val="false"/>
                <w:caps w:val="false"/>
                <w:smallCaps w:val="false"/>
                <w:spacing w:val="3"/>
                <w:sz w:val="20"/>
              </w:rPr>
              <w:t xml:space="preserve"> </w:t>
            </w:r>
            <w:r>
              <w:rPr>
                <w:rFonts w:ascii="Times New Roman" w:hAnsi="Times New Roman"/>
                <w:b w:val="false"/>
                <w:i w:val="false"/>
                <w:caps w:val="false"/>
                <w:smallCaps w:val="false"/>
                <w:sz w:val="20"/>
              </w:rPr>
              <w:t>in clinical</w:t>
            </w:r>
            <w:r>
              <w:rPr>
                <w:rFonts w:ascii="Times New Roman" w:hAnsi="Times New Roman"/>
                <w:b w:val="false"/>
                <w:i w:val="false"/>
                <w:caps w:val="false"/>
                <w:smallCaps w:val="false"/>
                <w:spacing w:val="2"/>
                <w:sz w:val="20"/>
              </w:rPr>
              <w:t xml:space="preserve"> </w:t>
            </w:r>
            <w:r>
              <w:rPr>
                <w:rFonts w:ascii="Times New Roman" w:hAnsi="Times New Roman"/>
                <w:b w:val="false"/>
                <w:i w:val="false"/>
                <w:caps w:val="false"/>
                <w:smallCaps w:val="false"/>
                <w:sz w:val="20"/>
              </w:rPr>
              <w:t>site</w:t>
            </w:r>
            <w:r>
              <w:rPr>
                <w:rFonts w:ascii="Times New Roman" w:hAnsi="Times New Roman"/>
                <w:b w:val="false"/>
                <w:i w:val="false"/>
                <w:caps w:val="false"/>
                <w:smallCaps w:val="false"/>
                <w:spacing w:val="1"/>
                <w:sz w:val="20"/>
              </w:rPr>
              <w:t xml:space="preserve"> </w:t>
            </w:r>
            <w:r>
              <w:rPr>
                <w:rFonts w:ascii="Times New Roman" w:hAnsi="Times New Roman"/>
                <w:b w:val="false"/>
                <w:i w:val="false"/>
                <w:caps w:val="false"/>
                <w:smallCaps w:val="false"/>
                <w:sz w:val="20"/>
              </w:rPr>
              <w:t>initiation,</w:t>
            </w:r>
            <w:r>
              <w:rPr>
                <w:rFonts w:ascii="Times New Roman" w:hAnsi="Times New Roman"/>
                <w:b w:val="false"/>
                <w:i w:val="false"/>
                <w:caps w:val="false"/>
                <w:smallCaps w:val="false"/>
                <w:spacing w:val="3"/>
                <w:sz w:val="20"/>
              </w:rPr>
              <w:t xml:space="preserve"> </w:t>
            </w:r>
            <w:r>
              <w:rPr>
                <w:rFonts w:ascii="Times New Roman" w:hAnsi="Times New Roman"/>
                <w:b w:val="false"/>
                <w:i w:val="false"/>
                <w:caps w:val="false"/>
                <w:smallCaps w:val="false"/>
                <w:sz w:val="20"/>
              </w:rPr>
              <w:t>including</w:t>
            </w:r>
            <w:r>
              <w:rPr>
                <w:rFonts w:ascii="Times New Roman" w:hAnsi="Times New Roman"/>
                <w:b w:val="false"/>
                <w:i w:val="false"/>
                <w:caps w:val="false"/>
                <w:smallCaps w:val="false"/>
                <w:spacing w:val="1"/>
                <w:sz w:val="20"/>
              </w:rPr>
              <w:t xml:space="preserve"> </w:t>
            </w:r>
            <w:r>
              <w:rPr>
                <w:rFonts w:ascii="Times New Roman" w:hAnsi="Times New Roman"/>
                <w:b w:val="false"/>
                <w:i w:val="false"/>
                <w:caps w:val="false"/>
                <w:smallCaps w:val="false"/>
                <w:sz w:val="20"/>
              </w:rPr>
              <w:t>difficulties</w:t>
            </w:r>
            <w:r>
              <w:rPr>
                <w:rFonts w:ascii="Times New Roman" w:hAnsi="Times New Roman"/>
                <w:b w:val="false"/>
                <w:i w:val="false"/>
                <w:caps w:val="false"/>
                <w:smallCaps w:val="false"/>
                <w:spacing w:val="3"/>
                <w:sz w:val="20"/>
              </w:rPr>
              <w:t xml:space="preserve"> </w:t>
            </w:r>
            <w:r>
              <w:rPr>
                <w:rFonts w:ascii="Times New Roman" w:hAnsi="Times New Roman"/>
                <w:b w:val="false"/>
                <w:i w:val="false"/>
                <w:caps w:val="false"/>
                <w:smallCaps w:val="false"/>
                <w:sz w:val="20"/>
              </w:rPr>
              <w:t>in recruiting</w:t>
            </w:r>
            <w:r>
              <w:rPr>
                <w:rFonts w:ascii="Times New Roman" w:hAnsi="Times New Roman"/>
                <w:b w:val="false"/>
                <w:i w:val="false"/>
                <w:caps w:val="false"/>
                <w:smallCaps w:val="false"/>
                <w:spacing w:val="2"/>
                <w:sz w:val="20"/>
              </w:rPr>
              <w:t xml:space="preserve"> </w:t>
            </w:r>
            <w:r>
              <w:rPr>
                <w:rFonts w:ascii="Times New Roman" w:hAnsi="Times New Roman"/>
                <w:b w:val="false"/>
                <w:i w:val="false"/>
                <w:caps w:val="false"/>
                <w:smallCaps w:val="false"/>
                <w:sz w:val="20"/>
              </w:rPr>
              <w:t>clinical</w:t>
            </w:r>
            <w:r>
              <w:rPr>
                <w:rFonts w:ascii="Times New Roman" w:hAnsi="Times New Roman"/>
                <w:b w:val="false"/>
                <w:i w:val="false"/>
                <w:caps w:val="false"/>
                <w:smallCaps w:val="false"/>
                <w:spacing w:val="2"/>
                <w:sz w:val="20"/>
              </w:rPr>
              <w:t xml:space="preserve"> </w:t>
            </w:r>
            <w:r>
              <w:rPr>
                <w:rFonts w:ascii="Times New Roman" w:hAnsi="Times New Roman"/>
                <w:b w:val="false"/>
                <w:i w:val="false"/>
                <w:caps w:val="false"/>
                <w:smallCaps w:val="false"/>
                <w:sz w:val="20"/>
              </w:rPr>
              <w:t>site investigators</w:t>
            </w:r>
            <w:r>
              <w:rPr>
                <w:rFonts w:ascii="Times New Roman" w:hAnsi="Times New Roman"/>
                <w:b w:val="false"/>
                <w:i w:val="false"/>
                <w:caps w:val="false"/>
                <w:smallCaps w:val="false"/>
                <w:spacing w:val="3"/>
                <w:sz w:val="20"/>
              </w:rPr>
              <w:t xml:space="preserve"> </w:t>
            </w:r>
            <w:r>
              <w:rPr>
                <w:rFonts w:ascii="Times New Roman" w:hAnsi="Times New Roman"/>
                <w:b w:val="false"/>
                <w:i w:val="false"/>
                <w:caps w:val="false"/>
                <w:smallCaps w:val="false"/>
                <w:sz w:val="20"/>
              </w:rPr>
              <w:t>and clinical</w:t>
            </w:r>
            <w:r>
              <w:rPr>
                <w:rFonts w:ascii="Times New Roman" w:hAnsi="Times New Roman"/>
                <w:b w:val="false"/>
                <w:i w:val="false"/>
                <w:caps w:val="false"/>
                <w:smallCaps w:val="false"/>
                <w:spacing w:val="2"/>
                <w:sz w:val="20"/>
              </w:rPr>
              <w:t xml:space="preserve"> </w:t>
            </w:r>
            <w:r>
              <w:rPr>
                <w:rFonts w:ascii="Times New Roman" w:hAnsi="Times New Roman"/>
                <w:b w:val="false"/>
                <w:i w:val="false"/>
                <w:caps w:val="false"/>
                <w:smallCaps w:val="false"/>
                <w:sz w:val="20"/>
              </w:rPr>
              <w:t>site</w:t>
            </w:r>
            <w:r>
              <w:rPr>
                <w:rFonts w:ascii="Times New Roman" w:hAnsi="Times New Roman"/>
                <w:b w:val="false"/>
                <w:i w:val="false"/>
                <w:caps w:val="false"/>
                <w:smallCaps w:val="false"/>
                <w:spacing w:val="1"/>
                <w:sz w:val="20"/>
              </w:rPr>
              <w:t xml:space="preserve"> </w:t>
            </w:r>
            <w:r>
              <w:rPr>
                <w:rFonts w:ascii="Times New Roman" w:hAnsi="Times New Roman"/>
                <w:b w:val="false"/>
                <w:i w:val="false"/>
                <w:caps w:val="false"/>
                <w:smallCaps w:val="false"/>
                <w:sz w:val="20"/>
              </w:rPr>
              <w:t>staff;</w:t>
            </w:r>
          </w:p>
        </w:tc>
        <w:tc>
          <w:tcPr>
            <w:tcW w:w="60" w:type="dxa"/>
            <w:tcBorders/>
            <w:shd w:fill="auto" w:val="clear"/>
          </w:tcPr>
          <w:p>
            <w:pPr>
              <w:pStyle w:val="TableContents"/>
              <w:spacing w:before="60" w:after="0"/>
              <w:jc w:val="both"/>
              <w:rPr>
                <w:caps w:val="false"/>
                <w:smallCaps w:val="false"/>
              </w:rPr>
            </w:pPr>
            <w:r>
              <w:rPr>
                <w:caps w:val="false"/>
                <w:smallCaps w:val="false"/>
              </w:rPr>
              <w:t> </w:t>
            </w:r>
          </w:p>
        </w:tc>
      </w:tr>
    </w:tbl>
    <w:tbl>
      <w:tblPr>
        <w:tblW w:w="8200" w:type="dxa"/>
        <w:jc w:val="left"/>
        <w:tblInd w:w="0" w:type="dxa"/>
        <w:tblCellMar>
          <w:top w:w="0" w:type="dxa"/>
          <w:left w:w="0" w:type="dxa"/>
          <w:bottom w:w="0" w:type="dxa"/>
          <w:right w:w="0" w:type="dxa"/>
        </w:tblCellMar>
      </w:tblPr>
      <w:tblGrid>
        <w:gridCol w:w="60"/>
        <w:gridCol w:w="110"/>
        <w:gridCol w:w="8030"/>
      </w:tblGrid>
      <w:tr>
        <w:trPr/>
        <w:tc>
          <w:tcPr>
            <w:tcW w:w="60" w:type="dxa"/>
            <w:tcBorders/>
            <w:shd w:fill="auto" w:val="clear"/>
          </w:tcPr>
          <w:p>
            <w:pPr>
              <w:pStyle w:val="TableContents"/>
              <w:spacing w:before="60" w:after="0"/>
              <w:jc w:val="both"/>
              <w:rPr>
                <w:caps w:val="false"/>
                <w:smallCaps w:val="false"/>
              </w:rPr>
            </w:pPr>
            <w:r>
              <w:rPr>
                <w:caps w:val="false"/>
                <w:smallCaps w:val="false"/>
              </w:rPr>
              <w:t> </w:t>
            </w:r>
          </w:p>
        </w:tc>
        <w:tc>
          <w:tcPr>
            <w:tcW w:w="110" w:type="dxa"/>
            <w:tcBorders/>
            <w:shd w:fill="auto" w:val="clear"/>
          </w:tcPr>
          <w:p>
            <w:pPr>
              <w:pStyle w:val="TableContents"/>
              <w:spacing w:before="60" w:after="0"/>
              <w:jc w:val="both"/>
              <w:rPr>
                <w:caps w:val="false"/>
                <w:smallCaps w:val="false"/>
              </w:rPr>
            </w:pPr>
            <w:r>
              <w:rPr>
                <w:caps w:val="false"/>
                <w:smallCaps w:val="false"/>
              </w:rPr>
              <w:t>•</w:t>
            </w:r>
          </w:p>
        </w:tc>
        <w:tc>
          <w:tcPr>
            <w:tcW w:w="8030" w:type="dxa"/>
            <w:tcBorders/>
            <w:shd w:fill="auto" w:val="clear"/>
          </w:tcPr>
          <w:p>
            <w:pPr>
              <w:pStyle w:val="TableContents"/>
              <w:spacing w:before="60" w:after="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delays</w:t>
            </w:r>
            <w:r>
              <w:rPr>
                <w:rFonts w:ascii="Times New Roman" w:hAnsi="Times New Roman"/>
                <w:b w:val="false"/>
                <w:i w:val="false"/>
                <w:caps w:val="false"/>
                <w:smallCaps w:val="false"/>
                <w:spacing w:val="1"/>
                <w:sz w:val="20"/>
              </w:rPr>
              <w:t xml:space="preserve"> </w:t>
            </w:r>
            <w:r>
              <w:rPr>
                <w:rFonts w:ascii="Times New Roman" w:hAnsi="Times New Roman"/>
                <w:b w:val="false"/>
                <w:i w:val="false"/>
                <w:caps w:val="false"/>
                <w:smallCaps w:val="false"/>
                <w:sz w:val="20"/>
              </w:rPr>
              <w:t>in receiving</w:t>
            </w:r>
            <w:r>
              <w:rPr>
                <w:rFonts w:ascii="Times New Roman" w:hAnsi="Times New Roman"/>
                <w:b w:val="false"/>
                <w:i w:val="false"/>
                <w:caps w:val="false"/>
                <w:smallCaps w:val="false"/>
                <w:spacing w:val="2"/>
                <w:sz w:val="20"/>
              </w:rPr>
              <w:t xml:space="preserve"> </w:t>
            </w:r>
            <w:r>
              <w:rPr>
                <w:rFonts w:ascii="Times New Roman" w:hAnsi="Times New Roman"/>
                <w:b w:val="false"/>
                <w:i w:val="false"/>
                <w:caps w:val="false"/>
                <w:smallCaps w:val="false"/>
                <w:sz w:val="20"/>
              </w:rPr>
              <w:t>authorizations</w:t>
            </w:r>
            <w:r>
              <w:rPr>
                <w:rFonts w:ascii="Times New Roman" w:hAnsi="Times New Roman"/>
                <w:b w:val="false"/>
                <w:i w:val="false"/>
                <w:caps w:val="false"/>
                <w:smallCaps w:val="false"/>
                <w:spacing w:val="3"/>
                <w:sz w:val="20"/>
              </w:rPr>
              <w:t xml:space="preserve"> </w:t>
            </w:r>
            <w:r>
              <w:rPr>
                <w:rFonts w:ascii="Times New Roman" w:hAnsi="Times New Roman"/>
                <w:b w:val="false"/>
                <w:i w:val="false"/>
                <w:caps w:val="false"/>
                <w:smallCaps w:val="false"/>
                <w:sz w:val="20"/>
              </w:rPr>
              <w:t>from</w:t>
            </w:r>
            <w:r>
              <w:rPr>
                <w:rFonts w:ascii="Times New Roman" w:hAnsi="Times New Roman"/>
                <w:b w:val="false"/>
                <w:i w:val="false"/>
                <w:caps w:val="false"/>
                <w:smallCaps w:val="false"/>
                <w:spacing w:val="1"/>
                <w:sz w:val="20"/>
              </w:rPr>
              <w:t xml:space="preserve"> </w:t>
            </w:r>
            <w:r>
              <w:rPr>
                <w:rFonts w:ascii="Times New Roman" w:hAnsi="Times New Roman"/>
                <w:b w:val="false"/>
                <w:i w:val="false"/>
                <w:caps w:val="false"/>
                <w:smallCaps w:val="false"/>
                <w:sz w:val="20"/>
              </w:rPr>
              <w:t>regulatory</w:t>
            </w:r>
            <w:r>
              <w:rPr>
                <w:rFonts w:ascii="Times New Roman" w:hAnsi="Times New Roman"/>
                <w:b w:val="false"/>
                <w:i w:val="false"/>
                <w:caps w:val="false"/>
                <w:smallCaps w:val="false"/>
                <w:spacing w:val="2"/>
                <w:sz w:val="20"/>
              </w:rPr>
              <w:t xml:space="preserve"> </w:t>
            </w:r>
            <w:r>
              <w:rPr>
                <w:rFonts w:ascii="Times New Roman" w:hAnsi="Times New Roman"/>
                <w:b w:val="false"/>
                <w:i w:val="false"/>
                <w:caps w:val="false"/>
                <w:smallCaps w:val="false"/>
                <w:sz w:val="20"/>
              </w:rPr>
              <w:t>authorities</w:t>
            </w:r>
            <w:r>
              <w:rPr>
                <w:rFonts w:ascii="Times New Roman" w:hAnsi="Times New Roman"/>
                <w:b w:val="false"/>
                <w:i w:val="false"/>
                <w:caps w:val="false"/>
                <w:smallCaps w:val="false"/>
                <w:spacing w:val="3"/>
                <w:sz w:val="20"/>
              </w:rPr>
              <w:t xml:space="preserve"> </w:t>
            </w:r>
            <w:r>
              <w:rPr>
                <w:rFonts w:ascii="Times New Roman" w:hAnsi="Times New Roman"/>
                <w:b w:val="false"/>
                <w:i w:val="false"/>
                <w:caps w:val="false"/>
                <w:smallCaps w:val="false"/>
                <w:sz w:val="20"/>
              </w:rPr>
              <w:t>to initiate</w:t>
            </w:r>
            <w:r>
              <w:rPr>
                <w:rFonts w:ascii="Times New Roman" w:hAnsi="Times New Roman"/>
                <w:b w:val="false"/>
                <w:i w:val="false"/>
                <w:caps w:val="false"/>
                <w:smallCaps w:val="false"/>
                <w:spacing w:val="2"/>
                <w:sz w:val="20"/>
              </w:rPr>
              <w:t xml:space="preserve"> </w:t>
            </w:r>
            <w:r>
              <w:rPr>
                <w:rFonts w:ascii="Times New Roman" w:hAnsi="Times New Roman"/>
                <w:b w:val="false"/>
                <w:i w:val="false"/>
                <w:caps w:val="false"/>
                <w:smallCaps w:val="false"/>
                <w:sz w:val="20"/>
              </w:rPr>
              <w:t>our</w:t>
            </w:r>
            <w:r>
              <w:rPr>
                <w:rFonts w:ascii="Times New Roman" w:hAnsi="Times New Roman"/>
                <w:b w:val="false"/>
                <w:i w:val="false"/>
                <w:caps w:val="false"/>
                <w:smallCaps w:val="false"/>
                <w:spacing w:val="1"/>
                <w:sz w:val="20"/>
              </w:rPr>
              <w:t xml:space="preserve"> </w:t>
            </w:r>
            <w:r>
              <w:rPr>
                <w:rFonts w:ascii="Times New Roman" w:hAnsi="Times New Roman"/>
                <w:b w:val="false"/>
                <w:i w:val="false"/>
                <w:caps w:val="false"/>
                <w:smallCaps w:val="false"/>
                <w:sz w:val="20"/>
              </w:rPr>
              <w:t>planned</w:t>
            </w:r>
            <w:r>
              <w:rPr>
                <w:rFonts w:ascii="Times New Roman" w:hAnsi="Times New Roman"/>
                <w:b w:val="false"/>
                <w:i w:val="false"/>
                <w:caps w:val="false"/>
                <w:smallCaps w:val="false"/>
                <w:spacing w:val="1"/>
                <w:sz w:val="20"/>
              </w:rPr>
              <w:t xml:space="preserve"> </w:t>
            </w:r>
            <w:r>
              <w:rPr>
                <w:rFonts w:ascii="Times New Roman" w:hAnsi="Times New Roman"/>
                <w:b w:val="false"/>
                <w:i w:val="false"/>
                <w:caps w:val="false"/>
                <w:smallCaps w:val="false"/>
                <w:sz w:val="20"/>
              </w:rPr>
              <w:t>clinical</w:t>
            </w:r>
            <w:r>
              <w:rPr>
                <w:rFonts w:ascii="Times New Roman" w:hAnsi="Times New Roman"/>
                <w:b w:val="false"/>
                <w:i w:val="false"/>
                <w:caps w:val="false"/>
                <w:smallCaps w:val="false"/>
                <w:spacing w:val="2"/>
                <w:sz w:val="20"/>
              </w:rPr>
              <w:t xml:space="preserve"> </w:t>
            </w:r>
            <w:r>
              <w:rPr>
                <w:rFonts w:ascii="Times New Roman" w:hAnsi="Times New Roman"/>
                <w:b w:val="false"/>
                <w:i w:val="false"/>
                <w:caps w:val="false"/>
                <w:smallCaps w:val="false"/>
                <w:sz w:val="20"/>
              </w:rPr>
              <w:t>trials;</w:t>
            </w:r>
          </w:p>
        </w:tc>
      </w:tr>
    </w:tbl>
    <w:tbl>
      <w:tblPr>
        <w:tblW w:w="10205" w:type="dxa"/>
        <w:jc w:val="left"/>
        <w:tblInd w:w="0" w:type="dxa"/>
        <w:tblCellMar>
          <w:top w:w="0" w:type="dxa"/>
          <w:left w:w="0" w:type="dxa"/>
          <w:bottom w:w="0" w:type="dxa"/>
          <w:right w:w="0" w:type="dxa"/>
        </w:tblCellMar>
      </w:tblPr>
      <w:tblGrid>
        <w:gridCol w:w="60"/>
        <w:gridCol w:w="110"/>
        <w:gridCol w:w="9975"/>
        <w:gridCol w:w="60"/>
      </w:tblGrid>
      <w:tr>
        <w:trPr/>
        <w:tc>
          <w:tcPr>
            <w:tcW w:w="60" w:type="dxa"/>
            <w:tcBorders/>
            <w:shd w:fill="auto" w:val="clear"/>
          </w:tcPr>
          <w:p>
            <w:pPr>
              <w:pStyle w:val="TableContents"/>
              <w:spacing w:before="60" w:after="0"/>
              <w:jc w:val="both"/>
              <w:rPr>
                <w:caps w:val="false"/>
                <w:smallCaps w:val="false"/>
              </w:rPr>
            </w:pPr>
            <w:r>
              <w:rPr>
                <w:caps w:val="false"/>
                <w:smallCaps w:val="false"/>
              </w:rPr>
              <w:t> </w:t>
            </w:r>
          </w:p>
        </w:tc>
        <w:tc>
          <w:tcPr>
            <w:tcW w:w="110" w:type="dxa"/>
            <w:tcBorders/>
            <w:shd w:fill="auto" w:val="clear"/>
          </w:tcPr>
          <w:p>
            <w:pPr>
              <w:pStyle w:val="TableContents"/>
              <w:spacing w:before="60" w:after="0"/>
              <w:jc w:val="both"/>
              <w:rPr>
                <w:caps w:val="false"/>
                <w:smallCaps w:val="false"/>
              </w:rPr>
            </w:pPr>
            <w:r>
              <w:rPr>
                <w:caps w:val="false"/>
                <w:smallCaps w:val="false"/>
              </w:rPr>
              <w:t>•</w:t>
            </w:r>
          </w:p>
        </w:tc>
        <w:tc>
          <w:tcPr>
            <w:tcW w:w="9975" w:type="dxa"/>
            <w:tcBorders/>
            <w:shd w:fill="auto" w:val="clear"/>
          </w:tcPr>
          <w:p>
            <w:pPr>
              <w:pStyle w:val="TableContents"/>
              <w:spacing w:before="60" w:after="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diversion</w:t>
            </w:r>
            <w:r>
              <w:rPr>
                <w:rFonts w:ascii="Times New Roman" w:hAnsi="Times New Roman"/>
                <w:b w:val="false"/>
                <w:i w:val="false"/>
                <w:caps w:val="false"/>
                <w:smallCaps w:val="false"/>
                <w:spacing w:val="2"/>
                <w:sz w:val="20"/>
              </w:rPr>
              <w:t xml:space="preserve"> </w:t>
            </w:r>
            <w:r>
              <w:rPr>
                <w:rFonts w:ascii="Times New Roman" w:hAnsi="Times New Roman"/>
                <w:b w:val="false"/>
                <w:i w:val="false"/>
                <w:caps w:val="false"/>
                <w:smallCaps w:val="false"/>
                <w:sz w:val="20"/>
              </w:rPr>
              <w:t>of healthcare</w:t>
            </w:r>
            <w:r>
              <w:rPr>
                <w:rFonts w:ascii="Times New Roman" w:hAnsi="Times New Roman"/>
                <w:b w:val="false"/>
                <w:i w:val="false"/>
                <w:caps w:val="false"/>
                <w:smallCaps w:val="false"/>
                <w:spacing w:val="2"/>
                <w:sz w:val="20"/>
              </w:rPr>
              <w:t xml:space="preserve"> </w:t>
            </w:r>
            <w:r>
              <w:rPr>
                <w:rFonts w:ascii="Times New Roman" w:hAnsi="Times New Roman"/>
                <w:b w:val="false"/>
                <w:i w:val="false"/>
                <w:caps w:val="false"/>
                <w:smallCaps w:val="false"/>
                <w:sz w:val="20"/>
              </w:rPr>
              <w:t>resources</w:t>
            </w:r>
            <w:r>
              <w:rPr>
                <w:rFonts w:ascii="Times New Roman" w:hAnsi="Times New Roman"/>
                <w:b w:val="false"/>
                <w:i w:val="false"/>
                <w:caps w:val="false"/>
                <w:smallCaps w:val="false"/>
                <w:spacing w:val="2"/>
                <w:sz w:val="20"/>
              </w:rPr>
              <w:t xml:space="preserve"> </w:t>
            </w:r>
            <w:r>
              <w:rPr>
                <w:rFonts w:ascii="Times New Roman" w:hAnsi="Times New Roman"/>
                <w:b w:val="false"/>
                <w:i w:val="false"/>
                <w:caps w:val="false"/>
                <w:smallCaps w:val="false"/>
                <w:sz w:val="20"/>
              </w:rPr>
              <w:t>away from</w:t>
            </w:r>
            <w:r>
              <w:rPr>
                <w:rFonts w:ascii="Times New Roman" w:hAnsi="Times New Roman"/>
                <w:b w:val="false"/>
                <w:i w:val="false"/>
                <w:caps w:val="false"/>
                <w:smallCaps w:val="false"/>
                <w:spacing w:val="1"/>
                <w:sz w:val="20"/>
              </w:rPr>
              <w:t xml:space="preserve"> </w:t>
            </w:r>
            <w:r>
              <w:rPr>
                <w:rFonts w:ascii="Times New Roman" w:hAnsi="Times New Roman"/>
                <w:b w:val="false"/>
                <w:i w:val="false"/>
                <w:caps w:val="false"/>
                <w:smallCaps w:val="false"/>
                <w:sz w:val="20"/>
              </w:rPr>
              <w:t>the</w:t>
            </w:r>
            <w:r>
              <w:rPr>
                <w:rFonts w:ascii="Times New Roman" w:hAnsi="Times New Roman"/>
                <w:b w:val="false"/>
                <w:i w:val="false"/>
                <w:caps w:val="false"/>
                <w:smallCaps w:val="false"/>
                <w:spacing w:val="1"/>
                <w:sz w:val="20"/>
              </w:rPr>
              <w:t xml:space="preserve"> </w:t>
            </w:r>
            <w:r>
              <w:rPr>
                <w:rFonts w:ascii="Times New Roman" w:hAnsi="Times New Roman"/>
                <w:b w:val="false"/>
                <w:i w:val="false"/>
                <w:caps w:val="false"/>
                <w:smallCaps w:val="false"/>
                <w:sz w:val="20"/>
              </w:rPr>
              <w:t>conduct</w:t>
            </w:r>
            <w:r>
              <w:rPr>
                <w:rFonts w:ascii="Times New Roman" w:hAnsi="Times New Roman"/>
                <w:b w:val="false"/>
                <w:i w:val="false"/>
                <w:caps w:val="false"/>
                <w:smallCaps w:val="false"/>
                <w:spacing w:val="1"/>
                <w:sz w:val="20"/>
              </w:rPr>
              <w:t xml:space="preserve"> </w:t>
            </w:r>
            <w:r>
              <w:rPr>
                <w:rFonts w:ascii="Times New Roman" w:hAnsi="Times New Roman"/>
                <w:b w:val="false"/>
                <w:i w:val="false"/>
                <w:caps w:val="false"/>
                <w:smallCaps w:val="false"/>
                <w:sz w:val="20"/>
              </w:rPr>
              <w:t>of clinical</w:t>
            </w:r>
            <w:r>
              <w:rPr>
                <w:rFonts w:ascii="Times New Roman" w:hAnsi="Times New Roman"/>
                <w:b w:val="false"/>
                <w:i w:val="false"/>
                <w:caps w:val="false"/>
                <w:smallCaps w:val="false"/>
                <w:spacing w:val="2"/>
                <w:sz w:val="20"/>
              </w:rPr>
              <w:t xml:space="preserve"> </w:t>
            </w:r>
            <w:r>
              <w:rPr>
                <w:rFonts w:ascii="Times New Roman" w:hAnsi="Times New Roman"/>
                <w:b w:val="false"/>
                <w:i w:val="false"/>
                <w:caps w:val="false"/>
                <w:smallCaps w:val="false"/>
                <w:sz w:val="20"/>
              </w:rPr>
              <w:t>trials,</w:t>
            </w:r>
            <w:r>
              <w:rPr>
                <w:rFonts w:ascii="Times New Roman" w:hAnsi="Times New Roman"/>
                <w:b w:val="false"/>
                <w:i w:val="false"/>
                <w:caps w:val="false"/>
                <w:smallCaps w:val="false"/>
                <w:spacing w:val="2"/>
                <w:sz w:val="20"/>
              </w:rPr>
              <w:t xml:space="preserve"> </w:t>
            </w:r>
            <w:r>
              <w:rPr>
                <w:rFonts w:ascii="Times New Roman" w:hAnsi="Times New Roman"/>
                <w:b w:val="false"/>
                <w:i w:val="false"/>
                <w:caps w:val="false"/>
                <w:smallCaps w:val="false"/>
                <w:sz w:val="20"/>
              </w:rPr>
              <w:t>including</w:t>
            </w:r>
            <w:r>
              <w:rPr>
                <w:rFonts w:ascii="Times New Roman" w:hAnsi="Times New Roman"/>
                <w:b w:val="false"/>
                <w:i w:val="false"/>
                <w:caps w:val="false"/>
                <w:smallCaps w:val="false"/>
                <w:spacing w:val="1"/>
                <w:sz w:val="20"/>
              </w:rPr>
              <w:t xml:space="preserve"> </w:t>
            </w:r>
            <w:r>
              <w:rPr>
                <w:rFonts w:ascii="Times New Roman" w:hAnsi="Times New Roman"/>
                <w:b w:val="false"/>
                <w:i w:val="false"/>
                <w:caps w:val="false"/>
                <w:smallCaps w:val="false"/>
                <w:sz w:val="20"/>
              </w:rPr>
              <w:t>the</w:t>
            </w:r>
            <w:r>
              <w:rPr>
                <w:rFonts w:ascii="Times New Roman" w:hAnsi="Times New Roman"/>
                <w:b w:val="false"/>
                <w:i w:val="false"/>
                <w:caps w:val="false"/>
                <w:smallCaps w:val="false"/>
                <w:spacing w:val="1"/>
                <w:sz w:val="20"/>
              </w:rPr>
              <w:t xml:space="preserve"> </w:t>
            </w:r>
            <w:r>
              <w:rPr>
                <w:rFonts w:ascii="Times New Roman" w:hAnsi="Times New Roman"/>
                <w:b w:val="false"/>
                <w:i w:val="false"/>
                <w:caps w:val="false"/>
                <w:smallCaps w:val="false"/>
                <w:sz w:val="20"/>
              </w:rPr>
              <w:t>diversion</w:t>
            </w:r>
            <w:r>
              <w:rPr>
                <w:rFonts w:ascii="Times New Roman" w:hAnsi="Times New Roman"/>
                <w:b w:val="false"/>
                <w:i w:val="false"/>
                <w:caps w:val="false"/>
                <w:smallCaps w:val="false"/>
                <w:spacing w:val="2"/>
                <w:sz w:val="20"/>
              </w:rPr>
              <w:t xml:space="preserve"> </w:t>
            </w:r>
            <w:r>
              <w:rPr>
                <w:rFonts w:ascii="Times New Roman" w:hAnsi="Times New Roman"/>
                <w:b w:val="false"/>
                <w:i w:val="false"/>
                <w:caps w:val="false"/>
                <w:smallCaps w:val="false"/>
                <w:sz w:val="20"/>
              </w:rPr>
              <w:t>of hospitals</w:t>
            </w:r>
            <w:r>
              <w:rPr>
                <w:rFonts w:ascii="Times New Roman" w:hAnsi="Times New Roman"/>
                <w:b w:val="false"/>
                <w:i w:val="false"/>
                <w:caps w:val="false"/>
                <w:smallCaps w:val="false"/>
                <w:spacing w:val="2"/>
                <w:sz w:val="20"/>
              </w:rPr>
              <w:t xml:space="preserve"> </w:t>
            </w:r>
            <w:r>
              <w:rPr>
                <w:rFonts w:ascii="Times New Roman" w:hAnsi="Times New Roman"/>
                <w:b w:val="false"/>
                <w:i w:val="false"/>
                <w:caps w:val="false"/>
                <w:smallCaps w:val="false"/>
                <w:sz w:val="20"/>
              </w:rPr>
              <w:t>serving</w:t>
            </w:r>
            <w:r>
              <w:rPr>
                <w:rFonts w:ascii="Times New Roman" w:hAnsi="Times New Roman"/>
                <w:b w:val="false"/>
                <w:i w:val="false"/>
                <w:caps w:val="false"/>
                <w:smallCaps w:val="false"/>
                <w:spacing w:val="1"/>
                <w:sz w:val="20"/>
              </w:rPr>
              <w:t xml:space="preserve"> </w:t>
            </w:r>
            <w:r>
              <w:rPr>
                <w:rFonts w:ascii="Times New Roman" w:hAnsi="Times New Roman"/>
                <w:b w:val="false"/>
                <w:i w:val="false"/>
                <w:caps w:val="false"/>
                <w:smallCaps w:val="false"/>
                <w:sz w:val="20"/>
              </w:rPr>
              <w:t>as our</w:t>
            </w:r>
            <w:r>
              <w:rPr>
                <w:rFonts w:ascii="Times New Roman" w:hAnsi="Times New Roman"/>
                <w:b w:val="false"/>
                <w:i w:val="false"/>
                <w:caps w:val="false"/>
                <w:smallCaps w:val="false"/>
                <w:spacing w:val="1"/>
                <w:sz w:val="20"/>
              </w:rPr>
              <w:t xml:space="preserve"> </w:t>
            </w:r>
            <w:r>
              <w:rPr>
                <w:rFonts w:ascii="Times New Roman" w:hAnsi="Times New Roman"/>
                <w:b w:val="false"/>
                <w:i w:val="false"/>
                <w:caps w:val="false"/>
                <w:smallCaps w:val="false"/>
                <w:sz w:val="20"/>
              </w:rPr>
              <w:t>clinical</w:t>
            </w:r>
            <w:r>
              <w:rPr>
                <w:rFonts w:ascii="Times New Roman" w:hAnsi="Times New Roman"/>
                <w:b w:val="false"/>
                <w:i w:val="false"/>
                <w:caps w:val="false"/>
                <w:smallCaps w:val="false"/>
                <w:spacing w:val="2"/>
                <w:sz w:val="20"/>
              </w:rPr>
              <w:t xml:space="preserve"> </w:t>
            </w:r>
            <w:r>
              <w:rPr>
                <w:rFonts w:ascii="Times New Roman" w:hAnsi="Times New Roman"/>
                <w:b w:val="false"/>
                <w:i w:val="false"/>
                <w:caps w:val="false"/>
                <w:smallCaps w:val="false"/>
                <w:sz w:val="20"/>
              </w:rPr>
              <w:t>trial</w:t>
            </w:r>
            <w:r>
              <w:rPr>
                <w:rFonts w:ascii="Times New Roman" w:hAnsi="Times New Roman"/>
                <w:b w:val="false"/>
                <w:i w:val="false"/>
                <w:caps w:val="false"/>
                <w:smallCaps w:val="false"/>
                <w:spacing w:val="2"/>
                <w:sz w:val="20"/>
              </w:rPr>
              <w:t xml:space="preserve"> </w:t>
            </w:r>
            <w:r>
              <w:rPr>
                <w:rFonts w:ascii="Times New Roman" w:hAnsi="Times New Roman"/>
                <w:b w:val="false"/>
                <w:i w:val="false"/>
                <w:caps w:val="false"/>
                <w:smallCaps w:val="false"/>
                <w:sz w:val="20"/>
              </w:rPr>
              <w:t>sites</w:t>
            </w:r>
            <w:r>
              <w:rPr>
                <w:rFonts w:ascii="Times New Roman" w:hAnsi="Times New Roman"/>
                <w:b w:val="false"/>
                <w:i w:val="false"/>
                <w:caps w:val="false"/>
                <w:smallCaps w:val="false"/>
                <w:spacing w:val="1"/>
                <w:sz w:val="20"/>
              </w:rPr>
              <w:t xml:space="preserve"> </w:t>
            </w:r>
            <w:r>
              <w:rPr>
                <w:rFonts w:ascii="Times New Roman" w:hAnsi="Times New Roman"/>
                <w:b w:val="false"/>
                <w:i w:val="false"/>
                <w:caps w:val="false"/>
                <w:smallCaps w:val="false"/>
                <w:sz w:val="20"/>
              </w:rPr>
              <w:t>and hospital</w:t>
            </w:r>
            <w:r>
              <w:rPr>
                <w:rFonts w:ascii="Times New Roman" w:hAnsi="Times New Roman"/>
                <w:b w:val="false"/>
                <w:i w:val="false"/>
                <w:caps w:val="false"/>
                <w:smallCaps w:val="false"/>
                <w:spacing w:val="2"/>
                <w:sz w:val="20"/>
              </w:rPr>
              <w:t xml:space="preserve"> </w:t>
            </w:r>
            <w:r>
              <w:rPr>
                <w:rFonts w:ascii="Times New Roman" w:hAnsi="Times New Roman"/>
                <w:b w:val="false"/>
                <w:i w:val="false"/>
                <w:caps w:val="false"/>
                <w:smallCaps w:val="false"/>
                <w:sz w:val="20"/>
              </w:rPr>
              <w:t>staff</w:t>
            </w:r>
            <w:r>
              <w:rPr>
                <w:rFonts w:ascii="Times New Roman" w:hAnsi="Times New Roman"/>
                <w:b w:val="false"/>
                <w:i w:val="false"/>
                <w:caps w:val="false"/>
                <w:smallCaps w:val="false"/>
                <w:spacing w:val="2"/>
                <w:sz w:val="20"/>
              </w:rPr>
              <w:t xml:space="preserve"> </w:t>
            </w:r>
            <w:r>
              <w:rPr>
                <w:rFonts w:ascii="Times New Roman" w:hAnsi="Times New Roman"/>
                <w:b w:val="false"/>
                <w:i w:val="false"/>
                <w:caps w:val="false"/>
                <w:smallCaps w:val="false"/>
                <w:sz w:val="20"/>
              </w:rPr>
              <w:t>supporting</w:t>
            </w:r>
            <w:r>
              <w:rPr>
                <w:rFonts w:ascii="Times New Roman" w:hAnsi="Times New Roman"/>
                <w:b w:val="false"/>
                <w:i w:val="false"/>
                <w:caps w:val="false"/>
                <w:smallCaps w:val="false"/>
                <w:spacing w:val="1"/>
                <w:sz w:val="20"/>
              </w:rPr>
              <w:t xml:space="preserve"> </w:t>
            </w:r>
            <w:r>
              <w:rPr>
                <w:rFonts w:ascii="Times New Roman" w:hAnsi="Times New Roman"/>
                <w:b w:val="false"/>
                <w:i w:val="false"/>
                <w:caps w:val="false"/>
                <w:smallCaps w:val="false"/>
                <w:sz w:val="20"/>
              </w:rPr>
              <w:t>the</w:t>
            </w:r>
            <w:r>
              <w:rPr>
                <w:rFonts w:ascii="Times New Roman" w:hAnsi="Times New Roman"/>
                <w:b w:val="false"/>
                <w:i w:val="false"/>
                <w:caps w:val="false"/>
                <w:smallCaps w:val="false"/>
                <w:spacing w:val="1"/>
                <w:sz w:val="20"/>
              </w:rPr>
              <w:t xml:space="preserve"> </w:t>
            </w:r>
            <w:r>
              <w:rPr>
                <w:rFonts w:ascii="Times New Roman" w:hAnsi="Times New Roman"/>
                <w:b w:val="false"/>
                <w:i w:val="false"/>
                <w:caps w:val="false"/>
                <w:smallCaps w:val="false"/>
                <w:sz w:val="20"/>
              </w:rPr>
              <w:t>conduct</w:t>
            </w:r>
            <w:r>
              <w:rPr>
                <w:rFonts w:ascii="Times New Roman" w:hAnsi="Times New Roman"/>
                <w:b w:val="false"/>
                <w:i w:val="false"/>
                <w:caps w:val="false"/>
                <w:smallCaps w:val="false"/>
                <w:spacing w:val="1"/>
                <w:sz w:val="20"/>
              </w:rPr>
              <w:t xml:space="preserve"> </w:t>
            </w:r>
            <w:r>
              <w:rPr>
                <w:rFonts w:ascii="Times New Roman" w:hAnsi="Times New Roman"/>
                <w:b w:val="false"/>
                <w:i w:val="false"/>
                <w:caps w:val="false"/>
                <w:smallCaps w:val="false"/>
                <w:sz w:val="20"/>
              </w:rPr>
              <w:t xml:space="preserve">of </w:t>
            </w:r>
            <w:r>
              <w:rPr>
                <w:rFonts w:ascii="Times New Roman" w:hAnsi="Times New Roman"/>
                <w:b w:val="false"/>
                <w:i w:val="false"/>
                <w:caps w:val="false"/>
                <w:smallCaps w:val="false"/>
                <w:spacing w:val="1"/>
                <w:sz w:val="20"/>
              </w:rPr>
              <w:t xml:space="preserve">our </w:t>
            </w:r>
            <w:r>
              <w:rPr>
                <w:rFonts w:ascii="Times New Roman" w:hAnsi="Times New Roman"/>
                <w:b w:val="false"/>
                <w:i w:val="false"/>
                <w:caps w:val="false"/>
                <w:smallCaps w:val="false"/>
                <w:sz w:val="20"/>
              </w:rPr>
              <w:t>clinical</w:t>
            </w:r>
            <w:r>
              <w:rPr>
                <w:rFonts w:ascii="Times New Roman" w:hAnsi="Times New Roman"/>
                <w:b w:val="false"/>
                <w:i w:val="false"/>
                <w:caps w:val="false"/>
                <w:smallCaps w:val="false"/>
                <w:spacing w:val="2"/>
                <w:sz w:val="20"/>
              </w:rPr>
              <w:t xml:space="preserve"> </w:t>
            </w:r>
            <w:r>
              <w:rPr>
                <w:rFonts w:ascii="Times New Roman" w:hAnsi="Times New Roman"/>
                <w:b w:val="false"/>
                <w:i w:val="false"/>
                <w:caps w:val="false"/>
                <w:smallCaps w:val="false"/>
                <w:sz w:val="20"/>
              </w:rPr>
              <w:t>trials;</w:t>
            </w:r>
          </w:p>
        </w:tc>
        <w:tc>
          <w:tcPr>
            <w:tcW w:w="60" w:type="dxa"/>
            <w:tcBorders/>
            <w:shd w:fill="auto" w:val="clear"/>
          </w:tcPr>
          <w:p>
            <w:pPr>
              <w:pStyle w:val="TableContents"/>
              <w:spacing w:before="60" w:after="0"/>
              <w:jc w:val="both"/>
              <w:rPr>
                <w:caps w:val="false"/>
                <w:smallCaps w:val="false"/>
              </w:rPr>
            </w:pPr>
            <w:r>
              <w:rPr>
                <w:caps w:val="false"/>
                <w:smallCaps w:val="false"/>
              </w:rPr>
              <w:t> </w:t>
            </w:r>
          </w:p>
        </w:tc>
      </w:tr>
    </w:tbl>
    <w:tbl>
      <w:tblPr>
        <w:tblW w:w="10205" w:type="dxa"/>
        <w:jc w:val="left"/>
        <w:tblInd w:w="0" w:type="dxa"/>
        <w:tblCellMar>
          <w:top w:w="0" w:type="dxa"/>
          <w:left w:w="0" w:type="dxa"/>
          <w:bottom w:w="0" w:type="dxa"/>
          <w:right w:w="0" w:type="dxa"/>
        </w:tblCellMar>
      </w:tblPr>
      <w:tblGrid>
        <w:gridCol w:w="60"/>
        <w:gridCol w:w="110"/>
        <w:gridCol w:w="9975"/>
        <w:gridCol w:w="60"/>
      </w:tblGrid>
      <w:tr>
        <w:trPr/>
        <w:tc>
          <w:tcPr>
            <w:tcW w:w="60" w:type="dxa"/>
            <w:tcBorders/>
            <w:shd w:fill="auto" w:val="clear"/>
          </w:tcPr>
          <w:p>
            <w:pPr>
              <w:pStyle w:val="TableContents"/>
              <w:spacing w:before="60" w:after="0"/>
              <w:jc w:val="both"/>
              <w:rPr>
                <w:caps w:val="false"/>
                <w:smallCaps w:val="false"/>
              </w:rPr>
            </w:pPr>
            <w:r>
              <w:rPr>
                <w:caps w:val="false"/>
                <w:smallCaps w:val="false"/>
              </w:rPr>
              <w:t> </w:t>
            </w:r>
          </w:p>
        </w:tc>
        <w:tc>
          <w:tcPr>
            <w:tcW w:w="110" w:type="dxa"/>
            <w:tcBorders/>
            <w:shd w:fill="auto" w:val="clear"/>
          </w:tcPr>
          <w:p>
            <w:pPr>
              <w:pStyle w:val="TableContents"/>
              <w:spacing w:before="60" w:after="0"/>
              <w:jc w:val="both"/>
              <w:rPr>
                <w:caps w:val="false"/>
                <w:smallCaps w:val="false"/>
              </w:rPr>
            </w:pPr>
            <w:r>
              <w:rPr>
                <w:caps w:val="false"/>
                <w:smallCaps w:val="false"/>
              </w:rPr>
              <w:t>•</w:t>
            </w:r>
          </w:p>
        </w:tc>
        <w:tc>
          <w:tcPr>
            <w:tcW w:w="9975" w:type="dxa"/>
            <w:tcBorders/>
            <w:shd w:fill="auto" w:val="clear"/>
          </w:tcPr>
          <w:p>
            <w:pPr>
              <w:pStyle w:val="TableContents"/>
              <w:spacing w:before="60" w:after="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interruption</w:t>
            </w:r>
            <w:r>
              <w:rPr>
                <w:rFonts w:ascii="Times New Roman" w:hAnsi="Times New Roman"/>
                <w:b w:val="false"/>
                <w:i w:val="false"/>
                <w:caps w:val="false"/>
                <w:smallCaps w:val="false"/>
                <w:spacing w:val="3"/>
                <w:sz w:val="20"/>
              </w:rPr>
              <w:t xml:space="preserve"> </w:t>
            </w:r>
            <w:r>
              <w:rPr>
                <w:rFonts w:ascii="Times New Roman" w:hAnsi="Times New Roman"/>
                <w:b w:val="false"/>
                <w:i w:val="false"/>
                <w:caps w:val="false"/>
                <w:smallCaps w:val="false"/>
                <w:sz w:val="20"/>
              </w:rPr>
              <w:t>of key clinical</w:t>
            </w:r>
            <w:r>
              <w:rPr>
                <w:rFonts w:ascii="Times New Roman" w:hAnsi="Times New Roman"/>
                <w:b w:val="false"/>
                <w:i w:val="false"/>
                <w:caps w:val="false"/>
                <w:smallCaps w:val="false"/>
                <w:spacing w:val="2"/>
                <w:sz w:val="20"/>
              </w:rPr>
              <w:t xml:space="preserve"> </w:t>
            </w:r>
            <w:r>
              <w:rPr>
                <w:rFonts w:ascii="Times New Roman" w:hAnsi="Times New Roman"/>
                <w:b w:val="false"/>
                <w:i w:val="false"/>
                <w:caps w:val="false"/>
                <w:smallCaps w:val="false"/>
                <w:sz w:val="20"/>
              </w:rPr>
              <w:t>trial</w:t>
            </w:r>
            <w:r>
              <w:rPr>
                <w:rFonts w:ascii="Times New Roman" w:hAnsi="Times New Roman"/>
                <w:b w:val="false"/>
                <w:i w:val="false"/>
                <w:caps w:val="false"/>
                <w:smallCaps w:val="false"/>
                <w:spacing w:val="2"/>
                <w:sz w:val="20"/>
              </w:rPr>
              <w:t xml:space="preserve"> </w:t>
            </w:r>
            <w:r>
              <w:rPr>
                <w:rFonts w:ascii="Times New Roman" w:hAnsi="Times New Roman"/>
                <w:b w:val="false"/>
                <w:i w:val="false"/>
                <w:caps w:val="false"/>
                <w:smallCaps w:val="false"/>
                <w:sz w:val="20"/>
              </w:rPr>
              <w:t>activities,</w:t>
            </w:r>
            <w:r>
              <w:rPr>
                <w:rFonts w:ascii="Times New Roman" w:hAnsi="Times New Roman"/>
                <w:b w:val="false"/>
                <w:i w:val="false"/>
                <w:caps w:val="false"/>
                <w:smallCaps w:val="false"/>
                <w:spacing w:val="3"/>
                <w:sz w:val="20"/>
              </w:rPr>
              <w:t xml:space="preserve"> </w:t>
            </w:r>
            <w:r>
              <w:rPr>
                <w:rFonts w:ascii="Times New Roman" w:hAnsi="Times New Roman"/>
                <w:b w:val="false"/>
                <w:i w:val="false"/>
                <w:caps w:val="false"/>
                <w:smallCaps w:val="false"/>
                <w:sz w:val="20"/>
              </w:rPr>
              <w:t>such as clinical</w:t>
            </w:r>
            <w:r>
              <w:rPr>
                <w:rFonts w:ascii="Times New Roman" w:hAnsi="Times New Roman"/>
                <w:b w:val="false"/>
                <w:i w:val="false"/>
                <w:caps w:val="false"/>
                <w:smallCaps w:val="false"/>
                <w:spacing w:val="2"/>
                <w:sz w:val="20"/>
              </w:rPr>
              <w:t xml:space="preserve"> </w:t>
            </w:r>
            <w:r>
              <w:rPr>
                <w:rFonts w:ascii="Times New Roman" w:hAnsi="Times New Roman"/>
                <w:b w:val="false"/>
                <w:i w:val="false"/>
                <w:caps w:val="false"/>
                <w:smallCaps w:val="false"/>
                <w:sz w:val="20"/>
              </w:rPr>
              <w:t>trial</w:t>
            </w:r>
            <w:r>
              <w:rPr>
                <w:rFonts w:ascii="Times New Roman" w:hAnsi="Times New Roman"/>
                <w:b w:val="false"/>
                <w:i w:val="false"/>
                <w:caps w:val="false"/>
                <w:smallCaps w:val="false"/>
                <w:spacing w:val="2"/>
                <w:sz w:val="20"/>
              </w:rPr>
              <w:t xml:space="preserve"> </w:t>
            </w:r>
            <w:r>
              <w:rPr>
                <w:rFonts w:ascii="Times New Roman" w:hAnsi="Times New Roman"/>
                <w:b w:val="false"/>
                <w:i w:val="false"/>
                <w:caps w:val="false"/>
                <w:smallCaps w:val="false"/>
                <w:sz w:val="20"/>
              </w:rPr>
              <w:t>site</w:t>
            </w:r>
            <w:r>
              <w:rPr>
                <w:rFonts w:ascii="Times New Roman" w:hAnsi="Times New Roman"/>
                <w:b w:val="false"/>
                <w:i w:val="false"/>
                <w:caps w:val="false"/>
                <w:smallCaps w:val="false"/>
                <w:spacing w:val="1"/>
                <w:sz w:val="20"/>
              </w:rPr>
              <w:t xml:space="preserve"> </w:t>
            </w:r>
            <w:r>
              <w:rPr>
                <w:rFonts w:ascii="Times New Roman" w:hAnsi="Times New Roman"/>
                <w:b w:val="false"/>
                <w:i w:val="false"/>
                <w:caps w:val="false"/>
                <w:smallCaps w:val="false"/>
                <w:sz w:val="20"/>
              </w:rPr>
              <w:t>data</w:t>
            </w:r>
            <w:r>
              <w:rPr>
                <w:rFonts w:ascii="Times New Roman" w:hAnsi="Times New Roman"/>
                <w:b w:val="false"/>
                <w:i w:val="false"/>
                <w:caps w:val="false"/>
                <w:smallCaps w:val="false"/>
                <w:spacing w:val="1"/>
                <w:sz w:val="20"/>
              </w:rPr>
              <w:t xml:space="preserve"> </w:t>
            </w:r>
            <w:r>
              <w:rPr>
                <w:rFonts w:ascii="Times New Roman" w:hAnsi="Times New Roman"/>
                <w:b w:val="false"/>
                <w:i w:val="false"/>
                <w:caps w:val="false"/>
                <w:smallCaps w:val="false"/>
                <w:sz w:val="20"/>
              </w:rPr>
              <w:t>monitoring,</w:t>
            </w:r>
            <w:r>
              <w:rPr>
                <w:rFonts w:ascii="Times New Roman" w:hAnsi="Times New Roman"/>
                <w:b w:val="false"/>
                <w:i w:val="false"/>
                <w:caps w:val="false"/>
                <w:smallCaps w:val="false"/>
                <w:spacing w:val="2"/>
                <w:sz w:val="20"/>
              </w:rPr>
              <w:t xml:space="preserve"> </w:t>
            </w:r>
            <w:r>
              <w:rPr>
                <w:rFonts w:ascii="Times New Roman" w:hAnsi="Times New Roman"/>
                <w:b w:val="false"/>
                <w:i w:val="false"/>
                <w:caps w:val="false"/>
                <w:smallCaps w:val="false"/>
                <w:sz w:val="20"/>
              </w:rPr>
              <w:t>due to limitations on travel</w:t>
            </w:r>
            <w:r>
              <w:rPr>
                <w:rFonts w:ascii="Times New Roman" w:hAnsi="Times New Roman"/>
                <w:b w:val="false"/>
                <w:i w:val="false"/>
                <w:caps w:val="false"/>
                <w:smallCaps w:val="false"/>
                <w:spacing w:val="2"/>
                <w:sz w:val="20"/>
              </w:rPr>
              <w:t xml:space="preserve"> </w:t>
            </w:r>
            <w:r>
              <w:rPr>
                <w:rFonts w:ascii="Times New Roman" w:hAnsi="Times New Roman"/>
                <w:b w:val="false"/>
                <w:i w:val="false"/>
                <w:caps w:val="false"/>
                <w:smallCaps w:val="false"/>
                <w:sz w:val="20"/>
              </w:rPr>
              <w:t>imposed</w:t>
            </w:r>
            <w:r>
              <w:rPr>
                <w:rFonts w:ascii="Times New Roman" w:hAnsi="Times New Roman"/>
                <w:b w:val="false"/>
                <w:i w:val="false"/>
                <w:caps w:val="false"/>
                <w:smallCaps w:val="false"/>
                <w:spacing w:val="1"/>
                <w:sz w:val="20"/>
              </w:rPr>
              <w:t xml:space="preserve"> </w:t>
            </w:r>
            <w:r>
              <w:rPr>
                <w:rFonts w:ascii="Times New Roman" w:hAnsi="Times New Roman"/>
                <w:b w:val="false"/>
                <w:i w:val="false"/>
                <w:caps w:val="false"/>
                <w:smallCaps w:val="false"/>
                <w:sz w:val="20"/>
              </w:rPr>
              <w:t>or recommended</w:t>
            </w:r>
            <w:r>
              <w:rPr>
                <w:rFonts w:ascii="Times New Roman" w:hAnsi="Times New Roman"/>
                <w:b w:val="false"/>
                <w:i w:val="false"/>
                <w:caps w:val="false"/>
                <w:smallCaps w:val="false"/>
                <w:spacing w:val="2"/>
                <w:sz w:val="20"/>
              </w:rPr>
              <w:t xml:space="preserve"> </w:t>
            </w:r>
            <w:r>
              <w:rPr>
                <w:rFonts w:ascii="Times New Roman" w:hAnsi="Times New Roman"/>
                <w:b w:val="false"/>
                <w:i w:val="false"/>
                <w:caps w:val="false"/>
                <w:smallCaps w:val="false"/>
                <w:sz w:val="20"/>
              </w:rPr>
              <w:t>by federal</w:t>
            </w:r>
            <w:r>
              <w:rPr>
                <w:rFonts w:ascii="Times New Roman" w:hAnsi="Times New Roman"/>
                <w:b w:val="false"/>
                <w:i w:val="false"/>
                <w:caps w:val="false"/>
                <w:smallCaps w:val="false"/>
                <w:spacing w:val="2"/>
                <w:sz w:val="20"/>
              </w:rPr>
              <w:t xml:space="preserve"> </w:t>
            </w:r>
            <w:r>
              <w:rPr>
                <w:rFonts w:ascii="Times New Roman" w:hAnsi="Times New Roman"/>
                <w:b w:val="false"/>
                <w:i w:val="false"/>
                <w:caps w:val="false"/>
                <w:smallCaps w:val="false"/>
                <w:sz w:val="20"/>
              </w:rPr>
              <w:t>or state</w:t>
            </w:r>
            <w:r>
              <w:rPr>
                <w:rFonts w:ascii="Times New Roman" w:hAnsi="Times New Roman"/>
                <w:b w:val="false"/>
                <w:i w:val="false"/>
                <w:caps w:val="false"/>
                <w:smallCaps w:val="false"/>
                <w:spacing w:val="1"/>
                <w:sz w:val="20"/>
              </w:rPr>
              <w:t xml:space="preserve"> </w:t>
            </w:r>
            <w:r>
              <w:rPr>
                <w:rFonts w:ascii="Times New Roman" w:hAnsi="Times New Roman"/>
                <w:b w:val="false"/>
                <w:i w:val="false"/>
                <w:caps w:val="false"/>
                <w:smallCaps w:val="false"/>
                <w:sz w:val="20"/>
              </w:rPr>
              <w:t>governments,</w:t>
            </w:r>
            <w:r>
              <w:rPr>
                <w:rFonts w:ascii="Times New Roman" w:hAnsi="Times New Roman"/>
                <w:b w:val="false"/>
                <w:i w:val="false"/>
                <w:caps w:val="false"/>
                <w:smallCaps w:val="false"/>
                <w:spacing w:val="2"/>
                <w:sz w:val="20"/>
              </w:rPr>
              <w:t xml:space="preserve"> </w:t>
            </w:r>
            <w:r>
              <w:rPr>
                <w:rFonts w:ascii="Times New Roman" w:hAnsi="Times New Roman"/>
                <w:b w:val="false"/>
                <w:i w:val="false"/>
                <w:caps w:val="false"/>
                <w:smallCaps w:val="false"/>
                <w:sz w:val="20"/>
              </w:rPr>
              <w:t>employers</w:t>
            </w:r>
            <w:r>
              <w:rPr>
                <w:rFonts w:ascii="Times New Roman" w:hAnsi="Times New Roman"/>
                <w:b w:val="false"/>
                <w:i w:val="false"/>
                <w:caps w:val="false"/>
                <w:smallCaps w:val="false"/>
                <w:spacing w:val="2"/>
                <w:sz w:val="20"/>
              </w:rPr>
              <w:t xml:space="preserve"> </w:t>
            </w:r>
            <w:r>
              <w:rPr>
                <w:rFonts w:ascii="Times New Roman" w:hAnsi="Times New Roman"/>
                <w:b w:val="false"/>
                <w:i w:val="false"/>
                <w:caps w:val="false"/>
                <w:smallCaps w:val="false"/>
                <w:sz w:val="20"/>
              </w:rPr>
              <w:t>and others</w:t>
            </w:r>
            <w:r>
              <w:rPr>
                <w:rFonts w:ascii="Times New Roman" w:hAnsi="Times New Roman"/>
                <w:b w:val="false"/>
                <w:i w:val="false"/>
                <w:caps w:val="false"/>
                <w:smallCaps w:val="false"/>
                <w:spacing w:val="1"/>
                <w:sz w:val="20"/>
              </w:rPr>
              <w:t xml:space="preserve"> </w:t>
            </w:r>
            <w:r>
              <w:rPr>
                <w:rFonts w:ascii="Times New Roman" w:hAnsi="Times New Roman"/>
                <w:b w:val="false"/>
                <w:i w:val="false"/>
                <w:caps w:val="false"/>
                <w:smallCaps w:val="false"/>
                <w:sz w:val="20"/>
              </w:rPr>
              <w:t>or interruption</w:t>
            </w:r>
            <w:r>
              <w:rPr>
                <w:rFonts w:ascii="Times New Roman" w:hAnsi="Times New Roman"/>
                <w:b w:val="false"/>
                <w:i w:val="false"/>
                <w:caps w:val="false"/>
                <w:smallCaps w:val="false"/>
                <w:spacing w:val="3"/>
                <w:sz w:val="20"/>
              </w:rPr>
              <w:t xml:space="preserve"> </w:t>
            </w:r>
            <w:r>
              <w:rPr>
                <w:rFonts w:ascii="Times New Roman" w:hAnsi="Times New Roman"/>
                <w:b w:val="false"/>
                <w:i w:val="false"/>
                <w:caps w:val="false"/>
                <w:smallCaps w:val="false"/>
                <w:sz w:val="20"/>
              </w:rPr>
              <w:t>of clinical</w:t>
            </w:r>
            <w:r>
              <w:rPr>
                <w:rFonts w:ascii="Times New Roman" w:hAnsi="Times New Roman"/>
                <w:b w:val="false"/>
                <w:i w:val="false"/>
                <w:caps w:val="false"/>
                <w:smallCaps w:val="false"/>
                <w:spacing w:val="2"/>
                <w:sz w:val="20"/>
              </w:rPr>
              <w:t xml:space="preserve"> </w:t>
            </w:r>
            <w:r>
              <w:rPr>
                <w:rFonts w:ascii="Times New Roman" w:hAnsi="Times New Roman"/>
                <w:b w:val="false"/>
                <w:i w:val="false"/>
                <w:caps w:val="false"/>
                <w:smallCaps w:val="false"/>
                <w:sz w:val="20"/>
              </w:rPr>
              <w:t>trial</w:t>
            </w:r>
            <w:r>
              <w:rPr>
                <w:rFonts w:ascii="Times New Roman" w:hAnsi="Times New Roman"/>
                <w:b w:val="false"/>
                <w:i w:val="false"/>
                <w:caps w:val="false"/>
                <w:smallCaps w:val="false"/>
                <w:spacing w:val="2"/>
                <w:sz w:val="20"/>
              </w:rPr>
              <w:t xml:space="preserve"> </w:t>
            </w:r>
            <w:r>
              <w:rPr>
                <w:rFonts w:ascii="Times New Roman" w:hAnsi="Times New Roman"/>
                <w:b w:val="false"/>
                <w:i w:val="false"/>
                <w:caps w:val="false"/>
                <w:smallCaps w:val="false"/>
                <w:sz w:val="20"/>
              </w:rPr>
              <w:t>subject</w:t>
            </w:r>
            <w:r>
              <w:rPr>
                <w:rFonts w:ascii="Times New Roman" w:hAnsi="Times New Roman"/>
                <w:b w:val="false"/>
                <w:i w:val="false"/>
                <w:caps w:val="false"/>
                <w:smallCaps w:val="false"/>
                <w:spacing w:val="1"/>
                <w:sz w:val="20"/>
              </w:rPr>
              <w:t xml:space="preserve"> </w:t>
            </w:r>
            <w:r>
              <w:rPr>
                <w:rFonts w:ascii="Times New Roman" w:hAnsi="Times New Roman"/>
                <w:b w:val="false"/>
                <w:i w:val="false"/>
                <w:caps w:val="false"/>
                <w:smallCaps w:val="false"/>
                <w:sz w:val="20"/>
              </w:rPr>
              <w:t>visits</w:t>
            </w:r>
            <w:r>
              <w:rPr>
                <w:rFonts w:ascii="Times New Roman" w:hAnsi="Times New Roman"/>
                <w:b w:val="false"/>
                <w:i w:val="false"/>
                <w:caps w:val="false"/>
                <w:smallCaps w:val="false"/>
                <w:spacing w:val="2"/>
                <w:sz w:val="20"/>
              </w:rPr>
              <w:t xml:space="preserve"> </w:t>
            </w:r>
            <w:r>
              <w:rPr>
                <w:rFonts w:ascii="Times New Roman" w:hAnsi="Times New Roman"/>
                <w:b w:val="false"/>
                <w:i w:val="false"/>
                <w:caps w:val="false"/>
                <w:smallCaps w:val="false"/>
                <w:sz w:val="20"/>
              </w:rPr>
              <w:t>and study</w:t>
            </w:r>
            <w:r>
              <w:rPr>
                <w:rFonts w:ascii="Times New Roman" w:hAnsi="Times New Roman"/>
                <w:b w:val="false"/>
                <w:i w:val="false"/>
                <w:caps w:val="false"/>
                <w:smallCaps w:val="false"/>
                <w:spacing w:val="1"/>
                <w:sz w:val="20"/>
              </w:rPr>
              <w:t xml:space="preserve"> </w:t>
            </w:r>
            <w:r>
              <w:rPr>
                <w:rFonts w:ascii="Times New Roman" w:hAnsi="Times New Roman"/>
                <w:b w:val="false"/>
                <w:i w:val="false"/>
                <w:caps w:val="false"/>
                <w:smallCaps w:val="false"/>
                <w:sz w:val="20"/>
              </w:rPr>
              <w:t>procedures,</w:t>
            </w:r>
            <w:r>
              <w:rPr>
                <w:rFonts w:ascii="Times New Roman" w:hAnsi="Times New Roman"/>
                <w:b w:val="false"/>
                <w:i w:val="false"/>
                <w:caps w:val="false"/>
                <w:smallCaps w:val="false"/>
                <w:spacing w:val="2"/>
                <w:sz w:val="20"/>
              </w:rPr>
              <w:t xml:space="preserve"> </w:t>
            </w:r>
            <w:r>
              <w:rPr>
                <w:rFonts w:ascii="Times New Roman" w:hAnsi="Times New Roman"/>
                <w:b w:val="false"/>
                <w:i w:val="false"/>
                <w:caps w:val="false"/>
                <w:smallCaps w:val="false"/>
                <w:sz w:val="20"/>
              </w:rPr>
              <w:t>which may</w:t>
            </w:r>
            <w:r>
              <w:rPr>
                <w:rFonts w:ascii="Times New Roman" w:hAnsi="Times New Roman"/>
                <w:b w:val="false"/>
                <w:i w:val="false"/>
                <w:caps w:val="false"/>
                <w:smallCaps w:val="false"/>
                <w:spacing w:val="1"/>
                <w:sz w:val="20"/>
              </w:rPr>
              <w:t xml:space="preserve"> </w:t>
            </w:r>
            <w:r>
              <w:rPr>
                <w:rFonts w:ascii="Times New Roman" w:hAnsi="Times New Roman"/>
                <w:b w:val="false"/>
                <w:i w:val="false"/>
                <w:caps w:val="false"/>
                <w:smallCaps w:val="false"/>
                <w:sz w:val="20"/>
              </w:rPr>
              <w:t>impact</w:t>
            </w:r>
            <w:r>
              <w:rPr>
                <w:rFonts w:ascii="Times New Roman" w:hAnsi="Times New Roman"/>
                <w:b w:val="false"/>
                <w:i w:val="false"/>
                <w:caps w:val="false"/>
                <w:smallCaps w:val="false"/>
                <w:spacing w:val="2"/>
                <w:sz w:val="20"/>
              </w:rPr>
              <w:t xml:space="preserve"> </w:t>
            </w:r>
            <w:r>
              <w:rPr>
                <w:rFonts w:ascii="Times New Roman" w:hAnsi="Times New Roman"/>
                <w:b w:val="false"/>
                <w:i w:val="false"/>
                <w:caps w:val="false"/>
                <w:smallCaps w:val="false"/>
                <w:sz w:val="20"/>
              </w:rPr>
              <w:t>the</w:t>
            </w:r>
            <w:r>
              <w:rPr>
                <w:rFonts w:ascii="Times New Roman" w:hAnsi="Times New Roman"/>
                <w:b w:val="false"/>
                <w:i w:val="false"/>
                <w:caps w:val="false"/>
                <w:smallCaps w:val="false"/>
                <w:spacing w:val="1"/>
                <w:sz w:val="20"/>
              </w:rPr>
              <w:t xml:space="preserve"> </w:t>
            </w:r>
            <w:r>
              <w:rPr>
                <w:rFonts w:ascii="Times New Roman" w:hAnsi="Times New Roman"/>
                <w:b w:val="false"/>
                <w:i w:val="false"/>
                <w:caps w:val="false"/>
                <w:smallCaps w:val="false"/>
                <w:sz w:val="20"/>
              </w:rPr>
              <w:t>integrity</w:t>
            </w:r>
            <w:r>
              <w:rPr>
                <w:rFonts w:ascii="Times New Roman" w:hAnsi="Times New Roman"/>
                <w:b w:val="false"/>
                <w:i w:val="false"/>
                <w:caps w:val="false"/>
                <w:smallCaps w:val="false"/>
                <w:spacing w:val="2"/>
                <w:sz w:val="20"/>
              </w:rPr>
              <w:t xml:space="preserve"> </w:t>
            </w:r>
            <w:r>
              <w:rPr>
                <w:rFonts w:ascii="Times New Roman" w:hAnsi="Times New Roman"/>
                <w:b w:val="false"/>
                <w:i w:val="false"/>
                <w:caps w:val="false"/>
                <w:smallCaps w:val="false"/>
                <w:sz w:val="20"/>
              </w:rPr>
              <w:t>of subject</w:t>
            </w:r>
            <w:r>
              <w:rPr>
                <w:rFonts w:ascii="Times New Roman" w:hAnsi="Times New Roman"/>
                <w:b w:val="false"/>
                <w:i w:val="false"/>
                <w:caps w:val="false"/>
                <w:smallCaps w:val="false"/>
                <w:spacing w:val="1"/>
                <w:sz w:val="20"/>
              </w:rPr>
              <w:t xml:space="preserve"> </w:t>
            </w:r>
            <w:r>
              <w:rPr>
                <w:rFonts w:ascii="Times New Roman" w:hAnsi="Times New Roman"/>
                <w:b w:val="false"/>
                <w:i w:val="false"/>
                <w:caps w:val="false"/>
                <w:smallCaps w:val="false"/>
                <w:sz w:val="20"/>
              </w:rPr>
              <w:t>data</w:t>
            </w:r>
            <w:r>
              <w:rPr>
                <w:rFonts w:ascii="Times New Roman" w:hAnsi="Times New Roman"/>
                <w:b w:val="false"/>
                <w:i w:val="false"/>
                <w:caps w:val="false"/>
                <w:smallCaps w:val="false"/>
                <w:spacing w:val="1"/>
                <w:sz w:val="20"/>
              </w:rPr>
              <w:t xml:space="preserve"> </w:t>
            </w:r>
            <w:r>
              <w:rPr>
                <w:rFonts w:ascii="Times New Roman" w:hAnsi="Times New Roman"/>
                <w:b w:val="false"/>
                <w:i w:val="false"/>
                <w:caps w:val="false"/>
                <w:smallCaps w:val="false"/>
                <w:sz w:val="20"/>
              </w:rPr>
              <w:t>and clinical</w:t>
            </w:r>
            <w:r>
              <w:rPr>
                <w:rFonts w:ascii="Times New Roman" w:hAnsi="Times New Roman"/>
                <w:b w:val="false"/>
                <w:i w:val="false"/>
                <w:caps w:val="false"/>
                <w:smallCaps w:val="false"/>
                <w:spacing w:val="2"/>
                <w:sz w:val="20"/>
              </w:rPr>
              <w:t xml:space="preserve"> </w:t>
            </w:r>
            <w:r>
              <w:rPr>
                <w:rFonts w:ascii="Times New Roman" w:hAnsi="Times New Roman"/>
                <w:b w:val="false"/>
                <w:i w:val="false"/>
                <w:caps w:val="false"/>
                <w:smallCaps w:val="false"/>
                <w:sz w:val="20"/>
              </w:rPr>
              <w:t>study</w:t>
            </w:r>
            <w:r>
              <w:rPr>
                <w:rFonts w:ascii="Times New Roman" w:hAnsi="Times New Roman"/>
                <w:b w:val="false"/>
                <w:i w:val="false"/>
                <w:caps w:val="false"/>
                <w:smallCaps w:val="false"/>
                <w:spacing w:val="1"/>
                <w:sz w:val="20"/>
              </w:rPr>
              <w:t xml:space="preserve"> </w:t>
            </w:r>
            <w:r>
              <w:rPr>
                <w:rFonts w:ascii="Times New Roman" w:hAnsi="Times New Roman"/>
                <w:b w:val="false"/>
                <w:i w:val="false"/>
                <w:caps w:val="false"/>
                <w:smallCaps w:val="false"/>
                <w:sz w:val="20"/>
              </w:rPr>
              <w:t>endpoints;</w:t>
            </w:r>
          </w:p>
        </w:tc>
        <w:tc>
          <w:tcPr>
            <w:tcW w:w="60" w:type="dxa"/>
            <w:tcBorders/>
            <w:shd w:fill="auto" w:val="clear"/>
          </w:tcPr>
          <w:p>
            <w:pPr>
              <w:pStyle w:val="TableContents"/>
              <w:spacing w:before="60" w:after="0"/>
              <w:jc w:val="both"/>
              <w:rPr>
                <w:caps w:val="false"/>
                <w:smallCaps w:val="false"/>
              </w:rPr>
            </w:pPr>
            <w:r>
              <w:rPr>
                <w:caps w:val="false"/>
                <w:smallCaps w:val="false"/>
              </w:rPr>
              <w:t> </w:t>
            </w:r>
          </w:p>
        </w:tc>
      </w:tr>
    </w:tbl>
    <w:p>
      <w:pPr>
        <w:pStyle w:val="TextBody"/>
        <w:spacing w:before="240" w:after="0"/>
        <w:jc w:val="center"/>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54</w:t>
      </w:r>
    </w:p>
    <w:p>
      <w:pPr>
        <w:pStyle w:val="HorizontalLine"/>
        <w:rPr/>
      </w:pPr>
      <w:r>
        <w:rPr/>
      </w:r>
    </w:p>
    <w:p>
      <w:pPr>
        <w:pStyle w:val="TextBody"/>
        <w:spacing w:before="0" w:after="0"/>
        <w:rPr/>
      </w:pPr>
      <w:r>
        <w:rPr/>
        <w:t> </w:t>
      </w:r>
    </w:p>
    <w:tbl>
      <w:tblPr>
        <w:tblW w:w="10205" w:type="dxa"/>
        <w:jc w:val="left"/>
        <w:tblInd w:w="0" w:type="dxa"/>
        <w:tblCellMar>
          <w:top w:w="0" w:type="dxa"/>
          <w:left w:w="0" w:type="dxa"/>
          <w:bottom w:w="0" w:type="dxa"/>
          <w:right w:w="0" w:type="dxa"/>
        </w:tblCellMar>
      </w:tblPr>
      <w:tblGrid>
        <w:gridCol w:w="60"/>
        <w:gridCol w:w="110"/>
        <w:gridCol w:w="9975"/>
        <w:gridCol w:w="60"/>
      </w:tblGrid>
      <w:tr>
        <w:trPr/>
        <w:tc>
          <w:tcPr>
            <w:tcW w:w="60" w:type="dxa"/>
            <w:tcBorders/>
            <w:shd w:fill="auto" w:val="clear"/>
          </w:tcPr>
          <w:p>
            <w:pPr>
              <w:pStyle w:val="TableContents"/>
              <w:spacing w:before="60" w:after="0"/>
              <w:jc w:val="both"/>
              <w:rPr>
                <w:caps w:val="false"/>
                <w:smallCaps w:val="false"/>
              </w:rPr>
            </w:pPr>
            <w:r>
              <w:rPr>
                <w:caps w:val="false"/>
                <w:smallCaps w:val="false"/>
              </w:rPr>
              <w:t> </w:t>
            </w:r>
          </w:p>
        </w:tc>
        <w:tc>
          <w:tcPr>
            <w:tcW w:w="110" w:type="dxa"/>
            <w:tcBorders/>
            <w:shd w:fill="auto" w:val="clear"/>
          </w:tcPr>
          <w:p>
            <w:pPr>
              <w:pStyle w:val="TableContents"/>
              <w:spacing w:before="60" w:after="0"/>
              <w:jc w:val="both"/>
              <w:rPr>
                <w:caps w:val="false"/>
                <w:smallCaps w:val="false"/>
              </w:rPr>
            </w:pPr>
            <w:r>
              <w:rPr>
                <w:caps w:val="false"/>
                <w:smallCaps w:val="false"/>
              </w:rPr>
              <w:t>•</w:t>
            </w:r>
          </w:p>
        </w:tc>
        <w:tc>
          <w:tcPr>
            <w:tcW w:w="9975" w:type="dxa"/>
            <w:tcBorders/>
            <w:shd w:fill="auto" w:val="clear"/>
          </w:tcPr>
          <w:p>
            <w:pPr>
              <w:pStyle w:val="TableContents"/>
              <w:spacing w:before="60" w:after="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risk</w:t>
            </w:r>
            <w:r>
              <w:rPr>
                <w:rFonts w:ascii="Times New Roman" w:hAnsi="Times New Roman"/>
                <w:b w:val="false"/>
                <w:i w:val="false"/>
                <w:caps w:val="false"/>
                <w:smallCaps w:val="false"/>
                <w:spacing w:val="1"/>
                <w:sz w:val="20"/>
              </w:rPr>
              <w:t xml:space="preserve"> </w:t>
            </w:r>
            <w:r>
              <w:rPr>
                <w:rFonts w:ascii="Times New Roman" w:hAnsi="Times New Roman"/>
                <w:b w:val="false"/>
                <w:i w:val="false"/>
                <w:caps w:val="false"/>
                <w:smallCaps w:val="false"/>
                <w:sz w:val="20"/>
              </w:rPr>
              <w:t>that</w:t>
            </w:r>
            <w:r>
              <w:rPr>
                <w:rFonts w:ascii="Times New Roman" w:hAnsi="Times New Roman"/>
                <w:b w:val="false"/>
                <w:i w:val="false"/>
                <w:caps w:val="false"/>
                <w:smallCaps w:val="false"/>
                <w:spacing w:val="1"/>
                <w:sz w:val="20"/>
              </w:rPr>
              <w:t xml:space="preserve"> </w:t>
            </w:r>
            <w:r>
              <w:rPr>
                <w:rFonts w:ascii="Times New Roman" w:hAnsi="Times New Roman"/>
                <w:b w:val="false"/>
                <w:i w:val="false"/>
                <w:caps w:val="false"/>
                <w:smallCaps w:val="false"/>
                <w:sz w:val="20"/>
              </w:rPr>
              <w:t>participants</w:t>
            </w:r>
            <w:r>
              <w:rPr>
                <w:rFonts w:ascii="Times New Roman" w:hAnsi="Times New Roman"/>
                <w:b w:val="false"/>
                <w:i w:val="false"/>
                <w:caps w:val="false"/>
                <w:smallCaps w:val="false"/>
                <w:spacing w:val="3"/>
                <w:sz w:val="20"/>
              </w:rPr>
              <w:t xml:space="preserve"> </w:t>
            </w:r>
            <w:r>
              <w:rPr>
                <w:rFonts w:ascii="Times New Roman" w:hAnsi="Times New Roman"/>
                <w:b w:val="false"/>
                <w:i w:val="false"/>
                <w:caps w:val="false"/>
                <w:smallCaps w:val="false"/>
                <w:sz w:val="20"/>
              </w:rPr>
              <w:t>enrolled</w:t>
            </w:r>
            <w:r>
              <w:rPr>
                <w:rFonts w:ascii="Times New Roman" w:hAnsi="Times New Roman"/>
                <w:b w:val="false"/>
                <w:i w:val="false"/>
                <w:caps w:val="false"/>
                <w:smallCaps w:val="false"/>
                <w:spacing w:val="2"/>
                <w:sz w:val="20"/>
              </w:rPr>
              <w:t xml:space="preserve"> </w:t>
            </w:r>
            <w:r>
              <w:rPr>
                <w:rFonts w:ascii="Times New Roman" w:hAnsi="Times New Roman"/>
                <w:b w:val="false"/>
                <w:i w:val="false"/>
                <w:caps w:val="false"/>
                <w:smallCaps w:val="false"/>
                <w:sz w:val="20"/>
              </w:rPr>
              <w:t>in our</w:t>
            </w:r>
            <w:r>
              <w:rPr>
                <w:rFonts w:ascii="Times New Roman" w:hAnsi="Times New Roman"/>
                <w:b w:val="false"/>
                <w:i w:val="false"/>
                <w:caps w:val="false"/>
                <w:smallCaps w:val="false"/>
                <w:spacing w:val="1"/>
                <w:sz w:val="20"/>
              </w:rPr>
              <w:t xml:space="preserve"> </w:t>
            </w:r>
            <w:r>
              <w:rPr>
                <w:rFonts w:ascii="Times New Roman" w:hAnsi="Times New Roman"/>
                <w:b w:val="false"/>
                <w:i w:val="false"/>
                <w:caps w:val="false"/>
                <w:smallCaps w:val="false"/>
                <w:sz w:val="20"/>
              </w:rPr>
              <w:t>clinical</w:t>
            </w:r>
            <w:r>
              <w:rPr>
                <w:rFonts w:ascii="Times New Roman" w:hAnsi="Times New Roman"/>
                <w:b w:val="false"/>
                <w:i w:val="false"/>
                <w:caps w:val="false"/>
                <w:smallCaps w:val="false"/>
                <w:spacing w:val="2"/>
                <w:sz w:val="20"/>
              </w:rPr>
              <w:t xml:space="preserve"> </w:t>
            </w:r>
            <w:r>
              <w:rPr>
                <w:rFonts w:ascii="Times New Roman" w:hAnsi="Times New Roman"/>
                <w:b w:val="false"/>
                <w:i w:val="false"/>
                <w:caps w:val="false"/>
                <w:smallCaps w:val="false"/>
                <w:sz w:val="20"/>
              </w:rPr>
              <w:t>trials</w:t>
            </w:r>
            <w:r>
              <w:rPr>
                <w:rFonts w:ascii="Times New Roman" w:hAnsi="Times New Roman"/>
                <w:b w:val="false"/>
                <w:i w:val="false"/>
                <w:caps w:val="false"/>
                <w:smallCaps w:val="false"/>
                <w:spacing w:val="2"/>
                <w:sz w:val="20"/>
              </w:rPr>
              <w:t xml:space="preserve"> </w:t>
            </w:r>
            <w:r>
              <w:rPr>
                <w:rFonts w:ascii="Times New Roman" w:hAnsi="Times New Roman"/>
                <w:b w:val="false"/>
                <w:i w:val="false"/>
                <w:caps w:val="false"/>
                <w:smallCaps w:val="false"/>
                <w:sz w:val="20"/>
              </w:rPr>
              <w:t>will</w:t>
            </w:r>
            <w:r>
              <w:rPr>
                <w:rFonts w:ascii="Times New Roman" w:hAnsi="Times New Roman"/>
                <w:b w:val="false"/>
                <w:i w:val="false"/>
                <w:caps w:val="false"/>
                <w:smallCaps w:val="false"/>
                <w:spacing w:val="1"/>
                <w:sz w:val="20"/>
              </w:rPr>
              <w:t xml:space="preserve"> </w:t>
            </w:r>
            <w:r>
              <w:rPr>
                <w:rFonts w:ascii="Times New Roman" w:hAnsi="Times New Roman"/>
                <w:b w:val="false"/>
                <w:i w:val="false"/>
                <w:caps w:val="false"/>
                <w:smallCaps w:val="false"/>
                <w:sz w:val="20"/>
              </w:rPr>
              <w:t>contract</w:t>
            </w:r>
            <w:r>
              <w:rPr>
                <w:rFonts w:ascii="Times New Roman" w:hAnsi="Times New Roman"/>
                <w:b w:val="false"/>
                <w:i w:val="false"/>
                <w:caps w:val="false"/>
                <w:smallCaps w:val="false"/>
                <w:spacing w:val="2"/>
                <w:sz w:val="20"/>
              </w:rPr>
              <w:t xml:space="preserve"> </w:t>
            </w:r>
            <w:r>
              <w:rPr>
                <w:rFonts w:ascii="Times New Roman" w:hAnsi="Times New Roman"/>
                <w:b w:val="false"/>
                <w:i w:val="false"/>
                <w:caps w:val="false"/>
                <w:smallCaps w:val="false"/>
                <w:sz w:val="20"/>
              </w:rPr>
              <w:t>COVID-19</w:t>
            </w:r>
            <w:r>
              <w:rPr>
                <w:rFonts w:ascii="Times New Roman" w:hAnsi="Times New Roman"/>
                <w:b w:val="false"/>
                <w:i w:val="false"/>
                <w:caps w:val="false"/>
                <w:smallCaps w:val="false"/>
                <w:spacing w:val="-1"/>
                <w:sz w:val="20"/>
              </w:rPr>
              <w:t xml:space="preserve"> </w:t>
            </w:r>
            <w:r>
              <w:rPr>
                <w:rFonts w:ascii="Times New Roman" w:hAnsi="Times New Roman"/>
                <w:b w:val="false"/>
                <w:i w:val="false"/>
                <w:caps w:val="false"/>
                <w:smallCaps w:val="false"/>
                <w:sz w:val="20"/>
              </w:rPr>
              <w:t>while</w:t>
            </w:r>
            <w:r>
              <w:rPr>
                <w:rFonts w:ascii="Times New Roman" w:hAnsi="Times New Roman"/>
                <w:b w:val="false"/>
                <w:i w:val="false"/>
                <w:caps w:val="false"/>
                <w:smallCaps w:val="false"/>
                <w:spacing w:val="1"/>
                <w:sz w:val="20"/>
              </w:rPr>
              <w:t xml:space="preserve"> </w:t>
            </w:r>
            <w:r>
              <w:rPr>
                <w:rFonts w:ascii="Times New Roman" w:hAnsi="Times New Roman"/>
                <w:b w:val="false"/>
                <w:i w:val="false"/>
                <w:caps w:val="false"/>
                <w:smallCaps w:val="false"/>
                <w:sz w:val="20"/>
              </w:rPr>
              <w:t>the</w:t>
            </w:r>
            <w:r>
              <w:rPr>
                <w:rFonts w:ascii="Times New Roman" w:hAnsi="Times New Roman"/>
                <w:b w:val="false"/>
                <w:i w:val="false"/>
                <w:caps w:val="false"/>
                <w:smallCaps w:val="false"/>
                <w:spacing w:val="1"/>
                <w:sz w:val="20"/>
              </w:rPr>
              <w:t xml:space="preserve"> </w:t>
            </w:r>
            <w:r>
              <w:rPr>
                <w:rFonts w:ascii="Times New Roman" w:hAnsi="Times New Roman"/>
                <w:b w:val="false"/>
                <w:i w:val="false"/>
                <w:caps w:val="false"/>
                <w:smallCaps w:val="false"/>
                <w:sz w:val="20"/>
              </w:rPr>
              <w:t>clinical</w:t>
            </w:r>
            <w:r>
              <w:rPr>
                <w:rFonts w:ascii="Times New Roman" w:hAnsi="Times New Roman"/>
                <w:b w:val="false"/>
                <w:i w:val="false"/>
                <w:caps w:val="false"/>
                <w:smallCaps w:val="false"/>
                <w:spacing w:val="2"/>
                <w:sz w:val="20"/>
              </w:rPr>
              <w:t xml:space="preserve"> </w:t>
            </w:r>
            <w:r>
              <w:rPr>
                <w:rFonts w:ascii="Times New Roman" w:hAnsi="Times New Roman"/>
                <w:b w:val="false"/>
                <w:i w:val="false"/>
                <w:caps w:val="false"/>
                <w:smallCaps w:val="false"/>
                <w:sz w:val="20"/>
              </w:rPr>
              <w:t>trial</w:t>
            </w:r>
            <w:r>
              <w:rPr>
                <w:rFonts w:ascii="Times New Roman" w:hAnsi="Times New Roman"/>
                <w:b w:val="false"/>
                <w:i w:val="false"/>
                <w:caps w:val="false"/>
                <w:smallCaps w:val="false"/>
                <w:spacing w:val="2"/>
                <w:sz w:val="20"/>
              </w:rPr>
              <w:t xml:space="preserve"> </w:t>
            </w:r>
            <w:r>
              <w:rPr>
                <w:rFonts w:ascii="Times New Roman" w:hAnsi="Times New Roman"/>
                <w:b w:val="false"/>
                <w:i w:val="false"/>
                <w:caps w:val="false"/>
                <w:smallCaps w:val="false"/>
                <w:sz w:val="20"/>
              </w:rPr>
              <w:t>is ongoing, which could</w:t>
            </w:r>
            <w:r>
              <w:rPr>
                <w:rFonts w:ascii="Times New Roman" w:hAnsi="Times New Roman"/>
                <w:b w:val="false"/>
                <w:i w:val="false"/>
                <w:caps w:val="false"/>
                <w:smallCaps w:val="false"/>
                <w:spacing w:val="1"/>
                <w:sz w:val="20"/>
              </w:rPr>
              <w:t xml:space="preserve"> </w:t>
            </w:r>
            <w:r>
              <w:rPr>
                <w:rFonts w:ascii="Times New Roman" w:hAnsi="Times New Roman"/>
                <w:b w:val="false"/>
                <w:i w:val="false"/>
                <w:caps w:val="false"/>
                <w:smallCaps w:val="false"/>
                <w:sz w:val="20"/>
              </w:rPr>
              <w:t>impact</w:t>
            </w:r>
            <w:r>
              <w:rPr>
                <w:rFonts w:ascii="Times New Roman" w:hAnsi="Times New Roman"/>
                <w:b w:val="false"/>
                <w:i w:val="false"/>
                <w:caps w:val="false"/>
                <w:smallCaps w:val="false"/>
                <w:spacing w:val="2"/>
                <w:sz w:val="20"/>
              </w:rPr>
              <w:t xml:space="preserve"> </w:t>
            </w:r>
            <w:r>
              <w:rPr>
                <w:rFonts w:ascii="Times New Roman" w:hAnsi="Times New Roman"/>
                <w:b w:val="false"/>
                <w:i w:val="false"/>
                <w:caps w:val="false"/>
                <w:smallCaps w:val="false"/>
                <w:sz w:val="20"/>
              </w:rPr>
              <w:t>the</w:t>
            </w:r>
            <w:r>
              <w:rPr>
                <w:rFonts w:ascii="Times New Roman" w:hAnsi="Times New Roman"/>
                <w:b w:val="false"/>
                <w:i w:val="false"/>
                <w:caps w:val="false"/>
                <w:smallCaps w:val="false"/>
                <w:spacing w:val="1"/>
                <w:sz w:val="20"/>
              </w:rPr>
              <w:t xml:space="preserve"> </w:t>
            </w:r>
            <w:r>
              <w:rPr>
                <w:rFonts w:ascii="Times New Roman" w:hAnsi="Times New Roman"/>
                <w:b w:val="false"/>
                <w:i w:val="false"/>
                <w:caps w:val="false"/>
                <w:smallCaps w:val="false"/>
                <w:sz w:val="20"/>
              </w:rPr>
              <w:t>results</w:t>
            </w:r>
            <w:r>
              <w:rPr>
                <w:rFonts w:ascii="Times New Roman" w:hAnsi="Times New Roman"/>
                <w:b w:val="false"/>
                <w:i w:val="false"/>
                <w:caps w:val="false"/>
                <w:smallCaps w:val="false"/>
                <w:spacing w:val="2"/>
                <w:sz w:val="20"/>
              </w:rPr>
              <w:t xml:space="preserve"> </w:t>
            </w:r>
            <w:r>
              <w:rPr>
                <w:rFonts w:ascii="Times New Roman" w:hAnsi="Times New Roman"/>
                <w:b w:val="false"/>
                <w:i w:val="false"/>
                <w:caps w:val="false"/>
                <w:smallCaps w:val="false"/>
                <w:sz w:val="20"/>
              </w:rPr>
              <w:t>of the</w:t>
            </w:r>
            <w:r>
              <w:rPr>
                <w:rFonts w:ascii="Times New Roman" w:hAnsi="Times New Roman"/>
                <w:b w:val="false"/>
                <w:i w:val="false"/>
                <w:caps w:val="false"/>
                <w:smallCaps w:val="false"/>
                <w:spacing w:val="1"/>
                <w:sz w:val="20"/>
              </w:rPr>
              <w:t xml:space="preserve"> </w:t>
            </w:r>
            <w:r>
              <w:rPr>
                <w:rFonts w:ascii="Times New Roman" w:hAnsi="Times New Roman"/>
                <w:b w:val="false"/>
                <w:i w:val="false"/>
                <w:caps w:val="false"/>
                <w:smallCaps w:val="false"/>
                <w:sz w:val="20"/>
              </w:rPr>
              <w:t>clinical</w:t>
            </w:r>
            <w:r>
              <w:rPr>
                <w:rFonts w:ascii="Times New Roman" w:hAnsi="Times New Roman"/>
                <w:b w:val="false"/>
                <w:i w:val="false"/>
                <w:caps w:val="false"/>
                <w:smallCaps w:val="false"/>
                <w:spacing w:val="2"/>
                <w:sz w:val="20"/>
              </w:rPr>
              <w:t xml:space="preserve"> </w:t>
            </w:r>
            <w:r>
              <w:rPr>
                <w:rFonts w:ascii="Times New Roman" w:hAnsi="Times New Roman"/>
                <w:b w:val="false"/>
                <w:i w:val="false"/>
                <w:caps w:val="false"/>
                <w:smallCaps w:val="false"/>
                <w:sz w:val="20"/>
              </w:rPr>
              <w:t>trial,</w:t>
            </w:r>
            <w:r>
              <w:rPr>
                <w:rFonts w:ascii="Times New Roman" w:hAnsi="Times New Roman"/>
                <w:b w:val="false"/>
                <w:i w:val="false"/>
                <w:caps w:val="false"/>
                <w:smallCaps w:val="false"/>
                <w:spacing w:val="2"/>
                <w:sz w:val="20"/>
              </w:rPr>
              <w:t xml:space="preserve"> </w:t>
            </w:r>
            <w:r>
              <w:rPr>
                <w:rFonts w:ascii="Times New Roman" w:hAnsi="Times New Roman"/>
                <w:b w:val="false"/>
                <w:i w:val="false"/>
                <w:caps w:val="false"/>
                <w:smallCaps w:val="false"/>
                <w:sz w:val="20"/>
              </w:rPr>
              <w:t>including</w:t>
            </w:r>
            <w:r>
              <w:rPr>
                <w:rFonts w:ascii="Times New Roman" w:hAnsi="Times New Roman"/>
                <w:b w:val="false"/>
                <w:i w:val="false"/>
                <w:caps w:val="false"/>
                <w:smallCaps w:val="false"/>
                <w:spacing w:val="1"/>
                <w:sz w:val="20"/>
              </w:rPr>
              <w:t xml:space="preserve"> </w:t>
            </w:r>
            <w:r>
              <w:rPr>
                <w:rFonts w:ascii="Times New Roman" w:hAnsi="Times New Roman"/>
                <w:b w:val="false"/>
                <w:i w:val="false"/>
                <w:caps w:val="false"/>
                <w:smallCaps w:val="false"/>
                <w:sz w:val="20"/>
              </w:rPr>
              <w:t>by increasing</w:t>
            </w:r>
            <w:r>
              <w:rPr>
                <w:rFonts w:ascii="Times New Roman" w:hAnsi="Times New Roman"/>
                <w:b w:val="false"/>
                <w:i w:val="false"/>
                <w:caps w:val="false"/>
                <w:smallCaps w:val="false"/>
                <w:spacing w:val="2"/>
                <w:sz w:val="20"/>
              </w:rPr>
              <w:t xml:space="preserve"> </w:t>
            </w:r>
            <w:r>
              <w:rPr>
                <w:rFonts w:ascii="Times New Roman" w:hAnsi="Times New Roman"/>
                <w:b w:val="false"/>
                <w:i w:val="false"/>
                <w:caps w:val="false"/>
                <w:smallCaps w:val="false"/>
                <w:sz w:val="20"/>
              </w:rPr>
              <w:t>the</w:t>
            </w:r>
            <w:r>
              <w:rPr>
                <w:rFonts w:ascii="Times New Roman" w:hAnsi="Times New Roman"/>
                <w:b w:val="false"/>
                <w:i w:val="false"/>
                <w:caps w:val="false"/>
                <w:smallCaps w:val="false"/>
                <w:spacing w:val="1"/>
                <w:sz w:val="20"/>
              </w:rPr>
              <w:t xml:space="preserve"> </w:t>
            </w:r>
            <w:r>
              <w:rPr>
                <w:rFonts w:ascii="Times New Roman" w:hAnsi="Times New Roman"/>
                <w:b w:val="false"/>
                <w:i w:val="false"/>
                <w:caps w:val="false"/>
                <w:smallCaps w:val="false"/>
                <w:sz w:val="20"/>
              </w:rPr>
              <w:t>number</w:t>
            </w:r>
            <w:r>
              <w:rPr>
                <w:rFonts w:ascii="Times New Roman" w:hAnsi="Times New Roman"/>
                <w:b w:val="false"/>
                <w:i w:val="false"/>
                <w:caps w:val="false"/>
                <w:smallCaps w:val="false"/>
                <w:spacing w:val="1"/>
                <w:sz w:val="20"/>
              </w:rPr>
              <w:t xml:space="preserve"> </w:t>
            </w:r>
            <w:r>
              <w:rPr>
                <w:rFonts w:ascii="Times New Roman" w:hAnsi="Times New Roman"/>
                <w:b w:val="false"/>
                <w:i w:val="false"/>
                <w:caps w:val="false"/>
                <w:smallCaps w:val="false"/>
                <w:sz w:val="20"/>
              </w:rPr>
              <w:t>of observed</w:t>
            </w:r>
            <w:r>
              <w:rPr>
                <w:rFonts w:ascii="Times New Roman" w:hAnsi="Times New Roman"/>
                <w:b w:val="false"/>
                <w:i w:val="false"/>
                <w:caps w:val="false"/>
                <w:smallCaps w:val="false"/>
                <w:spacing w:val="1"/>
                <w:sz w:val="20"/>
              </w:rPr>
              <w:t xml:space="preserve"> </w:t>
            </w:r>
            <w:r>
              <w:rPr>
                <w:rFonts w:ascii="Times New Roman" w:hAnsi="Times New Roman"/>
                <w:b w:val="false"/>
                <w:i w:val="false"/>
                <w:caps w:val="false"/>
                <w:smallCaps w:val="false"/>
                <w:sz w:val="20"/>
              </w:rPr>
              <w:t>adverse</w:t>
            </w:r>
            <w:r>
              <w:rPr>
                <w:rFonts w:ascii="Times New Roman" w:hAnsi="Times New Roman"/>
                <w:b w:val="false"/>
                <w:i w:val="false"/>
                <w:caps w:val="false"/>
                <w:smallCaps w:val="false"/>
                <w:spacing w:val="1"/>
                <w:sz w:val="20"/>
              </w:rPr>
              <w:t xml:space="preserve"> </w:t>
            </w:r>
            <w:r>
              <w:rPr>
                <w:rFonts w:ascii="Times New Roman" w:hAnsi="Times New Roman"/>
                <w:b w:val="false"/>
                <w:i w:val="false"/>
                <w:caps w:val="false"/>
                <w:smallCaps w:val="false"/>
                <w:sz w:val="20"/>
              </w:rPr>
              <w:t>events;</w:t>
            </w:r>
          </w:p>
        </w:tc>
        <w:tc>
          <w:tcPr>
            <w:tcW w:w="60" w:type="dxa"/>
            <w:tcBorders/>
            <w:shd w:fill="auto" w:val="clear"/>
          </w:tcPr>
          <w:p>
            <w:pPr>
              <w:pStyle w:val="TableContents"/>
              <w:spacing w:before="60" w:after="0"/>
              <w:jc w:val="both"/>
              <w:rPr>
                <w:caps w:val="false"/>
                <w:smallCaps w:val="false"/>
              </w:rPr>
            </w:pPr>
            <w:r>
              <w:rPr>
                <w:caps w:val="false"/>
                <w:smallCaps w:val="false"/>
              </w:rPr>
              <w:t> </w:t>
            </w:r>
          </w:p>
        </w:tc>
      </w:tr>
    </w:tbl>
    <w:tbl>
      <w:tblPr>
        <w:tblW w:w="10205" w:type="dxa"/>
        <w:jc w:val="left"/>
        <w:tblInd w:w="0" w:type="dxa"/>
        <w:tblCellMar>
          <w:top w:w="0" w:type="dxa"/>
          <w:left w:w="0" w:type="dxa"/>
          <w:bottom w:w="0" w:type="dxa"/>
          <w:right w:w="0" w:type="dxa"/>
        </w:tblCellMar>
      </w:tblPr>
      <w:tblGrid>
        <w:gridCol w:w="60"/>
        <w:gridCol w:w="110"/>
        <w:gridCol w:w="9975"/>
        <w:gridCol w:w="60"/>
      </w:tblGrid>
      <w:tr>
        <w:trPr/>
        <w:tc>
          <w:tcPr>
            <w:tcW w:w="60" w:type="dxa"/>
            <w:tcBorders/>
            <w:shd w:fill="auto" w:val="clear"/>
          </w:tcPr>
          <w:p>
            <w:pPr>
              <w:pStyle w:val="TableContents"/>
              <w:spacing w:before="60" w:after="0"/>
              <w:jc w:val="both"/>
              <w:rPr>
                <w:caps w:val="false"/>
                <w:smallCaps w:val="false"/>
              </w:rPr>
            </w:pPr>
            <w:r>
              <w:rPr>
                <w:caps w:val="false"/>
                <w:smallCaps w:val="false"/>
              </w:rPr>
              <w:t> </w:t>
            </w:r>
          </w:p>
        </w:tc>
        <w:tc>
          <w:tcPr>
            <w:tcW w:w="110" w:type="dxa"/>
            <w:tcBorders/>
            <w:shd w:fill="auto" w:val="clear"/>
          </w:tcPr>
          <w:p>
            <w:pPr>
              <w:pStyle w:val="TableContents"/>
              <w:spacing w:before="60" w:after="0"/>
              <w:jc w:val="both"/>
              <w:rPr>
                <w:caps w:val="false"/>
                <w:smallCaps w:val="false"/>
              </w:rPr>
            </w:pPr>
            <w:r>
              <w:rPr>
                <w:caps w:val="false"/>
                <w:smallCaps w:val="false"/>
              </w:rPr>
              <w:t>•</w:t>
            </w:r>
          </w:p>
        </w:tc>
        <w:tc>
          <w:tcPr>
            <w:tcW w:w="9975" w:type="dxa"/>
            <w:tcBorders/>
            <w:shd w:fill="auto" w:val="clear"/>
          </w:tcPr>
          <w:p>
            <w:pPr>
              <w:pStyle w:val="TableContents"/>
              <w:spacing w:before="60" w:after="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interruption</w:t>
            </w:r>
            <w:r>
              <w:rPr>
                <w:rFonts w:ascii="Times New Roman" w:hAnsi="Times New Roman"/>
                <w:b w:val="false"/>
                <w:i w:val="false"/>
                <w:caps w:val="false"/>
                <w:smallCaps w:val="false"/>
                <w:spacing w:val="3"/>
                <w:sz w:val="20"/>
              </w:rPr>
              <w:t xml:space="preserve"> </w:t>
            </w:r>
            <w:r>
              <w:rPr>
                <w:rFonts w:ascii="Times New Roman" w:hAnsi="Times New Roman"/>
                <w:b w:val="false"/>
                <w:i w:val="false"/>
                <w:caps w:val="false"/>
                <w:smallCaps w:val="false"/>
                <w:sz w:val="20"/>
              </w:rPr>
              <w:t>or delays</w:t>
            </w:r>
            <w:r>
              <w:rPr>
                <w:rFonts w:ascii="Times New Roman" w:hAnsi="Times New Roman"/>
                <w:b w:val="false"/>
                <w:i w:val="false"/>
                <w:caps w:val="false"/>
                <w:smallCaps w:val="false"/>
                <w:spacing w:val="1"/>
                <w:sz w:val="20"/>
              </w:rPr>
              <w:t xml:space="preserve"> </w:t>
            </w:r>
            <w:r>
              <w:rPr>
                <w:rFonts w:ascii="Times New Roman" w:hAnsi="Times New Roman"/>
                <w:b w:val="false"/>
                <w:i w:val="false"/>
                <w:caps w:val="false"/>
                <w:smallCaps w:val="false"/>
                <w:sz w:val="20"/>
              </w:rPr>
              <w:t>in the</w:t>
            </w:r>
            <w:r>
              <w:rPr>
                <w:rFonts w:ascii="Times New Roman" w:hAnsi="Times New Roman"/>
                <w:b w:val="false"/>
                <w:i w:val="false"/>
                <w:caps w:val="false"/>
                <w:smallCaps w:val="false"/>
                <w:spacing w:val="1"/>
                <w:sz w:val="20"/>
              </w:rPr>
              <w:t xml:space="preserve"> </w:t>
            </w:r>
            <w:r>
              <w:rPr>
                <w:rFonts w:ascii="Times New Roman" w:hAnsi="Times New Roman"/>
                <w:b w:val="false"/>
                <w:i w:val="false"/>
                <w:caps w:val="false"/>
                <w:smallCaps w:val="false"/>
                <w:sz w:val="20"/>
              </w:rPr>
              <w:t>operations</w:t>
            </w:r>
            <w:r>
              <w:rPr>
                <w:rFonts w:ascii="Times New Roman" w:hAnsi="Times New Roman"/>
                <w:b w:val="false"/>
                <w:i w:val="false"/>
                <w:caps w:val="false"/>
                <w:smallCaps w:val="false"/>
                <w:spacing w:val="2"/>
                <w:sz w:val="20"/>
              </w:rPr>
              <w:t xml:space="preserve"> </w:t>
            </w:r>
            <w:r>
              <w:rPr>
                <w:rFonts w:ascii="Times New Roman" w:hAnsi="Times New Roman"/>
                <w:b w:val="false"/>
                <w:i w:val="false"/>
                <w:caps w:val="false"/>
                <w:smallCaps w:val="false"/>
                <w:sz w:val="20"/>
              </w:rPr>
              <w:t>of the</w:t>
            </w:r>
            <w:r>
              <w:rPr>
                <w:rFonts w:ascii="Times New Roman" w:hAnsi="Times New Roman"/>
                <w:b w:val="false"/>
                <w:i w:val="false"/>
                <w:caps w:val="false"/>
                <w:smallCaps w:val="false"/>
                <w:spacing w:val="1"/>
                <w:sz w:val="20"/>
              </w:rPr>
              <w:t xml:space="preserve"> </w:t>
            </w:r>
            <w:r>
              <w:rPr>
                <w:rFonts w:ascii="Times New Roman" w:hAnsi="Times New Roman"/>
                <w:b w:val="false"/>
                <w:i w:val="false"/>
                <w:caps w:val="false"/>
                <w:smallCaps w:val="false"/>
                <w:sz w:val="20"/>
              </w:rPr>
              <w:t>FDA</w:t>
            </w:r>
            <w:r>
              <w:rPr>
                <w:rFonts w:ascii="Times New Roman" w:hAnsi="Times New Roman"/>
                <w:b w:val="false"/>
                <w:i w:val="false"/>
                <w:caps w:val="false"/>
                <w:smallCaps w:val="false"/>
                <w:spacing w:val="-1"/>
                <w:sz w:val="20"/>
              </w:rPr>
              <w:t xml:space="preserve"> </w:t>
            </w:r>
            <w:r>
              <w:rPr>
                <w:rFonts w:ascii="Times New Roman" w:hAnsi="Times New Roman"/>
                <w:b w:val="false"/>
                <w:i w:val="false"/>
                <w:caps w:val="false"/>
                <w:smallCaps w:val="false"/>
                <w:sz w:val="20"/>
              </w:rPr>
              <w:t>or other</w:t>
            </w:r>
            <w:r>
              <w:rPr>
                <w:rFonts w:ascii="Times New Roman" w:hAnsi="Times New Roman"/>
                <w:b w:val="false"/>
                <w:i w:val="false"/>
                <w:caps w:val="false"/>
                <w:smallCaps w:val="false"/>
                <w:spacing w:val="1"/>
                <w:sz w:val="20"/>
              </w:rPr>
              <w:t xml:space="preserve"> </w:t>
            </w:r>
            <w:r>
              <w:rPr>
                <w:rFonts w:ascii="Times New Roman" w:hAnsi="Times New Roman"/>
                <w:b w:val="false"/>
                <w:i w:val="false"/>
                <w:caps w:val="false"/>
                <w:smallCaps w:val="false"/>
                <w:sz w:val="20"/>
              </w:rPr>
              <w:t>regulatory</w:t>
            </w:r>
            <w:r>
              <w:rPr>
                <w:rFonts w:ascii="Times New Roman" w:hAnsi="Times New Roman"/>
                <w:b w:val="false"/>
                <w:i w:val="false"/>
                <w:caps w:val="false"/>
                <w:smallCaps w:val="false"/>
                <w:spacing w:val="2"/>
                <w:sz w:val="20"/>
              </w:rPr>
              <w:t xml:space="preserve"> </w:t>
            </w:r>
            <w:r>
              <w:rPr>
                <w:rFonts w:ascii="Times New Roman" w:hAnsi="Times New Roman"/>
                <w:b w:val="false"/>
                <w:i w:val="false"/>
                <w:caps w:val="false"/>
                <w:smallCaps w:val="false"/>
                <w:sz w:val="20"/>
              </w:rPr>
              <w:t>authorities,</w:t>
            </w:r>
            <w:r>
              <w:rPr>
                <w:rFonts w:ascii="Times New Roman" w:hAnsi="Times New Roman"/>
                <w:b w:val="false"/>
                <w:i w:val="false"/>
                <w:caps w:val="false"/>
                <w:smallCaps w:val="false"/>
                <w:spacing w:val="3"/>
                <w:sz w:val="20"/>
              </w:rPr>
              <w:t xml:space="preserve"> </w:t>
            </w:r>
            <w:r>
              <w:rPr>
                <w:rFonts w:ascii="Times New Roman" w:hAnsi="Times New Roman"/>
                <w:b w:val="false"/>
                <w:i w:val="false"/>
                <w:caps w:val="false"/>
                <w:smallCaps w:val="false"/>
                <w:sz w:val="20"/>
              </w:rPr>
              <w:t>which may</w:t>
            </w:r>
            <w:r>
              <w:rPr>
                <w:rFonts w:ascii="Times New Roman" w:hAnsi="Times New Roman"/>
                <w:b w:val="false"/>
                <w:i w:val="false"/>
                <w:caps w:val="false"/>
                <w:smallCaps w:val="false"/>
                <w:spacing w:val="1"/>
                <w:sz w:val="20"/>
              </w:rPr>
              <w:t xml:space="preserve"> </w:t>
            </w:r>
            <w:r>
              <w:rPr>
                <w:rFonts w:ascii="Times New Roman" w:hAnsi="Times New Roman"/>
                <w:b w:val="false"/>
                <w:i w:val="false"/>
                <w:caps w:val="false"/>
                <w:smallCaps w:val="false"/>
                <w:sz w:val="20"/>
              </w:rPr>
              <w:t>impact review</w:t>
            </w:r>
            <w:r>
              <w:rPr>
                <w:rFonts w:ascii="Times New Roman" w:hAnsi="Times New Roman"/>
                <w:b w:val="false"/>
                <w:i w:val="false"/>
                <w:caps w:val="false"/>
                <w:smallCaps w:val="false"/>
                <w:spacing w:val="1"/>
                <w:sz w:val="20"/>
              </w:rPr>
              <w:t xml:space="preserve"> </w:t>
            </w:r>
            <w:r>
              <w:rPr>
                <w:rFonts w:ascii="Times New Roman" w:hAnsi="Times New Roman"/>
                <w:b w:val="false"/>
                <w:i w:val="false"/>
                <w:caps w:val="false"/>
                <w:smallCaps w:val="false"/>
                <w:sz w:val="20"/>
              </w:rPr>
              <w:t>and approval</w:t>
            </w:r>
            <w:r>
              <w:rPr>
                <w:rFonts w:ascii="Times New Roman" w:hAnsi="Times New Roman"/>
                <w:b w:val="false"/>
                <w:i w:val="false"/>
                <w:caps w:val="false"/>
                <w:smallCaps w:val="false"/>
                <w:spacing w:val="1"/>
                <w:sz w:val="20"/>
              </w:rPr>
              <w:t xml:space="preserve"> </w:t>
            </w:r>
            <w:r>
              <w:rPr>
                <w:rFonts w:ascii="Times New Roman" w:hAnsi="Times New Roman"/>
                <w:b w:val="false"/>
                <w:i w:val="false"/>
                <w:caps w:val="false"/>
                <w:smallCaps w:val="false"/>
                <w:sz w:val="20"/>
              </w:rPr>
              <w:t>timelines;</w:t>
            </w:r>
          </w:p>
        </w:tc>
        <w:tc>
          <w:tcPr>
            <w:tcW w:w="60" w:type="dxa"/>
            <w:tcBorders/>
            <w:shd w:fill="auto" w:val="clear"/>
          </w:tcPr>
          <w:p>
            <w:pPr>
              <w:pStyle w:val="TableContents"/>
              <w:spacing w:before="60" w:after="0"/>
              <w:jc w:val="both"/>
              <w:rPr>
                <w:caps w:val="false"/>
                <w:smallCaps w:val="false"/>
              </w:rPr>
            </w:pPr>
            <w:r>
              <w:rPr>
                <w:caps w:val="false"/>
                <w:smallCaps w:val="false"/>
              </w:rPr>
              <w:t> </w:t>
            </w:r>
          </w:p>
        </w:tc>
      </w:tr>
    </w:tbl>
    <w:tbl>
      <w:tblPr>
        <w:tblW w:w="10205" w:type="dxa"/>
        <w:jc w:val="left"/>
        <w:tblInd w:w="0" w:type="dxa"/>
        <w:tblCellMar>
          <w:top w:w="0" w:type="dxa"/>
          <w:left w:w="0" w:type="dxa"/>
          <w:bottom w:w="0" w:type="dxa"/>
          <w:right w:w="0" w:type="dxa"/>
        </w:tblCellMar>
      </w:tblPr>
      <w:tblGrid>
        <w:gridCol w:w="60"/>
        <w:gridCol w:w="110"/>
        <w:gridCol w:w="9975"/>
        <w:gridCol w:w="60"/>
      </w:tblGrid>
      <w:tr>
        <w:trPr/>
        <w:tc>
          <w:tcPr>
            <w:tcW w:w="60" w:type="dxa"/>
            <w:tcBorders/>
            <w:shd w:fill="auto" w:val="clear"/>
          </w:tcPr>
          <w:p>
            <w:pPr>
              <w:pStyle w:val="TableContents"/>
              <w:spacing w:before="60" w:after="0"/>
              <w:jc w:val="both"/>
              <w:rPr>
                <w:caps w:val="false"/>
                <w:smallCaps w:val="false"/>
              </w:rPr>
            </w:pPr>
            <w:r>
              <w:rPr>
                <w:caps w:val="false"/>
                <w:smallCaps w:val="false"/>
              </w:rPr>
              <w:t> </w:t>
            </w:r>
          </w:p>
        </w:tc>
        <w:tc>
          <w:tcPr>
            <w:tcW w:w="110" w:type="dxa"/>
            <w:tcBorders/>
            <w:shd w:fill="auto" w:val="clear"/>
          </w:tcPr>
          <w:p>
            <w:pPr>
              <w:pStyle w:val="TableContents"/>
              <w:spacing w:before="60" w:after="0"/>
              <w:jc w:val="both"/>
              <w:rPr>
                <w:caps w:val="false"/>
                <w:smallCaps w:val="false"/>
              </w:rPr>
            </w:pPr>
            <w:r>
              <w:rPr>
                <w:caps w:val="false"/>
                <w:smallCaps w:val="false"/>
              </w:rPr>
              <w:t>•</w:t>
            </w:r>
          </w:p>
        </w:tc>
        <w:tc>
          <w:tcPr>
            <w:tcW w:w="9975" w:type="dxa"/>
            <w:tcBorders/>
            <w:shd w:fill="auto" w:val="clear"/>
          </w:tcPr>
          <w:p>
            <w:pPr>
              <w:pStyle w:val="TableContents"/>
              <w:spacing w:before="60" w:after="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interruption</w:t>
            </w:r>
            <w:r>
              <w:rPr>
                <w:rFonts w:ascii="Times New Roman" w:hAnsi="Times New Roman"/>
                <w:b w:val="false"/>
                <w:i w:val="false"/>
                <w:caps w:val="false"/>
                <w:smallCaps w:val="false"/>
                <w:spacing w:val="3"/>
                <w:sz w:val="20"/>
              </w:rPr>
              <w:t xml:space="preserve"> </w:t>
            </w:r>
            <w:r>
              <w:rPr>
                <w:rFonts w:ascii="Times New Roman" w:hAnsi="Times New Roman"/>
                <w:b w:val="false"/>
                <w:i w:val="false"/>
                <w:caps w:val="false"/>
                <w:smallCaps w:val="false"/>
                <w:sz w:val="20"/>
              </w:rPr>
              <w:t>of, or delays</w:t>
            </w:r>
            <w:r>
              <w:rPr>
                <w:rFonts w:ascii="Times New Roman" w:hAnsi="Times New Roman"/>
                <w:b w:val="false"/>
                <w:i w:val="false"/>
                <w:caps w:val="false"/>
                <w:smallCaps w:val="false"/>
                <w:spacing w:val="1"/>
                <w:sz w:val="20"/>
              </w:rPr>
              <w:t xml:space="preserve"> </w:t>
            </w:r>
            <w:r>
              <w:rPr>
                <w:rFonts w:ascii="Times New Roman" w:hAnsi="Times New Roman"/>
                <w:b w:val="false"/>
                <w:i w:val="false"/>
                <w:caps w:val="false"/>
                <w:smallCaps w:val="false"/>
                <w:sz w:val="20"/>
              </w:rPr>
              <w:t>in receiving,</w:t>
            </w:r>
            <w:r>
              <w:rPr>
                <w:rFonts w:ascii="Times New Roman" w:hAnsi="Times New Roman"/>
                <w:b w:val="false"/>
                <w:i w:val="false"/>
                <w:caps w:val="false"/>
                <w:smallCaps w:val="false"/>
                <w:spacing w:val="2"/>
                <w:sz w:val="20"/>
              </w:rPr>
              <w:t xml:space="preserve"> </w:t>
            </w:r>
            <w:r>
              <w:rPr>
                <w:rFonts w:ascii="Times New Roman" w:hAnsi="Times New Roman"/>
                <w:b w:val="false"/>
                <w:i w:val="false"/>
                <w:caps w:val="false"/>
                <w:smallCaps w:val="false"/>
                <w:sz w:val="20"/>
              </w:rPr>
              <w:t>supplies</w:t>
            </w:r>
            <w:r>
              <w:rPr>
                <w:rFonts w:ascii="Times New Roman" w:hAnsi="Times New Roman"/>
                <w:b w:val="false"/>
                <w:i w:val="false"/>
                <w:caps w:val="false"/>
                <w:smallCaps w:val="false"/>
                <w:spacing w:val="1"/>
                <w:sz w:val="20"/>
              </w:rPr>
              <w:t xml:space="preserve"> </w:t>
            </w:r>
            <w:r>
              <w:rPr>
                <w:rFonts w:ascii="Times New Roman" w:hAnsi="Times New Roman"/>
                <w:b w:val="false"/>
                <w:i w:val="false"/>
                <w:caps w:val="false"/>
                <w:smallCaps w:val="false"/>
                <w:sz w:val="20"/>
              </w:rPr>
              <w:t xml:space="preserve">of </w:t>
            </w:r>
            <w:r>
              <w:rPr>
                <w:rFonts w:ascii="Times New Roman" w:hAnsi="Times New Roman"/>
                <w:b w:val="false"/>
                <w:i w:val="false"/>
                <w:caps w:val="false"/>
                <w:smallCaps w:val="false"/>
                <w:spacing w:val="1"/>
                <w:sz w:val="20"/>
              </w:rPr>
              <w:t xml:space="preserve">our </w:t>
            </w:r>
            <w:r>
              <w:rPr>
                <w:rFonts w:ascii="Times New Roman" w:hAnsi="Times New Roman"/>
                <w:b w:val="false"/>
                <w:i w:val="false"/>
                <w:caps w:val="false"/>
                <w:smallCaps w:val="false"/>
                <w:sz w:val="20"/>
              </w:rPr>
              <w:t>product</w:t>
            </w:r>
            <w:r>
              <w:rPr>
                <w:rFonts w:ascii="Times New Roman" w:hAnsi="Times New Roman"/>
                <w:b w:val="false"/>
                <w:i w:val="false"/>
                <w:caps w:val="false"/>
                <w:smallCaps w:val="false"/>
                <w:spacing w:val="1"/>
                <w:sz w:val="20"/>
              </w:rPr>
              <w:t xml:space="preserve"> </w:t>
            </w:r>
            <w:r>
              <w:rPr>
                <w:rFonts w:ascii="Times New Roman" w:hAnsi="Times New Roman"/>
                <w:b w:val="false"/>
                <w:i w:val="false"/>
                <w:caps w:val="false"/>
                <w:smallCaps w:val="false"/>
                <w:sz w:val="20"/>
              </w:rPr>
              <w:t>candidates</w:t>
            </w:r>
            <w:r>
              <w:rPr>
                <w:rFonts w:ascii="Times New Roman" w:hAnsi="Times New Roman"/>
                <w:b w:val="false"/>
                <w:i w:val="false"/>
                <w:caps w:val="false"/>
                <w:smallCaps w:val="false"/>
                <w:spacing w:val="2"/>
                <w:sz w:val="20"/>
              </w:rPr>
              <w:t xml:space="preserve"> </w:t>
            </w:r>
            <w:r>
              <w:rPr>
                <w:rFonts w:ascii="Times New Roman" w:hAnsi="Times New Roman"/>
                <w:b w:val="false"/>
                <w:i w:val="false"/>
                <w:caps w:val="false"/>
                <w:smallCaps w:val="false"/>
                <w:sz w:val="20"/>
              </w:rPr>
              <w:t>from</w:t>
            </w:r>
            <w:r>
              <w:rPr>
                <w:rFonts w:ascii="Times New Roman" w:hAnsi="Times New Roman"/>
                <w:b w:val="false"/>
                <w:i w:val="false"/>
                <w:caps w:val="false"/>
                <w:smallCaps w:val="false"/>
                <w:spacing w:val="1"/>
                <w:sz w:val="20"/>
              </w:rPr>
              <w:t xml:space="preserve"> </w:t>
            </w:r>
            <w:r>
              <w:rPr>
                <w:rFonts w:ascii="Times New Roman" w:hAnsi="Times New Roman"/>
                <w:b w:val="false"/>
                <w:i w:val="false"/>
                <w:caps w:val="false"/>
                <w:smallCaps w:val="false"/>
                <w:sz w:val="20"/>
              </w:rPr>
              <w:t>our</w:t>
            </w:r>
            <w:r>
              <w:rPr>
                <w:rFonts w:ascii="Times New Roman" w:hAnsi="Times New Roman"/>
                <w:b w:val="false"/>
                <w:i w:val="false"/>
                <w:caps w:val="false"/>
                <w:smallCaps w:val="false"/>
                <w:spacing w:val="1"/>
                <w:sz w:val="20"/>
              </w:rPr>
              <w:t xml:space="preserve"> </w:t>
            </w:r>
            <w:r>
              <w:rPr>
                <w:rFonts w:ascii="Times New Roman" w:hAnsi="Times New Roman"/>
                <w:b w:val="false"/>
                <w:i w:val="false"/>
                <w:caps w:val="false"/>
                <w:smallCaps w:val="false"/>
                <w:sz w:val="20"/>
              </w:rPr>
              <w:t>contract manufacturing</w:t>
            </w:r>
            <w:r>
              <w:rPr>
                <w:rFonts w:ascii="Times New Roman" w:hAnsi="Times New Roman"/>
                <w:b w:val="false"/>
                <w:i w:val="false"/>
                <w:caps w:val="false"/>
                <w:smallCaps w:val="false"/>
                <w:spacing w:val="3"/>
                <w:sz w:val="20"/>
              </w:rPr>
              <w:t xml:space="preserve"> </w:t>
            </w:r>
            <w:r>
              <w:rPr>
                <w:rFonts w:ascii="Times New Roman" w:hAnsi="Times New Roman"/>
                <w:b w:val="false"/>
                <w:i w:val="false"/>
                <w:caps w:val="false"/>
                <w:smallCaps w:val="false"/>
                <w:sz w:val="20"/>
              </w:rPr>
              <w:t>organizations</w:t>
            </w:r>
            <w:r>
              <w:rPr>
                <w:rFonts w:ascii="Times New Roman" w:hAnsi="Times New Roman"/>
                <w:b w:val="false"/>
                <w:i w:val="false"/>
                <w:caps w:val="false"/>
                <w:smallCaps w:val="false"/>
                <w:spacing w:val="2"/>
                <w:sz w:val="20"/>
              </w:rPr>
              <w:t xml:space="preserve"> </w:t>
            </w:r>
            <w:r>
              <w:rPr>
                <w:rFonts w:ascii="Times New Roman" w:hAnsi="Times New Roman"/>
                <w:b w:val="false"/>
                <w:i w:val="false"/>
                <w:caps w:val="false"/>
                <w:smallCaps w:val="false"/>
                <w:sz w:val="20"/>
              </w:rPr>
              <w:t>(“CMOs”)</w:t>
            </w:r>
            <w:r>
              <w:rPr>
                <w:rFonts w:ascii="Times New Roman" w:hAnsi="Times New Roman"/>
                <w:b w:val="false"/>
                <w:i w:val="false"/>
                <w:caps w:val="false"/>
                <w:smallCaps w:val="false"/>
                <w:spacing w:val="1"/>
                <w:sz w:val="20"/>
              </w:rPr>
              <w:t xml:space="preserve"> </w:t>
            </w:r>
            <w:r>
              <w:rPr>
                <w:rFonts w:ascii="Times New Roman" w:hAnsi="Times New Roman"/>
                <w:b w:val="false"/>
                <w:i w:val="false"/>
                <w:caps w:val="false"/>
                <w:smallCaps w:val="false"/>
                <w:sz w:val="20"/>
              </w:rPr>
              <w:t>due to staffing</w:t>
            </w:r>
            <w:r>
              <w:rPr>
                <w:rFonts w:ascii="Times New Roman" w:hAnsi="Times New Roman"/>
                <w:b w:val="false"/>
                <w:i w:val="false"/>
                <w:caps w:val="false"/>
                <w:smallCaps w:val="false"/>
                <w:spacing w:val="2"/>
                <w:sz w:val="20"/>
              </w:rPr>
              <w:t xml:space="preserve"> </w:t>
            </w:r>
            <w:r>
              <w:rPr>
                <w:rFonts w:ascii="Times New Roman" w:hAnsi="Times New Roman"/>
                <w:b w:val="false"/>
                <w:i w:val="false"/>
                <w:caps w:val="false"/>
                <w:smallCaps w:val="false"/>
                <w:sz w:val="20"/>
              </w:rPr>
              <w:t>shortages,</w:t>
            </w:r>
            <w:r>
              <w:rPr>
                <w:rFonts w:ascii="Times New Roman" w:hAnsi="Times New Roman"/>
                <w:b w:val="false"/>
                <w:i w:val="false"/>
                <w:caps w:val="false"/>
                <w:smallCaps w:val="false"/>
                <w:spacing w:val="2"/>
                <w:sz w:val="20"/>
              </w:rPr>
              <w:t xml:space="preserve"> </w:t>
            </w:r>
            <w:r>
              <w:rPr>
                <w:rFonts w:ascii="Times New Roman" w:hAnsi="Times New Roman"/>
                <w:b w:val="false"/>
                <w:i w:val="false"/>
                <w:caps w:val="false"/>
                <w:smallCaps w:val="false"/>
                <w:sz w:val="20"/>
              </w:rPr>
              <w:t>production</w:t>
            </w:r>
            <w:r>
              <w:rPr>
                <w:rFonts w:ascii="Times New Roman" w:hAnsi="Times New Roman"/>
                <w:b w:val="false"/>
                <w:i w:val="false"/>
                <w:caps w:val="false"/>
                <w:smallCaps w:val="false"/>
                <w:spacing w:val="1"/>
                <w:sz w:val="20"/>
              </w:rPr>
              <w:t xml:space="preserve"> </w:t>
            </w:r>
            <w:r>
              <w:rPr>
                <w:rFonts w:ascii="Times New Roman" w:hAnsi="Times New Roman"/>
                <w:b w:val="false"/>
                <w:i w:val="false"/>
                <w:caps w:val="false"/>
                <w:smallCaps w:val="false"/>
                <w:sz w:val="20"/>
              </w:rPr>
              <w:t>slowdowns or stoppages</w:t>
            </w:r>
            <w:r>
              <w:rPr>
                <w:rFonts w:ascii="Times New Roman" w:hAnsi="Times New Roman"/>
                <w:b w:val="false"/>
                <w:i w:val="false"/>
                <w:caps w:val="false"/>
                <w:smallCaps w:val="false"/>
                <w:spacing w:val="1"/>
                <w:sz w:val="20"/>
              </w:rPr>
              <w:t xml:space="preserve"> </w:t>
            </w:r>
            <w:r>
              <w:rPr>
                <w:rFonts w:ascii="Times New Roman" w:hAnsi="Times New Roman"/>
                <w:b w:val="false"/>
                <w:i w:val="false"/>
                <w:caps w:val="false"/>
                <w:smallCaps w:val="false"/>
                <w:sz w:val="20"/>
              </w:rPr>
              <w:t>and disruptions</w:t>
            </w:r>
            <w:r>
              <w:rPr>
                <w:rFonts w:ascii="Times New Roman" w:hAnsi="Times New Roman"/>
                <w:b w:val="false"/>
                <w:i w:val="false"/>
                <w:caps w:val="false"/>
                <w:smallCaps w:val="false"/>
                <w:spacing w:val="2"/>
                <w:sz w:val="20"/>
              </w:rPr>
              <w:t xml:space="preserve"> </w:t>
            </w:r>
            <w:r>
              <w:rPr>
                <w:rFonts w:ascii="Times New Roman" w:hAnsi="Times New Roman"/>
                <w:b w:val="false"/>
                <w:i w:val="false"/>
                <w:caps w:val="false"/>
                <w:smallCaps w:val="false"/>
                <w:sz w:val="20"/>
              </w:rPr>
              <w:t>in delivery</w:t>
            </w:r>
            <w:r>
              <w:rPr>
                <w:rFonts w:ascii="Times New Roman" w:hAnsi="Times New Roman"/>
                <w:b w:val="false"/>
                <w:i w:val="false"/>
                <w:caps w:val="false"/>
                <w:smallCaps w:val="false"/>
                <w:spacing w:val="2"/>
                <w:sz w:val="20"/>
              </w:rPr>
              <w:t xml:space="preserve"> </w:t>
            </w:r>
            <w:r>
              <w:rPr>
                <w:rFonts w:ascii="Times New Roman" w:hAnsi="Times New Roman"/>
                <w:b w:val="false"/>
                <w:i w:val="false"/>
                <w:caps w:val="false"/>
                <w:smallCaps w:val="false"/>
                <w:sz w:val="20"/>
              </w:rPr>
              <w:t>systems, including as a result of the COVID-19 pandemic;</w:t>
            </w:r>
          </w:p>
        </w:tc>
        <w:tc>
          <w:tcPr>
            <w:tcW w:w="60" w:type="dxa"/>
            <w:tcBorders/>
            <w:shd w:fill="auto" w:val="clear"/>
          </w:tcPr>
          <w:p>
            <w:pPr>
              <w:pStyle w:val="TableContents"/>
              <w:spacing w:before="60" w:after="0"/>
              <w:jc w:val="both"/>
              <w:rPr>
                <w:caps w:val="false"/>
                <w:smallCaps w:val="false"/>
              </w:rPr>
            </w:pPr>
            <w:r>
              <w:rPr>
                <w:caps w:val="false"/>
                <w:smallCaps w:val="false"/>
              </w:rPr>
              <w:t> </w:t>
            </w:r>
          </w:p>
        </w:tc>
      </w:tr>
    </w:tbl>
    <w:tbl>
      <w:tblPr>
        <w:tblW w:w="8155" w:type="dxa"/>
        <w:jc w:val="left"/>
        <w:tblInd w:w="0" w:type="dxa"/>
        <w:tblCellMar>
          <w:top w:w="0" w:type="dxa"/>
          <w:left w:w="0" w:type="dxa"/>
          <w:bottom w:w="0" w:type="dxa"/>
          <w:right w:w="0" w:type="dxa"/>
        </w:tblCellMar>
      </w:tblPr>
      <w:tblGrid>
        <w:gridCol w:w="60"/>
        <w:gridCol w:w="110"/>
        <w:gridCol w:w="7985"/>
      </w:tblGrid>
      <w:tr>
        <w:trPr/>
        <w:tc>
          <w:tcPr>
            <w:tcW w:w="60" w:type="dxa"/>
            <w:tcBorders/>
            <w:shd w:fill="auto" w:val="clear"/>
          </w:tcPr>
          <w:p>
            <w:pPr>
              <w:pStyle w:val="TableContents"/>
              <w:spacing w:before="60" w:after="0"/>
              <w:jc w:val="both"/>
              <w:rPr>
                <w:caps w:val="false"/>
                <w:smallCaps w:val="false"/>
              </w:rPr>
            </w:pPr>
            <w:r>
              <w:rPr>
                <w:caps w:val="false"/>
                <w:smallCaps w:val="false"/>
              </w:rPr>
              <w:t> </w:t>
            </w:r>
          </w:p>
        </w:tc>
        <w:tc>
          <w:tcPr>
            <w:tcW w:w="110" w:type="dxa"/>
            <w:tcBorders/>
            <w:shd w:fill="auto" w:val="clear"/>
          </w:tcPr>
          <w:p>
            <w:pPr>
              <w:pStyle w:val="TableContents"/>
              <w:spacing w:before="60" w:after="0"/>
              <w:jc w:val="both"/>
              <w:rPr>
                <w:caps w:val="false"/>
                <w:smallCaps w:val="false"/>
              </w:rPr>
            </w:pPr>
            <w:r>
              <w:rPr>
                <w:caps w:val="false"/>
                <w:smallCaps w:val="false"/>
              </w:rPr>
              <w:t>•</w:t>
            </w:r>
          </w:p>
        </w:tc>
        <w:tc>
          <w:tcPr>
            <w:tcW w:w="7985" w:type="dxa"/>
            <w:tcBorders/>
            <w:shd w:fill="auto" w:val="clear"/>
          </w:tcPr>
          <w:p>
            <w:pPr>
              <w:pStyle w:val="TableContents"/>
              <w:spacing w:before="60" w:after="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interruptions</w:t>
            </w:r>
            <w:r>
              <w:rPr>
                <w:rFonts w:ascii="Times New Roman" w:hAnsi="Times New Roman"/>
                <w:b w:val="false"/>
                <w:i w:val="false"/>
                <w:caps w:val="false"/>
                <w:smallCaps w:val="false"/>
                <w:spacing w:val="3"/>
                <w:sz w:val="20"/>
              </w:rPr>
              <w:t xml:space="preserve"> </w:t>
            </w:r>
            <w:r>
              <w:rPr>
                <w:rFonts w:ascii="Times New Roman" w:hAnsi="Times New Roman"/>
                <w:b w:val="false"/>
                <w:i w:val="false"/>
                <w:caps w:val="false"/>
                <w:smallCaps w:val="false"/>
                <w:sz w:val="20"/>
              </w:rPr>
              <w:t>in preclinical</w:t>
            </w:r>
            <w:r>
              <w:rPr>
                <w:rFonts w:ascii="Times New Roman" w:hAnsi="Times New Roman"/>
                <w:b w:val="false"/>
                <w:i w:val="false"/>
                <w:caps w:val="false"/>
                <w:smallCaps w:val="false"/>
                <w:spacing w:val="3"/>
                <w:sz w:val="20"/>
              </w:rPr>
              <w:t xml:space="preserve"> </w:t>
            </w:r>
            <w:r>
              <w:rPr>
                <w:rFonts w:ascii="Times New Roman" w:hAnsi="Times New Roman"/>
                <w:b w:val="false"/>
                <w:i w:val="false"/>
                <w:caps w:val="false"/>
                <w:smallCaps w:val="false"/>
                <w:sz w:val="20"/>
              </w:rPr>
              <w:t>studies</w:t>
            </w:r>
            <w:r>
              <w:rPr>
                <w:rFonts w:ascii="Times New Roman" w:hAnsi="Times New Roman"/>
                <w:b w:val="false"/>
                <w:i w:val="false"/>
                <w:caps w:val="false"/>
                <w:smallCaps w:val="false"/>
                <w:spacing w:val="1"/>
                <w:sz w:val="20"/>
              </w:rPr>
              <w:t xml:space="preserve"> </w:t>
            </w:r>
            <w:r>
              <w:rPr>
                <w:rFonts w:ascii="Times New Roman" w:hAnsi="Times New Roman"/>
                <w:b w:val="false"/>
                <w:i w:val="false"/>
                <w:caps w:val="false"/>
                <w:smallCaps w:val="false"/>
                <w:sz w:val="20"/>
              </w:rPr>
              <w:t>due to restricted</w:t>
            </w:r>
            <w:r>
              <w:rPr>
                <w:rFonts w:ascii="Times New Roman" w:hAnsi="Times New Roman"/>
                <w:b w:val="false"/>
                <w:i w:val="false"/>
                <w:caps w:val="false"/>
                <w:smallCaps w:val="false"/>
                <w:spacing w:val="3"/>
                <w:sz w:val="20"/>
              </w:rPr>
              <w:t xml:space="preserve"> </w:t>
            </w:r>
            <w:r>
              <w:rPr>
                <w:rFonts w:ascii="Times New Roman" w:hAnsi="Times New Roman"/>
                <w:b w:val="false"/>
                <w:i w:val="false"/>
                <w:caps w:val="false"/>
                <w:smallCaps w:val="false"/>
                <w:sz w:val="20"/>
              </w:rPr>
              <w:t>or limited</w:t>
            </w:r>
            <w:r>
              <w:rPr>
                <w:rFonts w:ascii="Times New Roman" w:hAnsi="Times New Roman"/>
                <w:b w:val="false"/>
                <w:i w:val="false"/>
                <w:caps w:val="false"/>
                <w:smallCaps w:val="false"/>
                <w:spacing w:val="2"/>
                <w:sz w:val="20"/>
              </w:rPr>
              <w:t xml:space="preserve"> </w:t>
            </w:r>
            <w:r>
              <w:rPr>
                <w:rFonts w:ascii="Times New Roman" w:hAnsi="Times New Roman"/>
                <w:b w:val="false"/>
                <w:i w:val="false"/>
                <w:caps w:val="false"/>
                <w:smallCaps w:val="false"/>
                <w:sz w:val="20"/>
              </w:rPr>
              <w:t>operations</w:t>
            </w:r>
            <w:r>
              <w:rPr>
                <w:rFonts w:ascii="Times New Roman" w:hAnsi="Times New Roman"/>
                <w:b w:val="false"/>
                <w:i w:val="false"/>
                <w:caps w:val="false"/>
                <w:smallCaps w:val="false"/>
                <w:spacing w:val="2"/>
                <w:sz w:val="20"/>
              </w:rPr>
              <w:t xml:space="preserve"> </w:t>
            </w:r>
            <w:r>
              <w:rPr>
                <w:rFonts w:ascii="Times New Roman" w:hAnsi="Times New Roman"/>
                <w:b w:val="false"/>
                <w:i w:val="false"/>
                <w:caps w:val="false"/>
                <w:smallCaps w:val="false"/>
                <w:sz w:val="20"/>
              </w:rPr>
              <w:t>at</w:t>
            </w:r>
            <w:r>
              <w:rPr>
                <w:rFonts w:ascii="Times New Roman" w:hAnsi="Times New Roman"/>
                <w:b w:val="false"/>
                <w:i w:val="false"/>
                <w:caps w:val="false"/>
                <w:smallCaps w:val="false"/>
                <w:spacing w:val="1"/>
                <w:sz w:val="20"/>
              </w:rPr>
              <w:t xml:space="preserve"> </w:t>
            </w:r>
            <w:r>
              <w:rPr>
                <w:rFonts w:ascii="Times New Roman" w:hAnsi="Times New Roman"/>
                <w:b w:val="false"/>
                <w:i w:val="false"/>
                <w:caps w:val="false"/>
                <w:smallCaps w:val="false"/>
                <w:sz w:val="20"/>
              </w:rPr>
              <w:t>our</w:t>
            </w:r>
            <w:r>
              <w:rPr>
                <w:rFonts w:ascii="Times New Roman" w:hAnsi="Times New Roman"/>
                <w:b w:val="false"/>
                <w:i w:val="false"/>
                <w:caps w:val="false"/>
                <w:smallCaps w:val="false"/>
                <w:spacing w:val="1"/>
                <w:sz w:val="20"/>
              </w:rPr>
              <w:t xml:space="preserve"> </w:t>
            </w:r>
            <w:r>
              <w:rPr>
                <w:rFonts w:ascii="Times New Roman" w:hAnsi="Times New Roman"/>
                <w:b w:val="false"/>
                <w:i w:val="false"/>
                <w:caps w:val="false"/>
                <w:smallCaps w:val="false"/>
                <w:sz w:val="20"/>
              </w:rPr>
              <w:t>laboratory</w:t>
            </w:r>
            <w:r>
              <w:rPr>
                <w:rFonts w:ascii="Times New Roman" w:hAnsi="Times New Roman"/>
                <w:b w:val="false"/>
                <w:i w:val="false"/>
                <w:caps w:val="false"/>
                <w:smallCaps w:val="false"/>
                <w:spacing w:val="2"/>
                <w:sz w:val="20"/>
              </w:rPr>
              <w:t xml:space="preserve"> </w:t>
            </w:r>
            <w:r>
              <w:rPr>
                <w:rFonts w:ascii="Times New Roman" w:hAnsi="Times New Roman"/>
                <w:b w:val="false"/>
                <w:i w:val="false"/>
                <w:caps w:val="false"/>
                <w:smallCaps w:val="false"/>
                <w:sz w:val="20"/>
              </w:rPr>
              <w:t>facility;</w:t>
            </w:r>
          </w:p>
        </w:tc>
      </w:tr>
    </w:tbl>
    <w:tbl>
      <w:tblPr>
        <w:tblW w:w="10205" w:type="dxa"/>
        <w:jc w:val="left"/>
        <w:tblInd w:w="0" w:type="dxa"/>
        <w:tblCellMar>
          <w:top w:w="0" w:type="dxa"/>
          <w:left w:w="0" w:type="dxa"/>
          <w:bottom w:w="0" w:type="dxa"/>
          <w:right w:w="0" w:type="dxa"/>
        </w:tblCellMar>
      </w:tblPr>
      <w:tblGrid>
        <w:gridCol w:w="60"/>
        <w:gridCol w:w="110"/>
        <w:gridCol w:w="9975"/>
        <w:gridCol w:w="60"/>
      </w:tblGrid>
      <w:tr>
        <w:trPr/>
        <w:tc>
          <w:tcPr>
            <w:tcW w:w="60" w:type="dxa"/>
            <w:tcBorders/>
            <w:shd w:fill="auto" w:val="clear"/>
          </w:tcPr>
          <w:p>
            <w:pPr>
              <w:pStyle w:val="TableContents"/>
              <w:spacing w:before="60" w:after="0"/>
              <w:jc w:val="both"/>
              <w:rPr>
                <w:caps w:val="false"/>
                <w:smallCaps w:val="false"/>
              </w:rPr>
            </w:pPr>
            <w:r>
              <w:rPr>
                <w:caps w:val="false"/>
                <w:smallCaps w:val="false"/>
              </w:rPr>
              <w:t> </w:t>
            </w:r>
          </w:p>
        </w:tc>
        <w:tc>
          <w:tcPr>
            <w:tcW w:w="110" w:type="dxa"/>
            <w:tcBorders/>
            <w:shd w:fill="auto" w:val="clear"/>
          </w:tcPr>
          <w:p>
            <w:pPr>
              <w:pStyle w:val="TableContents"/>
              <w:spacing w:before="60" w:after="0"/>
              <w:jc w:val="both"/>
              <w:rPr>
                <w:caps w:val="false"/>
                <w:smallCaps w:val="false"/>
              </w:rPr>
            </w:pPr>
            <w:r>
              <w:rPr>
                <w:caps w:val="false"/>
                <w:smallCaps w:val="false"/>
              </w:rPr>
              <w:t>•</w:t>
            </w:r>
          </w:p>
        </w:tc>
        <w:tc>
          <w:tcPr>
            <w:tcW w:w="9975" w:type="dxa"/>
            <w:tcBorders/>
            <w:shd w:fill="auto" w:val="clear"/>
          </w:tcPr>
          <w:p>
            <w:pPr>
              <w:pStyle w:val="TableContents"/>
              <w:spacing w:before="60" w:after="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delays</w:t>
            </w:r>
            <w:r>
              <w:rPr>
                <w:rFonts w:ascii="Times New Roman" w:hAnsi="Times New Roman"/>
                <w:b w:val="false"/>
                <w:i w:val="false"/>
                <w:caps w:val="false"/>
                <w:smallCaps w:val="false"/>
                <w:spacing w:val="1"/>
                <w:sz w:val="20"/>
              </w:rPr>
              <w:t xml:space="preserve"> </w:t>
            </w:r>
            <w:r>
              <w:rPr>
                <w:rFonts w:ascii="Times New Roman" w:hAnsi="Times New Roman"/>
                <w:b w:val="false"/>
                <w:i w:val="false"/>
                <w:caps w:val="false"/>
                <w:smallCaps w:val="false"/>
                <w:sz w:val="20"/>
              </w:rPr>
              <w:t>in necessary</w:t>
            </w:r>
            <w:r>
              <w:rPr>
                <w:rFonts w:ascii="Times New Roman" w:hAnsi="Times New Roman"/>
                <w:b w:val="false"/>
                <w:i w:val="false"/>
                <w:caps w:val="false"/>
                <w:smallCaps w:val="false"/>
                <w:spacing w:val="2"/>
                <w:sz w:val="20"/>
              </w:rPr>
              <w:t xml:space="preserve"> </w:t>
            </w:r>
            <w:r>
              <w:rPr>
                <w:rFonts w:ascii="Times New Roman" w:hAnsi="Times New Roman"/>
                <w:b w:val="false"/>
                <w:i w:val="false"/>
                <w:caps w:val="false"/>
                <w:smallCaps w:val="false"/>
                <w:sz w:val="20"/>
              </w:rPr>
              <w:t>interactions</w:t>
            </w:r>
            <w:r>
              <w:rPr>
                <w:rFonts w:ascii="Times New Roman" w:hAnsi="Times New Roman"/>
                <w:b w:val="false"/>
                <w:i w:val="false"/>
                <w:caps w:val="false"/>
                <w:smallCaps w:val="false"/>
                <w:spacing w:val="3"/>
                <w:sz w:val="20"/>
              </w:rPr>
              <w:t xml:space="preserve"> </w:t>
            </w:r>
            <w:r>
              <w:rPr>
                <w:rFonts w:ascii="Times New Roman" w:hAnsi="Times New Roman"/>
                <w:b w:val="false"/>
                <w:i w:val="false"/>
                <w:caps w:val="false"/>
                <w:smallCaps w:val="false"/>
                <w:sz w:val="20"/>
              </w:rPr>
              <w:t>with local</w:t>
            </w:r>
            <w:r>
              <w:rPr>
                <w:rFonts w:ascii="Times New Roman" w:hAnsi="Times New Roman"/>
                <w:b w:val="false"/>
                <w:i w:val="false"/>
                <w:caps w:val="false"/>
                <w:smallCaps w:val="false"/>
                <w:spacing w:val="1"/>
                <w:sz w:val="20"/>
              </w:rPr>
              <w:t xml:space="preserve"> </w:t>
            </w:r>
            <w:r>
              <w:rPr>
                <w:rFonts w:ascii="Times New Roman" w:hAnsi="Times New Roman"/>
                <w:b w:val="false"/>
                <w:i w:val="false"/>
                <w:caps w:val="false"/>
                <w:smallCaps w:val="false"/>
                <w:sz w:val="20"/>
              </w:rPr>
              <w:t>regulators,</w:t>
            </w:r>
            <w:r>
              <w:rPr>
                <w:rFonts w:ascii="Times New Roman" w:hAnsi="Times New Roman"/>
                <w:b w:val="false"/>
                <w:i w:val="false"/>
                <w:caps w:val="false"/>
                <w:smallCaps w:val="false"/>
                <w:spacing w:val="2"/>
                <w:sz w:val="20"/>
              </w:rPr>
              <w:t xml:space="preserve"> </w:t>
            </w:r>
            <w:r>
              <w:rPr>
                <w:rFonts w:ascii="Times New Roman" w:hAnsi="Times New Roman"/>
                <w:b w:val="false"/>
                <w:i w:val="false"/>
                <w:caps w:val="false"/>
                <w:smallCaps w:val="false"/>
                <w:sz w:val="20"/>
              </w:rPr>
              <w:t>ethics</w:t>
            </w:r>
            <w:r>
              <w:rPr>
                <w:rFonts w:ascii="Times New Roman" w:hAnsi="Times New Roman"/>
                <w:b w:val="false"/>
                <w:i w:val="false"/>
                <w:caps w:val="false"/>
                <w:smallCaps w:val="false"/>
                <w:spacing w:val="1"/>
                <w:sz w:val="20"/>
              </w:rPr>
              <w:t xml:space="preserve"> </w:t>
            </w:r>
            <w:r>
              <w:rPr>
                <w:rFonts w:ascii="Times New Roman" w:hAnsi="Times New Roman"/>
                <w:b w:val="false"/>
                <w:i w:val="false"/>
                <w:caps w:val="false"/>
                <w:smallCaps w:val="false"/>
                <w:sz w:val="20"/>
              </w:rPr>
              <w:t>committees</w:t>
            </w:r>
            <w:r>
              <w:rPr>
                <w:rFonts w:ascii="Times New Roman" w:hAnsi="Times New Roman"/>
                <w:b w:val="false"/>
                <w:i w:val="false"/>
                <w:caps w:val="false"/>
                <w:smallCaps w:val="false"/>
                <w:spacing w:val="3"/>
                <w:sz w:val="20"/>
              </w:rPr>
              <w:t xml:space="preserve"> </w:t>
            </w:r>
            <w:r>
              <w:rPr>
                <w:rFonts w:ascii="Times New Roman" w:hAnsi="Times New Roman"/>
                <w:b w:val="false"/>
                <w:i w:val="false"/>
                <w:caps w:val="false"/>
                <w:smallCaps w:val="false"/>
                <w:sz w:val="20"/>
              </w:rPr>
              <w:t>and other</w:t>
            </w:r>
            <w:r>
              <w:rPr>
                <w:rFonts w:ascii="Times New Roman" w:hAnsi="Times New Roman"/>
                <w:b w:val="false"/>
                <w:i w:val="false"/>
                <w:caps w:val="false"/>
                <w:smallCaps w:val="false"/>
                <w:spacing w:val="1"/>
                <w:sz w:val="20"/>
              </w:rPr>
              <w:t xml:space="preserve"> </w:t>
            </w:r>
            <w:r>
              <w:rPr>
                <w:rFonts w:ascii="Times New Roman" w:hAnsi="Times New Roman"/>
                <w:b w:val="false"/>
                <w:i w:val="false"/>
                <w:caps w:val="false"/>
                <w:smallCaps w:val="false"/>
                <w:sz w:val="20"/>
              </w:rPr>
              <w:t>important</w:t>
            </w:r>
            <w:r>
              <w:rPr>
                <w:rFonts w:ascii="Times New Roman" w:hAnsi="Times New Roman"/>
                <w:b w:val="false"/>
                <w:i w:val="false"/>
                <w:caps w:val="false"/>
                <w:smallCaps w:val="false"/>
                <w:spacing w:val="2"/>
                <w:sz w:val="20"/>
              </w:rPr>
              <w:t xml:space="preserve"> </w:t>
            </w:r>
            <w:r>
              <w:rPr>
                <w:rFonts w:ascii="Times New Roman" w:hAnsi="Times New Roman"/>
                <w:b w:val="false"/>
                <w:i w:val="false"/>
                <w:caps w:val="false"/>
                <w:smallCaps w:val="false"/>
                <w:sz w:val="20"/>
              </w:rPr>
              <w:t>agencies and contractors</w:t>
            </w:r>
            <w:r>
              <w:rPr>
                <w:rFonts w:ascii="Times New Roman" w:hAnsi="Times New Roman"/>
                <w:b w:val="false"/>
                <w:i w:val="false"/>
                <w:caps w:val="false"/>
                <w:smallCaps w:val="false"/>
                <w:spacing w:val="2"/>
                <w:sz w:val="20"/>
              </w:rPr>
              <w:t xml:space="preserve"> </w:t>
            </w:r>
            <w:r>
              <w:rPr>
                <w:rFonts w:ascii="Times New Roman" w:hAnsi="Times New Roman"/>
                <w:b w:val="false"/>
                <w:i w:val="false"/>
                <w:caps w:val="false"/>
                <w:smallCaps w:val="false"/>
                <w:sz w:val="20"/>
              </w:rPr>
              <w:t>due to limitations</w:t>
            </w:r>
            <w:r>
              <w:rPr>
                <w:rFonts w:ascii="Times New Roman" w:hAnsi="Times New Roman"/>
                <w:b w:val="false"/>
                <w:i w:val="false"/>
                <w:caps w:val="false"/>
                <w:smallCaps w:val="false"/>
                <w:spacing w:val="3"/>
                <w:sz w:val="20"/>
              </w:rPr>
              <w:t xml:space="preserve"> </w:t>
            </w:r>
            <w:r>
              <w:rPr>
                <w:rFonts w:ascii="Times New Roman" w:hAnsi="Times New Roman"/>
                <w:b w:val="false"/>
                <w:i w:val="false"/>
                <w:caps w:val="false"/>
                <w:smallCaps w:val="false"/>
                <w:sz w:val="20"/>
              </w:rPr>
              <w:t>in employee</w:t>
            </w:r>
            <w:r>
              <w:rPr>
                <w:rFonts w:ascii="Times New Roman" w:hAnsi="Times New Roman"/>
                <w:b w:val="false"/>
                <w:i w:val="false"/>
                <w:caps w:val="false"/>
                <w:smallCaps w:val="false"/>
                <w:spacing w:val="1"/>
                <w:sz w:val="20"/>
              </w:rPr>
              <w:t xml:space="preserve"> </w:t>
            </w:r>
            <w:r>
              <w:rPr>
                <w:rFonts w:ascii="Times New Roman" w:hAnsi="Times New Roman"/>
                <w:b w:val="false"/>
                <w:i w:val="false"/>
                <w:caps w:val="false"/>
                <w:smallCaps w:val="false"/>
                <w:sz w:val="20"/>
              </w:rPr>
              <w:t>resources</w:t>
            </w:r>
            <w:r>
              <w:rPr>
                <w:rFonts w:ascii="Times New Roman" w:hAnsi="Times New Roman"/>
                <w:b w:val="false"/>
                <w:i w:val="false"/>
                <w:caps w:val="false"/>
                <w:smallCaps w:val="false"/>
                <w:spacing w:val="2"/>
                <w:sz w:val="20"/>
              </w:rPr>
              <w:t xml:space="preserve"> </w:t>
            </w:r>
            <w:r>
              <w:rPr>
                <w:rFonts w:ascii="Times New Roman" w:hAnsi="Times New Roman"/>
                <w:b w:val="false"/>
                <w:i w:val="false"/>
                <w:caps w:val="false"/>
                <w:smallCaps w:val="false"/>
                <w:sz w:val="20"/>
              </w:rPr>
              <w:t>or forced</w:t>
            </w:r>
            <w:r>
              <w:rPr>
                <w:rFonts w:ascii="Times New Roman" w:hAnsi="Times New Roman"/>
                <w:b w:val="false"/>
                <w:i w:val="false"/>
                <w:caps w:val="false"/>
                <w:smallCaps w:val="false"/>
                <w:spacing w:val="1"/>
                <w:sz w:val="20"/>
              </w:rPr>
              <w:t xml:space="preserve"> </w:t>
            </w:r>
            <w:r>
              <w:rPr>
                <w:rFonts w:ascii="Times New Roman" w:hAnsi="Times New Roman"/>
                <w:b w:val="false"/>
                <w:i w:val="false"/>
                <w:caps w:val="false"/>
                <w:smallCaps w:val="false"/>
                <w:sz w:val="20"/>
              </w:rPr>
              <w:t>furlough</w:t>
            </w:r>
            <w:r>
              <w:rPr>
                <w:rFonts w:ascii="Times New Roman" w:hAnsi="Times New Roman"/>
                <w:b w:val="false"/>
                <w:i w:val="false"/>
                <w:caps w:val="false"/>
                <w:smallCaps w:val="false"/>
                <w:spacing w:val="1"/>
                <w:sz w:val="20"/>
              </w:rPr>
              <w:t xml:space="preserve"> </w:t>
            </w:r>
            <w:r>
              <w:rPr>
                <w:rFonts w:ascii="Times New Roman" w:hAnsi="Times New Roman"/>
                <w:b w:val="false"/>
                <w:i w:val="false"/>
                <w:caps w:val="false"/>
                <w:smallCaps w:val="false"/>
                <w:sz w:val="20"/>
              </w:rPr>
              <w:t>of government</w:t>
            </w:r>
            <w:r>
              <w:rPr>
                <w:rFonts w:ascii="Times New Roman" w:hAnsi="Times New Roman"/>
                <w:b w:val="false"/>
                <w:i w:val="false"/>
                <w:caps w:val="false"/>
                <w:smallCaps w:val="false"/>
                <w:spacing w:val="2"/>
                <w:sz w:val="20"/>
              </w:rPr>
              <w:t xml:space="preserve"> </w:t>
            </w:r>
            <w:r>
              <w:rPr>
                <w:rFonts w:ascii="Times New Roman" w:hAnsi="Times New Roman"/>
                <w:b w:val="false"/>
                <w:i w:val="false"/>
                <w:caps w:val="false"/>
                <w:smallCaps w:val="false"/>
                <w:sz w:val="20"/>
              </w:rPr>
              <w:t>employees;</w:t>
            </w:r>
          </w:p>
        </w:tc>
        <w:tc>
          <w:tcPr>
            <w:tcW w:w="60" w:type="dxa"/>
            <w:tcBorders/>
            <w:shd w:fill="auto" w:val="clear"/>
          </w:tcPr>
          <w:p>
            <w:pPr>
              <w:pStyle w:val="TableContents"/>
              <w:spacing w:before="60" w:after="0"/>
              <w:jc w:val="both"/>
              <w:rPr>
                <w:caps w:val="false"/>
                <w:smallCaps w:val="false"/>
              </w:rPr>
            </w:pPr>
            <w:r>
              <w:rPr>
                <w:caps w:val="false"/>
                <w:smallCaps w:val="false"/>
              </w:rPr>
              <w:t> </w:t>
            </w:r>
          </w:p>
        </w:tc>
      </w:tr>
    </w:tbl>
    <w:tbl>
      <w:tblPr>
        <w:tblW w:w="10205" w:type="dxa"/>
        <w:jc w:val="left"/>
        <w:tblInd w:w="0" w:type="dxa"/>
        <w:tblCellMar>
          <w:top w:w="0" w:type="dxa"/>
          <w:left w:w="0" w:type="dxa"/>
          <w:bottom w:w="0" w:type="dxa"/>
          <w:right w:w="0" w:type="dxa"/>
        </w:tblCellMar>
      </w:tblPr>
      <w:tblGrid>
        <w:gridCol w:w="60"/>
        <w:gridCol w:w="110"/>
        <w:gridCol w:w="9975"/>
        <w:gridCol w:w="60"/>
      </w:tblGrid>
      <w:tr>
        <w:trPr/>
        <w:tc>
          <w:tcPr>
            <w:tcW w:w="60" w:type="dxa"/>
            <w:tcBorders/>
            <w:shd w:fill="auto" w:val="clear"/>
          </w:tcPr>
          <w:p>
            <w:pPr>
              <w:pStyle w:val="TableContents"/>
              <w:spacing w:before="60" w:after="0"/>
              <w:jc w:val="both"/>
              <w:rPr>
                <w:caps w:val="false"/>
                <w:smallCaps w:val="false"/>
              </w:rPr>
            </w:pPr>
            <w:r>
              <w:rPr>
                <w:caps w:val="false"/>
                <w:smallCaps w:val="false"/>
              </w:rPr>
              <w:t> </w:t>
            </w:r>
          </w:p>
        </w:tc>
        <w:tc>
          <w:tcPr>
            <w:tcW w:w="110" w:type="dxa"/>
            <w:tcBorders/>
            <w:shd w:fill="auto" w:val="clear"/>
          </w:tcPr>
          <w:p>
            <w:pPr>
              <w:pStyle w:val="TableContents"/>
              <w:spacing w:before="60" w:after="0"/>
              <w:jc w:val="both"/>
              <w:rPr>
                <w:caps w:val="false"/>
                <w:smallCaps w:val="false"/>
              </w:rPr>
            </w:pPr>
            <w:r>
              <w:rPr>
                <w:caps w:val="false"/>
                <w:smallCaps w:val="false"/>
              </w:rPr>
              <w:t>•</w:t>
            </w:r>
          </w:p>
        </w:tc>
        <w:tc>
          <w:tcPr>
            <w:tcW w:w="9975" w:type="dxa"/>
            <w:tcBorders/>
            <w:shd w:fill="auto" w:val="clear"/>
          </w:tcPr>
          <w:p>
            <w:pPr>
              <w:pStyle w:val="TableContents"/>
              <w:spacing w:before="60" w:after="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changes</w:t>
            </w:r>
            <w:r>
              <w:rPr>
                <w:rFonts w:ascii="Times New Roman" w:hAnsi="Times New Roman"/>
                <w:b w:val="false"/>
                <w:i w:val="false"/>
                <w:caps w:val="false"/>
                <w:smallCaps w:val="false"/>
                <w:spacing w:val="1"/>
                <w:sz w:val="20"/>
              </w:rPr>
              <w:t xml:space="preserve"> </w:t>
            </w:r>
            <w:r>
              <w:rPr>
                <w:rFonts w:ascii="Times New Roman" w:hAnsi="Times New Roman"/>
                <w:b w:val="false"/>
                <w:i w:val="false"/>
                <w:caps w:val="false"/>
                <w:smallCaps w:val="false"/>
                <w:sz w:val="20"/>
              </w:rPr>
              <w:t>in local</w:t>
            </w:r>
            <w:r>
              <w:rPr>
                <w:rFonts w:ascii="Times New Roman" w:hAnsi="Times New Roman"/>
                <w:b w:val="false"/>
                <w:i w:val="false"/>
                <w:caps w:val="false"/>
                <w:smallCaps w:val="false"/>
                <w:spacing w:val="1"/>
                <w:sz w:val="20"/>
              </w:rPr>
              <w:t xml:space="preserve"> </w:t>
            </w:r>
            <w:r>
              <w:rPr>
                <w:rFonts w:ascii="Times New Roman" w:hAnsi="Times New Roman"/>
                <w:b w:val="false"/>
                <w:i w:val="false"/>
                <w:caps w:val="false"/>
                <w:smallCaps w:val="false"/>
                <w:sz w:val="20"/>
              </w:rPr>
              <w:t>regulations</w:t>
            </w:r>
            <w:r>
              <w:rPr>
                <w:rFonts w:ascii="Times New Roman" w:hAnsi="Times New Roman"/>
                <w:b w:val="false"/>
                <w:i w:val="false"/>
                <w:caps w:val="false"/>
                <w:smallCaps w:val="false"/>
                <w:spacing w:val="2"/>
                <w:sz w:val="20"/>
              </w:rPr>
              <w:t xml:space="preserve"> </w:t>
            </w:r>
            <w:r>
              <w:rPr>
                <w:rFonts w:ascii="Times New Roman" w:hAnsi="Times New Roman"/>
                <w:b w:val="false"/>
                <w:i w:val="false"/>
                <w:caps w:val="false"/>
                <w:smallCaps w:val="false"/>
                <w:sz w:val="20"/>
              </w:rPr>
              <w:t>as part</w:t>
            </w:r>
            <w:r>
              <w:rPr>
                <w:rFonts w:ascii="Times New Roman" w:hAnsi="Times New Roman"/>
                <w:b w:val="false"/>
                <w:i w:val="false"/>
                <w:caps w:val="false"/>
                <w:smallCaps w:val="false"/>
                <w:spacing w:val="1"/>
                <w:sz w:val="20"/>
              </w:rPr>
              <w:t xml:space="preserve"> </w:t>
            </w:r>
            <w:r>
              <w:rPr>
                <w:rFonts w:ascii="Times New Roman" w:hAnsi="Times New Roman"/>
                <w:b w:val="false"/>
                <w:i w:val="false"/>
                <w:caps w:val="false"/>
                <w:smallCaps w:val="false"/>
                <w:sz w:val="20"/>
              </w:rPr>
              <w:t>of a response</w:t>
            </w:r>
            <w:r>
              <w:rPr>
                <w:rFonts w:ascii="Times New Roman" w:hAnsi="Times New Roman"/>
                <w:b w:val="false"/>
                <w:i w:val="false"/>
                <w:caps w:val="false"/>
                <w:smallCaps w:val="false"/>
                <w:spacing w:val="1"/>
                <w:sz w:val="20"/>
              </w:rPr>
              <w:t xml:space="preserve"> </w:t>
            </w:r>
            <w:r>
              <w:rPr>
                <w:rFonts w:ascii="Times New Roman" w:hAnsi="Times New Roman"/>
                <w:b w:val="false"/>
                <w:i w:val="false"/>
                <w:caps w:val="false"/>
                <w:smallCaps w:val="false"/>
                <w:sz w:val="20"/>
              </w:rPr>
              <w:t>to the</w:t>
            </w:r>
            <w:r>
              <w:rPr>
                <w:rFonts w:ascii="Times New Roman" w:hAnsi="Times New Roman"/>
                <w:b w:val="false"/>
                <w:i w:val="false"/>
                <w:caps w:val="false"/>
                <w:smallCaps w:val="false"/>
                <w:spacing w:val="1"/>
                <w:sz w:val="20"/>
              </w:rPr>
              <w:t xml:space="preserve"> </w:t>
            </w:r>
            <w:r>
              <w:rPr>
                <w:rFonts w:ascii="Times New Roman" w:hAnsi="Times New Roman"/>
                <w:b w:val="false"/>
                <w:i w:val="false"/>
                <w:caps w:val="false"/>
                <w:smallCaps w:val="false"/>
                <w:sz w:val="20"/>
              </w:rPr>
              <w:t>COVID-19</w:t>
            </w:r>
            <w:r>
              <w:rPr>
                <w:rFonts w:ascii="Times New Roman" w:hAnsi="Times New Roman"/>
                <w:b w:val="false"/>
                <w:i w:val="false"/>
                <w:caps w:val="false"/>
                <w:smallCaps w:val="false"/>
                <w:spacing w:val="-1"/>
                <w:sz w:val="20"/>
              </w:rPr>
              <w:t xml:space="preserve"> </w:t>
            </w:r>
            <w:r>
              <w:rPr>
                <w:rFonts w:ascii="Times New Roman" w:hAnsi="Times New Roman"/>
                <w:b w:val="false"/>
                <w:i w:val="false"/>
                <w:caps w:val="false"/>
                <w:smallCaps w:val="false"/>
                <w:sz w:val="20"/>
              </w:rPr>
              <w:t>pandemic,</w:t>
            </w:r>
            <w:r>
              <w:rPr>
                <w:rFonts w:ascii="Times New Roman" w:hAnsi="Times New Roman"/>
                <w:b w:val="false"/>
                <w:i w:val="false"/>
                <w:caps w:val="false"/>
                <w:smallCaps w:val="false"/>
                <w:spacing w:val="1"/>
                <w:sz w:val="20"/>
              </w:rPr>
              <w:t xml:space="preserve"> </w:t>
            </w:r>
            <w:r>
              <w:rPr>
                <w:rFonts w:ascii="Times New Roman" w:hAnsi="Times New Roman"/>
                <w:b w:val="false"/>
                <w:i w:val="false"/>
                <w:caps w:val="false"/>
                <w:smallCaps w:val="false"/>
                <w:sz w:val="20"/>
              </w:rPr>
              <w:t>which may</w:t>
            </w:r>
            <w:r>
              <w:rPr>
                <w:rFonts w:ascii="Times New Roman" w:hAnsi="Times New Roman"/>
                <w:b w:val="false"/>
                <w:i w:val="false"/>
                <w:caps w:val="false"/>
                <w:smallCaps w:val="false"/>
                <w:spacing w:val="1"/>
                <w:sz w:val="20"/>
              </w:rPr>
              <w:t xml:space="preserve"> </w:t>
            </w:r>
            <w:r>
              <w:rPr>
                <w:rFonts w:ascii="Times New Roman" w:hAnsi="Times New Roman"/>
                <w:b w:val="false"/>
                <w:i w:val="false"/>
                <w:caps w:val="false"/>
                <w:smallCaps w:val="false"/>
                <w:sz w:val="20"/>
              </w:rPr>
              <w:t>require changes</w:t>
            </w:r>
            <w:r>
              <w:rPr>
                <w:rFonts w:ascii="Times New Roman" w:hAnsi="Times New Roman"/>
                <w:b w:val="false"/>
                <w:i w:val="false"/>
                <w:caps w:val="false"/>
                <w:smallCaps w:val="false"/>
                <w:spacing w:val="1"/>
                <w:sz w:val="20"/>
              </w:rPr>
              <w:t xml:space="preserve"> </w:t>
            </w:r>
            <w:r>
              <w:rPr>
                <w:rFonts w:ascii="Times New Roman" w:hAnsi="Times New Roman"/>
                <w:b w:val="false"/>
                <w:i w:val="false"/>
                <w:caps w:val="false"/>
                <w:smallCaps w:val="false"/>
                <w:sz w:val="20"/>
              </w:rPr>
              <w:t>in the</w:t>
            </w:r>
            <w:r>
              <w:rPr>
                <w:rFonts w:ascii="Times New Roman" w:hAnsi="Times New Roman"/>
                <w:b w:val="false"/>
                <w:i w:val="false"/>
                <w:caps w:val="false"/>
                <w:smallCaps w:val="false"/>
                <w:spacing w:val="1"/>
                <w:sz w:val="20"/>
              </w:rPr>
              <w:t xml:space="preserve"> </w:t>
            </w:r>
            <w:r>
              <w:rPr>
                <w:rFonts w:ascii="Times New Roman" w:hAnsi="Times New Roman"/>
                <w:b w:val="false"/>
                <w:i w:val="false"/>
                <w:caps w:val="false"/>
                <w:smallCaps w:val="false"/>
                <w:sz w:val="20"/>
              </w:rPr>
              <w:t>ways in which our</w:t>
            </w:r>
            <w:r>
              <w:rPr>
                <w:rFonts w:ascii="Times New Roman" w:hAnsi="Times New Roman"/>
                <w:b w:val="false"/>
                <w:i w:val="false"/>
                <w:caps w:val="false"/>
                <w:smallCaps w:val="false"/>
                <w:spacing w:val="1"/>
                <w:sz w:val="20"/>
              </w:rPr>
              <w:t xml:space="preserve"> </w:t>
            </w:r>
            <w:r>
              <w:rPr>
                <w:rFonts w:ascii="Times New Roman" w:hAnsi="Times New Roman"/>
                <w:b w:val="false"/>
                <w:i w:val="false"/>
                <w:caps w:val="false"/>
                <w:smallCaps w:val="false"/>
                <w:sz w:val="20"/>
              </w:rPr>
              <w:t>clinical</w:t>
            </w:r>
            <w:r>
              <w:rPr>
                <w:rFonts w:ascii="Times New Roman" w:hAnsi="Times New Roman"/>
                <w:b w:val="false"/>
                <w:i w:val="false"/>
                <w:caps w:val="false"/>
                <w:smallCaps w:val="false"/>
                <w:spacing w:val="2"/>
                <w:sz w:val="20"/>
              </w:rPr>
              <w:t xml:space="preserve"> </w:t>
            </w:r>
            <w:r>
              <w:rPr>
                <w:rFonts w:ascii="Times New Roman" w:hAnsi="Times New Roman"/>
                <w:b w:val="false"/>
                <w:i w:val="false"/>
                <w:caps w:val="false"/>
                <w:smallCaps w:val="false"/>
                <w:sz w:val="20"/>
              </w:rPr>
              <w:t>trials</w:t>
            </w:r>
            <w:r>
              <w:rPr>
                <w:rFonts w:ascii="Times New Roman" w:hAnsi="Times New Roman"/>
                <w:b w:val="false"/>
                <w:i w:val="false"/>
                <w:caps w:val="false"/>
                <w:smallCaps w:val="false"/>
                <w:spacing w:val="2"/>
                <w:sz w:val="20"/>
              </w:rPr>
              <w:t xml:space="preserve"> </w:t>
            </w:r>
            <w:r>
              <w:rPr>
                <w:rFonts w:ascii="Times New Roman" w:hAnsi="Times New Roman"/>
                <w:b w:val="false"/>
                <w:i w:val="false"/>
                <w:caps w:val="false"/>
                <w:smallCaps w:val="false"/>
                <w:sz w:val="20"/>
              </w:rPr>
              <w:t>are</w:t>
            </w:r>
            <w:r>
              <w:rPr>
                <w:rFonts w:ascii="Times New Roman" w:hAnsi="Times New Roman"/>
                <w:b w:val="false"/>
                <w:i w:val="false"/>
                <w:caps w:val="false"/>
                <w:smallCaps w:val="false"/>
                <w:spacing w:val="1"/>
                <w:sz w:val="20"/>
              </w:rPr>
              <w:t xml:space="preserve"> </w:t>
            </w:r>
            <w:r>
              <w:rPr>
                <w:rFonts w:ascii="Times New Roman" w:hAnsi="Times New Roman"/>
                <w:b w:val="false"/>
                <w:i w:val="false"/>
                <w:caps w:val="false"/>
                <w:smallCaps w:val="false"/>
                <w:sz w:val="20"/>
              </w:rPr>
              <w:t>conducted,</w:t>
            </w:r>
            <w:r>
              <w:rPr>
                <w:rFonts w:ascii="Times New Roman" w:hAnsi="Times New Roman"/>
                <w:b w:val="false"/>
                <w:i w:val="false"/>
                <w:caps w:val="false"/>
                <w:smallCaps w:val="false"/>
                <w:spacing w:val="1"/>
                <w:sz w:val="20"/>
              </w:rPr>
              <w:t xml:space="preserve"> </w:t>
            </w:r>
            <w:r>
              <w:rPr>
                <w:rFonts w:ascii="Times New Roman" w:hAnsi="Times New Roman"/>
                <w:b w:val="false"/>
                <w:i w:val="false"/>
                <w:caps w:val="false"/>
                <w:smallCaps w:val="false"/>
                <w:sz w:val="20"/>
              </w:rPr>
              <w:t>which may</w:t>
            </w:r>
            <w:r>
              <w:rPr>
                <w:rFonts w:ascii="Times New Roman" w:hAnsi="Times New Roman"/>
                <w:b w:val="false"/>
                <w:i w:val="false"/>
                <w:caps w:val="false"/>
                <w:smallCaps w:val="false"/>
                <w:spacing w:val="1"/>
                <w:sz w:val="20"/>
              </w:rPr>
              <w:t xml:space="preserve"> </w:t>
            </w:r>
            <w:r>
              <w:rPr>
                <w:rFonts w:ascii="Times New Roman" w:hAnsi="Times New Roman"/>
                <w:b w:val="false"/>
                <w:i w:val="false"/>
                <w:caps w:val="false"/>
                <w:smallCaps w:val="false"/>
                <w:sz w:val="20"/>
              </w:rPr>
              <w:t>result</w:t>
            </w:r>
            <w:r>
              <w:rPr>
                <w:rFonts w:ascii="Times New Roman" w:hAnsi="Times New Roman"/>
                <w:b w:val="false"/>
                <w:i w:val="false"/>
                <w:caps w:val="false"/>
                <w:smallCaps w:val="false"/>
                <w:spacing w:val="2"/>
                <w:sz w:val="20"/>
              </w:rPr>
              <w:t xml:space="preserve"> </w:t>
            </w:r>
            <w:r>
              <w:rPr>
                <w:rFonts w:ascii="Times New Roman" w:hAnsi="Times New Roman"/>
                <w:b w:val="false"/>
                <w:i w:val="false"/>
                <w:caps w:val="false"/>
                <w:smallCaps w:val="false"/>
                <w:sz w:val="20"/>
              </w:rPr>
              <w:t>in unexpected</w:t>
            </w:r>
            <w:r>
              <w:rPr>
                <w:rFonts w:ascii="Times New Roman" w:hAnsi="Times New Roman"/>
                <w:b w:val="false"/>
                <w:i w:val="false"/>
                <w:caps w:val="false"/>
                <w:smallCaps w:val="false"/>
                <w:spacing w:val="1"/>
                <w:sz w:val="20"/>
              </w:rPr>
              <w:t xml:space="preserve"> </w:t>
            </w:r>
            <w:r>
              <w:rPr>
                <w:rFonts w:ascii="Times New Roman" w:hAnsi="Times New Roman"/>
                <w:b w:val="false"/>
                <w:i w:val="false"/>
                <w:caps w:val="false"/>
                <w:smallCaps w:val="false"/>
                <w:sz w:val="20"/>
              </w:rPr>
              <w:t>costs,</w:t>
            </w:r>
            <w:r>
              <w:rPr>
                <w:rFonts w:ascii="Times New Roman" w:hAnsi="Times New Roman"/>
                <w:b w:val="false"/>
                <w:i w:val="false"/>
                <w:caps w:val="false"/>
                <w:smallCaps w:val="false"/>
                <w:spacing w:val="1"/>
                <w:sz w:val="20"/>
              </w:rPr>
              <w:t xml:space="preserve"> </w:t>
            </w:r>
            <w:r>
              <w:rPr>
                <w:rFonts w:ascii="Times New Roman" w:hAnsi="Times New Roman"/>
                <w:b w:val="false"/>
                <w:i w:val="false"/>
                <w:caps w:val="false"/>
                <w:smallCaps w:val="false"/>
                <w:sz w:val="20"/>
              </w:rPr>
              <w:t>or to discontinue</w:t>
            </w:r>
            <w:r>
              <w:rPr>
                <w:rFonts w:ascii="Times New Roman" w:hAnsi="Times New Roman"/>
                <w:b w:val="false"/>
                <w:i w:val="false"/>
                <w:caps w:val="false"/>
                <w:smallCaps w:val="false"/>
                <w:spacing w:val="2"/>
                <w:sz w:val="20"/>
              </w:rPr>
              <w:t xml:space="preserve"> </w:t>
            </w:r>
            <w:r>
              <w:rPr>
                <w:rFonts w:ascii="Times New Roman" w:hAnsi="Times New Roman"/>
                <w:b w:val="false"/>
                <w:i w:val="false"/>
                <w:caps w:val="false"/>
                <w:smallCaps w:val="false"/>
                <w:sz w:val="20"/>
              </w:rPr>
              <w:t>such clinical</w:t>
            </w:r>
            <w:r>
              <w:rPr>
                <w:rFonts w:ascii="Times New Roman" w:hAnsi="Times New Roman"/>
                <w:b w:val="false"/>
                <w:i w:val="false"/>
                <w:caps w:val="false"/>
                <w:smallCaps w:val="false"/>
                <w:spacing w:val="2"/>
                <w:sz w:val="20"/>
              </w:rPr>
              <w:t xml:space="preserve"> </w:t>
            </w:r>
            <w:r>
              <w:rPr>
                <w:rFonts w:ascii="Times New Roman" w:hAnsi="Times New Roman"/>
                <w:b w:val="false"/>
                <w:i w:val="false"/>
                <w:caps w:val="false"/>
                <w:smallCaps w:val="false"/>
                <w:sz w:val="20"/>
              </w:rPr>
              <w:t>trials</w:t>
            </w:r>
            <w:r>
              <w:rPr>
                <w:rFonts w:ascii="Times New Roman" w:hAnsi="Times New Roman"/>
                <w:b w:val="false"/>
                <w:i w:val="false"/>
                <w:caps w:val="false"/>
                <w:smallCaps w:val="false"/>
                <w:spacing w:val="2"/>
                <w:sz w:val="20"/>
              </w:rPr>
              <w:t xml:space="preserve"> </w:t>
            </w:r>
            <w:r>
              <w:rPr>
                <w:rFonts w:ascii="Times New Roman" w:hAnsi="Times New Roman"/>
                <w:b w:val="false"/>
                <w:i w:val="false"/>
                <w:caps w:val="false"/>
                <w:smallCaps w:val="false"/>
                <w:sz w:val="20"/>
              </w:rPr>
              <w:t>altogether;</w:t>
            </w:r>
          </w:p>
        </w:tc>
        <w:tc>
          <w:tcPr>
            <w:tcW w:w="60" w:type="dxa"/>
            <w:tcBorders/>
            <w:shd w:fill="auto" w:val="clear"/>
          </w:tcPr>
          <w:p>
            <w:pPr>
              <w:pStyle w:val="TableContents"/>
              <w:spacing w:before="60" w:after="0"/>
              <w:jc w:val="both"/>
              <w:rPr>
                <w:caps w:val="false"/>
                <w:smallCaps w:val="false"/>
              </w:rPr>
            </w:pPr>
            <w:r>
              <w:rPr>
                <w:caps w:val="false"/>
                <w:smallCaps w:val="false"/>
              </w:rPr>
              <w:t> </w:t>
            </w:r>
          </w:p>
        </w:tc>
      </w:tr>
    </w:tbl>
    <w:tbl>
      <w:tblPr>
        <w:tblW w:w="10205" w:type="dxa"/>
        <w:jc w:val="left"/>
        <w:tblInd w:w="0" w:type="dxa"/>
        <w:tblCellMar>
          <w:top w:w="0" w:type="dxa"/>
          <w:left w:w="0" w:type="dxa"/>
          <w:bottom w:w="0" w:type="dxa"/>
          <w:right w:w="0" w:type="dxa"/>
        </w:tblCellMar>
      </w:tblPr>
      <w:tblGrid>
        <w:gridCol w:w="60"/>
        <w:gridCol w:w="110"/>
        <w:gridCol w:w="9975"/>
        <w:gridCol w:w="60"/>
      </w:tblGrid>
      <w:tr>
        <w:trPr/>
        <w:tc>
          <w:tcPr>
            <w:tcW w:w="60" w:type="dxa"/>
            <w:tcBorders/>
            <w:shd w:fill="auto" w:val="clear"/>
          </w:tcPr>
          <w:p>
            <w:pPr>
              <w:pStyle w:val="TableContents"/>
              <w:spacing w:before="60" w:after="0"/>
              <w:jc w:val="both"/>
              <w:rPr>
                <w:caps w:val="false"/>
                <w:smallCaps w:val="false"/>
              </w:rPr>
            </w:pPr>
            <w:r>
              <w:rPr>
                <w:caps w:val="false"/>
                <w:smallCaps w:val="false"/>
              </w:rPr>
              <w:t> </w:t>
            </w:r>
          </w:p>
        </w:tc>
        <w:tc>
          <w:tcPr>
            <w:tcW w:w="110" w:type="dxa"/>
            <w:tcBorders/>
            <w:shd w:fill="auto" w:val="clear"/>
          </w:tcPr>
          <w:p>
            <w:pPr>
              <w:pStyle w:val="TableContents"/>
              <w:spacing w:before="60" w:after="0"/>
              <w:jc w:val="both"/>
              <w:rPr>
                <w:caps w:val="false"/>
                <w:smallCaps w:val="false"/>
              </w:rPr>
            </w:pPr>
            <w:r>
              <w:rPr>
                <w:caps w:val="false"/>
                <w:smallCaps w:val="false"/>
              </w:rPr>
              <w:t>•</w:t>
            </w:r>
          </w:p>
        </w:tc>
        <w:tc>
          <w:tcPr>
            <w:tcW w:w="9975" w:type="dxa"/>
            <w:tcBorders/>
            <w:shd w:fill="auto" w:val="clear"/>
          </w:tcPr>
          <w:p>
            <w:pPr>
              <w:pStyle w:val="TableContents"/>
              <w:spacing w:before="60" w:after="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limitations</w:t>
            </w:r>
            <w:r>
              <w:rPr>
                <w:rFonts w:ascii="Times New Roman" w:hAnsi="Times New Roman"/>
                <w:b w:val="false"/>
                <w:i w:val="false"/>
                <w:caps w:val="false"/>
                <w:smallCaps w:val="false"/>
                <w:spacing w:val="3"/>
                <w:sz w:val="20"/>
              </w:rPr>
              <w:t xml:space="preserve"> </w:t>
            </w:r>
            <w:r>
              <w:rPr>
                <w:rFonts w:ascii="Times New Roman" w:hAnsi="Times New Roman"/>
                <w:b w:val="false"/>
                <w:i w:val="false"/>
                <w:caps w:val="false"/>
                <w:smallCaps w:val="false"/>
                <w:sz w:val="20"/>
              </w:rPr>
              <w:t>on employee</w:t>
            </w:r>
            <w:r>
              <w:rPr>
                <w:rFonts w:ascii="Times New Roman" w:hAnsi="Times New Roman"/>
                <w:b w:val="false"/>
                <w:i w:val="false"/>
                <w:caps w:val="false"/>
                <w:smallCaps w:val="false"/>
                <w:spacing w:val="1"/>
                <w:sz w:val="20"/>
              </w:rPr>
              <w:t xml:space="preserve"> </w:t>
            </w:r>
            <w:r>
              <w:rPr>
                <w:rFonts w:ascii="Times New Roman" w:hAnsi="Times New Roman"/>
                <w:b w:val="false"/>
                <w:i w:val="false"/>
                <w:caps w:val="false"/>
                <w:smallCaps w:val="false"/>
                <w:sz w:val="20"/>
              </w:rPr>
              <w:t>resources</w:t>
            </w:r>
            <w:r>
              <w:rPr>
                <w:rFonts w:ascii="Times New Roman" w:hAnsi="Times New Roman"/>
                <w:b w:val="false"/>
                <w:i w:val="false"/>
                <w:caps w:val="false"/>
                <w:smallCaps w:val="false"/>
                <w:spacing w:val="2"/>
                <w:sz w:val="20"/>
              </w:rPr>
              <w:t xml:space="preserve"> </w:t>
            </w:r>
            <w:r>
              <w:rPr>
                <w:rFonts w:ascii="Times New Roman" w:hAnsi="Times New Roman"/>
                <w:b w:val="false"/>
                <w:i w:val="false"/>
                <w:caps w:val="false"/>
                <w:smallCaps w:val="false"/>
                <w:sz w:val="20"/>
              </w:rPr>
              <w:t>that</w:t>
            </w:r>
            <w:r>
              <w:rPr>
                <w:rFonts w:ascii="Times New Roman" w:hAnsi="Times New Roman"/>
                <w:b w:val="false"/>
                <w:i w:val="false"/>
                <w:caps w:val="false"/>
                <w:smallCaps w:val="false"/>
                <w:spacing w:val="1"/>
                <w:sz w:val="20"/>
              </w:rPr>
              <w:t xml:space="preserve"> </w:t>
            </w:r>
            <w:r>
              <w:rPr>
                <w:rFonts w:ascii="Times New Roman" w:hAnsi="Times New Roman"/>
                <w:b w:val="false"/>
                <w:i w:val="false"/>
                <w:caps w:val="false"/>
                <w:smallCaps w:val="false"/>
                <w:sz w:val="20"/>
              </w:rPr>
              <w:t>would otherwise</w:t>
            </w:r>
            <w:r>
              <w:rPr>
                <w:rFonts w:ascii="Times New Roman" w:hAnsi="Times New Roman"/>
                <w:b w:val="false"/>
                <w:i w:val="false"/>
                <w:caps w:val="false"/>
                <w:smallCaps w:val="false"/>
                <w:spacing w:val="1"/>
                <w:sz w:val="20"/>
              </w:rPr>
              <w:t xml:space="preserve"> </w:t>
            </w:r>
            <w:r>
              <w:rPr>
                <w:rFonts w:ascii="Times New Roman" w:hAnsi="Times New Roman"/>
                <w:b w:val="false"/>
                <w:i w:val="false"/>
                <w:caps w:val="false"/>
                <w:smallCaps w:val="false"/>
                <w:sz w:val="20"/>
              </w:rPr>
              <w:t>be focused</w:t>
            </w:r>
            <w:r>
              <w:rPr>
                <w:rFonts w:ascii="Times New Roman" w:hAnsi="Times New Roman"/>
                <w:b w:val="false"/>
                <w:i w:val="false"/>
                <w:caps w:val="false"/>
                <w:smallCaps w:val="false"/>
                <w:spacing w:val="1"/>
                <w:sz w:val="20"/>
              </w:rPr>
              <w:t xml:space="preserve"> </w:t>
            </w:r>
            <w:r>
              <w:rPr>
                <w:rFonts w:ascii="Times New Roman" w:hAnsi="Times New Roman"/>
                <w:b w:val="false"/>
                <w:i w:val="false"/>
                <w:caps w:val="false"/>
                <w:smallCaps w:val="false"/>
                <w:sz w:val="20"/>
              </w:rPr>
              <w:t>on the</w:t>
            </w:r>
            <w:r>
              <w:rPr>
                <w:rFonts w:ascii="Times New Roman" w:hAnsi="Times New Roman"/>
                <w:b w:val="false"/>
                <w:i w:val="false"/>
                <w:caps w:val="false"/>
                <w:smallCaps w:val="false"/>
                <w:spacing w:val="1"/>
                <w:sz w:val="20"/>
              </w:rPr>
              <w:t xml:space="preserve"> </w:t>
            </w:r>
            <w:r>
              <w:rPr>
                <w:rFonts w:ascii="Times New Roman" w:hAnsi="Times New Roman"/>
                <w:b w:val="false"/>
                <w:i w:val="false"/>
                <w:caps w:val="false"/>
                <w:smallCaps w:val="false"/>
                <w:sz w:val="20"/>
              </w:rPr>
              <w:t>conduct</w:t>
            </w:r>
            <w:r>
              <w:rPr>
                <w:rFonts w:ascii="Times New Roman" w:hAnsi="Times New Roman"/>
                <w:b w:val="false"/>
                <w:i w:val="false"/>
                <w:caps w:val="false"/>
                <w:smallCaps w:val="false"/>
                <w:spacing w:val="1"/>
                <w:sz w:val="20"/>
              </w:rPr>
              <w:t xml:space="preserve"> </w:t>
            </w:r>
            <w:r>
              <w:rPr>
                <w:rFonts w:ascii="Times New Roman" w:hAnsi="Times New Roman"/>
                <w:b w:val="false"/>
                <w:i w:val="false"/>
                <w:caps w:val="false"/>
                <w:smallCaps w:val="false"/>
                <w:sz w:val="20"/>
              </w:rPr>
              <w:t>of our</w:t>
            </w:r>
            <w:r>
              <w:rPr>
                <w:rFonts w:ascii="Times New Roman" w:hAnsi="Times New Roman"/>
                <w:b w:val="false"/>
                <w:i w:val="false"/>
                <w:caps w:val="false"/>
                <w:smallCaps w:val="false"/>
                <w:spacing w:val="1"/>
                <w:sz w:val="20"/>
              </w:rPr>
              <w:t xml:space="preserve"> </w:t>
            </w:r>
            <w:r>
              <w:rPr>
                <w:rFonts w:ascii="Times New Roman" w:hAnsi="Times New Roman"/>
                <w:b w:val="false"/>
                <w:i w:val="false"/>
                <w:caps w:val="false"/>
                <w:smallCaps w:val="false"/>
                <w:sz w:val="20"/>
              </w:rPr>
              <w:t>preclinical studies</w:t>
            </w:r>
            <w:r>
              <w:rPr>
                <w:rFonts w:ascii="Times New Roman" w:hAnsi="Times New Roman"/>
                <w:b w:val="false"/>
                <w:i w:val="false"/>
                <w:caps w:val="false"/>
                <w:smallCaps w:val="false"/>
                <w:spacing w:val="1"/>
                <w:sz w:val="20"/>
              </w:rPr>
              <w:t xml:space="preserve"> </w:t>
            </w:r>
            <w:r>
              <w:rPr>
                <w:rFonts w:ascii="Times New Roman" w:hAnsi="Times New Roman"/>
                <w:b w:val="false"/>
                <w:i w:val="false"/>
                <w:caps w:val="false"/>
                <w:smallCaps w:val="false"/>
                <w:sz w:val="20"/>
              </w:rPr>
              <w:t>and clinical</w:t>
            </w:r>
            <w:r>
              <w:rPr>
                <w:rFonts w:ascii="Times New Roman" w:hAnsi="Times New Roman"/>
                <w:b w:val="false"/>
                <w:i w:val="false"/>
                <w:caps w:val="false"/>
                <w:smallCaps w:val="false"/>
                <w:spacing w:val="2"/>
                <w:sz w:val="20"/>
              </w:rPr>
              <w:t xml:space="preserve"> </w:t>
            </w:r>
            <w:r>
              <w:rPr>
                <w:rFonts w:ascii="Times New Roman" w:hAnsi="Times New Roman"/>
                <w:b w:val="false"/>
                <w:i w:val="false"/>
                <w:caps w:val="false"/>
                <w:smallCaps w:val="false"/>
                <w:sz w:val="20"/>
              </w:rPr>
              <w:t>trials,</w:t>
            </w:r>
            <w:r>
              <w:rPr>
                <w:rFonts w:ascii="Times New Roman" w:hAnsi="Times New Roman"/>
                <w:b w:val="false"/>
                <w:i w:val="false"/>
                <w:caps w:val="false"/>
                <w:smallCaps w:val="false"/>
                <w:spacing w:val="2"/>
                <w:sz w:val="20"/>
              </w:rPr>
              <w:t xml:space="preserve"> </w:t>
            </w:r>
            <w:r>
              <w:rPr>
                <w:rFonts w:ascii="Times New Roman" w:hAnsi="Times New Roman"/>
                <w:b w:val="false"/>
                <w:i w:val="false"/>
                <w:caps w:val="false"/>
                <w:smallCaps w:val="false"/>
                <w:sz w:val="20"/>
              </w:rPr>
              <w:t>including</w:t>
            </w:r>
            <w:r>
              <w:rPr>
                <w:rFonts w:ascii="Times New Roman" w:hAnsi="Times New Roman"/>
                <w:b w:val="false"/>
                <w:i w:val="false"/>
                <w:caps w:val="false"/>
                <w:smallCaps w:val="false"/>
                <w:spacing w:val="1"/>
                <w:sz w:val="20"/>
              </w:rPr>
              <w:t xml:space="preserve"> </w:t>
            </w:r>
            <w:r>
              <w:rPr>
                <w:rFonts w:ascii="Times New Roman" w:hAnsi="Times New Roman"/>
                <w:b w:val="false"/>
                <w:i w:val="false"/>
                <w:caps w:val="false"/>
                <w:smallCaps w:val="false"/>
                <w:sz w:val="20"/>
              </w:rPr>
              <w:t>because</w:t>
            </w:r>
            <w:r>
              <w:rPr>
                <w:rFonts w:ascii="Times New Roman" w:hAnsi="Times New Roman"/>
                <w:b w:val="false"/>
                <w:i w:val="false"/>
                <w:caps w:val="false"/>
                <w:smallCaps w:val="false"/>
                <w:spacing w:val="1"/>
                <w:sz w:val="20"/>
              </w:rPr>
              <w:t xml:space="preserve"> </w:t>
            </w:r>
            <w:r>
              <w:rPr>
                <w:rFonts w:ascii="Times New Roman" w:hAnsi="Times New Roman"/>
                <w:b w:val="false"/>
                <w:i w:val="false"/>
                <w:caps w:val="false"/>
                <w:smallCaps w:val="false"/>
                <w:sz w:val="20"/>
              </w:rPr>
              <w:t>of sickness</w:t>
            </w:r>
            <w:r>
              <w:rPr>
                <w:rFonts w:ascii="Times New Roman" w:hAnsi="Times New Roman"/>
                <w:b w:val="false"/>
                <w:i w:val="false"/>
                <w:caps w:val="false"/>
                <w:smallCaps w:val="false"/>
                <w:spacing w:val="1"/>
                <w:sz w:val="20"/>
              </w:rPr>
              <w:t xml:space="preserve"> </w:t>
            </w:r>
            <w:r>
              <w:rPr>
                <w:rFonts w:ascii="Times New Roman" w:hAnsi="Times New Roman"/>
                <w:b w:val="false"/>
                <w:i w:val="false"/>
                <w:caps w:val="false"/>
                <w:smallCaps w:val="false"/>
                <w:sz w:val="20"/>
              </w:rPr>
              <w:t>of employees</w:t>
            </w:r>
            <w:r>
              <w:rPr>
                <w:rFonts w:ascii="Times New Roman" w:hAnsi="Times New Roman"/>
                <w:b w:val="false"/>
                <w:i w:val="false"/>
                <w:caps w:val="false"/>
                <w:smallCaps w:val="false"/>
                <w:spacing w:val="2"/>
                <w:sz w:val="20"/>
              </w:rPr>
              <w:t xml:space="preserve"> </w:t>
            </w:r>
            <w:r>
              <w:rPr>
                <w:rFonts w:ascii="Times New Roman" w:hAnsi="Times New Roman"/>
                <w:b w:val="false"/>
                <w:i w:val="false"/>
                <w:caps w:val="false"/>
                <w:smallCaps w:val="false"/>
                <w:sz w:val="20"/>
              </w:rPr>
              <w:t>or their</w:t>
            </w:r>
            <w:r>
              <w:rPr>
                <w:rFonts w:ascii="Times New Roman" w:hAnsi="Times New Roman"/>
                <w:b w:val="false"/>
                <w:i w:val="false"/>
                <w:caps w:val="false"/>
                <w:smallCaps w:val="false"/>
                <w:spacing w:val="1"/>
                <w:sz w:val="20"/>
              </w:rPr>
              <w:t xml:space="preserve"> </w:t>
            </w:r>
            <w:r>
              <w:rPr>
                <w:rFonts w:ascii="Times New Roman" w:hAnsi="Times New Roman"/>
                <w:b w:val="false"/>
                <w:i w:val="false"/>
                <w:caps w:val="false"/>
                <w:smallCaps w:val="false"/>
                <w:sz w:val="20"/>
              </w:rPr>
              <w:t>families</w:t>
            </w:r>
            <w:r>
              <w:rPr>
                <w:rFonts w:ascii="Times New Roman" w:hAnsi="Times New Roman"/>
                <w:b w:val="false"/>
                <w:i w:val="false"/>
                <w:caps w:val="false"/>
                <w:smallCaps w:val="false"/>
                <w:spacing w:val="3"/>
                <w:sz w:val="20"/>
              </w:rPr>
              <w:t xml:space="preserve"> </w:t>
            </w:r>
            <w:r>
              <w:rPr>
                <w:rFonts w:ascii="Times New Roman" w:hAnsi="Times New Roman"/>
                <w:b w:val="false"/>
                <w:i w:val="false"/>
                <w:caps w:val="false"/>
                <w:smallCaps w:val="false"/>
                <w:sz w:val="20"/>
              </w:rPr>
              <w:t>or the</w:t>
            </w:r>
            <w:r>
              <w:rPr>
                <w:rFonts w:ascii="Times New Roman" w:hAnsi="Times New Roman"/>
                <w:b w:val="false"/>
                <w:i w:val="false"/>
                <w:caps w:val="false"/>
                <w:smallCaps w:val="false"/>
                <w:spacing w:val="1"/>
                <w:sz w:val="20"/>
              </w:rPr>
              <w:t xml:space="preserve"> </w:t>
            </w:r>
            <w:r>
              <w:rPr>
                <w:rFonts w:ascii="Times New Roman" w:hAnsi="Times New Roman"/>
                <w:b w:val="false"/>
                <w:i w:val="false"/>
                <w:caps w:val="false"/>
                <w:smallCaps w:val="false"/>
                <w:sz w:val="20"/>
              </w:rPr>
              <w:t>desire</w:t>
            </w:r>
            <w:r>
              <w:rPr>
                <w:rFonts w:ascii="Times New Roman" w:hAnsi="Times New Roman"/>
                <w:b w:val="false"/>
                <w:i w:val="false"/>
                <w:caps w:val="false"/>
                <w:smallCaps w:val="false"/>
                <w:spacing w:val="1"/>
                <w:sz w:val="20"/>
              </w:rPr>
              <w:t xml:space="preserve"> </w:t>
            </w:r>
            <w:r>
              <w:rPr>
                <w:rFonts w:ascii="Times New Roman" w:hAnsi="Times New Roman"/>
                <w:b w:val="false"/>
                <w:i w:val="false"/>
                <w:caps w:val="false"/>
                <w:smallCaps w:val="false"/>
                <w:sz w:val="20"/>
              </w:rPr>
              <w:t>of employees</w:t>
            </w:r>
            <w:r>
              <w:rPr>
                <w:rFonts w:ascii="Times New Roman" w:hAnsi="Times New Roman"/>
                <w:b w:val="false"/>
                <w:i w:val="false"/>
                <w:caps w:val="false"/>
                <w:smallCaps w:val="false"/>
                <w:spacing w:val="2"/>
                <w:sz w:val="20"/>
              </w:rPr>
              <w:t xml:space="preserve"> </w:t>
            </w:r>
            <w:r>
              <w:rPr>
                <w:rFonts w:ascii="Times New Roman" w:hAnsi="Times New Roman"/>
                <w:b w:val="false"/>
                <w:i w:val="false"/>
                <w:caps w:val="false"/>
                <w:smallCaps w:val="false"/>
                <w:sz w:val="20"/>
              </w:rPr>
              <w:t>to avoid</w:t>
            </w:r>
            <w:r>
              <w:rPr>
                <w:rFonts w:ascii="Times New Roman" w:hAnsi="Times New Roman"/>
                <w:b w:val="false"/>
                <w:i w:val="false"/>
                <w:caps w:val="false"/>
                <w:smallCaps w:val="false"/>
                <w:spacing w:val="1"/>
                <w:sz w:val="20"/>
              </w:rPr>
              <w:t xml:space="preserve"> </w:t>
            </w:r>
            <w:r>
              <w:rPr>
                <w:rFonts w:ascii="Times New Roman" w:hAnsi="Times New Roman"/>
                <w:b w:val="false"/>
                <w:i w:val="false"/>
                <w:caps w:val="false"/>
                <w:smallCaps w:val="false"/>
                <w:sz w:val="20"/>
              </w:rPr>
              <w:t>contact</w:t>
            </w:r>
            <w:r>
              <w:rPr>
                <w:rFonts w:ascii="Times New Roman" w:hAnsi="Times New Roman"/>
                <w:b w:val="false"/>
                <w:i w:val="false"/>
                <w:caps w:val="false"/>
                <w:smallCaps w:val="false"/>
                <w:spacing w:val="1"/>
                <w:sz w:val="20"/>
              </w:rPr>
              <w:t xml:space="preserve"> </w:t>
            </w:r>
            <w:r>
              <w:rPr>
                <w:rFonts w:ascii="Times New Roman" w:hAnsi="Times New Roman"/>
                <w:b w:val="false"/>
                <w:i w:val="false"/>
                <w:caps w:val="false"/>
                <w:smallCaps w:val="false"/>
                <w:sz w:val="20"/>
              </w:rPr>
              <w:t>with large</w:t>
            </w:r>
            <w:r>
              <w:rPr>
                <w:rFonts w:ascii="Times New Roman" w:hAnsi="Times New Roman"/>
                <w:b w:val="false"/>
                <w:i w:val="false"/>
                <w:caps w:val="false"/>
                <w:smallCaps w:val="false"/>
                <w:spacing w:val="1"/>
                <w:sz w:val="20"/>
              </w:rPr>
              <w:t xml:space="preserve"> </w:t>
            </w:r>
            <w:r>
              <w:rPr>
                <w:rFonts w:ascii="Times New Roman" w:hAnsi="Times New Roman"/>
                <w:b w:val="false"/>
                <w:i w:val="false"/>
                <w:caps w:val="false"/>
                <w:smallCaps w:val="false"/>
                <w:sz w:val="20"/>
              </w:rPr>
              <w:t>groups</w:t>
            </w:r>
            <w:r>
              <w:rPr>
                <w:rFonts w:ascii="Times New Roman" w:hAnsi="Times New Roman"/>
                <w:b w:val="false"/>
                <w:i w:val="false"/>
                <w:caps w:val="false"/>
                <w:smallCaps w:val="false"/>
                <w:spacing w:val="1"/>
                <w:sz w:val="20"/>
              </w:rPr>
              <w:t xml:space="preserve"> </w:t>
            </w:r>
            <w:r>
              <w:rPr>
                <w:rFonts w:ascii="Times New Roman" w:hAnsi="Times New Roman"/>
                <w:b w:val="false"/>
                <w:i w:val="false"/>
                <w:caps w:val="false"/>
                <w:smallCaps w:val="false"/>
                <w:sz w:val="20"/>
              </w:rPr>
              <w:t>of people;</w:t>
            </w:r>
          </w:p>
        </w:tc>
        <w:tc>
          <w:tcPr>
            <w:tcW w:w="60" w:type="dxa"/>
            <w:tcBorders/>
            <w:shd w:fill="auto" w:val="clear"/>
          </w:tcPr>
          <w:p>
            <w:pPr>
              <w:pStyle w:val="TableContents"/>
              <w:spacing w:before="60" w:after="0"/>
              <w:jc w:val="both"/>
              <w:rPr>
                <w:caps w:val="false"/>
                <w:smallCaps w:val="false"/>
              </w:rPr>
            </w:pPr>
            <w:r>
              <w:rPr>
                <w:caps w:val="false"/>
                <w:smallCaps w:val="false"/>
              </w:rPr>
              <w:t> </w:t>
            </w:r>
          </w:p>
        </w:tc>
      </w:tr>
    </w:tbl>
    <w:tbl>
      <w:tblPr>
        <w:tblW w:w="6190" w:type="dxa"/>
        <w:jc w:val="left"/>
        <w:tblInd w:w="0" w:type="dxa"/>
        <w:tblCellMar>
          <w:top w:w="0" w:type="dxa"/>
          <w:left w:w="0" w:type="dxa"/>
          <w:bottom w:w="0" w:type="dxa"/>
          <w:right w:w="0" w:type="dxa"/>
        </w:tblCellMar>
      </w:tblPr>
      <w:tblGrid>
        <w:gridCol w:w="60"/>
        <w:gridCol w:w="110"/>
        <w:gridCol w:w="6020"/>
      </w:tblGrid>
      <w:tr>
        <w:trPr/>
        <w:tc>
          <w:tcPr>
            <w:tcW w:w="60" w:type="dxa"/>
            <w:tcBorders/>
            <w:shd w:fill="auto" w:val="clear"/>
          </w:tcPr>
          <w:p>
            <w:pPr>
              <w:pStyle w:val="TableContents"/>
              <w:spacing w:before="60" w:after="0"/>
              <w:jc w:val="both"/>
              <w:rPr>
                <w:caps w:val="false"/>
                <w:smallCaps w:val="false"/>
              </w:rPr>
            </w:pPr>
            <w:r>
              <w:rPr>
                <w:caps w:val="false"/>
                <w:smallCaps w:val="false"/>
              </w:rPr>
              <w:t> </w:t>
            </w:r>
          </w:p>
        </w:tc>
        <w:tc>
          <w:tcPr>
            <w:tcW w:w="110" w:type="dxa"/>
            <w:tcBorders/>
            <w:shd w:fill="auto" w:val="clear"/>
          </w:tcPr>
          <w:p>
            <w:pPr>
              <w:pStyle w:val="TableContents"/>
              <w:spacing w:before="60" w:after="0"/>
              <w:jc w:val="both"/>
              <w:rPr>
                <w:caps w:val="false"/>
                <w:smallCaps w:val="false"/>
              </w:rPr>
            </w:pPr>
            <w:r>
              <w:rPr>
                <w:caps w:val="false"/>
                <w:smallCaps w:val="false"/>
              </w:rPr>
              <w:t>•</w:t>
            </w:r>
          </w:p>
        </w:tc>
        <w:tc>
          <w:tcPr>
            <w:tcW w:w="6020" w:type="dxa"/>
            <w:tcBorders/>
            <w:shd w:fill="auto" w:val="clear"/>
          </w:tcPr>
          <w:p>
            <w:pPr>
              <w:pStyle w:val="TableContents"/>
              <w:spacing w:before="60" w:after="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interruption</w:t>
            </w:r>
            <w:r>
              <w:rPr>
                <w:rFonts w:ascii="Times New Roman" w:hAnsi="Times New Roman"/>
                <w:b w:val="false"/>
                <w:i w:val="false"/>
                <w:caps w:val="false"/>
                <w:smallCaps w:val="false"/>
                <w:spacing w:val="3"/>
                <w:sz w:val="20"/>
              </w:rPr>
              <w:t xml:space="preserve"> </w:t>
            </w:r>
            <w:r>
              <w:rPr>
                <w:rFonts w:ascii="Times New Roman" w:hAnsi="Times New Roman"/>
                <w:b w:val="false"/>
                <w:i w:val="false"/>
                <w:caps w:val="false"/>
                <w:smallCaps w:val="false"/>
                <w:sz w:val="20"/>
              </w:rPr>
              <w:t>or delays</w:t>
            </w:r>
            <w:r>
              <w:rPr>
                <w:rFonts w:ascii="Times New Roman" w:hAnsi="Times New Roman"/>
                <w:b w:val="false"/>
                <w:i w:val="false"/>
                <w:caps w:val="false"/>
                <w:smallCaps w:val="false"/>
                <w:spacing w:val="1"/>
                <w:sz w:val="20"/>
              </w:rPr>
              <w:t xml:space="preserve"> </w:t>
            </w:r>
            <w:r>
              <w:rPr>
                <w:rFonts w:ascii="Times New Roman" w:hAnsi="Times New Roman"/>
                <w:b w:val="false"/>
                <w:i w:val="false"/>
                <w:caps w:val="false"/>
                <w:smallCaps w:val="false"/>
                <w:sz w:val="20"/>
              </w:rPr>
              <w:t>to our</w:t>
            </w:r>
            <w:r>
              <w:rPr>
                <w:rFonts w:ascii="Times New Roman" w:hAnsi="Times New Roman"/>
                <w:b w:val="false"/>
                <w:i w:val="false"/>
                <w:caps w:val="false"/>
                <w:smallCaps w:val="false"/>
                <w:spacing w:val="1"/>
                <w:sz w:val="20"/>
              </w:rPr>
              <w:t xml:space="preserve"> </w:t>
            </w:r>
            <w:r>
              <w:rPr>
                <w:rFonts w:ascii="Times New Roman" w:hAnsi="Times New Roman"/>
                <w:b w:val="false"/>
                <w:i w:val="false"/>
                <w:caps w:val="false"/>
                <w:smallCaps w:val="false"/>
                <w:sz w:val="20"/>
              </w:rPr>
              <w:t>sourced</w:t>
            </w:r>
            <w:r>
              <w:rPr>
                <w:rFonts w:ascii="Times New Roman" w:hAnsi="Times New Roman"/>
                <w:b w:val="false"/>
                <w:i w:val="false"/>
                <w:caps w:val="false"/>
                <w:smallCaps w:val="false"/>
                <w:spacing w:val="1"/>
                <w:sz w:val="20"/>
              </w:rPr>
              <w:t xml:space="preserve"> </w:t>
            </w:r>
            <w:r>
              <w:rPr>
                <w:rFonts w:ascii="Times New Roman" w:hAnsi="Times New Roman"/>
                <w:b w:val="false"/>
                <w:i w:val="false"/>
                <w:caps w:val="false"/>
                <w:smallCaps w:val="false"/>
                <w:sz w:val="20"/>
              </w:rPr>
              <w:t>discovery</w:t>
            </w:r>
            <w:r>
              <w:rPr>
                <w:rFonts w:ascii="Times New Roman" w:hAnsi="Times New Roman"/>
                <w:b w:val="false"/>
                <w:i w:val="false"/>
                <w:caps w:val="false"/>
                <w:smallCaps w:val="false"/>
                <w:spacing w:val="1"/>
                <w:sz w:val="20"/>
              </w:rPr>
              <w:t xml:space="preserve"> </w:t>
            </w:r>
            <w:r>
              <w:rPr>
                <w:rFonts w:ascii="Times New Roman" w:hAnsi="Times New Roman"/>
                <w:b w:val="false"/>
                <w:i w:val="false"/>
                <w:caps w:val="false"/>
                <w:smallCaps w:val="false"/>
                <w:sz w:val="20"/>
              </w:rPr>
              <w:t>and clinical</w:t>
            </w:r>
            <w:r>
              <w:rPr>
                <w:rFonts w:ascii="Times New Roman" w:hAnsi="Times New Roman"/>
                <w:b w:val="false"/>
                <w:i w:val="false"/>
                <w:caps w:val="false"/>
                <w:smallCaps w:val="false"/>
                <w:spacing w:val="2"/>
                <w:sz w:val="20"/>
              </w:rPr>
              <w:t xml:space="preserve"> </w:t>
            </w:r>
            <w:r>
              <w:rPr>
                <w:rFonts w:ascii="Times New Roman" w:hAnsi="Times New Roman"/>
                <w:b w:val="false"/>
                <w:i w:val="false"/>
                <w:caps w:val="false"/>
                <w:smallCaps w:val="false"/>
                <w:sz w:val="20"/>
              </w:rPr>
              <w:t>activitie</w:t>
            </w:r>
            <w:r>
              <w:rPr>
                <w:rFonts w:ascii="Times New Roman" w:hAnsi="Times New Roman"/>
                <w:b w:val="false"/>
                <w:i w:val="false"/>
                <w:caps w:val="false"/>
                <w:smallCaps w:val="false"/>
                <w:spacing w:val="3"/>
                <w:sz w:val="20"/>
              </w:rPr>
              <w:t>s</w:t>
            </w:r>
            <w:r>
              <w:rPr>
                <w:rFonts w:ascii="Times New Roman" w:hAnsi="Times New Roman"/>
                <w:b w:val="false"/>
                <w:i w:val="false"/>
                <w:caps w:val="false"/>
                <w:smallCaps w:val="false"/>
                <w:sz w:val="20"/>
              </w:rPr>
              <w:t>; and</w:t>
            </w:r>
          </w:p>
        </w:tc>
      </w:tr>
    </w:tbl>
    <w:tbl>
      <w:tblPr>
        <w:tblW w:w="8410" w:type="dxa"/>
        <w:jc w:val="left"/>
        <w:tblInd w:w="0" w:type="dxa"/>
        <w:tblCellMar>
          <w:top w:w="0" w:type="dxa"/>
          <w:left w:w="0" w:type="dxa"/>
          <w:bottom w:w="0" w:type="dxa"/>
          <w:right w:w="0" w:type="dxa"/>
        </w:tblCellMar>
      </w:tblPr>
      <w:tblGrid>
        <w:gridCol w:w="60"/>
        <w:gridCol w:w="110"/>
        <w:gridCol w:w="8240"/>
      </w:tblGrid>
      <w:tr>
        <w:trPr/>
        <w:tc>
          <w:tcPr>
            <w:tcW w:w="60" w:type="dxa"/>
            <w:tcBorders/>
            <w:shd w:fill="auto" w:val="clear"/>
          </w:tcPr>
          <w:p>
            <w:pPr>
              <w:pStyle w:val="TableContents"/>
              <w:spacing w:before="60" w:after="0"/>
              <w:jc w:val="both"/>
              <w:rPr>
                <w:caps w:val="false"/>
                <w:smallCaps w:val="false"/>
              </w:rPr>
            </w:pPr>
            <w:r>
              <w:rPr>
                <w:caps w:val="false"/>
                <w:smallCaps w:val="false"/>
              </w:rPr>
              <w:t> </w:t>
            </w:r>
          </w:p>
        </w:tc>
        <w:tc>
          <w:tcPr>
            <w:tcW w:w="110" w:type="dxa"/>
            <w:tcBorders/>
            <w:shd w:fill="auto" w:val="clear"/>
          </w:tcPr>
          <w:p>
            <w:pPr>
              <w:pStyle w:val="TableContents"/>
              <w:spacing w:before="60" w:after="0"/>
              <w:jc w:val="both"/>
              <w:rPr>
                <w:caps w:val="false"/>
                <w:smallCaps w:val="false"/>
              </w:rPr>
            </w:pPr>
            <w:r>
              <w:rPr>
                <w:caps w:val="false"/>
                <w:smallCaps w:val="false"/>
              </w:rPr>
              <w:t>•</w:t>
            </w:r>
          </w:p>
        </w:tc>
        <w:tc>
          <w:tcPr>
            <w:tcW w:w="8240" w:type="dxa"/>
            <w:tcBorders/>
            <w:shd w:fill="auto" w:val="clear"/>
          </w:tcPr>
          <w:p>
            <w:pPr>
              <w:pStyle w:val="TableContents"/>
              <w:spacing w:before="60" w:after="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refusal</w:t>
            </w:r>
            <w:r>
              <w:rPr>
                <w:rFonts w:ascii="Times New Roman" w:hAnsi="Times New Roman"/>
                <w:b w:val="false"/>
                <w:i w:val="false"/>
                <w:caps w:val="false"/>
                <w:smallCaps w:val="false"/>
                <w:spacing w:val="2"/>
                <w:sz w:val="20"/>
              </w:rPr>
              <w:t xml:space="preserve"> </w:t>
            </w:r>
            <w:r>
              <w:rPr>
                <w:rFonts w:ascii="Times New Roman" w:hAnsi="Times New Roman"/>
                <w:b w:val="false"/>
                <w:i w:val="false"/>
                <w:caps w:val="false"/>
                <w:smallCaps w:val="false"/>
                <w:sz w:val="20"/>
              </w:rPr>
              <w:t>of the</w:t>
            </w:r>
            <w:r>
              <w:rPr>
                <w:rFonts w:ascii="Times New Roman" w:hAnsi="Times New Roman"/>
                <w:b w:val="false"/>
                <w:i w:val="false"/>
                <w:caps w:val="false"/>
                <w:smallCaps w:val="false"/>
                <w:spacing w:val="1"/>
                <w:sz w:val="20"/>
              </w:rPr>
              <w:t xml:space="preserve"> </w:t>
            </w:r>
            <w:r>
              <w:rPr>
                <w:rFonts w:ascii="Times New Roman" w:hAnsi="Times New Roman"/>
                <w:b w:val="false"/>
                <w:i w:val="false"/>
                <w:caps w:val="false"/>
                <w:smallCaps w:val="false"/>
                <w:sz w:val="20"/>
              </w:rPr>
              <w:t>FDA</w:t>
            </w:r>
            <w:r>
              <w:rPr>
                <w:rFonts w:ascii="Times New Roman" w:hAnsi="Times New Roman"/>
                <w:b w:val="false"/>
                <w:i w:val="false"/>
                <w:caps w:val="false"/>
                <w:smallCaps w:val="false"/>
                <w:spacing w:val="-1"/>
                <w:sz w:val="20"/>
              </w:rPr>
              <w:t xml:space="preserve"> </w:t>
            </w:r>
            <w:r>
              <w:rPr>
                <w:rFonts w:ascii="Times New Roman" w:hAnsi="Times New Roman"/>
                <w:b w:val="false"/>
                <w:i w:val="false"/>
                <w:caps w:val="false"/>
                <w:smallCaps w:val="false"/>
                <w:sz w:val="20"/>
              </w:rPr>
              <w:t>to accept</w:t>
            </w:r>
            <w:r>
              <w:rPr>
                <w:rFonts w:ascii="Times New Roman" w:hAnsi="Times New Roman"/>
                <w:b w:val="false"/>
                <w:i w:val="false"/>
                <w:caps w:val="false"/>
                <w:smallCaps w:val="false"/>
                <w:spacing w:val="1"/>
                <w:sz w:val="20"/>
              </w:rPr>
              <w:t xml:space="preserve"> </w:t>
            </w:r>
            <w:r>
              <w:rPr>
                <w:rFonts w:ascii="Times New Roman" w:hAnsi="Times New Roman"/>
                <w:b w:val="false"/>
                <w:i w:val="false"/>
                <w:caps w:val="false"/>
                <w:smallCaps w:val="false"/>
                <w:sz w:val="20"/>
              </w:rPr>
              <w:t>data</w:t>
            </w:r>
            <w:r>
              <w:rPr>
                <w:rFonts w:ascii="Times New Roman" w:hAnsi="Times New Roman"/>
                <w:b w:val="false"/>
                <w:i w:val="false"/>
                <w:caps w:val="false"/>
                <w:smallCaps w:val="false"/>
                <w:spacing w:val="1"/>
                <w:sz w:val="20"/>
              </w:rPr>
              <w:t xml:space="preserve"> </w:t>
            </w:r>
            <w:r>
              <w:rPr>
                <w:rFonts w:ascii="Times New Roman" w:hAnsi="Times New Roman"/>
                <w:b w:val="false"/>
                <w:i w:val="false"/>
                <w:caps w:val="false"/>
                <w:smallCaps w:val="false"/>
                <w:sz w:val="20"/>
              </w:rPr>
              <w:t>from</w:t>
            </w:r>
            <w:r>
              <w:rPr>
                <w:rFonts w:ascii="Times New Roman" w:hAnsi="Times New Roman"/>
                <w:b w:val="false"/>
                <w:i w:val="false"/>
                <w:caps w:val="false"/>
                <w:smallCaps w:val="false"/>
                <w:spacing w:val="1"/>
                <w:sz w:val="20"/>
              </w:rPr>
              <w:t xml:space="preserve"> </w:t>
            </w:r>
            <w:r>
              <w:rPr>
                <w:rFonts w:ascii="Times New Roman" w:hAnsi="Times New Roman"/>
                <w:b w:val="false"/>
                <w:i w:val="false"/>
                <w:caps w:val="false"/>
                <w:smallCaps w:val="false"/>
                <w:sz w:val="20"/>
              </w:rPr>
              <w:t>clinical</w:t>
            </w:r>
            <w:r>
              <w:rPr>
                <w:rFonts w:ascii="Times New Roman" w:hAnsi="Times New Roman"/>
                <w:b w:val="false"/>
                <w:i w:val="false"/>
                <w:caps w:val="false"/>
                <w:smallCaps w:val="false"/>
                <w:spacing w:val="2"/>
                <w:sz w:val="20"/>
              </w:rPr>
              <w:t xml:space="preserve"> </w:t>
            </w:r>
            <w:r>
              <w:rPr>
                <w:rFonts w:ascii="Times New Roman" w:hAnsi="Times New Roman"/>
                <w:b w:val="false"/>
                <w:i w:val="false"/>
                <w:caps w:val="false"/>
                <w:smallCaps w:val="false"/>
                <w:color w:val="231F20"/>
                <w:sz w:val="20"/>
              </w:rPr>
              <w:t>trials</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in affected</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geographies</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outside</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the</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United</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States.</w:t>
            </w:r>
          </w:p>
        </w:tc>
      </w:tr>
    </w:tbl>
    <w:p>
      <w:pPr>
        <w:pStyle w:val="TextBody"/>
        <w:spacing w:before="120" w:after="0"/>
        <w:jc w:val="both"/>
        <w:rPr>
          <w:rFonts w:ascii="Times New Roman" w:hAnsi="Times New Roman"/>
          <w:b w:val="false"/>
          <w:i w:val="false"/>
          <w:caps w:val="false"/>
          <w:smallCaps w:val="false"/>
          <w:color w:val="231F20"/>
          <w:sz w:val="20"/>
        </w:rPr>
      </w:pPr>
      <w:r>
        <w:rPr>
          <w:rFonts w:ascii="Times New Roman" w:hAnsi="Times New Roman"/>
          <w:b w:val="false"/>
          <w:i w:val="false"/>
          <w:caps w:val="false"/>
          <w:smallCaps w:val="false"/>
          <w:color w:val="231F20"/>
          <w:sz w:val="20"/>
        </w:rPr>
        <w:t>The extent</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of the</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impact</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of the</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COVID-19</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pandemic</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on our</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future</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liquidity</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and operational</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performance will</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depend on certain</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developments,</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including</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the</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duration</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and spread</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of further outbreaks,</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the</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availability, acceptance</w:t>
      </w:r>
      <w:r>
        <w:rPr>
          <w:rFonts w:ascii="Times New Roman" w:hAnsi="Times New Roman"/>
          <w:b w:val="false"/>
          <w:i w:val="false"/>
          <w:caps w:val="false"/>
          <w:smallCaps w:val="false"/>
          <w:color w:val="231F20"/>
          <w:spacing w:val="3"/>
          <w:sz w:val="20"/>
        </w:rPr>
        <w:t xml:space="preserve"> </w:t>
      </w:r>
      <w:r>
        <w:rPr>
          <w:rFonts w:ascii="Times New Roman" w:hAnsi="Times New Roman"/>
          <w:b w:val="false"/>
          <w:i w:val="false"/>
          <w:caps w:val="false"/>
          <w:smallCaps w:val="false"/>
          <w:color w:val="231F20"/>
          <w:sz w:val="20"/>
        </w:rPr>
        <w:t>and effectiveness</w:t>
      </w:r>
      <w:r>
        <w:rPr>
          <w:rFonts w:ascii="Times New Roman" w:hAnsi="Times New Roman"/>
          <w:b w:val="false"/>
          <w:i w:val="false"/>
          <w:caps w:val="false"/>
          <w:smallCaps w:val="false"/>
          <w:color w:val="231F20"/>
          <w:spacing w:val="3"/>
          <w:sz w:val="20"/>
        </w:rPr>
        <w:t xml:space="preserve"> </w:t>
      </w:r>
      <w:r>
        <w:rPr>
          <w:rFonts w:ascii="Times New Roman" w:hAnsi="Times New Roman"/>
          <w:b w:val="false"/>
          <w:i w:val="false"/>
          <w:caps w:val="false"/>
          <w:smallCaps w:val="false"/>
          <w:color w:val="231F20"/>
          <w:sz w:val="20"/>
        </w:rPr>
        <w:t>of vaccines,</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the</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impact</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on our</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clinical</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trials,</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patients,</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and collaboration</w:t>
      </w:r>
      <w:r>
        <w:rPr>
          <w:rFonts w:ascii="Times New Roman" w:hAnsi="Times New Roman"/>
          <w:b w:val="false"/>
          <w:i w:val="false"/>
          <w:caps w:val="false"/>
          <w:smallCaps w:val="false"/>
          <w:color w:val="231F20"/>
          <w:spacing w:val="3"/>
          <w:sz w:val="20"/>
        </w:rPr>
        <w:t xml:space="preserve"> </w:t>
      </w:r>
      <w:r>
        <w:rPr>
          <w:rFonts w:ascii="Times New Roman" w:hAnsi="Times New Roman"/>
          <w:b w:val="false"/>
          <w:i w:val="false"/>
          <w:caps w:val="false"/>
          <w:smallCaps w:val="false"/>
          <w:color w:val="231F20"/>
          <w:sz w:val="20"/>
        </w:rPr>
        <w:t>partners,</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and the</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effect</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on</w:t>
      </w:r>
      <w:r>
        <w:rPr>
          <w:rFonts w:ascii="Times New Roman" w:hAnsi="Times New Roman"/>
          <w:b w:val="false"/>
          <w:i w:val="false"/>
          <w:caps w:val="false"/>
          <w:smallCaps w:val="false"/>
          <w:color w:val="000000"/>
          <w:sz w:val="20"/>
        </w:rPr>
        <w:t xml:space="preserve"> </w:t>
      </w:r>
      <w:r>
        <w:rPr>
          <w:rFonts w:ascii="Times New Roman" w:hAnsi="Times New Roman"/>
          <w:b w:val="false"/>
          <w:i w:val="false"/>
          <w:caps w:val="false"/>
          <w:smallCaps w:val="false"/>
          <w:color w:val="231F20"/>
          <w:sz w:val="20"/>
        </w:rPr>
        <w:t>our</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suppliers.</w:t>
      </w:r>
    </w:p>
    <w:p>
      <w:pPr>
        <w:pStyle w:val="TextBody"/>
        <w:spacing w:before="240" w:after="0"/>
        <w:jc w:val="both"/>
        <w:rPr>
          <w:rFonts w:ascii="Times New Roman" w:hAnsi="Times New Roman"/>
          <w:b/>
          <w:i w:val="false"/>
          <w:caps w:val="false"/>
          <w:smallCaps w:val="false"/>
          <w:color w:val="231F20"/>
          <w:sz w:val="20"/>
        </w:rPr>
      </w:pPr>
      <w:r>
        <w:rPr>
          <w:rFonts w:ascii="Times New Roman" w:hAnsi="Times New Roman"/>
          <w:b/>
          <w:i w:val="false"/>
          <w:caps w:val="false"/>
          <w:smallCaps w:val="false"/>
          <w:color w:val="231F20"/>
          <w:sz w:val="20"/>
        </w:rPr>
        <w:t>Risks Related</w:t>
      </w:r>
      <w:r>
        <w:rPr>
          <w:rFonts w:ascii="Times New Roman" w:hAnsi="Times New Roman"/>
          <w:b/>
          <w:i w:val="false"/>
          <w:caps w:val="false"/>
          <w:smallCaps w:val="false"/>
          <w:color w:val="231F20"/>
          <w:spacing w:val="1"/>
          <w:sz w:val="20"/>
        </w:rPr>
        <w:t xml:space="preserve"> </w:t>
      </w:r>
      <w:r>
        <w:rPr>
          <w:rFonts w:ascii="Times New Roman" w:hAnsi="Times New Roman"/>
          <w:b/>
          <w:i w:val="false"/>
          <w:caps w:val="false"/>
          <w:smallCaps w:val="false"/>
          <w:color w:val="231F20"/>
          <w:sz w:val="20"/>
        </w:rPr>
        <w:t>to Regulatory</w:t>
      </w:r>
      <w:r>
        <w:rPr>
          <w:rFonts w:ascii="Times New Roman" w:hAnsi="Times New Roman"/>
          <w:b/>
          <w:i w:val="false"/>
          <w:caps w:val="false"/>
          <w:smallCaps w:val="false"/>
          <w:color w:val="231F20"/>
          <w:spacing w:val="1"/>
          <w:sz w:val="20"/>
        </w:rPr>
        <w:t xml:space="preserve"> </w:t>
      </w:r>
      <w:r>
        <w:rPr>
          <w:rFonts w:ascii="Times New Roman" w:hAnsi="Times New Roman"/>
          <w:b/>
          <w:i w:val="false"/>
          <w:caps w:val="false"/>
          <w:smallCaps w:val="false"/>
          <w:color w:val="231F20"/>
          <w:sz w:val="20"/>
        </w:rPr>
        <w:t>Approval and Other</w:t>
      </w:r>
      <w:r>
        <w:rPr>
          <w:rFonts w:ascii="Times New Roman" w:hAnsi="Times New Roman"/>
          <w:b/>
          <w:i w:val="false"/>
          <w:caps w:val="false"/>
          <w:smallCaps w:val="false"/>
          <w:color w:val="231F20"/>
          <w:spacing w:val="1"/>
          <w:sz w:val="20"/>
        </w:rPr>
        <w:t xml:space="preserve"> </w:t>
      </w:r>
      <w:r>
        <w:rPr>
          <w:rFonts w:ascii="Times New Roman" w:hAnsi="Times New Roman"/>
          <w:b/>
          <w:i w:val="false"/>
          <w:caps w:val="false"/>
          <w:smallCaps w:val="false"/>
          <w:color w:val="231F20"/>
          <w:sz w:val="20"/>
        </w:rPr>
        <w:t>Legal Compliance</w:t>
      </w:r>
      <w:r>
        <w:rPr>
          <w:rFonts w:ascii="Times New Roman" w:hAnsi="Times New Roman"/>
          <w:b/>
          <w:i w:val="false"/>
          <w:caps w:val="false"/>
          <w:smallCaps w:val="false"/>
          <w:color w:val="231F20"/>
          <w:spacing w:val="1"/>
          <w:sz w:val="20"/>
        </w:rPr>
        <w:t xml:space="preserve"> </w:t>
      </w:r>
      <w:r>
        <w:rPr>
          <w:rFonts w:ascii="Times New Roman" w:hAnsi="Times New Roman"/>
          <w:b/>
          <w:i w:val="false"/>
          <w:caps w:val="false"/>
          <w:smallCaps w:val="false"/>
          <w:color w:val="231F20"/>
          <w:sz w:val="20"/>
        </w:rPr>
        <w:t>Matters</w:t>
      </w:r>
    </w:p>
    <w:p>
      <w:pPr>
        <w:pStyle w:val="TextBody"/>
        <w:spacing w:before="120" w:after="0"/>
        <w:jc w:val="both"/>
        <w:rPr>
          <w:rFonts w:ascii="Times New Roman" w:hAnsi="Times New Roman"/>
          <w:b/>
          <w:i/>
          <w:caps w:val="false"/>
          <w:smallCaps w:val="false"/>
          <w:color w:val="231F20"/>
          <w:sz w:val="20"/>
        </w:rPr>
      </w:pPr>
      <w:r>
        <w:rPr>
          <w:rFonts w:ascii="Times New Roman" w:hAnsi="Times New Roman"/>
          <w:b/>
          <w:i/>
          <w:caps w:val="false"/>
          <w:smallCaps w:val="false"/>
          <w:color w:val="231F20"/>
          <w:sz w:val="20"/>
        </w:rPr>
        <w:t>If the FDA does not conclude that our product candidates and/or new indications</w:t>
      </w:r>
      <w:r>
        <w:rPr>
          <w:rFonts w:ascii="Times New Roman" w:hAnsi="Times New Roman"/>
          <w:b/>
          <w:i/>
          <w:caps w:val="false"/>
          <w:smallCaps w:val="false"/>
          <w:color w:val="231F20"/>
          <w:spacing w:val="-1"/>
          <w:sz w:val="20"/>
        </w:rPr>
        <w:t xml:space="preserve"> satisfy the requirements </w:t>
      </w:r>
      <w:r>
        <w:rPr>
          <w:rFonts w:ascii="Times New Roman" w:hAnsi="Times New Roman"/>
          <w:b/>
          <w:i/>
          <w:caps w:val="false"/>
          <w:smallCaps w:val="false"/>
          <w:color w:val="231F20"/>
          <w:sz w:val="20"/>
        </w:rPr>
        <w:t>under the 505(b)(2)</w:t>
      </w:r>
      <w:r>
        <w:rPr>
          <w:rFonts w:ascii="Times New Roman" w:hAnsi="Times New Roman"/>
          <w:b/>
          <w:i/>
          <w:caps w:val="false"/>
          <w:smallCaps w:val="false"/>
          <w:color w:val="231F20"/>
          <w:spacing w:val="2"/>
          <w:sz w:val="20"/>
        </w:rPr>
        <w:t xml:space="preserve"> </w:t>
      </w:r>
      <w:r>
        <w:rPr>
          <w:rFonts w:ascii="Times New Roman" w:hAnsi="Times New Roman"/>
          <w:b/>
          <w:i/>
          <w:caps w:val="false"/>
          <w:smallCaps w:val="false"/>
          <w:color w:val="231F20"/>
          <w:sz w:val="20"/>
        </w:rPr>
        <w:t>regulatory</w:t>
      </w:r>
      <w:r>
        <w:rPr>
          <w:rFonts w:ascii="Times New Roman" w:hAnsi="Times New Roman"/>
          <w:b/>
          <w:i/>
          <w:caps w:val="false"/>
          <w:smallCaps w:val="false"/>
          <w:color w:val="231F20"/>
          <w:spacing w:val="1"/>
          <w:sz w:val="20"/>
        </w:rPr>
        <w:t xml:space="preserve"> </w:t>
      </w:r>
      <w:r>
        <w:rPr>
          <w:rFonts w:ascii="Times New Roman" w:hAnsi="Times New Roman"/>
          <w:b/>
          <w:i/>
          <w:caps w:val="false"/>
          <w:smallCaps w:val="false"/>
          <w:color w:val="231F20"/>
          <w:sz w:val="20"/>
        </w:rPr>
        <w:t>pathway, or if the requirements for such product candidates and/or new indications under Section 505(b)(2) are not as we expect, the approval pathway for our product candidates and/or new indications may take longer, cost more or entail greater complications and risks than anticipated, which may</w:t>
      </w:r>
      <w:r>
        <w:rPr>
          <w:rFonts w:ascii="Times New Roman" w:hAnsi="Times New Roman"/>
          <w:b/>
          <w:i/>
          <w:caps w:val="false"/>
          <w:smallCaps w:val="false"/>
          <w:color w:val="231F20"/>
          <w:spacing w:val="1"/>
          <w:sz w:val="20"/>
        </w:rPr>
        <w:t xml:space="preserve"> </w:t>
      </w:r>
      <w:r>
        <w:rPr>
          <w:rFonts w:ascii="Times New Roman" w:hAnsi="Times New Roman"/>
          <w:b/>
          <w:i/>
          <w:caps w:val="false"/>
          <w:smallCaps w:val="false"/>
          <w:color w:val="231F20"/>
          <w:sz w:val="20"/>
        </w:rPr>
        <w:t>delay</w:t>
      </w:r>
      <w:r>
        <w:rPr>
          <w:rFonts w:ascii="Times New Roman" w:hAnsi="Times New Roman"/>
          <w:b/>
          <w:i/>
          <w:caps w:val="false"/>
          <w:smallCaps w:val="false"/>
          <w:color w:val="231F20"/>
          <w:spacing w:val="1"/>
          <w:sz w:val="20"/>
        </w:rPr>
        <w:t xml:space="preserve"> </w:t>
      </w:r>
      <w:r>
        <w:rPr>
          <w:rFonts w:ascii="Times New Roman" w:hAnsi="Times New Roman"/>
          <w:b/>
          <w:i/>
          <w:caps w:val="false"/>
          <w:smallCaps w:val="false"/>
          <w:color w:val="231F20"/>
          <w:sz w:val="20"/>
        </w:rPr>
        <w:t>or prevent</w:t>
      </w:r>
      <w:r>
        <w:rPr>
          <w:rFonts w:ascii="Times New Roman" w:hAnsi="Times New Roman"/>
          <w:b/>
          <w:i/>
          <w:caps w:val="false"/>
          <w:smallCaps w:val="false"/>
          <w:color w:val="231F20"/>
          <w:spacing w:val="1"/>
          <w:sz w:val="20"/>
        </w:rPr>
        <w:t xml:space="preserve"> </w:t>
      </w:r>
      <w:r>
        <w:rPr>
          <w:rFonts w:ascii="Times New Roman" w:hAnsi="Times New Roman"/>
          <w:b/>
          <w:i/>
          <w:caps w:val="false"/>
          <w:smallCaps w:val="false"/>
          <w:color w:val="231F20"/>
          <w:sz w:val="20"/>
        </w:rPr>
        <w:t>the approval</w:t>
      </w:r>
      <w:r>
        <w:rPr>
          <w:rFonts w:ascii="Times New Roman" w:hAnsi="Times New Roman"/>
          <w:b/>
          <w:i/>
          <w:caps w:val="false"/>
          <w:smallCaps w:val="false"/>
          <w:color w:val="231F20"/>
          <w:spacing w:val="1"/>
          <w:sz w:val="20"/>
        </w:rPr>
        <w:t xml:space="preserve"> </w:t>
      </w:r>
      <w:r>
        <w:rPr>
          <w:rFonts w:ascii="Times New Roman" w:hAnsi="Times New Roman"/>
          <w:b/>
          <w:i/>
          <w:caps w:val="false"/>
          <w:smallCaps w:val="false"/>
          <w:color w:val="231F20"/>
          <w:sz w:val="20"/>
        </w:rPr>
        <w:t>of our product candidates and/or new indications for</w:t>
      </w:r>
      <w:r>
        <w:rPr>
          <w:rFonts w:ascii="Times New Roman" w:hAnsi="Times New Roman"/>
          <w:b/>
          <w:i/>
          <w:caps w:val="false"/>
          <w:smallCaps w:val="false"/>
          <w:color w:val="231F20"/>
          <w:spacing w:val="1"/>
          <w:sz w:val="20"/>
        </w:rPr>
        <w:t xml:space="preserve"> </w:t>
      </w:r>
      <w:r>
        <w:rPr>
          <w:rFonts w:ascii="Times New Roman" w:hAnsi="Times New Roman"/>
          <w:b/>
          <w:i/>
          <w:caps w:val="false"/>
          <w:smallCaps w:val="false"/>
          <w:color w:val="231F20"/>
          <w:sz w:val="20"/>
        </w:rPr>
        <w:t>commercial</w:t>
      </w:r>
      <w:r>
        <w:rPr>
          <w:rFonts w:ascii="Times New Roman" w:hAnsi="Times New Roman"/>
          <w:b/>
          <w:i/>
          <w:caps w:val="false"/>
          <w:smallCaps w:val="false"/>
          <w:color w:val="231F20"/>
          <w:spacing w:val="2"/>
          <w:sz w:val="20"/>
        </w:rPr>
        <w:t xml:space="preserve"> </w:t>
      </w:r>
      <w:r>
        <w:rPr>
          <w:rFonts w:ascii="Times New Roman" w:hAnsi="Times New Roman"/>
          <w:b/>
          <w:i/>
          <w:caps w:val="false"/>
          <w:smallCaps w:val="false"/>
          <w:color w:val="231F20"/>
          <w:sz w:val="20"/>
        </w:rPr>
        <w:t>use.</w:t>
      </w:r>
    </w:p>
    <w:p>
      <w:pPr>
        <w:pStyle w:val="TextBody"/>
        <w:spacing w:before="120" w:after="0"/>
        <w:jc w:val="both"/>
        <w:rPr>
          <w:rFonts w:ascii="Times New Roman" w:hAnsi="Times New Roman"/>
          <w:b w:val="false"/>
          <w:i w:val="false"/>
          <w:caps w:val="false"/>
          <w:smallCaps w:val="false"/>
          <w:color w:val="231F20"/>
          <w:sz w:val="20"/>
        </w:rPr>
      </w:pPr>
      <w:r>
        <w:rPr>
          <w:rFonts w:ascii="Times New Roman" w:hAnsi="Times New Roman"/>
          <w:b w:val="false"/>
          <w:i w:val="false"/>
          <w:caps w:val="false"/>
          <w:smallCaps w:val="false"/>
          <w:color w:val="231F20"/>
          <w:sz w:val="20"/>
        </w:rPr>
        <w:t>We submitted</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a Section</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505(b)(2)</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NDA</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to the</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FDA</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in May 2021 for</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FYARRO</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for</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the</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treatment</w:t>
      </w:r>
      <w:r>
        <w:rPr>
          <w:rFonts w:ascii="Times New Roman" w:hAnsi="Times New Roman"/>
          <w:b w:val="false"/>
          <w:i w:val="false"/>
          <w:caps w:val="false"/>
          <w:smallCaps w:val="false"/>
          <w:color w:val="231F20"/>
          <w:spacing w:val="3"/>
          <w:sz w:val="20"/>
        </w:rPr>
        <w:t xml:space="preserve"> </w:t>
      </w:r>
      <w:r>
        <w:rPr>
          <w:rFonts w:ascii="Times New Roman" w:hAnsi="Times New Roman"/>
          <w:b w:val="false"/>
          <w:i w:val="false"/>
          <w:caps w:val="false"/>
          <w:smallCaps w:val="false"/>
          <w:color w:val="231F20"/>
          <w:sz w:val="20"/>
        </w:rPr>
        <w:t>of advanced</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malignant</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 xml:space="preserve">PEComa, and the FDA approved the NDA in November 2021. We may not be successful in obtaining FDA approval under 505(b)(2) regulatory pathway for other indications or product candidates that we may develop. </w:t>
      </w:r>
    </w:p>
    <w:p>
      <w:pPr>
        <w:pStyle w:val="TextBody"/>
        <w:spacing w:before="120" w:after="0"/>
        <w:jc w:val="both"/>
        <w:rPr>
          <w:rFonts w:ascii="Times New Roman" w:hAnsi="Times New Roman"/>
          <w:b w:val="false"/>
          <w:i w:val="false"/>
          <w:caps w:val="false"/>
          <w:smallCaps w:val="false"/>
          <w:color w:val="231F20"/>
          <w:sz w:val="20"/>
        </w:rPr>
      </w:pPr>
      <w:r>
        <w:rPr>
          <w:rFonts w:ascii="Times New Roman" w:hAnsi="Times New Roman"/>
          <w:b w:val="false"/>
          <w:i w:val="false"/>
          <w:caps w:val="false"/>
          <w:smallCaps w:val="false"/>
          <w:color w:val="231F20"/>
          <w:sz w:val="20"/>
        </w:rPr>
        <w:t>Section</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505(b)(2)</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of the</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Federal</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Food, Drug, and Cosmetic</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Act (the “FDC</w:t>
      </w:r>
      <w:r>
        <w:rPr>
          <w:rFonts w:ascii="Times New Roman" w:hAnsi="Times New Roman"/>
          <w:b w:val="false"/>
          <w:i w:val="false"/>
          <w:caps w:val="false"/>
          <w:smallCaps w:val="false"/>
          <w:color w:val="231F20"/>
          <w:spacing w:val="-1"/>
          <w:sz w:val="20"/>
        </w:rPr>
        <w:t>A</w:t>
      </w:r>
      <w:r>
        <w:rPr>
          <w:rFonts w:ascii="Times New Roman" w:hAnsi="Times New Roman"/>
          <w:b w:val="false"/>
          <w:i w:val="false"/>
          <w:caps w:val="false"/>
          <w:smallCaps w:val="false"/>
          <w:color w:val="231F20"/>
          <w:sz w:val="20"/>
        </w:rPr>
        <w:t>”)</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was enacted</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as part</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of the</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Drug Price</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Competition</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and Patent</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Term</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Restoration</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Act of 1984 (the</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“Hatch-Waxman</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Amendment</w:t>
      </w:r>
      <w:r>
        <w:rPr>
          <w:rFonts w:ascii="Times New Roman" w:hAnsi="Times New Roman"/>
          <w:b w:val="false"/>
          <w:i w:val="false"/>
          <w:caps w:val="false"/>
          <w:smallCaps w:val="false"/>
          <w:color w:val="231F20"/>
          <w:spacing w:val="1"/>
          <w:sz w:val="20"/>
        </w:rPr>
        <w:t>s</w:t>
      </w:r>
      <w:r>
        <w:rPr>
          <w:rFonts w:ascii="Times New Roman" w:hAnsi="Times New Roman"/>
          <w:b w:val="false"/>
          <w:i w:val="false"/>
          <w:caps w:val="false"/>
          <w:smallCaps w:val="false"/>
          <w:color w:val="231F20"/>
          <w:sz w:val="20"/>
        </w:rPr>
        <w:t>”)</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and permits</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the</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submission</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of an NDA</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where at</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least</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some</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of the information</w:t>
      </w:r>
      <w:r>
        <w:rPr>
          <w:rFonts w:ascii="Times New Roman" w:hAnsi="Times New Roman"/>
          <w:b w:val="false"/>
          <w:i w:val="false"/>
          <w:caps w:val="false"/>
          <w:smallCaps w:val="false"/>
          <w:color w:val="231F20"/>
          <w:spacing w:val="3"/>
          <w:sz w:val="20"/>
        </w:rPr>
        <w:t xml:space="preserve"> </w:t>
      </w:r>
      <w:r>
        <w:rPr>
          <w:rFonts w:ascii="Times New Roman" w:hAnsi="Times New Roman"/>
          <w:b w:val="false"/>
          <w:i w:val="false"/>
          <w:caps w:val="false"/>
          <w:smallCaps w:val="false"/>
          <w:color w:val="231F20"/>
          <w:sz w:val="20"/>
        </w:rPr>
        <w:t>required</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for</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approval</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comes</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from</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preclinical</w:t>
      </w:r>
      <w:r>
        <w:rPr>
          <w:rFonts w:ascii="Times New Roman" w:hAnsi="Times New Roman"/>
          <w:b w:val="false"/>
          <w:i w:val="false"/>
          <w:caps w:val="false"/>
          <w:smallCaps w:val="false"/>
          <w:color w:val="231F20"/>
          <w:spacing w:val="3"/>
          <w:sz w:val="20"/>
        </w:rPr>
        <w:t xml:space="preserve"> </w:t>
      </w:r>
      <w:r>
        <w:rPr>
          <w:rFonts w:ascii="Times New Roman" w:hAnsi="Times New Roman"/>
          <w:b w:val="false"/>
          <w:i w:val="false"/>
          <w:caps w:val="false"/>
          <w:smallCaps w:val="false"/>
          <w:color w:val="231F20"/>
          <w:sz w:val="20"/>
        </w:rPr>
        <w:t>studies</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or clinical</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trials</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not conducted</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by or for</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the applicant</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and for</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which the</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applicant</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has not obtained</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a right</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of reference.</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The FDA</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interprets</w:t>
      </w:r>
      <w:r>
        <w:rPr>
          <w:rFonts w:ascii="Times New Roman" w:hAnsi="Times New Roman"/>
          <w:b w:val="false"/>
          <w:i w:val="false"/>
          <w:caps w:val="false"/>
          <w:smallCaps w:val="false"/>
          <w:color w:val="231F20"/>
          <w:spacing w:val="3"/>
          <w:sz w:val="20"/>
        </w:rPr>
        <w:t xml:space="preserve"> </w:t>
      </w:r>
      <w:r>
        <w:rPr>
          <w:rFonts w:ascii="Times New Roman" w:hAnsi="Times New Roman"/>
          <w:b w:val="false"/>
          <w:i w:val="false"/>
          <w:caps w:val="false"/>
          <w:smallCaps w:val="false"/>
          <w:color w:val="231F20"/>
          <w:sz w:val="20"/>
        </w:rPr>
        <w:t>Section</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505(b)(2) of the</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FDCA</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to permit</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the</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applicant</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to rely</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upon the</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FDA’s previous</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findings</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of safety</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and efficacy</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for</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an approved</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product.</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The FDA</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requires</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submission</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of information</w:t>
      </w:r>
      <w:r>
        <w:rPr>
          <w:rFonts w:ascii="Times New Roman" w:hAnsi="Times New Roman"/>
          <w:b w:val="false"/>
          <w:i w:val="false"/>
          <w:caps w:val="false"/>
          <w:smallCaps w:val="false"/>
          <w:color w:val="231F20"/>
          <w:spacing w:val="3"/>
          <w:sz w:val="20"/>
        </w:rPr>
        <w:t xml:space="preserve"> </w:t>
      </w:r>
      <w:r>
        <w:rPr>
          <w:rFonts w:ascii="Times New Roman" w:hAnsi="Times New Roman"/>
          <w:b w:val="false"/>
          <w:i w:val="false"/>
          <w:caps w:val="false"/>
          <w:smallCaps w:val="false"/>
          <w:color w:val="231F20"/>
          <w:sz w:val="20"/>
        </w:rPr>
        <w:t>needed</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to support</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any changes</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to a previously approved</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drug, such as published</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data</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or new studies</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conducted</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by the</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applicant</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or clinical</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trials</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demonstrating safety</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and efficacy.</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The FDA is not required to meet the PDUFA goal date, and the FDA</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could</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require</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additional</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information</w:t>
      </w:r>
      <w:r>
        <w:rPr>
          <w:rFonts w:ascii="Times New Roman" w:hAnsi="Times New Roman"/>
          <w:b w:val="false"/>
          <w:i w:val="false"/>
          <w:caps w:val="false"/>
          <w:smallCaps w:val="false"/>
          <w:color w:val="231F20"/>
          <w:spacing w:val="3"/>
          <w:sz w:val="20"/>
        </w:rPr>
        <w:t xml:space="preserve"> </w:t>
      </w:r>
      <w:r>
        <w:rPr>
          <w:rFonts w:ascii="Times New Roman" w:hAnsi="Times New Roman"/>
          <w:b w:val="false"/>
          <w:i w:val="false"/>
          <w:caps w:val="false"/>
          <w:smallCaps w:val="false"/>
          <w:color w:val="231F20"/>
          <w:sz w:val="20"/>
        </w:rPr>
        <w:t>to sufficiently</w:t>
      </w:r>
      <w:r>
        <w:rPr>
          <w:rFonts w:ascii="Times New Roman" w:hAnsi="Times New Roman"/>
          <w:b w:val="false"/>
          <w:i w:val="false"/>
          <w:caps w:val="false"/>
          <w:smallCaps w:val="false"/>
          <w:color w:val="231F20"/>
          <w:spacing w:val="3"/>
          <w:sz w:val="20"/>
        </w:rPr>
        <w:t xml:space="preserve"> </w:t>
      </w:r>
      <w:r>
        <w:rPr>
          <w:rFonts w:ascii="Times New Roman" w:hAnsi="Times New Roman"/>
          <w:b w:val="false"/>
          <w:i w:val="false"/>
          <w:caps w:val="false"/>
          <w:smallCaps w:val="false"/>
          <w:color w:val="231F20"/>
          <w:sz w:val="20"/>
        </w:rPr>
        <w:t>demonstrate</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safety</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and efficacy to support</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approval.</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Moreover,</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even if</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pacing w:val="-2"/>
          <w:sz w:val="20"/>
        </w:rPr>
        <w:t xml:space="preserve">any new indication or product candidate </w:t>
      </w:r>
      <w:r>
        <w:rPr>
          <w:rFonts w:ascii="Times New Roman" w:hAnsi="Times New Roman"/>
          <w:b w:val="false"/>
          <w:i w:val="false"/>
          <w:caps w:val="false"/>
          <w:smallCaps w:val="false"/>
          <w:color w:val="231F20"/>
          <w:sz w:val="20"/>
        </w:rPr>
        <w:t>is</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approved</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under</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the</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Section</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505(b)(2) regulatory</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pathway, the</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approval</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may</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be subject</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to limitations</w:t>
      </w:r>
      <w:r>
        <w:rPr>
          <w:rFonts w:ascii="Times New Roman" w:hAnsi="Times New Roman"/>
          <w:b w:val="false"/>
          <w:i w:val="false"/>
          <w:caps w:val="false"/>
          <w:smallCaps w:val="false"/>
          <w:color w:val="231F20"/>
          <w:spacing w:val="3"/>
          <w:sz w:val="20"/>
        </w:rPr>
        <w:t xml:space="preserve"> </w:t>
      </w:r>
      <w:r>
        <w:rPr>
          <w:rFonts w:ascii="Times New Roman" w:hAnsi="Times New Roman"/>
          <w:b w:val="false"/>
          <w:i w:val="false"/>
          <w:caps w:val="false"/>
          <w:smallCaps w:val="false"/>
          <w:color w:val="231F20"/>
          <w:sz w:val="20"/>
        </w:rPr>
        <w:t>on the</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indicated</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uses</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for</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which we</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may</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be marketed</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or to other</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conditions</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of approval,</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or may</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contain</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requirements</w:t>
      </w:r>
      <w:r>
        <w:rPr>
          <w:rFonts w:ascii="Times New Roman" w:hAnsi="Times New Roman"/>
          <w:b w:val="false"/>
          <w:i w:val="false"/>
          <w:caps w:val="false"/>
          <w:smallCaps w:val="false"/>
          <w:color w:val="231F20"/>
          <w:spacing w:val="3"/>
          <w:sz w:val="20"/>
        </w:rPr>
        <w:t xml:space="preserve"> </w:t>
      </w:r>
      <w:r>
        <w:rPr>
          <w:rFonts w:ascii="Times New Roman" w:hAnsi="Times New Roman"/>
          <w:b w:val="false"/>
          <w:i w:val="false"/>
          <w:caps w:val="false"/>
          <w:smallCaps w:val="false"/>
          <w:color w:val="231F20"/>
          <w:sz w:val="20"/>
        </w:rPr>
        <w:t>for</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costly</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post-marketing</w:t>
      </w:r>
      <w:r>
        <w:rPr>
          <w:rFonts w:ascii="Times New Roman" w:hAnsi="Times New Roman"/>
          <w:b w:val="false"/>
          <w:i w:val="false"/>
          <w:caps w:val="false"/>
          <w:smallCaps w:val="false"/>
          <w:color w:val="231F20"/>
          <w:spacing w:val="3"/>
          <w:sz w:val="20"/>
        </w:rPr>
        <w:t xml:space="preserve"> </w:t>
      </w:r>
      <w:r>
        <w:rPr>
          <w:rFonts w:ascii="Times New Roman" w:hAnsi="Times New Roman"/>
          <w:b w:val="false"/>
          <w:i w:val="false"/>
          <w:caps w:val="false"/>
          <w:smallCaps w:val="false"/>
          <w:color w:val="231F20"/>
          <w:sz w:val="20"/>
        </w:rPr>
        <w:t>testing</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and surveillance</w:t>
      </w:r>
      <w:r>
        <w:rPr>
          <w:rFonts w:ascii="Times New Roman" w:hAnsi="Times New Roman"/>
          <w:b w:val="false"/>
          <w:i w:val="false"/>
          <w:caps w:val="false"/>
          <w:smallCaps w:val="false"/>
          <w:color w:val="231F20"/>
          <w:spacing w:val="3"/>
          <w:sz w:val="20"/>
        </w:rPr>
        <w:t xml:space="preserve"> </w:t>
      </w:r>
      <w:r>
        <w:rPr>
          <w:rFonts w:ascii="Times New Roman" w:hAnsi="Times New Roman"/>
          <w:b w:val="false"/>
          <w:i w:val="false"/>
          <w:caps w:val="false"/>
          <w:smallCaps w:val="false"/>
          <w:color w:val="231F20"/>
          <w:sz w:val="20"/>
        </w:rPr>
        <w:t>to monitor</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the</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safety</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or efficacy</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of the</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 xml:space="preserve">product. </w:t>
      </w:r>
    </w:p>
    <w:p>
      <w:pPr>
        <w:pStyle w:val="TextBody"/>
        <w:spacing w:before="120" w:after="0"/>
        <w:jc w:val="both"/>
        <w:rPr>
          <w:rFonts w:ascii="Times New Roman" w:hAnsi="Times New Roman"/>
          <w:b/>
          <w:i/>
          <w:caps w:val="false"/>
          <w:smallCaps w:val="false"/>
          <w:color w:val="231F20"/>
          <w:sz w:val="20"/>
        </w:rPr>
      </w:pPr>
      <w:r>
        <w:rPr>
          <w:rFonts w:ascii="Times New Roman" w:hAnsi="Times New Roman"/>
          <w:b/>
          <w:i/>
          <w:caps w:val="false"/>
          <w:smallCaps w:val="false"/>
          <w:color w:val="231F20"/>
          <w:sz w:val="20"/>
        </w:rPr>
        <w:t>We may</w:t>
      </w:r>
      <w:r>
        <w:rPr>
          <w:rFonts w:ascii="Times New Roman" w:hAnsi="Times New Roman"/>
          <w:b/>
          <w:i/>
          <w:caps w:val="false"/>
          <w:smallCaps w:val="false"/>
          <w:color w:val="231F20"/>
          <w:spacing w:val="1"/>
          <w:sz w:val="20"/>
        </w:rPr>
        <w:t xml:space="preserve"> </w:t>
      </w:r>
      <w:r>
        <w:rPr>
          <w:rFonts w:ascii="Times New Roman" w:hAnsi="Times New Roman"/>
          <w:b/>
          <w:i/>
          <w:caps w:val="false"/>
          <w:smallCaps w:val="false"/>
          <w:color w:val="231F20"/>
          <w:sz w:val="20"/>
        </w:rPr>
        <w:t>be unable to obtain</w:t>
      </w:r>
      <w:r>
        <w:rPr>
          <w:rFonts w:ascii="Times New Roman" w:hAnsi="Times New Roman"/>
          <w:b/>
          <w:i/>
          <w:caps w:val="false"/>
          <w:smallCaps w:val="false"/>
          <w:color w:val="231F20"/>
          <w:spacing w:val="1"/>
          <w:sz w:val="20"/>
        </w:rPr>
        <w:t xml:space="preserve"> </w:t>
      </w:r>
      <w:r>
        <w:rPr>
          <w:rFonts w:ascii="Times New Roman" w:hAnsi="Times New Roman"/>
          <w:b/>
          <w:i/>
          <w:caps w:val="false"/>
          <w:smallCaps w:val="false"/>
          <w:color w:val="231F20"/>
          <w:sz w:val="20"/>
        </w:rPr>
        <w:t>United States approval for FYARRO for additional indications or other product candidates that we may develop in the future</w:t>
      </w:r>
      <w:r>
        <w:rPr>
          <w:rFonts w:ascii="Times New Roman" w:hAnsi="Times New Roman"/>
          <w:b/>
          <w:i/>
          <w:caps w:val="false"/>
          <w:smallCaps w:val="false"/>
          <w:color w:val="231F20"/>
          <w:spacing w:val="1"/>
          <w:sz w:val="20"/>
        </w:rPr>
        <w:t xml:space="preserve"> </w:t>
      </w:r>
      <w:r>
        <w:rPr>
          <w:rFonts w:ascii="Times New Roman" w:hAnsi="Times New Roman"/>
          <w:b/>
          <w:i/>
          <w:caps w:val="false"/>
          <w:smallCaps w:val="false"/>
          <w:color w:val="231F20"/>
          <w:sz w:val="20"/>
        </w:rPr>
        <w:t>or foreign</w:t>
      </w:r>
      <w:r>
        <w:rPr>
          <w:rFonts w:ascii="Times New Roman" w:hAnsi="Times New Roman"/>
          <w:b/>
          <w:i/>
          <w:caps w:val="false"/>
          <w:smallCaps w:val="false"/>
          <w:color w:val="231F20"/>
          <w:spacing w:val="1"/>
          <w:sz w:val="20"/>
        </w:rPr>
        <w:t xml:space="preserve"> </w:t>
      </w:r>
      <w:r>
        <w:rPr>
          <w:rFonts w:ascii="Times New Roman" w:hAnsi="Times New Roman"/>
          <w:b/>
          <w:i/>
          <w:caps w:val="false"/>
          <w:smallCaps w:val="false"/>
          <w:color w:val="231F20"/>
          <w:sz w:val="20"/>
        </w:rPr>
        <w:t>regulatory</w:t>
      </w:r>
      <w:r>
        <w:rPr>
          <w:rFonts w:ascii="Times New Roman" w:hAnsi="Times New Roman"/>
          <w:b/>
          <w:i/>
          <w:caps w:val="false"/>
          <w:smallCaps w:val="false"/>
          <w:color w:val="231F20"/>
          <w:spacing w:val="1"/>
          <w:sz w:val="20"/>
        </w:rPr>
        <w:t xml:space="preserve"> </w:t>
      </w:r>
      <w:r>
        <w:rPr>
          <w:rFonts w:ascii="Times New Roman" w:hAnsi="Times New Roman"/>
          <w:b/>
          <w:i/>
          <w:caps w:val="false"/>
          <w:smallCaps w:val="false"/>
          <w:color w:val="231F20"/>
          <w:sz w:val="20"/>
        </w:rPr>
        <w:t>approval</w:t>
      </w:r>
      <w:r>
        <w:rPr>
          <w:rFonts w:ascii="Times New Roman" w:hAnsi="Times New Roman"/>
          <w:b/>
          <w:i/>
          <w:caps w:val="false"/>
          <w:smallCaps w:val="false"/>
          <w:color w:val="231F20"/>
          <w:spacing w:val="1"/>
          <w:sz w:val="20"/>
        </w:rPr>
        <w:t xml:space="preserve"> </w:t>
      </w:r>
      <w:r>
        <w:rPr>
          <w:rFonts w:ascii="Times New Roman" w:hAnsi="Times New Roman"/>
          <w:b/>
          <w:i/>
          <w:caps w:val="false"/>
          <w:smallCaps w:val="false"/>
          <w:color w:val="231F20"/>
          <w:sz w:val="20"/>
        </w:rPr>
        <w:t>for</w:t>
      </w:r>
      <w:r>
        <w:rPr>
          <w:rFonts w:ascii="Times New Roman" w:hAnsi="Times New Roman"/>
          <w:b/>
          <w:i/>
          <w:caps w:val="false"/>
          <w:smallCaps w:val="false"/>
          <w:color w:val="231F20"/>
          <w:spacing w:val="1"/>
          <w:sz w:val="20"/>
        </w:rPr>
        <w:t xml:space="preserve"> </w:t>
      </w:r>
      <w:r>
        <w:rPr>
          <w:rFonts w:ascii="Times New Roman" w:hAnsi="Times New Roman"/>
          <w:b/>
          <w:i/>
          <w:caps w:val="false"/>
          <w:smallCaps w:val="false"/>
          <w:color w:val="231F20"/>
          <w:sz w:val="20"/>
        </w:rPr>
        <w:t>FYARRO or</w:t>
      </w:r>
      <w:r>
        <w:rPr>
          <w:rFonts w:ascii="Times New Roman" w:hAnsi="Times New Roman"/>
          <w:b/>
          <w:i/>
          <w:caps w:val="false"/>
          <w:smallCaps w:val="false"/>
          <w:color w:val="231F20"/>
          <w:spacing w:val="1"/>
          <w:sz w:val="20"/>
        </w:rPr>
        <w:t xml:space="preserve"> </w:t>
      </w:r>
      <w:r>
        <w:rPr>
          <w:rFonts w:ascii="Times New Roman" w:hAnsi="Times New Roman"/>
          <w:b/>
          <w:i/>
          <w:caps w:val="false"/>
          <w:smallCaps w:val="false"/>
          <w:color w:val="231F20"/>
          <w:sz w:val="20"/>
        </w:rPr>
        <w:t>other</w:t>
      </w:r>
      <w:r>
        <w:rPr>
          <w:rFonts w:ascii="Times New Roman" w:hAnsi="Times New Roman"/>
          <w:b/>
          <w:i/>
          <w:caps w:val="false"/>
          <w:smallCaps w:val="false"/>
          <w:color w:val="231F20"/>
          <w:spacing w:val="1"/>
          <w:sz w:val="20"/>
        </w:rPr>
        <w:t xml:space="preserve"> </w:t>
      </w:r>
      <w:r>
        <w:rPr>
          <w:rFonts w:ascii="Times New Roman" w:hAnsi="Times New Roman"/>
          <w:b/>
          <w:i/>
          <w:caps w:val="false"/>
          <w:smallCaps w:val="false"/>
          <w:color w:val="231F20"/>
          <w:sz w:val="20"/>
        </w:rPr>
        <w:t>product candidates</w:t>
      </w:r>
      <w:r>
        <w:rPr>
          <w:rFonts w:ascii="Times New Roman" w:hAnsi="Times New Roman"/>
          <w:b/>
          <w:i/>
          <w:caps w:val="false"/>
          <w:smallCaps w:val="false"/>
          <w:color w:val="231F20"/>
          <w:spacing w:val="1"/>
          <w:sz w:val="20"/>
        </w:rPr>
        <w:t xml:space="preserve"> that we may develop in the future </w:t>
      </w:r>
      <w:r>
        <w:rPr>
          <w:rFonts w:ascii="Times New Roman" w:hAnsi="Times New Roman"/>
          <w:b/>
          <w:i/>
          <w:caps w:val="false"/>
          <w:smallCaps w:val="false"/>
          <w:color w:val="231F20"/>
          <w:sz w:val="20"/>
        </w:rPr>
        <w:t>and, as a result,</w:t>
      </w:r>
      <w:r>
        <w:rPr>
          <w:rFonts w:ascii="Times New Roman" w:hAnsi="Times New Roman"/>
          <w:b/>
          <w:i/>
          <w:caps w:val="false"/>
          <w:smallCaps w:val="false"/>
          <w:color w:val="231F20"/>
          <w:spacing w:val="1"/>
          <w:sz w:val="20"/>
        </w:rPr>
        <w:t xml:space="preserve"> </w:t>
      </w:r>
      <w:r>
        <w:rPr>
          <w:rFonts w:ascii="Times New Roman" w:hAnsi="Times New Roman"/>
          <w:b/>
          <w:i/>
          <w:caps w:val="false"/>
          <w:smallCaps w:val="false"/>
          <w:color w:val="231F20"/>
          <w:sz w:val="20"/>
        </w:rPr>
        <w:t>may</w:t>
      </w:r>
      <w:r>
        <w:rPr>
          <w:rFonts w:ascii="Times New Roman" w:hAnsi="Times New Roman"/>
          <w:b/>
          <w:i/>
          <w:caps w:val="false"/>
          <w:smallCaps w:val="false"/>
          <w:color w:val="231F20"/>
          <w:spacing w:val="1"/>
          <w:sz w:val="20"/>
        </w:rPr>
        <w:t xml:space="preserve"> </w:t>
      </w:r>
      <w:r>
        <w:rPr>
          <w:rFonts w:ascii="Times New Roman" w:hAnsi="Times New Roman"/>
          <w:b/>
          <w:i/>
          <w:caps w:val="false"/>
          <w:smallCaps w:val="false"/>
          <w:color w:val="231F20"/>
          <w:sz w:val="20"/>
        </w:rPr>
        <w:t>be unable to commercialize</w:t>
      </w:r>
      <w:r>
        <w:rPr>
          <w:rFonts w:ascii="Times New Roman" w:hAnsi="Times New Roman"/>
          <w:b/>
          <w:i/>
          <w:caps w:val="false"/>
          <w:smallCaps w:val="false"/>
          <w:color w:val="231F20"/>
          <w:spacing w:val="3"/>
          <w:sz w:val="20"/>
        </w:rPr>
        <w:t xml:space="preserve"> </w:t>
      </w:r>
      <w:r>
        <w:rPr>
          <w:rFonts w:ascii="Times New Roman" w:hAnsi="Times New Roman"/>
          <w:b/>
          <w:i/>
          <w:caps w:val="false"/>
          <w:smallCaps w:val="false"/>
          <w:color w:val="231F20"/>
          <w:sz w:val="20"/>
        </w:rPr>
        <w:t>FYARRO or other</w:t>
      </w:r>
      <w:r>
        <w:rPr>
          <w:rFonts w:ascii="Times New Roman" w:hAnsi="Times New Roman"/>
          <w:b/>
          <w:i/>
          <w:caps w:val="false"/>
          <w:smallCaps w:val="false"/>
          <w:color w:val="231F20"/>
          <w:spacing w:val="1"/>
          <w:sz w:val="20"/>
        </w:rPr>
        <w:t xml:space="preserve"> </w:t>
      </w:r>
      <w:r>
        <w:rPr>
          <w:rFonts w:ascii="Times New Roman" w:hAnsi="Times New Roman"/>
          <w:b/>
          <w:i/>
          <w:caps w:val="false"/>
          <w:smallCaps w:val="false"/>
          <w:color w:val="231F20"/>
          <w:sz w:val="20"/>
        </w:rPr>
        <w:t>product</w:t>
      </w:r>
      <w:r>
        <w:rPr>
          <w:rFonts w:ascii="Times New Roman" w:hAnsi="Times New Roman"/>
          <w:b/>
          <w:i/>
          <w:caps w:val="false"/>
          <w:smallCaps w:val="false"/>
          <w:color w:val="231F20"/>
          <w:spacing w:val="1"/>
          <w:sz w:val="20"/>
        </w:rPr>
        <w:t xml:space="preserve"> </w:t>
      </w:r>
      <w:r>
        <w:rPr>
          <w:rFonts w:ascii="Times New Roman" w:hAnsi="Times New Roman"/>
          <w:b/>
          <w:i/>
          <w:caps w:val="false"/>
          <w:smallCaps w:val="false"/>
          <w:color w:val="231F20"/>
          <w:sz w:val="20"/>
        </w:rPr>
        <w:t>candidates</w:t>
      </w:r>
      <w:r>
        <w:rPr>
          <w:rFonts w:ascii="Times New Roman" w:hAnsi="Times New Roman"/>
          <w:b/>
          <w:i/>
          <w:caps w:val="false"/>
          <w:smallCaps w:val="false"/>
          <w:color w:val="231F20"/>
          <w:spacing w:val="1"/>
          <w:sz w:val="20"/>
        </w:rPr>
        <w:t xml:space="preserve"> </w:t>
      </w:r>
      <w:r>
        <w:rPr>
          <w:rFonts w:ascii="Times New Roman" w:hAnsi="Times New Roman"/>
          <w:b/>
          <w:i/>
          <w:caps w:val="false"/>
          <w:smallCaps w:val="false"/>
          <w:color w:val="231F20"/>
          <w:sz w:val="20"/>
        </w:rPr>
        <w:t>and our business</w:t>
      </w:r>
      <w:r>
        <w:rPr>
          <w:rFonts w:ascii="Times New Roman" w:hAnsi="Times New Roman"/>
          <w:b/>
          <w:i/>
          <w:caps w:val="false"/>
          <w:smallCaps w:val="false"/>
          <w:color w:val="231F20"/>
          <w:spacing w:val="1"/>
          <w:sz w:val="20"/>
        </w:rPr>
        <w:t xml:space="preserve"> </w:t>
      </w:r>
      <w:r>
        <w:rPr>
          <w:rFonts w:ascii="Times New Roman" w:hAnsi="Times New Roman"/>
          <w:b/>
          <w:i/>
          <w:caps w:val="false"/>
          <w:smallCaps w:val="false"/>
          <w:color w:val="231F20"/>
          <w:sz w:val="20"/>
        </w:rPr>
        <w:t>will</w:t>
      </w:r>
      <w:r>
        <w:rPr>
          <w:rFonts w:ascii="Times New Roman" w:hAnsi="Times New Roman"/>
          <w:b/>
          <w:i/>
          <w:caps w:val="false"/>
          <w:smallCaps w:val="false"/>
          <w:color w:val="231F20"/>
          <w:spacing w:val="1"/>
          <w:sz w:val="20"/>
        </w:rPr>
        <w:t xml:space="preserve"> </w:t>
      </w:r>
      <w:r>
        <w:rPr>
          <w:rFonts w:ascii="Times New Roman" w:hAnsi="Times New Roman"/>
          <w:b/>
          <w:i/>
          <w:caps w:val="false"/>
          <w:smallCaps w:val="false"/>
          <w:color w:val="231F20"/>
          <w:sz w:val="20"/>
        </w:rPr>
        <w:t>be substantially</w:t>
      </w:r>
      <w:r>
        <w:rPr>
          <w:rFonts w:ascii="Times New Roman" w:hAnsi="Times New Roman"/>
          <w:b/>
          <w:i/>
          <w:caps w:val="false"/>
          <w:smallCaps w:val="false"/>
          <w:color w:val="231F20"/>
          <w:spacing w:val="2"/>
          <w:sz w:val="20"/>
        </w:rPr>
        <w:t xml:space="preserve"> </w:t>
      </w:r>
      <w:r>
        <w:rPr>
          <w:rFonts w:ascii="Times New Roman" w:hAnsi="Times New Roman"/>
          <w:b/>
          <w:i/>
          <w:caps w:val="false"/>
          <w:smallCaps w:val="false"/>
          <w:color w:val="231F20"/>
          <w:sz w:val="20"/>
        </w:rPr>
        <w:t>harmed.</w:t>
      </w:r>
    </w:p>
    <w:p>
      <w:pPr>
        <w:pStyle w:val="TextBody"/>
        <w:spacing w:before="120" w:after="0"/>
        <w:jc w:val="both"/>
        <w:rPr>
          <w:rFonts w:ascii="Times New Roman" w:hAnsi="Times New Roman"/>
          <w:b w:val="false"/>
          <w:i w:val="false"/>
          <w:caps w:val="false"/>
          <w:smallCaps w:val="false"/>
          <w:color w:val="231F20"/>
          <w:sz w:val="20"/>
        </w:rPr>
      </w:pPr>
      <w:r>
        <w:rPr>
          <w:rFonts w:ascii="Times New Roman" w:hAnsi="Times New Roman"/>
          <w:b w:val="false"/>
          <w:i w:val="false"/>
          <w:caps w:val="false"/>
          <w:smallCaps w:val="false"/>
          <w:color w:val="231F20"/>
          <w:sz w:val="20"/>
        </w:rPr>
        <w:t>FYARRO and the other</w:t>
      </w:r>
      <w:r>
        <w:rPr>
          <w:rFonts w:ascii="Times New Roman" w:hAnsi="Times New Roman"/>
          <w:b w:val="false"/>
          <w:i w:val="false"/>
          <w:caps w:val="false"/>
          <w:smallCaps w:val="false"/>
          <w:color w:val="231F20"/>
          <w:spacing w:val="-4"/>
          <w:sz w:val="20"/>
        </w:rPr>
        <w:t xml:space="preserve"> </w:t>
      </w:r>
      <w:r>
        <w:rPr>
          <w:rFonts w:ascii="Times New Roman" w:hAnsi="Times New Roman"/>
          <w:b w:val="false"/>
          <w:i w:val="false"/>
          <w:caps w:val="false"/>
          <w:smallCaps w:val="false"/>
          <w:color w:val="231F20"/>
          <w:spacing w:val="-2"/>
          <w:sz w:val="20"/>
        </w:rPr>
        <w:t>produc</w:t>
      </w:r>
      <w:r>
        <w:rPr>
          <w:rFonts w:ascii="Times New Roman" w:hAnsi="Times New Roman"/>
          <w:b w:val="false"/>
          <w:i w:val="false"/>
          <w:caps w:val="false"/>
          <w:smallCaps w:val="false"/>
          <w:color w:val="231F20"/>
          <w:sz w:val="20"/>
        </w:rPr>
        <w:t>t</w:t>
      </w:r>
      <w:r>
        <w:rPr>
          <w:rFonts w:ascii="Times New Roman" w:hAnsi="Times New Roman"/>
          <w:b w:val="false"/>
          <w:i w:val="false"/>
          <w:caps w:val="false"/>
          <w:smallCaps w:val="false"/>
          <w:color w:val="231F20"/>
          <w:spacing w:val="-4"/>
          <w:sz w:val="20"/>
        </w:rPr>
        <w:t xml:space="preserve"> </w:t>
      </w:r>
      <w:r>
        <w:rPr>
          <w:rFonts w:ascii="Times New Roman" w:hAnsi="Times New Roman"/>
          <w:b w:val="false"/>
          <w:i w:val="false"/>
          <w:caps w:val="false"/>
          <w:smallCaps w:val="false"/>
          <w:color w:val="231F20"/>
          <w:spacing w:val="-2"/>
          <w:sz w:val="20"/>
        </w:rPr>
        <w:t>candidate</w:t>
      </w:r>
      <w:r>
        <w:rPr>
          <w:rFonts w:ascii="Times New Roman" w:hAnsi="Times New Roman"/>
          <w:b w:val="false"/>
          <w:i w:val="false"/>
          <w:caps w:val="false"/>
          <w:smallCaps w:val="false"/>
          <w:color w:val="231F20"/>
          <w:sz w:val="20"/>
        </w:rPr>
        <w:t>s</w:t>
      </w:r>
      <w:r>
        <w:rPr>
          <w:rFonts w:ascii="Times New Roman" w:hAnsi="Times New Roman"/>
          <w:b w:val="false"/>
          <w:i w:val="false"/>
          <w:caps w:val="false"/>
          <w:smallCaps w:val="false"/>
          <w:color w:val="231F20"/>
          <w:spacing w:val="-4"/>
          <w:sz w:val="20"/>
        </w:rPr>
        <w:t xml:space="preserve"> that we may develop in the future </w:t>
      </w:r>
      <w:r>
        <w:rPr>
          <w:rFonts w:ascii="Times New Roman" w:hAnsi="Times New Roman"/>
          <w:b w:val="false"/>
          <w:i w:val="false"/>
          <w:caps w:val="false"/>
          <w:smallCaps w:val="false"/>
          <w:color w:val="231F20"/>
          <w:spacing w:val="-2"/>
          <w:sz w:val="20"/>
        </w:rPr>
        <w:t>ar</w:t>
      </w:r>
      <w:r>
        <w:rPr>
          <w:rFonts w:ascii="Times New Roman" w:hAnsi="Times New Roman"/>
          <w:b w:val="false"/>
          <w:i w:val="false"/>
          <w:caps w:val="false"/>
          <w:smallCaps w:val="false"/>
          <w:color w:val="231F20"/>
          <w:sz w:val="20"/>
        </w:rPr>
        <w:t>e</w:t>
      </w:r>
      <w:r>
        <w:rPr>
          <w:rFonts w:ascii="Times New Roman" w:hAnsi="Times New Roman"/>
          <w:b w:val="false"/>
          <w:i w:val="false"/>
          <w:caps w:val="false"/>
          <w:smallCaps w:val="false"/>
          <w:color w:val="231F20"/>
          <w:spacing w:val="-4"/>
          <w:sz w:val="20"/>
        </w:rPr>
        <w:t xml:space="preserve"> </w:t>
      </w:r>
      <w:r>
        <w:rPr>
          <w:rFonts w:ascii="Times New Roman" w:hAnsi="Times New Roman"/>
          <w:b w:val="false"/>
          <w:i w:val="false"/>
          <w:caps w:val="false"/>
          <w:smallCaps w:val="false"/>
          <w:color w:val="231F20"/>
          <w:spacing w:val="-2"/>
          <w:sz w:val="20"/>
        </w:rPr>
        <w:t>an</w:t>
      </w:r>
      <w:r>
        <w:rPr>
          <w:rFonts w:ascii="Times New Roman" w:hAnsi="Times New Roman"/>
          <w:b w:val="false"/>
          <w:i w:val="false"/>
          <w:caps w:val="false"/>
          <w:smallCaps w:val="false"/>
          <w:color w:val="231F20"/>
          <w:sz w:val="20"/>
        </w:rPr>
        <w:t>d</w:t>
      </w:r>
      <w:r>
        <w:rPr>
          <w:rFonts w:ascii="Times New Roman" w:hAnsi="Times New Roman"/>
          <w:b w:val="false"/>
          <w:i w:val="false"/>
          <w:caps w:val="false"/>
          <w:smallCaps w:val="false"/>
          <w:color w:val="231F20"/>
          <w:spacing w:val="-4"/>
          <w:sz w:val="20"/>
        </w:rPr>
        <w:t xml:space="preserve"> </w:t>
      </w:r>
      <w:r>
        <w:rPr>
          <w:rFonts w:ascii="Times New Roman" w:hAnsi="Times New Roman"/>
          <w:b w:val="false"/>
          <w:i w:val="false"/>
          <w:caps w:val="false"/>
          <w:smallCaps w:val="false"/>
          <w:color w:val="231F20"/>
          <w:spacing w:val="-2"/>
          <w:sz w:val="20"/>
        </w:rPr>
        <w:t>wil</w:t>
      </w:r>
      <w:r>
        <w:rPr>
          <w:rFonts w:ascii="Times New Roman" w:hAnsi="Times New Roman"/>
          <w:b w:val="false"/>
          <w:i w:val="false"/>
          <w:caps w:val="false"/>
          <w:smallCaps w:val="false"/>
          <w:color w:val="231F20"/>
          <w:sz w:val="20"/>
        </w:rPr>
        <w:t>l</w:t>
      </w:r>
      <w:r>
        <w:rPr>
          <w:rFonts w:ascii="Times New Roman" w:hAnsi="Times New Roman"/>
          <w:b w:val="false"/>
          <w:i w:val="false"/>
          <w:caps w:val="false"/>
          <w:smallCaps w:val="false"/>
          <w:color w:val="231F20"/>
          <w:spacing w:val="-4"/>
          <w:sz w:val="20"/>
        </w:rPr>
        <w:t xml:space="preserve"> </w:t>
      </w:r>
      <w:r>
        <w:rPr>
          <w:rFonts w:ascii="Times New Roman" w:hAnsi="Times New Roman"/>
          <w:b w:val="false"/>
          <w:i w:val="false"/>
          <w:caps w:val="false"/>
          <w:smallCaps w:val="false"/>
          <w:color w:val="231F20"/>
          <w:spacing w:val="-2"/>
          <w:sz w:val="20"/>
        </w:rPr>
        <w:t>continu</w:t>
      </w:r>
      <w:r>
        <w:rPr>
          <w:rFonts w:ascii="Times New Roman" w:hAnsi="Times New Roman"/>
          <w:b w:val="false"/>
          <w:i w:val="false"/>
          <w:caps w:val="false"/>
          <w:smallCaps w:val="false"/>
          <w:color w:val="231F20"/>
          <w:sz w:val="20"/>
        </w:rPr>
        <w:t>e</w:t>
      </w:r>
      <w:r>
        <w:rPr>
          <w:rFonts w:ascii="Times New Roman" w:hAnsi="Times New Roman"/>
          <w:b w:val="false"/>
          <w:i w:val="false"/>
          <w:caps w:val="false"/>
          <w:smallCaps w:val="false"/>
          <w:color w:val="231F20"/>
          <w:spacing w:val="-4"/>
          <w:sz w:val="20"/>
        </w:rPr>
        <w:t xml:space="preserve"> </w:t>
      </w:r>
      <w:r>
        <w:rPr>
          <w:rFonts w:ascii="Times New Roman" w:hAnsi="Times New Roman"/>
          <w:b w:val="false"/>
          <w:i w:val="false"/>
          <w:caps w:val="false"/>
          <w:smallCaps w:val="false"/>
          <w:color w:val="231F20"/>
          <w:spacing w:val="-2"/>
          <w:sz w:val="20"/>
        </w:rPr>
        <w:t>t</w:t>
      </w:r>
      <w:r>
        <w:rPr>
          <w:rFonts w:ascii="Times New Roman" w:hAnsi="Times New Roman"/>
          <w:b w:val="false"/>
          <w:i w:val="false"/>
          <w:caps w:val="false"/>
          <w:smallCaps w:val="false"/>
          <w:color w:val="231F20"/>
          <w:sz w:val="20"/>
        </w:rPr>
        <w:t>o</w:t>
      </w:r>
      <w:r>
        <w:rPr>
          <w:rFonts w:ascii="Times New Roman" w:hAnsi="Times New Roman"/>
          <w:b w:val="false"/>
          <w:i w:val="false"/>
          <w:caps w:val="false"/>
          <w:smallCaps w:val="false"/>
          <w:color w:val="231F20"/>
          <w:spacing w:val="-4"/>
          <w:sz w:val="20"/>
        </w:rPr>
        <w:t xml:space="preserve"> </w:t>
      </w:r>
      <w:r>
        <w:rPr>
          <w:rFonts w:ascii="Times New Roman" w:hAnsi="Times New Roman"/>
          <w:b w:val="false"/>
          <w:i w:val="false"/>
          <w:caps w:val="false"/>
          <w:smallCaps w:val="false"/>
          <w:color w:val="231F20"/>
          <w:spacing w:val="-2"/>
          <w:sz w:val="20"/>
        </w:rPr>
        <w:t>b</w:t>
      </w:r>
      <w:r>
        <w:rPr>
          <w:rFonts w:ascii="Times New Roman" w:hAnsi="Times New Roman"/>
          <w:b w:val="false"/>
          <w:i w:val="false"/>
          <w:caps w:val="false"/>
          <w:smallCaps w:val="false"/>
          <w:color w:val="231F20"/>
          <w:sz w:val="20"/>
        </w:rPr>
        <w:t>e</w:t>
      </w:r>
      <w:r>
        <w:rPr>
          <w:rFonts w:ascii="Times New Roman" w:hAnsi="Times New Roman"/>
          <w:b w:val="false"/>
          <w:i w:val="false"/>
          <w:caps w:val="false"/>
          <w:smallCaps w:val="false"/>
          <w:color w:val="231F20"/>
          <w:spacing w:val="-4"/>
          <w:sz w:val="20"/>
        </w:rPr>
        <w:t xml:space="preserve"> </w:t>
      </w:r>
      <w:r>
        <w:rPr>
          <w:rFonts w:ascii="Times New Roman" w:hAnsi="Times New Roman"/>
          <w:b w:val="false"/>
          <w:i w:val="false"/>
          <w:caps w:val="false"/>
          <w:smallCaps w:val="false"/>
          <w:color w:val="231F20"/>
          <w:spacing w:val="-2"/>
          <w:sz w:val="20"/>
        </w:rPr>
        <w:t>subjec</w:t>
      </w:r>
      <w:r>
        <w:rPr>
          <w:rFonts w:ascii="Times New Roman" w:hAnsi="Times New Roman"/>
          <w:b w:val="false"/>
          <w:i w:val="false"/>
          <w:caps w:val="false"/>
          <w:smallCaps w:val="false"/>
          <w:color w:val="231F20"/>
          <w:sz w:val="20"/>
        </w:rPr>
        <w:t>t</w:t>
      </w:r>
      <w:r>
        <w:rPr>
          <w:rFonts w:ascii="Times New Roman" w:hAnsi="Times New Roman"/>
          <w:b w:val="false"/>
          <w:i w:val="false"/>
          <w:caps w:val="false"/>
          <w:smallCaps w:val="false"/>
          <w:color w:val="231F20"/>
          <w:spacing w:val="-4"/>
          <w:sz w:val="20"/>
        </w:rPr>
        <w:t xml:space="preserve"> </w:t>
      </w:r>
      <w:r>
        <w:rPr>
          <w:rFonts w:ascii="Times New Roman" w:hAnsi="Times New Roman"/>
          <w:b w:val="false"/>
          <w:i w:val="false"/>
          <w:caps w:val="false"/>
          <w:smallCaps w:val="false"/>
          <w:color w:val="231F20"/>
          <w:spacing w:val="-2"/>
          <w:sz w:val="20"/>
        </w:rPr>
        <w:t>t</w:t>
      </w:r>
      <w:r>
        <w:rPr>
          <w:rFonts w:ascii="Times New Roman" w:hAnsi="Times New Roman"/>
          <w:b w:val="false"/>
          <w:i w:val="false"/>
          <w:caps w:val="false"/>
          <w:smallCaps w:val="false"/>
          <w:color w:val="231F20"/>
          <w:sz w:val="20"/>
        </w:rPr>
        <w:t>o</w:t>
      </w:r>
      <w:r>
        <w:rPr>
          <w:rFonts w:ascii="Times New Roman" w:hAnsi="Times New Roman"/>
          <w:b w:val="false"/>
          <w:i w:val="false"/>
          <w:caps w:val="false"/>
          <w:smallCaps w:val="false"/>
          <w:color w:val="231F20"/>
          <w:spacing w:val="-4"/>
          <w:sz w:val="20"/>
        </w:rPr>
        <w:t xml:space="preserve"> </w:t>
      </w:r>
      <w:r>
        <w:rPr>
          <w:rFonts w:ascii="Times New Roman" w:hAnsi="Times New Roman"/>
          <w:b w:val="false"/>
          <w:i w:val="false"/>
          <w:caps w:val="false"/>
          <w:smallCaps w:val="false"/>
          <w:color w:val="231F20"/>
          <w:spacing w:val="-2"/>
          <w:sz w:val="20"/>
        </w:rPr>
        <w:t>extensiv</w:t>
      </w:r>
      <w:r>
        <w:rPr>
          <w:rFonts w:ascii="Times New Roman" w:hAnsi="Times New Roman"/>
          <w:b w:val="false"/>
          <w:i w:val="false"/>
          <w:caps w:val="false"/>
          <w:smallCaps w:val="false"/>
          <w:color w:val="231F20"/>
          <w:sz w:val="20"/>
        </w:rPr>
        <w:t>e</w:t>
      </w:r>
      <w:r>
        <w:rPr>
          <w:rFonts w:ascii="Times New Roman" w:hAnsi="Times New Roman"/>
          <w:b w:val="false"/>
          <w:i w:val="false"/>
          <w:caps w:val="false"/>
          <w:smallCaps w:val="false"/>
          <w:color w:val="231F20"/>
          <w:spacing w:val="-4"/>
          <w:sz w:val="20"/>
        </w:rPr>
        <w:t xml:space="preserve"> </w:t>
      </w:r>
      <w:r>
        <w:rPr>
          <w:rFonts w:ascii="Times New Roman" w:hAnsi="Times New Roman"/>
          <w:b w:val="false"/>
          <w:i w:val="false"/>
          <w:caps w:val="false"/>
          <w:smallCaps w:val="false"/>
          <w:color w:val="231F20"/>
          <w:spacing w:val="-2"/>
          <w:sz w:val="20"/>
        </w:rPr>
        <w:t>governmenta</w:t>
      </w:r>
      <w:r>
        <w:rPr>
          <w:rFonts w:ascii="Times New Roman" w:hAnsi="Times New Roman"/>
          <w:b w:val="false"/>
          <w:i w:val="false"/>
          <w:caps w:val="false"/>
          <w:smallCaps w:val="false"/>
          <w:color w:val="231F20"/>
          <w:sz w:val="20"/>
        </w:rPr>
        <w:t>l</w:t>
      </w:r>
      <w:r>
        <w:rPr>
          <w:rFonts w:ascii="Times New Roman" w:hAnsi="Times New Roman"/>
          <w:b w:val="false"/>
          <w:i w:val="false"/>
          <w:caps w:val="false"/>
          <w:smallCaps w:val="false"/>
          <w:color w:val="231F20"/>
          <w:spacing w:val="-4"/>
          <w:sz w:val="20"/>
        </w:rPr>
        <w:t xml:space="preserve"> </w:t>
      </w:r>
      <w:r>
        <w:rPr>
          <w:rFonts w:ascii="Times New Roman" w:hAnsi="Times New Roman"/>
          <w:b w:val="false"/>
          <w:i w:val="false"/>
          <w:caps w:val="false"/>
          <w:smallCaps w:val="false"/>
          <w:color w:val="231F20"/>
          <w:spacing w:val="-2"/>
          <w:sz w:val="20"/>
        </w:rPr>
        <w:t>regulation</w:t>
      </w:r>
      <w:r>
        <w:rPr>
          <w:rFonts w:ascii="Times New Roman" w:hAnsi="Times New Roman"/>
          <w:b w:val="false"/>
          <w:i w:val="false"/>
          <w:caps w:val="false"/>
          <w:smallCaps w:val="false"/>
          <w:color w:val="231F20"/>
          <w:sz w:val="20"/>
        </w:rPr>
        <w:t>s</w:t>
      </w:r>
      <w:r>
        <w:rPr>
          <w:rFonts w:ascii="Times New Roman" w:hAnsi="Times New Roman"/>
          <w:b w:val="false"/>
          <w:i w:val="false"/>
          <w:caps w:val="false"/>
          <w:smallCaps w:val="false"/>
          <w:color w:val="231F20"/>
          <w:spacing w:val="-4"/>
          <w:sz w:val="20"/>
        </w:rPr>
        <w:t xml:space="preserve"> </w:t>
      </w:r>
      <w:r>
        <w:rPr>
          <w:rFonts w:ascii="Times New Roman" w:hAnsi="Times New Roman"/>
          <w:b w:val="false"/>
          <w:i w:val="false"/>
          <w:caps w:val="false"/>
          <w:smallCaps w:val="false"/>
          <w:color w:val="231F20"/>
          <w:spacing w:val="-2"/>
          <w:sz w:val="20"/>
        </w:rPr>
        <w:t>relatin</w:t>
      </w:r>
      <w:r>
        <w:rPr>
          <w:rFonts w:ascii="Times New Roman" w:hAnsi="Times New Roman"/>
          <w:b w:val="false"/>
          <w:i w:val="false"/>
          <w:caps w:val="false"/>
          <w:smallCaps w:val="false"/>
          <w:color w:val="231F20"/>
          <w:sz w:val="20"/>
        </w:rPr>
        <w:t>g</w:t>
      </w:r>
      <w:r>
        <w:rPr>
          <w:rFonts w:ascii="Times New Roman" w:hAnsi="Times New Roman"/>
          <w:b w:val="false"/>
          <w:i w:val="false"/>
          <w:caps w:val="false"/>
          <w:smallCaps w:val="false"/>
          <w:color w:val="231F20"/>
          <w:spacing w:val="-4"/>
          <w:sz w:val="20"/>
        </w:rPr>
        <w:t xml:space="preserve"> </w:t>
      </w:r>
      <w:r>
        <w:rPr>
          <w:rFonts w:ascii="Times New Roman" w:hAnsi="Times New Roman"/>
          <w:b w:val="false"/>
          <w:i w:val="false"/>
          <w:caps w:val="false"/>
          <w:smallCaps w:val="false"/>
          <w:color w:val="231F20"/>
          <w:spacing w:val="-2"/>
          <w:sz w:val="20"/>
        </w:rPr>
        <w:t>to, amon</w:t>
      </w:r>
      <w:r>
        <w:rPr>
          <w:rFonts w:ascii="Times New Roman" w:hAnsi="Times New Roman"/>
          <w:b w:val="false"/>
          <w:i w:val="false"/>
          <w:caps w:val="false"/>
          <w:smallCaps w:val="false"/>
          <w:color w:val="231F20"/>
          <w:sz w:val="20"/>
        </w:rPr>
        <w:t>g</w:t>
      </w:r>
      <w:r>
        <w:rPr>
          <w:rFonts w:ascii="Times New Roman" w:hAnsi="Times New Roman"/>
          <w:b w:val="false"/>
          <w:i w:val="false"/>
          <w:caps w:val="false"/>
          <w:smallCaps w:val="false"/>
          <w:color w:val="231F20"/>
          <w:spacing w:val="-4"/>
          <w:sz w:val="20"/>
        </w:rPr>
        <w:t xml:space="preserve"> </w:t>
      </w:r>
      <w:r>
        <w:rPr>
          <w:rFonts w:ascii="Times New Roman" w:hAnsi="Times New Roman"/>
          <w:b w:val="false"/>
          <w:i w:val="false"/>
          <w:caps w:val="false"/>
          <w:smallCaps w:val="false"/>
          <w:color w:val="231F20"/>
          <w:spacing w:val="-2"/>
          <w:sz w:val="20"/>
        </w:rPr>
        <w:t>othe</w:t>
      </w:r>
      <w:r>
        <w:rPr>
          <w:rFonts w:ascii="Times New Roman" w:hAnsi="Times New Roman"/>
          <w:b w:val="false"/>
          <w:i w:val="false"/>
          <w:caps w:val="false"/>
          <w:smallCaps w:val="false"/>
          <w:color w:val="231F20"/>
          <w:sz w:val="20"/>
        </w:rPr>
        <w:t>r</w:t>
      </w:r>
      <w:r>
        <w:rPr>
          <w:rFonts w:ascii="Times New Roman" w:hAnsi="Times New Roman"/>
          <w:b w:val="false"/>
          <w:i w:val="false"/>
          <w:caps w:val="false"/>
          <w:smallCaps w:val="false"/>
          <w:color w:val="231F20"/>
          <w:spacing w:val="-4"/>
          <w:sz w:val="20"/>
        </w:rPr>
        <w:t xml:space="preserve"> </w:t>
      </w:r>
      <w:r>
        <w:rPr>
          <w:rFonts w:ascii="Times New Roman" w:hAnsi="Times New Roman"/>
          <w:b w:val="false"/>
          <w:i w:val="false"/>
          <w:caps w:val="false"/>
          <w:smallCaps w:val="false"/>
          <w:color w:val="231F20"/>
          <w:spacing w:val="-2"/>
          <w:sz w:val="20"/>
        </w:rPr>
        <w:t>things</w:t>
      </w:r>
      <w:r>
        <w:rPr>
          <w:rFonts w:ascii="Times New Roman" w:hAnsi="Times New Roman"/>
          <w:b w:val="false"/>
          <w:i w:val="false"/>
          <w:caps w:val="false"/>
          <w:smallCaps w:val="false"/>
          <w:color w:val="231F20"/>
          <w:sz w:val="20"/>
        </w:rPr>
        <w:t>,</w:t>
      </w:r>
      <w:r>
        <w:rPr>
          <w:rFonts w:ascii="Times New Roman" w:hAnsi="Times New Roman"/>
          <w:b w:val="false"/>
          <w:i w:val="false"/>
          <w:caps w:val="false"/>
          <w:smallCaps w:val="false"/>
          <w:color w:val="231F20"/>
          <w:spacing w:val="-4"/>
          <w:sz w:val="20"/>
        </w:rPr>
        <w:t xml:space="preserve"> </w:t>
      </w:r>
      <w:r>
        <w:rPr>
          <w:rFonts w:ascii="Times New Roman" w:hAnsi="Times New Roman"/>
          <w:b w:val="false"/>
          <w:i w:val="false"/>
          <w:caps w:val="false"/>
          <w:smallCaps w:val="false"/>
          <w:color w:val="231F20"/>
          <w:spacing w:val="-2"/>
          <w:sz w:val="20"/>
        </w:rPr>
        <w:t>research</w:t>
      </w:r>
      <w:r>
        <w:rPr>
          <w:rFonts w:ascii="Times New Roman" w:hAnsi="Times New Roman"/>
          <w:b w:val="false"/>
          <w:i w:val="false"/>
          <w:caps w:val="false"/>
          <w:smallCaps w:val="false"/>
          <w:color w:val="231F20"/>
          <w:sz w:val="20"/>
        </w:rPr>
        <w:t>,</w:t>
      </w:r>
      <w:r>
        <w:rPr>
          <w:rFonts w:ascii="Times New Roman" w:hAnsi="Times New Roman"/>
          <w:b w:val="false"/>
          <w:i w:val="false"/>
          <w:caps w:val="false"/>
          <w:smallCaps w:val="false"/>
          <w:color w:val="231F20"/>
          <w:spacing w:val="-4"/>
          <w:sz w:val="20"/>
        </w:rPr>
        <w:t xml:space="preserve"> </w:t>
      </w:r>
      <w:r>
        <w:rPr>
          <w:rFonts w:ascii="Times New Roman" w:hAnsi="Times New Roman"/>
          <w:b w:val="false"/>
          <w:i w:val="false"/>
          <w:caps w:val="false"/>
          <w:smallCaps w:val="false"/>
          <w:color w:val="231F20"/>
          <w:spacing w:val="-2"/>
          <w:sz w:val="20"/>
        </w:rPr>
        <w:t>testing</w:t>
      </w:r>
      <w:r>
        <w:rPr>
          <w:rFonts w:ascii="Times New Roman" w:hAnsi="Times New Roman"/>
          <w:b w:val="false"/>
          <w:i w:val="false"/>
          <w:caps w:val="false"/>
          <w:smallCaps w:val="false"/>
          <w:color w:val="231F20"/>
          <w:sz w:val="20"/>
        </w:rPr>
        <w:t>,</w:t>
      </w:r>
      <w:r>
        <w:rPr>
          <w:rFonts w:ascii="Times New Roman" w:hAnsi="Times New Roman"/>
          <w:b w:val="false"/>
          <w:i w:val="false"/>
          <w:caps w:val="false"/>
          <w:smallCaps w:val="false"/>
          <w:color w:val="231F20"/>
          <w:spacing w:val="-4"/>
          <w:sz w:val="20"/>
        </w:rPr>
        <w:t xml:space="preserve"> </w:t>
      </w:r>
      <w:r>
        <w:rPr>
          <w:rFonts w:ascii="Times New Roman" w:hAnsi="Times New Roman"/>
          <w:b w:val="false"/>
          <w:i w:val="false"/>
          <w:caps w:val="false"/>
          <w:smallCaps w:val="false"/>
          <w:color w:val="231F20"/>
          <w:spacing w:val="-2"/>
          <w:sz w:val="20"/>
        </w:rPr>
        <w:t>development</w:t>
      </w:r>
      <w:r>
        <w:rPr>
          <w:rFonts w:ascii="Times New Roman" w:hAnsi="Times New Roman"/>
          <w:b w:val="false"/>
          <w:i w:val="false"/>
          <w:caps w:val="false"/>
          <w:smallCaps w:val="false"/>
          <w:color w:val="231F20"/>
          <w:sz w:val="20"/>
        </w:rPr>
        <w:t>,</w:t>
      </w:r>
      <w:r>
        <w:rPr>
          <w:rFonts w:ascii="Times New Roman" w:hAnsi="Times New Roman"/>
          <w:b w:val="false"/>
          <w:i w:val="false"/>
          <w:caps w:val="false"/>
          <w:smallCaps w:val="false"/>
          <w:color w:val="231F20"/>
          <w:spacing w:val="-4"/>
          <w:sz w:val="20"/>
        </w:rPr>
        <w:t xml:space="preserve"> </w:t>
      </w:r>
      <w:r>
        <w:rPr>
          <w:rFonts w:ascii="Times New Roman" w:hAnsi="Times New Roman"/>
          <w:b w:val="false"/>
          <w:i w:val="false"/>
          <w:caps w:val="false"/>
          <w:smallCaps w:val="false"/>
          <w:color w:val="231F20"/>
          <w:spacing w:val="-2"/>
          <w:sz w:val="20"/>
        </w:rPr>
        <w:t>manufacturing</w:t>
      </w:r>
      <w:r>
        <w:rPr>
          <w:rFonts w:ascii="Times New Roman" w:hAnsi="Times New Roman"/>
          <w:b w:val="false"/>
          <w:i w:val="false"/>
          <w:caps w:val="false"/>
          <w:smallCaps w:val="false"/>
          <w:color w:val="231F20"/>
          <w:sz w:val="20"/>
        </w:rPr>
        <w:t>,</w:t>
      </w:r>
      <w:r>
        <w:rPr>
          <w:rFonts w:ascii="Times New Roman" w:hAnsi="Times New Roman"/>
          <w:b w:val="false"/>
          <w:i w:val="false"/>
          <w:caps w:val="false"/>
          <w:smallCaps w:val="false"/>
          <w:color w:val="231F20"/>
          <w:spacing w:val="-4"/>
          <w:sz w:val="20"/>
        </w:rPr>
        <w:t xml:space="preserve"> </w:t>
      </w:r>
      <w:r>
        <w:rPr>
          <w:rFonts w:ascii="Times New Roman" w:hAnsi="Times New Roman"/>
          <w:b w:val="false"/>
          <w:i w:val="false"/>
          <w:caps w:val="false"/>
          <w:smallCaps w:val="false"/>
          <w:color w:val="231F20"/>
          <w:spacing w:val="-2"/>
          <w:sz w:val="20"/>
        </w:rPr>
        <w:t>safety</w:t>
      </w:r>
      <w:r>
        <w:rPr>
          <w:rFonts w:ascii="Times New Roman" w:hAnsi="Times New Roman"/>
          <w:b w:val="false"/>
          <w:i w:val="false"/>
          <w:caps w:val="false"/>
          <w:smallCaps w:val="false"/>
          <w:color w:val="231F20"/>
          <w:sz w:val="20"/>
        </w:rPr>
        <w:t>,</w:t>
      </w:r>
      <w:r>
        <w:rPr>
          <w:rFonts w:ascii="Times New Roman" w:hAnsi="Times New Roman"/>
          <w:b w:val="false"/>
          <w:i w:val="false"/>
          <w:caps w:val="false"/>
          <w:smallCaps w:val="false"/>
          <w:color w:val="231F20"/>
          <w:spacing w:val="-4"/>
          <w:sz w:val="20"/>
        </w:rPr>
        <w:t xml:space="preserve"> </w:t>
      </w:r>
      <w:r>
        <w:rPr>
          <w:rFonts w:ascii="Times New Roman" w:hAnsi="Times New Roman"/>
          <w:b w:val="false"/>
          <w:i w:val="false"/>
          <w:caps w:val="false"/>
          <w:smallCaps w:val="false"/>
          <w:color w:val="231F20"/>
          <w:spacing w:val="-2"/>
          <w:sz w:val="20"/>
        </w:rPr>
        <w:t>efficacy</w:t>
      </w:r>
      <w:r>
        <w:rPr>
          <w:rFonts w:ascii="Times New Roman" w:hAnsi="Times New Roman"/>
          <w:b w:val="false"/>
          <w:i w:val="false"/>
          <w:caps w:val="false"/>
          <w:smallCaps w:val="false"/>
          <w:color w:val="231F20"/>
          <w:sz w:val="20"/>
        </w:rPr>
        <w:t>,</w:t>
      </w:r>
      <w:r>
        <w:rPr>
          <w:rFonts w:ascii="Times New Roman" w:hAnsi="Times New Roman"/>
          <w:b w:val="false"/>
          <w:i w:val="false"/>
          <w:caps w:val="false"/>
          <w:smallCaps w:val="false"/>
          <w:color w:val="231F20"/>
          <w:spacing w:val="-4"/>
          <w:sz w:val="20"/>
        </w:rPr>
        <w:t xml:space="preserve"> </w:t>
      </w:r>
      <w:r>
        <w:rPr>
          <w:rFonts w:ascii="Times New Roman" w:hAnsi="Times New Roman"/>
          <w:b w:val="false"/>
          <w:i w:val="false"/>
          <w:caps w:val="false"/>
          <w:smallCaps w:val="false"/>
          <w:color w:val="231F20"/>
          <w:spacing w:val="-2"/>
          <w:sz w:val="20"/>
        </w:rPr>
        <w:t>approval</w:t>
      </w:r>
      <w:r>
        <w:rPr>
          <w:rFonts w:ascii="Times New Roman" w:hAnsi="Times New Roman"/>
          <w:b w:val="false"/>
          <w:i w:val="false"/>
          <w:caps w:val="false"/>
          <w:smallCaps w:val="false"/>
          <w:color w:val="231F20"/>
          <w:sz w:val="20"/>
        </w:rPr>
        <w:t>,</w:t>
      </w:r>
      <w:r>
        <w:rPr>
          <w:rFonts w:ascii="Times New Roman" w:hAnsi="Times New Roman"/>
          <w:b w:val="false"/>
          <w:i w:val="false"/>
          <w:caps w:val="false"/>
          <w:smallCaps w:val="false"/>
          <w:color w:val="231F20"/>
          <w:spacing w:val="-4"/>
          <w:sz w:val="20"/>
        </w:rPr>
        <w:t xml:space="preserve"> </w:t>
      </w:r>
      <w:r>
        <w:rPr>
          <w:rFonts w:ascii="Times New Roman" w:hAnsi="Times New Roman"/>
          <w:b w:val="false"/>
          <w:i w:val="false"/>
          <w:caps w:val="false"/>
          <w:smallCaps w:val="false"/>
          <w:color w:val="231F20"/>
          <w:spacing w:val="-2"/>
          <w:sz w:val="20"/>
        </w:rPr>
        <w:t>recordkeeping, reporting</w:t>
      </w:r>
      <w:r>
        <w:rPr>
          <w:rFonts w:ascii="Times New Roman" w:hAnsi="Times New Roman"/>
          <w:b w:val="false"/>
          <w:i w:val="false"/>
          <w:caps w:val="false"/>
          <w:smallCaps w:val="false"/>
          <w:color w:val="231F20"/>
          <w:sz w:val="20"/>
        </w:rPr>
        <w:t>,</w:t>
      </w:r>
      <w:r>
        <w:rPr>
          <w:rFonts w:ascii="Times New Roman" w:hAnsi="Times New Roman"/>
          <w:b w:val="false"/>
          <w:i w:val="false"/>
          <w:caps w:val="false"/>
          <w:smallCaps w:val="false"/>
          <w:color w:val="231F20"/>
          <w:spacing w:val="-4"/>
          <w:sz w:val="20"/>
        </w:rPr>
        <w:t xml:space="preserve"> </w:t>
      </w:r>
      <w:r>
        <w:rPr>
          <w:rFonts w:ascii="Times New Roman" w:hAnsi="Times New Roman"/>
          <w:b w:val="false"/>
          <w:i w:val="false"/>
          <w:caps w:val="false"/>
          <w:smallCaps w:val="false"/>
          <w:color w:val="231F20"/>
          <w:spacing w:val="-2"/>
          <w:sz w:val="20"/>
        </w:rPr>
        <w:t>labeling</w:t>
      </w:r>
      <w:r>
        <w:rPr>
          <w:rFonts w:ascii="Times New Roman" w:hAnsi="Times New Roman"/>
          <w:b w:val="false"/>
          <w:i w:val="false"/>
          <w:caps w:val="false"/>
          <w:smallCaps w:val="false"/>
          <w:color w:val="231F20"/>
          <w:sz w:val="20"/>
        </w:rPr>
        <w:t>,</w:t>
      </w:r>
      <w:r>
        <w:rPr>
          <w:rFonts w:ascii="Times New Roman" w:hAnsi="Times New Roman"/>
          <w:b w:val="false"/>
          <w:i w:val="false"/>
          <w:caps w:val="false"/>
          <w:smallCaps w:val="false"/>
          <w:color w:val="231F20"/>
          <w:spacing w:val="-4"/>
          <w:sz w:val="20"/>
        </w:rPr>
        <w:t xml:space="preserve"> </w:t>
      </w:r>
      <w:r>
        <w:rPr>
          <w:rFonts w:ascii="Times New Roman" w:hAnsi="Times New Roman"/>
          <w:b w:val="false"/>
          <w:i w:val="false"/>
          <w:caps w:val="false"/>
          <w:smallCaps w:val="false"/>
          <w:color w:val="231F20"/>
          <w:spacing w:val="-2"/>
          <w:sz w:val="20"/>
        </w:rPr>
        <w:t>storage</w:t>
      </w:r>
      <w:r>
        <w:rPr>
          <w:rFonts w:ascii="Times New Roman" w:hAnsi="Times New Roman"/>
          <w:b w:val="false"/>
          <w:i w:val="false"/>
          <w:caps w:val="false"/>
          <w:smallCaps w:val="false"/>
          <w:color w:val="231F20"/>
          <w:sz w:val="20"/>
        </w:rPr>
        <w:t>,</w:t>
      </w:r>
      <w:r>
        <w:rPr>
          <w:rFonts w:ascii="Times New Roman" w:hAnsi="Times New Roman"/>
          <w:b w:val="false"/>
          <w:i w:val="false"/>
          <w:caps w:val="false"/>
          <w:smallCaps w:val="false"/>
          <w:color w:val="231F20"/>
          <w:spacing w:val="-4"/>
          <w:sz w:val="20"/>
        </w:rPr>
        <w:t xml:space="preserve"> </w:t>
      </w:r>
      <w:r>
        <w:rPr>
          <w:rFonts w:ascii="Times New Roman" w:hAnsi="Times New Roman"/>
          <w:b w:val="false"/>
          <w:i w:val="false"/>
          <w:caps w:val="false"/>
          <w:smallCaps w:val="false"/>
          <w:color w:val="231F20"/>
          <w:spacing w:val="-2"/>
          <w:sz w:val="20"/>
        </w:rPr>
        <w:t>packaging</w:t>
      </w:r>
      <w:r>
        <w:rPr>
          <w:rFonts w:ascii="Times New Roman" w:hAnsi="Times New Roman"/>
          <w:b w:val="false"/>
          <w:i w:val="false"/>
          <w:caps w:val="false"/>
          <w:smallCaps w:val="false"/>
          <w:color w:val="231F20"/>
          <w:sz w:val="20"/>
        </w:rPr>
        <w:t>,</w:t>
      </w:r>
      <w:r>
        <w:rPr>
          <w:rFonts w:ascii="Times New Roman" w:hAnsi="Times New Roman"/>
          <w:b w:val="false"/>
          <w:i w:val="false"/>
          <w:caps w:val="false"/>
          <w:smallCaps w:val="false"/>
          <w:color w:val="231F20"/>
          <w:spacing w:val="-4"/>
          <w:sz w:val="20"/>
        </w:rPr>
        <w:t xml:space="preserve"> </w:t>
      </w:r>
      <w:r>
        <w:rPr>
          <w:rFonts w:ascii="Times New Roman" w:hAnsi="Times New Roman"/>
          <w:b w:val="false"/>
          <w:i w:val="false"/>
          <w:caps w:val="false"/>
          <w:smallCaps w:val="false"/>
          <w:color w:val="231F20"/>
          <w:spacing w:val="-2"/>
          <w:sz w:val="20"/>
        </w:rPr>
        <w:t>advertisin</w:t>
      </w:r>
      <w:r>
        <w:rPr>
          <w:rFonts w:ascii="Times New Roman" w:hAnsi="Times New Roman"/>
          <w:b w:val="false"/>
          <w:i w:val="false"/>
          <w:caps w:val="false"/>
          <w:smallCaps w:val="false"/>
          <w:color w:val="231F20"/>
          <w:sz w:val="20"/>
        </w:rPr>
        <w:t>g</w:t>
      </w:r>
      <w:r>
        <w:rPr>
          <w:rFonts w:ascii="Times New Roman" w:hAnsi="Times New Roman"/>
          <w:b w:val="false"/>
          <w:i w:val="false"/>
          <w:caps w:val="false"/>
          <w:smallCaps w:val="false"/>
          <w:color w:val="231F20"/>
          <w:spacing w:val="-4"/>
          <w:sz w:val="20"/>
        </w:rPr>
        <w:t xml:space="preserve"> </w:t>
      </w:r>
      <w:r>
        <w:rPr>
          <w:rFonts w:ascii="Times New Roman" w:hAnsi="Times New Roman"/>
          <w:b w:val="false"/>
          <w:i w:val="false"/>
          <w:caps w:val="false"/>
          <w:smallCaps w:val="false"/>
          <w:color w:val="231F20"/>
          <w:spacing w:val="-2"/>
          <w:sz w:val="20"/>
        </w:rPr>
        <w:t>an</w:t>
      </w:r>
      <w:r>
        <w:rPr>
          <w:rFonts w:ascii="Times New Roman" w:hAnsi="Times New Roman"/>
          <w:b w:val="false"/>
          <w:i w:val="false"/>
          <w:caps w:val="false"/>
          <w:smallCaps w:val="false"/>
          <w:color w:val="231F20"/>
          <w:sz w:val="20"/>
        </w:rPr>
        <w:t>d</w:t>
      </w:r>
      <w:r>
        <w:rPr>
          <w:rFonts w:ascii="Times New Roman" w:hAnsi="Times New Roman"/>
          <w:b w:val="false"/>
          <w:i w:val="false"/>
          <w:caps w:val="false"/>
          <w:smallCaps w:val="false"/>
          <w:color w:val="231F20"/>
          <w:spacing w:val="-4"/>
          <w:sz w:val="20"/>
        </w:rPr>
        <w:t xml:space="preserve"> </w:t>
      </w:r>
      <w:r>
        <w:rPr>
          <w:rFonts w:ascii="Times New Roman" w:hAnsi="Times New Roman"/>
          <w:b w:val="false"/>
          <w:i w:val="false"/>
          <w:caps w:val="false"/>
          <w:smallCaps w:val="false"/>
          <w:color w:val="231F20"/>
          <w:spacing w:val="-2"/>
          <w:sz w:val="20"/>
        </w:rPr>
        <w:t>promotion</w:t>
      </w:r>
      <w:r>
        <w:rPr>
          <w:rFonts w:ascii="Times New Roman" w:hAnsi="Times New Roman"/>
          <w:b w:val="false"/>
          <w:i w:val="false"/>
          <w:caps w:val="false"/>
          <w:smallCaps w:val="false"/>
          <w:color w:val="231F20"/>
          <w:sz w:val="20"/>
        </w:rPr>
        <w:t>,</w:t>
      </w:r>
      <w:r>
        <w:rPr>
          <w:rFonts w:ascii="Times New Roman" w:hAnsi="Times New Roman"/>
          <w:b w:val="false"/>
          <w:i w:val="false"/>
          <w:caps w:val="false"/>
          <w:smallCaps w:val="false"/>
          <w:color w:val="231F20"/>
          <w:spacing w:val="-4"/>
          <w:sz w:val="20"/>
        </w:rPr>
        <w:t xml:space="preserve"> </w:t>
      </w:r>
      <w:r>
        <w:rPr>
          <w:rFonts w:ascii="Times New Roman" w:hAnsi="Times New Roman"/>
          <w:b w:val="false"/>
          <w:i w:val="false"/>
          <w:caps w:val="false"/>
          <w:smallCaps w:val="false"/>
          <w:color w:val="231F20"/>
          <w:spacing w:val="-2"/>
          <w:sz w:val="20"/>
        </w:rPr>
        <w:t>pricing</w:t>
      </w:r>
      <w:r>
        <w:rPr>
          <w:rFonts w:ascii="Times New Roman" w:hAnsi="Times New Roman"/>
          <w:b w:val="false"/>
          <w:i w:val="false"/>
          <w:caps w:val="false"/>
          <w:smallCaps w:val="false"/>
          <w:color w:val="231F20"/>
          <w:sz w:val="20"/>
        </w:rPr>
        <w:t>,</w:t>
      </w:r>
      <w:r>
        <w:rPr>
          <w:rFonts w:ascii="Times New Roman" w:hAnsi="Times New Roman"/>
          <w:b w:val="false"/>
          <w:i w:val="false"/>
          <w:caps w:val="false"/>
          <w:smallCaps w:val="false"/>
          <w:color w:val="231F20"/>
          <w:spacing w:val="-4"/>
          <w:sz w:val="20"/>
        </w:rPr>
        <w:t xml:space="preserve"> </w:t>
      </w:r>
      <w:r>
        <w:rPr>
          <w:rFonts w:ascii="Times New Roman" w:hAnsi="Times New Roman"/>
          <w:b w:val="false"/>
          <w:i w:val="false"/>
          <w:caps w:val="false"/>
          <w:smallCaps w:val="false"/>
          <w:color w:val="231F20"/>
          <w:spacing w:val="-2"/>
          <w:sz w:val="20"/>
        </w:rPr>
        <w:t>marketin</w:t>
      </w:r>
      <w:r>
        <w:rPr>
          <w:rFonts w:ascii="Times New Roman" w:hAnsi="Times New Roman"/>
          <w:b w:val="false"/>
          <w:i w:val="false"/>
          <w:caps w:val="false"/>
          <w:smallCaps w:val="false"/>
          <w:color w:val="231F20"/>
          <w:sz w:val="20"/>
        </w:rPr>
        <w:t>g</w:t>
      </w:r>
      <w:r>
        <w:rPr>
          <w:rFonts w:ascii="Times New Roman" w:hAnsi="Times New Roman"/>
          <w:b w:val="false"/>
          <w:i w:val="false"/>
          <w:caps w:val="false"/>
          <w:smallCaps w:val="false"/>
          <w:color w:val="231F20"/>
          <w:spacing w:val="-4"/>
          <w:sz w:val="20"/>
        </w:rPr>
        <w:t xml:space="preserve"> </w:t>
      </w:r>
      <w:r>
        <w:rPr>
          <w:rFonts w:ascii="Times New Roman" w:hAnsi="Times New Roman"/>
          <w:b w:val="false"/>
          <w:i w:val="false"/>
          <w:caps w:val="false"/>
          <w:smallCaps w:val="false"/>
          <w:color w:val="231F20"/>
          <w:spacing w:val="-2"/>
          <w:sz w:val="20"/>
        </w:rPr>
        <w:t>an</w:t>
      </w:r>
      <w:r>
        <w:rPr>
          <w:rFonts w:ascii="Times New Roman" w:hAnsi="Times New Roman"/>
          <w:b w:val="false"/>
          <w:i w:val="false"/>
          <w:caps w:val="false"/>
          <w:smallCaps w:val="false"/>
          <w:color w:val="231F20"/>
          <w:sz w:val="20"/>
        </w:rPr>
        <w:t>d</w:t>
      </w:r>
      <w:r>
        <w:rPr>
          <w:rFonts w:ascii="Times New Roman" w:hAnsi="Times New Roman"/>
          <w:b w:val="false"/>
          <w:i w:val="false"/>
          <w:caps w:val="false"/>
          <w:smallCaps w:val="false"/>
          <w:color w:val="231F20"/>
          <w:spacing w:val="-4"/>
          <w:sz w:val="20"/>
        </w:rPr>
        <w:t xml:space="preserve"> </w:t>
      </w:r>
      <w:r>
        <w:rPr>
          <w:rFonts w:ascii="Times New Roman" w:hAnsi="Times New Roman"/>
          <w:b w:val="false"/>
          <w:i w:val="false"/>
          <w:caps w:val="false"/>
          <w:smallCaps w:val="false"/>
          <w:color w:val="231F20"/>
          <w:spacing w:val="-2"/>
          <w:sz w:val="20"/>
        </w:rPr>
        <w:t>distributio</w:t>
      </w:r>
      <w:r>
        <w:rPr>
          <w:rFonts w:ascii="Times New Roman" w:hAnsi="Times New Roman"/>
          <w:b w:val="false"/>
          <w:i w:val="false"/>
          <w:caps w:val="false"/>
          <w:smallCaps w:val="false"/>
          <w:color w:val="231F20"/>
          <w:sz w:val="20"/>
        </w:rPr>
        <w:t>n</w:t>
      </w:r>
      <w:r>
        <w:rPr>
          <w:rFonts w:ascii="Times New Roman" w:hAnsi="Times New Roman"/>
          <w:b w:val="false"/>
          <w:i w:val="false"/>
          <w:caps w:val="false"/>
          <w:smallCaps w:val="false"/>
          <w:color w:val="231F20"/>
          <w:spacing w:val="-4"/>
          <w:sz w:val="20"/>
        </w:rPr>
        <w:t xml:space="preserve"> </w:t>
      </w:r>
      <w:r>
        <w:rPr>
          <w:rFonts w:ascii="Times New Roman" w:hAnsi="Times New Roman"/>
          <w:b w:val="false"/>
          <w:i w:val="false"/>
          <w:caps w:val="false"/>
          <w:smallCaps w:val="false"/>
          <w:color w:val="231F20"/>
          <w:spacing w:val="-2"/>
          <w:sz w:val="20"/>
        </w:rPr>
        <w:t>o</w:t>
      </w:r>
      <w:r>
        <w:rPr>
          <w:rFonts w:ascii="Times New Roman" w:hAnsi="Times New Roman"/>
          <w:b w:val="false"/>
          <w:i w:val="false"/>
          <w:caps w:val="false"/>
          <w:smallCaps w:val="false"/>
          <w:color w:val="231F20"/>
          <w:sz w:val="20"/>
        </w:rPr>
        <w:t>f</w:t>
      </w:r>
      <w:r>
        <w:rPr>
          <w:rFonts w:ascii="Times New Roman" w:hAnsi="Times New Roman"/>
          <w:b w:val="false"/>
          <w:i w:val="false"/>
          <w:caps w:val="false"/>
          <w:smallCaps w:val="false"/>
          <w:color w:val="231F20"/>
          <w:spacing w:val="-4"/>
          <w:sz w:val="20"/>
        </w:rPr>
        <w:t xml:space="preserve"> </w:t>
      </w:r>
      <w:r>
        <w:rPr>
          <w:rFonts w:ascii="Times New Roman" w:hAnsi="Times New Roman"/>
          <w:b w:val="false"/>
          <w:i w:val="false"/>
          <w:caps w:val="false"/>
          <w:smallCaps w:val="false"/>
          <w:color w:val="231F20"/>
          <w:spacing w:val="-2"/>
          <w:sz w:val="20"/>
        </w:rPr>
        <w:t>drugs. Rigorou</w:t>
      </w:r>
      <w:r>
        <w:rPr>
          <w:rFonts w:ascii="Times New Roman" w:hAnsi="Times New Roman"/>
          <w:b w:val="false"/>
          <w:i w:val="false"/>
          <w:caps w:val="false"/>
          <w:smallCaps w:val="false"/>
          <w:color w:val="231F20"/>
          <w:sz w:val="20"/>
        </w:rPr>
        <w:t>s</w:t>
      </w:r>
      <w:r>
        <w:rPr>
          <w:rFonts w:ascii="Times New Roman" w:hAnsi="Times New Roman"/>
          <w:b w:val="false"/>
          <w:i w:val="false"/>
          <w:caps w:val="false"/>
          <w:smallCaps w:val="false"/>
          <w:color w:val="231F20"/>
          <w:spacing w:val="-4"/>
          <w:sz w:val="20"/>
        </w:rPr>
        <w:t xml:space="preserve"> </w:t>
      </w:r>
      <w:r>
        <w:rPr>
          <w:rFonts w:ascii="Times New Roman" w:hAnsi="Times New Roman"/>
          <w:b w:val="false"/>
          <w:i w:val="false"/>
          <w:caps w:val="false"/>
          <w:smallCaps w:val="false"/>
          <w:color w:val="231F20"/>
          <w:spacing w:val="-2"/>
          <w:sz w:val="20"/>
        </w:rPr>
        <w:t>preclinica</w:t>
      </w:r>
      <w:r>
        <w:rPr>
          <w:rFonts w:ascii="Times New Roman" w:hAnsi="Times New Roman"/>
          <w:b w:val="false"/>
          <w:i w:val="false"/>
          <w:caps w:val="false"/>
          <w:smallCaps w:val="false"/>
          <w:color w:val="231F20"/>
          <w:sz w:val="20"/>
        </w:rPr>
        <w:t>l</w:t>
      </w:r>
      <w:r>
        <w:rPr>
          <w:rFonts w:ascii="Times New Roman" w:hAnsi="Times New Roman"/>
          <w:b w:val="false"/>
          <w:i w:val="false"/>
          <w:caps w:val="false"/>
          <w:smallCaps w:val="false"/>
          <w:color w:val="231F20"/>
          <w:spacing w:val="-4"/>
          <w:sz w:val="20"/>
        </w:rPr>
        <w:t xml:space="preserve"> </w:t>
      </w:r>
      <w:r>
        <w:rPr>
          <w:rFonts w:ascii="Times New Roman" w:hAnsi="Times New Roman"/>
          <w:b w:val="false"/>
          <w:i w:val="false"/>
          <w:caps w:val="false"/>
          <w:smallCaps w:val="false"/>
          <w:color w:val="231F20"/>
          <w:spacing w:val="-2"/>
          <w:sz w:val="20"/>
        </w:rPr>
        <w:t>testin</w:t>
      </w:r>
      <w:r>
        <w:rPr>
          <w:rFonts w:ascii="Times New Roman" w:hAnsi="Times New Roman"/>
          <w:b w:val="false"/>
          <w:i w:val="false"/>
          <w:caps w:val="false"/>
          <w:smallCaps w:val="false"/>
          <w:color w:val="231F20"/>
          <w:sz w:val="20"/>
        </w:rPr>
        <w:t>g</w:t>
      </w:r>
      <w:r>
        <w:rPr>
          <w:rFonts w:ascii="Times New Roman" w:hAnsi="Times New Roman"/>
          <w:b w:val="false"/>
          <w:i w:val="false"/>
          <w:caps w:val="false"/>
          <w:smallCaps w:val="false"/>
          <w:color w:val="231F20"/>
          <w:spacing w:val="-4"/>
          <w:sz w:val="20"/>
        </w:rPr>
        <w:t xml:space="preserve"> </w:t>
      </w:r>
      <w:r>
        <w:rPr>
          <w:rFonts w:ascii="Times New Roman" w:hAnsi="Times New Roman"/>
          <w:b w:val="false"/>
          <w:i w:val="false"/>
          <w:caps w:val="false"/>
          <w:smallCaps w:val="false"/>
          <w:color w:val="231F20"/>
          <w:spacing w:val="-2"/>
          <w:sz w:val="20"/>
        </w:rPr>
        <w:t>an</w:t>
      </w:r>
      <w:r>
        <w:rPr>
          <w:rFonts w:ascii="Times New Roman" w:hAnsi="Times New Roman"/>
          <w:b w:val="false"/>
          <w:i w:val="false"/>
          <w:caps w:val="false"/>
          <w:smallCaps w:val="false"/>
          <w:color w:val="231F20"/>
          <w:sz w:val="20"/>
        </w:rPr>
        <w:t>d</w:t>
      </w:r>
      <w:r>
        <w:rPr>
          <w:rFonts w:ascii="Times New Roman" w:hAnsi="Times New Roman"/>
          <w:b w:val="false"/>
          <w:i w:val="false"/>
          <w:caps w:val="false"/>
          <w:smallCaps w:val="false"/>
          <w:color w:val="231F20"/>
          <w:spacing w:val="-4"/>
          <w:sz w:val="20"/>
        </w:rPr>
        <w:t xml:space="preserve"> </w:t>
      </w:r>
      <w:r>
        <w:rPr>
          <w:rFonts w:ascii="Times New Roman" w:hAnsi="Times New Roman"/>
          <w:b w:val="false"/>
          <w:i w:val="false"/>
          <w:caps w:val="false"/>
          <w:smallCaps w:val="false"/>
          <w:color w:val="231F20"/>
          <w:spacing w:val="-2"/>
          <w:sz w:val="20"/>
        </w:rPr>
        <w:t>clinica</w:t>
      </w:r>
      <w:r>
        <w:rPr>
          <w:rFonts w:ascii="Times New Roman" w:hAnsi="Times New Roman"/>
          <w:b w:val="false"/>
          <w:i w:val="false"/>
          <w:caps w:val="false"/>
          <w:smallCaps w:val="false"/>
          <w:color w:val="231F20"/>
          <w:sz w:val="20"/>
        </w:rPr>
        <w:t>l</w:t>
      </w:r>
      <w:r>
        <w:rPr>
          <w:rFonts w:ascii="Times New Roman" w:hAnsi="Times New Roman"/>
          <w:b w:val="false"/>
          <w:i w:val="false"/>
          <w:caps w:val="false"/>
          <w:smallCaps w:val="false"/>
          <w:color w:val="231F20"/>
          <w:spacing w:val="-4"/>
          <w:sz w:val="20"/>
        </w:rPr>
        <w:t xml:space="preserve"> </w:t>
      </w:r>
      <w:r>
        <w:rPr>
          <w:rFonts w:ascii="Times New Roman" w:hAnsi="Times New Roman"/>
          <w:b w:val="false"/>
          <w:i w:val="false"/>
          <w:caps w:val="false"/>
          <w:smallCaps w:val="false"/>
          <w:color w:val="231F20"/>
          <w:spacing w:val="-2"/>
          <w:sz w:val="20"/>
        </w:rPr>
        <w:t>trial</w:t>
      </w:r>
      <w:r>
        <w:rPr>
          <w:rFonts w:ascii="Times New Roman" w:hAnsi="Times New Roman"/>
          <w:b w:val="false"/>
          <w:i w:val="false"/>
          <w:caps w:val="false"/>
          <w:smallCaps w:val="false"/>
          <w:color w:val="231F20"/>
          <w:sz w:val="20"/>
        </w:rPr>
        <w:t>s</w:t>
      </w:r>
      <w:r>
        <w:rPr>
          <w:rFonts w:ascii="Times New Roman" w:hAnsi="Times New Roman"/>
          <w:b w:val="false"/>
          <w:i w:val="false"/>
          <w:caps w:val="false"/>
          <w:smallCaps w:val="false"/>
          <w:color w:val="231F20"/>
          <w:spacing w:val="-4"/>
          <w:sz w:val="20"/>
        </w:rPr>
        <w:t xml:space="preserve"> </w:t>
      </w:r>
      <w:r>
        <w:rPr>
          <w:rFonts w:ascii="Times New Roman" w:hAnsi="Times New Roman"/>
          <w:b w:val="false"/>
          <w:i w:val="false"/>
          <w:caps w:val="false"/>
          <w:smallCaps w:val="false"/>
          <w:color w:val="231F20"/>
          <w:spacing w:val="-2"/>
          <w:sz w:val="20"/>
        </w:rPr>
        <w:t>an</w:t>
      </w:r>
      <w:r>
        <w:rPr>
          <w:rFonts w:ascii="Times New Roman" w:hAnsi="Times New Roman"/>
          <w:b w:val="false"/>
          <w:i w:val="false"/>
          <w:caps w:val="false"/>
          <w:smallCaps w:val="false"/>
          <w:color w:val="231F20"/>
          <w:sz w:val="20"/>
        </w:rPr>
        <w:t>d</w:t>
      </w:r>
      <w:r>
        <w:rPr>
          <w:rFonts w:ascii="Times New Roman" w:hAnsi="Times New Roman"/>
          <w:b w:val="false"/>
          <w:i w:val="false"/>
          <w:caps w:val="false"/>
          <w:smallCaps w:val="false"/>
          <w:color w:val="231F20"/>
          <w:spacing w:val="-4"/>
          <w:sz w:val="20"/>
        </w:rPr>
        <w:t xml:space="preserve"> </w:t>
      </w:r>
      <w:r>
        <w:rPr>
          <w:rFonts w:ascii="Times New Roman" w:hAnsi="Times New Roman"/>
          <w:b w:val="false"/>
          <w:i w:val="false"/>
          <w:caps w:val="false"/>
          <w:smallCaps w:val="false"/>
          <w:color w:val="231F20"/>
          <w:spacing w:val="-2"/>
          <w:sz w:val="20"/>
        </w:rPr>
        <w:t>a</w:t>
      </w:r>
      <w:r>
        <w:rPr>
          <w:rFonts w:ascii="Times New Roman" w:hAnsi="Times New Roman"/>
          <w:b w:val="false"/>
          <w:i w:val="false"/>
          <w:caps w:val="false"/>
          <w:smallCaps w:val="false"/>
          <w:color w:val="231F20"/>
          <w:sz w:val="20"/>
        </w:rPr>
        <w:t>n</w:t>
      </w:r>
      <w:r>
        <w:rPr>
          <w:rFonts w:ascii="Times New Roman" w:hAnsi="Times New Roman"/>
          <w:b w:val="false"/>
          <w:i w:val="false"/>
          <w:caps w:val="false"/>
          <w:smallCaps w:val="false"/>
          <w:color w:val="231F20"/>
          <w:spacing w:val="-4"/>
          <w:sz w:val="20"/>
        </w:rPr>
        <w:t xml:space="preserve"> </w:t>
      </w:r>
      <w:r>
        <w:rPr>
          <w:rFonts w:ascii="Times New Roman" w:hAnsi="Times New Roman"/>
          <w:b w:val="false"/>
          <w:i w:val="false"/>
          <w:caps w:val="false"/>
          <w:smallCaps w:val="false"/>
          <w:color w:val="231F20"/>
          <w:spacing w:val="-2"/>
          <w:sz w:val="20"/>
        </w:rPr>
        <w:t>extensiv</w:t>
      </w:r>
      <w:r>
        <w:rPr>
          <w:rFonts w:ascii="Times New Roman" w:hAnsi="Times New Roman"/>
          <w:b w:val="false"/>
          <w:i w:val="false"/>
          <w:caps w:val="false"/>
          <w:smallCaps w:val="false"/>
          <w:color w:val="231F20"/>
          <w:sz w:val="20"/>
        </w:rPr>
        <w:t>e</w:t>
      </w:r>
      <w:r>
        <w:rPr>
          <w:rFonts w:ascii="Times New Roman" w:hAnsi="Times New Roman"/>
          <w:b w:val="false"/>
          <w:i w:val="false"/>
          <w:caps w:val="false"/>
          <w:smallCaps w:val="false"/>
          <w:color w:val="231F20"/>
          <w:spacing w:val="-4"/>
          <w:sz w:val="20"/>
        </w:rPr>
        <w:t xml:space="preserve"> </w:t>
      </w:r>
      <w:r>
        <w:rPr>
          <w:rFonts w:ascii="Times New Roman" w:hAnsi="Times New Roman"/>
          <w:b w:val="false"/>
          <w:i w:val="false"/>
          <w:caps w:val="false"/>
          <w:smallCaps w:val="false"/>
          <w:color w:val="231F20"/>
          <w:spacing w:val="-2"/>
          <w:sz w:val="20"/>
        </w:rPr>
        <w:t>regulator</w:t>
      </w:r>
      <w:r>
        <w:rPr>
          <w:rFonts w:ascii="Times New Roman" w:hAnsi="Times New Roman"/>
          <w:b w:val="false"/>
          <w:i w:val="false"/>
          <w:caps w:val="false"/>
          <w:smallCaps w:val="false"/>
          <w:color w:val="231F20"/>
          <w:sz w:val="20"/>
        </w:rPr>
        <w:t>y</w:t>
      </w:r>
      <w:r>
        <w:rPr>
          <w:rFonts w:ascii="Times New Roman" w:hAnsi="Times New Roman"/>
          <w:b w:val="false"/>
          <w:i w:val="false"/>
          <w:caps w:val="false"/>
          <w:smallCaps w:val="false"/>
          <w:color w:val="231F20"/>
          <w:spacing w:val="-4"/>
          <w:sz w:val="20"/>
        </w:rPr>
        <w:t xml:space="preserve"> </w:t>
      </w:r>
    </w:p>
    <w:p>
      <w:pPr>
        <w:pStyle w:val="TextBody"/>
        <w:spacing w:before="240" w:after="0"/>
        <w:jc w:val="center"/>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55</w:t>
      </w:r>
    </w:p>
    <w:p>
      <w:pPr>
        <w:pStyle w:val="HorizontalLine"/>
        <w:rPr/>
      </w:pPr>
      <w:r>
        <w:rPr/>
      </w:r>
    </w:p>
    <w:p>
      <w:pPr>
        <w:pStyle w:val="TextBody"/>
        <w:spacing w:before="0" w:after="0"/>
        <w:rPr/>
      </w:pPr>
      <w:r>
        <w:rPr/>
        <w:t> </w:t>
      </w:r>
    </w:p>
    <w:p>
      <w:pPr>
        <w:pStyle w:val="TextBody"/>
        <w:spacing w:before="120" w:after="0"/>
        <w:jc w:val="both"/>
        <w:rPr>
          <w:rFonts w:ascii="Times New Roman" w:hAnsi="Times New Roman"/>
          <w:b w:val="false"/>
          <w:i w:val="false"/>
          <w:caps w:val="false"/>
          <w:smallCaps w:val="false"/>
          <w:color w:val="231F20"/>
          <w:sz w:val="20"/>
        </w:rPr>
      </w:pPr>
      <w:r>
        <w:rPr>
          <w:rFonts w:ascii="Times New Roman" w:hAnsi="Times New Roman"/>
          <w:b w:val="false"/>
          <w:i w:val="false"/>
          <w:caps w:val="false"/>
          <w:smallCaps w:val="false"/>
          <w:color w:val="231F20"/>
          <w:spacing w:val="-2"/>
          <w:sz w:val="20"/>
        </w:rPr>
        <w:t>approva</w:t>
      </w:r>
      <w:r>
        <w:rPr>
          <w:rFonts w:ascii="Times New Roman" w:hAnsi="Times New Roman"/>
          <w:b w:val="false"/>
          <w:i w:val="false"/>
          <w:caps w:val="false"/>
          <w:smallCaps w:val="false"/>
          <w:color w:val="231F20"/>
          <w:sz w:val="20"/>
        </w:rPr>
        <w:t>l</w:t>
      </w:r>
      <w:r>
        <w:rPr>
          <w:rFonts w:ascii="Times New Roman" w:hAnsi="Times New Roman"/>
          <w:b w:val="false"/>
          <w:i w:val="false"/>
          <w:caps w:val="false"/>
          <w:smallCaps w:val="false"/>
          <w:color w:val="231F20"/>
          <w:spacing w:val="-4"/>
          <w:sz w:val="20"/>
        </w:rPr>
        <w:t xml:space="preserve"> </w:t>
      </w:r>
      <w:r>
        <w:rPr>
          <w:rFonts w:ascii="Times New Roman" w:hAnsi="Times New Roman"/>
          <w:b w:val="false"/>
          <w:i w:val="false"/>
          <w:caps w:val="false"/>
          <w:smallCaps w:val="false"/>
          <w:color w:val="231F20"/>
          <w:spacing w:val="-2"/>
          <w:sz w:val="20"/>
        </w:rPr>
        <w:t>proces</w:t>
      </w:r>
      <w:r>
        <w:rPr>
          <w:rFonts w:ascii="Times New Roman" w:hAnsi="Times New Roman"/>
          <w:b w:val="false"/>
          <w:i w:val="false"/>
          <w:caps w:val="false"/>
          <w:smallCaps w:val="false"/>
          <w:color w:val="231F20"/>
          <w:sz w:val="20"/>
        </w:rPr>
        <w:t>s</w:t>
      </w:r>
      <w:r>
        <w:rPr>
          <w:rFonts w:ascii="Times New Roman" w:hAnsi="Times New Roman"/>
          <w:b w:val="false"/>
          <w:i w:val="false"/>
          <w:caps w:val="false"/>
          <w:smallCaps w:val="false"/>
          <w:color w:val="231F20"/>
          <w:spacing w:val="-4"/>
          <w:sz w:val="20"/>
        </w:rPr>
        <w:t xml:space="preserve"> </w:t>
      </w:r>
      <w:r>
        <w:rPr>
          <w:rFonts w:ascii="Times New Roman" w:hAnsi="Times New Roman"/>
          <w:b w:val="false"/>
          <w:i w:val="false"/>
          <w:caps w:val="false"/>
          <w:smallCaps w:val="false"/>
          <w:color w:val="231F20"/>
          <w:spacing w:val="-2"/>
          <w:sz w:val="20"/>
        </w:rPr>
        <w:t>mus</w:t>
      </w:r>
      <w:r>
        <w:rPr>
          <w:rFonts w:ascii="Times New Roman" w:hAnsi="Times New Roman"/>
          <w:b w:val="false"/>
          <w:i w:val="false"/>
          <w:caps w:val="false"/>
          <w:smallCaps w:val="false"/>
          <w:color w:val="231F20"/>
          <w:sz w:val="20"/>
        </w:rPr>
        <w:t>t</w:t>
      </w:r>
      <w:r>
        <w:rPr>
          <w:rFonts w:ascii="Times New Roman" w:hAnsi="Times New Roman"/>
          <w:b w:val="false"/>
          <w:i w:val="false"/>
          <w:caps w:val="false"/>
          <w:smallCaps w:val="false"/>
          <w:color w:val="231F20"/>
          <w:spacing w:val="-4"/>
          <w:sz w:val="20"/>
        </w:rPr>
        <w:t xml:space="preserve"> </w:t>
      </w:r>
      <w:r>
        <w:rPr>
          <w:rFonts w:ascii="Times New Roman" w:hAnsi="Times New Roman"/>
          <w:b w:val="false"/>
          <w:i w:val="false"/>
          <w:caps w:val="false"/>
          <w:smallCaps w:val="false"/>
          <w:color w:val="231F20"/>
          <w:spacing w:val="-2"/>
          <w:sz w:val="20"/>
        </w:rPr>
        <w:t>b</w:t>
      </w:r>
      <w:r>
        <w:rPr>
          <w:rFonts w:ascii="Times New Roman" w:hAnsi="Times New Roman"/>
          <w:b w:val="false"/>
          <w:i w:val="false"/>
          <w:caps w:val="false"/>
          <w:smallCaps w:val="false"/>
          <w:color w:val="231F20"/>
          <w:sz w:val="20"/>
        </w:rPr>
        <w:t>e</w:t>
      </w:r>
      <w:r>
        <w:rPr>
          <w:rFonts w:ascii="Times New Roman" w:hAnsi="Times New Roman"/>
          <w:b w:val="false"/>
          <w:i w:val="false"/>
          <w:caps w:val="false"/>
          <w:smallCaps w:val="false"/>
          <w:color w:val="231F20"/>
          <w:spacing w:val="-4"/>
          <w:sz w:val="20"/>
        </w:rPr>
        <w:t xml:space="preserve"> </w:t>
      </w:r>
      <w:r>
        <w:rPr>
          <w:rFonts w:ascii="Times New Roman" w:hAnsi="Times New Roman"/>
          <w:b w:val="false"/>
          <w:i w:val="false"/>
          <w:caps w:val="false"/>
          <w:smallCaps w:val="false"/>
          <w:color w:val="231F20"/>
          <w:spacing w:val="-2"/>
          <w:sz w:val="20"/>
        </w:rPr>
        <w:t>successfully complete</w:t>
      </w:r>
      <w:r>
        <w:rPr>
          <w:rFonts w:ascii="Times New Roman" w:hAnsi="Times New Roman"/>
          <w:b w:val="false"/>
          <w:i w:val="false"/>
          <w:caps w:val="false"/>
          <w:smallCaps w:val="false"/>
          <w:color w:val="231F20"/>
          <w:sz w:val="20"/>
        </w:rPr>
        <w:t>d</w:t>
      </w:r>
      <w:r>
        <w:rPr>
          <w:rFonts w:ascii="Times New Roman" w:hAnsi="Times New Roman"/>
          <w:b w:val="false"/>
          <w:i w:val="false"/>
          <w:caps w:val="false"/>
          <w:smallCaps w:val="false"/>
          <w:color w:val="231F20"/>
          <w:spacing w:val="-4"/>
          <w:sz w:val="20"/>
        </w:rPr>
        <w:t xml:space="preserve"> </w:t>
      </w:r>
      <w:r>
        <w:rPr>
          <w:rFonts w:ascii="Times New Roman" w:hAnsi="Times New Roman"/>
          <w:b w:val="false"/>
          <w:i w:val="false"/>
          <w:caps w:val="false"/>
          <w:smallCaps w:val="false"/>
          <w:color w:val="231F20"/>
          <w:spacing w:val="-2"/>
          <w:sz w:val="20"/>
        </w:rPr>
        <w:t>i</w:t>
      </w:r>
      <w:r>
        <w:rPr>
          <w:rFonts w:ascii="Times New Roman" w:hAnsi="Times New Roman"/>
          <w:b w:val="false"/>
          <w:i w:val="false"/>
          <w:caps w:val="false"/>
          <w:smallCaps w:val="false"/>
          <w:color w:val="231F20"/>
          <w:sz w:val="20"/>
        </w:rPr>
        <w:t>n</w:t>
      </w:r>
      <w:r>
        <w:rPr>
          <w:rFonts w:ascii="Times New Roman" w:hAnsi="Times New Roman"/>
          <w:b w:val="false"/>
          <w:i w:val="false"/>
          <w:caps w:val="false"/>
          <w:smallCaps w:val="false"/>
          <w:color w:val="231F20"/>
          <w:spacing w:val="-4"/>
          <w:sz w:val="20"/>
        </w:rPr>
        <w:t xml:space="preserve"> </w:t>
      </w:r>
      <w:r>
        <w:rPr>
          <w:rFonts w:ascii="Times New Roman" w:hAnsi="Times New Roman"/>
          <w:b w:val="false"/>
          <w:i w:val="false"/>
          <w:caps w:val="false"/>
          <w:smallCaps w:val="false"/>
          <w:color w:val="231F20"/>
          <w:spacing w:val="-2"/>
          <w:sz w:val="20"/>
        </w:rPr>
        <w:t>th</w:t>
      </w:r>
      <w:r>
        <w:rPr>
          <w:rFonts w:ascii="Times New Roman" w:hAnsi="Times New Roman"/>
          <w:b w:val="false"/>
          <w:i w:val="false"/>
          <w:caps w:val="false"/>
          <w:smallCaps w:val="false"/>
          <w:color w:val="231F20"/>
          <w:sz w:val="20"/>
        </w:rPr>
        <w:t>e</w:t>
      </w:r>
      <w:r>
        <w:rPr>
          <w:rFonts w:ascii="Times New Roman" w:hAnsi="Times New Roman"/>
          <w:b w:val="false"/>
          <w:i w:val="false"/>
          <w:caps w:val="false"/>
          <w:smallCaps w:val="false"/>
          <w:color w:val="231F20"/>
          <w:spacing w:val="-4"/>
          <w:sz w:val="20"/>
        </w:rPr>
        <w:t xml:space="preserve"> </w:t>
      </w:r>
      <w:r>
        <w:rPr>
          <w:rFonts w:ascii="Times New Roman" w:hAnsi="Times New Roman"/>
          <w:b w:val="false"/>
          <w:i w:val="false"/>
          <w:caps w:val="false"/>
          <w:smallCaps w:val="false"/>
          <w:color w:val="231F20"/>
          <w:spacing w:val="-2"/>
          <w:sz w:val="20"/>
        </w:rPr>
        <w:t>Unite</w:t>
      </w:r>
      <w:r>
        <w:rPr>
          <w:rFonts w:ascii="Times New Roman" w:hAnsi="Times New Roman"/>
          <w:b w:val="false"/>
          <w:i w:val="false"/>
          <w:caps w:val="false"/>
          <w:smallCaps w:val="false"/>
          <w:color w:val="231F20"/>
          <w:sz w:val="20"/>
        </w:rPr>
        <w:t>d</w:t>
      </w:r>
      <w:r>
        <w:rPr>
          <w:rFonts w:ascii="Times New Roman" w:hAnsi="Times New Roman"/>
          <w:b w:val="false"/>
          <w:i w:val="false"/>
          <w:caps w:val="false"/>
          <w:smallCaps w:val="false"/>
          <w:color w:val="231F20"/>
          <w:spacing w:val="-4"/>
          <w:sz w:val="20"/>
        </w:rPr>
        <w:t xml:space="preserve"> </w:t>
      </w:r>
      <w:r>
        <w:rPr>
          <w:rFonts w:ascii="Times New Roman" w:hAnsi="Times New Roman"/>
          <w:b w:val="false"/>
          <w:i w:val="false"/>
          <w:caps w:val="false"/>
          <w:smallCaps w:val="false"/>
          <w:color w:val="231F20"/>
          <w:spacing w:val="-2"/>
          <w:sz w:val="20"/>
        </w:rPr>
        <w:t>State</w:t>
      </w:r>
      <w:r>
        <w:rPr>
          <w:rFonts w:ascii="Times New Roman" w:hAnsi="Times New Roman"/>
          <w:b w:val="false"/>
          <w:i w:val="false"/>
          <w:caps w:val="false"/>
          <w:smallCaps w:val="false"/>
          <w:color w:val="231F20"/>
          <w:sz w:val="20"/>
        </w:rPr>
        <w:t>s</w:t>
      </w:r>
      <w:r>
        <w:rPr>
          <w:rFonts w:ascii="Times New Roman" w:hAnsi="Times New Roman"/>
          <w:b w:val="false"/>
          <w:i w:val="false"/>
          <w:caps w:val="false"/>
          <w:smallCaps w:val="false"/>
          <w:color w:val="231F20"/>
          <w:spacing w:val="-4"/>
          <w:sz w:val="20"/>
        </w:rPr>
        <w:t xml:space="preserve"> </w:t>
      </w:r>
      <w:r>
        <w:rPr>
          <w:rFonts w:ascii="Times New Roman" w:hAnsi="Times New Roman"/>
          <w:b w:val="false"/>
          <w:i w:val="false"/>
          <w:caps w:val="false"/>
          <w:smallCaps w:val="false"/>
          <w:color w:val="231F20"/>
          <w:spacing w:val="-2"/>
          <w:sz w:val="20"/>
        </w:rPr>
        <w:t>an</w:t>
      </w:r>
      <w:r>
        <w:rPr>
          <w:rFonts w:ascii="Times New Roman" w:hAnsi="Times New Roman"/>
          <w:b w:val="false"/>
          <w:i w:val="false"/>
          <w:caps w:val="false"/>
          <w:smallCaps w:val="false"/>
          <w:color w:val="231F20"/>
          <w:sz w:val="20"/>
        </w:rPr>
        <w:t>d</w:t>
      </w:r>
      <w:r>
        <w:rPr>
          <w:rFonts w:ascii="Times New Roman" w:hAnsi="Times New Roman"/>
          <w:b w:val="false"/>
          <w:i w:val="false"/>
          <w:caps w:val="false"/>
          <w:smallCaps w:val="false"/>
          <w:color w:val="231F20"/>
          <w:spacing w:val="-4"/>
          <w:sz w:val="20"/>
        </w:rPr>
        <w:t xml:space="preserve"> </w:t>
      </w:r>
      <w:r>
        <w:rPr>
          <w:rFonts w:ascii="Times New Roman" w:hAnsi="Times New Roman"/>
          <w:b w:val="false"/>
          <w:i w:val="false"/>
          <w:caps w:val="false"/>
          <w:smallCaps w:val="false"/>
          <w:color w:val="231F20"/>
          <w:spacing w:val="-2"/>
          <w:sz w:val="20"/>
        </w:rPr>
        <w:t>i</w:t>
      </w:r>
      <w:r>
        <w:rPr>
          <w:rFonts w:ascii="Times New Roman" w:hAnsi="Times New Roman"/>
          <w:b w:val="false"/>
          <w:i w:val="false"/>
          <w:caps w:val="false"/>
          <w:smallCaps w:val="false"/>
          <w:color w:val="231F20"/>
          <w:sz w:val="20"/>
        </w:rPr>
        <w:t>n</w:t>
      </w:r>
      <w:r>
        <w:rPr>
          <w:rFonts w:ascii="Times New Roman" w:hAnsi="Times New Roman"/>
          <w:b w:val="false"/>
          <w:i w:val="false"/>
          <w:caps w:val="false"/>
          <w:smallCaps w:val="false"/>
          <w:color w:val="231F20"/>
          <w:spacing w:val="-4"/>
          <w:sz w:val="20"/>
        </w:rPr>
        <w:t xml:space="preserve"> </w:t>
      </w:r>
      <w:r>
        <w:rPr>
          <w:rFonts w:ascii="Times New Roman" w:hAnsi="Times New Roman"/>
          <w:b w:val="false"/>
          <w:i w:val="false"/>
          <w:caps w:val="false"/>
          <w:smallCaps w:val="false"/>
          <w:color w:val="231F20"/>
          <w:spacing w:val="-2"/>
          <w:sz w:val="20"/>
        </w:rPr>
        <w:t>man</w:t>
      </w:r>
      <w:r>
        <w:rPr>
          <w:rFonts w:ascii="Times New Roman" w:hAnsi="Times New Roman"/>
          <w:b w:val="false"/>
          <w:i w:val="false"/>
          <w:caps w:val="false"/>
          <w:smallCaps w:val="false"/>
          <w:color w:val="231F20"/>
          <w:sz w:val="20"/>
        </w:rPr>
        <w:t>y</w:t>
      </w:r>
      <w:r>
        <w:rPr>
          <w:rFonts w:ascii="Times New Roman" w:hAnsi="Times New Roman"/>
          <w:b w:val="false"/>
          <w:i w:val="false"/>
          <w:caps w:val="false"/>
          <w:smallCaps w:val="false"/>
          <w:color w:val="231F20"/>
          <w:spacing w:val="-4"/>
          <w:sz w:val="20"/>
        </w:rPr>
        <w:t xml:space="preserve"> </w:t>
      </w:r>
      <w:r>
        <w:rPr>
          <w:rFonts w:ascii="Times New Roman" w:hAnsi="Times New Roman"/>
          <w:b w:val="false"/>
          <w:i w:val="false"/>
          <w:caps w:val="false"/>
          <w:smallCaps w:val="false"/>
          <w:color w:val="231F20"/>
          <w:spacing w:val="-2"/>
          <w:sz w:val="20"/>
        </w:rPr>
        <w:t>foreig</w:t>
      </w:r>
      <w:r>
        <w:rPr>
          <w:rFonts w:ascii="Times New Roman" w:hAnsi="Times New Roman"/>
          <w:b w:val="false"/>
          <w:i w:val="false"/>
          <w:caps w:val="false"/>
          <w:smallCaps w:val="false"/>
          <w:color w:val="231F20"/>
          <w:sz w:val="20"/>
        </w:rPr>
        <w:t>n</w:t>
      </w:r>
      <w:r>
        <w:rPr>
          <w:rFonts w:ascii="Times New Roman" w:hAnsi="Times New Roman"/>
          <w:b w:val="false"/>
          <w:i w:val="false"/>
          <w:caps w:val="false"/>
          <w:smallCaps w:val="false"/>
          <w:color w:val="231F20"/>
          <w:spacing w:val="-4"/>
          <w:sz w:val="20"/>
        </w:rPr>
        <w:t xml:space="preserve"> </w:t>
      </w:r>
      <w:r>
        <w:rPr>
          <w:rFonts w:ascii="Times New Roman" w:hAnsi="Times New Roman"/>
          <w:b w:val="false"/>
          <w:i w:val="false"/>
          <w:caps w:val="false"/>
          <w:smallCaps w:val="false"/>
          <w:color w:val="231F20"/>
          <w:spacing w:val="-2"/>
          <w:sz w:val="20"/>
        </w:rPr>
        <w:t>jurisdiction</w:t>
      </w:r>
      <w:r>
        <w:rPr>
          <w:rFonts w:ascii="Times New Roman" w:hAnsi="Times New Roman"/>
          <w:b w:val="false"/>
          <w:i w:val="false"/>
          <w:caps w:val="false"/>
          <w:smallCaps w:val="false"/>
          <w:color w:val="231F20"/>
          <w:sz w:val="20"/>
        </w:rPr>
        <w:t>s</w:t>
      </w:r>
      <w:r>
        <w:rPr>
          <w:rFonts w:ascii="Times New Roman" w:hAnsi="Times New Roman"/>
          <w:b w:val="false"/>
          <w:i w:val="false"/>
          <w:caps w:val="false"/>
          <w:smallCaps w:val="false"/>
          <w:color w:val="231F20"/>
          <w:spacing w:val="-4"/>
          <w:sz w:val="20"/>
        </w:rPr>
        <w:t xml:space="preserve"> </w:t>
      </w:r>
      <w:r>
        <w:rPr>
          <w:rFonts w:ascii="Times New Roman" w:hAnsi="Times New Roman"/>
          <w:b w:val="false"/>
          <w:i w:val="false"/>
          <w:caps w:val="false"/>
          <w:smallCaps w:val="false"/>
          <w:color w:val="231F20"/>
          <w:spacing w:val="-2"/>
          <w:sz w:val="20"/>
        </w:rPr>
        <w:t>befor</w:t>
      </w:r>
      <w:r>
        <w:rPr>
          <w:rFonts w:ascii="Times New Roman" w:hAnsi="Times New Roman"/>
          <w:b w:val="false"/>
          <w:i w:val="false"/>
          <w:caps w:val="false"/>
          <w:smallCaps w:val="false"/>
          <w:color w:val="231F20"/>
          <w:sz w:val="20"/>
        </w:rPr>
        <w:t>e</w:t>
      </w:r>
      <w:r>
        <w:rPr>
          <w:rFonts w:ascii="Times New Roman" w:hAnsi="Times New Roman"/>
          <w:b w:val="false"/>
          <w:i w:val="false"/>
          <w:caps w:val="false"/>
          <w:smallCaps w:val="false"/>
          <w:color w:val="231F20"/>
          <w:spacing w:val="-4"/>
          <w:sz w:val="20"/>
        </w:rPr>
        <w:t xml:space="preserve"> </w:t>
      </w:r>
      <w:r>
        <w:rPr>
          <w:rFonts w:ascii="Times New Roman" w:hAnsi="Times New Roman"/>
          <w:b w:val="false"/>
          <w:i w:val="false"/>
          <w:caps w:val="false"/>
          <w:smallCaps w:val="false"/>
          <w:color w:val="231F20"/>
          <w:sz w:val="20"/>
        </w:rPr>
        <w:t>a</w:t>
      </w:r>
      <w:r>
        <w:rPr>
          <w:rFonts w:ascii="Times New Roman" w:hAnsi="Times New Roman"/>
          <w:b w:val="false"/>
          <w:i w:val="false"/>
          <w:caps w:val="false"/>
          <w:smallCaps w:val="false"/>
          <w:color w:val="231F20"/>
          <w:spacing w:val="-4"/>
          <w:sz w:val="20"/>
        </w:rPr>
        <w:t xml:space="preserve"> </w:t>
      </w:r>
      <w:r>
        <w:rPr>
          <w:rFonts w:ascii="Times New Roman" w:hAnsi="Times New Roman"/>
          <w:b w:val="false"/>
          <w:i w:val="false"/>
          <w:caps w:val="false"/>
          <w:smallCaps w:val="false"/>
          <w:color w:val="231F20"/>
          <w:spacing w:val="-2"/>
          <w:sz w:val="20"/>
        </w:rPr>
        <w:t>ne</w:t>
      </w:r>
      <w:r>
        <w:rPr>
          <w:rFonts w:ascii="Times New Roman" w:hAnsi="Times New Roman"/>
          <w:b w:val="false"/>
          <w:i w:val="false"/>
          <w:caps w:val="false"/>
          <w:smallCaps w:val="false"/>
          <w:color w:val="231F20"/>
          <w:sz w:val="20"/>
        </w:rPr>
        <w:t>w</w:t>
      </w:r>
      <w:r>
        <w:rPr>
          <w:rFonts w:ascii="Times New Roman" w:hAnsi="Times New Roman"/>
          <w:b w:val="false"/>
          <w:i w:val="false"/>
          <w:caps w:val="false"/>
          <w:smallCaps w:val="false"/>
          <w:color w:val="231F20"/>
          <w:spacing w:val="-4"/>
          <w:sz w:val="20"/>
        </w:rPr>
        <w:t xml:space="preserve"> </w:t>
      </w:r>
      <w:r>
        <w:rPr>
          <w:rFonts w:ascii="Times New Roman" w:hAnsi="Times New Roman"/>
          <w:b w:val="false"/>
          <w:i w:val="false"/>
          <w:caps w:val="false"/>
          <w:smallCaps w:val="false"/>
          <w:color w:val="231F20"/>
          <w:spacing w:val="-2"/>
          <w:sz w:val="20"/>
        </w:rPr>
        <w:t>dru</w:t>
      </w:r>
      <w:r>
        <w:rPr>
          <w:rFonts w:ascii="Times New Roman" w:hAnsi="Times New Roman"/>
          <w:b w:val="false"/>
          <w:i w:val="false"/>
          <w:caps w:val="false"/>
          <w:smallCaps w:val="false"/>
          <w:color w:val="231F20"/>
          <w:sz w:val="20"/>
        </w:rPr>
        <w:t>g</w:t>
      </w:r>
      <w:r>
        <w:rPr>
          <w:rFonts w:ascii="Times New Roman" w:hAnsi="Times New Roman"/>
          <w:b w:val="false"/>
          <w:i w:val="false"/>
          <w:caps w:val="false"/>
          <w:smallCaps w:val="false"/>
          <w:color w:val="231F20"/>
          <w:spacing w:val="-4"/>
          <w:sz w:val="20"/>
        </w:rPr>
        <w:t xml:space="preserve"> </w:t>
      </w:r>
      <w:r>
        <w:rPr>
          <w:rFonts w:ascii="Times New Roman" w:hAnsi="Times New Roman"/>
          <w:b w:val="false"/>
          <w:i w:val="false"/>
          <w:caps w:val="false"/>
          <w:smallCaps w:val="false"/>
          <w:color w:val="231F20"/>
          <w:spacing w:val="-2"/>
          <w:sz w:val="20"/>
        </w:rPr>
        <w:t>ca</w:t>
      </w:r>
      <w:r>
        <w:rPr>
          <w:rFonts w:ascii="Times New Roman" w:hAnsi="Times New Roman"/>
          <w:b w:val="false"/>
          <w:i w:val="false"/>
          <w:caps w:val="false"/>
          <w:smallCaps w:val="false"/>
          <w:color w:val="231F20"/>
          <w:sz w:val="20"/>
        </w:rPr>
        <w:t>n</w:t>
      </w:r>
      <w:r>
        <w:rPr>
          <w:rFonts w:ascii="Times New Roman" w:hAnsi="Times New Roman"/>
          <w:b w:val="false"/>
          <w:i w:val="false"/>
          <w:caps w:val="false"/>
          <w:smallCaps w:val="false"/>
          <w:color w:val="231F20"/>
          <w:spacing w:val="-4"/>
          <w:sz w:val="20"/>
        </w:rPr>
        <w:t xml:space="preserve"> </w:t>
      </w:r>
      <w:r>
        <w:rPr>
          <w:rFonts w:ascii="Times New Roman" w:hAnsi="Times New Roman"/>
          <w:b w:val="false"/>
          <w:i w:val="false"/>
          <w:caps w:val="false"/>
          <w:smallCaps w:val="false"/>
          <w:color w:val="231F20"/>
          <w:spacing w:val="-2"/>
          <w:sz w:val="20"/>
        </w:rPr>
        <w:t>b</w:t>
      </w:r>
      <w:r>
        <w:rPr>
          <w:rFonts w:ascii="Times New Roman" w:hAnsi="Times New Roman"/>
          <w:b w:val="false"/>
          <w:i w:val="false"/>
          <w:caps w:val="false"/>
          <w:smallCaps w:val="false"/>
          <w:color w:val="231F20"/>
          <w:sz w:val="20"/>
        </w:rPr>
        <w:t>e</w:t>
      </w:r>
      <w:r>
        <w:rPr>
          <w:rFonts w:ascii="Times New Roman" w:hAnsi="Times New Roman"/>
          <w:b w:val="false"/>
          <w:i w:val="false"/>
          <w:caps w:val="false"/>
          <w:smallCaps w:val="false"/>
          <w:color w:val="231F20"/>
          <w:spacing w:val="-4"/>
          <w:sz w:val="20"/>
        </w:rPr>
        <w:t xml:space="preserve"> </w:t>
      </w:r>
      <w:r>
        <w:rPr>
          <w:rFonts w:ascii="Times New Roman" w:hAnsi="Times New Roman"/>
          <w:b w:val="false"/>
          <w:i w:val="false"/>
          <w:caps w:val="false"/>
          <w:smallCaps w:val="false"/>
          <w:color w:val="231F20"/>
          <w:spacing w:val="-2"/>
          <w:sz w:val="20"/>
        </w:rPr>
        <w:t>approve</w:t>
      </w:r>
      <w:r>
        <w:rPr>
          <w:rFonts w:ascii="Times New Roman" w:hAnsi="Times New Roman"/>
          <w:b w:val="false"/>
          <w:i w:val="false"/>
          <w:caps w:val="false"/>
          <w:smallCaps w:val="false"/>
          <w:color w:val="231F20"/>
          <w:sz w:val="20"/>
        </w:rPr>
        <w:t>d</w:t>
      </w:r>
      <w:r>
        <w:rPr>
          <w:rFonts w:ascii="Times New Roman" w:hAnsi="Times New Roman"/>
          <w:b w:val="false"/>
          <w:i w:val="false"/>
          <w:caps w:val="false"/>
          <w:smallCaps w:val="false"/>
          <w:color w:val="231F20"/>
          <w:spacing w:val="-4"/>
          <w:sz w:val="20"/>
        </w:rPr>
        <w:t xml:space="preserve"> </w:t>
      </w:r>
      <w:r>
        <w:rPr>
          <w:rFonts w:ascii="Times New Roman" w:hAnsi="Times New Roman"/>
          <w:b w:val="false"/>
          <w:i w:val="false"/>
          <w:caps w:val="false"/>
          <w:smallCaps w:val="false"/>
          <w:color w:val="231F20"/>
          <w:spacing w:val="-2"/>
          <w:sz w:val="20"/>
        </w:rPr>
        <w:t>fo</w:t>
      </w:r>
      <w:r>
        <w:rPr>
          <w:rFonts w:ascii="Times New Roman" w:hAnsi="Times New Roman"/>
          <w:b w:val="false"/>
          <w:i w:val="false"/>
          <w:caps w:val="false"/>
          <w:smallCaps w:val="false"/>
          <w:color w:val="231F20"/>
          <w:sz w:val="20"/>
        </w:rPr>
        <w:t>r</w:t>
      </w:r>
      <w:r>
        <w:rPr>
          <w:rFonts w:ascii="Times New Roman" w:hAnsi="Times New Roman"/>
          <w:b w:val="false"/>
          <w:i w:val="false"/>
          <w:caps w:val="false"/>
          <w:smallCaps w:val="false"/>
          <w:color w:val="231F20"/>
          <w:spacing w:val="-4"/>
          <w:sz w:val="20"/>
        </w:rPr>
        <w:t xml:space="preserve"> </w:t>
      </w:r>
      <w:r>
        <w:rPr>
          <w:rFonts w:ascii="Times New Roman" w:hAnsi="Times New Roman"/>
          <w:b w:val="false"/>
          <w:i w:val="false"/>
          <w:caps w:val="false"/>
          <w:smallCaps w:val="false"/>
          <w:color w:val="231F20"/>
          <w:spacing w:val="-2"/>
          <w:sz w:val="20"/>
        </w:rPr>
        <w:t>marketing. Satisfactio</w:t>
      </w:r>
      <w:r>
        <w:rPr>
          <w:rFonts w:ascii="Times New Roman" w:hAnsi="Times New Roman"/>
          <w:b w:val="false"/>
          <w:i w:val="false"/>
          <w:caps w:val="false"/>
          <w:smallCaps w:val="false"/>
          <w:color w:val="231F20"/>
          <w:sz w:val="20"/>
        </w:rPr>
        <w:t>n</w:t>
      </w:r>
      <w:r>
        <w:rPr>
          <w:rFonts w:ascii="Times New Roman" w:hAnsi="Times New Roman"/>
          <w:b w:val="false"/>
          <w:i w:val="false"/>
          <w:caps w:val="false"/>
          <w:smallCaps w:val="false"/>
          <w:color w:val="231F20"/>
          <w:spacing w:val="-4"/>
          <w:sz w:val="20"/>
        </w:rPr>
        <w:t xml:space="preserve"> </w:t>
      </w:r>
      <w:r>
        <w:rPr>
          <w:rFonts w:ascii="Times New Roman" w:hAnsi="Times New Roman"/>
          <w:b w:val="false"/>
          <w:i w:val="false"/>
          <w:caps w:val="false"/>
          <w:smallCaps w:val="false"/>
          <w:color w:val="231F20"/>
          <w:spacing w:val="-2"/>
          <w:sz w:val="20"/>
        </w:rPr>
        <w:t>o</w:t>
      </w:r>
      <w:r>
        <w:rPr>
          <w:rFonts w:ascii="Times New Roman" w:hAnsi="Times New Roman"/>
          <w:b w:val="false"/>
          <w:i w:val="false"/>
          <w:caps w:val="false"/>
          <w:smallCaps w:val="false"/>
          <w:color w:val="231F20"/>
          <w:sz w:val="20"/>
        </w:rPr>
        <w:t>f</w:t>
      </w:r>
      <w:r>
        <w:rPr>
          <w:rFonts w:ascii="Times New Roman" w:hAnsi="Times New Roman"/>
          <w:b w:val="false"/>
          <w:i w:val="false"/>
          <w:caps w:val="false"/>
          <w:smallCaps w:val="false"/>
          <w:color w:val="231F20"/>
          <w:spacing w:val="-4"/>
          <w:sz w:val="20"/>
        </w:rPr>
        <w:t xml:space="preserve"> </w:t>
      </w:r>
      <w:r>
        <w:rPr>
          <w:rFonts w:ascii="Times New Roman" w:hAnsi="Times New Roman"/>
          <w:b w:val="false"/>
          <w:i w:val="false"/>
          <w:caps w:val="false"/>
          <w:smallCaps w:val="false"/>
          <w:color w:val="231F20"/>
          <w:spacing w:val="-2"/>
          <w:sz w:val="20"/>
        </w:rPr>
        <w:t>thes</w:t>
      </w:r>
      <w:r>
        <w:rPr>
          <w:rFonts w:ascii="Times New Roman" w:hAnsi="Times New Roman"/>
          <w:b w:val="false"/>
          <w:i w:val="false"/>
          <w:caps w:val="false"/>
          <w:smallCaps w:val="false"/>
          <w:color w:val="231F20"/>
          <w:sz w:val="20"/>
        </w:rPr>
        <w:t>e</w:t>
      </w:r>
      <w:r>
        <w:rPr>
          <w:rFonts w:ascii="Times New Roman" w:hAnsi="Times New Roman"/>
          <w:b w:val="false"/>
          <w:i w:val="false"/>
          <w:caps w:val="false"/>
          <w:smallCaps w:val="false"/>
          <w:color w:val="231F20"/>
          <w:spacing w:val="-4"/>
          <w:sz w:val="20"/>
        </w:rPr>
        <w:t xml:space="preserve"> </w:t>
      </w:r>
      <w:r>
        <w:rPr>
          <w:rFonts w:ascii="Times New Roman" w:hAnsi="Times New Roman"/>
          <w:b w:val="false"/>
          <w:i w:val="false"/>
          <w:caps w:val="false"/>
          <w:smallCaps w:val="false"/>
          <w:color w:val="231F20"/>
          <w:spacing w:val="-2"/>
          <w:sz w:val="20"/>
        </w:rPr>
        <w:t>an</w:t>
      </w:r>
      <w:r>
        <w:rPr>
          <w:rFonts w:ascii="Times New Roman" w:hAnsi="Times New Roman"/>
          <w:b w:val="false"/>
          <w:i w:val="false"/>
          <w:caps w:val="false"/>
          <w:smallCaps w:val="false"/>
          <w:color w:val="231F20"/>
          <w:sz w:val="20"/>
        </w:rPr>
        <w:t>d</w:t>
      </w:r>
      <w:r>
        <w:rPr>
          <w:rFonts w:ascii="Times New Roman" w:hAnsi="Times New Roman"/>
          <w:b w:val="false"/>
          <w:i w:val="false"/>
          <w:caps w:val="false"/>
          <w:smallCaps w:val="false"/>
          <w:color w:val="231F20"/>
          <w:spacing w:val="-4"/>
          <w:sz w:val="20"/>
        </w:rPr>
        <w:t xml:space="preserve"> </w:t>
      </w:r>
      <w:r>
        <w:rPr>
          <w:rFonts w:ascii="Times New Roman" w:hAnsi="Times New Roman"/>
          <w:b w:val="false"/>
          <w:i w:val="false"/>
          <w:caps w:val="false"/>
          <w:smallCaps w:val="false"/>
          <w:color w:val="231F20"/>
          <w:spacing w:val="-2"/>
          <w:sz w:val="20"/>
        </w:rPr>
        <w:t>othe</w:t>
      </w:r>
      <w:r>
        <w:rPr>
          <w:rFonts w:ascii="Times New Roman" w:hAnsi="Times New Roman"/>
          <w:b w:val="false"/>
          <w:i w:val="false"/>
          <w:caps w:val="false"/>
          <w:smallCaps w:val="false"/>
          <w:color w:val="231F20"/>
          <w:sz w:val="20"/>
        </w:rPr>
        <w:t>r</w:t>
      </w:r>
      <w:r>
        <w:rPr>
          <w:rFonts w:ascii="Times New Roman" w:hAnsi="Times New Roman"/>
          <w:b w:val="false"/>
          <w:i w:val="false"/>
          <w:caps w:val="false"/>
          <w:smallCaps w:val="false"/>
          <w:color w:val="231F20"/>
          <w:spacing w:val="-4"/>
          <w:sz w:val="20"/>
        </w:rPr>
        <w:t xml:space="preserve"> </w:t>
      </w:r>
      <w:r>
        <w:rPr>
          <w:rFonts w:ascii="Times New Roman" w:hAnsi="Times New Roman"/>
          <w:b w:val="false"/>
          <w:i w:val="false"/>
          <w:caps w:val="false"/>
          <w:smallCaps w:val="false"/>
          <w:color w:val="231F20"/>
          <w:spacing w:val="-2"/>
          <w:sz w:val="20"/>
        </w:rPr>
        <w:t>regulator</w:t>
      </w:r>
      <w:r>
        <w:rPr>
          <w:rFonts w:ascii="Times New Roman" w:hAnsi="Times New Roman"/>
          <w:b w:val="false"/>
          <w:i w:val="false"/>
          <w:caps w:val="false"/>
          <w:smallCaps w:val="false"/>
          <w:color w:val="231F20"/>
          <w:sz w:val="20"/>
        </w:rPr>
        <w:t>y</w:t>
      </w:r>
      <w:r>
        <w:rPr>
          <w:rFonts w:ascii="Times New Roman" w:hAnsi="Times New Roman"/>
          <w:b w:val="false"/>
          <w:i w:val="false"/>
          <w:caps w:val="false"/>
          <w:smallCaps w:val="false"/>
          <w:color w:val="231F20"/>
          <w:spacing w:val="-4"/>
          <w:sz w:val="20"/>
        </w:rPr>
        <w:t xml:space="preserve"> </w:t>
      </w:r>
      <w:r>
        <w:rPr>
          <w:rFonts w:ascii="Times New Roman" w:hAnsi="Times New Roman"/>
          <w:b w:val="false"/>
          <w:i w:val="false"/>
          <w:caps w:val="false"/>
          <w:smallCaps w:val="false"/>
          <w:color w:val="231F20"/>
          <w:spacing w:val="-2"/>
          <w:sz w:val="20"/>
        </w:rPr>
        <w:t>requirement</w:t>
      </w:r>
      <w:r>
        <w:rPr>
          <w:rFonts w:ascii="Times New Roman" w:hAnsi="Times New Roman"/>
          <w:b w:val="false"/>
          <w:i w:val="false"/>
          <w:caps w:val="false"/>
          <w:smallCaps w:val="false"/>
          <w:color w:val="231F20"/>
          <w:sz w:val="20"/>
        </w:rPr>
        <w:t>s</w:t>
      </w:r>
      <w:r>
        <w:rPr>
          <w:rFonts w:ascii="Times New Roman" w:hAnsi="Times New Roman"/>
          <w:b w:val="false"/>
          <w:i w:val="false"/>
          <w:caps w:val="false"/>
          <w:smallCaps w:val="false"/>
          <w:color w:val="231F20"/>
          <w:spacing w:val="-4"/>
          <w:sz w:val="20"/>
        </w:rPr>
        <w:t xml:space="preserve"> </w:t>
      </w:r>
      <w:r>
        <w:rPr>
          <w:rFonts w:ascii="Times New Roman" w:hAnsi="Times New Roman"/>
          <w:b w:val="false"/>
          <w:i w:val="false"/>
          <w:caps w:val="false"/>
          <w:smallCaps w:val="false"/>
          <w:color w:val="231F20"/>
          <w:spacing w:val="-2"/>
          <w:sz w:val="20"/>
        </w:rPr>
        <w:t>i</w:t>
      </w:r>
      <w:r>
        <w:rPr>
          <w:rFonts w:ascii="Times New Roman" w:hAnsi="Times New Roman"/>
          <w:b w:val="false"/>
          <w:i w:val="false"/>
          <w:caps w:val="false"/>
          <w:smallCaps w:val="false"/>
          <w:color w:val="231F20"/>
          <w:sz w:val="20"/>
        </w:rPr>
        <w:t>s</w:t>
      </w:r>
      <w:r>
        <w:rPr>
          <w:rFonts w:ascii="Times New Roman" w:hAnsi="Times New Roman"/>
          <w:b w:val="false"/>
          <w:i w:val="false"/>
          <w:caps w:val="false"/>
          <w:smallCaps w:val="false"/>
          <w:color w:val="231F20"/>
          <w:spacing w:val="-4"/>
          <w:sz w:val="20"/>
        </w:rPr>
        <w:t xml:space="preserve"> </w:t>
      </w:r>
      <w:r>
        <w:rPr>
          <w:rFonts w:ascii="Times New Roman" w:hAnsi="Times New Roman"/>
          <w:b w:val="false"/>
          <w:i w:val="false"/>
          <w:caps w:val="false"/>
          <w:smallCaps w:val="false"/>
          <w:color w:val="231F20"/>
          <w:spacing w:val="-2"/>
          <w:sz w:val="20"/>
        </w:rPr>
        <w:t>costly</w:t>
      </w:r>
      <w:r>
        <w:rPr>
          <w:rFonts w:ascii="Times New Roman" w:hAnsi="Times New Roman"/>
          <w:b w:val="false"/>
          <w:i w:val="false"/>
          <w:caps w:val="false"/>
          <w:smallCaps w:val="false"/>
          <w:color w:val="231F20"/>
          <w:sz w:val="20"/>
        </w:rPr>
        <w:t>,</w:t>
      </w:r>
      <w:r>
        <w:rPr>
          <w:rFonts w:ascii="Times New Roman" w:hAnsi="Times New Roman"/>
          <w:b w:val="false"/>
          <w:i w:val="false"/>
          <w:caps w:val="false"/>
          <w:smallCaps w:val="false"/>
          <w:color w:val="231F20"/>
          <w:spacing w:val="-4"/>
          <w:sz w:val="20"/>
        </w:rPr>
        <w:t xml:space="preserve"> </w:t>
      </w:r>
      <w:r>
        <w:rPr>
          <w:rFonts w:ascii="Times New Roman" w:hAnsi="Times New Roman"/>
          <w:b w:val="false"/>
          <w:i w:val="false"/>
          <w:caps w:val="false"/>
          <w:smallCaps w:val="false"/>
          <w:color w:val="231F20"/>
          <w:spacing w:val="-2"/>
          <w:sz w:val="20"/>
        </w:rPr>
        <w:t>tim</w:t>
      </w:r>
      <w:r>
        <w:rPr>
          <w:rFonts w:ascii="Times New Roman" w:hAnsi="Times New Roman"/>
          <w:b w:val="false"/>
          <w:i w:val="false"/>
          <w:caps w:val="false"/>
          <w:smallCaps w:val="false"/>
          <w:color w:val="231F20"/>
          <w:sz w:val="20"/>
        </w:rPr>
        <w:t>e</w:t>
      </w:r>
      <w:r>
        <w:rPr>
          <w:rFonts w:ascii="Times New Roman" w:hAnsi="Times New Roman"/>
          <w:b w:val="false"/>
          <w:i w:val="false"/>
          <w:caps w:val="false"/>
          <w:smallCaps w:val="false"/>
          <w:color w:val="231F20"/>
          <w:spacing w:val="-4"/>
          <w:sz w:val="20"/>
        </w:rPr>
        <w:t xml:space="preserve"> </w:t>
      </w:r>
      <w:r>
        <w:rPr>
          <w:rFonts w:ascii="Times New Roman" w:hAnsi="Times New Roman"/>
          <w:b w:val="false"/>
          <w:i w:val="false"/>
          <w:caps w:val="false"/>
          <w:smallCaps w:val="false"/>
          <w:color w:val="231F20"/>
          <w:spacing w:val="-2"/>
          <w:sz w:val="20"/>
        </w:rPr>
        <w:t>consuming</w:t>
      </w:r>
      <w:r>
        <w:rPr>
          <w:rFonts w:ascii="Times New Roman" w:hAnsi="Times New Roman"/>
          <w:b w:val="false"/>
          <w:i w:val="false"/>
          <w:caps w:val="false"/>
          <w:smallCaps w:val="false"/>
          <w:color w:val="231F20"/>
          <w:sz w:val="20"/>
        </w:rPr>
        <w:t>,</w:t>
      </w:r>
      <w:r>
        <w:rPr>
          <w:rFonts w:ascii="Times New Roman" w:hAnsi="Times New Roman"/>
          <w:b w:val="false"/>
          <w:i w:val="false"/>
          <w:caps w:val="false"/>
          <w:smallCaps w:val="false"/>
          <w:color w:val="231F20"/>
          <w:spacing w:val="-4"/>
          <w:sz w:val="20"/>
        </w:rPr>
        <w:t xml:space="preserve"> </w:t>
      </w:r>
      <w:r>
        <w:rPr>
          <w:rFonts w:ascii="Times New Roman" w:hAnsi="Times New Roman"/>
          <w:b w:val="false"/>
          <w:i w:val="false"/>
          <w:caps w:val="false"/>
          <w:smallCaps w:val="false"/>
          <w:color w:val="231F20"/>
          <w:spacing w:val="-2"/>
          <w:sz w:val="20"/>
        </w:rPr>
        <w:t>uncertai</w:t>
      </w:r>
      <w:r>
        <w:rPr>
          <w:rFonts w:ascii="Times New Roman" w:hAnsi="Times New Roman"/>
          <w:b w:val="false"/>
          <w:i w:val="false"/>
          <w:caps w:val="false"/>
          <w:smallCaps w:val="false"/>
          <w:color w:val="231F20"/>
          <w:sz w:val="20"/>
        </w:rPr>
        <w:t>n</w:t>
      </w:r>
      <w:r>
        <w:rPr>
          <w:rFonts w:ascii="Times New Roman" w:hAnsi="Times New Roman"/>
          <w:b w:val="false"/>
          <w:i w:val="false"/>
          <w:caps w:val="false"/>
          <w:smallCaps w:val="false"/>
          <w:color w:val="231F20"/>
          <w:spacing w:val="-4"/>
          <w:sz w:val="20"/>
        </w:rPr>
        <w:t xml:space="preserve"> </w:t>
      </w:r>
      <w:r>
        <w:rPr>
          <w:rFonts w:ascii="Times New Roman" w:hAnsi="Times New Roman"/>
          <w:b w:val="false"/>
          <w:i w:val="false"/>
          <w:caps w:val="false"/>
          <w:smallCaps w:val="false"/>
          <w:color w:val="231F20"/>
          <w:spacing w:val="-2"/>
          <w:sz w:val="20"/>
        </w:rPr>
        <w:t>an</w:t>
      </w:r>
      <w:r>
        <w:rPr>
          <w:rFonts w:ascii="Times New Roman" w:hAnsi="Times New Roman"/>
          <w:b w:val="false"/>
          <w:i w:val="false"/>
          <w:caps w:val="false"/>
          <w:smallCaps w:val="false"/>
          <w:color w:val="231F20"/>
          <w:sz w:val="20"/>
        </w:rPr>
        <w:t>d</w:t>
      </w:r>
      <w:r>
        <w:rPr>
          <w:rFonts w:ascii="Times New Roman" w:hAnsi="Times New Roman"/>
          <w:b w:val="false"/>
          <w:i w:val="false"/>
          <w:caps w:val="false"/>
          <w:smallCaps w:val="false"/>
          <w:color w:val="231F20"/>
          <w:spacing w:val="-4"/>
          <w:sz w:val="20"/>
        </w:rPr>
        <w:t xml:space="preserve"> </w:t>
      </w:r>
      <w:r>
        <w:rPr>
          <w:rFonts w:ascii="Times New Roman" w:hAnsi="Times New Roman"/>
          <w:b w:val="false"/>
          <w:i w:val="false"/>
          <w:caps w:val="false"/>
          <w:smallCaps w:val="false"/>
          <w:color w:val="231F20"/>
          <w:spacing w:val="-2"/>
          <w:sz w:val="20"/>
        </w:rPr>
        <w:t>subjec</w:t>
      </w:r>
      <w:r>
        <w:rPr>
          <w:rFonts w:ascii="Times New Roman" w:hAnsi="Times New Roman"/>
          <w:b w:val="false"/>
          <w:i w:val="false"/>
          <w:caps w:val="false"/>
          <w:smallCaps w:val="false"/>
          <w:color w:val="231F20"/>
          <w:sz w:val="20"/>
        </w:rPr>
        <w:t>t</w:t>
      </w:r>
      <w:r>
        <w:rPr>
          <w:rFonts w:ascii="Times New Roman" w:hAnsi="Times New Roman"/>
          <w:b w:val="false"/>
          <w:i w:val="false"/>
          <w:caps w:val="false"/>
          <w:smallCaps w:val="false"/>
          <w:color w:val="231F20"/>
          <w:spacing w:val="-4"/>
          <w:sz w:val="20"/>
        </w:rPr>
        <w:t xml:space="preserve"> </w:t>
      </w:r>
      <w:r>
        <w:rPr>
          <w:rFonts w:ascii="Times New Roman" w:hAnsi="Times New Roman"/>
          <w:b w:val="false"/>
          <w:i w:val="false"/>
          <w:caps w:val="false"/>
          <w:smallCaps w:val="false"/>
          <w:color w:val="231F20"/>
          <w:spacing w:val="-2"/>
          <w:sz w:val="20"/>
        </w:rPr>
        <w:t>to unanticipate</w:t>
      </w:r>
      <w:r>
        <w:rPr>
          <w:rFonts w:ascii="Times New Roman" w:hAnsi="Times New Roman"/>
          <w:b w:val="false"/>
          <w:i w:val="false"/>
          <w:caps w:val="false"/>
          <w:smallCaps w:val="false"/>
          <w:color w:val="231F20"/>
          <w:sz w:val="20"/>
        </w:rPr>
        <w:t>d</w:t>
      </w:r>
      <w:r>
        <w:rPr>
          <w:rFonts w:ascii="Times New Roman" w:hAnsi="Times New Roman"/>
          <w:b w:val="false"/>
          <w:i w:val="false"/>
          <w:caps w:val="false"/>
          <w:smallCaps w:val="false"/>
          <w:color w:val="231F20"/>
          <w:spacing w:val="-4"/>
          <w:sz w:val="20"/>
        </w:rPr>
        <w:t xml:space="preserve"> </w:t>
      </w:r>
      <w:r>
        <w:rPr>
          <w:rFonts w:ascii="Times New Roman" w:hAnsi="Times New Roman"/>
          <w:b w:val="false"/>
          <w:i w:val="false"/>
          <w:caps w:val="false"/>
          <w:smallCaps w:val="false"/>
          <w:color w:val="231F20"/>
          <w:spacing w:val="-2"/>
          <w:sz w:val="20"/>
        </w:rPr>
        <w:t>delays</w:t>
      </w:r>
      <w:r>
        <w:rPr>
          <w:rFonts w:ascii="Times New Roman" w:hAnsi="Times New Roman"/>
          <w:b w:val="false"/>
          <w:i w:val="false"/>
          <w:caps w:val="false"/>
          <w:smallCaps w:val="false"/>
          <w:color w:val="231F20"/>
          <w:sz w:val="20"/>
        </w:rPr>
        <w:t>.</w:t>
      </w:r>
      <w:r>
        <w:rPr>
          <w:rFonts w:ascii="Times New Roman" w:hAnsi="Times New Roman"/>
          <w:b w:val="false"/>
          <w:i w:val="false"/>
          <w:caps w:val="false"/>
          <w:smallCaps w:val="false"/>
          <w:color w:val="231F20"/>
          <w:spacing w:val="-4"/>
          <w:sz w:val="20"/>
        </w:rPr>
        <w:t xml:space="preserve"> </w:t>
      </w:r>
      <w:r>
        <w:rPr>
          <w:rFonts w:ascii="Times New Roman" w:hAnsi="Times New Roman"/>
          <w:b w:val="false"/>
          <w:i w:val="false"/>
          <w:caps w:val="false"/>
          <w:smallCaps w:val="false"/>
          <w:color w:val="231F20"/>
          <w:sz w:val="20"/>
        </w:rPr>
        <w:t>we</w:t>
      </w:r>
      <w:r>
        <w:rPr>
          <w:rFonts w:ascii="Times New Roman" w:hAnsi="Times New Roman"/>
          <w:b w:val="false"/>
          <w:i w:val="false"/>
          <w:caps w:val="false"/>
          <w:smallCaps w:val="false"/>
          <w:color w:val="231F20"/>
          <w:spacing w:val="-4"/>
          <w:sz w:val="20"/>
        </w:rPr>
        <w:t xml:space="preserve"> </w:t>
      </w:r>
      <w:r>
        <w:rPr>
          <w:rFonts w:ascii="Times New Roman" w:hAnsi="Times New Roman"/>
          <w:b w:val="false"/>
          <w:i w:val="false"/>
          <w:caps w:val="false"/>
          <w:smallCaps w:val="false"/>
          <w:color w:val="231F20"/>
          <w:spacing w:val="-2"/>
          <w:sz w:val="20"/>
        </w:rPr>
        <w:t>canno</w:t>
      </w:r>
      <w:r>
        <w:rPr>
          <w:rFonts w:ascii="Times New Roman" w:hAnsi="Times New Roman"/>
          <w:b w:val="false"/>
          <w:i w:val="false"/>
          <w:caps w:val="false"/>
          <w:smallCaps w:val="false"/>
          <w:color w:val="231F20"/>
          <w:sz w:val="20"/>
        </w:rPr>
        <w:t>t</w:t>
      </w:r>
      <w:r>
        <w:rPr>
          <w:rFonts w:ascii="Times New Roman" w:hAnsi="Times New Roman"/>
          <w:b w:val="false"/>
          <w:i w:val="false"/>
          <w:caps w:val="false"/>
          <w:smallCaps w:val="false"/>
          <w:color w:val="231F20"/>
          <w:spacing w:val="-4"/>
          <w:sz w:val="20"/>
        </w:rPr>
        <w:t xml:space="preserve"> </w:t>
      </w:r>
      <w:r>
        <w:rPr>
          <w:rFonts w:ascii="Times New Roman" w:hAnsi="Times New Roman"/>
          <w:b w:val="false"/>
          <w:i w:val="false"/>
          <w:caps w:val="false"/>
          <w:smallCaps w:val="false"/>
          <w:color w:val="231F20"/>
          <w:spacing w:val="-2"/>
          <w:sz w:val="20"/>
        </w:rPr>
        <w:t>provid</w:t>
      </w:r>
      <w:r>
        <w:rPr>
          <w:rFonts w:ascii="Times New Roman" w:hAnsi="Times New Roman"/>
          <w:b w:val="false"/>
          <w:i w:val="false"/>
          <w:caps w:val="false"/>
          <w:smallCaps w:val="false"/>
          <w:color w:val="231F20"/>
          <w:sz w:val="20"/>
        </w:rPr>
        <w:t>e</w:t>
      </w:r>
      <w:r>
        <w:rPr>
          <w:rFonts w:ascii="Times New Roman" w:hAnsi="Times New Roman"/>
          <w:b w:val="false"/>
          <w:i w:val="false"/>
          <w:caps w:val="false"/>
          <w:smallCaps w:val="false"/>
          <w:color w:val="231F20"/>
          <w:spacing w:val="-4"/>
          <w:sz w:val="20"/>
        </w:rPr>
        <w:t xml:space="preserve"> </w:t>
      </w:r>
      <w:r>
        <w:rPr>
          <w:rFonts w:ascii="Times New Roman" w:hAnsi="Times New Roman"/>
          <w:b w:val="false"/>
          <w:i w:val="false"/>
          <w:caps w:val="false"/>
          <w:smallCaps w:val="false"/>
          <w:color w:val="231F20"/>
          <w:spacing w:val="-2"/>
          <w:sz w:val="20"/>
        </w:rPr>
        <w:t>an</w:t>
      </w:r>
      <w:r>
        <w:rPr>
          <w:rFonts w:ascii="Times New Roman" w:hAnsi="Times New Roman"/>
          <w:b w:val="false"/>
          <w:i w:val="false"/>
          <w:caps w:val="false"/>
          <w:smallCaps w:val="false"/>
          <w:color w:val="231F20"/>
          <w:sz w:val="20"/>
        </w:rPr>
        <w:t>y</w:t>
      </w:r>
      <w:r>
        <w:rPr>
          <w:rFonts w:ascii="Times New Roman" w:hAnsi="Times New Roman"/>
          <w:b w:val="false"/>
          <w:i w:val="false"/>
          <w:caps w:val="false"/>
          <w:smallCaps w:val="false"/>
          <w:color w:val="231F20"/>
          <w:spacing w:val="-4"/>
          <w:sz w:val="20"/>
        </w:rPr>
        <w:t xml:space="preserve"> </w:t>
      </w:r>
      <w:r>
        <w:rPr>
          <w:rFonts w:ascii="Times New Roman" w:hAnsi="Times New Roman"/>
          <w:b w:val="false"/>
          <w:i w:val="false"/>
          <w:caps w:val="false"/>
          <w:smallCaps w:val="false"/>
          <w:color w:val="231F20"/>
          <w:spacing w:val="-2"/>
          <w:sz w:val="20"/>
        </w:rPr>
        <w:t>assuranc</w:t>
      </w:r>
      <w:r>
        <w:rPr>
          <w:rFonts w:ascii="Times New Roman" w:hAnsi="Times New Roman"/>
          <w:b w:val="false"/>
          <w:i w:val="false"/>
          <w:caps w:val="false"/>
          <w:smallCaps w:val="false"/>
          <w:color w:val="231F20"/>
          <w:sz w:val="20"/>
        </w:rPr>
        <w:t>e</w:t>
      </w:r>
      <w:r>
        <w:rPr>
          <w:rFonts w:ascii="Times New Roman" w:hAnsi="Times New Roman"/>
          <w:b w:val="false"/>
          <w:i w:val="false"/>
          <w:caps w:val="false"/>
          <w:smallCaps w:val="false"/>
          <w:color w:val="231F20"/>
          <w:spacing w:val="-4"/>
          <w:sz w:val="20"/>
        </w:rPr>
        <w:t xml:space="preserve"> </w:t>
      </w:r>
      <w:r>
        <w:rPr>
          <w:rFonts w:ascii="Times New Roman" w:hAnsi="Times New Roman"/>
          <w:b w:val="false"/>
          <w:i w:val="false"/>
          <w:caps w:val="false"/>
          <w:smallCaps w:val="false"/>
          <w:color w:val="231F20"/>
          <w:spacing w:val="-2"/>
          <w:sz w:val="20"/>
        </w:rPr>
        <w:t>tha</w:t>
      </w:r>
      <w:r>
        <w:rPr>
          <w:rFonts w:ascii="Times New Roman" w:hAnsi="Times New Roman"/>
          <w:b w:val="false"/>
          <w:i w:val="false"/>
          <w:caps w:val="false"/>
          <w:smallCaps w:val="false"/>
          <w:color w:val="231F20"/>
          <w:sz w:val="20"/>
        </w:rPr>
        <w:t>t</w:t>
      </w:r>
      <w:r>
        <w:rPr>
          <w:rFonts w:ascii="Times New Roman" w:hAnsi="Times New Roman"/>
          <w:b w:val="false"/>
          <w:i w:val="false"/>
          <w:caps w:val="false"/>
          <w:smallCaps w:val="false"/>
          <w:color w:val="231F20"/>
          <w:spacing w:val="-4"/>
          <w:sz w:val="20"/>
        </w:rPr>
        <w:t xml:space="preserve"> </w:t>
      </w:r>
      <w:r>
        <w:rPr>
          <w:rFonts w:ascii="Times New Roman" w:hAnsi="Times New Roman"/>
          <w:b w:val="false"/>
          <w:i w:val="false"/>
          <w:caps w:val="false"/>
          <w:smallCaps w:val="false"/>
          <w:color w:val="231F20"/>
          <w:spacing w:val="-2"/>
          <w:sz w:val="20"/>
        </w:rPr>
        <w:t>an</w:t>
      </w:r>
      <w:r>
        <w:rPr>
          <w:rFonts w:ascii="Times New Roman" w:hAnsi="Times New Roman"/>
          <w:b w:val="false"/>
          <w:i w:val="false"/>
          <w:caps w:val="false"/>
          <w:smallCaps w:val="false"/>
          <w:color w:val="231F20"/>
          <w:sz w:val="20"/>
        </w:rPr>
        <w:t>y</w:t>
      </w:r>
      <w:r>
        <w:rPr>
          <w:rFonts w:ascii="Times New Roman" w:hAnsi="Times New Roman"/>
          <w:b w:val="false"/>
          <w:i w:val="false"/>
          <w:caps w:val="false"/>
          <w:smallCaps w:val="false"/>
          <w:color w:val="231F20"/>
          <w:spacing w:val="-4"/>
          <w:sz w:val="20"/>
        </w:rPr>
        <w:t xml:space="preserve"> </w:t>
      </w:r>
      <w:r>
        <w:rPr>
          <w:rFonts w:ascii="Times New Roman" w:hAnsi="Times New Roman"/>
          <w:b w:val="false"/>
          <w:i w:val="false"/>
          <w:caps w:val="false"/>
          <w:smallCaps w:val="false"/>
          <w:color w:val="231F20"/>
          <w:spacing w:val="-2"/>
          <w:sz w:val="20"/>
        </w:rPr>
        <w:t>produc</w:t>
      </w:r>
      <w:r>
        <w:rPr>
          <w:rFonts w:ascii="Times New Roman" w:hAnsi="Times New Roman"/>
          <w:b w:val="false"/>
          <w:i w:val="false"/>
          <w:caps w:val="false"/>
          <w:smallCaps w:val="false"/>
          <w:color w:val="231F20"/>
          <w:sz w:val="20"/>
        </w:rPr>
        <w:t>t</w:t>
      </w:r>
      <w:r>
        <w:rPr>
          <w:rFonts w:ascii="Times New Roman" w:hAnsi="Times New Roman"/>
          <w:b w:val="false"/>
          <w:i w:val="false"/>
          <w:caps w:val="false"/>
          <w:smallCaps w:val="false"/>
          <w:color w:val="231F20"/>
          <w:spacing w:val="-4"/>
          <w:sz w:val="20"/>
        </w:rPr>
        <w:t xml:space="preserve"> </w:t>
      </w:r>
      <w:r>
        <w:rPr>
          <w:rFonts w:ascii="Times New Roman" w:hAnsi="Times New Roman"/>
          <w:b w:val="false"/>
          <w:i w:val="false"/>
          <w:caps w:val="false"/>
          <w:smallCaps w:val="false"/>
          <w:color w:val="231F20"/>
          <w:spacing w:val="-2"/>
          <w:sz w:val="20"/>
        </w:rPr>
        <w:t>candidat</w:t>
      </w:r>
      <w:r>
        <w:rPr>
          <w:rFonts w:ascii="Times New Roman" w:hAnsi="Times New Roman"/>
          <w:b w:val="false"/>
          <w:i w:val="false"/>
          <w:caps w:val="false"/>
          <w:smallCaps w:val="false"/>
          <w:color w:val="231F20"/>
          <w:sz w:val="20"/>
        </w:rPr>
        <w:t>e</w:t>
      </w:r>
      <w:r>
        <w:rPr>
          <w:rFonts w:ascii="Times New Roman" w:hAnsi="Times New Roman"/>
          <w:b w:val="false"/>
          <w:i w:val="false"/>
          <w:caps w:val="false"/>
          <w:smallCaps w:val="false"/>
          <w:color w:val="231F20"/>
          <w:spacing w:val="-4"/>
          <w:sz w:val="20"/>
        </w:rPr>
        <w:t xml:space="preserve"> </w:t>
      </w:r>
      <w:r>
        <w:rPr>
          <w:rFonts w:ascii="Times New Roman" w:hAnsi="Times New Roman"/>
          <w:b w:val="false"/>
          <w:i w:val="false"/>
          <w:caps w:val="false"/>
          <w:smallCaps w:val="false"/>
          <w:color w:val="231F20"/>
          <w:sz w:val="20"/>
        </w:rPr>
        <w:t>we</w:t>
      </w:r>
      <w:r>
        <w:rPr>
          <w:rFonts w:ascii="Times New Roman" w:hAnsi="Times New Roman"/>
          <w:b w:val="false"/>
          <w:i w:val="false"/>
          <w:caps w:val="false"/>
          <w:smallCaps w:val="false"/>
          <w:color w:val="231F20"/>
          <w:spacing w:val="-4"/>
          <w:sz w:val="20"/>
        </w:rPr>
        <w:t xml:space="preserve"> </w:t>
      </w:r>
      <w:r>
        <w:rPr>
          <w:rFonts w:ascii="Times New Roman" w:hAnsi="Times New Roman"/>
          <w:b w:val="false"/>
          <w:i w:val="false"/>
          <w:caps w:val="false"/>
          <w:smallCaps w:val="false"/>
          <w:color w:val="231F20"/>
          <w:spacing w:val="-2"/>
          <w:sz w:val="20"/>
        </w:rPr>
        <w:t>ma</w:t>
      </w:r>
      <w:r>
        <w:rPr>
          <w:rFonts w:ascii="Times New Roman" w:hAnsi="Times New Roman"/>
          <w:b w:val="false"/>
          <w:i w:val="false"/>
          <w:caps w:val="false"/>
          <w:smallCaps w:val="false"/>
          <w:color w:val="231F20"/>
          <w:sz w:val="20"/>
        </w:rPr>
        <w:t>y</w:t>
      </w:r>
      <w:r>
        <w:rPr>
          <w:rFonts w:ascii="Times New Roman" w:hAnsi="Times New Roman"/>
          <w:b w:val="false"/>
          <w:i w:val="false"/>
          <w:caps w:val="false"/>
          <w:smallCaps w:val="false"/>
          <w:color w:val="231F20"/>
          <w:spacing w:val="-4"/>
          <w:sz w:val="20"/>
        </w:rPr>
        <w:t xml:space="preserve"> </w:t>
      </w:r>
      <w:r>
        <w:rPr>
          <w:rFonts w:ascii="Times New Roman" w:hAnsi="Times New Roman"/>
          <w:b w:val="false"/>
          <w:i w:val="false"/>
          <w:caps w:val="false"/>
          <w:smallCaps w:val="false"/>
          <w:color w:val="231F20"/>
          <w:spacing w:val="-2"/>
          <w:sz w:val="20"/>
        </w:rPr>
        <w:t>develo</w:t>
      </w:r>
      <w:r>
        <w:rPr>
          <w:rFonts w:ascii="Times New Roman" w:hAnsi="Times New Roman"/>
          <w:b w:val="false"/>
          <w:i w:val="false"/>
          <w:caps w:val="false"/>
          <w:smallCaps w:val="false"/>
          <w:color w:val="231F20"/>
          <w:sz w:val="20"/>
        </w:rPr>
        <w:t>p</w:t>
      </w:r>
      <w:r>
        <w:rPr>
          <w:rFonts w:ascii="Times New Roman" w:hAnsi="Times New Roman"/>
          <w:b w:val="false"/>
          <w:i w:val="false"/>
          <w:caps w:val="false"/>
          <w:smallCaps w:val="false"/>
          <w:color w:val="231F20"/>
          <w:spacing w:val="-4"/>
          <w:sz w:val="20"/>
        </w:rPr>
        <w:t xml:space="preserve"> </w:t>
      </w:r>
      <w:r>
        <w:rPr>
          <w:rFonts w:ascii="Times New Roman" w:hAnsi="Times New Roman"/>
          <w:b w:val="false"/>
          <w:i w:val="false"/>
          <w:caps w:val="false"/>
          <w:smallCaps w:val="false"/>
          <w:color w:val="231F20"/>
          <w:spacing w:val="-2"/>
          <w:sz w:val="20"/>
        </w:rPr>
        <w:t>wil</w:t>
      </w:r>
      <w:r>
        <w:rPr>
          <w:rFonts w:ascii="Times New Roman" w:hAnsi="Times New Roman"/>
          <w:b w:val="false"/>
          <w:i w:val="false"/>
          <w:caps w:val="false"/>
          <w:smallCaps w:val="false"/>
          <w:color w:val="231F20"/>
          <w:sz w:val="20"/>
        </w:rPr>
        <w:t>l</w:t>
      </w:r>
      <w:r>
        <w:rPr>
          <w:rFonts w:ascii="Times New Roman" w:hAnsi="Times New Roman"/>
          <w:b w:val="false"/>
          <w:i w:val="false"/>
          <w:caps w:val="false"/>
          <w:smallCaps w:val="false"/>
          <w:color w:val="231F20"/>
          <w:spacing w:val="-4"/>
          <w:sz w:val="20"/>
        </w:rPr>
        <w:t xml:space="preserve"> </w:t>
      </w:r>
      <w:r>
        <w:rPr>
          <w:rFonts w:ascii="Times New Roman" w:hAnsi="Times New Roman"/>
          <w:b w:val="false"/>
          <w:i w:val="false"/>
          <w:caps w:val="false"/>
          <w:smallCaps w:val="false"/>
          <w:color w:val="231F20"/>
          <w:spacing w:val="-2"/>
          <w:sz w:val="20"/>
        </w:rPr>
        <w:t>progress throug</w:t>
      </w:r>
      <w:r>
        <w:rPr>
          <w:rFonts w:ascii="Times New Roman" w:hAnsi="Times New Roman"/>
          <w:b w:val="false"/>
          <w:i w:val="false"/>
          <w:caps w:val="false"/>
          <w:smallCaps w:val="false"/>
          <w:color w:val="231F20"/>
          <w:sz w:val="20"/>
        </w:rPr>
        <w:t>h</w:t>
      </w:r>
      <w:r>
        <w:rPr>
          <w:rFonts w:ascii="Times New Roman" w:hAnsi="Times New Roman"/>
          <w:b w:val="false"/>
          <w:i w:val="false"/>
          <w:caps w:val="false"/>
          <w:smallCaps w:val="false"/>
          <w:color w:val="231F20"/>
          <w:spacing w:val="-4"/>
          <w:sz w:val="20"/>
        </w:rPr>
        <w:t xml:space="preserve"> </w:t>
      </w:r>
      <w:r>
        <w:rPr>
          <w:rFonts w:ascii="Times New Roman" w:hAnsi="Times New Roman"/>
          <w:b w:val="false"/>
          <w:i w:val="false"/>
          <w:caps w:val="false"/>
          <w:smallCaps w:val="false"/>
          <w:color w:val="231F20"/>
          <w:spacing w:val="-2"/>
          <w:sz w:val="20"/>
        </w:rPr>
        <w:t>require</w:t>
      </w:r>
      <w:r>
        <w:rPr>
          <w:rFonts w:ascii="Times New Roman" w:hAnsi="Times New Roman"/>
          <w:b w:val="false"/>
          <w:i w:val="false"/>
          <w:caps w:val="false"/>
          <w:smallCaps w:val="false"/>
          <w:color w:val="231F20"/>
          <w:sz w:val="20"/>
        </w:rPr>
        <w:t>d</w:t>
      </w:r>
      <w:r>
        <w:rPr>
          <w:rFonts w:ascii="Times New Roman" w:hAnsi="Times New Roman"/>
          <w:b w:val="false"/>
          <w:i w:val="false"/>
          <w:caps w:val="false"/>
          <w:smallCaps w:val="false"/>
          <w:color w:val="231F20"/>
          <w:spacing w:val="-4"/>
          <w:sz w:val="20"/>
        </w:rPr>
        <w:t xml:space="preserve"> </w:t>
      </w:r>
      <w:r>
        <w:rPr>
          <w:rFonts w:ascii="Times New Roman" w:hAnsi="Times New Roman"/>
          <w:b w:val="false"/>
          <w:i w:val="false"/>
          <w:caps w:val="false"/>
          <w:smallCaps w:val="false"/>
          <w:color w:val="231F20"/>
          <w:spacing w:val="-2"/>
          <w:sz w:val="20"/>
        </w:rPr>
        <w:t>clinica</w:t>
      </w:r>
      <w:r>
        <w:rPr>
          <w:rFonts w:ascii="Times New Roman" w:hAnsi="Times New Roman"/>
          <w:b w:val="false"/>
          <w:i w:val="false"/>
          <w:caps w:val="false"/>
          <w:smallCaps w:val="false"/>
          <w:color w:val="231F20"/>
          <w:sz w:val="20"/>
        </w:rPr>
        <w:t>l</w:t>
      </w:r>
      <w:r>
        <w:rPr>
          <w:rFonts w:ascii="Times New Roman" w:hAnsi="Times New Roman"/>
          <w:b w:val="false"/>
          <w:i w:val="false"/>
          <w:caps w:val="false"/>
          <w:smallCaps w:val="false"/>
          <w:color w:val="231F20"/>
          <w:spacing w:val="-4"/>
          <w:sz w:val="20"/>
        </w:rPr>
        <w:t xml:space="preserve"> </w:t>
      </w:r>
      <w:r>
        <w:rPr>
          <w:rFonts w:ascii="Times New Roman" w:hAnsi="Times New Roman"/>
          <w:b w:val="false"/>
          <w:i w:val="false"/>
          <w:caps w:val="false"/>
          <w:smallCaps w:val="false"/>
          <w:color w:val="231F20"/>
          <w:spacing w:val="-2"/>
          <w:sz w:val="20"/>
        </w:rPr>
        <w:t>testin</w:t>
      </w:r>
      <w:r>
        <w:rPr>
          <w:rFonts w:ascii="Times New Roman" w:hAnsi="Times New Roman"/>
          <w:b w:val="false"/>
          <w:i w:val="false"/>
          <w:caps w:val="false"/>
          <w:smallCaps w:val="false"/>
          <w:color w:val="231F20"/>
          <w:sz w:val="20"/>
        </w:rPr>
        <w:t>g</w:t>
      </w:r>
      <w:r>
        <w:rPr>
          <w:rFonts w:ascii="Times New Roman" w:hAnsi="Times New Roman"/>
          <w:b w:val="false"/>
          <w:i w:val="false"/>
          <w:caps w:val="false"/>
          <w:smallCaps w:val="false"/>
          <w:color w:val="231F20"/>
          <w:spacing w:val="-4"/>
          <w:sz w:val="20"/>
        </w:rPr>
        <w:t xml:space="preserve"> </w:t>
      </w:r>
      <w:r>
        <w:rPr>
          <w:rFonts w:ascii="Times New Roman" w:hAnsi="Times New Roman"/>
          <w:b w:val="false"/>
          <w:i w:val="false"/>
          <w:caps w:val="false"/>
          <w:smallCaps w:val="false"/>
          <w:color w:val="231F20"/>
          <w:spacing w:val="-2"/>
          <w:sz w:val="20"/>
        </w:rPr>
        <w:t>an</w:t>
      </w:r>
      <w:r>
        <w:rPr>
          <w:rFonts w:ascii="Times New Roman" w:hAnsi="Times New Roman"/>
          <w:b w:val="false"/>
          <w:i w:val="false"/>
          <w:caps w:val="false"/>
          <w:smallCaps w:val="false"/>
          <w:color w:val="231F20"/>
          <w:sz w:val="20"/>
        </w:rPr>
        <w:t>d</w:t>
      </w:r>
      <w:r>
        <w:rPr>
          <w:rFonts w:ascii="Times New Roman" w:hAnsi="Times New Roman"/>
          <w:b w:val="false"/>
          <w:i w:val="false"/>
          <w:caps w:val="false"/>
          <w:smallCaps w:val="false"/>
          <w:color w:val="231F20"/>
          <w:spacing w:val="-4"/>
          <w:sz w:val="20"/>
        </w:rPr>
        <w:t xml:space="preserve"> </w:t>
      </w:r>
      <w:r>
        <w:rPr>
          <w:rFonts w:ascii="Times New Roman" w:hAnsi="Times New Roman"/>
          <w:b w:val="false"/>
          <w:i w:val="false"/>
          <w:caps w:val="false"/>
          <w:smallCaps w:val="false"/>
          <w:color w:val="231F20"/>
          <w:spacing w:val="-2"/>
          <w:sz w:val="20"/>
        </w:rPr>
        <w:t>obtai</w:t>
      </w:r>
      <w:r>
        <w:rPr>
          <w:rFonts w:ascii="Times New Roman" w:hAnsi="Times New Roman"/>
          <w:b w:val="false"/>
          <w:i w:val="false"/>
          <w:caps w:val="false"/>
          <w:smallCaps w:val="false"/>
          <w:color w:val="231F20"/>
          <w:sz w:val="20"/>
        </w:rPr>
        <w:t>n</w:t>
      </w:r>
      <w:r>
        <w:rPr>
          <w:rFonts w:ascii="Times New Roman" w:hAnsi="Times New Roman"/>
          <w:b w:val="false"/>
          <w:i w:val="false"/>
          <w:caps w:val="false"/>
          <w:smallCaps w:val="false"/>
          <w:color w:val="231F20"/>
          <w:spacing w:val="-4"/>
          <w:sz w:val="20"/>
        </w:rPr>
        <w:t xml:space="preserve"> </w:t>
      </w:r>
      <w:r>
        <w:rPr>
          <w:rFonts w:ascii="Times New Roman" w:hAnsi="Times New Roman"/>
          <w:b w:val="false"/>
          <w:i w:val="false"/>
          <w:caps w:val="false"/>
          <w:smallCaps w:val="false"/>
          <w:color w:val="231F20"/>
          <w:spacing w:val="-2"/>
          <w:sz w:val="20"/>
        </w:rPr>
        <w:t>th</w:t>
      </w:r>
      <w:r>
        <w:rPr>
          <w:rFonts w:ascii="Times New Roman" w:hAnsi="Times New Roman"/>
          <w:b w:val="false"/>
          <w:i w:val="false"/>
          <w:caps w:val="false"/>
          <w:smallCaps w:val="false"/>
          <w:color w:val="231F20"/>
          <w:sz w:val="20"/>
        </w:rPr>
        <w:t>e</w:t>
      </w:r>
      <w:r>
        <w:rPr>
          <w:rFonts w:ascii="Times New Roman" w:hAnsi="Times New Roman"/>
          <w:b w:val="false"/>
          <w:i w:val="false"/>
          <w:caps w:val="false"/>
          <w:smallCaps w:val="false"/>
          <w:color w:val="231F20"/>
          <w:spacing w:val="-4"/>
          <w:sz w:val="20"/>
        </w:rPr>
        <w:t xml:space="preserve"> </w:t>
      </w:r>
      <w:r>
        <w:rPr>
          <w:rFonts w:ascii="Times New Roman" w:hAnsi="Times New Roman"/>
          <w:b w:val="false"/>
          <w:i w:val="false"/>
          <w:caps w:val="false"/>
          <w:smallCaps w:val="false"/>
          <w:color w:val="231F20"/>
          <w:spacing w:val="-2"/>
          <w:sz w:val="20"/>
        </w:rPr>
        <w:t>regulator</w:t>
      </w:r>
      <w:r>
        <w:rPr>
          <w:rFonts w:ascii="Times New Roman" w:hAnsi="Times New Roman"/>
          <w:b w:val="false"/>
          <w:i w:val="false"/>
          <w:caps w:val="false"/>
          <w:smallCaps w:val="false"/>
          <w:color w:val="231F20"/>
          <w:sz w:val="20"/>
        </w:rPr>
        <w:t>y</w:t>
      </w:r>
      <w:r>
        <w:rPr>
          <w:rFonts w:ascii="Times New Roman" w:hAnsi="Times New Roman"/>
          <w:b w:val="false"/>
          <w:i w:val="false"/>
          <w:caps w:val="false"/>
          <w:smallCaps w:val="false"/>
          <w:color w:val="231F20"/>
          <w:spacing w:val="-4"/>
          <w:sz w:val="20"/>
        </w:rPr>
        <w:t xml:space="preserve"> </w:t>
      </w:r>
      <w:r>
        <w:rPr>
          <w:rFonts w:ascii="Times New Roman" w:hAnsi="Times New Roman"/>
          <w:b w:val="false"/>
          <w:i w:val="false"/>
          <w:caps w:val="false"/>
          <w:smallCaps w:val="false"/>
          <w:color w:val="231F20"/>
          <w:spacing w:val="-2"/>
          <w:sz w:val="20"/>
        </w:rPr>
        <w:t>approval</w:t>
      </w:r>
      <w:r>
        <w:rPr>
          <w:rFonts w:ascii="Times New Roman" w:hAnsi="Times New Roman"/>
          <w:b w:val="false"/>
          <w:i w:val="false"/>
          <w:caps w:val="false"/>
          <w:smallCaps w:val="false"/>
          <w:color w:val="231F20"/>
          <w:sz w:val="20"/>
        </w:rPr>
        <w:t>s</w:t>
      </w:r>
      <w:r>
        <w:rPr>
          <w:rFonts w:ascii="Times New Roman" w:hAnsi="Times New Roman"/>
          <w:b w:val="false"/>
          <w:i w:val="false"/>
          <w:caps w:val="false"/>
          <w:smallCaps w:val="false"/>
          <w:color w:val="231F20"/>
          <w:spacing w:val="-4"/>
          <w:sz w:val="20"/>
        </w:rPr>
        <w:t xml:space="preserve"> </w:t>
      </w:r>
      <w:r>
        <w:rPr>
          <w:rFonts w:ascii="Times New Roman" w:hAnsi="Times New Roman"/>
          <w:b w:val="false"/>
          <w:i w:val="false"/>
          <w:caps w:val="false"/>
          <w:smallCaps w:val="false"/>
          <w:color w:val="231F20"/>
          <w:spacing w:val="-2"/>
          <w:sz w:val="20"/>
        </w:rPr>
        <w:t>necessar</w:t>
      </w:r>
      <w:r>
        <w:rPr>
          <w:rFonts w:ascii="Times New Roman" w:hAnsi="Times New Roman"/>
          <w:b w:val="false"/>
          <w:i w:val="false"/>
          <w:caps w:val="false"/>
          <w:smallCaps w:val="false"/>
          <w:color w:val="231F20"/>
          <w:sz w:val="20"/>
        </w:rPr>
        <w:t>y</w:t>
      </w:r>
      <w:r>
        <w:rPr>
          <w:rFonts w:ascii="Times New Roman" w:hAnsi="Times New Roman"/>
          <w:b w:val="false"/>
          <w:i w:val="false"/>
          <w:caps w:val="false"/>
          <w:smallCaps w:val="false"/>
          <w:color w:val="231F20"/>
          <w:spacing w:val="-4"/>
          <w:sz w:val="20"/>
        </w:rPr>
        <w:t xml:space="preserve"> </w:t>
      </w:r>
      <w:r>
        <w:rPr>
          <w:rFonts w:ascii="Times New Roman" w:hAnsi="Times New Roman"/>
          <w:b w:val="false"/>
          <w:i w:val="false"/>
          <w:caps w:val="false"/>
          <w:smallCaps w:val="false"/>
          <w:color w:val="231F20"/>
          <w:spacing w:val="-2"/>
          <w:sz w:val="20"/>
        </w:rPr>
        <w:t>fo</w:t>
      </w:r>
      <w:r>
        <w:rPr>
          <w:rFonts w:ascii="Times New Roman" w:hAnsi="Times New Roman"/>
          <w:b w:val="false"/>
          <w:i w:val="false"/>
          <w:caps w:val="false"/>
          <w:smallCaps w:val="false"/>
          <w:color w:val="231F20"/>
          <w:sz w:val="20"/>
        </w:rPr>
        <w:t>r</w:t>
      </w:r>
      <w:r>
        <w:rPr>
          <w:rFonts w:ascii="Times New Roman" w:hAnsi="Times New Roman"/>
          <w:b w:val="false"/>
          <w:i w:val="false"/>
          <w:caps w:val="false"/>
          <w:smallCaps w:val="false"/>
          <w:color w:val="231F20"/>
          <w:spacing w:val="-4"/>
          <w:sz w:val="20"/>
        </w:rPr>
        <w:t xml:space="preserve"> </w:t>
      </w:r>
      <w:r>
        <w:rPr>
          <w:rFonts w:ascii="Times New Roman" w:hAnsi="Times New Roman"/>
          <w:b w:val="false"/>
          <w:i w:val="false"/>
          <w:caps w:val="false"/>
          <w:smallCaps w:val="false"/>
          <w:color w:val="231F20"/>
          <w:sz w:val="20"/>
        </w:rPr>
        <w:t>us</w:t>
      </w:r>
      <w:r>
        <w:rPr>
          <w:rFonts w:ascii="Times New Roman" w:hAnsi="Times New Roman"/>
          <w:b w:val="false"/>
          <w:i w:val="false"/>
          <w:caps w:val="false"/>
          <w:smallCaps w:val="false"/>
          <w:color w:val="231F20"/>
          <w:spacing w:val="-4"/>
          <w:sz w:val="20"/>
        </w:rPr>
        <w:t xml:space="preserve"> </w:t>
      </w:r>
      <w:r>
        <w:rPr>
          <w:rFonts w:ascii="Times New Roman" w:hAnsi="Times New Roman"/>
          <w:b w:val="false"/>
          <w:i w:val="false"/>
          <w:caps w:val="false"/>
          <w:smallCaps w:val="false"/>
          <w:color w:val="231F20"/>
          <w:spacing w:val="-2"/>
          <w:sz w:val="20"/>
        </w:rPr>
        <w:t>t</w:t>
      </w:r>
      <w:r>
        <w:rPr>
          <w:rFonts w:ascii="Times New Roman" w:hAnsi="Times New Roman"/>
          <w:b w:val="false"/>
          <w:i w:val="false"/>
          <w:caps w:val="false"/>
          <w:smallCaps w:val="false"/>
          <w:color w:val="231F20"/>
          <w:sz w:val="20"/>
        </w:rPr>
        <w:t>o</w:t>
      </w:r>
      <w:r>
        <w:rPr>
          <w:rFonts w:ascii="Times New Roman" w:hAnsi="Times New Roman"/>
          <w:b w:val="false"/>
          <w:i w:val="false"/>
          <w:caps w:val="false"/>
          <w:smallCaps w:val="false"/>
          <w:color w:val="231F20"/>
          <w:spacing w:val="-4"/>
          <w:sz w:val="20"/>
        </w:rPr>
        <w:t xml:space="preserve"> </w:t>
      </w:r>
      <w:r>
        <w:rPr>
          <w:rFonts w:ascii="Times New Roman" w:hAnsi="Times New Roman"/>
          <w:b w:val="false"/>
          <w:i w:val="false"/>
          <w:caps w:val="false"/>
          <w:smallCaps w:val="false"/>
          <w:color w:val="231F20"/>
          <w:spacing w:val="-2"/>
          <w:sz w:val="20"/>
        </w:rPr>
        <w:t>begi</w:t>
      </w:r>
      <w:r>
        <w:rPr>
          <w:rFonts w:ascii="Times New Roman" w:hAnsi="Times New Roman"/>
          <w:b w:val="false"/>
          <w:i w:val="false"/>
          <w:caps w:val="false"/>
          <w:smallCaps w:val="false"/>
          <w:color w:val="231F20"/>
          <w:sz w:val="20"/>
        </w:rPr>
        <w:t>n</w:t>
      </w:r>
      <w:r>
        <w:rPr>
          <w:rFonts w:ascii="Times New Roman" w:hAnsi="Times New Roman"/>
          <w:b w:val="false"/>
          <w:i w:val="false"/>
          <w:caps w:val="false"/>
          <w:smallCaps w:val="false"/>
          <w:color w:val="231F20"/>
          <w:spacing w:val="-4"/>
          <w:sz w:val="20"/>
        </w:rPr>
        <w:t xml:space="preserve"> </w:t>
      </w:r>
      <w:r>
        <w:rPr>
          <w:rFonts w:ascii="Times New Roman" w:hAnsi="Times New Roman"/>
          <w:b w:val="false"/>
          <w:i w:val="false"/>
          <w:caps w:val="false"/>
          <w:smallCaps w:val="false"/>
          <w:color w:val="231F20"/>
          <w:spacing w:val="-2"/>
          <w:sz w:val="20"/>
        </w:rPr>
        <w:t>sellin</w:t>
      </w:r>
      <w:r>
        <w:rPr>
          <w:rFonts w:ascii="Times New Roman" w:hAnsi="Times New Roman"/>
          <w:b w:val="false"/>
          <w:i w:val="false"/>
          <w:caps w:val="false"/>
          <w:smallCaps w:val="false"/>
          <w:color w:val="231F20"/>
          <w:sz w:val="20"/>
        </w:rPr>
        <w:t>g</w:t>
      </w:r>
      <w:r>
        <w:rPr>
          <w:rFonts w:ascii="Times New Roman" w:hAnsi="Times New Roman"/>
          <w:b w:val="false"/>
          <w:i w:val="false"/>
          <w:caps w:val="false"/>
          <w:smallCaps w:val="false"/>
          <w:color w:val="231F20"/>
          <w:spacing w:val="-4"/>
          <w:sz w:val="20"/>
        </w:rPr>
        <w:t xml:space="preserve"> </w:t>
      </w:r>
      <w:r>
        <w:rPr>
          <w:rFonts w:ascii="Times New Roman" w:hAnsi="Times New Roman"/>
          <w:b w:val="false"/>
          <w:i w:val="false"/>
          <w:caps w:val="false"/>
          <w:smallCaps w:val="false"/>
          <w:color w:val="231F20"/>
          <w:spacing w:val="-2"/>
          <w:sz w:val="20"/>
        </w:rPr>
        <w:t>them.</w:t>
      </w:r>
    </w:p>
    <w:p>
      <w:pPr>
        <w:pStyle w:val="TextBody"/>
        <w:spacing w:before="120" w:after="0"/>
        <w:jc w:val="both"/>
        <w:rPr>
          <w:rFonts w:ascii="Times New Roman" w:hAnsi="Times New Roman"/>
          <w:b w:val="false"/>
          <w:i w:val="false"/>
          <w:caps w:val="false"/>
          <w:smallCaps w:val="false"/>
          <w:color w:val="231F20"/>
          <w:sz w:val="20"/>
        </w:rPr>
      </w:pPr>
      <w:r>
        <w:rPr>
          <w:rFonts w:ascii="Times New Roman" w:hAnsi="Times New Roman"/>
          <w:b w:val="false"/>
          <w:i w:val="false"/>
          <w:caps w:val="false"/>
          <w:smallCaps w:val="false"/>
          <w:color w:val="231F20"/>
          <w:sz w:val="20"/>
        </w:rPr>
        <w:t>The time</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required</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to obtain</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approvals</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from</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the</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FDA</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and other</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regulatory</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authorities</w:t>
      </w:r>
      <w:r>
        <w:rPr>
          <w:rFonts w:ascii="Times New Roman" w:hAnsi="Times New Roman"/>
          <w:b w:val="false"/>
          <w:i w:val="false"/>
          <w:caps w:val="false"/>
          <w:smallCaps w:val="false"/>
          <w:color w:val="231F20"/>
          <w:spacing w:val="3"/>
          <w:sz w:val="20"/>
        </w:rPr>
        <w:t xml:space="preserve"> </w:t>
      </w:r>
      <w:r>
        <w:rPr>
          <w:rFonts w:ascii="Times New Roman" w:hAnsi="Times New Roman"/>
          <w:b w:val="false"/>
          <w:i w:val="false"/>
          <w:caps w:val="false"/>
          <w:smallCaps w:val="false"/>
          <w:color w:val="231F20"/>
          <w:sz w:val="20"/>
        </w:rPr>
        <w:t>is unpredictable</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and requires</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successful</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completion</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of extensive</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clinical</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trials</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which typically</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takes</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many</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years, depending</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upon numerous</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factors,</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including</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the</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type,</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complexity</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and novelty</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of the</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product</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candidate.</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The standards</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that</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the</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FDA</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and our</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foreign</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counterparts</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use when evaluating</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clinical</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trial</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data</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can, and often</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does, change</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during</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drug development,</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which makes</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it</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difficult</w:t>
      </w:r>
      <w:r>
        <w:rPr>
          <w:rFonts w:ascii="Times New Roman" w:hAnsi="Times New Roman"/>
          <w:b w:val="false"/>
          <w:i w:val="false"/>
          <w:caps w:val="false"/>
          <w:smallCaps w:val="false"/>
          <w:color w:val="231F20"/>
          <w:spacing w:val="3"/>
          <w:sz w:val="20"/>
        </w:rPr>
        <w:t xml:space="preserve"> </w:t>
      </w:r>
      <w:r>
        <w:rPr>
          <w:rFonts w:ascii="Times New Roman" w:hAnsi="Times New Roman"/>
          <w:b w:val="false"/>
          <w:i w:val="false"/>
          <w:caps w:val="false"/>
          <w:smallCaps w:val="false"/>
          <w:color w:val="231F20"/>
          <w:sz w:val="20"/>
        </w:rPr>
        <w:t>to predict</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with any certainty</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how they</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will</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be applied. We may</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also</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encounter</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unexpected</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delays</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or increased</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costs</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due to new government</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regulations,</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including future</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legislation</w:t>
      </w:r>
      <w:r>
        <w:rPr>
          <w:rFonts w:ascii="Times New Roman" w:hAnsi="Times New Roman"/>
          <w:b w:val="false"/>
          <w:i w:val="false"/>
          <w:caps w:val="false"/>
          <w:smallCaps w:val="false"/>
          <w:color w:val="231F20"/>
          <w:spacing w:val="3"/>
          <w:sz w:val="20"/>
        </w:rPr>
        <w:t xml:space="preserve"> </w:t>
      </w:r>
      <w:r>
        <w:rPr>
          <w:rFonts w:ascii="Times New Roman" w:hAnsi="Times New Roman"/>
          <w:b w:val="false"/>
          <w:i w:val="false"/>
          <w:caps w:val="false"/>
          <w:smallCaps w:val="false"/>
          <w:color w:val="231F20"/>
          <w:sz w:val="20"/>
        </w:rPr>
        <w:t>or administrative</w:t>
      </w:r>
      <w:r>
        <w:rPr>
          <w:rFonts w:ascii="Times New Roman" w:hAnsi="Times New Roman"/>
          <w:b w:val="false"/>
          <w:i w:val="false"/>
          <w:caps w:val="false"/>
          <w:smallCaps w:val="false"/>
          <w:color w:val="231F20"/>
          <w:spacing w:val="4"/>
          <w:sz w:val="20"/>
        </w:rPr>
        <w:t xml:space="preserve"> </w:t>
      </w:r>
      <w:r>
        <w:rPr>
          <w:rFonts w:ascii="Times New Roman" w:hAnsi="Times New Roman"/>
          <w:b w:val="false"/>
          <w:i w:val="false"/>
          <w:caps w:val="false"/>
          <w:smallCaps w:val="false"/>
          <w:color w:val="231F20"/>
          <w:sz w:val="20"/>
        </w:rPr>
        <w:t>action,</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or changes</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in FDA</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policy</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during</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the</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period</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of drug development, clinical</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trials</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and FDA</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regulatory</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review.</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Regulatory</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authorities</w:t>
      </w:r>
      <w:r>
        <w:rPr>
          <w:rFonts w:ascii="Times New Roman" w:hAnsi="Times New Roman"/>
          <w:b w:val="false"/>
          <w:i w:val="false"/>
          <w:caps w:val="false"/>
          <w:smallCaps w:val="false"/>
          <w:color w:val="231F20"/>
          <w:spacing w:val="3"/>
          <w:sz w:val="20"/>
        </w:rPr>
        <w:t xml:space="preserve"> </w:t>
      </w:r>
      <w:r>
        <w:rPr>
          <w:rFonts w:ascii="Times New Roman" w:hAnsi="Times New Roman"/>
          <w:b w:val="false"/>
          <w:i w:val="false"/>
          <w:caps w:val="false"/>
          <w:smallCaps w:val="false"/>
          <w:color w:val="231F20"/>
          <w:sz w:val="20"/>
        </w:rPr>
        <w:t>have substantial</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discretion</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in the</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approval process</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and may</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refuse</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to accept</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any application</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or may</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decide</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that</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our</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data</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are</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insufficient</w:t>
      </w:r>
      <w:r>
        <w:rPr>
          <w:rFonts w:ascii="Times New Roman" w:hAnsi="Times New Roman"/>
          <w:b w:val="false"/>
          <w:i w:val="false"/>
          <w:caps w:val="false"/>
          <w:smallCaps w:val="false"/>
          <w:color w:val="231F20"/>
          <w:spacing w:val="3"/>
          <w:sz w:val="20"/>
        </w:rPr>
        <w:t xml:space="preserve"> </w:t>
      </w:r>
      <w:r>
        <w:rPr>
          <w:rFonts w:ascii="Times New Roman" w:hAnsi="Times New Roman"/>
          <w:b w:val="false"/>
          <w:i w:val="false"/>
          <w:caps w:val="false"/>
          <w:smallCaps w:val="false"/>
          <w:color w:val="231F20"/>
          <w:sz w:val="20"/>
        </w:rPr>
        <w:t>for</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approval</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and require</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additional</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preclinical,</w:t>
      </w:r>
      <w:r>
        <w:rPr>
          <w:rFonts w:ascii="Times New Roman" w:hAnsi="Times New Roman"/>
          <w:b w:val="false"/>
          <w:i w:val="false"/>
          <w:caps w:val="false"/>
          <w:smallCaps w:val="false"/>
          <w:color w:val="231F20"/>
          <w:spacing w:val="3"/>
          <w:sz w:val="20"/>
        </w:rPr>
        <w:t xml:space="preserve"> </w:t>
      </w:r>
      <w:r>
        <w:rPr>
          <w:rFonts w:ascii="Times New Roman" w:hAnsi="Times New Roman"/>
          <w:b w:val="false"/>
          <w:i w:val="false"/>
          <w:caps w:val="false"/>
          <w:smallCaps w:val="false"/>
          <w:color w:val="231F20"/>
          <w:sz w:val="20"/>
        </w:rPr>
        <w:t>clinical</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or other</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studies.</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It</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is</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possible</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that</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none of our</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existing</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product candidates</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or any product</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candidates</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we may</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seek</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to develop</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in the</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future</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will</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ever</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obtain</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regulatory</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approval.</w:t>
      </w:r>
    </w:p>
    <w:p>
      <w:pPr>
        <w:pStyle w:val="TextBody"/>
        <w:spacing w:before="120" w:after="0"/>
        <w:jc w:val="both"/>
        <w:rPr>
          <w:rFonts w:ascii="Times New Roman" w:hAnsi="Times New Roman"/>
          <w:b w:val="false"/>
          <w:i w:val="false"/>
          <w:caps w:val="false"/>
          <w:smallCaps w:val="false"/>
          <w:color w:val="231F20"/>
          <w:sz w:val="20"/>
        </w:rPr>
      </w:pPr>
      <w:r>
        <w:rPr>
          <w:rFonts w:ascii="Times New Roman" w:hAnsi="Times New Roman"/>
          <w:b w:val="false"/>
          <w:i w:val="false"/>
          <w:caps w:val="false"/>
          <w:smallCaps w:val="false"/>
          <w:color w:val="231F20"/>
          <w:sz w:val="20"/>
        </w:rPr>
        <w:t>Additionally,</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as of March</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18, 2021, the</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FDA</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noted</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it</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is</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continuing</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to ensure</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timely</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reviews</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of applications for</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medical</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products</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during</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the</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COVID-19</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pandemic</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in line</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with its</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user</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fee</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performance</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goals</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and conducting mission</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critical</w:t>
      </w:r>
      <w:r>
        <w:rPr>
          <w:rFonts w:ascii="Times New Roman" w:hAnsi="Times New Roman"/>
          <w:b w:val="false"/>
          <w:i w:val="false"/>
          <w:caps w:val="false"/>
          <w:smallCaps w:val="false"/>
          <w:color w:val="231F20"/>
          <w:spacing w:val="3"/>
          <w:sz w:val="20"/>
        </w:rPr>
        <w:t xml:space="preserve"> </w:t>
      </w:r>
      <w:r>
        <w:rPr>
          <w:rFonts w:ascii="Times New Roman" w:hAnsi="Times New Roman"/>
          <w:b w:val="false"/>
          <w:i w:val="false"/>
          <w:caps w:val="false"/>
          <w:smallCaps w:val="false"/>
          <w:color w:val="231F20"/>
          <w:sz w:val="20"/>
        </w:rPr>
        <w:t>domestic</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and foreign</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inspections</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to ensure</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compliance</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of manufacturing</w:t>
      </w:r>
      <w:r>
        <w:rPr>
          <w:rFonts w:ascii="Times New Roman" w:hAnsi="Times New Roman"/>
          <w:b w:val="false"/>
          <w:i w:val="false"/>
          <w:caps w:val="false"/>
          <w:smallCaps w:val="false"/>
          <w:color w:val="231F20"/>
          <w:spacing w:val="3"/>
          <w:sz w:val="20"/>
        </w:rPr>
        <w:t xml:space="preserve"> </w:t>
      </w:r>
      <w:r>
        <w:rPr>
          <w:rFonts w:ascii="Times New Roman" w:hAnsi="Times New Roman"/>
          <w:b w:val="false"/>
          <w:i w:val="false"/>
          <w:caps w:val="false"/>
          <w:smallCaps w:val="false"/>
          <w:color w:val="231F20"/>
          <w:sz w:val="20"/>
        </w:rPr>
        <w:t>facilities</w:t>
      </w:r>
      <w:r>
        <w:rPr>
          <w:rFonts w:ascii="Times New Roman" w:hAnsi="Times New Roman"/>
          <w:b w:val="false"/>
          <w:i w:val="false"/>
          <w:caps w:val="false"/>
          <w:smallCaps w:val="false"/>
          <w:color w:val="231F20"/>
          <w:spacing w:val="3"/>
          <w:sz w:val="20"/>
        </w:rPr>
        <w:t xml:space="preserve"> </w:t>
      </w:r>
      <w:r>
        <w:rPr>
          <w:rFonts w:ascii="Times New Roman" w:hAnsi="Times New Roman"/>
          <w:b w:val="false"/>
          <w:i w:val="false"/>
          <w:caps w:val="false"/>
          <w:smallCaps w:val="false"/>
          <w:color w:val="231F20"/>
          <w:sz w:val="20"/>
        </w:rPr>
        <w:t>with FDA quality</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standards.</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However, the</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FDA</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may</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not be able</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to continue</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its</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current</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pace</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and approval</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timelines</w:t>
      </w:r>
      <w:r>
        <w:rPr>
          <w:rFonts w:ascii="Times New Roman" w:hAnsi="Times New Roman"/>
          <w:b w:val="false"/>
          <w:i w:val="false"/>
          <w:caps w:val="false"/>
          <w:smallCaps w:val="false"/>
          <w:color w:val="231F20"/>
          <w:spacing w:val="3"/>
          <w:sz w:val="20"/>
        </w:rPr>
        <w:t xml:space="preserve"> </w:t>
      </w:r>
      <w:r>
        <w:rPr>
          <w:rFonts w:ascii="Times New Roman" w:hAnsi="Times New Roman"/>
          <w:b w:val="false"/>
          <w:i w:val="false"/>
          <w:caps w:val="false"/>
          <w:smallCaps w:val="false"/>
          <w:color w:val="231F20"/>
          <w:sz w:val="20"/>
        </w:rPr>
        <w:t>could be extended,</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including</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where a pre-approval</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inspection</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or an inspection</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of clinical</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sites</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is</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required</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and due to the</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COVID-19</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pandemic</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and travel</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restrictions</w:t>
      </w:r>
      <w:r>
        <w:rPr>
          <w:rFonts w:ascii="Times New Roman" w:hAnsi="Times New Roman"/>
          <w:b w:val="false"/>
          <w:i w:val="false"/>
          <w:caps w:val="false"/>
          <w:smallCaps w:val="false"/>
          <w:color w:val="231F20"/>
          <w:spacing w:val="3"/>
          <w:sz w:val="20"/>
        </w:rPr>
        <w:t xml:space="preserve"> </w:t>
      </w:r>
      <w:r>
        <w:rPr>
          <w:rFonts w:ascii="Times New Roman" w:hAnsi="Times New Roman"/>
          <w:b w:val="false"/>
          <w:i w:val="false"/>
          <w:caps w:val="false"/>
          <w:smallCaps w:val="false"/>
          <w:color w:val="231F20"/>
          <w:sz w:val="20"/>
        </w:rPr>
        <w:t>the</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FDA</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is</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unable</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to complete</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such required</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inspections</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during the</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review</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period.</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In 2020 and 2021, a number</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of companies</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announced</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receipt</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of complete</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response</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letters</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due to the</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FDA’s inability</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to complete</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required</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inspections</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for</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their</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applications.</w:t>
      </w:r>
    </w:p>
    <w:p>
      <w:pPr>
        <w:pStyle w:val="TextBody"/>
        <w:spacing w:before="120" w:after="0"/>
        <w:jc w:val="both"/>
        <w:rPr>
          <w:rFonts w:ascii="Times New Roman" w:hAnsi="Times New Roman"/>
          <w:b w:val="false"/>
          <w:i w:val="false"/>
          <w:caps w:val="false"/>
          <w:smallCaps w:val="false"/>
          <w:color w:val="231F20"/>
          <w:sz w:val="20"/>
        </w:rPr>
      </w:pPr>
      <w:r>
        <w:rPr>
          <w:rFonts w:ascii="Times New Roman" w:hAnsi="Times New Roman"/>
          <w:b w:val="false"/>
          <w:i w:val="false"/>
          <w:caps w:val="false"/>
          <w:smallCaps w:val="false"/>
          <w:color w:val="231F20"/>
          <w:sz w:val="20"/>
        </w:rPr>
        <w:t>Any delay</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or failure</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in seeking</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or obtaining</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required</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approvals</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would have a material</w:t>
      </w:r>
      <w:r>
        <w:rPr>
          <w:rFonts w:ascii="Times New Roman" w:hAnsi="Times New Roman"/>
          <w:b w:val="false"/>
          <w:i w:val="false"/>
          <w:caps w:val="false"/>
          <w:smallCaps w:val="false"/>
          <w:color w:val="231F20"/>
          <w:spacing w:val="3"/>
          <w:sz w:val="20"/>
        </w:rPr>
        <w:t xml:space="preserve"> </w:t>
      </w:r>
      <w:r>
        <w:rPr>
          <w:rFonts w:ascii="Times New Roman" w:hAnsi="Times New Roman"/>
          <w:b w:val="false"/>
          <w:i w:val="false"/>
          <w:caps w:val="false"/>
          <w:smallCaps w:val="false"/>
          <w:color w:val="231F20"/>
          <w:sz w:val="20"/>
        </w:rPr>
        <w:t>and adverse</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effect</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on our</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ability</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to generate</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revenue</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from</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any particular</w:t>
      </w:r>
      <w:r>
        <w:rPr>
          <w:rFonts w:ascii="Times New Roman" w:hAnsi="Times New Roman"/>
          <w:b w:val="false"/>
          <w:i w:val="false"/>
          <w:caps w:val="false"/>
          <w:smallCaps w:val="false"/>
          <w:color w:val="231F20"/>
          <w:spacing w:val="3"/>
          <w:sz w:val="20"/>
        </w:rPr>
        <w:t xml:space="preserve"> </w:t>
      </w:r>
      <w:r>
        <w:rPr>
          <w:rFonts w:ascii="Times New Roman" w:hAnsi="Times New Roman"/>
          <w:b w:val="false"/>
          <w:i w:val="false"/>
          <w:caps w:val="false"/>
          <w:smallCaps w:val="false"/>
          <w:color w:val="231F20"/>
          <w:sz w:val="20"/>
        </w:rPr>
        <w:t>product</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candidates</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we are</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developing</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and for</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which we are seeking</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approval.</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Furthermore,</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any regulatory</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approval</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to market</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a drug may</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be subject</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to significant</w:t>
      </w:r>
      <w:r>
        <w:rPr>
          <w:rFonts w:ascii="Times New Roman" w:hAnsi="Times New Roman"/>
          <w:b w:val="false"/>
          <w:i w:val="false"/>
          <w:caps w:val="false"/>
          <w:smallCaps w:val="false"/>
          <w:color w:val="231F20"/>
          <w:spacing w:val="3"/>
          <w:sz w:val="20"/>
        </w:rPr>
        <w:t xml:space="preserve"> </w:t>
      </w:r>
      <w:r>
        <w:rPr>
          <w:rFonts w:ascii="Times New Roman" w:hAnsi="Times New Roman"/>
          <w:b w:val="false"/>
          <w:i w:val="false"/>
          <w:caps w:val="false"/>
          <w:smallCaps w:val="false"/>
          <w:color w:val="231F20"/>
          <w:sz w:val="20"/>
        </w:rPr>
        <w:t>limitations on the</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approved</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uses</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or indications</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for</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which we may</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market,</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promote</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and advertise</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the</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drug or the</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labeling</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or other</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restrictions.</w:t>
      </w:r>
      <w:r>
        <w:rPr>
          <w:rFonts w:ascii="Times New Roman" w:hAnsi="Times New Roman"/>
          <w:b w:val="false"/>
          <w:i w:val="false"/>
          <w:caps w:val="false"/>
          <w:smallCaps w:val="false"/>
          <w:color w:val="231F20"/>
          <w:spacing w:val="3"/>
          <w:sz w:val="20"/>
        </w:rPr>
        <w:t xml:space="preserve"> </w:t>
      </w:r>
      <w:r>
        <w:rPr>
          <w:rFonts w:ascii="Times New Roman" w:hAnsi="Times New Roman"/>
          <w:b w:val="false"/>
          <w:i w:val="false"/>
          <w:caps w:val="false"/>
          <w:smallCaps w:val="false"/>
          <w:color w:val="231F20"/>
          <w:sz w:val="20"/>
        </w:rPr>
        <w:t>In addition,</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the</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FDA</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has the</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authority</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to require</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a Risk Evaluation</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and Mitigation</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Strategy (“REM</w:t>
      </w:r>
      <w:r>
        <w:rPr>
          <w:rFonts w:ascii="Times New Roman" w:hAnsi="Times New Roman"/>
          <w:b w:val="false"/>
          <w:i w:val="false"/>
          <w:caps w:val="false"/>
          <w:smallCaps w:val="false"/>
          <w:color w:val="231F20"/>
          <w:spacing w:val="-1"/>
          <w:sz w:val="20"/>
        </w:rPr>
        <w:t>S</w:t>
      </w:r>
      <w:r>
        <w:rPr>
          <w:rFonts w:ascii="Times New Roman" w:hAnsi="Times New Roman"/>
          <w:b w:val="false"/>
          <w:i w:val="false"/>
          <w:caps w:val="false"/>
          <w:smallCaps w:val="false"/>
          <w:color w:val="231F20"/>
          <w:sz w:val="20"/>
        </w:rPr>
        <w:t>”)</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plan</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as part</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of approving</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an NDA,</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or after</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approval,</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which may</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impose</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further requirements</w:t>
      </w:r>
      <w:r>
        <w:rPr>
          <w:rFonts w:ascii="Times New Roman" w:hAnsi="Times New Roman"/>
          <w:b w:val="false"/>
          <w:i w:val="false"/>
          <w:caps w:val="false"/>
          <w:smallCaps w:val="false"/>
          <w:color w:val="231F20"/>
          <w:spacing w:val="3"/>
          <w:sz w:val="20"/>
        </w:rPr>
        <w:t xml:space="preserve"> </w:t>
      </w:r>
      <w:r>
        <w:rPr>
          <w:rFonts w:ascii="Times New Roman" w:hAnsi="Times New Roman"/>
          <w:b w:val="false"/>
          <w:i w:val="false"/>
          <w:caps w:val="false"/>
          <w:smallCaps w:val="false"/>
          <w:color w:val="231F20"/>
          <w:sz w:val="20"/>
        </w:rPr>
        <w:t>or restrictions</w:t>
      </w:r>
      <w:r>
        <w:rPr>
          <w:rFonts w:ascii="Times New Roman" w:hAnsi="Times New Roman"/>
          <w:b w:val="false"/>
          <w:i w:val="false"/>
          <w:caps w:val="false"/>
          <w:smallCaps w:val="false"/>
          <w:color w:val="231F20"/>
          <w:spacing w:val="3"/>
          <w:sz w:val="20"/>
        </w:rPr>
        <w:t xml:space="preserve"> </w:t>
      </w:r>
      <w:r>
        <w:rPr>
          <w:rFonts w:ascii="Times New Roman" w:hAnsi="Times New Roman"/>
          <w:b w:val="false"/>
          <w:i w:val="false"/>
          <w:caps w:val="false"/>
          <w:smallCaps w:val="false"/>
          <w:color w:val="231F20"/>
          <w:sz w:val="20"/>
        </w:rPr>
        <w:t>on the</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distribution</w:t>
      </w:r>
      <w:r>
        <w:rPr>
          <w:rFonts w:ascii="Times New Roman" w:hAnsi="Times New Roman"/>
          <w:b w:val="false"/>
          <w:i w:val="false"/>
          <w:caps w:val="false"/>
          <w:smallCaps w:val="false"/>
          <w:color w:val="231F20"/>
          <w:spacing w:val="3"/>
          <w:sz w:val="20"/>
        </w:rPr>
        <w:t xml:space="preserve"> </w:t>
      </w:r>
      <w:r>
        <w:rPr>
          <w:rFonts w:ascii="Times New Roman" w:hAnsi="Times New Roman"/>
          <w:b w:val="false"/>
          <w:i w:val="false"/>
          <w:caps w:val="false"/>
          <w:smallCaps w:val="false"/>
          <w:color w:val="231F20"/>
          <w:sz w:val="20"/>
        </w:rPr>
        <w:t>or use of an approved</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drug. These requirements</w:t>
      </w:r>
      <w:r>
        <w:rPr>
          <w:rFonts w:ascii="Times New Roman" w:hAnsi="Times New Roman"/>
          <w:b w:val="false"/>
          <w:i w:val="false"/>
          <w:caps w:val="false"/>
          <w:smallCaps w:val="false"/>
          <w:color w:val="231F20"/>
          <w:spacing w:val="3"/>
          <w:sz w:val="20"/>
        </w:rPr>
        <w:t xml:space="preserve"> </w:t>
      </w:r>
      <w:r>
        <w:rPr>
          <w:rFonts w:ascii="Times New Roman" w:hAnsi="Times New Roman"/>
          <w:b w:val="false"/>
          <w:i w:val="false"/>
          <w:caps w:val="false"/>
          <w:smallCaps w:val="false"/>
          <w:color w:val="231F20"/>
          <w:sz w:val="20"/>
        </w:rPr>
        <w:t>or restrictions might</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include</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limiting</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prescribing</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to certain</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physicians</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or medical</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centers</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that</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have undergone</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specialized training,</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limiting</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treatment</w:t>
      </w:r>
      <w:r>
        <w:rPr>
          <w:rFonts w:ascii="Times New Roman" w:hAnsi="Times New Roman"/>
          <w:b w:val="false"/>
          <w:i w:val="false"/>
          <w:caps w:val="false"/>
          <w:smallCaps w:val="false"/>
          <w:color w:val="231F20"/>
          <w:spacing w:val="3"/>
          <w:sz w:val="20"/>
        </w:rPr>
        <w:t xml:space="preserve"> </w:t>
      </w:r>
      <w:r>
        <w:rPr>
          <w:rFonts w:ascii="Times New Roman" w:hAnsi="Times New Roman"/>
          <w:b w:val="false"/>
          <w:i w:val="false"/>
          <w:caps w:val="false"/>
          <w:smallCaps w:val="false"/>
          <w:color w:val="231F20"/>
          <w:sz w:val="20"/>
        </w:rPr>
        <w:t>to patients</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who meet</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certain</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safe-use</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criteria</w:t>
      </w:r>
      <w:r>
        <w:rPr>
          <w:rFonts w:ascii="Times New Roman" w:hAnsi="Times New Roman"/>
          <w:b w:val="false"/>
          <w:i w:val="false"/>
          <w:caps w:val="false"/>
          <w:smallCaps w:val="false"/>
          <w:color w:val="231F20"/>
          <w:spacing w:val="3"/>
          <w:sz w:val="20"/>
        </w:rPr>
        <w:t xml:space="preserve"> </w:t>
      </w:r>
      <w:r>
        <w:rPr>
          <w:rFonts w:ascii="Times New Roman" w:hAnsi="Times New Roman"/>
          <w:b w:val="false"/>
          <w:i w:val="false"/>
          <w:caps w:val="false"/>
          <w:smallCaps w:val="false"/>
          <w:color w:val="231F20"/>
          <w:sz w:val="20"/>
        </w:rPr>
        <w:t>and requiring</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treated</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patients</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to enroll in a registry.</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These limitations</w:t>
      </w:r>
      <w:r>
        <w:rPr>
          <w:rFonts w:ascii="Times New Roman" w:hAnsi="Times New Roman"/>
          <w:b w:val="false"/>
          <w:i w:val="false"/>
          <w:caps w:val="false"/>
          <w:smallCaps w:val="false"/>
          <w:color w:val="231F20"/>
          <w:spacing w:val="3"/>
          <w:sz w:val="20"/>
        </w:rPr>
        <w:t xml:space="preserve"> </w:t>
      </w:r>
      <w:r>
        <w:rPr>
          <w:rFonts w:ascii="Times New Roman" w:hAnsi="Times New Roman"/>
          <w:b w:val="false"/>
          <w:i w:val="false"/>
          <w:caps w:val="false"/>
          <w:smallCaps w:val="false"/>
          <w:color w:val="231F20"/>
          <w:sz w:val="20"/>
        </w:rPr>
        <w:t>and restrictions</w:t>
      </w:r>
      <w:r>
        <w:rPr>
          <w:rFonts w:ascii="Times New Roman" w:hAnsi="Times New Roman"/>
          <w:b w:val="false"/>
          <w:i w:val="false"/>
          <w:caps w:val="false"/>
          <w:smallCaps w:val="false"/>
          <w:color w:val="231F20"/>
          <w:spacing w:val="3"/>
          <w:sz w:val="20"/>
        </w:rPr>
        <w:t xml:space="preserve"> </w:t>
      </w:r>
      <w:r>
        <w:rPr>
          <w:rFonts w:ascii="Times New Roman" w:hAnsi="Times New Roman"/>
          <w:b w:val="false"/>
          <w:i w:val="false"/>
          <w:caps w:val="false"/>
          <w:smallCaps w:val="false"/>
          <w:color w:val="231F20"/>
          <w:sz w:val="20"/>
        </w:rPr>
        <w:t>may</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significantly</w:t>
      </w:r>
      <w:r>
        <w:rPr>
          <w:rFonts w:ascii="Times New Roman" w:hAnsi="Times New Roman"/>
          <w:b w:val="false"/>
          <w:i w:val="false"/>
          <w:caps w:val="false"/>
          <w:smallCaps w:val="false"/>
          <w:color w:val="231F20"/>
          <w:spacing w:val="3"/>
          <w:sz w:val="20"/>
        </w:rPr>
        <w:t xml:space="preserve"> </w:t>
      </w:r>
      <w:r>
        <w:rPr>
          <w:rFonts w:ascii="Times New Roman" w:hAnsi="Times New Roman"/>
          <w:b w:val="false"/>
          <w:i w:val="false"/>
          <w:caps w:val="false"/>
          <w:smallCaps w:val="false"/>
          <w:color w:val="231F20"/>
          <w:sz w:val="20"/>
        </w:rPr>
        <w:t>limit</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the</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size</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of the</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market</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for</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the</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drug and affect</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reimbursement</w:t>
      </w:r>
      <w:r>
        <w:rPr>
          <w:rFonts w:ascii="Times New Roman" w:hAnsi="Times New Roman"/>
          <w:b w:val="false"/>
          <w:i w:val="false"/>
          <w:caps w:val="false"/>
          <w:smallCaps w:val="false"/>
          <w:color w:val="231F20"/>
          <w:spacing w:val="3"/>
          <w:sz w:val="20"/>
        </w:rPr>
        <w:t xml:space="preserve"> </w:t>
      </w:r>
      <w:r>
        <w:rPr>
          <w:rFonts w:ascii="Times New Roman" w:hAnsi="Times New Roman"/>
          <w:b w:val="false"/>
          <w:i w:val="false"/>
          <w:caps w:val="false"/>
          <w:smallCaps w:val="false"/>
          <w:color w:val="231F20"/>
          <w:sz w:val="20"/>
        </w:rPr>
        <w:t>by third-party</w:t>
      </w:r>
      <w:r>
        <w:rPr>
          <w:rFonts w:ascii="Times New Roman" w:hAnsi="Times New Roman"/>
          <w:b w:val="false"/>
          <w:i w:val="false"/>
          <w:caps w:val="false"/>
          <w:smallCaps w:val="false"/>
          <w:color w:val="231F20"/>
          <w:spacing w:val="3"/>
          <w:sz w:val="20"/>
        </w:rPr>
        <w:t xml:space="preserve"> </w:t>
      </w:r>
      <w:r>
        <w:rPr>
          <w:rFonts w:ascii="Times New Roman" w:hAnsi="Times New Roman"/>
          <w:b w:val="false"/>
          <w:i w:val="false"/>
          <w:caps w:val="false"/>
          <w:smallCaps w:val="false"/>
          <w:color w:val="231F20"/>
          <w:sz w:val="20"/>
        </w:rPr>
        <w:t>payors.</w:t>
      </w:r>
    </w:p>
    <w:p>
      <w:pPr>
        <w:pStyle w:val="TextBody"/>
        <w:spacing w:before="120" w:after="0"/>
        <w:jc w:val="both"/>
        <w:rPr>
          <w:rFonts w:ascii="Times New Roman" w:hAnsi="Times New Roman"/>
          <w:b w:val="false"/>
          <w:i w:val="false"/>
          <w:caps w:val="false"/>
          <w:smallCaps w:val="false"/>
          <w:color w:val="231F20"/>
          <w:sz w:val="20"/>
        </w:rPr>
      </w:pPr>
      <w:r>
        <w:rPr>
          <w:rFonts w:ascii="Times New Roman" w:hAnsi="Times New Roman"/>
          <w:b w:val="false"/>
          <w:i w:val="false"/>
          <w:caps w:val="false"/>
          <w:smallCaps w:val="false"/>
          <w:color w:val="231F20"/>
          <w:sz w:val="20"/>
        </w:rPr>
        <w:t>We are also subject to numerous foreign regulatory requirements governing, among other things, the conduct of clinical trials, manufacturing and marketing authorization, pricing and third-party reimbursement. The foreign regulatory approval process varies among countries, and generally includes all of the risks associated with FDA approval described above as well as risks attributable to the satisfaction of local regulations in foreign jurisdictions. Moreover, the time required to obtain approval may differ from that required to obtain FDA approval.</w:t>
      </w:r>
    </w:p>
    <w:p>
      <w:pPr>
        <w:pStyle w:val="TextBody"/>
        <w:spacing w:before="120" w:after="0"/>
        <w:jc w:val="both"/>
        <w:rPr>
          <w:rFonts w:ascii="Times New Roman" w:hAnsi="Times New Roman"/>
          <w:b/>
          <w:i/>
          <w:caps w:val="false"/>
          <w:smallCaps w:val="false"/>
          <w:color w:val="231F20"/>
          <w:sz w:val="20"/>
        </w:rPr>
      </w:pPr>
      <w:r>
        <w:rPr>
          <w:rFonts w:ascii="Times New Roman" w:hAnsi="Times New Roman"/>
          <w:b/>
          <w:i/>
          <w:caps w:val="false"/>
          <w:smallCaps w:val="false"/>
          <w:color w:val="231F20"/>
          <w:sz w:val="20"/>
        </w:rPr>
        <w:t>The regulatory</w:t>
      </w:r>
      <w:r>
        <w:rPr>
          <w:rFonts w:ascii="Times New Roman" w:hAnsi="Times New Roman"/>
          <w:b/>
          <w:i/>
          <w:caps w:val="false"/>
          <w:smallCaps w:val="false"/>
          <w:color w:val="231F20"/>
          <w:spacing w:val="1"/>
          <w:sz w:val="20"/>
        </w:rPr>
        <w:t xml:space="preserve"> </w:t>
      </w:r>
      <w:r>
        <w:rPr>
          <w:rFonts w:ascii="Times New Roman" w:hAnsi="Times New Roman"/>
          <w:b/>
          <w:i/>
          <w:caps w:val="false"/>
          <w:smallCaps w:val="false"/>
          <w:color w:val="231F20"/>
          <w:sz w:val="20"/>
        </w:rPr>
        <w:t>approval</w:t>
      </w:r>
      <w:r>
        <w:rPr>
          <w:rFonts w:ascii="Times New Roman" w:hAnsi="Times New Roman"/>
          <w:b/>
          <w:i/>
          <w:caps w:val="false"/>
          <w:smallCaps w:val="false"/>
          <w:color w:val="231F20"/>
          <w:spacing w:val="1"/>
          <w:sz w:val="20"/>
        </w:rPr>
        <w:t xml:space="preserve"> </w:t>
      </w:r>
      <w:r>
        <w:rPr>
          <w:rFonts w:ascii="Times New Roman" w:hAnsi="Times New Roman"/>
          <w:b/>
          <w:i/>
          <w:caps w:val="false"/>
          <w:smallCaps w:val="false"/>
          <w:color w:val="231F20"/>
          <w:sz w:val="20"/>
        </w:rPr>
        <w:t>processes</w:t>
      </w:r>
      <w:r>
        <w:rPr>
          <w:rFonts w:ascii="Times New Roman" w:hAnsi="Times New Roman"/>
          <w:b/>
          <w:i/>
          <w:caps w:val="false"/>
          <w:smallCaps w:val="false"/>
          <w:color w:val="231F20"/>
          <w:spacing w:val="1"/>
          <w:sz w:val="20"/>
        </w:rPr>
        <w:t xml:space="preserve"> </w:t>
      </w:r>
      <w:r>
        <w:rPr>
          <w:rFonts w:ascii="Times New Roman" w:hAnsi="Times New Roman"/>
          <w:b/>
          <w:i/>
          <w:caps w:val="false"/>
          <w:smallCaps w:val="false"/>
          <w:color w:val="231F20"/>
          <w:sz w:val="20"/>
        </w:rPr>
        <w:t>of the FDA,</w:t>
      </w:r>
      <w:r>
        <w:rPr>
          <w:rFonts w:ascii="Times New Roman" w:hAnsi="Times New Roman"/>
          <w:b/>
          <w:i/>
          <w:caps w:val="false"/>
          <w:smallCaps w:val="false"/>
          <w:color w:val="231F20"/>
          <w:spacing w:val="-1"/>
          <w:sz w:val="20"/>
        </w:rPr>
        <w:t xml:space="preserve"> </w:t>
      </w:r>
      <w:r>
        <w:rPr>
          <w:rFonts w:ascii="Times New Roman" w:hAnsi="Times New Roman"/>
          <w:b/>
          <w:i/>
          <w:caps w:val="false"/>
          <w:smallCaps w:val="false"/>
          <w:color w:val="231F20"/>
          <w:sz w:val="20"/>
        </w:rPr>
        <w:t>EMA</w:t>
      </w:r>
      <w:r>
        <w:rPr>
          <w:rFonts w:ascii="Times New Roman" w:hAnsi="Times New Roman"/>
          <w:b/>
          <w:i/>
          <w:caps w:val="false"/>
          <w:smallCaps w:val="false"/>
          <w:color w:val="231F20"/>
          <w:spacing w:val="-1"/>
          <w:sz w:val="20"/>
        </w:rPr>
        <w:t xml:space="preserve"> </w:t>
      </w:r>
      <w:r>
        <w:rPr>
          <w:rFonts w:ascii="Times New Roman" w:hAnsi="Times New Roman"/>
          <w:b/>
          <w:i/>
          <w:caps w:val="false"/>
          <w:smallCaps w:val="false"/>
          <w:color w:val="231F20"/>
          <w:sz w:val="20"/>
        </w:rPr>
        <w:t>and other</w:t>
      </w:r>
      <w:r>
        <w:rPr>
          <w:rFonts w:ascii="Times New Roman" w:hAnsi="Times New Roman"/>
          <w:b/>
          <w:i/>
          <w:caps w:val="false"/>
          <w:smallCaps w:val="false"/>
          <w:color w:val="231F20"/>
          <w:spacing w:val="1"/>
          <w:sz w:val="20"/>
        </w:rPr>
        <w:t xml:space="preserve"> </w:t>
      </w:r>
      <w:r>
        <w:rPr>
          <w:rFonts w:ascii="Times New Roman" w:hAnsi="Times New Roman"/>
          <w:b/>
          <w:i/>
          <w:caps w:val="false"/>
          <w:smallCaps w:val="false"/>
          <w:color w:val="231F20"/>
          <w:sz w:val="20"/>
        </w:rPr>
        <w:t>comparable</w:t>
      </w:r>
      <w:r>
        <w:rPr>
          <w:rFonts w:ascii="Times New Roman" w:hAnsi="Times New Roman"/>
          <w:b/>
          <w:i/>
          <w:caps w:val="false"/>
          <w:smallCaps w:val="false"/>
          <w:color w:val="231F20"/>
          <w:spacing w:val="1"/>
          <w:sz w:val="20"/>
        </w:rPr>
        <w:t xml:space="preserve"> </w:t>
      </w:r>
      <w:r>
        <w:rPr>
          <w:rFonts w:ascii="Times New Roman" w:hAnsi="Times New Roman"/>
          <w:b/>
          <w:i/>
          <w:caps w:val="false"/>
          <w:smallCaps w:val="false"/>
          <w:color w:val="231F20"/>
          <w:sz w:val="20"/>
        </w:rPr>
        <w:t>foreign</w:t>
      </w:r>
      <w:r>
        <w:rPr>
          <w:rFonts w:ascii="Times New Roman" w:hAnsi="Times New Roman"/>
          <w:b/>
          <w:i/>
          <w:caps w:val="false"/>
          <w:smallCaps w:val="false"/>
          <w:color w:val="231F20"/>
          <w:spacing w:val="1"/>
          <w:sz w:val="20"/>
        </w:rPr>
        <w:t xml:space="preserve"> </w:t>
      </w:r>
      <w:r>
        <w:rPr>
          <w:rFonts w:ascii="Times New Roman" w:hAnsi="Times New Roman"/>
          <w:b/>
          <w:i/>
          <w:caps w:val="false"/>
          <w:smallCaps w:val="false"/>
          <w:color w:val="231F20"/>
          <w:sz w:val="20"/>
        </w:rPr>
        <w:t>regulatory</w:t>
      </w:r>
      <w:r>
        <w:rPr>
          <w:rFonts w:ascii="Times New Roman" w:hAnsi="Times New Roman"/>
          <w:b/>
          <w:i/>
          <w:caps w:val="false"/>
          <w:smallCaps w:val="false"/>
          <w:color w:val="231F20"/>
          <w:spacing w:val="1"/>
          <w:sz w:val="20"/>
        </w:rPr>
        <w:t xml:space="preserve"> </w:t>
      </w:r>
      <w:r>
        <w:rPr>
          <w:rFonts w:ascii="Times New Roman" w:hAnsi="Times New Roman"/>
          <w:b/>
          <w:i/>
          <w:caps w:val="false"/>
          <w:smallCaps w:val="false"/>
          <w:color w:val="231F20"/>
          <w:sz w:val="20"/>
        </w:rPr>
        <w:t>authorities</w:t>
      </w:r>
      <w:r>
        <w:rPr>
          <w:rFonts w:ascii="Times New Roman" w:hAnsi="Times New Roman"/>
          <w:b/>
          <w:i/>
          <w:caps w:val="false"/>
          <w:smallCaps w:val="false"/>
          <w:color w:val="231F20"/>
          <w:spacing w:val="2"/>
          <w:sz w:val="20"/>
        </w:rPr>
        <w:t xml:space="preserve"> </w:t>
      </w:r>
      <w:r>
        <w:rPr>
          <w:rFonts w:ascii="Times New Roman" w:hAnsi="Times New Roman"/>
          <w:b/>
          <w:i/>
          <w:caps w:val="false"/>
          <w:smallCaps w:val="false"/>
          <w:color w:val="231F20"/>
          <w:sz w:val="20"/>
        </w:rPr>
        <w:t>are lengthy,</w:t>
      </w:r>
      <w:r>
        <w:rPr>
          <w:rFonts w:ascii="Times New Roman" w:hAnsi="Times New Roman"/>
          <w:b/>
          <w:i/>
          <w:caps w:val="false"/>
          <w:smallCaps w:val="false"/>
          <w:color w:val="231F20"/>
          <w:spacing w:val="1"/>
          <w:sz w:val="20"/>
        </w:rPr>
        <w:t xml:space="preserve"> </w:t>
      </w:r>
      <w:r>
        <w:rPr>
          <w:rFonts w:ascii="Times New Roman" w:hAnsi="Times New Roman"/>
          <w:b/>
          <w:i/>
          <w:caps w:val="false"/>
          <w:smallCaps w:val="false"/>
          <w:color w:val="231F20"/>
          <w:sz w:val="20"/>
        </w:rPr>
        <w:t>time</w:t>
      </w:r>
      <w:r>
        <w:rPr>
          <w:rFonts w:ascii="Times New Roman" w:hAnsi="Times New Roman"/>
          <w:b/>
          <w:i/>
          <w:caps w:val="false"/>
          <w:smallCaps w:val="false"/>
          <w:color w:val="231F20"/>
          <w:spacing w:val="1"/>
          <w:sz w:val="20"/>
        </w:rPr>
        <w:t xml:space="preserve"> </w:t>
      </w:r>
      <w:r>
        <w:rPr>
          <w:rFonts w:ascii="Times New Roman" w:hAnsi="Times New Roman"/>
          <w:b/>
          <w:i/>
          <w:caps w:val="false"/>
          <w:smallCaps w:val="false"/>
          <w:color w:val="231F20"/>
          <w:sz w:val="20"/>
        </w:rPr>
        <w:t>consuming</w:t>
      </w:r>
      <w:r>
        <w:rPr>
          <w:rFonts w:ascii="Times New Roman" w:hAnsi="Times New Roman"/>
          <w:b/>
          <w:i/>
          <w:caps w:val="false"/>
          <w:smallCaps w:val="false"/>
          <w:color w:val="231F20"/>
          <w:spacing w:val="1"/>
          <w:sz w:val="20"/>
        </w:rPr>
        <w:t xml:space="preserve"> </w:t>
      </w:r>
      <w:r>
        <w:rPr>
          <w:rFonts w:ascii="Times New Roman" w:hAnsi="Times New Roman"/>
          <w:b/>
          <w:i/>
          <w:caps w:val="false"/>
          <w:smallCaps w:val="false"/>
          <w:color w:val="231F20"/>
          <w:sz w:val="20"/>
        </w:rPr>
        <w:t>and inherently</w:t>
      </w:r>
      <w:r>
        <w:rPr>
          <w:rFonts w:ascii="Times New Roman" w:hAnsi="Times New Roman"/>
          <w:b/>
          <w:i/>
          <w:caps w:val="false"/>
          <w:smallCaps w:val="false"/>
          <w:color w:val="231F20"/>
          <w:spacing w:val="1"/>
          <w:sz w:val="20"/>
        </w:rPr>
        <w:t xml:space="preserve"> </w:t>
      </w:r>
      <w:r>
        <w:rPr>
          <w:rFonts w:ascii="Times New Roman" w:hAnsi="Times New Roman"/>
          <w:b/>
          <w:i/>
          <w:caps w:val="false"/>
          <w:smallCaps w:val="false"/>
          <w:color w:val="231F20"/>
          <w:sz w:val="20"/>
        </w:rPr>
        <w:t>unpredictable.</w:t>
      </w:r>
      <w:r>
        <w:rPr>
          <w:rFonts w:ascii="Times New Roman" w:hAnsi="Times New Roman"/>
          <w:b/>
          <w:i/>
          <w:caps w:val="false"/>
          <w:smallCaps w:val="false"/>
          <w:color w:val="231F20"/>
          <w:spacing w:val="2"/>
          <w:sz w:val="20"/>
        </w:rPr>
        <w:t xml:space="preserve"> </w:t>
      </w:r>
      <w:r>
        <w:rPr>
          <w:rFonts w:ascii="Times New Roman" w:hAnsi="Times New Roman"/>
          <w:b/>
          <w:i/>
          <w:caps w:val="false"/>
          <w:smallCaps w:val="false"/>
          <w:color w:val="231F20"/>
          <w:sz w:val="20"/>
        </w:rPr>
        <w:t>If we are</w:t>
      </w:r>
      <w:r>
        <w:rPr>
          <w:rFonts w:ascii="Times New Roman" w:hAnsi="Times New Roman"/>
          <w:b/>
          <w:i/>
          <w:caps w:val="false"/>
          <w:smallCaps w:val="false"/>
          <w:color w:val="231F20"/>
          <w:spacing w:val="1"/>
          <w:sz w:val="20"/>
        </w:rPr>
        <w:t xml:space="preserve"> </w:t>
      </w:r>
      <w:r>
        <w:rPr>
          <w:rFonts w:ascii="Times New Roman" w:hAnsi="Times New Roman"/>
          <w:b/>
          <w:i/>
          <w:caps w:val="false"/>
          <w:smallCaps w:val="false"/>
          <w:color w:val="231F20"/>
          <w:sz w:val="20"/>
        </w:rPr>
        <w:t>ultimately</w:t>
      </w:r>
      <w:r>
        <w:rPr>
          <w:rFonts w:ascii="Times New Roman" w:hAnsi="Times New Roman"/>
          <w:b/>
          <w:i/>
          <w:caps w:val="false"/>
          <w:smallCaps w:val="false"/>
          <w:color w:val="231F20"/>
          <w:spacing w:val="3"/>
          <w:sz w:val="20"/>
        </w:rPr>
        <w:t xml:space="preserve"> </w:t>
      </w:r>
      <w:r>
        <w:rPr>
          <w:rFonts w:ascii="Times New Roman" w:hAnsi="Times New Roman"/>
          <w:b/>
          <w:i/>
          <w:caps w:val="false"/>
          <w:smallCaps w:val="false"/>
          <w:color w:val="231F20"/>
          <w:sz w:val="20"/>
        </w:rPr>
        <w:t>unable to obtain</w:t>
      </w:r>
      <w:r>
        <w:rPr>
          <w:rFonts w:ascii="Times New Roman" w:hAnsi="Times New Roman"/>
          <w:b/>
          <w:i/>
          <w:caps w:val="false"/>
          <w:smallCaps w:val="false"/>
          <w:color w:val="231F20"/>
          <w:spacing w:val="1"/>
          <w:sz w:val="20"/>
        </w:rPr>
        <w:t xml:space="preserve"> </w:t>
      </w:r>
      <w:r>
        <w:rPr>
          <w:rFonts w:ascii="Times New Roman" w:hAnsi="Times New Roman"/>
          <w:b/>
          <w:i/>
          <w:caps w:val="false"/>
          <w:smallCaps w:val="false"/>
          <w:color w:val="231F20"/>
          <w:sz w:val="20"/>
        </w:rPr>
        <w:t>regulatory approval</w:t>
      </w:r>
      <w:r>
        <w:rPr>
          <w:rFonts w:ascii="Times New Roman" w:hAnsi="Times New Roman"/>
          <w:b/>
          <w:i/>
          <w:caps w:val="false"/>
          <w:smallCaps w:val="false"/>
          <w:color w:val="231F20"/>
          <w:spacing w:val="1"/>
          <w:sz w:val="20"/>
        </w:rPr>
        <w:t xml:space="preserve"> </w:t>
      </w:r>
      <w:r>
        <w:rPr>
          <w:rFonts w:ascii="Times New Roman" w:hAnsi="Times New Roman"/>
          <w:b/>
          <w:i/>
          <w:caps w:val="false"/>
          <w:smallCaps w:val="false"/>
          <w:color w:val="231F20"/>
          <w:sz w:val="20"/>
        </w:rPr>
        <w:t>for</w:t>
      </w:r>
      <w:r>
        <w:rPr>
          <w:rFonts w:ascii="Times New Roman" w:hAnsi="Times New Roman"/>
          <w:b/>
          <w:i/>
          <w:caps w:val="false"/>
          <w:smallCaps w:val="false"/>
          <w:color w:val="231F20"/>
          <w:spacing w:val="1"/>
          <w:sz w:val="20"/>
        </w:rPr>
        <w:t xml:space="preserve"> </w:t>
      </w:r>
      <w:r>
        <w:rPr>
          <w:rFonts w:ascii="Times New Roman" w:hAnsi="Times New Roman"/>
          <w:b/>
          <w:i/>
          <w:caps w:val="false"/>
          <w:smallCaps w:val="false"/>
          <w:color w:val="231F20"/>
          <w:sz w:val="20"/>
        </w:rPr>
        <w:t>FYARRO for additional indications or other product candidates that we may develop,</w:t>
      </w:r>
      <w:r>
        <w:rPr>
          <w:rFonts w:ascii="Times New Roman" w:hAnsi="Times New Roman"/>
          <w:b/>
          <w:i/>
          <w:caps w:val="false"/>
          <w:smallCaps w:val="false"/>
          <w:color w:val="231F20"/>
          <w:spacing w:val="1"/>
          <w:sz w:val="20"/>
        </w:rPr>
        <w:t xml:space="preserve"> </w:t>
      </w:r>
      <w:r>
        <w:rPr>
          <w:rFonts w:ascii="Times New Roman" w:hAnsi="Times New Roman"/>
          <w:b/>
          <w:i/>
          <w:caps w:val="false"/>
          <w:smallCaps w:val="false"/>
          <w:color w:val="231F20"/>
          <w:sz w:val="20"/>
        </w:rPr>
        <w:t>we will</w:t>
      </w:r>
      <w:r>
        <w:rPr>
          <w:rFonts w:ascii="Times New Roman" w:hAnsi="Times New Roman"/>
          <w:b/>
          <w:i/>
          <w:caps w:val="false"/>
          <w:smallCaps w:val="false"/>
          <w:color w:val="231F20"/>
          <w:spacing w:val="1"/>
          <w:sz w:val="20"/>
        </w:rPr>
        <w:t xml:space="preserve"> </w:t>
      </w:r>
      <w:r>
        <w:rPr>
          <w:rFonts w:ascii="Times New Roman" w:hAnsi="Times New Roman"/>
          <w:b/>
          <w:i/>
          <w:caps w:val="false"/>
          <w:smallCaps w:val="false"/>
          <w:color w:val="231F20"/>
          <w:sz w:val="20"/>
        </w:rPr>
        <w:t>be unable to generate</w:t>
      </w:r>
      <w:r>
        <w:rPr>
          <w:rFonts w:ascii="Times New Roman" w:hAnsi="Times New Roman"/>
          <w:b/>
          <w:i/>
          <w:caps w:val="false"/>
          <w:smallCaps w:val="false"/>
          <w:color w:val="231F20"/>
          <w:spacing w:val="1"/>
          <w:sz w:val="20"/>
        </w:rPr>
        <w:t xml:space="preserve"> </w:t>
      </w:r>
      <w:r>
        <w:rPr>
          <w:rFonts w:ascii="Times New Roman" w:hAnsi="Times New Roman"/>
          <w:b/>
          <w:i/>
          <w:caps w:val="false"/>
          <w:smallCaps w:val="false"/>
          <w:color w:val="231F20"/>
          <w:sz w:val="20"/>
        </w:rPr>
        <w:t>product</w:t>
      </w:r>
      <w:r>
        <w:rPr>
          <w:rFonts w:ascii="Times New Roman" w:hAnsi="Times New Roman"/>
          <w:b/>
          <w:i/>
          <w:caps w:val="false"/>
          <w:smallCaps w:val="false"/>
          <w:color w:val="231F20"/>
          <w:spacing w:val="1"/>
          <w:sz w:val="20"/>
        </w:rPr>
        <w:t xml:space="preserve"> </w:t>
      </w:r>
      <w:r>
        <w:rPr>
          <w:rFonts w:ascii="Times New Roman" w:hAnsi="Times New Roman"/>
          <w:b/>
          <w:i/>
          <w:caps w:val="false"/>
          <w:smallCaps w:val="false"/>
          <w:color w:val="231F20"/>
          <w:sz w:val="20"/>
        </w:rPr>
        <w:t>revenue,</w:t>
      </w:r>
      <w:r>
        <w:rPr>
          <w:rFonts w:ascii="Times New Roman" w:hAnsi="Times New Roman"/>
          <w:b/>
          <w:i/>
          <w:caps w:val="false"/>
          <w:smallCaps w:val="false"/>
          <w:color w:val="231F20"/>
          <w:spacing w:val="1"/>
          <w:sz w:val="20"/>
        </w:rPr>
        <w:t xml:space="preserve"> </w:t>
      </w:r>
      <w:r>
        <w:rPr>
          <w:rFonts w:ascii="Times New Roman" w:hAnsi="Times New Roman"/>
          <w:b/>
          <w:i/>
          <w:caps w:val="false"/>
          <w:smallCaps w:val="false"/>
          <w:color w:val="231F20"/>
          <w:sz w:val="20"/>
        </w:rPr>
        <w:t>and our</w:t>
      </w:r>
      <w:r>
        <w:rPr>
          <w:rFonts w:ascii="Times New Roman" w:hAnsi="Times New Roman"/>
          <w:b/>
          <w:i/>
          <w:caps w:val="false"/>
          <w:smallCaps w:val="false"/>
          <w:color w:val="231F20"/>
          <w:spacing w:val="1"/>
          <w:sz w:val="20"/>
        </w:rPr>
        <w:t xml:space="preserve"> </w:t>
      </w:r>
      <w:r>
        <w:rPr>
          <w:rFonts w:ascii="Times New Roman" w:hAnsi="Times New Roman"/>
          <w:b/>
          <w:i/>
          <w:caps w:val="false"/>
          <w:smallCaps w:val="false"/>
          <w:color w:val="231F20"/>
          <w:sz w:val="20"/>
        </w:rPr>
        <w:t>business</w:t>
      </w:r>
      <w:r>
        <w:rPr>
          <w:rFonts w:ascii="Times New Roman" w:hAnsi="Times New Roman"/>
          <w:b/>
          <w:i/>
          <w:caps w:val="false"/>
          <w:smallCaps w:val="false"/>
          <w:color w:val="231F20"/>
          <w:spacing w:val="1"/>
          <w:sz w:val="20"/>
        </w:rPr>
        <w:t xml:space="preserve"> </w:t>
      </w:r>
      <w:r>
        <w:rPr>
          <w:rFonts w:ascii="Times New Roman" w:hAnsi="Times New Roman"/>
          <w:b/>
          <w:i/>
          <w:caps w:val="false"/>
          <w:smallCaps w:val="false"/>
          <w:color w:val="231F20"/>
          <w:sz w:val="20"/>
        </w:rPr>
        <w:t>will</w:t>
      </w:r>
      <w:r>
        <w:rPr>
          <w:rFonts w:ascii="Times New Roman" w:hAnsi="Times New Roman"/>
          <w:b/>
          <w:i/>
          <w:caps w:val="false"/>
          <w:smallCaps w:val="false"/>
          <w:color w:val="231F20"/>
          <w:spacing w:val="1"/>
          <w:sz w:val="20"/>
        </w:rPr>
        <w:t xml:space="preserve"> </w:t>
      </w:r>
      <w:r>
        <w:rPr>
          <w:rFonts w:ascii="Times New Roman" w:hAnsi="Times New Roman"/>
          <w:b/>
          <w:i/>
          <w:caps w:val="false"/>
          <w:smallCaps w:val="false"/>
          <w:color w:val="231F20"/>
          <w:sz w:val="20"/>
        </w:rPr>
        <w:t>be substantially</w:t>
      </w:r>
      <w:r>
        <w:rPr>
          <w:rFonts w:ascii="Times New Roman" w:hAnsi="Times New Roman"/>
          <w:b/>
          <w:i/>
          <w:caps w:val="false"/>
          <w:smallCaps w:val="false"/>
          <w:color w:val="231F20"/>
          <w:spacing w:val="2"/>
          <w:sz w:val="20"/>
        </w:rPr>
        <w:t xml:space="preserve"> </w:t>
      </w:r>
      <w:r>
        <w:rPr>
          <w:rFonts w:ascii="Times New Roman" w:hAnsi="Times New Roman"/>
          <w:b/>
          <w:i/>
          <w:caps w:val="false"/>
          <w:smallCaps w:val="false"/>
          <w:color w:val="231F20"/>
          <w:sz w:val="20"/>
        </w:rPr>
        <w:t>harmed.</w:t>
      </w:r>
    </w:p>
    <w:p>
      <w:pPr>
        <w:pStyle w:val="TextBody"/>
        <w:spacing w:before="120" w:after="0"/>
        <w:jc w:val="both"/>
        <w:rPr>
          <w:rFonts w:ascii="Times New Roman" w:hAnsi="Times New Roman"/>
          <w:b w:val="false"/>
          <w:i w:val="false"/>
          <w:caps w:val="false"/>
          <w:smallCaps w:val="false"/>
          <w:color w:val="231F20"/>
          <w:sz w:val="20"/>
        </w:rPr>
      </w:pPr>
      <w:r>
        <w:rPr>
          <w:rFonts w:ascii="Times New Roman" w:hAnsi="Times New Roman"/>
          <w:b w:val="false"/>
          <w:i w:val="false"/>
          <w:caps w:val="false"/>
          <w:smallCaps w:val="false"/>
          <w:color w:val="231F20"/>
          <w:sz w:val="20"/>
        </w:rPr>
        <w:t>Obtaining</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approval</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by the</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FDA,</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EMA and other</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comparable</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foreign</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regulatory</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authorities</w:t>
      </w:r>
      <w:r>
        <w:rPr>
          <w:rFonts w:ascii="Times New Roman" w:hAnsi="Times New Roman"/>
          <w:b w:val="false"/>
          <w:i w:val="false"/>
          <w:caps w:val="false"/>
          <w:smallCaps w:val="false"/>
          <w:color w:val="231F20"/>
          <w:spacing w:val="3"/>
          <w:sz w:val="20"/>
        </w:rPr>
        <w:t xml:space="preserve"> </w:t>
      </w:r>
      <w:r>
        <w:rPr>
          <w:rFonts w:ascii="Times New Roman" w:hAnsi="Times New Roman"/>
          <w:b w:val="false"/>
          <w:i w:val="false"/>
          <w:caps w:val="false"/>
          <w:smallCaps w:val="false"/>
          <w:color w:val="231F20"/>
          <w:sz w:val="20"/>
        </w:rPr>
        <w:t>is</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unpredictable, typically</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takes</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many</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years</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following</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the</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commencement</w:t>
      </w:r>
      <w:r>
        <w:rPr>
          <w:rFonts w:ascii="Times New Roman" w:hAnsi="Times New Roman"/>
          <w:b w:val="false"/>
          <w:i w:val="false"/>
          <w:caps w:val="false"/>
          <w:smallCaps w:val="false"/>
          <w:color w:val="231F20"/>
          <w:spacing w:val="3"/>
          <w:sz w:val="20"/>
        </w:rPr>
        <w:t xml:space="preserve"> </w:t>
      </w:r>
      <w:r>
        <w:rPr>
          <w:rFonts w:ascii="Times New Roman" w:hAnsi="Times New Roman"/>
          <w:b w:val="false"/>
          <w:i w:val="false"/>
          <w:caps w:val="false"/>
          <w:smallCaps w:val="false"/>
          <w:color w:val="231F20"/>
          <w:sz w:val="20"/>
        </w:rPr>
        <w:t>of clinical</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trials</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and depends</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upon numerous</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factors, including</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the</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type,</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complexity</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and novelty</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of the</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product</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candidates</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involved.</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In addition,</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approval</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policies, regulations</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or the</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type</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and amount</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of clinical</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data</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necessary</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to gain</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approval</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may</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change</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during</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the</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course</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of a product</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candidate’s</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clinical</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development</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and may</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vary</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among</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jurisdictions,</w:t>
      </w:r>
      <w:r>
        <w:rPr>
          <w:rFonts w:ascii="Times New Roman" w:hAnsi="Times New Roman"/>
          <w:b w:val="false"/>
          <w:i w:val="false"/>
          <w:caps w:val="false"/>
          <w:smallCaps w:val="false"/>
          <w:color w:val="231F20"/>
          <w:spacing w:val="3"/>
          <w:sz w:val="20"/>
        </w:rPr>
        <w:t xml:space="preserve"> </w:t>
      </w:r>
      <w:r>
        <w:rPr>
          <w:rFonts w:ascii="Times New Roman" w:hAnsi="Times New Roman"/>
          <w:b w:val="false"/>
          <w:i w:val="false"/>
          <w:caps w:val="false"/>
          <w:smallCaps w:val="false"/>
          <w:color w:val="231F20"/>
          <w:sz w:val="20"/>
        </w:rPr>
        <w:t>which may</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cause</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delays</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in the approval</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or the</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decision</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not to approve</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an application.</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Regulatory</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authorities</w:t>
      </w:r>
      <w:r>
        <w:rPr>
          <w:rFonts w:ascii="Times New Roman" w:hAnsi="Times New Roman"/>
          <w:b w:val="false"/>
          <w:i w:val="false"/>
          <w:caps w:val="false"/>
          <w:smallCaps w:val="false"/>
          <w:color w:val="231F20"/>
          <w:spacing w:val="3"/>
          <w:sz w:val="20"/>
        </w:rPr>
        <w:t xml:space="preserve"> </w:t>
      </w:r>
      <w:r>
        <w:rPr>
          <w:rFonts w:ascii="Times New Roman" w:hAnsi="Times New Roman"/>
          <w:b w:val="false"/>
          <w:i w:val="false"/>
          <w:caps w:val="false"/>
          <w:smallCaps w:val="false"/>
          <w:color w:val="231F20"/>
          <w:sz w:val="20"/>
        </w:rPr>
        <w:t>have substantial</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discretion</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in the approval</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process</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and may</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refuse</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to accept</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any application</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or may</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decide</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that</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our</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data</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are</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insufficient</w:t>
      </w:r>
      <w:r>
        <w:rPr>
          <w:rFonts w:ascii="Times New Roman" w:hAnsi="Times New Roman"/>
          <w:b w:val="false"/>
          <w:i w:val="false"/>
          <w:caps w:val="false"/>
          <w:smallCaps w:val="false"/>
          <w:color w:val="231F20"/>
          <w:spacing w:val="3"/>
          <w:sz w:val="20"/>
        </w:rPr>
        <w:t xml:space="preserve"> </w:t>
      </w:r>
      <w:r>
        <w:rPr>
          <w:rFonts w:ascii="Times New Roman" w:hAnsi="Times New Roman"/>
          <w:b w:val="false"/>
          <w:i w:val="false"/>
          <w:caps w:val="false"/>
          <w:smallCaps w:val="false"/>
          <w:color w:val="231F20"/>
          <w:sz w:val="20"/>
        </w:rPr>
        <w:t>for approval</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and require</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additional</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preclinical,</w:t>
      </w:r>
      <w:r>
        <w:rPr>
          <w:rFonts w:ascii="Times New Roman" w:hAnsi="Times New Roman"/>
          <w:b w:val="false"/>
          <w:i w:val="false"/>
          <w:caps w:val="false"/>
          <w:smallCaps w:val="false"/>
          <w:color w:val="231F20"/>
          <w:spacing w:val="3"/>
          <w:sz w:val="20"/>
        </w:rPr>
        <w:t xml:space="preserve"> </w:t>
      </w:r>
      <w:r>
        <w:rPr>
          <w:rFonts w:ascii="Times New Roman" w:hAnsi="Times New Roman"/>
          <w:b w:val="false"/>
          <w:i w:val="false"/>
          <w:caps w:val="false"/>
          <w:smallCaps w:val="false"/>
          <w:color w:val="231F20"/>
          <w:sz w:val="20"/>
        </w:rPr>
        <w:t>clinical</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or other</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studies.</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Even though FYARRO has been approved by the FDA, and even if</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we eventually</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complete</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clinical testing</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and receive</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approval</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for</w:t>
      </w:r>
      <w:r>
        <w:rPr>
          <w:rFonts w:ascii="Times New Roman" w:hAnsi="Times New Roman"/>
          <w:b w:val="false"/>
          <w:i w:val="false"/>
          <w:caps w:val="false"/>
          <w:smallCaps w:val="false"/>
          <w:color w:val="231F20"/>
          <w:spacing w:val="1"/>
          <w:sz w:val="20"/>
        </w:rPr>
        <w:t xml:space="preserve"> FYARRO in additional indications or for any other </w:t>
      </w:r>
      <w:r>
        <w:rPr>
          <w:rFonts w:ascii="Times New Roman" w:hAnsi="Times New Roman"/>
          <w:b w:val="false"/>
          <w:i w:val="false"/>
          <w:caps w:val="false"/>
          <w:smallCaps w:val="false"/>
          <w:color w:val="231F20"/>
          <w:sz w:val="20"/>
        </w:rPr>
        <w:t>product</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candidates that we may develop in the future,</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the</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FDA,</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EMA and other</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comparable</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foreign</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regulatory authorities</w:t>
      </w:r>
      <w:r>
        <w:rPr>
          <w:rFonts w:ascii="Times New Roman" w:hAnsi="Times New Roman"/>
          <w:b w:val="false"/>
          <w:i w:val="false"/>
          <w:caps w:val="false"/>
          <w:smallCaps w:val="false"/>
          <w:color w:val="231F20"/>
          <w:spacing w:val="3"/>
          <w:sz w:val="20"/>
        </w:rPr>
        <w:t xml:space="preserve"> </w:t>
      </w:r>
      <w:r>
        <w:rPr>
          <w:rFonts w:ascii="Times New Roman" w:hAnsi="Times New Roman"/>
          <w:b w:val="false"/>
          <w:i w:val="false"/>
          <w:caps w:val="false"/>
          <w:smallCaps w:val="false"/>
          <w:color w:val="231F20"/>
          <w:sz w:val="20"/>
        </w:rPr>
        <w:t>may</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approve</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our</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product</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candidates</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for</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a more</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limited</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indication</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or a narrower</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patient</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population</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than we</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originally</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requested</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or may</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impose</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other</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prescribing</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limitations</w:t>
      </w:r>
      <w:r>
        <w:rPr>
          <w:rFonts w:ascii="Times New Roman" w:hAnsi="Times New Roman"/>
          <w:b w:val="false"/>
          <w:i w:val="false"/>
          <w:caps w:val="false"/>
          <w:smallCaps w:val="false"/>
          <w:color w:val="231F20"/>
          <w:spacing w:val="3"/>
          <w:sz w:val="20"/>
        </w:rPr>
        <w:t xml:space="preserve"> </w:t>
      </w:r>
      <w:r>
        <w:rPr>
          <w:rFonts w:ascii="Times New Roman" w:hAnsi="Times New Roman"/>
          <w:b w:val="false"/>
          <w:i w:val="false"/>
          <w:caps w:val="false"/>
          <w:smallCaps w:val="false"/>
          <w:color w:val="231F20"/>
          <w:sz w:val="20"/>
        </w:rPr>
        <w:t>or warnings</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that</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limit</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the</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product’s commercial</w:t>
      </w:r>
      <w:r>
        <w:rPr>
          <w:rFonts w:ascii="Times New Roman" w:hAnsi="Times New Roman"/>
          <w:b w:val="false"/>
          <w:i w:val="false"/>
          <w:caps w:val="false"/>
          <w:smallCaps w:val="false"/>
          <w:color w:val="231F20"/>
          <w:spacing w:val="3"/>
          <w:sz w:val="20"/>
        </w:rPr>
        <w:t xml:space="preserve"> </w:t>
      </w:r>
      <w:r>
        <w:rPr>
          <w:rFonts w:ascii="Times New Roman" w:hAnsi="Times New Roman"/>
          <w:b w:val="false"/>
          <w:i w:val="false"/>
          <w:caps w:val="false"/>
          <w:smallCaps w:val="false"/>
          <w:color w:val="231F20"/>
          <w:sz w:val="20"/>
        </w:rPr>
        <w:t>potential.</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We have not obtained</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regulatory</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approval</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for</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any product</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candidate,</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and it</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is</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possible</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that none of our</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product</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candidates</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will</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ever</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obtain</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regulatory</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approval.</w:t>
      </w:r>
    </w:p>
    <w:p>
      <w:pPr>
        <w:pStyle w:val="TextBody"/>
        <w:spacing w:before="240" w:after="0"/>
        <w:jc w:val="center"/>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56</w:t>
      </w:r>
    </w:p>
    <w:p>
      <w:pPr>
        <w:pStyle w:val="HorizontalLine"/>
        <w:rPr/>
      </w:pPr>
      <w:r>
        <w:rPr/>
      </w:r>
    </w:p>
    <w:p>
      <w:pPr>
        <w:pStyle w:val="TextBody"/>
        <w:spacing w:before="0" w:after="0"/>
        <w:rPr/>
      </w:pPr>
      <w:r>
        <w:rPr/>
        <w:t> </w:t>
      </w:r>
    </w:p>
    <w:p>
      <w:pPr>
        <w:pStyle w:val="TextBody"/>
        <w:spacing w:before="120" w:after="0"/>
        <w:jc w:val="both"/>
        <w:rPr>
          <w:rFonts w:ascii="Times New Roman" w:hAnsi="Times New Roman"/>
          <w:b w:val="false"/>
          <w:i w:val="false"/>
          <w:caps w:val="false"/>
          <w:smallCaps w:val="false"/>
          <w:color w:val="231F20"/>
          <w:spacing w:val="-2"/>
          <w:sz w:val="20"/>
        </w:rPr>
      </w:pPr>
      <w:r>
        <w:rPr>
          <w:rFonts w:ascii="Times New Roman" w:hAnsi="Times New Roman"/>
          <w:b w:val="false"/>
          <w:i w:val="false"/>
          <w:caps w:val="false"/>
          <w:smallCaps w:val="false"/>
          <w:color w:val="231F20"/>
          <w:spacing w:val="-2"/>
          <w:sz w:val="20"/>
        </w:rPr>
        <w:t>Further,</w:t>
      </w:r>
      <w:r>
        <w:rPr>
          <w:rFonts w:ascii="Times New Roman" w:hAnsi="Times New Roman"/>
          <w:b w:val="false"/>
          <w:i w:val="false"/>
          <w:caps w:val="false"/>
          <w:smallCaps w:val="false"/>
          <w:color w:val="231F20"/>
          <w:spacing w:val="-4"/>
          <w:sz w:val="20"/>
        </w:rPr>
        <w:t xml:space="preserve"> </w:t>
      </w:r>
      <w:r>
        <w:rPr>
          <w:rFonts w:ascii="Times New Roman" w:hAnsi="Times New Roman"/>
          <w:b w:val="false"/>
          <w:i w:val="false"/>
          <w:caps w:val="false"/>
          <w:smallCaps w:val="false"/>
          <w:color w:val="231F20"/>
          <w:spacing w:val="-2"/>
          <w:sz w:val="20"/>
        </w:rPr>
        <w:t>regulatory</w:t>
      </w:r>
      <w:r>
        <w:rPr>
          <w:rFonts w:ascii="Times New Roman" w:hAnsi="Times New Roman"/>
          <w:b w:val="false"/>
          <w:i w:val="false"/>
          <w:caps w:val="false"/>
          <w:smallCaps w:val="false"/>
          <w:color w:val="231F20"/>
          <w:spacing w:val="-4"/>
          <w:sz w:val="20"/>
        </w:rPr>
        <w:t xml:space="preserve"> </w:t>
      </w:r>
      <w:r>
        <w:rPr>
          <w:rFonts w:ascii="Times New Roman" w:hAnsi="Times New Roman"/>
          <w:b w:val="false"/>
          <w:i w:val="false"/>
          <w:caps w:val="false"/>
          <w:smallCaps w:val="false"/>
          <w:color w:val="231F20"/>
          <w:spacing w:val="-2"/>
          <w:sz w:val="20"/>
        </w:rPr>
        <w:t>approval</w:t>
      </w:r>
      <w:r>
        <w:rPr>
          <w:rFonts w:ascii="Times New Roman" w:hAnsi="Times New Roman"/>
          <w:b w:val="false"/>
          <w:i w:val="false"/>
          <w:caps w:val="false"/>
          <w:smallCaps w:val="false"/>
          <w:color w:val="231F20"/>
          <w:spacing w:val="-4"/>
          <w:sz w:val="20"/>
        </w:rPr>
        <w:t xml:space="preserve"> </w:t>
      </w:r>
      <w:r>
        <w:rPr>
          <w:rFonts w:ascii="Times New Roman" w:hAnsi="Times New Roman"/>
          <w:b w:val="false"/>
          <w:i w:val="false"/>
          <w:caps w:val="false"/>
          <w:smallCaps w:val="false"/>
          <w:color w:val="231F20"/>
          <w:spacing w:val="-2"/>
          <w:sz w:val="20"/>
        </w:rPr>
        <w:t>may</w:t>
      </w:r>
      <w:r>
        <w:rPr>
          <w:rFonts w:ascii="Times New Roman" w:hAnsi="Times New Roman"/>
          <w:b w:val="false"/>
          <w:i w:val="false"/>
          <w:caps w:val="false"/>
          <w:smallCaps w:val="false"/>
          <w:color w:val="231F20"/>
          <w:spacing w:val="-4"/>
          <w:sz w:val="20"/>
        </w:rPr>
        <w:t xml:space="preserve"> </w:t>
      </w:r>
      <w:r>
        <w:rPr>
          <w:rFonts w:ascii="Times New Roman" w:hAnsi="Times New Roman"/>
          <w:b w:val="false"/>
          <w:i w:val="false"/>
          <w:caps w:val="false"/>
          <w:smallCaps w:val="false"/>
          <w:color w:val="231F20"/>
          <w:spacing w:val="-2"/>
          <w:sz w:val="20"/>
        </w:rPr>
        <w:t>be</w:t>
      </w:r>
      <w:r>
        <w:rPr>
          <w:rFonts w:ascii="Times New Roman" w:hAnsi="Times New Roman"/>
          <w:b w:val="false"/>
          <w:i w:val="false"/>
          <w:caps w:val="false"/>
          <w:smallCaps w:val="false"/>
          <w:color w:val="231F20"/>
          <w:spacing w:val="-4"/>
          <w:sz w:val="20"/>
        </w:rPr>
        <w:t xml:space="preserve"> </w:t>
      </w:r>
      <w:r>
        <w:rPr>
          <w:rFonts w:ascii="Times New Roman" w:hAnsi="Times New Roman"/>
          <w:b w:val="false"/>
          <w:i w:val="false"/>
          <w:caps w:val="false"/>
          <w:smallCaps w:val="false"/>
          <w:color w:val="231F20"/>
          <w:spacing w:val="-2"/>
          <w:sz w:val="20"/>
        </w:rPr>
        <w:t>delayed</w:t>
      </w:r>
      <w:r>
        <w:rPr>
          <w:rFonts w:ascii="Times New Roman" w:hAnsi="Times New Roman"/>
          <w:b w:val="false"/>
          <w:i w:val="false"/>
          <w:caps w:val="false"/>
          <w:smallCaps w:val="false"/>
          <w:color w:val="231F20"/>
          <w:spacing w:val="-4"/>
          <w:sz w:val="20"/>
        </w:rPr>
        <w:t xml:space="preserve"> </w:t>
      </w:r>
      <w:r>
        <w:rPr>
          <w:rFonts w:ascii="Times New Roman" w:hAnsi="Times New Roman"/>
          <w:b w:val="false"/>
          <w:i w:val="false"/>
          <w:caps w:val="false"/>
          <w:smallCaps w:val="false"/>
          <w:color w:val="231F20"/>
          <w:spacing w:val="-2"/>
          <w:sz w:val="20"/>
        </w:rPr>
        <w:t>for</w:t>
      </w:r>
      <w:r>
        <w:rPr>
          <w:rFonts w:ascii="Times New Roman" w:hAnsi="Times New Roman"/>
          <w:b w:val="false"/>
          <w:i w:val="false"/>
          <w:caps w:val="false"/>
          <w:smallCaps w:val="false"/>
          <w:color w:val="231F20"/>
          <w:spacing w:val="-4"/>
          <w:sz w:val="20"/>
        </w:rPr>
        <w:t xml:space="preserve"> </w:t>
      </w:r>
      <w:r>
        <w:rPr>
          <w:rFonts w:ascii="Times New Roman" w:hAnsi="Times New Roman"/>
          <w:b w:val="false"/>
          <w:i w:val="false"/>
          <w:caps w:val="false"/>
          <w:smallCaps w:val="false"/>
          <w:color w:val="231F20"/>
          <w:spacing w:val="-2"/>
          <w:sz w:val="20"/>
        </w:rPr>
        <w:t>reasons</w:t>
      </w:r>
      <w:r>
        <w:rPr>
          <w:rFonts w:ascii="Times New Roman" w:hAnsi="Times New Roman"/>
          <w:b w:val="false"/>
          <w:i w:val="false"/>
          <w:caps w:val="false"/>
          <w:smallCaps w:val="false"/>
          <w:color w:val="231F20"/>
          <w:spacing w:val="-4"/>
          <w:sz w:val="20"/>
        </w:rPr>
        <w:t xml:space="preserve"> </w:t>
      </w:r>
      <w:r>
        <w:rPr>
          <w:rFonts w:ascii="Times New Roman" w:hAnsi="Times New Roman"/>
          <w:b w:val="false"/>
          <w:i w:val="false"/>
          <w:caps w:val="false"/>
          <w:smallCaps w:val="false"/>
          <w:color w:val="231F20"/>
          <w:spacing w:val="-2"/>
          <w:sz w:val="20"/>
        </w:rPr>
        <w:t>beyond</w:t>
      </w:r>
      <w:r>
        <w:rPr>
          <w:rFonts w:ascii="Times New Roman" w:hAnsi="Times New Roman"/>
          <w:b w:val="false"/>
          <w:i w:val="false"/>
          <w:caps w:val="false"/>
          <w:smallCaps w:val="false"/>
          <w:color w:val="231F20"/>
          <w:spacing w:val="-4"/>
          <w:sz w:val="20"/>
        </w:rPr>
        <w:t xml:space="preserve"> </w:t>
      </w:r>
      <w:r>
        <w:rPr>
          <w:rFonts w:ascii="Times New Roman" w:hAnsi="Times New Roman"/>
          <w:b w:val="false"/>
          <w:i w:val="false"/>
          <w:caps w:val="false"/>
          <w:smallCaps w:val="false"/>
          <w:color w:val="231F20"/>
          <w:spacing w:val="-2"/>
          <w:sz w:val="20"/>
        </w:rPr>
        <w:t>our</w:t>
      </w:r>
      <w:r>
        <w:rPr>
          <w:rFonts w:ascii="Times New Roman" w:hAnsi="Times New Roman"/>
          <w:b w:val="false"/>
          <w:i w:val="false"/>
          <w:caps w:val="false"/>
          <w:smallCaps w:val="false"/>
          <w:color w:val="231F20"/>
          <w:spacing w:val="-4"/>
          <w:sz w:val="20"/>
        </w:rPr>
        <w:t xml:space="preserve"> </w:t>
      </w:r>
      <w:r>
        <w:rPr>
          <w:rFonts w:ascii="Times New Roman" w:hAnsi="Times New Roman"/>
          <w:b w:val="false"/>
          <w:i w:val="false"/>
          <w:caps w:val="false"/>
          <w:smallCaps w:val="false"/>
          <w:color w:val="231F20"/>
          <w:spacing w:val="-2"/>
          <w:sz w:val="20"/>
        </w:rPr>
        <w:t>control.</w:t>
      </w:r>
      <w:r>
        <w:rPr>
          <w:rFonts w:ascii="Times New Roman" w:hAnsi="Times New Roman"/>
          <w:b w:val="false"/>
          <w:i w:val="false"/>
          <w:caps w:val="false"/>
          <w:smallCaps w:val="false"/>
          <w:color w:val="231F20"/>
          <w:spacing w:val="-4"/>
          <w:sz w:val="20"/>
        </w:rPr>
        <w:t xml:space="preserve"> </w:t>
      </w:r>
      <w:r>
        <w:rPr>
          <w:rFonts w:ascii="Times New Roman" w:hAnsi="Times New Roman"/>
          <w:b w:val="false"/>
          <w:i w:val="false"/>
          <w:caps w:val="false"/>
          <w:smallCaps w:val="false"/>
          <w:color w:val="231F20"/>
          <w:spacing w:val="-2"/>
          <w:sz w:val="20"/>
        </w:rPr>
        <w:t>For</w:t>
      </w:r>
      <w:r>
        <w:rPr>
          <w:rFonts w:ascii="Times New Roman" w:hAnsi="Times New Roman"/>
          <w:b w:val="false"/>
          <w:i w:val="false"/>
          <w:caps w:val="false"/>
          <w:smallCaps w:val="false"/>
          <w:color w:val="231F20"/>
          <w:spacing w:val="-4"/>
          <w:sz w:val="20"/>
        </w:rPr>
        <w:t xml:space="preserve"> </w:t>
      </w:r>
      <w:r>
        <w:rPr>
          <w:rFonts w:ascii="Times New Roman" w:hAnsi="Times New Roman"/>
          <w:b w:val="false"/>
          <w:i w:val="false"/>
          <w:caps w:val="false"/>
          <w:smallCaps w:val="false"/>
          <w:color w:val="231F20"/>
          <w:spacing w:val="-2"/>
          <w:sz w:val="20"/>
        </w:rPr>
        <w:t>example,</w:t>
      </w:r>
      <w:r>
        <w:rPr>
          <w:rFonts w:ascii="Times New Roman" w:hAnsi="Times New Roman"/>
          <w:b w:val="false"/>
          <w:i w:val="false"/>
          <w:caps w:val="false"/>
          <w:smallCaps w:val="false"/>
          <w:color w:val="231F20"/>
          <w:spacing w:val="-4"/>
          <w:sz w:val="20"/>
        </w:rPr>
        <w:t xml:space="preserve"> </w:t>
      </w:r>
      <w:r>
        <w:rPr>
          <w:rFonts w:ascii="Times New Roman" w:hAnsi="Times New Roman"/>
          <w:b w:val="false"/>
          <w:i w:val="false"/>
          <w:caps w:val="false"/>
          <w:smallCaps w:val="false"/>
          <w:color w:val="231F20"/>
          <w:spacing w:val="-2"/>
          <w:sz w:val="20"/>
        </w:rPr>
        <w:t>a</w:t>
      </w:r>
      <w:r>
        <w:rPr>
          <w:rFonts w:ascii="Times New Roman" w:hAnsi="Times New Roman"/>
          <w:b w:val="false"/>
          <w:i w:val="false"/>
          <w:caps w:val="false"/>
          <w:smallCaps w:val="false"/>
          <w:color w:val="231F20"/>
          <w:spacing w:val="-4"/>
          <w:sz w:val="20"/>
        </w:rPr>
        <w:t xml:space="preserve"> </w:t>
      </w:r>
      <w:r>
        <w:rPr>
          <w:rFonts w:ascii="Times New Roman" w:hAnsi="Times New Roman"/>
          <w:b w:val="false"/>
          <w:i w:val="false"/>
          <w:caps w:val="false"/>
          <w:smallCaps w:val="false"/>
          <w:color w:val="231F20"/>
          <w:spacing w:val="-2"/>
          <w:sz w:val="20"/>
        </w:rPr>
        <w:t>United</w:t>
      </w:r>
      <w:r>
        <w:rPr>
          <w:rFonts w:ascii="Times New Roman" w:hAnsi="Times New Roman"/>
          <w:b w:val="false"/>
          <w:i w:val="false"/>
          <w:caps w:val="false"/>
          <w:smallCaps w:val="false"/>
          <w:color w:val="231F20"/>
          <w:spacing w:val="-4"/>
          <w:sz w:val="20"/>
        </w:rPr>
        <w:t xml:space="preserve"> </w:t>
      </w:r>
      <w:r>
        <w:rPr>
          <w:rFonts w:ascii="Times New Roman" w:hAnsi="Times New Roman"/>
          <w:b w:val="false"/>
          <w:i w:val="false"/>
          <w:caps w:val="false"/>
          <w:smallCaps w:val="false"/>
          <w:color w:val="231F20"/>
          <w:spacing w:val="-2"/>
          <w:sz w:val="20"/>
        </w:rPr>
        <w:t>States federal</w:t>
      </w:r>
      <w:r>
        <w:rPr>
          <w:rFonts w:ascii="Times New Roman" w:hAnsi="Times New Roman"/>
          <w:b w:val="false"/>
          <w:i w:val="false"/>
          <w:caps w:val="false"/>
          <w:smallCaps w:val="false"/>
          <w:color w:val="231F20"/>
          <w:spacing w:val="-4"/>
          <w:sz w:val="20"/>
        </w:rPr>
        <w:t xml:space="preserve"> </w:t>
      </w:r>
      <w:r>
        <w:rPr>
          <w:rFonts w:ascii="Times New Roman" w:hAnsi="Times New Roman"/>
          <w:b w:val="false"/>
          <w:i w:val="false"/>
          <w:caps w:val="false"/>
          <w:smallCaps w:val="false"/>
          <w:color w:val="231F20"/>
          <w:spacing w:val="-2"/>
          <w:sz w:val="20"/>
        </w:rPr>
        <w:t>government</w:t>
      </w:r>
      <w:r>
        <w:rPr>
          <w:rFonts w:ascii="Times New Roman" w:hAnsi="Times New Roman"/>
          <w:b w:val="false"/>
          <w:i w:val="false"/>
          <w:caps w:val="false"/>
          <w:smallCaps w:val="false"/>
          <w:color w:val="231F20"/>
          <w:spacing w:val="-4"/>
          <w:sz w:val="20"/>
        </w:rPr>
        <w:t xml:space="preserve"> </w:t>
      </w:r>
      <w:r>
        <w:rPr>
          <w:rFonts w:ascii="Times New Roman" w:hAnsi="Times New Roman"/>
          <w:b w:val="false"/>
          <w:i w:val="false"/>
          <w:caps w:val="false"/>
          <w:smallCaps w:val="false"/>
          <w:color w:val="231F20"/>
          <w:spacing w:val="-2"/>
          <w:sz w:val="20"/>
        </w:rPr>
        <w:t>shutdown</w:t>
      </w:r>
      <w:r>
        <w:rPr>
          <w:rFonts w:ascii="Times New Roman" w:hAnsi="Times New Roman"/>
          <w:b w:val="false"/>
          <w:i w:val="false"/>
          <w:caps w:val="false"/>
          <w:smallCaps w:val="false"/>
          <w:color w:val="231F20"/>
          <w:spacing w:val="-4"/>
          <w:sz w:val="20"/>
        </w:rPr>
        <w:t xml:space="preserve"> </w:t>
      </w:r>
      <w:r>
        <w:rPr>
          <w:rFonts w:ascii="Times New Roman" w:hAnsi="Times New Roman"/>
          <w:b w:val="false"/>
          <w:i w:val="false"/>
          <w:caps w:val="false"/>
          <w:smallCaps w:val="false"/>
          <w:color w:val="231F20"/>
          <w:spacing w:val="-2"/>
          <w:sz w:val="20"/>
        </w:rPr>
        <w:t>or</w:t>
      </w:r>
      <w:r>
        <w:rPr>
          <w:rFonts w:ascii="Times New Roman" w:hAnsi="Times New Roman"/>
          <w:b w:val="false"/>
          <w:i w:val="false"/>
          <w:caps w:val="false"/>
          <w:smallCaps w:val="false"/>
          <w:color w:val="231F20"/>
          <w:spacing w:val="-4"/>
          <w:sz w:val="20"/>
        </w:rPr>
        <w:t xml:space="preserve"> </w:t>
      </w:r>
      <w:r>
        <w:rPr>
          <w:rFonts w:ascii="Times New Roman" w:hAnsi="Times New Roman"/>
          <w:b w:val="false"/>
          <w:i w:val="false"/>
          <w:caps w:val="false"/>
          <w:smallCaps w:val="false"/>
          <w:color w:val="231F20"/>
          <w:spacing w:val="-2"/>
          <w:sz w:val="20"/>
        </w:rPr>
        <w:t>budget</w:t>
      </w:r>
      <w:r>
        <w:rPr>
          <w:rFonts w:ascii="Times New Roman" w:hAnsi="Times New Roman"/>
          <w:b w:val="false"/>
          <w:i w:val="false"/>
          <w:caps w:val="false"/>
          <w:smallCaps w:val="false"/>
          <w:color w:val="231F20"/>
          <w:spacing w:val="-4"/>
          <w:sz w:val="20"/>
        </w:rPr>
        <w:t xml:space="preserve"> </w:t>
      </w:r>
      <w:r>
        <w:rPr>
          <w:rFonts w:ascii="Times New Roman" w:hAnsi="Times New Roman"/>
          <w:b w:val="false"/>
          <w:i w:val="false"/>
          <w:caps w:val="false"/>
          <w:smallCaps w:val="false"/>
          <w:color w:val="231F20"/>
          <w:spacing w:val="-2"/>
          <w:sz w:val="20"/>
        </w:rPr>
        <w:t>sequestration,</w:t>
      </w:r>
      <w:r>
        <w:rPr>
          <w:rFonts w:ascii="Times New Roman" w:hAnsi="Times New Roman"/>
          <w:b w:val="false"/>
          <w:i w:val="false"/>
          <w:caps w:val="false"/>
          <w:smallCaps w:val="false"/>
          <w:color w:val="231F20"/>
          <w:spacing w:val="-4"/>
          <w:sz w:val="20"/>
        </w:rPr>
        <w:t xml:space="preserve"> </w:t>
      </w:r>
      <w:r>
        <w:rPr>
          <w:rFonts w:ascii="Times New Roman" w:hAnsi="Times New Roman"/>
          <w:b w:val="false"/>
          <w:i w:val="false"/>
          <w:caps w:val="false"/>
          <w:smallCaps w:val="false"/>
          <w:color w:val="231F20"/>
          <w:spacing w:val="-2"/>
          <w:sz w:val="20"/>
        </w:rPr>
        <w:t>such</w:t>
      </w:r>
      <w:r>
        <w:rPr>
          <w:rFonts w:ascii="Times New Roman" w:hAnsi="Times New Roman"/>
          <w:b w:val="false"/>
          <w:i w:val="false"/>
          <w:caps w:val="false"/>
          <w:smallCaps w:val="false"/>
          <w:color w:val="231F20"/>
          <w:spacing w:val="-4"/>
          <w:sz w:val="20"/>
        </w:rPr>
        <w:t xml:space="preserve"> </w:t>
      </w:r>
      <w:r>
        <w:rPr>
          <w:rFonts w:ascii="Times New Roman" w:hAnsi="Times New Roman"/>
          <w:b w:val="false"/>
          <w:i w:val="false"/>
          <w:caps w:val="false"/>
          <w:smallCaps w:val="false"/>
          <w:color w:val="231F20"/>
          <w:spacing w:val="-2"/>
          <w:sz w:val="20"/>
        </w:rPr>
        <w:t>as</w:t>
      </w:r>
      <w:r>
        <w:rPr>
          <w:rFonts w:ascii="Times New Roman" w:hAnsi="Times New Roman"/>
          <w:b w:val="false"/>
          <w:i w:val="false"/>
          <w:caps w:val="false"/>
          <w:smallCaps w:val="false"/>
          <w:color w:val="231F20"/>
          <w:spacing w:val="-4"/>
          <w:sz w:val="20"/>
        </w:rPr>
        <w:t xml:space="preserve"> </w:t>
      </w:r>
      <w:r>
        <w:rPr>
          <w:rFonts w:ascii="Times New Roman" w:hAnsi="Times New Roman"/>
          <w:b w:val="false"/>
          <w:i w:val="false"/>
          <w:caps w:val="false"/>
          <w:smallCaps w:val="false"/>
          <w:color w:val="231F20"/>
          <w:spacing w:val="-2"/>
          <w:sz w:val="20"/>
        </w:rPr>
        <w:t>ones</w:t>
      </w:r>
      <w:r>
        <w:rPr>
          <w:rFonts w:ascii="Times New Roman" w:hAnsi="Times New Roman"/>
          <w:b w:val="false"/>
          <w:i w:val="false"/>
          <w:caps w:val="false"/>
          <w:smallCaps w:val="false"/>
          <w:color w:val="231F20"/>
          <w:spacing w:val="-4"/>
          <w:sz w:val="20"/>
        </w:rPr>
        <w:t xml:space="preserve"> </w:t>
      </w:r>
      <w:r>
        <w:rPr>
          <w:rFonts w:ascii="Times New Roman" w:hAnsi="Times New Roman"/>
          <w:b w:val="false"/>
          <w:i w:val="false"/>
          <w:caps w:val="false"/>
          <w:smallCaps w:val="false"/>
          <w:color w:val="231F20"/>
          <w:spacing w:val="-2"/>
          <w:sz w:val="20"/>
        </w:rPr>
        <w:t>that</w:t>
      </w:r>
      <w:r>
        <w:rPr>
          <w:rFonts w:ascii="Times New Roman" w:hAnsi="Times New Roman"/>
          <w:b w:val="false"/>
          <w:i w:val="false"/>
          <w:caps w:val="false"/>
          <w:smallCaps w:val="false"/>
          <w:color w:val="231F20"/>
          <w:spacing w:val="-4"/>
          <w:sz w:val="20"/>
        </w:rPr>
        <w:t xml:space="preserve"> </w:t>
      </w:r>
      <w:r>
        <w:rPr>
          <w:rFonts w:ascii="Times New Roman" w:hAnsi="Times New Roman"/>
          <w:b w:val="false"/>
          <w:i w:val="false"/>
          <w:caps w:val="false"/>
          <w:smallCaps w:val="false"/>
          <w:color w:val="231F20"/>
          <w:spacing w:val="-2"/>
          <w:sz w:val="20"/>
        </w:rPr>
        <w:t>occurred</w:t>
      </w:r>
      <w:r>
        <w:rPr>
          <w:rFonts w:ascii="Times New Roman" w:hAnsi="Times New Roman"/>
          <w:b w:val="false"/>
          <w:i w:val="false"/>
          <w:caps w:val="false"/>
          <w:smallCaps w:val="false"/>
          <w:color w:val="231F20"/>
          <w:spacing w:val="-4"/>
          <w:sz w:val="20"/>
        </w:rPr>
        <w:t xml:space="preserve"> </w:t>
      </w:r>
      <w:r>
        <w:rPr>
          <w:rFonts w:ascii="Times New Roman" w:hAnsi="Times New Roman"/>
          <w:b w:val="false"/>
          <w:i w:val="false"/>
          <w:caps w:val="false"/>
          <w:smallCaps w:val="false"/>
          <w:color w:val="231F20"/>
          <w:spacing w:val="-2"/>
          <w:sz w:val="20"/>
        </w:rPr>
        <w:t>during</w:t>
      </w:r>
      <w:r>
        <w:rPr>
          <w:rFonts w:ascii="Times New Roman" w:hAnsi="Times New Roman"/>
          <w:b w:val="false"/>
          <w:i w:val="false"/>
          <w:caps w:val="false"/>
          <w:smallCaps w:val="false"/>
          <w:color w:val="231F20"/>
          <w:spacing w:val="-4"/>
          <w:sz w:val="20"/>
        </w:rPr>
        <w:t xml:space="preserve"> </w:t>
      </w:r>
      <w:r>
        <w:rPr>
          <w:rFonts w:ascii="Times New Roman" w:hAnsi="Times New Roman"/>
          <w:b w:val="false"/>
          <w:i w:val="false"/>
          <w:caps w:val="false"/>
          <w:smallCaps w:val="false"/>
          <w:color w:val="231F20"/>
          <w:spacing w:val="-2"/>
          <w:sz w:val="20"/>
        </w:rPr>
        <w:t>2013,</w:t>
      </w:r>
      <w:r>
        <w:rPr>
          <w:rFonts w:ascii="Times New Roman" w:hAnsi="Times New Roman"/>
          <w:b w:val="false"/>
          <w:i w:val="false"/>
          <w:caps w:val="false"/>
          <w:smallCaps w:val="false"/>
          <w:color w:val="231F20"/>
          <w:spacing w:val="-4"/>
          <w:sz w:val="20"/>
        </w:rPr>
        <w:t xml:space="preserve"> </w:t>
      </w:r>
      <w:r>
        <w:rPr>
          <w:rFonts w:ascii="Times New Roman" w:hAnsi="Times New Roman"/>
          <w:b w:val="false"/>
          <w:i w:val="false"/>
          <w:caps w:val="false"/>
          <w:smallCaps w:val="false"/>
          <w:color w:val="231F20"/>
          <w:spacing w:val="-2"/>
          <w:sz w:val="20"/>
        </w:rPr>
        <w:t>2018</w:t>
      </w:r>
      <w:r>
        <w:rPr>
          <w:rFonts w:ascii="Times New Roman" w:hAnsi="Times New Roman"/>
          <w:b w:val="false"/>
          <w:i w:val="false"/>
          <w:caps w:val="false"/>
          <w:smallCaps w:val="false"/>
          <w:color w:val="231F20"/>
          <w:spacing w:val="-4"/>
          <w:sz w:val="20"/>
        </w:rPr>
        <w:t xml:space="preserve"> </w:t>
      </w:r>
      <w:r>
        <w:rPr>
          <w:rFonts w:ascii="Times New Roman" w:hAnsi="Times New Roman"/>
          <w:b w:val="false"/>
          <w:i w:val="false"/>
          <w:caps w:val="false"/>
          <w:smallCaps w:val="false"/>
          <w:color w:val="231F20"/>
          <w:spacing w:val="-2"/>
          <w:sz w:val="20"/>
        </w:rPr>
        <w:t>and</w:t>
      </w:r>
      <w:r>
        <w:rPr>
          <w:rFonts w:ascii="Times New Roman" w:hAnsi="Times New Roman"/>
          <w:b w:val="false"/>
          <w:i w:val="false"/>
          <w:caps w:val="false"/>
          <w:smallCaps w:val="false"/>
          <w:color w:val="231F20"/>
          <w:spacing w:val="-4"/>
          <w:sz w:val="20"/>
        </w:rPr>
        <w:t xml:space="preserve"> </w:t>
      </w:r>
      <w:r>
        <w:rPr>
          <w:rFonts w:ascii="Times New Roman" w:hAnsi="Times New Roman"/>
          <w:b w:val="false"/>
          <w:i w:val="false"/>
          <w:caps w:val="false"/>
          <w:smallCaps w:val="false"/>
          <w:color w:val="231F20"/>
          <w:spacing w:val="-2"/>
          <w:sz w:val="20"/>
        </w:rPr>
        <w:t>2019,</w:t>
      </w:r>
      <w:r>
        <w:rPr>
          <w:rFonts w:ascii="Times New Roman" w:hAnsi="Times New Roman"/>
          <w:b w:val="false"/>
          <w:i w:val="false"/>
          <w:caps w:val="false"/>
          <w:smallCaps w:val="false"/>
          <w:color w:val="231F20"/>
          <w:spacing w:val="-4"/>
          <w:sz w:val="20"/>
        </w:rPr>
        <w:t xml:space="preserve"> </w:t>
      </w:r>
      <w:r>
        <w:rPr>
          <w:rFonts w:ascii="Times New Roman" w:hAnsi="Times New Roman"/>
          <w:b w:val="false"/>
          <w:i w:val="false"/>
          <w:caps w:val="false"/>
          <w:smallCaps w:val="false"/>
          <w:color w:val="231F20"/>
          <w:spacing w:val="-2"/>
          <w:sz w:val="20"/>
        </w:rPr>
        <w:t>or the</w:t>
      </w:r>
      <w:r>
        <w:rPr>
          <w:rFonts w:ascii="Times New Roman" w:hAnsi="Times New Roman"/>
          <w:b w:val="false"/>
          <w:i w:val="false"/>
          <w:caps w:val="false"/>
          <w:smallCaps w:val="false"/>
          <w:color w:val="231F20"/>
          <w:spacing w:val="-4"/>
          <w:sz w:val="20"/>
        </w:rPr>
        <w:t xml:space="preserve"> </w:t>
      </w:r>
      <w:r>
        <w:rPr>
          <w:rFonts w:ascii="Times New Roman" w:hAnsi="Times New Roman"/>
          <w:b w:val="false"/>
          <w:i w:val="false"/>
          <w:caps w:val="false"/>
          <w:smallCaps w:val="false"/>
          <w:color w:val="231F20"/>
          <w:spacing w:val="-2"/>
          <w:sz w:val="20"/>
        </w:rPr>
        <w:t>current</w:t>
      </w:r>
      <w:r>
        <w:rPr>
          <w:rFonts w:ascii="Times New Roman" w:hAnsi="Times New Roman"/>
          <w:b w:val="false"/>
          <w:i w:val="false"/>
          <w:caps w:val="false"/>
          <w:smallCaps w:val="false"/>
          <w:color w:val="231F20"/>
          <w:spacing w:val="-4"/>
          <w:sz w:val="20"/>
        </w:rPr>
        <w:t xml:space="preserve"> </w:t>
      </w:r>
      <w:r>
        <w:rPr>
          <w:rFonts w:ascii="Times New Roman" w:hAnsi="Times New Roman"/>
          <w:b w:val="false"/>
          <w:i w:val="false"/>
          <w:caps w:val="false"/>
          <w:smallCaps w:val="false"/>
          <w:color w:val="231F20"/>
          <w:spacing w:val="-2"/>
          <w:sz w:val="20"/>
        </w:rPr>
        <w:t>diversion</w:t>
      </w:r>
      <w:r>
        <w:rPr>
          <w:rFonts w:ascii="Times New Roman" w:hAnsi="Times New Roman"/>
          <w:b w:val="false"/>
          <w:i w:val="false"/>
          <w:caps w:val="false"/>
          <w:smallCaps w:val="false"/>
          <w:color w:val="231F20"/>
          <w:spacing w:val="-4"/>
          <w:sz w:val="20"/>
        </w:rPr>
        <w:t xml:space="preserve"> </w:t>
      </w:r>
      <w:r>
        <w:rPr>
          <w:rFonts w:ascii="Times New Roman" w:hAnsi="Times New Roman"/>
          <w:b w:val="false"/>
          <w:i w:val="false"/>
          <w:caps w:val="false"/>
          <w:smallCaps w:val="false"/>
          <w:color w:val="231F20"/>
          <w:spacing w:val="-2"/>
          <w:sz w:val="20"/>
        </w:rPr>
        <w:t>of</w:t>
      </w:r>
      <w:r>
        <w:rPr>
          <w:rFonts w:ascii="Times New Roman" w:hAnsi="Times New Roman"/>
          <w:b w:val="false"/>
          <w:i w:val="false"/>
          <w:caps w:val="false"/>
          <w:smallCaps w:val="false"/>
          <w:color w:val="231F20"/>
          <w:spacing w:val="-4"/>
          <w:sz w:val="20"/>
        </w:rPr>
        <w:t xml:space="preserve"> </w:t>
      </w:r>
      <w:r>
        <w:rPr>
          <w:rFonts w:ascii="Times New Roman" w:hAnsi="Times New Roman"/>
          <w:b w:val="false"/>
          <w:i w:val="false"/>
          <w:caps w:val="false"/>
          <w:smallCaps w:val="false"/>
          <w:color w:val="231F20"/>
          <w:spacing w:val="-2"/>
          <w:sz w:val="20"/>
        </w:rPr>
        <w:t>resources</w:t>
      </w:r>
      <w:r>
        <w:rPr>
          <w:rFonts w:ascii="Times New Roman" w:hAnsi="Times New Roman"/>
          <w:b w:val="false"/>
          <w:i w:val="false"/>
          <w:caps w:val="false"/>
          <w:smallCaps w:val="false"/>
          <w:color w:val="231F20"/>
          <w:spacing w:val="-4"/>
          <w:sz w:val="20"/>
        </w:rPr>
        <w:t xml:space="preserve"> </w:t>
      </w:r>
      <w:r>
        <w:rPr>
          <w:rFonts w:ascii="Times New Roman" w:hAnsi="Times New Roman"/>
          <w:b w:val="false"/>
          <w:i w:val="false"/>
          <w:caps w:val="false"/>
          <w:smallCaps w:val="false"/>
          <w:color w:val="231F20"/>
          <w:spacing w:val="-2"/>
          <w:sz w:val="20"/>
        </w:rPr>
        <w:t>to</w:t>
      </w:r>
      <w:r>
        <w:rPr>
          <w:rFonts w:ascii="Times New Roman" w:hAnsi="Times New Roman"/>
          <w:b w:val="false"/>
          <w:i w:val="false"/>
          <w:caps w:val="false"/>
          <w:smallCaps w:val="false"/>
          <w:color w:val="231F20"/>
          <w:spacing w:val="-4"/>
          <w:sz w:val="20"/>
        </w:rPr>
        <w:t xml:space="preserve"> </w:t>
      </w:r>
      <w:r>
        <w:rPr>
          <w:rFonts w:ascii="Times New Roman" w:hAnsi="Times New Roman"/>
          <w:b w:val="false"/>
          <w:i w:val="false"/>
          <w:caps w:val="false"/>
          <w:smallCaps w:val="false"/>
          <w:color w:val="231F20"/>
          <w:spacing w:val="-2"/>
          <w:sz w:val="20"/>
        </w:rPr>
        <w:t>handle</w:t>
      </w:r>
      <w:r>
        <w:rPr>
          <w:rFonts w:ascii="Times New Roman" w:hAnsi="Times New Roman"/>
          <w:b w:val="false"/>
          <w:i w:val="false"/>
          <w:caps w:val="false"/>
          <w:smallCaps w:val="false"/>
          <w:color w:val="231F20"/>
          <w:spacing w:val="-4"/>
          <w:sz w:val="20"/>
        </w:rPr>
        <w:t xml:space="preserve"> </w:t>
      </w:r>
      <w:r>
        <w:rPr>
          <w:rFonts w:ascii="Times New Roman" w:hAnsi="Times New Roman"/>
          <w:b w:val="false"/>
          <w:i w:val="false"/>
          <w:caps w:val="false"/>
          <w:smallCaps w:val="false"/>
          <w:color w:val="231F20"/>
          <w:spacing w:val="-2"/>
          <w:sz w:val="20"/>
        </w:rPr>
        <w:t>the</w:t>
      </w:r>
      <w:r>
        <w:rPr>
          <w:rFonts w:ascii="Times New Roman" w:hAnsi="Times New Roman"/>
          <w:b w:val="false"/>
          <w:i w:val="false"/>
          <w:caps w:val="false"/>
          <w:smallCaps w:val="false"/>
          <w:color w:val="231F20"/>
          <w:spacing w:val="-4"/>
          <w:sz w:val="20"/>
        </w:rPr>
        <w:t xml:space="preserve"> </w:t>
      </w:r>
      <w:r>
        <w:rPr>
          <w:rFonts w:ascii="Times New Roman" w:hAnsi="Times New Roman"/>
          <w:b w:val="false"/>
          <w:i w:val="false"/>
          <w:caps w:val="false"/>
          <w:smallCaps w:val="false"/>
          <w:color w:val="231F20"/>
          <w:spacing w:val="-2"/>
          <w:sz w:val="20"/>
        </w:rPr>
        <w:t>COVID-19</w:t>
      </w:r>
      <w:r>
        <w:rPr>
          <w:rFonts w:ascii="Times New Roman" w:hAnsi="Times New Roman"/>
          <w:b w:val="false"/>
          <w:i w:val="false"/>
          <w:caps w:val="false"/>
          <w:smallCaps w:val="false"/>
          <w:color w:val="231F20"/>
          <w:spacing w:val="-4"/>
          <w:sz w:val="20"/>
        </w:rPr>
        <w:t xml:space="preserve"> </w:t>
      </w:r>
      <w:r>
        <w:rPr>
          <w:rFonts w:ascii="Times New Roman" w:hAnsi="Times New Roman"/>
          <w:b w:val="false"/>
          <w:i w:val="false"/>
          <w:caps w:val="false"/>
          <w:smallCaps w:val="false"/>
          <w:color w:val="231F20"/>
          <w:spacing w:val="-2"/>
          <w:sz w:val="20"/>
        </w:rPr>
        <w:t>public</w:t>
      </w:r>
      <w:r>
        <w:rPr>
          <w:rFonts w:ascii="Times New Roman" w:hAnsi="Times New Roman"/>
          <w:b w:val="false"/>
          <w:i w:val="false"/>
          <w:caps w:val="false"/>
          <w:smallCaps w:val="false"/>
          <w:color w:val="231F20"/>
          <w:spacing w:val="-4"/>
          <w:sz w:val="20"/>
        </w:rPr>
        <w:t xml:space="preserve"> </w:t>
      </w:r>
      <w:r>
        <w:rPr>
          <w:rFonts w:ascii="Times New Roman" w:hAnsi="Times New Roman"/>
          <w:b w:val="false"/>
          <w:i w:val="false"/>
          <w:caps w:val="false"/>
          <w:smallCaps w:val="false"/>
          <w:color w:val="231F20"/>
          <w:spacing w:val="-2"/>
          <w:sz w:val="20"/>
        </w:rPr>
        <w:t>health</w:t>
      </w:r>
      <w:r>
        <w:rPr>
          <w:rFonts w:ascii="Times New Roman" w:hAnsi="Times New Roman"/>
          <w:b w:val="false"/>
          <w:i w:val="false"/>
          <w:caps w:val="false"/>
          <w:smallCaps w:val="false"/>
          <w:color w:val="231F20"/>
          <w:spacing w:val="-4"/>
          <w:sz w:val="20"/>
        </w:rPr>
        <w:t xml:space="preserve"> </w:t>
      </w:r>
      <w:r>
        <w:rPr>
          <w:rFonts w:ascii="Times New Roman" w:hAnsi="Times New Roman"/>
          <w:b w:val="false"/>
          <w:i w:val="false"/>
          <w:caps w:val="false"/>
          <w:smallCaps w:val="false"/>
          <w:color w:val="231F20"/>
          <w:spacing w:val="-2"/>
          <w:sz w:val="20"/>
        </w:rPr>
        <w:t>emergency</w:t>
      </w:r>
      <w:r>
        <w:rPr>
          <w:rFonts w:ascii="Times New Roman" w:hAnsi="Times New Roman"/>
          <w:b w:val="false"/>
          <w:i w:val="false"/>
          <w:caps w:val="false"/>
          <w:smallCaps w:val="false"/>
          <w:color w:val="231F20"/>
          <w:spacing w:val="-4"/>
          <w:sz w:val="20"/>
        </w:rPr>
        <w:t xml:space="preserve"> </w:t>
      </w:r>
      <w:r>
        <w:rPr>
          <w:rFonts w:ascii="Times New Roman" w:hAnsi="Times New Roman"/>
          <w:b w:val="false"/>
          <w:i w:val="false"/>
          <w:caps w:val="false"/>
          <w:smallCaps w:val="false"/>
          <w:color w:val="231F20"/>
          <w:spacing w:val="-2"/>
          <w:sz w:val="20"/>
        </w:rPr>
        <w:t>and</w:t>
      </w:r>
      <w:r>
        <w:rPr>
          <w:rFonts w:ascii="Times New Roman" w:hAnsi="Times New Roman"/>
          <w:b w:val="false"/>
          <w:i w:val="false"/>
          <w:caps w:val="false"/>
          <w:smallCaps w:val="false"/>
          <w:color w:val="231F20"/>
          <w:spacing w:val="-4"/>
          <w:sz w:val="20"/>
        </w:rPr>
        <w:t xml:space="preserve"> </w:t>
      </w:r>
      <w:r>
        <w:rPr>
          <w:rFonts w:ascii="Times New Roman" w:hAnsi="Times New Roman"/>
          <w:b w:val="false"/>
          <w:i w:val="false"/>
          <w:caps w:val="false"/>
          <w:smallCaps w:val="false"/>
          <w:color w:val="231F20"/>
          <w:spacing w:val="-2"/>
          <w:sz w:val="20"/>
        </w:rPr>
        <w:t>pandemic</w:t>
      </w:r>
      <w:r>
        <w:rPr>
          <w:rFonts w:ascii="Times New Roman" w:hAnsi="Times New Roman"/>
          <w:b w:val="false"/>
          <w:i w:val="false"/>
          <w:caps w:val="false"/>
          <w:smallCaps w:val="false"/>
          <w:color w:val="231F20"/>
          <w:spacing w:val="-4"/>
          <w:sz w:val="20"/>
        </w:rPr>
        <w:t xml:space="preserve"> </w:t>
      </w:r>
      <w:r>
        <w:rPr>
          <w:rFonts w:ascii="Times New Roman" w:hAnsi="Times New Roman"/>
          <w:b w:val="false"/>
          <w:i w:val="false"/>
          <w:caps w:val="false"/>
          <w:smallCaps w:val="false"/>
          <w:color w:val="231F20"/>
          <w:spacing w:val="-2"/>
          <w:sz w:val="20"/>
        </w:rPr>
        <w:t>may</w:t>
      </w:r>
      <w:r>
        <w:rPr>
          <w:rFonts w:ascii="Times New Roman" w:hAnsi="Times New Roman"/>
          <w:b w:val="false"/>
          <w:i w:val="false"/>
          <w:caps w:val="false"/>
          <w:smallCaps w:val="false"/>
          <w:color w:val="231F20"/>
          <w:spacing w:val="-4"/>
          <w:sz w:val="20"/>
        </w:rPr>
        <w:t xml:space="preserve"> </w:t>
      </w:r>
      <w:r>
        <w:rPr>
          <w:rFonts w:ascii="Times New Roman" w:hAnsi="Times New Roman"/>
          <w:b w:val="false"/>
          <w:i w:val="false"/>
          <w:caps w:val="false"/>
          <w:smallCaps w:val="false"/>
          <w:color w:val="231F20"/>
          <w:spacing w:val="-2"/>
          <w:sz w:val="20"/>
        </w:rPr>
        <w:t>result</w:t>
      </w:r>
      <w:r>
        <w:rPr>
          <w:rFonts w:ascii="Times New Roman" w:hAnsi="Times New Roman"/>
          <w:b w:val="false"/>
          <w:i w:val="false"/>
          <w:caps w:val="false"/>
          <w:smallCaps w:val="false"/>
          <w:color w:val="231F20"/>
          <w:spacing w:val="-4"/>
          <w:sz w:val="20"/>
        </w:rPr>
        <w:t xml:space="preserve"> </w:t>
      </w:r>
      <w:r>
        <w:rPr>
          <w:rFonts w:ascii="Times New Roman" w:hAnsi="Times New Roman"/>
          <w:b w:val="false"/>
          <w:i w:val="false"/>
          <w:caps w:val="false"/>
          <w:smallCaps w:val="false"/>
          <w:color w:val="231F20"/>
          <w:spacing w:val="-2"/>
          <w:sz w:val="20"/>
        </w:rPr>
        <w:t>in significant</w:t>
      </w:r>
      <w:r>
        <w:rPr>
          <w:rFonts w:ascii="Times New Roman" w:hAnsi="Times New Roman"/>
          <w:b w:val="false"/>
          <w:i w:val="false"/>
          <w:caps w:val="false"/>
          <w:smallCaps w:val="false"/>
          <w:color w:val="231F20"/>
          <w:spacing w:val="-4"/>
          <w:sz w:val="20"/>
        </w:rPr>
        <w:t xml:space="preserve"> </w:t>
      </w:r>
      <w:r>
        <w:rPr>
          <w:rFonts w:ascii="Times New Roman" w:hAnsi="Times New Roman"/>
          <w:b w:val="false"/>
          <w:i w:val="false"/>
          <w:caps w:val="false"/>
          <w:smallCaps w:val="false"/>
          <w:color w:val="231F20"/>
          <w:spacing w:val="-2"/>
          <w:sz w:val="20"/>
        </w:rPr>
        <w:t>reductions</w:t>
      </w:r>
      <w:r>
        <w:rPr>
          <w:rFonts w:ascii="Times New Roman" w:hAnsi="Times New Roman"/>
          <w:b w:val="false"/>
          <w:i w:val="false"/>
          <w:caps w:val="false"/>
          <w:smallCaps w:val="false"/>
          <w:color w:val="231F20"/>
          <w:spacing w:val="-4"/>
          <w:sz w:val="20"/>
        </w:rPr>
        <w:t xml:space="preserve"> </w:t>
      </w:r>
      <w:r>
        <w:rPr>
          <w:rFonts w:ascii="Times New Roman" w:hAnsi="Times New Roman"/>
          <w:b w:val="false"/>
          <w:i w:val="false"/>
          <w:caps w:val="false"/>
          <w:smallCaps w:val="false"/>
          <w:color w:val="231F20"/>
          <w:spacing w:val="-2"/>
          <w:sz w:val="20"/>
        </w:rPr>
        <w:t>to</w:t>
      </w:r>
      <w:r>
        <w:rPr>
          <w:rFonts w:ascii="Times New Roman" w:hAnsi="Times New Roman"/>
          <w:b w:val="false"/>
          <w:i w:val="false"/>
          <w:caps w:val="false"/>
          <w:smallCaps w:val="false"/>
          <w:color w:val="231F20"/>
          <w:spacing w:val="-4"/>
          <w:sz w:val="20"/>
        </w:rPr>
        <w:t xml:space="preserve"> </w:t>
      </w:r>
      <w:r>
        <w:rPr>
          <w:rFonts w:ascii="Times New Roman" w:hAnsi="Times New Roman"/>
          <w:b w:val="false"/>
          <w:i w:val="false"/>
          <w:caps w:val="false"/>
          <w:smallCaps w:val="false"/>
          <w:color w:val="231F20"/>
          <w:spacing w:val="-2"/>
          <w:sz w:val="20"/>
        </w:rPr>
        <w:t>the</w:t>
      </w:r>
      <w:r>
        <w:rPr>
          <w:rFonts w:ascii="Times New Roman" w:hAnsi="Times New Roman"/>
          <w:b w:val="false"/>
          <w:i w:val="false"/>
          <w:caps w:val="false"/>
          <w:smallCaps w:val="false"/>
          <w:color w:val="231F20"/>
          <w:spacing w:val="-4"/>
          <w:sz w:val="20"/>
        </w:rPr>
        <w:t xml:space="preserve"> </w:t>
      </w:r>
      <w:r>
        <w:rPr>
          <w:rFonts w:ascii="Times New Roman" w:hAnsi="Times New Roman"/>
          <w:b w:val="false"/>
          <w:i w:val="false"/>
          <w:caps w:val="false"/>
          <w:smallCaps w:val="false"/>
          <w:color w:val="231F20"/>
          <w:spacing w:val="-2"/>
          <w:sz w:val="20"/>
        </w:rPr>
        <w:t>FDA’s</w:t>
      </w:r>
      <w:r>
        <w:rPr>
          <w:rFonts w:ascii="Times New Roman" w:hAnsi="Times New Roman"/>
          <w:b w:val="false"/>
          <w:i w:val="false"/>
          <w:caps w:val="false"/>
          <w:smallCaps w:val="false"/>
          <w:color w:val="231F20"/>
          <w:spacing w:val="-4"/>
          <w:sz w:val="20"/>
        </w:rPr>
        <w:t xml:space="preserve"> </w:t>
      </w:r>
      <w:r>
        <w:rPr>
          <w:rFonts w:ascii="Times New Roman" w:hAnsi="Times New Roman"/>
          <w:b w:val="false"/>
          <w:i w:val="false"/>
          <w:caps w:val="false"/>
          <w:smallCaps w:val="false"/>
          <w:color w:val="231F20"/>
          <w:spacing w:val="-2"/>
          <w:sz w:val="20"/>
        </w:rPr>
        <w:t>budget,</w:t>
      </w:r>
      <w:r>
        <w:rPr>
          <w:rFonts w:ascii="Times New Roman" w:hAnsi="Times New Roman"/>
          <w:b w:val="false"/>
          <w:i w:val="false"/>
          <w:caps w:val="false"/>
          <w:smallCaps w:val="false"/>
          <w:color w:val="231F20"/>
          <w:spacing w:val="-4"/>
          <w:sz w:val="20"/>
        </w:rPr>
        <w:t xml:space="preserve"> </w:t>
      </w:r>
      <w:r>
        <w:rPr>
          <w:rFonts w:ascii="Times New Roman" w:hAnsi="Times New Roman"/>
          <w:b w:val="false"/>
          <w:i w:val="false"/>
          <w:caps w:val="false"/>
          <w:smallCaps w:val="false"/>
          <w:color w:val="231F20"/>
          <w:spacing w:val="-2"/>
          <w:sz w:val="20"/>
        </w:rPr>
        <w:t>employees</w:t>
      </w:r>
      <w:r>
        <w:rPr>
          <w:rFonts w:ascii="Times New Roman" w:hAnsi="Times New Roman"/>
          <w:b w:val="false"/>
          <w:i w:val="false"/>
          <w:caps w:val="false"/>
          <w:smallCaps w:val="false"/>
          <w:color w:val="231F20"/>
          <w:spacing w:val="-4"/>
          <w:sz w:val="20"/>
        </w:rPr>
        <w:t xml:space="preserve"> </w:t>
      </w:r>
      <w:r>
        <w:rPr>
          <w:rFonts w:ascii="Times New Roman" w:hAnsi="Times New Roman"/>
          <w:b w:val="false"/>
          <w:i w:val="false"/>
          <w:caps w:val="false"/>
          <w:smallCaps w:val="false"/>
          <w:color w:val="231F20"/>
          <w:spacing w:val="-2"/>
          <w:sz w:val="20"/>
        </w:rPr>
        <w:t>and</w:t>
      </w:r>
      <w:r>
        <w:rPr>
          <w:rFonts w:ascii="Times New Roman" w:hAnsi="Times New Roman"/>
          <w:b w:val="false"/>
          <w:i w:val="false"/>
          <w:caps w:val="false"/>
          <w:smallCaps w:val="false"/>
          <w:color w:val="231F20"/>
          <w:spacing w:val="-4"/>
          <w:sz w:val="20"/>
        </w:rPr>
        <w:t xml:space="preserve"> </w:t>
      </w:r>
      <w:r>
        <w:rPr>
          <w:rFonts w:ascii="Times New Roman" w:hAnsi="Times New Roman"/>
          <w:b w:val="false"/>
          <w:i w:val="false"/>
          <w:caps w:val="false"/>
          <w:smallCaps w:val="false"/>
          <w:color w:val="231F20"/>
          <w:spacing w:val="-2"/>
          <w:sz w:val="20"/>
        </w:rPr>
        <w:t>operations,</w:t>
      </w:r>
      <w:r>
        <w:rPr>
          <w:rFonts w:ascii="Times New Roman" w:hAnsi="Times New Roman"/>
          <w:b w:val="false"/>
          <w:i w:val="false"/>
          <w:caps w:val="false"/>
          <w:smallCaps w:val="false"/>
          <w:color w:val="231F20"/>
          <w:spacing w:val="-4"/>
          <w:sz w:val="20"/>
        </w:rPr>
        <w:t xml:space="preserve"> </w:t>
      </w:r>
      <w:r>
        <w:rPr>
          <w:rFonts w:ascii="Times New Roman" w:hAnsi="Times New Roman"/>
          <w:b w:val="false"/>
          <w:i w:val="false"/>
          <w:caps w:val="false"/>
          <w:smallCaps w:val="false"/>
          <w:color w:val="231F20"/>
          <w:spacing w:val="-2"/>
          <w:sz w:val="20"/>
        </w:rPr>
        <w:t>which</w:t>
      </w:r>
      <w:r>
        <w:rPr>
          <w:rFonts w:ascii="Times New Roman" w:hAnsi="Times New Roman"/>
          <w:b w:val="false"/>
          <w:i w:val="false"/>
          <w:caps w:val="false"/>
          <w:smallCaps w:val="false"/>
          <w:color w:val="231F20"/>
          <w:spacing w:val="-4"/>
          <w:sz w:val="20"/>
        </w:rPr>
        <w:t xml:space="preserve"> </w:t>
      </w:r>
      <w:r>
        <w:rPr>
          <w:rFonts w:ascii="Times New Roman" w:hAnsi="Times New Roman"/>
          <w:b w:val="false"/>
          <w:i w:val="false"/>
          <w:caps w:val="false"/>
          <w:smallCaps w:val="false"/>
          <w:color w:val="231F20"/>
          <w:spacing w:val="-2"/>
          <w:sz w:val="20"/>
        </w:rPr>
        <w:t>may</w:t>
      </w:r>
      <w:r>
        <w:rPr>
          <w:rFonts w:ascii="Times New Roman" w:hAnsi="Times New Roman"/>
          <w:b w:val="false"/>
          <w:i w:val="false"/>
          <w:caps w:val="false"/>
          <w:smallCaps w:val="false"/>
          <w:color w:val="231F20"/>
          <w:spacing w:val="-4"/>
          <w:sz w:val="20"/>
        </w:rPr>
        <w:t xml:space="preserve"> </w:t>
      </w:r>
      <w:r>
        <w:rPr>
          <w:rFonts w:ascii="Times New Roman" w:hAnsi="Times New Roman"/>
          <w:b w:val="false"/>
          <w:i w:val="false"/>
          <w:caps w:val="false"/>
          <w:smallCaps w:val="false"/>
          <w:color w:val="231F20"/>
          <w:spacing w:val="-2"/>
          <w:sz w:val="20"/>
        </w:rPr>
        <w:t>lead</w:t>
      </w:r>
      <w:r>
        <w:rPr>
          <w:rFonts w:ascii="Times New Roman" w:hAnsi="Times New Roman"/>
          <w:b w:val="false"/>
          <w:i w:val="false"/>
          <w:caps w:val="false"/>
          <w:smallCaps w:val="false"/>
          <w:color w:val="231F20"/>
          <w:spacing w:val="-4"/>
          <w:sz w:val="20"/>
        </w:rPr>
        <w:t xml:space="preserve"> </w:t>
      </w:r>
      <w:r>
        <w:rPr>
          <w:rFonts w:ascii="Times New Roman" w:hAnsi="Times New Roman"/>
          <w:b w:val="false"/>
          <w:i w:val="false"/>
          <w:caps w:val="false"/>
          <w:smallCaps w:val="false"/>
          <w:color w:val="231F20"/>
          <w:spacing w:val="-2"/>
          <w:sz w:val="20"/>
        </w:rPr>
        <w:t>to</w:t>
      </w:r>
      <w:r>
        <w:rPr>
          <w:rFonts w:ascii="Times New Roman" w:hAnsi="Times New Roman"/>
          <w:b w:val="false"/>
          <w:i w:val="false"/>
          <w:caps w:val="false"/>
          <w:smallCaps w:val="false"/>
          <w:color w:val="231F20"/>
          <w:spacing w:val="-4"/>
          <w:sz w:val="20"/>
        </w:rPr>
        <w:t xml:space="preserve"> </w:t>
      </w:r>
      <w:r>
        <w:rPr>
          <w:rFonts w:ascii="Times New Roman" w:hAnsi="Times New Roman"/>
          <w:b w:val="false"/>
          <w:i w:val="false"/>
          <w:caps w:val="false"/>
          <w:smallCaps w:val="false"/>
          <w:color w:val="231F20"/>
          <w:spacing w:val="-2"/>
          <w:sz w:val="20"/>
        </w:rPr>
        <w:t>slower</w:t>
      </w:r>
      <w:r>
        <w:rPr>
          <w:rFonts w:ascii="Times New Roman" w:hAnsi="Times New Roman"/>
          <w:b w:val="false"/>
          <w:i w:val="false"/>
          <w:caps w:val="false"/>
          <w:smallCaps w:val="false"/>
          <w:color w:val="231F20"/>
          <w:spacing w:val="-4"/>
          <w:sz w:val="20"/>
        </w:rPr>
        <w:t xml:space="preserve"> </w:t>
      </w:r>
      <w:r>
        <w:rPr>
          <w:rFonts w:ascii="Times New Roman" w:hAnsi="Times New Roman"/>
          <w:b w:val="false"/>
          <w:i w:val="false"/>
          <w:caps w:val="false"/>
          <w:smallCaps w:val="false"/>
          <w:color w:val="231F20"/>
          <w:spacing w:val="-2"/>
          <w:sz w:val="20"/>
        </w:rPr>
        <w:t>response</w:t>
      </w:r>
      <w:r>
        <w:rPr>
          <w:rFonts w:ascii="Times New Roman" w:hAnsi="Times New Roman"/>
          <w:b w:val="false"/>
          <w:i w:val="false"/>
          <w:caps w:val="false"/>
          <w:smallCaps w:val="false"/>
          <w:color w:val="231F20"/>
          <w:spacing w:val="-4"/>
          <w:sz w:val="20"/>
        </w:rPr>
        <w:t xml:space="preserve"> </w:t>
      </w:r>
      <w:r>
        <w:rPr>
          <w:rFonts w:ascii="Times New Roman" w:hAnsi="Times New Roman"/>
          <w:b w:val="false"/>
          <w:i w:val="false"/>
          <w:caps w:val="false"/>
          <w:smallCaps w:val="false"/>
          <w:color w:val="231F20"/>
          <w:spacing w:val="-2"/>
          <w:sz w:val="20"/>
        </w:rPr>
        <w:t>times</w:t>
      </w:r>
      <w:r>
        <w:rPr>
          <w:rFonts w:ascii="Times New Roman" w:hAnsi="Times New Roman"/>
          <w:b w:val="false"/>
          <w:i w:val="false"/>
          <w:caps w:val="false"/>
          <w:smallCaps w:val="false"/>
          <w:color w:val="231F20"/>
          <w:spacing w:val="-4"/>
          <w:sz w:val="20"/>
        </w:rPr>
        <w:t xml:space="preserve"> </w:t>
      </w:r>
      <w:r>
        <w:rPr>
          <w:rFonts w:ascii="Times New Roman" w:hAnsi="Times New Roman"/>
          <w:b w:val="false"/>
          <w:i w:val="false"/>
          <w:caps w:val="false"/>
          <w:smallCaps w:val="false"/>
          <w:color w:val="231F20"/>
          <w:spacing w:val="-2"/>
          <w:sz w:val="20"/>
        </w:rPr>
        <w:t>and longer</w:t>
      </w:r>
      <w:r>
        <w:rPr>
          <w:rFonts w:ascii="Times New Roman" w:hAnsi="Times New Roman"/>
          <w:b w:val="false"/>
          <w:i w:val="false"/>
          <w:caps w:val="false"/>
          <w:smallCaps w:val="false"/>
          <w:color w:val="231F20"/>
          <w:spacing w:val="-4"/>
          <w:sz w:val="20"/>
        </w:rPr>
        <w:t xml:space="preserve"> </w:t>
      </w:r>
      <w:r>
        <w:rPr>
          <w:rFonts w:ascii="Times New Roman" w:hAnsi="Times New Roman"/>
          <w:b w:val="false"/>
          <w:i w:val="false"/>
          <w:caps w:val="false"/>
          <w:smallCaps w:val="false"/>
          <w:color w:val="231F20"/>
          <w:spacing w:val="-2"/>
          <w:sz w:val="20"/>
        </w:rPr>
        <w:t>review</w:t>
      </w:r>
      <w:r>
        <w:rPr>
          <w:rFonts w:ascii="Times New Roman" w:hAnsi="Times New Roman"/>
          <w:b w:val="false"/>
          <w:i w:val="false"/>
          <w:caps w:val="false"/>
          <w:smallCaps w:val="false"/>
          <w:color w:val="231F20"/>
          <w:spacing w:val="-4"/>
          <w:sz w:val="20"/>
        </w:rPr>
        <w:t xml:space="preserve"> </w:t>
      </w:r>
      <w:r>
        <w:rPr>
          <w:rFonts w:ascii="Times New Roman" w:hAnsi="Times New Roman"/>
          <w:b w:val="false"/>
          <w:i w:val="false"/>
          <w:caps w:val="false"/>
          <w:smallCaps w:val="false"/>
          <w:color w:val="231F20"/>
          <w:spacing w:val="-2"/>
          <w:sz w:val="20"/>
        </w:rPr>
        <w:t>periods,</w:t>
      </w:r>
      <w:r>
        <w:rPr>
          <w:rFonts w:ascii="Times New Roman" w:hAnsi="Times New Roman"/>
          <w:b w:val="false"/>
          <w:i w:val="false"/>
          <w:caps w:val="false"/>
          <w:smallCaps w:val="false"/>
          <w:color w:val="231F20"/>
          <w:spacing w:val="-4"/>
          <w:sz w:val="20"/>
        </w:rPr>
        <w:t xml:space="preserve"> </w:t>
      </w:r>
      <w:r>
        <w:rPr>
          <w:rFonts w:ascii="Times New Roman" w:hAnsi="Times New Roman"/>
          <w:b w:val="false"/>
          <w:i w:val="false"/>
          <w:caps w:val="false"/>
          <w:smallCaps w:val="false"/>
          <w:color w:val="231F20"/>
          <w:spacing w:val="-2"/>
          <w:sz w:val="20"/>
        </w:rPr>
        <w:t>potentially</w:t>
      </w:r>
      <w:r>
        <w:rPr>
          <w:rFonts w:ascii="Times New Roman" w:hAnsi="Times New Roman"/>
          <w:b w:val="false"/>
          <w:i w:val="false"/>
          <w:caps w:val="false"/>
          <w:smallCaps w:val="false"/>
          <w:color w:val="231F20"/>
          <w:spacing w:val="-4"/>
          <w:sz w:val="20"/>
        </w:rPr>
        <w:t xml:space="preserve"> </w:t>
      </w:r>
      <w:r>
        <w:rPr>
          <w:rFonts w:ascii="Times New Roman" w:hAnsi="Times New Roman"/>
          <w:b w:val="false"/>
          <w:i w:val="false"/>
          <w:caps w:val="false"/>
          <w:smallCaps w:val="false"/>
          <w:color w:val="231F20"/>
          <w:spacing w:val="-2"/>
          <w:sz w:val="20"/>
        </w:rPr>
        <w:t>affecting</w:t>
      </w:r>
      <w:r>
        <w:rPr>
          <w:rFonts w:ascii="Times New Roman" w:hAnsi="Times New Roman"/>
          <w:b w:val="false"/>
          <w:i w:val="false"/>
          <w:caps w:val="false"/>
          <w:smallCaps w:val="false"/>
          <w:color w:val="231F20"/>
          <w:spacing w:val="-4"/>
          <w:sz w:val="20"/>
        </w:rPr>
        <w:t xml:space="preserve"> </w:t>
      </w:r>
      <w:r>
        <w:rPr>
          <w:rFonts w:ascii="Times New Roman" w:hAnsi="Times New Roman"/>
          <w:b w:val="false"/>
          <w:i w:val="false"/>
          <w:caps w:val="false"/>
          <w:smallCaps w:val="false"/>
          <w:color w:val="231F20"/>
          <w:spacing w:val="-2"/>
          <w:sz w:val="20"/>
        </w:rPr>
        <w:t>our</w:t>
      </w:r>
      <w:r>
        <w:rPr>
          <w:rFonts w:ascii="Times New Roman" w:hAnsi="Times New Roman"/>
          <w:b w:val="false"/>
          <w:i w:val="false"/>
          <w:caps w:val="false"/>
          <w:smallCaps w:val="false"/>
          <w:color w:val="231F20"/>
          <w:spacing w:val="-4"/>
          <w:sz w:val="20"/>
        </w:rPr>
        <w:t xml:space="preserve"> </w:t>
      </w:r>
      <w:r>
        <w:rPr>
          <w:rFonts w:ascii="Times New Roman" w:hAnsi="Times New Roman"/>
          <w:b w:val="false"/>
          <w:i w:val="false"/>
          <w:caps w:val="false"/>
          <w:smallCaps w:val="false"/>
          <w:color w:val="231F20"/>
          <w:spacing w:val="-2"/>
          <w:sz w:val="20"/>
        </w:rPr>
        <w:t>ability</w:t>
      </w:r>
      <w:r>
        <w:rPr>
          <w:rFonts w:ascii="Times New Roman" w:hAnsi="Times New Roman"/>
          <w:b w:val="false"/>
          <w:i w:val="false"/>
          <w:caps w:val="false"/>
          <w:smallCaps w:val="false"/>
          <w:color w:val="231F20"/>
          <w:spacing w:val="-4"/>
          <w:sz w:val="20"/>
        </w:rPr>
        <w:t xml:space="preserve"> </w:t>
      </w:r>
      <w:r>
        <w:rPr>
          <w:rFonts w:ascii="Times New Roman" w:hAnsi="Times New Roman"/>
          <w:b w:val="false"/>
          <w:i w:val="false"/>
          <w:caps w:val="false"/>
          <w:smallCaps w:val="false"/>
          <w:color w:val="231F20"/>
          <w:spacing w:val="-2"/>
          <w:sz w:val="20"/>
        </w:rPr>
        <w:t>to</w:t>
      </w:r>
      <w:r>
        <w:rPr>
          <w:rFonts w:ascii="Times New Roman" w:hAnsi="Times New Roman"/>
          <w:b w:val="false"/>
          <w:i w:val="false"/>
          <w:caps w:val="false"/>
          <w:smallCaps w:val="false"/>
          <w:color w:val="231F20"/>
          <w:spacing w:val="-4"/>
          <w:sz w:val="20"/>
        </w:rPr>
        <w:t xml:space="preserve"> </w:t>
      </w:r>
      <w:r>
        <w:rPr>
          <w:rFonts w:ascii="Times New Roman" w:hAnsi="Times New Roman"/>
          <w:b w:val="false"/>
          <w:i w:val="false"/>
          <w:caps w:val="false"/>
          <w:smallCaps w:val="false"/>
          <w:color w:val="231F20"/>
          <w:spacing w:val="-2"/>
          <w:sz w:val="20"/>
        </w:rPr>
        <w:t>obtain</w:t>
      </w:r>
      <w:r>
        <w:rPr>
          <w:rFonts w:ascii="Times New Roman" w:hAnsi="Times New Roman"/>
          <w:b w:val="false"/>
          <w:i w:val="false"/>
          <w:caps w:val="false"/>
          <w:smallCaps w:val="false"/>
          <w:color w:val="231F20"/>
          <w:spacing w:val="-4"/>
          <w:sz w:val="20"/>
        </w:rPr>
        <w:t xml:space="preserve"> </w:t>
      </w:r>
      <w:r>
        <w:rPr>
          <w:rFonts w:ascii="Times New Roman" w:hAnsi="Times New Roman"/>
          <w:b w:val="false"/>
          <w:i w:val="false"/>
          <w:caps w:val="false"/>
          <w:smallCaps w:val="false"/>
          <w:color w:val="231F20"/>
          <w:spacing w:val="-2"/>
          <w:sz w:val="20"/>
        </w:rPr>
        <w:t>regulatory</w:t>
      </w:r>
      <w:r>
        <w:rPr>
          <w:rFonts w:ascii="Times New Roman" w:hAnsi="Times New Roman"/>
          <w:b w:val="false"/>
          <w:i w:val="false"/>
          <w:caps w:val="false"/>
          <w:smallCaps w:val="false"/>
          <w:color w:val="231F20"/>
          <w:spacing w:val="-4"/>
          <w:sz w:val="20"/>
        </w:rPr>
        <w:t xml:space="preserve"> </w:t>
      </w:r>
      <w:r>
        <w:rPr>
          <w:rFonts w:ascii="Times New Roman" w:hAnsi="Times New Roman"/>
          <w:b w:val="false"/>
          <w:i w:val="false"/>
          <w:caps w:val="false"/>
          <w:smallCaps w:val="false"/>
          <w:color w:val="231F20"/>
          <w:spacing w:val="-2"/>
          <w:sz w:val="20"/>
        </w:rPr>
        <w:t>approval</w:t>
      </w:r>
      <w:r>
        <w:rPr>
          <w:rFonts w:ascii="Times New Roman" w:hAnsi="Times New Roman"/>
          <w:b w:val="false"/>
          <w:i w:val="false"/>
          <w:caps w:val="false"/>
          <w:smallCaps w:val="false"/>
          <w:color w:val="231F20"/>
          <w:spacing w:val="-4"/>
          <w:sz w:val="20"/>
        </w:rPr>
        <w:t xml:space="preserve"> </w:t>
      </w:r>
      <w:r>
        <w:rPr>
          <w:rFonts w:ascii="Times New Roman" w:hAnsi="Times New Roman"/>
          <w:b w:val="false"/>
          <w:i w:val="false"/>
          <w:caps w:val="false"/>
          <w:smallCaps w:val="false"/>
          <w:color w:val="231F20"/>
          <w:spacing w:val="-2"/>
          <w:sz w:val="20"/>
        </w:rPr>
        <w:t>for</w:t>
      </w:r>
      <w:r>
        <w:rPr>
          <w:rFonts w:ascii="Times New Roman" w:hAnsi="Times New Roman"/>
          <w:b w:val="false"/>
          <w:i w:val="false"/>
          <w:caps w:val="false"/>
          <w:smallCaps w:val="false"/>
          <w:color w:val="231F20"/>
          <w:spacing w:val="-4"/>
          <w:sz w:val="20"/>
        </w:rPr>
        <w:t xml:space="preserve"> </w:t>
      </w:r>
      <w:r>
        <w:rPr>
          <w:rFonts w:ascii="Times New Roman" w:hAnsi="Times New Roman"/>
          <w:b w:val="false"/>
          <w:i w:val="false"/>
          <w:caps w:val="false"/>
          <w:smallCaps w:val="false"/>
          <w:color w:val="231F20"/>
          <w:spacing w:val="-2"/>
          <w:sz w:val="20"/>
        </w:rPr>
        <w:t>our</w:t>
      </w:r>
      <w:r>
        <w:rPr>
          <w:rFonts w:ascii="Times New Roman" w:hAnsi="Times New Roman"/>
          <w:b w:val="false"/>
          <w:i w:val="false"/>
          <w:caps w:val="false"/>
          <w:smallCaps w:val="false"/>
          <w:color w:val="231F20"/>
          <w:spacing w:val="-4"/>
          <w:sz w:val="20"/>
        </w:rPr>
        <w:t xml:space="preserve"> </w:t>
      </w:r>
      <w:r>
        <w:rPr>
          <w:rFonts w:ascii="Times New Roman" w:hAnsi="Times New Roman"/>
          <w:b w:val="false"/>
          <w:i w:val="false"/>
          <w:caps w:val="false"/>
          <w:smallCaps w:val="false"/>
          <w:color w:val="231F20"/>
          <w:spacing w:val="-2"/>
          <w:sz w:val="20"/>
        </w:rPr>
        <w:t>product</w:t>
      </w:r>
      <w:r>
        <w:rPr>
          <w:rFonts w:ascii="Times New Roman" w:hAnsi="Times New Roman"/>
          <w:b w:val="false"/>
          <w:i w:val="false"/>
          <w:caps w:val="false"/>
          <w:smallCaps w:val="false"/>
          <w:color w:val="231F20"/>
          <w:spacing w:val="-4"/>
          <w:sz w:val="20"/>
        </w:rPr>
        <w:t xml:space="preserve"> </w:t>
      </w:r>
      <w:r>
        <w:rPr>
          <w:rFonts w:ascii="Times New Roman" w:hAnsi="Times New Roman"/>
          <w:b w:val="false"/>
          <w:i w:val="false"/>
          <w:caps w:val="false"/>
          <w:smallCaps w:val="false"/>
          <w:color w:val="231F20"/>
          <w:spacing w:val="-2"/>
          <w:sz w:val="20"/>
        </w:rPr>
        <w:t>candidates.</w:t>
      </w:r>
      <w:r>
        <w:rPr>
          <w:rFonts w:ascii="Times New Roman" w:hAnsi="Times New Roman"/>
          <w:b w:val="false"/>
          <w:i w:val="false"/>
          <w:caps w:val="false"/>
          <w:smallCaps w:val="false"/>
          <w:color w:val="231F20"/>
          <w:spacing w:val="-4"/>
          <w:sz w:val="20"/>
        </w:rPr>
        <w:t xml:space="preserve"> </w:t>
      </w:r>
      <w:r>
        <w:rPr>
          <w:rFonts w:ascii="Times New Roman" w:hAnsi="Times New Roman"/>
          <w:b w:val="false"/>
          <w:i w:val="false"/>
          <w:caps w:val="false"/>
          <w:smallCaps w:val="false"/>
          <w:color w:val="231F20"/>
          <w:spacing w:val="-2"/>
          <w:sz w:val="20"/>
        </w:rPr>
        <w:t>In addition,</w:t>
      </w:r>
      <w:r>
        <w:rPr>
          <w:rFonts w:ascii="Times New Roman" w:hAnsi="Times New Roman"/>
          <w:b w:val="false"/>
          <w:i w:val="false"/>
          <w:caps w:val="false"/>
          <w:smallCaps w:val="false"/>
          <w:color w:val="231F20"/>
          <w:spacing w:val="-4"/>
          <w:sz w:val="20"/>
        </w:rPr>
        <w:t xml:space="preserve"> </w:t>
      </w:r>
      <w:r>
        <w:rPr>
          <w:rFonts w:ascii="Times New Roman" w:hAnsi="Times New Roman"/>
          <w:b w:val="false"/>
          <w:i w:val="false"/>
          <w:caps w:val="false"/>
          <w:smallCaps w:val="false"/>
          <w:color w:val="231F20"/>
          <w:spacing w:val="-2"/>
          <w:sz w:val="20"/>
        </w:rPr>
        <w:t>the</w:t>
      </w:r>
      <w:r>
        <w:rPr>
          <w:rFonts w:ascii="Times New Roman" w:hAnsi="Times New Roman"/>
          <w:b w:val="false"/>
          <w:i w:val="false"/>
          <w:caps w:val="false"/>
          <w:smallCaps w:val="false"/>
          <w:color w:val="231F20"/>
          <w:spacing w:val="-4"/>
          <w:sz w:val="20"/>
        </w:rPr>
        <w:t xml:space="preserve"> </w:t>
      </w:r>
      <w:r>
        <w:rPr>
          <w:rFonts w:ascii="Times New Roman" w:hAnsi="Times New Roman"/>
          <w:b w:val="false"/>
          <w:i w:val="false"/>
          <w:caps w:val="false"/>
          <w:smallCaps w:val="false"/>
          <w:color w:val="231F20"/>
          <w:spacing w:val="-2"/>
          <w:sz w:val="20"/>
        </w:rPr>
        <w:t>impact</w:t>
      </w:r>
      <w:r>
        <w:rPr>
          <w:rFonts w:ascii="Times New Roman" w:hAnsi="Times New Roman"/>
          <w:b w:val="false"/>
          <w:i w:val="false"/>
          <w:caps w:val="false"/>
          <w:smallCaps w:val="false"/>
          <w:color w:val="231F20"/>
          <w:spacing w:val="-4"/>
          <w:sz w:val="20"/>
        </w:rPr>
        <w:t xml:space="preserve"> </w:t>
      </w:r>
      <w:r>
        <w:rPr>
          <w:rFonts w:ascii="Times New Roman" w:hAnsi="Times New Roman"/>
          <w:b w:val="false"/>
          <w:i w:val="false"/>
          <w:caps w:val="false"/>
          <w:smallCaps w:val="false"/>
          <w:color w:val="231F20"/>
          <w:spacing w:val="-2"/>
          <w:sz w:val="20"/>
        </w:rPr>
        <w:t>of</w:t>
      </w:r>
      <w:r>
        <w:rPr>
          <w:rFonts w:ascii="Times New Roman" w:hAnsi="Times New Roman"/>
          <w:b w:val="false"/>
          <w:i w:val="false"/>
          <w:caps w:val="false"/>
          <w:smallCaps w:val="false"/>
          <w:color w:val="231F20"/>
          <w:spacing w:val="-4"/>
          <w:sz w:val="20"/>
        </w:rPr>
        <w:t xml:space="preserve"> </w:t>
      </w:r>
      <w:r>
        <w:rPr>
          <w:rFonts w:ascii="Times New Roman" w:hAnsi="Times New Roman"/>
          <w:b w:val="false"/>
          <w:i w:val="false"/>
          <w:caps w:val="false"/>
          <w:smallCaps w:val="false"/>
          <w:color w:val="231F20"/>
          <w:spacing w:val="-2"/>
          <w:sz w:val="20"/>
        </w:rPr>
        <w:t>COVID-19</w:t>
      </w:r>
      <w:r>
        <w:rPr>
          <w:rFonts w:ascii="Times New Roman" w:hAnsi="Times New Roman"/>
          <w:b w:val="false"/>
          <w:i w:val="false"/>
          <w:caps w:val="false"/>
          <w:smallCaps w:val="false"/>
          <w:color w:val="231F20"/>
          <w:spacing w:val="-4"/>
          <w:sz w:val="20"/>
        </w:rPr>
        <w:t xml:space="preserve"> </w:t>
      </w:r>
      <w:r>
        <w:rPr>
          <w:rFonts w:ascii="Times New Roman" w:hAnsi="Times New Roman"/>
          <w:b w:val="false"/>
          <w:i w:val="false"/>
          <w:caps w:val="false"/>
          <w:smallCaps w:val="false"/>
          <w:color w:val="231F20"/>
          <w:spacing w:val="-2"/>
          <w:sz w:val="20"/>
        </w:rPr>
        <w:t>may</w:t>
      </w:r>
      <w:r>
        <w:rPr>
          <w:rFonts w:ascii="Times New Roman" w:hAnsi="Times New Roman"/>
          <w:b w:val="false"/>
          <w:i w:val="false"/>
          <w:caps w:val="false"/>
          <w:smallCaps w:val="false"/>
          <w:color w:val="231F20"/>
          <w:spacing w:val="-4"/>
          <w:sz w:val="20"/>
        </w:rPr>
        <w:t xml:space="preserve"> </w:t>
      </w:r>
      <w:r>
        <w:rPr>
          <w:rFonts w:ascii="Times New Roman" w:hAnsi="Times New Roman"/>
          <w:b w:val="false"/>
          <w:i w:val="false"/>
          <w:caps w:val="false"/>
          <w:smallCaps w:val="false"/>
          <w:color w:val="231F20"/>
          <w:spacing w:val="-2"/>
          <w:sz w:val="20"/>
        </w:rPr>
        <w:t>cause</w:t>
      </w:r>
      <w:r>
        <w:rPr>
          <w:rFonts w:ascii="Times New Roman" w:hAnsi="Times New Roman"/>
          <w:b w:val="false"/>
          <w:i w:val="false"/>
          <w:caps w:val="false"/>
          <w:smallCaps w:val="false"/>
          <w:color w:val="231F20"/>
          <w:spacing w:val="-4"/>
          <w:sz w:val="20"/>
        </w:rPr>
        <w:t xml:space="preserve"> </w:t>
      </w:r>
      <w:r>
        <w:rPr>
          <w:rFonts w:ascii="Times New Roman" w:hAnsi="Times New Roman"/>
          <w:b w:val="false"/>
          <w:i w:val="false"/>
          <w:caps w:val="false"/>
          <w:smallCaps w:val="false"/>
          <w:color w:val="231F20"/>
          <w:spacing w:val="-2"/>
          <w:sz w:val="20"/>
        </w:rPr>
        <w:t>the</w:t>
      </w:r>
      <w:r>
        <w:rPr>
          <w:rFonts w:ascii="Times New Roman" w:hAnsi="Times New Roman"/>
          <w:b w:val="false"/>
          <w:i w:val="false"/>
          <w:caps w:val="false"/>
          <w:smallCaps w:val="false"/>
          <w:color w:val="231F20"/>
          <w:spacing w:val="-4"/>
          <w:sz w:val="20"/>
        </w:rPr>
        <w:t xml:space="preserve"> </w:t>
      </w:r>
      <w:r>
        <w:rPr>
          <w:rFonts w:ascii="Times New Roman" w:hAnsi="Times New Roman"/>
          <w:b w:val="false"/>
          <w:i w:val="false"/>
          <w:caps w:val="false"/>
          <w:smallCaps w:val="false"/>
          <w:color w:val="231F20"/>
          <w:spacing w:val="-2"/>
          <w:sz w:val="20"/>
        </w:rPr>
        <w:t>FDA</w:t>
      </w:r>
      <w:r>
        <w:rPr>
          <w:rFonts w:ascii="Times New Roman" w:hAnsi="Times New Roman"/>
          <w:b w:val="false"/>
          <w:i w:val="false"/>
          <w:caps w:val="false"/>
          <w:smallCaps w:val="false"/>
          <w:color w:val="231F20"/>
          <w:spacing w:val="-4"/>
          <w:sz w:val="20"/>
        </w:rPr>
        <w:t xml:space="preserve"> </w:t>
      </w:r>
      <w:r>
        <w:rPr>
          <w:rFonts w:ascii="Times New Roman" w:hAnsi="Times New Roman"/>
          <w:b w:val="false"/>
          <w:i w:val="false"/>
          <w:caps w:val="false"/>
          <w:smallCaps w:val="false"/>
          <w:color w:val="231F20"/>
          <w:spacing w:val="-2"/>
          <w:sz w:val="20"/>
        </w:rPr>
        <w:t>to</w:t>
      </w:r>
      <w:r>
        <w:rPr>
          <w:rFonts w:ascii="Times New Roman" w:hAnsi="Times New Roman"/>
          <w:b w:val="false"/>
          <w:i w:val="false"/>
          <w:caps w:val="false"/>
          <w:smallCaps w:val="false"/>
          <w:color w:val="231F20"/>
          <w:spacing w:val="-4"/>
          <w:sz w:val="20"/>
        </w:rPr>
        <w:t xml:space="preserve"> </w:t>
      </w:r>
      <w:r>
        <w:rPr>
          <w:rFonts w:ascii="Times New Roman" w:hAnsi="Times New Roman"/>
          <w:b w:val="false"/>
          <w:i w:val="false"/>
          <w:caps w:val="false"/>
          <w:smallCaps w:val="false"/>
          <w:color w:val="231F20"/>
          <w:spacing w:val="-2"/>
          <w:sz w:val="20"/>
        </w:rPr>
        <w:t>allocate</w:t>
      </w:r>
      <w:r>
        <w:rPr>
          <w:rFonts w:ascii="Times New Roman" w:hAnsi="Times New Roman"/>
          <w:b w:val="false"/>
          <w:i w:val="false"/>
          <w:caps w:val="false"/>
          <w:smallCaps w:val="false"/>
          <w:color w:val="231F20"/>
          <w:spacing w:val="-4"/>
          <w:sz w:val="20"/>
        </w:rPr>
        <w:t xml:space="preserve"> </w:t>
      </w:r>
      <w:r>
        <w:rPr>
          <w:rFonts w:ascii="Times New Roman" w:hAnsi="Times New Roman"/>
          <w:b w:val="false"/>
          <w:i w:val="false"/>
          <w:caps w:val="false"/>
          <w:smallCaps w:val="false"/>
          <w:color w:val="231F20"/>
          <w:spacing w:val="-2"/>
          <w:sz w:val="20"/>
        </w:rPr>
        <w:t>additional</w:t>
      </w:r>
      <w:r>
        <w:rPr>
          <w:rFonts w:ascii="Times New Roman" w:hAnsi="Times New Roman"/>
          <w:b w:val="false"/>
          <w:i w:val="false"/>
          <w:caps w:val="false"/>
          <w:smallCaps w:val="false"/>
          <w:color w:val="231F20"/>
          <w:spacing w:val="-4"/>
          <w:sz w:val="20"/>
        </w:rPr>
        <w:t xml:space="preserve"> </w:t>
      </w:r>
      <w:r>
        <w:rPr>
          <w:rFonts w:ascii="Times New Roman" w:hAnsi="Times New Roman"/>
          <w:b w:val="false"/>
          <w:i w:val="false"/>
          <w:caps w:val="false"/>
          <w:smallCaps w:val="false"/>
          <w:color w:val="231F20"/>
          <w:spacing w:val="-2"/>
          <w:sz w:val="20"/>
        </w:rPr>
        <w:t>resources</w:t>
      </w:r>
      <w:r>
        <w:rPr>
          <w:rFonts w:ascii="Times New Roman" w:hAnsi="Times New Roman"/>
          <w:b w:val="false"/>
          <w:i w:val="false"/>
          <w:caps w:val="false"/>
          <w:smallCaps w:val="false"/>
          <w:color w:val="231F20"/>
          <w:spacing w:val="-4"/>
          <w:sz w:val="20"/>
        </w:rPr>
        <w:t xml:space="preserve"> </w:t>
      </w:r>
      <w:r>
        <w:rPr>
          <w:rFonts w:ascii="Times New Roman" w:hAnsi="Times New Roman"/>
          <w:b w:val="false"/>
          <w:i w:val="false"/>
          <w:caps w:val="false"/>
          <w:smallCaps w:val="false"/>
          <w:color w:val="231F20"/>
          <w:spacing w:val="-2"/>
          <w:sz w:val="20"/>
        </w:rPr>
        <w:t>to</w:t>
      </w:r>
      <w:r>
        <w:rPr>
          <w:rFonts w:ascii="Times New Roman" w:hAnsi="Times New Roman"/>
          <w:b w:val="false"/>
          <w:i w:val="false"/>
          <w:caps w:val="false"/>
          <w:smallCaps w:val="false"/>
          <w:color w:val="231F20"/>
          <w:spacing w:val="-4"/>
          <w:sz w:val="20"/>
        </w:rPr>
        <w:t xml:space="preserve"> </w:t>
      </w:r>
      <w:r>
        <w:rPr>
          <w:rFonts w:ascii="Times New Roman" w:hAnsi="Times New Roman"/>
          <w:b w:val="false"/>
          <w:i w:val="false"/>
          <w:caps w:val="false"/>
          <w:smallCaps w:val="false"/>
          <w:color w:val="231F20"/>
          <w:spacing w:val="-2"/>
          <w:sz w:val="20"/>
        </w:rPr>
        <w:t>product</w:t>
      </w:r>
      <w:r>
        <w:rPr>
          <w:rFonts w:ascii="Times New Roman" w:hAnsi="Times New Roman"/>
          <w:b w:val="false"/>
          <w:i w:val="false"/>
          <w:caps w:val="false"/>
          <w:smallCaps w:val="false"/>
          <w:color w:val="231F20"/>
          <w:spacing w:val="-4"/>
          <w:sz w:val="20"/>
        </w:rPr>
        <w:t xml:space="preserve"> </w:t>
      </w:r>
      <w:r>
        <w:rPr>
          <w:rFonts w:ascii="Times New Roman" w:hAnsi="Times New Roman"/>
          <w:b w:val="false"/>
          <w:i w:val="false"/>
          <w:caps w:val="false"/>
          <w:smallCaps w:val="false"/>
          <w:color w:val="231F20"/>
          <w:spacing w:val="-2"/>
          <w:sz w:val="20"/>
        </w:rPr>
        <w:t>candidates focused</w:t>
      </w:r>
      <w:r>
        <w:rPr>
          <w:rFonts w:ascii="Times New Roman" w:hAnsi="Times New Roman"/>
          <w:b w:val="false"/>
          <w:i w:val="false"/>
          <w:caps w:val="false"/>
          <w:smallCaps w:val="false"/>
          <w:color w:val="231F20"/>
          <w:spacing w:val="-4"/>
          <w:sz w:val="20"/>
        </w:rPr>
        <w:t xml:space="preserve"> </w:t>
      </w:r>
      <w:r>
        <w:rPr>
          <w:rFonts w:ascii="Times New Roman" w:hAnsi="Times New Roman"/>
          <w:b w:val="false"/>
          <w:i w:val="false"/>
          <w:caps w:val="false"/>
          <w:smallCaps w:val="false"/>
          <w:color w:val="231F20"/>
          <w:spacing w:val="-2"/>
          <w:sz w:val="20"/>
        </w:rPr>
        <w:t>on</w:t>
      </w:r>
      <w:r>
        <w:rPr>
          <w:rFonts w:ascii="Times New Roman" w:hAnsi="Times New Roman"/>
          <w:b w:val="false"/>
          <w:i w:val="false"/>
          <w:caps w:val="false"/>
          <w:smallCaps w:val="false"/>
          <w:color w:val="231F20"/>
          <w:spacing w:val="-4"/>
          <w:sz w:val="20"/>
        </w:rPr>
        <w:t xml:space="preserve"> </w:t>
      </w:r>
      <w:r>
        <w:rPr>
          <w:rFonts w:ascii="Times New Roman" w:hAnsi="Times New Roman"/>
          <w:b w:val="false"/>
          <w:i w:val="false"/>
          <w:caps w:val="false"/>
          <w:smallCaps w:val="false"/>
          <w:color w:val="231F20"/>
          <w:spacing w:val="-2"/>
          <w:sz w:val="20"/>
        </w:rPr>
        <w:t>treating</w:t>
      </w:r>
      <w:r>
        <w:rPr>
          <w:rFonts w:ascii="Times New Roman" w:hAnsi="Times New Roman"/>
          <w:b w:val="false"/>
          <w:i w:val="false"/>
          <w:caps w:val="false"/>
          <w:smallCaps w:val="false"/>
          <w:color w:val="231F20"/>
          <w:spacing w:val="-4"/>
          <w:sz w:val="20"/>
        </w:rPr>
        <w:t xml:space="preserve"> </w:t>
      </w:r>
      <w:r>
        <w:rPr>
          <w:rFonts w:ascii="Times New Roman" w:hAnsi="Times New Roman"/>
          <w:b w:val="false"/>
          <w:i w:val="false"/>
          <w:caps w:val="false"/>
          <w:smallCaps w:val="false"/>
          <w:color w:val="231F20"/>
          <w:spacing w:val="-2"/>
          <w:sz w:val="20"/>
        </w:rPr>
        <w:t>related</w:t>
      </w:r>
      <w:r>
        <w:rPr>
          <w:rFonts w:ascii="Times New Roman" w:hAnsi="Times New Roman"/>
          <w:b w:val="false"/>
          <w:i w:val="false"/>
          <w:caps w:val="false"/>
          <w:smallCaps w:val="false"/>
          <w:color w:val="231F20"/>
          <w:spacing w:val="-4"/>
          <w:sz w:val="20"/>
        </w:rPr>
        <w:t xml:space="preserve"> </w:t>
      </w:r>
      <w:r>
        <w:rPr>
          <w:rFonts w:ascii="Times New Roman" w:hAnsi="Times New Roman"/>
          <w:b w:val="false"/>
          <w:i w:val="false"/>
          <w:caps w:val="false"/>
          <w:smallCaps w:val="false"/>
          <w:color w:val="231F20"/>
          <w:spacing w:val="-2"/>
          <w:sz w:val="20"/>
        </w:rPr>
        <w:t>illnesses,</w:t>
      </w:r>
      <w:r>
        <w:rPr>
          <w:rFonts w:ascii="Times New Roman" w:hAnsi="Times New Roman"/>
          <w:b w:val="false"/>
          <w:i w:val="false"/>
          <w:caps w:val="false"/>
          <w:smallCaps w:val="false"/>
          <w:color w:val="231F20"/>
          <w:spacing w:val="-4"/>
          <w:sz w:val="20"/>
        </w:rPr>
        <w:t xml:space="preserve"> </w:t>
      </w:r>
      <w:r>
        <w:rPr>
          <w:rFonts w:ascii="Times New Roman" w:hAnsi="Times New Roman"/>
          <w:b w:val="false"/>
          <w:i w:val="false"/>
          <w:caps w:val="false"/>
          <w:smallCaps w:val="false"/>
          <w:color w:val="231F20"/>
          <w:spacing w:val="-2"/>
          <w:sz w:val="20"/>
        </w:rPr>
        <w:t>which</w:t>
      </w:r>
      <w:r>
        <w:rPr>
          <w:rFonts w:ascii="Times New Roman" w:hAnsi="Times New Roman"/>
          <w:b w:val="false"/>
          <w:i w:val="false"/>
          <w:caps w:val="false"/>
          <w:smallCaps w:val="false"/>
          <w:color w:val="231F20"/>
          <w:spacing w:val="-4"/>
          <w:sz w:val="20"/>
        </w:rPr>
        <w:t xml:space="preserve"> </w:t>
      </w:r>
      <w:r>
        <w:rPr>
          <w:rFonts w:ascii="Times New Roman" w:hAnsi="Times New Roman"/>
          <w:b w:val="false"/>
          <w:i w:val="false"/>
          <w:caps w:val="false"/>
          <w:smallCaps w:val="false"/>
          <w:color w:val="231F20"/>
          <w:spacing w:val="-2"/>
          <w:sz w:val="20"/>
        </w:rPr>
        <w:t>could</w:t>
      </w:r>
      <w:r>
        <w:rPr>
          <w:rFonts w:ascii="Times New Roman" w:hAnsi="Times New Roman"/>
          <w:b w:val="false"/>
          <w:i w:val="false"/>
          <w:caps w:val="false"/>
          <w:smallCaps w:val="false"/>
          <w:color w:val="231F20"/>
          <w:spacing w:val="-4"/>
          <w:sz w:val="20"/>
        </w:rPr>
        <w:t xml:space="preserve"> </w:t>
      </w:r>
      <w:r>
        <w:rPr>
          <w:rFonts w:ascii="Times New Roman" w:hAnsi="Times New Roman"/>
          <w:b w:val="false"/>
          <w:i w:val="false"/>
          <w:caps w:val="false"/>
          <w:smallCaps w:val="false"/>
          <w:color w:val="231F20"/>
          <w:spacing w:val="-2"/>
          <w:sz w:val="20"/>
        </w:rPr>
        <w:t>lead</w:t>
      </w:r>
      <w:r>
        <w:rPr>
          <w:rFonts w:ascii="Times New Roman" w:hAnsi="Times New Roman"/>
          <w:b w:val="false"/>
          <w:i w:val="false"/>
          <w:caps w:val="false"/>
          <w:smallCaps w:val="false"/>
          <w:color w:val="231F20"/>
          <w:spacing w:val="-4"/>
          <w:sz w:val="20"/>
        </w:rPr>
        <w:t xml:space="preserve"> </w:t>
      </w:r>
      <w:r>
        <w:rPr>
          <w:rFonts w:ascii="Times New Roman" w:hAnsi="Times New Roman"/>
          <w:b w:val="false"/>
          <w:i w:val="false"/>
          <w:caps w:val="false"/>
          <w:smallCaps w:val="false"/>
          <w:color w:val="231F20"/>
          <w:spacing w:val="-2"/>
          <w:sz w:val="20"/>
        </w:rPr>
        <w:t>to</w:t>
      </w:r>
      <w:r>
        <w:rPr>
          <w:rFonts w:ascii="Times New Roman" w:hAnsi="Times New Roman"/>
          <w:b w:val="false"/>
          <w:i w:val="false"/>
          <w:caps w:val="false"/>
          <w:smallCaps w:val="false"/>
          <w:color w:val="231F20"/>
          <w:spacing w:val="-4"/>
          <w:sz w:val="20"/>
        </w:rPr>
        <w:t xml:space="preserve"> </w:t>
      </w:r>
      <w:r>
        <w:rPr>
          <w:rFonts w:ascii="Times New Roman" w:hAnsi="Times New Roman"/>
          <w:b w:val="false"/>
          <w:i w:val="false"/>
          <w:caps w:val="false"/>
          <w:smallCaps w:val="false"/>
          <w:color w:val="231F20"/>
          <w:spacing w:val="-2"/>
          <w:sz w:val="20"/>
        </w:rPr>
        <w:t>longer</w:t>
      </w:r>
      <w:r>
        <w:rPr>
          <w:rFonts w:ascii="Times New Roman" w:hAnsi="Times New Roman"/>
          <w:b w:val="false"/>
          <w:i w:val="false"/>
          <w:caps w:val="false"/>
          <w:smallCaps w:val="false"/>
          <w:color w:val="231F20"/>
          <w:spacing w:val="-4"/>
          <w:sz w:val="20"/>
        </w:rPr>
        <w:t xml:space="preserve"> </w:t>
      </w:r>
      <w:r>
        <w:rPr>
          <w:rFonts w:ascii="Times New Roman" w:hAnsi="Times New Roman"/>
          <w:b w:val="false"/>
          <w:i w:val="false"/>
          <w:caps w:val="false"/>
          <w:smallCaps w:val="false"/>
          <w:color w:val="231F20"/>
          <w:spacing w:val="-2"/>
          <w:sz w:val="20"/>
        </w:rPr>
        <w:t>approval</w:t>
      </w:r>
      <w:r>
        <w:rPr>
          <w:rFonts w:ascii="Times New Roman" w:hAnsi="Times New Roman"/>
          <w:b w:val="false"/>
          <w:i w:val="false"/>
          <w:caps w:val="false"/>
          <w:smallCaps w:val="false"/>
          <w:color w:val="231F20"/>
          <w:spacing w:val="-4"/>
          <w:sz w:val="20"/>
        </w:rPr>
        <w:t xml:space="preserve"> </w:t>
      </w:r>
      <w:r>
        <w:rPr>
          <w:rFonts w:ascii="Times New Roman" w:hAnsi="Times New Roman"/>
          <w:b w:val="false"/>
          <w:i w:val="false"/>
          <w:caps w:val="false"/>
          <w:smallCaps w:val="false"/>
          <w:color w:val="231F20"/>
          <w:spacing w:val="-2"/>
          <w:sz w:val="20"/>
        </w:rPr>
        <w:t>processes</w:t>
      </w:r>
      <w:r>
        <w:rPr>
          <w:rFonts w:ascii="Times New Roman" w:hAnsi="Times New Roman"/>
          <w:b w:val="false"/>
          <w:i w:val="false"/>
          <w:caps w:val="false"/>
          <w:smallCaps w:val="false"/>
          <w:color w:val="231F20"/>
          <w:spacing w:val="-4"/>
          <w:sz w:val="20"/>
        </w:rPr>
        <w:t xml:space="preserve"> </w:t>
      </w:r>
      <w:r>
        <w:rPr>
          <w:rFonts w:ascii="Times New Roman" w:hAnsi="Times New Roman"/>
          <w:b w:val="false"/>
          <w:i w:val="false"/>
          <w:caps w:val="false"/>
          <w:smallCaps w:val="false"/>
          <w:color w:val="231F20"/>
          <w:spacing w:val="-2"/>
          <w:sz w:val="20"/>
        </w:rPr>
        <w:t>for</w:t>
      </w:r>
      <w:r>
        <w:rPr>
          <w:rFonts w:ascii="Times New Roman" w:hAnsi="Times New Roman"/>
          <w:b w:val="false"/>
          <w:i w:val="false"/>
          <w:caps w:val="false"/>
          <w:smallCaps w:val="false"/>
          <w:color w:val="231F20"/>
          <w:spacing w:val="-4"/>
          <w:sz w:val="20"/>
        </w:rPr>
        <w:t xml:space="preserve"> </w:t>
      </w:r>
      <w:r>
        <w:rPr>
          <w:rFonts w:ascii="Times New Roman" w:hAnsi="Times New Roman"/>
          <w:b w:val="false"/>
          <w:i w:val="false"/>
          <w:caps w:val="false"/>
          <w:smallCaps w:val="false"/>
          <w:color w:val="231F20"/>
          <w:spacing w:val="-2"/>
          <w:sz w:val="20"/>
        </w:rPr>
        <w:t>our</w:t>
      </w:r>
      <w:r>
        <w:rPr>
          <w:rFonts w:ascii="Times New Roman" w:hAnsi="Times New Roman"/>
          <w:b w:val="false"/>
          <w:i w:val="false"/>
          <w:caps w:val="false"/>
          <w:smallCaps w:val="false"/>
          <w:color w:val="231F20"/>
          <w:spacing w:val="-4"/>
          <w:sz w:val="20"/>
        </w:rPr>
        <w:t xml:space="preserve"> </w:t>
      </w:r>
      <w:r>
        <w:rPr>
          <w:rFonts w:ascii="Times New Roman" w:hAnsi="Times New Roman"/>
          <w:b w:val="false"/>
          <w:i w:val="false"/>
          <w:caps w:val="false"/>
          <w:smallCaps w:val="false"/>
          <w:color w:val="231F20"/>
          <w:spacing w:val="-2"/>
          <w:sz w:val="20"/>
        </w:rPr>
        <w:t>product</w:t>
      </w:r>
      <w:r>
        <w:rPr>
          <w:rFonts w:ascii="Times New Roman" w:hAnsi="Times New Roman"/>
          <w:b w:val="false"/>
          <w:i w:val="false"/>
          <w:caps w:val="false"/>
          <w:smallCaps w:val="false"/>
          <w:color w:val="231F20"/>
          <w:spacing w:val="-4"/>
          <w:sz w:val="20"/>
        </w:rPr>
        <w:t xml:space="preserve"> </w:t>
      </w:r>
      <w:r>
        <w:rPr>
          <w:rFonts w:ascii="Times New Roman" w:hAnsi="Times New Roman"/>
          <w:b w:val="false"/>
          <w:i w:val="false"/>
          <w:caps w:val="false"/>
          <w:smallCaps w:val="false"/>
          <w:color w:val="231F20"/>
          <w:spacing w:val="-2"/>
          <w:sz w:val="20"/>
        </w:rPr>
        <w:t>candidates. Finally,</w:t>
      </w:r>
      <w:r>
        <w:rPr>
          <w:rFonts w:ascii="Times New Roman" w:hAnsi="Times New Roman"/>
          <w:b w:val="false"/>
          <w:i w:val="false"/>
          <w:caps w:val="false"/>
          <w:smallCaps w:val="false"/>
          <w:color w:val="231F20"/>
          <w:spacing w:val="-4"/>
          <w:sz w:val="20"/>
        </w:rPr>
        <w:t xml:space="preserve"> </w:t>
      </w:r>
      <w:r>
        <w:rPr>
          <w:rFonts w:ascii="Times New Roman" w:hAnsi="Times New Roman"/>
          <w:b w:val="false"/>
          <w:i w:val="false"/>
          <w:caps w:val="false"/>
          <w:smallCaps w:val="false"/>
          <w:color w:val="231F20"/>
          <w:spacing w:val="-2"/>
          <w:sz w:val="20"/>
        </w:rPr>
        <w:t>our</w:t>
      </w:r>
      <w:r>
        <w:rPr>
          <w:rFonts w:ascii="Times New Roman" w:hAnsi="Times New Roman"/>
          <w:b w:val="false"/>
          <w:i w:val="false"/>
          <w:caps w:val="false"/>
          <w:smallCaps w:val="false"/>
          <w:color w:val="231F20"/>
          <w:spacing w:val="-4"/>
          <w:sz w:val="20"/>
        </w:rPr>
        <w:t xml:space="preserve"> </w:t>
      </w:r>
      <w:r>
        <w:rPr>
          <w:rFonts w:ascii="Times New Roman" w:hAnsi="Times New Roman"/>
          <w:b w:val="false"/>
          <w:i w:val="false"/>
          <w:caps w:val="false"/>
          <w:smallCaps w:val="false"/>
          <w:color w:val="231F20"/>
          <w:spacing w:val="-2"/>
          <w:sz w:val="20"/>
        </w:rPr>
        <w:t>competitors</w:t>
      </w:r>
      <w:r>
        <w:rPr>
          <w:rFonts w:ascii="Times New Roman" w:hAnsi="Times New Roman"/>
          <w:b w:val="false"/>
          <w:i w:val="false"/>
          <w:caps w:val="false"/>
          <w:smallCaps w:val="false"/>
          <w:color w:val="231F20"/>
          <w:spacing w:val="-4"/>
          <w:sz w:val="20"/>
        </w:rPr>
        <w:t xml:space="preserve"> </w:t>
      </w:r>
      <w:r>
        <w:rPr>
          <w:rFonts w:ascii="Times New Roman" w:hAnsi="Times New Roman"/>
          <w:b w:val="false"/>
          <w:i w:val="false"/>
          <w:caps w:val="false"/>
          <w:smallCaps w:val="false"/>
          <w:color w:val="231F20"/>
          <w:spacing w:val="-2"/>
          <w:sz w:val="20"/>
        </w:rPr>
        <w:t>may</w:t>
      </w:r>
      <w:r>
        <w:rPr>
          <w:rFonts w:ascii="Times New Roman" w:hAnsi="Times New Roman"/>
          <w:b w:val="false"/>
          <w:i w:val="false"/>
          <w:caps w:val="false"/>
          <w:smallCaps w:val="false"/>
          <w:color w:val="231F20"/>
          <w:spacing w:val="-4"/>
          <w:sz w:val="20"/>
        </w:rPr>
        <w:t xml:space="preserve"> </w:t>
      </w:r>
      <w:r>
        <w:rPr>
          <w:rFonts w:ascii="Times New Roman" w:hAnsi="Times New Roman"/>
          <w:b w:val="false"/>
          <w:i w:val="false"/>
          <w:caps w:val="false"/>
          <w:smallCaps w:val="false"/>
          <w:color w:val="231F20"/>
          <w:spacing w:val="-2"/>
          <w:sz w:val="20"/>
        </w:rPr>
        <w:t>file</w:t>
      </w:r>
      <w:r>
        <w:rPr>
          <w:rFonts w:ascii="Times New Roman" w:hAnsi="Times New Roman"/>
          <w:b w:val="false"/>
          <w:i w:val="false"/>
          <w:caps w:val="false"/>
          <w:smallCaps w:val="false"/>
          <w:color w:val="231F20"/>
          <w:spacing w:val="-4"/>
          <w:sz w:val="20"/>
        </w:rPr>
        <w:t xml:space="preserve"> </w:t>
      </w:r>
      <w:r>
        <w:rPr>
          <w:rFonts w:ascii="Times New Roman" w:hAnsi="Times New Roman"/>
          <w:b w:val="false"/>
          <w:i w:val="false"/>
          <w:caps w:val="false"/>
          <w:smallCaps w:val="false"/>
          <w:color w:val="231F20"/>
          <w:spacing w:val="-2"/>
          <w:sz w:val="20"/>
        </w:rPr>
        <w:t>citizens’</w:t>
      </w:r>
      <w:r>
        <w:rPr>
          <w:rFonts w:ascii="Times New Roman" w:hAnsi="Times New Roman"/>
          <w:b w:val="false"/>
          <w:i w:val="false"/>
          <w:caps w:val="false"/>
          <w:smallCaps w:val="false"/>
          <w:color w:val="231F20"/>
          <w:spacing w:val="-4"/>
          <w:sz w:val="20"/>
        </w:rPr>
        <w:t xml:space="preserve"> </w:t>
      </w:r>
      <w:r>
        <w:rPr>
          <w:rFonts w:ascii="Times New Roman" w:hAnsi="Times New Roman"/>
          <w:b w:val="false"/>
          <w:i w:val="false"/>
          <w:caps w:val="false"/>
          <w:smallCaps w:val="false"/>
          <w:color w:val="231F20"/>
          <w:spacing w:val="-2"/>
          <w:sz w:val="20"/>
        </w:rPr>
        <w:t>petitions</w:t>
      </w:r>
      <w:r>
        <w:rPr>
          <w:rFonts w:ascii="Times New Roman" w:hAnsi="Times New Roman"/>
          <w:b w:val="false"/>
          <w:i w:val="false"/>
          <w:caps w:val="false"/>
          <w:smallCaps w:val="false"/>
          <w:color w:val="231F20"/>
          <w:spacing w:val="-4"/>
          <w:sz w:val="20"/>
        </w:rPr>
        <w:t xml:space="preserve"> </w:t>
      </w:r>
      <w:r>
        <w:rPr>
          <w:rFonts w:ascii="Times New Roman" w:hAnsi="Times New Roman"/>
          <w:b w:val="false"/>
          <w:i w:val="false"/>
          <w:caps w:val="false"/>
          <w:smallCaps w:val="false"/>
          <w:color w:val="231F20"/>
          <w:spacing w:val="-2"/>
          <w:sz w:val="20"/>
        </w:rPr>
        <w:t>with</w:t>
      </w:r>
      <w:r>
        <w:rPr>
          <w:rFonts w:ascii="Times New Roman" w:hAnsi="Times New Roman"/>
          <w:b w:val="false"/>
          <w:i w:val="false"/>
          <w:caps w:val="false"/>
          <w:smallCaps w:val="false"/>
          <w:color w:val="231F20"/>
          <w:spacing w:val="-4"/>
          <w:sz w:val="20"/>
        </w:rPr>
        <w:t xml:space="preserve"> </w:t>
      </w:r>
      <w:r>
        <w:rPr>
          <w:rFonts w:ascii="Times New Roman" w:hAnsi="Times New Roman"/>
          <w:b w:val="false"/>
          <w:i w:val="false"/>
          <w:caps w:val="false"/>
          <w:smallCaps w:val="false"/>
          <w:color w:val="231F20"/>
          <w:spacing w:val="-2"/>
          <w:sz w:val="20"/>
        </w:rPr>
        <w:t>the</w:t>
      </w:r>
      <w:r>
        <w:rPr>
          <w:rFonts w:ascii="Times New Roman" w:hAnsi="Times New Roman"/>
          <w:b w:val="false"/>
          <w:i w:val="false"/>
          <w:caps w:val="false"/>
          <w:smallCaps w:val="false"/>
          <w:color w:val="231F20"/>
          <w:spacing w:val="-4"/>
          <w:sz w:val="20"/>
        </w:rPr>
        <w:t xml:space="preserve"> </w:t>
      </w:r>
      <w:r>
        <w:rPr>
          <w:rFonts w:ascii="Times New Roman" w:hAnsi="Times New Roman"/>
          <w:b w:val="false"/>
          <w:i w:val="false"/>
          <w:caps w:val="false"/>
          <w:smallCaps w:val="false"/>
          <w:color w:val="231F20"/>
          <w:spacing w:val="-2"/>
          <w:sz w:val="20"/>
        </w:rPr>
        <w:t>FDA</w:t>
      </w:r>
      <w:r>
        <w:rPr>
          <w:rFonts w:ascii="Times New Roman" w:hAnsi="Times New Roman"/>
          <w:b w:val="false"/>
          <w:i w:val="false"/>
          <w:caps w:val="false"/>
          <w:smallCaps w:val="false"/>
          <w:color w:val="231F20"/>
          <w:spacing w:val="-4"/>
          <w:sz w:val="20"/>
        </w:rPr>
        <w:t xml:space="preserve"> </w:t>
      </w:r>
      <w:r>
        <w:rPr>
          <w:rFonts w:ascii="Times New Roman" w:hAnsi="Times New Roman"/>
          <w:b w:val="false"/>
          <w:i w:val="false"/>
          <w:caps w:val="false"/>
          <w:smallCaps w:val="false"/>
          <w:color w:val="231F20"/>
          <w:spacing w:val="-2"/>
          <w:sz w:val="20"/>
        </w:rPr>
        <w:t>in</w:t>
      </w:r>
      <w:r>
        <w:rPr>
          <w:rFonts w:ascii="Times New Roman" w:hAnsi="Times New Roman"/>
          <w:b w:val="false"/>
          <w:i w:val="false"/>
          <w:caps w:val="false"/>
          <w:smallCaps w:val="false"/>
          <w:color w:val="231F20"/>
          <w:spacing w:val="-4"/>
          <w:sz w:val="20"/>
        </w:rPr>
        <w:t xml:space="preserve"> </w:t>
      </w:r>
      <w:r>
        <w:rPr>
          <w:rFonts w:ascii="Times New Roman" w:hAnsi="Times New Roman"/>
          <w:b w:val="false"/>
          <w:i w:val="false"/>
          <w:caps w:val="false"/>
          <w:smallCaps w:val="false"/>
          <w:color w:val="231F20"/>
          <w:spacing w:val="-2"/>
          <w:sz w:val="20"/>
        </w:rPr>
        <w:t>an</w:t>
      </w:r>
      <w:r>
        <w:rPr>
          <w:rFonts w:ascii="Times New Roman" w:hAnsi="Times New Roman"/>
          <w:b w:val="false"/>
          <w:i w:val="false"/>
          <w:caps w:val="false"/>
          <w:smallCaps w:val="false"/>
          <w:color w:val="231F20"/>
          <w:spacing w:val="-4"/>
          <w:sz w:val="20"/>
        </w:rPr>
        <w:t xml:space="preserve"> </w:t>
      </w:r>
      <w:r>
        <w:rPr>
          <w:rFonts w:ascii="Times New Roman" w:hAnsi="Times New Roman"/>
          <w:b w:val="false"/>
          <w:i w:val="false"/>
          <w:caps w:val="false"/>
          <w:smallCaps w:val="false"/>
          <w:color w:val="231F20"/>
          <w:spacing w:val="-2"/>
          <w:sz w:val="20"/>
        </w:rPr>
        <w:t>attempt</w:t>
      </w:r>
      <w:r>
        <w:rPr>
          <w:rFonts w:ascii="Times New Roman" w:hAnsi="Times New Roman"/>
          <w:b w:val="false"/>
          <w:i w:val="false"/>
          <w:caps w:val="false"/>
          <w:smallCaps w:val="false"/>
          <w:color w:val="231F20"/>
          <w:spacing w:val="-4"/>
          <w:sz w:val="20"/>
        </w:rPr>
        <w:t xml:space="preserve"> </w:t>
      </w:r>
      <w:r>
        <w:rPr>
          <w:rFonts w:ascii="Times New Roman" w:hAnsi="Times New Roman"/>
          <w:b w:val="false"/>
          <w:i w:val="false"/>
          <w:caps w:val="false"/>
          <w:smallCaps w:val="false"/>
          <w:color w:val="231F20"/>
          <w:spacing w:val="-2"/>
          <w:sz w:val="20"/>
        </w:rPr>
        <w:t>to</w:t>
      </w:r>
      <w:r>
        <w:rPr>
          <w:rFonts w:ascii="Times New Roman" w:hAnsi="Times New Roman"/>
          <w:b w:val="false"/>
          <w:i w:val="false"/>
          <w:caps w:val="false"/>
          <w:smallCaps w:val="false"/>
          <w:color w:val="231F20"/>
          <w:spacing w:val="-4"/>
          <w:sz w:val="20"/>
        </w:rPr>
        <w:t xml:space="preserve"> </w:t>
      </w:r>
      <w:r>
        <w:rPr>
          <w:rFonts w:ascii="Times New Roman" w:hAnsi="Times New Roman"/>
          <w:b w:val="false"/>
          <w:i w:val="false"/>
          <w:caps w:val="false"/>
          <w:smallCaps w:val="false"/>
          <w:color w:val="231F20"/>
          <w:spacing w:val="-2"/>
          <w:sz w:val="20"/>
        </w:rPr>
        <w:t>persuade</w:t>
      </w:r>
      <w:r>
        <w:rPr>
          <w:rFonts w:ascii="Times New Roman" w:hAnsi="Times New Roman"/>
          <w:b w:val="false"/>
          <w:i w:val="false"/>
          <w:caps w:val="false"/>
          <w:smallCaps w:val="false"/>
          <w:color w:val="231F20"/>
          <w:spacing w:val="-4"/>
          <w:sz w:val="20"/>
        </w:rPr>
        <w:t xml:space="preserve"> </w:t>
      </w:r>
      <w:r>
        <w:rPr>
          <w:rFonts w:ascii="Times New Roman" w:hAnsi="Times New Roman"/>
          <w:b w:val="false"/>
          <w:i w:val="false"/>
          <w:caps w:val="false"/>
          <w:smallCaps w:val="false"/>
          <w:color w:val="231F20"/>
          <w:spacing w:val="-2"/>
          <w:sz w:val="20"/>
        </w:rPr>
        <w:t>the</w:t>
      </w:r>
      <w:r>
        <w:rPr>
          <w:rFonts w:ascii="Times New Roman" w:hAnsi="Times New Roman"/>
          <w:b w:val="false"/>
          <w:i w:val="false"/>
          <w:caps w:val="false"/>
          <w:smallCaps w:val="false"/>
          <w:color w:val="231F20"/>
          <w:spacing w:val="-4"/>
          <w:sz w:val="20"/>
        </w:rPr>
        <w:t xml:space="preserve"> </w:t>
      </w:r>
      <w:r>
        <w:rPr>
          <w:rFonts w:ascii="Times New Roman" w:hAnsi="Times New Roman"/>
          <w:b w:val="false"/>
          <w:i w:val="false"/>
          <w:caps w:val="false"/>
          <w:smallCaps w:val="false"/>
          <w:color w:val="231F20"/>
          <w:spacing w:val="-2"/>
          <w:sz w:val="20"/>
        </w:rPr>
        <w:t>FDA</w:t>
      </w:r>
      <w:r>
        <w:rPr>
          <w:rFonts w:ascii="Times New Roman" w:hAnsi="Times New Roman"/>
          <w:b w:val="false"/>
          <w:i w:val="false"/>
          <w:caps w:val="false"/>
          <w:smallCaps w:val="false"/>
          <w:color w:val="231F20"/>
          <w:spacing w:val="-4"/>
          <w:sz w:val="20"/>
        </w:rPr>
        <w:t xml:space="preserve"> </w:t>
      </w:r>
      <w:r>
        <w:rPr>
          <w:rFonts w:ascii="Times New Roman" w:hAnsi="Times New Roman"/>
          <w:b w:val="false"/>
          <w:i w:val="false"/>
          <w:caps w:val="false"/>
          <w:smallCaps w:val="false"/>
          <w:color w:val="231F20"/>
          <w:spacing w:val="-2"/>
          <w:sz w:val="20"/>
        </w:rPr>
        <w:t>that</w:t>
      </w:r>
      <w:r>
        <w:rPr>
          <w:rFonts w:ascii="Times New Roman" w:hAnsi="Times New Roman"/>
          <w:b w:val="false"/>
          <w:i w:val="false"/>
          <w:caps w:val="false"/>
          <w:smallCaps w:val="false"/>
          <w:color w:val="231F20"/>
          <w:spacing w:val="-4"/>
          <w:sz w:val="20"/>
        </w:rPr>
        <w:t xml:space="preserve"> </w:t>
      </w:r>
      <w:r>
        <w:rPr>
          <w:rFonts w:ascii="Times New Roman" w:hAnsi="Times New Roman"/>
          <w:b w:val="false"/>
          <w:i w:val="false"/>
          <w:caps w:val="false"/>
          <w:smallCaps w:val="false"/>
          <w:color w:val="231F20"/>
          <w:spacing w:val="-2"/>
          <w:sz w:val="20"/>
        </w:rPr>
        <w:t>our product</w:t>
      </w:r>
      <w:r>
        <w:rPr>
          <w:rFonts w:ascii="Times New Roman" w:hAnsi="Times New Roman"/>
          <w:b w:val="false"/>
          <w:i w:val="false"/>
          <w:caps w:val="false"/>
          <w:smallCaps w:val="false"/>
          <w:color w:val="231F20"/>
          <w:spacing w:val="-4"/>
          <w:sz w:val="20"/>
        </w:rPr>
        <w:t xml:space="preserve"> </w:t>
      </w:r>
      <w:r>
        <w:rPr>
          <w:rFonts w:ascii="Times New Roman" w:hAnsi="Times New Roman"/>
          <w:b w:val="false"/>
          <w:i w:val="false"/>
          <w:caps w:val="false"/>
          <w:smallCaps w:val="false"/>
          <w:color w:val="231F20"/>
          <w:spacing w:val="-2"/>
          <w:sz w:val="20"/>
        </w:rPr>
        <w:t>candidates,</w:t>
      </w:r>
      <w:r>
        <w:rPr>
          <w:rFonts w:ascii="Times New Roman" w:hAnsi="Times New Roman"/>
          <w:b w:val="false"/>
          <w:i w:val="false"/>
          <w:caps w:val="false"/>
          <w:smallCaps w:val="false"/>
          <w:color w:val="231F20"/>
          <w:spacing w:val="-4"/>
          <w:sz w:val="20"/>
        </w:rPr>
        <w:t xml:space="preserve"> </w:t>
      </w:r>
      <w:r>
        <w:rPr>
          <w:rFonts w:ascii="Times New Roman" w:hAnsi="Times New Roman"/>
          <w:b w:val="false"/>
          <w:i w:val="false"/>
          <w:caps w:val="false"/>
          <w:smallCaps w:val="false"/>
          <w:color w:val="231F20"/>
          <w:spacing w:val="-2"/>
          <w:sz w:val="20"/>
        </w:rPr>
        <w:t>or</w:t>
      </w:r>
      <w:r>
        <w:rPr>
          <w:rFonts w:ascii="Times New Roman" w:hAnsi="Times New Roman"/>
          <w:b w:val="false"/>
          <w:i w:val="false"/>
          <w:caps w:val="false"/>
          <w:smallCaps w:val="false"/>
          <w:color w:val="231F20"/>
          <w:spacing w:val="-4"/>
          <w:sz w:val="20"/>
        </w:rPr>
        <w:t xml:space="preserve"> </w:t>
      </w:r>
      <w:r>
        <w:rPr>
          <w:rFonts w:ascii="Times New Roman" w:hAnsi="Times New Roman"/>
          <w:b w:val="false"/>
          <w:i w:val="false"/>
          <w:caps w:val="false"/>
          <w:smallCaps w:val="false"/>
          <w:color w:val="231F20"/>
          <w:spacing w:val="-2"/>
          <w:sz w:val="20"/>
        </w:rPr>
        <w:t>the</w:t>
      </w:r>
      <w:r>
        <w:rPr>
          <w:rFonts w:ascii="Times New Roman" w:hAnsi="Times New Roman"/>
          <w:b w:val="false"/>
          <w:i w:val="false"/>
          <w:caps w:val="false"/>
          <w:smallCaps w:val="false"/>
          <w:color w:val="231F20"/>
          <w:spacing w:val="-4"/>
          <w:sz w:val="20"/>
        </w:rPr>
        <w:t xml:space="preserve"> </w:t>
      </w:r>
      <w:r>
        <w:rPr>
          <w:rFonts w:ascii="Times New Roman" w:hAnsi="Times New Roman"/>
          <w:b w:val="false"/>
          <w:i w:val="false"/>
          <w:caps w:val="false"/>
          <w:smallCaps w:val="false"/>
          <w:color w:val="231F20"/>
          <w:spacing w:val="-2"/>
          <w:sz w:val="20"/>
        </w:rPr>
        <w:t>clinical</w:t>
      </w:r>
      <w:r>
        <w:rPr>
          <w:rFonts w:ascii="Times New Roman" w:hAnsi="Times New Roman"/>
          <w:b w:val="false"/>
          <w:i w:val="false"/>
          <w:caps w:val="false"/>
          <w:smallCaps w:val="false"/>
          <w:color w:val="231F20"/>
          <w:spacing w:val="-4"/>
          <w:sz w:val="20"/>
        </w:rPr>
        <w:t xml:space="preserve"> </w:t>
      </w:r>
      <w:r>
        <w:rPr>
          <w:rFonts w:ascii="Times New Roman" w:hAnsi="Times New Roman"/>
          <w:b w:val="false"/>
          <w:i w:val="false"/>
          <w:caps w:val="false"/>
          <w:smallCaps w:val="false"/>
          <w:color w:val="231F20"/>
          <w:spacing w:val="-2"/>
          <w:sz w:val="20"/>
        </w:rPr>
        <w:t>trials</w:t>
      </w:r>
      <w:r>
        <w:rPr>
          <w:rFonts w:ascii="Times New Roman" w:hAnsi="Times New Roman"/>
          <w:b w:val="false"/>
          <w:i w:val="false"/>
          <w:caps w:val="false"/>
          <w:smallCaps w:val="false"/>
          <w:color w:val="231F20"/>
          <w:spacing w:val="-4"/>
          <w:sz w:val="20"/>
        </w:rPr>
        <w:t xml:space="preserve"> </w:t>
      </w:r>
      <w:r>
        <w:rPr>
          <w:rFonts w:ascii="Times New Roman" w:hAnsi="Times New Roman"/>
          <w:b w:val="false"/>
          <w:i w:val="false"/>
          <w:caps w:val="false"/>
          <w:smallCaps w:val="false"/>
          <w:color w:val="231F20"/>
          <w:spacing w:val="-2"/>
          <w:sz w:val="20"/>
        </w:rPr>
        <w:t>that</w:t>
      </w:r>
      <w:r>
        <w:rPr>
          <w:rFonts w:ascii="Times New Roman" w:hAnsi="Times New Roman"/>
          <w:b w:val="false"/>
          <w:i w:val="false"/>
          <w:caps w:val="false"/>
          <w:smallCaps w:val="false"/>
          <w:color w:val="231F20"/>
          <w:spacing w:val="-4"/>
          <w:sz w:val="20"/>
        </w:rPr>
        <w:t xml:space="preserve"> </w:t>
      </w:r>
      <w:r>
        <w:rPr>
          <w:rFonts w:ascii="Times New Roman" w:hAnsi="Times New Roman"/>
          <w:b w:val="false"/>
          <w:i w:val="false"/>
          <w:caps w:val="false"/>
          <w:smallCaps w:val="false"/>
          <w:color w:val="231F20"/>
          <w:spacing w:val="-2"/>
          <w:sz w:val="20"/>
        </w:rPr>
        <w:t>support</w:t>
      </w:r>
      <w:r>
        <w:rPr>
          <w:rFonts w:ascii="Times New Roman" w:hAnsi="Times New Roman"/>
          <w:b w:val="false"/>
          <w:i w:val="false"/>
          <w:caps w:val="false"/>
          <w:smallCaps w:val="false"/>
          <w:color w:val="231F20"/>
          <w:spacing w:val="-4"/>
          <w:sz w:val="20"/>
        </w:rPr>
        <w:t xml:space="preserve"> </w:t>
      </w:r>
      <w:r>
        <w:rPr>
          <w:rFonts w:ascii="Times New Roman" w:hAnsi="Times New Roman"/>
          <w:b w:val="false"/>
          <w:i w:val="false"/>
          <w:caps w:val="false"/>
          <w:smallCaps w:val="false"/>
          <w:color w:val="231F20"/>
          <w:spacing w:val="-2"/>
          <w:sz w:val="20"/>
        </w:rPr>
        <w:t>their</w:t>
      </w:r>
      <w:r>
        <w:rPr>
          <w:rFonts w:ascii="Times New Roman" w:hAnsi="Times New Roman"/>
          <w:b w:val="false"/>
          <w:i w:val="false"/>
          <w:caps w:val="false"/>
          <w:smallCaps w:val="false"/>
          <w:color w:val="231F20"/>
          <w:spacing w:val="-4"/>
          <w:sz w:val="20"/>
        </w:rPr>
        <w:t xml:space="preserve"> </w:t>
      </w:r>
      <w:r>
        <w:rPr>
          <w:rFonts w:ascii="Times New Roman" w:hAnsi="Times New Roman"/>
          <w:b w:val="false"/>
          <w:i w:val="false"/>
          <w:caps w:val="false"/>
          <w:smallCaps w:val="false"/>
          <w:color w:val="231F20"/>
          <w:spacing w:val="-2"/>
          <w:sz w:val="20"/>
        </w:rPr>
        <w:t>approval,</w:t>
      </w:r>
      <w:r>
        <w:rPr>
          <w:rFonts w:ascii="Times New Roman" w:hAnsi="Times New Roman"/>
          <w:b w:val="false"/>
          <w:i w:val="false"/>
          <w:caps w:val="false"/>
          <w:smallCaps w:val="false"/>
          <w:color w:val="231F20"/>
          <w:spacing w:val="-4"/>
          <w:sz w:val="20"/>
        </w:rPr>
        <w:t xml:space="preserve"> </w:t>
      </w:r>
      <w:r>
        <w:rPr>
          <w:rFonts w:ascii="Times New Roman" w:hAnsi="Times New Roman"/>
          <w:b w:val="false"/>
          <w:i w:val="false"/>
          <w:caps w:val="false"/>
          <w:smallCaps w:val="false"/>
          <w:color w:val="231F20"/>
          <w:spacing w:val="-2"/>
          <w:sz w:val="20"/>
        </w:rPr>
        <w:t>contain</w:t>
      </w:r>
      <w:r>
        <w:rPr>
          <w:rFonts w:ascii="Times New Roman" w:hAnsi="Times New Roman"/>
          <w:b w:val="false"/>
          <w:i w:val="false"/>
          <w:caps w:val="false"/>
          <w:smallCaps w:val="false"/>
          <w:color w:val="231F20"/>
          <w:spacing w:val="-4"/>
          <w:sz w:val="20"/>
        </w:rPr>
        <w:t xml:space="preserve"> </w:t>
      </w:r>
      <w:r>
        <w:rPr>
          <w:rFonts w:ascii="Times New Roman" w:hAnsi="Times New Roman"/>
          <w:b w:val="false"/>
          <w:i w:val="false"/>
          <w:caps w:val="false"/>
          <w:smallCaps w:val="false"/>
          <w:color w:val="231F20"/>
          <w:spacing w:val="-2"/>
          <w:sz w:val="20"/>
        </w:rPr>
        <w:t>deficiencies.</w:t>
      </w:r>
      <w:r>
        <w:rPr>
          <w:rFonts w:ascii="Times New Roman" w:hAnsi="Times New Roman"/>
          <w:b w:val="false"/>
          <w:i w:val="false"/>
          <w:caps w:val="false"/>
          <w:smallCaps w:val="false"/>
          <w:color w:val="231F20"/>
          <w:spacing w:val="-4"/>
          <w:sz w:val="20"/>
        </w:rPr>
        <w:t xml:space="preserve"> </w:t>
      </w:r>
      <w:r>
        <w:rPr>
          <w:rFonts w:ascii="Times New Roman" w:hAnsi="Times New Roman"/>
          <w:b w:val="false"/>
          <w:i w:val="false"/>
          <w:caps w:val="false"/>
          <w:smallCaps w:val="false"/>
          <w:color w:val="231F20"/>
          <w:spacing w:val="-2"/>
          <w:sz w:val="20"/>
        </w:rPr>
        <w:t>Such</w:t>
      </w:r>
      <w:r>
        <w:rPr>
          <w:rFonts w:ascii="Times New Roman" w:hAnsi="Times New Roman"/>
          <w:b w:val="false"/>
          <w:i w:val="false"/>
          <w:caps w:val="false"/>
          <w:smallCaps w:val="false"/>
          <w:color w:val="231F20"/>
          <w:spacing w:val="-4"/>
          <w:sz w:val="20"/>
        </w:rPr>
        <w:t xml:space="preserve"> </w:t>
      </w:r>
      <w:r>
        <w:rPr>
          <w:rFonts w:ascii="Times New Roman" w:hAnsi="Times New Roman"/>
          <w:b w:val="false"/>
          <w:i w:val="false"/>
          <w:caps w:val="false"/>
          <w:smallCaps w:val="false"/>
          <w:color w:val="231F20"/>
          <w:spacing w:val="-2"/>
          <w:sz w:val="20"/>
        </w:rPr>
        <w:t>actions</w:t>
      </w:r>
      <w:r>
        <w:rPr>
          <w:rFonts w:ascii="Times New Roman" w:hAnsi="Times New Roman"/>
          <w:b w:val="false"/>
          <w:i w:val="false"/>
          <w:caps w:val="false"/>
          <w:smallCaps w:val="false"/>
          <w:color w:val="231F20"/>
          <w:spacing w:val="-4"/>
          <w:sz w:val="20"/>
        </w:rPr>
        <w:t xml:space="preserve"> </w:t>
      </w:r>
      <w:r>
        <w:rPr>
          <w:rFonts w:ascii="Times New Roman" w:hAnsi="Times New Roman"/>
          <w:b w:val="false"/>
          <w:i w:val="false"/>
          <w:caps w:val="false"/>
          <w:smallCaps w:val="false"/>
          <w:color w:val="231F20"/>
          <w:spacing w:val="-2"/>
          <w:sz w:val="20"/>
        </w:rPr>
        <w:t>by</w:t>
      </w:r>
      <w:r>
        <w:rPr>
          <w:rFonts w:ascii="Times New Roman" w:hAnsi="Times New Roman"/>
          <w:b w:val="false"/>
          <w:i w:val="false"/>
          <w:caps w:val="false"/>
          <w:smallCaps w:val="false"/>
          <w:color w:val="231F20"/>
          <w:spacing w:val="-4"/>
          <w:sz w:val="20"/>
        </w:rPr>
        <w:t xml:space="preserve"> </w:t>
      </w:r>
      <w:r>
        <w:rPr>
          <w:rFonts w:ascii="Times New Roman" w:hAnsi="Times New Roman"/>
          <w:b w:val="false"/>
          <w:i w:val="false"/>
          <w:caps w:val="false"/>
          <w:smallCaps w:val="false"/>
          <w:color w:val="231F20"/>
          <w:spacing w:val="-2"/>
          <w:sz w:val="20"/>
        </w:rPr>
        <w:t>our competitors</w:t>
      </w:r>
      <w:r>
        <w:rPr>
          <w:rFonts w:ascii="Times New Roman" w:hAnsi="Times New Roman"/>
          <w:b w:val="false"/>
          <w:i w:val="false"/>
          <w:caps w:val="false"/>
          <w:smallCaps w:val="false"/>
          <w:color w:val="231F20"/>
          <w:spacing w:val="-4"/>
          <w:sz w:val="20"/>
        </w:rPr>
        <w:t xml:space="preserve"> </w:t>
      </w:r>
      <w:r>
        <w:rPr>
          <w:rFonts w:ascii="Times New Roman" w:hAnsi="Times New Roman"/>
          <w:b w:val="false"/>
          <w:i w:val="false"/>
          <w:caps w:val="false"/>
          <w:smallCaps w:val="false"/>
          <w:color w:val="231F20"/>
          <w:spacing w:val="-2"/>
          <w:sz w:val="20"/>
        </w:rPr>
        <w:t>could</w:t>
      </w:r>
      <w:r>
        <w:rPr>
          <w:rFonts w:ascii="Times New Roman" w:hAnsi="Times New Roman"/>
          <w:b w:val="false"/>
          <w:i w:val="false"/>
          <w:caps w:val="false"/>
          <w:smallCaps w:val="false"/>
          <w:color w:val="231F20"/>
          <w:spacing w:val="-4"/>
          <w:sz w:val="20"/>
        </w:rPr>
        <w:t xml:space="preserve"> </w:t>
      </w:r>
      <w:r>
        <w:rPr>
          <w:rFonts w:ascii="Times New Roman" w:hAnsi="Times New Roman"/>
          <w:b w:val="false"/>
          <w:i w:val="false"/>
          <w:caps w:val="false"/>
          <w:smallCaps w:val="false"/>
          <w:color w:val="231F20"/>
          <w:spacing w:val="-2"/>
          <w:sz w:val="20"/>
        </w:rPr>
        <w:t>delay</w:t>
      </w:r>
      <w:r>
        <w:rPr>
          <w:rFonts w:ascii="Times New Roman" w:hAnsi="Times New Roman"/>
          <w:b w:val="false"/>
          <w:i w:val="false"/>
          <w:caps w:val="false"/>
          <w:smallCaps w:val="false"/>
          <w:color w:val="231F20"/>
          <w:spacing w:val="-4"/>
          <w:sz w:val="20"/>
        </w:rPr>
        <w:t xml:space="preserve"> </w:t>
      </w:r>
      <w:r>
        <w:rPr>
          <w:rFonts w:ascii="Times New Roman" w:hAnsi="Times New Roman"/>
          <w:b w:val="false"/>
          <w:i w:val="false"/>
          <w:caps w:val="false"/>
          <w:smallCaps w:val="false"/>
          <w:color w:val="231F20"/>
          <w:spacing w:val="-2"/>
          <w:sz w:val="20"/>
        </w:rPr>
        <w:t>or</w:t>
      </w:r>
      <w:r>
        <w:rPr>
          <w:rFonts w:ascii="Times New Roman" w:hAnsi="Times New Roman"/>
          <w:b w:val="false"/>
          <w:i w:val="false"/>
          <w:caps w:val="false"/>
          <w:smallCaps w:val="false"/>
          <w:color w:val="231F20"/>
          <w:spacing w:val="-4"/>
          <w:sz w:val="20"/>
        </w:rPr>
        <w:t xml:space="preserve"> </w:t>
      </w:r>
      <w:r>
        <w:rPr>
          <w:rFonts w:ascii="Times New Roman" w:hAnsi="Times New Roman"/>
          <w:b w:val="false"/>
          <w:i w:val="false"/>
          <w:caps w:val="false"/>
          <w:smallCaps w:val="false"/>
          <w:color w:val="231F20"/>
          <w:spacing w:val="-2"/>
          <w:sz w:val="20"/>
        </w:rPr>
        <w:t>even</w:t>
      </w:r>
      <w:r>
        <w:rPr>
          <w:rFonts w:ascii="Times New Roman" w:hAnsi="Times New Roman"/>
          <w:b w:val="false"/>
          <w:i w:val="false"/>
          <w:caps w:val="false"/>
          <w:smallCaps w:val="false"/>
          <w:color w:val="231F20"/>
          <w:spacing w:val="-4"/>
          <w:sz w:val="20"/>
        </w:rPr>
        <w:t xml:space="preserve"> </w:t>
      </w:r>
      <w:r>
        <w:rPr>
          <w:rFonts w:ascii="Times New Roman" w:hAnsi="Times New Roman"/>
          <w:b w:val="false"/>
          <w:i w:val="false"/>
          <w:caps w:val="false"/>
          <w:smallCaps w:val="false"/>
          <w:color w:val="231F20"/>
          <w:spacing w:val="-2"/>
          <w:sz w:val="20"/>
        </w:rPr>
        <w:t>prevent</w:t>
      </w:r>
      <w:r>
        <w:rPr>
          <w:rFonts w:ascii="Times New Roman" w:hAnsi="Times New Roman"/>
          <w:b w:val="false"/>
          <w:i w:val="false"/>
          <w:caps w:val="false"/>
          <w:smallCaps w:val="false"/>
          <w:color w:val="231F20"/>
          <w:spacing w:val="-4"/>
          <w:sz w:val="20"/>
        </w:rPr>
        <w:t xml:space="preserve"> </w:t>
      </w:r>
      <w:r>
        <w:rPr>
          <w:rFonts w:ascii="Times New Roman" w:hAnsi="Times New Roman"/>
          <w:b w:val="false"/>
          <w:i w:val="false"/>
          <w:caps w:val="false"/>
          <w:smallCaps w:val="false"/>
          <w:color w:val="231F20"/>
          <w:spacing w:val="-2"/>
          <w:sz w:val="20"/>
        </w:rPr>
        <w:t>the</w:t>
      </w:r>
      <w:r>
        <w:rPr>
          <w:rFonts w:ascii="Times New Roman" w:hAnsi="Times New Roman"/>
          <w:b w:val="false"/>
          <w:i w:val="false"/>
          <w:caps w:val="false"/>
          <w:smallCaps w:val="false"/>
          <w:color w:val="231F20"/>
          <w:spacing w:val="-4"/>
          <w:sz w:val="20"/>
        </w:rPr>
        <w:t xml:space="preserve"> </w:t>
      </w:r>
      <w:r>
        <w:rPr>
          <w:rFonts w:ascii="Times New Roman" w:hAnsi="Times New Roman"/>
          <w:b w:val="false"/>
          <w:i w:val="false"/>
          <w:caps w:val="false"/>
          <w:smallCaps w:val="false"/>
          <w:color w:val="231F20"/>
          <w:spacing w:val="-2"/>
          <w:sz w:val="20"/>
        </w:rPr>
        <w:t>FDA</w:t>
      </w:r>
      <w:r>
        <w:rPr>
          <w:rFonts w:ascii="Times New Roman" w:hAnsi="Times New Roman"/>
          <w:b w:val="false"/>
          <w:i w:val="false"/>
          <w:caps w:val="false"/>
          <w:smallCaps w:val="false"/>
          <w:color w:val="231F20"/>
          <w:spacing w:val="-4"/>
          <w:sz w:val="20"/>
        </w:rPr>
        <w:t xml:space="preserve"> </w:t>
      </w:r>
      <w:r>
        <w:rPr>
          <w:rFonts w:ascii="Times New Roman" w:hAnsi="Times New Roman"/>
          <w:b w:val="false"/>
          <w:i w:val="false"/>
          <w:caps w:val="false"/>
          <w:smallCaps w:val="false"/>
          <w:color w:val="231F20"/>
          <w:spacing w:val="-2"/>
          <w:sz w:val="20"/>
        </w:rPr>
        <w:t>from</w:t>
      </w:r>
      <w:r>
        <w:rPr>
          <w:rFonts w:ascii="Times New Roman" w:hAnsi="Times New Roman"/>
          <w:b w:val="false"/>
          <w:i w:val="false"/>
          <w:caps w:val="false"/>
          <w:smallCaps w:val="false"/>
          <w:color w:val="231F20"/>
          <w:spacing w:val="-4"/>
          <w:sz w:val="20"/>
        </w:rPr>
        <w:t xml:space="preserve"> </w:t>
      </w:r>
      <w:r>
        <w:rPr>
          <w:rFonts w:ascii="Times New Roman" w:hAnsi="Times New Roman"/>
          <w:b w:val="false"/>
          <w:i w:val="false"/>
          <w:caps w:val="false"/>
          <w:smallCaps w:val="false"/>
          <w:color w:val="231F20"/>
          <w:spacing w:val="-2"/>
          <w:sz w:val="20"/>
        </w:rPr>
        <w:t>approving</w:t>
      </w:r>
      <w:r>
        <w:rPr>
          <w:rFonts w:ascii="Times New Roman" w:hAnsi="Times New Roman"/>
          <w:b w:val="false"/>
          <w:i w:val="false"/>
          <w:caps w:val="false"/>
          <w:smallCaps w:val="false"/>
          <w:color w:val="231F20"/>
          <w:spacing w:val="-4"/>
          <w:sz w:val="20"/>
        </w:rPr>
        <w:t xml:space="preserve"> </w:t>
      </w:r>
      <w:r>
        <w:rPr>
          <w:rFonts w:ascii="Times New Roman" w:hAnsi="Times New Roman"/>
          <w:b w:val="false"/>
          <w:i w:val="false"/>
          <w:caps w:val="false"/>
          <w:smallCaps w:val="false"/>
          <w:color w:val="231F20"/>
          <w:spacing w:val="-2"/>
          <w:sz w:val="20"/>
        </w:rPr>
        <w:t>any</w:t>
      </w:r>
      <w:r>
        <w:rPr>
          <w:rFonts w:ascii="Times New Roman" w:hAnsi="Times New Roman"/>
          <w:b w:val="false"/>
          <w:i w:val="false"/>
          <w:caps w:val="false"/>
          <w:smallCaps w:val="false"/>
          <w:color w:val="231F20"/>
          <w:spacing w:val="-4"/>
          <w:sz w:val="20"/>
        </w:rPr>
        <w:t xml:space="preserve"> </w:t>
      </w:r>
      <w:r>
        <w:rPr>
          <w:rFonts w:ascii="Times New Roman" w:hAnsi="Times New Roman"/>
          <w:b w:val="false"/>
          <w:i w:val="false"/>
          <w:caps w:val="false"/>
          <w:smallCaps w:val="false"/>
          <w:color w:val="231F20"/>
          <w:spacing w:val="-2"/>
          <w:sz w:val="20"/>
        </w:rPr>
        <w:t>of</w:t>
      </w:r>
      <w:r>
        <w:rPr>
          <w:rFonts w:ascii="Times New Roman" w:hAnsi="Times New Roman"/>
          <w:b w:val="false"/>
          <w:i w:val="false"/>
          <w:caps w:val="false"/>
          <w:smallCaps w:val="false"/>
          <w:color w:val="231F20"/>
          <w:spacing w:val="-4"/>
          <w:sz w:val="20"/>
        </w:rPr>
        <w:t xml:space="preserve"> </w:t>
      </w:r>
      <w:r>
        <w:rPr>
          <w:rFonts w:ascii="Times New Roman" w:hAnsi="Times New Roman"/>
          <w:b w:val="false"/>
          <w:i w:val="false"/>
          <w:caps w:val="false"/>
          <w:smallCaps w:val="false"/>
          <w:color w:val="231F20"/>
          <w:spacing w:val="-2"/>
          <w:sz w:val="20"/>
        </w:rPr>
        <w:t>our</w:t>
      </w:r>
      <w:r>
        <w:rPr>
          <w:rFonts w:ascii="Times New Roman" w:hAnsi="Times New Roman"/>
          <w:b w:val="false"/>
          <w:i w:val="false"/>
          <w:caps w:val="false"/>
          <w:smallCaps w:val="false"/>
          <w:color w:val="231F20"/>
          <w:spacing w:val="-4"/>
          <w:sz w:val="20"/>
        </w:rPr>
        <w:t xml:space="preserve"> </w:t>
      </w:r>
      <w:r>
        <w:rPr>
          <w:rFonts w:ascii="Times New Roman" w:hAnsi="Times New Roman"/>
          <w:b w:val="false"/>
          <w:i w:val="false"/>
          <w:caps w:val="false"/>
          <w:smallCaps w:val="false"/>
          <w:color w:val="231F20"/>
          <w:spacing w:val="-2"/>
          <w:sz w:val="20"/>
        </w:rPr>
        <w:t>NDAs.</w:t>
      </w:r>
    </w:p>
    <w:p>
      <w:pPr>
        <w:pStyle w:val="TextBody"/>
        <w:spacing w:before="120" w:after="0"/>
        <w:jc w:val="both"/>
        <w:rPr>
          <w:rFonts w:ascii="Times New Roman" w:hAnsi="Times New Roman"/>
          <w:b w:val="false"/>
          <w:i w:val="false"/>
          <w:caps w:val="false"/>
          <w:smallCaps w:val="false"/>
          <w:color w:val="231F20"/>
          <w:sz w:val="20"/>
        </w:rPr>
      </w:pPr>
      <w:r>
        <w:rPr>
          <w:rFonts w:ascii="Times New Roman" w:hAnsi="Times New Roman"/>
          <w:b w:val="false"/>
          <w:i w:val="false"/>
          <w:caps w:val="false"/>
          <w:smallCaps w:val="false"/>
          <w:color w:val="231F20"/>
          <w:sz w:val="20"/>
        </w:rPr>
        <w:t>Applications</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for</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our</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product</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candidates</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could</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fail</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to receive</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regulatory</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approval</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for</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many</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reasons, including</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the</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following:</w:t>
      </w:r>
    </w:p>
    <w:tbl>
      <w:tblPr>
        <w:tblW w:w="10205" w:type="dxa"/>
        <w:jc w:val="left"/>
        <w:tblInd w:w="0" w:type="dxa"/>
        <w:tblCellMar>
          <w:top w:w="0" w:type="dxa"/>
          <w:left w:w="0" w:type="dxa"/>
          <w:bottom w:w="0" w:type="dxa"/>
          <w:right w:w="0" w:type="dxa"/>
        </w:tblCellMar>
      </w:tblPr>
      <w:tblGrid>
        <w:gridCol w:w="60"/>
        <w:gridCol w:w="110"/>
        <w:gridCol w:w="9975"/>
        <w:gridCol w:w="60"/>
      </w:tblGrid>
      <w:tr>
        <w:trPr/>
        <w:tc>
          <w:tcPr>
            <w:tcW w:w="60" w:type="dxa"/>
            <w:tcBorders/>
            <w:shd w:fill="auto" w:val="clear"/>
          </w:tcPr>
          <w:p>
            <w:pPr>
              <w:pStyle w:val="TableContents"/>
              <w:spacing w:before="120" w:after="0"/>
              <w:jc w:val="both"/>
              <w:rPr>
                <w:caps w:val="false"/>
                <w:smallCaps w:val="false"/>
              </w:rPr>
            </w:pPr>
            <w:r>
              <w:rPr>
                <w:caps w:val="false"/>
                <w:smallCaps w:val="false"/>
              </w:rPr>
              <w:t> </w:t>
            </w:r>
          </w:p>
        </w:tc>
        <w:tc>
          <w:tcPr>
            <w:tcW w:w="110" w:type="dxa"/>
            <w:tcBorders/>
            <w:shd w:fill="auto" w:val="clear"/>
          </w:tcPr>
          <w:p>
            <w:pPr>
              <w:pStyle w:val="TableContents"/>
              <w:spacing w:before="120" w:after="0"/>
              <w:jc w:val="both"/>
              <w:rPr>
                <w:caps w:val="false"/>
                <w:smallCaps w:val="false"/>
                <w:strike w:val="false"/>
                <w:dstrike w:val="false"/>
                <w:u w:val="none"/>
                <w:effect w:val="none"/>
              </w:rPr>
            </w:pPr>
            <w:r>
              <w:rPr>
                <w:caps w:val="false"/>
                <w:smallCaps w:val="false"/>
                <w:strike w:val="false"/>
                <w:dstrike w:val="false"/>
                <w:u w:val="none"/>
                <w:effect w:val="none"/>
              </w:rPr>
              <w:t>•</w:t>
            </w:r>
          </w:p>
        </w:tc>
        <w:tc>
          <w:tcPr>
            <w:tcW w:w="9975" w:type="dxa"/>
            <w:tcBorders/>
            <w:shd w:fill="auto" w:val="clear"/>
          </w:tcPr>
          <w:p>
            <w:pPr>
              <w:pStyle w:val="TableContents"/>
              <w:spacing w:before="120" w:after="0"/>
              <w:jc w:val="both"/>
              <w:rPr>
                <w:b w:val="false"/>
                <w:i w:val="false"/>
                <w:caps w:val="false"/>
                <w:smallCaps w:val="false"/>
              </w:rPr>
            </w:pPr>
            <w:r>
              <w:rPr>
                <w:b w:val="false"/>
                <w:i w:val="false"/>
                <w:caps w:val="false"/>
                <w:smallCaps w:val="false"/>
                <w:color w:val="231F20"/>
              </w:rPr>
              <w:t>the</w:t>
            </w:r>
            <w:r>
              <w:rPr>
                <w:b w:val="false"/>
                <w:i w:val="false"/>
                <w:caps w:val="false"/>
                <w:smallCaps w:val="false"/>
                <w:color w:val="231F20"/>
                <w:spacing w:val="1"/>
              </w:rPr>
              <w:t xml:space="preserve"> </w:t>
            </w:r>
            <w:r>
              <w:rPr>
                <w:b w:val="false"/>
                <w:i w:val="false"/>
                <w:caps w:val="false"/>
                <w:smallCaps w:val="false"/>
                <w:color w:val="231F20"/>
              </w:rPr>
              <w:t>FDA,</w:t>
            </w:r>
            <w:r>
              <w:rPr>
                <w:b w:val="false"/>
                <w:i w:val="false"/>
                <w:caps w:val="false"/>
                <w:smallCaps w:val="false"/>
                <w:color w:val="231F20"/>
                <w:spacing w:val="-1"/>
              </w:rPr>
              <w:t xml:space="preserve"> </w:t>
            </w:r>
            <w:r>
              <w:rPr>
                <w:b w:val="false"/>
                <w:i w:val="false"/>
                <w:caps w:val="false"/>
                <w:smallCaps w:val="false"/>
                <w:color w:val="231F20"/>
              </w:rPr>
              <w:t>EMA or other</w:t>
            </w:r>
            <w:r>
              <w:rPr>
                <w:b w:val="false"/>
                <w:i w:val="false"/>
                <w:caps w:val="false"/>
                <w:smallCaps w:val="false"/>
                <w:color w:val="231F20"/>
                <w:spacing w:val="1"/>
              </w:rPr>
              <w:t xml:space="preserve"> </w:t>
            </w:r>
            <w:r>
              <w:rPr>
                <w:b w:val="false"/>
                <w:i w:val="false"/>
                <w:caps w:val="false"/>
                <w:smallCaps w:val="false"/>
                <w:color w:val="231F20"/>
              </w:rPr>
              <w:t>comparable</w:t>
            </w:r>
            <w:r>
              <w:rPr>
                <w:b w:val="false"/>
                <w:i w:val="false"/>
                <w:caps w:val="false"/>
                <w:smallCaps w:val="false"/>
                <w:color w:val="231F20"/>
                <w:spacing w:val="2"/>
              </w:rPr>
              <w:t xml:space="preserve"> </w:t>
            </w:r>
            <w:r>
              <w:rPr>
                <w:b w:val="false"/>
                <w:i w:val="false"/>
                <w:caps w:val="false"/>
                <w:smallCaps w:val="false"/>
                <w:color w:val="231F20"/>
              </w:rPr>
              <w:t>foreign</w:t>
            </w:r>
            <w:r>
              <w:rPr>
                <w:b w:val="false"/>
                <w:i w:val="false"/>
                <w:caps w:val="false"/>
                <w:smallCaps w:val="false"/>
                <w:color w:val="231F20"/>
                <w:spacing w:val="1"/>
              </w:rPr>
              <w:t xml:space="preserve"> </w:t>
            </w:r>
            <w:r>
              <w:rPr>
                <w:b w:val="false"/>
                <w:i w:val="false"/>
                <w:caps w:val="false"/>
                <w:smallCaps w:val="false"/>
                <w:color w:val="231F20"/>
              </w:rPr>
              <w:t>regulatory</w:t>
            </w:r>
            <w:r>
              <w:rPr>
                <w:b w:val="false"/>
                <w:i w:val="false"/>
                <w:caps w:val="false"/>
                <w:smallCaps w:val="false"/>
                <w:color w:val="231F20"/>
                <w:spacing w:val="2"/>
              </w:rPr>
              <w:t xml:space="preserve"> </w:t>
            </w:r>
            <w:r>
              <w:rPr>
                <w:b w:val="false"/>
                <w:i w:val="false"/>
                <w:caps w:val="false"/>
                <w:smallCaps w:val="false"/>
                <w:color w:val="231F20"/>
              </w:rPr>
              <w:t>authorities</w:t>
            </w:r>
            <w:r>
              <w:rPr>
                <w:b w:val="false"/>
                <w:i w:val="false"/>
                <w:caps w:val="false"/>
                <w:smallCaps w:val="false"/>
                <w:color w:val="231F20"/>
                <w:spacing w:val="3"/>
              </w:rPr>
              <w:t xml:space="preserve"> </w:t>
            </w:r>
            <w:r>
              <w:rPr>
                <w:b w:val="false"/>
                <w:i w:val="false"/>
                <w:caps w:val="false"/>
                <w:smallCaps w:val="false"/>
                <w:color w:val="231F20"/>
              </w:rPr>
              <w:t>may</w:t>
            </w:r>
            <w:r>
              <w:rPr>
                <w:b w:val="false"/>
                <w:i w:val="false"/>
                <w:caps w:val="false"/>
                <w:smallCaps w:val="false"/>
                <w:color w:val="231F20"/>
                <w:spacing w:val="1"/>
              </w:rPr>
              <w:t xml:space="preserve"> </w:t>
            </w:r>
            <w:r>
              <w:rPr>
                <w:b w:val="false"/>
                <w:i w:val="false"/>
                <w:caps w:val="false"/>
                <w:smallCaps w:val="false"/>
                <w:color w:val="231F20"/>
              </w:rPr>
              <w:t>disagree</w:t>
            </w:r>
            <w:r>
              <w:rPr>
                <w:b w:val="false"/>
                <w:i w:val="false"/>
                <w:caps w:val="false"/>
                <w:smallCaps w:val="false"/>
                <w:color w:val="231F20"/>
                <w:spacing w:val="2"/>
              </w:rPr>
              <w:t xml:space="preserve"> </w:t>
            </w:r>
            <w:r>
              <w:rPr>
                <w:b w:val="false"/>
                <w:i w:val="false"/>
                <w:caps w:val="false"/>
                <w:smallCaps w:val="false"/>
                <w:color w:val="231F20"/>
              </w:rPr>
              <w:t>with the</w:t>
            </w:r>
            <w:r>
              <w:rPr>
                <w:b w:val="false"/>
                <w:i w:val="false"/>
                <w:caps w:val="false"/>
                <w:smallCaps w:val="false"/>
                <w:color w:val="231F20"/>
                <w:spacing w:val="1"/>
              </w:rPr>
              <w:t xml:space="preserve"> </w:t>
            </w:r>
            <w:r>
              <w:rPr>
                <w:b w:val="false"/>
                <w:i w:val="false"/>
                <w:caps w:val="false"/>
                <w:smallCaps w:val="false"/>
                <w:color w:val="231F20"/>
              </w:rPr>
              <w:t>design, implementation</w:t>
            </w:r>
            <w:r>
              <w:rPr>
                <w:b w:val="false"/>
                <w:i w:val="false"/>
                <w:caps w:val="false"/>
                <w:smallCaps w:val="false"/>
                <w:color w:val="231F20"/>
                <w:spacing w:val="3"/>
              </w:rPr>
              <w:t xml:space="preserve"> </w:t>
            </w:r>
            <w:r>
              <w:rPr>
                <w:b w:val="false"/>
                <w:i w:val="false"/>
                <w:caps w:val="false"/>
                <w:smallCaps w:val="false"/>
                <w:color w:val="231F20"/>
              </w:rPr>
              <w:t>or results</w:t>
            </w:r>
            <w:r>
              <w:rPr>
                <w:b w:val="false"/>
                <w:i w:val="false"/>
                <w:caps w:val="false"/>
                <w:smallCaps w:val="false"/>
                <w:color w:val="231F20"/>
                <w:spacing w:val="2"/>
              </w:rPr>
              <w:t xml:space="preserve"> </w:t>
            </w:r>
            <w:r>
              <w:rPr>
                <w:b w:val="false"/>
                <w:i w:val="false"/>
                <w:caps w:val="false"/>
                <w:smallCaps w:val="false"/>
                <w:color w:val="231F20"/>
              </w:rPr>
              <w:t>of our</w:t>
            </w:r>
            <w:r>
              <w:rPr>
                <w:b w:val="false"/>
                <w:i w:val="false"/>
                <w:caps w:val="false"/>
                <w:smallCaps w:val="false"/>
                <w:color w:val="231F20"/>
                <w:spacing w:val="1"/>
              </w:rPr>
              <w:t xml:space="preserve"> </w:t>
            </w:r>
            <w:r>
              <w:rPr>
                <w:b w:val="false"/>
                <w:i w:val="false"/>
                <w:caps w:val="false"/>
                <w:smallCaps w:val="false"/>
                <w:color w:val="231F20"/>
              </w:rPr>
              <w:t>clinical</w:t>
            </w:r>
            <w:r>
              <w:rPr>
                <w:b w:val="false"/>
                <w:i w:val="false"/>
                <w:caps w:val="false"/>
                <w:smallCaps w:val="false"/>
                <w:color w:val="231F20"/>
                <w:spacing w:val="2"/>
              </w:rPr>
              <w:t xml:space="preserve"> </w:t>
            </w:r>
            <w:r>
              <w:rPr>
                <w:b w:val="false"/>
                <w:i w:val="false"/>
                <w:caps w:val="false"/>
                <w:smallCaps w:val="false"/>
                <w:color w:val="231F20"/>
              </w:rPr>
              <w:t>trials;</w:t>
            </w:r>
          </w:p>
        </w:tc>
        <w:tc>
          <w:tcPr>
            <w:tcW w:w="60" w:type="dxa"/>
            <w:tcBorders/>
            <w:shd w:fill="auto" w:val="clear"/>
          </w:tcPr>
          <w:p>
            <w:pPr>
              <w:pStyle w:val="TableContents"/>
              <w:spacing w:before="120" w:after="0"/>
              <w:jc w:val="both"/>
              <w:rPr>
                <w:caps w:val="false"/>
                <w:smallCaps w:val="false"/>
              </w:rPr>
            </w:pPr>
            <w:r>
              <w:rPr>
                <w:caps w:val="false"/>
                <w:smallCaps w:val="false"/>
              </w:rPr>
              <w:t> </w:t>
            </w:r>
          </w:p>
        </w:tc>
      </w:tr>
    </w:tbl>
    <w:tbl>
      <w:tblPr>
        <w:tblW w:w="10205" w:type="dxa"/>
        <w:jc w:val="left"/>
        <w:tblInd w:w="0" w:type="dxa"/>
        <w:tblCellMar>
          <w:top w:w="0" w:type="dxa"/>
          <w:left w:w="0" w:type="dxa"/>
          <w:bottom w:w="0" w:type="dxa"/>
          <w:right w:w="0" w:type="dxa"/>
        </w:tblCellMar>
      </w:tblPr>
      <w:tblGrid>
        <w:gridCol w:w="60"/>
        <w:gridCol w:w="110"/>
        <w:gridCol w:w="9975"/>
        <w:gridCol w:w="60"/>
      </w:tblGrid>
      <w:tr>
        <w:trPr/>
        <w:tc>
          <w:tcPr>
            <w:tcW w:w="60" w:type="dxa"/>
            <w:tcBorders/>
            <w:shd w:fill="auto" w:val="clear"/>
          </w:tcPr>
          <w:p>
            <w:pPr>
              <w:pStyle w:val="TableContents"/>
              <w:spacing w:before="60" w:after="0"/>
              <w:jc w:val="both"/>
              <w:rPr>
                <w:caps w:val="false"/>
                <w:smallCaps w:val="false"/>
              </w:rPr>
            </w:pPr>
            <w:r>
              <w:rPr>
                <w:caps w:val="false"/>
                <w:smallCaps w:val="false"/>
              </w:rPr>
              <w:t> </w:t>
            </w:r>
          </w:p>
        </w:tc>
        <w:tc>
          <w:tcPr>
            <w:tcW w:w="110" w:type="dxa"/>
            <w:tcBorders/>
            <w:shd w:fill="auto" w:val="clear"/>
          </w:tcPr>
          <w:p>
            <w:pPr>
              <w:pStyle w:val="TableContents"/>
              <w:spacing w:before="60" w:after="0"/>
              <w:jc w:val="both"/>
              <w:rPr>
                <w:caps w:val="false"/>
                <w:smallCaps w:val="false"/>
                <w:strike w:val="false"/>
                <w:dstrike w:val="false"/>
                <w:u w:val="none"/>
                <w:effect w:val="none"/>
              </w:rPr>
            </w:pPr>
            <w:r>
              <w:rPr>
                <w:caps w:val="false"/>
                <w:smallCaps w:val="false"/>
                <w:strike w:val="false"/>
                <w:dstrike w:val="false"/>
                <w:u w:val="none"/>
                <w:effect w:val="none"/>
              </w:rPr>
              <w:t>•</w:t>
            </w:r>
          </w:p>
        </w:tc>
        <w:tc>
          <w:tcPr>
            <w:tcW w:w="9975" w:type="dxa"/>
            <w:tcBorders/>
            <w:shd w:fill="auto" w:val="clear"/>
          </w:tcPr>
          <w:p>
            <w:pPr>
              <w:pStyle w:val="TableContents"/>
              <w:spacing w:before="60" w:after="0"/>
              <w:jc w:val="both"/>
              <w:rPr>
                <w:b w:val="false"/>
                <w:i w:val="false"/>
                <w:caps w:val="false"/>
                <w:smallCaps w:val="false"/>
              </w:rPr>
            </w:pPr>
            <w:r>
              <w:rPr>
                <w:b w:val="false"/>
                <w:i w:val="false"/>
                <w:caps w:val="false"/>
                <w:smallCaps w:val="false"/>
                <w:color w:val="231F20"/>
              </w:rPr>
              <w:t>the</w:t>
            </w:r>
            <w:r>
              <w:rPr>
                <w:b w:val="false"/>
                <w:i w:val="false"/>
                <w:caps w:val="false"/>
                <w:smallCaps w:val="false"/>
                <w:color w:val="231F20"/>
                <w:spacing w:val="1"/>
              </w:rPr>
              <w:t xml:space="preserve"> </w:t>
            </w:r>
            <w:r>
              <w:rPr>
                <w:b w:val="false"/>
                <w:i w:val="false"/>
                <w:caps w:val="false"/>
                <w:smallCaps w:val="false"/>
                <w:color w:val="231F20"/>
              </w:rPr>
              <w:t>FDA,</w:t>
            </w:r>
            <w:r>
              <w:rPr>
                <w:b w:val="false"/>
                <w:i w:val="false"/>
                <w:caps w:val="false"/>
                <w:smallCaps w:val="false"/>
                <w:color w:val="231F20"/>
                <w:spacing w:val="-1"/>
              </w:rPr>
              <w:t xml:space="preserve"> </w:t>
            </w:r>
            <w:r>
              <w:rPr>
                <w:b w:val="false"/>
                <w:i w:val="false"/>
                <w:caps w:val="false"/>
                <w:smallCaps w:val="false"/>
                <w:color w:val="231F20"/>
              </w:rPr>
              <w:t>EMA or other</w:t>
            </w:r>
            <w:r>
              <w:rPr>
                <w:b w:val="false"/>
                <w:i w:val="false"/>
                <w:caps w:val="false"/>
                <w:smallCaps w:val="false"/>
                <w:color w:val="231F20"/>
                <w:spacing w:val="1"/>
              </w:rPr>
              <w:t xml:space="preserve"> </w:t>
            </w:r>
            <w:r>
              <w:rPr>
                <w:b w:val="false"/>
                <w:i w:val="false"/>
                <w:caps w:val="false"/>
                <w:smallCaps w:val="false"/>
                <w:color w:val="231F20"/>
              </w:rPr>
              <w:t>comparable</w:t>
            </w:r>
            <w:r>
              <w:rPr>
                <w:b w:val="false"/>
                <w:i w:val="false"/>
                <w:caps w:val="false"/>
                <w:smallCaps w:val="false"/>
                <w:color w:val="231F20"/>
                <w:spacing w:val="2"/>
              </w:rPr>
              <w:t xml:space="preserve"> </w:t>
            </w:r>
            <w:r>
              <w:rPr>
                <w:b w:val="false"/>
                <w:i w:val="false"/>
                <w:caps w:val="false"/>
                <w:smallCaps w:val="false"/>
                <w:color w:val="231F20"/>
              </w:rPr>
              <w:t>foreign</w:t>
            </w:r>
            <w:r>
              <w:rPr>
                <w:b w:val="false"/>
                <w:i w:val="false"/>
                <w:caps w:val="false"/>
                <w:smallCaps w:val="false"/>
                <w:color w:val="231F20"/>
                <w:spacing w:val="1"/>
              </w:rPr>
              <w:t xml:space="preserve"> </w:t>
            </w:r>
            <w:r>
              <w:rPr>
                <w:b w:val="false"/>
                <w:i w:val="false"/>
                <w:caps w:val="false"/>
                <w:smallCaps w:val="false"/>
                <w:color w:val="231F20"/>
              </w:rPr>
              <w:t>regulatory</w:t>
            </w:r>
            <w:r>
              <w:rPr>
                <w:b w:val="false"/>
                <w:i w:val="false"/>
                <w:caps w:val="false"/>
                <w:smallCaps w:val="false"/>
                <w:color w:val="231F20"/>
                <w:spacing w:val="2"/>
              </w:rPr>
              <w:t xml:space="preserve"> </w:t>
            </w:r>
            <w:r>
              <w:rPr>
                <w:b w:val="false"/>
                <w:i w:val="false"/>
                <w:caps w:val="false"/>
                <w:smallCaps w:val="false"/>
                <w:color w:val="231F20"/>
              </w:rPr>
              <w:t>authorities</w:t>
            </w:r>
            <w:r>
              <w:rPr>
                <w:b w:val="false"/>
                <w:i w:val="false"/>
                <w:caps w:val="false"/>
                <w:smallCaps w:val="false"/>
                <w:color w:val="231F20"/>
                <w:spacing w:val="3"/>
              </w:rPr>
              <w:t xml:space="preserve"> </w:t>
            </w:r>
            <w:r>
              <w:rPr>
                <w:b w:val="false"/>
                <w:i w:val="false"/>
                <w:caps w:val="false"/>
                <w:smallCaps w:val="false"/>
                <w:color w:val="231F20"/>
              </w:rPr>
              <w:t>may</w:t>
            </w:r>
            <w:r>
              <w:rPr>
                <w:b w:val="false"/>
                <w:i w:val="false"/>
                <w:caps w:val="false"/>
                <w:smallCaps w:val="false"/>
                <w:color w:val="231F20"/>
                <w:spacing w:val="1"/>
              </w:rPr>
              <w:t xml:space="preserve"> </w:t>
            </w:r>
            <w:r>
              <w:rPr>
                <w:b w:val="false"/>
                <w:i w:val="false"/>
                <w:caps w:val="false"/>
                <w:smallCaps w:val="false"/>
                <w:color w:val="231F20"/>
              </w:rPr>
              <w:t>determine</w:t>
            </w:r>
            <w:r>
              <w:rPr>
                <w:b w:val="false"/>
                <w:i w:val="false"/>
                <w:caps w:val="false"/>
                <w:smallCaps w:val="false"/>
                <w:color w:val="231F20"/>
                <w:spacing w:val="2"/>
              </w:rPr>
              <w:t xml:space="preserve"> </w:t>
            </w:r>
            <w:r>
              <w:rPr>
                <w:b w:val="false"/>
                <w:i w:val="false"/>
                <w:caps w:val="false"/>
                <w:smallCaps w:val="false"/>
                <w:color w:val="231F20"/>
              </w:rPr>
              <w:t>that</w:t>
            </w:r>
            <w:r>
              <w:rPr>
                <w:b w:val="false"/>
                <w:i w:val="false"/>
                <w:caps w:val="false"/>
                <w:smallCaps w:val="false"/>
                <w:color w:val="231F20"/>
                <w:spacing w:val="1"/>
              </w:rPr>
              <w:t xml:space="preserve"> </w:t>
            </w:r>
            <w:r>
              <w:rPr>
                <w:b w:val="false"/>
                <w:i w:val="false"/>
                <w:caps w:val="false"/>
                <w:smallCaps w:val="false"/>
                <w:color w:val="231F20"/>
              </w:rPr>
              <w:t>our</w:t>
            </w:r>
            <w:r>
              <w:rPr>
                <w:b w:val="false"/>
                <w:i w:val="false"/>
                <w:caps w:val="false"/>
                <w:smallCaps w:val="false"/>
                <w:color w:val="231F20"/>
                <w:spacing w:val="1"/>
              </w:rPr>
              <w:t xml:space="preserve"> </w:t>
            </w:r>
            <w:r>
              <w:rPr>
                <w:b w:val="false"/>
                <w:i w:val="false"/>
                <w:caps w:val="false"/>
                <w:smallCaps w:val="false"/>
                <w:color w:val="231F20"/>
              </w:rPr>
              <w:t>product candidates</w:t>
            </w:r>
            <w:r>
              <w:rPr>
                <w:b w:val="false"/>
                <w:i w:val="false"/>
                <w:caps w:val="false"/>
                <w:smallCaps w:val="false"/>
                <w:color w:val="231F20"/>
                <w:spacing w:val="2"/>
              </w:rPr>
              <w:t xml:space="preserve"> </w:t>
            </w:r>
            <w:r>
              <w:rPr>
                <w:b w:val="false"/>
                <w:i w:val="false"/>
                <w:caps w:val="false"/>
                <w:smallCaps w:val="false"/>
                <w:color w:val="231F20"/>
              </w:rPr>
              <w:t>are</w:t>
            </w:r>
            <w:r>
              <w:rPr>
                <w:b w:val="false"/>
                <w:i w:val="false"/>
                <w:caps w:val="false"/>
                <w:smallCaps w:val="false"/>
                <w:color w:val="231F20"/>
                <w:spacing w:val="1"/>
              </w:rPr>
              <w:t xml:space="preserve"> </w:t>
            </w:r>
            <w:r>
              <w:rPr>
                <w:b w:val="false"/>
                <w:i w:val="false"/>
                <w:caps w:val="false"/>
                <w:smallCaps w:val="false"/>
                <w:color w:val="231F20"/>
              </w:rPr>
              <w:t>not safe</w:t>
            </w:r>
            <w:r>
              <w:rPr>
                <w:b w:val="false"/>
                <w:i w:val="false"/>
                <w:caps w:val="false"/>
                <w:smallCaps w:val="false"/>
                <w:color w:val="231F20"/>
                <w:spacing w:val="1"/>
              </w:rPr>
              <w:t xml:space="preserve"> </w:t>
            </w:r>
            <w:r>
              <w:rPr>
                <w:b w:val="false"/>
                <w:i w:val="false"/>
                <w:caps w:val="false"/>
                <w:smallCaps w:val="false"/>
                <w:color w:val="231F20"/>
              </w:rPr>
              <w:t>or effective,</w:t>
            </w:r>
            <w:r>
              <w:rPr>
                <w:b w:val="false"/>
                <w:i w:val="false"/>
                <w:caps w:val="false"/>
                <w:smallCaps w:val="false"/>
                <w:color w:val="231F20"/>
                <w:spacing w:val="2"/>
              </w:rPr>
              <w:t xml:space="preserve"> </w:t>
            </w:r>
            <w:r>
              <w:rPr>
                <w:b w:val="false"/>
                <w:i w:val="false"/>
                <w:caps w:val="false"/>
                <w:smallCaps w:val="false"/>
                <w:color w:val="231F20"/>
              </w:rPr>
              <w:t>are</w:t>
            </w:r>
            <w:r>
              <w:rPr>
                <w:b w:val="false"/>
                <w:i w:val="false"/>
                <w:caps w:val="false"/>
                <w:smallCaps w:val="false"/>
                <w:color w:val="231F20"/>
                <w:spacing w:val="1"/>
              </w:rPr>
              <w:t xml:space="preserve"> </w:t>
            </w:r>
            <w:r>
              <w:rPr>
                <w:b w:val="false"/>
                <w:i w:val="false"/>
                <w:caps w:val="false"/>
                <w:smallCaps w:val="false"/>
                <w:color w:val="231F20"/>
              </w:rPr>
              <w:t>only moderately</w:t>
            </w:r>
            <w:r>
              <w:rPr>
                <w:b w:val="false"/>
                <w:i w:val="false"/>
                <w:caps w:val="false"/>
                <w:smallCaps w:val="false"/>
                <w:color w:val="231F20"/>
                <w:spacing w:val="2"/>
              </w:rPr>
              <w:t xml:space="preserve"> </w:t>
            </w:r>
            <w:r>
              <w:rPr>
                <w:b w:val="false"/>
                <w:i w:val="false"/>
                <w:caps w:val="false"/>
                <w:smallCaps w:val="false"/>
                <w:color w:val="231F20"/>
              </w:rPr>
              <w:t>effective</w:t>
            </w:r>
            <w:r>
              <w:rPr>
                <w:b w:val="false"/>
                <w:i w:val="false"/>
                <w:caps w:val="false"/>
                <w:smallCaps w:val="false"/>
                <w:color w:val="231F20"/>
                <w:spacing w:val="2"/>
              </w:rPr>
              <w:t xml:space="preserve"> </w:t>
            </w:r>
            <w:r>
              <w:rPr>
                <w:b w:val="false"/>
                <w:i w:val="false"/>
                <w:caps w:val="false"/>
                <w:smallCaps w:val="false"/>
                <w:color w:val="231F20"/>
              </w:rPr>
              <w:t>or have undesirable</w:t>
            </w:r>
            <w:r>
              <w:rPr>
                <w:b w:val="false"/>
                <w:i w:val="false"/>
                <w:caps w:val="false"/>
                <w:smallCaps w:val="false"/>
                <w:color w:val="231F20"/>
                <w:spacing w:val="2"/>
              </w:rPr>
              <w:t xml:space="preserve"> </w:t>
            </w:r>
            <w:r>
              <w:rPr>
                <w:b w:val="false"/>
                <w:i w:val="false"/>
                <w:caps w:val="false"/>
                <w:smallCaps w:val="false"/>
                <w:color w:val="231F20"/>
              </w:rPr>
              <w:t>or unintended side</w:t>
            </w:r>
            <w:r>
              <w:rPr>
                <w:b w:val="false"/>
                <w:i w:val="false"/>
                <w:caps w:val="false"/>
                <w:smallCaps w:val="false"/>
                <w:color w:val="231F20"/>
                <w:spacing w:val="1"/>
              </w:rPr>
              <w:t xml:space="preserve"> </w:t>
            </w:r>
            <w:r>
              <w:rPr>
                <w:b w:val="false"/>
                <w:i w:val="false"/>
                <w:caps w:val="false"/>
                <w:smallCaps w:val="false"/>
                <w:color w:val="231F20"/>
              </w:rPr>
              <w:t>effects,</w:t>
            </w:r>
            <w:r>
              <w:rPr>
                <w:b w:val="false"/>
                <w:i w:val="false"/>
                <w:caps w:val="false"/>
                <w:smallCaps w:val="false"/>
                <w:color w:val="231F20"/>
                <w:spacing w:val="2"/>
              </w:rPr>
              <w:t xml:space="preserve"> </w:t>
            </w:r>
            <w:r>
              <w:rPr>
                <w:b w:val="false"/>
                <w:i w:val="false"/>
                <w:caps w:val="false"/>
                <w:smallCaps w:val="false"/>
                <w:color w:val="231F20"/>
              </w:rPr>
              <w:t>toxicities</w:t>
            </w:r>
            <w:r>
              <w:rPr>
                <w:b w:val="false"/>
                <w:i w:val="false"/>
                <w:caps w:val="false"/>
                <w:smallCaps w:val="false"/>
                <w:color w:val="231F20"/>
                <w:spacing w:val="3"/>
              </w:rPr>
              <w:t xml:space="preserve"> </w:t>
            </w:r>
            <w:r>
              <w:rPr>
                <w:b w:val="false"/>
                <w:i w:val="false"/>
                <w:caps w:val="false"/>
                <w:smallCaps w:val="false"/>
                <w:color w:val="231F20"/>
              </w:rPr>
              <w:t>or other</w:t>
            </w:r>
            <w:r>
              <w:rPr>
                <w:b w:val="false"/>
                <w:i w:val="false"/>
                <w:caps w:val="false"/>
                <w:smallCaps w:val="false"/>
                <w:color w:val="231F20"/>
                <w:spacing w:val="1"/>
              </w:rPr>
              <w:t xml:space="preserve"> </w:t>
            </w:r>
            <w:r>
              <w:rPr>
                <w:b w:val="false"/>
                <w:i w:val="false"/>
                <w:caps w:val="false"/>
                <w:smallCaps w:val="false"/>
                <w:color w:val="231F20"/>
              </w:rPr>
              <w:t>characteristics</w:t>
            </w:r>
            <w:r>
              <w:rPr>
                <w:b w:val="false"/>
                <w:i w:val="false"/>
                <w:caps w:val="false"/>
                <w:smallCaps w:val="false"/>
                <w:color w:val="231F20"/>
                <w:spacing w:val="4"/>
              </w:rPr>
              <w:t xml:space="preserve"> </w:t>
            </w:r>
            <w:r>
              <w:rPr>
                <w:b w:val="false"/>
                <w:i w:val="false"/>
                <w:caps w:val="false"/>
                <w:smallCaps w:val="false"/>
                <w:color w:val="231F20"/>
              </w:rPr>
              <w:t>that</w:t>
            </w:r>
            <w:r>
              <w:rPr>
                <w:b w:val="false"/>
                <w:i w:val="false"/>
                <w:caps w:val="false"/>
                <w:smallCaps w:val="false"/>
                <w:color w:val="231F20"/>
                <w:spacing w:val="1"/>
              </w:rPr>
              <w:t xml:space="preserve"> </w:t>
            </w:r>
            <w:r>
              <w:rPr>
                <w:b w:val="false"/>
                <w:i w:val="false"/>
                <w:caps w:val="false"/>
                <w:smallCaps w:val="false"/>
                <w:color w:val="231F20"/>
              </w:rPr>
              <w:t>preclude</w:t>
            </w:r>
            <w:r>
              <w:rPr>
                <w:b w:val="false"/>
                <w:i w:val="false"/>
                <w:caps w:val="false"/>
                <w:smallCaps w:val="false"/>
                <w:color w:val="231F20"/>
                <w:spacing w:val="1"/>
              </w:rPr>
              <w:t xml:space="preserve"> </w:t>
            </w:r>
            <w:r>
              <w:rPr>
                <w:b w:val="false"/>
                <w:i w:val="false"/>
                <w:caps w:val="false"/>
                <w:smallCaps w:val="false"/>
                <w:color w:val="231F20"/>
              </w:rPr>
              <w:t>us from</w:t>
            </w:r>
            <w:r>
              <w:rPr>
                <w:b w:val="false"/>
                <w:i w:val="false"/>
                <w:caps w:val="false"/>
                <w:smallCaps w:val="false"/>
                <w:color w:val="231F20"/>
                <w:spacing w:val="1"/>
              </w:rPr>
              <w:t xml:space="preserve"> </w:t>
            </w:r>
            <w:r>
              <w:rPr>
                <w:b w:val="false"/>
                <w:i w:val="false"/>
                <w:caps w:val="false"/>
                <w:smallCaps w:val="false"/>
                <w:color w:val="231F20"/>
              </w:rPr>
              <w:t>obtaining</w:t>
            </w:r>
            <w:r>
              <w:rPr>
                <w:b w:val="false"/>
                <w:i w:val="false"/>
                <w:caps w:val="false"/>
                <w:smallCaps w:val="false"/>
                <w:color w:val="231F20"/>
                <w:spacing w:val="1"/>
              </w:rPr>
              <w:t xml:space="preserve"> </w:t>
            </w:r>
            <w:r>
              <w:rPr>
                <w:b w:val="false"/>
                <w:i w:val="false"/>
                <w:caps w:val="false"/>
                <w:smallCaps w:val="false"/>
                <w:color w:val="231F20"/>
              </w:rPr>
              <w:t>regulatory</w:t>
            </w:r>
            <w:r>
              <w:rPr>
                <w:b w:val="false"/>
                <w:i w:val="false"/>
                <w:caps w:val="false"/>
                <w:smallCaps w:val="false"/>
                <w:color w:val="231F20"/>
                <w:spacing w:val="2"/>
              </w:rPr>
              <w:t xml:space="preserve"> </w:t>
            </w:r>
            <w:r>
              <w:rPr>
                <w:b w:val="false"/>
                <w:i w:val="false"/>
                <w:caps w:val="false"/>
                <w:smallCaps w:val="false"/>
                <w:color w:val="231F20"/>
              </w:rPr>
              <w:t>approval</w:t>
            </w:r>
            <w:r>
              <w:rPr>
                <w:b w:val="false"/>
                <w:i w:val="false"/>
                <w:caps w:val="false"/>
                <w:smallCaps w:val="false"/>
                <w:color w:val="231F20"/>
                <w:spacing w:val="1"/>
              </w:rPr>
              <w:t xml:space="preserve"> </w:t>
            </w:r>
            <w:r>
              <w:rPr>
                <w:b w:val="false"/>
                <w:i w:val="false"/>
                <w:caps w:val="false"/>
                <w:smallCaps w:val="false"/>
                <w:color w:val="231F20"/>
              </w:rPr>
              <w:t>or prevent</w:t>
            </w:r>
            <w:r>
              <w:rPr>
                <w:b w:val="false"/>
                <w:i w:val="false"/>
                <w:caps w:val="false"/>
                <w:smallCaps w:val="false"/>
                <w:color w:val="231F20"/>
                <w:spacing w:val="1"/>
              </w:rPr>
              <w:t xml:space="preserve"> </w:t>
            </w:r>
            <w:r>
              <w:rPr>
                <w:b w:val="false"/>
                <w:i w:val="false"/>
                <w:caps w:val="false"/>
                <w:smallCaps w:val="false"/>
                <w:color w:val="231F20"/>
              </w:rPr>
              <w:t>or limit</w:t>
            </w:r>
            <w:r>
              <w:rPr>
                <w:b w:val="false"/>
                <w:i w:val="false"/>
                <w:caps w:val="false"/>
                <w:smallCaps w:val="false"/>
                <w:color w:val="231F20"/>
                <w:spacing w:val="2"/>
              </w:rPr>
              <w:t xml:space="preserve"> </w:t>
            </w:r>
            <w:r>
              <w:rPr>
                <w:b w:val="false"/>
                <w:i w:val="false"/>
                <w:caps w:val="false"/>
                <w:smallCaps w:val="false"/>
                <w:color w:val="231F20"/>
              </w:rPr>
              <w:t>commercial</w:t>
            </w:r>
            <w:r>
              <w:rPr>
                <w:b w:val="false"/>
                <w:i w:val="false"/>
                <w:caps w:val="false"/>
                <w:smallCaps w:val="false"/>
                <w:color w:val="231F20"/>
                <w:spacing w:val="3"/>
              </w:rPr>
              <w:t xml:space="preserve"> </w:t>
            </w:r>
            <w:r>
              <w:rPr>
                <w:b w:val="false"/>
                <w:i w:val="false"/>
                <w:caps w:val="false"/>
                <w:smallCaps w:val="false"/>
                <w:color w:val="231F20"/>
              </w:rPr>
              <w:t>use;</w:t>
            </w:r>
          </w:p>
        </w:tc>
        <w:tc>
          <w:tcPr>
            <w:tcW w:w="60" w:type="dxa"/>
            <w:tcBorders/>
            <w:shd w:fill="auto" w:val="clear"/>
          </w:tcPr>
          <w:p>
            <w:pPr>
              <w:pStyle w:val="TableContents"/>
              <w:spacing w:before="60" w:after="0"/>
              <w:jc w:val="both"/>
              <w:rPr>
                <w:caps w:val="false"/>
                <w:smallCaps w:val="false"/>
              </w:rPr>
            </w:pPr>
            <w:r>
              <w:rPr>
                <w:caps w:val="false"/>
                <w:smallCaps w:val="false"/>
              </w:rPr>
              <w:t> </w:t>
            </w:r>
          </w:p>
        </w:tc>
      </w:tr>
    </w:tbl>
    <w:tbl>
      <w:tblPr>
        <w:tblW w:w="10205" w:type="dxa"/>
        <w:jc w:val="left"/>
        <w:tblInd w:w="0" w:type="dxa"/>
        <w:tblCellMar>
          <w:top w:w="0" w:type="dxa"/>
          <w:left w:w="0" w:type="dxa"/>
          <w:bottom w:w="0" w:type="dxa"/>
          <w:right w:w="0" w:type="dxa"/>
        </w:tblCellMar>
      </w:tblPr>
      <w:tblGrid>
        <w:gridCol w:w="60"/>
        <w:gridCol w:w="110"/>
        <w:gridCol w:w="9975"/>
        <w:gridCol w:w="60"/>
      </w:tblGrid>
      <w:tr>
        <w:trPr/>
        <w:tc>
          <w:tcPr>
            <w:tcW w:w="60" w:type="dxa"/>
            <w:tcBorders/>
            <w:shd w:fill="auto" w:val="clear"/>
          </w:tcPr>
          <w:p>
            <w:pPr>
              <w:pStyle w:val="TableContents"/>
              <w:spacing w:before="60" w:after="0"/>
              <w:jc w:val="both"/>
              <w:rPr>
                <w:caps w:val="false"/>
                <w:smallCaps w:val="false"/>
              </w:rPr>
            </w:pPr>
            <w:r>
              <w:rPr>
                <w:caps w:val="false"/>
                <w:smallCaps w:val="false"/>
              </w:rPr>
              <w:t> </w:t>
            </w:r>
          </w:p>
        </w:tc>
        <w:tc>
          <w:tcPr>
            <w:tcW w:w="110" w:type="dxa"/>
            <w:tcBorders/>
            <w:shd w:fill="auto" w:val="clear"/>
          </w:tcPr>
          <w:p>
            <w:pPr>
              <w:pStyle w:val="TableContents"/>
              <w:spacing w:before="60" w:after="0"/>
              <w:jc w:val="both"/>
              <w:rPr>
                <w:caps w:val="false"/>
                <w:smallCaps w:val="false"/>
                <w:strike w:val="false"/>
                <w:dstrike w:val="false"/>
                <w:u w:val="none"/>
                <w:effect w:val="none"/>
              </w:rPr>
            </w:pPr>
            <w:r>
              <w:rPr>
                <w:caps w:val="false"/>
                <w:smallCaps w:val="false"/>
                <w:strike w:val="false"/>
                <w:dstrike w:val="false"/>
                <w:u w:val="none"/>
                <w:effect w:val="none"/>
              </w:rPr>
              <w:t>•</w:t>
            </w:r>
          </w:p>
        </w:tc>
        <w:tc>
          <w:tcPr>
            <w:tcW w:w="9975" w:type="dxa"/>
            <w:tcBorders/>
            <w:shd w:fill="auto" w:val="clear"/>
          </w:tcPr>
          <w:p>
            <w:pPr>
              <w:pStyle w:val="TableContents"/>
              <w:spacing w:before="60" w:after="0"/>
              <w:jc w:val="both"/>
              <w:rPr>
                <w:b w:val="false"/>
                <w:i w:val="false"/>
                <w:caps w:val="false"/>
                <w:smallCaps w:val="false"/>
              </w:rPr>
            </w:pPr>
            <w:r>
              <w:rPr>
                <w:b w:val="false"/>
                <w:i w:val="false"/>
                <w:caps w:val="false"/>
                <w:smallCaps w:val="false"/>
                <w:color w:val="231F20"/>
              </w:rPr>
              <w:t>the</w:t>
            </w:r>
            <w:r>
              <w:rPr>
                <w:b w:val="false"/>
                <w:i w:val="false"/>
                <w:caps w:val="false"/>
                <w:smallCaps w:val="false"/>
                <w:color w:val="231F20"/>
                <w:spacing w:val="1"/>
              </w:rPr>
              <w:t xml:space="preserve"> </w:t>
            </w:r>
            <w:r>
              <w:rPr>
                <w:b w:val="false"/>
                <w:i w:val="false"/>
                <w:caps w:val="false"/>
                <w:smallCaps w:val="false"/>
                <w:color w:val="231F20"/>
              </w:rPr>
              <w:t>population</w:t>
            </w:r>
            <w:r>
              <w:rPr>
                <w:b w:val="false"/>
                <w:i w:val="false"/>
                <w:caps w:val="false"/>
                <w:smallCaps w:val="false"/>
                <w:color w:val="231F20"/>
                <w:spacing w:val="1"/>
              </w:rPr>
              <w:t xml:space="preserve"> </w:t>
            </w:r>
            <w:r>
              <w:rPr>
                <w:b w:val="false"/>
                <w:i w:val="false"/>
                <w:caps w:val="false"/>
                <w:smallCaps w:val="false"/>
                <w:color w:val="231F20"/>
              </w:rPr>
              <w:t>studied</w:t>
            </w:r>
            <w:r>
              <w:rPr>
                <w:b w:val="false"/>
                <w:i w:val="false"/>
                <w:caps w:val="false"/>
                <w:smallCaps w:val="false"/>
                <w:color w:val="231F20"/>
                <w:spacing w:val="1"/>
              </w:rPr>
              <w:t xml:space="preserve"> </w:t>
            </w:r>
            <w:r>
              <w:rPr>
                <w:b w:val="false"/>
                <w:i w:val="false"/>
                <w:caps w:val="false"/>
                <w:smallCaps w:val="false"/>
                <w:color w:val="231F20"/>
              </w:rPr>
              <w:t>in the</w:t>
            </w:r>
            <w:r>
              <w:rPr>
                <w:b w:val="false"/>
                <w:i w:val="false"/>
                <w:caps w:val="false"/>
                <w:smallCaps w:val="false"/>
                <w:color w:val="231F20"/>
                <w:spacing w:val="1"/>
              </w:rPr>
              <w:t xml:space="preserve"> </w:t>
            </w:r>
            <w:r>
              <w:rPr>
                <w:b w:val="false"/>
                <w:i w:val="false"/>
                <w:caps w:val="false"/>
                <w:smallCaps w:val="false"/>
                <w:color w:val="231F20"/>
              </w:rPr>
              <w:t>clinical</w:t>
            </w:r>
            <w:r>
              <w:rPr>
                <w:b w:val="false"/>
                <w:i w:val="false"/>
                <w:caps w:val="false"/>
                <w:smallCaps w:val="false"/>
                <w:color w:val="231F20"/>
                <w:spacing w:val="2"/>
              </w:rPr>
              <w:t xml:space="preserve"> </w:t>
            </w:r>
            <w:r>
              <w:rPr>
                <w:b w:val="false"/>
                <w:i w:val="false"/>
                <w:caps w:val="false"/>
                <w:smallCaps w:val="false"/>
                <w:color w:val="231F20"/>
              </w:rPr>
              <w:t>trial</w:t>
            </w:r>
            <w:r>
              <w:rPr>
                <w:b w:val="false"/>
                <w:i w:val="false"/>
                <w:caps w:val="false"/>
                <w:smallCaps w:val="false"/>
                <w:color w:val="231F20"/>
                <w:spacing w:val="2"/>
              </w:rPr>
              <w:t xml:space="preserve"> </w:t>
            </w:r>
            <w:r>
              <w:rPr>
                <w:b w:val="false"/>
                <w:i w:val="false"/>
                <w:caps w:val="false"/>
                <w:smallCaps w:val="false"/>
                <w:color w:val="231F20"/>
              </w:rPr>
              <w:t>may</w:t>
            </w:r>
            <w:r>
              <w:rPr>
                <w:b w:val="false"/>
                <w:i w:val="false"/>
                <w:caps w:val="false"/>
                <w:smallCaps w:val="false"/>
                <w:color w:val="231F20"/>
                <w:spacing w:val="1"/>
              </w:rPr>
              <w:t xml:space="preserve"> </w:t>
            </w:r>
            <w:r>
              <w:rPr>
                <w:b w:val="false"/>
                <w:i w:val="false"/>
                <w:caps w:val="false"/>
                <w:smallCaps w:val="false"/>
                <w:color w:val="231F20"/>
              </w:rPr>
              <w:t>not be sufficiently</w:t>
            </w:r>
            <w:r>
              <w:rPr>
                <w:b w:val="false"/>
                <w:i w:val="false"/>
                <w:caps w:val="false"/>
                <w:smallCaps w:val="false"/>
                <w:color w:val="231F20"/>
                <w:spacing w:val="3"/>
              </w:rPr>
              <w:t xml:space="preserve"> </w:t>
            </w:r>
            <w:r>
              <w:rPr>
                <w:b w:val="false"/>
                <w:i w:val="false"/>
                <w:caps w:val="false"/>
                <w:smallCaps w:val="false"/>
                <w:color w:val="231F20"/>
              </w:rPr>
              <w:t>broad</w:t>
            </w:r>
            <w:r>
              <w:rPr>
                <w:b w:val="false"/>
                <w:i w:val="false"/>
                <w:caps w:val="false"/>
                <w:smallCaps w:val="false"/>
                <w:color w:val="231F20"/>
                <w:spacing w:val="1"/>
              </w:rPr>
              <w:t xml:space="preserve"> </w:t>
            </w:r>
            <w:r>
              <w:rPr>
                <w:b w:val="false"/>
                <w:i w:val="false"/>
                <w:caps w:val="false"/>
                <w:smallCaps w:val="false"/>
                <w:color w:val="231F20"/>
              </w:rPr>
              <w:t>or representative</w:t>
            </w:r>
            <w:r>
              <w:rPr>
                <w:b w:val="false"/>
                <w:i w:val="false"/>
                <w:caps w:val="false"/>
                <w:smallCaps w:val="false"/>
                <w:color w:val="231F20"/>
                <w:spacing w:val="3"/>
              </w:rPr>
              <w:t xml:space="preserve"> </w:t>
            </w:r>
            <w:r>
              <w:rPr>
                <w:b w:val="false"/>
                <w:i w:val="false"/>
                <w:caps w:val="false"/>
                <w:smallCaps w:val="false"/>
                <w:color w:val="231F20"/>
              </w:rPr>
              <w:t>to assure efficacy</w:t>
            </w:r>
            <w:r>
              <w:rPr>
                <w:b w:val="false"/>
                <w:i w:val="false"/>
                <w:caps w:val="false"/>
                <w:smallCaps w:val="false"/>
                <w:color w:val="231F20"/>
                <w:spacing w:val="2"/>
              </w:rPr>
              <w:t xml:space="preserve"> </w:t>
            </w:r>
            <w:r>
              <w:rPr>
                <w:b w:val="false"/>
                <w:i w:val="false"/>
                <w:caps w:val="false"/>
                <w:smallCaps w:val="false"/>
                <w:color w:val="231F20"/>
              </w:rPr>
              <w:t>and safety</w:t>
            </w:r>
            <w:r>
              <w:rPr>
                <w:b w:val="false"/>
                <w:i w:val="false"/>
                <w:caps w:val="false"/>
                <w:smallCaps w:val="false"/>
                <w:color w:val="231F20"/>
                <w:spacing w:val="1"/>
              </w:rPr>
              <w:t xml:space="preserve"> </w:t>
            </w:r>
            <w:r>
              <w:rPr>
                <w:b w:val="false"/>
                <w:i w:val="false"/>
                <w:caps w:val="false"/>
                <w:smallCaps w:val="false"/>
                <w:color w:val="231F20"/>
              </w:rPr>
              <w:t>in the</w:t>
            </w:r>
            <w:r>
              <w:rPr>
                <w:b w:val="false"/>
                <w:i w:val="false"/>
                <w:caps w:val="false"/>
                <w:smallCaps w:val="false"/>
                <w:color w:val="231F20"/>
                <w:spacing w:val="1"/>
              </w:rPr>
              <w:t xml:space="preserve"> </w:t>
            </w:r>
            <w:r>
              <w:rPr>
                <w:b w:val="false"/>
                <w:i w:val="false"/>
                <w:caps w:val="false"/>
                <w:smallCaps w:val="false"/>
                <w:color w:val="231F20"/>
              </w:rPr>
              <w:t>full</w:t>
            </w:r>
            <w:r>
              <w:rPr>
                <w:b w:val="false"/>
                <w:i w:val="false"/>
                <w:caps w:val="false"/>
                <w:smallCaps w:val="false"/>
                <w:color w:val="231F20"/>
                <w:spacing w:val="1"/>
              </w:rPr>
              <w:t xml:space="preserve"> </w:t>
            </w:r>
            <w:r>
              <w:rPr>
                <w:b w:val="false"/>
                <w:i w:val="false"/>
                <w:caps w:val="false"/>
                <w:smallCaps w:val="false"/>
                <w:color w:val="231F20"/>
              </w:rPr>
              <w:t>population</w:t>
            </w:r>
            <w:r>
              <w:rPr>
                <w:b w:val="false"/>
                <w:i w:val="false"/>
                <w:caps w:val="false"/>
                <w:smallCaps w:val="false"/>
                <w:color w:val="231F20"/>
                <w:spacing w:val="1"/>
              </w:rPr>
              <w:t xml:space="preserve"> </w:t>
            </w:r>
            <w:r>
              <w:rPr>
                <w:b w:val="false"/>
                <w:i w:val="false"/>
                <w:caps w:val="false"/>
                <w:smallCaps w:val="false"/>
                <w:color w:val="231F20"/>
              </w:rPr>
              <w:t>for</w:t>
            </w:r>
            <w:r>
              <w:rPr>
                <w:b w:val="false"/>
                <w:i w:val="false"/>
                <w:caps w:val="false"/>
                <w:smallCaps w:val="false"/>
                <w:color w:val="231F20"/>
                <w:spacing w:val="1"/>
              </w:rPr>
              <w:t xml:space="preserve"> </w:t>
            </w:r>
            <w:r>
              <w:rPr>
                <w:b w:val="false"/>
                <w:i w:val="false"/>
                <w:caps w:val="false"/>
                <w:smallCaps w:val="false"/>
                <w:color w:val="231F20"/>
              </w:rPr>
              <w:t>which we seek</w:t>
            </w:r>
            <w:r>
              <w:rPr>
                <w:b w:val="false"/>
                <w:i w:val="false"/>
                <w:caps w:val="false"/>
                <w:smallCaps w:val="false"/>
                <w:color w:val="231F20"/>
                <w:spacing w:val="1"/>
              </w:rPr>
              <w:t xml:space="preserve"> </w:t>
            </w:r>
            <w:r>
              <w:rPr>
                <w:b w:val="false"/>
                <w:i w:val="false"/>
                <w:caps w:val="false"/>
                <w:smallCaps w:val="false"/>
                <w:color w:val="231F20"/>
              </w:rPr>
              <w:t>approval;</w:t>
            </w:r>
          </w:p>
        </w:tc>
        <w:tc>
          <w:tcPr>
            <w:tcW w:w="60" w:type="dxa"/>
            <w:tcBorders/>
            <w:shd w:fill="auto" w:val="clear"/>
          </w:tcPr>
          <w:p>
            <w:pPr>
              <w:pStyle w:val="TableContents"/>
              <w:spacing w:before="60" w:after="0"/>
              <w:jc w:val="both"/>
              <w:rPr>
                <w:caps w:val="false"/>
                <w:smallCaps w:val="false"/>
              </w:rPr>
            </w:pPr>
            <w:r>
              <w:rPr>
                <w:caps w:val="false"/>
                <w:smallCaps w:val="false"/>
              </w:rPr>
              <w:t> </w:t>
            </w:r>
          </w:p>
        </w:tc>
      </w:tr>
    </w:tbl>
    <w:tbl>
      <w:tblPr>
        <w:tblW w:w="10205" w:type="dxa"/>
        <w:jc w:val="left"/>
        <w:tblInd w:w="0" w:type="dxa"/>
        <w:tblCellMar>
          <w:top w:w="0" w:type="dxa"/>
          <w:left w:w="0" w:type="dxa"/>
          <w:bottom w:w="0" w:type="dxa"/>
          <w:right w:w="0" w:type="dxa"/>
        </w:tblCellMar>
      </w:tblPr>
      <w:tblGrid>
        <w:gridCol w:w="60"/>
        <w:gridCol w:w="110"/>
        <w:gridCol w:w="9975"/>
        <w:gridCol w:w="60"/>
      </w:tblGrid>
      <w:tr>
        <w:trPr/>
        <w:tc>
          <w:tcPr>
            <w:tcW w:w="60" w:type="dxa"/>
            <w:tcBorders/>
            <w:shd w:fill="auto" w:val="clear"/>
          </w:tcPr>
          <w:p>
            <w:pPr>
              <w:pStyle w:val="TableContents"/>
              <w:spacing w:before="60" w:after="0"/>
              <w:jc w:val="both"/>
              <w:rPr>
                <w:caps w:val="false"/>
                <w:smallCaps w:val="false"/>
              </w:rPr>
            </w:pPr>
            <w:r>
              <w:rPr>
                <w:caps w:val="false"/>
                <w:smallCaps w:val="false"/>
              </w:rPr>
              <w:t> </w:t>
            </w:r>
          </w:p>
        </w:tc>
        <w:tc>
          <w:tcPr>
            <w:tcW w:w="110" w:type="dxa"/>
            <w:tcBorders/>
            <w:shd w:fill="auto" w:val="clear"/>
          </w:tcPr>
          <w:p>
            <w:pPr>
              <w:pStyle w:val="TableContents"/>
              <w:spacing w:before="60" w:after="0"/>
              <w:jc w:val="both"/>
              <w:rPr>
                <w:caps w:val="false"/>
                <w:smallCaps w:val="false"/>
                <w:strike w:val="false"/>
                <w:dstrike w:val="false"/>
                <w:u w:val="none"/>
                <w:effect w:val="none"/>
              </w:rPr>
            </w:pPr>
            <w:r>
              <w:rPr>
                <w:caps w:val="false"/>
                <w:smallCaps w:val="false"/>
                <w:strike w:val="false"/>
                <w:dstrike w:val="false"/>
                <w:u w:val="none"/>
                <w:effect w:val="none"/>
              </w:rPr>
              <w:t>•</w:t>
            </w:r>
          </w:p>
        </w:tc>
        <w:tc>
          <w:tcPr>
            <w:tcW w:w="9975" w:type="dxa"/>
            <w:tcBorders/>
            <w:shd w:fill="auto" w:val="clear"/>
          </w:tcPr>
          <w:p>
            <w:pPr>
              <w:pStyle w:val="TableContents"/>
              <w:spacing w:before="60" w:after="0"/>
              <w:jc w:val="both"/>
              <w:rPr>
                <w:b w:val="false"/>
                <w:i w:val="false"/>
                <w:caps w:val="false"/>
                <w:smallCaps w:val="false"/>
              </w:rPr>
            </w:pPr>
            <w:r>
              <w:rPr>
                <w:b w:val="false"/>
                <w:i w:val="false"/>
                <w:caps w:val="false"/>
                <w:smallCaps w:val="false"/>
                <w:color w:val="231F20"/>
              </w:rPr>
              <w:t>the</w:t>
            </w:r>
            <w:r>
              <w:rPr>
                <w:b w:val="false"/>
                <w:i w:val="false"/>
                <w:caps w:val="false"/>
                <w:smallCaps w:val="false"/>
                <w:color w:val="231F20"/>
                <w:spacing w:val="1"/>
              </w:rPr>
              <w:t xml:space="preserve"> </w:t>
            </w:r>
            <w:r>
              <w:rPr>
                <w:b w:val="false"/>
                <w:i w:val="false"/>
                <w:caps w:val="false"/>
                <w:smallCaps w:val="false"/>
                <w:color w:val="231F20"/>
              </w:rPr>
              <w:t>FDA,</w:t>
            </w:r>
            <w:r>
              <w:rPr>
                <w:b w:val="false"/>
                <w:i w:val="false"/>
                <w:caps w:val="false"/>
                <w:smallCaps w:val="false"/>
                <w:color w:val="231F20"/>
                <w:spacing w:val="-1"/>
              </w:rPr>
              <w:t xml:space="preserve"> </w:t>
            </w:r>
            <w:r>
              <w:rPr>
                <w:b w:val="false"/>
                <w:i w:val="false"/>
                <w:caps w:val="false"/>
                <w:smallCaps w:val="false"/>
                <w:color w:val="231F20"/>
              </w:rPr>
              <w:t>EMA or other</w:t>
            </w:r>
            <w:r>
              <w:rPr>
                <w:b w:val="false"/>
                <w:i w:val="false"/>
                <w:caps w:val="false"/>
                <w:smallCaps w:val="false"/>
                <w:color w:val="231F20"/>
                <w:spacing w:val="1"/>
              </w:rPr>
              <w:t xml:space="preserve"> </w:t>
            </w:r>
            <w:r>
              <w:rPr>
                <w:b w:val="false"/>
                <w:i w:val="false"/>
                <w:caps w:val="false"/>
                <w:smallCaps w:val="false"/>
                <w:color w:val="231F20"/>
              </w:rPr>
              <w:t>comparable</w:t>
            </w:r>
            <w:r>
              <w:rPr>
                <w:b w:val="false"/>
                <w:i w:val="false"/>
                <w:caps w:val="false"/>
                <w:smallCaps w:val="false"/>
                <w:color w:val="231F20"/>
                <w:spacing w:val="2"/>
              </w:rPr>
              <w:t xml:space="preserve"> </w:t>
            </w:r>
            <w:r>
              <w:rPr>
                <w:b w:val="false"/>
                <w:i w:val="false"/>
                <w:caps w:val="false"/>
                <w:smallCaps w:val="false"/>
                <w:color w:val="231F20"/>
              </w:rPr>
              <w:t>foreign</w:t>
            </w:r>
            <w:r>
              <w:rPr>
                <w:b w:val="false"/>
                <w:i w:val="false"/>
                <w:caps w:val="false"/>
                <w:smallCaps w:val="false"/>
                <w:color w:val="231F20"/>
                <w:spacing w:val="1"/>
              </w:rPr>
              <w:t xml:space="preserve"> </w:t>
            </w:r>
            <w:r>
              <w:rPr>
                <w:b w:val="false"/>
                <w:i w:val="false"/>
                <w:caps w:val="false"/>
                <w:smallCaps w:val="false"/>
                <w:color w:val="231F20"/>
              </w:rPr>
              <w:t>regulatory</w:t>
            </w:r>
            <w:r>
              <w:rPr>
                <w:b w:val="false"/>
                <w:i w:val="false"/>
                <w:caps w:val="false"/>
                <w:smallCaps w:val="false"/>
                <w:color w:val="231F20"/>
                <w:spacing w:val="2"/>
              </w:rPr>
              <w:t xml:space="preserve"> </w:t>
            </w:r>
            <w:r>
              <w:rPr>
                <w:b w:val="false"/>
                <w:i w:val="false"/>
                <w:caps w:val="false"/>
                <w:smallCaps w:val="false"/>
                <w:color w:val="231F20"/>
              </w:rPr>
              <w:t>authorities</w:t>
            </w:r>
            <w:r>
              <w:rPr>
                <w:b w:val="false"/>
                <w:i w:val="false"/>
                <w:caps w:val="false"/>
                <w:smallCaps w:val="false"/>
                <w:color w:val="231F20"/>
                <w:spacing w:val="3"/>
              </w:rPr>
              <w:t xml:space="preserve"> </w:t>
            </w:r>
            <w:r>
              <w:rPr>
                <w:b w:val="false"/>
                <w:i w:val="false"/>
                <w:caps w:val="false"/>
                <w:smallCaps w:val="false"/>
                <w:color w:val="231F20"/>
              </w:rPr>
              <w:t>may</w:t>
            </w:r>
            <w:r>
              <w:rPr>
                <w:b w:val="false"/>
                <w:i w:val="false"/>
                <w:caps w:val="false"/>
                <w:smallCaps w:val="false"/>
                <w:color w:val="231F20"/>
                <w:spacing w:val="1"/>
              </w:rPr>
              <w:t xml:space="preserve"> </w:t>
            </w:r>
            <w:r>
              <w:rPr>
                <w:b w:val="false"/>
                <w:i w:val="false"/>
                <w:caps w:val="false"/>
                <w:smallCaps w:val="false"/>
                <w:color w:val="231F20"/>
              </w:rPr>
              <w:t>disagree</w:t>
            </w:r>
            <w:r>
              <w:rPr>
                <w:b w:val="false"/>
                <w:i w:val="false"/>
                <w:caps w:val="false"/>
                <w:smallCaps w:val="false"/>
                <w:color w:val="231F20"/>
                <w:spacing w:val="2"/>
              </w:rPr>
              <w:t xml:space="preserve"> </w:t>
            </w:r>
            <w:r>
              <w:rPr>
                <w:b w:val="false"/>
                <w:i w:val="false"/>
                <w:caps w:val="false"/>
                <w:smallCaps w:val="false"/>
                <w:color w:val="231F20"/>
              </w:rPr>
              <w:t>with our interpretation</w:t>
            </w:r>
            <w:r>
              <w:rPr>
                <w:b w:val="false"/>
                <w:i w:val="false"/>
                <w:caps w:val="false"/>
                <w:smallCaps w:val="false"/>
                <w:color w:val="231F20"/>
                <w:spacing w:val="3"/>
              </w:rPr>
              <w:t xml:space="preserve"> </w:t>
            </w:r>
            <w:r>
              <w:rPr>
                <w:b w:val="false"/>
                <w:i w:val="false"/>
                <w:caps w:val="false"/>
                <w:smallCaps w:val="false"/>
                <w:color w:val="231F20"/>
              </w:rPr>
              <w:t>of data</w:t>
            </w:r>
            <w:r>
              <w:rPr>
                <w:b w:val="false"/>
                <w:i w:val="false"/>
                <w:caps w:val="false"/>
                <w:smallCaps w:val="false"/>
                <w:color w:val="231F20"/>
                <w:spacing w:val="1"/>
              </w:rPr>
              <w:t xml:space="preserve"> </w:t>
            </w:r>
            <w:r>
              <w:rPr>
                <w:b w:val="false"/>
                <w:i w:val="false"/>
                <w:caps w:val="false"/>
                <w:smallCaps w:val="false"/>
                <w:color w:val="231F20"/>
              </w:rPr>
              <w:t>from</w:t>
            </w:r>
            <w:r>
              <w:rPr>
                <w:b w:val="false"/>
                <w:i w:val="false"/>
                <w:caps w:val="false"/>
                <w:smallCaps w:val="false"/>
                <w:color w:val="231F20"/>
                <w:spacing w:val="1"/>
              </w:rPr>
              <w:t xml:space="preserve"> </w:t>
            </w:r>
            <w:r>
              <w:rPr>
                <w:b w:val="false"/>
                <w:i w:val="false"/>
                <w:caps w:val="false"/>
                <w:smallCaps w:val="false"/>
                <w:color w:val="231F20"/>
              </w:rPr>
              <w:t>preclinical</w:t>
            </w:r>
            <w:r>
              <w:rPr>
                <w:b w:val="false"/>
                <w:i w:val="false"/>
                <w:caps w:val="false"/>
                <w:smallCaps w:val="false"/>
                <w:color w:val="231F20"/>
                <w:spacing w:val="3"/>
              </w:rPr>
              <w:t xml:space="preserve"> </w:t>
            </w:r>
            <w:r>
              <w:rPr>
                <w:b w:val="false"/>
                <w:i w:val="false"/>
                <w:caps w:val="false"/>
                <w:smallCaps w:val="false"/>
                <w:color w:val="231F20"/>
              </w:rPr>
              <w:t>studies</w:t>
            </w:r>
            <w:r>
              <w:rPr>
                <w:b w:val="false"/>
                <w:i w:val="false"/>
                <w:caps w:val="false"/>
                <w:smallCaps w:val="false"/>
                <w:color w:val="231F20"/>
                <w:spacing w:val="1"/>
              </w:rPr>
              <w:t xml:space="preserve"> </w:t>
            </w:r>
            <w:r>
              <w:rPr>
                <w:b w:val="false"/>
                <w:i w:val="false"/>
                <w:caps w:val="false"/>
                <w:smallCaps w:val="false"/>
                <w:color w:val="231F20"/>
              </w:rPr>
              <w:t>or clinical</w:t>
            </w:r>
            <w:r>
              <w:rPr>
                <w:b w:val="false"/>
                <w:i w:val="false"/>
                <w:caps w:val="false"/>
                <w:smallCaps w:val="false"/>
                <w:color w:val="231F20"/>
                <w:spacing w:val="2"/>
              </w:rPr>
              <w:t xml:space="preserve"> </w:t>
            </w:r>
            <w:r>
              <w:rPr>
                <w:b w:val="false"/>
                <w:i w:val="false"/>
                <w:caps w:val="false"/>
                <w:smallCaps w:val="false"/>
                <w:color w:val="231F20"/>
              </w:rPr>
              <w:t>trials;</w:t>
            </w:r>
          </w:p>
        </w:tc>
        <w:tc>
          <w:tcPr>
            <w:tcW w:w="60" w:type="dxa"/>
            <w:tcBorders/>
            <w:shd w:fill="auto" w:val="clear"/>
          </w:tcPr>
          <w:p>
            <w:pPr>
              <w:pStyle w:val="TableContents"/>
              <w:spacing w:before="60" w:after="0"/>
              <w:jc w:val="both"/>
              <w:rPr>
                <w:caps w:val="false"/>
                <w:smallCaps w:val="false"/>
              </w:rPr>
            </w:pPr>
            <w:r>
              <w:rPr>
                <w:caps w:val="false"/>
                <w:smallCaps w:val="false"/>
              </w:rPr>
              <w:t> </w:t>
            </w:r>
          </w:p>
        </w:tc>
      </w:tr>
    </w:tbl>
    <w:tbl>
      <w:tblPr>
        <w:tblW w:w="10205" w:type="dxa"/>
        <w:jc w:val="left"/>
        <w:tblInd w:w="0" w:type="dxa"/>
        <w:tblCellMar>
          <w:top w:w="0" w:type="dxa"/>
          <w:left w:w="0" w:type="dxa"/>
          <w:bottom w:w="0" w:type="dxa"/>
          <w:right w:w="0" w:type="dxa"/>
        </w:tblCellMar>
      </w:tblPr>
      <w:tblGrid>
        <w:gridCol w:w="60"/>
        <w:gridCol w:w="110"/>
        <w:gridCol w:w="9975"/>
        <w:gridCol w:w="60"/>
      </w:tblGrid>
      <w:tr>
        <w:trPr/>
        <w:tc>
          <w:tcPr>
            <w:tcW w:w="60" w:type="dxa"/>
            <w:tcBorders/>
            <w:shd w:fill="auto" w:val="clear"/>
          </w:tcPr>
          <w:p>
            <w:pPr>
              <w:pStyle w:val="TableContents"/>
              <w:spacing w:before="60" w:after="0"/>
              <w:jc w:val="both"/>
              <w:rPr>
                <w:caps w:val="false"/>
                <w:smallCaps w:val="false"/>
              </w:rPr>
            </w:pPr>
            <w:r>
              <w:rPr>
                <w:caps w:val="false"/>
                <w:smallCaps w:val="false"/>
              </w:rPr>
              <w:t> </w:t>
            </w:r>
          </w:p>
        </w:tc>
        <w:tc>
          <w:tcPr>
            <w:tcW w:w="110" w:type="dxa"/>
            <w:tcBorders/>
            <w:shd w:fill="auto" w:val="clear"/>
          </w:tcPr>
          <w:p>
            <w:pPr>
              <w:pStyle w:val="TableContents"/>
              <w:spacing w:before="60" w:after="0"/>
              <w:jc w:val="both"/>
              <w:rPr>
                <w:caps w:val="false"/>
                <w:smallCaps w:val="false"/>
                <w:strike w:val="false"/>
                <w:dstrike w:val="false"/>
                <w:u w:val="none"/>
                <w:effect w:val="none"/>
              </w:rPr>
            </w:pPr>
            <w:r>
              <w:rPr>
                <w:caps w:val="false"/>
                <w:smallCaps w:val="false"/>
                <w:strike w:val="false"/>
                <w:dstrike w:val="false"/>
                <w:u w:val="none"/>
                <w:effect w:val="none"/>
              </w:rPr>
              <w:t>•</w:t>
            </w:r>
          </w:p>
        </w:tc>
        <w:tc>
          <w:tcPr>
            <w:tcW w:w="9975" w:type="dxa"/>
            <w:tcBorders/>
            <w:shd w:fill="auto" w:val="clear"/>
          </w:tcPr>
          <w:p>
            <w:pPr>
              <w:pStyle w:val="TableContents"/>
              <w:spacing w:before="60" w:after="0"/>
              <w:jc w:val="both"/>
              <w:rPr>
                <w:b w:val="false"/>
                <w:i w:val="false"/>
                <w:caps w:val="false"/>
                <w:smallCaps w:val="false"/>
              </w:rPr>
            </w:pPr>
            <w:r>
              <w:rPr>
                <w:b w:val="false"/>
                <w:i w:val="false"/>
                <w:caps w:val="false"/>
                <w:smallCaps w:val="false"/>
                <w:color w:val="231F20"/>
              </w:rPr>
              <w:t>we may</w:t>
            </w:r>
            <w:r>
              <w:rPr>
                <w:b w:val="false"/>
                <w:i w:val="false"/>
                <w:caps w:val="false"/>
                <w:smallCaps w:val="false"/>
                <w:color w:val="231F20"/>
                <w:spacing w:val="1"/>
              </w:rPr>
              <w:t xml:space="preserve"> </w:t>
            </w:r>
            <w:r>
              <w:rPr>
                <w:b w:val="false"/>
                <w:i w:val="false"/>
                <w:caps w:val="false"/>
                <w:smallCaps w:val="false"/>
                <w:color w:val="231F20"/>
              </w:rPr>
              <w:t>be unable</w:t>
            </w:r>
            <w:r>
              <w:rPr>
                <w:b w:val="false"/>
                <w:i w:val="false"/>
                <w:caps w:val="false"/>
                <w:smallCaps w:val="false"/>
                <w:color w:val="231F20"/>
                <w:spacing w:val="1"/>
              </w:rPr>
              <w:t xml:space="preserve"> </w:t>
            </w:r>
            <w:r>
              <w:rPr>
                <w:b w:val="false"/>
                <w:i w:val="false"/>
                <w:caps w:val="false"/>
                <w:smallCaps w:val="false"/>
                <w:color w:val="231F20"/>
              </w:rPr>
              <w:t>to demonstrate</w:t>
            </w:r>
            <w:r>
              <w:rPr>
                <w:b w:val="false"/>
                <w:i w:val="false"/>
                <w:caps w:val="false"/>
                <w:smallCaps w:val="false"/>
                <w:color w:val="231F20"/>
                <w:spacing w:val="2"/>
              </w:rPr>
              <w:t xml:space="preserve"> </w:t>
            </w:r>
            <w:r>
              <w:rPr>
                <w:b w:val="false"/>
                <w:i w:val="false"/>
                <w:caps w:val="false"/>
                <w:smallCaps w:val="false"/>
                <w:color w:val="231F20"/>
              </w:rPr>
              <w:t>to the</w:t>
            </w:r>
            <w:r>
              <w:rPr>
                <w:b w:val="false"/>
                <w:i w:val="false"/>
                <w:caps w:val="false"/>
                <w:smallCaps w:val="false"/>
                <w:color w:val="231F20"/>
                <w:spacing w:val="1"/>
              </w:rPr>
              <w:t xml:space="preserve"> </w:t>
            </w:r>
            <w:r>
              <w:rPr>
                <w:b w:val="false"/>
                <w:i w:val="false"/>
                <w:caps w:val="false"/>
                <w:smallCaps w:val="false"/>
                <w:color w:val="231F20"/>
              </w:rPr>
              <w:t>FDA,</w:t>
            </w:r>
            <w:r>
              <w:rPr>
                <w:b w:val="false"/>
                <w:i w:val="false"/>
                <w:caps w:val="false"/>
                <w:smallCaps w:val="false"/>
                <w:color w:val="231F20"/>
                <w:spacing w:val="-1"/>
              </w:rPr>
              <w:t xml:space="preserve"> </w:t>
            </w:r>
            <w:r>
              <w:rPr>
                <w:b w:val="false"/>
                <w:i w:val="false"/>
                <w:caps w:val="false"/>
                <w:smallCaps w:val="false"/>
                <w:color w:val="231F20"/>
              </w:rPr>
              <w:t>EMA or other</w:t>
            </w:r>
            <w:r>
              <w:rPr>
                <w:b w:val="false"/>
                <w:i w:val="false"/>
                <w:caps w:val="false"/>
                <w:smallCaps w:val="false"/>
                <w:color w:val="231F20"/>
                <w:spacing w:val="1"/>
              </w:rPr>
              <w:t xml:space="preserve"> </w:t>
            </w:r>
            <w:r>
              <w:rPr>
                <w:b w:val="false"/>
                <w:i w:val="false"/>
                <w:caps w:val="false"/>
                <w:smallCaps w:val="false"/>
                <w:color w:val="231F20"/>
              </w:rPr>
              <w:t>comparable</w:t>
            </w:r>
            <w:r>
              <w:rPr>
                <w:b w:val="false"/>
                <w:i w:val="false"/>
                <w:caps w:val="false"/>
                <w:smallCaps w:val="false"/>
                <w:color w:val="231F20"/>
                <w:spacing w:val="2"/>
              </w:rPr>
              <w:t xml:space="preserve"> </w:t>
            </w:r>
            <w:r>
              <w:rPr>
                <w:b w:val="false"/>
                <w:i w:val="false"/>
                <w:caps w:val="false"/>
                <w:smallCaps w:val="false"/>
                <w:color w:val="231F20"/>
              </w:rPr>
              <w:t>foreign</w:t>
            </w:r>
            <w:r>
              <w:rPr>
                <w:b w:val="false"/>
                <w:i w:val="false"/>
                <w:caps w:val="false"/>
                <w:smallCaps w:val="false"/>
                <w:color w:val="231F20"/>
                <w:spacing w:val="1"/>
              </w:rPr>
              <w:t xml:space="preserve"> </w:t>
            </w:r>
            <w:r>
              <w:rPr>
                <w:b w:val="false"/>
                <w:i w:val="false"/>
                <w:caps w:val="false"/>
                <w:smallCaps w:val="false"/>
                <w:color w:val="231F20"/>
              </w:rPr>
              <w:t>regulatory authorities</w:t>
            </w:r>
            <w:r>
              <w:rPr>
                <w:b w:val="false"/>
                <w:i w:val="false"/>
                <w:caps w:val="false"/>
                <w:smallCaps w:val="false"/>
                <w:color w:val="231F20"/>
                <w:spacing w:val="3"/>
              </w:rPr>
              <w:t xml:space="preserve"> </w:t>
            </w:r>
            <w:r>
              <w:rPr>
                <w:b w:val="false"/>
                <w:i w:val="false"/>
                <w:caps w:val="false"/>
                <w:smallCaps w:val="false"/>
                <w:color w:val="231F20"/>
              </w:rPr>
              <w:t>that</w:t>
            </w:r>
            <w:r>
              <w:rPr>
                <w:b w:val="false"/>
                <w:i w:val="false"/>
                <w:caps w:val="false"/>
                <w:smallCaps w:val="false"/>
                <w:color w:val="231F20"/>
                <w:spacing w:val="1"/>
              </w:rPr>
              <w:t xml:space="preserve"> </w:t>
            </w:r>
            <w:r>
              <w:rPr>
                <w:b w:val="false"/>
                <w:i w:val="false"/>
                <w:caps w:val="false"/>
                <w:smallCaps w:val="false"/>
                <w:color w:val="231F20"/>
              </w:rPr>
              <w:t>our product</w:t>
            </w:r>
            <w:r>
              <w:rPr>
                <w:b w:val="false"/>
                <w:i w:val="false"/>
                <w:caps w:val="false"/>
                <w:smallCaps w:val="false"/>
                <w:color w:val="231F20"/>
                <w:spacing w:val="1"/>
              </w:rPr>
              <w:t xml:space="preserve"> </w:t>
            </w:r>
            <w:r>
              <w:rPr>
                <w:b w:val="false"/>
                <w:i w:val="false"/>
                <w:caps w:val="false"/>
                <w:smallCaps w:val="false"/>
                <w:color w:val="231F20"/>
              </w:rPr>
              <w:t>candidate’s</w:t>
            </w:r>
            <w:r>
              <w:rPr>
                <w:b w:val="false"/>
                <w:i w:val="false"/>
                <w:caps w:val="false"/>
                <w:smallCaps w:val="false"/>
                <w:color w:val="231F20"/>
                <w:spacing w:val="2"/>
              </w:rPr>
              <w:t xml:space="preserve"> </w:t>
            </w:r>
            <w:r>
              <w:rPr>
                <w:b w:val="false"/>
                <w:i w:val="false"/>
                <w:caps w:val="false"/>
                <w:smallCaps w:val="false"/>
                <w:color w:val="231F20"/>
              </w:rPr>
              <w:t>risk-benefit</w:t>
            </w:r>
            <w:r>
              <w:rPr>
                <w:b w:val="false"/>
                <w:i w:val="false"/>
                <w:caps w:val="false"/>
                <w:smallCaps w:val="false"/>
                <w:color w:val="231F20"/>
                <w:spacing w:val="3"/>
              </w:rPr>
              <w:t xml:space="preserve"> </w:t>
            </w:r>
            <w:r>
              <w:rPr>
                <w:b w:val="false"/>
                <w:i w:val="false"/>
                <w:caps w:val="false"/>
                <w:smallCaps w:val="false"/>
                <w:color w:val="231F20"/>
              </w:rPr>
              <w:t>ratio</w:t>
            </w:r>
            <w:r>
              <w:rPr>
                <w:b w:val="false"/>
                <w:i w:val="false"/>
                <w:caps w:val="false"/>
                <w:smallCaps w:val="false"/>
                <w:color w:val="231F20"/>
                <w:spacing w:val="1"/>
              </w:rPr>
              <w:t xml:space="preserve"> </w:t>
            </w:r>
            <w:r>
              <w:rPr>
                <w:b w:val="false"/>
                <w:i w:val="false"/>
                <w:caps w:val="false"/>
                <w:smallCaps w:val="false"/>
                <w:color w:val="231F20"/>
              </w:rPr>
              <w:t>for</w:t>
            </w:r>
            <w:r>
              <w:rPr>
                <w:b w:val="false"/>
                <w:i w:val="false"/>
                <w:caps w:val="false"/>
                <w:smallCaps w:val="false"/>
                <w:color w:val="231F20"/>
                <w:spacing w:val="1"/>
              </w:rPr>
              <w:t xml:space="preserve"> </w:t>
            </w:r>
            <w:r>
              <w:rPr>
                <w:b w:val="false"/>
                <w:i w:val="false"/>
                <w:caps w:val="false"/>
                <w:smallCaps w:val="false"/>
                <w:color w:val="231F20"/>
              </w:rPr>
              <w:t>our</w:t>
            </w:r>
            <w:r>
              <w:rPr>
                <w:b w:val="false"/>
                <w:i w:val="false"/>
                <w:caps w:val="false"/>
                <w:smallCaps w:val="false"/>
                <w:color w:val="231F20"/>
                <w:spacing w:val="1"/>
              </w:rPr>
              <w:t xml:space="preserve"> </w:t>
            </w:r>
            <w:r>
              <w:rPr>
                <w:b w:val="false"/>
                <w:i w:val="false"/>
                <w:caps w:val="false"/>
                <w:smallCaps w:val="false"/>
                <w:color w:val="231F20"/>
              </w:rPr>
              <w:t>proposed</w:t>
            </w:r>
            <w:r>
              <w:rPr>
                <w:b w:val="false"/>
                <w:i w:val="false"/>
                <w:caps w:val="false"/>
                <w:smallCaps w:val="false"/>
                <w:color w:val="231F20"/>
                <w:spacing w:val="1"/>
              </w:rPr>
              <w:t xml:space="preserve"> </w:t>
            </w:r>
            <w:r>
              <w:rPr>
                <w:b w:val="false"/>
                <w:i w:val="false"/>
                <w:caps w:val="false"/>
                <w:smallCaps w:val="false"/>
                <w:color w:val="231F20"/>
              </w:rPr>
              <w:t>indication</w:t>
            </w:r>
            <w:r>
              <w:rPr>
                <w:b w:val="false"/>
                <w:i w:val="false"/>
                <w:caps w:val="false"/>
                <w:smallCaps w:val="false"/>
                <w:color w:val="231F20"/>
                <w:spacing w:val="2"/>
              </w:rPr>
              <w:t xml:space="preserve"> </w:t>
            </w:r>
            <w:r>
              <w:rPr>
                <w:b w:val="false"/>
                <w:i w:val="false"/>
                <w:caps w:val="false"/>
                <w:smallCaps w:val="false"/>
                <w:color w:val="231F20"/>
              </w:rPr>
              <w:t>is</w:t>
            </w:r>
            <w:r>
              <w:rPr>
                <w:b w:val="false"/>
                <w:i w:val="false"/>
                <w:caps w:val="false"/>
                <w:smallCaps w:val="false"/>
                <w:color w:val="231F20"/>
                <w:spacing w:val="1"/>
              </w:rPr>
              <w:t xml:space="preserve"> </w:t>
            </w:r>
            <w:r>
              <w:rPr>
                <w:b w:val="false"/>
                <w:i w:val="false"/>
                <w:caps w:val="false"/>
                <w:smallCaps w:val="false"/>
                <w:color w:val="231F20"/>
              </w:rPr>
              <w:t>acceptable;</w:t>
            </w:r>
          </w:p>
        </w:tc>
        <w:tc>
          <w:tcPr>
            <w:tcW w:w="60" w:type="dxa"/>
            <w:tcBorders/>
            <w:shd w:fill="auto" w:val="clear"/>
          </w:tcPr>
          <w:p>
            <w:pPr>
              <w:pStyle w:val="TableContents"/>
              <w:spacing w:before="60" w:after="0"/>
              <w:jc w:val="both"/>
              <w:rPr>
                <w:caps w:val="false"/>
                <w:smallCaps w:val="false"/>
              </w:rPr>
            </w:pPr>
            <w:r>
              <w:rPr>
                <w:caps w:val="false"/>
                <w:smallCaps w:val="false"/>
              </w:rPr>
              <w:t> </w:t>
            </w:r>
          </w:p>
        </w:tc>
      </w:tr>
    </w:tbl>
    <w:tbl>
      <w:tblPr>
        <w:tblW w:w="10205" w:type="dxa"/>
        <w:jc w:val="left"/>
        <w:tblInd w:w="0" w:type="dxa"/>
        <w:tblCellMar>
          <w:top w:w="0" w:type="dxa"/>
          <w:left w:w="0" w:type="dxa"/>
          <w:bottom w:w="0" w:type="dxa"/>
          <w:right w:w="0" w:type="dxa"/>
        </w:tblCellMar>
      </w:tblPr>
      <w:tblGrid>
        <w:gridCol w:w="60"/>
        <w:gridCol w:w="110"/>
        <w:gridCol w:w="9975"/>
        <w:gridCol w:w="60"/>
      </w:tblGrid>
      <w:tr>
        <w:trPr/>
        <w:tc>
          <w:tcPr>
            <w:tcW w:w="60" w:type="dxa"/>
            <w:tcBorders/>
            <w:shd w:fill="auto" w:val="clear"/>
          </w:tcPr>
          <w:p>
            <w:pPr>
              <w:pStyle w:val="TableContents"/>
              <w:spacing w:before="60" w:after="0"/>
              <w:jc w:val="both"/>
              <w:rPr>
                <w:caps w:val="false"/>
                <w:smallCaps w:val="false"/>
              </w:rPr>
            </w:pPr>
            <w:r>
              <w:rPr>
                <w:caps w:val="false"/>
                <w:smallCaps w:val="false"/>
              </w:rPr>
              <w:t> </w:t>
            </w:r>
          </w:p>
        </w:tc>
        <w:tc>
          <w:tcPr>
            <w:tcW w:w="110" w:type="dxa"/>
            <w:tcBorders/>
            <w:shd w:fill="auto" w:val="clear"/>
          </w:tcPr>
          <w:p>
            <w:pPr>
              <w:pStyle w:val="TableContents"/>
              <w:spacing w:before="60" w:after="0"/>
              <w:jc w:val="both"/>
              <w:rPr>
                <w:caps w:val="false"/>
                <w:smallCaps w:val="false"/>
                <w:strike w:val="false"/>
                <w:dstrike w:val="false"/>
                <w:u w:val="none"/>
                <w:effect w:val="none"/>
              </w:rPr>
            </w:pPr>
            <w:r>
              <w:rPr>
                <w:caps w:val="false"/>
                <w:smallCaps w:val="false"/>
                <w:strike w:val="false"/>
                <w:dstrike w:val="false"/>
                <w:u w:val="none"/>
                <w:effect w:val="none"/>
              </w:rPr>
              <w:t>•</w:t>
            </w:r>
          </w:p>
        </w:tc>
        <w:tc>
          <w:tcPr>
            <w:tcW w:w="9975" w:type="dxa"/>
            <w:tcBorders/>
            <w:shd w:fill="auto" w:val="clear"/>
          </w:tcPr>
          <w:p>
            <w:pPr>
              <w:pStyle w:val="TableContents"/>
              <w:spacing w:before="60" w:after="0"/>
              <w:jc w:val="both"/>
              <w:rPr>
                <w:b w:val="false"/>
                <w:i w:val="false"/>
                <w:caps w:val="false"/>
                <w:smallCaps w:val="false"/>
              </w:rPr>
            </w:pPr>
            <w:r>
              <w:rPr>
                <w:b w:val="false"/>
                <w:i w:val="false"/>
                <w:caps w:val="false"/>
                <w:smallCaps w:val="false"/>
                <w:color w:val="231F20"/>
              </w:rPr>
              <w:t>the</w:t>
            </w:r>
            <w:r>
              <w:rPr>
                <w:b w:val="false"/>
                <w:i w:val="false"/>
                <w:caps w:val="false"/>
                <w:smallCaps w:val="false"/>
                <w:color w:val="231F20"/>
                <w:spacing w:val="1"/>
              </w:rPr>
              <w:t xml:space="preserve"> </w:t>
            </w:r>
            <w:r>
              <w:rPr>
                <w:b w:val="false"/>
                <w:i w:val="false"/>
                <w:caps w:val="false"/>
                <w:smallCaps w:val="false"/>
                <w:color w:val="231F20"/>
              </w:rPr>
              <w:t>FDA,</w:t>
            </w:r>
            <w:r>
              <w:rPr>
                <w:b w:val="false"/>
                <w:i w:val="false"/>
                <w:caps w:val="false"/>
                <w:smallCaps w:val="false"/>
                <w:color w:val="231F20"/>
                <w:spacing w:val="-1"/>
              </w:rPr>
              <w:t xml:space="preserve"> </w:t>
            </w:r>
            <w:r>
              <w:rPr>
                <w:b w:val="false"/>
                <w:i w:val="false"/>
                <w:caps w:val="false"/>
                <w:smallCaps w:val="false"/>
                <w:color w:val="231F20"/>
              </w:rPr>
              <w:t>EMA or other</w:t>
            </w:r>
            <w:r>
              <w:rPr>
                <w:b w:val="false"/>
                <w:i w:val="false"/>
                <w:caps w:val="false"/>
                <w:smallCaps w:val="false"/>
                <w:color w:val="231F20"/>
                <w:spacing w:val="1"/>
              </w:rPr>
              <w:t xml:space="preserve"> </w:t>
            </w:r>
            <w:r>
              <w:rPr>
                <w:b w:val="false"/>
                <w:i w:val="false"/>
                <w:caps w:val="false"/>
                <w:smallCaps w:val="false"/>
                <w:color w:val="231F20"/>
              </w:rPr>
              <w:t>comparable</w:t>
            </w:r>
            <w:r>
              <w:rPr>
                <w:b w:val="false"/>
                <w:i w:val="false"/>
                <w:caps w:val="false"/>
                <w:smallCaps w:val="false"/>
                <w:color w:val="231F20"/>
                <w:spacing w:val="2"/>
              </w:rPr>
              <w:t xml:space="preserve"> </w:t>
            </w:r>
            <w:r>
              <w:rPr>
                <w:b w:val="false"/>
                <w:i w:val="false"/>
                <w:caps w:val="false"/>
                <w:smallCaps w:val="false"/>
                <w:color w:val="231F20"/>
              </w:rPr>
              <w:t>foreign</w:t>
            </w:r>
            <w:r>
              <w:rPr>
                <w:b w:val="false"/>
                <w:i w:val="false"/>
                <w:caps w:val="false"/>
                <w:smallCaps w:val="false"/>
                <w:color w:val="231F20"/>
                <w:spacing w:val="1"/>
              </w:rPr>
              <w:t xml:space="preserve"> </w:t>
            </w:r>
            <w:r>
              <w:rPr>
                <w:b w:val="false"/>
                <w:i w:val="false"/>
                <w:caps w:val="false"/>
                <w:smallCaps w:val="false"/>
                <w:color w:val="231F20"/>
              </w:rPr>
              <w:t>regulatory</w:t>
            </w:r>
            <w:r>
              <w:rPr>
                <w:b w:val="false"/>
                <w:i w:val="false"/>
                <w:caps w:val="false"/>
                <w:smallCaps w:val="false"/>
                <w:color w:val="231F20"/>
                <w:spacing w:val="2"/>
              </w:rPr>
              <w:t xml:space="preserve"> </w:t>
            </w:r>
            <w:r>
              <w:rPr>
                <w:b w:val="false"/>
                <w:i w:val="false"/>
                <w:caps w:val="false"/>
                <w:smallCaps w:val="false"/>
                <w:color w:val="231F20"/>
              </w:rPr>
              <w:t>authorities</w:t>
            </w:r>
            <w:r>
              <w:rPr>
                <w:b w:val="false"/>
                <w:i w:val="false"/>
                <w:caps w:val="false"/>
                <w:smallCaps w:val="false"/>
                <w:color w:val="231F20"/>
                <w:spacing w:val="3"/>
              </w:rPr>
              <w:t xml:space="preserve"> </w:t>
            </w:r>
            <w:r>
              <w:rPr>
                <w:b w:val="false"/>
                <w:i w:val="false"/>
                <w:caps w:val="false"/>
                <w:smallCaps w:val="false"/>
                <w:color w:val="231F20"/>
              </w:rPr>
              <w:t>may</w:t>
            </w:r>
            <w:r>
              <w:rPr>
                <w:b w:val="false"/>
                <w:i w:val="false"/>
                <w:caps w:val="false"/>
                <w:smallCaps w:val="false"/>
                <w:color w:val="231F20"/>
                <w:spacing w:val="1"/>
              </w:rPr>
              <w:t xml:space="preserve"> </w:t>
            </w:r>
            <w:r>
              <w:rPr>
                <w:b w:val="false"/>
                <w:i w:val="false"/>
                <w:caps w:val="false"/>
                <w:smallCaps w:val="false"/>
                <w:color w:val="231F20"/>
              </w:rPr>
              <w:t>find</w:t>
            </w:r>
            <w:r>
              <w:rPr>
                <w:b w:val="false"/>
                <w:i w:val="false"/>
                <w:caps w:val="false"/>
                <w:smallCaps w:val="false"/>
                <w:color w:val="231F20"/>
                <w:spacing w:val="1"/>
              </w:rPr>
              <w:t xml:space="preserve"> </w:t>
            </w:r>
            <w:r>
              <w:rPr>
                <w:b w:val="false"/>
                <w:i w:val="false"/>
                <w:caps w:val="false"/>
                <w:smallCaps w:val="false"/>
                <w:color w:val="231F20"/>
              </w:rPr>
              <w:t>deficiencies</w:t>
            </w:r>
            <w:r>
              <w:rPr>
                <w:b w:val="false"/>
                <w:i w:val="false"/>
                <w:caps w:val="false"/>
                <w:smallCaps w:val="false"/>
                <w:color w:val="231F20"/>
                <w:spacing w:val="3"/>
              </w:rPr>
              <w:t xml:space="preserve"> </w:t>
            </w:r>
            <w:r>
              <w:rPr>
                <w:b w:val="false"/>
                <w:i w:val="false"/>
                <w:caps w:val="false"/>
                <w:smallCaps w:val="false"/>
                <w:color w:val="231F20"/>
              </w:rPr>
              <w:t>with or fail</w:t>
            </w:r>
            <w:r>
              <w:rPr>
                <w:b w:val="false"/>
                <w:i w:val="false"/>
                <w:caps w:val="false"/>
                <w:smallCaps w:val="false"/>
                <w:color w:val="231F20"/>
                <w:spacing w:val="1"/>
              </w:rPr>
              <w:t xml:space="preserve"> </w:t>
            </w:r>
            <w:r>
              <w:rPr>
                <w:b w:val="false"/>
                <w:i w:val="false"/>
                <w:caps w:val="false"/>
                <w:smallCaps w:val="false"/>
                <w:color w:val="231F20"/>
              </w:rPr>
              <w:t>to approve</w:t>
            </w:r>
            <w:r>
              <w:rPr>
                <w:b w:val="false"/>
                <w:i w:val="false"/>
                <w:caps w:val="false"/>
                <w:smallCaps w:val="false"/>
                <w:color w:val="231F20"/>
                <w:spacing w:val="1"/>
              </w:rPr>
              <w:t xml:space="preserve"> </w:t>
            </w:r>
            <w:r>
              <w:rPr>
                <w:b w:val="false"/>
                <w:i w:val="false"/>
                <w:caps w:val="false"/>
                <w:smallCaps w:val="false"/>
                <w:color w:val="231F20"/>
              </w:rPr>
              <w:t>the</w:t>
            </w:r>
            <w:r>
              <w:rPr>
                <w:b w:val="false"/>
                <w:i w:val="false"/>
                <w:caps w:val="false"/>
                <w:smallCaps w:val="false"/>
                <w:color w:val="231F20"/>
                <w:spacing w:val="1"/>
              </w:rPr>
              <w:t xml:space="preserve"> </w:t>
            </w:r>
            <w:r>
              <w:rPr>
                <w:b w:val="false"/>
                <w:i w:val="false"/>
                <w:caps w:val="false"/>
                <w:smallCaps w:val="false"/>
                <w:color w:val="231F20"/>
              </w:rPr>
              <w:t>manufacturing</w:t>
            </w:r>
            <w:r>
              <w:rPr>
                <w:b w:val="false"/>
                <w:i w:val="false"/>
                <w:caps w:val="false"/>
                <w:smallCaps w:val="false"/>
                <w:color w:val="231F20"/>
                <w:spacing w:val="3"/>
              </w:rPr>
              <w:t xml:space="preserve"> </w:t>
            </w:r>
            <w:r>
              <w:rPr>
                <w:b w:val="false"/>
                <w:i w:val="false"/>
                <w:caps w:val="false"/>
                <w:smallCaps w:val="false"/>
                <w:color w:val="231F20"/>
              </w:rPr>
              <w:t>processes,</w:t>
            </w:r>
            <w:r>
              <w:rPr>
                <w:b w:val="false"/>
                <w:i w:val="false"/>
                <w:caps w:val="false"/>
                <w:smallCaps w:val="false"/>
                <w:color w:val="231F20"/>
                <w:spacing w:val="2"/>
              </w:rPr>
              <w:t xml:space="preserve"> </w:t>
            </w:r>
            <w:r>
              <w:rPr>
                <w:b w:val="false"/>
                <w:i w:val="false"/>
                <w:caps w:val="false"/>
                <w:smallCaps w:val="false"/>
                <w:color w:val="231F20"/>
              </w:rPr>
              <w:t>test</w:t>
            </w:r>
            <w:r>
              <w:rPr>
                <w:b w:val="false"/>
                <w:i w:val="false"/>
                <w:caps w:val="false"/>
                <w:smallCaps w:val="false"/>
                <w:color w:val="231F20"/>
                <w:spacing w:val="1"/>
              </w:rPr>
              <w:t xml:space="preserve"> </w:t>
            </w:r>
            <w:r>
              <w:rPr>
                <w:b w:val="false"/>
                <w:i w:val="false"/>
                <w:caps w:val="false"/>
                <w:smallCaps w:val="false"/>
                <w:color w:val="231F20"/>
              </w:rPr>
              <w:t>procedures</w:t>
            </w:r>
            <w:r>
              <w:rPr>
                <w:b w:val="false"/>
                <w:i w:val="false"/>
                <w:caps w:val="false"/>
                <w:smallCaps w:val="false"/>
                <w:color w:val="231F20"/>
                <w:spacing w:val="2"/>
              </w:rPr>
              <w:t xml:space="preserve"> </w:t>
            </w:r>
            <w:r>
              <w:rPr>
                <w:b w:val="false"/>
                <w:i w:val="false"/>
                <w:caps w:val="false"/>
                <w:smallCaps w:val="false"/>
                <w:color w:val="231F20"/>
              </w:rPr>
              <w:t>and specifications</w:t>
            </w:r>
            <w:r>
              <w:rPr>
                <w:b w:val="false"/>
                <w:i w:val="false"/>
                <w:caps w:val="false"/>
                <w:smallCaps w:val="false"/>
                <w:color w:val="231F20"/>
                <w:spacing w:val="3"/>
              </w:rPr>
              <w:t xml:space="preserve"> </w:t>
            </w:r>
            <w:r>
              <w:rPr>
                <w:b w:val="false"/>
                <w:i w:val="false"/>
                <w:caps w:val="false"/>
                <w:smallCaps w:val="false"/>
                <w:color w:val="231F20"/>
              </w:rPr>
              <w:t>or facilities</w:t>
            </w:r>
            <w:r>
              <w:rPr>
                <w:b w:val="false"/>
                <w:i w:val="false"/>
                <w:caps w:val="false"/>
                <w:smallCaps w:val="false"/>
                <w:color w:val="231F20"/>
                <w:spacing w:val="3"/>
              </w:rPr>
              <w:t xml:space="preserve"> </w:t>
            </w:r>
            <w:r>
              <w:rPr>
                <w:b w:val="false"/>
                <w:i w:val="false"/>
                <w:caps w:val="false"/>
                <w:smallCaps w:val="false"/>
                <w:color w:val="231F20"/>
              </w:rPr>
              <w:t>of third-party manufacturers</w:t>
            </w:r>
            <w:r>
              <w:rPr>
                <w:b w:val="false"/>
                <w:i w:val="false"/>
                <w:caps w:val="false"/>
                <w:smallCaps w:val="false"/>
                <w:color w:val="231F20"/>
                <w:spacing w:val="3"/>
              </w:rPr>
              <w:t xml:space="preserve"> </w:t>
            </w:r>
            <w:r>
              <w:rPr>
                <w:b w:val="false"/>
                <w:i w:val="false"/>
                <w:caps w:val="false"/>
                <w:smallCaps w:val="false"/>
                <w:color w:val="231F20"/>
              </w:rPr>
              <w:t>with which we contract</w:t>
            </w:r>
            <w:r>
              <w:rPr>
                <w:b w:val="false"/>
                <w:i w:val="false"/>
                <w:caps w:val="false"/>
                <w:smallCaps w:val="false"/>
                <w:color w:val="231F20"/>
                <w:spacing w:val="2"/>
              </w:rPr>
              <w:t xml:space="preserve"> </w:t>
            </w:r>
            <w:r>
              <w:rPr>
                <w:b w:val="false"/>
                <w:i w:val="false"/>
                <w:caps w:val="false"/>
                <w:smallCaps w:val="false"/>
                <w:color w:val="231F20"/>
              </w:rPr>
              <w:t>for</w:t>
            </w:r>
            <w:r>
              <w:rPr>
                <w:b w:val="false"/>
                <w:i w:val="false"/>
                <w:caps w:val="false"/>
                <w:smallCaps w:val="false"/>
                <w:color w:val="231F20"/>
                <w:spacing w:val="1"/>
              </w:rPr>
              <w:t xml:space="preserve"> </w:t>
            </w:r>
            <w:r>
              <w:rPr>
                <w:b w:val="false"/>
                <w:i w:val="false"/>
                <w:caps w:val="false"/>
                <w:smallCaps w:val="false"/>
                <w:color w:val="231F20"/>
              </w:rPr>
              <w:t>clinical</w:t>
            </w:r>
            <w:r>
              <w:rPr>
                <w:b w:val="false"/>
                <w:i w:val="false"/>
                <w:caps w:val="false"/>
                <w:smallCaps w:val="false"/>
                <w:color w:val="231F20"/>
                <w:spacing w:val="2"/>
              </w:rPr>
              <w:t xml:space="preserve"> </w:t>
            </w:r>
            <w:r>
              <w:rPr>
                <w:b w:val="false"/>
                <w:i w:val="false"/>
                <w:caps w:val="false"/>
                <w:smallCaps w:val="false"/>
                <w:color w:val="231F20"/>
              </w:rPr>
              <w:t>and commercial</w:t>
            </w:r>
            <w:r>
              <w:rPr>
                <w:b w:val="false"/>
                <w:i w:val="false"/>
                <w:caps w:val="false"/>
                <w:smallCaps w:val="false"/>
                <w:color w:val="231F20"/>
                <w:spacing w:val="3"/>
              </w:rPr>
              <w:t xml:space="preserve"> </w:t>
            </w:r>
            <w:r>
              <w:rPr>
                <w:b w:val="false"/>
                <w:i w:val="false"/>
                <w:caps w:val="false"/>
                <w:smallCaps w:val="false"/>
                <w:color w:val="231F20"/>
              </w:rPr>
              <w:t>supplies;</w:t>
            </w:r>
          </w:p>
        </w:tc>
        <w:tc>
          <w:tcPr>
            <w:tcW w:w="60" w:type="dxa"/>
            <w:tcBorders/>
            <w:shd w:fill="auto" w:val="clear"/>
          </w:tcPr>
          <w:p>
            <w:pPr>
              <w:pStyle w:val="TableContents"/>
              <w:spacing w:before="60" w:after="0"/>
              <w:jc w:val="both"/>
              <w:rPr>
                <w:caps w:val="false"/>
                <w:smallCaps w:val="false"/>
              </w:rPr>
            </w:pPr>
            <w:r>
              <w:rPr>
                <w:caps w:val="false"/>
                <w:smallCaps w:val="false"/>
              </w:rPr>
              <w:t> </w:t>
            </w:r>
          </w:p>
        </w:tc>
      </w:tr>
    </w:tbl>
    <w:tbl>
      <w:tblPr>
        <w:tblW w:w="10205" w:type="dxa"/>
        <w:jc w:val="left"/>
        <w:tblInd w:w="0" w:type="dxa"/>
        <w:tblCellMar>
          <w:top w:w="0" w:type="dxa"/>
          <w:left w:w="0" w:type="dxa"/>
          <w:bottom w:w="0" w:type="dxa"/>
          <w:right w:w="0" w:type="dxa"/>
        </w:tblCellMar>
      </w:tblPr>
      <w:tblGrid>
        <w:gridCol w:w="60"/>
        <w:gridCol w:w="110"/>
        <w:gridCol w:w="9975"/>
        <w:gridCol w:w="60"/>
      </w:tblGrid>
      <w:tr>
        <w:trPr/>
        <w:tc>
          <w:tcPr>
            <w:tcW w:w="60" w:type="dxa"/>
            <w:tcBorders/>
            <w:shd w:fill="auto" w:val="clear"/>
          </w:tcPr>
          <w:p>
            <w:pPr>
              <w:pStyle w:val="TableContents"/>
              <w:spacing w:before="60" w:after="0"/>
              <w:jc w:val="both"/>
              <w:rPr>
                <w:caps w:val="false"/>
                <w:smallCaps w:val="false"/>
              </w:rPr>
            </w:pPr>
            <w:r>
              <w:rPr>
                <w:caps w:val="false"/>
                <w:smallCaps w:val="false"/>
              </w:rPr>
              <w:t> </w:t>
            </w:r>
          </w:p>
        </w:tc>
        <w:tc>
          <w:tcPr>
            <w:tcW w:w="110" w:type="dxa"/>
            <w:tcBorders/>
            <w:shd w:fill="auto" w:val="clear"/>
          </w:tcPr>
          <w:p>
            <w:pPr>
              <w:pStyle w:val="TableContents"/>
              <w:spacing w:before="60" w:after="0"/>
              <w:jc w:val="both"/>
              <w:rPr>
                <w:caps w:val="false"/>
                <w:smallCaps w:val="false"/>
                <w:strike w:val="false"/>
                <w:dstrike w:val="false"/>
                <w:u w:val="none"/>
                <w:effect w:val="none"/>
              </w:rPr>
            </w:pPr>
            <w:r>
              <w:rPr>
                <w:caps w:val="false"/>
                <w:smallCaps w:val="false"/>
                <w:strike w:val="false"/>
                <w:dstrike w:val="false"/>
                <w:u w:val="none"/>
                <w:effect w:val="none"/>
              </w:rPr>
              <w:t>•</w:t>
            </w:r>
          </w:p>
        </w:tc>
        <w:tc>
          <w:tcPr>
            <w:tcW w:w="9975" w:type="dxa"/>
            <w:tcBorders/>
            <w:shd w:fill="auto" w:val="clear"/>
          </w:tcPr>
          <w:p>
            <w:pPr>
              <w:pStyle w:val="TableContents"/>
              <w:spacing w:before="60" w:after="0"/>
              <w:jc w:val="both"/>
              <w:rPr>
                <w:b w:val="false"/>
                <w:i w:val="false"/>
                <w:caps w:val="false"/>
                <w:smallCaps w:val="false"/>
              </w:rPr>
            </w:pPr>
            <w:r>
              <w:rPr>
                <w:b w:val="false"/>
                <w:i w:val="false"/>
                <w:caps w:val="false"/>
                <w:smallCaps w:val="false"/>
                <w:color w:val="231F20"/>
              </w:rPr>
              <w:t>the</w:t>
            </w:r>
            <w:r>
              <w:rPr>
                <w:b w:val="false"/>
                <w:i w:val="false"/>
                <w:caps w:val="false"/>
                <w:smallCaps w:val="false"/>
                <w:color w:val="231F20"/>
                <w:spacing w:val="1"/>
              </w:rPr>
              <w:t xml:space="preserve"> </w:t>
            </w:r>
            <w:r>
              <w:rPr>
                <w:b w:val="false"/>
                <w:i w:val="false"/>
                <w:caps w:val="false"/>
                <w:smallCaps w:val="false"/>
                <w:color w:val="231F20"/>
              </w:rPr>
              <w:t>FDA,</w:t>
            </w:r>
            <w:r>
              <w:rPr>
                <w:b w:val="false"/>
                <w:i w:val="false"/>
                <w:caps w:val="false"/>
                <w:smallCaps w:val="false"/>
                <w:color w:val="231F20"/>
                <w:spacing w:val="-1"/>
              </w:rPr>
              <w:t xml:space="preserve"> </w:t>
            </w:r>
            <w:r>
              <w:rPr>
                <w:b w:val="false"/>
                <w:i w:val="false"/>
                <w:caps w:val="false"/>
                <w:smallCaps w:val="false"/>
                <w:color w:val="231F20"/>
              </w:rPr>
              <w:t>EMA or other</w:t>
            </w:r>
            <w:r>
              <w:rPr>
                <w:b w:val="false"/>
                <w:i w:val="false"/>
                <w:caps w:val="false"/>
                <w:smallCaps w:val="false"/>
                <w:color w:val="231F20"/>
                <w:spacing w:val="1"/>
              </w:rPr>
              <w:t xml:space="preserve"> </w:t>
            </w:r>
            <w:r>
              <w:rPr>
                <w:b w:val="false"/>
                <w:i w:val="false"/>
                <w:caps w:val="false"/>
                <w:smallCaps w:val="false"/>
                <w:color w:val="231F20"/>
              </w:rPr>
              <w:t>comparable</w:t>
            </w:r>
            <w:r>
              <w:rPr>
                <w:b w:val="false"/>
                <w:i w:val="false"/>
                <w:caps w:val="false"/>
                <w:smallCaps w:val="false"/>
                <w:color w:val="231F20"/>
                <w:spacing w:val="2"/>
              </w:rPr>
              <w:t xml:space="preserve"> </w:t>
            </w:r>
            <w:r>
              <w:rPr>
                <w:b w:val="false"/>
                <w:i w:val="false"/>
                <w:caps w:val="false"/>
                <w:smallCaps w:val="false"/>
                <w:color w:val="231F20"/>
              </w:rPr>
              <w:t>regulatory</w:t>
            </w:r>
            <w:r>
              <w:rPr>
                <w:b w:val="false"/>
                <w:i w:val="false"/>
                <w:caps w:val="false"/>
                <w:smallCaps w:val="false"/>
                <w:color w:val="231F20"/>
                <w:spacing w:val="2"/>
              </w:rPr>
              <w:t xml:space="preserve"> </w:t>
            </w:r>
            <w:r>
              <w:rPr>
                <w:b w:val="false"/>
                <w:i w:val="false"/>
                <w:caps w:val="false"/>
                <w:smallCaps w:val="false"/>
                <w:color w:val="231F20"/>
              </w:rPr>
              <w:t>authorities</w:t>
            </w:r>
            <w:r>
              <w:rPr>
                <w:b w:val="false"/>
                <w:i w:val="false"/>
                <w:caps w:val="false"/>
                <w:smallCaps w:val="false"/>
                <w:color w:val="231F20"/>
                <w:spacing w:val="3"/>
              </w:rPr>
              <w:t xml:space="preserve"> </w:t>
            </w:r>
            <w:r>
              <w:rPr>
                <w:b w:val="false"/>
                <w:i w:val="false"/>
                <w:caps w:val="false"/>
                <w:smallCaps w:val="false"/>
                <w:color w:val="231F20"/>
              </w:rPr>
              <w:t>may</w:t>
            </w:r>
            <w:r>
              <w:rPr>
                <w:b w:val="false"/>
                <w:i w:val="false"/>
                <w:caps w:val="false"/>
                <w:smallCaps w:val="false"/>
                <w:color w:val="231F20"/>
                <w:spacing w:val="1"/>
              </w:rPr>
              <w:t xml:space="preserve"> </w:t>
            </w:r>
            <w:r>
              <w:rPr>
                <w:b w:val="false"/>
                <w:i w:val="false"/>
                <w:caps w:val="false"/>
                <w:smallCaps w:val="false"/>
                <w:color w:val="231F20"/>
              </w:rPr>
              <w:t>fail</w:t>
            </w:r>
            <w:r>
              <w:rPr>
                <w:b w:val="false"/>
                <w:i w:val="false"/>
                <w:caps w:val="false"/>
                <w:smallCaps w:val="false"/>
                <w:color w:val="231F20"/>
                <w:spacing w:val="1"/>
              </w:rPr>
              <w:t xml:space="preserve"> </w:t>
            </w:r>
            <w:r>
              <w:rPr>
                <w:b w:val="false"/>
                <w:i w:val="false"/>
                <w:caps w:val="false"/>
                <w:smallCaps w:val="false"/>
                <w:color w:val="231F20"/>
              </w:rPr>
              <w:t>to approve</w:t>
            </w:r>
            <w:r>
              <w:rPr>
                <w:b w:val="false"/>
                <w:i w:val="false"/>
                <w:caps w:val="false"/>
                <w:smallCaps w:val="false"/>
                <w:color w:val="231F20"/>
                <w:spacing w:val="1"/>
              </w:rPr>
              <w:t xml:space="preserve"> </w:t>
            </w:r>
            <w:r>
              <w:rPr>
                <w:b w:val="false"/>
                <w:i w:val="false"/>
                <w:caps w:val="false"/>
                <w:smallCaps w:val="false"/>
                <w:color w:val="231F20"/>
              </w:rPr>
              <w:t>companion</w:t>
            </w:r>
            <w:r>
              <w:rPr>
                <w:b w:val="false"/>
                <w:i w:val="false"/>
                <w:caps w:val="false"/>
                <w:smallCaps w:val="false"/>
                <w:color w:val="231F20"/>
                <w:spacing w:val="1"/>
              </w:rPr>
              <w:t xml:space="preserve"> </w:t>
            </w:r>
            <w:r>
              <w:rPr>
                <w:b w:val="false"/>
                <w:i w:val="false"/>
                <w:caps w:val="false"/>
                <w:smallCaps w:val="false"/>
                <w:color w:val="231F20"/>
              </w:rPr>
              <w:t>diagnostic tests</w:t>
            </w:r>
            <w:r>
              <w:rPr>
                <w:b w:val="false"/>
                <w:i w:val="false"/>
                <w:caps w:val="false"/>
                <w:smallCaps w:val="false"/>
                <w:color w:val="231F20"/>
                <w:spacing w:val="1"/>
              </w:rPr>
              <w:t xml:space="preserve"> </w:t>
            </w:r>
            <w:r>
              <w:rPr>
                <w:b w:val="false"/>
                <w:i w:val="false"/>
                <w:caps w:val="false"/>
                <w:smallCaps w:val="false"/>
                <w:color w:val="231F20"/>
              </w:rPr>
              <w:t>for</w:t>
            </w:r>
            <w:r>
              <w:rPr>
                <w:b w:val="false"/>
                <w:i w:val="false"/>
                <w:caps w:val="false"/>
                <w:smallCaps w:val="false"/>
                <w:color w:val="231F20"/>
                <w:spacing w:val="1"/>
              </w:rPr>
              <w:t xml:space="preserve"> </w:t>
            </w:r>
            <w:r>
              <w:rPr>
                <w:b w:val="false"/>
                <w:i w:val="false"/>
                <w:caps w:val="false"/>
                <w:smallCaps w:val="false"/>
                <w:color w:val="231F20"/>
              </w:rPr>
              <w:t>our</w:t>
            </w:r>
            <w:r>
              <w:rPr>
                <w:b w:val="false"/>
                <w:i w:val="false"/>
                <w:caps w:val="false"/>
                <w:smallCaps w:val="false"/>
                <w:color w:val="231F20"/>
                <w:spacing w:val="1"/>
              </w:rPr>
              <w:t xml:space="preserve"> </w:t>
            </w:r>
            <w:r>
              <w:rPr>
                <w:b w:val="false"/>
                <w:i w:val="false"/>
                <w:caps w:val="false"/>
                <w:smallCaps w:val="false"/>
                <w:color w:val="231F20"/>
              </w:rPr>
              <w:t>product</w:t>
            </w:r>
            <w:r>
              <w:rPr>
                <w:b w:val="false"/>
                <w:i w:val="false"/>
                <w:caps w:val="false"/>
                <w:smallCaps w:val="false"/>
                <w:color w:val="231F20"/>
                <w:spacing w:val="1"/>
              </w:rPr>
              <w:t xml:space="preserve"> </w:t>
            </w:r>
            <w:r>
              <w:rPr>
                <w:b w:val="false"/>
                <w:i w:val="false"/>
                <w:caps w:val="false"/>
                <w:smallCaps w:val="false"/>
                <w:color w:val="231F20"/>
              </w:rPr>
              <w:t>candidates,</w:t>
            </w:r>
            <w:r>
              <w:rPr>
                <w:b w:val="false"/>
                <w:i w:val="false"/>
                <w:caps w:val="false"/>
                <w:smallCaps w:val="false"/>
                <w:color w:val="231F20"/>
                <w:spacing w:val="2"/>
              </w:rPr>
              <w:t xml:space="preserve"> </w:t>
            </w:r>
            <w:r>
              <w:rPr>
                <w:b w:val="false"/>
                <w:i w:val="false"/>
                <w:caps w:val="false"/>
                <w:smallCaps w:val="false"/>
                <w:color w:val="231F20"/>
              </w:rPr>
              <w:t>if</w:t>
            </w:r>
            <w:r>
              <w:rPr>
                <w:b w:val="false"/>
                <w:i w:val="false"/>
                <w:caps w:val="false"/>
                <w:smallCaps w:val="false"/>
                <w:color w:val="231F20"/>
                <w:spacing w:val="1"/>
              </w:rPr>
              <w:t xml:space="preserve"> </w:t>
            </w:r>
            <w:r>
              <w:rPr>
                <w:b w:val="false"/>
                <w:i w:val="false"/>
                <w:caps w:val="false"/>
                <w:smallCaps w:val="false"/>
                <w:color w:val="231F20"/>
              </w:rPr>
              <w:t>required;</w:t>
            </w:r>
            <w:r>
              <w:rPr>
                <w:b w:val="false"/>
                <w:i w:val="false"/>
                <w:caps w:val="false"/>
                <w:smallCaps w:val="false"/>
                <w:color w:val="231F20"/>
                <w:spacing w:val="2"/>
              </w:rPr>
              <w:t xml:space="preserve"> </w:t>
            </w:r>
            <w:r>
              <w:rPr>
                <w:b w:val="false"/>
                <w:i w:val="false"/>
                <w:caps w:val="false"/>
                <w:smallCaps w:val="false"/>
                <w:color w:val="231F20"/>
              </w:rPr>
              <w:t>and</w:t>
            </w:r>
          </w:p>
        </w:tc>
        <w:tc>
          <w:tcPr>
            <w:tcW w:w="60" w:type="dxa"/>
            <w:tcBorders/>
            <w:shd w:fill="auto" w:val="clear"/>
          </w:tcPr>
          <w:p>
            <w:pPr>
              <w:pStyle w:val="TableContents"/>
              <w:spacing w:before="60" w:after="0"/>
              <w:jc w:val="both"/>
              <w:rPr>
                <w:caps w:val="false"/>
                <w:smallCaps w:val="false"/>
              </w:rPr>
            </w:pPr>
            <w:r>
              <w:rPr>
                <w:caps w:val="false"/>
                <w:smallCaps w:val="false"/>
              </w:rPr>
              <w:t> </w:t>
            </w:r>
          </w:p>
        </w:tc>
      </w:tr>
    </w:tbl>
    <w:tbl>
      <w:tblPr>
        <w:tblW w:w="10205" w:type="dxa"/>
        <w:jc w:val="left"/>
        <w:tblInd w:w="0" w:type="dxa"/>
        <w:tblCellMar>
          <w:top w:w="0" w:type="dxa"/>
          <w:left w:w="0" w:type="dxa"/>
          <w:bottom w:w="0" w:type="dxa"/>
          <w:right w:w="0" w:type="dxa"/>
        </w:tblCellMar>
      </w:tblPr>
      <w:tblGrid>
        <w:gridCol w:w="60"/>
        <w:gridCol w:w="110"/>
        <w:gridCol w:w="9975"/>
        <w:gridCol w:w="60"/>
      </w:tblGrid>
      <w:tr>
        <w:trPr/>
        <w:tc>
          <w:tcPr>
            <w:tcW w:w="60" w:type="dxa"/>
            <w:tcBorders/>
            <w:shd w:fill="auto" w:val="clear"/>
          </w:tcPr>
          <w:p>
            <w:pPr>
              <w:pStyle w:val="TableContents"/>
              <w:spacing w:before="60" w:after="0"/>
              <w:jc w:val="both"/>
              <w:rPr>
                <w:caps w:val="false"/>
                <w:smallCaps w:val="false"/>
              </w:rPr>
            </w:pPr>
            <w:r>
              <w:rPr>
                <w:caps w:val="false"/>
                <w:smallCaps w:val="false"/>
              </w:rPr>
              <w:t> </w:t>
            </w:r>
          </w:p>
        </w:tc>
        <w:tc>
          <w:tcPr>
            <w:tcW w:w="110" w:type="dxa"/>
            <w:tcBorders/>
            <w:shd w:fill="auto" w:val="clear"/>
          </w:tcPr>
          <w:p>
            <w:pPr>
              <w:pStyle w:val="TableContents"/>
              <w:spacing w:before="60" w:after="0"/>
              <w:jc w:val="both"/>
              <w:rPr>
                <w:caps w:val="false"/>
                <w:smallCaps w:val="false"/>
                <w:strike w:val="false"/>
                <w:dstrike w:val="false"/>
                <w:u w:val="none"/>
                <w:effect w:val="none"/>
              </w:rPr>
            </w:pPr>
            <w:r>
              <w:rPr>
                <w:caps w:val="false"/>
                <w:smallCaps w:val="false"/>
                <w:strike w:val="false"/>
                <w:dstrike w:val="false"/>
                <w:u w:val="none"/>
                <w:effect w:val="none"/>
              </w:rPr>
              <w:t>•</w:t>
            </w:r>
          </w:p>
        </w:tc>
        <w:tc>
          <w:tcPr>
            <w:tcW w:w="9975" w:type="dxa"/>
            <w:tcBorders/>
            <w:shd w:fill="auto" w:val="clear"/>
          </w:tcPr>
          <w:p>
            <w:pPr>
              <w:pStyle w:val="TableContents"/>
              <w:spacing w:before="60" w:after="0"/>
              <w:jc w:val="both"/>
              <w:rPr>
                <w:b w:val="false"/>
                <w:i w:val="false"/>
                <w:caps w:val="false"/>
                <w:smallCaps w:val="false"/>
              </w:rPr>
            </w:pPr>
            <w:r>
              <w:rPr>
                <w:b w:val="false"/>
                <w:i w:val="false"/>
                <w:caps w:val="false"/>
                <w:smallCaps w:val="false"/>
                <w:color w:val="231F20"/>
                <w:spacing w:val="-2"/>
              </w:rPr>
              <w:t>th</w:t>
            </w:r>
            <w:r>
              <w:rPr>
                <w:b w:val="false"/>
                <w:i w:val="false"/>
                <w:caps w:val="false"/>
                <w:smallCaps w:val="false"/>
                <w:color w:val="231F20"/>
              </w:rPr>
              <w:t>e</w:t>
            </w:r>
            <w:r>
              <w:rPr>
                <w:b w:val="false"/>
                <w:i w:val="false"/>
                <w:caps w:val="false"/>
                <w:smallCaps w:val="false"/>
                <w:color w:val="231F20"/>
                <w:spacing w:val="-4"/>
              </w:rPr>
              <w:t xml:space="preserve"> </w:t>
            </w:r>
            <w:r>
              <w:rPr>
                <w:b w:val="false"/>
                <w:i w:val="false"/>
                <w:caps w:val="false"/>
                <w:smallCaps w:val="false"/>
                <w:color w:val="231F20"/>
                <w:spacing w:val="-2"/>
              </w:rPr>
              <w:t>approva</w:t>
            </w:r>
            <w:r>
              <w:rPr>
                <w:b w:val="false"/>
                <w:i w:val="false"/>
                <w:caps w:val="false"/>
                <w:smallCaps w:val="false"/>
                <w:color w:val="231F20"/>
              </w:rPr>
              <w:t>l</w:t>
            </w:r>
            <w:r>
              <w:rPr>
                <w:b w:val="false"/>
                <w:i w:val="false"/>
                <w:caps w:val="false"/>
                <w:smallCaps w:val="false"/>
                <w:color w:val="231F20"/>
                <w:spacing w:val="-4"/>
              </w:rPr>
              <w:t xml:space="preserve"> </w:t>
            </w:r>
            <w:r>
              <w:rPr>
                <w:b w:val="false"/>
                <w:i w:val="false"/>
                <w:caps w:val="false"/>
                <w:smallCaps w:val="false"/>
                <w:color w:val="231F20"/>
                <w:spacing w:val="-2"/>
              </w:rPr>
              <w:t>policie</w:t>
            </w:r>
            <w:r>
              <w:rPr>
                <w:b w:val="false"/>
                <w:i w:val="false"/>
                <w:caps w:val="false"/>
                <w:smallCaps w:val="false"/>
                <w:color w:val="231F20"/>
              </w:rPr>
              <w:t>s</w:t>
            </w:r>
            <w:r>
              <w:rPr>
                <w:b w:val="false"/>
                <w:i w:val="false"/>
                <w:caps w:val="false"/>
                <w:smallCaps w:val="false"/>
                <w:color w:val="231F20"/>
                <w:spacing w:val="-4"/>
              </w:rPr>
              <w:t xml:space="preserve"> </w:t>
            </w:r>
            <w:r>
              <w:rPr>
                <w:b w:val="false"/>
                <w:i w:val="false"/>
                <w:caps w:val="false"/>
                <w:smallCaps w:val="false"/>
                <w:color w:val="231F20"/>
                <w:spacing w:val="-2"/>
              </w:rPr>
              <w:t>o</w:t>
            </w:r>
            <w:r>
              <w:rPr>
                <w:b w:val="false"/>
                <w:i w:val="false"/>
                <w:caps w:val="false"/>
                <w:smallCaps w:val="false"/>
                <w:color w:val="231F20"/>
              </w:rPr>
              <w:t>r</w:t>
            </w:r>
            <w:r>
              <w:rPr>
                <w:b w:val="false"/>
                <w:i w:val="false"/>
                <w:caps w:val="false"/>
                <w:smallCaps w:val="false"/>
                <w:color w:val="231F20"/>
                <w:spacing w:val="-4"/>
              </w:rPr>
              <w:t xml:space="preserve"> </w:t>
            </w:r>
            <w:r>
              <w:rPr>
                <w:b w:val="false"/>
                <w:i w:val="false"/>
                <w:caps w:val="false"/>
                <w:smallCaps w:val="false"/>
                <w:color w:val="231F20"/>
                <w:spacing w:val="-2"/>
              </w:rPr>
              <w:t>regulation</w:t>
            </w:r>
            <w:r>
              <w:rPr>
                <w:b w:val="false"/>
                <w:i w:val="false"/>
                <w:caps w:val="false"/>
                <w:smallCaps w:val="false"/>
                <w:color w:val="231F20"/>
              </w:rPr>
              <w:t>s</w:t>
            </w:r>
            <w:r>
              <w:rPr>
                <w:b w:val="false"/>
                <w:i w:val="false"/>
                <w:caps w:val="false"/>
                <w:smallCaps w:val="false"/>
                <w:color w:val="231F20"/>
                <w:spacing w:val="-4"/>
              </w:rPr>
              <w:t xml:space="preserve"> </w:t>
            </w:r>
            <w:r>
              <w:rPr>
                <w:b w:val="false"/>
                <w:i w:val="false"/>
                <w:caps w:val="false"/>
                <w:smallCaps w:val="false"/>
                <w:color w:val="231F20"/>
                <w:spacing w:val="-2"/>
              </w:rPr>
              <w:t>o</w:t>
            </w:r>
            <w:r>
              <w:rPr>
                <w:b w:val="false"/>
                <w:i w:val="false"/>
                <w:caps w:val="false"/>
                <w:smallCaps w:val="false"/>
                <w:color w:val="231F20"/>
              </w:rPr>
              <w:t>f</w:t>
            </w:r>
            <w:r>
              <w:rPr>
                <w:b w:val="false"/>
                <w:i w:val="false"/>
                <w:caps w:val="false"/>
                <w:smallCaps w:val="false"/>
                <w:color w:val="231F20"/>
                <w:spacing w:val="-4"/>
              </w:rPr>
              <w:t xml:space="preserve"> </w:t>
            </w:r>
            <w:r>
              <w:rPr>
                <w:b w:val="false"/>
                <w:i w:val="false"/>
                <w:caps w:val="false"/>
                <w:smallCaps w:val="false"/>
                <w:color w:val="231F20"/>
                <w:spacing w:val="-2"/>
              </w:rPr>
              <w:t>th</w:t>
            </w:r>
            <w:r>
              <w:rPr>
                <w:b w:val="false"/>
                <w:i w:val="false"/>
                <w:caps w:val="false"/>
                <w:smallCaps w:val="false"/>
                <w:color w:val="231F20"/>
              </w:rPr>
              <w:t>e</w:t>
            </w:r>
            <w:r>
              <w:rPr>
                <w:b w:val="false"/>
                <w:i w:val="false"/>
                <w:caps w:val="false"/>
                <w:smallCaps w:val="false"/>
                <w:color w:val="231F20"/>
                <w:spacing w:val="-4"/>
              </w:rPr>
              <w:t xml:space="preserve"> </w:t>
            </w:r>
            <w:r>
              <w:rPr>
                <w:b w:val="false"/>
                <w:i w:val="false"/>
                <w:caps w:val="false"/>
                <w:smallCaps w:val="false"/>
                <w:color w:val="231F20"/>
                <w:spacing w:val="-2"/>
              </w:rPr>
              <w:t>FDA</w:t>
            </w:r>
            <w:r>
              <w:rPr>
                <w:b w:val="false"/>
                <w:i w:val="false"/>
                <w:caps w:val="false"/>
                <w:smallCaps w:val="false"/>
                <w:color w:val="231F20"/>
              </w:rPr>
              <w:t>,</w:t>
            </w:r>
            <w:r>
              <w:rPr>
                <w:b w:val="false"/>
                <w:i w:val="false"/>
                <w:caps w:val="false"/>
                <w:smallCaps w:val="false"/>
                <w:color w:val="231F20"/>
                <w:spacing w:val="-4"/>
              </w:rPr>
              <w:t xml:space="preserve"> </w:t>
            </w:r>
            <w:r>
              <w:rPr>
                <w:b w:val="false"/>
                <w:i w:val="false"/>
                <w:caps w:val="false"/>
                <w:smallCaps w:val="false"/>
                <w:color w:val="231F20"/>
                <w:spacing w:val="-2"/>
              </w:rPr>
              <w:t>EM</w:t>
            </w:r>
            <w:r>
              <w:rPr>
                <w:b w:val="false"/>
                <w:i w:val="false"/>
                <w:caps w:val="false"/>
                <w:smallCaps w:val="false"/>
                <w:color w:val="231F20"/>
              </w:rPr>
              <w:t>A</w:t>
            </w:r>
            <w:r>
              <w:rPr>
                <w:b w:val="false"/>
                <w:i w:val="false"/>
                <w:caps w:val="false"/>
                <w:smallCaps w:val="false"/>
                <w:color w:val="231F20"/>
                <w:spacing w:val="-4"/>
              </w:rPr>
              <w:t xml:space="preserve"> </w:t>
            </w:r>
            <w:r>
              <w:rPr>
                <w:b w:val="false"/>
                <w:i w:val="false"/>
                <w:caps w:val="false"/>
                <w:smallCaps w:val="false"/>
                <w:color w:val="231F20"/>
                <w:spacing w:val="-2"/>
              </w:rPr>
              <w:t>o</w:t>
            </w:r>
            <w:r>
              <w:rPr>
                <w:b w:val="false"/>
                <w:i w:val="false"/>
                <w:caps w:val="false"/>
                <w:smallCaps w:val="false"/>
                <w:color w:val="231F20"/>
              </w:rPr>
              <w:t>r</w:t>
            </w:r>
            <w:r>
              <w:rPr>
                <w:b w:val="false"/>
                <w:i w:val="false"/>
                <w:caps w:val="false"/>
                <w:smallCaps w:val="false"/>
                <w:color w:val="231F20"/>
                <w:spacing w:val="-4"/>
              </w:rPr>
              <w:t xml:space="preserve"> </w:t>
            </w:r>
            <w:r>
              <w:rPr>
                <w:b w:val="false"/>
                <w:i w:val="false"/>
                <w:caps w:val="false"/>
                <w:smallCaps w:val="false"/>
                <w:color w:val="231F20"/>
                <w:spacing w:val="-2"/>
              </w:rPr>
              <w:t>othe</w:t>
            </w:r>
            <w:r>
              <w:rPr>
                <w:b w:val="false"/>
                <w:i w:val="false"/>
                <w:caps w:val="false"/>
                <w:smallCaps w:val="false"/>
                <w:color w:val="231F20"/>
              </w:rPr>
              <w:t>r</w:t>
            </w:r>
            <w:r>
              <w:rPr>
                <w:b w:val="false"/>
                <w:i w:val="false"/>
                <w:caps w:val="false"/>
                <w:smallCaps w:val="false"/>
                <w:color w:val="231F20"/>
                <w:spacing w:val="-4"/>
              </w:rPr>
              <w:t xml:space="preserve"> </w:t>
            </w:r>
            <w:r>
              <w:rPr>
                <w:b w:val="false"/>
                <w:i w:val="false"/>
                <w:caps w:val="false"/>
                <w:smallCaps w:val="false"/>
                <w:color w:val="231F20"/>
                <w:spacing w:val="-2"/>
              </w:rPr>
              <w:t>comparabl</w:t>
            </w:r>
            <w:r>
              <w:rPr>
                <w:b w:val="false"/>
                <w:i w:val="false"/>
                <w:caps w:val="false"/>
                <w:smallCaps w:val="false"/>
                <w:color w:val="231F20"/>
              </w:rPr>
              <w:t>e</w:t>
            </w:r>
            <w:r>
              <w:rPr>
                <w:b w:val="false"/>
                <w:i w:val="false"/>
                <w:caps w:val="false"/>
                <w:smallCaps w:val="false"/>
                <w:color w:val="231F20"/>
                <w:spacing w:val="-4"/>
              </w:rPr>
              <w:t xml:space="preserve"> </w:t>
            </w:r>
            <w:r>
              <w:rPr>
                <w:b w:val="false"/>
                <w:i w:val="false"/>
                <w:caps w:val="false"/>
                <w:smallCaps w:val="false"/>
                <w:color w:val="231F20"/>
                <w:spacing w:val="-2"/>
              </w:rPr>
              <w:t>foreig</w:t>
            </w:r>
            <w:r>
              <w:rPr>
                <w:b w:val="false"/>
                <w:i w:val="false"/>
                <w:caps w:val="false"/>
                <w:smallCaps w:val="false"/>
                <w:color w:val="231F20"/>
              </w:rPr>
              <w:t>n</w:t>
            </w:r>
            <w:r>
              <w:rPr>
                <w:b w:val="false"/>
                <w:i w:val="false"/>
                <w:caps w:val="false"/>
                <w:smallCaps w:val="false"/>
                <w:color w:val="231F20"/>
                <w:spacing w:val="-4"/>
              </w:rPr>
              <w:t xml:space="preserve"> </w:t>
            </w:r>
            <w:r>
              <w:rPr>
                <w:b w:val="false"/>
                <w:i w:val="false"/>
                <w:caps w:val="false"/>
                <w:smallCaps w:val="false"/>
                <w:color w:val="231F20"/>
                <w:spacing w:val="-2"/>
              </w:rPr>
              <w:t>regulator</w:t>
            </w:r>
            <w:r>
              <w:rPr>
                <w:b w:val="false"/>
                <w:i w:val="false"/>
                <w:caps w:val="false"/>
                <w:smallCaps w:val="false"/>
                <w:color w:val="231F20"/>
              </w:rPr>
              <w:t>y</w:t>
            </w:r>
            <w:r>
              <w:rPr>
                <w:b w:val="false"/>
                <w:i w:val="false"/>
                <w:caps w:val="false"/>
                <w:smallCaps w:val="false"/>
                <w:color w:val="231F20"/>
                <w:spacing w:val="-4"/>
              </w:rPr>
              <w:t xml:space="preserve"> </w:t>
            </w:r>
            <w:r>
              <w:rPr>
                <w:b w:val="false"/>
                <w:i w:val="false"/>
                <w:caps w:val="false"/>
                <w:smallCaps w:val="false"/>
                <w:color w:val="231F20"/>
                <w:spacing w:val="-2"/>
              </w:rPr>
              <w:t>authorities ma</w:t>
            </w:r>
            <w:r>
              <w:rPr>
                <w:b w:val="false"/>
                <w:i w:val="false"/>
                <w:caps w:val="false"/>
                <w:smallCaps w:val="false"/>
                <w:color w:val="231F20"/>
              </w:rPr>
              <w:t>y</w:t>
            </w:r>
            <w:r>
              <w:rPr>
                <w:b w:val="false"/>
                <w:i w:val="false"/>
                <w:caps w:val="false"/>
                <w:smallCaps w:val="false"/>
                <w:color w:val="231F20"/>
                <w:spacing w:val="-4"/>
              </w:rPr>
              <w:t xml:space="preserve"> </w:t>
            </w:r>
            <w:r>
              <w:rPr>
                <w:b w:val="false"/>
                <w:i w:val="false"/>
                <w:caps w:val="false"/>
                <w:smallCaps w:val="false"/>
                <w:color w:val="231F20"/>
                <w:spacing w:val="-2"/>
              </w:rPr>
              <w:t>significantl</w:t>
            </w:r>
            <w:r>
              <w:rPr>
                <w:b w:val="false"/>
                <w:i w:val="false"/>
                <w:caps w:val="false"/>
                <w:smallCaps w:val="false"/>
                <w:color w:val="231F20"/>
              </w:rPr>
              <w:t>y</w:t>
            </w:r>
            <w:r>
              <w:rPr>
                <w:b w:val="false"/>
                <w:i w:val="false"/>
                <w:caps w:val="false"/>
                <w:smallCaps w:val="false"/>
                <w:color w:val="231F20"/>
                <w:spacing w:val="-4"/>
              </w:rPr>
              <w:t xml:space="preserve"> </w:t>
            </w:r>
            <w:r>
              <w:rPr>
                <w:b w:val="false"/>
                <w:i w:val="false"/>
                <w:caps w:val="false"/>
                <w:smallCaps w:val="false"/>
                <w:color w:val="231F20"/>
                <w:spacing w:val="-2"/>
              </w:rPr>
              <w:t>chang</w:t>
            </w:r>
            <w:r>
              <w:rPr>
                <w:b w:val="false"/>
                <w:i w:val="false"/>
                <w:caps w:val="false"/>
                <w:smallCaps w:val="false"/>
                <w:color w:val="231F20"/>
              </w:rPr>
              <w:t>e</w:t>
            </w:r>
            <w:r>
              <w:rPr>
                <w:b w:val="false"/>
                <w:i w:val="false"/>
                <w:caps w:val="false"/>
                <w:smallCaps w:val="false"/>
                <w:color w:val="231F20"/>
                <w:spacing w:val="-4"/>
              </w:rPr>
              <w:t xml:space="preserve"> </w:t>
            </w:r>
            <w:r>
              <w:rPr>
                <w:b w:val="false"/>
                <w:i w:val="false"/>
                <w:caps w:val="false"/>
                <w:smallCaps w:val="false"/>
                <w:color w:val="231F20"/>
                <w:spacing w:val="-2"/>
              </w:rPr>
              <w:t>i</w:t>
            </w:r>
            <w:r>
              <w:rPr>
                <w:b w:val="false"/>
                <w:i w:val="false"/>
                <w:caps w:val="false"/>
                <w:smallCaps w:val="false"/>
                <w:color w:val="231F20"/>
              </w:rPr>
              <w:t>n</w:t>
            </w:r>
            <w:r>
              <w:rPr>
                <w:b w:val="false"/>
                <w:i w:val="false"/>
                <w:caps w:val="false"/>
                <w:smallCaps w:val="false"/>
                <w:color w:val="231F20"/>
                <w:spacing w:val="-4"/>
              </w:rPr>
              <w:t xml:space="preserve"> </w:t>
            </w:r>
            <w:r>
              <w:rPr>
                <w:b w:val="false"/>
                <w:i w:val="false"/>
                <w:caps w:val="false"/>
                <w:smallCaps w:val="false"/>
                <w:color w:val="231F20"/>
              </w:rPr>
              <w:t>a</w:t>
            </w:r>
            <w:r>
              <w:rPr>
                <w:b w:val="false"/>
                <w:i w:val="false"/>
                <w:caps w:val="false"/>
                <w:smallCaps w:val="false"/>
                <w:color w:val="231F20"/>
                <w:spacing w:val="-4"/>
              </w:rPr>
              <w:t xml:space="preserve"> </w:t>
            </w:r>
            <w:r>
              <w:rPr>
                <w:b w:val="false"/>
                <w:i w:val="false"/>
                <w:caps w:val="false"/>
                <w:smallCaps w:val="false"/>
                <w:color w:val="231F20"/>
                <w:spacing w:val="-2"/>
              </w:rPr>
              <w:t>manne</w:t>
            </w:r>
            <w:r>
              <w:rPr>
                <w:b w:val="false"/>
                <w:i w:val="false"/>
                <w:caps w:val="false"/>
                <w:smallCaps w:val="false"/>
                <w:color w:val="231F20"/>
              </w:rPr>
              <w:t>r</w:t>
            </w:r>
            <w:r>
              <w:rPr>
                <w:b w:val="false"/>
                <w:i w:val="false"/>
                <w:caps w:val="false"/>
                <w:smallCaps w:val="false"/>
                <w:color w:val="231F20"/>
                <w:spacing w:val="-4"/>
              </w:rPr>
              <w:t xml:space="preserve"> </w:t>
            </w:r>
            <w:r>
              <w:rPr>
                <w:b w:val="false"/>
                <w:i w:val="false"/>
                <w:caps w:val="false"/>
                <w:smallCaps w:val="false"/>
                <w:color w:val="231F20"/>
                <w:spacing w:val="-2"/>
              </w:rPr>
              <w:t>renderin</w:t>
            </w:r>
            <w:r>
              <w:rPr>
                <w:b w:val="false"/>
                <w:i w:val="false"/>
                <w:caps w:val="false"/>
                <w:smallCaps w:val="false"/>
                <w:color w:val="231F20"/>
              </w:rPr>
              <w:t>g</w:t>
            </w:r>
            <w:r>
              <w:rPr>
                <w:b w:val="false"/>
                <w:i w:val="false"/>
                <w:caps w:val="false"/>
                <w:smallCaps w:val="false"/>
                <w:color w:val="231F20"/>
                <w:spacing w:val="-4"/>
              </w:rPr>
              <w:t xml:space="preserve"> </w:t>
            </w:r>
            <w:r>
              <w:rPr>
                <w:b w:val="false"/>
                <w:i w:val="false"/>
                <w:caps w:val="false"/>
                <w:smallCaps w:val="false"/>
                <w:color w:val="231F20"/>
              </w:rPr>
              <w:t>our</w:t>
            </w:r>
            <w:r>
              <w:rPr>
                <w:b w:val="false"/>
                <w:i w:val="false"/>
                <w:caps w:val="false"/>
                <w:smallCaps w:val="false"/>
                <w:color w:val="231F20"/>
                <w:spacing w:val="-4"/>
              </w:rPr>
              <w:t xml:space="preserve"> </w:t>
            </w:r>
            <w:r>
              <w:rPr>
                <w:b w:val="false"/>
                <w:i w:val="false"/>
                <w:caps w:val="false"/>
                <w:smallCaps w:val="false"/>
                <w:color w:val="231F20"/>
                <w:spacing w:val="-2"/>
              </w:rPr>
              <w:t>clinica</w:t>
            </w:r>
            <w:r>
              <w:rPr>
                <w:b w:val="false"/>
                <w:i w:val="false"/>
                <w:caps w:val="false"/>
                <w:smallCaps w:val="false"/>
                <w:color w:val="231F20"/>
              </w:rPr>
              <w:t>l</w:t>
            </w:r>
            <w:r>
              <w:rPr>
                <w:b w:val="false"/>
                <w:i w:val="false"/>
                <w:caps w:val="false"/>
                <w:smallCaps w:val="false"/>
                <w:color w:val="231F20"/>
                <w:spacing w:val="-4"/>
              </w:rPr>
              <w:t xml:space="preserve"> </w:t>
            </w:r>
            <w:r>
              <w:rPr>
                <w:b w:val="false"/>
                <w:i w:val="false"/>
                <w:caps w:val="false"/>
                <w:smallCaps w:val="false"/>
                <w:color w:val="231F20"/>
                <w:spacing w:val="-2"/>
              </w:rPr>
              <w:t>dat</w:t>
            </w:r>
            <w:r>
              <w:rPr>
                <w:b w:val="false"/>
                <w:i w:val="false"/>
                <w:caps w:val="false"/>
                <w:smallCaps w:val="false"/>
                <w:color w:val="231F20"/>
              </w:rPr>
              <w:t>a</w:t>
            </w:r>
            <w:r>
              <w:rPr>
                <w:b w:val="false"/>
                <w:i w:val="false"/>
                <w:caps w:val="false"/>
                <w:smallCaps w:val="false"/>
                <w:color w:val="231F20"/>
                <w:spacing w:val="-4"/>
              </w:rPr>
              <w:t xml:space="preserve"> </w:t>
            </w:r>
            <w:r>
              <w:rPr>
                <w:b w:val="false"/>
                <w:i w:val="false"/>
                <w:caps w:val="false"/>
                <w:smallCaps w:val="false"/>
                <w:color w:val="231F20"/>
                <w:spacing w:val="-2"/>
              </w:rPr>
              <w:t>insufficien</w:t>
            </w:r>
            <w:r>
              <w:rPr>
                <w:b w:val="false"/>
                <w:i w:val="false"/>
                <w:caps w:val="false"/>
                <w:smallCaps w:val="false"/>
                <w:color w:val="231F20"/>
              </w:rPr>
              <w:t>t</w:t>
            </w:r>
            <w:r>
              <w:rPr>
                <w:b w:val="false"/>
                <w:i w:val="false"/>
                <w:caps w:val="false"/>
                <w:smallCaps w:val="false"/>
                <w:color w:val="231F20"/>
                <w:spacing w:val="-4"/>
              </w:rPr>
              <w:t xml:space="preserve"> </w:t>
            </w:r>
            <w:r>
              <w:rPr>
                <w:b w:val="false"/>
                <w:i w:val="false"/>
                <w:caps w:val="false"/>
                <w:smallCaps w:val="false"/>
                <w:color w:val="231F20"/>
                <w:spacing w:val="-2"/>
              </w:rPr>
              <w:t>fo</w:t>
            </w:r>
            <w:r>
              <w:rPr>
                <w:b w:val="false"/>
                <w:i w:val="false"/>
                <w:caps w:val="false"/>
                <w:smallCaps w:val="false"/>
                <w:color w:val="231F20"/>
              </w:rPr>
              <w:t>r</w:t>
            </w:r>
            <w:r>
              <w:rPr>
                <w:b w:val="false"/>
                <w:i w:val="false"/>
                <w:caps w:val="false"/>
                <w:smallCaps w:val="false"/>
                <w:color w:val="231F20"/>
                <w:spacing w:val="-4"/>
              </w:rPr>
              <w:t xml:space="preserve"> </w:t>
            </w:r>
            <w:r>
              <w:rPr>
                <w:b w:val="false"/>
                <w:i w:val="false"/>
                <w:caps w:val="false"/>
                <w:smallCaps w:val="false"/>
                <w:color w:val="231F20"/>
                <w:spacing w:val="-2"/>
              </w:rPr>
              <w:t>approval.</w:t>
            </w:r>
          </w:p>
        </w:tc>
        <w:tc>
          <w:tcPr>
            <w:tcW w:w="60" w:type="dxa"/>
            <w:tcBorders/>
            <w:shd w:fill="auto" w:val="clear"/>
          </w:tcPr>
          <w:p>
            <w:pPr>
              <w:pStyle w:val="TableContents"/>
              <w:spacing w:before="60" w:after="0"/>
              <w:jc w:val="both"/>
              <w:rPr>
                <w:caps w:val="false"/>
                <w:smallCaps w:val="false"/>
              </w:rPr>
            </w:pPr>
            <w:r>
              <w:rPr>
                <w:caps w:val="false"/>
                <w:smallCaps w:val="false"/>
              </w:rPr>
              <w:t> </w:t>
            </w:r>
          </w:p>
        </w:tc>
      </w:tr>
    </w:tbl>
    <w:p>
      <w:pPr>
        <w:pStyle w:val="TextBody"/>
        <w:spacing w:before="120" w:after="0"/>
        <w:jc w:val="both"/>
        <w:rPr>
          <w:rFonts w:ascii="Times New Roman" w:hAnsi="Times New Roman"/>
          <w:b w:val="false"/>
          <w:i w:val="false"/>
          <w:caps w:val="false"/>
          <w:smallCaps w:val="false"/>
          <w:color w:val="231F20"/>
          <w:sz w:val="20"/>
        </w:rPr>
      </w:pPr>
      <w:r>
        <w:rPr>
          <w:rFonts w:ascii="Times New Roman" w:hAnsi="Times New Roman"/>
          <w:b w:val="false"/>
          <w:i w:val="false"/>
          <w:caps w:val="false"/>
          <w:smallCaps w:val="false"/>
          <w:color w:val="231F20"/>
          <w:sz w:val="20"/>
        </w:rPr>
        <w:t>This lengthy</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approval</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process,</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as well</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as the</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unpredictability</w:t>
      </w:r>
      <w:r>
        <w:rPr>
          <w:rFonts w:ascii="Times New Roman" w:hAnsi="Times New Roman"/>
          <w:b w:val="false"/>
          <w:i w:val="false"/>
          <w:caps w:val="false"/>
          <w:smallCaps w:val="false"/>
          <w:color w:val="231F20"/>
          <w:spacing w:val="3"/>
          <w:sz w:val="20"/>
        </w:rPr>
        <w:t xml:space="preserve"> </w:t>
      </w:r>
      <w:r>
        <w:rPr>
          <w:rFonts w:ascii="Times New Roman" w:hAnsi="Times New Roman"/>
          <w:b w:val="false"/>
          <w:i w:val="false"/>
          <w:caps w:val="false"/>
          <w:smallCaps w:val="false"/>
          <w:color w:val="231F20"/>
          <w:sz w:val="20"/>
        </w:rPr>
        <w:t>of the</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results</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of clinical</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trials,</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may</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result</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in us failing</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to obtain</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regulatory</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approval</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to market</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any of our</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product</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candidates,</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which would significantly harm</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our</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business,</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results</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of operations</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and prospects.</w:t>
      </w:r>
    </w:p>
    <w:p>
      <w:pPr>
        <w:pStyle w:val="TextBody"/>
        <w:spacing w:before="120" w:after="0"/>
        <w:jc w:val="both"/>
        <w:rPr>
          <w:rFonts w:ascii="Times New Roman" w:hAnsi="Times New Roman"/>
          <w:b/>
          <w:i/>
          <w:caps w:val="false"/>
          <w:smallCaps w:val="false"/>
          <w:color w:val="231F20"/>
          <w:sz w:val="20"/>
        </w:rPr>
      </w:pPr>
      <w:r>
        <w:rPr>
          <w:rFonts w:ascii="Times New Roman" w:hAnsi="Times New Roman"/>
          <w:b/>
          <w:i/>
          <w:caps w:val="false"/>
          <w:smallCaps w:val="false"/>
          <w:color w:val="231F20"/>
          <w:sz w:val="20"/>
        </w:rPr>
        <w:t>The FDA,</w:t>
      </w:r>
      <w:r>
        <w:rPr>
          <w:rFonts w:ascii="Times New Roman" w:hAnsi="Times New Roman"/>
          <w:b/>
          <w:i/>
          <w:caps w:val="false"/>
          <w:smallCaps w:val="false"/>
          <w:color w:val="231F20"/>
          <w:spacing w:val="-1"/>
          <w:sz w:val="20"/>
        </w:rPr>
        <w:t xml:space="preserve"> </w:t>
      </w:r>
      <w:r>
        <w:rPr>
          <w:rFonts w:ascii="Times New Roman" w:hAnsi="Times New Roman"/>
          <w:b/>
          <w:i/>
          <w:caps w:val="false"/>
          <w:smallCaps w:val="false"/>
          <w:color w:val="231F20"/>
          <w:sz w:val="20"/>
        </w:rPr>
        <w:t>EMA</w:t>
      </w:r>
      <w:r>
        <w:rPr>
          <w:rFonts w:ascii="Times New Roman" w:hAnsi="Times New Roman"/>
          <w:b/>
          <w:i/>
          <w:caps w:val="false"/>
          <w:smallCaps w:val="false"/>
          <w:color w:val="231F20"/>
          <w:spacing w:val="-1"/>
          <w:sz w:val="20"/>
        </w:rPr>
        <w:t xml:space="preserve"> </w:t>
      </w:r>
      <w:r>
        <w:rPr>
          <w:rFonts w:ascii="Times New Roman" w:hAnsi="Times New Roman"/>
          <w:b/>
          <w:i/>
          <w:caps w:val="false"/>
          <w:smallCaps w:val="false"/>
          <w:color w:val="231F20"/>
          <w:sz w:val="20"/>
        </w:rPr>
        <w:t>and other</w:t>
      </w:r>
      <w:r>
        <w:rPr>
          <w:rFonts w:ascii="Times New Roman" w:hAnsi="Times New Roman"/>
          <w:b/>
          <w:i/>
          <w:caps w:val="false"/>
          <w:smallCaps w:val="false"/>
          <w:color w:val="231F20"/>
          <w:spacing w:val="1"/>
          <w:sz w:val="20"/>
        </w:rPr>
        <w:t xml:space="preserve"> </w:t>
      </w:r>
      <w:r>
        <w:rPr>
          <w:rFonts w:ascii="Times New Roman" w:hAnsi="Times New Roman"/>
          <w:b/>
          <w:i/>
          <w:caps w:val="false"/>
          <w:smallCaps w:val="false"/>
          <w:color w:val="231F20"/>
          <w:sz w:val="20"/>
        </w:rPr>
        <w:t>comparable</w:t>
      </w:r>
      <w:r>
        <w:rPr>
          <w:rFonts w:ascii="Times New Roman" w:hAnsi="Times New Roman"/>
          <w:b/>
          <w:i/>
          <w:caps w:val="false"/>
          <w:smallCaps w:val="false"/>
          <w:color w:val="231F20"/>
          <w:spacing w:val="1"/>
          <w:sz w:val="20"/>
        </w:rPr>
        <w:t xml:space="preserve"> </w:t>
      </w:r>
      <w:r>
        <w:rPr>
          <w:rFonts w:ascii="Times New Roman" w:hAnsi="Times New Roman"/>
          <w:b/>
          <w:i/>
          <w:caps w:val="false"/>
          <w:smallCaps w:val="false"/>
          <w:color w:val="231F20"/>
          <w:sz w:val="20"/>
        </w:rPr>
        <w:t>foreign</w:t>
      </w:r>
      <w:r>
        <w:rPr>
          <w:rFonts w:ascii="Times New Roman" w:hAnsi="Times New Roman"/>
          <w:b/>
          <w:i/>
          <w:caps w:val="false"/>
          <w:smallCaps w:val="false"/>
          <w:color w:val="231F20"/>
          <w:spacing w:val="1"/>
          <w:sz w:val="20"/>
        </w:rPr>
        <w:t xml:space="preserve"> </w:t>
      </w:r>
      <w:r>
        <w:rPr>
          <w:rFonts w:ascii="Times New Roman" w:hAnsi="Times New Roman"/>
          <w:b/>
          <w:i/>
          <w:caps w:val="false"/>
          <w:smallCaps w:val="false"/>
          <w:color w:val="231F20"/>
          <w:sz w:val="20"/>
        </w:rPr>
        <w:t>regulatory</w:t>
      </w:r>
      <w:r>
        <w:rPr>
          <w:rFonts w:ascii="Times New Roman" w:hAnsi="Times New Roman"/>
          <w:b/>
          <w:i/>
          <w:caps w:val="false"/>
          <w:smallCaps w:val="false"/>
          <w:color w:val="231F20"/>
          <w:spacing w:val="1"/>
          <w:sz w:val="20"/>
        </w:rPr>
        <w:t xml:space="preserve"> </w:t>
      </w:r>
      <w:r>
        <w:rPr>
          <w:rFonts w:ascii="Times New Roman" w:hAnsi="Times New Roman"/>
          <w:b/>
          <w:i/>
          <w:caps w:val="false"/>
          <w:smallCaps w:val="false"/>
          <w:color w:val="231F20"/>
          <w:sz w:val="20"/>
        </w:rPr>
        <w:t>authorities</w:t>
      </w:r>
      <w:r>
        <w:rPr>
          <w:rFonts w:ascii="Times New Roman" w:hAnsi="Times New Roman"/>
          <w:b/>
          <w:i/>
          <w:caps w:val="false"/>
          <w:smallCaps w:val="false"/>
          <w:color w:val="231F20"/>
          <w:spacing w:val="2"/>
          <w:sz w:val="20"/>
        </w:rPr>
        <w:t xml:space="preserve"> </w:t>
      </w:r>
      <w:r>
        <w:rPr>
          <w:rFonts w:ascii="Times New Roman" w:hAnsi="Times New Roman"/>
          <w:b/>
          <w:i/>
          <w:caps w:val="false"/>
          <w:smallCaps w:val="false"/>
          <w:color w:val="231F20"/>
          <w:sz w:val="20"/>
        </w:rPr>
        <w:t>may</w:t>
      </w:r>
      <w:r>
        <w:rPr>
          <w:rFonts w:ascii="Times New Roman" w:hAnsi="Times New Roman"/>
          <w:b/>
          <w:i/>
          <w:caps w:val="false"/>
          <w:smallCaps w:val="false"/>
          <w:color w:val="231F20"/>
          <w:spacing w:val="1"/>
          <w:sz w:val="20"/>
        </w:rPr>
        <w:t xml:space="preserve"> </w:t>
      </w:r>
      <w:r>
        <w:rPr>
          <w:rFonts w:ascii="Times New Roman" w:hAnsi="Times New Roman"/>
          <w:b/>
          <w:i/>
          <w:caps w:val="false"/>
          <w:smallCaps w:val="false"/>
          <w:color w:val="231F20"/>
          <w:sz w:val="20"/>
        </w:rPr>
        <w:t>not accept</w:t>
      </w:r>
      <w:r>
        <w:rPr>
          <w:rFonts w:ascii="Times New Roman" w:hAnsi="Times New Roman"/>
          <w:b/>
          <w:i/>
          <w:caps w:val="false"/>
          <w:smallCaps w:val="false"/>
          <w:color w:val="231F20"/>
          <w:spacing w:val="1"/>
          <w:sz w:val="20"/>
        </w:rPr>
        <w:t xml:space="preserve"> </w:t>
      </w:r>
      <w:r>
        <w:rPr>
          <w:rFonts w:ascii="Times New Roman" w:hAnsi="Times New Roman"/>
          <w:b/>
          <w:i/>
          <w:caps w:val="false"/>
          <w:smallCaps w:val="false"/>
          <w:color w:val="231F20"/>
          <w:sz w:val="20"/>
        </w:rPr>
        <w:t>data from</w:t>
      </w:r>
      <w:r>
        <w:rPr>
          <w:rFonts w:ascii="Times New Roman" w:hAnsi="Times New Roman"/>
          <w:b/>
          <w:i/>
          <w:caps w:val="false"/>
          <w:smallCaps w:val="false"/>
          <w:color w:val="231F20"/>
          <w:spacing w:val="1"/>
          <w:sz w:val="20"/>
        </w:rPr>
        <w:t xml:space="preserve"> </w:t>
      </w:r>
      <w:r>
        <w:rPr>
          <w:rFonts w:ascii="Times New Roman" w:hAnsi="Times New Roman"/>
          <w:b/>
          <w:i/>
          <w:caps w:val="false"/>
          <w:smallCaps w:val="false"/>
          <w:color w:val="231F20"/>
          <w:sz w:val="20"/>
        </w:rPr>
        <w:t>trials conducted</w:t>
      </w:r>
      <w:r>
        <w:rPr>
          <w:rFonts w:ascii="Times New Roman" w:hAnsi="Times New Roman"/>
          <w:b/>
          <w:i/>
          <w:caps w:val="false"/>
          <w:smallCaps w:val="false"/>
          <w:color w:val="231F20"/>
          <w:spacing w:val="1"/>
          <w:sz w:val="20"/>
        </w:rPr>
        <w:t xml:space="preserve"> </w:t>
      </w:r>
      <w:r>
        <w:rPr>
          <w:rFonts w:ascii="Times New Roman" w:hAnsi="Times New Roman"/>
          <w:b/>
          <w:i/>
          <w:caps w:val="false"/>
          <w:smallCaps w:val="false"/>
          <w:color w:val="231F20"/>
          <w:sz w:val="20"/>
        </w:rPr>
        <w:t>in locations</w:t>
      </w:r>
      <w:r>
        <w:rPr>
          <w:rFonts w:ascii="Times New Roman" w:hAnsi="Times New Roman"/>
          <w:b/>
          <w:i/>
          <w:caps w:val="false"/>
          <w:smallCaps w:val="false"/>
          <w:color w:val="231F20"/>
          <w:spacing w:val="1"/>
          <w:sz w:val="20"/>
        </w:rPr>
        <w:t xml:space="preserve"> </w:t>
      </w:r>
      <w:r>
        <w:rPr>
          <w:rFonts w:ascii="Times New Roman" w:hAnsi="Times New Roman"/>
          <w:b/>
          <w:i/>
          <w:caps w:val="false"/>
          <w:smallCaps w:val="false"/>
          <w:color w:val="231F20"/>
          <w:sz w:val="20"/>
        </w:rPr>
        <w:t>outside</w:t>
      </w:r>
      <w:r>
        <w:rPr>
          <w:rFonts w:ascii="Times New Roman" w:hAnsi="Times New Roman"/>
          <w:b/>
          <w:i/>
          <w:caps w:val="false"/>
          <w:smallCaps w:val="false"/>
          <w:color w:val="231F20"/>
          <w:spacing w:val="1"/>
          <w:sz w:val="20"/>
        </w:rPr>
        <w:t xml:space="preserve"> </w:t>
      </w:r>
      <w:r>
        <w:rPr>
          <w:rFonts w:ascii="Times New Roman" w:hAnsi="Times New Roman"/>
          <w:b/>
          <w:i/>
          <w:caps w:val="false"/>
          <w:smallCaps w:val="false"/>
          <w:color w:val="231F20"/>
          <w:sz w:val="20"/>
        </w:rPr>
        <w:t>of their</w:t>
      </w:r>
      <w:r>
        <w:rPr>
          <w:rFonts w:ascii="Times New Roman" w:hAnsi="Times New Roman"/>
          <w:b/>
          <w:i/>
          <w:caps w:val="false"/>
          <w:smallCaps w:val="false"/>
          <w:color w:val="231F20"/>
          <w:spacing w:val="1"/>
          <w:sz w:val="20"/>
        </w:rPr>
        <w:t xml:space="preserve"> </w:t>
      </w:r>
      <w:r>
        <w:rPr>
          <w:rFonts w:ascii="Times New Roman" w:hAnsi="Times New Roman"/>
          <w:b/>
          <w:i/>
          <w:caps w:val="false"/>
          <w:smallCaps w:val="false"/>
          <w:color w:val="231F20"/>
          <w:sz w:val="20"/>
        </w:rPr>
        <w:t>jurisdiction.</w:t>
      </w:r>
    </w:p>
    <w:p>
      <w:pPr>
        <w:pStyle w:val="TextBody"/>
        <w:spacing w:before="120" w:after="0"/>
        <w:jc w:val="both"/>
        <w:rPr>
          <w:rFonts w:ascii="Times New Roman" w:hAnsi="Times New Roman"/>
          <w:b w:val="false"/>
          <w:i w:val="false"/>
          <w:caps w:val="false"/>
          <w:smallCaps w:val="false"/>
          <w:color w:val="231F20"/>
          <w:sz w:val="20"/>
        </w:rPr>
      </w:pPr>
      <w:r>
        <w:rPr>
          <w:rFonts w:ascii="Times New Roman" w:hAnsi="Times New Roman"/>
          <w:b w:val="false"/>
          <w:i w:val="false"/>
          <w:caps w:val="false"/>
          <w:smallCaps w:val="false"/>
          <w:color w:val="231F20"/>
          <w:sz w:val="20"/>
        </w:rPr>
        <w:t>Our</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clinical</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trials</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have been and may</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in the</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future</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be undertaken</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in the</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United</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States.</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We may</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choose to conduct</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additional</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clinical</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trials</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internationally</w:t>
      </w:r>
      <w:r>
        <w:rPr>
          <w:rFonts w:ascii="Times New Roman" w:hAnsi="Times New Roman"/>
          <w:b w:val="false"/>
          <w:i w:val="false"/>
          <w:caps w:val="false"/>
          <w:smallCaps w:val="false"/>
          <w:color w:val="231F20"/>
          <w:spacing w:val="3"/>
          <w:sz w:val="20"/>
        </w:rPr>
        <w:t xml:space="preserve"> </w:t>
      </w:r>
      <w:r>
        <w:rPr>
          <w:rFonts w:ascii="Times New Roman" w:hAnsi="Times New Roman"/>
          <w:b w:val="false"/>
          <w:i w:val="false"/>
          <w:caps w:val="false"/>
          <w:smallCaps w:val="false"/>
          <w:color w:val="231F20"/>
          <w:sz w:val="20"/>
        </w:rPr>
        <w:t>as well.</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For example,</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we may</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conduct</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our</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PRECISION</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1 trial</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of FYARRO in the</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United</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States,</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Europe and other</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countries.</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The acceptance</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of study</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data</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by the</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FDA, EMA or other</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comparable</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foreign</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regulatory</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authority</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from</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clinical</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trials</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conducted</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outside</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of their</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respective jurisdictions</w:t>
      </w:r>
      <w:r>
        <w:rPr>
          <w:rFonts w:ascii="Times New Roman" w:hAnsi="Times New Roman"/>
          <w:b w:val="false"/>
          <w:i w:val="false"/>
          <w:caps w:val="false"/>
          <w:smallCaps w:val="false"/>
          <w:color w:val="231F20"/>
          <w:spacing w:val="3"/>
          <w:sz w:val="20"/>
        </w:rPr>
        <w:t xml:space="preserve"> </w:t>
      </w:r>
      <w:r>
        <w:rPr>
          <w:rFonts w:ascii="Times New Roman" w:hAnsi="Times New Roman"/>
          <w:b w:val="false"/>
          <w:i w:val="false"/>
          <w:caps w:val="false"/>
          <w:smallCaps w:val="false"/>
          <w:color w:val="231F20"/>
          <w:sz w:val="20"/>
        </w:rPr>
        <w:t>may</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be subject</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to certain</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conditions.</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In cases</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where data</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from</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United</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States</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clinical</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trials</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are intended</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to serve</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as the</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basis</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for</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regulatory</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approval</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in foreign</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countries</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outside</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the</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United</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States,</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the</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standards for</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clinical</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trials</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and approval</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may</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be different.</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There</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can be no assurance</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that</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any United</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States</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or foreign regulatory</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authority</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would accept</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data</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from</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trials</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conducted</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outside</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of its</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applicable</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jurisdiction.</w:t>
      </w:r>
      <w:r>
        <w:rPr>
          <w:rFonts w:ascii="Times New Roman" w:hAnsi="Times New Roman"/>
          <w:b w:val="false"/>
          <w:i w:val="false"/>
          <w:caps w:val="false"/>
          <w:smallCaps w:val="false"/>
          <w:color w:val="231F20"/>
          <w:spacing w:val="3"/>
          <w:sz w:val="20"/>
        </w:rPr>
        <w:t xml:space="preserve"> </w:t>
      </w:r>
      <w:r>
        <w:rPr>
          <w:rFonts w:ascii="Times New Roman" w:hAnsi="Times New Roman"/>
          <w:b w:val="false"/>
          <w:i w:val="false"/>
          <w:caps w:val="false"/>
          <w:smallCaps w:val="false"/>
          <w:color w:val="231F20"/>
          <w:sz w:val="20"/>
        </w:rPr>
        <w:t>If</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the</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FDA, EMA or any applicable</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foreign</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regulatory</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authority</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does not accept</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such data,</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it</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would result</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in the</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need for additional</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trials,</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which would be costly</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and time-consuming</w:t>
      </w:r>
      <w:r>
        <w:rPr>
          <w:rFonts w:ascii="Times New Roman" w:hAnsi="Times New Roman"/>
          <w:b w:val="false"/>
          <w:i w:val="false"/>
          <w:caps w:val="false"/>
          <w:smallCaps w:val="false"/>
          <w:color w:val="231F20"/>
          <w:spacing w:val="3"/>
          <w:sz w:val="20"/>
        </w:rPr>
        <w:t xml:space="preserve"> </w:t>
      </w:r>
      <w:r>
        <w:rPr>
          <w:rFonts w:ascii="Times New Roman" w:hAnsi="Times New Roman"/>
          <w:b w:val="false"/>
          <w:i w:val="false"/>
          <w:caps w:val="false"/>
          <w:smallCaps w:val="false"/>
          <w:color w:val="231F20"/>
          <w:sz w:val="20"/>
        </w:rPr>
        <w:t>and delay</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aspects</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of our</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business</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plan,</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and which may</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result</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in our</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product</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candidates</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not receiving</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approval</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or clearance</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for</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commercialization</w:t>
      </w:r>
      <w:r>
        <w:rPr>
          <w:rFonts w:ascii="Times New Roman" w:hAnsi="Times New Roman"/>
          <w:b w:val="false"/>
          <w:i w:val="false"/>
          <w:caps w:val="false"/>
          <w:smallCaps w:val="false"/>
          <w:color w:val="231F20"/>
          <w:spacing w:val="4"/>
          <w:sz w:val="20"/>
        </w:rPr>
        <w:t xml:space="preserve"> </w:t>
      </w:r>
      <w:r>
        <w:rPr>
          <w:rFonts w:ascii="Times New Roman" w:hAnsi="Times New Roman"/>
          <w:b w:val="false"/>
          <w:i w:val="false"/>
          <w:caps w:val="false"/>
          <w:smallCaps w:val="false"/>
          <w:color w:val="231F20"/>
          <w:sz w:val="20"/>
        </w:rPr>
        <w:t>in the applicable</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jurisdiction.</w:t>
      </w:r>
    </w:p>
    <w:p>
      <w:pPr>
        <w:pStyle w:val="TextBody"/>
        <w:spacing w:before="120" w:after="0"/>
        <w:jc w:val="both"/>
        <w:rPr>
          <w:rFonts w:ascii="Times New Roman" w:hAnsi="Times New Roman"/>
          <w:b w:val="false"/>
          <w:i w:val="false"/>
          <w:caps w:val="false"/>
          <w:smallCaps w:val="false"/>
          <w:color w:val="231F20"/>
          <w:sz w:val="20"/>
        </w:rPr>
      </w:pPr>
      <w:r>
        <w:rPr>
          <w:rFonts w:ascii="Times New Roman" w:hAnsi="Times New Roman"/>
          <w:b w:val="false"/>
          <w:i w:val="false"/>
          <w:caps w:val="false"/>
          <w:smallCaps w:val="false"/>
          <w:color w:val="231F20"/>
          <w:sz w:val="20"/>
        </w:rPr>
        <w:t>Brexit</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and uncertainty</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in the</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regulatory</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framework</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as well</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as future</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legislation</w:t>
      </w:r>
      <w:r>
        <w:rPr>
          <w:rFonts w:ascii="Times New Roman" w:hAnsi="Times New Roman"/>
          <w:b w:val="false"/>
          <w:i w:val="false"/>
          <w:caps w:val="false"/>
          <w:smallCaps w:val="false"/>
          <w:color w:val="231F20"/>
          <w:spacing w:val="3"/>
          <w:sz w:val="20"/>
        </w:rPr>
        <w:t xml:space="preserve"> </w:t>
      </w:r>
      <w:r>
        <w:rPr>
          <w:rFonts w:ascii="Times New Roman" w:hAnsi="Times New Roman"/>
          <w:b w:val="false"/>
          <w:i w:val="false"/>
          <w:caps w:val="false"/>
          <w:smallCaps w:val="false"/>
          <w:color w:val="231F20"/>
          <w:sz w:val="20"/>
        </w:rPr>
        <w:t>in the</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United</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Kingdom (the</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“UK”),</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European</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Union, and other</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jurisdictions</w:t>
      </w:r>
      <w:r>
        <w:rPr>
          <w:rFonts w:ascii="Times New Roman" w:hAnsi="Times New Roman"/>
          <w:b w:val="false"/>
          <w:i w:val="false"/>
          <w:caps w:val="false"/>
          <w:smallCaps w:val="false"/>
          <w:color w:val="231F20"/>
          <w:spacing w:val="3"/>
          <w:sz w:val="20"/>
        </w:rPr>
        <w:t xml:space="preserve"> </w:t>
      </w:r>
      <w:r>
        <w:rPr>
          <w:rFonts w:ascii="Times New Roman" w:hAnsi="Times New Roman"/>
          <w:b w:val="false"/>
          <w:i w:val="false"/>
          <w:caps w:val="false"/>
          <w:smallCaps w:val="false"/>
          <w:color w:val="231F20"/>
          <w:sz w:val="20"/>
        </w:rPr>
        <w:t>can lead</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to disruption</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in the</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execution</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of international</w:t>
      </w:r>
      <w:r>
        <w:rPr>
          <w:rFonts w:ascii="Times New Roman" w:hAnsi="Times New Roman"/>
          <w:b w:val="false"/>
          <w:i w:val="false"/>
          <w:caps w:val="false"/>
          <w:smallCaps w:val="false"/>
          <w:color w:val="231F20"/>
          <w:spacing w:val="3"/>
          <w:sz w:val="20"/>
        </w:rPr>
        <w:t xml:space="preserve"> </w:t>
      </w:r>
      <w:r>
        <w:rPr>
          <w:rFonts w:ascii="Times New Roman" w:hAnsi="Times New Roman"/>
          <w:b w:val="false"/>
          <w:i w:val="false"/>
          <w:caps w:val="false"/>
          <w:smallCaps w:val="false"/>
          <w:color w:val="231F20"/>
          <w:sz w:val="20"/>
        </w:rPr>
        <w:t>multi-center</w:t>
      </w:r>
      <w:r>
        <w:rPr>
          <w:rFonts w:ascii="Times New Roman" w:hAnsi="Times New Roman"/>
          <w:b w:val="false"/>
          <w:i w:val="false"/>
          <w:caps w:val="false"/>
          <w:smallCaps w:val="false"/>
          <w:color w:val="231F20"/>
          <w:spacing w:val="3"/>
          <w:sz w:val="20"/>
        </w:rPr>
        <w:t xml:space="preserve"> </w:t>
      </w:r>
      <w:r>
        <w:rPr>
          <w:rFonts w:ascii="Times New Roman" w:hAnsi="Times New Roman"/>
          <w:b w:val="false"/>
          <w:i w:val="false"/>
          <w:caps w:val="false"/>
          <w:smallCaps w:val="false"/>
          <w:color w:val="231F20"/>
          <w:sz w:val="20"/>
        </w:rPr>
        <w:t>clinical</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trials,</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the</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monitoring</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of adverse</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events</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through</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pharmacovigilance</w:t>
      </w:r>
      <w:r>
        <w:rPr>
          <w:rFonts w:ascii="Times New Roman" w:hAnsi="Times New Roman"/>
          <w:b w:val="false"/>
          <w:i w:val="false"/>
          <w:caps w:val="false"/>
          <w:smallCaps w:val="false"/>
          <w:color w:val="231F20"/>
          <w:spacing w:val="3"/>
          <w:sz w:val="20"/>
        </w:rPr>
        <w:t xml:space="preserve"> </w:t>
      </w:r>
      <w:r>
        <w:rPr>
          <w:rFonts w:ascii="Times New Roman" w:hAnsi="Times New Roman"/>
          <w:b w:val="false"/>
          <w:i w:val="false"/>
          <w:caps w:val="false"/>
          <w:smallCaps w:val="false"/>
          <w:color w:val="231F20"/>
          <w:sz w:val="20"/>
        </w:rPr>
        <w:t>programs, the</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evaluation</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of the</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benefit-risk</w:t>
      </w:r>
      <w:r>
        <w:rPr>
          <w:rFonts w:ascii="Times New Roman" w:hAnsi="Times New Roman"/>
          <w:b w:val="false"/>
          <w:i w:val="false"/>
          <w:caps w:val="false"/>
          <w:smallCaps w:val="false"/>
          <w:color w:val="231F20"/>
          <w:spacing w:val="3"/>
          <w:sz w:val="20"/>
        </w:rPr>
        <w:t xml:space="preserve"> </w:t>
      </w:r>
      <w:r>
        <w:rPr>
          <w:rFonts w:ascii="Times New Roman" w:hAnsi="Times New Roman"/>
          <w:b w:val="false"/>
          <w:i w:val="false"/>
          <w:caps w:val="false"/>
          <w:smallCaps w:val="false"/>
          <w:color w:val="231F20"/>
          <w:sz w:val="20"/>
        </w:rPr>
        <w:t>profiles</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of new medicinal</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products,</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and determination</w:t>
      </w:r>
      <w:r>
        <w:rPr>
          <w:rFonts w:ascii="Times New Roman" w:hAnsi="Times New Roman"/>
          <w:b w:val="false"/>
          <w:i w:val="false"/>
          <w:caps w:val="false"/>
          <w:smallCaps w:val="false"/>
          <w:color w:val="231F20"/>
          <w:spacing w:val="3"/>
          <w:sz w:val="20"/>
        </w:rPr>
        <w:t xml:space="preserve"> </w:t>
      </w:r>
      <w:r>
        <w:rPr>
          <w:rFonts w:ascii="Times New Roman" w:hAnsi="Times New Roman"/>
          <w:b w:val="false"/>
          <w:i w:val="false"/>
          <w:caps w:val="false"/>
          <w:smallCaps w:val="false"/>
          <w:color w:val="231F20"/>
          <w:sz w:val="20"/>
        </w:rPr>
        <w:t>of marketing authorization</w:t>
      </w:r>
      <w:r>
        <w:rPr>
          <w:rFonts w:ascii="Times New Roman" w:hAnsi="Times New Roman"/>
          <w:b w:val="false"/>
          <w:i w:val="false"/>
          <w:caps w:val="false"/>
          <w:smallCaps w:val="false"/>
          <w:color w:val="231F20"/>
          <w:spacing w:val="3"/>
          <w:sz w:val="20"/>
        </w:rPr>
        <w:t xml:space="preserve"> </w:t>
      </w:r>
      <w:r>
        <w:rPr>
          <w:rFonts w:ascii="Times New Roman" w:hAnsi="Times New Roman"/>
          <w:b w:val="false"/>
          <w:i w:val="false"/>
          <w:caps w:val="false"/>
          <w:smallCaps w:val="false"/>
          <w:color w:val="231F20"/>
          <w:sz w:val="20"/>
        </w:rPr>
        <w:t>across</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different</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jurisdictions.</w:t>
      </w:r>
      <w:r>
        <w:rPr>
          <w:rFonts w:ascii="Times New Roman" w:hAnsi="Times New Roman"/>
          <w:b w:val="false"/>
          <w:i w:val="false"/>
          <w:caps w:val="false"/>
          <w:smallCaps w:val="false"/>
          <w:color w:val="231F20"/>
          <w:spacing w:val="3"/>
          <w:sz w:val="20"/>
        </w:rPr>
        <w:t xml:space="preserve"> </w:t>
      </w:r>
      <w:r>
        <w:rPr>
          <w:rFonts w:ascii="Times New Roman" w:hAnsi="Times New Roman"/>
          <w:b w:val="false"/>
          <w:i w:val="false"/>
          <w:caps w:val="false"/>
          <w:smallCaps w:val="false"/>
          <w:color w:val="231F20"/>
          <w:sz w:val="20"/>
        </w:rPr>
        <w:t>Uncertainty</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in the</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regulatory</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framework</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could</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also</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result</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in disruption</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to the</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supply</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and distribution</w:t>
      </w:r>
      <w:r>
        <w:rPr>
          <w:rFonts w:ascii="Times New Roman" w:hAnsi="Times New Roman"/>
          <w:b w:val="false"/>
          <w:i w:val="false"/>
          <w:caps w:val="false"/>
          <w:smallCaps w:val="false"/>
          <w:color w:val="231F20"/>
          <w:spacing w:val="3"/>
          <w:sz w:val="20"/>
        </w:rPr>
        <w:t xml:space="preserve"> </w:t>
      </w:r>
      <w:r>
        <w:rPr>
          <w:rFonts w:ascii="Times New Roman" w:hAnsi="Times New Roman"/>
          <w:b w:val="false"/>
          <w:i w:val="false"/>
          <w:caps w:val="false"/>
          <w:smallCaps w:val="false"/>
          <w:color w:val="231F20"/>
          <w:sz w:val="20"/>
        </w:rPr>
        <w:t>as well</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as the</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import/export</w:t>
      </w:r>
      <w:r>
        <w:rPr>
          <w:rFonts w:ascii="Times New Roman" w:hAnsi="Times New Roman"/>
          <w:b w:val="false"/>
          <w:i w:val="false"/>
          <w:caps w:val="false"/>
          <w:smallCaps w:val="false"/>
          <w:color w:val="231F20"/>
          <w:spacing w:val="3"/>
          <w:sz w:val="20"/>
        </w:rPr>
        <w:t xml:space="preserve"> </w:t>
      </w:r>
      <w:r>
        <w:rPr>
          <w:rFonts w:ascii="Times New Roman" w:hAnsi="Times New Roman"/>
          <w:b w:val="false"/>
          <w:i w:val="false"/>
          <w:caps w:val="false"/>
          <w:smallCaps w:val="false"/>
          <w:color w:val="231F20"/>
          <w:sz w:val="20"/>
        </w:rPr>
        <w:t>both of active</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pharmaceutical</w:t>
      </w:r>
      <w:r>
        <w:rPr>
          <w:rFonts w:ascii="Times New Roman" w:hAnsi="Times New Roman"/>
          <w:b w:val="false"/>
          <w:i w:val="false"/>
          <w:caps w:val="false"/>
          <w:smallCaps w:val="false"/>
          <w:color w:val="231F20"/>
          <w:spacing w:val="3"/>
          <w:sz w:val="20"/>
        </w:rPr>
        <w:t xml:space="preserve"> </w:t>
      </w:r>
      <w:r>
        <w:rPr>
          <w:rFonts w:ascii="Times New Roman" w:hAnsi="Times New Roman"/>
          <w:b w:val="false"/>
          <w:i w:val="false"/>
          <w:caps w:val="false"/>
          <w:smallCaps w:val="false"/>
          <w:color w:val="231F20"/>
          <w:sz w:val="20"/>
        </w:rPr>
        <w:t>ingredients and finished</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product.</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Such a disruption</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could</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create</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supply</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difficulties</w:t>
      </w:r>
      <w:r>
        <w:rPr>
          <w:rFonts w:ascii="Times New Roman" w:hAnsi="Times New Roman"/>
          <w:b w:val="false"/>
          <w:i w:val="false"/>
          <w:caps w:val="false"/>
          <w:smallCaps w:val="false"/>
          <w:color w:val="231F20"/>
          <w:spacing w:val="3"/>
          <w:sz w:val="20"/>
        </w:rPr>
        <w:t xml:space="preserve"> </w:t>
      </w:r>
      <w:r>
        <w:rPr>
          <w:rFonts w:ascii="Times New Roman" w:hAnsi="Times New Roman"/>
          <w:b w:val="false"/>
          <w:i w:val="false"/>
          <w:caps w:val="false"/>
          <w:smallCaps w:val="false"/>
          <w:color w:val="231F20"/>
          <w:sz w:val="20"/>
        </w:rPr>
        <w:t>for</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ongoing clinical</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trials.</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The cumulative effects</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of the</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disruption</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to the</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regulatory</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framework,</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uncertainty</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in future</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regulation,</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and changes</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to existing regulations</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may</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increase</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our</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development</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lead</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time</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 xml:space="preserve">to </w:t>
      </w:r>
    </w:p>
    <w:p>
      <w:pPr>
        <w:pStyle w:val="TextBody"/>
        <w:spacing w:before="240" w:after="0"/>
        <w:jc w:val="center"/>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57</w:t>
      </w:r>
    </w:p>
    <w:p>
      <w:pPr>
        <w:pStyle w:val="HorizontalLine"/>
        <w:rPr/>
      </w:pPr>
      <w:r>
        <w:rPr/>
      </w:r>
    </w:p>
    <w:p>
      <w:pPr>
        <w:pStyle w:val="TextBody"/>
        <w:spacing w:before="0" w:after="0"/>
        <w:rPr/>
      </w:pPr>
      <w:r>
        <w:rPr/>
        <w:t> </w:t>
      </w:r>
    </w:p>
    <w:p>
      <w:pPr>
        <w:pStyle w:val="TextBody"/>
        <w:spacing w:before="120" w:after="0"/>
        <w:jc w:val="both"/>
        <w:rPr>
          <w:rFonts w:ascii="Times New Roman" w:hAnsi="Times New Roman"/>
          <w:b w:val="false"/>
          <w:i w:val="false"/>
          <w:caps w:val="false"/>
          <w:smallCaps w:val="false"/>
          <w:color w:val="231F20"/>
          <w:sz w:val="20"/>
        </w:rPr>
      </w:pPr>
      <w:r>
        <w:rPr>
          <w:rFonts w:ascii="Times New Roman" w:hAnsi="Times New Roman"/>
          <w:b w:val="false"/>
          <w:i w:val="false"/>
          <w:caps w:val="false"/>
          <w:smallCaps w:val="false"/>
          <w:color w:val="231F20"/>
          <w:sz w:val="20"/>
        </w:rPr>
        <w:t>marketing</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authorization</w:t>
      </w:r>
      <w:r>
        <w:rPr>
          <w:rFonts w:ascii="Times New Roman" w:hAnsi="Times New Roman"/>
          <w:b w:val="false"/>
          <w:i w:val="false"/>
          <w:caps w:val="false"/>
          <w:smallCaps w:val="false"/>
          <w:color w:val="231F20"/>
          <w:spacing w:val="3"/>
          <w:sz w:val="20"/>
        </w:rPr>
        <w:t xml:space="preserve"> </w:t>
      </w:r>
      <w:r>
        <w:rPr>
          <w:rFonts w:ascii="Times New Roman" w:hAnsi="Times New Roman"/>
          <w:b w:val="false"/>
          <w:i w:val="false"/>
          <w:caps w:val="false"/>
          <w:smallCaps w:val="false"/>
          <w:color w:val="231F20"/>
          <w:sz w:val="20"/>
        </w:rPr>
        <w:t>and commercialization</w:t>
      </w:r>
      <w:r>
        <w:rPr>
          <w:rFonts w:ascii="Times New Roman" w:hAnsi="Times New Roman"/>
          <w:b w:val="false"/>
          <w:i w:val="false"/>
          <w:caps w:val="false"/>
          <w:smallCaps w:val="false"/>
          <w:color w:val="231F20"/>
          <w:spacing w:val="4"/>
          <w:sz w:val="20"/>
        </w:rPr>
        <w:t xml:space="preserve"> </w:t>
      </w:r>
      <w:r>
        <w:rPr>
          <w:rFonts w:ascii="Times New Roman" w:hAnsi="Times New Roman"/>
          <w:b w:val="false"/>
          <w:i w:val="false"/>
          <w:caps w:val="false"/>
          <w:smallCaps w:val="false"/>
          <w:color w:val="231F20"/>
          <w:sz w:val="20"/>
        </w:rPr>
        <w:t>of products</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in the</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European</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Union and/or</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the</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UK</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and increase</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our</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costs.</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We cannot</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predict</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the</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impact</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of such changes</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and future</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regulation</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on our</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business</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or the</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results</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of our</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operations.</w:t>
      </w:r>
    </w:p>
    <w:p>
      <w:pPr>
        <w:pStyle w:val="TextBody"/>
        <w:spacing w:before="120" w:after="0"/>
        <w:jc w:val="both"/>
        <w:rPr>
          <w:rFonts w:ascii="Times New Roman" w:hAnsi="Times New Roman"/>
          <w:b/>
          <w:i/>
          <w:caps w:val="false"/>
          <w:smallCaps w:val="false"/>
          <w:color w:val="231F20"/>
          <w:sz w:val="20"/>
        </w:rPr>
      </w:pPr>
      <w:r>
        <w:rPr>
          <w:rFonts w:ascii="Times New Roman" w:hAnsi="Times New Roman"/>
          <w:b/>
          <w:i/>
          <w:caps w:val="false"/>
          <w:smallCaps w:val="false"/>
          <w:color w:val="231F20"/>
          <w:sz w:val="20"/>
        </w:rPr>
        <w:t>Obtaining and maintaining</w:t>
      </w:r>
      <w:r>
        <w:rPr>
          <w:rFonts w:ascii="Times New Roman" w:hAnsi="Times New Roman"/>
          <w:b/>
          <w:i/>
          <w:caps w:val="false"/>
          <w:smallCaps w:val="false"/>
          <w:color w:val="231F20"/>
          <w:spacing w:val="1"/>
          <w:sz w:val="20"/>
        </w:rPr>
        <w:t xml:space="preserve"> </w:t>
      </w:r>
      <w:r>
        <w:rPr>
          <w:rFonts w:ascii="Times New Roman" w:hAnsi="Times New Roman"/>
          <w:b/>
          <w:i/>
          <w:caps w:val="false"/>
          <w:smallCaps w:val="false"/>
          <w:color w:val="231F20"/>
          <w:sz w:val="20"/>
        </w:rPr>
        <w:t>regulatory</w:t>
      </w:r>
      <w:r>
        <w:rPr>
          <w:rFonts w:ascii="Times New Roman" w:hAnsi="Times New Roman"/>
          <w:b/>
          <w:i/>
          <w:caps w:val="false"/>
          <w:smallCaps w:val="false"/>
          <w:color w:val="231F20"/>
          <w:spacing w:val="1"/>
          <w:sz w:val="20"/>
        </w:rPr>
        <w:t xml:space="preserve"> </w:t>
      </w:r>
      <w:r>
        <w:rPr>
          <w:rFonts w:ascii="Times New Roman" w:hAnsi="Times New Roman"/>
          <w:b/>
          <w:i/>
          <w:caps w:val="false"/>
          <w:smallCaps w:val="false"/>
          <w:color w:val="231F20"/>
          <w:sz w:val="20"/>
        </w:rPr>
        <w:t>approval</w:t>
      </w:r>
      <w:r>
        <w:rPr>
          <w:rFonts w:ascii="Times New Roman" w:hAnsi="Times New Roman"/>
          <w:b/>
          <w:i/>
          <w:caps w:val="false"/>
          <w:smallCaps w:val="false"/>
          <w:color w:val="231F20"/>
          <w:spacing w:val="1"/>
          <w:sz w:val="20"/>
        </w:rPr>
        <w:t xml:space="preserve"> </w:t>
      </w:r>
      <w:r>
        <w:rPr>
          <w:rFonts w:ascii="Times New Roman" w:hAnsi="Times New Roman"/>
          <w:b/>
          <w:i/>
          <w:caps w:val="false"/>
          <w:smallCaps w:val="false"/>
          <w:color w:val="231F20"/>
          <w:sz w:val="20"/>
        </w:rPr>
        <w:t>of our</w:t>
      </w:r>
      <w:r>
        <w:rPr>
          <w:rFonts w:ascii="Times New Roman" w:hAnsi="Times New Roman"/>
          <w:b/>
          <w:i/>
          <w:caps w:val="false"/>
          <w:smallCaps w:val="false"/>
          <w:color w:val="231F20"/>
          <w:spacing w:val="1"/>
          <w:sz w:val="20"/>
        </w:rPr>
        <w:t xml:space="preserve"> </w:t>
      </w:r>
      <w:r>
        <w:rPr>
          <w:rFonts w:ascii="Times New Roman" w:hAnsi="Times New Roman"/>
          <w:b/>
          <w:i/>
          <w:caps w:val="false"/>
          <w:smallCaps w:val="false"/>
          <w:color w:val="231F20"/>
          <w:sz w:val="20"/>
        </w:rPr>
        <w:t>product</w:t>
      </w:r>
      <w:r>
        <w:rPr>
          <w:rFonts w:ascii="Times New Roman" w:hAnsi="Times New Roman"/>
          <w:b/>
          <w:i/>
          <w:caps w:val="false"/>
          <w:smallCaps w:val="false"/>
          <w:color w:val="231F20"/>
          <w:spacing w:val="1"/>
          <w:sz w:val="20"/>
        </w:rPr>
        <w:t xml:space="preserve"> </w:t>
      </w:r>
      <w:r>
        <w:rPr>
          <w:rFonts w:ascii="Times New Roman" w:hAnsi="Times New Roman"/>
          <w:b/>
          <w:i/>
          <w:caps w:val="false"/>
          <w:smallCaps w:val="false"/>
          <w:color w:val="231F20"/>
          <w:sz w:val="20"/>
        </w:rPr>
        <w:t>candidates</w:t>
      </w:r>
      <w:r>
        <w:rPr>
          <w:rFonts w:ascii="Times New Roman" w:hAnsi="Times New Roman"/>
          <w:b/>
          <w:i/>
          <w:caps w:val="false"/>
          <w:smallCaps w:val="false"/>
          <w:color w:val="231F20"/>
          <w:spacing w:val="1"/>
          <w:sz w:val="20"/>
        </w:rPr>
        <w:t xml:space="preserve"> </w:t>
      </w:r>
      <w:r>
        <w:rPr>
          <w:rFonts w:ascii="Times New Roman" w:hAnsi="Times New Roman"/>
          <w:b/>
          <w:i/>
          <w:caps w:val="false"/>
          <w:smallCaps w:val="false"/>
          <w:color w:val="231F20"/>
          <w:sz w:val="20"/>
        </w:rPr>
        <w:t>in one jurisdiction</w:t>
      </w:r>
      <w:r>
        <w:rPr>
          <w:rFonts w:ascii="Times New Roman" w:hAnsi="Times New Roman"/>
          <w:b/>
          <w:i/>
          <w:caps w:val="false"/>
          <w:smallCaps w:val="false"/>
          <w:color w:val="231F20"/>
          <w:spacing w:val="2"/>
          <w:sz w:val="20"/>
        </w:rPr>
        <w:t xml:space="preserve"> </w:t>
      </w:r>
      <w:r>
        <w:rPr>
          <w:rFonts w:ascii="Times New Roman" w:hAnsi="Times New Roman"/>
          <w:b/>
          <w:i/>
          <w:caps w:val="false"/>
          <w:smallCaps w:val="false"/>
          <w:color w:val="231F20"/>
          <w:sz w:val="20"/>
        </w:rPr>
        <w:t>does not mean that</w:t>
      </w:r>
      <w:r>
        <w:rPr>
          <w:rFonts w:ascii="Times New Roman" w:hAnsi="Times New Roman"/>
          <w:b/>
          <w:i/>
          <w:caps w:val="false"/>
          <w:smallCaps w:val="false"/>
          <w:color w:val="231F20"/>
          <w:spacing w:val="1"/>
          <w:sz w:val="20"/>
        </w:rPr>
        <w:t xml:space="preserve"> </w:t>
      </w:r>
      <w:r>
        <w:rPr>
          <w:rFonts w:ascii="Times New Roman" w:hAnsi="Times New Roman"/>
          <w:b/>
          <w:i/>
          <w:caps w:val="false"/>
          <w:smallCaps w:val="false"/>
          <w:color w:val="231F20"/>
          <w:sz w:val="20"/>
        </w:rPr>
        <w:t>we will</w:t>
      </w:r>
      <w:r>
        <w:rPr>
          <w:rFonts w:ascii="Times New Roman" w:hAnsi="Times New Roman"/>
          <w:b/>
          <w:i/>
          <w:caps w:val="false"/>
          <w:smallCaps w:val="false"/>
          <w:color w:val="231F20"/>
          <w:spacing w:val="1"/>
          <w:sz w:val="20"/>
        </w:rPr>
        <w:t xml:space="preserve"> </w:t>
      </w:r>
      <w:r>
        <w:rPr>
          <w:rFonts w:ascii="Times New Roman" w:hAnsi="Times New Roman"/>
          <w:b/>
          <w:i/>
          <w:caps w:val="false"/>
          <w:smallCaps w:val="false"/>
          <w:color w:val="231F20"/>
          <w:sz w:val="20"/>
        </w:rPr>
        <w:t>be successful</w:t>
      </w:r>
      <w:r>
        <w:rPr>
          <w:rFonts w:ascii="Times New Roman" w:hAnsi="Times New Roman"/>
          <w:b/>
          <w:i/>
          <w:caps w:val="false"/>
          <w:smallCaps w:val="false"/>
          <w:color w:val="231F20"/>
          <w:spacing w:val="2"/>
          <w:sz w:val="20"/>
        </w:rPr>
        <w:t xml:space="preserve"> </w:t>
      </w:r>
      <w:r>
        <w:rPr>
          <w:rFonts w:ascii="Times New Roman" w:hAnsi="Times New Roman"/>
          <w:b/>
          <w:i/>
          <w:caps w:val="false"/>
          <w:smallCaps w:val="false"/>
          <w:color w:val="231F20"/>
          <w:sz w:val="20"/>
        </w:rPr>
        <w:t>in obtaining</w:t>
      </w:r>
      <w:r>
        <w:rPr>
          <w:rFonts w:ascii="Times New Roman" w:hAnsi="Times New Roman"/>
          <w:b/>
          <w:i/>
          <w:caps w:val="false"/>
          <w:smallCaps w:val="false"/>
          <w:color w:val="231F20"/>
          <w:spacing w:val="1"/>
          <w:sz w:val="20"/>
        </w:rPr>
        <w:t xml:space="preserve"> </w:t>
      </w:r>
      <w:r>
        <w:rPr>
          <w:rFonts w:ascii="Times New Roman" w:hAnsi="Times New Roman"/>
          <w:b/>
          <w:i/>
          <w:caps w:val="false"/>
          <w:smallCaps w:val="false"/>
          <w:color w:val="231F20"/>
          <w:sz w:val="20"/>
        </w:rPr>
        <w:t>regulatory</w:t>
      </w:r>
      <w:r>
        <w:rPr>
          <w:rFonts w:ascii="Times New Roman" w:hAnsi="Times New Roman"/>
          <w:b/>
          <w:i/>
          <w:caps w:val="false"/>
          <w:smallCaps w:val="false"/>
          <w:color w:val="231F20"/>
          <w:spacing w:val="1"/>
          <w:sz w:val="20"/>
        </w:rPr>
        <w:t xml:space="preserve"> </w:t>
      </w:r>
      <w:r>
        <w:rPr>
          <w:rFonts w:ascii="Times New Roman" w:hAnsi="Times New Roman"/>
          <w:b/>
          <w:i/>
          <w:caps w:val="false"/>
          <w:smallCaps w:val="false"/>
          <w:color w:val="231F20"/>
          <w:sz w:val="20"/>
        </w:rPr>
        <w:t>approval</w:t>
      </w:r>
      <w:r>
        <w:rPr>
          <w:rFonts w:ascii="Times New Roman" w:hAnsi="Times New Roman"/>
          <w:b/>
          <w:i/>
          <w:caps w:val="false"/>
          <w:smallCaps w:val="false"/>
          <w:color w:val="231F20"/>
          <w:spacing w:val="1"/>
          <w:sz w:val="20"/>
        </w:rPr>
        <w:t xml:space="preserve"> </w:t>
      </w:r>
      <w:r>
        <w:rPr>
          <w:rFonts w:ascii="Times New Roman" w:hAnsi="Times New Roman"/>
          <w:b/>
          <w:i/>
          <w:caps w:val="false"/>
          <w:smallCaps w:val="false"/>
          <w:color w:val="231F20"/>
          <w:sz w:val="20"/>
        </w:rPr>
        <w:t>of our</w:t>
      </w:r>
      <w:r>
        <w:rPr>
          <w:rFonts w:ascii="Times New Roman" w:hAnsi="Times New Roman"/>
          <w:b/>
          <w:i/>
          <w:caps w:val="false"/>
          <w:smallCaps w:val="false"/>
          <w:color w:val="231F20"/>
          <w:spacing w:val="1"/>
          <w:sz w:val="20"/>
        </w:rPr>
        <w:t xml:space="preserve"> </w:t>
      </w:r>
      <w:r>
        <w:rPr>
          <w:rFonts w:ascii="Times New Roman" w:hAnsi="Times New Roman"/>
          <w:b/>
          <w:i/>
          <w:caps w:val="false"/>
          <w:smallCaps w:val="false"/>
          <w:color w:val="231F20"/>
          <w:sz w:val="20"/>
        </w:rPr>
        <w:t>product</w:t>
      </w:r>
      <w:r>
        <w:rPr>
          <w:rFonts w:ascii="Times New Roman" w:hAnsi="Times New Roman"/>
          <w:b/>
          <w:i/>
          <w:caps w:val="false"/>
          <w:smallCaps w:val="false"/>
          <w:color w:val="231F20"/>
          <w:spacing w:val="1"/>
          <w:sz w:val="20"/>
        </w:rPr>
        <w:t xml:space="preserve"> </w:t>
      </w:r>
      <w:r>
        <w:rPr>
          <w:rFonts w:ascii="Times New Roman" w:hAnsi="Times New Roman"/>
          <w:b/>
          <w:i/>
          <w:caps w:val="false"/>
          <w:smallCaps w:val="false"/>
          <w:color w:val="231F20"/>
          <w:sz w:val="20"/>
        </w:rPr>
        <w:t>candidates</w:t>
      </w:r>
      <w:r>
        <w:rPr>
          <w:rFonts w:ascii="Times New Roman" w:hAnsi="Times New Roman"/>
          <w:b/>
          <w:i/>
          <w:caps w:val="false"/>
          <w:smallCaps w:val="false"/>
          <w:color w:val="231F20"/>
          <w:spacing w:val="1"/>
          <w:sz w:val="20"/>
        </w:rPr>
        <w:t xml:space="preserve"> </w:t>
      </w:r>
      <w:r>
        <w:rPr>
          <w:rFonts w:ascii="Times New Roman" w:hAnsi="Times New Roman"/>
          <w:b/>
          <w:i/>
          <w:caps w:val="false"/>
          <w:smallCaps w:val="false"/>
          <w:color w:val="231F20"/>
          <w:sz w:val="20"/>
        </w:rPr>
        <w:t>in other jurisdictions.</w:t>
      </w:r>
    </w:p>
    <w:p>
      <w:pPr>
        <w:pStyle w:val="TextBody"/>
        <w:spacing w:before="120" w:after="0"/>
        <w:jc w:val="both"/>
        <w:rPr>
          <w:rFonts w:ascii="Times New Roman" w:hAnsi="Times New Roman"/>
          <w:b w:val="false"/>
          <w:i w:val="false"/>
          <w:caps w:val="false"/>
          <w:smallCaps w:val="false"/>
          <w:color w:val="231F20"/>
          <w:sz w:val="20"/>
        </w:rPr>
      </w:pPr>
      <w:r>
        <w:rPr>
          <w:rFonts w:ascii="Times New Roman" w:hAnsi="Times New Roman"/>
          <w:b w:val="false"/>
          <w:i w:val="false"/>
          <w:caps w:val="false"/>
          <w:smallCaps w:val="false"/>
          <w:color w:val="231F20"/>
          <w:sz w:val="20"/>
        </w:rPr>
        <w:t>Obtaining and maintaining regulatory approval of our product candidates in one jurisdiction does not guarantee that we will be able to obtain or maintain regulatory approval in any other jurisdiction. For example, even if the FDA or EMA grants regulatory approval of a product candidate, comparable regulatory authorities in foreign jurisdictions must also approve the manufacturing, marketing and promotion and reimbursement of the product candidate in those countries. However, a failure or delay in obtaining regulatory approval in one jurisdiction may have a negative effect on the regulatory approval process in others. Approval procedures vary among jurisdictions and can involve requirements and administrative review periods different from those in the United States, including additional preclinical studies or clinical trials as clinical trials conducted in one jurisdiction may not be accepted by regulatory authorities in other jurisdictions. The regulatory approval processes in other countries may implicate all of the risks detailed above regarding FDA approval in the United States, as well as other risks. In many jurisdictions outside the United States, a product candidate must be approved for reimbursement before it can be approved for sale in that jurisdiction. In some cases, the price that we intend to charge for our products is also subject to approval.</w:t>
      </w:r>
    </w:p>
    <w:p>
      <w:pPr>
        <w:pStyle w:val="TextBody"/>
        <w:spacing w:before="120" w:after="0"/>
        <w:jc w:val="both"/>
        <w:rPr>
          <w:rFonts w:ascii="Times New Roman" w:hAnsi="Times New Roman"/>
          <w:b w:val="false"/>
          <w:i w:val="false"/>
          <w:caps w:val="false"/>
          <w:smallCaps w:val="false"/>
          <w:color w:val="231F20"/>
          <w:sz w:val="20"/>
        </w:rPr>
      </w:pPr>
      <w:r>
        <w:rPr>
          <w:rFonts w:ascii="Times New Roman" w:hAnsi="Times New Roman"/>
          <w:b w:val="false"/>
          <w:i w:val="false"/>
          <w:caps w:val="false"/>
          <w:smallCaps w:val="false"/>
          <w:color w:val="231F20"/>
          <w:sz w:val="20"/>
        </w:rPr>
        <w:t>Obtaining</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foreign</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regulatory</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approvals</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and establishing</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and maintaining</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compliance</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with foreign</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regulatory requirements</w:t>
      </w:r>
      <w:r>
        <w:rPr>
          <w:rFonts w:ascii="Times New Roman" w:hAnsi="Times New Roman"/>
          <w:b w:val="false"/>
          <w:i w:val="false"/>
          <w:caps w:val="false"/>
          <w:smallCaps w:val="false"/>
          <w:color w:val="231F20"/>
          <w:spacing w:val="3"/>
          <w:sz w:val="20"/>
        </w:rPr>
        <w:t xml:space="preserve"> </w:t>
      </w:r>
      <w:r>
        <w:rPr>
          <w:rFonts w:ascii="Times New Roman" w:hAnsi="Times New Roman"/>
          <w:b w:val="false"/>
          <w:i w:val="false"/>
          <w:caps w:val="false"/>
          <w:smallCaps w:val="false"/>
          <w:color w:val="231F20"/>
          <w:sz w:val="20"/>
        </w:rPr>
        <w:t>could</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result</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in significant</w:t>
      </w:r>
      <w:r>
        <w:rPr>
          <w:rFonts w:ascii="Times New Roman" w:hAnsi="Times New Roman"/>
          <w:b w:val="false"/>
          <w:i w:val="false"/>
          <w:caps w:val="false"/>
          <w:smallCaps w:val="false"/>
          <w:color w:val="231F20"/>
          <w:spacing w:val="3"/>
          <w:sz w:val="20"/>
        </w:rPr>
        <w:t xml:space="preserve"> </w:t>
      </w:r>
      <w:r>
        <w:rPr>
          <w:rFonts w:ascii="Times New Roman" w:hAnsi="Times New Roman"/>
          <w:b w:val="false"/>
          <w:i w:val="false"/>
          <w:caps w:val="false"/>
          <w:smallCaps w:val="false"/>
          <w:color w:val="231F20"/>
          <w:sz w:val="20"/>
        </w:rPr>
        <w:t>delays,</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difficulties</w:t>
      </w:r>
      <w:r>
        <w:rPr>
          <w:rFonts w:ascii="Times New Roman" w:hAnsi="Times New Roman"/>
          <w:b w:val="false"/>
          <w:i w:val="false"/>
          <w:caps w:val="false"/>
          <w:smallCaps w:val="false"/>
          <w:color w:val="231F20"/>
          <w:spacing w:val="3"/>
          <w:sz w:val="20"/>
        </w:rPr>
        <w:t xml:space="preserve"> </w:t>
      </w:r>
      <w:r>
        <w:rPr>
          <w:rFonts w:ascii="Times New Roman" w:hAnsi="Times New Roman"/>
          <w:b w:val="false"/>
          <w:i w:val="false"/>
          <w:caps w:val="false"/>
          <w:smallCaps w:val="false"/>
          <w:color w:val="231F20"/>
          <w:sz w:val="20"/>
        </w:rPr>
        <w:t>and costs</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for</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us and could</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delay</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or prevent</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the introduction</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of our</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products</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in certain</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countries.</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If</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we or any future</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collaborator</w:t>
      </w:r>
      <w:r>
        <w:rPr>
          <w:rFonts w:ascii="Times New Roman" w:hAnsi="Times New Roman"/>
          <w:b w:val="false"/>
          <w:i w:val="false"/>
          <w:caps w:val="false"/>
          <w:smallCaps w:val="false"/>
          <w:color w:val="231F20"/>
          <w:spacing w:val="3"/>
          <w:sz w:val="20"/>
        </w:rPr>
        <w:t xml:space="preserve"> </w:t>
      </w:r>
      <w:r>
        <w:rPr>
          <w:rFonts w:ascii="Times New Roman" w:hAnsi="Times New Roman"/>
          <w:b w:val="false"/>
          <w:i w:val="false"/>
          <w:caps w:val="false"/>
          <w:smallCaps w:val="false"/>
          <w:color w:val="231F20"/>
          <w:sz w:val="20"/>
        </w:rPr>
        <w:t>fail</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to comply</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with the regulatory</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requirements</w:t>
      </w:r>
      <w:r>
        <w:rPr>
          <w:rFonts w:ascii="Times New Roman" w:hAnsi="Times New Roman"/>
          <w:b w:val="false"/>
          <w:i w:val="false"/>
          <w:caps w:val="false"/>
          <w:smallCaps w:val="false"/>
          <w:color w:val="231F20"/>
          <w:spacing w:val="3"/>
          <w:sz w:val="20"/>
        </w:rPr>
        <w:t xml:space="preserve"> </w:t>
      </w:r>
      <w:r>
        <w:rPr>
          <w:rFonts w:ascii="Times New Roman" w:hAnsi="Times New Roman"/>
          <w:b w:val="false"/>
          <w:i w:val="false"/>
          <w:caps w:val="false"/>
          <w:smallCaps w:val="false"/>
          <w:color w:val="231F20"/>
          <w:sz w:val="20"/>
        </w:rPr>
        <w:t>in international</w:t>
      </w:r>
      <w:r>
        <w:rPr>
          <w:rFonts w:ascii="Times New Roman" w:hAnsi="Times New Roman"/>
          <w:b w:val="false"/>
          <w:i w:val="false"/>
          <w:caps w:val="false"/>
          <w:smallCaps w:val="false"/>
          <w:color w:val="231F20"/>
          <w:spacing w:val="3"/>
          <w:sz w:val="20"/>
        </w:rPr>
        <w:t xml:space="preserve"> </w:t>
      </w:r>
      <w:r>
        <w:rPr>
          <w:rFonts w:ascii="Times New Roman" w:hAnsi="Times New Roman"/>
          <w:b w:val="false"/>
          <w:i w:val="false"/>
          <w:caps w:val="false"/>
          <w:smallCaps w:val="false"/>
          <w:color w:val="231F20"/>
          <w:sz w:val="20"/>
        </w:rPr>
        <w:t>markets</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or fail</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to receive</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applicable</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regulatory</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approvals,</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our</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target market</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will</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be reduced</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and our</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ability</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to realize</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the</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full</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market</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potential</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of our</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product</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candidates</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will</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be harmed.</w:t>
      </w:r>
    </w:p>
    <w:p>
      <w:pPr>
        <w:pStyle w:val="TextBody"/>
        <w:spacing w:before="120" w:after="0"/>
        <w:jc w:val="both"/>
        <w:rPr>
          <w:rFonts w:ascii="Times New Roman" w:hAnsi="Times New Roman"/>
          <w:b w:val="false"/>
          <w:i w:val="false"/>
          <w:caps w:val="false"/>
          <w:smallCaps w:val="false"/>
          <w:color w:val="231F20"/>
          <w:sz w:val="20"/>
        </w:rPr>
      </w:pPr>
      <w:r>
        <w:rPr>
          <w:rFonts w:ascii="Times New Roman" w:hAnsi="Times New Roman"/>
          <w:b w:val="false"/>
          <w:i w:val="false"/>
          <w:caps w:val="false"/>
          <w:smallCaps w:val="false"/>
          <w:color w:val="231F20"/>
          <w:sz w:val="20"/>
        </w:rPr>
        <w:t>Following</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Brexit,</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to the</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extent</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we conduct</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any operations</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in the</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UK,</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we will</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be subject</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to applicable regulatory</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requirements</w:t>
      </w:r>
      <w:r>
        <w:rPr>
          <w:rFonts w:ascii="Times New Roman" w:hAnsi="Times New Roman"/>
          <w:b w:val="false"/>
          <w:i w:val="false"/>
          <w:caps w:val="false"/>
          <w:smallCaps w:val="false"/>
          <w:color w:val="231F20"/>
          <w:spacing w:val="3"/>
          <w:sz w:val="20"/>
        </w:rPr>
        <w:t xml:space="preserve"> </w:t>
      </w:r>
      <w:r>
        <w:rPr>
          <w:rFonts w:ascii="Times New Roman" w:hAnsi="Times New Roman"/>
          <w:b w:val="false"/>
          <w:i w:val="false"/>
          <w:caps w:val="false"/>
          <w:smallCaps w:val="false"/>
          <w:color w:val="231F20"/>
          <w:sz w:val="20"/>
        </w:rPr>
        <w:t>in the</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UK.</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Although the</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UK</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is</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no longer</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a member</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of the</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European</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Union, European Union law remains</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applicable</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in Northern</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Ireland.</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There</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are</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a number</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of new marketing</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authorization</w:t>
      </w:r>
      <w:r>
        <w:rPr>
          <w:rFonts w:ascii="Times New Roman" w:hAnsi="Times New Roman"/>
          <w:b w:val="false"/>
          <w:i w:val="false"/>
          <w:caps w:val="false"/>
          <w:smallCaps w:val="false"/>
          <w:color w:val="231F20"/>
          <w:spacing w:val="3"/>
          <w:sz w:val="20"/>
        </w:rPr>
        <w:t xml:space="preserve"> </w:t>
      </w:r>
      <w:r>
        <w:rPr>
          <w:rFonts w:ascii="Times New Roman" w:hAnsi="Times New Roman"/>
          <w:b w:val="false"/>
          <w:i w:val="false"/>
          <w:caps w:val="false"/>
          <w:smallCaps w:val="false"/>
          <w:color w:val="231F20"/>
          <w:sz w:val="20"/>
        </w:rPr>
        <w:t>routes available</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in the</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UK,</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Great</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Britain</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(England,</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Scotland</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and Wales)</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or Northern</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Ireland,</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in addition</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to the</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national procedure.</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As with the</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European</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Union position,</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a company</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can only start</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to market</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a medicine</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in the</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UK</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once it</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has received</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a marketing</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authorization.</w:t>
      </w:r>
      <w:r>
        <w:rPr>
          <w:rFonts w:ascii="Times New Roman" w:hAnsi="Times New Roman"/>
          <w:b w:val="false"/>
          <w:i w:val="false"/>
          <w:caps w:val="false"/>
          <w:smallCaps w:val="false"/>
          <w:color w:val="231F20"/>
          <w:spacing w:val="3"/>
          <w:sz w:val="20"/>
        </w:rPr>
        <w:t xml:space="preserve"> </w:t>
      </w:r>
      <w:r>
        <w:rPr>
          <w:rFonts w:ascii="Times New Roman" w:hAnsi="Times New Roman"/>
          <w:b w:val="false"/>
          <w:i w:val="false"/>
          <w:caps w:val="false"/>
          <w:smallCaps w:val="false"/>
          <w:color w:val="231F20"/>
          <w:sz w:val="20"/>
        </w:rPr>
        <w:t>The main</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legislation</w:t>
      </w:r>
      <w:r>
        <w:rPr>
          <w:rFonts w:ascii="Times New Roman" w:hAnsi="Times New Roman"/>
          <w:b w:val="false"/>
          <w:i w:val="false"/>
          <w:caps w:val="false"/>
          <w:smallCaps w:val="false"/>
          <w:color w:val="231F20"/>
          <w:spacing w:val="3"/>
          <w:sz w:val="20"/>
        </w:rPr>
        <w:t xml:space="preserve"> </w:t>
      </w:r>
      <w:r>
        <w:rPr>
          <w:rFonts w:ascii="Times New Roman" w:hAnsi="Times New Roman"/>
          <w:b w:val="false"/>
          <w:i w:val="false"/>
          <w:caps w:val="false"/>
          <w:smallCaps w:val="false"/>
          <w:color w:val="231F20"/>
          <w:sz w:val="20"/>
        </w:rPr>
        <w:t>that</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applies</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to clinical</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trials</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in the</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UK</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is</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the</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UK Medicines</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for</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Human Use (Clinical</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Trials)</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Regulations</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2004, which transposes</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the</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Clinical</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Trials</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Directive</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into domestic</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law. Consequently,</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the</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requirements</w:t>
      </w:r>
      <w:r>
        <w:rPr>
          <w:rFonts w:ascii="Times New Roman" w:hAnsi="Times New Roman"/>
          <w:b w:val="false"/>
          <w:i w:val="false"/>
          <w:caps w:val="false"/>
          <w:smallCaps w:val="false"/>
          <w:color w:val="231F20"/>
          <w:spacing w:val="3"/>
          <w:sz w:val="20"/>
        </w:rPr>
        <w:t xml:space="preserve"> </w:t>
      </w:r>
      <w:r>
        <w:rPr>
          <w:rFonts w:ascii="Times New Roman" w:hAnsi="Times New Roman"/>
          <w:b w:val="false"/>
          <w:i w:val="false"/>
          <w:caps w:val="false"/>
          <w:smallCaps w:val="false"/>
          <w:color w:val="231F20"/>
          <w:sz w:val="20"/>
        </w:rPr>
        <w:t>and obligations</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that</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relate</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to the</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conduct</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of clinical</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trials</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in the UK</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currently</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remain</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largely</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aligned</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with the</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European</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Union position.</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It</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is</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unclear</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how future</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regulatory regime</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in the</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UK</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will</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impact</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regulations</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of products,</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manufacturers,</w:t>
      </w:r>
      <w:r>
        <w:rPr>
          <w:rFonts w:ascii="Times New Roman" w:hAnsi="Times New Roman"/>
          <w:b w:val="false"/>
          <w:i w:val="false"/>
          <w:caps w:val="false"/>
          <w:smallCaps w:val="false"/>
          <w:color w:val="231F20"/>
          <w:spacing w:val="3"/>
          <w:sz w:val="20"/>
        </w:rPr>
        <w:t xml:space="preserve"> </w:t>
      </w:r>
      <w:r>
        <w:rPr>
          <w:rFonts w:ascii="Times New Roman" w:hAnsi="Times New Roman"/>
          <w:b w:val="false"/>
          <w:i w:val="false"/>
          <w:caps w:val="false"/>
          <w:smallCaps w:val="false"/>
          <w:color w:val="231F20"/>
          <w:sz w:val="20"/>
        </w:rPr>
        <w:t>and approval</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of product</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candidates</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in the UK.</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In the</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immediately</w:t>
      </w:r>
      <w:r>
        <w:rPr>
          <w:rFonts w:ascii="Times New Roman" w:hAnsi="Times New Roman"/>
          <w:b w:val="false"/>
          <w:i w:val="false"/>
          <w:caps w:val="false"/>
          <w:smallCaps w:val="false"/>
          <w:color w:val="231F20"/>
          <w:spacing w:val="3"/>
          <w:sz w:val="20"/>
        </w:rPr>
        <w:t xml:space="preserve"> </w:t>
      </w:r>
      <w:r>
        <w:rPr>
          <w:rFonts w:ascii="Times New Roman" w:hAnsi="Times New Roman"/>
          <w:b w:val="false"/>
          <w:i w:val="false"/>
          <w:caps w:val="false"/>
          <w:smallCaps w:val="false"/>
          <w:color w:val="231F20"/>
          <w:sz w:val="20"/>
        </w:rPr>
        <w:t>foreseeable</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future,</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the</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UK</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regulatory</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approval</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process</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is</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likely</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to remain</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similar</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to that</w:t>
      </w:r>
      <w:r>
        <w:rPr>
          <w:rFonts w:ascii="Times New Roman" w:hAnsi="Times New Roman"/>
          <w:b w:val="false"/>
          <w:i w:val="false"/>
          <w:caps w:val="false"/>
          <w:smallCaps w:val="false"/>
          <w:color w:val="000000"/>
          <w:sz w:val="20"/>
        </w:rPr>
        <w:t xml:space="preserve"> </w:t>
      </w:r>
      <w:r>
        <w:rPr>
          <w:rFonts w:ascii="Times New Roman" w:hAnsi="Times New Roman"/>
          <w:b w:val="false"/>
          <w:i w:val="false"/>
          <w:caps w:val="false"/>
          <w:smallCaps w:val="false"/>
          <w:color w:val="231F20"/>
          <w:sz w:val="20"/>
        </w:rPr>
        <w:t>applicable</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in the</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European</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Union, albeit</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that</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the</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processes</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for</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applications</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will</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be separate.</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Longer term,</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the</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UK is</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likely</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to develop</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its</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own legislation</w:t>
      </w:r>
      <w:r>
        <w:rPr>
          <w:rFonts w:ascii="Times New Roman" w:hAnsi="Times New Roman"/>
          <w:b w:val="false"/>
          <w:i w:val="false"/>
          <w:caps w:val="false"/>
          <w:smallCaps w:val="false"/>
          <w:color w:val="231F20"/>
          <w:spacing w:val="3"/>
          <w:sz w:val="20"/>
        </w:rPr>
        <w:t xml:space="preserve"> </w:t>
      </w:r>
      <w:r>
        <w:rPr>
          <w:rFonts w:ascii="Times New Roman" w:hAnsi="Times New Roman"/>
          <w:b w:val="false"/>
          <w:i w:val="false"/>
          <w:caps w:val="false"/>
          <w:smallCaps w:val="false"/>
          <w:color w:val="231F20"/>
          <w:sz w:val="20"/>
        </w:rPr>
        <w:t>that</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diverges</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from</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that</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in the</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European</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Union.</w:t>
      </w:r>
    </w:p>
    <w:p>
      <w:pPr>
        <w:pStyle w:val="TextBody"/>
        <w:spacing w:before="120" w:after="0"/>
        <w:jc w:val="both"/>
        <w:rPr>
          <w:rFonts w:ascii="Times New Roman" w:hAnsi="Times New Roman"/>
          <w:b/>
          <w:i/>
          <w:caps w:val="false"/>
          <w:smallCaps w:val="false"/>
          <w:color w:val="231F20"/>
          <w:sz w:val="20"/>
        </w:rPr>
      </w:pPr>
      <w:r>
        <w:rPr>
          <w:rFonts w:ascii="Times New Roman" w:hAnsi="Times New Roman"/>
          <w:b/>
          <w:i/>
          <w:caps w:val="false"/>
          <w:smallCaps w:val="false"/>
          <w:color w:val="231F20"/>
          <w:sz w:val="20"/>
        </w:rPr>
        <w:t xml:space="preserve">FYARRO is, and any other product candidate we may develop in the future for which we obtain marketing approval for could be, subject to post-marketing restrictions or recall or withdrawal from the market, and we may be subject to penalties if we or our collaborators fail to comply with regulatory requirements or if we or our collaborators experience unanticipated problems with FYARRO, or any other product candidate we may develop in the future when and if any of them are approved. </w:t>
      </w:r>
    </w:p>
    <w:p>
      <w:pPr>
        <w:pStyle w:val="TextBody"/>
        <w:spacing w:before="120" w:after="0"/>
        <w:jc w:val="both"/>
        <w:rPr>
          <w:rFonts w:ascii="Times New Roman" w:hAnsi="Times New Roman"/>
          <w:b w:val="false"/>
          <w:i w:val="false"/>
          <w:caps w:val="false"/>
          <w:smallCaps w:val="false"/>
          <w:color w:val="231F20"/>
          <w:sz w:val="20"/>
        </w:rPr>
      </w:pPr>
      <w:r>
        <w:rPr>
          <w:rFonts w:ascii="Times New Roman" w:hAnsi="Times New Roman"/>
          <w:b w:val="false"/>
          <w:i w:val="false"/>
          <w:caps w:val="false"/>
          <w:smallCaps w:val="false"/>
          <w:color w:val="231F20"/>
          <w:sz w:val="20"/>
        </w:rPr>
        <w:t>FYARRO is, and any other product candidate we may develop in the future for which we obtain marketing approval could be, subject to a comprehensive regulatory scheme, which includes the regulation of manufacturing processes, post-approval clinical data, labeling, advertising, marketing, distribution and promotional activities for such product, by the FDA and other regulatory authorities. The FDA has significant post-marketing authority, including, for example, the authority to require labeling changes based on new safety information and to require post-marketing studies or clinical trials to evaluate serious safety risks related to the use of a drug. For example, the FDA may require the submission of a REMS in order to approve our product candidates,</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which could</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entail</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requirements</w:t>
      </w:r>
      <w:r>
        <w:rPr>
          <w:rFonts w:ascii="Times New Roman" w:hAnsi="Times New Roman"/>
          <w:b w:val="false"/>
          <w:i w:val="false"/>
          <w:caps w:val="false"/>
          <w:smallCaps w:val="false"/>
          <w:color w:val="231F20"/>
          <w:spacing w:val="3"/>
          <w:sz w:val="20"/>
        </w:rPr>
        <w:t xml:space="preserve"> </w:t>
      </w:r>
      <w:r>
        <w:rPr>
          <w:rFonts w:ascii="Times New Roman" w:hAnsi="Times New Roman"/>
          <w:b w:val="false"/>
          <w:i w:val="false"/>
          <w:caps w:val="false"/>
          <w:smallCaps w:val="false"/>
          <w:color w:val="231F20"/>
          <w:sz w:val="20"/>
        </w:rPr>
        <w:t>for</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a medication</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guide,</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physician</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training</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and communication</w:t>
      </w:r>
      <w:r>
        <w:rPr>
          <w:rFonts w:ascii="Times New Roman" w:hAnsi="Times New Roman"/>
          <w:b w:val="false"/>
          <w:i w:val="false"/>
          <w:caps w:val="false"/>
          <w:smallCaps w:val="false"/>
          <w:color w:val="231F20"/>
          <w:spacing w:val="3"/>
          <w:sz w:val="20"/>
        </w:rPr>
        <w:t xml:space="preserve"> </w:t>
      </w:r>
      <w:r>
        <w:rPr>
          <w:rFonts w:ascii="Times New Roman" w:hAnsi="Times New Roman"/>
          <w:b w:val="false"/>
          <w:i w:val="false"/>
          <w:caps w:val="false"/>
          <w:smallCaps w:val="false"/>
          <w:color w:val="231F20"/>
          <w:sz w:val="20"/>
        </w:rPr>
        <w:t>plans</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or additional elements</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to ensure</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safe</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use, such as restricted</w:t>
      </w:r>
      <w:r>
        <w:rPr>
          <w:rFonts w:ascii="Times New Roman" w:hAnsi="Times New Roman"/>
          <w:b w:val="false"/>
          <w:i w:val="false"/>
          <w:caps w:val="false"/>
          <w:smallCaps w:val="false"/>
          <w:color w:val="231F20"/>
          <w:spacing w:val="3"/>
          <w:sz w:val="20"/>
        </w:rPr>
        <w:t xml:space="preserve"> </w:t>
      </w:r>
      <w:r>
        <w:rPr>
          <w:rFonts w:ascii="Times New Roman" w:hAnsi="Times New Roman"/>
          <w:b w:val="false"/>
          <w:i w:val="false"/>
          <w:caps w:val="false"/>
          <w:smallCaps w:val="false"/>
          <w:color w:val="231F20"/>
          <w:sz w:val="20"/>
        </w:rPr>
        <w:t>distribution</w:t>
      </w:r>
      <w:r>
        <w:rPr>
          <w:rFonts w:ascii="Times New Roman" w:hAnsi="Times New Roman"/>
          <w:b w:val="false"/>
          <w:i w:val="false"/>
          <w:caps w:val="false"/>
          <w:smallCaps w:val="false"/>
          <w:color w:val="231F20"/>
          <w:spacing w:val="3"/>
          <w:sz w:val="20"/>
        </w:rPr>
        <w:t xml:space="preserve"> </w:t>
      </w:r>
      <w:r>
        <w:rPr>
          <w:rFonts w:ascii="Times New Roman" w:hAnsi="Times New Roman"/>
          <w:b w:val="false"/>
          <w:i w:val="false"/>
          <w:caps w:val="false"/>
          <w:smallCaps w:val="false"/>
          <w:color w:val="231F20"/>
          <w:sz w:val="20"/>
        </w:rPr>
        <w:t>methods,</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patient</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registries</w:t>
      </w:r>
      <w:r>
        <w:rPr>
          <w:rFonts w:ascii="Times New Roman" w:hAnsi="Times New Roman"/>
          <w:b w:val="false"/>
          <w:i w:val="false"/>
          <w:caps w:val="false"/>
          <w:smallCaps w:val="false"/>
          <w:color w:val="231F20"/>
          <w:spacing w:val="3"/>
          <w:sz w:val="20"/>
        </w:rPr>
        <w:t xml:space="preserve"> </w:t>
      </w:r>
      <w:r>
        <w:rPr>
          <w:rFonts w:ascii="Times New Roman" w:hAnsi="Times New Roman"/>
          <w:b w:val="false"/>
          <w:i w:val="false"/>
          <w:caps w:val="false"/>
          <w:smallCaps w:val="false"/>
          <w:color w:val="231F20"/>
          <w:sz w:val="20"/>
        </w:rPr>
        <w:t>and other</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risk</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minimization tools.</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Any REMS</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required</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by the</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FDA</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may</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lead</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to increased</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costs</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to assure</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compliance</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with new post-approval regulatory</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requirements</w:t>
      </w:r>
      <w:r>
        <w:rPr>
          <w:rFonts w:ascii="Times New Roman" w:hAnsi="Times New Roman"/>
          <w:b w:val="false"/>
          <w:i w:val="false"/>
          <w:caps w:val="false"/>
          <w:smallCaps w:val="false"/>
          <w:color w:val="231F20"/>
          <w:spacing w:val="3"/>
          <w:sz w:val="20"/>
        </w:rPr>
        <w:t xml:space="preserve"> </w:t>
      </w:r>
      <w:r>
        <w:rPr>
          <w:rFonts w:ascii="Times New Roman" w:hAnsi="Times New Roman"/>
          <w:b w:val="false"/>
          <w:i w:val="false"/>
          <w:caps w:val="false"/>
          <w:smallCaps w:val="false"/>
          <w:color w:val="231F20"/>
          <w:sz w:val="20"/>
        </w:rPr>
        <w:t>and potential</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requirements</w:t>
      </w:r>
      <w:r>
        <w:rPr>
          <w:rFonts w:ascii="Times New Roman" w:hAnsi="Times New Roman"/>
          <w:b w:val="false"/>
          <w:i w:val="false"/>
          <w:caps w:val="false"/>
          <w:smallCaps w:val="false"/>
          <w:color w:val="231F20"/>
          <w:spacing w:val="3"/>
          <w:sz w:val="20"/>
        </w:rPr>
        <w:t xml:space="preserve"> </w:t>
      </w:r>
      <w:r>
        <w:rPr>
          <w:rFonts w:ascii="Times New Roman" w:hAnsi="Times New Roman"/>
          <w:b w:val="false"/>
          <w:i w:val="false"/>
          <w:caps w:val="false"/>
          <w:smallCaps w:val="false"/>
          <w:color w:val="231F20"/>
          <w:sz w:val="20"/>
        </w:rPr>
        <w:t>or restrictions</w:t>
      </w:r>
      <w:r>
        <w:rPr>
          <w:rFonts w:ascii="Times New Roman" w:hAnsi="Times New Roman"/>
          <w:b w:val="false"/>
          <w:i w:val="false"/>
          <w:caps w:val="false"/>
          <w:smallCaps w:val="false"/>
          <w:color w:val="231F20"/>
          <w:spacing w:val="3"/>
          <w:sz w:val="20"/>
        </w:rPr>
        <w:t xml:space="preserve"> </w:t>
      </w:r>
      <w:r>
        <w:rPr>
          <w:rFonts w:ascii="Times New Roman" w:hAnsi="Times New Roman"/>
          <w:b w:val="false"/>
          <w:i w:val="false"/>
          <w:caps w:val="false"/>
          <w:smallCaps w:val="false"/>
          <w:color w:val="231F20"/>
          <w:sz w:val="20"/>
        </w:rPr>
        <w:t>on the</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sale</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of approved</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products,</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all</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of which could</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lead</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to lower</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sales</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volume</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and revenue.</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In addition,</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if</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the</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FDA</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or foreign</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regulatory</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authorities</w:t>
      </w:r>
      <w:r>
        <w:rPr>
          <w:rFonts w:ascii="Times New Roman" w:hAnsi="Times New Roman"/>
          <w:b w:val="false"/>
          <w:i w:val="false"/>
          <w:caps w:val="false"/>
          <w:smallCaps w:val="false"/>
          <w:color w:val="231F20"/>
          <w:spacing w:val="3"/>
          <w:sz w:val="20"/>
        </w:rPr>
        <w:t xml:space="preserve"> </w:t>
      </w:r>
      <w:r>
        <w:rPr>
          <w:rFonts w:ascii="Times New Roman" w:hAnsi="Times New Roman"/>
          <w:b w:val="false"/>
          <w:i w:val="false"/>
          <w:caps w:val="false"/>
          <w:smallCaps w:val="false"/>
          <w:color w:val="231F20"/>
          <w:sz w:val="20"/>
        </w:rPr>
        <w:t>approve our</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product</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candidates,</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the</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manufacturing</w:t>
      </w:r>
      <w:r>
        <w:rPr>
          <w:rFonts w:ascii="Times New Roman" w:hAnsi="Times New Roman"/>
          <w:b w:val="false"/>
          <w:i w:val="false"/>
          <w:caps w:val="false"/>
          <w:smallCaps w:val="false"/>
          <w:color w:val="231F20"/>
          <w:spacing w:val="3"/>
          <w:sz w:val="20"/>
        </w:rPr>
        <w:t xml:space="preserve"> </w:t>
      </w:r>
      <w:r>
        <w:rPr>
          <w:rFonts w:ascii="Times New Roman" w:hAnsi="Times New Roman"/>
          <w:b w:val="false"/>
          <w:i w:val="false"/>
          <w:caps w:val="false"/>
          <w:smallCaps w:val="false"/>
          <w:color w:val="231F20"/>
          <w:sz w:val="20"/>
        </w:rPr>
        <w:t>processes,</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labeling,</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packaging,</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distribution,</w:t>
      </w:r>
      <w:r>
        <w:rPr>
          <w:rFonts w:ascii="Times New Roman" w:hAnsi="Times New Roman"/>
          <w:b w:val="false"/>
          <w:i w:val="false"/>
          <w:caps w:val="false"/>
          <w:smallCaps w:val="false"/>
          <w:color w:val="231F20"/>
          <w:spacing w:val="3"/>
          <w:sz w:val="20"/>
        </w:rPr>
        <w:t xml:space="preserve"> </w:t>
      </w:r>
      <w:r>
        <w:rPr>
          <w:rFonts w:ascii="Times New Roman" w:hAnsi="Times New Roman"/>
          <w:b w:val="false"/>
          <w:i w:val="false"/>
          <w:caps w:val="false"/>
          <w:smallCaps w:val="false"/>
          <w:color w:val="231F20"/>
          <w:sz w:val="20"/>
        </w:rPr>
        <w:t>adverse</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event reporting,</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storage,</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advertising,</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promotion,</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import,</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export</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and recordkeeping</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for</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our</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product</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candidates</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will</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be subject</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to extensive</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and ongoing regulatory</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requirements.</w:t>
      </w:r>
      <w:r>
        <w:rPr>
          <w:rFonts w:ascii="Times New Roman" w:hAnsi="Times New Roman"/>
          <w:b w:val="false"/>
          <w:i w:val="false"/>
          <w:caps w:val="false"/>
          <w:smallCaps w:val="false"/>
          <w:color w:val="231F20"/>
          <w:spacing w:val="3"/>
          <w:sz w:val="20"/>
        </w:rPr>
        <w:t xml:space="preserve"> </w:t>
      </w:r>
      <w:r>
        <w:rPr>
          <w:rFonts w:ascii="Times New Roman" w:hAnsi="Times New Roman"/>
          <w:b w:val="false"/>
          <w:i w:val="false"/>
          <w:caps w:val="false"/>
          <w:smallCaps w:val="false"/>
          <w:color w:val="231F20"/>
          <w:sz w:val="20"/>
        </w:rPr>
        <w:t>These requirements</w:t>
      </w:r>
      <w:r>
        <w:rPr>
          <w:rFonts w:ascii="Times New Roman" w:hAnsi="Times New Roman"/>
          <w:b w:val="false"/>
          <w:i w:val="false"/>
          <w:caps w:val="false"/>
          <w:smallCaps w:val="false"/>
          <w:color w:val="231F20"/>
          <w:spacing w:val="3"/>
          <w:sz w:val="20"/>
        </w:rPr>
        <w:t xml:space="preserve"> </w:t>
      </w:r>
      <w:r>
        <w:rPr>
          <w:rFonts w:ascii="Times New Roman" w:hAnsi="Times New Roman"/>
          <w:b w:val="false"/>
          <w:i w:val="false"/>
          <w:caps w:val="false"/>
          <w:smallCaps w:val="false"/>
          <w:color w:val="231F20"/>
          <w:sz w:val="20"/>
        </w:rPr>
        <w:t>include</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submissions</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of safety</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and other</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post-marketing</w:t>
      </w:r>
      <w:r>
        <w:rPr>
          <w:rFonts w:ascii="Times New Roman" w:hAnsi="Times New Roman"/>
          <w:b w:val="false"/>
          <w:i w:val="false"/>
          <w:caps w:val="false"/>
          <w:smallCaps w:val="false"/>
          <w:color w:val="231F20"/>
          <w:spacing w:val="3"/>
          <w:sz w:val="20"/>
        </w:rPr>
        <w:t xml:space="preserve"> </w:t>
      </w:r>
      <w:r>
        <w:rPr>
          <w:rFonts w:ascii="Times New Roman" w:hAnsi="Times New Roman"/>
          <w:b w:val="false"/>
          <w:i w:val="false"/>
          <w:caps w:val="false"/>
          <w:smallCaps w:val="false"/>
          <w:color w:val="231F20"/>
          <w:sz w:val="20"/>
        </w:rPr>
        <w:t>information</w:t>
      </w:r>
      <w:r>
        <w:rPr>
          <w:rFonts w:ascii="Times New Roman" w:hAnsi="Times New Roman"/>
          <w:b w:val="false"/>
          <w:i w:val="false"/>
          <w:caps w:val="false"/>
          <w:smallCaps w:val="false"/>
          <w:color w:val="231F20"/>
          <w:spacing w:val="3"/>
          <w:sz w:val="20"/>
        </w:rPr>
        <w:t xml:space="preserve"> </w:t>
      </w:r>
      <w:r>
        <w:rPr>
          <w:rFonts w:ascii="Times New Roman" w:hAnsi="Times New Roman"/>
          <w:b w:val="false"/>
          <w:i w:val="false"/>
          <w:caps w:val="false"/>
          <w:smallCaps w:val="false"/>
          <w:color w:val="231F20"/>
          <w:sz w:val="20"/>
        </w:rPr>
        <w:t>and reports,</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registration,</w:t>
      </w:r>
      <w:r>
        <w:rPr>
          <w:rFonts w:ascii="Times New Roman" w:hAnsi="Times New Roman"/>
          <w:b w:val="false"/>
          <w:i w:val="false"/>
          <w:caps w:val="false"/>
          <w:smallCaps w:val="false"/>
          <w:color w:val="231F20"/>
          <w:spacing w:val="3"/>
          <w:sz w:val="20"/>
        </w:rPr>
        <w:t xml:space="preserve"> </w:t>
      </w:r>
      <w:r>
        <w:rPr>
          <w:rFonts w:ascii="Times New Roman" w:hAnsi="Times New Roman"/>
          <w:b w:val="false"/>
          <w:i w:val="false"/>
          <w:caps w:val="false"/>
          <w:smallCaps w:val="false"/>
          <w:color w:val="231F20"/>
          <w:sz w:val="20"/>
        </w:rPr>
        <w:t>as well</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as on-going</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compliance</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with current</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good manufacturing</w:t>
      </w:r>
      <w:r>
        <w:rPr>
          <w:rFonts w:ascii="Times New Roman" w:hAnsi="Times New Roman"/>
          <w:b w:val="false"/>
          <w:i w:val="false"/>
          <w:caps w:val="false"/>
          <w:smallCaps w:val="false"/>
          <w:color w:val="231F20"/>
          <w:spacing w:val="3"/>
          <w:sz w:val="20"/>
        </w:rPr>
        <w:t xml:space="preserve"> </w:t>
      </w:r>
      <w:r>
        <w:rPr>
          <w:rFonts w:ascii="Times New Roman" w:hAnsi="Times New Roman"/>
          <w:b w:val="false"/>
          <w:i w:val="false"/>
          <w:caps w:val="false"/>
          <w:smallCaps w:val="false"/>
          <w:color w:val="231F20"/>
          <w:sz w:val="20"/>
        </w:rPr>
        <w:t>practices</w:t>
      </w:r>
      <w:r>
        <w:rPr>
          <w:rFonts w:ascii="Times New Roman" w:hAnsi="Times New Roman"/>
          <w:b w:val="false"/>
          <w:i w:val="false"/>
          <w:caps w:val="false"/>
          <w:smallCaps w:val="false"/>
          <w:color w:val="231F20"/>
          <w:spacing w:val="2"/>
          <w:sz w:val="20"/>
        </w:rPr>
        <w:t xml:space="preserve"> </w:t>
      </w:r>
    </w:p>
    <w:p>
      <w:pPr>
        <w:pStyle w:val="TextBody"/>
        <w:spacing w:before="240" w:after="0"/>
        <w:jc w:val="center"/>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58</w:t>
      </w:r>
    </w:p>
    <w:p>
      <w:pPr>
        <w:pStyle w:val="HorizontalLine"/>
        <w:rPr/>
      </w:pPr>
      <w:r>
        <w:rPr/>
      </w:r>
    </w:p>
    <w:p>
      <w:pPr>
        <w:pStyle w:val="TextBody"/>
        <w:spacing w:before="0" w:after="0"/>
        <w:rPr/>
      </w:pPr>
      <w:r>
        <w:rPr/>
        <w:t> </w:t>
      </w:r>
    </w:p>
    <w:p>
      <w:pPr>
        <w:pStyle w:val="TextBody"/>
        <w:spacing w:before="120" w:after="0"/>
        <w:jc w:val="both"/>
        <w:rPr>
          <w:rFonts w:ascii="Times New Roman" w:hAnsi="Times New Roman"/>
          <w:b w:val="false"/>
          <w:i w:val="false"/>
          <w:caps w:val="false"/>
          <w:smallCaps w:val="false"/>
          <w:color w:val="231F20"/>
          <w:sz w:val="20"/>
        </w:rPr>
      </w:pPr>
      <w:r>
        <w:rPr>
          <w:rFonts w:ascii="Times New Roman" w:hAnsi="Times New Roman"/>
          <w:b w:val="false"/>
          <w:i w:val="false"/>
          <w:caps w:val="false"/>
          <w:smallCaps w:val="false"/>
          <w:color w:val="231F20"/>
          <w:sz w:val="20"/>
        </w:rPr>
        <w:t>(“cGMP</w:t>
      </w:r>
      <w:r>
        <w:rPr>
          <w:rFonts w:ascii="Times New Roman" w:hAnsi="Times New Roman"/>
          <w:b w:val="false"/>
          <w:i w:val="false"/>
          <w:caps w:val="false"/>
          <w:smallCaps w:val="false"/>
          <w:color w:val="231F20"/>
          <w:spacing w:val="1"/>
          <w:sz w:val="20"/>
        </w:rPr>
        <w:t>s</w:t>
      </w:r>
      <w:r>
        <w:rPr>
          <w:rFonts w:ascii="Times New Roman" w:hAnsi="Times New Roman"/>
          <w:b w:val="false"/>
          <w:i w:val="false"/>
          <w:caps w:val="false"/>
          <w:smallCaps w:val="false"/>
          <w:color w:val="231F20"/>
          <w:sz w:val="20"/>
        </w:rPr>
        <w:t>”), good laboratory</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practices</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(“GLPs”)</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and good clinical</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practices</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(“GCPs”)</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for</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any clinical</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trials</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that</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we conduct</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post-approval.</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In addition, manufacturers</w:t>
      </w:r>
      <w:r>
        <w:rPr>
          <w:rFonts w:ascii="Times New Roman" w:hAnsi="Times New Roman"/>
          <w:b w:val="false"/>
          <w:i w:val="false"/>
          <w:caps w:val="false"/>
          <w:smallCaps w:val="false"/>
          <w:color w:val="231F20"/>
          <w:spacing w:val="3"/>
          <w:sz w:val="20"/>
        </w:rPr>
        <w:t xml:space="preserve"> </w:t>
      </w:r>
      <w:r>
        <w:rPr>
          <w:rFonts w:ascii="Times New Roman" w:hAnsi="Times New Roman"/>
          <w:b w:val="false"/>
          <w:i w:val="false"/>
          <w:caps w:val="false"/>
          <w:smallCaps w:val="false"/>
          <w:color w:val="231F20"/>
          <w:sz w:val="20"/>
        </w:rPr>
        <w:t>of drug products</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and their</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facilities</w:t>
      </w:r>
      <w:r>
        <w:rPr>
          <w:rFonts w:ascii="Times New Roman" w:hAnsi="Times New Roman"/>
          <w:b w:val="false"/>
          <w:i w:val="false"/>
          <w:caps w:val="false"/>
          <w:smallCaps w:val="false"/>
          <w:color w:val="231F20"/>
          <w:spacing w:val="3"/>
          <w:sz w:val="20"/>
        </w:rPr>
        <w:t xml:space="preserve"> </w:t>
      </w:r>
      <w:r>
        <w:rPr>
          <w:rFonts w:ascii="Times New Roman" w:hAnsi="Times New Roman"/>
          <w:b w:val="false"/>
          <w:i w:val="false"/>
          <w:caps w:val="false"/>
          <w:smallCaps w:val="false"/>
          <w:color w:val="231F20"/>
          <w:sz w:val="20"/>
        </w:rPr>
        <w:t>are</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subject</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to continual</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review</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and periodic,</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unannounced inspections</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by the</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FDA</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and other</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regulatory</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authorities</w:t>
      </w:r>
      <w:r>
        <w:rPr>
          <w:rFonts w:ascii="Times New Roman" w:hAnsi="Times New Roman"/>
          <w:b w:val="false"/>
          <w:i w:val="false"/>
          <w:caps w:val="false"/>
          <w:smallCaps w:val="false"/>
          <w:color w:val="231F20"/>
          <w:spacing w:val="3"/>
          <w:sz w:val="20"/>
        </w:rPr>
        <w:t xml:space="preserve"> </w:t>
      </w:r>
      <w:r>
        <w:rPr>
          <w:rFonts w:ascii="Times New Roman" w:hAnsi="Times New Roman"/>
          <w:b w:val="false"/>
          <w:i w:val="false"/>
          <w:caps w:val="false"/>
          <w:smallCaps w:val="false"/>
          <w:color w:val="231F20"/>
          <w:sz w:val="20"/>
        </w:rPr>
        <w:t>for</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compliance</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with cGMP regulations</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and standards. Accordingly,</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we and others</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with whom we work must</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continue</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to expend time,</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money,</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and effort</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in all areas</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of regulatory</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compliance,</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including</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manufacturing,</w:t>
      </w:r>
      <w:r>
        <w:rPr>
          <w:rFonts w:ascii="Times New Roman" w:hAnsi="Times New Roman"/>
          <w:b w:val="false"/>
          <w:i w:val="false"/>
          <w:caps w:val="false"/>
          <w:smallCaps w:val="false"/>
          <w:color w:val="231F20"/>
          <w:spacing w:val="3"/>
          <w:sz w:val="20"/>
        </w:rPr>
        <w:t xml:space="preserve"> </w:t>
      </w:r>
      <w:r>
        <w:rPr>
          <w:rFonts w:ascii="Times New Roman" w:hAnsi="Times New Roman"/>
          <w:b w:val="false"/>
          <w:i w:val="false"/>
          <w:caps w:val="false"/>
          <w:smallCaps w:val="false"/>
          <w:color w:val="231F20"/>
          <w:sz w:val="20"/>
        </w:rPr>
        <w:t>production,</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and quality</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control.</w:t>
      </w:r>
    </w:p>
    <w:p>
      <w:pPr>
        <w:pStyle w:val="TextBody"/>
        <w:spacing w:before="120" w:after="0"/>
        <w:jc w:val="both"/>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FYARRO is, and if marketing approval of any other product candidate we may develop in the future is granted may be, subject to limitations on the indicated uses for which the product may be marketed or to the conditions of approval, including the requirement to implement a REMS, which could involve requirements for, among other things, a medication guide, special training for prescribers and dispensers, and patient registries. As a condition of the approval of the NDA for FYARRO, we are required to conduct certain post-marketing requirements (“PMR”) and/or post-marketing commitments (“PMC”). If we fail to comply with the PMR and/or PMC, the FDA may take enforcement actions, which may include, among other things, the issuance of a Warning Letter and assessing civil monetary penalties.  The product may also be deemed misbranded.</w:t>
      </w:r>
    </w:p>
    <w:p>
      <w:pPr>
        <w:pStyle w:val="TextBody"/>
        <w:spacing w:before="120" w:after="0"/>
        <w:jc w:val="both"/>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 xml:space="preserve">FYARRO does, and if any other product candidate that we may develop in the future receives marketing approval they may, have a label that limits their approved uses, including more limited subject populations, than we request, and regulatory authorities may require that contraindications, warnings or precautions be included in the product labeling, including a boxed warning, or may approve a product candidate with a label that does not include the labeling claims necessary or desirable for the successful commercialization of that product candidate, which could limit sales of the product. </w:t>
      </w:r>
    </w:p>
    <w:p>
      <w:pPr>
        <w:pStyle w:val="TextBody"/>
        <w:spacing w:before="120" w:after="0"/>
        <w:jc w:val="both"/>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The FDA may also impose requirements for costly post-marketing studies or clinical trials and surveillance to monitor the safety or efficacy of the product. The FDA closely regulates the post-approval marketing and promotion of products to ensure products are marketed only for the approved indications and in accordance with the provisions of the approved labeling. The FDA imposes stringent restrictions on manufacturers’ communications regarding off-label use and if we do not market our prodrug products, if any, for their approved indications, we may be subject to enforcement action for off-label marketing. Violations of the Federal Food, Drug and Cosmetic Act relating to the promotion of prescription drugs may lead to a number of actions and penalties, including warning letters, cyber letters, or untitled letters, adverse publicity, the requirement for dear-health-care-provider letters or other corrective information, fines and other monetary penalties, civil or criminal prosecution, including False Claims Act liability, restrictions on our operations and other operating requirements through consent decrees or corporate integrity agreements, debarment, exclusion from participation in federal health care programs and refusal of government contracts or future orders under existing contracts, among other consequences.</w:t>
      </w:r>
    </w:p>
    <w:p>
      <w:pPr>
        <w:pStyle w:val="TextBody"/>
        <w:spacing w:before="120" w:after="0"/>
        <w:jc w:val="both"/>
        <w:rPr>
          <w:rFonts w:ascii="Times New Roman" w:hAnsi="Times New Roman"/>
          <w:b w:val="false"/>
          <w:i w:val="false"/>
          <w:caps w:val="false"/>
          <w:smallCaps w:val="false"/>
          <w:color w:val="231F20"/>
          <w:sz w:val="20"/>
        </w:rPr>
      </w:pPr>
      <w:r>
        <w:rPr>
          <w:rFonts w:ascii="Times New Roman" w:hAnsi="Times New Roman"/>
          <w:b w:val="false"/>
          <w:i w:val="false"/>
          <w:caps w:val="false"/>
          <w:smallCaps w:val="false"/>
          <w:color w:val="231F20"/>
          <w:sz w:val="20"/>
        </w:rPr>
        <w:t>We will</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be required</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to report</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certain</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adverse</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reactions</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and production</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problems,</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if</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any, to the</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FDA</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and comparable</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foreign</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regulatory</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authorities.</w:t>
      </w:r>
      <w:r>
        <w:rPr>
          <w:rFonts w:ascii="Times New Roman" w:hAnsi="Times New Roman"/>
          <w:b w:val="false"/>
          <w:i w:val="false"/>
          <w:caps w:val="false"/>
          <w:smallCaps w:val="false"/>
          <w:color w:val="231F20"/>
          <w:spacing w:val="3"/>
          <w:sz w:val="20"/>
        </w:rPr>
        <w:t xml:space="preserve"> </w:t>
      </w:r>
      <w:r>
        <w:rPr>
          <w:rFonts w:ascii="Times New Roman" w:hAnsi="Times New Roman"/>
          <w:b w:val="false"/>
          <w:i w:val="false"/>
          <w:caps w:val="false"/>
          <w:smallCaps w:val="false"/>
          <w:color w:val="231F20"/>
          <w:sz w:val="20"/>
        </w:rPr>
        <w:t>If</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we or a regulatory</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agency</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discover</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previously</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unknown problems with a product,</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such as adverse</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events</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of unanticipated</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severity</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or frequency,</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or problems</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with the</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facilities where the</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product</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is</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manufactured,</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a regulatory</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agency</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may</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impose</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restrictions</w:t>
      </w:r>
      <w:r>
        <w:rPr>
          <w:rFonts w:ascii="Times New Roman" w:hAnsi="Times New Roman"/>
          <w:b w:val="false"/>
          <w:i w:val="false"/>
          <w:caps w:val="false"/>
          <w:smallCaps w:val="false"/>
          <w:color w:val="231F20"/>
          <w:spacing w:val="3"/>
          <w:sz w:val="20"/>
        </w:rPr>
        <w:t xml:space="preserve"> </w:t>
      </w:r>
      <w:r>
        <w:rPr>
          <w:rFonts w:ascii="Times New Roman" w:hAnsi="Times New Roman"/>
          <w:b w:val="false"/>
          <w:i w:val="false"/>
          <w:caps w:val="false"/>
          <w:smallCaps w:val="false"/>
          <w:color w:val="231F20"/>
          <w:sz w:val="20"/>
        </w:rPr>
        <w:t>on that</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product,</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the manufacturing</w:t>
      </w:r>
      <w:r>
        <w:rPr>
          <w:rFonts w:ascii="Times New Roman" w:hAnsi="Times New Roman"/>
          <w:b w:val="false"/>
          <w:i w:val="false"/>
          <w:caps w:val="false"/>
          <w:smallCaps w:val="false"/>
          <w:color w:val="231F20"/>
          <w:spacing w:val="3"/>
          <w:sz w:val="20"/>
        </w:rPr>
        <w:t xml:space="preserve"> </w:t>
      </w:r>
      <w:r>
        <w:rPr>
          <w:rFonts w:ascii="Times New Roman" w:hAnsi="Times New Roman"/>
          <w:b w:val="false"/>
          <w:i w:val="false"/>
          <w:caps w:val="false"/>
          <w:smallCaps w:val="false"/>
          <w:color w:val="231F20"/>
          <w:sz w:val="20"/>
        </w:rPr>
        <w:t>facility</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or us, including</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requiring</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recall</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or withdrawal</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of the</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product</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from</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the</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market</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or suspension</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of manufacturing.</w:t>
      </w:r>
      <w:r>
        <w:rPr>
          <w:rFonts w:ascii="Times New Roman" w:hAnsi="Times New Roman"/>
          <w:b w:val="false"/>
          <w:i w:val="false"/>
          <w:caps w:val="false"/>
          <w:smallCaps w:val="false"/>
          <w:color w:val="231F20"/>
          <w:spacing w:val="3"/>
          <w:sz w:val="20"/>
        </w:rPr>
        <w:t xml:space="preserve"> </w:t>
      </w:r>
      <w:r>
        <w:rPr>
          <w:rFonts w:ascii="Times New Roman" w:hAnsi="Times New Roman"/>
          <w:b w:val="false"/>
          <w:i w:val="false"/>
          <w:caps w:val="false"/>
          <w:smallCaps w:val="false"/>
          <w:color w:val="231F20"/>
          <w:sz w:val="20"/>
        </w:rPr>
        <w:t>Any new legislation</w:t>
      </w:r>
      <w:r>
        <w:rPr>
          <w:rFonts w:ascii="Times New Roman" w:hAnsi="Times New Roman"/>
          <w:b w:val="false"/>
          <w:i w:val="false"/>
          <w:caps w:val="false"/>
          <w:smallCaps w:val="false"/>
          <w:color w:val="231F20"/>
          <w:spacing w:val="3"/>
          <w:sz w:val="20"/>
        </w:rPr>
        <w:t xml:space="preserve"> </w:t>
      </w:r>
      <w:r>
        <w:rPr>
          <w:rFonts w:ascii="Times New Roman" w:hAnsi="Times New Roman"/>
          <w:b w:val="false"/>
          <w:i w:val="false"/>
          <w:caps w:val="false"/>
          <w:smallCaps w:val="false"/>
          <w:color w:val="231F20"/>
          <w:sz w:val="20"/>
        </w:rPr>
        <w:t>addressing</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drug safety</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issues</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could</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result</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in delays</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in product development</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or commercialization,</w:t>
      </w:r>
      <w:r>
        <w:rPr>
          <w:rFonts w:ascii="Times New Roman" w:hAnsi="Times New Roman"/>
          <w:b w:val="false"/>
          <w:i w:val="false"/>
          <w:caps w:val="false"/>
          <w:smallCaps w:val="false"/>
          <w:color w:val="231F20"/>
          <w:spacing w:val="4"/>
          <w:sz w:val="20"/>
        </w:rPr>
        <w:t xml:space="preserve"> </w:t>
      </w:r>
      <w:r>
        <w:rPr>
          <w:rFonts w:ascii="Times New Roman" w:hAnsi="Times New Roman"/>
          <w:b w:val="false"/>
          <w:i w:val="false"/>
          <w:caps w:val="false"/>
          <w:smallCaps w:val="false"/>
          <w:color w:val="231F20"/>
          <w:sz w:val="20"/>
        </w:rPr>
        <w:t>or increased</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costs</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to assure</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compliance.</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In addition,</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failure</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to comply</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with FDA,</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EMA and other</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comparable</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foreign</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regulatory</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requirements</w:t>
      </w:r>
      <w:r>
        <w:rPr>
          <w:rFonts w:ascii="Times New Roman" w:hAnsi="Times New Roman"/>
          <w:b w:val="false"/>
          <w:i w:val="false"/>
          <w:caps w:val="false"/>
          <w:smallCaps w:val="false"/>
          <w:color w:val="231F20"/>
          <w:spacing w:val="3"/>
          <w:sz w:val="20"/>
        </w:rPr>
        <w:t xml:space="preserve"> </w:t>
      </w:r>
      <w:r>
        <w:rPr>
          <w:rFonts w:ascii="Times New Roman" w:hAnsi="Times New Roman"/>
          <w:b w:val="false"/>
          <w:i w:val="false"/>
          <w:caps w:val="false"/>
          <w:smallCaps w:val="false"/>
          <w:color w:val="231F20"/>
          <w:sz w:val="20"/>
        </w:rPr>
        <w:t>may</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have negative consequences,</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including:</w:t>
      </w:r>
    </w:p>
    <w:tbl>
      <w:tblPr>
        <w:tblW w:w="2530" w:type="dxa"/>
        <w:jc w:val="left"/>
        <w:tblInd w:w="0" w:type="dxa"/>
        <w:tblCellMar>
          <w:top w:w="0" w:type="dxa"/>
          <w:left w:w="0" w:type="dxa"/>
          <w:bottom w:w="0" w:type="dxa"/>
          <w:right w:w="0" w:type="dxa"/>
        </w:tblCellMar>
      </w:tblPr>
      <w:tblGrid>
        <w:gridCol w:w="60"/>
        <w:gridCol w:w="110"/>
        <w:gridCol w:w="2360"/>
      </w:tblGrid>
      <w:tr>
        <w:trPr/>
        <w:tc>
          <w:tcPr>
            <w:tcW w:w="60" w:type="dxa"/>
            <w:tcBorders/>
            <w:shd w:fill="auto" w:val="clear"/>
          </w:tcPr>
          <w:p>
            <w:pPr>
              <w:pStyle w:val="TableContents"/>
              <w:spacing w:before="120" w:after="0"/>
              <w:jc w:val="both"/>
              <w:rPr>
                <w:caps w:val="false"/>
                <w:smallCaps w:val="false"/>
                <w:color w:val="231F20"/>
                <w:spacing w:val="0"/>
              </w:rPr>
            </w:pPr>
            <w:r>
              <w:rPr>
                <w:caps w:val="false"/>
                <w:smallCaps w:val="false"/>
                <w:color w:val="231F20"/>
                <w:spacing w:val="0"/>
              </w:rPr>
              <w:t> </w:t>
            </w:r>
          </w:p>
        </w:tc>
        <w:tc>
          <w:tcPr>
            <w:tcW w:w="110" w:type="dxa"/>
            <w:tcBorders/>
            <w:shd w:fill="auto" w:val="clear"/>
          </w:tcPr>
          <w:p>
            <w:pPr>
              <w:pStyle w:val="TableContents"/>
              <w:spacing w:before="120" w:after="0"/>
              <w:jc w:val="both"/>
              <w:rPr>
                <w:caps w:val="false"/>
                <w:smallCaps w:val="false"/>
                <w:strike w:val="false"/>
                <w:dstrike w:val="false"/>
                <w:color w:val="231F20"/>
                <w:spacing w:val="0"/>
                <w:u w:val="none"/>
                <w:effect w:val="none"/>
              </w:rPr>
            </w:pPr>
            <w:r>
              <w:rPr>
                <w:caps w:val="false"/>
                <w:smallCaps w:val="false"/>
                <w:strike w:val="false"/>
                <w:dstrike w:val="false"/>
                <w:color w:val="231F20"/>
                <w:spacing w:val="0"/>
                <w:u w:val="none"/>
                <w:effect w:val="none"/>
              </w:rPr>
              <w:t>•</w:t>
            </w:r>
          </w:p>
        </w:tc>
        <w:tc>
          <w:tcPr>
            <w:tcW w:w="2360" w:type="dxa"/>
            <w:tcBorders/>
            <w:shd w:fill="auto" w:val="clear"/>
          </w:tcPr>
          <w:p>
            <w:pPr>
              <w:pStyle w:val="TableContents"/>
              <w:spacing w:before="120" w:after="0"/>
              <w:jc w:val="both"/>
              <w:rPr>
                <w:rFonts w:ascii="Times New Roman" w:hAnsi="Times New Roman"/>
                <w:b w:val="false"/>
                <w:i w:val="false"/>
                <w:caps w:val="false"/>
                <w:smallCaps w:val="false"/>
                <w:color w:val="231F20"/>
                <w:spacing w:val="0"/>
                <w:sz w:val="20"/>
              </w:rPr>
            </w:pPr>
            <w:r>
              <w:rPr>
                <w:rFonts w:ascii="Times New Roman" w:hAnsi="Times New Roman"/>
                <w:b w:val="false"/>
                <w:i w:val="false"/>
                <w:caps w:val="false"/>
                <w:smallCaps w:val="false"/>
                <w:color w:val="231F20"/>
                <w:spacing w:val="0"/>
                <w:sz w:val="20"/>
              </w:rPr>
              <w:t xml:space="preserve">adverse inspection findings; </w:t>
            </w:r>
          </w:p>
        </w:tc>
      </w:tr>
    </w:tbl>
    <w:tbl>
      <w:tblPr>
        <w:tblW w:w="7360" w:type="dxa"/>
        <w:jc w:val="left"/>
        <w:tblInd w:w="0" w:type="dxa"/>
        <w:tblCellMar>
          <w:top w:w="0" w:type="dxa"/>
          <w:left w:w="0" w:type="dxa"/>
          <w:bottom w:w="0" w:type="dxa"/>
          <w:right w:w="0" w:type="dxa"/>
        </w:tblCellMar>
      </w:tblPr>
      <w:tblGrid>
        <w:gridCol w:w="60"/>
        <w:gridCol w:w="110"/>
        <w:gridCol w:w="7190"/>
      </w:tblGrid>
      <w:tr>
        <w:trPr/>
        <w:tc>
          <w:tcPr>
            <w:tcW w:w="60" w:type="dxa"/>
            <w:tcBorders/>
            <w:shd w:fill="auto" w:val="clear"/>
          </w:tcPr>
          <w:p>
            <w:pPr>
              <w:pStyle w:val="TableContents"/>
              <w:spacing w:before="60" w:after="0"/>
              <w:jc w:val="both"/>
              <w:rPr>
                <w:caps w:val="false"/>
                <w:smallCaps w:val="false"/>
                <w:color w:val="231F20"/>
                <w:spacing w:val="0"/>
              </w:rPr>
            </w:pPr>
            <w:r>
              <w:rPr>
                <w:caps w:val="false"/>
                <w:smallCaps w:val="false"/>
                <w:color w:val="231F20"/>
                <w:spacing w:val="0"/>
              </w:rPr>
              <w:t> </w:t>
            </w:r>
          </w:p>
        </w:tc>
        <w:tc>
          <w:tcPr>
            <w:tcW w:w="110" w:type="dxa"/>
            <w:tcBorders/>
            <w:shd w:fill="auto" w:val="clear"/>
          </w:tcPr>
          <w:p>
            <w:pPr>
              <w:pStyle w:val="TableContents"/>
              <w:spacing w:before="60" w:after="0"/>
              <w:jc w:val="both"/>
              <w:rPr>
                <w:caps w:val="false"/>
                <w:smallCaps w:val="false"/>
                <w:strike w:val="false"/>
                <w:dstrike w:val="false"/>
                <w:color w:val="231F20"/>
                <w:spacing w:val="0"/>
                <w:u w:val="none"/>
                <w:effect w:val="none"/>
              </w:rPr>
            </w:pPr>
            <w:r>
              <w:rPr>
                <w:caps w:val="false"/>
                <w:smallCaps w:val="false"/>
                <w:strike w:val="false"/>
                <w:dstrike w:val="false"/>
                <w:color w:val="231F20"/>
                <w:spacing w:val="0"/>
                <w:u w:val="none"/>
                <w:effect w:val="none"/>
              </w:rPr>
              <w:t>•</w:t>
            </w:r>
          </w:p>
        </w:tc>
        <w:tc>
          <w:tcPr>
            <w:tcW w:w="7190" w:type="dxa"/>
            <w:tcBorders/>
            <w:shd w:fill="auto" w:val="clear"/>
          </w:tcPr>
          <w:p>
            <w:pPr>
              <w:pStyle w:val="TableContents"/>
              <w:spacing w:before="60" w:after="0"/>
              <w:jc w:val="both"/>
              <w:rPr>
                <w:rFonts w:ascii="Times New Roman" w:hAnsi="Times New Roman"/>
                <w:b w:val="false"/>
                <w:i w:val="false"/>
                <w:caps w:val="false"/>
                <w:smallCaps w:val="false"/>
                <w:color w:val="231F20"/>
                <w:spacing w:val="0"/>
                <w:sz w:val="20"/>
              </w:rPr>
            </w:pPr>
            <w:r>
              <w:rPr>
                <w:rFonts w:ascii="Times New Roman" w:hAnsi="Times New Roman"/>
                <w:b w:val="false"/>
                <w:i w:val="false"/>
                <w:caps w:val="false"/>
                <w:smallCaps w:val="false"/>
                <w:color w:val="231F20"/>
                <w:spacing w:val="0"/>
                <w:sz w:val="20"/>
              </w:rPr>
              <w:t>additional warnings or otherwise restrict the product’s indicated use, label, or marketing;</w:t>
            </w:r>
          </w:p>
        </w:tc>
      </w:tr>
    </w:tbl>
    <w:tbl>
      <w:tblPr>
        <w:tblW w:w="7825" w:type="dxa"/>
        <w:jc w:val="left"/>
        <w:tblInd w:w="0" w:type="dxa"/>
        <w:tblCellMar>
          <w:top w:w="0" w:type="dxa"/>
          <w:left w:w="0" w:type="dxa"/>
          <w:bottom w:w="0" w:type="dxa"/>
          <w:right w:w="0" w:type="dxa"/>
        </w:tblCellMar>
      </w:tblPr>
      <w:tblGrid>
        <w:gridCol w:w="60"/>
        <w:gridCol w:w="110"/>
        <w:gridCol w:w="7655"/>
      </w:tblGrid>
      <w:tr>
        <w:trPr/>
        <w:tc>
          <w:tcPr>
            <w:tcW w:w="60" w:type="dxa"/>
            <w:tcBorders/>
            <w:shd w:fill="auto" w:val="clear"/>
          </w:tcPr>
          <w:p>
            <w:pPr>
              <w:pStyle w:val="TableContents"/>
              <w:spacing w:before="60" w:after="0"/>
              <w:jc w:val="both"/>
              <w:rPr>
                <w:caps w:val="false"/>
                <w:smallCaps w:val="false"/>
                <w:color w:val="231F20"/>
                <w:spacing w:val="0"/>
              </w:rPr>
            </w:pPr>
            <w:r>
              <w:rPr>
                <w:caps w:val="false"/>
                <w:smallCaps w:val="false"/>
                <w:color w:val="231F20"/>
                <w:spacing w:val="0"/>
              </w:rPr>
              <w:t> </w:t>
            </w:r>
          </w:p>
        </w:tc>
        <w:tc>
          <w:tcPr>
            <w:tcW w:w="110" w:type="dxa"/>
            <w:tcBorders/>
            <w:shd w:fill="auto" w:val="clear"/>
          </w:tcPr>
          <w:p>
            <w:pPr>
              <w:pStyle w:val="TableContents"/>
              <w:spacing w:before="60" w:after="0"/>
              <w:jc w:val="both"/>
              <w:rPr>
                <w:caps w:val="false"/>
                <w:smallCaps w:val="false"/>
                <w:strike w:val="false"/>
                <w:dstrike w:val="false"/>
                <w:color w:val="231F20"/>
                <w:spacing w:val="0"/>
                <w:u w:val="none"/>
                <w:effect w:val="none"/>
              </w:rPr>
            </w:pPr>
            <w:r>
              <w:rPr>
                <w:caps w:val="false"/>
                <w:smallCaps w:val="false"/>
                <w:strike w:val="false"/>
                <w:dstrike w:val="false"/>
                <w:color w:val="231F20"/>
                <w:spacing w:val="0"/>
                <w:u w:val="none"/>
                <w:effect w:val="none"/>
              </w:rPr>
              <w:t>•</w:t>
            </w:r>
          </w:p>
        </w:tc>
        <w:tc>
          <w:tcPr>
            <w:tcW w:w="7655" w:type="dxa"/>
            <w:tcBorders/>
            <w:shd w:fill="auto" w:val="clear"/>
          </w:tcPr>
          <w:p>
            <w:pPr>
              <w:pStyle w:val="TableContents"/>
              <w:spacing w:before="60" w:after="0"/>
              <w:jc w:val="both"/>
              <w:rPr>
                <w:rFonts w:ascii="Times New Roman" w:hAnsi="Times New Roman"/>
                <w:b w:val="false"/>
                <w:i w:val="false"/>
                <w:caps w:val="false"/>
                <w:smallCaps w:val="false"/>
                <w:color w:val="231F20"/>
                <w:spacing w:val="0"/>
                <w:sz w:val="20"/>
              </w:rPr>
            </w:pPr>
            <w:r>
              <w:rPr>
                <w:rFonts w:ascii="Times New Roman" w:hAnsi="Times New Roman"/>
                <w:b w:val="false"/>
                <w:i w:val="false"/>
                <w:caps w:val="false"/>
                <w:smallCaps w:val="false"/>
                <w:color w:val="231F20"/>
                <w:spacing w:val="0"/>
                <w:sz w:val="20"/>
              </w:rPr>
              <w:t>restrictions on our FYARRO products, distribution, manufacturers or manufacturing processes;</w:t>
            </w:r>
          </w:p>
        </w:tc>
      </w:tr>
    </w:tbl>
    <w:tbl>
      <w:tblPr>
        <w:tblW w:w="10205" w:type="dxa"/>
        <w:jc w:val="left"/>
        <w:tblInd w:w="0" w:type="dxa"/>
        <w:tblCellMar>
          <w:top w:w="0" w:type="dxa"/>
          <w:left w:w="0" w:type="dxa"/>
          <w:bottom w:w="0" w:type="dxa"/>
          <w:right w:w="0" w:type="dxa"/>
        </w:tblCellMar>
      </w:tblPr>
      <w:tblGrid>
        <w:gridCol w:w="60"/>
        <w:gridCol w:w="110"/>
        <w:gridCol w:w="9975"/>
        <w:gridCol w:w="60"/>
      </w:tblGrid>
      <w:tr>
        <w:trPr/>
        <w:tc>
          <w:tcPr>
            <w:tcW w:w="60" w:type="dxa"/>
            <w:tcBorders/>
            <w:shd w:fill="auto" w:val="clear"/>
          </w:tcPr>
          <w:p>
            <w:pPr>
              <w:pStyle w:val="TableContents"/>
              <w:spacing w:before="60" w:after="0"/>
              <w:jc w:val="both"/>
              <w:rPr>
                <w:caps w:val="false"/>
                <w:smallCaps w:val="false"/>
                <w:color w:val="231F20"/>
                <w:spacing w:val="0"/>
              </w:rPr>
            </w:pPr>
            <w:r>
              <w:rPr>
                <w:caps w:val="false"/>
                <w:smallCaps w:val="false"/>
                <w:color w:val="231F20"/>
                <w:spacing w:val="0"/>
              </w:rPr>
              <w:t> </w:t>
            </w:r>
          </w:p>
        </w:tc>
        <w:tc>
          <w:tcPr>
            <w:tcW w:w="110" w:type="dxa"/>
            <w:tcBorders/>
            <w:shd w:fill="auto" w:val="clear"/>
          </w:tcPr>
          <w:p>
            <w:pPr>
              <w:pStyle w:val="TableContents"/>
              <w:spacing w:before="60" w:after="0"/>
              <w:jc w:val="both"/>
              <w:rPr>
                <w:caps w:val="false"/>
                <w:smallCaps w:val="false"/>
                <w:strike w:val="false"/>
                <w:dstrike w:val="false"/>
                <w:color w:val="231F20"/>
                <w:spacing w:val="0"/>
                <w:u w:val="none"/>
                <w:effect w:val="none"/>
              </w:rPr>
            </w:pPr>
            <w:r>
              <w:rPr>
                <w:caps w:val="false"/>
                <w:smallCaps w:val="false"/>
                <w:strike w:val="false"/>
                <w:dstrike w:val="false"/>
                <w:color w:val="231F20"/>
                <w:spacing w:val="0"/>
                <w:u w:val="none"/>
                <w:effect w:val="none"/>
              </w:rPr>
              <w:t>•</w:t>
            </w:r>
          </w:p>
        </w:tc>
        <w:tc>
          <w:tcPr>
            <w:tcW w:w="9975" w:type="dxa"/>
            <w:tcBorders/>
            <w:shd w:fill="auto" w:val="clear"/>
          </w:tcPr>
          <w:p>
            <w:pPr>
              <w:pStyle w:val="TableContents"/>
              <w:spacing w:before="60" w:after="0"/>
              <w:jc w:val="both"/>
              <w:rPr>
                <w:rFonts w:ascii="Times New Roman" w:hAnsi="Times New Roman"/>
                <w:b w:val="false"/>
                <w:i w:val="false"/>
                <w:caps w:val="false"/>
                <w:smallCaps w:val="false"/>
                <w:color w:val="231F20"/>
                <w:spacing w:val="0"/>
                <w:sz w:val="20"/>
              </w:rPr>
            </w:pPr>
            <w:r>
              <w:rPr>
                <w:rFonts w:ascii="Times New Roman" w:hAnsi="Times New Roman"/>
                <w:b w:val="false"/>
                <w:i w:val="false"/>
                <w:caps w:val="false"/>
                <w:smallCaps w:val="false"/>
                <w:color w:val="231F20"/>
                <w:spacing w:val="0"/>
                <w:sz w:val="20"/>
              </w:rPr>
              <w:t>issuance of warning letters, safety alerts, dear-healthcare-provider letters, press releases or other communications containing warnings regarding the product that would result in adverse publicity;</w:t>
            </w:r>
          </w:p>
        </w:tc>
        <w:tc>
          <w:tcPr>
            <w:tcW w:w="60" w:type="dxa"/>
            <w:tcBorders/>
            <w:shd w:fill="auto" w:val="clear"/>
          </w:tcPr>
          <w:p>
            <w:pPr>
              <w:pStyle w:val="TableContents"/>
              <w:spacing w:before="60" w:after="0"/>
              <w:jc w:val="both"/>
              <w:rPr>
                <w:caps w:val="false"/>
                <w:smallCaps w:val="false"/>
                <w:color w:val="231F20"/>
                <w:spacing w:val="0"/>
              </w:rPr>
            </w:pPr>
            <w:r>
              <w:rPr>
                <w:caps w:val="false"/>
                <w:smallCaps w:val="false"/>
                <w:color w:val="231F20"/>
                <w:spacing w:val="0"/>
              </w:rPr>
              <w:t> </w:t>
            </w:r>
          </w:p>
        </w:tc>
      </w:tr>
    </w:tbl>
    <w:tbl>
      <w:tblPr>
        <w:tblW w:w="9220" w:type="dxa"/>
        <w:jc w:val="left"/>
        <w:tblInd w:w="0" w:type="dxa"/>
        <w:tblCellMar>
          <w:top w:w="0" w:type="dxa"/>
          <w:left w:w="0" w:type="dxa"/>
          <w:bottom w:w="0" w:type="dxa"/>
          <w:right w:w="0" w:type="dxa"/>
        </w:tblCellMar>
      </w:tblPr>
      <w:tblGrid>
        <w:gridCol w:w="60"/>
        <w:gridCol w:w="110"/>
        <w:gridCol w:w="8990"/>
        <w:gridCol w:w="60"/>
      </w:tblGrid>
      <w:tr>
        <w:trPr/>
        <w:tc>
          <w:tcPr>
            <w:tcW w:w="60" w:type="dxa"/>
            <w:tcBorders/>
            <w:shd w:fill="auto" w:val="clear"/>
          </w:tcPr>
          <w:p>
            <w:pPr>
              <w:pStyle w:val="TableContents"/>
              <w:spacing w:before="60" w:after="0"/>
              <w:jc w:val="both"/>
              <w:rPr>
                <w:caps w:val="false"/>
                <w:smallCaps w:val="false"/>
                <w:color w:val="231F20"/>
                <w:spacing w:val="0"/>
              </w:rPr>
            </w:pPr>
            <w:r>
              <w:rPr>
                <w:caps w:val="false"/>
                <w:smallCaps w:val="false"/>
                <w:color w:val="231F20"/>
                <w:spacing w:val="0"/>
              </w:rPr>
              <w:t> </w:t>
            </w:r>
          </w:p>
        </w:tc>
        <w:tc>
          <w:tcPr>
            <w:tcW w:w="110" w:type="dxa"/>
            <w:tcBorders/>
            <w:shd w:fill="auto" w:val="clear"/>
          </w:tcPr>
          <w:p>
            <w:pPr>
              <w:pStyle w:val="TableContents"/>
              <w:spacing w:before="60" w:after="0"/>
              <w:jc w:val="both"/>
              <w:rPr>
                <w:caps w:val="false"/>
                <w:smallCaps w:val="false"/>
                <w:strike w:val="false"/>
                <w:dstrike w:val="false"/>
                <w:color w:val="231F20"/>
                <w:spacing w:val="0"/>
                <w:u w:val="none"/>
                <w:effect w:val="none"/>
              </w:rPr>
            </w:pPr>
            <w:r>
              <w:rPr>
                <w:caps w:val="false"/>
                <w:smallCaps w:val="false"/>
                <w:strike w:val="false"/>
                <w:dstrike w:val="false"/>
                <w:color w:val="231F20"/>
                <w:spacing w:val="0"/>
                <w:u w:val="none"/>
                <w:effect w:val="none"/>
              </w:rPr>
              <w:t>•</w:t>
            </w:r>
          </w:p>
        </w:tc>
        <w:tc>
          <w:tcPr>
            <w:tcW w:w="8990" w:type="dxa"/>
            <w:tcBorders/>
            <w:shd w:fill="auto" w:val="clear"/>
          </w:tcPr>
          <w:p>
            <w:pPr>
              <w:pStyle w:val="TableContents"/>
              <w:spacing w:before="60" w:after="0"/>
              <w:jc w:val="both"/>
              <w:rPr>
                <w:rFonts w:ascii="Times New Roman" w:hAnsi="Times New Roman"/>
                <w:b w:val="false"/>
                <w:i w:val="false"/>
                <w:caps w:val="false"/>
                <w:smallCaps w:val="false"/>
                <w:color w:val="231F20"/>
                <w:spacing w:val="0"/>
                <w:sz w:val="20"/>
              </w:rPr>
            </w:pPr>
            <w:r>
              <w:rPr>
                <w:rFonts w:ascii="Times New Roman" w:hAnsi="Times New Roman"/>
                <w:b w:val="false"/>
                <w:i w:val="false"/>
                <w:caps w:val="false"/>
                <w:smallCaps w:val="false"/>
                <w:color w:val="231F20"/>
                <w:spacing w:val="0"/>
                <w:sz w:val="20"/>
              </w:rPr>
              <w:t>voluntary or mandatory product recalls and publicity requirements or withdrawal of FYARRO from the market;</w:t>
            </w:r>
          </w:p>
        </w:tc>
        <w:tc>
          <w:tcPr>
            <w:tcW w:w="60" w:type="dxa"/>
            <w:tcBorders/>
            <w:shd w:fill="auto" w:val="clear"/>
          </w:tcPr>
          <w:p>
            <w:pPr>
              <w:pStyle w:val="TableContents"/>
              <w:spacing w:before="60" w:after="0"/>
              <w:jc w:val="both"/>
              <w:rPr>
                <w:caps w:val="false"/>
                <w:smallCaps w:val="false"/>
                <w:color w:val="231F20"/>
                <w:spacing w:val="0"/>
              </w:rPr>
            </w:pPr>
            <w:r>
              <w:rPr>
                <w:caps w:val="false"/>
                <w:smallCaps w:val="false"/>
                <w:color w:val="231F20"/>
                <w:spacing w:val="0"/>
              </w:rPr>
              <w:t> </w:t>
            </w:r>
          </w:p>
        </w:tc>
      </w:tr>
    </w:tbl>
    <w:tbl>
      <w:tblPr>
        <w:tblW w:w="7690" w:type="dxa"/>
        <w:jc w:val="left"/>
        <w:tblInd w:w="0" w:type="dxa"/>
        <w:tblCellMar>
          <w:top w:w="0" w:type="dxa"/>
          <w:left w:w="0" w:type="dxa"/>
          <w:bottom w:w="0" w:type="dxa"/>
          <w:right w:w="0" w:type="dxa"/>
        </w:tblCellMar>
      </w:tblPr>
      <w:tblGrid>
        <w:gridCol w:w="60"/>
        <w:gridCol w:w="110"/>
        <w:gridCol w:w="7520"/>
      </w:tblGrid>
      <w:tr>
        <w:trPr/>
        <w:tc>
          <w:tcPr>
            <w:tcW w:w="60" w:type="dxa"/>
            <w:tcBorders/>
            <w:shd w:fill="auto" w:val="clear"/>
          </w:tcPr>
          <w:p>
            <w:pPr>
              <w:pStyle w:val="TableContents"/>
              <w:spacing w:before="60" w:after="0"/>
              <w:jc w:val="both"/>
              <w:rPr>
                <w:caps w:val="false"/>
                <w:smallCaps w:val="false"/>
                <w:color w:val="231F20"/>
                <w:spacing w:val="0"/>
              </w:rPr>
            </w:pPr>
            <w:r>
              <w:rPr>
                <w:caps w:val="false"/>
                <w:smallCaps w:val="false"/>
                <w:color w:val="231F20"/>
                <w:spacing w:val="0"/>
              </w:rPr>
              <w:t> </w:t>
            </w:r>
          </w:p>
        </w:tc>
        <w:tc>
          <w:tcPr>
            <w:tcW w:w="110" w:type="dxa"/>
            <w:tcBorders/>
            <w:shd w:fill="auto" w:val="clear"/>
          </w:tcPr>
          <w:p>
            <w:pPr>
              <w:pStyle w:val="TableContents"/>
              <w:spacing w:before="60" w:after="0"/>
              <w:jc w:val="both"/>
              <w:rPr>
                <w:caps w:val="false"/>
                <w:smallCaps w:val="false"/>
                <w:strike w:val="false"/>
                <w:dstrike w:val="false"/>
                <w:color w:val="231F20"/>
                <w:spacing w:val="0"/>
                <w:u w:val="none"/>
                <w:effect w:val="none"/>
              </w:rPr>
            </w:pPr>
            <w:r>
              <w:rPr>
                <w:caps w:val="false"/>
                <w:smallCaps w:val="false"/>
                <w:strike w:val="false"/>
                <w:dstrike w:val="false"/>
                <w:color w:val="231F20"/>
                <w:spacing w:val="0"/>
                <w:u w:val="none"/>
                <w:effect w:val="none"/>
              </w:rPr>
              <w:t>•</w:t>
            </w:r>
          </w:p>
        </w:tc>
        <w:tc>
          <w:tcPr>
            <w:tcW w:w="7520" w:type="dxa"/>
            <w:tcBorders/>
            <w:shd w:fill="auto" w:val="clear"/>
          </w:tcPr>
          <w:p>
            <w:pPr>
              <w:pStyle w:val="TableContents"/>
              <w:spacing w:before="60" w:after="0"/>
              <w:jc w:val="both"/>
              <w:rPr>
                <w:rFonts w:ascii="Times New Roman" w:hAnsi="Times New Roman"/>
                <w:b w:val="false"/>
                <w:i w:val="false"/>
                <w:caps w:val="false"/>
                <w:smallCaps w:val="false"/>
                <w:color w:val="231F20"/>
                <w:spacing w:val="0"/>
                <w:sz w:val="20"/>
              </w:rPr>
            </w:pPr>
            <w:r>
              <w:rPr>
                <w:rFonts w:ascii="Times New Roman" w:hAnsi="Times New Roman"/>
                <w:b w:val="false"/>
                <w:i w:val="false"/>
                <w:caps w:val="false"/>
                <w:smallCaps w:val="false"/>
                <w:color w:val="231F20"/>
                <w:spacing w:val="0"/>
                <w:sz w:val="20"/>
              </w:rPr>
              <w:t>suspension or withdrawal of marketing or regulatory approvals or other permits or voluntary;</w:t>
            </w:r>
          </w:p>
        </w:tc>
      </w:tr>
    </w:tbl>
    <w:tbl>
      <w:tblPr>
        <w:tblW w:w="3730" w:type="dxa"/>
        <w:jc w:val="left"/>
        <w:tblInd w:w="0" w:type="dxa"/>
        <w:tblCellMar>
          <w:top w:w="0" w:type="dxa"/>
          <w:left w:w="0" w:type="dxa"/>
          <w:bottom w:w="0" w:type="dxa"/>
          <w:right w:w="0" w:type="dxa"/>
        </w:tblCellMar>
      </w:tblPr>
      <w:tblGrid>
        <w:gridCol w:w="60"/>
        <w:gridCol w:w="110"/>
        <w:gridCol w:w="3560"/>
      </w:tblGrid>
      <w:tr>
        <w:trPr/>
        <w:tc>
          <w:tcPr>
            <w:tcW w:w="60" w:type="dxa"/>
            <w:tcBorders/>
            <w:shd w:fill="auto" w:val="clear"/>
          </w:tcPr>
          <w:p>
            <w:pPr>
              <w:pStyle w:val="TableContents"/>
              <w:spacing w:before="60" w:after="0"/>
              <w:jc w:val="both"/>
              <w:rPr>
                <w:caps w:val="false"/>
                <w:smallCaps w:val="false"/>
                <w:color w:val="231F20"/>
                <w:spacing w:val="0"/>
              </w:rPr>
            </w:pPr>
            <w:r>
              <w:rPr>
                <w:caps w:val="false"/>
                <w:smallCaps w:val="false"/>
                <w:color w:val="231F20"/>
                <w:spacing w:val="0"/>
              </w:rPr>
              <w:t> </w:t>
            </w:r>
          </w:p>
        </w:tc>
        <w:tc>
          <w:tcPr>
            <w:tcW w:w="110" w:type="dxa"/>
            <w:tcBorders/>
            <w:shd w:fill="auto" w:val="clear"/>
          </w:tcPr>
          <w:p>
            <w:pPr>
              <w:pStyle w:val="TableContents"/>
              <w:spacing w:before="60" w:after="0"/>
              <w:jc w:val="both"/>
              <w:rPr>
                <w:caps w:val="false"/>
                <w:smallCaps w:val="false"/>
                <w:strike w:val="false"/>
                <w:dstrike w:val="false"/>
                <w:color w:val="231F20"/>
                <w:spacing w:val="0"/>
                <w:u w:val="none"/>
                <w:effect w:val="none"/>
              </w:rPr>
            </w:pPr>
            <w:r>
              <w:rPr>
                <w:caps w:val="false"/>
                <w:smallCaps w:val="false"/>
                <w:strike w:val="false"/>
                <w:dstrike w:val="false"/>
                <w:color w:val="231F20"/>
                <w:spacing w:val="0"/>
                <w:u w:val="none"/>
                <w:effect w:val="none"/>
              </w:rPr>
              <w:t>•</w:t>
            </w:r>
          </w:p>
        </w:tc>
        <w:tc>
          <w:tcPr>
            <w:tcW w:w="3560" w:type="dxa"/>
            <w:tcBorders/>
            <w:shd w:fill="auto" w:val="clear"/>
          </w:tcPr>
          <w:p>
            <w:pPr>
              <w:pStyle w:val="TableContents"/>
              <w:spacing w:before="60" w:after="0"/>
              <w:jc w:val="both"/>
              <w:rPr>
                <w:rFonts w:ascii="Times New Roman" w:hAnsi="Times New Roman"/>
                <w:b w:val="false"/>
                <w:i w:val="false"/>
                <w:caps w:val="false"/>
                <w:smallCaps w:val="false"/>
                <w:color w:val="231F20"/>
                <w:spacing w:val="0"/>
                <w:sz w:val="20"/>
              </w:rPr>
            </w:pPr>
            <w:r>
              <w:rPr>
                <w:rFonts w:ascii="Times New Roman" w:hAnsi="Times New Roman"/>
                <w:b w:val="false"/>
                <w:i w:val="false"/>
                <w:caps w:val="false"/>
                <w:smallCaps w:val="false"/>
                <w:color w:val="231F20"/>
                <w:spacing w:val="0"/>
                <w:sz w:val="20"/>
              </w:rPr>
              <w:t>product seizures, detentions or import bans;</w:t>
            </w:r>
          </w:p>
        </w:tc>
      </w:tr>
    </w:tbl>
    <w:tbl>
      <w:tblPr>
        <w:tblW w:w="3550" w:type="dxa"/>
        <w:jc w:val="left"/>
        <w:tblInd w:w="0" w:type="dxa"/>
        <w:tblCellMar>
          <w:top w:w="0" w:type="dxa"/>
          <w:left w:w="0" w:type="dxa"/>
          <w:bottom w:w="0" w:type="dxa"/>
          <w:right w:w="0" w:type="dxa"/>
        </w:tblCellMar>
      </w:tblPr>
      <w:tblGrid>
        <w:gridCol w:w="60"/>
        <w:gridCol w:w="110"/>
        <w:gridCol w:w="3380"/>
      </w:tblGrid>
      <w:tr>
        <w:trPr/>
        <w:tc>
          <w:tcPr>
            <w:tcW w:w="60" w:type="dxa"/>
            <w:tcBorders/>
            <w:shd w:fill="auto" w:val="clear"/>
          </w:tcPr>
          <w:p>
            <w:pPr>
              <w:pStyle w:val="TableContents"/>
              <w:spacing w:before="60" w:after="0"/>
              <w:jc w:val="both"/>
              <w:rPr>
                <w:caps w:val="false"/>
                <w:smallCaps w:val="false"/>
                <w:color w:val="231F20"/>
                <w:spacing w:val="0"/>
              </w:rPr>
            </w:pPr>
            <w:r>
              <w:rPr>
                <w:caps w:val="false"/>
                <w:smallCaps w:val="false"/>
                <w:color w:val="231F20"/>
                <w:spacing w:val="0"/>
              </w:rPr>
              <w:t> </w:t>
            </w:r>
          </w:p>
        </w:tc>
        <w:tc>
          <w:tcPr>
            <w:tcW w:w="110" w:type="dxa"/>
            <w:tcBorders/>
            <w:shd w:fill="auto" w:val="clear"/>
          </w:tcPr>
          <w:p>
            <w:pPr>
              <w:pStyle w:val="TableContents"/>
              <w:spacing w:before="60" w:after="0"/>
              <w:jc w:val="both"/>
              <w:rPr>
                <w:caps w:val="false"/>
                <w:smallCaps w:val="false"/>
                <w:strike w:val="false"/>
                <w:dstrike w:val="false"/>
                <w:color w:val="231F20"/>
                <w:spacing w:val="0"/>
                <w:u w:val="none"/>
                <w:effect w:val="none"/>
              </w:rPr>
            </w:pPr>
            <w:r>
              <w:rPr>
                <w:caps w:val="false"/>
                <w:smallCaps w:val="false"/>
                <w:strike w:val="false"/>
                <w:dstrike w:val="false"/>
                <w:color w:val="231F20"/>
                <w:spacing w:val="0"/>
                <w:u w:val="none"/>
                <w:effect w:val="none"/>
              </w:rPr>
              <w:t>•</w:t>
            </w:r>
          </w:p>
        </w:tc>
        <w:tc>
          <w:tcPr>
            <w:tcW w:w="3380" w:type="dxa"/>
            <w:tcBorders/>
            <w:shd w:fill="auto" w:val="clear"/>
          </w:tcPr>
          <w:p>
            <w:pPr>
              <w:pStyle w:val="TableContents"/>
              <w:spacing w:before="60" w:after="0"/>
              <w:jc w:val="both"/>
              <w:rPr>
                <w:rFonts w:ascii="Times New Roman" w:hAnsi="Times New Roman"/>
                <w:b w:val="false"/>
                <w:i w:val="false"/>
                <w:caps w:val="false"/>
                <w:smallCaps w:val="false"/>
                <w:color w:val="231F20"/>
                <w:spacing w:val="0"/>
                <w:sz w:val="20"/>
              </w:rPr>
            </w:pPr>
            <w:r>
              <w:rPr>
                <w:rFonts w:ascii="Times New Roman" w:hAnsi="Times New Roman"/>
                <w:b w:val="false"/>
                <w:i w:val="false"/>
                <w:caps w:val="false"/>
                <w:smallCaps w:val="false"/>
                <w:color w:val="231F20"/>
                <w:spacing w:val="0"/>
                <w:sz w:val="20"/>
              </w:rPr>
              <w:t xml:space="preserve">total or partial suspension of production; </w:t>
            </w:r>
          </w:p>
        </w:tc>
      </w:tr>
    </w:tbl>
    <w:tbl>
      <w:tblPr>
        <w:tblW w:w="7570" w:type="dxa"/>
        <w:jc w:val="left"/>
        <w:tblInd w:w="0" w:type="dxa"/>
        <w:tblCellMar>
          <w:top w:w="0" w:type="dxa"/>
          <w:left w:w="0" w:type="dxa"/>
          <w:bottom w:w="0" w:type="dxa"/>
          <w:right w:w="0" w:type="dxa"/>
        </w:tblCellMar>
      </w:tblPr>
      <w:tblGrid>
        <w:gridCol w:w="60"/>
        <w:gridCol w:w="110"/>
        <w:gridCol w:w="7400"/>
      </w:tblGrid>
      <w:tr>
        <w:trPr/>
        <w:tc>
          <w:tcPr>
            <w:tcW w:w="60" w:type="dxa"/>
            <w:tcBorders/>
            <w:shd w:fill="auto" w:val="clear"/>
          </w:tcPr>
          <w:p>
            <w:pPr>
              <w:pStyle w:val="TableContents"/>
              <w:spacing w:before="60" w:after="0"/>
              <w:jc w:val="both"/>
              <w:rPr>
                <w:caps w:val="false"/>
                <w:smallCaps w:val="false"/>
                <w:color w:val="231F20"/>
                <w:spacing w:val="0"/>
              </w:rPr>
            </w:pPr>
            <w:r>
              <w:rPr>
                <w:caps w:val="false"/>
                <w:smallCaps w:val="false"/>
                <w:color w:val="231F20"/>
                <w:spacing w:val="0"/>
              </w:rPr>
              <w:t> </w:t>
            </w:r>
          </w:p>
        </w:tc>
        <w:tc>
          <w:tcPr>
            <w:tcW w:w="110" w:type="dxa"/>
            <w:tcBorders/>
            <w:shd w:fill="auto" w:val="clear"/>
          </w:tcPr>
          <w:p>
            <w:pPr>
              <w:pStyle w:val="TableContents"/>
              <w:spacing w:before="60" w:after="0"/>
              <w:jc w:val="both"/>
              <w:rPr>
                <w:caps w:val="false"/>
                <w:smallCaps w:val="false"/>
                <w:strike w:val="false"/>
                <w:dstrike w:val="false"/>
                <w:color w:val="231F20"/>
                <w:spacing w:val="0"/>
                <w:u w:val="none"/>
                <w:effect w:val="none"/>
              </w:rPr>
            </w:pPr>
            <w:r>
              <w:rPr>
                <w:caps w:val="false"/>
                <w:smallCaps w:val="false"/>
                <w:strike w:val="false"/>
                <w:dstrike w:val="false"/>
                <w:color w:val="231F20"/>
                <w:spacing w:val="0"/>
                <w:u w:val="none"/>
                <w:effect w:val="none"/>
              </w:rPr>
              <w:t>•</w:t>
            </w:r>
          </w:p>
        </w:tc>
        <w:tc>
          <w:tcPr>
            <w:tcW w:w="7400" w:type="dxa"/>
            <w:tcBorders/>
            <w:shd w:fill="auto" w:val="clear"/>
          </w:tcPr>
          <w:p>
            <w:pPr>
              <w:pStyle w:val="TableContents"/>
              <w:spacing w:before="60" w:after="0"/>
              <w:jc w:val="both"/>
              <w:rPr>
                <w:rFonts w:ascii="Times New Roman" w:hAnsi="Times New Roman"/>
                <w:b w:val="false"/>
                <w:i w:val="false"/>
                <w:caps w:val="false"/>
                <w:smallCaps w:val="false"/>
                <w:color w:val="231F20"/>
                <w:spacing w:val="0"/>
                <w:sz w:val="20"/>
              </w:rPr>
            </w:pPr>
            <w:r>
              <w:rPr>
                <w:rFonts w:ascii="Times New Roman" w:hAnsi="Times New Roman"/>
                <w:b w:val="false"/>
                <w:i w:val="false"/>
                <w:caps w:val="false"/>
                <w:smallCaps w:val="false"/>
                <w:color w:val="231F20"/>
                <w:spacing w:val="0"/>
                <w:sz w:val="20"/>
              </w:rPr>
              <w:t>imposition of restrictions on operations, including costly new manufacturing requirements;</w:t>
            </w:r>
          </w:p>
        </w:tc>
      </w:tr>
    </w:tbl>
    <w:tbl>
      <w:tblPr>
        <w:tblW w:w="3760" w:type="dxa"/>
        <w:jc w:val="left"/>
        <w:tblInd w:w="0" w:type="dxa"/>
        <w:tblCellMar>
          <w:top w:w="0" w:type="dxa"/>
          <w:left w:w="0" w:type="dxa"/>
          <w:bottom w:w="0" w:type="dxa"/>
          <w:right w:w="0" w:type="dxa"/>
        </w:tblCellMar>
      </w:tblPr>
      <w:tblGrid>
        <w:gridCol w:w="60"/>
        <w:gridCol w:w="110"/>
        <w:gridCol w:w="3590"/>
      </w:tblGrid>
      <w:tr>
        <w:trPr/>
        <w:tc>
          <w:tcPr>
            <w:tcW w:w="60" w:type="dxa"/>
            <w:tcBorders/>
            <w:shd w:fill="auto" w:val="clear"/>
          </w:tcPr>
          <w:p>
            <w:pPr>
              <w:pStyle w:val="TableContents"/>
              <w:spacing w:before="60" w:after="0"/>
              <w:jc w:val="both"/>
              <w:rPr>
                <w:caps w:val="false"/>
                <w:smallCaps w:val="false"/>
                <w:color w:val="231F20"/>
                <w:spacing w:val="0"/>
              </w:rPr>
            </w:pPr>
            <w:r>
              <w:rPr>
                <w:caps w:val="false"/>
                <w:smallCaps w:val="false"/>
                <w:color w:val="231F20"/>
                <w:spacing w:val="0"/>
              </w:rPr>
              <w:t> </w:t>
            </w:r>
          </w:p>
        </w:tc>
        <w:tc>
          <w:tcPr>
            <w:tcW w:w="110" w:type="dxa"/>
            <w:tcBorders/>
            <w:shd w:fill="auto" w:val="clear"/>
          </w:tcPr>
          <w:p>
            <w:pPr>
              <w:pStyle w:val="TableContents"/>
              <w:spacing w:before="60" w:after="0"/>
              <w:jc w:val="both"/>
              <w:rPr>
                <w:caps w:val="false"/>
                <w:smallCaps w:val="false"/>
                <w:strike w:val="false"/>
                <w:dstrike w:val="false"/>
                <w:color w:val="231F20"/>
                <w:spacing w:val="0"/>
                <w:u w:val="none"/>
                <w:effect w:val="none"/>
              </w:rPr>
            </w:pPr>
            <w:r>
              <w:rPr>
                <w:caps w:val="false"/>
                <w:smallCaps w:val="false"/>
                <w:strike w:val="false"/>
                <w:dstrike w:val="false"/>
                <w:color w:val="231F20"/>
                <w:spacing w:val="0"/>
                <w:u w:val="none"/>
                <w:effect w:val="none"/>
              </w:rPr>
              <w:t>•</w:t>
            </w:r>
          </w:p>
        </w:tc>
        <w:tc>
          <w:tcPr>
            <w:tcW w:w="3590" w:type="dxa"/>
            <w:tcBorders/>
            <w:shd w:fill="auto" w:val="clear"/>
          </w:tcPr>
          <w:p>
            <w:pPr>
              <w:pStyle w:val="TableContents"/>
              <w:spacing w:before="60" w:after="0"/>
              <w:jc w:val="both"/>
              <w:rPr>
                <w:rFonts w:ascii="Times New Roman" w:hAnsi="Times New Roman"/>
                <w:b w:val="false"/>
                <w:i w:val="false"/>
                <w:caps w:val="false"/>
                <w:smallCaps w:val="false"/>
                <w:color w:val="231F20"/>
                <w:spacing w:val="0"/>
                <w:sz w:val="20"/>
              </w:rPr>
            </w:pPr>
            <w:r>
              <w:rPr>
                <w:rFonts w:ascii="Times New Roman" w:hAnsi="Times New Roman"/>
                <w:b w:val="false"/>
                <w:i w:val="false"/>
                <w:caps w:val="false"/>
                <w:smallCaps w:val="false"/>
                <w:color w:val="231F20"/>
                <w:spacing w:val="0"/>
                <w:sz w:val="20"/>
              </w:rPr>
              <w:t>requirement to establish or modify a REMS;</w:t>
            </w:r>
          </w:p>
        </w:tc>
      </w:tr>
    </w:tbl>
    <w:tbl>
      <w:tblPr>
        <w:tblW w:w="5275" w:type="dxa"/>
        <w:jc w:val="left"/>
        <w:tblInd w:w="0" w:type="dxa"/>
        <w:tblCellMar>
          <w:top w:w="0" w:type="dxa"/>
          <w:left w:w="0" w:type="dxa"/>
          <w:bottom w:w="0" w:type="dxa"/>
          <w:right w:w="0" w:type="dxa"/>
        </w:tblCellMar>
      </w:tblPr>
      <w:tblGrid>
        <w:gridCol w:w="60"/>
        <w:gridCol w:w="110"/>
        <w:gridCol w:w="5105"/>
      </w:tblGrid>
      <w:tr>
        <w:trPr/>
        <w:tc>
          <w:tcPr>
            <w:tcW w:w="60" w:type="dxa"/>
            <w:tcBorders/>
            <w:shd w:fill="auto" w:val="clear"/>
          </w:tcPr>
          <w:p>
            <w:pPr>
              <w:pStyle w:val="TableContents"/>
              <w:spacing w:before="60" w:after="0"/>
              <w:jc w:val="both"/>
              <w:rPr>
                <w:caps w:val="false"/>
                <w:smallCaps w:val="false"/>
                <w:color w:val="231F20"/>
                <w:spacing w:val="0"/>
              </w:rPr>
            </w:pPr>
            <w:r>
              <w:rPr>
                <w:caps w:val="false"/>
                <w:smallCaps w:val="false"/>
                <w:color w:val="231F20"/>
                <w:spacing w:val="0"/>
              </w:rPr>
              <w:t> </w:t>
            </w:r>
          </w:p>
        </w:tc>
        <w:tc>
          <w:tcPr>
            <w:tcW w:w="110" w:type="dxa"/>
            <w:tcBorders/>
            <w:shd w:fill="auto" w:val="clear"/>
          </w:tcPr>
          <w:p>
            <w:pPr>
              <w:pStyle w:val="TableContents"/>
              <w:spacing w:before="60" w:after="0"/>
              <w:jc w:val="both"/>
              <w:rPr>
                <w:caps w:val="false"/>
                <w:smallCaps w:val="false"/>
                <w:strike w:val="false"/>
                <w:dstrike w:val="false"/>
                <w:color w:val="231F20"/>
                <w:spacing w:val="0"/>
                <w:u w:val="none"/>
                <w:effect w:val="none"/>
              </w:rPr>
            </w:pPr>
            <w:r>
              <w:rPr>
                <w:caps w:val="false"/>
                <w:smallCaps w:val="false"/>
                <w:strike w:val="false"/>
                <w:dstrike w:val="false"/>
                <w:color w:val="231F20"/>
                <w:spacing w:val="0"/>
                <w:u w:val="none"/>
                <w:effect w:val="none"/>
              </w:rPr>
              <w:t>•</w:t>
            </w:r>
          </w:p>
        </w:tc>
        <w:tc>
          <w:tcPr>
            <w:tcW w:w="5105" w:type="dxa"/>
            <w:tcBorders/>
            <w:shd w:fill="auto" w:val="clear"/>
          </w:tcPr>
          <w:p>
            <w:pPr>
              <w:pStyle w:val="TableContents"/>
              <w:spacing w:before="60" w:after="0"/>
              <w:jc w:val="both"/>
              <w:rPr>
                <w:rFonts w:ascii="Times New Roman" w:hAnsi="Times New Roman"/>
                <w:b w:val="false"/>
                <w:i w:val="false"/>
                <w:caps w:val="false"/>
                <w:smallCaps w:val="false"/>
                <w:color w:val="231F20"/>
                <w:spacing w:val="0"/>
                <w:sz w:val="20"/>
              </w:rPr>
            </w:pPr>
            <w:r>
              <w:rPr>
                <w:rFonts w:ascii="Times New Roman" w:hAnsi="Times New Roman"/>
                <w:b w:val="false"/>
                <w:i w:val="false"/>
                <w:caps w:val="false"/>
                <w:smallCaps w:val="false"/>
                <w:color w:val="231F20"/>
                <w:spacing w:val="0"/>
                <w:sz w:val="20"/>
              </w:rPr>
              <w:t>requirement to conduct post-marketing studies or surveillance;</w:t>
            </w:r>
          </w:p>
        </w:tc>
      </w:tr>
    </w:tbl>
    <w:tbl>
      <w:tblPr>
        <w:tblW w:w="3355" w:type="dxa"/>
        <w:jc w:val="left"/>
        <w:tblInd w:w="0" w:type="dxa"/>
        <w:tblCellMar>
          <w:top w:w="0" w:type="dxa"/>
          <w:left w:w="0" w:type="dxa"/>
          <w:bottom w:w="0" w:type="dxa"/>
          <w:right w:w="0" w:type="dxa"/>
        </w:tblCellMar>
      </w:tblPr>
      <w:tblGrid>
        <w:gridCol w:w="60"/>
        <w:gridCol w:w="110"/>
        <w:gridCol w:w="3185"/>
      </w:tblGrid>
      <w:tr>
        <w:trPr/>
        <w:tc>
          <w:tcPr>
            <w:tcW w:w="60" w:type="dxa"/>
            <w:tcBorders/>
            <w:shd w:fill="auto" w:val="clear"/>
          </w:tcPr>
          <w:p>
            <w:pPr>
              <w:pStyle w:val="TableContents"/>
              <w:spacing w:before="60" w:after="0"/>
              <w:jc w:val="both"/>
              <w:rPr>
                <w:caps w:val="false"/>
                <w:smallCaps w:val="false"/>
                <w:color w:val="231F20"/>
                <w:spacing w:val="0"/>
              </w:rPr>
            </w:pPr>
            <w:r>
              <w:rPr>
                <w:caps w:val="false"/>
                <w:smallCaps w:val="false"/>
                <w:color w:val="231F20"/>
                <w:spacing w:val="0"/>
              </w:rPr>
              <w:t> </w:t>
            </w:r>
          </w:p>
        </w:tc>
        <w:tc>
          <w:tcPr>
            <w:tcW w:w="110" w:type="dxa"/>
            <w:tcBorders/>
            <w:shd w:fill="auto" w:val="clear"/>
          </w:tcPr>
          <w:p>
            <w:pPr>
              <w:pStyle w:val="TableContents"/>
              <w:spacing w:before="60" w:after="0"/>
              <w:jc w:val="both"/>
              <w:rPr>
                <w:caps w:val="false"/>
                <w:smallCaps w:val="false"/>
                <w:strike w:val="false"/>
                <w:dstrike w:val="false"/>
                <w:color w:val="231F20"/>
                <w:spacing w:val="0"/>
                <w:u w:val="none"/>
                <w:effect w:val="none"/>
              </w:rPr>
            </w:pPr>
            <w:r>
              <w:rPr>
                <w:caps w:val="false"/>
                <w:smallCaps w:val="false"/>
                <w:strike w:val="false"/>
                <w:dstrike w:val="false"/>
                <w:color w:val="231F20"/>
                <w:spacing w:val="0"/>
                <w:u w:val="none"/>
                <w:effect w:val="none"/>
              </w:rPr>
              <w:t>•</w:t>
            </w:r>
          </w:p>
        </w:tc>
        <w:tc>
          <w:tcPr>
            <w:tcW w:w="3185" w:type="dxa"/>
            <w:tcBorders/>
            <w:shd w:fill="auto" w:val="clear"/>
          </w:tcPr>
          <w:p>
            <w:pPr>
              <w:pStyle w:val="TableContents"/>
              <w:spacing w:before="60" w:after="0"/>
              <w:jc w:val="both"/>
              <w:rPr>
                <w:rFonts w:ascii="Times New Roman" w:hAnsi="Times New Roman"/>
                <w:b w:val="false"/>
                <w:i w:val="false"/>
                <w:caps w:val="false"/>
                <w:smallCaps w:val="false"/>
                <w:color w:val="231F20"/>
                <w:spacing w:val="0"/>
                <w:sz w:val="20"/>
              </w:rPr>
            </w:pPr>
            <w:r>
              <w:rPr>
                <w:rFonts w:ascii="Times New Roman" w:hAnsi="Times New Roman"/>
                <w:b w:val="false"/>
                <w:i w:val="false"/>
                <w:caps w:val="false"/>
                <w:smallCaps w:val="false"/>
                <w:color w:val="231F20"/>
                <w:spacing w:val="0"/>
                <w:sz w:val="20"/>
              </w:rPr>
              <w:t>restrictions on drug distribution or use;</w:t>
            </w:r>
          </w:p>
        </w:tc>
      </w:tr>
    </w:tbl>
    <w:tbl>
      <w:tblPr>
        <w:tblW w:w="5425" w:type="dxa"/>
        <w:jc w:val="left"/>
        <w:tblInd w:w="0" w:type="dxa"/>
        <w:tblCellMar>
          <w:top w:w="0" w:type="dxa"/>
          <w:left w:w="0" w:type="dxa"/>
          <w:bottom w:w="0" w:type="dxa"/>
          <w:right w:w="0" w:type="dxa"/>
        </w:tblCellMar>
      </w:tblPr>
      <w:tblGrid>
        <w:gridCol w:w="60"/>
        <w:gridCol w:w="110"/>
        <w:gridCol w:w="5255"/>
      </w:tblGrid>
      <w:tr>
        <w:trPr/>
        <w:tc>
          <w:tcPr>
            <w:tcW w:w="60" w:type="dxa"/>
            <w:tcBorders/>
            <w:shd w:fill="auto" w:val="clear"/>
          </w:tcPr>
          <w:p>
            <w:pPr>
              <w:pStyle w:val="TableContents"/>
              <w:spacing w:before="60" w:after="0"/>
              <w:jc w:val="both"/>
              <w:rPr>
                <w:caps w:val="false"/>
                <w:smallCaps w:val="false"/>
                <w:color w:val="231F20"/>
                <w:spacing w:val="0"/>
              </w:rPr>
            </w:pPr>
            <w:r>
              <w:rPr>
                <w:caps w:val="false"/>
                <w:smallCaps w:val="false"/>
                <w:color w:val="231F20"/>
                <w:spacing w:val="0"/>
              </w:rPr>
              <w:t> </w:t>
            </w:r>
          </w:p>
        </w:tc>
        <w:tc>
          <w:tcPr>
            <w:tcW w:w="110" w:type="dxa"/>
            <w:tcBorders/>
            <w:shd w:fill="auto" w:val="clear"/>
          </w:tcPr>
          <w:p>
            <w:pPr>
              <w:pStyle w:val="TableContents"/>
              <w:spacing w:before="60" w:after="0"/>
              <w:jc w:val="both"/>
              <w:rPr>
                <w:caps w:val="false"/>
                <w:smallCaps w:val="false"/>
                <w:strike w:val="false"/>
                <w:dstrike w:val="false"/>
                <w:color w:val="231F20"/>
                <w:spacing w:val="0"/>
                <w:u w:val="none"/>
                <w:effect w:val="none"/>
              </w:rPr>
            </w:pPr>
            <w:r>
              <w:rPr>
                <w:caps w:val="false"/>
                <w:smallCaps w:val="false"/>
                <w:strike w:val="false"/>
                <w:dstrike w:val="false"/>
                <w:color w:val="231F20"/>
                <w:spacing w:val="0"/>
                <w:u w:val="none"/>
                <w:effect w:val="none"/>
              </w:rPr>
              <w:t>•</w:t>
            </w:r>
          </w:p>
        </w:tc>
        <w:tc>
          <w:tcPr>
            <w:tcW w:w="5255" w:type="dxa"/>
            <w:tcBorders/>
            <w:shd w:fill="auto" w:val="clear"/>
          </w:tcPr>
          <w:p>
            <w:pPr>
              <w:pStyle w:val="TableContents"/>
              <w:spacing w:before="60" w:after="0"/>
              <w:jc w:val="both"/>
              <w:rPr>
                <w:rFonts w:ascii="Times New Roman" w:hAnsi="Times New Roman"/>
                <w:b w:val="false"/>
                <w:i w:val="false"/>
                <w:caps w:val="false"/>
                <w:smallCaps w:val="false"/>
                <w:color w:val="231F20"/>
                <w:spacing w:val="0"/>
                <w:sz w:val="20"/>
              </w:rPr>
            </w:pPr>
            <w:r>
              <w:rPr>
                <w:rFonts w:ascii="Times New Roman" w:hAnsi="Times New Roman"/>
                <w:b w:val="false"/>
                <w:i w:val="false"/>
                <w:caps w:val="false"/>
                <w:smallCaps w:val="false"/>
                <w:color w:val="231F20"/>
                <w:spacing w:val="0"/>
                <w:sz w:val="20"/>
              </w:rPr>
              <w:t>requirements to conduct post-marketing studies or clinical trials;</w:t>
            </w:r>
          </w:p>
        </w:tc>
      </w:tr>
    </w:tbl>
    <w:p>
      <w:pPr>
        <w:pStyle w:val="TextBody"/>
        <w:spacing w:before="240" w:after="0"/>
        <w:jc w:val="center"/>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59</w:t>
      </w:r>
    </w:p>
    <w:p>
      <w:pPr>
        <w:pStyle w:val="HorizontalLine"/>
        <w:rPr/>
      </w:pPr>
      <w:r>
        <w:rPr/>
      </w:r>
    </w:p>
    <w:p>
      <w:pPr>
        <w:pStyle w:val="TextBody"/>
        <w:spacing w:before="0" w:after="0"/>
        <w:rPr/>
      </w:pPr>
      <w:r>
        <w:rPr/>
        <w:t> </w:t>
      </w:r>
    </w:p>
    <w:p>
      <w:pPr>
        <w:pStyle w:val="TextBody"/>
        <w:spacing w:before="0" w:after="0"/>
        <w:rPr/>
      </w:pPr>
      <w:r>
        <w:rPr/>
        <w:t> </w:t>
      </w:r>
    </w:p>
    <w:tbl>
      <w:tblPr>
        <w:tblW w:w="9490" w:type="dxa"/>
        <w:jc w:val="left"/>
        <w:tblInd w:w="0" w:type="dxa"/>
        <w:tblCellMar>
          <w:top w:w="0" w:type="dxa"/>
          <w:left w:w="0" w:type="dxa"/>
          <w:bottom w:w="0" w:type="dxa"/>
          <w:right w:w="0" w:type="dxa"/>
        </w:tblCellMar>
      </w:tblPr>
      <w:tblGrid>
        <w:gridCol w:w="60"/>
        <w:gridCol w:w="110"/>
        <w:gridCol w:w="9260"/>
        <w:gridCol w:w="60"/>
      </w:tblGrid>
      <w:tr>
        <w:trPr/>
        <w:tc>
          <w:tcPr>
            <w:tcW w:w="60" w:type="dxa"/>
            <w:tcBorders/>
            <w:shd w:fill="auto" w:val="clear"/>
          </w:tcPr>
          <w:p>
            <w:pPr>
              <w:pStyle w:val="TableContents"/>
              <w:spacing w:before="60" w:after="0"/>
              <w:jc w:val="both"/>
              <w:rPr>
                <w:caps w:val="false"/>
                <w:smallCaps w:val="false"/>
                <w:color w:val="231F20"/>
                <w:spacing w:val="0"/>
              </w:rPr>
            </w:pPr>
            <w:r>
              <w:rPr>
                <w:caps w:val="false"/>
                <w:smallCaps w:val="false"/>
                <w:color w:val="231F20"/>
                <w:spacing w:val="0"/>
              </w:rPr>
              <w:t> </w:t>
            </w:r>
          </w:p>
        </w:tc>
        <w:tc>
          <w:tcPr>
            <w:tcW w:w="110" w:type="dxa"/>
            <w:tcBorders/>
            <w:shd w:fill="auto" w:val="clear"/>
          </w:tcPr>
          <w:p>
            <w:pPr>
              <w:pStyle w:val="TableContents"/>
              <w:spacing w:before="60" w:after="0"/>
              <w:jc w:val="both"/>
              <w:rPr>
                <w:caps w:val="false"/>
                <w:smallCaps w:val="false"/>
                <w:strike w:val="false"/>
                <w:dstrike w:val="false"/>
                <w:color w:val="231F20"/>
                <w:spacing w:val="0"/>
                <w:u w:val="none"/>
                <w:effect w:val="none"/>
              </w:rPr>
            </w:pPr>
            <w:r>
              <w:rPr>
                <w:caps w:val="false"/>
                <w:smallCaps w:val="false"/>
                <w:strike w:val="false"/>
                <w:dstrike w:val="false"/>
                <w:color w:val="231F20"/>
                <w:spacing w:val="0"/>
                <w:u w:val="none"/>
                <w:effect w:val="none"/>
              </w:rPr>
              <w:t>•</w:t>
            </w:r>
          </w:p>
        </w:tc>
        <w:tc>
          <w:tcPr>
            <w:tcW w:w="9260" w:type="dxa"/>
            <w:tcBorders/>
            <w:shd w:fill="auto" w:val="clear"/>
          </w:tcPr>
          <w:p>
            <w:pPr>
              <w:pStyle w:val="TableContents"/>
              <w:spacing w:before="60" w:after="0"/>
              <w:jc w:val="both"/>
              <w:rPr>
                <w:rFonts w:ascii="Times New Roman" w:hAnsi="Times New Roman"/>
                <w:b w:val="false"/>
                <w:i w:val="false"/>
                <w:caps w:val="false"/>
                <w:smallCaps w:val="false"/>
                <w:color w:val="231F20"/>
                <w:spacing w:val="0"/>
                <w:sz w:val="20"/>
              </w:rPr>
            </w:pPr>
            <w:r>
              <w:rPr>
                <w:rFonts w:ascii="Times New Roman" w:hAnsi="Times New Roman"/>
                <w:b w:val="false"/>
                <w:i w:val="false"/>
                <w:caps w:val="false"/>
                <w:smallCaps w:val="false"/>
                <w:color w:val="231F20"/>
                <w:spacing w:val="0"/>
                <w:sz w:val="20"/>
              </w:rPr>
              <w:t>refusal to approve pending applications or supplements to approved applications that we submit and other delays;</w:t>
            </w:r>
          </w:p>
        </w:tc>
        <w:tc>
          <w:tcPr>
            <w:tcW w:w="60" w:type="dxa"/>
            <w:tcBorders/>
            <w:shd w:fill="auto" w:val="clear"/>
          </w:tcPr>
          <w:p>
            <w:pPr>
              <w:pStyle w:val="TableContents"/>
              <w:spacing w:before="60" w:after="0"/>
              <w:jc w:val="both"/>
              <w:rPr>
                <w:caps w:val="false"/>
                <w:smallCaps w:val="false"/>
                <w:color w:val="231F20"/>
                <w:spacing w:val="0"/>
              </w:rPr>
            </w:pPr>
            <w:r>
              <w:rPr>
                <w:caps w:val="false"/>
                <w:smallCaps w:val="false"/>
                <w:color w:val="231F20"/>
                <w:spacing w:val="0"/>
              </w:rPr>
              <w:t> </w:t>
            </w:r>
          </w:p>
        </w:tc>
      </w:tr>
    </w:tbl>
    <w:tbl>
      <w:tblPr>
        <w:tblW w:w="6460" w:type="dxa"/>
        <w:jc w:val="left"/>
        <w:tblInd w:w="0" w:type="dxa"/>
        <w:tblCellMar>
          <w:top w:w="0" w:type="dxa"/>
          <w:left w:w="0" w:type="dxa"/>
          <w:bottom w:w="0" w:type="dxa"/>
          <w:right w:w="0" w:type="dxa"/>
        </w:tblCellMar>
      </w:tblPr>
      <w:tblGrid>
        <w:gridCol w:w="60"/>
        <w:gridCol w:w="110"/>
        <w:gridCol w:w="6290"/>
      </w:tblGrid>
      <w:tr>
        <w:trPr/>
        <w:tc>
          <w:tcPr>
            <w:tcW w:w="60" w:type="dxa"/>
            <w:tcBorders/>
            <w:shd w:fill="auto" w:val="clear"/>
          </w:tcPr>
          <w:p>
            <w:pPr>
              <w:pStyle w:val="TableContents"/>
              <w:spacing w:before="60" w:after="0"/>
              <w:jc w:val="both"/>
              <w:rPr>
                <w:caps w:val="false"/>
                <w:smallCaps w:val="false"/>
                <w:color w:val="231F20"/>
                <w:spacing w:val="0"/>
              </w:rPr>
            </w:pPr>
            <w:r>
              <w:rPr>
                <w:caps w:val="false"/>
                <w:smallCaps w:val="false"/>
                <w:color w:val="231F20"/>
                <w:spacing w:val="0"/>
              </w:rPr>
              <w:t> </w:t>
            </w:r>
          </w:p>
        </w:tc>
        <w:tc>
          <w:tcPr>
            <w:tcW w:w="110" w:type="dxa"/>
            <w:tcBorders/>
            <w:shd w:fill="auto" w:val="clear"/>
          </w:tcPr>
          <w:p>
            <w:pPr>
              <w:pStyle w:val="TableContents"/>
              <w:spacing w:before="60" w:after="0"/>
              <w:jc w:val="both"/>
              <w:rPr>
                <w:caps w:val="false"/>
                <w:smallCaps w:val="false"/>
                <w:strike w:val="false"/>
                <w:dstrike w:val="false"/>
                <w:color w:val="231F20"/>
                <w:spacing w:val="0"/>
                <w:u w:val="none"/>
                <w:effect w:val="none"/>
              </w:rPr>
            </w:pPr>
            <w:r>
              <w:rPr>
                <w:caps w:val="false"/>
                <w:smallCaps w:val="false"/>
                <w:strike w:val="false"/>
                <w:dstrike w:val="false"/>
                <w:color w:val="231F20"/>
                <w:spacing w:val="0"/>
                <w:u w:val="none"/>
                <w:effect w:val="none"/>
              </w:rPr>
              <w:t>•</w:t>
            </w:r>
          </w:p>
        </w:tc>
        <w:tc>
          <w:tcPr>
            <w:tcW w:w="6290" w:type="dxa"/>
            <w:tcBorders/>
            <w:shd w:fill="auto" w:val="clear"/>
          </w:tcPr>
          <w:p>
            <w:pPr>
              <w:pStyle w:val="TableContents"/>
              <w:spacing w:before="60" w:after="0"/>
              <w:jc w:val="both"/>
              <w:rPr>
                <w:rFonts w:ascii="Times New Roman" w:hAnsi="Times New Roman"/>
                <w:b w:val="false"/>
                <w:i w:val="false"/>
                <w:caps w:val="false"/>
                <w:smallCaps w:val="false"/>
                <w:color w:val="231F20"/>
                <w:spacing w:val="0"/>
                <w:sz w:val="20"/>
              </w:rPr>
            </w:pPr>
            <w:r>
              <w:rPr>
                <w:rFonts w:ascii="Times New Roman" w:hAnsi="Times New Roman"/>
                <w:b w:val="false"/>
                <w:i w:val="false"/>
                <w:caps w:val="false"/>
                <w:smallCaps w:val="false"/>
                <w:color w:val="231F20"/>
                <w:spacing w:val="0"/>
                <w:sz w:val="20"/>
              </w:rPr>
              <w:t>delays in or the rejection of approvals of additional indications for FYARRO;</w:t>
            </w:r>
          </w:p>
        </w:tc>
      </w:tr>
    </w:tbl>
    <w:tbl>
      <w:tblPr>
        <w:tblW w:w="10205" w:type="dxa"/>
        <w:jc w:val="left"/>
        <w:tblInd w:w="0" w:type="dxa"/>
        <w:tblCellMar>
          <w:top w:w="0" w:type="dxa"/>
          <w:left w:w="0" w:type="dxa"/>
          <w:bottom w:w="0" w:type="dxa"/>
          <w:right w:w="0" w:type="dxa"/>
        </w:tblCellMar>
      </w:tblPr>
      <w:tblGrid>
        <w:gridCol w:w="60"/>
        <w:gridCol w:w="110"/>
        <w:gridCol w:w="9975"/>
        <w:gridCol w:w="60"/>
      </w:tblGrid>
      <w:tr>
        <w:trPr/>
        <w:tc>
          <w:tcPr>
            <w:tcW w:w="60" w:type="dxa"/>
            <w:tcBorders/>
            <w:shd w:fill="auto" w:val="clear"/>
          </w:tcPr>
          <w:p>
            <w:pPr>
              <w:pStyle w:val="TableContents"/>
              <w:spacing w:before="60" w:after="0"/>
              <w:jc w:val="both"/>
              <w:rPr>
                <w:caps w:val="false"/>
                <w:smallCaps w:val="false"/>
                <w:color w:val="231F20"/>
                <w:spacing w:val="0"/>
              </w:rPr>
            </w:pPr>
            <w:r>
              <w:rPr>
                <w:caps w:val="false"/>
                <w:smallCaps w:val="false"/>
                <w:color w:val="231F20"/>
                <w:spacing w:val="0"/>
              </w:rPr>
              <w:t> </w:t>
            </w:r>
          </w:p>
        </w:tc>
        <w:tc>
          <w:tcPr>
            <w:tcW w:w="110" w:type="dxa"/>
            <w:tcBorders/>
            <w:shd w:fill="auto" w:val="clear"/>
          </w:tcPr>
          <w:p>
            <w:pPr>
              <w:pStyle w:val="TableContents"/>
              <w:spacing w:before="60" w:after="0"/>
              <w:jc w:val="both"/>
              <w:rPr>
                <w:caps w:val="false"/>
                <w:smallCaps w:val="false"/>
                <w:strike w:val="false"/>
                <w:dstrike w:val="false"/>
                <w:color w:val="231F20"/>
                <w:spacing w:val="0"/>
                <w:u w:val="none"/>
                <w:effect w:val="none"/>
              </w:rPr>
            </w:pPr>
            <w:r>
              <w:rPr>
                <w:caps w:val="false"/>
                <w:smallCaps w:val="false"/>
                <w:strike w:val="false"/>
                <w:dstrike w:val="false"/>
                <w:color w:val="231F20"/>
                <w:spacing w:val="0"/>
                <w:u w:val="none"/>
                <w:effect w:val="none"/>
              </w:rPr>
              <w:t>•</w:t>
            </w:r>
          </w:p>
        </w:tc>
        <w:tc>
          <w:tcPr>
            <w:tcW w:w="9975" w:type="dxa"/>
            <w:tcBorders/>
            <w:shd w:fill="auto" w:val="clear"/>
          </w:tcPr>
          <w:p>
            <w:pPr>
              <w:pStyle w:val="TableContents"/>
              <w:spacing w:before="60" w:after="0"/>
              <w:jc w:val="both"/>
              <w:rPr>
                <w:rFonts w:ascii="Times New Roman" w:hAnsi="Times New Roman"/>
                <w:b w:val="false"/>
                <w:i w:val="false"/>
                <w:caps w:val="false"/>
                <w:smallCaps w:val="false"/>
                <w:color w:val="231F20"/>
                <w:spacing w:val="0"/>
                <w:sz w:val="20"/>
              </w:rPr>
            </w:pPr>
            <w:r>
              <w:rPr>
                <w:rFonts w:ascii="Times New Roman" w:hAnsi="Times New Roman"/>
                <w:b w:val="false"/>
                <w:i w:val="false"/>
                <w:caps w:val="false"/>
                <w:smallCaps w:val="false"/>
                <w:color w:val="231F20"/>
                <w:spacing w:val="0"/>
                <w:sz w:val="20"/>
              </w:rPr>
              <w:t>restrictions on our ability to conduct clinical trials, including full or partial clinical holds on, or the suspension or termination of, ongoing or planned trials;</w:t>
            </w:r>
          </w:p>
        </w:tc>
        <w:tc>
          <w:tcPr>
            <w:tcW w:w="60" w:type="dxa"/>
            <w:tcBorders/>
            <w:shd w:fill="auto" w:val="clear"/>
          </w:tcPr>
          <w:p>
            <w:pPr>
              <w:pStyle w:val="TableContents"/>
              <w:spacing w:before="60" w:after="0"/>
              <w:jc w:val="both"/>
              <w:rPr>
                <w:caps w:val="false"/>
                <w:smallCaps w:val="false"/>
                <w:color w:val="231F20"/>
                <w:spacing w:val="0"/>
              </w:rPr>
            </w:pPr>
            <w:r>
              <w:rPr>
                <w:caps w:val="false"/>
                <w:smallCaps w:val="false"/>
                <w:color w:val="231F20"/>
                <w:spacing w:val="0"/>
              </w:rPr>
              <w:t> </w:t>
            </w:r>
          </w:p>
        </w:tc>
      </w:tr>
    </w:tbl>
    <w:tbl>
      <w:tblPr>
        <w:tblW w:w="4615" w:type="dxa"/>
        <w:jc w:val="left"/>
        <w:tblInd w:w="0" w:type="dxa"/>
        <w:tblCellMar>
          <w:top w:w="0" w:type="dxa"/>
          <w:left w:w="0" w:type="dxa"/>
          <w:bottom w:w="0" w:type="dxa"/>
          <w:right w:w="0" w:type="dxa"/>
        </w:tblCellMar>
      </w:tblPr>
      <w:tblGrid>
        <w:gridCol w:w="60"/>
        <w:gridCol w:w="110"/>
        <w:gridCol w:w="4445"/>
      </w:tblGrid>
      <w:tr>
        <w:trPr/>
        <w:tc>
          <w:tcPr>
            <w:tcW w:w="60" w:type="dxa"/>
            <w:tcBorders/>
            <w:shd w:fill="auto" w:val="clear"/>
          </w:tcPr>
          <w:p>
            <w:pPr>
              <w:pStyle w:val="TableContents"/>
              <w:spacing w:before="60" w:after="0"/>
              <w:jc w:val="both"/>
              <w:rPr>
                <w:caps w:val="false"/>
                <w:smallCaps w:val="false"/>
                <w:color w:val="231F20"/>
                <w:spacing w:val="0"/>
              </w:rPr>
            </w:pPr>
            <w:r>
              <w:rPr>
                <w:caps w:val="false"/>
                <w:smallCaps w:val="false"/>
                <w:color w:val="231F20"/>
                <w:spacing w:val="0"/>
              </w:rPr>
              <w:t> </w:t>
            </w:r>
          </w:p>
        </w:tc>
        <w:tc>
          <w:tcPr>
            <w:tcW w:w="110" w:type="dxa"/>
            <w:tcBorders/>
            <w:shd w:fill="auto" w:val="clear"/>
          </w:tcPr>
          <w:p>
            <w:pPr>
              <w:pStyle w:val="TableContents"/>
              <w:spacing w:before="60" w:after="0"/>
              <w:jc w:val="both"/>
              <w:rPr>
                <w:caps w:val="false"/>
                <w:smallCaps w:val="false"/>
                <w:strike w:val="false"/>
                <w:dstrike w:val="false"/>
                <w:color w:val="231F20"/>
                <w:spacing w:val="0"/>
                <w:u w:val="none"/>
                <w:effect w:val="none"/>
              </w:rPr>
            </w:pPr>
            <w:r>
              <w:rPr>
                <w:caps w:val="false"/>
                <w:smallCaps w:val="false"/>
                <w:strike w:val="false"/>
                <w:dstrike w:val="false"/>
                <w:color w:val="231F20"/>
                <w:spacing w:val="0"/>
                <w:u w:val="none"/>
                <w:effect w:val="none"/>
              </w:rPr>
              <w:t>•</w:t>
            </w:r>
          </w:p>
        </w:tc>
        <w:tc>
          <w:tcPr>
            <w:tcW w:w="4445" w:type="dxa"/>
            <w:tcBorders/>
            <w:shd w:fill="auto" w:val="clear"/>
          </w:tcPr>
          <w:p>
            <w:pPr>
              <w:pStyle w:val="TableContents"/>
              <w:spacing w:before="60" w:after="0"/>
              <w:jc w:val="both"/>
              <w:rPr>
                <w:rFonts w:ascii="Times New Roman" w:hAnsi="Times New Roman"/>
                <w:b w:val="false"/>
                <w:i w:val="false"/>
                <w:caps w:val="false"/>
                <w:smallCaps w:val="false"/>
                <w:color w:val="231F20"/>
                <w:spacing w:val="0"/>
                <w:sz w:val="20"/>
              </w:rPr>
            </w:pPr>
            <w:r>
              <w:rPr>
                <w:rFonts w:ascii="Times New Roman" w:hAnsi="Times New Roman"/>
                <w:b w:val="false"/>
                <w:i w:val="false"/>
                <w:caps w:val="false"/>
                <w:smallCaps w:val="false"/>
                <w:color w:val="231F20"/>
                <w:spacing w:val="0"/>
                <w:sz w:val="20"/>
              </w:rPr>
              <w:t>fines, restitution or disgorgement of profits or revenue;</w:t>
            </w:r>
          </w:p>
        </w:tc>
      </w:tr>
    </w:tbl>
    <w:tbl>
      <w:tblPr>
        <w:tblW w:w="1690" w:type="dxa"/>
        <w:jc w:val="left"/>
        <w:tblInd w:w="0" w:type="dxa"/>
        <w:tblCellMar>
          <w:top w:w="0" w:type="dxa"/>
          <w:left w:w="0" w:type="dxa"/>
          <w:bottom w:w="0" w:type="dxa"/>
          <w:right w:w="0" w:type="dxa"/>
        </w:tblCellMar>
      </w:tblPr>
      <w:tblGrid>
        <w:gridCol w:w="60"/>
        <w:gridCol w:w="110"/>
        <w:gridCol w:w="1520"/>
      </w:tblGrid>
      <w:tr>
        <w:trPr/>
        <w:tc>
          <w:tcPr>
            <w:tcW w:w="60" w:type="dxa"/>
            <w:tcBorders/>
            <w:shd w:fill="auto" w:val="clear"/>
          </w:tcPr>
          <w:p>
            <w:pPr>
              <w:pStyle w:val="TableContents"/>
              <w:spacing w:before="60" w:after="0"/>
              <w:jc w:val="both"/>
              <w:rPr>
                <w:caps w:val="false"/>
                <w:smallCaps w:val="false"/>
                <w:color w:val="231F20"/>
                <w:spacing w:val="0"/>
              </w:rPr>
            </w:pPr>
            <w:r>
              <w:rPr>
                <w:caps w:val="false"/>
                <w:smallCaps w:val="false"/>
                <w:color w:val="231F20"/>
                <w:spacing w:val="0"/>
              </w:rPr>
              <w:t> </w:t>
            </w:r>
          </w:p>
        </w:tc>
        <w:tc>
          <w:tcPr>
            <w:tcW w:w="110" w:type="dxa"/>
            <w:tcBorders/>
            <w:shd w:fill="auto" w:val="clear"/>
          </w:tcPr>
          <w:p>
            <w:pPr>
              <w:pStyle w:val="TableContents"/>
              <w:spacing w:before="60" w:after="0"/>
              <w:jc w:val="both"/>
              <w:rPr>
                <w:caps w:val="false"/>
                <w:smallCaps w:val="false"/>
                <w:strike w:val="false"/>
                <w:dstrike w:val="false"/>
                <w:color w:val="231F20"/>
                <w:spacing w:val="0"/>
                <w:u w:val="none"/>
                <w:effect w:val="none"/>
              </w:rPr>
            </w:pPr>
            <w:r>
              <w:rPr>
                <w:caps w:val="false"/>
                <w:smallCaps w:val="false"/>
                <w:strike w:val="false"/>
                <w:dstrike w:val="false"/>
                <w:color w:val="231F20"/>
                <w:spacing w:val="0"/>
                <w:u w:val="none"/>
                <w:effect w:val="none"/>
              </w:rPr>
              <w:t>•</w:t>
            </w:r>
          </w:p>
        </w:tc>
        <w:tc>
          <w:tcPr>
            <w:tcW w:w="1520" w:type="dxa"/>
            <w:tcBorders/>
            <w:shd w:fill="auto" w:val="clear"/>
          </w:tcPr>
          <w:p>
            <w:pPr>
              <w:pStyle w:val="TableContents"/>
              <w:spacing w:before="60" w:after="0"/>
              <w:jc w:val="both"/>
              <w:rPr>
                <w:rFonts w:ascii="Times New Roman" w:hAnsi="Times New Roman"/>
                <w:b w:val="false"/>
                <w:i w:val="false"/>
                <w:caps w:val="false"/>
                <w:smallCaps w:val="false"/>
                <w:color w:val="231F20"/>
                <w:spacing w:val="0"/>
                <w:sz w:val="20"/>
              </w:rPr>
            </w:pPr>
            <w:r>
              <w:rPr>
                <w:rFonts w:ascii="Times New Roman" w:hAnsi="Times New Roman"/>
                <w:b w:val="false"/>
                <w:i w:val="false"/>
                <w:caps w:val="false"/>
                <w:smallCaps w:val="false"/>
                <w:color w:val="231F20"/>
                <w:spacing w:val="0"/>
                <w:sz w:val="20"/>
              </w:rPr>
              <w:t>reputational harm;</w:t>
            </w:r>
          </w:p>
        </w:tc>
      </w:tr>
    </w:tbl>
    <w:tbl>
      <w:tblPr>
        <w:tblW w:w="10205" w:type="dxa"/>
        <w:jc w:val="left"/>
        <w:tblInd w:w="0" w:type="dxa"/>
        <w:tblCellMar>
          <w:top w:w="0" w:type="dxa"/>
          <w:left w:w="0" w:type="dxa"/>
          <w:bottom w:w="0" w:type="dxa"/>
          <w:right w:w="0" w:type="dxa"/>
        </w:tblCellMar>
      </w:tblPr>
      <w:tblGrid>
        <w:gridCol w:w="60"/>
        <w:gridCol w:w="110"/>
        <w:gridCol w:w="9975"/>
        <w:gridCol w:w="60"/>
      </w:tblGrid>
      <w:tr>
        <w:trPr/>
        <w:tc>
          <w:tcPr>
            <w:tcW w:w="60" w:type="dxa"/>
            <w:tcBorders/>
            <w:shd w:fill="auto" w:val="clear"/>
          </w:tcPr>
          <w:p>
            <w:pPr>
              <w:pStyle w:val="TableContents"/>
              <w:spacing w:before="60" w:after="0"/>
              <w:jc w:val="both"/>
              <w:rPr>
                <w:caps w:val="false"/>
                <w:smallCaps w:val="false"/>
                <w:color w:val="231F20"/>
                <w:spacing w:val="0"/>
              </w:rPr>
            </w:pPr>
            <w:r>
              <w:rPr>
                <w:caps w:val="false"/>
                <w:smallCaps w:val="false"/>
                <w:color w:val="231F20"/>
                <w:spacing w:val="0"/>
              </w:rPr>
              <w:t> </w:t>
            </w:r>
          </w:p>
        </w:tc>
        <w:tc>
          <w:tcPr>
            <w:tcW w:w="110" w:type="dxa"/>
            <w:tcBorders/>
            <w:shd w:fill="auto" w:val="clear"/>
          </w:tcPr>
          <w:p>
            <w:pPr>
              <w:pStyle w:val="TableContents"/>
              <w:spacing w:before="60" w:after="0"/>
              <w:jc w:val="both"/>
              <w:rPr>
                <w:caps w:val="false"/>
                <w:smallCaps w:val="false"/>
                <w:strike w:val="false"/>
                <w:dstrike w:val="false"/>
                <w:color w:val="231F20"/>
                <w:spacing w:val="0"/>
                <w:u w:val="none"/>
                <w:effect w:val="none"/>
              </w:rPr>
            </w:pPr>
            <w:r>
              <w:rPr>
                <w:caps w:val="false"/>
                <w:smallCaps w:val="false"/>
                <w:strike w:val="false"/>
                <w:dstrike w:val="false"/>
                <w:color w:val="231F20"/>
                <w:spacing w:val="0"/>
                <w:u w:val="none"/>
                <w:effect w:val="none"/>
              </w:rPr>
              <w:t>•</w:t>
            </w:r>
          </w:p>
        </w:tc>
        <w:tc>
          <w:tcPr>
            <w:tcW w:w="9975" w:type="dxa"/>
            <w:tcBorders/>
            <w:shd w:fill="auto" w:val="clear"/>
          </w:tcPr>
          <w:p>
            <w:pPr>
              <w:pStyle w:val="TableContents"/>
              <w:spacing w:before="60" w:after="0"/>
              <w:jc w:val="both"/>
              <w:rPr>
                <w:rFonts w:ascii="Times New Roman" w:hAnsi="Times New Roman"/>
                <w:b w:val="false"/>
                <w:i w:val="false"/>
                <w:caps w:val="false"/>
                <w:smallCaps w:val="false"/>
                <w:color w:val="231F20"/>
                <w:spacing w:val="0"/>
                <w:sz w:val="20"/>
              </w:rPr>
            </w:pPr>
            <w:r>
              <w:rPr>
                <w:rFonts w:ascii="Times New Roman" w:hAnsi="Times New Roman"/>
                <w:b w:val="false"/>
                <w:i w:val="false"/>
                <w:caps w:val="false"/>
                <w:smallCaps w:val="false"/>
                <w:color w:val="231F20"/>
                <w:spacing w:val="0"/>
                <w:sz w:val="20"/>
              </w:rPr>
              <w:t>refusal of government contracts or future orders under existing contracts, exclusion from participation in federal health care programs; or</w:t>
            </w:r>
          </w:p>
        </w:tc>
        <w:tc>
          <w:tcPr>
            <w:tcW w:w="60" w:type="dxa"/>
            <w:tcBorders/>
            <w:shd w:fill="auto" w:val="clear"/>
          </w:tcPr>
          <w:p>
            <w:pPr>
              <w:pStyle w:val="TableContents"/>
              <w:spacing w:before="60" w:after="0"/>
              <w:jc w:val="both"/>
              <w:rPr>
                <w:caps w:val="false"/>
                <w:smallCaps w:val="false"/>
                <w:color w:val="231F20"/>
                <w:spacing w:val="0"/>
              </w:rPr>
            </w:pPr>
            <w:r>
              <w:rPr>
                <w:caps w:val="false"/>
                <w:smallCaps w:val="false"/>
                <w:color w:val="231F20"/>
                <w:spacing w:val="0"/>
              </w:rPr>
              <w:t> </w:t>
            </w:r>
          </w:p>
        </w:tc>
      </w:tr>
    </w:tbl>
    <w:tbl>
      <w:tblPr>
        <w:tblW w:w="7945" w:type="dxa"/>
        <w:jc w:val="left"/>
        <w:tblInd w:w="0" w:type="dxa"/>
        <w:tblCellMar>
          <w:top w:w="0" w:type="dxa"/>
          <w:left w:w="0" w:type="dxa"/>
          <w:bottom w:w="0" w:type="dxa"/>
          <w:right w:w="0" w:type="dxa"/>
        </w:tblCellMar>
      </w:tblPr>
      <w:tblGrid>
        <w:gridCol w:w="60"/>
        <w:gridCol w:w="110"/>
        <w:gridCol w:w="7775"/>
      </w:tblGrid>
      <w:tr>
        <w:trPr/>
        <w:tc>
          <w:tcPr>
            <w:tcW w:w="60" w:type="dxa"/>
            <w:tcBorders/>
            <w:shd w:fill="auto" w:val="clear"/>
          </w:tcPr>
          <w:p>
            <w:pPr>
              <w:pStyle w:val="TableContents"/>
              <w:spacing w:before="60" w:after="0"/>
              <w:jc w:val="both"/>
              <w:rPr>
                <w:caps w:val="false"/>
                <w:smallCaps w:val="false"/>
                <w:color w:val="231F20"/>
                <w:spacing w:val="0"/>
              </w:rPr>
            </w:pPr>
            <w:r>
              <w:rPr>
                <w:caps w:val="false"/>
                <w:smallCaps w:val="false"/>
                <w:color w:val="231F20"/>
                <w:spacing w:val="0"/>
              </w:rPr>
              <w:t> </w:t>
            </w:r>
          </w:p>
        </w:tc>
        <w:tc>
          <w:tcPr>
            <w:tcW w:w="110" w:type="dxa"/>
            <w:tcBorders/>
            <w:shd w:fill="auto" w:val="clear"/>
          </w:tcPr>
          <w:p>
            <w:pPr>
              <w:pStyle w:val="TableContents"/>
              <w:spacing w:before="60" w:after="0"/>
              <w:jc w:val="both"/>
              <w:rPr>
                <w:caps w:val="false"/>
                <w:smallCaps w:val="false"/>
                <w:strike w:val="false"/>
                <w:dstrike w:val="false"/>
                <w:color w:val="231F20"/>
                <w:spacing w:val="0"/>
                <w:u w:val="none"/>
                <w:effect w:val="none"/>
              </w:rPr>
            </w:pPr>
            <w:r>
              <w:rPr>
                <w:caps w:val="false"/>
                <w:smallCaps w:val="false"/>
                <w:strike w:val="false"/>
                <w:dstrike w:val="false"/>
                <w:color w:val="231F20"/>
                <w:spacing w:val="0"/>
                <w:u w:val="none"/>
                <w:effect w:val="none"/>
              </w:rPr>
              <w:t>•</w:t>
            </w:r>
          </w:p>
        </w:tc>
        <w:tc>
          <w:tcPr>
            <w:tcW w:w="7775" w:type="dxa"/>
            <w:tcBorders/>
            <w:shd w:fill="auto" w:val="clear"/>
          </w:tcPr>
          <w:p>
            <w:pPr>
              <w:pStyle w:val="TableContents"/>
              <w:spacing w:before="60" w:after="0"/>
              <w:jc w:val="both"/>
              <w:rPr>
                <w:rFonts w:ascii="Times New Roman" w:hAnsi="Times New Roman"/>
                <w:b w:val="false"/>
                <w:i w:val="false"/>
                <w:caps w:val="false"/>
                <w:smallCaps w:val="false"/>
                <w:color w:val="231F20"/>
                <w:spacing w:val="0"/>
                <w:sz w:val="20"/>
              </w:rPr>
            </w:pPr>
            <w:r>
              <w:rPr>
                <w:rFonts w:ascii="Times New Roman" w:hAnsi="Times New Roman"/>
                <w:b w:val="false"/>
                <w:i w:val="false"/>
                <w:caps w:val="false"/>
                <w:smallCaps w:val="false"/>
                <w:color w:val="231F20"/>
                <w:spacing w:val="0"/>
                <w:sz w:val="20"/>
              </w:rPr>
              <w:t>injunctions or the imposition of civil or criminal penalties, including False Claims Act liability.</w:t>
            </w:r>
          </w:p>
        </w:tc>
      </w:tr>
    </w:tbl>
    <w:p>
      <w:pPr>
        <w:pStyle w:val="TextBody"/>
        <w:spacing w:before="120" w:after="0"/>
        <w:jc w:val="both"/>
        <w:rPr>
          <w:rFonts w:ascii="Times New Roman" w:hAnsi="Times New Roman"/>
          <w:b w:val="false"/>
          <w:i w:val="false"/>
          <w:caps w:val="false"/>
          <w:smallCaps w:val="false"/>
          <w:color w:val="231F20"/>
          <w:sz w:val="20"/>
        </w:rPr>
      </w:pPr>
      <w:r>
        <w:rPr>
          <w:rFonts w:ascii="Times New Roman" w:hAnsi="Times New Roman"/>
          <w:b w:val="false"/>
          <w:i w:val="false"/>
          <w:caps w:val="false"/>
          <w:smallCaps w:val="false"/>
          <w:color w:val="231F20"/>
          <w:sz w:val="20"/>
        </w:rPr>
        <w:t>The holder</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of an approved</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NDA</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or comparable</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regulatory</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approval</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must</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submit</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new or supplemental applications</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and obtain</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approval</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for</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certain</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changes</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to the</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approved</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product,</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product</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labeling,</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or manufacturing process</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and the</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FDA</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or comparable</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foreign</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regulatory</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authority</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may</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refuse</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to approve</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pending</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applications</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or supplements</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to approved</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applications</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filed</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by us.</w:t>
      </w:r>
    </w:p>
    <w:p>
      <w:pPr>
        <w:pStyle w:val="TextBody"/>
        <w:spacing w:before="120" w:after="0"/>
        <w:jc w:val="both"/>
        <w:rPr>
          <w:rFonts w:ascii="Times New Roman" w:hAnsi="Times New Roman"/>
          <w:b w:val="false"/>
          <w:i w:val="false"/>
          <w:caps w:val="false"/>
          <w:smallCaps w:val="false"/>
          <w:color w:val="231F20"/>
          <w:sz w:val="20"/>
        </w:rPr>
      </w:pPr>
      <w:r>
        <w:rPr>
          <w:rFonts w:ascii="Times New Roman" w:hAnsi="Times New Roman"/>
          <w:b w:val="false"/>
          <w:i w:val="false"/>
          <w:caps w:val="false"/>
          <w:smallCaps w:val="false"/>
          <w:color w:val="231F20"/>
          <w:sz w:val="20"/>
        </w:rPr>
        <w:t>The occurrence</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of any event</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or penalty</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described</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above may</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inhibit</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our</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ability</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to commercialize</w:t>
      </w:r>
      <w:r>
        <w:rPr>
          <w:rFonts w:ascii="Times New Roman" w:hAnsi="Times New Roman"/>
          <w:b w:val="false"/>
          <w:i w:val="false"/>
          <w:caps w:val="false"/>
          <w:smallCaps w:val="false"/>
          <w:color w:val="231F20"/>
          <w:spacing w:val="4"/>
          <w:sz w:val="20"/>
        </w:rPr>
        <w:t xml:space="preserve"> FYARRO and any other </w:t>
      </w:r>
      <w:r>
        <w:rPr>
          <w:rFonts w:ascii="Times New Roman" w:hAnsi="Times New Roman"/>
          <w:b w:val="false"/>
          <w:i w:val="false"/>
          <w:caps w:val="false"/>
          <w:smallCaps w:val="false"/>
          <w:color w:val="231F20"/>
          <w:sz w:val="20"/>
        </w:rPr>
        <w:t>product</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candidates that we may develop in the future,</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if</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approved,</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and generate</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revenue.</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If</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regulatory</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sanctions</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are</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applied</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or if</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regulatory approval</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is</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withdrawn,</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the</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value</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of the</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company</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and our</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operating</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results</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will</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be adversely</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affected.</w:t>
      </w:r>
    </w:p>
    <w:p>
      <w:pPr>
        <w:pStyle w:val="TextBody"/>
        <w:spacing w:before="120" w:after="0"/>
        <w:jc w:val="both"/>
        <w:rPr>
          <w:rFonts w:ascii="Times New Roman" w:hAnsi="Times New Roman"/>
          <w:b/>
          <w:i/>
          <w:caps w:val="false"/>
          <w:smallCaps w:val="false"/>
          <w:color w:val="231F20"/>
          <w:sz w:val="20"/>
        </w:rPr>
      </w:pPr>
      <w:r>
        <w:rPr>
          <w:rFonts w:ascii="Times New Roman" w:hAnsi="Times New Roman"/>
          <w:b/>
          <w:i/>
          <w:caps w:val="false"/>
          <w:smallCaps w:val="false"/>
          <w:color w:val="231F20"/>
          <w:sz w:val="20"/>
        </w:rPr>
        <w:t>The FDA</w:t>
      </w:r>
      <w:r>
        <w:rPr>
          <w:rFonts w:ascii="Times New Roman" w:hAnsi="Times New Roman"/>
          <w:b/>
          <w:i/>
          <w:caps w:val="false"/>
          <w:smallCaps w:val="false"/>
          <w:color w:val="231F20"/>
          <w:spacing w:val="-1"/>
          <w:sz w:val="20"/>
        </w:rPr>
        <w:t xml:space="preserve"> </w:t>
      </w:r>
      <w:r>
        <w:rPr>
          <w:rFonts w:ascii="Times New Roman" w:hAnsi="Times New Roman"/>
          <w:b/>
          <w:i/>
          <w:caps w:val="false"/>
          <w:smallCaps w:val="false"/>
          <w:color w:val="231F20"/>
          <w:sz w:val="20"/>
        </w:rPr>
        <w:t>and other</w:t>
      </w:r>
      <w:r>
        <w:rPr>
          <w:rFonts w:ascii="Times New Roman" w:hAnsi="Times New Roman"/>
          <w:b/>
          <w:i/>
          <w:caps w:val="false"/>
          <w:smallCaps w:val="false"/>
          <w:color w:val="231F20"/>
          <w:spacing w:val="1"/>
          <w:sz w:val="20"/>
        </w:rPr>
        <w:t xml:space="preserve"> </w:t>
      </w:r>
      <w:r>
        <w:rPr>
          <w:rFonts w:ascii="Times New Roman" w:hAnsi="Times New Roman"/>
          <w:b/>
          <w:i/>
          <w:caps w:val="false"/>
          <w:smallCaps w:val="false"/>
          <w:color w:val="231F20"/>
          <w:sz w:val="20"/>
        </w:rPr>
        <w:t>regulatory</w:t>
      </w:r>
      <w:r>
        <w:rPr>
          <w:rFonts w:ascii="Times New Roman" w:hAnsi="Times New Roman"/>
          <w:b/>
          <w:i/>
          <w:caps w:val="false"/>
          <w:smallCaps w:val="false"/>
          <w:color w:val="231F20"/>
          <w:spacing w:val="1"/>
          <w:sz w:val="20"/>
        </w:rPr>
        <w:t xml:space="preserve"> </w:t>
      </w:r>
      <w:r>
        <w:rPr>
          <w:rFonts w:ascii="Times New Roman" w:hAnsi="Times New Roman"/>
          <w:b/>
          <w:i/>
          <w:caps w:val="false"/>
          <w:smallCaps w:val="false"/>
          <w:color w:val="231F20"/>
          <w:sz w:val="20"/>
        </w:rPr>
        <w:t>agencies</w:t>
      </w:r>
      <w:r>
        <w:rPr>
          <w:rFonts w:ascii="Times New Roman" w:hAnsi="Times New Roman"/>
          <w:b/>
          <w:i/>
          <w:caps w:val="false"/>
          <w:smallCaps w:val="false"/>
          <w:color w:val="231F20"/>
          <w:spacing w:val="1"/>
          <w:sz w:val="20"/>
        </w:rPr>
        <w:t xml:space="preserve"> </w:t>
      </w:r>
      <w:r>
        <w:rPr>
          <w:rFonts w:ascii="Times New Roman" w:hAnsi="Times New Roman"/>
          <w:b/>
          <w:i/>
          <w:caps w:val="false"/>
          <w:smallCaps w:val="false"/>
          <w:color w:val="231F20"/>
          <w:sz w:val="20"/>
        </w:rPr>
        <w:t>actively</w:t>
      </w:r>
      <w:r>
        <w:rPr>
          <w:rFonts w:ascii="Times New Roman" w:hAnsi="Times New Roman"/>
          <w:b/>
          <w:i/>
          <w:caps w:val="false"/>
          <w:smallCaps w:val="false"/>
          <w:color w:val="231F20"/>
          <w:spacing w:val="2"/>
          <w:sz w:val="20"/>
        </w:rPr>
        <w:t xml:space="preserve"> </w:t>
      </w:r>
      <w:r>
        <w:rPr>
          <w:rFonts w:ascii="Times New Roman" w:hAnsi="Times New Roman"/>
          <w:b/>
          <w:i/>
          <w:caps w:val="false"/>
          <w:smallCaps w:val="false"/>
          <w:color w:val="231F20"/>
          <w:sz w:val="20"/>
        </w:rPr>
        <w:t>enforce</w:t>
      </w:r>
      <w:r>
        <w:rPr>
          <w:rFonts w:ascii="Times New Roman" w:hAnsi="Times New Roman"/>
          <w:b/>
          <w:i/>
          <w:caps w:val="false"/>
          <w:smallCaps w:val="false"/>
          <w:color w:val="231F20"/>
          <w:spacing w:val="1"/>
          <w:sz w:val="20"/>
        </w:rPr>
        <w:t xml:space="preserve"> </w:t>
      </w:r>
      <w:r>
        <w:rPr>
          <w:rFonts w:ascii="Times New Roman" w:hAnsi="Times New Roman"/>
          <w:b/>
          <w:i/>
          <w:caps w:val="false"/>
          <w:smallCaps w:val="false"/>
          <w:color w:val="231F20"/>
          <w:sz w:val="20"/>
        </w:rPr>
        <w:t>the laws and regulations</w:t>
      </w:r>
      <w:r>
        <w:rPr>
          <w:rFonts w:ascii="Times New Roman" w:hAnsi="Times New Roman"/>
          <w:b/>
          <w:i/>
          <w:caps w:val="false"/>
          <w:smallCaps w:val="false"/>
          <w:color w:val="231F20"/>
          <w:spacing w:val="1"/>
          <w:sz w:val="20"/>
        </w:rPr>
        <w:t xml:space="preserve"> </w:t>
      </w:r>
      <w:r>
        <w:rPr>
          <w:rFonts w:ascii="Times New Roman" w:hAnsi="Times New Roman"/>
          <w:b/>
          <w:i/>
          <w:caps w:val="false"/>
          <w:smallCaps w:val="false"/>
          <w:color w:val="231F20"/>
          <w:sz w:val="20"/>
        </w:rPr>
        <w:t>prohibiting</w:t>
      </w:r>
      <w:r>
        <w:rPr>
          <w:rFonts w:ascii="Times New Roman" w:hAnsi="Times New Roman"/>
          <w:b/>
          <w:i/>
          <w:caps w:val="false"/>
          <w:smallCaps w:val="false"/>
          <w:color w:val="231F20"/>
          <w:spacing w:val="1"/>
          <w:sz w:val="20"/>
        </w:rPr>
        <w:t xml:space="preserve"> </w:t>
      </w:r>
      <w:r>
        <w:rPr>
          <w:rFonts w:ascii="Times New Roman" w:hAnsi="Times New Roman"/>
          <w:b/>
          <w:i/>
          <w:caps w:val="false"/>
          <w:smallCaps w:val="false"/>
          <w:color w:val="231F20"/>
          <w:sz w:val="20"/>
        </w:rPr>
        <w:t>the promotion</w:t>
      </w:r>
      <w:r>
        <w:rPr>
          <w:rFonts w:ascii="Times New Roman" w:hAnsi="Times New Roman"/>
          <w:b/>
          <w:i/>
          <w:caps w:val="false"/>
          <w:smallCaps w:val="false"/>
          <w:color w:val="231F20"/>
          <w:spacing w:val="1"/>
          <w:sz w:val="20"/>
        </w:rPr>
        <w:t xml:space="preserve"> </w:t>
      </w:r>
      <w:r>
        <w:rPr>
          <w:rFonts w:ascii="Times New Roman" w:hAnsi="Times New Roman"/>
          <w:b/>
          <w:i/>
          <w:caps w:val="false"/>
          <w:smallCaps w:val="false"/>
          <w:color w:val="231F20"/>
          <w:sz w:val="20"/>
        </w:rPr>
        <w:t>of off-label</w:t>
      </w:r>
      <w:r>
        <w:rPr>
          <w:rFonts w:ascii="Times New Roman" w:hAnsi="Times New Roman"/>
          <w:b/>
          <w:i/>
          <w:caps w:val="false"/>
          <w:smallCaps w:val="false"/>
          <w:color w:val="231F20"/>
          <w:spacing w:val="2"/>
          <w:sz w:val="20"/>
        </w:rPr>
        <w:t xml:space="preserve"> </w:t>
      </w:r>
      <w:r>
        <w:rPr>
          <w:rFonts w:ascii="Times New Roman" w:hAnsi="Times New Roman"/>
          <w:b/>
          <w:i/>
          <w:caps w:val="false"/>
          <w:smallCaps w:val="false"/>
          <w:color w:val="231F20"/>
          <w:sz w:val="20"/>
        </w:rPr>
        <w:t>uses.</w:t>
      </w:r>
    </w:p>
    <w:p>
      <w:pPr>
        <w:pStyle w:val="TextBody"/>
        <w:spacing w:before="120" w:after="0"/>
        <w:jc w:val="both"/>
        <w:rPr>
          <w:rFonts w:ascii="Times New Roman" w:hAnsi="Times New Roman"/>
          <w:b w:val="false"/>
          <w:i w:val="false"/>
          <w:caps w:val="false"/>
          <w:smallCaps w:val="false"/>
          <w:color w:val="231F20"/>
          <w:sz w:val="20"/>
        </w:rPr>
      </w:pPr>
      <w:r>
        <w:rPr>
          <w:rFonts w:ascii="Times New Roman" w:hAnsi="Times New Roman"/>
          <w:b w:val="false"/>
          <w:i w:val="false"/>
          <w:caps w:val="false"/>
          <w:smallCaps w:val="false"/>
          <w:color w:val="231F20"/>
          <w:sz w:val="20"/>
        </w:rPr>
        <w:t>If we are found to have improperly promoted off-label uses of FYARRO or any other product candidate that we may develop in the future, if approved, we may become subject to significant liability. The FDA and other regulatory agencies, including the U.S. Department of Justice, strictly regulate the post-approval marketing and promotional claims that may be made about prescription products, such as for FYARRO. In particular, a product may not be promoted for uses that are not approved by the FDA or such other regulatory agencies as reflected in the product’s approved labeling. The FDA and other agencies actively enforce the laws and regulations prohibiting the promotion of off-label uses, and a company that is found to have improperly promoted off-label uses may be subject to significant civil, criminal and administrative penalties. As such, we may not promote our products for indications or uses for which they do not have approval. For example, physicians may, in their practice of medicine, use drug products for their patients in a manner that is inconsistent with the approved label. If we, or any of our contractors or agents acting on behalf of us, are found to have promoted such off-label uses, we may become subject to significant liability. The United States federal government has levied large civil and criminal fines against companies for alleged improper promotion of off-label use and has enjoined several companies from engaging in off-label promotion. The FDA has also requested that companies enter into consent decrees or permanent injunctions under which specified promotional conduct is changed or curtailed. If we cannot successfully manage the promotion of FYARRO and any other product candidate that we may develop in the future, if approved, we could become subject to significant liability, which would materially adversely affect our business and financial</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condition.</w:t>
      </w:r>
    </w:p>
    <w:p>
      <w:pPr>
        <w:pStyle w:val="TextBody"/>
        <w:spacing w:before="120" w:after="0"/>
        <w:jc w:val="both"/>
        <w:rPr>
          <w:rFonts w:ascii="Times New Roman" w:hAnsi="Times New Roman"/>
          <w:b/>
          <w:i/>
          <w:caps w:val="false"/>
          <w:smallCaps w:val="false"/>
          <w:color w:val="231F20"/>
          <w:sz w:val="20"/>
        </w:rPr>
      </w:pPr>
      <w:r>
        <w:rPr>
          <w:rFonts w:ascii="Times New Roman" w:hAnsi="Times New Roman"/>
          <w:b/>
          <w:i/>
          <w:caps w:val="false"/>
          <w:smallCaps w:val="false"/>
          <w:color w:val="231F20"/>
          <w:sz w:val="20"/>
        </w:rPr>
        <w:t>If</w:t>
      </w:r>
      <w:r>
        <w:rPr>
          <w:rFonts w:ascii="Times New Roman" w:hAnsi="Times New Roman"/>
          <w:b/>
          <w:i/>
          <w:caps w:val="false"/>
          <w:smallCaps w:val="false"/>
          <w:color w:val="231F20"/>
          <w:spacing w:val="1"/>
          <w:sz w:val="20"/>
        </w:rPr>
        <w:t xml:space="preserve"> </w:t>
      </w:r>
      <w:r>
        <w:rPr>
          <w:rFonts w:ascii="Times New Roman" w:hAnsi="Times New Roman"/>
          <w:b/>
          <w:i/>
          <w:caps w:val="false"/>
          <w:smallCaps w:val="false"/>
          <w:color w:val="231F20"/>
          <w:sz w:val="20"/>
        </w:rPr>
        <w:t>we are</w:t>
      </w:r>
      <w:r>
        <w:rPr>
          <w:rFonts w:ascii="Times New Roman" w:hAnsi="Times New Roman"/>
          <w:b/>
          <w:i/>
          <w:caps w:val="false"/>
          <w:smallCaps w:val="false"/>
          <w:color w:val="231F20"/>
          <w:spacing w:val="1"/>
          <w:sz w:val="20"/>
        </w:rPr>
        <w:t xml:space="preserve"> </w:t>
      </w:r>
      <w:r>
        <w:rPr>
          <w:rFonts w:ascii="Times New Roman" w:hAnsi="Times New Roman"/>
          <w:b/>
          <w:i/>
          <w:caps w:val="false"/>
          <w:smallCaps w:val="false"/>
          <w:color w:val="231F20"/>
          <w:sz w:val="20"/>
        </w:rPr>
        <w:t>required</w:t>
      </w:r>
      <w:r>
        <w:rPr>
          <w:rFonts w:ascii="Times New Roman" w:hAnsi="Times New Roman"/>
          <w:b/>
          <w:i/>
          <w:caps w:val="false"/>
          <w:smallCaps w:val="false"/>
          <w:color w:val="231F20"/>
          <w:spacing w:val="1"/>
          <w:sz w:val="20"/>
        </w:rPr>
        <w:t xml:space="preserve"> </w:t>
      </w:r>
      <w:r>
        <w:rPr>
          <w:rFonts w:ascii="Times New Roman" w:hAnsi="Times New Roman"/>
          <w:b/>
          <w:i/>
          <w:caps w:val="false"/>
          <w:smallCaps w:val="false"/>
          <w:color w:val="231F20"/>
          <w:sz w:val="20"/>
        </w:rPr>
        <w:t>by the FDA</w:t>
      </w:r>
      <w:r>
        <w:rPr>
          <w:rFonts w:ascii="Times New Roman" w:hAnsi="Times New Roman"/>
          <w:b/>
          <w:i/>
          <w:caps w:val="false"/>
          <w:smallCaps w:val="false"/>
          <w:color w:val="231F20"/>
          <w:spacing w:val="-1"/>
          <w:sz w:val="20"/>
        </w:rPr>
        <w:t xml:space="preserve"> </w:t>
      </w:r>
      <w:r>
        <w:rPr>
          <w:rFonts w:ascii="Times New Roman" w:hAnsi="Times New Roman"/>
          <w:b/>
          <w:i/>
          <w:caps w:val="false"/>
          <w:smallCaps w:val="false"/>
          <w:color w:val="231F20"/>
          <w:sz w:val="20"/>
        </w:rPr>
        <w:t>to obtain</w:t>
      </w:r>
      <w:r>
        <w:rPr>
          <w:rFonts w:ascii="Times New Roman" w:hAnsi="Times New Roman"/>
          <w:b/>
          <w:i/>
          <w:caps w:val="false"/>
          <w:smallCaps w:val="false"/>
          <w:color w:val="231F20"/>
          <w:spacing w:val="1"/>
          <w:sz w:val="20"/>
        </w:rPr>
        <w:t xml:space="preserve"> </w:t>
      </w:r>
      <w:r>
        <w:rPr>
          <w:rFonts w:ascii="Times New Roman" w:hAnsi="Times New Roman"/>
          <w:b/>
          <w:i/>
          <w:caps w:val="false"/>
          <w:smallCaps w:val="false"/>
          <w:color w:val="231F20"/>
          <w:sz w:val="20"/>
        </w:rPr>
        <w:t>approval</w:t>
      </w:r>
      <w:r>
        <w:rPr>
          <w:rFonts w:ascii="Times New Roman" w:hAnsi="Times New Roman"/>
          <w:b/>
          <w:i/>
          <w:caps w:val="false"/>
          <w:smallCaps w:val="false"/>
          <w:color w:val="231F20"/>
          <w:spacing w:val="1"/>
          <w:sz w:val="20"/>
        </w:rPr>
        <w:t xml:space="preserve"> </w:t>
      </w:r>
      <w:r>
        <w:rPr>
          <w:rFonts w:ascii="Times New Roman" w:hAnsi="Times New Roman"/>
          <w:b/>
          <w:i/>
          <w:caps w:val="false"/>
          <w:smallCaps w:val="false"/>
          <w:color w:val="231F20"/>
          <w:sz w:val="20"/>
        </w:rPr>
        <w:t>of a companion</w:t>
      </w:r>
      <w:r>
        <w:rPr>
          <w:rFonts w:ascii="Times New Roman" w:hAnsi="Times New Roman"/>
          <w:b/>
          <w:i/>
          <w:caps w:val="false"/>
          <w:smallCaps w:val="false"/>
          <w:color w:val="231F20"/>
          <w:spacing w:val="1"/>
          <w:sz w:val="20"/>
        </w:rPr>
        <w:t xml:space="preserve"> </w:t>
      </w:r>
      <w:r>
        <w:rPr>
          <w:rFonts w:ascii="Times New Roman" w:hAnsi="Times New Roman"/>
          <w:b/>
          <w:i/>
          <w:caps w:val="false"/>
          <w:smallCaps w:val="false"/>
          <w:color w:val="231F20"/>
          <w:sz w:val="20"/>
        </w:rPr>
        <w:t>diagnostic</w:t>
      </w:r>
      <w:r>
        <w:rPr>
          <w:rFonts w:ascii="Times New Roman" w:hAnsi="Times New Roman"/>
          <w:b/>
          <w:i/>
          <w:caps w:val="false"/>
          <w:smallCaps w:val="false"/>
          <w:color w:val="231F20"/>
          <w:spacing w:val="1"/>
          <w:sz w:val="20"/>
        </w:rPr>
        <w:t xml:space="preserve"> </w:t>
      </w:r>
      <w:r>
        <w:rPr>
          <w:rFonts w:ascii="Times New Roman" w:hAnsi="Times New Roman"/>
          <w:b/>
          <w:i/>
          <w:caps w:val="false"/>
          <w:smallCaps w:val="false"/>
          <w:color w:val="231F20"/>
          <w:sz w:val="20"/>
        </w:rPr>
        <w:t>product</w:t>
      </w:r>
      <w:r>
        <w:rPr>
          <w:rFonts w:ascii="Times New Roman" w:hAnsi="Times New Roman"/>
          <w:b/>
          <w:i/>
          <w:caps w:val="false"/>
          <w:smallCaps w:val="false"/>
          <w:color w:val="231F20"/>
          <w:spacing w:val="1"/>
          <w:sz w:val="20"/>
        </w:rPr>
        <w:t xml:space="preserve"> </w:t>
      </w:r>
      <w:r>
        <w:rPr>
          <w:rFonts w:ascii="Times New Roman" w:hAnsi="Times New Roman"/>
          <w:b/>
          <w:i/>
          <w:caps w:val="false"/>
          <w:smallCaps w:val="false"/>
          <w:color w:val="231F20"/>
          <w:sz w:val="20"/>
        </w:rPr>
        <w:t>in connection</w:t>
      </w:r>
      <w:r>
        <w:rPr>
          <w:rFonts w:ascii="Times New Roman" w:hAnsi="Times New Roman"/>
          <w:b/>
          <w:i/>
          <w:caps w:val="false"/>
          <w:smallCaps w:val="false"/>
          <w:color w:val="231F20"/>
          <w:spacing w:val="1"/>
          <w:sz w:val="20"/>
        </w:rPr>
        <w:t xml:space="preserve"> </w:t>
      </w:r>
      <w:r>
        <w:rPr>
          <w:rFonts w:ascii="Times New Roman" w:hAnsi="Times New Roman"/>
          <w:b/>
          <w:i/>
          <w:caps w:val="false"/>
          <w:smallCaps w:val="false"/>
          <w:color w:val="231F20"/>
          <w:sz w:val="20"/>
        </w:rPr>
        <w:t>with approval</w:t>
      </w:r>
      <w:r>
        <w:rPr>
          <w:rFonts w:ascii="Times New Roman" w:hAnsi="Times New Roman"/>
          <w:b/>
          <w:i/>
          <w:caps w:val="false"/>
          <w:smallCaps w:val="false"/>
          <w:color w:val="231F20"/>
          <w:spacing w:val="1"/>
          <w:sz w:val="20"/>
        </w:rPr>
        <w:t xml:space="preserve"> </w:t>
      </w:r>
      <w:r>
        <w:rPr>
          <w:rFonts w:ascii="Times New Roman" w:hAnsi="Times New Roman"/>
          <w:b/>
          <w:i/>
          <w:caps w:val="false"/>
          <w:smallCaps w:val="false"/>
          <w:color w:val="231F20"/>
          <w:sz w:val="20"/>
        </w:rPr>
        <w:t>of any future</w:t>
      </w:r>
      <w:r>
        <w:rPr>
          <w:rFonts w:ascii="Times New Roman" w:hAnsi="Times New Roman"/>
          <w:b/>
          <w:i/>
          <w:caps w:val="false"/>
          <w:smallCaps w:val="false"/>
          <w:color w:val="231F20"/>
          <w:spacing w:val="1"/>
          <w:sz w:val="20"/>
        </w:rPr>
        <w:t xml:space="preserve"> </w:t>
      </w:r>
      <w:r>
        <w:rPr>
          <w:rFonts w:ascii="Times New Roman" w:hAnsi="Times New Roman"/>
          <w:b/>
          <w:i/>
          <w:caps w:val="false"/>
          <w:smallCaps w:val="false"/>
          <w:color w:val="231F20"/>
          <w:sz w:val="20"/>
        </w:rPr>
        <w:t>product</w:t>
      </w:r>
      <w:r>
        <w:rPr>
          <w:rFonts w:ascii="Times New Roman" w:hAnsi="Times New Roman"/>
          <w:b/>
          <w:i/>
          <w:caps w:val="false"/>
          <w:smallCaps w:val="false"/>
          <w:color w:val="231F20"/>
          <w:spacing w:val="1"/>
          <w:sz w:val="20"/>
        </w:rPr>
        <w:t xml:space="preserve"> </w:t>
      </w:r>
      <w:r>
        <w:rPr>
          <w:rFonts w:ascii="Times New Roman" w:hAnsi="Times New Roman"/>
          <w:b/>
          <w:i/>
          <w:caps w:val="false"/>
          <w:smallCaps w:val="false"/>
          <w:color w:val="231F20"/>
          <w:sz w:val="20"/>
        </w:rPr>
        <w:t>in candidates</w:t>
      </w:r>
      <w:r>
        <w:rPr>
          <w:rFonts w:ascii="Times New Roman" w:hAnsi="Times New Roman"/>
          <w:b/>
          <w:i/>
          <w:caps w:val="false"/>
          <w:smallCaps w:val="false"/>
          <w:color w:val="231F20"/>
          <w:spacing w:val="1"/>
          <w:sz w:val="20"/>
        </w:rPr>
        <w:t xml:space="preserve"> </w:t>
      </w:r>
      <w:r>
        <w:rPr>
          <w:rFonts w:ascii="Times New Roman" w:hAnsi="Times New Roman"/>
          <w:b/>
          <w:i/>
          <w:caps w:val="false"/>
          <w:smallCaps w:val="false"/>
          <w:color w:val="231F20"/>
          <w:sz w:val="20"/>
        </w:rPr>
        <w:t>or new indication</w:t>
      </w:r>
      <w:r>
        <w:rPr>
          <w:rFonts w:ascii="Times New Roman" w:hAnsi="Times New Roman"/>
          <w:b/>
          <w:i/>
          <w:caps w:val="false"/>
          <w:smallCaps w:val="false"/>
          <w:color w:val="231F20"/>
          <w:spacing w:val="1"/>
          <w:sz w:val="20"/>
        </w:rPr>
        <w:t xml:space="preserve"> </w:t>
      </w:r>
      <w:r>
        <w:rPr>
          <w:rFonts w:ascii="Times New Roman" w:hAnsi="Times New Roman"/>
          <w:b/>
          <w:i/>
          <w:caps w:val="false"/>
          <w:smallCaps w:val="false"/>
          <w:color w:val="231F20"/>
          <w:sz w:val="20"/>
        </w:rPr>
        <w:t>that we</w:t>
      </w:r>
      <w:r>
        <w:rPr>
          <w:rFonts w:ascii="Times New Roman" w:hAnsi="Times New Roman"/>
          <w:b/>
          <w:i/>
          <w:caps w:val="false"/>
          <w:smallCaps w:val="false"/>
          <w:color w:val="231F20"/>
          <w:spacing w:val="1"/>
          <w:sz w:val="20"/>
        </w:rPr>
        <w:t xml:space="preserve"> </w:t>
      </w:r>
      <w:r>
        <w:rPr>
          <w:rFonts w:ascii="Times New Roman" w:hAnsi="Times New Roman"/>
          <w:b/>
          <w:i/>
          <w:caps w:val="false"/>
          <w:smallCaps w:val="false"/>
          <w:color w:val="231F20"/>
          <w:sz w:val="20"/>
        </w:rPr>
        <w:t>may</w:t>
      </w:r>
      <w:r>
        <w:rPr>
          <w:rFonts w:ascii="Times New Roman" w:hAnsi="Times New Roman"/>
          <w:b/>
          <w:i/>
          <w:caps w:val="false"/>
          <w:smallCaps w:val="false"/>
          <w:color w:val="231F20"/>
          <w:spacing w:val="1"/>
          <w:sz w:val="20"/>
        </w:rPr>
        <w:t xml:space="preserve"> </w:t>
      </w:r>
      <w:r>
        <w:rPr>
          <w:rFonts w:ascii="Times New Roman" w:hAnsi="Times New Roman"/>
          <w:b/>
          <w:i/>
          <w:caps w:val="false"/>
          <w:smallCaps w:val="false"/>
          <w:color w:val="231F20"/>
          <w:sz w:val="20"/>
        </w:rPr>
        <w:t>develop,</w:t>
      </w:r>
      <w:r>
        <w:rPr>
          <w:rFonts w:ascii="Times New Roman" w:hAnsi="Times New Roman"/>
          <w:b/>
          <w:i/>
          <w:caps w:val="false"/>
          <w:smallCaps w:val="false"/>
          <w:color w:val="231F20"/>
          <w:spacing w:val="1"/>
          <w:sz w:val="20"/>
        </w:rPr>
        <w:t xml:space="preserve"> </w:t>
      </w:r>
      <w:r>
        <w:rPr>
          <w:rFonts w:ascii="Times New Roman" w:hAnsi="Times New Roman"/>
          <w:b/>
          <w:i/>
          <w:caps w:val="false"/>
          <w:smallCaps w:val="false"/>
          <w:color w:val="231F20"/>
          <w:sz w:val="20"/>
        </w:rPr>
        <w:t>and if</w:t>
      </w:r>
      <w:r>
        <w:rPr>
          <w:rFonts w:ascii="Times New Roman" w:hAnsi="Times New Roman"/>
          <w:b/>
          <w:i/>
          <w:caps w:val="false"/>
          <w:smallCaps w:val="false"/>
          <w:color w:val="231F20"/>
          <w:spacing w:val="1"/>
          <w:sz w:val="20"/>
        </w:rPr>
        <w:t xml:space="preserve"> </w:t>
      </w:r>
      <w:r>
        <w:rPr>
          <w:rFonts w:ascii="Times New Roman" w:hAnsi="Times New Roman"/>
          <w:b/>
          <w:i/>
          <w:caps w:val="false"/>
          <w:smallCaps w:val="false"/>
          <w:color w:val="231F20"/>
          <w:sz w:val="20"/>
        </w:rPr>
        <w:t>we fail</w:t>
      </w:r>
      <w:r>
        <w:rPr>
          <w:rFonts w:ascii="Times New Roman" w:hAnsi="Times New Roman"/>
          <w:b/>
          <w:i/>
          <w:caps w:val="false"/>
          <w:smallCaps w:val="false"/>
          <w:color w:val="231F20"/>
          <w:spacing w:val="1"/>
          <w:sz w:val="20"/>
        </w:rPr>
        <w:t xml:space="preserve"> </w:t>
      </w:r>
      <w:r>
        <w:rPr>
          <w:rFonts w:ascii="Times New Roman" w:hAnsi="Times New Roman"/>
          <w:b/>
          <w:i/>
          <w:caps w:val="false"/>
          <w:smallCaps w:val="false"/>
          <w:color w:val="231F20"/>
          <w:sz w:val="20"/>
        </w:rPr>
        <w:t>to obtain or face</w:t>
      </w:r>
      <w:r>
        <w:rPr>
          <w:rFonts w:ascii="Times New Roman" w:hAnsi="Times New Roman"/>
          <w:b/>
          <w:i/>
          <w:caps w:val="false"/>
          <w:smallCaps w:val="false"/>
          <w:color w:val="231F20"/>
          <w:spacing w:val="1"/>
          <w:sz w:val="20"/>
        </w:rPr>
        <w:t xml:space="preserve"> </w:t>
      </w:r>
      <w:r>
        <w:rPr>
          <w:rFonts w:ascii="Times New Roman" w:hAnsi="Times New Roman"/>
          <w:b/>
          <w:i/>
          <w:caps w:val="false"/>
          <w:smallCaps w:val="false"/>
          <w:color w:val="231F20"/>
          <w:sz w:val="20"/>
        </w:rPr>
        <w:t>delays</w:t>
      </w:r>
      <w:r>
        <w:rPr>
          <w:rFonts w:ascii="Times New Roman" w:hAnsi="Times New Roman"/>
          <w:b/>
          <w:i/>
          <w:caps w:val="false"/>
          <w:smallCaps w:val="false"/>
          <w:color w:val="231F20"/>
          <w:spacing w:val="1"/>
          <w:sz w:val="20"/>
        </w:rPr>
        <w:t xml:space="preserve"> </w:t>
      </w:r>
      <w:r>
        <w:rPr>
          <w:rFonts w:ascii="Times New Roman" w:hAnsi="Times New Roman"/>
          <w:b/>
          <w:i/>
          <w:caps w:val="false"/>
          <w:smallCaps w:val="false"/>
          <w:color w:val="231F20"/>
          <w:sz w:val="20"/>
        </w:rPr>
        <w:t>in obtaining</w:t>
      </w:r>
      <w:r>
        <w:rPr>
          <w:rFonts w:ascii="Times New Roman" w:hAnsi="Times New Roman"/>
          <w:b/>
          <w:i/>
          <w:caps w:val="false"/>
          <w:smallCaps w:val="false"/>
          <w:color w:val="231F20"/>
          <w:spacing w:val="1"/>
          <w:sz w:val="20"/>
        </w:rPr>
        <w:t xml:space="preserve"> </w:t>
      </w:r>
      <w:r>
        <w:rPr>
          <w:rFonts w:ascii="Times New Roman" w:hAnsi="Times New Roman"/>
          <w:b/>
          <w:i/>
          <w:caps w:val="false"/>
          <w:smallCaps w:val="false"/>
          <w:color w:val="231F20"/>
          <w:sz w:val="20"/>
        </w:rPr>
        <w:t>FDA</w:t>
      </w:r>
      <w:r>
        <w:rPr>
          <w:rFonts w:ascii="Times New Roman" w:hAnsi="Times New Roman"/>
          <w:b/>
          <w:i/>
          <w:caps w:val="false"/>
          <w:smallCaps w:val="false"/>
          <w:color w:val="231F20"/>
          <w:spacing w:val="-1"/>
          <w:sz w:val="20"/>
        </w:rPr>
        <w:t xml:space="preserve"> </w:t>
      </w:r>
      <w:r>
        <w:rPr>
          <w:rFonts w:ascii="Times New Roman" w:hAnsi="Times New Roman"/>
          <w:b/>
          <w:i/>
          <w:caps w:val="false"/>
          <w:smallCaps w:val="false"/>
          <w:color w:val="231F20"/>
          <w:sz w:val="20"/>
        </w:rPr>
        <w:t>approval</w:t>
      </w:r>
      <w:r>
        <w:rPr>
          <w:rFonts w:ascii="Times New Roman" w:hAnsi="Times New Roman"/>
          <w:b/>
          <w:i/>
          <w:caps w:val="false"/>
          <w:smallCaps w:val="false"/>
          <w:color w:val="231F20"/>
          <w:spacing w:val="1"/>
          <w:sz w:val="20"/>
        </w:rPr>
        <w:t xml:space="preserve"> </w:t>
      </w:r>
      <w:r>
        <w:rPr>
          <w:rFonts w:ascii="Times New Roman" w:hAnsi="Times New Roman"/>
          <w:b/>
          <w:i/>
          <w:caps w:val="false"/>
          <w:smallCaps w:val="false"/>
          <w:color w:val="231F20"/>
          <w:sz w:val="20"/>
        </w:rPr>
        <w:t>of such companion</w:t>
      </w:r>
      <w:r>
        <w:rPr>
          <w:rFonts w:ascii="Times New Roman" w:hAnsi="Times New Roman"/>
          <w:b/>
          <w:i/>
          <w:caps w:val="false"/>
          <w:smallCaps w:val="false"/>
          <w:color w:val="231F20"/>
          <w:spacing w:val="1"/>
          <w:sz w:val="20"/>
        </w:rPr>
        <w:t xml:space="preserve"> </w:t>
      </w:r>
      <w:r>
        <w:rPr>
          <w:rFonts w:ascii="Times New Roman" w:hAnsi="Times New Roman"/>
          <w:b/>
          <w:i/>
          <w:caps w:val="false"/>
          <w:smallCaps w:val="false"/>
          <w:color w:val="231F20"/>
          <w:sz w:val="20"/>
        </w:rPr>
        <w:t>diagnostic</w:t>
      </w:r>
      <w:r>
        <w:rPr>
          <w:rFonts w:ascii="Times New Roman" w:hAnsi="Times New Roman"/>
          <w:b/>
          <w:i/>
          <w:caps w:val="false"/>
          <w:smallCaps w:val="false"/>
          <w:color w:val="231F20"/>
          <w:spacing w:val="1"/>
          <w:sz w:val="20"/>
        </w:rPr>
        <w:t xml:space="preserve"> </w:t>
      </w:r>
      <w:r>
        <w:rPr>
          <w:rFonts w:ascii="Times New Roman" w:hAnsi="Times New Roman"/>
          <w:b/>
          <w:i/>
          <w:caps w:val="false"/>
          <w:smallCaps w:val="false"/>
          <w:color w:val="231F20"/>
          <w:sz w:val="20"/>
        </w:rPr>
        <w:t>product,</w:t>
      </w:r>
      <w:r>
        <w:rPr>
          <w:rFonts w:ascii="Times New Roman" w:hAnsi="Times New Roman"/>
          <w:b/>
          <w:i/>
          <w:caps w:val="false"/>
          <w:smallCaps w:val="false"/>
          <w:color w:val="231F20"/>
          <w:spacing w:val="1"/>
          <w:sz w:val="20"/>
        </w:rPr>
        <w:t xml:space="preserve"> </w:t>
      </w:r>
      <w:r>
        <w:rPr>
          <w:rFonts w:ascii="Times New Roman" w:hAnsi="Times New Roman"/>
          <w:b/>
          <w:i/>
          <w:caps w:val="false"/>
          <w:smallCaps w:val="false"/>
          <w:color w:val="231F20"/>
          <w:sz w:val="20"/>
        </w:rPr>
        <w:t>we will</w:t>
      </w:r>
      <w:r>
        <w:rPr>
          <w:rFonts w:ascii="Times New Roman" w:hAnsi="Times New Roman"/>
          <w:b/>
          <w:i/>
          <w:caps w:val="false"/>
          <w:smallCaps w:val="false"/>
          <w:color w:val="231F20"/>
          <w:spacing w:val="1"/>
          <w:sz w:val="20"/>
        </w:rPr>
        <w:t xml:space="preserve"> </w:t>
      </w:r>
      <w:r>
        <w:rPr>
          <w:rFonts w:ascii="Times New Roman" w:hAnsi="Times New Roman"/>
          <w:b/>
          <w:i/>
          <w:caps w:val="false"/>
          <w:smallCaps w:val="false"/>
          <w:color w:val="231F20"/>
          <w:sz w:val="20"/>
        </w:rPr>
        <w:t>not be able</w:t>
      </w:r>
      <w:r>
        <w:rPr>
          <w:rFonts w:ascii="Times New Roman" w:hAnsi="Times New Roman"/>
          <w:b/>
          <w:i/>
          <w:caps w:val="false"/>
          <w:smallCaps w:val="false"/>
          <w:color w:val="231F20"/>
          <w:spacing w:val="1"/>
          <w:sz w:val="20"/>
        </w:rPr>
        <w:t xml:space="preserve"> </w:t>
      </w:r>
      <w:r>
        <w:rPr>
          <w:rFonts w:ascii="Times New Roman" w:hAnsi="Times New Roman"/>
          <w:b/>
          <w:i/>
          <w:caps w:val="false"/>
          <w:smallCaps w:val="false"/>
          <w:color w:val="231F20"/>
          <w:sz w:val="20"/>
        </w:rPr>
        <w:t>to commercialize</w:t>
      </w:r>
      <w:r>
        <w:rPr>
          <w:rFonts w:ascii="Times New Roman" w:hAnsi="Times New Roman"/>
          <w:b/>
          <w:i/>
          <w:caps w:val="false"/>
          <w:smallCaps w:val="false"/>
          <w:color w:val="231F20"/>
          <w:spacing w:val="3"/>
          <w:sz w:val="20"/>
        </w:rPr>
        <w:t xml:space="preserve"> </w:t>
      </w:r>
      <w:r>
        <w:rPr>
          <w:rFonts w:ascii="Times New Roman" w:hAnsi="Times New Roman"/>
          <w:b/>
          <w:i/>
          <w:caps w:val="false"/>
          <w:smallCaps w:val="false"/>
          <w:color w:val="231F20"/>
          <w:sz w:val="20"/>
        </w:rPr>
        <w:t>such product</w:t>
      </w:r>
      <w:r>
        <w:rPr>
          <w:rFonts w:ascii="Times New Roman" w:hAnsi="Times New Roman"/>
          <w:b/>
          <w:i/>
          <w:caps w:val="false"/>
          <w:smallCaps w:val="false"/>
          <w:color w:val="231F20"/>
          <w:spacing w:val="1"/>
          <w:sz w:val="20"/>
        </w:rPr>
        <w:t xml:space="preserve"> </w:t>
      </w:r>
      <w:r>
        <w:rPr>
          <w:rFonts w:ascii="Times New Roman" w:hAnsi="Times New Roman"/>
          <w:b/>
          <w:i/>
          <w:caps w:val="false"/>
          <w:smallCaps w:val="false"/>
          <w:color w:val="231F20"/>
          <w:sz w:val="20"/>
        </w:rPr>
        <w:t>candidate</w:t>
      </w:r>
      <w:r>
        <w:rPr>
          <w:rFonts w:ascii="Times New Roman" w:hAnsi="Times New Roman"/>
          <w:b/>
          <w:i/>
          <w:caps w:val="false"/>
          <w:smallCaps w:val="false"/>
          <w:color w:val="231F20"/>
          <w:spacing w:val="1"/>
          <w:sz w:val="20"/>
        </w:rPr>
        <w:t xml:space="preserve"> </w:t>
      </w:r>
      <w:r>
        <w:rPr>
          <w:rFonts w:ascii="Times New Roman" w:hAnsi="Times New Roman"/>
          <w:b/>
          <w:i/>
          <w:caps w:val="false"/>
          <w:smallCaps w:val="false"/>
          <w:color w:val="231F20"/>
          <w:sz w:val="20"/>
        </w:rPr>
        <w:t>intended</w:t>
      </w:r>
      <w:r>
        <w:rPr>
          <w:rFonts w:ascii="Times New Roman" w:hAnsi="Times New Roman"/>
          <w:b/>
          <w:i/>
          <w:caps w:val="false"/>
          <w:smallCaps w:val="false"/>
          <w:color w:val="231F20"/>
          <w:spacing w:val="1"/>
          <w:sz w:val="20"/>
        </w:rPr>
        <w:t xml:space="preserve"> </w:t>
      </w:r>
      <w:r>
        <w:rPr>
          <w:rFonts w:ascii="Times New Roman" w:hAnsi="Times New Roman"/>
          <w:b/>
          <w:i/>
          <w:caps w:val="false"/>
          <w:smallCaps w:val="false"/>
          <w:color w:val="231F20"/>
          <w:sz w:val="20"/>
        </w:rPr>
        <w:t>for</w:t>
      </w:r>
      <w:r>
        <w:rPr>
          <w:rFonts w:ascii="Times New Roman" w:hAnsi="Times New Roman"/>
          <w:b/>
          <w:i/>
          <w:caps w:val="false"/>
          <w:smallCaps w:val="false"/>
          <w:color w:val="231F20"/>
          <w:spacing w:val="1"/>
          <w:sz w:val="20"/>
        </w:rPr>
        <w:t xml:space="preserve"> </w:t>
      </w:r>
      <w:r>
        <w:rPr>
          <w:rFonts w:ascii="Times New Roman" w:hAnsi="Times New Roman"/>
          <w:b/>
          <w:i/>
          <w:caps w:val="false"/>
          <w:smallCaps w:val="false"/>
          <w:color w:val="231F20"/>
          <w:sz w:val="20"/>
        </w:rPr>
        <w:t>use with such companion</w:t>
      </w:r>
      <w:r>
        <w:rPr>
          <w:rFonts w:ascii="Times New Roman" w:hAnsi="Times New Roman"/>
          <w:b/>
          <w:i/>
          <w:caps w:val="false"/>
          <w:smallCaps w:val="false"/>
          <w:color w:val="231F20"/>
          <w:spacing w:val="1"/>
          <w:sz w:val="20"/>
        </w:rPr>
        <w:t xml:space="preserve"> </w:t>
      </w:r>
      <w:r>
        <w:rPr>
          <w:rFonts w:ascii="Times New Roman" w:hAnsi="Times New Roman"/>
          <w:b/>
          <w:i/>
          <w:caps w:val="false"/>
          <w:smallCaps w:val="false"/>
          <w:color w:val="231F20"/>
          <w:sz w:val="20"/>
        </w:rPr>
        <w:t>diagnostic</w:t>
      </w:r>
      <w:r>
        <w:rPr>
          <w:rFonts w:ascii="Times New Roman" w:hAnsi="Times New Roman"/>
          <w:b/>
          <w:i/>
          <w:caps w:val="false"/>
          <w:smallCaps w:val="false"/>
          <w:color w:val="231F20"/>
          <w:spacing w:val="1"/>
          <w:sz w:val="20"/>
        </w:rPr>
        <w:t xml:space="preserve"> </w:t>
      </w:r>
      <w:r>
        <w:rPr>
          <w:rFonts w:ascii="Times New Roman" w:hAnsi="Times New Roman"/>
          <w:b/>
          <w:i/>
          <w:caps w:val="false"/>
          <w:smallCaps w:val="false"/>
          <w:color w:val="231F20"/>
          <w:sz w:val="20"/>
        </w:rPr>
        <w:t>product</w:t>
      </w:r>
      <w:r>
        <w:rPr>
          <w:rFonts w:ascii="Times New Roman" w:hAnsi="Times New Roman"/>
          <w:b/>
          <w:i/>
          <w:caps w:val="false"/>
          <w:smallCaps w:val="false"/>
          <w:color w:val="231F20"/>
          <w:spacing w:val="1"/>
          <w:sz w:val="20"/>
        </w:rPr>
        <w:t xml:space="preserve"> </w:t>
      </w:r>
      <w:r>
        <w:rPr>
          <w:rFonts w:ascii="Times New Roman" w:hAnsi="Times New Roman"/>
          <w:b/>
          <w:i/>
          <w:caps w:val="false"/>
          <w:smallCaps w:val="false"/>
          <w:color w:val="231F20"/>
          <w:sz w:val="20"/>
        </w:rPr>
        <w:t>and our</w:t>
      </w:r>
      <w:r>
        <w:rPr>
          <w:rFonts w:ascii="Times New Roman" w:hAnsi="Times New Roman"/>
          <w:b/>
          <w:i/>
          <w:caps w:val="false"/>
          <w:smallCaps w:val="false"/>
          <w:color w:val="231F20"/>
          <w:spacing w:val="1"/>
          <w:sz w:val="20"/>
        </w:rPr>
        <w:t xml:space="preserve"> </w:t>
      </w:r>
      <w:r>
        <w:rPr>
          <w:rFonts w:ascii="Times New Roman" w:hAnsi="Times New Roman"/>
          <w:b/>
          <w:i/>
          <w:caps w:val="false"/>
          <w:smallCaps w:val="false"/>
          <w:color w:val="231F20"/>
          <w:sz w:val="20"/>
        </w:rPr>
        <w:t>ability to generate</w:t>
      </w:r>
      <w:r>
        <w:rPr>
          <w:rFonts w:ascii="Times New Roman" w:hAnsi="Times New Roman"/>
          <w:b/>
          <w:i/>
          <w:caps w:val="false"/>
          <w:smallCaps w:val="false"/>
          <w:color w:val="231F20"/>
          <w:spacing w:val="1"/>
          <w:sz w:val="20"/>
        </w:rPr>
        <w:t xml:space="preserve"> </w:t>
      </w:r>
      <w:r>
        <w:rPr>
          <w:rFonts w:ascii="Times New Roman" w:hAnsi="Times New Roman"/>
          <w:b/>
          <w:i/>
          <w:caps w:val="false"/>
          <w:smallCaps w:val="false"/>
          <w:color w:val="231F20"/>
          <w:sz w:val="20"/>
        </w:rPr>
        <w:t>revenue</w:t>
      </w:r>
      <w:r>
        <w:rPr>
          <w:rFonts w:ascii="Times New Roman" w:hAnsi="Times New Roman"/>
          <w:b/>
          <w:i/>
          <w:caps w:val="false"/>
          <w:smallCaps w:val="false"/>
          <w:color w:val="231F20"/>
          <w:spacing w:val="1"/>
          <w:sz w:val="20"/>
        </w:rPr>
        <w:t xml:space="preserve"> </w:t>
      </w:r>
      <w:r>
        <w:rPr>
          <w:rFonts w:ascii="Times New Roman" w:hAnsi="Times New Roman"/>
          <w:b/>
          <w:i/>
          <w:caps w:val="false"/>
          <w:smallCaps w:val="false"/>
          <w:color w:val="231F20"/>
          <w:sz w:val="20"/>
        </w:rPr>
        <w:t>form</w:t>
      </w:r>
      <w:r>
        <w:rPr>
          <w:rFonts w:ascii="Times New Roman" w:hAnsi="Times New Roman"/>
          <w:b/>
          <w:i/>
          <w:caps w:val="false"/>
          <w:smallCaps w:val="false"/>
          <w:color w:val="231F20"/>
          <w:spacing w:val="1"/>
          <w:sz w:val="20"/>
        </w:rPr>
        <w:t xml:space="preserve"> </w:t>
      </w:r>
      <w:r>
        <w:rPr>
          <w:rFonts w:ascii="Times New Roman" w:hAnsi="Times New Roman"/>
          <w:b/>
          <w:i/>
          <w:caps w:val="false"/>
          <w:smallCaps w:val="false"/>
          <w:color w:val="231F20"/>
          <w:sz w:val="20"/>
        </w:rPr>
        <w:t>such product</w:t>
      </w:r>
      <w:r>
        <w:rPr>
          <w:rFonts w:ascii="Times New Roman" w:hAnsi="Times New Roman"/>
          <w:b/>
          <w:i/>
          <w:caps w:val="false"/>
          <w:smallCaps w:val="false"/>
          <w:color w:val="231F20"/>
          <w:spacing w:val="1"/>
          <w:sz w:val="20"/>
        </w:rPr>
        <w:t xml:space="preserve"> </w:t>
      </w:r>
      <w:r>
        <w:rPr>
          <w:rFonts w:ascii="Times New Roman" w:hAnsi="Times New Roman"/>
          <w:b/>
          <w:i/>
          <w:caps w:val="false"/>
          <w:smallCaps w:val="false"/>
          <w:color w:val="231F20"/>
          <w:sz w:val="20"/>
        </w:rPr>
        <w:t>candidate</w:t>
      </w:r>
      <w:r>
        <w:rPr>
          <w:rFonts w:ascii="Times New Roman" w:hAnsi="Times New Roman"/>
          <w:b/>
          <w:i/>
          <w:caps w:val="false"/>
          <w:smallCaps w:val="false"/>
          <w:color w:val="231F20"/>
          <w:spacing w:val="1"/>
          <w:sz w:val="20"/>
        </w:rPr>
        <w:t xml:space="preserve"> </w:t>
      </w:r>
      <w:r>
        <w:rPr>
          <w:rFonts w:ascii="Times New Roman" w:hAnsi="Times New Roman"/>
          <w:b/>
          <w:i/>
          <w:caps w:val="false"/>
          <w:smallCaps w:val="false"/>
          <w:color w:val="231F20"/>
          <w:sz w:val="20"/>
        </w:rPr>
        <w:t>will</w:t>
      </w:r>
      <w:r>
        <w:rPr>
          <w:rFonts w:ascii="Times New Roman" w:hAnsi="Times New Roman"/>
          <w:b/>
          <w:i/>
          <w:caps w:val="false"/>
          <w:smallCaps w:val="false"/>
          <w:color w:val="231F20"/>
          <w:spacing w:val="1"/>
          <w:sz w:val="20"/>
        </w:rPr>
        <w:t xml:space="preserve"> </w:t>
      </w:r>
      <w:r>
        <w:rPr>
          <w:rFonts w:ascii="Times New Roman" w:hAnsi="Times New Roman"/>
          <w:b/>
          <w:i/>
          <w:caps w:val="false"/>
          <w:smallCaps w:val="false"/>
          <w:color w:val="231F20"/>
          <w:sz w:val="20"/>
        </w:rPr>
        <w:t>be materially</w:t>
      </w:r>
      <w:r>
        <w:rPr>
          <w:rFonts w:ascii="Times New Roman" w:hAnsi="Times New Roman"/>
          <w:b/>
          <w:i/>
          <w:caps w:val="false"/>
          <w:smallCaps w:val="false"/>
          <w:color w:val="231F20"/>
          <w:spacing w:val="3"/>
          <w:sz w:val="20"/>
        </w:rPr>
        <w:t xml:space="preserve"> </w:t>
      </w:r>
      <w:r>
        <w:rPr>
          <w:rFonts w:ascii="Times New Roman" w:hAnsi="Times New Roman"/>
          <w:b/>
          <w:i/>
          <w:caps w:val="false"/>
          <w:smallCaps w:val="false"/>
          <w:color w:val="231F20"/>
          <w:sz w:val="20"/>
        </w:rPr>
        <w:t>impaired.</w:t>
      </w:r>
    </w:p>
    <w:p>
      <w:pPr>
        <w:pStyle w:val="TextBody"/>
        <w:spacing w:before="120" w:after="0"/>
        <w:jc w:val="both"/>
        <w:rPr>
          <w:rFonts w:ascii="Times New Roman" w:hAnsi="Times New Roman"/>
          <w:b w:val="false"/>
          <w:i w:val="false"/>
          <w:caps w:val="false"/>
          <w:smallCaps w:val="false"/>
          <w:color w:val="231F20"/>
          <w:sz w:val="20"/>
        </w:rPr>
      </w:pPr>
      <w:r>
        <w:rPr>
          <w:rFonts w:ascii="Times New Roman" w:hAnsi="Times New Roman"/>
          <w:b w:val="false"/>
          <w:i w:val="false"/>
          <w:caps w:val="false"/>
          <w:smallCaps w:val="false"/>
          <w:color w:val="231F20"/>
          <w:sz w:val="20"/>
        </w:rPr>
        <w:t>In connection</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with the</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development</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of any future</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product</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candidates</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or new indication</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we may</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develop</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or work with collaborators</w:t>
      </w:r>
      <w:r>
        <w:rPr>
          <w:rFonts w:ascii="Times New Roman" w:hAnsi="Times New Roman"/>
          <w:b w:val="false"/>
          <w:i w:val="false"/>
          <w:caps w:val="false"/>
          <w:smallCaps w:val="false"/>
          <w:color w:val="231F20"/>
          <w:spacing w:val="3"/>
          <w:sz w:val="20"/>
        </w:rPr>
        <w:t xml:space="preserve"> </w:t>
      </w:r>
      <w:r>
        <w:rPr>
          <w:rFonts w:ascii="Times New Roman" w:hAnsi="Times New Roman"/>
          <w:b w:val="false"/>
          <w:i w:val="false"/>
          <w:caps w:val="false"/>
          <w:smallCaps w:val="false"/>
          <w:color w:val="231F20"/>
          <w:sz w:val="20"/>
        </w:rPr>
        <w:t>to develop</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or obtain</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access</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to companion</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diagnostic</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tests</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to identify</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patient</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subsets within</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a disease</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category</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who may</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derive</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selective</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and meaningful</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benefit</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from</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our</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programs.</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Such companion</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diagnostics</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would be used during</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our</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clinical</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trials</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as well</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as in connection</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with the commercialization</w:t>
      </w:r>
      <w:r>
        <w:rPr>
          <w:rFonts w:ascii="Times New Roman" w:hAnsi="Times New Roman"/>
          <w:b w:val="false"/>
          <w:i w:val="false"/>
          <w:caps w:val="false"/>
          <w:smallCaps w:val="false"/>
          <w:color w:val="231F20"/>
          <w:spacing w:val="4"/>
          <w:sz w:val="20"/>
        </w:rPr>
        <w:t xml:space="preserve"> </w:t>
      </w:r>
      <w:r>
        <w:rPr>
          <w:rFonts w:ascii="Times New Roman" w:hAnsi="Times New Roman"/>
          <w:b w:val="false"/>
          <w:i w:val="false"/>
          <w:caps w:val="false"/>
          <w:smallCaps w:val="false"/>
          <w:color w:val="231F20"/>
          <w:sz w:val="20"/>
        </w:rPr>
        <w:t>of any future</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product</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candidat</w:t>
      </w:r>
      <w:r>
        <w:rPr>
          <w:rFonts w:ascii="Times New Roman" w:hAnsi="Times New Roman"/>
          <w:b w:val="false"/>
          <w:i w:val="false"/>
          <w:caps w:val="false"/>
          <w:smallCaps w:val="false"/>
          <w:color w:val="231F20"/>
          <w:spacing w:val="2"/>
          <w:sz w:val="20"/>
        </w:rPr>
        <w:t>e</w:t>
      </w:r>
      <w:r>
        <w:rPr>
          <w:rFonts w:ascii="Times New Roman" w:hAnsi="Times New Roman"/>
          <w:b w:val="false"/>
          <w:i w:val="false"/>
          <w:caps w:val="false"/>
          <w:smallCaps w:val="false"/>
          <w:color w:val="231F20"/>
          <w:sz w:val="20"/>
        </w:rPr>
        <w:t>s or new indication</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we</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may</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develop. To be successful</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in developing</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and commercializing</w:t>
      </w:r>
      <w:r>
        <w:rPr>
          <w:rFonts w:ascii="Times New Roman" w:hAnsi="Times New Roman"/>
          <w:b w:val="false"/>
          <w:i w:val="false"/>
          <w:caps w:val="false"/>
          <w:smallCaps w:val="false"/>
          <w:color w:val="231F20"/>
          <w:spacing w:val="4"/>
          <w:sz w:val="20"/>
        </w:rPr>
        <w:t xml:space="preserve"> </w:t>
      </w:r>
      <w:r>
        <w:rPr>
          <w:rFonts w:ascii="Times New Roman" w:hAnsi="Times New Roman"/>
          <w:b w:val="false"/>
          <w:i w:val="false"/>
          <w:caps w:val="false"/>
          <w:smallCaps w:val="false"/>
          <w:color w:val="231F20"/>
          <w:sz w:val="20"/>
        </w:rPr>
        <w:t>such product</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candidate</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in combination</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with these</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companion</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diagnostics,</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 xml:space="preserve">we or </w:t>
      </w:r>
      <w:r>
        <w:rPr>
          <w:rFonts w:ascii="Times New Roman" w:hAnsi="Times New Roman"/>
          <w:b w:val="false"/>
          <w:i w:val="false"/>
          <w:caps w:val="false"/>
          <w:smallCaps w:val="false"/>
          <w:color w:val="231F20"/>
          <w:spacing w:val="1"/>
          <w:sz w:val="20"/>
        </w:rPr>
        <w:t xml:space="preserve">our </w:t>
      </w:r>
      <w:r>
        <w:rPr>
          <w:rFonts w:ascii="Times New Roman" w:hAnsi="Times New Roman"/>
          <w:b w:val="false"/>
          <w:i w:val="false"/>
          <w:caps w:val="false"/>
          <w:smallCaps w:val="false"/>
          <w:color w:val="231F20"/>
          <w:sz w:val="20"/>
        </w:rPr>
        <w:t>collaborators</w:t>
      </w:r>
      <w:r>
        <w:rPr>
          <w:rFonts w:ascii="Times New Roman" w:hAnsi="Times New Roman"/>
          <w:b w:val="false"/>
          <w:i w:val="false"/>
          <w:caps w:val="false"/>
          <w:smallCaps w:val="false"/>
          <w:color w:val="231F20"/>
          <w:spacing w:val="3"/>
          <w:sz w:val="20"/>
        </w:rPr>
        <w:t xml:space="preserve"> </w:t>
      </w:r>
      <w:r>
        <w:rPr>
          <w:rFonts w:ascii="Times New Roman" w:hAnsi="Times New Roman"/>
          <w:b w:val="false"/>
          <w:i w:val="false"/>
          <w:caps w:val="false"/>
          <w:smallCaps w:val="false"/>
          <w:color w:val="231F20"/>
          <w:sz w:val="20"/>
        </w:rPr>
        <w:t>will</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need to address</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a number</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of scientific,</w:t>
      </w:r>
      <w:r>
        <w:rPr>
          <w:rFonts w:ascii="Times New Roman" w:hAnsi="Times New Roman"/>
          <w:b w:val="false"/>
          <w:i w:val="false"/>
          <w:caps w:val="false"/>
          <w:smallCaps w:val="false"/>
          <w:color w:val="231F20"/>
          <w:spacing w:val="3"/>
          <w:sz w:val="20"/>
        </w:rPr>
        <w:t xml:space="preserve"> </w:t>
      </w:r>
      <w:r>
        <w:rPr>
          <w:rFonts w:ascii="Times New Roman" w:hAnsi="Times New Roman"/>
          <w:b w:val="false"/>
          <w:i w:val="false"/>
          <w:caps w:val="false"/>
          <w:smallCaps w:val="false"/>
          <w:color w:val="231F20"/>
          <w:sz w:val="20"/>
        </w:rPr>
        <w:t>technical,</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regulatory</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and logistical</w:t>
      </w:r>
      <w:r>
        <w:rPr>
          <w:rFonts w:ascii="Times New Roman" w:hAnsi="Times New Roman"/>
          <w:b w:val="false"/>
          <w:i w:val="false"/>
          <w:caps w:val="false"/>
          <w:smallCaps w:val="false"/>
          <w:color w:val="231F20"/>
          <w:spacing w:val="3"/>
          <w:sz w:val="20"/>
        </w:rPr>
        <w:t xml:space="preserve"> </w:t>
      </w:r>
      <w:r>
        <w:rPr>
          <w:rFonts w:ascii="Times New Roman" w:hAnsi="Times New Roman"/>
          <w:b w:val="false"/>
          <w:i w:val="false"/>
          <w:caps w:val="false"/>
          <w:smallCaps w:val="false"/>
          <w:color w:val="231F20"/>
          <w:sz w:val="20"/>
        </w:rPr>
        <w:t>challenges. According</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to FDA</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guidance,</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if</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the</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FDA</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determines</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that</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a companion</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diagnostic</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device</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is</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essential</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to the</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safe and effective</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use of a novel</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therapeutic</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product</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or indication,</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the</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FDA</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generally</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will</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not approve</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the</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therapeutic product</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or new therapeutic</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product</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indication</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if</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the</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companion</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diagnostic</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is</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not also</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approved</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or cleared</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at</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the same</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time</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the</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product</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candidate</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is</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approved.</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To date,</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the</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FDA</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has required</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marketing</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approval</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of all companion</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diagnostic</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tests</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for</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cancer</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therapies.</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Various</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foreign</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regulatory</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authorities</w:t>
      </w:r>
      <w:r>
        <w:rPr>
          <w:rFonts w:ascii="Times New Roman" w:hAnsi="Times New Roman"/>
          <w:b w:val="false"/>
          <w:i w:val="false"/>
          <w:caps w:val="false"/>
          <w:smallCaps w:val="false"/>
          <w:color w:val="231F20"/>
          <w:spacing w:val="3"/>
          <w:sz w:val="20"/>
        </w:rPr>
        <w:t xml:space="preserve"> </w:t>
      </w:r>
      <w:r>
        <w:rPr>
          <w:rFonts w:ascii="Times New Roman" w:hAnsi="Times New Roman"/>
          <w:b w:val="false"/>
          <w:i w:val="false"/>
          <w:caps w:val="false"/>
          <w:smallCaps w:val="false"/>
          <w:color w:val="231F20"/>
          <w:sz w:val="20"/>
        </w:rPr>
        <w:t>also</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regulate</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in vitro companion</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diagnostics</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as medical</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devices</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and, under</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those</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regulatory</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frameworks,</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will</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likely</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require</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the conduct</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of clinical</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trials</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to demonstrate</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the</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safety</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and effectiveness</w:t>
      </w:r>
      <w:r>
        <w:rPr>
          <w:rFonts w:ascii="Times New Roman" w:hAnsi="Times New Roman"/>
          <w:b w:val="false"/>
          <w:i w:val="false"/>
          <w:caps w:val="false"/>
          <w:smallCaps w:val="false"/>
          <w:color w:val="231F20"/>
          <w:spacing w:val="3"/>
          <w:sz w:val="20"/>
        </w:rPr>
        <w:t xml:space="preserve"> </w:t>
      </w:r>
      <w:r>
        <w:rPr>
          <w:rFonts w:ascii="Times New Roman" w:hAnsi="Times New Roman"/>
          <w:b w:val="false"/>
          <w:i w:val="false"/>
          <w:caps w:val="false"/>
          <w:smallCaps w:val="false"/>
          <w:color w:val="231F20"/>
          <w:sz w:val="20"/>
        </w:rPr>
        <w:t>of our</w:t>
      </w:r>
      <w:r>
        <w:rPr>
          <w:rFonts w:ascii="Times New Roman" w:hAnsi="Times New Roman"/>
          <w:b w:val="false"/>
          <w:i w:val="false"/>
          <w:caps w:val="false"/>
          <w:smallCaps w:val="false"/>
          <w:color w:val="231F20"/>
          <w:spacing w:val="1"/>
          <w:sz w:val="20"/>
        </w:rPr>
        <w:t xml:space="preserve"> </w:t>
      </w:r>
    </w:p>
    <w:p>
      <w:pPr>
        <w:pStyle w:val="TextBody"/>
        <w:spacing w:before="240" w:after="0"/>
        <w:jc w:val="center"/>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60</w:t>
      </w:r>
    </w:p>
    <w:p>
      <w:pPr>
        <w:pStyle w:val="HorizontalLine"/>
        <w:rPr/>
      </w:pPr>
      <w:r>
        <w:rPr/>
      </w:r>
    </w:p>
    <w:p>
      <w:pPr>
        <w:pStyle w:val="TextBody"/>
        <w:spacing w:before="0" w:after="0"/>
        <w:rPr/>
      </w:pPr>
      <w:r>
        <w:rPr/>
        <w:t> </w:t>
      </w:r>
    </w:p>
    <w:p>
      <w:pPr>
        <w:pStyle w:val="TextBody"/>
        <w:spacing w:before="120" w:after="0"/>
        <w:jc w:val="both"/>
        <w:rPr>
          <w:rFonts w:ascii="Times New Roman" w:hAnsi="Times New Roman"/>
          <w:b w:val="false"/>
          <w:i w:val="false"/>
          <w:caps w:val="false"/>
          <w:smallCaps w:val="false"/>
          <w:color w:val="231F20"/>
          <w:sz w:val="20"/>
        </w:rPr>
      </w:pPr>
      <w:r>
        <w:rPr>
          <w:rFonts w:ascii="Times New Roman" w:hAnsi="Times New Roman"/>
          <w:b w:val="false"/>
          <w:i w:val="false"/>
          <w:caps w:val="false"/>
          <w:smallCaps w:val="false"/>
          <w:color w:val="231F20"/>
          <w:sz w:val="20"/>
        </w:rPr>
        <w:t>current</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diagnostics</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and any future diagnostics</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we may</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develop,</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which we</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expect</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will</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require</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separate</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regulatory</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clearance</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or approval</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prior</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to commercialization.</w:t>
      </w:r>
    </w:p>
    <w:p>
      <w:pPr>
        <w:pStyle w:val="TextBody"/>
        <w:spacing w:before="120" w:after="0"/>
        <w:jc w:val="both"/>
        <w:rPr>
          <w:rFonts w:ascii="Times New Roman" w:hAnsi="Times New Roman"/>
          <w:b w:val="false"/>
          <w:i w:val="false"/>
          <w:caps w:val="false"/>
          <w:smallCaps w:val="false"/>
          <w:color w:val="231F20"/>
          <w:sz w:val="20"/>
        </w:rPr>
      </w:pPr>
      <w:r>
        <w:rPr>
          <w:rFonts w:ascii="Times New Roman" w:hAnsi="Times New Roman"/>
          <w:b w:val="false"/>
          <w:i w:val="false"/>
          <w:caps w:val="false"/>
          <w:smallCaps w:val="false"/>
          <w:color w:val="231F20"/>
          <w:sz w:val="20"/>
        </w:rPr>
        <w:t>The approval of a companion diagnostic as part of the therapeutic product’s labeling limits the use of the therapeutic product to only those patients who express certain biomarkers or the specific genetic alteration that the companion diagnostic was developed to detect. If the FDA, EMA or a comparable regulatory authority requires approval of a companion diagnostic for any future product candidate or new indication that we may develop, whether before or concurrently with approval of such product candidate, we, and/or future collaborators, may encounter difficulties in developing and obtaining approval for these companion diagnostics. Any delay or failure by us or third-party collaborators to develop or obtain regulatory approval of a companion diagnostic could delay or prevent approval or continued marketing of such product candidate. Further, in April 2020, the FDA issued new guidance on developing and labeling companion diagnostics for a specific group of oncology therapeutic products, including recommendations to support a broader labeling claim rather than individual therapeutic products. We will continue to evaluate the impact of this guidance on our companion diagnostic development and strategy. This guidance and future issuances from the FDA and other regulatory authorities may impact our development of a companion diagnostic for our product candidates and result in delays in regulatory approval. We may be required to conduct additional studies to support a broader claim. Also, to the extent other approved diagnostics are able to broaden their labeling claims to include our approved drug products, we may be forced to abandon our companion diagnostic development plans or we may not be able to compete effectively upon approval, which could adversely impact our ability to generate revenue from the sale of our approved products and our business operations.</w:t>
      </w:r>
    </w:p>
    <w:p>
      <w:pPr>
        <w:pStyle w:val="TextBody"/>
        <w:spacing w:before="120" w:after="0"/>
        <w:jc w:val="both"/>
        <w:rPr>
          <w:rFonts w:ascii="Times New Roman" w:hAnsi="Times New Roman"/>
          <w:b w:val="false"/>
          <w:i w:val="false"/>
          <w:caps w:val="false"/>
          <w:smallCaps w:val="false"/>
          <w:color w:val="231F20"/>
          <w:spacing w:val="-2"/>
          <w:sz w:val="20"/>
        </w:rPr>
      </w:pPr>
      <w:r>
        <w:rPr>
          <w:rFonts w:ascii="Times New Roman" w:hAnsi="Times New Roman"/>
          <w:b w:val="false"/>
          <w:i w:val="false"/>
          <w:caps w:val="false"/>
          <w:smallCaps w:val="false"/>
          <w:color w:val="231F20"/>
          <w:spacing w:val="-2"/>
          <w:sz w:val="20"/>
        </w:rPr>
        <w:t>Additionally,</w:t>
      </w:r>
      <w:r>
        <w:rPr>
          <w:rFonts w:ascii="Times New Roman" w:hAnsi="Times New Roman"/>
          <w:b w:val="false"/>
          <w:i w:val="false"/>
          <w:caps w:val="false"/>
          <w:smallCaps w:val="false"/>
          <w:color w:val="231F20"/>
          <w:spacing w:val="-4"/>
          <w:sz w:val="20"/>
        </w:rPr>
        <w:t xml:space="preserve"> </w:t>
      </w:r>
      <w:r>
        <w:rPr>
          <w:rFonts w:ascii="Times New Roman" w:hAnsi="Times New Roman"/>
          <w:b w:val="false"/>
          <w:i w:val="false"/>
          <w:caps w:val="false"/>
          <w:smallCaps w:val="false"/>
          <w:color w:val="231F20"/>
          <w:spacing w:val="-2"/>
          <w:sz w:val="20"/>
        </w:rPr>
        <w:t>we</w:t>
      </w:r>
      <w:r>
        <w:rPr>
          <w:rFonts w:ascii="Times New Roman" w:hAnsi="Times New Roman"/>
          <w:b w:val="false"/>
          <w:i w:val="false"/>
          <w:caps w:val="false"/>
          <w:smallCaps w:val="false"/>
          <w:color w:val="231F20"/>
          <w:spacing w:val="-4"/>
          <w:sz w:val="20"/>
        </w:rPr>
        <w:t xml:space="preserve"> </w:t>
      </w:r>
      <w:r>
        <w:rPr>
          <w:rFonts w:ascii="Times New Roman" w:hAnsi="Times New Roman"/>
          <w:b w:val="false"/>
          <w:i w:val="false"/>
          <w:caps w:val="false"/>
          <w:smallCaps w:val="false"/>
          <w:color w:val="231F20"/>
          <w:spacing w:val="-2"/>
          <w:sz w:val="20"/>
        </w:rPr>
        <w:t>may</w:t>
      </w:r>
      <w:r>
        <w:rPr>
          <w:rFonts w:ascii="Times New Roman" w:hAnsi="Times New Roman"/>
          <w:b w:val="false"/>
          <w:i w:val="false"/>
          <w:caps w:val="false"/>
          <w:smallCaps w:val="false"/>
          <w:color w:val="231F20"/>
          <w:spacing w:val="-4"/>
          <w:sz w:val="20"/>
        </w:rPr>
        <w:t xml:space="preserve"> </w:t>
      </w:r>
      <w:r>
        <w:rPr>
          <w:rFonts w:ascii="Times New Roman" w:hAnsi="Times New Roman"/>
          <w:b w:val="false"/>
          <w:i w:val="false"/>
          <w:caps w:val="false"/>
          <w:smallCaps w:val="false"/>
          <w:color w:val="231F20"/>
          <w:spacing w:val="-2"/>
          <w:sz w:val="20"/>
        </w:rPr>
        <w:t>rely</w:t>
      </w:r>
      <w:r>
        <w:rPr>
          <w:rFonts w:ascii="Times New Roman" w:hAnsi="Times New Roman"/>
          <w:b w:val="false"/>
          <w:i w:val="false"/>
          <w:caps w:val="false"/>
          <w:smallCaps w:val="false"/>
          <w:color w:val="231F20"/>
          <w:spacing w:val="-4"/>
          <w:sz w:val="20"/>
        </w:rPr>
        <w:t xml:space="preserve"> </w:t>
      </w:r>
      <w:r>
        <w:rPr>
          <w:rFonts w:ascii="Times New Roman" w:hAnsi="Times New Roman"/>
          <w:b w:val="false"/>
          <w:i w:val="false"/>
          <w:caps w:val="false"/>
          <w:smallCaps w:val="false"/>
          <w:color w:val="231F20"/>
          <w:spacing w:val="-2"/>
          <w:sz w:val="20"/>
        </w:rPr>
        <w:t>on</w:t>
      </w:r>
      <w:r>
        <w:rPr>
          <w:rFonts w:ascii="Times New Roman" w:hAnsi="Times New Roman"/>
          <w:b w:val="false"/>
          <w:i w:val="false"/>
          <w:caps w:val="false"/>
          <w:smallCaps w:val="false"/>
          <w:color w:val="231F20"/>
          <w:spacing w:val="-4"/>
          <w:sz w:val="20"/>
        </w:rPr>
        <w:t xml:space="preserve"> </w:t>
      </w:r>
      <w:r>
        <w:rPr>
          <w:rFonts w:ascii="Times New Roman" w:hAnsi="Times New Roman"/>
          <w:b w:val="false"/>
          <w:i w:val="false"/>
          <w:caps w:val="false"/>
          <w:smallCaps w:val="false"/>
          <w:color w:val="231F20"/>
          <w:spacing w:val="-2"/>
          <w:sz w:val="20"/>
        </w:rPr>
        <w:t>third</w:t>
      </w:r>
      <w:r>
        <w:rPr>
          <w:rFonts w:ascii="Times New Roman" w:hAnsi="Times New Roman"/>
          <w:b w:val="false"/>
          <w:i w:val="false"/>
          <w:caps w:val="false"/>
          <w:smallCaps w:val="false"/>
          <w:color w:val="231F20"/>
          <w:spacing w:val="-4"/>
          <w:sz w:val="20"/>
        </w:rPr>
        <w:t xml:space="preserve"> </w:t>
      </w:r>
      <w:r>
        <w:rPr>
          <w:rFonts w:ascii="Times New Roman" w:hAnsi="Times New Roman"/>
          <w:b w:val="false"/>
          <w:i w:val="false"/>
          <w:caps w:val="false"/>
          <w:smallCaps w:val="false"/>
          <w:color w:val="231F20"/>
          <w:spacing w:val="-2"/>
          <w:sz w:val="20"/>
        </w:rPr>
        <w:t>parties</w:t>
      </w:r>
      <w:r>
        <w:rPr>
          <w:rFonts w:ascii="Times New Roman" w:hAnsi="Times New Roman"/>
          <w:b w:val="false"/>
          <w:i w:val="false"/>
          <w:caps w:val="false"/>
          <w:smallCaps w:val="false"/>
          <w:color w:val="231F20"/>
          <w:spacing w:val="-4"/>
          <w:sz w:val="20"/>
        </w:rPr>
        <w:t xml:space="preserve"> </w:t>
      </w:r>
      <w:r>
        <w:rPr>
          <w:rFonts w:ascii="Times New Roman" w:hAnsi="Times New Roman"/>
          <w:b w:val="false"/>
          <w:i w:val="false"/>
          <w:caps w:val="false"/>
          <w:smallCaps w:val="false"/>
          <w:color w:val="231F20"/>
          <w:spacing w:val="-2"/>
          <w:sz w:val="20"/>
        </w:rPr>
        <w:t>for</w:t>
      </w:r>
      <w:r>
        <w:rPr>
          <w:rFonts w:ascii="Times New Roman" w:hAnsi="Times New Roman"/>
          <w:b w:val="false"/>
          <w:i w:val="false"/>
          <w:caps w:val="false"/>
          <w:smallCaps w:val="false"/>
          <w:color w:val="231F20"/>
          <w:spacing w:val="-4"/>
          <w:sz w:val="20"/>
        </w:rPr>
        <w:t xml:space="preserve"> </w:t>
      </w:r>
      <w:r>
        <w:rPr>
          <w:rFonts w:ascii="Times New Roman" w:hAnsi="Times New Roman"/>
          <w:b w:val="false"/>
          <w:i w:val="false"/>
          <w:caps w:val="false"/>
          <w:smallCaps w:val="false"/>
          <w:color w:val="231F20"/>
          <w:spacing w:val="-2"/>
          <w:sz w:val="20"/>
        </w:rPr>
        <w:t>the</w:t>
      </w:r>
      <w:r>
        <w:rPr>
          <w:rFonts w:ascii="Times New Roman" w:hAnsi="Times New Roman"/>
          <w:b w:val="false"/>
          <w:i w:val="false"/>
          <w:caps w:val="false"/>
          <w:smallCaps w:val="false"/>
          <w:color w:val="231F20"/>
          <w:spacing w:val="-4"/>
          <w:sz w:val="20"/>
        </w:rPr>
        <w:t xml:space="preserve"> </w:t>
      </w:r>
      <w:r>
        <w:rPr>
          <w:rFonts w:ascii="Times New Roman" w:hAnsi="Times New Roman"/>
          <w:b w:val="false"/>
          <w:i w:val="false"/>
          <w:caps w:val="false"/>
          <w:smallCaps w:val="false"/>
          <w:color w:val="231F20"/>
          <w:spacing w:val="-2"/>
          <w:sz w:val="20"/>
        </w:rPr>
        <w:t>design,</w:t>
      </w:r>
      <w:r>
        <w:rPr>
          <w:rFonts w:ascii="Times New Roman" w:hAnsi="Times New Roman"/>
          <w:b w:val="false"/>
          <w:i w:val="false"/>
          <w:caps w:val="false"/>
          <w:smallCaps w:val="false"/>
          <w:color w:val="231F20"/>
          <w:spacing w:val="-4"/>
          <w:sz w:val="20"/>
        </w:rPr>
        <w:t xml:space="preserve"> </w:t>
      </w:r>
      <w:r>
        <w:rPr>
          <w:rFonts w:ascii="Times New Roman" w:hAnsi="Times New Roman"/>
          <w:b w:val="false"/>
          <w:i w:val="false"/>
          <w:caps w:val="false"/>
          <w:smallCaps w:val="false"/>
          <w:color w:val="231F20"/>
          <w:spacing w:val="-2"/>
          <w:sz w:val="20"/>
        </w:rPr>
        <w:t>development</w:t>
      </w:r>
      <w:r>
        <w:rPr>
          <w:rFonts w:ascii="Times New Roman" w:hAnsi="Times New Roman"/>
          <w:b w:val="false"/>
          <w:i w:val="false"/>
          <w:caps w:val="false"/>
          <w:smallCaps w:val="false"/>
          <w:color w:val="231F20"/>
          <w:spacing w:val="-4"/>
          <w:sz w:val="20"/>
        </w:rPr>
        <w:t xml:space="preserve"> </w:t>
      </w:r>
      <w:r>
        <w:rPr>
          <w:rFonts w:ascii="Times New Roman" w:hAnsi="Times New Roman"/>
          <w:b w:val="false"/>
          <w:i w:val="false"/>
          <w:caps w:val="false"/>
          <w:smallCaps w:val="false"/>
          <w:color w:val="231F20"/>
          <w:spacing w:val="-2"/>
          <w:sz w:val="20"/>
        </w:rPr>
        <w:t>and</w:t>
      </w:r>
      <w:r>
        <w:rPr>
          <w:rFonts w:ascii="Times New Roman" w:hAnsi="Times New Roman"/>
          <w:b w:val="false"/>
          <w:i w:val="false"/>
          <w:caps w:val="false"/>
          <w:smallCaps w:val="false"/>
          <w:color w:val="231F20"/>
          <w:spacing w:val="-4"/>
          <w:sz w:val="20"/>
        </w:rPr>
        <w:t xml:space="preserve"> </w:t>
      </w:r>
      <w:r>
        <w:rPr>
          <w:rFonts w:ascii="Times New Roman" w:hAnsi="Times New Roman"/>
          <w:b w:val="false"/>
          <w:i w:val="false"/>
          <w:caps w:val="false"/>
          <w:smallCaps w:val="false"/>
          <w:color w:val="231F20"/>
          <w:spacing w:val="-2"/>
          <w:sz w:val="20"/>
        </w:rPr>
        <w:t>manufacture</w:t>
      </w:r>
      <w:r>
        <w:rPr>
          <w:rFonts w:ascii="Times New Roman" w:hAnsi="Times New Roman"/>
          <w:b w:val="false"/>
          <w:i w:val="false"/>
          <w:caps w:val="false"/>
          <w:smallCaps w:val="false"/>
          <w:color w:val="231F20"/>
          <w:spacing w:val="-4"/>
          <w:sz w:val="20"/>
        </w:rPr>
        <w:t xml:space="preserve"> </w:t>
      </w:r>
      <w:r>
        <w:rPr>
          <w:rFonts w:ascii="Times New Roman" w:hAnsi="Times New Roman"/>
          <w:b w:val="false"/>
          <w:i w:val="false"/>
          <w:caps w:val="false"/>
          <w:smallCaps w:val="false"/>
          <w:color w:val="231F20"/>
          <w:spacing w:val="-2"/>
          <w:sz w:val="20"/>
        </w:rPr>
        <w:t>of</w:t>
      </w:r>
      <w:r>
        <w:rPr>
          <w:rFonts w:ascii="Times New Roman" w:hAnsi="Times New Roman"/>
          <w:b w:val="false"/>
          <w:i w:val="false"/>
          <w:caps w:val="false"/>
          <w:smallCaps w:val="false"/>
          <w:color w:val="231F20"/>
          <w:spacing w:val="-4"/>
          <w:sz w:val="20"/>
        </w:rPr>
        <w:t xml:space="preserve"> </w:t>
      </w:r>
      <w:r>
        <w:rPr>
          <w:rFonts w:ascii="Times New Roman" w:hAnsi="Times New Roman"/>
          <w:b w:val="false"/>
          <w:i w:val="false"/>
          <w:caps w:val="false"/>
          <w:smallCaps w:val="false"/>
          <w:color w:val="231F20"/>
          <w:spacing w:val="-2"/>
          <w:sz w:val="20"/>
        </w:rPr>
        <w:t>companion diagnostic</w:t>
      </w:r>
      <w:r>
        <w:rPr>
          <w:rFonts w:ascii="Times New Roman" w:hAnsi="Times New Roman"/>
          <w:b w:val="false"/>
          <w:i w:val="false"/>
          <w:caps w:val="false"/>
          <w:smallCaps w:val="false"/>
          <w:color w:val="231F20"/>
          <w:spacing w:val="-4"/>
          <w:sz w:val="20"/>
        </w:rPr>
        <w:t xml:space="preserve"> </w:t>
      </w:r>
      <w:r>
        <w:rPr>
          <w:rFonts w:ascii="Times New Roman" w:hAnsi="Times New Roman"/>
          <w:b w:val="false"/>
          <w:i w:val="false"/>
          <w:caps w:val="false"/>
          <w:smallCaps w:val="false"/>
          <w:color w:val="231F20"/>
          <w:spacing w:val="-2"/>
          <w:sz w:val="20"/>
        </w:rPr>
        <w:t>tests</w:t>
      </w:r>
      <w:r>
        <w:rPr>
          <w:rFonts w:ascii="Times New Roman" w:hAnsi="Times New Roman"/>
          <w:b w:val="false"/>
          <w:i w:val="false"/>
          <w:caps w:val="false"/>
          <w:smallCaps w:val="false"/>
          <w:color w:val="231F20"/>
          <w:spacing w:val="-4"/>
          <w:sz w:val="20"/>
        </w:rPr>
        <w:t xml:space="preserve"> </w:t>
      </w:r>
      <w:r>
        <w:rPr>
          <w:rFonts w:ascii="Times New Roman" w:hAnsi="Times New Roman"/>
          <w:b w:val="false"/>
          <w:i w:val="false"/>
          <w:caps w:val="false"/>
          <w:smallCaps w:val="false"/>
          <w:color w:val="231F20"/>
          <w:spacing w:val="-2"/>
          <w:sz w:val="20"/>
        </w:rPr>
        <w:t>for</w:t>
      </w:r>
      <w:r>
        <w:rPr>
          <w:rFonts w:ascii="Times New Roman" w:hAnsi="Times New Roman"/>
          <w:b w:val="false"/>
          <w:i w:val="false"/>
          <w:caps w:val="false"/>
          <w:smallCaps w:val="false"/>
          <w:color w:val="231F20"/>
          <w:spacing w:val="-4"/>
          <w:sz w:val="20"/>
        </w:rPr>
        <w:t xml:space="preserve"> </w:t>
      </w:r>
      <w:r>
        <w:rPr>
          <w:rFonts w:ascii="Times New Roman" w:hAnsi="Times New Roman"/>
          <w:b w:val="false"/>
          <w:i w:val="false"/>
          <w:caps w:val="false"/>
          <w:smallCaps w:val="false"/>
          <w:color w:val="231F20"/>
          <w:spacing w:val="-2"/>
          <w:sz w:val="20"/>
        </w:rPr>
        <w:t>our</w:t>
      </w:r>
      <w:r>
        <w:rPr>
          <w:rFonts w:ascii="Times New Roman" w:hAnsi="Times New Roman"/>
          <w:b w:val="false"/>
          <w:i w:val="false"/>
          <w:caps w:val="false"/>
          <w:smallCaps w:val="false"/>
          <w:color w:val="231F20"/>
          <w:spacing w:val="-4"/>
          <w:sz w:val="20"/>
        </w:rPr>
        <w:t xml:space="preserve"> </w:t>
      </w:r>
      <w:r>
        <w:rPr>
          <w:rFonts w:ascii="Times New Roman" w:hAnsi="Times New Roman"/>
          <w:b w:val="false"/>
          <w:i w:val="false"/>
          <w:caps w:val="false"/>
          <w:smallCaps w:val="false"/>
          <w:color w:val="231F20"/>
          <w:spacing w:val="-2"/>
          <w:sz w:val="20"/>
        </w:rPr>
        <w:t>product</w:t>
      </w:r>
      <w:r>
        <w:rPr>
          <w:rFonts w:ascii="Times New Roman" w:hAnsi="Times New Roman"/>
          <w:b w:val="false"/>
          <w:i w:val="false"/>
          <w:caps w:val="false"/>
          <w:smallCaps w:val="false"/>
          <w:color w:val="231F20"/>
          <w:spacing w:val="-4"/>
          <w:sz w:val="20"/>
        </w:rPr>
        <w:t xml:space="preserve"> </w:t>
      </w:r>
      <w:r>
        <w:rPr>
          <w:rFonts w:ascii="Times New Roman" w:hAnsi="Times New Roman"/>
          <w:b w:val="false"/>
          <w:i w:val="false"/>
          <w:caps w:val="false"/>
          <w:smallCaps w:val="false"/>
          <w:color w:val="231F20"/>
          <w:spacing w:val="-2"/>
          <w:sz w:val="20"/>
        </w:rPr>
        <w:t>candidates</w:t>
      </w:r>
      <w:r>
        <w:rPr>
          <w:rFonts w:ascii="Times New Roman" w:hAnsi="Times New Roman"/>
          <w:b w:val="false"/>
          <w:i w:val="false"/>
          <w:caps w:val="false"/>
          <w:smallCaps w:val="false"/>
          <w:color w:val="231F20"/>
          <w:spacing w:val="-4"/>
          <w:sz w:val="20"/>
        </w:rPr>
        <w:t xml:space="preserve"> </w:t>
      </w:r>
      <w:r>
        <w:rPr>
          <w:rFonts w:ascii="Times New Roman" w:hAnsi="Times New Roman"/>
          <w:b w:val="false"/>
          <w:i w:val="false"/>
          <w:caps w:val="false"/>
          <w:smallCaps w:val="false"/>
          <w:color w:val="231F20"/>
          <w:spacing w:val="-2"/>
          <w:sz w:val="20"/>
        </w:rPr>
        <w:t>that</w:t>
      </w:r>
      <w:r>
        <w:rPr>
          <w:rFonts w:ascii="Times New Roman" w:hAnsi="Times New Roman"/>
          <w:b w:val="false"/>
          <w:i w:val="false"/>
          <w:caps w:val="false"/>
          <w:smallCaps w:val="false"/>
          <w:color w:val="231F20"/>
          <w:spacing w:val="-4"/>
          <w:sz w:val="20"/>
        </w:rPr>
        <w:t xml:space="preserve"> </w:t>
      </w:r>
      <w:r>
        <w:rPr>
          <w:rFonts w:ascii="Times New Roman" w:hAnsi="Times New Roman"/>
          <w:b w:val="false"/>
          <w:i w:val="false"/>
          <w:caps w:val="false"/>
          <w:smallCaps w:val="false"/>
          <w:color w:val="231F20"/>
          <w:spacing w:val="-2"/>
          <w:sz w:val="20"/>
        </w:rPr>
        <w:t>may</w:t>
      </w:r>
      <w:r>
        <w:rPr>
          <w:rFonts w:ascii="Times New Roman" w:hAnsi="Times New Roman"/>
          <w:b w:val="false"/>
          <w:i w:val="false"/>
          <w:caps w:val="false"/>
          <w:smallCaps w:val="false"/>
          <w:color w:val="231F20"/>
          <w:spacing w:val="-4"/>
          <w:sz w:val="20"/>
        </w:rPr>
        <w:t xml:space="preserve"> </w:t>
      </w:r>
      <w:r>
        <w:rPr>
          <w:rFonts w:ascii="Times New Roman" w:hAnsi="Times New Roman"/>
          <w:b w:val="false"/>
          <w:i w:val="false"/>
          <w:caps w:val="false"/>
          <w:smallCaps w:val="false"/>
          <w:color w:val="231F20"/>
          <w:spacing w:val="-2"/>
          <w:sz w:val="20"/>
        </w:rPr>
        <w:t>require</w:t>
      </w:r>
      <w:r>
        <w:rPr>
          <w:rFonts w:ascii="Times New Roman" w:hAnsi="Times New Roman"/>
          <w:b w:val="false"/>
          <w:i w:val="false"/>
          <w:caps w:val="false"/>
          <w:smallCaps w:val="false"/>
          <w:color w:val="231F20"/>
          <w:spacing w:val="-4"/>
          <w:sz w:val="20"/>
        </w:rPr>
        <w:t xml:space="preserve"> </w:t>
      </w:r>
      <w:r>
        <w:rPr>
          <w:rFonts w:ascii="Times New Roman" w:hAnsi="Times New Roman"/>
          <w:b w:val="false"/>
          <w:i w:val="false"/>
          <w:caps w:val="false"/>
          <w:smallCaps w:val="false"/>
          <w:color w:val="231F20"/>
          <w:spacing w:val="-2"/>
          <w:sz w:val="20"/>
        </w:rPr>
        <w:t>such</w:t>
      </w:r>
      <w:r>
        <w:rPr>
          <w:rFonts w:ascii="Times New Roman" w:hAnsi="Times New Roman"/>
          <w:b w:val="false"/>
          <w:i w:val="false"/>
          <w:caps w:val="false"/>
          <w:smallCaps w:val="false"/>
          <w:color w:val="231F20"/>
          <w:spacing w:val="-4"/>
          <w:sz w:val="20"/>
        </w:rPr>
        <w:t xml:space="preserve"> </w:t>
      </w:r>
      <w:r>
        <w:rPr>
          <w:rFonts w:ascii="Times New Roman" w:hAnsi="Times New Roman"/>
          <w:b w:val="false"/>
          <w:i w:val="false"/>
          <w:caps w:val="false"/>
          <w:smallCaps w:val="false"/>
          <w:color w:val="231F20"/>
          <w:spacing w:val="-2"/>
          <w:sz w:val="20"/>
        </w:rPr>
        <w:t>tests.</w:t>
      </w:r>
      <w:r>
        <w:rPr>
          <w:rFonts w:ascii="Times New Roman" w:hAnsi="Times New Roman"/>
          <w:b w:val="false"/>
          <w:i w:val="false"/>
          <w:caps w:val="false"/>
          <w:smallCaps w:val="false"/>
          <w:color w:val="231F20"/>
          <w:spacing w:val="-4"/>
          <w:sz w:val="20"/>
        </w:rPr>
        <w:t xml:space="preserve"> </w:t>
      </w:r>
      <w:r>
        <w:rPr>
          <w:rFonts w:ascii="Times New Roman" w:hAnsi="Times New Roman"/>
          <w:b w:val="false"/>
          <w:i w:val="false"/>
          <w:caps w:val="false"/>
          <w:smallCaps w:val="false"/>
          <w:color w:val="231F20"/>
          <w:spacing w:val="-2"/>
          <w:sz w:val="20"/>
        </w:rPr>
        <w:t>If</w:t>
      </w:r>
      <w:r>
        <w:rPr>
          <w:rFonts w:ascii="Times New Roman" w:hAnsi="Times New Roman"/>
          <w:b w:val="false"/>
          <w:i w:val="false"/>
          <w:caps w:val="false"/>
          <w:smallCaps w:val="false"/>
          <w:color w:val="231F20"/>
          <w:spacing w:val="-4"/>
          <w:sz w:val="20"/>
        </w:rPr>
        <w:t xml:space="preserve"> </w:t>
      </w:r>
      <w:r>
        <w:rPr>
          <w:rFonts w:ascii="Times New Roman" w:hAnsi="Times New Roman"/>
          <w:b w:val="false"/>
          <w:i w:val="false"/>
          <w:caps w:val="false"/>
          <w:smallCaps w:val="false"/>
          <w:color w:val="231F20"/>
          <w:spacing w:val="-2"/>
          <w:sz w:val="20"/>
        </w:rPr>
        <w:t>we</w:t>
      </w:r>
      <w:r>
        <w:rPr>
          <w:rFonts w:ascii="Times New Roman" w:hAnsi="Times New Roman"/>
          <w:b w:val="false"/>
          <w:i w:val="false"/>
          <w:caps w:val="false"/>
          <w:smallCaps w:val="false"/>
          <w:color w:val="231F20"/>
          <w:spacing w:val="-4"/>
          <w:sz w:val="20"/>
        </w:rPr>
        <w:t xml:space="preserve"> </w:t>
      </w:r>
      <w:r>
        <w:rPr>
          <w:rFonts w:ascii="Times New Roman" w:hAnsi="Times New Roman"/>
          <w:b w:val="false"/>
          <w:i w:val="false"/>
          <w:caps w:val="false"/>
          <w:smallCaps w:val="false"/>
          <w:color w:val="231F20"/>
          <w:spacing w:val="-2"/>
          <w:sz w:val="20"/>
        </w:rPr>
        <w:t>enter</w:t>
      </w:r>
      <w:r>
        <w:rPr>
          <w:rFonts w:ascii="Times New Roman" w:hAnsi="Times New Roman"/>
          <w:b w:val="false"/>
          <w:i w:val="false"/>
          <w:caps w:val="false"/>
          <w:smallCaps w:val="false"/>
          <w:color w:val="231F20"/>
          <w:spacing w:val="-4"/>
          <w:sz w:val="20"/>
        </w:rPr>
        <w:t xml:space="preserve"> </w:t>
      </w:r>
      <w:r>
        <w:rPr>
          <w:rFonts w:ascii="Times New Roman" w:hAnsi="Times New Roman"/>
          <w:b w:val="false"/>
          <w:i w:val="false"/>
          <w:caps w:val="false"/>
          <w:smallCaps w:val="false"/>
          <w:color w:val="231F20"/>
          <w:spacing w:val="-2"/>
          <w:sz w:val="20"/>
        </w:rPr>
        <w:t>into</w:t>
      </w:r>
      <w:r>
        <w:rPr>
          <w:rFonts w:ascii="Times New Roman" w:hAnsi="Times New Roman"/>
          <w:b w:val="false"/>
          <w:i w:val="false"/>
          <w:caps w:val="false"/>
          <w:smallCaps w:val="false"/>
          <w:color w:val="231F20"/>
          <w:spacing w:val="-4"/>
          <w:sz w:val="20"/>
        </w:rPr>
        <w:t xml:space="preserve"> </w:t>
      </w:r>
      <w:r>
        <w:rPr>
          <w:rFonts w:ascii="Times New Roman" w:hAnsi="Times New Roman"/>
          <w:b w:val="false"/>
          <w:i w:val="false"/>
          <w:caps w:val="false"/>
          <w:smallCaps w:val="false"/>
          <w:color w:val="231F20"/>
          <w:spacing w:val="-2"/>
          <w:sz w:val="20"/>
        </w:rPr>
        <w:t>such</w:t>
      </w:r>
      <w:r>
        <w:rPr>
          <w:rFonts w:ascii="Times New Roman" w:hAnsi="Times New Roman"/>
          <w:b w:val="false"/>
          <w:i w:val="false"/>
          <w:caps w:val="false"/>
          <w:smallCaps w:val="false"/>
          <w:color w:val="231F20"/>
          <w:spacing w:val="-4"/>
          <w:sz w:val="20"/>
        </w:rPr>
        <w:t xml:space="preserve"> </w:t>
      </w:r>
      <w:r>
        <w:rPr>
          <w:rFonts w:ascii="Times New Roman" w:hAnsi="Times New Roman"/>
          <w:b w:val="false"/>
          <w:i w:val="false"/>
          <w:caps w:val="false"/>
          <w:smallCaps w:val="false"/>
          <w:color w:val="231F20"/>
          <w:spacing w:val="-2"/>
          <w:sz w:val="20"/>
        </w:rPr>
        <w:t>collaborative agreements,</w:t>
      </w:r>
      <w:r>
        <w:rPr>
          <w:rFonts w:ascii="Times New Roman" w:hAnsi="Times New Roman"/>
          <w:b w:val="false"/>
          <w:i w:val="false"/>
          <w:caps w:val="false"/>
          <w:smallCaps w:val="false"/>
          <w:color w:val="231F20"/>
          <w:spacing w:val="-4"/>
          <w:sz w:val="20"/>
        </w:rPr>
        <w:t xml:space="preserve"> </w:t>
      </w:r>
      <w:r>
        <w:rPr>
          <w:rFonts w:ascii="Times New Roman" w:hAnsi="Times New Roman"/>
          <w:b w:val="false"/>
          <w:i w:val="false"/>
          <w:caps w:val="false"/>
          <w:smallCaps w:val="false"/>
          <w:color w:val="231F20"/>
          <w:spacing w:val="-2"/>
          <w:sz w:val="20"/>
        </w:rPr>
        <w:t>we</w:t>
      </w:r>
      <w:r>
        <w:rPr>
          <w:rFonts w:ascii="Times New Roman" w:hAnsi="Times New Roman"/>
          <w:b w:val="false"/>
          <w:i w:val="false"/>
          <w:caps w:val="false"/>
          <w:smallCaps w:val="false"/>
          <w:color w:val="231F20"/>
          <w:spacing w:val="-4"/>
          <w:sz w:val="20"/>
        </w:rPr>
        <w:t xml:space="preserve"> </w:t>
      </w:r>
      <w:r>
        <w:rPr>
          <w:rFonts w:ascii="Times New Roman" w:hAnsi="Times New Roman"/>
          <w:b w:val="false"/>
          <w:i w:val="false"/>
          <w:caps w:val="false"/>
          <w:smallCaps w:val="false"/>
          <w:color w:val="231F20"/>
          <w:spacing w:val="-2"/>
          <w:sz w:val="20"/>
        </w:rPr>
        <w:t>will</w:t>
      </w:r>
      <w:r>
        <w:rPr>
          <w:rFonts w:ascii="Times New Roman" w:hAnsi="Times New Roman"/>
          <w:b w:val="false"/>
          <w:i w:val="false"/>
          <w:caps w:val="false"/>
          <w:smallCaps w:val="false"/>
          <w:color w:val="231F20"/>
          <w:spacing w:val="-4"/>
          <w:sz w:val="20"/>
        </w:rPr>
        <w:t xml:space="preserve"> </w:t>
      </w:r>
      <w:r>
        <w:rPr>
          <w:rFonts w:ascii="Times New Roman" w:hAnsi="Times New Roman"/>
          <w:b w:val="false"/>
          <w:i w:val="false"/>
          <w:caps w:val="false"/>
          <w:smallCaps w:val="false"/>
          <w:color w:val="231F20"/>
          <w:spacing w:val="-2"/>
          <w:sz w:val="20"/>
        </w:rPr>
        <w:t>be</w:t>
      </w:r>
      <w:r>
        <w:rPr>
          <w:rFonts w:ascii="Times New Roman" w:hAnsi="Times New Roman"/>
          <w:b w:val="false"/>
          <w:i w:val="false"/>
          <w:caps w:val="false"/>
          <w:smallCaps w:val="false"/>
          <w:color w:val="231F20"/>
          <w:spacing w:val="-4"/>
          <w:sz w:val="20"/>
        </w:rPr>
        <w:t xml:space="preserve"> </w:t>
      </w:r>
      <w:r>
        <w:rPr>
          <w:rFonts w:ascii="Times New Roman" w:hAnsi="Times New Roman"/>
          <w:b w:val="false"/>
          <w:i w:val="false"/>
          <w:caps w:val="false"/>
          <w:smallCaps w:val="false"/>
          <w:color w:val="231F20"/>
          <w:spacing w:val="-2"/>
          <w:sz w:val="20"/>
        </w:rPr>
        <w:t>dependent</w:t>
      </w:r>
      <w:r>
        <w:rPr>
          <w:rFonts w:ascii="Times New Roman" w:hAnsi="Times New Roman"/>
          <w:b w:val="false"/>
          <w:i w:val="false"/>
          <w:caps w:val="false"/>
          <w:smallCaps w:val="false"/>
          <w:color w:val="231F20"/>
          <w:spacing w:val="-4"/>
          <w:sz w:val="20"/>
        </w:rPr>
        <w:t xml:space="preserve"> </w:t>
      </w:r>
      <w:r>
        <w:rPr>
          <w:rFonts w:ascii="Times New Roman" w:hAnsi="Times New Roman"/>
          <w:b w:val="false"/>
          <w:i w:val="false"/>
          <w:caps w:val="false"/>
          <w:smallCaps w:val="false"/>
          <w:color w:val="231F20"/>
          <w:spacing w:val="-2"/>
          <w:sz w:val="20"/>
        </w:rPr>
        <w:t>on</w:t>
      </w:r>
      <w:r>
        <w:rPr>
          <w:rFonts w:ascii="Times New Roman" w:hAnsi="Times New Roman"/>
          <w:b w:val="false"/>
          <w:i w:val="false"/>
          <w:caps w:val="false"/>
          <w:smallCaps w:val="false"/>
          <w:color w:val="231F20"/>
          <w:spacing w:val="-4"/>
          <w:sz w:val="20"/>
        </w:rPr>
        <w:t xml:space="preserve"> </w:t>
      </w:r>
      <w:r>
        <w:rPr>
          <w:rFonts w:ascii="Times New Roman" w:hAnsi="Times New Roman"/>
          <w:b w:val="false"/>
          <w:i w:val="false"/>
          <w:caps w:val="false"/>
          <w:smallCaps w:val="false"/>
          <w:color w:val="231F20"/>
          <w:spacing w:val="-2"/>
          <w:sz w:val="20"/>
        </w:rPr>
        <w:t>the</w:t>
      </w:r>
      <w:r>
        <w:rPr>
          <w:rFonts w:ascii="Times New Roman" w:hAnsi="Times New Roman"/>
          <w:b w:val="false"/>
          <w:i w:val="false"/>
          <w:caps w:val="false"/>
          <w:smallCaps w:val="false"/>
          <w:color w:val="231F20"/>
          <w:spacing w:val="-4"/>
          <w:sz w:val="20"/>
        </w:rPr>
        <w:t xml:space="preserve"> </w:t>
      </w:r>
      <w:r>
        <w:rPr>
          <w:rFonts w:ascii="Times New Roman" w:hAnsi="Times New Roman"/>
          <w:b w:val="false"/>
          <w:i w:val="false"/>
          <w:caps w:val="false"/>
          <w:smallCaps w:val="false"/>
          <w:color w:val="231F20"/>
          <w:spacing w:val="-2"/>
          <w:sz w:val="20"/>
        </w:rPr>
        <w:t>sustained</w:t>
      </w:r>
      <w:r>
        <w:rPr>
          <w:rFonts w:ascii="Times New Roman" w:hAnsi="Times New Roman"/>
          <w:b w:val="false"/>
          <w:i w:val="false"/>
          <w:caps w:val="false"/>
          <w:smallCaps w:val="false"/>
          <w:color w:val="231F20"/>
          <w:spacing w:val="-4"/>
          <w:sz w:val="20"/>
        </w:rPr>
        <w:t xml:space="preserve"> </w:t>
      </w:r>
      <w:r>
        <w:rPr>
          <w:rFonts w:ascii="Times New Roman" w:hAnsi="Times New Roman"/>
          <w:b w:val="false"/>
          <w:i w:val="false"/>
          <w:caps w:val="false"/>
          <w:smallCaps w:val="false"/>
          <w:color w:val="231F20"/>
          <w:spacing w:val="-2"/>
          <w:sz w:val="20"/>
        </w:rPr>
        <w:t>cooperation</w:t>
      </w:r>
      <w:r>
        <w:rPr>
          <w:rFonts w:ascii="Times New Roman" w:hAnsi="Times New Roman"/>
          <w:b w:val="false"/>
          <w:i w:val="false"/>
          <w:caps w:val="false"/>
          <w:smallCaps w:val="false"/>
          <w:color w:val="231F20"/>
          <w:spacing w:val="-4"/>
          <w:sz w:val="20"/>
        </w:rPr>
        <w:t xml:space="preserve"> </w:t>
      </w:r>
      <w:r>
        <w:rPr>
          <w:rFonts w:ascii="Times New Roman" w:hAnsi="Times New Roman"/>
          <w:b w:val="false"/>
          <w:i w:val="false"/>
          <w:caps w:val="false"/>
          <w:smallCaps w:val="false"/>
          <w:color w:val="231F20"/>
          <w:spacing w:val="-2"/>
          <w:sz w:val="20"/>
        </w:rPr>
        <w:t>and</w:t>
      </w:r>
      <w:r>
        <w:rPr>
          <w:rFonts w:ascii="Times New Roman" w:hAnsi="Times New Roman"/>
          <w:b w:val="false"/>
          <w:i w:val="false"/>
          <w:caps w:val="false"/>
          <w:smallCaps w:val="false"/>
          <w:color w:val="231F20"/>
          <w:spacing w:val="-4"/>
          <w:sz w:val="20"/>
        </w:rPr>
        <w:t xml:space="preserve"> </w:t>
      </w:r>
      <w:r>
        <w:rPr>
          <w:rFonts w:ascii="Times New Roman" w:hAnsi="Times New Roman"/>
          <w:b w:val="false"/>
          <w:i w:val="false"/>
          <w:caps w:val="false"/>
          <w:smallCaps w:val="false"/>
          <w:color w:val="231F20"/>
          <w:spacing w:val="-2"/>
          <w:sz w:val="20"/>
        </w:rPr>
        <w:t>effort</w:t>
      </w:r>
      <w:r>
        <w:rPr>
          <w:rFonts w:ascii="Times New Roman" w:hAnsi="Times New Roman"/>
          <w:b w:val="false"/>
          <w:i w:val="false"/>
          <w:caps w:val="false"/>
          <w:smallCaps w:val="false"/>
          <w:color w:val="231F20"/>
          <w:spacing w:val="-4"/>
          <w:sz w:val="20"/>
        </w:rPr>
        <w:t xml:space="preserve"> </w:t>
      </w:r>
      <w:r>
        <w:rPr>
          <w:rFonts w:ascii="Times New Roman" w:hAnsi="Times New Roman"/>
          <w:b w:val="false"/>
          <w:i w:val="false"/>
          <w:caps w:val="false"/>
          <w:smallCaps w:val="false"/>
          <w:color w:val="231F20"/>
          <w:spacing w:val="-2"/>
          <w:sz w:val="20"/>
        </w:rPr>
        <w:t>of</w:t>
      </w:r>
      <w:r>
        <w:rPr>
          <w:rFonts w:ascii="Times New Roman" w:hAnsi="Times New Roman"/>
          <w:b w:val="false"/>
          <w:i w:val="false"/>
          <w:caps w:val="false"/>
          <w:smallCaps w:val="false"/>
          <w:color w:val="231F20"/>
          <w:spacing w:val="-4"/>
          <w:sz w:val="20"/>
        </w:rPr>
        <w:t xml:space="preserve"> </w:t>
      </w:r>
      <w:r>
        <w:rPr>
          <w:rFonts w:ascii="Times New Roman" w:hAnsi="Times New Roman"/>
          <w:b w:val="false"/>
          <w:i w:val="false"/>
          <w:caps w:val="false"/>
          <w:smallCaps w:val="false"/>
          <w:color w:val="231F20"/>
          <w:spacing w:val="-2"/>
          <w:sz w:val="20"/>
        </w:rPr>
        <w:t>our</w:t>
      </w:r>
      <w:r>
        <w:rPr>
          <w:rFonts w:ascii="Times New Roman" w:hAnsi="Times New Roman"/>
          <w:b w:val="false"/>
          <w:i w:val="false"/>
          <w:caps w:val="false"/>
          <w:smallCaps w:val="false"/>
          <w:color w:val="231F20"/>
          <w:spacing w:val="-4"/>
          <w:sz w:val="20"/>
        </w:rPr>
        <w:t xml:space="preserve"> </w:t>
      </w:r>
      <w:r>
        <w:rPr>
          <w:rFonts w:ascii="Times New Roman" w:hAnsi="Times New Roman"/>
          <w:b w:val="false"/>
          <w:i w:val="false"/>
          <w:caps w:val="false"/>
          <w:smallCaps w:val="false"/>
          <w:color w:val="231F20"/>
          <w:spacing w:val="-2"/>
          <w:sz w:val="20"/>
        </w:rPr>
        <w:t>future</w:t>
      </w:r>
      <w:r>
        <w:rPr>
          <w:rFonts w:ascii="Times New Roman" w:hAnsi="Times New Roman"/>
          <w:b w:val="false"/>
          <w:i w:val="false"/>
          <w:caps w:val="false"/>
          <w:smallCaps w:val="false"/>
          <w:color w:val="231F20"/>
          <w:spacing w:val="-4"/>
          <w:sz w:val="20"/>
        </w:rPr>
        <w:t xml:space="preserve"> </w:t>
      </w:r>
      <w:r>
        <w:rPr>
          <w:rFonts w:ascii="Times New Roman" w:hAnsi="Times New Roman"/>
          <w:b w:val="false"/>
          <w:i w:val="false"/>
          <w:caps w:val="false"/>
          <w:smallCaps w:val="false"/>
          <w:color w:val="231F20"/>
          <w:spacing w:val="-2"/>
          <w:sz w:val="20"/>
        </w:rPr>
        <w:t>collaborators</w:t>
      </w:r>
      <w:r>
        <w:rPr>
          <w:rFonts w:ascii="Times New Roman" w:hAnsi="Times New Roman"/>
          <w:b w:val="false"/>
          <w:i w:val="false"/>
          <w:caps w:val="false"/>
          <w:smallCaps w:val="false"/>
          <w:color w:val="231F20"/>
          <w:spacing w:val="-4"/>
          <w:sz w:val="20"/>
        </w:rPr>
        <w:t xml:space="preserve"> </w:t>
      </w:r>
      <w:r>
        <w:rPr>
          <w:rFonts w:ascii="Times New Roman" w:hAnsi="Times New Roman"/>
          <w:b w:val="false"/>
          <w:i w:val="false"/>
          <w:caps w:val="false"/>
          <w:smallCaps w:val="false"/>
          <w:color w:val="231F20"/>
          <w:spacing w:val="-2"/>
          <w:sz w:val="20"/>
        </w:rPr>
        <w:t>in</w:t>
      </w:r>
      <w:r>
        <w:rPr>
          <w:rFonts w:ascii="Times New Roman" w:hAnsi="Times New Roman"/>
          <w:b w:val="false"/>
          <w:i w:val="false"/>
          <w:caps w:val="false"/>
          <w:smallCaps w:val="false"/>
          <w:color w:val="231F20"/>
          <w:spacing w:val="-4"/>
          <w:sz w:val="20"/>
        </w:rPr>
        <w:t xml:space="preserve"> </w:t>
      </w:r>
      <w:r>
        <w:rPr>
          <w:rFonts w:ascii="Times New Roman" w:hAnsi="Times New Roman"/>
          <w:b w:val="false"/>
          <w:i w:val="false"/>
          <w:caps w:val="false"/>
          <w:smallCaps w:val="false"/>
          <w:color w:val="231F20"/>
          <w:spacing w:val="-2"/>
          <w:sz w:val="20"/>
        </w:rPr>
        <w:t>developing</w:t>
      </w:r>
      <w:r>
        <w:rPr>
          <w:rFonts w:ascii="Times New Roman" w:hAnsi="Times New Roman"/>
          <w:b w:val="false"/>
          <w:i w:val="false"/>
          <w:caps w:val="false"/>
          <w:smallCaps w:val="false"/>
          <w:color w:val="231F20"/>
          <w:spacing w:val="-4"/>
          <w:sz w:val="20"/>
        </w:rPr>
        <w:t xml:space="preserve"> </w:t>
      </w:r>
      <w:r>
        <w:rPr>
          <w:rFonts w:ascii="Times New Roman" w:hAnsi="Times New Roman"/>
          <w:b w:val="false"/>
          <w:i w:val="false"/>
          <w:caps w:val="false"/>
          <w:smallCaps w:val="false"/>
          <w:color w:val="231F20"/>
          <w:spacing w:val="-2"/>
          <w:sz w:val="20"/>
        </w:rPr>
        <w:t>and obtaining</w:t>
      </w:r>
      <w:r>
        <w:rPr>
          <w:rFonts w:ascii="Times New Roman" w:hAnsi="Times New Roman"/>
          <w:b w:val="false"/>
          <w:i w:val="false"/>
          <w:caps w:val="false"/>
          <w:smallCaps w:val="false"/>
          <w:color w:val="231F20"/>
          <w:spacing w:val="-4"/>
          <w:sz w:val="20"/>
        </w:rPr>
        <w:t xml:space="preserve"> </w:t>
      </w:r>
      <w:r>
        <w:rPr>
          <w:rFonts w:ascii="Times New Roman" w:hAnsi="Times New Roman"/>
          <w:b w:val="false"/>
          <w:i w:val="false"/>
          <w:caps w:val="false"/>
          <w:smallCaps w:val="false"/>
          <w:color w:val="231F20"/>
          <w:spacing w:val="-2"/>
          <w:sz w:val="20"/>
        </w:rPr>
        <w:t>approval</w:t>
      </w:r>
      <w:r>
        <w:rPr>
          <w:rFonts w:ascii="Times New Roman" w:hAnsi="Times New Roman"/>
          <w:b w:val="false"/>
          <w:i w:val="false"/>
          <w:caps w:val="false"/>
          <w:smallCaps w:val="false"/>
          <w:color w:val="231F20"/>
          <w:spacing w:val="-4"/>
          <w:sz w:val="20"/>
        </w:rPr>
        <w:t xml:space="preserve"> </w:t>
      </w:r>
      <w:r>
        <w:rPr>
          <w:rFonts w:ascii="Times New Roman" w:hAnsi="Times New Roman"/>
          <w:b w:val="false"/>
          <w:i w:val="false"/>
          <w:caps w:val="false"/>
          <w:smallCaps w:val="false"/>
          <w:color w:val="231F20"/>
          <w:spacing w:val="-2"/>
          <w:sz w:val="20"/>
        </w:rPr>
        <w:t>for</w:t>
      </w:r>
      <w:r>
        <w:rPr>
          <w:rFonts w:ascii="Times New Roman" w:hAnsi="Times New Roman"/>
          <w:b w:val="false"/>
          <w:i w:val="false"/>
          <w:caps w:val="false"/>
          <w:smallCaps w:val="false"/>
          <w:color w:val="231F20"/>
          <w:spacing w:val="-4"/>
          <w:sz w:val="20"/>
        </w:rPr>
        <w:t xml:space="preserve"> </w:t>
      </w:r>
      <w:r>
        <w:rPr>
          <w:rFonts w:ascii="Times New Roman" w:hAnsi="Times New Roman"/>
          <w:b w:val="false"/>
          <w:i w:val="false"/>
          <w:caps w:val="false"/>
          <w:smallCaps w:val="false"/>
          <w:color w:val="231F20"/>
          <w:spacing w:val="-2"/>
          <w:sz w:val="20"/>
        </w:rPr>
        <w:t>these</w:t>
      </w:r>
      <w:r>
        <w:rPr>
          <w:rFonts w:ascii="Times New Roman" w:hAnsi="Times New Roman"/>
          <w:b w:val="false"/>
          <w:i w:val="false"/>
          <w:caps w:val="false"/>
          <w:smallCaps w:val="false"/>
          <w:color w:val="231F20"/>
          <w:spacing w:val="-4"/>
          <w:sz w:val="20"/>
        </w:rPr>
        <w:t xml:space="preserve"> </w:t>
      </w:r>
      <w:r>
        <w:rPr>
          <w:rFonts w:ascii="Times New Roman" w:hAnsi="Times New Roman"/>
          <w:b w:val="false"/>
          <w:i w:val="false"/>
          <w:caps w:val="false"/>
          <w:smallCaps w:val="false"/>
          <w:color w:val="231F20"/>
          <w:spacing w:val="-2"/>
          <w:sz w:val="20"/>
        </w:rPr>
        <w:t>companion</w:t>
      </w:r>
      <w:r>
        <w:rPr>
          <w:rFonts w:ascii="Times New Roman" w:hAnsi="Times New Roman"/>
          <w:b w:val="false"/>
          <w:i w:val="false"/>
          <w:caps w:val="false"/>
          <w:smallCaps w:val="false"/>
          <w:color w:val="231F20"/>
          <w:spacing w:val="-4"/>
          <w:sz w:val="20"/>
        </w:rPr>
        <w:t xml:space="preserve"> </w:t>
      </w:r>
      <w:r>
        <w:rPr>
          <w:rFonts w:ascii="Times New Roman" w:hAnsi="Times New Roman"/>
          <w:b w:val="false"/>
          <w:i w:val="false"/>
          <w:caps w:val="false"/>
          <w:smallCaps w:val="false"/>
          <w:color w:val="231F20"/>
          <w:spacing w:val="-2"/>
          <w:sz w:val="20"/>
        </w:rPr>
        <w:t>diagnostics.</w:t>
      </w:r>
      <w:r>
        <w:rPr>
          <w:rFonts w:ascii="Times New Roman" w:hAnsi="Times New Roman"/>
          <w:b w:val="false"/>
          <w:i w:val="false"/>
          <w:caps w:val="false"/>
          <w:smallCaps w:val="false"/>
          <w:color w:val="231F20"/>
          <w:spacing w:val="-4"/>
          <w:sz w:val="20"/>
        </w:rPr>
        <w:t xml:space="preserve"> </w:t>
      </w:r>
      <w:r>
        <w:rPr>
          <w:rFonts w:ascii="Times New Roman" w:hAnsi="Times New Roman"/>
          <w:b w:val="false"/>
          <w:i w:val="false"/>
          <w:caps w:val="false"/>
          <w:smallCaps w:val="false"/>
          <w:color w:val="231F20"/>
          <w:spacing w:val="-2"/>
          <w:sz w:val="20"/>
        </w:rPr>
        <w:t>It</w:t>
      </w:r>
      <w:r>
        <w:rPr>
          <w:rFonts w:ascii="Times New Roman" w:hAnsi="Times New Roman"/>
          <w:b w:val="false"/>
          <w:i w:val="false"/>
          <w:caps w:val="false"/>
          <w:smallCaps w:val="false"/>
          <w:color w:val="231F20"/>
          <w:spacing w:val="-4"/>
          <w:sz w:val="20"/>
        </w:rPr>
        <w:t xml:space="preserve"> </w:t>
      </w:r>
      <w:r>
        <w:rPr>
          <w:rFonts w:ascii="Times New Roman" w:hAnsi="Times New Roman"/>
          <w:b w:val="false"/>
          <w:i w:val="false"/>
          <w:caps w:val="false"/>
          <w:smallCaps w:val="false"/>
          <w:color w:val="231F20"/>
          <w:spacing w:val="-2"/>
          <w:sz w:val="20"/>
        </w:rPr>
        <w:t>may</w:t>
      </w:r>
      <w:r>
        <w:rPr>
          <w:rFonts w:ascii="Times New Roman" w:hAnsi="Times New Roman"/>
          <w:b w:val="false"/>
          <w:i w:val="false"/>
          <w:caps w:val="false"/>
          <w:smallCaps w:val="false"/>
          <w:color w:val="231F20"/>
          <w:spacing w:val="-4"/>
          <w:sz w:val="20"/>
        </w:rPr>
        <w:t xml:space="preserve"> </w:t>
      </w:r>
      <w:r>
        <w:rPr>
          <w:rFonts w:ascii="Times New Roman" w:hAnsi="Times New Roman"/>
          <w:b w:val="false"/>
          <w:i w:val="false"/>
          <w:caps w:val="false"/>
          <w:smallCaps w:val="false"/>
          <w:color w:val="231F20"/>
          <w:spacing w:val="-2"/>
          <w:sz w:val="20"/>
        </w:rPr>
        <w:t>be</w:t>
      </w:r>
      <w:r>
        <w:rPr>
          <w:rFonts w:ascii="Times New Roman" w:hAnsi="Times New Roman"/>
          <w:b w:val="false"/>
          <w:i w:val="false"/>
          <w:caps w:val="false"/>
          <w:smallCaps w:val="false"/>
          <w:color w:val="231F20"/>
          <w:spacing w:val="-4"/>
          <w:sz w:val="20"/>
        </w:rPr>
        <w:t xml:space="preserve"> </w:t>
      </w:r>
      <w:r>
        <w:rPr>
          <w:rFonts w:ascii="Times New Roman" w:hAnsi="Times New Roman"/>
          <w:b w:val="false"/>
          <w:i w:val="false"/>
          <w:caps w:val="false"/>
          <w:smallCaps w:val="false"/>
          <w:color w:val="231F20"/>
          <w:spacing w:val="-2"/>
          <w:sz w:val="20"/>
        </w:rPr>
        <w:t>necessary</w:t>
      </w:r>
      <w:r>
        <w:rPr>
          <w:rFonts w:ascii="Times New Roman" w:hAnsi="Times New Roman"/>
          <w:b w:val="false"/>
          <w:i w:val="false"/>
          <w:caps w:val="false"/>
          <w:smallCaps w:val="false"/>
          <w:color w:val="231F20"/>
          <w:spacing w:val="-4"/>
          <w:sz w:val="20"/>
        </w:rPr>
        <w:t xml:space="preserve"> </w:t>
      </w:r>
      <w:r>
        <w:rPr>
          <w:rFonts w:ascii="Times New Roman" w:hAnsi="Times New Roman"/>
          <w:b w:val="false"/>
          <w:i w:val="false"/>
          <w:caps w:val="false"/>
          <w:smallCaps w:val="false"/>
          <w:color w:val="231F20"/>
          <w:spacing w:val="-2"/>
          <w:sz w:val="20"/>
        </w:rPr>
        <w:t>to</w:t>
      </w:r>
      <w:r>
        <w:rPr>
          <w:rFonts w:ascii="Times New Roman" w:hAnsi="Times New Roman"/>
          <w:b w:val="false"/>
          <w:i w:val="false"/>
          <w:caps w:val="false"/>
          <w:smallCaps w:val="false"/>
          <w:color w:val="231F20"/>
          <w:spacing w:val="-4"/>
          <w:sz w:val="20"/>
        </w:rPr>
        <w:t xml:space="preserve"> </w:t>
      </w:r>
      <w:r>
        <w:rPr>
          <w:rFonts w:ascii="Times New Roman" w:hAnsi="Times New Roman"/>
          <w:b w:val="false"/>
          <w:i w:val="false"/>
          <w:caps w:val="false"/>
          <w:smallCaps w:val="false"/>
          <w:color w:val="231F20"/>
          <w:spacing w:val="-2"/>
          <w:sz w:val="20"/>
        </w:rPr>
        <w:t>resolve</w:t>
      </w:r>
      <w:r>
        <w:rPr>
          <w:rFonts w:ascii="Times New Roman" w:hAnsi="Times New Roman"/>
          <w:b w:val="false"/>
          <w:i w:val="false"/>
          <w:caps w:val="false"/>
          <w:smallCaps w:val="false"/>
          <w:color w:val="231F20"/>
          <w:spacing w:val="-4"/>
          <w:sz w:val="20"/>
        </w:rPr>
        <w:t xml:space="preserve"> </w:t>
      </w:r>
      <w:r>
        <w:rPr>
          <w:rFonts w:ascii="Times New Roman" w:hAnsi="Times New Roman"/>
          <w:b w:val="false"/>
          <w:i w:val="false"/>
          <w:caps w:val="false"/>
          <w:smallCaps w:val="false"/>
          <w:color w:val="231F20"/>
          <w:spacing w:val="-2"/>
          <w:sz w:val="20"/>
        </w:rPr>
        <w:t>issues</w:t>
      </w:r>
      <w:r>
        <w:rPr>
          <w:rFonts w:ascii="Times New Roman" w:hAnsi="Times New Roman"/>
          <w:b w:val="false"/>
          <w:i w:val="false"/>
          <w:caps w:val="false"/>
          <w:smallCaps w:val="false"/>
          <w:color w:val="231F20"/>
          <w:spacing w:val="-4"/>
          <w:sz w:val="20"/>
        </w:rPr>
        <w:t xml:space="preserve"> </w:t>
      </w:r>
      <w:r>
        <w:rPr>
          <w:rFonts w:ascii="Times New Roman" w:hAnsi="Times New Roman"/>
          <w:b w:val="false"/>
          <w:i w:val="false"/>
          <w:caps w:val="false"/>
          <w:smallCaps w:val="false"/>
          <w:color w:val="231F20"/>
          <w:spacing w:val="-2"/>
          <w:sz w:val="20"/>
        </w:rPr>
        <w:t>such</w:t>
      </w:r>
      <w:r>
        <w:rPr>
          <w:rFonts w:ascii="Times New Roman" w:hAnsi="Times New Roman"/>
          <w:b w:val="false"/>
          <w:i w:val="false"/>
          <w:caps w:val="false"/>
          <w:smallCaps w:val="false"/>
          <w:color w:val="231F20"/>
          <w:spacing w:val="-4"/>
          <w:sz w:val="20"/>
        </w:rPr>
        <w:t xml:space="preserve"> </w:t>
      </w:r>
      <w:r>
        <w:rPr>
          <w:rFonts w:ascii="Times New Roman" w:hAnsi="Times New Roman"/>
          <w:b w:val="false"/>
          <w:i w:val="false"/>
          <w:caps w:val="false"/>
          <w:smallCaps w:val="false"/>
          <w:color w:val="231F20"/>
          <w:spacing w:val="-2"/>
          <w:sz w:val="20"/>
        </w:rPr>
        <w:t>as</w:t>
      </w:r>
      <w:r>
        <w:rPr>
          <w:rFonts w:ascii="Times New Roman" w:hAnsi="Times New Roman"/>
          <w:b w:val="false"/>
          <w:i w:val="false"/>
          <w:caps w:val="false"/>
          <w:smallCaps w:val="false"/>
          <w:color w:val="231F20"/>
          <w:spacing w:val="-4"/>
          <w:sz w:val="20"/>
        </w:rPr>
        <w:t xml:space="preserve"> </w:t>
      </w:r>
      <w:r>
        <w:rPr>
          <w:rFonts w:ascii="Times New Roman" w:hAnsi="Times New Roman"/>
          <w:b w:val="false"/>
          <w:i w:val="false"/>
          <w:caps w:val="false"/>
          <w:smallCaps w:val="false"/>
          <w:color w:val="231F20"/>
          <w:spacing w:val="-2"/>
          <w:sz w:val="20"/>
        </w:rPr>
        <w:t>selectivity/specificity,</w:t>
      </w:r>
      <w:r>
        <w:rPr>
          <w:rFonts w:ascii="Times New Roman" w:hAnsi="Times New Roman"/>
          <w:b w:val="false"/>
          <w:i w:val="false"/>
          <w:caps w:val="false"/>
          <w:smallCaps w:val="false"/>
          <w:color w:val="231F20"/>
          <w:spacing w:val="-4"/>
          <w:sz w:val="20"/>
        </w:rPr>
        <w:t xml:space="preserve"> </w:t>
      </w:r>
      <w:r>
        <w:rPr>
          <w:rFonts w:ascii="Times New Roman" w:hAnsi="Times New Roman"/>
          <w:b w:val="false"/>
          <w:i w:val="false"/>
          <w:caps w:val="false"/>
          <w:smallCaps w:val="false"/>
          <w:color w:val="231F20"/>
          <w:spacing w:val="-2"/>
          <w:sz w:val="20"/>
        </w:rPr>
        <w:t>analytical</w:t>
      </w:r>
      <w:r>
        <w:rPr>
          <w:rFonts w:ascii="Times New Roman" w:hAnsi="Times New Roman"/>
          <w:b w:val="false"/>
          <w:i w:val="false"/>
          <w:caps w:val="false"/>
          <w:smallCaps w:val="false"/>
          <w:color w:val="231F20"/>
          <w:spacing w:val="-4"/>
          <w:sz w:val="20"/>
        </w:rPr>
        <w:t xml:space="preserve"> </w:t>
      </w:r>
      <w:r>
        <w:rPr>
          <w:rFonts w:ascii="Times New Roman" w:hAnsi="Times New Roman"/>
          <w:b w:val="false"/>
          <w:i w:val="false"/>
          <w:caps w:val="false"/>
          <w:smallCaps w:val="false"/>
          <w:color w:val="231F20"/>
          <w:spacing w:val="-2"/>
          <w:sz w:val="20"/>
        </w:rPr>
        <w:t>validation,</w:t>
      </w:r>
      <w:r>
        <w:rPr>
          <w:rFonts w:ascii="Times New Roman" w:hAnsi="Times New Roman"/>
          <w:b w:val="false"/>
          <w:i w:val="false"/>
          <w:caps w:val="false"/>
          <w:smallCaps w:val="false"/>
          <w:color w:val="231F20"/>
          <w:spacing w:val="-4"/>
          <w:sz w:val="20"/>
        </w:rPr>
        <w:t xml:space="preserve"> </w:t>
      </w:r>
      <w:r>
        <w:rPr>
          <w:rFonts w:ascii="Times New Roman" w:hAnsi="Times New Roman"/>
          <w:b w:val="false"/>
          <w:i w:val="false"/>
          <w:caps w:val="false"/>
          <w:smallCaps w:val="false"/>
          <w:color w:val="231F20"/>
          <w:spacing w:val="-2"/>
          <w:sz w:val="20"/>
        </w:rPr>
        <w:t>reproducibility,</w:t>
      </w:r>
      <w:r>
        <w:rPr>
          <w:rFonts w:ascii="Times New Roman" w:hAnsi="Times New Roman"/>
          <w:b w:val="false"/>
          <w:i w:val="false"/>
          <w:caps w:val="false"/>
          <w:smallCaps w:val="false"/>
          <w:color w:val="231F20"/>
          <w:spacing w:val="-4"/>
          <w:sz w:val="20"/>
        </w:rPr>
        <w:t xml:space="preserve"> </w:t>
      </w:r>
      <w:r>
        <w:rPr>
          <w:rFonts w:ascii="Times New Roman" w:hAnsi="Times New Roman"/>
          <w:b w:val="false"/>
          <w:i w:val="false"/>
          <w:caps w:val="false"/>
          <w:smallCaps w:val="false"/>
          <w:color w:val="231F20"/>
          <w:spacing w:val="-2"/>
          <w:sz w:val="20"/>
        </w:rPr>
        <w:t>or</w:t>
      </w:r>
      <w:r>
        <w:rPr>
          <w:rFonts w:ascii="Times New Roman" w:hAnsi="Times New Roman"/>
          <w:b w:val="false"/>
          <w:i w:val="false"/>
          <w:caps w:val="false"/>
          <w:smallCaps w:val="false"/>
          <w:color w:val="231F20"/>
          <w:spacing w:val="-4"/>
          <w:sz w:val="20"/>
        </w:rPr>
        <w:t xml:space="preserve"> </w:t>
      </w:r>
      <w:r>
        <w:rPr>
          <w:rFonts w:ascii="Times New Roman" w:hAnsi="Times New Roman"/>
          <w:b w:val="false"/>
          <w:i w:val="false"/>
          <w:caps w:val="false"/>
          <w:smallCaps w:val="false"/>
          <w:color w:val="231F20"/>
          <w:spacing w:val="-2"/>
          <w:sz w:val="20"/>
        </w:rPr>
        <w:t>clinical</w:t>
      </w:r>
      <w:r>
        <w:rPr>
          <w:rFonts w:ascii="Times New Roman" w:hAnsi="Times New Roman"/>
          <w:b w:val="false"/>
          <w:i w:val="false"/>
          <w:caps w:val="false"/>
          <w:smallCaps w:val="false"/>
          <w:color w:val="231F20"/>
          <w:spacing w:val="-4"/>
          <w:sz w:val="20"/>
        </w:rPr>
        <w:t xml:space="preserve"> </w:t>
      </w:r>
      <w:r>
        <w:rPr>
          <w:rFonts w:ascii="Times New Roman" w:hAnsi="Times New Roman"/>
          <w:b w:val="false"/>
          <w:i w:val="false"/>
          <w:caps w:val="false"/>
          <w:smallCaps w:val="false"/>
          <w:color w:val="231F20"/>
          <w:spacing w:val="-2"/>
          <w:sz w:val="20"/>
        </w:rPr>
        <w:t>validation</w:t>
      </w:r>
      <w:r>
        <w:rPr>
          <w:rFonts w:ascii="Times New Roman" w:hAnsi="Times New Roman"/>
          <w:b w:val="false"/>
          <w:i w:val="false"/>
          <w:caps w:val="false"/>
          <w:smallCaps w:val="false"/>
          <w:color w:val="231F20"/>
          <w:spacing w:val="-4"/>
          <w:sz w:val="20"/>
        </w:rPr>
        <w:t xml:space="preserve"> </w:t>
      </w:r>
      <w:r>
        <w:rPr>
          <w:rFonts w:ascii="Times New Roman" w:hAnsi="Times New Roman"/>
          <w:b w:val="false"/>
          <w:i w:val="false"/>
          <w:caps w:val="false"/>
          <w:smallCaps w:val="false"/>
          <w:color w:val="231F20"/>
          <w:spacing w:val="-2"/>
          <w:sz w:val="20"/>
        </w:rPr>
        <w:t>of</w:t>
      </w:r>
      <w:r>
        <w:rPr>
          <w:rFonts w:ascii="Times New Roman" w:hAnsi="Times New Roman"/>
          <w:b w:val="false"/>
          <w:i w:val="false"/>
          <w:caps w:val="false"/>
          <w:smallCaps w:val="false"/>
          <w:color w:val="231F20"/>
          <w:spacing w:val="-4"/>
          <w:sz w:val="20"/>
        </w:rPr>
        <w:t xml:space="preserve"> </w:t>
      </w:r>
      <w:r>
        <w:rPr>
          <w:rFonts w:ascii="Times New Roman" w:hAnsi="Times New Roman"/>
          <w:b w:val="false"/>
          <w:i w:val="false"/>
          <w:caps w:val="false"/>
          <w:smallCaps w:val="false"/>
          <w:color w:val="231F20"/>
          <w:spacing w:val="-2"/>
          <w:sz w:val="20"/>
        </w:rPr>
        <w:t>companion</w:t>
      </w:r>
      <w:r>
        <w:rPr>
          <w:rFonts w:ascii="Times New Roman" w:hAnsi="Times New Roman"/>
          <w:b w:val="false"/>
          <w:i w:val="false"/>
          <w:caps w:val="false"/>
          <w:smallCaps w:val="false"/>
          <w:color w:val="231F20"/>
          <w:spacing w:val="-4"/>
          <w:sz w:val="20"/>
        </w:rPr>
        <w:t xml:space="preserve"> </w:t>
      </w:r>
      <w:r>
        <w:rPr>
          <w:rFonts w:ascii="Times New Roman" w:hAnsi="Times New Roman"/>
          <w:b w:val="false"/>
          <w:i w:val="false"/>
          <w:caps w:val="false"/>
          <w:smallCaps w:val="false"/>
          <w:color w:val="231F20"/>
          <w:spacing w:val="-2"/>
          <w:sz w:val="20"/>
        </w:rPr>
        <w:t>diagnostics</w:t>
      </w:r>
      <w:r>
        <w:rPr>
          <w:rFonts w:ascii="Times New Roman" w:hAnsi="Times New Roman"/>
          <w:b w:val="false"/>
          <w:i w:val="false"/>
          <w:caps w:val="false"/>
          <w:smallCaps w:val="false"/>
          <w:color w:val="231F20"/>
          <w:spacing w:val="-4"/>
          <w:sz w:val="20"/>
        </w:rPr>
        <w:t xml:space="preserve"> </w:t>
      </w:r>
      <w:r>
        <w:rPr>
          <w:rFonts w:ascii="Times New Roman" w:hAnsi="Times New Roman"/>
          <w:b w:val="false"/>
          <w:i w:val="false"/>
          <w:caps w:val="false"/>
          <w:smallCaps w:val="false"/>
          <w:color w:val="231F20"/>
          <w:spacing w:val="-2"/>
          <w:sz w:val="20"/>
        </w:rPr>
        <w:t>during</w:t>
      </w:r>
      <w:r>
        <w:rPr>
          <w:rFonts w:ascii="Times New Roman" w:hAnsi="Times New Roman"/>
          <w:b w:val="false"/>
          <w:i w:val="false"/>
          <w:caps w:val="false"/>
          <w:smallCaps w:val="false"/>
          <w:color w:val="231F20"/>
          <w:spacing w:val="-4"/>
          <w:sz w:val="20"/>
        </w:rPr>
        <w:t xml:space="preserve"> </w:t>
      </w:r>
      <w:r>
        <w:rPr>
          <w:rFonts w:ascii="Times New Roman" w:hAnsi="Times New Roman"/>
          <w:b w:val="false"/>
          <w:i w:val="false"/>
          <w:caps w:val="false"/>
          <w:smallCaps w:val="false"/>
          <w:color w:val="231F20"/>
          <w:spacing w:val="-2"/>
          <w:sz w:val="20"/>
        </w:rPr>
        <w:t>the development</w:t>
      </w:r>
      <w:r>
        <w:rPr>
          <w:rFonts w:ascii="Times New Roman" w:hAnsi="Times New Roman"/>
          <w:b w:val="false"/>
          <w:i w:val="false"/>
          <w:caps w:val="false"/>
          <w:smallCaps w:val="false"/>
          <w:color w:val="231F20"/>
          <w:spacing w:val="-4"/>
          <w:sz w:val="20"/>
        </w:rPr>
        <w:t xml:space="preserve"> </w:t>
      </w:r>
      <w:r>
        <w:rPr>
          <w:rFonts w:ascii="Times New Roman" w:hAnsi="Times New Roman"/>
          <w:b w:val="false"/>
          <w:i w:val="false"/>
          <w:caps w:val="false"/>
          <w:smallCaps w:val="false"/>
          <w:color w:val="231F20"/>
          <w:spacing w:val="-2"/>
          <w:sz w:val="20"/>
        </w:rPr>
        <w:t>and</w:t>
      </w:r>
      <w:r>
        <w:rPr>
          <w:rFonts w:ascii="Times New Roman" w:hAnsi="Times New Roman"/>
          <w:b w:val="false"/>
          <w:i w:val="false"/>
          <w:caps w:val="false"/>
          <w:smallCaps w:val="false"/>
          <w:color w:val="231F20"/>
          <w:spacing w:val="-4"/>
          <w:sz w:val="20"/>
        </w:rPr>
        <w:t xml:space="preserve"> </w:t>
      </w:r>
      <w:r>
        <w:rPr>
          <w:rFonts w:ascii="Times New Roman" w:hAnsi="Times New Roman"/>
          <w:b w:val="false"/>
          <w:i w:val="false"/>
          <w:caps w:val="false"/>
          <w:smallCaps w:val="false"/>
          <w:color w:val="231F20"/>
          <w:spacing w:val="-2"/>
          <w:sz w:val="20"/>
        </w:rPr>
        <w:t>regulatory</w:t>
      </w:r>
      <w:r>
        <w:rPr>
          <w:rFonts w:ascii="Times New Roman" w:hAnsi="Times New Roman"/>
          <w:b w:val="false"/>
          <w:i w:val="false"/>
          <w:caps w:val="false"/>
          <w:smallCaps w:val="false"/>
          <w:color w:val="231F20"/>
          <w:spacing w:val="-4"/>
          <w:sz w:val="20"/>
        </w:rPr>
        <w:t xml:space="preserve"> </w:t>
      </w:r>
      <w:r>
        <w:rPr>
          <w:rFonts w:ascii="Times New Roman" w:hAnsi="Times New Roman"/>
          <w:b w:val="false"/>
          <w:i w:val="false"/>
          <w:caps w:val="false"/>
          <w:smallCaps w:val="false"/>
          <w:color w:val="231F20"/>
          <w:spacing w:val="-2"/>
          <w:sz w:val="20"/>
        </w:rPr>
        <w:t>approval</w:t>
      </w:r>
      <w:r>
        <w:rPr>
          <w:rFonts w:ascii="Times New Roman" w:hAnsi="Times New Roman"/>
          <w:b w:val="false"/>
          <w:i w:val="false"/>
          <w:caps w:val="false"/>
          <w:smallCaps w:val="false"/>
          <w:color w:val="231F20"/>
          <w:spacing w:val="-4"/>
          <w:sz w:val="20"/>
        </w:rPr>
        <w:t xml:space="preserve"> </w:t>
      </w:r>
      <w:r>
        <w:rPr>
          <w:rFonts w:ascii="Times New Roman" w:hAnsi="Times New Roman"/>
          <w:b w:val="false"/>
          <w:i w:val="false"/>
          <w:caps w:val="false"/>
          <w:smallCaps w:val="false"/>
          <w:color w:val="231F20"/>
          <w:spacing w:val="-2"/>
          <w:sz w:val="20"/>
        </w:rPr>
        <w:t>processes.</w:t>
      </w:r>
      <w:r>
        <w:rPr>
          <w:rFonts w:ascii="Times New Roman" w:hAnsi="Times New Roman"/>
          <w:b w:val="false"/>
          <w:i w:val="false"/>
          <w:caps w:val="false"/>
          <w:smallCaps w:val="false"/>
          <w:color w:val="231F20"/>
          <w:spacing w:val="-4"/>
          <w:sz w:val="20"/>
        </w:rPr>
        <w:t xml:space="preserve"> </w:t>
      </w:r>
      <w:r>
        <w:rPr>
          <w:rFonts w:ascii="Times New Roman" w:hAnsi="Times New Roman"/>
          <w:b w:val="false"/>
          <w:i w:val="false"/>
          <w:caps w:val="false"/>
          <w:smallCaps w:val="false"/>
          <w:color w:val="231F20"/>
          <w:spacing w:val="-2"/>
          <w:sz w:val="20"/>
        </w:rPr>
        <w:t>Moreover,</w:t>
      </w:r>
      <w:r>
        <w:rPr>
          <w:rFonts w:ascii="Times New Roman" w:hAnsi="Times New Roman"/>
          <w:b w:val="false"/>
          <w:i w:val="false"/>
          <w:caps w:val="false"/>
          <w:smallCaps w:val="false"/>
          <w:color w:val="231F20"/>
          <w:spacing w:val="-4"/>
          <w:sz w:val="20"/>
        </w:rPr>
        <w:t xml:space="preserve"> </w:t>
      </w:r>
      <w:r>
        <w:rPr>
          <w:rFonts w:ascii="Times New Roman" w:hAnsi="Times New Roman"/>
          <w:b w:val="false"/>
          <w:i w:val="false"/>
          <w:caps w:val="false"/>
          <w:smallCaps w:val="false"/>
          <w:color w:val="231F20"/>
          <w:spacing w:val="-2"/>
          <w:sz w:val="20"/>
        </w:rPr>
        <w:t>even</w:t>
      </w:r>
      <w:r>
        <w:rPr>
          <w:rFonts w:ascii="Times New Roman" w:hAnsi="Times New Roman"/>
          <w:b w:val="false"/>
          <w:i w:val="false"/>
          <w:caps w:val="false"/>
          <w:smallCaps w:val="false"/>
          <w:color w:val="231F20"/>
          <w:spacing w:val="-4"/>
          <w:sz w:val="20"/>
        </w:rPr>
        <w:t xml:space="preserve"> </w:t>
      </w:r>
      <w:r>
        <w:rPr>
          <w:rFonts w:ascii="Times New Roman" w:hAnsi="Times New Roman"/>
          <w:b w:val="false"/>
          <w:i w:val="false"/>
          <w:caps w:val="false"/>
          <w:smallCaps w:val="false"/>
          <w:color w:val="231F20"/>
          <w:spacing w:val="-2"/>
          <w:sz w:val="20"/>
        </w:rPr>
        <w:t>if</w:t>
      </w:r>
      <w:r>
        <w:rPr>
          <w:rFonts w:ascii="Times New Roman" w:hAnsi="Times New Roman"/>
          <w:b w:val="false"/>
          <w:i w:val="false"/>
          <w:caps w:val="false"/>
          <w:smallCaps w:val="false"/>
          <w:color w:val="231F20"/>
          <w:spacing w:val="-4"/>
          <w:sz w:val="20"/>
        </w:rPr>
        <w:t xml:space="preserve"> </w:t>
      </w:r>
      <w:r>
        <w:rPr>
          <w:rFonts w:ascii="Times New Roman" w:hAnsi="Times New Roman"/>
          <w:b w:val="false"/>
          <w:i w:val="false"/>
          <w:caps w:val="false"/>
          <w:smallCaps w:val="false"/>
          <w:color w:val="231F20"/>
          <w:spacing w:val="-2"/>
          <w:sz w:val="20"/>
        </w:rPr>
        <w:t>data</w:t>
      </w:r>
      <w:r>
        <w:rPr>
          <w:rFonts w:ascii="Times New Roman" w:hAnsi="Times New Roman"/>
          <w:b w:val="false"/>
          <w:i w:val="false"/>
          <w:caps w:val="false"/>
          <w:smallCaps w:val="false"/>
          <w:color w:val="231F20"/>
          <w:spacing w:val="-4"/>
          <w:sz w:val="20"/>
        </w:rPr>
        <w:t xml:space="preserve"> </w:t>
      </w:r>
      <w:r>
        <w:rPr>
          <w:rFonts w:ascii="Times New Roman" w:hAnsi="Times New Roman"/>
          <w:b w:val="false"/>
          <w:i w:val="false"/>
          <w:caps w:val="false"/>
          <w:smallCaps w:val="false"/>
          <w:color w:val="231F20"/>
          <w:spacing w:val="-2"/>
          <w:sz w:val="20"/>
        </w:rPr>
        <w:t>from</w:t>
      </w:r>
      <w:r>
        <w:rPr>
          <w:rFonts w:ascii="Times New Roman" w:hAnsi="Times New Roman"/>
          <w:b w:val="false"/>
          <w:i w:val="false"/>
          <w:caps w:val="false"/>
          <w:smallCaps w:val="false"/>
          <w:color w:val="231F20"/>
          <w:spacing w:val="-4"/>
          <w:sz w:val="20"/>
        </w:rPr>
        <w:t xml:space="preserve"> </w:t>
      </w:r>
      <w:r>
        <w:rPr>
          <w:rFonts w:ascii="Times New Roman" w:hAnsi="Times New Roman"/>
          <w:b w:val="false"/>
          <w:i w:val="false"/>
          <w:caps w:val="false"/>
          <w:smallCaps w:val="false"/>
          <w:color w:val="231F20"/>
          <w:spacing w:val="-2"/>
          <w:sz w:val="20"/>
        </w:rPr>
        <w:t>preclinical</w:t>
      </w:r>
      <w:r>
        <w:rPr>
          <w:rFonts w:ascii="Times New Roman" w:hAnsi="Times New Roman"/>
          <w:b w:val="false"/>
          <w:i w:val="false"/>
          <w:caps w:val="false"/>
          <w:smallCaps w:val="false"/>
          <w:color w:val="231F20"/>
          <w:spacing w:val="-4"/>
          <w:sz w:val="20"/>
        </w:rPr>
        <w:t xml:space="preserve"> </w:t>
      </w:r>
      <w:r>
        <w:rPr>
          <w:rFonts w:ascii="Times New Roman" w:hAnsi="Times New Roman"/>
          <w:b w:val="false"/>
          <w:i w:val="false"/>
          <w:caps w:val="false"/>
          <w:smallCaps w:val="false"/>
          <w:color w:val="231F20"/>
          <w:spacing w:val="-2"/>
          <w:sz w:val="20"/>
        </w:rPr>
        <w:t>studies</w:t>
      </w:r>
      <w:r>
        <w:rPr>
          <w:rFonts w:ascii="Times New Roman" w:hAnsi="Times New Roman"/>
          <w:b w:val="false"/>
          <w:i w:val="false"/>
          <w:caps w:val="false"/>
          <w:smallCaps w:val="false"/>
          <w:color w:val="231F20"/>
          <w:spacing w:val="-4"/>
          <w:sz w:val="20"/>
        </w:rPr>
        <w:t xml:space="preserve"> </w:t>
      </w:r>
      <w:r>
        <w:rPr>
          <w:rFonts w:ascii="Times New Roman" w:hAnsi="Times New Roman"/>
          <w:b w:val="false"/>
          <w:i w:val="false"/>
          <w:caps w:val="false"/>
          <w:smallCaps w:val="false"/>
          <w:color w:val="231F20"/>
          <w:spacing w:val="-2"/>
          <w:sz w:val="20"/>
        </w:rPr>
        <w:t>and</w:t>
      </w:r>
      <w:r>
        <w:rPr>
          <w:rFonts w:ascii="Times New Roman" w:hAnsi="Times New Roman"/>
          <w:b w:val="false"/>
          <w:i w:val="false"/>
          <w:caps w:val="false"/>
          <w:smallCaps w:val="false"/>
          <w:color w:val="231F20"/>
          <w:spacing w:val="-4"/>
          <w:sz w:val="20"/>
        </w:rPr>
        <w:t xml:space="preserve"> </w:t>
      </w:r>
      <w:r>
        <w:rPr>
          <w:rFonts w:ascii="Times New Roman" w:hAnsi="Times New Roman"/>
          <w:b w:val="false"/>
          <w:i w:val="false"/>
          <w:caps w:val="false"/>
          <w:smallCaps w:val="false"/>
          <w:color w:val="231F20"/>
          <w:spacing w:val="-2"/>
          <w:sz w:val="20"/>
        </w:rPr>
        <w:t>early</w:t>
      </w:r>
      <w:r>
        <w:rPr>
          <w:rFonts w:ascii="Times New Roman" w:hAnsi="Times New Roman"/>
          <w:b w:val="false"/>
          <w:i w:val="false"/>
          <w:caps w:val="false"/>
          <w:smallCaps w:val="false"/>
          <w:color w:val="231F20"/>
          <w:spacing w:val="-4"/>
          <w:sz w:val="20"/>
        </w:rPr>
        <w:t xml:space="preserve"> </w:t>
      </w:r>
      <w:r>
        <w:rPr>
          <w:rFonts w:ascii="Times New Roman" w:hAnsi="Times New Roman"/>
          <w:b w:val="false"/>
          <w:i w:val="false"/>
          <w:caps w:val="false"/>
          <w:smallCaps w:val="false"/>
          <w:color w:val="231F20"/>
          <w:spacing w:val="-2"/>
          <w:sz w:val="20"/>
        </w:rPr>
        <w:t>clinical trials</w:t>
      </w:r>
      <w:r>
        <w:rPr>
          <w:rFonts w:ascii="Times New Roman" w:hAnsi="Times New Roman"/>
          <w:b w:val="false"/>
          <w:i w:val="false"/>
          <w:caps w:val="false"/>
          <w:smallCaps w:val="false"/>
          <w:color w:val="231F20"/>
          <w:spacing w:val="-4"/>
          <w:sz w:val="20"/>
        </w:rPr>
        <w:t xml:space="preserve"> </w:t>
      </w:r>
      <w:r>
        <w:rPr>
          <w:rFonts w:ascii="Times New Roman" w:hAnsi="Times New Roman"/>
          <w:b w:val="false"/>
          <w:i w:val="false"/>
          <w:caps w:val="false"/>
          <w:smallCaps w:val="false"/>
          <w:color w:val="231F20"/>
          <w:spacing w:val="-2"/>
          <w:sz w:val="20"/>
        </w:rPr>
        <w:t>appear</w:t>
      </w:r>
      <w:r>
        <w:rPr>
          <w:rFonts w:ascii="Times New Roman" w:hAnsi="Times New Roman"/>
          <w:b w:val="false"/>
          <w:i w:val="false"/>
          <w:caps w:val="false"/>
          <w:smallCaps w:val="false"/>
          <w:color w:val="231F20"/>
          <w:spacing w:val="-4"/>
          <w:sz w:val="20"/>
        </w:rPr>
        <w:t xml:space="preserve"> </w:t>
      </w:r>
      <w:r>
        <w:rPr>
          <w:rFonts w:ascii="Times New Roman" w:hAnsi="Times New Roman"/>
          <w:b w:val="false"/>
          <w:i w:val="false"/>
          <w:caps w:val="false"/>
          <w:smallCaps w:val="false"/>
          <w:color w:val="231F20"/>
          <w:spacing w:val="-2"/>
          <w:sz w:val="20"/>
        </w:rPr>
        <w:t>to</w:t>
      </w:r>
      <w:r>
        <w:rPr>
          <w:rFonts w:ascii="Times New Roman" w:hAnsi="Times New Roman"/>
          <w:b w:val="false"/>
          <w:i w:val="false"/>
          <w:caps w:val="false"/>
          <w:smallCaps w:val="false"/>
          <w:color w:val="231F20"/>
          <w:spacing w:val="-4"/>
          <w:sz w:val="20"/>
        </w:rPr>
        <w:t xml:space="preserve"> </w:t>
      </w:r>
      <w:r>
        <w:rPr>
          <w:rFonts w:ascii="Times New Roman" w:hAnsi="Times New Roman"/>
          <w:b w:val="false"/>
          <w:i w:val="false"/>
          <w:caps w:val="false"/>
          <w:smallCaps w:val="false"/>
          <w:color w:val="231F20"/>
          <w:spacing w:val="-2"/>
          <w:sz w:val="20"/>
        </w:rPr>
        <w:t>support</w:t>
      </w:r>
      <w:r>
        <w:rPr>
          <w:rFonts w:ascii="Times New Roman" w:hAnsi="Times New Roman"/>
          <w:b w:val="false"/>
          <w:i w:val="false"/>
          <w:caps w:val="false"/>
          <w:smallCaps w:val="false"/>
          <w:color w:val="231F20"/>
          <w:spacing w:val="-4"/>
          <w:sz w:val="20"/>
        </w:rPr>
        <w:t xml:space="preserve"> </w:t>
      </w:r>
      <w:r>
        <w:rPr>
          <w:rFonts w:ascii="Times New Roman" w:hAnsi="Times New Roman"/>
          <w:b w:val="false"/>
          <w:i w:val="false"/>
          <w:caps w:val="false"/>
          <w:smallCaps w:val="false"/>
          <w:color w:val="231F20"/>
          <w:spacing w:val="-2"/>
          <w:sz w:val="20"/>
        </w:rPr>
        <w:t>development</w:t>
      </w:r>
      <w:r>
        <w:rPr>
          <w:rFonts w:ascii="Times New Roman" w:hAnsi="Times New Roman"/>
          <w:b w:val="false"/>
          <w:i w:val="false"/>
          <w:caps w:val="false"/>
          <w:smallCaps w:val="false"/>
          <w:color w:val="231F20"/>
          <w:spacing w:val="-4"/>
          <w:sz w:val="20"/>
        </w:rPr>
        <w:t xml:space="preserve"> </w:t>
      </w:r>
      <w:r>
        <w:rPr>
          <w:rFonts w:ascii="Times New Roman" w:hAnsi="Times New Roman"/>
          <w:b w:val="false"/>
          <w:i w:val="false"/>
          <w:caps w:val="false"/>
          <w:smallCaps w:val="false"/>
          <w:color w:val="231F20"/>
          <w:spacing w:val="-2"/>
          <w:sz w:val="20"/>
        </w:rPr>
        <w:t>of</w:t>
      </w:r>
      <w:r>
        <w:rPr>
          <w:rFonts w:ascii="Times New Roman" w:hAnsi="Times New Roman"/>
          <w:b w:val="false"/>
          <w:i w:val="false"/>
          <w:caps w:val="false"/>
          <w:smallCaps w:val="false"/>
          <w:color w:val="231F20"/>
          <w:spacing w:val="-4"/>
          <w:sz w:val="20"/>
        </w:rPr>
        <w:t xml:space="preserve"> </w:t>
      </w:r>
      <w:r>
        <w:rPr>
          <w:rFonts w:ascii="Times New Roman" w:hAnsi="Times New Roman"/>
          <w:b w:val="false"/>
          <w:i w:val="false"/>
          <w:caps w:val="false"/>
          <w:smallCaps w:val="false"/>
          <w:color w:val="231F20"/>
          <w:spacing w:val="-2"/>
          <w:sz w:val="20"/>
        </w:rPr>
        <w:t>a</w:t>
      </w:r>
      <w:r>
        <w:rPr>
          <w:rFonts w:ascii="Times New Roman" w:hAnsi="Times New Roman"/>
          <w:b w:val="false"/>
          <w:i w:val="false"/>
          <w:caps w:val="false"/>
          <w:smallCaps w:val="false"/>
          <w:color w:val="231F20"/>
          <w:spacing w:val="-4"/>
          <w:sz w:val="20"/>
        </w:rPr>
        <w:t xml:space="preserve"> </w:t>
      </w:r>
      <w:r>
        <w:rPr>
          <w:rFonts w:ascii="Times New Roman" w:hAnsi="Times New Roman"/>
          <w:b w:val="false"/>
          <w:i w:val="false"/>
          <w:caps w:val="false"/>
          <w:smallCaps w:val="false"/>
          <w:color w:val="231F20"/>
          <w:spacing w:val="-2"/>
          <w:sz w:val="20"/>
        </w:rPr>
        <w:t>companion</w:t>
      </w:r>
      <w:r>
        <w:rPr>
          <w:rFonts w:ascii="Times New Roman" w:hAnsi="Times New Roman"/>
          <w:b w:val="false"/>
          <w:i w:val="false"/>
          <w:caps w:val="false"/>
          <w:smallCaps w:val="false"/>
          <w:color w:val="231F20"/>
          <w:spacing w:val="-4"/>
          <w:sz w:val="20"/>
        </w:rPr>
        <w:t xml:space="preserve"> </w:t>
      </w:r>
      <w:r>
        <w:rPr>
          <w:rFonts w:ascii="Times New Roman" w:hAnsi="Times New Roman"/>
          <w:b w:val="false"/>
          <w:i w:val="false"/>
          <w:caps w:val="false"/>
          <w:smallCaps w:val="false"/>
          <w:color w:val="231F20"/>
          <w:spacing w:val="-2"/>
          <w:sz w:val="20"/>
        </w:rPr>
        <w:t>diagnostic</w:t>
      </w:r>
      <w:r>
        <w:rPr>
          <w:rFonts w:ascii="Times New Roman" w:hAnsi="Times New Roman"/>
          <w:b w:val="false"/>
          <w:i w:val="false"/>
          <w:caps w:val="false"/>
          <w:smallCaps w:val="false"/>
          <w:color w:val="231F20"/>
          <w:spacing w:val="-4"/>
          <w:sz w:val="20"/>
        </w:rPr>
        <w:t xml:space="preserve"> </w:t>
      </w:r>
      <w:r>
        <w:rPr>
          <w:rFonts w:ascii="Times New Roman" w:hAnsi="Times New Roman"/>
          <w:b w:val="false"/>
          <w:i w:val="false"/>
          <w:caps w:val="false"/>
          <w:smallCaps w:val="false"/>
          <w:color w:val="231F20"/>
          <w:spacing w:val="-2"/>
          <w:sz w:val="20"/>
        </w:rPr>
        <w:t>for</w:t>
      </w:r>
      <w:r>
        <w:rPr>
          <w:rFonts w:ascii="Times New Roman" w:hAnsi="Times New Roman"/>
          <w:b w:val="false"/>
          <w:i w:val="false"/>
          <w:caps w:val="false"/>
          <w:smallCaps w:val="false"/>
          <w:color w:val="231F20"/>
          <w:spacing w:val="-4"/>
          <w:sz w:val="20"/>
        </w:rPr>
        <w:t xml:space="preserve"> </w:t>
      </w:r>
      <w:r>
        <w:rPr>
          <w:rFonts w:ascii="Times New Roman" w:hAnsi="Times New Roman"/>
          <w:b w:val="false"/>
          <w:i w:val="false"/>
          <w:caps w:val="false"/>
          <w:smallCaps w:val="false"/>
          <w:color w:val="231F20"/>
          <w:spacing w:val="-2"/>
          <w:sz w:val="20"/>
        </w:rPr>
        <w:t>a</w:t>
      </w:r>
      <w:r>
        <w:rPr>
          <w:rFonts w:ascii="Times New Roman" w:hAnsi="Times New Roman"/>
          <w:b w:val="false"/>
          <w:i w:val="false"/>
          <w:caps w:val="false"/>
          <w:smallCaps w:val="false"/>
          <w:color w:val="231F20"/>
          <w:spacing w:val="-4"/>
          <w:sz w:val="20"/>
        </w:rPr>
        <w:t xml:space="preserve"> </w:t>
      </w:r>
      <w:r>
        <w:rPr>
          <w:rFonts w:ascii="Times New Roman" w:hAnsi="Times New Roman"/>
          <w:b w:val="false"/>
          <w:i w:val="false"/>
          <w:caps w:val="false"/>
          <w:smallCaps w:val="false"/>
          <w:color w:val="231F20"/>
          <w:spacing w:val="-2"/>
          <w:sz w:val="20"/>
        </w:rPr>
        <w:t>product</w:t>
      </w:r>
      <w:r>
        <w:rPr>
          <w:rFonts w:ascii="Times New Roman" w:hAnsi="Times New Roman"/>
          <w:b w:val="false"/>
          <w:i w:val="false"/>
          <w:caps w:val="false"/>
          <w:smallCaps w:val="false"/>
          <w:color w:val="231F20"/>
          <w:spacing w:val="-4"/>
          <w:sz w:val="20"/>
        </w:rPr>
        <w:t xml:space="preserve"> </w:t>
      </w:r>
      <w:r>
        <w:rPr>
          <w:rFonts w:ascii="Times New Roman" w:hAnsi="Times New Roman"/>
          <w:b w:val="false"/>
          <w:i w:val="false"/>
          <w:caps w:val="false"/>
          <w:smallCaps w:val="false"/>
          <w:color w:val="231F20"/>
          <w:spacing w:val="-2"/>
          <w:sz w:val="20"/>
        </w:rPr>
        <w:t>candidate,</w:t>
      </w:r>
      <w:r>
        <w:rPr>
          <w:rFonts w:ascii="Times New Roman" w:hAnsi="Times New Roman"/>
          <w:b w:val="false"/>
          <w:i w:val="false"/>
          <w:caps w:val="false"/>
          <w:smallCaps w:val="false"/>
          <w:color w:val="231F20"/>
          <w:spacing w:val="-4"/>
          <w:sz w:val="20"/>
        </w:rPr>
        <w:t xml:space="preserve"> </w:t>
      </w:r>
      <w:r>
        <w:rPr>
          <w:rFonts w:ascii="Times New Roman" w:hAnsi="Times New Roman"/>
          <w:b w:val="false"/>
          <w:i w:val="false"/>
          <w:caps w:val="false"/>
          <w:smallCaps w:val="false"/>
          <w:color w:val="231F20"/>
          <w:spacing w:val="-2"/>
          <w:sz w:val="20"/>
        </w:rPr>
        <w:t>data</w:t>
      </w:r>
      <w:r>
        <w:rPr>
          <w:rFonts w:ascii="Times New Roman" w:hAnsi="Times New Roman"/>
          <w:b w:val="false"/>
          <w:i w:val="false"/>
          <w:caps w:val="false"/>
          <w:smallCaps w:val="false"/>
          <w:color w:val="231F20"/>
          <w:spacing w:val="-4"/>
          <w:sz w:val="20"/>
        </w:rPr>
        <w:t xml:space="preserve"> </w:t>
      </w:r>
      <w:r>
        <w:rPr>
          <w:rFonts w:ascii="Times New Roman" w:hAnsi="Times New Roman"/>
          <w:b w:val="false"/>
          <w:i w:val="false"/>
          <w:caps w:val="false"/>
          <w:smallCaps w:val="false"/>
          <w:color w:val="231F20"/>
          <w:spacing w:val="-2"/>
          <w:sz w:val="20"/>
        </w:rPr>
        <w:t>generated</w:t>
      </w:r>
      <w:r>
        <w:rPr>
          <w:rFonts w:ascii="Times New Roman" w:hAnsi="Times New Roman"/>
          <w:b w:val="false"/>
          <w:i w:val="false"/>
          <w:caps w:val="false"/>
          <w:smallCaps w:val="false"/>
          <w:color w:val="231F20"/>
          <w:spacing w:val="-4"/>
          <w:sz w:val="20"/>
        </w:rPr>
        <w:t xml:space="preserve"> </w:t>
      </w:r>
      <w:r>
        <w:rPr>
          <w:rFonts w:ascii="Times New Roman" w:hAnsi="Times New Roman"/>
          <w:b w:val="false"/>
          <w:i w:val="false"/>
          <w:caps w:val="false"/>
          <w:smallCaps w:val="false"/>
          <w:color w:val="231F20"/>
          <w:spacing w:val="-2"/>
          <w:sz w:val="20"/>
        </w:rPr>
        <w:t>in</w:t>
      </w:r>
      <w:r>
        <w:rPr>
          <w:rFonts w:ascii="Times New Roman" w:hAnsi="Times New Roman"/>
          <w:b w:val="false"/>
          <w:i w:val="false"/>
          <w:caps w:val="false"/>
          <w:smallCaps w:val="false"/>
          <w:color w:val="231F20"/>
          <w:spacing w:val="-4"/>
          <w:sz w:val="20"/>
        </w:rPr>
        <w:t xml:space="preserve"> </w:t>
      </w:r>
      <w:r>
        <w:rPr>
          <w:rFonts w:ascii="Times New Roman" w:hAnsi="Times New Roman"/>
          <w:b w:val="false"/>
          <w:i w:val="false"/>
          <w:caps w:val="false"/>
          <w:smallCaps w:val="false"/>
          <w:color w:val="231F20"/>
          <w:spacing w:val="-2"/>
          <w:sz w:val="20"/>
        </w:rPr>
        <w:t>later clinical</w:t>
      </w:r>
      <w:r>
        <w:rPr>
          <w:rFonts w:ascii="Times New Roman" w:hAnsi="Times New Roman"/>
          <w:b w:val="false"/>
          <w:i w:val="false"/>
          <w:caps w:val="false"/>
          <w:smallCaps w:val="false"/>
          <w:color w:val="231F20"/>
          <w:spacing w:val="-4"/>
          <w:sz w:val="20"/>
        </w:rPr>
        <w:t xml:space="preserve"> </w:t>
      </w:r>
      <w:r>
        <w:rPr>
          <w:rFonts w:ascii="Times New Roman" w:hAnsi="Times New Roman"/>
          <w:b w:val="false"/>
          <w:i w:val="false"/>
          <w:caps w:val="false"/>
          <w:smallCaps w:val="false"/>
          <w:color w:val="231F20"/>
          <w:spacing w:val="-2"/>
          <w:sz w:val="20"/>
        </w:rPr>
        <w:t>trials</w:t>
      </w:r>
      <w:r>
        <w:rPr>
          <w:rFonts w:ascii="Times New Roman" w:hAnsi="Times New Roman"/>
          <w:b w:val="false"/>
          <w:i w:val="false"/>
          <w:caps w:val="false"/>
          <w:smallCaps w:val="false"/>
          <w:color w:val="231F20"/>
          <w:spacing w:val="-4"/>
          <w:sz w:val="20"/>
        </w:rPr>
        <w:t xml:space="preserve"> </w:t>
      </w:r>
      <w:r>
        <w:rPr>
          <w:rFonts w:ascii="Times New Roman" w:hAnsi="Times New Roman"/>
          <w:b w:val="false"/>
          <w:i w:val="false"/>
          <w:caps w:val="false"/>
          <w:smallCaps w:val="false"/>
          <w:color w:val="231F20"/>
          <w:spacing w:val="-2"/>
          <w:sz w:val="20"/>
        </w:rPr>
        <w:t>may</w:t>
      </w:r>
      <w:r>
        <w:rPr>
          <w:rFonts w:ascii="Times New Roman" w:hAnsi="Times New Roman"/>
          <w:b w:val="false"/>
          <w:i w:val="false"/>
          <w:caps w:val="false"/>
          <w:smallCaps w:val="false"/>
          <w:color w:val="231F20"/>
          <w:spacing w:val="-4"/>
          <w:sz w:val="20"/>
        </w:rPr>
        <w:t xml:space="preserve"> </w:t>
      </w:r>
      <w:r>
        <w:rPr>
          <w:rFonts w:ascii="Times New Roman" w:hAnsi="Times New Roman"/>
          <w:b w:val="false"/>
          <w:i w:val="false"/>
          <w:caps w:val="false"/>
          <w:smallCaps w:val="false"/>
          <w:color w:val="231F20"/>
          <w:spacing w:val="-2"/>
          <w:sz w:val="20"/>
        </w:rPr>
        <w:t>fail</w:t>
      </w:r>
      <w:r>
        <w:rPr>
          <w:rFonts w:ascii="Times New Roman" w:hAnsi="Times New Roman"/>
          <w:b w:val="false"/>
          <w:i w:val="false"/>
          <w:caps w:val="false"/>
          <w:smallCaps w:val="false"/>
          <w:color w:val="231F20"/>
          <w:spacing w:val="-4"/>
          <w:sz w:val="20"/>
        </w:rPr>
        <w:t xml:space="preserve"> </w:t>
      </w:r>
      <w:r>
        <w:rPr>
          <w:rFonts w:ascii="Times New Roman" w:hAnsi="Times New Roman"/>
          <w:b w:val="false"/>
          <w:i w:val="false"/>
          <w:caps w:val="false"/>
          <w:smallCaps w:val="false"/>
          <w:color w:val="231F20"/>
          <w:spacing w:val="-2"/>
          <w:sz w:val="20"/>
        </w:rPr>
        <w:t>to</w:t>
      </w:r>
      <w:r>
        <w:rPr>
          <w:rFonts w:ascii="Times New Roman" w:hAnsi="Times New Roman"/>
          <w:b w:val="false"/>
          <w:i w:val="false"/>
          <w:caps w:val="false"/>
          <w:smallCaps w:val="false"/>
          <w:color w:val="231F20"/>
          <w:spacing w:val="-4"/>
          <w:sz w:val="20"/>
        </w:rPr>
        <w:t xml:space="preserve"> </w:t>
      </w:r>
      <w:r>
        <w:rPr>
          <w:rFonts w:ascii="Times New Roman" w:hAnsi="Times New Roman"/>
          <w:b w:val="false"/>
          <w:i w:val="false"/>
          <w:caps w:val="false"/>
          <w:smallCaps w:val="false"/>
          <w:color w:val="231F20"/>
          <w:spacing w:val="-2"/>
          <w:sz w:val="20"/>
        </w:rPr>
        <w:t>support</w:t>
      </w:r>
      <w:r>
        <w:rPr>
          <w:rFonts w:ascii="Times New Roman" w:hAnsi="Times New Roman"/>
          <w:b w:val="false"/>
          <w:i w:val="false"/>
          <w:caps w:val="false"/>
          <w:smallCaps w:val="false"/>
          <w:color w:val="231F20"/>
          <w:spacing w:val="-4"/>
          <w:sz w:val="20"/>
        </w:rPr>
        <w:t xml:space="preserve"> </w:t>
      </w:r>
      <w:r>
        <w:rPr>
          <w:rFonts w:ascii="Times New Roman" w:hAnsi="Times New Roman"/>
          <w:b w:val="false"/>
          <w:i w:val="false"/>
          <w:caps w:val="false"/>
          <w:smallCaps w:val="false"/>
          <w:color w:val="231F20"/>
          <w:spacing w:val="-2"/>
          <w:sz w:val="20"/>
        </w:rPr>
        <w:t>the</w:t>
      </w:r>
      <w:r>
        <w:rPr>
          <w:rFonts w:ascii="Times New Roman" w:hAnsi="Times New Roman"/>
          <w:b w:val="false"/>
          <w:i w:val="false"/>
          <w:caps w:val="false"/>
          <w:smallCaps w:val="false"/>
          <w:color w:val="231F20"/>
          <w:spacing w:val="-4"/>
          <w:sz w:val="20"/>
        </w:rPr>
        <w:t xml:space="preserve"> </w:t>
      </w:r>
      <w:r>
        <w:rPr>
          <w:rFonts w:ascii="Times New Roman" w:hAnsi="Times New Roman"/>
          <w:b w:val="false"/>
          <w:i w:val="false"/>
          <w:caps w:val="false"/>
          <w:smallCaps w:val="false"/>
          <w:color w:val="231F20"/>
          <w:spacing w:val="-2"/>
          <w:sz w:val="20"/>
        </w:rPr>
        <w:t>analytical</w:t>
      </w:r>
      <w:r>
        <w:rPr>
          <w:rFonts w:ascii="Times New Roman" w:hAnsi="Times New Roman"/>
          <w:b w:val="false"/>
          <w:i w:val="false"/>
          <w:caps w:val="false"/>
          <w:smallCaps w:val="false"/>
          <w:color w:val="231F20"/>
          <w:spacing w:val="-4"/>
          <w:sz w:val="20"/>
        </w:rPr>
        <w:t xml:space="preserve"> </w:t>
      </w:r>
      <w:r>
        <w:rPr>
          <w:rFonts w:ascii="Times New Roman" w:hAnsi="Times New Roman"/>
          <w:b w:val="false"/>
          <w:i w:val="false"/>
          <w:caps w:val="false"/>
          <w:smallCaps w:val="false"/>
          <w:color w:val="231F20"/>
          <w:spacing w:val="-2"/>
          <w:sz w:val="20"/>
        </w:rPr>
        <w:t>and</w:t>
      </w:r>
      <w:r>
        <w:rPr>
          <w:rFonts w:ascii="Times New Roman" w:hAnsi="Times New Roman"/>
          <w:b w:val="false"/>
          <w:i w:val="false"/>
          <w:caps w:val="false"/>
          <w:smallCaps w:val="false"/>
          <w:color w:val="231F20"/>
          <w:spacing w:val="-4"/>
          <w:sz w:val="20"/>
        </w:rPr>
        <w:t xml:space="preserve"> </w:t>
      </w:r>
      <w:r>
        <w:rPr>
          <w:rFonts w:ascii="Times New Roman" w:hAnsi="Times New Roman"/>
          <w:b w:val="false"/>
          <w:i w:val="false"/>
          <w:caps w:val="false"/>
          <w:smallCaps w:val="false"/>
          <w:color w:val="231F20"/>
          <w:spacing w:val="-2"/>
          <w:sz w:val="20"/>
        </w:rPr>
        <w:t>clinical</w:t>
      </w:r>
      <w:r>
        <w:rPr>
          <w:rFonts w:ascii="Times New Roman" w:hAnsi="Times New Roman"/>
          <w:b w:val="false"/>
          <w:i w:val="false"/>
          <w:caps w:val="false"/>
          <w:smallCaps w:val="false"/>
          <w:color w:val="231F20"/>
          <w:spacing w:val="-4"/>
          <w:sz w:val="20"/>
        </w:rPr>
        <w:t xml:space="preserve"> </w:t>
      </w:r>
      <w:r>
        <w:rPr>
          <w:rFonts w:ascii="Times New Roman" w:hAnsi="Times New Roman"/>
          <w:b w:val="false"/>
          <w:i w:val="false"/>
          <w:caps w:val="false"/>
          <w:smallCaps w:val="false"/>
          <w:color w:val="231F20"/>
          <w:spacing w:val="-2"/>
          <w:sz w:val="20"/>
        </w:rPr>
        <w:t>validation</w:t>
      </w:r>
      <w:r>
        <w:rPr>
          <w:rFonts w:ascii="Times New Roman" w:hAnsi="Times New Roman"/>
          <w:b w:val="false"/>
          <w:i w:val="false"/>
          <w:caps w:val="false"/>
          <w:smallCaps w:val="false"/>
          <w:color w:val="231F20"/>
          <w:spacing w:val="-4"/>
          <w:sz w:val="20"/>
        </w:rPr>
        <w:t xml:space="preserve"> </w:t>
      </w:r>
      <w:r>
        <w:rPr>
          <w:rFonts w:ascii="Times New Roman" w:hAnsi="Times New Roman"/>
          <w:b w:val="false"/>
          <w:i w:val="false"/>
          <w:caps w:val="false"/>
          <w:smallCaps w:val="false"/>
          <w:color w:val="231F20"/>
          <w:spacing w:val="-2"/>
          <w:sz w:val="20"/>
        </w:rPr>
        <w:t>of</w:t>
      </w:r>
      <w:r>
        <w:rPr>
          <w:rFonts w:ascii="Times New Roman" w:hAnsi="Times New Roman"/>
          <w:b w:val="false"/>
          <w:i w:val="false"/>
          <w:caps w:val="false"/>
          <w:smallCaps w:val="false"/>
          <w:color w:val="231F20"/>
          <w:spacing w:val="-4"/>
          <w:sz w:val="20"/>
        </w:rPr>
        <w:t xml:space="preserve"> </w:t>
      </w:r>
      <w:r>
        <w:rPr>
          <w:rFonts w:ascii="Times New Roman" w:hAnsi="Times New Roman"/>
          <w:b w:val="false"/>
          <w:i w:val="false"/>
          <w:caps w:val="false"/>
          <w:smallCaps w:val="false"/>
          <w:color w:val="231F20"/>
          <w:spacing w:val="-2"/>
          <w:sz w:val="20"/>
        </w:rPr>
        <w:t>the</w:t>
      </w:r>
      <w:r>
        <w:rPr>
          <w:rFonts w:ascii="Times New Roman" w:hAnsi="Times New Roman"/>
          <w:b w:val="false"/>
          <w:i w:val="false"/>
          <w:caps w:val="false"/>
          <w:smallCaps w:val="false"/>
          <w:color w:val="231F20"/>
          <w:spacing w:val="-4"/>
          <w:sz w:val="20"/>
        </w:rPr>
        <w:t xml:space="preserve"> </w:t>
      </w:r>
      <w:r>
        <w:rPr>
          <w:rFonts w:ascii="Times New Roman" w:hAnsi="Times New Roman"/>
          <w:b w:val="false"/>
          <w:i w:val="false"/>
          <w:caps w:val="false"/>
          <w:smallCaps w:val="false"/>
          <w:color w:val="231F20"/>
          <w:spacing w:val="-2"/>
          <w:sz w:val="20"/>
        </w:rPr>
        <w:t>companion</w:t>
      </w:r>
      <w:r>
        <w:rPr>
          <w:rFonts w:ascii="Times New Roman" w:hAnsi="Times New Roman"/>
          <w:b w:val="false"/>
          <w:i w:val="false"/>
          <w:caps w:val="false"/>
          <w:smallCaps w:val="false"/>
          <w:color w:val="231F20"/>
          <w:spacing w:val="-4"/>
          <w:sz w:val="20"/>
        </w:rPr>
        <w:t xml:space="preserve"> </w:t>
      </w:r>
      <w:r>
        <w:rPr>
          <w:rFonts w:ascii="Times New Roman" w:hAnsi="Times New Roman"/>
          <w:b w:val="false"/>
          <w:i w:val="false"/>
          <w:caps w:val="false"/>
          <w:smallCaps w:val="false"/>
          <w:color w:val="231F20"/>
          <w:spacing w:val="-2"/>
          <w:sz w:val="20"/>
        </w:rPr>
        <w:t>diagnostic.</w:t>
      </w:r>
      <w:r>
        <w:rPr>
          <w:rFonts w:ascii="Times New Roman" w:hAnsi="Times New Roman"/>
          <w:b w:val="false"/>
          <w:i w:val="false"/>
          <w:caps w:val="false"/>
          <w:smallCaps w:val="false"/>
          <w:color w:val="231F20"/>
          <w:spacing w:val="-4"/>
          <w:sz w:val="20"/>
        </w:rPr>
        <w:t xml:space="preserve"> We </w:t>
      </w:r>
      <w:r>
        <w:rPr>
          <w:rFonts w:ascii="Times New Roman" w:hAnsi="Times New Roman"/>
          <w:b w:val="false"/>
          <w:i w:val="false"/>
          <w:caps w:val="false"/>
          <w:smallCaps w:val="false"/>
          <w:color w:val="231F20"/>
          <w:spacing w:val="-2"/>
          <w:sz w:val="20"/>
        </w:rPr>
        <w:t>and</w:t>
      </w:r>
      <w:r>
        <w:rPr>
          <w:rFonts w:ascii="Times New Roman" w:hAnsi="Times New Roman"/>
          <w:b w:val="false"/>
          <w:i w:val="false"/>
          <w:caps w:val="false"/>
          <w:smallCaps w:val="false"/>
          <w:color w:val="231F20"/>
          <w:spacing w:val="-4"/>
          <w:sz w:val="20"/>
        </w:rPr>
        <w:t xml:space="preserve"> </w:t>
      </w:r>
      <w:r>
        <w:rPr>
          <w:rFonts w:ascii="Times New Roman" w:hAnsi="Times New Roman"/>
          <w:b w:val="false"/>
          <w:i w:val="false"/>
          <w:caps w:val="false"/>
          <w:smallCaps w:val="false"/>
          <w:color w:val="231F20"/>
          <w:spacing w:val="-2"/>
          <w:sz w:val="20"/>
        </w:rPr>
        <w:t>our future</w:t>
      </w:r>
      <w:r>
        <w:rPr>
          <w:rFonts w:ascii="Times New Roman" w:hAnsi="Times New Roman"/>
          <w:b w:val="false"/>
          <w:i w:val="false"/>
          <w:caps w:val="false"/>
          <w:smallCaps w:val="false"/>
          <w:color w:val="231F20"/>
          <w:spacing w:val="-4"/>
          <w:sz w:val="20"/>
        </w:rPr>
        <w:t xml:space="preserve"> </w:t>
      </w:r>
      <w:r>
        <w:rPr>
          <w:rFonts w:ascii="Times New Roman" w:hAnsi="Times New Roman"/>
          <w:b w:val="false"/>
          <w:i w:val="false"/>
          <w:caps w:val="false"/>
          <w:smallCaps w:val="false"/>
          <w:color w:val="231F20"/>
          <w:spacing w:val="-2"/>
          <w:sz w:val="20"/>
        </w:rPr>
        <w:t>collaborators</w:t>
      </w:r>
      <w:r>
        <w:rPr>
          <w:rFonts w:ascii="Times New Roman" w:hAnsi="Times New Roman"/>
          <w:b w:val="false"/>
          <w:i w:val="false"/>
          <w:caps w:val="false"/>
          <w:smallCaps w:val="false"/>
          <w:color w:val="231F20"/>
          <w:spacing w:val="-4"/>
          <w:sz w:val="20"/>
        </w:rPr>
        <w:t xml:space="preserve"> </w:t>
      </w:r>
      <w:r>
        <w:rPr>
          <w:rFonts w:ascii="Times New Roman" w:hAnsi="Times New Roman"/>
          <w:b w:val="false"/>
          <w:i w:val="false"/>
          <w:caps w:val="false"/>
          <w:smallCaps w:val="false"/>
          <w:color w:val="231F20"/>
          <w:spacing w:val="-2"/>
          <w:sz w:val="20"/>
        </w:rPr>
        <w:t>may</w:t>
      </w:r>
      <w:r>
        <w:rPr>
          <w:rFonts w:ascii="Times New Roman" w:hAnsi="Times New Roman"/>
          <w:b w:val="false"/>
          <w:i w:val="false"/>
          <w:caps w:val="false"/>
          <w:smallCaps w:val="false"/>
          <w:color w:val="231F20"/>
          <w:spacing w:val="-4"/>
          <w:sz w:val="20"/>
        </w:rPr>
        <w:t xml:space="preserve"> </w:t>
      </w:r>
      <w:r>
        <w:rPr>
          <w:rFonts w:ascii="Times New Roman" w:hAnsi="Times New Roman"/>
          <w:b w:val="false"/>
          <w:i w:val="false"/>
          <w:caps w:val="false"/>
          <w:smallCaps w:val="false"/>
          <w:color w:val="231F20"/>
          <w:spacing w:val="-2"/>
          <w:sz w:val="20"/>
        </w:rPr>
        <w:t>encounter</w:t>
      </w:r>
      <w:r>
        <w:rPr>
          <w:rFonts w:ascii="Times New Roman" w:hAnsi="Times New Roman"/>
          <w:b w:val="false"/>
          <w:i w:val="false"/>
          <w:caps w:val="false"/>
          <w:smallCaps w:val="false"/>
          <w:color w:val="231F20"/>
          <w:spacing w:val="-4"/>
          <w:sz w:val="20"/>
        </w:rPr>
        <w:t xml:space="preserve"> </w:t>
      </w:r>
      <w:r>
        <w:rPr>
          <w:rFonts w:ascii="Times New Roman" w:hAnsi="Times New Roman"/>
          <w:b w:val="false"/>
          <w:i w:val="false"/>
          <w:caps w:val="false"/>
          <w:smallCaps w:val="false"/>
          <w:color w:val="231F20"/>
          <w:spacing w:val="-2"/>
          <w:sz w:val="20"/>
        </w:rPr>
        <w:t>difficulties</w:t>
      </w:r>
      <w:r>
        <w:rPr>
          <w:rFonts w:ascii="Times New Roman" w:hAnsi="Times New Roman"/>
          <w:b w:val="false"/>
          <w:i w:val="false"/>
          <w:caps w:val="false"/>
          <w:smallCaps w:val="false"/>
          <w:color w:val="231F20"/>
          <w:spacing w:val="-4"/>
          <w:sz w:val="20"/>
        </w:rPr>
        <w:t xml:space="preserve"> </w:t>
      </w:r>
      <w:r>
        <w:rPr>
          <w:rFonts w:ascii="Times New Roman" w:hAnsi="Times New Roman"/>
          <w:b w:val="false"/>
          <w:i w:val="false"/>
          <w:caps w:val="false"/>
          <w:smallCaps w:val="false"/>
          <w:color w:val="231F20"/>
          <w:spacing w:val="-2"/>
          <w:sz w:val="20"/>
        </w:rPr>
        <w:t>in</w:t>
      </w:r>
      <w:r>
        <w:rPr>
          <w:rFonts w:ascii="Times New Roman" w:hAnsi="Times New Roman"/>
          <w:b w:val="false"/>
          <w:i w:val="false"/>
          <w:caps w:val="false"/>
          <w:smallCaps w:val="false"/>
          <w:color w:val="231F20"/>
          <w:spacing w:val="-4"/>
          <w:sz w:val="20"/>
        </w:rPr>
        <w:t xml:space="preserve"> </w:t>
      </w:r>
      <w:r>
        <w:rPr>
          <w:rFonts w:ascii="Times New Roman" w:hAnsi="Times New Roman"/>
          <w:b w:val="false"/>
          <w:i w:val="false"/>
          <w:caps w:val="false"/>
          <w:smallCaps w:val="false"/>
          <w:color w:val="231F20"/>
          <w:spacing w:val="-2"/>
          <w:sz w:val="20"/>
        </w:rPr>
        <w:t>developing,</w:t>
      </w:r>
      <w:r>
        <w:rPr>
          <w:rFonts w:ascii="Times New Roman" w:hAnsi="Times New Roman"/>
          <w:b w:val="false"/>
          <w:i w:val="false"/>
          <w:caps w:val="false"/>
          <w:smallCaps w:val="false"/>
          <w:color w:val="231F20"/>
          <w:spacing w:val="-4"/>
          <w:sz w:val="20"/>
        </w:rPr>
        <w:t xml:space="preserve"> </w:t>
      </w:r>
      <w:r>
        <w:rPr>
          <w:rFonts w:ascii="Times New Roman" w:hAnsi="Times New Roman"/>
          <w:b w:val="false"/>
          <w:i w:val="false"/>
          <w:caps w:val="false"/>
          <w:smallCaps w:val="false"/>
          <w:color w:val="231F20"/>
          <w:spacing w:val="-2"/>
          <w:sz w:val="20"/>
        </w:rPr>
        <w:t>obtaining</w:t>
      </w:r>
      <w:r>
        <w:rPr>
          <w:rFonts w:ascii="Times New Roman" w:hAnsi="Times New Roman"/>
          <w:b w:val="false"/>
          <w:i w:val="false"/>
          <w:caps w:val="false"/>
          <w:smallCaps w:val="false"/>
          <w:color w:val="231F20"/>
          <w:spacing w:val="-4"/>
          <w:sz w:val="20"/>
        </w:rPr>
        <w:t xml:space="preserve"> </w:t>
      </w:r>
      <w:r>
        <w:rPr>
          <w:rFonts w:ascii="Times New Roman" w:hAnsi="Times New Roman"/>
          <w:b w:val="false"/>
          <w:i w:val="false"/>
          <w:caps w:val="false"/>
          <w:smallCaps w:val="false"/>
          <w:color w:val="231F20"/>
          <w:spacing w:val="-2"/>
          <w:sz w:val="20"/>
        </w:rPr>
        <w:t>regulatory</w:t>
      </w:r>
      <w:r>
        <w:rPr>
          <w:rFonts w:ascii="Times New Roman" w:hAnsi="Times New Roman"/>
          <w:b w:val="false"/>
          <w:i w:val="false"/>
          <w:caps w:val="false"/>
          <w:smallCaps w:val="false"/>
          <w:color w:val="231F20"/>
          <w:spacing w:val="-4"/>
          <w:sz w:val="20"/>
        </w:rPr>
        <w:t xml:space="preserve"> </w:t>
      </w:r>
      <w:r>
        <w:rPr>
          <w:rFonts w:ascii="Times New Roman" w:hAnsi="Times New Roman"/>
          <w:b w:val="false"/>
          <w:i w:val="false"/>
          <w:caps w:val="false"/>
          <w:smallCaps w:val="false"/>
          <w:color w:val="231F20"/>
          <w:spacing w:val="-2"/>
          <w:sz w:val="20"/>
        </w:rPr>
        <w:t>approval</w:t>
      </w:r>
      <w:r>
        <w:rPr>
          <w:rFonts w:ascii="Times New Roman" w:hAnsi="Times New Roman"/>
          <w:b w:val="false"/>
          <w:i w:val="false"/>
          <w:caps w:val="false"/>
          <w:smallCaps w:val="false"/>
          <w:color w:val="231F20"/>
          <w:spacing w:val="-4"/>
          <w:sz w:val="20"/>
        </w:rPr>
        <w:t xml:space="preserve"> </w:t>
      </w:r>
      <w:r>
        <w:rPr>
          <w:rFonts w:ascii="Times New Roman" w:hAnsi="Times New Roman"/>
          <w:b w:val="false"/>
          <w:i w:val="false"/>
          <w:caps w:val="false"/>
          <w:smallCaps w:val="false"/>
          <w:color w:val="231F20"/>
          <w:spacing w:val="-2"/>
          <w:sz w:val="20"/>
        </w:rPr>
        <w:t>for,</w:t>
      </w:r>
      <w:r>
        <w:rPr>
          <w:rFonts w:ascii="Times New Roman" w:hAnsi="Times New Roman"/>
          <w:b w:val="false"/>
          <w:i w:val="false"/>
          <w:caps w:val="false"/>
          <w:smallCaps w:val="false"/>
          <w:color w:val="231F20"/>
          <w:spacing w:val="-4"/>
          <w:sz w:val="20"/>
        </w:rPr>
        <w:t xml:space="preserve"> </w:t>
      </w:r>
      <w:r>
        <w:rPr>
          <w:rFonts w:ascii="Times New Roman" w:hAnsi="Times New Roman"/>
          <w:b w:val="false"/>
          <w:i w:val="false"/>
          <w:caps w:val="false"/>
          <w:smallCaps w:val="false"/>
          <w:color w:val="231F20"/>
          <w:spacing w:val="-2"/>
          <w:sz w:val="20"/>
        </w:rPr>
        <w:t>manufacturing</w:t>
      </w:r>
      <w:r>
        <w:rPr>
          <w:rFonts w:ascii="Times New Roman" w:hAnsi="Times New Roman"/>
          <w:b w:val="false"/>
          <w:i w:val="false"/>
          <w:caps w:val="false"/>
          <w:smallCaps w:val="false"/>
          <w:color w:val="231F20"/>
          <w:spacing w:val="-4"/>
          <w:sz w:val="20"/>
        </w:rPr>
        <w:t xml:space="preserve"> </w:t>
      </w:r>
      <w:r>
        <w:rPr>
          <w:rFonts w:ascii="Times New Roman" w:hAnsi="Times New Roman"/>
          <w:b w:val="false"/>
          <w:i w:val="false"/>
          <w:caps w:val="false"/>
          <w:smallCaps w:val="false"/>
          <w:color w:val="231F20"/>
          <w:spacing w:val="-2"/>
          <w:sz w:val="20"/>
        </w:rPr>
        <w:t>and commercializing</w:t>
      </w:r>
      <w:r>
        <w:rPr>
          <w:rFonts w:ascii="Times New Roman" w:hAnsi="Times New Roman"/>
          <w:b w:val="false"/>
          <w:i w:val="false"/>
          <w:caps w:val="false"/>
          <w:smallCaps w:val="false"/>
          <w:color w:val="231F20"/>
          <w:spacing w:val="-4"/>
          <w:sz w:val="20"/>
        </w:rPr>
        <w:t xml:space="preserve"> </w:t>
      </w:r>
      <w:r>
        <w:rPr>
          <w:rFonts w:ascii="Times New Roman" w:hAnsi="Times New Roman"/>
          <w:b w:val="false"/>
          <w:i w:val="false"/>
          <w:caps w:val="false"/>
          <w:smallCaps w:val="false"/>
          <w:color w:val="231F20"/>
          <w:spacing w:val="-2"/>
          <w:sz w:val="20"/>
        </w:rPr>
        <w:t>companion</w:t>
      </w:r>
      <w:r>
        <w:rPr>
          <w:rFonts w:ascii="Times New Roman" w:hAnsi="Times New Roman"/>
          <w:b w:val="false"/>
          <w:i w:val="false"/>
          <w:caps w:val="false"/>
          <w:smallCaps w:val="false"/>
          <w:color w:val="231F20"/>
          <w:spacing w:val="-4"/>
          <w:sz w:val="20"/>
        </w:rPr>
        <w:t xml:space="preserve"> </w:t>
      </w:r>
      <w:r>
        <w:rPr>
          <w:rFonts w:ascii="Times New Roman" w:hAnsi="Times New Roman"/>
          <w:b w:val="false"/>
          <w:i w:val="false"/>
          <w:caps w:val="false"/>
          <w:smallCaps w:val="false"/>
          <w:color w:val="231F20"/>
          <w:spacing w:val="-2"/>
          <w:sz w:val="20"/>
        </w:rPr>
        <w:t>diagnostics</w:t>
      </w:r>
      <w:r>
        <w:rPr>
          <w:rFonts w:ascii="Times New Roman" w:hAnsi="Times New Roman"/>
          <w:b w:val="false"/>
          <w:i w:val="false"/>
          <w:caps w:val="false"/>
          <w:smallCaps w:val="false"/>
          <w:color w:val="231F20"/>
          <w:spacing w:val="-4"/>
          <w:sz w:val="20"/>
        </w:rPr>
        <w:t xml:space="preserve"> </w:t>
      </w:r>
      <w:r>
        <w:rPr>
          <w:rFonts w:ascii="Times New Roman" w:hAnsi="Times New Roman"/>
          <w:b w:val="false"/>
          <w:i w:val="false"/>
          <w:caps w:val="false"/>
          <w:smallCaps w:val="false"/>
          <w:color w:val="231F20"/>
          <w:spacing w:val="-2"/>
          <w:sz w:val="20"/>
        </w:rPr>
        <w:t>similar</w:t>
      </w:r>
      <w:r>
        <w:rPr>
          <w:rFonts w:ascii="Times New Roman" w:hAnsi="Times New Roman"/>
          <w:b w:val="false"/>
          <w:i w:val="false"/>
          <w:caps w:val="false"/>
          <w:smallCaps w:val="false"/>
          <w:color w:val="231F20"/>
          <w:spacing w:val="-4"/>
          <w:sz w:val="20"/>
        </w:rPr>
        <w:t xml:space="preserve"> </w:t>
      </w:r>
      <w:r>
        <w:rPr>
          <w:rFonts w:ascii="Times New Roman" w:hAnsi="Times New Roman"/>
          <w:b w:val="false"/>
          <w:i w:val="false"/>
          <w:caps w:val="false"/>
          <w:smallCaps w:val="false"/>
          <w:color w:val="231F20"/>
          <w:spacing w:val="-2"/>
          <w:sz w:val="20"/>
        </w:rPr>
        <w:t>to</w:t>
      </w:r>
      <w:r>
        <w:rPr>
          <w:rFonts w:ascii="Times New Roman" w:hAnsi="Times New Roman"/>
          <w:b w:val="false"/>
          <w:i w:val="false"/>
          <w:caps w:val="false"/>
          <w:smallCaps w:val="false"/>
          <w:color w:val="231F20"/>
          <w:spacing w:val="-4"/>
          <w:sz w:val="20"/>
        </w:rPr>
        <w:t xml:space="preserve"> </w:t>
      </w:r>
      <w:r>
        <w:rPr>
          <w:rFonts w:ascii="Times New Roman" w:hAnsi="Times New Roman"/>
          <w:b w:val="false"/>
          <w:i w:val="false"/>
          <w:caps w:val="false"/>
          <w:smallCaps w:val="false"/>
          <w:color w:val="231F20"/>
          <w:spacing w:val="-2"/>
          <w:sz w:val="20"/>
        </w:rPr>
        <w:t>those</w:t>
      </w:r>
      <w:r>
        <w:rPr>
          <w:rFonts w:ascii="Times New Roman" w:hAnsi="Times New Roman"/>
          <w:b w:val="false"/>
          <w:i w:val="false"/>
          <w:caps w:val="false"/>
          <w:smallCaps w:val="false"/>
          <w:color w:val="231F20"/>
          <w:spacing w:val="-4"/>
          <w:sz w:val="20"/>
        </w:rPr>
        <w:t xml:space="preserve"> </w:t>
      </w:r>
      <w:r>
        <w:rPr>
          <w:rFonts w:ascii="Times New Roman" w:hAnsi="Times New Roman"/>
          <w:b w:val="false"/>
          <w:i w:val="false"/>
          <w:caps w:val="false"/>
          <w:smallCaps w:val="false"/>
          <w:color w:val="231F20"/>
          <w:spacing w:val="-2"/>
          <w:sz w:val="20"/>
        </w:rPr>
        <w:t>we</w:t>
      </w:r>
      <w:r>
        <w:rPr>
          <w:rFonts w:ascii="Times New Roman" w:hAnsi="Times New Roman"/>
          <w:b w:val="false"/>
          <w:i w:val="false"/>
          <w:caps w:val="false"/>
          <w:smallCaps w:val="false"/>
          <w:color w:val="231F20"/>
          <w:spacing w:val="-4"/>
          <w:sz w:val="20"/>
        </w:rPr>
        <w:t xml:space="preserve"> </w:t>
      </w:r>
      <w:r>
        <w:rPr>
          <w:rFonts w:ascii="Times New Roman" w:hAnsi="Times New Roman"/>
          <w:b w:val="false"/>
          <w:i w:val="false"/>
          <w:caps w:val="false"/>
          <w:smallCaps w:val="false"/>
          <w:color w:val="231F20"/>
          <w:spacing w:val="-2"/>
          <w:sz w:val="20"/>
        </w:rPr>
        <w:t>face</w:t>
      </w:r>
      <w:r>
        <w:rPr>
          <w:rFonts w:ascii="Times New Roman" w:hAnsi="Times New Roman"/>
          <w:b w:val="false"/>
          <w:i w:val="false"/>
          <w:caps w:val="false"/>
          <w:smallCaps w:val="false"/>
          <w:color w:val="231F20"/>
          <w:spacing w:val="-4"/>
          <w:sz w:val="20"/>
        </w:rPr>
        <w:t xml:space="preserve"> </w:t>
      </w:r>
      <w:r>
        <w:rPr>
          <w:rFonts w:ascii="Times New Roman" w:hAnsi="Times New Roman"/>
          <w:b w:val="false"/>
          <w:i w:val="false"/>
          <w:caps w:val="false"/>
          <w:smallCaps w:val="false"/>
          <w:color w:val="231F20"/>
          <w:spacing w:val="-2"/>
          <w:sz w:val="20"/>
        </w:rPr>
        <w:t>with</w:t>
      </w:r>
      <w:r>
        <w:rPr>
          <w:rFonts w:ascii="Times New Roman" w:hAnsi="Times New Roman"/>
          <w:b w:val="false"/>
          <w:i w:val="false"/>
          <w:caps w:val="false"/>
          <w:smallCaps w:val="false"/>
          <w:color w:val="231F20"/>
          <w:spacing w:val="-4"/>
          <w:sz w:val="20"/>
        </w:rPr>
        <w:t xml:space="preserve"> </w:t>
      </w:r>
      <w:r>
        <w:rPr>
          <w:rFonts w:ascii="Times New Roman" w:hAnsi="Times New Roman"/>
          <w:b w:val="false"/>
          <w:i w:val="false"/>
          <w:caps w:val="false"/>
          <w:smallCaps w:val="false"/>
          <w:color w:val="231F20"/>
          <w:spacing w:val="-2"/>
          <w:sz w:val="20"/>
        </w:rPr>
        <w:t>respect</w:t>
      </w:r>
      <w:r>
        <w:rPr>
          <w:rFonts w:ascii="Times New Roman" w:hAnsi="Times New Roman"/>
          <w:b w:val="false"/>
          <w:i w:val="false"/>
          <w:caps w:val="false"/>
          <w:smallCaps w:val="false"/>
          <w:color w:val="231F20"/>
          <w:spacing w:val="-4"/>
          <w:sz w:val="20"/>
        </w:rPr>
        <w:t xml:space="preserve"> </w:t>
      </w:r>
      <w:r>
        <w:rPr>
          <w:rFonts w:ascii="Times New Roman" w:hAnsi="Times New Roman"/>
          <w:b w:val="false"/>
          <w:i w:val="false"/>
          <w:caps w:val="false"/>
          <w:smallCaps w:val="false"/>
          <w:color w:val="231F20"/>
          <w:spacing w:val="-2"/>
          <w:sz w:val="20"/>
        </w:rPr>
        <w:t>to</w:t>
      </w:r>
      <w:r>
        <w:rPr>
          <w:rFonts w:ascii="Times New Roman" w:hAnsi="Times New Roman"/>
          <w:b w:val="false"/>
          <w:i w:val="false"/>
          <w:caps w:val="false"/>
          <w:smallCaps w:val="false"/>
          <w:color w:val="231F20"/>
          <w:spacing w:val="-4"/>
          <w:sz w:val="20"/>
        </w:rPr>
        <w:t xml:space="preserve"> our </w:t>
      </w:r>
      <w:r>
        <w:rPr>
          <w:rFonts w:ascii="Times New Roman" w:hAnsi="Times New Roman"/>
          <w:b w:val="false"/>
          <w:i w:val="false"/>
          <w:caps w:val="false"/>
          <w:smallCaps w:val="false"/>
          <w:color w:val="231F20"/>
          <w:spacing w:val="-2"/>
          <w:sz w:val="20"/>
        </w:rPr>
        <w:t>product</w:t>
      </w:r>
      <w:r>
        <w:rPr>
          <w:rFonts w:ascii="Times New Roman" w:hAnsi="Times New Roman"/>
          <w:b w:val="false"/>
          <w:i w:val="false"/>
          <w:caps w:val="false"/>
          <w:smallCaps w:val="false"/>
          <w:color w:val="231F20"/>
          <w:spacing w:val="-4"/>
          <w:sz w:val="20"/>
        </w:rPr>
        <w:t xml:space="preserve"> </w:t>
      </w:r>
      <w:r>
        <w:rPr>
          <w:rFonts w:ascii="Times New Roman" w:hAnsi="Times New Roman"/>
          <w:b w:val="false"/>
          <w:i w:val="false"/>
          <w:caps w:val="false"/>
          <w:smallCaps w:val="false"/>
          <w:color w:val="231F20"/>
          <w:spacing w:val="-2"/>
          <w:sz w:val="20"/>
        </w:rPr>
        <w:t>candidates,</w:t>
      </w:r>
      <w:r>
        <w:rPr>
          <w:rFonts w:ascii="Times New Roman" w:hAnsi="Times New Roman"/>
          <w:b w:val="false"/>
          <w:i w:val="false"/>
          <w:caps w:val="false"/>
          <w:smallCaps w:val="false"/>
          <w:color w:val="231F20"/>
          <w:spacing w:val="-4"/>
          <w:sz w:val="20"/>
        </w:rPr>
        <w:t xml:space="preserve"> </w:t>
      </w:r>
      <w:r>
        <w:rPr>
          <w:rFonts w:ascii="Times New Roman" w:hAnsi="Times New Roman"/>
          <w:b w:val="false"/>
          <w:i w:val="false"/>
          <w:caps w:val="false"/>
          <w:smallCaps w:val="false"/>
          <w:color w:val="231F20"/>
          <w:spacing w:val="-2"/>
          <w:sz w:val="20"/>
        </w:rPr>
        <w:t>including issues</w:t>
      </w:r>
      <w:r>
        <w:rPr>
          <w:rFonts w:ascii="Times New Roman" w:hAnsi="Times New Roman"/>
          <w:b w:val="false"/>
          <w:i w:val="false"/>
          <w:caps w:val="false"/>
          <w:smallCaps w:val="false"/>
          <w:color w:val="231F20"/>
          <w:spacing w:val="-4"/>
          <w:sz w:val="20"/>
        </w:rPr>
        <w:t xml:space="preserve"> </w:t>
      </w:r>
      <w:r>
        <w:rPr>
          <w:rFonts w:ascii="Times New Roman" w:hAnsi="Times New Roman"/>
          <w:b w:val="false"/>
          <w:i w:val="false"/>
          <w:caps w:val="false"/>
          <w:smallCaps w:val="false"/>
          <w:color w:val="231F20"/>
          <w:spacing w:val="-2"/>
          <w:sz w:val="20"/>
        </w:rPr>
        <w:t>with</w:t>
      </w:r>
      <w:r>
        <w:rPr>
          <w:rFonts w:ascii="Times New Roman" w:hAnsi="Times New Roman"/>
          <w:b w:val="false"/>
          <w:i w:val="false"/>
          <w:caps w:val="false"/>
          <w:smallCaps w:val="false"/>
          <w:color w:val="231F20"/>
          <w:spacing w:val="-4"/>
          <w:sz w:val="20"/>
        </w:rPr>
        <w:t xml:space="preserve"> </w:t>
      </w:r>
      <w:r>
        <w:rPr>
          <w:rFonts w:ascii="Times New Roman" w:hAnsi="Times New Roman"/>
          <w:b w:val="false"/>
          <w:i w:val="false"/>
          <w:caps w:val="false"/>
          <w:smallCaps w:val="false"/>
          <w:color w:val="231F20"/>
          <w:spacing w:val="-2"/>
          <w:sz w:val="20"/>
        </w:rPr>
        <w:t>achieving</w:t>
      </w:r>
      <w:r>
        <w:rPr>
          <w:rFonts w:ascii="Times New Roman" w:hAnsi="Times New Roman"/>
          <w:b w:val="false"/>
          <w:i w:val="false"/>
          <w:caps w:val="false"/>
          <w:smallCaps w:val="false"/>
          <w:color w:val="231F20"/>
          <w:spacing w:val="-4"/>
          <w:sz w:val="20"/>
        </w:rPr>
        <w:t xml:space="preserve"> </w:t>
      </w:r>
      <w:r>
        <w:rPr>
          <w:rFonts w:ascii="Times New Roman" w:hAnsi="Times New Roman"/>
          <w:b w:val="false"/>
          <w:i w:val="false"/>
          <w:caps w:val="false"/>
          <w:smallCaps w:val="false"/>
          <w:color w:val="231F20"/>
          <w:spacing w:val="-2"/>
          <w:sz w:val="20"/>
        </w:rPr>
        <w:t>regulatory</w:t>
      </w:r>
      <w:r>
        <w:rPr>
          <w:rFonts w:ascii="Times New Roman" w:hAnsi="Times New Roman"/>
          <w:b w:val="false"/>
          <w:i w:val="false"/>
          <w:caps w:val="false"/>
          <w:smallCaps w:val="false"/>
          <w:color w:val="231F20"/>
          <w:spacing w:val="-4"/>
          <w:sz w:val="20"/>
        </w:rPr>
        <w:t xml:space="preserve"> </w:t>
      </w:r>
      <w:r>
        <w:rPr>
          <w:rFonts w:ascii="Times New Roman" w:hAnsi="Times New Roman"/>
          <w:b w:val="false"/>
          <w:i w:val="false"/>
          <w:caps w:val="false"/>
          <w:smallCaps w:val="false"/>
          <w:color w:val="231F20"/>
          <w:spacing w:val="-2"/>
          <w:sz w:val="20"/>
        </w:rPr>
        <w:t>clearance</w:t>
      </w:r>
      <w:r>
        <w:rPr>
          <w:rFonts w:ascii="Times New Roman" w:hAnsi="Times New Roman"/>
          <w:b w:val="false"/>
          <w:i w:val="false"/>
          <w:caps w:val="false"/>
          <w:smallCaps w:val="false"/>
          <w:color w:val="231F20"/>
          <w:spacing w:val="-4"/>
          <w:sz w:val="20"/>
        </w:rPr>
        <w:t xml:space="preserve"> </w:t>
      </w:r>
      <w:r>
        <w:rPr>
          <w:rFonts w:ascii="Times New Roman" w:hAnsi="Times New Roman"/>
          <w:b w:val="false"/>
          <w:i w:val="false"/>
          <w:caps w:val="false"/>
          <w:smallCaps w:val="false"/>
          <w:color w:val="231F20"/>
          <w:spacing w:val="-2"/>
          <w:sz w:val="20"/>
        </w:rPr>
        <w:t>or</w:t>
      </w:r>
      <w:r>
        <w:rPr>
          <w:rFonts w:ascii="Times New Roman" w:hAnsi="Times New Roman"/>
          <w:b w:val="false"/>
          <w:i w:val="false"/>
          <w:caps w:val="false"/>
          <w:smallCaps w:val="false"/>
          <w:color w:val="231F20"/>
          <w:spacing w:val="-4"/>
          <w:sz w:val="20"/>
        </w:rPr>
        <w:t xml:space="preserve"> </w:t>
      </w:r>
      <w:r>
        <w:rPr>
          <w:rFonts w:ascii="Times New Roman" w:hAnsi="Times New Roman"/>
          <w:b w:val="false"/>
          <w:i w:val="false"/>
          <w:caps w:val="false"/>
          <w:smallCaps w:val="false"/>
          <w:color w:val="231F20"/>
          <w:spacing w:val="-2"/>
          <w:sz w:val="20"/>
        </w:rPr>
        <w:t>approval,</w:t>
      </w:r>
      <w:r>
        <w:rPr>
          <w:rFonts w:ascii="Times New Roman" w:hAnsi="Times New Roman"/>
          <w:b w:val="false"/>
          <w:i w:val="false"/>
          <w:caps w:val="false"/>
          <w:smallCaps w:val="false"/>
          <w:color w:val="231F20"/>
          <w:spacing w:val="-4"/>
          <w:sz w:val="20"/>
        </w:rPr>
        <w:t xml:space="preserve"> </w:t>
      </w:r>
      <w:r>
        <w:rPr>
          <w:rFonts w:ascii="Times New Roman" w:hAnsi="Times New Roman"/>
          <w:b w:val="false"/>
          <w:i w:val="false"/>
          <w:caps w:val="false"/>
          <w:smallCaps w:val="false"/>
          <w:color w:val="231F20"/>
          <w:spacing w:val="-2"/>
          <w:sz w:val="20"/>
        </w:rPr>
        <w:t>production</w:t>
      </w:r>
      <w:r>
        <w:rPr>
          <w:rFonts w:ascii="Times New Roman" w:hAnsi="Times New Roman"/>
          <w:b w:val="false"/>
          <w:i w:val="false"/>
          <w:caps w:val="false"/>
          <w:smallCaps w:val="false"/>
          <w:color w:val="231F20"/>
          <w:spacing w:val="-4"/>
          <w:sz w:val="20"/>
        </w:rPr>
        <w:t xml:space="preserve"> </w:t>
      </w:r>
      <w:r>
        <w:rPr>
          <w:rFonts w:ascii="Times New Roman" w:hAnsi="Times New Roman"/>
          <w:b w:val="false"/>
          <w:i w:val="false"/>
          <w:caps w:val="false"/>
          <w:smallCaps w:val="false"/>
          <w:color w:val="231F20"/>
          <w:spacing w:val="-2"/>
          <w:sz w:val="20"/>
        </w:rPr>
        <w:t>of</w:t>
      </w:r>
      <w:r>
        <w:rPr>
          <w:rFonts w:ascii="Times New Roman" w:hAnsi="Times New Roman"/>
          <w:b w:val="false"/>
          <w:i w:val="false"/>
          <w:caps w:val="false"/>
          <w:smallCaps w:val="false"/>
          <w:color w:val="231F20"/>
          <w:spacing w:val="-4"/>
          <w:sz w:val="20"/>
        </w:rPr>
        <w:t xml:space="preserve"> </w:t>
      </w:r>
      <w:r>
        <w:rPr>
          <w:rFonts w:ascii="Times New Roman" w:hAnsi="Times New Roman"/>
          <w:b w:val="false"/>
          <w:i w:val="false"/>
          <w:caps w:val="false"/>
          <w:smallCaps w:val="false"/>
          <w:color w:val="231F20"/>
          <w:spacing w:val="-2"/>
          <w:sz w:val="20"/>
        </w:rPr>
        <w:t>sufficient</w:t>
      </w:r>
      <w:r>
        <w:rPr>
          <w:rFonts w:ascii="Times New Roman" w:hAnsi="Times New Roman"/>
          <w:b w:val="false"/>
          <w:i w:val="false"/>
          <w:caps w:val="false"/>
          <w:smallCaps w:val="false"/>
          <w:color w:val="231F20"/>
          <w:spacing w:val="-4"/>
          <w:sz w:val="20"/>
        </w:rPr>
        <w:t xml:space="preserve"> </w:t>
      </w:r>
      <w:r>
        <w:rPr>
          <w:rFonts w:ascii="Times New Roman" w:hAnsi="Times New Roman"/>
          <w:b w:val="false"/>
          <w:i w:val="false"/>
          <w:caps w:val="false"/>
          <w:smallCaps w:val="false"/>
          <w:color w:val="231F20"/>
          <w:spacing w:val="-2"/>
          <w:sz w:val="20"/>
        </w:rPr>
        <w:t>quantities</w:t>
      </w:r>
      <w:r>
        <w:rPr>
          <w:rFonts w:ascii="Times New Roman" w:hAnsi="Times New Roman"/>
          <w:b w:val="false"/>
          <w:i w:val="false"/>
          <w:caps w:val="false"/>
          <w:smallCaps w:val="false"/>
          <w:color w:val="231F20"/>
          <w:spacing w:val="-4"/>
          <w:sz w:val="20"/>
        </w:rPr>
        <w:t xml:space="preserve"> </w:t>
      </w:r>
      <w:r>
        <w:rPr>
          <w:rFonts w:ascii="Times New Roman" w:hAnsi="Times New Roman"/>
          <w:b w:val="false"/>
          <w:i w:val="false"/>
          <w:caps w:val="false"/>
          <w:smallCaps w:val="false"/>
          <w:color w:val="231F20"/>
          <w:spacing w:val="-2"/>
          <w:sz w:val="20"/>
        </w:rPr>
        <w:t>at</w:t>
      </w:r>
      <w:r>
        <w:rPr>
          <w:rFonts w:ascii="Times New Roman" w:hAnsi="Times New Roman"/>
          <w:b w:val="false"/>
          <w:i w:val="false"/>
          <w:caps w:val="false"/>
          <w:smallCaps w:val="false"/>
          <w:color w:val="231F20"/>
          <w:spacing w:val="-4"/>
          <w:sz w:val="20"/>
        </w:rPr>
        <w:t xml:space="preserve"> </w:t>
      </w:r>
      <w:r>
        <w:rPr>
          <w:rFonts w:ascii="Times New Roman" w:hAnsi="Times New Roman"/>
          <w:b w:val="false"/>
          <w:i w:val="false"/>
          <w:caps w:val="false"/>
          <w:smallCaps w:val="false"/>
          <w:color w:val="231F20"/>
          <w:spacing w:val="-2"/>
          <w:sz w:val="20"/>
        </w:rPr>
        <w:t>commercial</w:t>
      </w:r>
      <w:r>
        <w:rPr>
          <w:rFonts w:ascii="Times New Roman" w:hAnsi="Times New Roman"/>
          <w:b w:val="false"/>
          <w:i w:val="false"/>
          <w:caps w:val="false"/>
          <w:smallCaps w:val="false"/>
          <w:color w:val="231F20"/>
          <w:spacing w:val="-4"/>
          <w:sz w:val="20"/>
        </w:rPr>
        <w:t xml:space="preserve"> </w:t>
      </w:r>
      <w:r>
        <w:rPr>
          <w:rFonts w:ascii="Times New Roman" w:hAnsi="Times New Roman"/>
          <w:b w:val="false"/>
          <w:i w:val="false"/>
          <w:caps w:val="false"/>
          <w:smallCaps w:val="false"/>
          <w:color w:val="231F20"/>
          <w:spacing w:val="-2"/>
          <w:sz w:val="20"/>
        </w:rPr>
        <w:t>scale</w:t>
      </w:r>
      <w:r>
        <w:rPr>
          <w:rFonts w:ascii="Times New Roman" w:hAnsi="Times New Roman"/>
          <w:b w:val="false"/>
          <w:i w:val="false"/>
          <w:caps w:val="false"/>
          <w:smallCaps w:val="false"/>
          <w:color w:val="231F20"/>
          <w:spacing w:val="-4"/>
          <w:sz w:val="20"/>
        </w:rPr>
        <w:t xml:space="preserve"> </w:t>
      </w:r>
      <w:r>
        <w:rPr>
          <w:rFonts w:ascii="Times New Roman" w:hAnsi="Times New Roman"/>
          <w:b w:val="false"/>
          <w:i w:val="false"/>
          <w:caps w:val="false"/>
          <w:smallCaps w:val="false"/>
          <w:color w:val="231F20"/>
          <w:spacing w:val="-2"/>
          <w:sz w:val="20"/>
        </w:rPr>
        <w:t>and with</w:t>
      </w:r>
      <w:r>
        <w:rPr>
          <w:rFonts w:ascii="Times New Roman" w:hAnsi="Times New Roman"/>
          <w:b w:val="false"/>
          <w:i w:val="false"/>
          <w:caps w:val="false"/>
          <w:smallCaps w:val="false"/>
          <w:color w:val="231F20"/>
          <w:spacing w:val="-4"/>
          <w:sz w:val="20"/>
        </w:rPr>
        <w:t xml:space="preserve"> </w:t>
      </w:r>
      <w:r>
        <w:rPr>
          <w:rFonts w:ascii="Times New Roman" w:hAnsi="Times New Roman"/>
          <w:b w:val="false"/>
          <w:i w:val="false"/>
          <w:caps w:val="false"/>
          <w:smallCaps w:val="false"/>
          <w:color w:val="231F20"/>
          <w:spacing w:val="-2"/>
          <w:sz w:val="20"/>
        </w:rPr>
        <w:t>appropriate</w:t>
      </w:r>
      <w:r>
        <w:rPr>
          <w:rFonts w:ascii="Times New Roman" w:hAnsi="Times New Roman"/>
          <w:b w:val="false"/>
          <w:i w:val="false"/>
          <w:caps w:val="false"/>
          <w:smallCaps w:val="false"/>
          <w:color w:val="231F20"/>
          <w:spacing w:val="-4"/>
          <w:sz w:val="20"/>
        </w:rPr>
        <w:t xml:space="preserve"> </w:t>
      </w:r>
      <w:r>
        <w:rPr>
          <w:rFonts w:ascii="Times New Roman" w:hAnsi="Times New Roman"/>
          <w:b w:val="false"/>
          <w:i w:val="false"/>
          <w:caps w:val="false"/>
          <w:smallCaps w:val="false"/>
          <w:color w:val="231F20"/>
          <w:spacing w:val="-2"/>
          <w:sz w:val="20"/>
        </w:rPr>
        <w:t>quality</w:t>
      </w:r>
      <w:r>
        <w:rPr>
          <w:rFonts w:ascii="Times New Roman" w:hAnsi="Times New Roman"/>
          <w:b w:val="false"/>
          <w:i w:val="false"/>
          <w:caps w:val="false"/>
          <w:smallCaps w:val="false"/>
          <w:color w:val="231F20"/>
          <w:spacing w:val="-4"/>
          <w:sz w:val="20"/>
        </w:rPr>
        <w:t xml:space="preserve"> </w:t>
      </w:r>
      <w:r>
        <w:rPr>
          <w:rFonts w:ascii="Times New Roman" w:hAnsi="Times New Roman"/>
          <w:b w:val="false"/>
          <w:i w:val="false"/>
          <w:caps w:val="false"/>
          <w:smallCaps w:val="false"/>
          <w:color w:val="231F20"/>
          <w:spacing w:val="-2"/>
          <w:sz w:val="20"/>
        </w:rPr>
        <w:t>standards,</w:t>
      </w:r>
      <w:r>
        <w:rPr>
          <w:rFonts w:ascii="Times New Roman" w:hAnsi="Times New Roman"/>
          <w:b w:val="false"/>
          <w:i w:val="false"/>
          <w:caps w:val="false"/>
          <w:smallCaps w:val="false"/>
          <w:color w:val="231F20"/>
          <w:spacing w:val="-4"/>
          <w:sz w:val="20"/>
        </w:rPr>
        <w:t xml:space="preserve"> </w:t>
      </w:r>
      <w:r>
        <w:rPr>
          <w:rFonts w:ascii="Times New Roman" w:hAnsi="Times New Roman"/>
          <w:b w:val="false"/>
          <w:i w:val="false"/>
          <w:caps w:val="false"/>
          <w:smallCaps w:val="false"/>
          <w:color w:val="231F20"/>
          <w:spacing w:val="-2"/>
          <w:sz w:val="20"/>
        </w:rPr>
        <w:t>and</w:t>
      </w:r>
      <w:r>
        <w:rPr>
          <w:rFonts w:ascii="Times New Roman" w:hAnsi="Times New Roman"/>
          <w:b w:val="false"/>
          <w:i w:val="false"/>
          <w:caps w:val="false"/>
          <w:smallCaps w:val="false"/>
          <w:color w:val="231F20"/>
          <w:spacing w:val="-4"/>
          <w:sz w:val="20"/>
        </w:rPr>
        <w:t xml:space="preserve"> </w:t>
      </w:r>
      <w:r>
        <w:rPr>
          <w:rFonts w:ascii="Times New Roman" w:hAnsi="Times New Roman"/>
          <w:b w:val="false"/>
          <w:i w:val="false"/>
          <w:caps w:val="false"/>
          <w:smallCaps w:val="false"/>
          <w:color w:val="231F20"/>
          <w:spacing w:val="-2"/>
          <w:sz w:val="20"/>
        </w:rPr>
        <w:t>in</w:t>
      </w:r>
      <w:r>
        <w:rPr>
          <w:rFonts w:ascii="Times New Roman" w:hAnsi="Times New Roman"/>
          <w:b w:val="false"/>
          <w:i w:val="false"/>
          <w:caps w:val="false"/>
          <w:smallCaps w:val="false"/>
          <w:color w:val="231F20"/>
          <w:spacing w:val="-4"/>
          <w:sz w:val="20"/>
        </w:rPr>
        <w:t xml:space="preserve"> </w:t>
      </w:r>
      <w:r>
        <w:rPr>
          <w:rFonts w:ascii="Times New Roman" w:hAnsi="Times New Roman"/>
          <w:b w:val="false"/>
          <w:i w:val="false"/>
          <w:caps w:val="false"/>
          <w:smallCaps w:val="false"/>
          <w:color w:val="231F20"/>
          <w:spacing w:val="-2"/>
          <w:sz w:val="20"/>
        </w:rPr>
        <w:t>gaining</w:t>
      </w:r>
      <w:r>
        <w:rPr>
          <w:rFonts w:ascii="Times New Roman" w:hAnsi="Times New Roman"/>
          <w:b w:val="false"/>
          <w:i w:val="false"/>
          <w:caps w:val="false"/>
          <w:smallCaps w:val="false"/>
          <w:color w:val="231F20"/>
          <w:spacing w:val="-4"/>
          <w:sz w:val="20"/>
        </w:rPr>
        <w:t xml:space="preserve"> </w:t>
      </w:r>
      <w:r>
        <w:rPr>
          <w:rFonts w:ascii="Times New Roman" w:hAnsi="Times New Roman"/>
          <w:b w:val="false"/>
          <w:i w:val="false"/>
          <w:caps w:val="false"/>
          <w:smallCaps w:val="false"/>
          <w:color w:val="231F20"/>
          <w:spacing w:val="-2"/>
          <w:sz w:val="20"/>
        </w:rPr>
        <w:t>market</w:t>
      </w:r>
      <w:r>
        <w:rPr>
          <w:rFonts w:ascii="Times New Roman" w:hAnsi="Times New Roman"/>
          <w:b w:val="false"/>
          <w:i w:val="false"/>
          <w:caps w:val="false"/>
          <w:smallCaps w:val="false"/>
          <w:color w:val="231F20"/>
          <w:spacing w:val="-4"/>
          <w:sz w:val="20"/>
        </w:rPr>
        <w:t xml:space="preserve"> </w:t>
      </w:r>
      <w:r>
        <w:rPr>
          <w:rFonts w:ascii="Times New Roman" w:hAnsi="Times New Roman"/>
          <w:b w:val="false"/>
          <w:i w:val="false"/>
          <w:caps w:val="false"/>
          <w:smallCaps w:val="false"/>
          <w:color w:val="231F20"/>
          <w:spacing w:val="-2"/>
          <w:sz w:val="20"/>
        </w:rPr>
        <w:t>acceptance.</w:t>
      </w:r>
      <w:r>
        <w:rPr>
          <w:rFonts w:ascii="Times New Roman" w:hAnsi="Times New Roman"/>
          <w:b w:val="false"/>
          <w:i w:val="false"/>
          <w:caps w:val="false"/>
          <w:smallCaps w:val="false"/>
          <w:color w:val="231F20"/>
          <w:spacing w:val="-4"/>
          <w:sz w:val="20"/>
        </w:rPr>
        <w:t xml:space="preserve"> </w:t>
      </w:r>
      <w:r>
        <w:rPr>
          <w:rFonts w:ascii="Times New Roman" w:hAnsi="Times New Roman"/>
          <w:b w:val="false"/>
          <w:i w:val="false"/>
          <w:caps w:val="false"/>
          <w:smallCaps w:val="false"/>
          <w:color w:val="231F20"/>
          <w:spacing w:val="-2"/>
          <w:sz w:val="20"/>
        </w:rPr>
        <w:t>If</w:t>
      </w:r>
      <w:r>
        <w:rPr>
          <w:rFonts w:ascii="Times New Roman" w:hAnsi="Times New Roman"/>
          <w:b w:val="false"/>
          <w:i w:val="false"/>
          <w:caps w:val="false"/>
          <w:smallCaps w:val="false"/>
          <w:color w:val="231F20"/>
          <w:spacing w:val="-4"/>
          <w:sz w:val="20"/>
        </w:rPr>
        <w:t xml:space="preserve"> </w:t>
      </w:r>
      <w:r>
        <w:rPr>
          <w:rFonts w:ascii="Times New Roman" w:hAnsi="Times New Roman"/>
          <w:b w:val="false"/>
          <w:i w:val="false"/>
          <w:caps w:val="false"/>
          <w:smallCaps w:val="false"/>
          <w:color w:val="231F20"/>
          <w:spacing w:val="-2"/>
          <w:sz w:val="20"/>
        </w:rPr>
        <w:t>we are</w:t>
      </w:r>
      <w:r>
        <w:rPr>
          <w:rFonts w:ascii="Times New Roman" w:hAnsi="Times New Roman"/>
          <w:b w:val="false"/>
          <w:i w:val="false"/>
          <w:caps w:val="false"/>
          <w:smallCaps w:val="false"/>
          <w:color w:val="231F20"/>
          <w:spacing w:val="-4"/>
          <w:sz w:val="20"/>
        </w:rPr>
        <w:t xml:space="preserve"> </w:t>
      </w:r>
      <w:r>
        <w:rPr>
          <w:rFonts w:ascii="Times New Roman" w:hAnsi="Times New Roman"/>
          <w:b w:val="false"/>
          <w:i w:val="false"/>
          <w:caps w:val="false"/>
          <w:smallCaps w:val="false"/>
          <w:color w:val="231F20"/>
          <w:spacing w:val="-2"/>
          <w:sz w:val="20"/>
        </w:rPr>
        <w:t>unable</w:t>
      </w:r>
      <w:r>
        <w:rPr>
          <w:rFonts w:ascii="Times New Roman" w:hAnsi="Times New Roman"/>
          <w:b w:val="false"/>
          <w:i w:val="false"/>
          <w:caps w:val="false"/>
          <w:smallCaps w:val="false"/>
          <w:color w:val="231F20"/>
          <w:spacing w:val="-4"/>
          <w:sz w:val="20"/>
        </w:rPr>
        <w:t xml:space="preserve"> </w:t>
      </w:r>
      <w:r>
        <w:rPr>
          <w:rFonts w:ascii="Times New Roman" w:hAnsi="Times New Roman"/>
          <w:b w:val="false"/>
          <w:i w:val="false"/>
          <w:caps w:val="false"/>
          <w:smallCaps w:val="false"/>
          <w:color w:val="231F20"/>
          <w:spacing w:val="-2"/>
          <w:sz w:val="20"/>
        </w:rPr>
        <w:t>to</w:t>
      </w:r>
      <w:r>
        <w:rPr>
          <w:rFonts w:ascii="Times New Roman" w:hAnsi="Times New Roman"/>
          <w:b w:val="false"/>
          <w:i w:val="false"/>
          <w:caps w:val="false"/>
          <w:smallCaps w:val="false"/>
          <w:color w:val="231F20"/>
          <w:spacing w:val="-4"/>
          <w:sz w:val="20"/>
        </w:rPr>
        <w:t xml:space="preserve"> </w:t>
      </w:r>
      <w:r>
        <w:rPr>
          <w:rFonts w:ascii="Times New Roman" w:hAnsi="Times New Roman"/>
          <w:b w:val="false"/>
          <w:i w:val="false"/>
          <w:caps w:val="false"/>
          <w:smallCaps w:val="false"/>
          <w:color w:val="231F20"/>
          <w:spacing w:val="-2"/>
          <w:sz w:val="20"/>
        </w:rPr>
        <w:t>successfully</w:t>
      </w:r>
      <w:r>
        <w:rPr>
          <w:rFonts w:ascii="Times New Roman" w:hAnsi="Times New Roman"/>
          <w:b w:val="false"/>
          <w:i w:val="false"/>
          <w:caps w:val="false"/>
          <w:smallCaps w:val="false"/>
          <w:color w:val="231F20"/>
          <w:spacing w:val="-4"/>
          <w:sz w:val="20"/>
        </w:rPr>
        <w:t xml:space="preserve"> </w:t>
      </w:r>
      <w:r>
        <w:rPr>
          <w:rFonts w:ascii="Times New Roman" w:hAnsi="Times New Roman"/>
          <w:b w:val="false"/>
          <w:i w:val="false"/>
          <w:caps w:val="false"/>
          <w:smallCaps w:val="false"/>
          <w:color w:val="231F20"/>
          <w:spacing w:val="-2"/>
          <w:sz w:val="20"/>
        </w:rPr>
        <w:t>develop companion</w:t>
      </w:r>
      <w:r>
        <w:rPr>
          <w:rFonts w:ascii="Times New Roman" w:hAnsi="Times New Roman"/>
          <w:b w:val="false"/>
          <w:i w:val="false"/>
          <w:caps w:val="false"/>
          <w:smallCaps w:val="false"/>
          <w:color w:val="231F20"/>
          <w:spacing w:val="-4"/>
          <w:sz w:val="20"/>
        </w:rPr>
        <w:t xml:space="preserve"> </w:t>
      </w:r>
      <w:r>
        <w:rPr>
          <w:rFonts w:ascii="Times New Roman" w:hAnsi="Times New Roman"/>
          <w:b w:val="false"/>
          <w:i w:val="false"/>
          <w:caps w:val="false"/>
          <w:smallCaps w:val="false"/>
          <w:color w:val="231F20"/>
          <w:spacing w:val="-2"/>
          <w:sz w:val="20"/>
        </w:rPr>
        <w:t>diagnostics</w:t>
      </w:r>
      <w:r>
        <w:rPr>
          <w:rFonts w:ascii="Times New Roman" w:hAnsi="Times New Roman"/>
          <w:b w:val="false"/>
          <w:i w:val="false"/>
          <w:caps w:val="false"/>
          <w:smallCaps w:val="false"/>
          <w:color w:val="231F20"/>
          <w:spacing w:val="-4"/>
          <w:sz w:val="20"/>
        </w:rPr>
        <w:t xml:space="preserve"> </w:t>
      </w:r>
      <w:r>
        <w:rPr>
          <w:rFonts w:ascii="Times New Roman" w:hAnsi="Times New Roman"/>
          <w:b w:val="false"/>
          <w:i w:val="false"/>
          <w:caps w:val="false"/>
          <w:smallCaps w:val="false"/>
          <w:color w:val="231F20"/>
          <w:spacing w:val="-2"/>
          <w:sz w:val="20"/>
        </w:rPr>
        <w:t>for</w:t>
      </w:r>
      <w:r>
        <w:rPr>
          <w:rFonts w:ascii="Times New Roman" w:hAnsi="Times New Roman"/>
          <w:b w:val="false"/>
          <w:i w:val="false"/>
          <w:caps w:val="false"/>
          <w:smallCaps w:val="false"/>
          <w:color w:val="231F20"/>
          <w:spacing w:val="-4"/>
          <w:sz w:val="20"/>
        </w:rPr>
        <w:t xml:space="preserve"> </w:t>
      </w:r>
      <w:r>
        <w:rPr>
          <w:rFonts w:ascii="Times New Roman" w:hAnsi="Times New Roman"/>
          <w:b w:val="false"/>
          <w:i w:val="false"/>
          <w:caps w:val="false"/>
          <w:smallCaps w:val="false"/>
          <w:color w:val="231F20"/>
          <w:spacing w:val="-2"/>
          <w:sz w:val="20"/>
        </w:rPr>
        <w:t>any</w:t>
      </w:r>
      <w:r>
        <w:rPr>
          <w:rFonts w:ascii="Times New Roman" w:hAnsi="Times New Roman"/>
          <w:b w:val="false"/>
          <w:i w:val="false"/>
          <w:caps w:val="false"/>
          <w:smallCaps w:val="false"/>
          <w:color w:val="231F20"/>
          <w:spacing w:val="-4"/>
          <w:sz w:val="20"/>
        </w:rPr>
        <w:t xml:space="preserve"> </w:t>
      </w:r>
      <w:r>
        <w:rPr>
          <w:rFonts w:ascii="Times New Roman" w:hAnsi="Times New Roman"/>
          <w:b w:val="false"/>
          <w:i w:val="false"/>
          <w:caps w:val="false"/>
          <w:smallCaps w:val="false"/>
          <w:color w:val="231F20"/>
          <w:spacing w:val="-2"/>
          <w:sz w:val="20"/>
        </w:rPr>
        <w:t>future</w:t>
      </w:r>
      <w:r>
        <w:rPr>
          <w:rFonts w:ascii="Times New Roman" w:hAnsi="Times New Roman"/>
          <w:b w:val="false"/>
          <w:i w:val="false"/>
          <w:caps w:val="false"/>
          <w:smallCaps w:val="false"/>
          <w:color w:val="231F20"/>
          <w:spacing w:val="-4"/>
          <w:sz w:val="20"/>
        </w:rPr>
        <w:t xml:space="preserve"> </w:t>
      </w:r>
      <w:r>
        <w:rPr>
          <w:rFonts w:ascii="Times New Roman" w:hAnsi="Times New Roman"/>
          <w:b w:val="false"/>
          <w:i w:val="false"/>
          <w:caps w:val="false"/>
          <w:smallCaps w:val="false"/>
          <w:color w:val="231F20"/>
          <w:spacing w:val="-2"/>
          <w:sz w:val="20"/>
        </w:rPr>
        <w:t>product</w:t>
      </w:r>
      <w:r>
        <w:rPr>
          <w:rFonts w:ascii="Times New Roman" w:hAnsi="Times New Roman"/>
          <w:b w:val="false"/>
          <w:i w:val="false"/>
          <w:caps w:val="false"/>
          <w:smallCaps w:val="false"/>
          <w:color w:val="231F20"/>
          <w:spacing w:val="-4"/>
          <w:sz w:val="20"/>
        </w:rPr>
        <w:t xml:space="preserve"> </w:t>
      </w:r>
      <w:r>
        <w:rPr>
          <w:rFonts w:ascii="Times New Roman" w:hAnsi="Times New Roman"/>
          <w:b w:val="false"/>
          <w:i w:val="false"/>
          <w:caps w:val="false"/>
          <w:smallCaps w:val="false"/>
          <w:color w:val="231F20"/>
          <w:spacing w:val="-2"/>
          <w:sz w:val="20"/>
        </w:rPr>
        <w:t>candidate</w:t>
      </w:r>
      <w:r>
        <w:rPr>
          <w:rFonts w:ascii="Times New Roman" w:hAnsi="Times New Roman"/>
          <w:b w:val="false"/>
          <w:i w:val="false"/>
          <w:caps w:val="false"/>
          <w:smallCaps w:val="false"/>
          <w:color w:val="231F20"/>
          <w:spacing w:val="-4"/>
          <w:sz w:val="20"/>
        </w:rPr>
        <w:t xml:space="preserve"> </w:t>
      </w:r>
      <w:r>
        <w:rPr>
          <w:rFonts w:ascii="Times New Roman" w:hAnsi="Times New Roman"/>
          <w:b w:val="false"/>
          <w:i w:val="false"/>
          <w:caps w:val="false"/>
          <w:smallCaps w:val="false"/>
          <w:color w:val="231F20"/>
          <w:spacing w:val="-2"/>
          <w:sz w:val="20"/>
        </w:rPr>
        <w:t>or</w:t>
      </w:r>
      <w:r>
        <w:rPr>
          <w:rFonts w:ascii="Times New Roman" w:hAnsi="Times New Roman"/>
          <w:b w:val="false"/>
          <w:i w:val="false"/>
          <w:caps w:val="false"/>
          <w:smallCaps w:val="false"/>
          <w:color w:val="231F20"/>
          <w:spacing w:val="-4"/>
          <w:sz w:val="20"/>
        </w:rPr>
        <w:t xml:space="preserve"> </w:t>
      </w:r>
      <w:r>
        <w:rPr>
          <w:rFonts w:ascii="Times New Roman" w:hAnsi="Times New Roman"/>
          <w:b w:val="false"/>
          <w:i w:val="false"/>
          <w:caps w:val="false"/>
          <w:smallCaps w:val="false"/>
          <w:color w:val="231F20"/>
          <w:spacing w:val="-2"/>
          <w:sz w:val="20"/>
        </w:rPr>
        <w:t>new</w:t>
      </w:r>
      <w:r>
        <w:rPr>
          <w:rFonts w:ascii="Times New Roman" w:hAnsi="Times New Roman"/>
          <w:b w:val="false"/>
          <w:i w:val="false"/>
          <w:caps w:val="false"/>
          <w:smallCaps w:val="false"/>
          <w:color w:val="231F20"/>
          <w:spacing w:val="-4"/>
          <w:sz w:val="20"/>
        </w:rPr>
        <w:t xml:space="preserve"> </w:t>
      </w:r>
      <w:r>
        <w:rPr>
          <w:rFonts w:ascii="Times New Roman" w:hAnsi="Times New Roman"/>
          <w:b w:val="false"/>
          <w:i w:val="false"/>
          <w:caps w:val="false"/>
          <w:smallCaps w:val="false"/>
          <w:color w:val="231F20"/>
          <w:spacing w:val="-2"/>
          <w:sz w:val="20"/>
        </w:rPr>
        <w:t>indication,</w:t>
      </w:r>
      <w:r>
        <w:rPr>
          <w:rFonts w:ascii="Times New Roman" w:hAnsi="Times New Roman"/>
          <w:b w:val="false"/>
          <w:i w:val="false"/>
          <w:caps w:val="false"/>
          <w:smallCaps w:val="false"/>
          <w:color w:val="231F20"/>
          <w:spacing w:val="-4"/>
          <w:sz w:val="20"/>
        </w:rPr>
        <w:t xml:space="preserve"> </w:t>
      </w:r>
      <w:r>
        <w:rPr>
          <w:rFonts w:ascii="Times New Roman" w:hAnsi="Times New Roman"/>
          <w:b w:val="false"/>
          <w:i w:val="false"/>
          <w:caps w:val="false"/>
          <w:smallCaps w:val="false"/>
          <w:color w:val="231F20"/>
          <w:spacing w:val="-2"/>
          <w:sz w:val="20"/>
        </w:rPr>
        <w:t>or</w:t>
      </w:r>
      <w:r>
        <w:rPr>
          <w:rFonts w:ascii="Times New Roman" w:hAnsi="Times New Roman"/>
          <w:b w:val="false"/>
          <w:i w:val="false"/>
          <w:caps w:val="false"/>
          <w:smallCaps w:val="false"/>
          <w:color w:val="231F20"/>
          <w:spacing w:val="-4"/>
          <w:sz w:val="20"/>
        </w:rPr>
        <w:t xml:space="preserve"> </w:t>
      </w:r>
      <w:r>
        <w:rPr>
          <w:rFonts w:ascii="Times New Roman" w:hAnsi="Times New Roman"/>
          <w:b w:val="false"/>
          <w:i w:val="false"/>
          <w:caps w:val="false"/>
          <w:smallCaps w:val="false"/>
          <w:color w:val="231F20"/>
          <w:spacing w:val="-2"/>
          <w:sz w:val="20"/>
        </w:rPr>
        <w:t>experience</w:t>
      </w:r>
      <w:r>
        <w:rPr>
          <w:rFonts w:ascii="Times New Roman" w:hAnsi="Times New Roman"/>
          <w:b w:val="false"/>
          <w:i w:val="false"/>
          <w:caps w:val="false"/>
          <w:smallCaps w:val="false"/>
          <w:color w:val="231F20"/>
          <w:spacing w:val="-4"/>
          <w:sz w:val="20"/>
        </w:rPr>
        <w:t xml:space="preserve"> </w:t>
      </w:r>
      <w:r>
        <w:rPr>
          <w:rFonts w:ascii="Times New Roman" w:hAnsi="Times New Roman"/>
          <w:b w:val="false"/>
          <w:i w:val="false"/>
          <w:caps w:val="false"/>
          <w:smallCaps w:val="false"/>
          <w:color w:val="231F20"/>
          <w:spacing w:val="-2"/>
          <w:sz w:val="20"/>
        </w:rPr>
        <w:t>delays</w:t>
      </w:r>
      <w:r>
        <w:rPr>
          <w:rFonts w:ascii="Times New Roman" w:hAnsi="Times New Roman"/>
          <w:b w:val="false"/>
          <w:i w:val="false"/>
          <w:caps w:val="false"/>
          <w:smallCaps w:val="false"/>
          <w:color w:val="231F20"/>
          <w:spacing w:val="-4"/>
          <w:sz w:val="20"/>
        </w:rPr>
        <w:t xml:space="preserve"> </w:t>
      </w:r>
      <w:r>
        <w:rPr>
          <w:rFonts w:ascii="Times New Roman" w:hAnsi="Times New Roman"/>
          <w:b w:val="false"/>
          <w:i w:val="false"/>
          <w:caps w:val="false"/>
          <w:smallCaps w:val="false"/>
          <w:color w:val="231F20"/>
          <w:spacing w:val="-2"/>
          <w:sz w:val="20"/>
        </w:rPr>
        <w:t>in</w:t>
      </w:r>
      <w:r>
        <w:rPr>
          <w:rFonts w:ascii="Times New Roman" w:hAnsi="Times New Roman"/>
          <w:b w:val="false"/>
          <w:i w:val="false"/>
          <w:caps w:val="false"/>
          <w:smallCaps w:val="false"/>
          <w:color w:val="231F20"/>
          <w:spacing w:val="-4"/>
          <w:sz w:val="20"/>
        </w:rPr>
        <w:t xml:space="preserve"> </w:t>
      </w:r>
      <w:r>
        <w:rPr>
          <w:rFonts w:ascii="Times New Roman" w:hAnsi="Times New Roman"/>
          <w:b w:val="false"/>
          <w:i w:val="false"/>
          <w:caps w:val="false"/>
          <w:smallCaps w:val="false"/>
          <w:color w:val="231F20"/>
          <w:spacing w:val="-2"/>
          <w:sz w:val="20"/>
        </w:rPr>
        <w:t>doing</w:t>
      </w:r>
      <w:r>
        <w:rPr>
          <w:rFonts w:ascii="Times New Roman" w:hAnsi="Times New Roman"/>
          <w:b w:val="false"/>
          <w:i w:val="false"/>
          <w:caps w:val="false"/>
          <w:smallCaps w:val="false"/>
          <w:color w:val="231F20"/>
          <w:spacing w:val="-4"/>
          <w:sz w:val="20"/>
        </w:rPr>
        <w:t xml:space="preserve"> </w:t>
      </w:r>
      <w:r>
        <w:rPr>
          <w:rFonts w:ascii="Times New Roman" w:hAnsi="Times New Roman"/>
          <w:b w:val="false"/>
          <w:i w:val="false"/>
          <w:caps w:val="false"/>
          <w:smallCaps w:val="false"/>
          <w:color w:val="231F20"/>
          <w:spacing w:val="-2"/>
          <w:sz w:val="20"/>
        </w:rPr>
        <w:t>so,</w:t>
      </w:r>
      <w:r>
        <w:rPr>
          <w:rFonts w:ascii="Times New Roman" w:hAnsi="Times New Roman"/>
          <w:b w:val="false"/>
          <w:i w:val="false"/>
          <w:caps w:val="false"/>
          <w:smallCaps w:val="false"/>
          <w:color w:val="231F20"/>
          <w:spacing w:val="-4"/>
          <w:sz w:val="20"/>
        </w:rPr>
        <w:t xml:space="preserve"> </w:t>
      </w:r>
      <w:r>
        <w:rPr>
          <w:rFonts w:ascii="Times New Roman" w:hAnsi="Times New Roman"/>
          <w:b w:val="false"/>
          <w:i w:val="false"/>
          <w:caps w:val="false"/>
          <w:smallCaps w:val="false"/>
          <w:color w:val="231F20"/>
          <w:spacing w:val="-2"/>
          <w:sz w:val="20"/>
        </w:rPr>
        <w:t>the development</w:t>
      </w:r>
      <w:r>
        <w:rPr>
          <w:rFonts w:ascii="Times New Roman" w:hAnsi="Times New Roman"/>
          <w:b w:val="false"/>
          <w:i w:val="false"/>
          <w:caps w:val="false"/>
          <w:smallCaps w:val="false"/>
          <w:color w:val="231F20"/>
          <w:spacing w:val="-4"/>
          <w:sz w:val="20"/>
        </w:rPr>
        <w:t xml:space="preserve"> </w:t>
      </w:r>
      <w:r>
        <w:rPr>
          <w:rFonts w:ascii="Times New Roman" w:hAnsi="Times New Roman"/>
          <w:b w:val="false"/>
          <w:i w:val="false"/>
          <w:caps w:val="false"/>
          <w:smallCaps w:val="false"/>
          <w:color w:val="231F20"/>
          <w:spacing w:val="-2"/>
          <w:sz w:val="20"/>
        </w:rPr>
        <w:t>of</w:t>
      </w:r>
      <w:r>
        <w:rPr>
          <w:rFonts w:ascii="Times New Roman" w:hAnsi="Times New Roman"/>
          <w:b w:val="false"/>
          <w:i w:val="false"/>
          <w:caps w:val="false"/>
          <w:smallCaps w:val="false"/>
          <w:color w:val="231F20"/>
          <w:spacing w:val="-4"/>
          <w:sz w:val="20"/>
        </w:rPr>
        <w:t xml:space="preserve"> </w:t>
      </w:r>
      <w:r>
        <w:rPr>
          <w:rFonts w:ascii="Times New Roman" w:hAnsi="Times New Roman"/>
          <w:b w:val="false"/>
          <w:i w:val="false"/>
          <w:caps w:val="false"/>
          <w:smallCaps w:val="false"/>
          <w:color w:val="231F20"/>
          <w:spacing w:val="-2"/>
          <w:sz w:val="20"/>
        </w:rPr>
        <w:t>such</w:t>
      </w:r>
      <w:r>
        <w:rPr>
          <w:rFonts w:ascii="Times New Roman" w:hAnsi="Times New Roman"/>
          <w:b w:val="false"/>
          <w:i w:val="false"/>
          <w:caps w:val="false"/>
          <w:smallCaps w:val="false"/>
          <w:color w:val="231F20"/>
          <w:spacing w:val="-4"/>
          <w:sz w:val="20"/>
        </w:rPr>
        <w:t xml:space="preserve"> </w:t>
      </w:r>
      <w:r>
        <w:rPr>
          <w:rFonts w:ascii="Times New Roman" w:hAnsi="Times New Roman"/>
          <w:b w:val="false"/>
          <w:i w:val="false"/>
          <w:caps w:val="false"/>
          <w:smallCaps w:val="false"/>
          <w:color w:val="231F20"/>
          <w:spacing w:val="-2"/>
          <w:sz w:val="20"/>
        </w:rPr>
        <w:t>product</w:t>
      </w:r>
      <w:r>
        <w:rPr>
          <w:rFonts w:ascii="Times New Roman" w:hAnsi="Times New Roman"/>
          <w:b w:val="false"/>
          <w:i w:val="false"/>
          <w:caps w:val="false"/>
          <w:smallCaps w:val="false"/>
          <w:color w:val="231F20"/>
          <w:spacing w:val="-4"/>
          <w:sz w:val="20"/>
        </w:rPr>
        <w:t xml:space="preserve"> </w:t>
      </w:r>
      <w:r>
        <w:rPr>
          <w:rFonts w:ascii="Times New Roman" w:hAnsi="Times New Roman"/>
          <w:b w:val="false"/>
          <w:i w:val="false"/>
          <w:caps w:val="false"/>
          <w:smallCaps w:val="false"/>
          <w:color w:val="231F20"/>
          <w:spacing w:val="-2"/>
          <w:sz w:val="20"/>
        </w:rPr>
        <w:t>candidate</w:t>
      </w:r>
      <w:r>
        <w:rPr>
          <w:rFonts w:ascii="Times New Roman" w:hAnsi="Times New Roman"/>
          <w:b w:val="false"/>
          <w:i w:val="false"/>
          <w:caps w:val="false"/>
          <w:smallCaps w:val="false"/>
          <w:color w:val="231F20"/>
          <w:spacing w:val="-4"/>
          <w:sz w:val="20"/>
        </w:rPr>
        <w:t xml:space="preserve"> </w:t>
      </w:r>
      <w:r>
        <w:rPr>
          <w:rFonts w:ascii="Times New Roman" w:hAnsi="Times New Roman"/>
          <w:b w:val="false"/>
          <w:i w:val="false"/>
          <w:caps w:val="false"/>
          <w:smallCaps w:val="false"/>
          <w:color w:val="231F20"/>
          <w:spacing w:val="-2"/>
          <w:sz w:val="20"/>
        </w:rPr>
        <w:t>may</w:t>
      </w:r>
      <w:r>
        <w:rPr>
          <w:rFonts w:ascii="Times New Roman" w:hAnsi="Times New Roman"/>
          <w:b w:val="false"/>
          <w:i w:val="false"/>
          <w:caps w:val="false"/>
          <w:smallCaps w:val="false"/>
          <w:color w:val="231F20"/>
          <w:spacing w:val="-4"/>
          <w:sz w:val="20"/>
        </w:rPr>
        <w:t xml:space="preserve"> </w:t>
      </w:r>
      <w:r>
        <w:rPr>
          <w:rFonts w:ascii="Times New Roman" w:hAnsi="Times New Roman"/>
          <w:b w:val="false"/>
          <w:i w:val="false"/>
          <w:caps w:val="false"/>
          <w:smallCaps w:val="false"/>
          <w:color w:val="231F20"/>
          <w:spacing w:val="-2"/>
          <w:sz w:val="20"/>
        </w:rPr>
        <w:t>be</w:t>
      </w:r>
      <w:r>
        <w:rPr>
          <w:rFonts w:ascii="Times New Roman" w:hAnsi="Times New Roman"/>
          <w:b w:val="false"/>
          <w:i w:val="false"/>
          <w:caps w:val="false"/>
          <w:smallCaps w:val="false"/>
          <w:color w:val="231F20"/>
          <w:spacing w:val="-4"/>
          <w:sz w:val="20"/>
        </w:rPr>
        <w:t xml:space="preserve"> </w:t>
      </w:r>
      <w:r>
        <w:rPr>
          <w:rFonts w:ascii="Times New Roman" w:hAnsi="Times New Roman"/>
          <w:b w:val="false"/>
          <w:i w:val="false"/>
          <w:caps w:val="false"/>
          <w:smallCaps w:val="false"/>
          <w:color w:val="231F20"/>
          <w:spacing w:val="-2"/>
          <w:sz w:val="20"/>
        </w:rPr>
        <w:t>adversely</w:t>
      </w:r>
      <w:r>
        <w:rPr>
          <w:rFonts w:ascii="Times New Roman" w:hAnsi="Times New Roman"/>
          <w:b w:val="false"/>
          <w:i w:val="false"/>
          <w:caps w:val="false"/>
          <w:smallCaps w:val="false"/>
          <w:color w:val="231F20"/>
          <w:spacing w:val="-4"/>
          <w:sz w:val="20"/>
        </w:rPr>
        <w:t xml:space="preserve"> </w:t>
      </w:r>
      <w:r>
        <w:rPr>
          <w:rFonts w:ascii="Times New Roman" w:hAnsi="Times New Roman"/>
          <w:b w:val="false"/>
          <w:i w:val="false"/>
          <w:caps w:val="false"/>
          <w:smallCaps w:val="false"/>
          <w:color w:val="231F20"/>
          <w:spacing w:val="-2"/>
          <w:sz w:val="20"/>
        </w:rPr>
        <w:t>affected,</w:t>
      </w:r>
      <w:r>
        <w:rPr>
          <w:rFonts w:ascii="Times New Roman" w:hAnsi="Times New Roman"/>
          <w:b w:val="false"/>
          <w:i w:val="false"/>
          <w:caps w:val="false"/>
          <w:smallCaps w:val="false"/>
          <w:color w:val="231F20"/>
          <w:spacing w:val="-4"/>
          <w:sz w:val="20"/>
        </w:rPr>
        <w:t xml:space="preserve"> </w:t>
      </w:r>
      <w:r>
        <w:rPr>
          <w:rFonts w:ascii="Times New Roman" w:hAnsi="Times New Roman"/>
          <w:b w:val="false"/>
          <w:i w:val="false"/>
          <w:caps w:val="false"/>
          <w:smallCaps w:val="false"/>
          <w:color w:val="231F20"/>
          <w:spacing w:val="-2"/>
          <w:sz w:val="20"/>
        </w:rPr>
        <w:t>the</w:t>
      </w:r>
      <w:r>
        <w:rPr>
          <w:rFonts w:ascii="Times New Roman" w:hAnsi="Times New Roman"/>
          <w:b w:val="false"/>
          <w:i w:val="false"/>
          <w:caps w:val="false"/>
          <w:smallCaps w:val="false"/>
          <w:color w:val="231F20"/>
          <w:spacing w:val="-4"/>
          <w:sz w:val="20"/>
        </w:rPr>
        <w:t xml:space="preserve"> </w:t>
      </w:r>
      <w:r>
        <w:rPr>
          <w:rFonts w:ascii="Times New Roman" w:hAnsi="Times New Roman"/>
          <w:b w:val="false"/>
          <w:i w:val="false"/>
          <w:caps w:val="false"/>
          <w:smallCaps w:val="false"/>
          <w:color w:val="231F20"/>
          <w:spacing w:val="-2"/>
          <w:sz w:val="20"/>
        </w:rPr>
        <w:t>product</w:t>
      </w:r>
      <w:r>
        <w:rPr>
          <w:rFonts w:ascii="Times New Roman" w:hAnsi="Times New Roman"/>
          <w:b w:val="false"/>
          <w:i w:val="false"/>
          <w:caps w:val="false"/>
          <w:smallCaps w:val="false"/>
          <w:color w:val="231F20"/>
          <w:spacing w:val="-4"/>
          <w:sz w:val="20"/>
        </w:rPr>
        <w:t xml:space="preserve"> </w:t>
      </w:r>
      <w:r>
        <w:rPr>
          <w:rFonts w:ascii="Times New Roman" w:hAnsi="Times New Roman"/>
          <w:b w:val="false"/>
          <w:i w:val="false"/>
          <w:caps w:val="false"/>
          <w:smallCaps w:val="false"/>
          <w:color w:val="231F20"/>
          <w:spacing w:val="-2"/>
          <w:sz w:val="20"/>
        </w:rPr>
        <w:t>candidate</w:t>
      </w:r>
      <w:r>
        <w:rPr>
          <w:rFonts w:ascii="Times New Roman" w:hAnsi="Times New Roman"/>
          <w:b w:val="false"/>
          <w:i w:val="false"/>
          <w:caps w:val="false"/>
          <w:smallCaps w:val="false"/>
          <w:color w:val="231F20"/>
          <w:spacing w:val="-4"/>
          <w:sz w:val="20"/>
        </w:rPr>
        <w:t xml:space="preserve"> </w:t>
      </w:r>
      <w:r>
        <w:rPr>
          <w:rFonts w:ascii="Times New Roman" w:hAnsi="Times New Roman"/>
          <w:b w:val="false"/>
          <w:i w:val="false"/>
          <w:caps w:val="false"/>
          <w:smallCaps w:val="false"/>
          <w:color w:val="231F20"/>
          <w:spacing w:val="-2"/>
          <w:sz w:val="20"/>
        </w:rPr>
        <w:t>may</w:t>
      </w:r>
      <w:r>
        <w:rPr>
          <w:rFonts w:ascii="Times New Roman" w:hAnsi="Times New Roman"/>
          <w:b w:val="false"/>
          <w:i w:val="false"/>
          <w:caps w:val="false"/>
          <w:smallCaps w:val="false"/>
          <w:color w:val="231F20"/>
          <w:spacing w:val="-4"/>
          <w:sz w:val="20"/>
        </w:rPr>
        <w:t xml:space="preserve"> </w:t>
      </w:r>
      <w:r>
        <w:rPr>
          <w:rFonts w:ascii="Times New Roman" w:hAnsi="Times New Roman"/>
          <w:b w:val="false"/>
          <w:i w:val="false"/>
          <w:caps w:val="false"/>
          <w:smallCaps w:val="false"/>
          <w:color w:val="231F20"/>
          <w:spacing w:val="-2"/>
          <w:sz w:val="20"/>
        </w:rPr>
        <w:t>not</w:t>
      </w:r>
      <w:r>
        <w:rPr>
          <w:rFonts w:ascii="Times New Roman" w:hAnsi="Times New Roman"/>
          <w:b w:val="false"/>
          <w:i w:val="false"/>
          <w:caps w:val="false"/>
          <w:smallCaps w:val="false"/>
          <w:color w:val="231F20"/>
          <w:spacing w:val="-4"/>
          <w:sz w:val="20"/>
        </w:rPr>
        <w:t xml:space="preserve"> </w:t>
      </w:r>
      <w:r>
        <w:rPr>
          <w:rFonts w:ascii="Times New Roman" w:hAnsi="Times New Roman"/>
          <w:b w:val="false"/>
          <w:i w:val="false"/>
          <w:caps w:val="false"/>
          <w:smallCaps w:val="false"/>
          <w:color w:val="231F20"/>
          <w:spacing w:val="-2"/>
          <w:sz w:val="20"/>
        </w:rPr>
        <w:t>obtain</w:t>
      </w:r>
      <w:r>
        <w:rPr>
          <w:rFonts w:ascii="Times New Roman" w:hAnsi="Times New Roman"/>
          <w:b w:val="false"/>
          <w:i w:val="false"/>
          <w:caps w:val="false"/>
          <w:smallCaps w:val="false"/>
          <w:color w:val="231F20"/>
          <w:spacing w:val="-4"/>
          <w:sz w:val="20"/>
        </w:rPr>
        <w:t xml:space="preserve"> </w:t>
      </w:r>
      <w:r>
        <w:rPr>
          <w:rFonts w:ascii="Times New Roman" w:hAnsi="Times New Roman"/>
          <w:b w:val="false"/>
          <w:i w:val="false"/>
          <w:caps w:val="false"/>
          <w:smallCaps w:val="false"/>
          <w:color w:val="231F20"/>
          <w:spacing w:val="-2"/>
          <w:sz w:val="20"/>
        </w:rPr>
        <w:t>marketing approval,</w:t>
      </w:r>
      <w:r>
        <w:rPr>
          <w:rFonts w:ascii="Times New Roman" w:hAnsi="Times New Roman"/>
          <w:b w:val="false"/>
          <w:i w:val="false"/>
          <w:caps w:val="false"/>
          <w:smallCaps w:val="false"/>
          <w:color w:val="231F20"/>
          <w:spacing w:val="-4"/>
          <w:sz w:val="20"/>
        </w:rPr>
        <w:t xml:space="preserve"> </w:t>
      </w:r>
      <w:r>
        <w:rPr>
          <w:rFonts w:ascii="Times New Roman" w:hAnsi="Times New Roman"/>
          <w:b w:val="false"/>
          <w:i w:val="false"/>
          <w:caps w:val="false"/>
          <w:smallCaps w:val="false"/>
          <w:color w:val="231F20"/>
          <w:spacing w:val="-2"/>
          <w:sz w:val="20"/>
        </w:rPr>
        <w:t>and</w:t>
      </w:r>
      <w:r>
        <w:rPr>
          <w:rFonts w:ascii="Times New Roman" w:hAnsi="Times New Roman"/>
          <w:b w:val="false"/>
          <w:i w:val="false"/>
          <w:caps w:val="false"/>
          <w:smallCaps w:val="false"/>
          <w:color w:val="231F20"/>
          <w:spacing w:val="-4"/>
          <w:sz w:val="20"/>
        </w:rPr>
        <w:t xml:space="preserve"> </w:t>
      </w:r>
      <w:r>
        <w:rPr>
          <w:rFonts w:ascii="Times New Roman" w:hAnsi="Times New Roman"/>
          <w:b w:val="false"/>
          <w:i w:val="false"/>
          <w:caps w:val="false"/>
          <w:smallCaps w:val="false"/>
          <w:color w:val="231F20"/>
          <w:spacing w:val="-2"/>
          <w:sz w:val="20"/>
        </w:rPr>
        <w:t>we</w:t>
      </w:r>
      <w:r>
        <w:rPr>
          <w:rFonts w:ascii="Times New Roman" w:hAnsi="Times New Roman"/>
          <w:b w:val="false"/>
          <w:i w:val="false"/>
          <w:caps w:val="false"/>
          <w:smallCaps w:val="false"/>
          <w:color w:val="231F20"/>
          <w:spacing w:val="-4"/>
          <w:sz w:val="20"/>
        </w:rPr>
        <w:t xml:space="preserve"> </w:t>
      </w:r>
      <w:r>
        <w:rPr>
          <w:rFonts w:ascii="Times New Roman" w:hAnsi="Times New Roman"/>
          <w:b w:val="false"/>
          <w:i w:val="false"/>
          <w:caps w:val="false"/>
          <w:smallCaps w:val="false"/>
          <w:color w:val="231F20"/>
          <w:spacing w:val="-2"/>
          <w:sz w:val="20"/>
        </w:rPr>
        <w:t>may</w:t>
      </w:r>
      <w:r>
        <w:rPr>
          <w:rFonts w:ascii="Times New Roman" w:hAnsi="Times New Roman"/>
          <w:b w:val="false"/>
          <w:i w:val="false"/>
          <w:caps w:val="false"/>
          <w:smallCaps w:val="false"/>
          <w:color w:val="231F20"/>
          <w:spacing w:val="-4"/>
          <w:sz w:val="20"/>
        </w:rPr>
        <w:t xml:space="preserve"> </w:t>
      </w:r>
      <w:r>
        <w:rPr>
          <w:rFonts w:ascii="Times New Roman" w:hAnsi="Times New Roman"/>
          <w:b w:val="false"/>
          <w:i w:val="false"/>
          <w:caps w:val="false"/>
          <w:smallCaps w:val="false"/>
          <w:color w:val="231F20"/>
          <w:spacing w:val="-2"/>
          <w:sz w:val="20"/>
        </w:rPr>
        <w:t>not</w:t>
      </w:r>
      <w:r>
        <w:rPr>
          <w:rFonts w:ascii="Times New Roman" w:hAnsi="Times New Roman"/>
          <w:b w:val="false"/>
          <w:i w:val="false"/>
          <w:caps w:val="false"/>
          <w:smallCaps w:val="false"/>
          <w:color w:val="231F20"/>
          <w:spacing w:val="-4"/>
          <w:sz w:val="20"/>
        </w:rPr>
        <w:t xml:space="preserve"> </w:t>
      </w:r>
      <w:r>
        <w:rPr>
          <w:rFonts w:ascii="Times New Roman" w:hAnsi="Times New Roman"/>
          <w:b w:val="false"/>
          <w:i w:val="false"/>
          <w:caps w:val="false"/>
          <w:smallCaps w:val="false"/>
          <w:color w:val="231F20"/>
          <w:spacing w:val="-2"/>
          <w:sz w:val="20"/>
        </w:rPr>
        <w:t>realize</w:t>
      </w:r>
      <w:r>
        <w:rPr>
          <w:rFonts w:ascii="Times New Roman" w:hAnsi="Times New Roman"/>
          <w:b w:val="false"/>
          <w:i w:val="false"/>
          <w:caps w:val="false"/>
          <w:smallCaps w:val="false"/>
          <w:color w:val="231F20"/>
          <w:spacing w:val="-4"/>
          <w:sz w:val="20"/>
        </w:rPr>
        <w:t xml:space="preserve"> </w:t>
      </w:r>
      <w:r>
        <w:rPr>
          <w:rFonts w:ascii="Times New Roman" w:hAnsi="Times New Roman"/>
          <w:b w:val="false"/>
          <w:i w:val="false"/>
          <w:caps w:val="false"/>
          <w:smallCaps w:val="false"/>
          <w:color w:val="231F20"/>
          <w:spacing w:val="-2"/>
          <w:sz w:val="20"/>
        </w:rPr>
        <w:t>the</w:t>
      </w:r>
      <w:r>
        <w:rPr>
          <w:rFonts w:ascii="Times New Roman" w:hAnsi="Times New Roman"/>
          <w:b w:val="false"/>
          <w:i w:val="false"/>
          <w:caps w:val="false"/>
          <w:smallCaps w:val="false"/>
          <w:color w:val="231F20"/>
          <w:spacing w:val="-4"/>
          <w:sz w:val="20"/>
        </w:rPr>
        <w:t xml:space="preserve"> </w:t>
      </w:r>
      <w:r>
        <w:rPr>
          <w:rFonts w:ascii="Times New Roman" w:hAnsi="Times New Roman"/>
          <w:b w:val="false"/>
          <w:i w:val="false"/>
          <w:caps w:val="false"/>
          <w:smallCaps w:val="false"/>
          <w:color w:val="231F20"/>
          <w:spacing w:val="-2"/>
          <w:sz w:val="20"/>
        </w:rPr>
        <w:t>full</w:t>
      </w:r>
      <w:r>
        <w:rPr>
          <w:rFonts w:ascii="Times New Roman" w:hAnsi="Times New Roman"/>
          <w:b w:val="false"/>
          <w:i w:val="false"/>
          <w:caps w:val="false"/>
          <w:smallCaps w:val="false"/>
          <w:color w:val="231F20"/>
          <w:spacing w:val="-4"/>
          <w:sz w:val="20"/>
        </w:rPr>
        <w:t xml:space="preserve"> </w:t>
      </w:r>
      <w:r>
        <w:rPr>
          <w:rFonts w:ascii="Times New Roman" w:hAnsi="Times New Roman"/>
          <w:b w:val="false"/>
          <w:i w:val="false"/>
          <w:caps w:val="false"/>
          <w:smallCaps w:val="false"/>
          <w:color w:val="231F20"/>
          <w:spacing w:val="-2"/>
          <w:sz w:val="20"/>
        </w:rPr>
        <w:t>commercial</w:t>
      </w:r>
      <w:r>
        <w:rPr>
          <w:rFonts w:ascii="Times New Roman" w:hAnsi="Times New Roman"/>
          <w:b w:val="false"/>
          <w:i w:val="false"/>
          <w:caps w:val="false"/>
          <w:smallCaps w:val="false"/>
          <w:color w:val="231F20"/>
          <w:spacing w:val="-4"/>
          <w:sz w:val="20"/>
        </w:rPr>
        <w:t xml:space="preserve"> </w:t>
      </w:r>
      <w:r>
        <w:rPr>
          <w:rFonts w:ascii="Times New Roman" w:hAnsi="Times New Roman"/>
          <w:b w:val="false"/>
          <w:i w:val="false"/>
          <w:caps w:val="false"/>
          <w:smallCaps w:val="false"/>
          <w:color w:val="231F20"/>
          <w:spacing w:val="-2"/>
          <w:sz w:val="20"/>
        </w:rPr>
        <w:t>potential</w:t>
      </w:r>
      <w:r>
        <w:rPr>
          <w:rFonts w:ascii="Times New Roman" w:hAnsi="Times New Roman"/>
          <w:b w:val="false"/>
          <w:i w:val="false"/>
          <w:caps w:val="false"/>
          <w:smallCaps w:val="false"/>
          <w:color w:val="231F20"/>
          <w:spacing w:val="-4"/>
          <w:sz w:val="20"/>
        </w:rPr>
        <w:t xml:space="preserve"> </w:t>
      </w:r>
      <w:r>
        <w:rPr>
          <w:rFonts w:ascii="Times New Roman" w:hAnsi="Times New Roman"/>
          <w:b w:val="false"/>
          <w:i w:val="false"/>
          <w:caps w:val="false"/>
          <w:smallCaps w:val="false"/>
          <w:color w:val="231F20"/>
          <w:spacing w:val="-2"/>
          <w:sz w:val="20"/>
        </w:rPr>
        <w:t>of</w:t>
      </w:r>
      <w:r>
        <w:rPr>
          <w:rFonts w:ascii="Times New Roman" w:hAnsi="Times New Roman"/>
          <w:b w:val="false"/>
          <w:i w:val="false"/>
          <w:caps w:val="false"/>
          <w:smallCaps w:val="false"/>
          <w:color w:val="231F20"/>
          <w:spacing w:val="-4"/>
          <w:sz w:val="20"/>
        </w:rPr>
        <w:t xml:space="preserve"> </w:t>
      </w:r>
      <w:r>
        <w:rPr>
          <w:rFonts w:ascii="Times New Roman" w:hAnsi="Times New Roman"/>
          <w:b w:val="false"/>
          <w:i w:val="false"/>
          <w:caps w:val="false"/>
          <w:smallCaps w:val="false"/>
          <w:color w:val="231F20"/>
          <w:spacing w:val="-2"/>
          <w:sz w:val="20"/>
        </w:rPr>
        <w:t>such</w:t>
      </w:r>
      <w:r>
        <w:rPr>
          <w:rFonts w:ascii="Times New Roman" w:hAnsi="Times New Roman"/>
          <w:b w:val="false"/>
          <w:i w:val="false"/>
          <w:caps w:val="false"/>
          <w:smallCaps w:val="false"/>
          <w:color w:val="231F20"/>
          <w:spacing w:val="-4"/>
          <w:sz w:val="20"/>
        </w:rPr>
        <w:t xml:space="preserve"> </w:t>
      </w:r>
      <w:r>
        <w:rPr>
          <w:rFonts w:ascii="Times New Roman" w:hAnsi="Times New Roman"/>
          <w:b w:val="false"/>
          <w:i w:val="false"/>
          <w:caps w:val="false"/>
          <w:smallCaps w:val="false"/>
          <w:color w:val="231F20"/>
          <w:spacing w:val="-2"/>
          <w:sz w:val="20"/>
        </w:rPr>
        <w:t>product</w:t>
      </w:r>
      <w:r>
        <w:rPr>
          <w:rFonts w:ascii="Times New Roman" w:hAnsi="Times New Roman"/>
          <w:b w:val="false"/>
          <w:i w:val="false"/>
          <w:caps w:val="false"/>
          <w:smallCaps w:val="false"/>
          <w:color w:val="231F20"/>
          <w:spacing w:val="-4"/>
          <w:sz w:val="20"/>
        </w:rPr>
        <w:t xml:space="preserve"> </w:t>
      </w:r>
      <w:r>
        <w:rPr>
          <w:rFonts w:ascii="Times New Roman" w:hAnsi="Times New Roman"/>
          <w:b w:val="false"/>
          <w:i w:val="false"/>
          <w:caps w:val="false"/>
          <w:smallCaps w:val="false"/>
          <w:color w:val="231F20"/>
          <w:spacing w:val="-2"/>
          <w:sz w:val="20"/>
        </w:rPr>
        <w:t>candidate</w:t>
      </w:r>
      <w:r>
        <w:rPr>
          <w:rFonts w:ascii="Times New Roman" w:hAnsi="Times New Roman"/>
          <w:b w:val="false"/>
          <w:i w:val="false"/>
          <w:caps w:val="false"/>
          <w:smallCaps w:val="false"/>
          <w:color w:val="231F20"/>
          <w:spacing w:val="-4"/>
          <w:sz w:val="20"/>
        </w:rPr>
        <w:t xml:space="preserve"> </w:t>
      </w:r>
      <w:r>
        <w:rPr>
          <w:rFonts w:ascii="Times New Roman" w:hAnsi="Times New Roman"/>
          <w:b w:val="false"/>
          <w:i w:val="false"/>
          <w:caps w:val="false"/>
          <w:smallCaps w:val="false"/>
          <w:color w:val="231F20"/>
          <w:spacing w:val="-2"/>
          <w:sz w:val="20"/>
        </w:rPr>
        <w:t>after</w:t>
      </w:r>
      <w:r>
        <w:rPr>
          <w:rFonts w:ascii="Times New Roman" w:hAnsi="Times New Roman"/>
          <w:b w:val="false"/>
          <w:i w:val="false"/>
          <w:caps w:val="false"/>
          <w:smallCaps w:val="false"/>
          <w:color w:val="231F20"/>
          <w:spacing w:val="-4"/>
          <w:sz w:val="20"/>
        </w:rPr>
        <w:t xml:space="preserve"> </w:t>
      </w:r>
      <w:r>
        <w:rPr>
          <w:rFonts w:ascii="Times New Roman" w:hAnsi="Times New Roman"/>
          <w:b w:val="false"/>
          <w:i w:val="false"/>
          <w:caps w:val="false"/>
          <w:smallCaps w:val="false"/>
          <w:color w:val="231F20"/>
          <w:spacing w:val="-2"/>
          <w:sz w:val="20"/>
        </w:rPr>
        <w:t>obtaining marketing</w:t>
      </w:r>
      <w:r>
        <w:rPr>
          <w:rFonts w:ascii="Times New Roman" w:hAnsi="Times New Roman"/>
          <w:b w:val="false"/>
          <w:i w:val="false"/>
          <w:caps w:val="false"/>
          <w:smallCaps w:val="false"/>
          <w:color w:val="231F20"/>
          <w:spacing w:val="-4"/>
          <w:sz w:val="20"/>
        </w:rPr>
        <w:t xml:space="preserve"> </w:t>
      </w:r>
      <w:r>
        <w:rPr>
          <w:rFonts w:ascii="Times New Roman" w:hAnsi="Times New Roman"/>
          <w:b w:val="false"/>
          <w:i w:val="false"/>
          <w:caps w:val="false"/>
          <w:smallCaps w:val="false"/>
          <w:color w:val="231F20"/>
          <w:spacing w:val="-2"/>
          <w:sz w:val="20"/>
        </w:rPr>
        <w:t>approval.</w:t>
      </w:r>
      <w:r>
        <w:rPr>
          <w:rFonts w:ascii="Times New Roman" w:hAnsi="Times New Roman"/>
          <w:b w:val="false"/>
          <w:i w:val="false"/>
          <w:caps w:val="false"/>
          <w:smallCaps w:val="false"/>
          <w:color w:val="231F20"/>
          <w:spacing w:val="-4"/>
          <w:sz w:val="20"/>
        </w:rPr>
        <w:t xml:space="preserve"> </w:t>
      </w:r>
      <w:r>
        <w:rPr>
          <w:rFonts w:ascii="Times New Roman" w:hAnsi="Times New Roman"/>
          <w:b w:val="false"/>
          <w:i w:val="false"/>
          <w:caps w:val="false"/>
          <w:smallCaps w:val="false"/>
          <w:color w:val="231F20"/>
          <w:spacing w:val="-2"/>
          <w:sz w:val="20"/>
        </w:rPr>
        <w:t>As</w:t>
      </w:r>
      <w:r>
        <w:rPr>
          <w:rFonts w:ascii="Times New Roman" w:hAnsi="Times New Roman"/>
          <w:b w:val="false"/>
          <w:i w:val="false"/>
          <w:caps w:val="false"/>
          <w:smallCaps w:val="false"/>
          <w:color w:val="231F20"/>
          <w:spacing w:val="-4"/>
          <w:sz w:val="20"/>
        </w:rPr>
        <w:t xml:space="preserve"> </w:t>
      </w:r>
      <w:r>
        <w:rPr>
          <w:rFonts w:ascii="Times New Roman" w:hAnsi="Times New Roman"/>
          <w:b w:val="false"/>
          <w:i w:val="false"/>
          <w:caps w:val="false"/>
          <w:smallCaps w:val="false"/>
          <w:color w:val="231F20"/>
          <w:spacing w:val="-2"/>
          <w:sz w:val="20"/>
        </w:rPr>
        <w:t>a</w:t>
      </w:r>
      <w:r>
        <w:rPr>
          <w:rFonts w:ascii="Times New Roman" w:hAnsi="Times New Roman"/>
          <w:b w:val="false"/>
          <w:i w:val="false"/>
          <w:caps w:val="false"/>
          <w:smallCaps w:val="false"/>
          <w:color w:val="231F20"/>
          <w:spacing w:val="-4"/>
          <w:sz w:val="20"/>
        </w:rPr>
        <w:t xml:space="preserve"> </w:t>
      </w:r>
      <w:r>
        <w:rPr>
          <w:rFonts w:ascii="Times New Roman" w:hAnsi="Times New Roman"/>
          <w:b w:val="false"/>
          <w:i w:val="false"/>
          <w:caps w:val="false"/>
          <w:smallCaps w:val="false"/>
          <w:color w:val="231F20"/>
          <w:spacing w:val="-2"/>
          <w:sz w:val="20"/>
        </w:rPr>
        <w:t>result,</w:t>
      </w:r>
      <w:r>
        <w:rPr>
          <w:rFonts w:ascii="Times New Roman" w:hAnsi="Times New Roman"/>
          <w:b w:val="false"/>
          <w:i w:val="false"/>
          <w:caps w:val="false"/>
          <w:smallCaps w:val="false"/>
          <w:color w:val="231F20"/>
          <w:spacing w:val="-4"/>
          <w:sz w:val="20"/>
        </w:rPr>
        <w:t xml:space="preserve"> </w:t>
      </w:r>
      <w:r>
        <w:rPr>
          <w:rFonts w:ascii="Times New Roman" w:hAnsi="Times New Roman"/>
          <w:b w:val="false"/>
          <w:i w:val="false"/>
          <w:caps w:val="false"/>
          <w:smallCaps w:val="false"/>
          <w:color w:val="231F20"/>
          <w:spacing w:val="-2"/>
          <w:sz w:val="20"/>
        </w:rPr>
        <w:t>our</w:t>
      </w:r>
      <w:r>
        <w:rPr>
          <w:rFonts w:ascii="Times New Roman" w:hAnsi="Times New Roman"/>
          <w:b w:val="false"/>
          <w:i w:val="false"/>
          <w:caps w:val="false"/>
          <w:smallCaps w:val="false"/>
          <w:color w:val="231F20"/>
          <w:spacing w:val="-4"/>
          <w:sz w:val="20"/>
        </w:rPr>
        <w:t xml:space="preserve"> </w:t>
      </w:r>
      <w:r>
        <w:rPr>
          <w:rFonts w:ascii="Times New Roman" w:hAnsi="Times New Roman"/>
          <w:b w:val="false"/>
          <w:i w:val="false"/>
          <w:caps w:val="false"/>
          <w:smallCaps w:val="false"/>
          <w:color w:val="231F20"/>
          <w:spacing w:val="-2"/>
          <w:sz w:val="20"/>
        </w:rPr>
        <w:t>business,</w:t>
      </w:r>
      <w:r>
        <w:rPr>
          <w:rFonts w:ascii="Times New Roman" w:hAnsi="Times New Roman"/>
          <w:b w:val="false"/>
          <w:i w:val="false"/>
          <w:caps w:val="false"/>
          <w:smallCaps w:val="false"/>
          <w:color w:val="231F20"/>
          <w:spacing w:val="-4"/>
          <w:sz w:val="20"/>
        </w:rPr>
        <w:t xml:space="preserve"> </w:t>
      </w:r>
      <w:r>
        <w:rPr>
          <w:rFonts w:ascii="Times New Roman" w:hAnsi="Times New Roman"/>
          <w:b w:val="false"/>
          <w:i w:val="false"/>
          <w:caps w:val="false"/>
          <w:smallCaps w:val="false"/>
          <w:color w:val="231F20"/>
          <w:spacing w:val="-2"/>
          <w:sz w:val="20"/>
        </w:rPr>
        <w:t>results</w:t>
      </w:r>
      <w:r>
        <w:rPr>
          <w:rFonts w:ascii="Times New Roman" w:hAnsi="Times New Roman"/>
          <w:b w:val="false"/>
          <w:i w:val="false"/>
          <w:caps w:val="false"/>
          <w:smallCaps w:val="false"/>
          <w:color w:val="231F20"/>
          <w:spacing w:val="-4"/>
          <w:sz w:val="20"/>
        </w:rPr>
        <w:t xml:space="preserve"> </w:t>
      </w:r>
      <w:r>
        <w:rPr>
          <w:rFonts w:ascii="Times New Roman" w:hAnsi="Times New Roman"/>
          <w:b w:val="false"/>
          <w:i w:val="false"/>
          <w:caps w:val="false"/>
          <w:smallCaps w:val="false"/>
          <w:color w:val="231F20"/>
          <w:spacing w:val="-2"/>
          <w:sz w:val="20"/>
        </w:rPr>
        <w:t>of</w:t>
      </w:r>
      <w:r>
        <w:rPr>
          <w:rFonts w:ascii="Times New Roman" w:hAnsi="Times New Roman"/>
          <w:b w:val="false"/>
          <w:i w:val="false"/>
          <w:caps w:val="false"/>
          <w:smallCaps w:val="false"/>
          <w:color w:val="231F20"/>
          <w:spacing w:val="-4"/>
          <w:sz w:val="20"/>
        </w:rPr>
        <w:t xml:space="preserve"> </w:t>
      </w:r>
      <w:r>
        <w:rPr>
          <w:rFonts w:ascii="Times New Roman" w:hAnsi="Times New Roman"/>
          <w:b w:val="false"/>
          <w:i w:val="false"/>
          <w:caps w:val="false"/>
          <w:smallCaps w:val="false"/>
          <w:color w:val="231F20"/>
          <w:spacing w:val="-2"/>
          <w:sz w:val="20"/>
        </w:rPr>
        <w:t>operations</w:t>
      </w:r>
      <w:r>
        <w:rPr>
          <w:rFonts w:ascii="Times New Roman" w:hAnsi="Times New Roman"/>
          <w:b w:val="false"/>
          <w:i w:val="false"/>
          <w:caps w:val="false"/>
          <w:smallCaps w:val="false"/>
          <w:color w:val="231F20"/>
          <w:spacing w:val="-4"/>
          <w:sz w:val="20"/>
        </w:rPr>
        <w:t xml:space="preserve"> </w:t>
      </w:r>
      <w:r>
        <w:rPr>
          <w:rFonts w:ascii="Times New Roman" w:hAnsi="Times New Roman"/>
          <w:b w:val="false"/>
          <w:i w:val="false"/>
          <w:caps w:val="false"/>
          <w:smallCaps w:val="false"/>
          <w:color w:val="231F20"/>
          <w:spacing w:val="-2"/>
          <w:sz w:val="20"/>
        </w:rPr>
        <w:t>and</w:t>
      </w:r>
      <w:r>
        <w:rPr>
          <w:rFonts w:ascii="Times New Roman" w:hAnsi="Times New Roman"/>
          <w:b w:val="false"/>
          <w:i w:val="false"/>
          <w:caps w:val="false"/>
          <w:smallCaps w:val="false"/>
          <w:color w:val="231F20"/>
          <w:spacing w:val="-4"/>
          <w:sz w:val="20"/>
        </w:rPr>
        <w:t xml:space="preserve"> </w:t>
      </w:r>
      <w:r>
        <w:rPr>
          <w:rFonts w:ascii="Times New Roman" w:hAnsi="Times New Roman"/>
          <w:b w:val="false"/>
          <w:i w:val="false"/>
          <w:caps w:val="false"/>
          <w:smallCaps w:val="false"/>
          <w:color w:val="231F20"/>
          <w:spacing w:val="-2"/>
          <w:sz w:val="20"/>
        </w:rPr>
        <w:t>financial</w:t>
      </w:r>
      <w:r>
        <w:rPr>
          <w:rFonts w:ascii="Times New Roman" w:hAnsi="Times New Roman"/>
          <w:b w:val="false"/>
          <w:i w:val="false"/>
          <w:caps w:val="false"/>
          <w:smallCaps w:val="false"/>
          <w:color w:val="231F20"/>
          <w:spacing w:val="-4"/>
          <w:sz w:val="20"/>
        </w:rPr>
        <w:t xml:space="preserve"> </w:t>
      </w:r>
      <w:r>
        <w:rPr>
          <w:rFonts w:ascii="Times New Roman" w:hAnsi="Times New Roman"/>
          <w:b w:val="false"/>
          <w:i w:val="false"/>
          <w:caps w:val="false"/>
          <w:smallCaps w:val="false"/>
          <w:color w:val="231F20"/>
          <w:spacing w:val="-2"/>
          <w:sz w:val="20"/>
        </w:rPr>
        <w:t>condition</w:t>
      </w:r>
      <w:r>
        <w:rPr>
          <w:rFonts w:ascii="Times New Roman" w:hAnsi="Times New Roman"/>
          <w:b w:val="false"/>
          <w:i w:val="false"/>
          <w:caps w:val="false"/>
          <w:smallCaps w:val="false"/>
          <w:color w:val="231F20"/>
          <w:spacing w:val="-4"/>
          <w:sz w:val="20"/>
        </w:rPr>
        <w:t xml:space="preserve"> </w:t>
      </w:r>
      <w:r>
        <w:rPr>
          <w:rFonts w:ascii="Times New Roman" w:hAnsi="Times New Roman"/>
          <w:b w:val="false"/>
          <w:i w:val="false"/>
          <w:caps w:val="false"/>
          <w:smallCaps w:val="false"/>
          <w:color w:val="231F20"/>
          <w:spacing w:val="-2"/>
          <w:sz w:val="20"/>
        </w:rPr>
        <w:t>could</w:t>
      </w:r>
      <w:r>
        <w:rPr>
          <w:rFonts w:ascii="Times New Roman" w:hAnsi="Times New Roman"/>
          <w:b w:val="false"/>
          <w:i w:val="false"/>
          <w:caps w:val="false"/>
          <w:smallCaps w:val="false"/>
          <w:color w:val="231F20"/>
          <w:spacing w:val="-4"/>
          <w:sz w:val="20"/>
        </w:rPr>
        <w:t xml:space="preserve"> </w:t>
      </w:r>
      <w:r>
        <w:rPr>
          <w:rFonts w:ascii="Times New Roman" w:hAnsi="Times New Roman"/>
          <w:b w:val="false"/>
          <w:i w:val="false"/>
          <w:caps w:val="false"/>
          <w:smallCaps w:val="false"/>
          <w:color w:val="231F20"/>
          <w:spacing w:val="-2"/>
          <w:sz w:val="20"/>
        </w:rPr>
        <w:t>be</w:t>
      </w:r>
      <w:r>
        <w:rPr>
          <w:rFonts w:ascii="Times New Roman" w:hAnsi="Times New Roman"/>
          <w:b w:val="false"/>
          <w:i w:val="false"/>
          <w:caps w:val="false"/>
          <w:smallCaps w:val="false"/>
          <w:color w:val="231F20"/>
          <w:spacing w:val="-4"/>
          <w:sz w:val="20"/>
        </w:rPr>
        <w:t xml:space="preserve"> </w:t>
      </w:r>
      <w:r>
        <w:rPr>
          <w:rFonts w:ascii="Times New Roman" w:hAnsi="Times New Roman"/>
          <w:b w:val="false"/>
          <w:i w:val="false"/>
          <w:caps w:val="false"/>
          <w:smallCaps w:val="false"/>
          <w:color w:val="231F20"/>
          <w:spacing w:val="-2"/>
          <w:sz w:val="20"/>
        </w:rPr>
        <w:t>materially harmed.</w:t>
      </w:r>
      <w:r>
        <w:rPr>
          <w:rFonts w:ascii="Times New Roman" w:hAnsi="Times New Roman"/>
          <w:b w:val="false"/>
          <w:i w:val="false"/>
          <w:caps w:val="false"/>
          <w:smallCaps w:val="false"/>
          <w:color w:val="231F20"/>
          <w:spacing w:val="-4"/>
          <w:sz w:val="20"/>
        </w:rPr>
        <w:t xml:space="preserve"> </w:t>
      </w:r>
      <w:r>
        <w:rPr>
          <w:rFonts w:ascii="Times New Roman" w:hAnsi="Times New Roman"/>
          <w:b w:val="false"/>
          <w:i w:val="false"/>
          <w:caps w:val="false"/>
          <w:smallCaps w:val="false"/>
          <w:color w:val="231F20"/>
          <w:spacing w:val="-2"/>
          <w:sz w:val="20"/>
        </w:rPr>
        <w:t>In</w:t>
      </w:r>
      <w:r>
        <w:rPr>
          <w:rFonts w:ascii="Times New Roman" w:hAnsi="Times New Roman"/>
          <w:b w:val="false"/>
          <w:i w:val="false"/>
          <w:caps w:val="false"/>
          <w:smallCaps w:val="false"/>
          <w:color w:val="231F20"/>
          <w:spacing w:val="-4"/>
          <w:sz w:val="20"/>
        </w:rPr>
        <w:t xml:space="preserve"> </w:t>
      </w:r>
      <w:r>
        <w:rPr>
          <w:rFonts w:ascii="Times New Roman" w:hAnsi="Times New Roman"/>
          <w:b w:val="false"/>
          <w:i w:val="false"/>
          <w:caps w:val="false"/>
          <w:smallCaps w:val="false"/>
          <w:color w:val="231F20"/>
          <w:spacing w:val="-2"/>
          <w:sz w:val="20"/>
        </w:rPr>
        <w:t>addition,</w:t>
      </w:r>
      <w:r>
        <w:rPr>
          <w:rFonts w:ascii="Times New Roman" w:hAnsi="Times New Roman"/>
          <w:b w:val="false"/>
          <w:i w:val="false"/>
          <w:caps w:val="false"/>
          <w:smallCaps w:val="false"/>
          <w:color w:val="231F20"/>
          <w:spacing w:val="-4"/>
          <w:sz w:val="20"/>
        </w:rPr>
        <w:t xml:space="preserve"> </w:t>
      </w:r>
      <w:r>
        <w:rPr>
          <w:rFonts w:ascii="Times New Roman" w:hAnsi="Times New Roman"/>
          <w:b w:val="false"/>
          <w:i w:val="false"/>
          <w:caps w:val="false"/>
          <w:smallCaps w:val="false"/>
          <w:color w:val="231F20"/>
          <w:spacing w:val="-2"/>
          <w:sz w:val="20"/>
        </w:rPr>
        <w:t>a</w:t>
      </w:r>
      <w:r>
        <w:rPr>
          <w:rFonts w:ascii="Times New Roman" w:hAnsi="Times New Roman"/>
          <w:b w:val="false"/>
          <w:i w:val="false"/>
          <w:caps w:val="false"/>
          <w:smallCaps w:val="false"/>
          <w:color w:val="231F20"/>
          <w:spacing w:val="-4"/>
          <w:sz w:val="20"/>
        </w:rPr>
        <w:t xml:space="preserve"> </w:t>
      </w:r>
      <w:r>
        <w:rPr>
          <w:rFonts w:ascii="Times New Roman" w:hAnsi="Times New Roman"/>
          <w:b w:val="false"/>
          <w:i w:val="false"/>
          <w:caps w:val="false"/>
          <w:smallCaps w:val="false"/>
          <w:color w:val="231F20"/>
          <w:spacing w:val="-2"/>
          <w:sz w:val="20"/>
        </w:rPr>
        <w:t>diagnostic</w:t>
      </w:r>
      <w:r>
        <w:rPr>
          <w:rFonts w:ascii="Times New Roman" w:hAnsi="Times New Roman"/>
          <w:b w:val="false"/>
          <w:i w:val="false"/>
          <w:caps w:val="false"/>
          <w:smallCaps w:val="false"/>
          <w:color w:val="231F20"/>
          <w:spacing w:val="-4"/>
          <w:sz w:val="20"/>
        </w:rPr>
        <w:t xml:space="preserve"> </w:t>
      </w:r>
      <w:r>
        <w:rPr>
          <w:rFonts w:ascii="Times New Roman" w:hAnsi="Times New Roman"/>
          <w:b w:val="false"/>
          <w:i w:val="false"/>
          <w:caps w:val="false"/>
          <w:smallCaps w:val="false"/>
          <w:color w:val="231F20"/>
          <w:spacing w:val="-2"/>
          <w:sz w:val="20"/>
        </w:rPr>
        <w:t>company</w:t>
      </w:r>
      <w:r>
        <w:rPr>
          <w:rFonts w:ascii="Times New Roman" w:hAnsi="Times New Roman"/>
          <w:b w:val="false"/>
          <w:i w:val="false"/>
          <w:caps w:val="false"/>
          <w:smallCaps w:val="false"/>
          <w:color w:val="231F20"/>
          <w:spacing w:val="-4"/>
          <w:sz w:val="20"/>
        </w:rPr>
        <w:t xml:space="preserve"> </w:t>
      </w:r>
      <w:r>
        <w:rPr>
          <w:rFonts w:ascii="Times New Roman" w:hAnsi="Times New Roman"/>
          <w:b w:val="false"/>
          <w:i w:val="false"/>
          <w:caps w:val="false"/>
          <w:smallCaps w:val="false"/>
          <w:color w:val="231F20"/>
          <w:spacing w:val="-2"/>
          <w:sz w:val="20"/>
        </w:rPr>
        <w:t>with</w:t>
      </w:r>
      <w:r>
        <w:rPr>
          <w:rFonts w:ascii="Times New Roman" w:hAnsi="Times New Roman"/>
          <w:b w:val="false"/>
          <w:i w:val="false"/>
          <w:caps w:val="false"/>
          <w:smallCaps w:val="false"/>
          <w:color w:val="231F20"/>
          <w:spacing w:val="-4"/>
          <w:sz w:val="20"/>
        </w:rPr>
        <w:t xml:space="preserve"> </w:t>
      </w:r>
      <w:r>
        <w:rPr>
          <w:rFonts w:ascii="Times New Roman" w:hAnsi="Times New Roman"/>
          <w:b w:val="false"/>
          <w:i w:val="false"/>
          <w:caps w:val="false"/>
          <w:smallCaps w:val="false"/>
          <w:color w:val="231F20"/>
          <w:spacing w:val="-2"/>
          <w:sz w:val="20"/>
        </w:rPr>
        <w:t>whom</w:t>
      </w:r>
      <w:r>
        <w:rPr>
          <w:rFonts w:ascii="Times New Roman" w:hAnsi="Times New Roman"/>
          <w:b w:val="false"/>
          <w:i w:val="false"/>
          <w:caps w:val="false"/>
          <w:smallCaps w:val="false"/>
          <w:color w:val="231F20"/>
          <w:spacing w:val="-4"/>
          <w:sz w:val="20"/>
        </w:rPr>
        <w:t xml:space="preserve"> </w:t>
      </w:r>
      <w:r>
        <w:rPr>
          <w:rFonts w:ascii="Times New Roman" w:hAnsi="Times New Roman"/>
          <w:b w:val="false"/>
          <w:i w:val="false"/>
          <w:caps w:val="false"/>
          <w:smallCaps w:val="false"/>
          <w:color w:val="231F20"/>
          <w:spacing w:val="-2"/>
          <w:sz w:val="20"/>
        </w:rPr>
        <w:t>we</w:t>
      </w:r>
      <w:r>
        <w:rPr>
          <w:rFonts w:ascii="Times New Roman" w:hAnsi="Times New Roman"/>
          <w:b w:val="false"/>
          <w:i w:val="false"/>
          <w:caps w:val="false"/>
          <w:smallCaps w:val="false"/>
          <w:color w:val="231F20"/>
          <w:spacing w:val="-4"/>
          <w:sz w:val="20"/>
        </w:rPr>
        <w:t xml:space="preserve"> </w:t>
      </w:r>
      <w:r>
        <w:rPr>
          <w:rFonts w:ascii="Times New Roman" w:hAnsi="Times New Roman"/>
          <w:b w:val="false"/>
          <w:i w:val="false"/>
          <w:caps w:val="false"/>
          <w:smallCaps w:val="false"/>
          <w:color w:val="231F20"/>
          <w:spacing w:val="-2"/>
          <w:sz w:val="20"/>
        </w:rPr>
        <w:t>contract</w:t>
      </w:r>
      <w:r>
        <w:rPr>
          <w:rFonts w:ascii="Times New Roman" w:hAnsi="Times New Roman"/>
          <w:b w:val="false"/>
          <w:i w:val="false"/>
          <w:caps w:val="false"/>
          <w:smallCaps w:val="false"/>
          <w:color w:val="231F20"/>
          <w:spacing w:val="-4"/>
          <w:sz w:val="20"/>
        </w:rPr>
        <w:t xml:space="preserve"> </w:t>
      </w:r>
      <w:r>
        <w:rPr>
          <w:rFonts w:ascii="Times New Roman" w:hAnsi="Times New Roman"/>
          <w:b w:val="false"/>
          <w:i w:val="false"/>
          <w:caps w:val="false"/>
          <w:smallCaps w:val="false"/>
          <w:color w:val="231F20"/>
          <w:spacing w:val="-2"/>
          <w:sz w:val="20"/>
        </w:rPr>
        <w:t>may</w:t>
      </w:r>
      <w:r>
        <w:rPr>
          <w:rFonts w:ascii="Times New Roman" w:hAnsi="Times New Roman"/>
          <w:b w:val="false"/>
          <w:i w:val="false"/>
          <w:caps w:val="false"/>
          <w:smallCaps w:val="false"/>
          <w:color w:val="231F20"/>
          <w:spacing w:val="-4"/>
          <w:sz w:val="20"/>
        </w:rPr>
        <w:t xml:space="preserve"> </w:t>
      </w:r>
      <w:r>
        <w:rPr>
          <w:rFonts w:ascii="Times New Roman" w:hAnsi="Times New Roman"/>
          <w:b w:val="false"/>
          <w:i w:val="false"/>
          <w:caps w:val="false"/>
          <w:smallCaps w:val="false"/>
          <w:color w:val="231F20"/>
          <w:spacing w:val="-2"/>
          <w:sz w:val="20"/>
        </w:rPr>
        <w:t>decide</w:t>
      </w:r>
      <w:r>
        <w:rPr>
          <w:rFonts w:ascii="Times New Roman" w:hAnsi="Times New Roman"/>
          <w:b w:val="false"/>
          <w:i w:val="false"/>
          <w:caps w:val="false"/>
          <w:smallCaps w:val="false"/>
          <w:color w:val="231F20"/>
          <w:spacing w:val="-4"/>
          <w:sz w:val="20"/>
        </w:rPr>
        <w:t xml:space="preserve"> </w:t>
      </w:r>
      <w:r>
        <w:rPr>
          <w:rFonts w:ascii="Times New Roman" w:hAnsi="Times New Roman"/>
          <w:b w:val="false"/>
          <w:i w:val="false"/>
          <w:caps w:val="false"/>
          <w:smallCaps w:val="false"/>
          <w:color w:val="231F20"/>
          <w:spacing w:val="-2"/>
          <w:sz w:val="20"/>
        </w:rPr>
        <w:t>to</w:t>
      </w:r>
      <w:r>
        <w:rPr>
          <w:rFonts w:ascii="Times New Roman" w:hAnsi="Times New Roman"/>
          <w:b w:val="false"/>
          <w:i w:val="false"/>
          <w:caps w:val="false"/>
          <w:smallCaps w:val="false"/>
          <w:color w:val="231F20"/>
          <w:spacing w:val="-4"/>
          <w:sz w:val="20"/>
        </w:rPr>
        <w:t xml:space="preserve"> </w:t>
      </w:r>
      <w:r>
        <w:rPr>
          <w:rFonts w:ascii="Times New Roman" w:hAnsi="Times New Roman"/>
          <w:b w:val="false"/>
          <w:i w:val="false"/>
          <w:caps w:val="false"/>
          <w:smallCaps w:val="false"/>
          <w:color w:val="231F20"/>
          <w:spacing w:val="-2"/>
          <w:sz w:val="20"/>
        </w:rPr>
        <w:t>discontinue</w:t>
      </w:r>
      <w:r>
        <w:rPr>
          <w:rFonts w:ascii="Times New Roman" w:hAnsi="Times New Roman"/>
          <w:b w:val="false"/>
          <w:i w:val="false"/>
          <w:caps w:val="false"/>
          <w:smallCaps w:val="false"/>
          <w:color w:val="231F20"/>
          <w:spacing w:val="-4"/>
          <w:sz w:val="20"/>
        </w:rPr>
        <w:t xml:space="preserve"> </w:t>
      </w:r>
      <w:r>
        <w:rPr>
          <w:rFonts w:ascii="Times New Roman" w:hAnsi="Times New Roman"/>
          <w:b w:val="false"/>
          <w:i w:val="false"/>
          <w:caps w:val="false"/>
          <w:smallCaps w:val="false"/>
          <w:color w:val="231F20"/>
          <w:spacing w:val="-2"/>
          <w:sz w:val="20"/>
        </w:rPr>
        <w:t>selling</w:t>
      </w:r>
      <w:r>
        <w:rPr>
          <w:rFonts w:ascii="Times New Roman" w:hAnsi="Times New Roman"/>
          <w:b w:val="false"/>
          <w:i w:val="false"/>
          <w:caps w:val="false"/>
          <w:smallCaps w:val="false"/>
          <w:color w:val="231F20"/>
          <w:spacing w:val="-4"/>
          <w:sz w:val="20"/>
        </w:rPr>
        <w:t xml:space="preserve"> </w:t>
      </w:r>
      <w:r>
        <w:rPr>
          <w:rFonts w:ascii="Times New Roman" w:hAnsi="Times New Roman"/>
          <w:b w:val="false"/>
          <w:i w:val="false"/>
          <w:caps w:val="false"/>
          <w:smallCaps w:val="false"/>
          <w:color w:val="231F20"/>
          <w:spacing w:val="-2"/>
          <w:sz w:val="20"/>
        </w:rPr>
        <w:t>or manufacturing</w:t>
      </w:r>
      <w:r>
        <w:rPr>
          <w:rFonts w:ascii="Times New Roman" w:hAnsi="Times New Roman"/>
          <w:b w:val="false"/>
          <w:i w:val="false"/>
          <w:caps w:val="false"/>
          <w:smallCaps w:val="false"/>
          <w:color w:val="231F20"/>
          <w:spacing w:val="-4"/>
          <w:sz w:val="20"/>
        </w:rPr>
        <w:t xml:space="preserve"> </w:t>
      </w:r>
      <w:r>
        <w:rPr>
          <w:rFonts w:ascii="Times New Roman" w:hAnsi="Times New Roman"/>
          <w:b w:val="false"/>
          <w:i w:val="false"/>
          <w:caps w:val="false"/>
          <w:smallCaps w:val="false"/>
          <w:color w:val="231F20"/>
          <w:spacing w:val="-2"/>
          <w:sz w:val="20"/>
        </w:rPr>
        <w:t>the</w:t>
      </w:r>
      <w:r>
        <w:rPr>
          <w:rFonts w:ascii="Times New Roman" w:hAnsi="Times New Roman"/>
          <w:b w:val="false"/>
          <w:i w:val="false"/>
          <w:caps w:val="false"/>
          <w:smallCaps w:val="false"/>
          <w:color w:val="231F20"/>
          <w:spacing w:val="-4"/>
          <w:sz w:val="20"/>
        </w:rPr>
        <w:t xml:space="preserve"> </w:t>
      </w:r>
      <w:r>
        <w:rPr>
          <w:rFonts w:ascii="Times New Roman" w:hAnsi="Times New Roman"/>
          <w:b w:val="false"/>
          <w:i w:val="false"/>
          <w:caps w:val="false"/>
          <w:smallCaps w:val="false"/>
          <w:color w:val="231F20"/>
          <w:spacing w:val="-2"/>
          <w:sz w:val="20"/>
        </w:rPr>
        <w:t>companion</w:t>
      </w:r>
      <w:r>
        <w:rPr>
          <w:rFonts w:ascii="Times New Roman" w:hAnsi="Times New Roman"/>
          <w:b w:val="false"/>
          <w:i w:val="false"/>
          <w:caps w:val="false"/>
          <w:smallCaps w:val="false"/>
          <w:color w:val="231F20"/>
          <w:spacing w:val="-4"/>
          <w:sz w:val="20"/>
        </w:rPr>
        <w:t xml:space="preserve"> </w:t>
      </w:r>
      <w:r>
        <w:rPr>
          <w:rFonts w:ascii="Times New Roman" w:hAnsi="Times New Roman"/>
          <w:b w:val="false"/>
          <w:i w:val="false"/>
          <w:caps w:val="false"/>
          <w:smallCaps w:val="false"/>
          <w:color w:val="231F20"/>
          <w:spacing w:val="-2"/>
          <w:sz w:val="20"/>
        </w:rPr>
        <w:t>diagnostic</w:t>
      </w:r>
      <w:r>
        <w:rPr>
          <w:rFonts w:ascii="Times New Roman" w:hAnsi="Times New Roman"/>
          <w:b w:val="false"/>
          <w:i w:val="false"/>
          <w:caps w:val="false"/>
          <w:smallCaps w:val="false"/>
          <w:color w:val="231F20"/>
          <w:spacing w:val="-4"/>
          <w:sz w:val="20"/>
        </w:rPr>
        <w:t xml:space="preserve"> </w:t>
      </w:r>
      <w:r>
        <w:rPr>
          <w:rFonts w:ascii="Times New Roman" w:hAnsi="Times New Roman"/>
          <w:b w:val="false"/>
          <w:i w:val="false"/>
          <w:caps w:val="false"/>
          <w:smallCaps w:val="false"/>
          <w:color w:val="231F20"/>
          <w:spacing w:val="-2"/>
          <w:sz w:val="20"/>
        </w:rPr>
        <w:t>test</w:t>
      </w:r>
      <w:r>
        <w:rPr>
          <w:rFonts w:ascii="Times New Roman" w:hAnsi="Times New Roman"/>
          <w:b w:val="false"/>
          <w:i w:val="false"/>
          <w:caps w:val="false"/>
          <w:smallCaps w:val="false"/>
          <w:color w:val="231F20"/>
          <w:spacing w:val="-4"/>
          <w:sz w:val="20"/>
        </w:rPr>
        <w:t xml:space="preserve"> </w:t>
      </w:r>
      <w:r>
        <w:rPr>
          <w:rFonts w:ascii="Times New Roman" w:hAnsi="Times New Roman"/>
          <w:b w:val="false"/>
          <w:i w:val="false"/>
          <w:caps w:val="false"/>
          <w:smallCaps w:val="false"/>
          <w:color w:val="231F20"/>
          <w:spacing w:val="-2"/>
          <w:sz w:val="20"/>
        </w:rPr>
        <w:t>that</w:t>
      </w:r>
      <w:r>
        <w:rPr>
          <w:rFonts w:ascii="Times New Roman" w:hAnsi="Times New Roman"/>
          <w:b w:val="false"/>
          <w:i w:val="false"/>
          <w:caps w:val="false"/>
          <w:smallCaps w:val="false"/>
          <w:color w:val="231F20"/>
          <w:spacing w:val="-4"/>
          <w:sz w:val="20"/>
        </w:rPr>
        <w:t xml:space="preserve"> </w:t>
      </w:r>
      <w:r>
        <w:rPr>
          <w:rFonts w:ascii="Times New Roman" w:hAnsi="Times New Roman"/>
          <w:b w:val="false"/>
          <w:i w:val="false"/>
          <w:caps w:val="false"/>
          <w:smallCaps w:val="false"/>
          <w:color w:val="231F20"/>
          <w:spacing w:val="-2"/>
          <w:sz w:val="20"/>
        </w:rPr>
        <w:t>we</w:t>
      </w:r>
      <w:r>
        <w:rPr>
          <w:rFonts w:ascii="Times New Roman" w:hAnsi="Times New Roman"/>
          <w:b w:val="false"/>
          <w:i w:val="false"/>
          <w:caps w:val="false"/>
          <w:smallCaps w:val="false"/>
          <w:color w:val="231F20"/>
          <w:spacing w:val="-4"/>
          <w:sz w:val="20"/>
        </w:rPr>
        <w:t xml:space="preserve"> </w:t>
      </w:r>
      <w:r>
        <w:rPr>
          <w:rFonts w:ascii="Times New Roman" w:hAnsi="Times New Roman"/>
          <w:b w:val="false"/>
          <w:i w:val="false"/>
          <w:caps w:val="false"/>
          <w:smallCaps w:val="false"/>
          <w:color w:val="231F20"/>
          <w:spacing w:val="-2"/>
          <w:sz w:val="20"/>
        </w:rPr>
        <w:t>anticipate</w:t>
      </w:r>
      <w:r>
        <w:rPr>
          <w:rFonts w:ascii="Times New Roman" w:hAnsi="Times New Roman"/>
          <w:b w:val="false"/>
          <w:i w:val="false"/>
          <w:caps w:val="false"/>
          <w:smallCaps w:val="false"/>
          <w:color w:val="231F20"/>
          <w:spacing w:val="-4"/>
          <w:sz w:val="20"/>
        </w:rPr>
        <w:t xml:space="preserve"> </w:t>
      </w:r>
      <w:r>
        <w:rPr>
          <w:rFonts w:ascii="Times New Roman" w:hAnsi="Times New Roman"/>
          <w:b w:val="false"/>
          <w:i w:val="false"/>
          <w:caps w:val="false"/>
          <w:smallCaps w:val="false"/>
          <w:color w:val="231F20"/>
          <w:spacing w:val="-2"/>
          <w:sz w:val="20"/>
        </w:rPr>
        <w:t>using</w:t>
      </w:r>
      <w:r>
        <w:rPr>
          <w:rFonts w:ascii="Times New Roman" w:hAnsi="Times New Roman"/>
          <w:b w:val="false"/>
          <w:i w:val="false"/>
          <w:caps w:val="false"/>
          <w:smallCaps w:val="false"/>
          <w:color w:val="231F20"/>
          <w:spacing w:val="-4"/>
          <w:sz w:val="20"/>
        </w:rPr>
        <w:t xml:space="preserve"> </w:t>
      </w:r>
      <w:r>
        <w:rPr>
          <w:rFonts w:ascii="Times New Roman" w:hAnsi="Times New Roman"/>
          <w:b w:val="false"/>
          <w:i w:val="false"/>
          <w:caps w:val="false"/>
          <w:smallCaps w:val="false"/>
          <w:color w:val="231F20"/>
          <w:spacing w:val="-2"/>
          <w:sz w:val="20"/>
        </w:rPr>
        <w:t>in</w:t>
      </w:r>
      <w:r>
        <w:rPr>
          <w:rFonts w:ascii="Times New Roman" w:hAnsi="Times New Roman"/>
          <w:b w:val="false"/>
          <w:i w:val="false"/>
          <w:caps w:val="false"/>
          <w:smallCaps w:val="false"/>
          <w:color w:val="231F20"/>
          <w:spacing w:val="-4"/>
          <w:sz w:val="20"/>
        </w:rPr>
        <w:t xml:space="preserve"> </w:t>
      </w:r>
      <w:r>
        <w:rPr>
          <w:rFonts w:ascii="Times New Roman" w:hAnsi="Times New Roman"/>
          <w:b w:val="false"/>
          <w:i w:val="false"/>
          <w:caps w:val="false"/>
          <w:smallCaps w:val="false"/>
          <w:color w:val="231F20"/>
          <w:spacing w:val="-2"/>
          <w:sz w:val="20"/>
        </w:rPr>
        <w:t>connection</w:t>
      </w:r>
      <w:r>
        <w:rPr>
          <w:rFonts w:ascii="Times New Roman" w:hAnsi="Times New Roman"/>
          <w:b w:val="false"/>
          <w:i w:val="false"/>
          <w:caps w:val="false"/>
          <w:smallCaps w:val="false"/>
          <w:color w:val="231F20"/>
          <w:spacing w:val="-4"/>
          <w:sz w:val="20"/>
        </w:rPr>
        <w:t xml:space="preserve"> </w:t>
      </w:r>
      <w:r>
        <w:rPr>
          <w:rFonts w:ascii="Times New Roman" w:hAnsi="Times New Roman"/>
          <w:b w:val="false"/>
          <w:i w:val="false"/>
          <w:caps w:val="false"/>
          <w:smallCaps w:val="false"/>
          <w:color w:val="231F20"/>
          <w:spacing w:val="-2"/>
          <w:sz w:val="20"/>
        </w:rPr>
        <w:t>with</w:t>
      </w:r>
      <w:r>
        <w:rPr>
          <w:rFonts w:ascii="Times New Roman" w:hAnsi="Times New Roman"/>
          <w:b w:val="false"/>
          <w:i w:val="false"/>
          <w:caps w:val="false"/>
          <w:smallCaps w:val="false"/>
          <w:color w:val="231F20"/>
          <w:spacing w:val="-4"/>
          <w:sz w:val="20"/>
        </w:rPr>
        <w:t xml:space="preserve"> </w:t>
      </w:r>
      <w:r>
        <w:rPr>
          <w:rFonts w:ascii="Times New Roman" w:hAnsi="Times New Roman"/>
          <w:b w:val="false"/>
          <w:i w:val="false"/>
          <w:caps w:val="false"/>
          <w:smallCaps w:val="false"/>
          <w:color w:val="231F20"/>
          <w:spacing w:val="-2"/>
          <w:sz w:val="20"/>
        </w:rPr>
        <w:t>development</w:t>
      </w:r>
      <w:r>
        <w:rPr>
          <w:rFonts w:ascii="Times New Roman" w:hAnsi="Times New Roman"/>
          <w:b w:val="false"/>
          <w:i w:val="false"/>
          <w:caps w:val="false"/>
          <w:smallCaps w:val="false"/>
          <w:color w:val="231F20"/>
          <w:spacing w:val="-4"/>
          <w:sz w:val="20"/>
        </w:rPr>
        <w:t xml:space="preserve"> </w:t>
      </w:r>
      <w:r>
        <w:rPr>
          <w:rFonts w:ascii="Times New Roman" w:hAnsi="Times New Roman"/>
          <w:b w:val="false"/>
          <w:i w:val="false"/>
          <w:caps w:val="false"/>
          <w:smallCaps w:val="false"/>
          <w:color w:val="231F20"/>
          <w:spacing w:val="-2"/>
          <w:sz w:val="20"/>
        </w:rPr>
        <w:t>and commercialization</w:t>
      </w:r>
      <w:r>
        <w:rPr>
          <w:rFonts w:ascii="Times New Roman" w:hAnsi="Times New Roman"/>
          <w:b w:val="false"/>
          <w:i w:val="false"/>
          <w:caps w:val="false"/>
          <w:smallCaps w:val="false"/>
          <w:color w:val="231F20"/>
          <w:spacing w:val="-4"/>
          <w:sz w:val="20"/>
        </w:rPr>
        <w:t xml:space="preserve"> </w:t>
      </w:r>
      <w:r>
        <w:rPr>
          <w:rFonts w:ascii="Times New Roman" w:hAnsi="Times New Roman"/>
          <w:b w:val="false"/>
          <w:i w:val="false"/>
          <w:caps w:val="false"/>
          <w:smallCaps w:val="false"/>
          <w:color w:val="231F20"/>
          <w:spacing w:val="-2"/>
          <w:sz w:val="20"/>
        </w:rPr>
        <w:t>of</w:t>
      </w:r>
      <w:r>
        <w:rPr>
          <w:rFonts w:ascii="Times New Roman" w:hAnsi="Times New Roman"/>
          <w:b w:val="false"/>
          <w:i w:val="false"/>
          <w:caps w:val="false"/>
          <w:smallCaps w:val="false"/>
          <w:color w:val="231F20"/>
          <w:spacing w:val="-4"/>
          <w:sz w:val="20"/>
        </w:rPr>
        <w:t xml:space="preserve"> </w:t>
      </w:r>
      <w:r>
        <w:rPr>
          <w:rFonts w:ascii="Times New Roman" w:hAnsi="Times New Roman"/>
          <w:b w:val="false"/>
          <w:i w:val="false"/>
          <w:caps w:val="false"/>
          <w:smallCaps w:val="false"/>
          <w:color w:val="231F20"/>
          <w:spacing w:val="-2"/>
          <w:sz w:val="20"/>
        </w:rPr>
        <w:t>any</w:t>
      </w:r>
      <w:r>
        <w:rPr>
          <w:rFonts w:ascii="Times New Roman" w:hAnsi="Times New Roman"/>
          <w:b w:val="false"/>
          <w:i w:val="false"/>
          <w:caps w:val="false"/>
          <w:smallCaps w:val="false"/>
          <w:color w:val="231F20"/>
          <w:spacing w:val="-4"/>
          <w:sz w:val="20"/>
        </w:rPr>
        <w:t xml:space="preserve"> </w:t>
      </w:r>
      <w:r>
        <w:rPr>
          <w:rFonts w:ascii="Times New Roman" w:hAnsi="Times New Roman"/>
          <w:b w:val="false"/>
          <w:i w:val="false"/>
          <w:caps w:val="false"/>
          <w:smallCaps w:val="false"/>
          <w:color w:val="231F20"/>
          <w:spacing w:val="-2"/>
          <w:sz w:val="20"/>
        </w:rPr>
        <w:t>such</w:t>
      </w:r>
      <w:r>
        <w:rPr>
          <w:rFonts w:ascii="Times New Roman" w:hAnsi="Times New Roman"/>
          <w:b w:val="false"/>
          <w:i w:val="false"/>
          <w:caps w:val="false"/>
          <w:smallCaps w:val="false"/>
          <w:color w:val="231F20"/>
          <w:spacing w:val="-4"/>
          <w:sz w:val="20"/>
        </w:rPr>
        <w:t xml:space="preserve"> </w:t>
      </w:r>
      <w:r>
        <w:rPr>
          <w:rFonts w:ascii="Times New Roman" w:hAnsi="Times New Roman"/>
          <w:b w:val="false"/>
          <w:i w:val="false"/>
          <w:caps w:val="false"/>
          <w:smallCaps w:val="false"/>
          <w:color w:val="231F20"/>
          <w:spacing w:val="-2"/>
          <w:sz w:val="20"/>
        </w:rPr>
        <w:t>future</w:t>
      </w:r>
      <w:r>
        <w:rPr>
          <w:rFonts w:ascii="Times New Roman" w:hAnsi="Times New Roman"/>
          <w:b w:val="false"/>
          <w:i w:val="false"/>
          <w:caps w:val="false"/>
          <w:smallCaps w:val="false"/>
          <w:color w:val="231F20"/>
          <w:spacing w:val="-4"/>
          <w:sz w:val="20"/>
        </w:rPr>
        <w:t xml:space="preserve"> </w:t>
      </w:r>
      <w:r>
        <w:rPr>
          <w:rFonts w:ascii="Times New Roman" w:hAnsi="Times New Roman"/>
          <w:b w:val="false"/>
          <w:i w:val="false"/>
          <w:caps w:val="false"/>
          <w:smallCaps w:val="false"/>
          <w:color w:val="231F20"/>
          <w:spacing w:val="-2"/>
          <w:sz w:val="20"/>
        </w:rPr>
        <w:t>product</w:t>
      </w:r>
      <w:r>
        <w:rPr>
          <w:rFonts w:ascii="Times New Roman" w:hAnsi="Times New Roman"/>
          <w:b w:val="false"/>
          <w:i w:val="false"/>
          <w:caps w:val="false"/>
          <w:smallCaps w:val="false"/>
          <w:color w:val="231F20"/>
          <w:spacing w:val="-4"/>
          <w:sz w:val="20"/>
        </w:rPr>
        <w:t xml:space="preserve"> </w:t>
      </w:r>
      <w:r>
        <w:rPr>
          <w:rFonts w:ascii="Times New Roman" w:hAnsi="Times New Roman"/>
          <w:b w:val="false"/>
          <w:i w:val="false"/>
          <w:caps w:val="false"/>
          <w:smallCaps w:val="false"/>
          <w:color w:val="231F20"/>
          <w:spacing w:val="-2"/>
          <w:sz w:val="20"/>
        </w:rPr>
        <w:t>candidate</w:t>
      </w:r>
      <w:r>
        <w:rPr>
          <w:rFonts w:ascii="Times New Roman" w:hAnsi="Times New Roman"/>
          <w:b w:val="false"/>
          <w:i w:val="false"/>
          <w:caps w:val="false"/>
          <w:smallCaps w:val="false"/>
          <w:color w:val="231F20"/>
          <w:spacing w:val="-4"/>
          <w:sz w:val="20"/>
        </w:rPr>
        <w:t xml:space="preserve"> </w:t>
      </w:r>
      <w:r>
        <w:rPr>
          <w:rFonts w:ascii="Times New Roman" w:hAnsi="Times New Roman"/>
          <w:b w:val="false"/>
          <w:i w:val="false"/>
          <w:caps w:val="false"/>
          <w:smallCaps w:val="false"/>
          <w:color w:val="231F20"/>
          <w:spacing w:val="-2"/>
          <w:sz w:val="20"/>
        </w:rPr>
        <w:t>or</w:t>
      </w:r>
      <w:r>
        <w:rPr>
          <w:rFonts w:ascii="Times New Roman" w:hAnsi="Times New Roman"/>
          <w:b w:val="false"/>
          <w:i w:val="false"/>
          <w:caps w:val="false"/>
          <w:smallCaps w:val="false"/>
          <w:color w:val="231F20"/>
          <w:spacing w:val="-4"/>
          <w:sz w:val="20"/>
        </w:rPr>
        <w:t xml:space="preserve"> </w:t>
      </w:r>
      <w:r>
        <w:rPr>
          <w:rFonts w:ascii="Times New Roman" w:hAnsi="Times New Roman"/>
          <w:b w:val="false"/>
          <w:i w:val="false"/>
          <w:caps w:val="false"/>
          <w:smallCaps w:val="false"/>
          <w:color w:val="231F20"/>
          <w:spacing w:val="-2"/>
          <w:sz w:val="20"/>
        </w:rPr>
        <w:t>our</w:t>
      </w:r>
      <w:r>
        <w:rPr>
          <w:rFonts w:ascii="Times New Roman" w:hAnsi="Times New Roman"/>
          <w:b w:val="false"/>
          <w:i w:val="false"/>
          <w:caps w:val="false"/>
          <w:smallCaps w:val="false"/>
          <w:color w:val="231F20"/>
          <w:spacing w:val="-4"/>
          <w:sz w:val="20"/>
        </w:rPr>
        <w:t xml:space="preserve"> </w:t>
      </w:r>
      <w:r>
        <w:rPr>
          <w:rFonts w:ascii="Times New Roman" w:hAnsi="Times New Roman"/>
          <w:b w:val="false"/>
          <w:i w:val="false"/>
          <w:caps w:val="false"/>
          <w:smallCaps w:val="false"/>
          <w:color w:val="231F20"/>
          <w:spacing w:val="-2"/>
          <w:sz w:val="20"/>
        </w:rPr>
        <w:t>relationship</w:t>
      </w:r>
      <w:r>
        <w:rPr>
          <w:rFonts w:ascii="Times New Roman" w:hAnsi="Times New Roman"/>
          <w:b w:val="false"/>
          <w:i w:val="false"/>
          <w:caps w:val="false"/>
          <w:smallCaps w:val="false"/>
          <w:color w:val="231F20"/>
          <w:spacing w:val="-4"/>
          <w:sz w:val="20"/>
        </w:rPr>
        <w:t xml:space="preserve"> </w:t>
      </w:r>
      <w:r>
        <w:rPr>
          <w:rFonts w:ascii="Times New Roman" w:hAnsi="Times New Roman"/>
          <w:b w:val="false"/>
          <w:i w:val="false"/>
          <w:caps w:val="false"/>
          <w:smallCaps w:val="false"/>
          <w:color w:val="231F20"/>
          <w:spacing w:val="-2"/>
          <w:sz w:val="20"/>
        </w:rPr>
        <w:t>with</w:t>
      </w:r>
      <w:r>
        <w:rPr>
          <w:rFonts w:ascii="Times New Roman" w:hAnsi="Times New Roman"/>
          <w:b w:val="false"/>
          <w:i w:val="false"/>
          <w:caps w:val="false"/>
          <w:smallCaps w:val="false"/>
          <w:color w:val="231F20"/>
          <w:spacing w:val="-4"/>
          <w:sz w:val="20"/>
        </w:rPr>
        <w:t xml:space="preserve"> </w:t>
      </w:r>
      <w:r>
        <w:rPr>
          <w:rFonts w:ascii="Times New Roman" w:hAnsi="Times New Roman"/>
          <w:b w:val="false"/>
          <w:i w:val="false"/>
          <w:caps w:val="false"/>
          <w:smallCaps w:val="false"/>
          <w:color w:val="231F20"/>
          <w:spacing w:val="-2"/>
          <w:sz w:val="20"/>
        </w:rPr>
        <w:t>such</w:t>
      </w:r>
      <w:r>
        <w:rPr>
          <w:rFonts w:ascii="Times New Roman" w:hAnsi="Times New Roman"/>
          <w:b w:val="false"/>
          <w:i w:val="false"/>
          <w:caps w:val="false"/>
          <w:smallCaps w:val="false"/>
          <w:color w:val="231F20"/>
          <w:spacing w:val="-4"/>
          <w:sz w:val="20"/>
        </w:rPr>
        <w:t xml:space="preserve"> </w:t>
      </w:r>
      <w:r>
        <w:rPr>
          <w:rFonts w:ascii="Times New Roman" w:hAnsi="Times New Roman"/>
          <w:b w:val="false"/>
          <w:i w:val="false"/>
          <w:caps w:val="false"/>
          <w:smallCaps w:val="false"/>
          <w:color w:val="231F20"/>
          <w:spacing w:val="-2"/>
          <w:sz w:val="20"/>
        </w:rPr>
        <w:t>diagnostic</w:t>
      </w:r>
      <w:r>
        <w:rPr>
          <w:rFonts w:ascii="Times New Roman" w:hAnsi="Times New Roman"/>
          <w:b w:val="false"/>
          <w:i w:val="false"/>
          <w:caps w:val="false"/>
          <w:smallCaps w:val="false"/>
          <w:color w:val="231F20"/>
          <w:spacing w:val="-4"/>
          <w:sz w:val="20"/>
        </w:rPr>
        <w:t xml:space="preserve"> </w:t>
      </w:r>
      <w:r>
        <w:rPr>
          <w:rFonts w:ascii="Times New Roman" w:hAnsi="Times New Roman"/>
          <w:b w:val="false"/>
          <w:i w:val="false"/>
          <w:caps w:val="false"/>
          <w:smallCaps w:val="false"/>
          <w:color w:val="231F20"/>
          <w:spacing w:val="-2"/>
          <w:sz w:val="20"/>
        </w:rPr>
        <w:t>company</w:t>
      </w:r>
      <w:r>
        <w:rPr>
          <w:rFonts w:ascii="Times New Roman" w:hAnsi="Times New Roman"/>
          <w:b w:val="false"/>
          <w:i w:val="false"/>
          <w:caps w:val="false"/>
          <w:smallCaps w:val="false"/>
          <w:color w:val="231F20"/>
          <w:spacing w:val="-4"/>
          <w:sz w:val="20"/>
        </w:rPr>
        <w:t xml:space="preserve"> </w:t>
      </w:r>
      <w:r>
        <w:rPr>
          <w:rFonts w:ascii="Times New Roman" w:hAnsi="Times New Roman"/>
          <w:b w:val="false"/>
          <w:i w:val="false"/>
          <w:caps w:val="false"/>
          <w:smallCaps w:val="false"/>
          <w:color w:val="231F20"/>
          <w:spacing w:val="-2"/>
          <w:sz w:val="20"/>
        </w:rPr>
        <w:t>may otherwise</w:t>
      </w:r>
      <w:r>
        <w:rPr>
          <w:rFonts w:ascii="Times New Roman" w:hAnsi="Times New Roman"/>
          <w:b w:val="false"/>
          <w:i w:val="false"/>
          <w:caps w:val="false"/>
          <w:smallCaps w:val="false"/>
          <w:color w:val="231F20"/>
          <w:spacing w:val="-4"/>
          <w:sz w:val="20"/>
        </w:rPr>
        <w:t xml:space="preserve"> </w:t>
      </w:r>
      <w:r>
        <w:rPr>
          <w:rFonts w:ascii="Times New Roman" w:hAnsi="Times New Roman"/>
          <w:b w:val="false"/>
          <w:i w:val="false"/>
          <w:caps w:val="false"/>
          <w:smallCaps w:val="false"/>
          <w:color w:val="231F20"/>
          <w:spacing w:val="-2"/>
          <w:sz w:val="20"/>
        </w:rPr>
        <w:t>terminate.</w:t>
      </w:r>
      <w:r>
        <w:rPr>
          <w:rFonts w:ascii="Times New Roman" w:hAnsi="Times New Roman"/>
          <w:b w:val="false"/>
          <w:i w:val="false"/>
          <w:caps w:val="false"/>
          <w:smallCaps w:val="false"/>
          <w:color w:val="231F20"/>
          <w:spacing w:val="-4"/>
          <w:sz w:val="20"/>
        </w:rPr>
        <w:t xml:space="preserve"> </w:t>
      </w:r>
      <w:r>
        <w:rPr>
          <w:rFonts w:ascii="Times New Roman" w:hAnsi="Times New Roman"/>
          <w:b w:val="false"/>
          <w:i w:val="false"/>
          <w:caps w:val="false"/>
          <w:smallCaps w:val="false"/>
          <w:color w:val="231F20"/>
          <w:spacing w:val="-2"/>
          <w:sz w:val="20"/>
        </w:rPr>
        <w:t>We</w:t>
      </w:r>
      <w:r>
        <w:rPr>
          <w:rFonts w:ascii="Times New Roman" w:hAnsi="Times New Roman"/>
          <w:b w:val="false"/>
          <w:i w:val="false"/>
          <w:caps w:val="false"/>
          <w:smallCaps w:val="false"/>
          <w:color w:val="231F20"/>
          <w:spacing w:val="-4"/>
          <w:sz w:val="20"/>
        </w:rPr>
        <w:t xml:space="preserve"> </w:t>
      </w:r>
      <w:r>
        <w:rPr>
          <w:rFonts w:ascii="Times New Roman" w:hAnsi="Times New Roman"/>
          <w:b w:val="false"/>
          <w:i w:val="false"/>
          <w:caps w:val="false"/>
          <w:smallCaps w:val="false"/>
          <w:color w:val="231F20"/>
          <w:spacing w:val="-2"/>
          <w:sz w:val="20"/>
        </w:rPr>
        <w:t>may</w:t>
      </w:r>
      <w:r>
        <w:rPr>
          <w:rFonts w:ascii="Times New Roman" w:hAnsi="Times New Roman"/>
          <w:b w:val="false"/>
          <w:i w:val="false"/>
          <w:caps w:val="false"/>
          <w:smallCaps w:val="false"/>
          <w:color w:val="231F20"/>
          <w:spacing w:val="-4"/>
          <w:sz w:val="20"/>
        </w:rPr>
        <w:t xml:space="preserve"> </w:t>
      </w:r>
      <w:r>
        <w:rPr>
          <w:rFonts w:ascii="Times New Roman" w:hAnsi="Times New Roman"/>
          <w:b w:val="false"/>
          <w:i w:val="false"/>
          <w:caps w:val="false"/>
          <w:smallCaps w:val="false"/>
          <w:color w:val="231F20"/>
          <w:spacing w:val="-2"/>
          <w:sz w:val="20"/>
        </w:rPr>
        <w:t>not</w:t>
      </w:r>
      <w:r>
        <w:rPr>
          <w:rFonts w:ascii="Times New Roman" w:hAnsi="Times New Roman"/>
          <w:b w:val="false"/>
          <w:i w:val="false"/>
          <w:caps w:val="false"/>
          <w:smallCaps w:val="false"/>
          <w:color w:val="231F20"/>
          <w:spacing w:val="-4"/>
          <w:sz w:val="20"/>
        </w:rPr>
        <w:t xml:space="preserve"> </w:t>
      </w:r>
      <w:r>
        <w:rPr>
          <w:rFonts w:ascii="Times New Roman" w:hAnsi="Times New Roman"/>
          <w:b w:val="false"/>
          <w:i w:val="false"/>
          <w:caps w:val="false"/>
          <w:smallCaps w:val="false"/>
          <w:color w:val="231F20"/>
          <w:spacing w:val="-2"/>
          <w:sz w:val="20"/>
        </w:rPr>
        <w:t>be</w:t>
      </w:r>
      <w:r>
        <w:rPr>
          <w:rFonts w:ascii="Times New Roman" w:hAnsi="Times New Roman"/>
          <w:b w:val="false"/>
          <w:i w:val="false"/>
          <w:caps w:val="false"/>
          <w:smallCaps w:val="false"/>
          <w:color w:val="231F20"/>
          <w:spacing w:val="-4"/>
          <w:sz w:val="20"/>
        </w:rPr>
        <w:t xml:space="preserve"> </w:t>
      </w:r>
      <w:r>
        <w:rPr>
          <w:rFonts w:ascii="Times New Roman" w:hAnsi="Times New Roman"/>
          <w:b w:val="false"/>
          <w:i w:val="false"/>
          <w:caps w:val="false"/>
          <w:smallCaps w:val="false"/>
          <w:color w:val="231F20"/>
          <w:spacing w:val="-2"/>
          <w:sz w:val="20"/>
        </w:rPr>
        <w:t>able</w:t>
      </w:r>
      <w:r>
        <w:rPr>
          <w:rFonts w:ascii="Times New Roman" w:hAnsi="Times New Roman"/>
          <w:b w:val="false"/>
          <w:i w:val="false"/>
          <w:caps w:val="false"/>
          <w:smallCaps w:val="false"/>
          <w:color w:val="231F20"/>
          <w:spacing w:val="-4"/>
          <w:sz w:val="20"/>
        </w:rPr>
        <w:t xml:space="preserve"> </w:t>
      </w:r>
      <w:r>
        <w:rPr>
          <w:rFonts w:ascii="Times New Roman" w:hAnsi="Times New Roman"/>
          <w:b w:val="false"/>
          <w:i w:val="false"/>
          <w:caps w:val="false"/>
          <w:smallCaps w:val="false"/>
          <w:color w:val="231F20"/>
          <w:spacing w:val="-2"/>
          <w:sz w:val="20"/>
        </w:rPr>
        <w:t>to</w:t>
      </w:r>
      <w:r>
        <w:rPr>
          <w:rFonts w:ascii="Times New Roman" w:hAnsi="Times New Roman"/>
          <w:b w:val="false"/>
          <w:i w:val="false"/>
          <w:caps w:val="false"/>
          <w:smallCaps w:val="false"/>
          <w:color w:val="231F20"/>
          <w:spacing w:val="-4"/>
          <w:sz w:val="20"/>
        </w:rPr>
        <w:t xml:space="preserve"> </w:t>
      </w:r>
      <w:r>
        <w:rPr>
          <w:rFonts w:ascii="Times New Roman" w:hAnsi="Times New Roman"/>
          <w:b w:val="false"/>
          <w:i w:val="false"/>
          <w:caps w:val="false"/>
          <w:smallCaps w:val="false"/>
          <w:color w:val="231F20"/>
          <w:spacing w:val="-2"/>
          <w:sz w:val="20"/>
        </w:rPr>
        <w:t>enter</w:t>
      </w:r>
      <w:r>
        <w:rPr>
          <w:rFonts w:ascii="Times New Roman" w:hAnsi="Times New Roman"/>
          <w:b w:val="false"/>
          <w:i w:val="false"/>
          <w:caps w:val="false"/>
          <w:smallCaps w:val="false"/>
          <w:color w:val="231F20"/>
          <w:spacing w:val="-4"/>
          <w:sz w:val="20"/>
        </w:rPr>
        <w:t xml:space="preserve"> </w:t>
      </w:r>
      <w:r>
        <w:rPr>
          <w:rFonts w:ascii="Times New Roman" w:hAnsi="Times New Roman"/>
          <w:b w:val="false"/>
          <w:i w:val="false"/>
          <w:caps w:val="false"/>
          <w:smallCaps w:val="false"/>
          <w:color w:val="231F20"/>
          <w:spacing w:val="-2"/>
          <w:sz w:val="20"/>
        </w:rPr>
        <w:t>into</w:t>
      </w:r>
      <w:r>
        <w:rPr>
          <w:rFonts w:ascii="Times New Roman" w:hAnsi="Times New Roman"/>
          <w:b w:val="false"/>
          <w:i w:val="false"/>
          <w:caps w:val="false"/>
          <w:smallCaps w:val="false"/>
          <w:color w:val="231F20"/>
          <w:spacing w:val="-4"/>
          <w:sz w:val="20"/>
        </w:rPr>
        <w:t xml:space="preserve"> </w:t>
      </w:r>
      <w:r>
        <w:rPr>
          <w:rFonts w:ascii="Times New Roman" w:hAnsi="Times New Roman"/>
          <w:b w:val="false"/>
          <w:i w:val="false"/>
          <w:caps w:val="false"/>
          <w:smallCaps w:val="false"/>
          <w:color w:val="231F20"/>
          <w:spacing w:val="-2"/>
          <w:sz w:val="20"/>
        </w:rPr>
        <w:t>arrangements</w:t>
      </w:r>
      <w:r>
        <w:rPr>
          <w:rFonts w:ascii="Times New Roman" w:hAnsi="Times New Roman"/>
          <w:b w:val="false"/>
          <w:i w:val="false"/>
          <w:caps w:val="false"/>
          <w:smallCaps w:val="false"/>
          <w:color w:val="231F20"/>
          <w:spacing w:val="-4"/>
          <w:sz w:val="20"/>
        </w:rPr>
        <w:t xml:space="preserve"> </w:t>
      </w:r>
      <w:r>
        <w:rPr>
          <w:rFonts w:ascii="Times New Roman" w:hAnsi="Times New Roman"/>
          <w:b w:val="false"/>
          <w:i w:val="false"/>
          <w:caps w:val="false"/>
          <w:smallCaps w:val="false"/>
          <w:color w:val="231F20"/>
          <w:spacing w:val="-2"/>
          <w:sz w:val="20"/>
        </w:rPr>
        <w:t>with</w:t>
      </w:r>
      <w:r>
        <w:rPr>
          <w:rFonts w:ascii="Times New Roman" w:hAnsi="Times New Roman"/>
          <w:b w:val="false"/>
          <w:i w:val="false"/>
          <w:caps w:val="false"/>
          <w:smallCaps w:val="false"/>
          <w:color w:val="231F20"/>
          <w:spacing w:val="-4"/>
          <w:sz w:val="20"/>
        </w:rPr>
        <w:t xml:space="preserve"> </w:t>
      </w:r>
      <w:r>
        <w:rPr>
          <w:rFonts w:ascii="Times New Roman" w:hAnsi="Times New Roman"/>
          <w:b w:val="false"/>
          <w:i w:val="false"/>
          <w:caps w:val="false"/>
          <w:smallCaps w:val="false"/>
          <w:color w:val="231F20"/>
          <w:spacing w:val="-2"/>
          <w:sz w:val="20"/>
        </w:rPr>
        <w:t>another</w:t>
      </w:r>
      <w:r>
        <w:rPr>
          <w:rFonts w:ascii="Times New Roman" w:hAnsi="Times New Roman"/>
          <w:b w:val="false"/>
          <w:i w:val="false"/>
          <w:caps w:val="false"/>
          <w:smallCaps w:val="false"/>
          <w:color w:val="231F20"/>
          <w:spacing w:val="-4"/>
          <w:sz w:val="20"/>
        </w:rPr>
        <w:t xml:space="preserve"> </w:t>
      </w:r>
      <w:r>
        <w:rPr>
          <w:rFonts w:ascii="Times New Roman" w:hAnsi="Times New Roman"/>
          <w:b w:val="false"/>
          <w:i w:val="false"/>
          <w:caps w:val="false"/>
          <w:smallCaps w:val="false"/>
          <w:color w:val="231F20"/>
          <w:spacing w:val="-2"/>
          <w:sz w:val="20"/>
        </w:rPr>
        <w:t>diagnostic</w:t>
      </w:r>
      <w:r>
        <w:rPr>
          <w:rFonts w:ascii="Times New Roman" w:hAnsi="Times New Roman"/>
          <w:b w:val="false"/>
          <w:i w:val="false"/>
          <w:caps w:val="false"/>
          <w:smallCaps w:val="false"/>
          <w:color w:val="231F20"/>
          <w:spacing w:val="-4"/>
          <w:sz w:val="20"/>
        </w:rPr>
        <w:t xml:space="preserve"> </w:t>
      </w:r>
      <w:r>
        <w:rPr>
          <w:rFonts w:ascii="Times New Roman" w:hAnsi="Times New Roman"/>
          <w:b w:val="false"/>
          <w:i w:val="false"/>
          <w:caps w:val="false"/>
          <w:smallCaps w:val="false"/>
          <w:color w:val="231F20"/>
          <w:spacing w:val="-2"/>
          <w:sz w:val="20"/>
        </w:rPr>
        <w:t>company</w:t>
      </w:r>
      <w:r>
        <w:rPr>
          <w:rFonts w:ascii="Times New Roman" w:hAnsi="Times New Roman"/>
          <w:b w:val="false"/>
          <w:i w:val="false"/>
          <w:caps w:val="false"/>
          <w:smallCaps w:val="false"/>
          <w:color w:val="231F20"/>
          <w:spacing w:val="-4"/>
          <w:sz w:val="20"/>
        </w:rPr>
        <w:t xml:space="preserve"> </w:t>
      </w:r>
      <w:r>
        <w:rPr>
          <w:rFonts w:ascii="Times New Roman" w:hAnsi="Times New Roman"/>
          <w:b w:val="false"/>
          <w:i w:val="false"/>
          <w:caps w:val="false"/>
          <w:smallCaps w:val="false"/>
          <w:color w:val="231F20"/>
          <w:spacing w:val="-2"/>
          <w:sz w:val="20"/>
        </w:rPr>
        <w:t>to</w:t>
      </w:r>
      <w:r>
        <w:rPr>
          <w:rFonts w:ascii="Times New Roman" w:hAnsi="Times New Roman"/>
          <w:b w:val="false"/>
          <w:i w:val="false"/>
          <w:caps w:val="false"/>
          <w:smallCaps w:val="false"/>
          <w:color w:val="231F20"/>
          <w:spacing w:val="-4"/>
          <w:sz w:val="20"/>
        </w:rPr>
        <w:t xml:space="preserve"> </w:t>
      </w:r>
      <w:r>
        <w:rPr>
          <w:rFonts w:ascii="Times New Roman" w:hAnsi="Times New Roman"/>
          <w:b w:val="false"/>
          <w:i w:val="false"/>
          <w:caps w:val="false"/>
          <w:smallCaps w:val="false"/>
          <w:color w:val="231F20"/>
          <w:spacing w:val="-2"/>
          <w:sz w:val="20"/>
        </w:rPr>
        <w:t>obtain supplies</w:t>
      </w:r>
      <w:r>
        <w:rPr>
          <w:rFonts w:ascii="Times New Roman" w:hAnsi="Times New Roman"/>
          <w:b w:val="false"/>
          <w:i w:val="false"/>
          <w:caps w:val="false"/>
          <w:smallCaps w:val="false"/>
          <w:color w:val="231F20"/>
          <w:spacing w:val="-4"/>
          <w:sz w:val="20"/>
        </w:rPr>
        <w:t xml:space="preserve"> </w:t>
      </w:r>
      <w:r>
        <w:rPr>
          <w:rFonts w:ascii="Times New Roman" w:hAnsi="Times New Roman"/>
          <w:b w:val="false"/>
          <w:i w:val="false"/>
          <w:caps w:val="false"/>
          <w:smallCaps w:val="false"/>
          <w:color w:val="231F20"/>
          <w:spacing w:val="-2"/>
          <w:sz w:val="20"/>
        </w:rPr>
        <w:t>of</w:t>
      </w:r>
      <w:r>
        <w:rPr>
          <w:rFonts w:ascii="Times New Roman" w:hAnsi="Times New Roman"/>
          <w:b w:val="false"/>
          <w:i w:val="false"/>
          <w:caps w:val="false"/>
          <w:smallCaps w:val="false"/>
          <w:color w:val="231F20"/>
          <w:spacing w:val="-4"/>
          <w:sz w:val="20"/>
        </w:rPr>
        <w:t xml:space="preserve"> </w:t>
      </w:r>
      <w:r>
        <w:rPr>
          <w:rFonts w:ascii="Times New Roman" w:hAnsi="Times New Roman"/>
          <w:b w:val="false"/>
          <w:i w:val="false"/>
          <w:caps w:val="false"/>
          <w:smallCaps w:val="false"/>
          <w:color w:val="231F20"/>
          <w:spacing w:val="-2"/>
          <w:sz w:val="20"/>
        </w:rPr>
        <w:t>an</w:t>
      </w:r>
      <w:r>
        <w:rPr>
          <w:rFonts w:ascii="Times New Roman" w:hAnsi="Times New Roman"/>
          <w:b w:val="false"/>
          <w:i w:val="false"/>
          <w:caps w:val="false"/>
          <w:smallCaps w:val="false"/>
          <w:color w:val="231F20"/>
          <w:spacing w:val="-4"/>
          <w:sz w:val="20"/>
        </w:rPr>
        <w:t xml:space="preserve"> </w:t>
      </w:r>
      <w:r>
        <w:rPr>
          <w:rFonts w:ascii="Times New Roman" w:hAnsi="Times New Roman"/>
          <w:b w:val="false"/>
          <w:i w:val="false"/>
          <w:caps w:val="false"/>
          <w:smallCaps w:val="false"/>
          <w:color w:val="231F20"/>
          <w:spacing w:val="-2"/>
          <w:sz w:val="20"/>
        </w:rPr>
        <w:t>alternative</w:t>
      </w:r>
      <w:r>
        <w:rPr>
          <w:rFonts w:ascii="Times New Roman" w:hAnsi="Times New Roman"/>
          <w:b w:val="false"/>
          <w:i w:val="false"/>
          <w:caps w:val="false"/>
          <w:smallCaps w:val="false"/>
          <w:color w:val="231F20"/>
          <w:spacing w:val="-4"/>
          <w:sz w:val="20"/>
        </w:rPr>
        <w:t xml:space="preserve"> </w:t>
      </w:r>
      <w:r>
        <w:rPr>
          <w:rFonts w:ascii="Times New Roman" w:hAnsi="Times New Roman"/>
          <w:b w:val="false"/>
          <w:i w:val="false"/>
          <w:caps w:val="false"/>
          <w:smallCaps w:val="false"/>
          <w:color w:val="231F20"/>
          <w:spacing w:val="-2"/>
          <w:sz w:val="20"/>
        </w:rPr>
        <w:t>diagnostic</w:t>
      </w:r>
      <w:r>
        <w:rPr>
          <w:rFonts w:ascii="Times New Roman" w:hAnsi="Times New Roman"/>
          <w:b w:val="false"/>
          <w:i w:val="false"/>
          <w:caps w:val="false"/>
          <w:smallCaps w:val="false"/>
          <w:color w:val="231F20"/>
          <w:spacing w:val="-4"/>
          <w:sz w:val="20"/>
        </w:rPr>
        <w:t xml:space="preserve"> </w:t>
      </w:r>
      <w:r>
        <w:rPr>
          <w:rFonts w:ascii="Times New Roman" w:hAnsi="Times New Roman"/>
          <w:b w:val="false"/>
          <w:i w:val="false"/>
          <w:caps w:val="false"/>
          <w:smallCaps w:val="false"/>
          <w:color w:val="231F20"/>
          <w:spacing w:val="-2"/>
          <w:sz w:val="20"/>
        </w:rPr>
        <w:t>test</w:t>
      </w:r>
      <w:r>
        <w:rPr>
          <w:rFonts w:ascii="Times New Roman" w:hAnsi="Times New Roman"/>
          <w:b w:val="false"/>
          <w:i w:val="false"/>
          <w:caps w:val="false"/>
          <w:smallCaps w:val="false"/>
          <w:color w:val="231F20"/>
          <w:spacing w:val="-4"/>
          <w:sz w:val="20"/>
        </w:rPr>
        <w:t xml:space="preserve"> </w:t>
      </w:r>
      <w:r>
        <w:rPr>
          <w:rFonts w:ascii="Times New Roman" w:hAnsi="Times New Roman"/>
          <w:b w:val="false"/>
          <w:i w:val="false"/>
          <w:caps w:val="false"/>
          <w:smallCaps w:val="false"/>
          <w:color w:val="231F20"/>
          <w:spacing w:val="-2"/>
          <w:sz w:val="20"/>
        </w:rPr>
        <w:t>for</w:t>
      </w:r>
      <w:r>
        <w:rPr>
          <w:rFonts w:ascii="Times New Roman" w:hAnsi="Times New Roman"/>
          <w:b w:val="false"/>
          <w:i w:val="false"/>
          <w:caps w:val="false"/>
          <w:smallCaps w:val="false"/>
          <w:color w:val="231F20"/>
          <w:spacing w:val="-4"/>
          <w:sz w:val="20"/>
        </w:rPr>
        <w:t xml:space="preserve"> </w:t>
      </w:r>
      <w:r>
        <w:rPr>
          <w:rFonts w:ascii="Times New Roman" w:hAnsi="Times New Roman"/>
          <w:b w:val="false"/>
          <w:i w:val="false"/>
          <w:caps w:val="false"/>
          <w:smallCaps w:val="false"/>
          <w:color w:val="231F20"/>
          <w:spacing w:val="-2"/>
          <w:sz w:val="20"/>
        </w:rPr>
        <w:t>use</w:t>
      </w:r>
      <w:r>
        <w:rPr>
          <w:rFonts w:ascii="Times New Roman" w:hAnsi="Times New Roman"/>
          <w:b w:val="false"/>
          <w:i w:val="false"/>
          <w:caps w:val="false"/>
          <w:smallCaps w:val="false"/>
          <w:color w:val="231F20"/>
          <w:spacing w:val="-4"/>
          <w:sz w:val="20"/>
        </w:rPr>
        <w:t xml:space="preserve"> </w:t>
      </w:r>
      <w:r>
        <w:rPr>
          <w:rFonts w:ascii="Times New Roman" w:hAnsi="Times New Roman"/>
          <w:b w:val="false"/>
          <w:i w:val="false"/>
          <w:caps w:val="false"/>
          <w:smallCaps w:val="false"/>
          <w:color w:val="231F20"/>
          <w:spacing w:val="-2"/>
          <w:sz w:val="20"/>
        </w:rPr>
        <w:t>in</w:t>
      </w:r>
      <w:r>
        <w:rPr>
          <w:rFonts w:ascii="Times New Roman" w:hAnsi="Times New Roman"/>
          <w:b w:val="false"/>
          <w:i w:val="false"/>
          <w:caps w:val="false"/>
          <w:smallCaps w:val="false"/>
          <w:color w:val="231F20"/>
          <w:spacing w:val="-4"/>
          <w:sz w:val="20"/>
        </w:rPr>
        <w:t xml:space="preserve"> </w:t>
      </w:r>
      <w:r>
        <w:rPr>
          <w:rFonts w:ascii="Times New Roman" w:hAnsi="Times New Roman"/>
          <w:b w:val="false"/>
          <w:i w:val="false"/>
          <w:caps w:val="false"/>
          <w:smallCaps w:val="false"/>
          <w:color w:val="231F20"/>
          <w:spacing w:val="-2"/>
          <w:sz w:val="20"/>
        </w:rPr>
        <w:t>connection</w:t>
      </w:r>
      <w:r>
        <w:rPr>
          <w:rFonts w:ascii="Times New Roman" w:hAnsi="Times New Roman"/>
          <w:b w:val="false"/>
          <w:i w:val="false"/>
          <w:caps w:val="false"/>
          <w:smallCaps w:val="false"/>
          <w:color w:val="231F20"/>
          <w:spacing w:val="-4"/>
          <w:sz w:val="20"/>
        </w:rPr>
        <w:t xml:space="preserve"> </w:t>
      </w:r>
      <w:r>
        <w:rPr>
          <w:rFonts w:ascii="Times New Roman" w:hAnsi="Times New Roman"/>
          <w:b w:val="false"/>
          <w:i w:val="false"/>
          <w:caps w:val="false"/>
          <w:smallCaps w:val="false"/>
          <w:color w:val="231F20"/>
          <w:spacing w:val="-2"/>
          <w:sz w:val="20"/>
        </w:rPr>
        <w:t>with</w:t>
      </w:r>
      <w:r>
        <w:rPr>
          <w:rFonts w:ascii="Times New Roman" w:hAnsi="Times New Roman"/>
          <w:b w:val="false"/>
          <w:i w:val="false"/>
          <w:caps w:val="false"/>
          <w:smallCaps w:val="false"/>
          <w:color w:val="231F20"/>
          <w:spacing w:val="-4"/>
          <w:sz w:val="20"/>
        </w:rPr>
        <w:t xml:space="preserve"> </w:t>
      </w:r>
      <w:r>
        <w:rPr>
          <w:rFonts w:ascii="Times New Roman" w:hAnsi="Times New Roman"/>
          <w:b w:val="false"/>
          <w:i w:val="false"/>
          <w:caps w:val="false"/>
          <w:smallCaps w:val="false"/>
          <w:color w:val="231F20"/>
          <w:spacing w:val="-2"/>
          <w:sz w:val="20"/>
        </w:rPr>
        <w:t>the</w:t>
      </w:r>
      <w:r>
        <w:rPr>
          <w:rFonts w:ascii="Times New Roman" w:hAnsi="Times New Roman"/>
          <w:b w:val="false"/>
          <w:i w:val="false"/>
          <w:caps w:val="false"/>
          <w:smallCaps w:val="false"/>
          <w:color w:val="231F20"/>
          <w:spacing w:val="-4"/>
          <w:sz w:val="20"/>
        </w:rPr>
        <w:t xml:space="preserve"> </w:t>
      </w:r>
      <w:r>
        <w:rPr>
          <w:rFonts w:ascii="Times New Roman" w:hAnsi="Times New Roman"/>
          <w:b w:val="false"/>
          <w:i w:val="false"/>
          <w:caps w:val="false"/>
          <w:smallCaps w:val="false"/>
          <w:color w:val="231F20"/>
          <w:spacing w:val="-2"/>
          <w:sz w:val="20"/>
        </w:rPr>
        <w:t>development</w:t>
      </w:r>
      <w:r>
        <w:rPr>
          <w:rFonts w:ascii="Times New Roman" w:hAnsi="Times New Roman"/>
          <w:b w:val="false"/>
          <w:i w:val="false"/>
          <w:caps w:val="false"/>
          <w:smallCaps w:val="false"/>
          <w:color w:val="231F20"/>
          <w:spacing w:val="-4"/>
          <w:sz w:val="20"/>
        </w:rPr>
        <w:t xml:space="preserve"> </w:t>
      </w:r>
      <w:r>
        <w:rPr>
          <w:rFonts w:ascii="Times New Roman" w:hAnsi="Times New Roman"/>
          <w:b w:val="false"/>
          <w:i w:val="false"/>
          <w:caps w:val="false"/>
          <w:smallCaps w:val="false"/>
          <w:color w:val="231F20"/>
          <w:spacing w:val="-2"/>
          <w:sz w:val="20"/>
        </w:rPr>
        <w:t>and</w:t>
      </w:r>
      <w:r>
        <w:rPr>
          <w:rFonts w:ascii="Times New Roman" w:hAnsi="Times New Roman"/>
          <w:b w:val="false"/>
          <w:i w:val="false"/>
          <w:caps w:val="false"/>
          <w:smallCaps w:val="false"/>
          <w:color w:val="231F20"/>
          <w:spacing w:val="-4"/>
          <w:sz w:val="20"/>
        </w:rPr>
        <w:t xml:space="preserve"> </w:t>
      </w:r>
      <w:r>
        <w:rPr>
          <w:rFonts w:ascii="Times New Roman" w:hAnsi="Times New Roman"/>
          <w:b w:val="false"/>
          <w:i w:val="false"/>
          <w:caps w:val="false"/>
          <w:smallCaps w:val="false"/>
          <w:color w:val="231F20"/>
          <w:spacing w:val="-2"/>
          <w:sz w:val="20"/>
        </w:rPr>
        <w:t>commercialization</w:t>
      </w:r>
      <w:r>
        <w:rPr>
          <w:rFonts w:ascii="Times New Roman" w:hAnsi="Times New Roman"/>
          <w:b w:val="false"/>
          <w:i w:val="false"/>
          <w:caps w:val="false"/>
          <w:smallCaps w:val="false"/>
          <w:color w:val="231F20"/>
          <w:spacing w:val="-4"/>
          <w:sz w:val="20"/>
        </w:rPr>
        <w:t xml:space="preserve"> </w:t>
      </w:r>
      <w:r>
        <w:rPr>
          <w:rFonts w:ascii="Times New Roman" w:hAnsi="Times New Roman"/>
          <w:b w:val="false"/>
          <w:i w:val="false"/>
          <w:caps w:val="false"/>
          <w:smallCaps w:val="false"/>
          <w:color w:val="231F20"/>
          <w:spacing w:val="-2"/>
          <w:sz w:val="20"/>
        </w:rPr>
        <w:t>of</w:t>
      </w:r>
      <w:r>
        <w:rPr>
          <w:rFonts w:ascii="Times New Roman" w:hAnsi="Times New Roman"/>
          <w:b w:val="false"/>
          <w:i w:val="false"/>
          <w:caps w:val="false"/>
          <w:smallCaps w:val="false"/>
          <w:color w:val="231F20"/>
          <w:spacing w:val="-4"/>
          <w:sz w:val="20"/>
        </w:rPr>
        <w:t xml:space="preserve"> </w:t>
      </w:r>
      <w:r>
        <w:rPr>
          <w:rFonts w:ascii="Times New Roman" w:hAnsi="Times New Roman"/>
          <w:b w:val="false"/>
          <w:i w:val="false"/>
          <w:caps w:val="false"/>
          <w:smallCaps w:val="false"/>
          <w:color w:val="231F20"/>
          <w:spacing w:val="-2"/>
          <w:sz w:val="20"/>
        </w:rPr>
        <w:t>any such</w:t>
      </w:r>
      <w:r>
        <w:rPr>
          <w:rFonts w:ascii="Times New Roman" w:hAnsi="Times New Roman"/>
          <w:b w:val="false"/>
          <w:i w:val="false"/>
          <w:caps w:val="false"/>
          <w:smallCaps w:val="false"/>
          <w:color w:val="231F20"/>
          <w:spacing w:val="-4"/>
          <w:sz w:val="20"/>
        </w:rPr>
        <w:t xml:space="preserve"> </w:t>
      </w:r>
      <w:r>
        <w:rPr>
          <w:rFonts w:ascii="Times New Roman" w:hAnsi="Times New Roman"/>
          <w:b w:val="false"/>
          <w:i w:val="false"/>
          <w:caps w:val="false"/>
          <w:smallCaps w:val="false"/>
          <w:color w:val="231F20"/>
          <w:spacing w:val="-2"/>
          <w:sz w:val="20"/>
        </w:rPr>
        <w:t>future</w:t>
      </w:r>
      <w:r>
        <w:rPr>
          <w:rFonts w:ascii="Times New Roman" w:hAnsi="Times New Roman"/>
          <w:b w:val="false"/>
          <w:i w:val="false"/>
          <w:caps w:val="false"/>
          <w:smallCaps w:val="false"/>
          <w:color w:val="231F20"/>
          <w:spacing w:val="-4"/>
          <w:sz w:val="20"/>
        </w:rPr>
        <w:t xml:space="preserve"> </w:t>
      </w:r>
      <w:r>
        <w:rPr>
          <w:rFonts w:ascii="Times New Roman" w:hAnsi="Times New Roman"/>
          <w:b w:val="false"/>
          <w:i w:val="false"/>
          <w:caps w:val="false"/>
          <w:smallCaps w:val="false"/>
          <w:color w:val="231F20"/>
          <w:spacing w:val="-2"/>
          <w:sz w:val="20"/>
        </w:rPr>
        <w:t>product</w:t>
      </w:r>
      <w:r>
        <w:rPr>
          <w:rFonts w:ascii="Times New Roman" w:hAnsi="Times New Roman"/>
          <w:b w:val="false"/>
          <w:i w:val="false"/>
          <w:caps w:val="false"/>
          <w:smallCaps w:val="false"/>
          <w:color w:val="231F20"/>
          <w:spacing w:val="-4"/>
          <w:sz w:val="20"/>
        </w:rPr>
        <w:t xml:space="preserve"> </w:t>
      </w:r>
      <w:r>
        <w:rPr>
          <w:rFonts w:ascii="Times New Roman" w:hAnsi="Times New Roman"/>
          <w:b w:val="false"/>
          <w:i w:val="false"/>
          <w:caps w:val="false"/>
          <w:smallCaps w:val="false"/>
          <w:color w:val="231F20"/>
          <w:spacing w:val="-2"/>
          <w:sz w:val="20"/>
        </w:rPr>
        <w:t>or</w:t>
      </w:r>
      <w:r>
        <w:rPr>
          <w:rFonts w:ascii="Times New Roman" w:hAnsi="Times New Roman"/>
          <w:b w:val="false"/>
          <w:i w:val="false"/>
          <w:caps w:val="false"/>
          <w:smallCaps w:val="false"/>
          <w:color w:val="231F20"/>
          <w:spacing w:val="-4"/>
          <w:sz w:val="20"/>
        </w:rPr>
        <w:t xml:space="preserve"> </w:t>
      </w:r>
      <w:r>
        <w:rPr>
          <w:rFonts w:ascii="Times New Roman" w:hAnsi="Times New Roman"/>
          <w:b w:val="false"/>
          <w:i w:val="false"/>
          <w:caps w:val="false"/>
          <w:smallCaps w:val="false"/>
          <w:color w:val="231F20"/>
          <w:spacing w:val="-2"/>
          <w:sz w:val="20"/>
        </w:rPr>
        <w:t>new</w:t>
      </w:r>
      <w:r>
        <w:rPr>
          <w:rFonts w:ascii="Times New Roman" w:hAnsi="Times New Roman"/>
          <w:b w:val="false"/>
          <w:i w:val="false"/>
          <w:caps w:val="false"/>
          <w:smallCaps w:val="false"/>
          <w:color w:val="231F20"/>
          <w:spacing w:val="-4"/>
          <w:sz w:val="20"/>
        </w:rPr>
        <w:t xml:space="preserve"> </w:t>
      </w:r>
      <w:r>
        <w:rPr>
          <w:rFonts w:ascii="Times New Roman" w:hAnsi="Times New Roman"/>
          <w:b w:val="false"/>
          <w:i w:val="false"/>
          <w:caps w:val="false"/>
          <w:smallCaps w:val="false"/>
          <w:color w:val="231F20"/>
          <w:spacing w:val="-2"/>
          <w:sz w:val="20"/>
        </w:rPr>
        <w:t>indication.</w:t>
      </w:r>
      <w:r>
        <w:rPr>
          <w:rFonts w:ascii="Times New Roman" w:hAnsi="Times New Roman"/>
          <w:b w:val="false"/>
          <w:i w:val="false"/>
          <w:caps w:val="false"/>
          <w:smallCaps w:val="false"/>
          <w:color w:val="231F20"/>
          <w:spacing w:val="-4"/>
          <w:sz w:val="20"/>
        </w:rPr>
        <w:t xml:space="preserve"> </w:t>
      </w:r>
      <w:r>
        <w:rPr>
          <w:rFonts w:ascii="Times New Roman" w:hAnsi="Times New Roman"/>
          <w:b w:val="false"/>
          <w:i w:val="false"/>
          <w:caps w:val="false"/>
          <w:smallCaps w:val="false"/>
          <w:color w:val="231F20"/>
          <w:spacing w:val="-2"/>
          <w:sz w:val="20"/>
        </w:rPr>
        <w:t>or</w:t>
      </w:r>
      <w:r>
        <w:rPr>
          <w:rFonts w:ascii="Times New Roman" w:hAnsi="Times New Roman"/>
          <w:b w:val="false"/>
          <w:i w:val="false"/>
          <w:caps w:val="false"/>
          <w:smallCaps w:val="false"/>
          <w:color w:val="231F20"/>
          <w:spacing w:val="-4"/>
          <w:sz w:val="20"/>
        </w:rPr>
        <w:t xml:space="preserve"> </w:t>
      </w:r>
      <w:r>
        <w:rPr>
          <w:rFonts w:ascii="Times New Roman" w:hAnsi="Times New Roman"/>
          <w:b w:val="false"/>
          <w:i w:val="false"/>
          <w:caps w:val="false"/>
          <w:smallCaps w:val="false"/>
          <w:color w:val="231F20"/>
          <w:spacing w:val="-2"/>
          <w:sz w:val="20"/>
        </w:rPr>
        <w:t>do</w:t>
      </w:r>
      <w:r>
        <w:rPr>
          <w:rFonts w:ascii="Times New Roman" w:hAnsi="Times New Roman"/>
          <w:b w:val="false"/>
          <w:i w:val="false"/>
          <w:caps w:val="false"/>
          <w:smallCaps w:val="false"/>
          <w:color w:val="231F20"/>
          <w:spacing w:val="-4"/>
          <w:sz w:val="20"/>
        </w:rPr>
        <w:t xml:space="preserve"> </w:t>
      </w:r>
      <w:r>
        <w:rPr>
          <w:rFonts w:ascii="Times New Roman" w:hAnsi="Times New Roman"/>
          <w:b w:val="false"/>
          <w:i w:val="false"/>
          <w:caps w:val="false"/>
          <w:smallCaps w:val="false"/>
          <w:color w:val="231F20"/>
          <w:spacing w:val="-2"/>
          <w:sz w:val="20"/>
        </w:rPr>
        <w:t>so</w:t>
      </w:r>
      <w:r>
        <w:rPr>
          <w:rFonts w:ascii="Times New Roman" w:hAnsi="Times New Roman"/>
          <w:b w:val="false"/>
          <w:i w:val="false"/>
          <w:caps w:val="false"/>
          <w:smallCaps w:val="false"/>
          <w:color w:val="231F20"/>
          <w:spacing w:val="-4"/>
          <w:sz w:val="20"/>
        </w:rPr>
        <w:t xml:space="preserve"> </w:t>
      </w:r>
      <w:r>
        <w:rPr>
          <w:rFonts w:ascii="Times New Roman" w:hAnsi="Times New Roman"/>
          <w:b w:val="false"/>
          <w:i w:val="false"/>
          <w:caps w:val="false"/>
          <w:smallCaps w:val="false"/>
          <w:color w:val="231F20"/>
          <w:spacing w:val="-2"/>
          <w:sz w:val="20"/>
        </w:rPr>
        <w:t>on</w:t>
      </w:r>
      <w:r>
        <w:rPr>
          <w:rFonts w:ascii="Times New Roman" w:hAnsi="Times New Roman"/>
          <w:b w:val="false"/>
          <w:i w:val="false"/>
          <w:caps w:val="false"/>
          <w:smallCaps w:val="false"/>
          <w:color w:val="231F20"/>
          <w:spacing w:val="-4"/>
          <w:sz w:val="20"/>
        </w:rPr>
        <w:t xml:space="preserve"> </w:t>
      </w:r>
      <w:r>
        <w:rPr>
          <w:rFonts w:ascii="Times New Roman" w:hAnsi="Times New Roman"/>
          <w:b w:val="false"/>
          <w:i w:val="false"/>
          <w:caps w:val="false"/>
          <w:smallCaps w:val="false"/>
          <w:color w:val="231F20"/>
          <w:spacing w:val="-2"/>
          <w:sz w:val="20"/>
        </w:rPr>
        <w:t>commercially</w:t>
      </w:r>
      <w:r>
        <w:rPr>
          <w:rFonts w:ascii="Times New Roman" w:hAnsi="Times New Roman"/>
          <w:b w:val="false"/>
          <w:i w:val="false"/>
          <w:caps w:val="false"/>
          <w:smallCaps w:val="false"/>
          <w:color w:val="231F20"/>
          <w:spacing w:val="-4"/>
          <w:sz w:val="20"/>
        </w:rPr>
        <w:t xml:space="preserve"> </w:t>
      </w:r>
      <w:r>
        <w:rPr>
          <w:rFonts w:ascii="Times New Roman" w:hAnsi="Times New Roman"/>
          <w:b w:val="false"/>
          <w:i w:val="false"/>
          <w:caps w:val="false"/>
          <w:smallCaps w:val="false"/>
          <w:color w:val="231F20"/>
          <w:spacing w:val="-2"/>
          <w:sz w:val="20"/>
        </w:rPr>
        <w:t>reasonable</w:t>
      </w:r>
      <w:r>
        <w:rPr>
          <w:rFonts w:ascii="Times New Roman" w:hAnsi="Times New Roman"/>
          <w:b w:val="false"/>
          <w:i w:val="false"/>
          <w:caps w:val="false"/>
          <w:smallCaps w:val="false"/>
          <w:color w:val="231F20"/>
          <w:spacing w:val="-4"/>
          <w:sz w:val="20"/>
        </w:rPr>
        <w:t xml:space="preserve"> </w:t>
      </w:r>
      <w:r>
        <w:rPr>
          <w:rFonts w:ascii="Times New Roman" w:hAnsi="Times New Roman"/>
          <w:b w:val="false"/>
          <w:i w:val="false"/>
          <w:caps w:val="false"/>
          <w:smallCaps w:val="false"/>
          <w:color w:val="231F20"/>
          <w:spacing w:val="-2"/>
          <w:sz w:val="20"/>
        </w:rPr>
        <w:t>terms,</w:t>
      </w:r>
      <w:r>
        <w:rPr>
          <w:rFonts w:ascii="Times New Roman" w:hAnsi="Times New Roman"/>
          <w:b w:val="false"/>
          <w:i w:val="false"/>
          <w:caps w:val="false"/>
          <w:smallCaps w:val="false"/>
          <w:color w:val="231F20"/>
          <w:spacing w:val="-4"/>
          <w:sz w:val="20"/>
        </w:rPr>
        <w:t xml:space="preserve"> </w:t>
      </w:r>
      <w:r>
        <w:rPr>
          <w:rFonts w:ascii="Times New Roman" w:hAnsi="Times New Roman"/>
          <w:b w:val="false"/>
          <w:i w:val="false"/>
          <w:caps w:val="false"/>
          <w:smallCaps w:val="false"/>
          <w:color w:val="231F20"/>
          <w:spacing w:val="-2"/>
          <w:sz w:val="20"/>
        </w:rPr>
        <w:t>which</w:t>
      </w:r>
      <w:r>
        <w:rPr>
          <w:rFonts w:ascii="Times New Roman" w:hAnsi="Times New Roman"/>
          <w:b w:val="false"/>
          <w:i w:val="false"/>
          <w:caps w:val="false"/>
          <w:smallCaps w:val="false"/>
          <w:color w:val="231F20"/>
          <w:spacing w:val="-4"/>
          <w:sz w:val="20"/>
        </w:rPr>
        <w:t xml:space="preserve"> </w:t>
      </w:r>
      <w:r>
        <w:rPr>
          <w:rFonts w:ascii="Times New Roman" w:hAnsi="Times New Roman"/>
          <w:b w:val="false"/>
          <w:i w:val="false"/>
          <w:caps w:val="false"/>
          <w:smallCaps w:val="false"/>
          <w:color w:val="231F20"/>
          <w:spacing w:val="-2"/>
          <w:sz w:val="20"/>
        </w:rPr>
        <w:t>could</w:t>
      </w:r>
      <w:r>
        <w:rPr>
          <w:rFonts w:ascii="Times New Roman" w:hAnsi="Times New Roman"/>
          <w:b w:val="false"/>
          <w:i w:val="false"/>
          <w:caps w:val="false"/>
          <w:smallCaps w:val="false"/>
          <w:color w:val="231F20"/>
          <w:spacing w:val="-4"/>
          <w:sz w:val="20"/>
        </w:rPr>
        <w:t xml:space="preserve"> </w:t>
      </w:r>
      <w:r>
        <w:rPr>
          <w:rFonts w:ascii="Times New Roman" w:hAnsi="Times New Roman"/>
          <w:b w:val="false"/>
          <w:i w:val="false"/>
          <w:caps w:val="false"/>
          <w:smallCaps w:val="false"/>
          <w:color w:val="231F20"/>
          <w:spacing w:val="-2"/>
          <w:sz w:val="20"/>
        </w:rPr>
        <w:t>adversely</w:t>
      </w:r>
      <w:r>
        <w:rPr>
          <w:rFonts w:ascii="Times New Roman" w:hAnsi="Times New Roman"/>
          <w:b w:val="false"/>
          <w:i w:val="false"/>
          <w:caps w:val="false"/>
          <w:smallCaps w:val="false"/>
          <w:color w:val="231F20"/>
          <w:spacing w:val="-4"/>
          <w:sz w:val="20"/>
        </w:rPr>
        <w:t xml:space="preserve"> </w:t>
      </w:r>
      <w:r>
        <w:rPr>
          <w:rFonts w:ascii="Times New Roman" w:hAnsi="Times New Roman"/>
          <w:b w:val="false"/>
          <w:i w:val="false"/>
          <w:caps w:val="false"/>
          <w:smallCaps w:val="false"/>
          <w:color w:val="231F20"/>
          <w:spacing w:val="-2"/>
          <w:sz w:val="20"/>
        </w:rPr>
        <w:t>affect and/or</w:t>
      </w:r>
      <w:r>
        <w:rPr>
          <w:rFonts w:ascii="Times New Roman" w:hAnsi="Times New Roman"/>
          <w:b w:val="false"/>
          <w:i w:val="false"/>
          <w:caps w:val="false"/>
          <w:smallCaps w:val="false"/>
          <w:color w:val="231F20"/>
          <w:spacing w:val="-4"/>
          <w:sz w:val="20"/>
        </w:rPr>
        <w:t xml:space="preserve"> </w:t>
      </w:r>
      <w:r>
        <w:rPr>
          <w:rFonts w:ascii="Times New Roman" w:hAnsi="Times New Roman"/>
          <w:b w:val="false"/>
          <w:i w:val="false"/>
          <w:caps w:val="false"/>
          <w:smallCaps w:val="false"/>
          <w:color w:val="231F20"/>
          <w:spacing w:val="-2"/>
          <w:sz w:val="20"/>
        </w:rPr>
        <w:t>delay</w:t>
      </w:r>
      <w:r>
        <w:rPr>
          <w:rFonts w:ascii="Times New Roman" w:hAnsi="Times New Roman"/>
          <w:b w:val="false"/>
          <w:i w:val="false"/>
          <w:caps w:val="false"/>
          <w:smallCaps w:val="false"/>
          <w:color w:val="231F20"/>
          <w:spacing w:val="-4"/>
          <w:sz w:val="20"/>
        </w:rPr>
        <w:t xml:space="preserve"> </w:t>
      </w:r>
      <w:r>
        <w:rPr>
          <w:rFonts w:ascii="Times New Roman" w:hAnsi="Times New Roman"/>
          <w:b w:val="false"/>
          <w:i w:val="false"/>
          <w:caps w:val="false"/>
          <w:smallCaps w:val="false"/>
          <w:color w:val="231F20"/>
          <w:spacing w:val="-2"/>
          <w:sz w:val="20"/>
        </w:rPr>
        <w:t>the</w:t>
      </w:r>
      <w:r>
        <w:rPr>
          <w:rFonts w:ascii="Times New Roman" w:hAnsi="Times New Roman"/>
          <w:b w:val="false"/>
          <w:i w:val="false"/>
          <w:caps w:val="false"/>
          <w:smallCaps w:val="false"/>
          <w:color w:val="231F20"/>
          <w:spacing w:val="-4"/>
          <w:sz w:val="20"/>
        </w:rPr>
        <w:t xml:space="preserve"> </w:t>
      </w:r>
      <w:r>
        <w:rPr>
          <w:rFonts w:ascii="Times New Roman" w:hAnsi="Times New Roman"/>
          <w:b w:val="false"/>
          <w:i w:val="false"/>
          <w:caps w:val="false"/>
          <w:smallCaps w:val="false"/>
          <w:color w:val="231F20"/>
          <w:spacing w:val="-2"/>
          <w:sz w:val="20"/>
        </w:rPr>
        <w:t>development</w:t>
      </w:r>
      <w:r>
        <w:rPr>
          <w:rFonts w:ascii="Times New Roman" w:hAnsi="Times New Roman"/>
          <w:b w:val="false"/>
          <w:i w:val="false"/>
          <w:caps w:val="false"/>
          <w:smallCaps w:val="false"/>
          <w:color w:val="231F20"/>
          <w:spacing w:val="-4"/>
          <w:sz w:val="20"/>
        </w:rPr>
        <w:t xml:space="preserve"> </w:t>
      </w:r>
      <w:r>
        <w:rPr>
          <w:rFonts w:ascii="Times New Roman" w:hAnsi="Times New Roman"/>
          <w:b w:val="false"/>
          <w:i w:val="false"/>
          <w:caps w:val="false"/>
          <w:smallCaps w:val="false"/>
          <w:color w:val="231F20"/>
          <w:spacing w:val="-2"/>
          <w:sz w:val="20"/>
        </w:rPr>
        <w:t>or</w:t>
      </w:r>
      <w:r>
        <w:rPr>
          <w:rFonts w:ascii="Times New Roman" w:hAnsi="Times New Roman"/>
          <w:b w:val="false"/>
          <w:i w:val="false"/>
          <w:caps w:val="false"/>
          <w:smallCaps w:val="false"/>
          <w:color w:val="231F20"/>
          <w:spacing w:val="-4"/>
          <w:sz w:val="20"/>
        </w:rPr>
        <w:t xml:space="preserve"> </w:t>
      </w:r>
      <w:r>
        <w:rPr>
          <w:rFonts w:ascii="Times New Roman" w:hAnsi="Times New Roman"/>
          <w:b w:val="false"/>
          <w:i w:val="false"/>
          <w:caps w:val="false"/>
          <w:smallCaps w:val="false"/>
          <w:color w:val="231F20"/>
          <w:spacing w:val="-2"/>
          <w:sz w:val="20"/>
        </w:rPr>
        <w:t>commercialization</w:t>
      </w:r>
      <w:r>
        <w:rPr>
          <w:rFonts w:ascii="Times New Roman" w:hAnsi="Times New Roman"/>
          <w:b w:val="false"/>
          <w:i w:val="false"/>
          <w:caps w:val="false"/>
          <w:smallCaps w:val="false"/>
          <w:color w:val="231F20"/>
          <w:spacing w:val="-4"/>
          <w:sz w:val="20"/>
        </w:rPr>
        <w:t xml:space="preserve"> </w:t>
      </w:r>
      <w:r>
        <w:rPr>
          <w:rFonts w:ascii="Times New Roman" w:hAnsi="Times New Roman"/>
          <w:b w:val="false"/>
          <w:i w:val="false"/>
          <w:caps w:val="false"/>
          <w:smallCaps w:val="false"/>
          <w:color w:val="231F20"/>
          <w:spacing w:val="-2"/>
          <w:sz w:val="20"/>
        </w:rPr>
        <w:t>of</w:t>
      </w:r>
      <w:r>
        <w:rPr>
          <w:rFonts w:ascii="Times New Roman" w:hAnsi="Times New Roman"/>
          <w:b w:val="false"/>
          <w:i w:val="false"/>
          <w:caps w:val="false"/>
          <w:smallCaps w:val="false"/>
          <w:color w:val="231F20"/>
          <w:spacing w:val="-4"/>
          <w:sz w:val="20"/>
        </w:rPr>
        <w:t xml:space="preserve"> </w:t>
      </w:r>
      <w:r>
        <w:rPr>
          <w:rFonts w:ascii="Times New Roman" w:hAnsi="Times New Roman"/>
          <w:b w:val="false"/>
          <w:i w:val="false"/>
          <w:caps w:val="false"/>
          <w:smallCaps w:val="false"/>
          <w:color w:val="231F20"/>
          <w:spacing w:val="-2"/>
          <w:sz w:val="20"/>
        </w:rPr>
        <w:t>any</w:t>
      </w:r>
      <w:r>
        <w:rPr>
          <w:rFonts w:ascii="Times New Roman" w:hAnsi="Times New Roman"/>
          <w:b w:val="false"/>
          <w:i w:val="false"/>
          <w:caps w:val="false"/>
          <w:smallCaps w:val="false"/>
          <w:color w:val="231F20"/>
          <w:spacing w:val="-4"/>
          <w:sz w:val="20"/>
        </w:rPr>
        <w:t xml:space="preserve"> </w:t>
      </w:r>
      <w:r>
        <w:rPr>
          <w:rFonts w:ascii="Times New Roman" w:hAnsi="Times New Roman"/>
          <w:b w:val="false"/>
          <w:i w:val="false"/>
          <w:caps w:val="false"/>
          <w:smallCaps w:val="false"/>
          <w:color w:val="231F20"/>
          <w:spacing w:val="-2"/>
          <w:sz w:val="20"/>
        </w:rPr>
        <w:t>such</w:t>
      </w:r>
      <w:r>
        <w:rPr>
          <w:rFonts w:ascii="Times New Roman" w:hAnsi="Times New Roman"/>
          <w:b w:val="false"/>
          <w:i w:val="false"/>
          <w:caps w:val="false"/>
          <w:smallCaps w:val="false"/>
          <w:color w:val="231F20"/>
          <w:spacing w:val="-4"/>
          <w:sz w:val="20"/>
        </w:rPr>
        <w:t xml:space="preserve"> </w:t>
      </w:r>
      <w:r>
        <w:rPr>
          <w:rFonts w:ascii="Times New Roman" w:hAnsi="Times New Roman"/>
          <w:b w:val="false"/>
          <w:i w:val="false"/>
          <w:caps w:val="false"/>
          <w:smallCaps w:val="false"/>
          <w:color w:val="231F20"/>
          <w:spacing w:val="-2"/>
          <w:sz w:val="20"/>
        </w:rPr>
        <w:t>future</w:t>
      </w:r>
      <w:r>
        <w:rPr>
          <w:rFonts w:ascii="Times New Roman" w:hAnsi="Times New Roman"/>
          <w:b w:val="false"/>
          <w:i w:val="false"/>
          <w:caps w:val="false"/>
          <w:smallCaps w:val="false"/>
          <w:color w:val="231F20"/>
          <w:spacing w:val="-4"/>
          <w:sz w:val="20"/>
        </w:rPr>
        <w:t xml:space="preserve"> </w:t>
      </w:r>
      <w:r>
        <w:rPr>
          <w:rFonts w:ascii="Times New Roman" w:hAnsi="Times New Roman"/>
          <w:b w:val="false"/>
          <w:i w:val="false"/>
          <w:caps w:val="false"/>
          <w:smallCaps w:val="false"/>
          <w:color w:val="231F20"/>
          <w:spacing w:val="-2"/>
          <w:sz w:val="20"/>
        </w:rPr>
        <w:t>product</w:t>
      </w:r>
      <w:r>
        <w:rPr>
          <w:rFonts w:ascii="Times New Roman" w:hAnsi="Times New Roman"/>
          <w:b w:val="false"/>
          <w:i w:val="false"/>
          <w:caps w:val="false"/>
          <w:smallCaps w:val="false"/>
          <w:color w:val="231F20"/>
          <w:spacing w:val="-4"/>
          <w:sz w:val="20"/>
        </w:rPr>
        <w:t xml:space="preserve"> </w:t>
      </w:r>
      <w:r>
        <w:rPr>
          <w:rFonts w:ascii="Times New Roman" w:hAnsi="Times New Roman"/>
          <w:b w:val="false"/>
          <w:i w:val="false"/>
          <w:caps w:val="false"/>
          <w:smallCaps w:val="false"/>
          <w:color w:val="231F20"/>
          <w:spacing w:val="-2"/>
          <w:sz w:val="20"/>
        </w:rPr>
        <w:t>candidate</w:t>
      </w:r>
      <w:r>
        <w:rPr>
          <w:rFonts w:ascii="Times New Roman" w:hAnsi="Times New Roman"/>
          <w:b w:val="false"/>
          <w:i w:val="false"/>
          <w:caps w:val="false"/>
          <w:smallCaps w:val="false"/>
          <w:color w:val="231F20"/>
          <w:spacing w:val="-4"/>
          <w:sz w:val="20"/>
        </w:rPr>
        <w:t xml:space="preserve"> </w:t>
      </w:r>
      <w:r>
        <w:rPr>
          <w:rFonts w:ascii="Times New Roman" w:hAnsi="Times New Roman"/>
          <w:b w:val="false"/>
          <w:i w:val="false"/>
          <w:caps w:val="false"/>
          <w:smallCaps w:val="false"/>
          <w:color w:val="231F20"/>
          <w:spacing w:val="-2"/>
          <w:sz w:val="20"/>
        </w:rPr>
        <w:t>we</w:t>
      </w:r>
      <w:r>
        <w:rPr>
          <w:rFonts w:ascii="Times New Roman" w:hAnsi="Times New Roman"/>
          <w:b w:val="false"/>
          <w:i w:val="false"/>
          <w:caps w:val="false"/>
          <w:smallCaps w:val="false"/>
          <w:color w:val="231F20"/>
          <w:spacing w:val="-4"/>
          <w:sz w:val="20"/>
        </w:rPr>
        <w:t xml:space="preserve"> </w:t>
      </w:r>
      <w:r>
        <w:rPr>
          <w:rFonts w:ascii="Times New Roman" w:hAnsi="Times New Roman"/>
          <w:b w:val="false"/>
          <w:i w:val="false"/>
          <w:caps w:val="false"/>
          <w:smallCaps w:val="false"/>
          <w:color w:val="231F20"/>
          <w:spacing w:val="-2"/>
          <w:sz w:val="20"/>
        </w:rPr>
        <w:t>may</w:t>
      </w:r>
      <w:r>
        <w:rPr>
          <w:rFonts w:ascii="Times New Roman" w:hAnsi="Times New Roman"/>
          <w:b w:val="false"/>
          <w:i w:val="false"/>
          <w:caps w:val="false"/>
          <w:smallCaps w:val="false"/>
          <w:color w:val="231F20"/>
          <w:spacing w:val="-4"/>
          <w:sz w:val="20"/>
        </w:rPr>
        <w:t xml:space="preserve"> </w:t>
      </w:r>
      <w:r>
        <w:rPr>
          <w:rFonts w:ascii="Times New Roman" w:hAnsi="Times New Roman"/>
          <w:b w:val="false"/>
          <w:i w:val="false"/>
          <w:caps w:val="false"/>
          <w:smallCaps w:val="false"/>
          <w:color w:val="231F20"/>
          <w:spacing w:val="-2"/>
          <w:sz w:val="20"/>
        </w:rPr>
        <w:t>develop.</w:t>
      </w:r>
    </w:p>
    <w:p>
      <w:pPr>
        <w:pStyle w:val="TextBody"/>
        <w:spacing w:before="120" w:after="0"/>
        <w:jc w:val="both"/>
        <w:rPr>
          <w:rFonts w:ascii="Times New Roman" w:hAnsi="Times New Roman"/>
          <w:b/>
          <w:i/>
          <w:caps w:val="false"/>
          <w:smallCaps w:val="false"/>
          <w:color w:val="231F20"/>
          <w:sz w:val="20"/>
        </w:rPr>
      </w:pPr>
      <w:r>
        <w:rPr>
          <w:rFonts w:ascii="Times New Roman" w:hAnsi="Times New Roman"/>
          <w:b/>
          <w:i/>
          <w:caps w:val="false"/>
          <w:smallCaps w:val="false"/>
          <w:color w:val="231F20"/>
          <w:sz w:val="20"/>
        </w:rPr>
        <w:t>A Fast Track or Breakthrough Therapy designation</w:t>
      </w:r>
      <w:r>
        <w:rPr>
          <w:rFonts w:ascii="Times New Roman" w:hAnsi="Times New Roman"/>
          <w:b/>
          <w:i/>
          <w:caps w:val="false"/>
          <w:smallCaps w:val="false"/>
          <w:color w:val="231F20"/>
          <w:spacing w:val="1"/>
          <w:sz w:val="20"/>
        </w:rPr>
        <w:t xml:space="preserve"> </w:t>
      </w:r>
      <w:r>
        <w:rPr>
          <w:rFonts w:ascii="Times New Roman" w:hAnsi="Times New Roman"/>
          <w:b/>
          <w:i/>
          <w:caps w:val="false"/>
          <w:smallCaps w:val="false"/>
          <w:color w:val="231F20"/>
          <w:sz w:val="20"/>
        </w:rPr>
        <w:t>for</w:t>
      </w:r>
      <w:r>
        <w:rPr>
          <w:rFonts w:ascii="Times New Roman" w:hAnsi="Times New Roman"/>
          <w:b/>
          <w:i/>
          <w:caps w:val="false"/>
          <w:smallCaps w:val="false"/>
          <w:color w:val="231F20"/>
          <w:spacing w:val="1"/>
          <w:sz w:val="20"/>
        </w:rPr>
        <w:t xml:space="preserve"> </w:t>
      </w:r>
      <w:r>
        <w:rPr>
          <w:rFonts w:ascii="Times New Roman" w:hAnsi="Times New Roman"/>
          <w:b/>
          <w:i/>
          <w:caps w:val="false"/>
          <w:smallCaps w:val="false"/>
          <w:color w:val="231F20"/>
          <w:sz w:val="20"/>
        </w:rPr>
        <w:t>FYARRO may</w:t>
      </w:r>
      <w:r>
        <w:rPr>
          <w:rFonts w:ascii="Times New Roman" w:hAnsi="Times New Roman"/>
          <w:b/>
          <w:i/>
          <w:caps w:val="false"/>
          <w:smallCaps w:val="false"/>
          <w:color w:val="231F20"/>
          <w:spacing w:val="1"/>
          <w:sz w:val="20"/>
        </w:rPr>
        <w:t xml:space="preserve"> </w:t>
      </w:r>
      <w:r>
        <w:rPr>
          <w:rFonts w:ascii="Times New Roman" w:hAnsi="Times New Roman"/>
          <w:b/>
          <w:i/>
          <w:caps w:val="false"/>
          <w:smallCaps w:val="false"/>
          <w:color w:val="231F20"/>
          <w:sz w:val="20"/>
        </w:rPr>
        <w:t>not lead</w:t>
      </w:r>
      <w:r>
        <w:rPr>
          <w:rFonts w:ascii="Times New Roman" w:hAnsi="Times New Roman"/>
          <w:b/>
          <w:i/>
          <w:caps w:val="false"/>
          <w:smallCaps w:val="false"/>
          <w:color w:val="231F20"/>
          <w:spacing w:val="1"/>
          <w:sz w:val="20"/>
        </w:rPr>
        <w:t xml:space="preserve"> </w:t>
      </w:r>
      <w:r>
        <w:rPr>
          <w:rFonts w:ascii="Times New Roman" w:hAnsi="Times New Roman"/>
          <w:b/>
          <w:i/>
          <w:caps w:val="false"/>
          <w:smallCaps w:val="false"/>
          <w:color w:val="231F20"/>
          <w:sz w:val="20"/>
        </w:rPr>
        <w:t>to a faster</w:t>
      </w:r>
      <w:r>
        <w:rPr>
          <w:rFonts w:ascii="Times New Roman" w:hAnsi="Times New Roman"/>
          <w:b/>
          <w:i/>
          <w:caps w:val="false"/>
          <w:smallCaps w:val="false"/>
          <w:color w:val="231F20"/>
          <w:spacing w:val="1"/>
          <w:sz w:val="20"/>
        </w:rPr>
        <w:t xml:space="preserve"> </w:t>
      </w:r>
      <w:r>
        <w:rPr>
          <w:rFonts w:ascii="Times New Roman" w:hAnsi="Times New Roman"/>
          <w:b/>
          <w:i/>
          <w:caps w:val="false"/>
          <w:smallCaps w:val="false"/>
          <w:color w:val="231F20"/>
          <w:sz w:val="20"/>
        </w:rPr>
        <w:t>development</w:t>
      </w:r>
      <w:r>
        <w:rPr>
          <w:rFonts w:ascii="Times New Roman" w:hAnsi="Times New Roman"/>
          <w:b/>
          <w:i/>
          <w:caps w:val="false"/>
          <w:smallCaps w:val="false"/>
          <w:color w:val="231F20"/>
          <w:spacing w:val="2"/>
          <w:sz w:val="20"/>
        </w:rPr>
        <w:t xml:space="preserve"> </w:t>
      </w:r>
      <w:r>
        <w:rPr>
          <w:rFonts w:ascii="Times New Roman" w:hAnsi="Times New Roman"/>
          <w:b/>
          <w:i/>
          <w:caps w:val="false"/>
          <w:smallCaps w:val="false"/>
          <w:color w:val="231F20"/>
          <w:sz w:val="20"/>
        </w:rPr>
        <w:t>or review</w:t>
      </w:r>
      <w:r>
        <w:rPr>
          <w:rFonts w:ascii="Times New Roman" w:hAnsi="Times New Roman"/>
          <w:b/>
          <w:i/>
          <w:caps w:val="false"/>
          <w:smallCaps w:val="false"/>
          <w:color w:val="231F20"/>
          <w:spacing w:val="1"/>
          <w:sz w:val="20"/>
        </w:rPr>
        <w:t xml:space="preserve"> </w:t>
      </w:r>
      <w:r>
        <w:rPr>
          <w:rFonts w:ascii="Times New Roman" w:hAnsi="Times New Roman"/>
          <w:b/>
          <w:i/>
          <w:caps w:val="false"/>
          <w:smallCaps w:val="false"/>
          <w:color w:val="231F20"/>
          <w:sz w:val="20"/>
        </w:rPr>
        <w:t>process,</w:t>
      </w:r>
      <w:r>
        <w:rPr>
          <w:rFonts w:ascii="Times New Roman" w:hAnsi="Times New Roman"/>
          <w:b/>
          <w:i/>
          <w:caps w:val="false"/>
          <w:smallCaps w:val="false"/>
          <w:color w:val="231F20"/>
          <w:spacing w:val="1"/>
          <w:sz w:val="20"/>
        </w:rPr>
        <w:t xml:space="preserve"> </w:t>
      </w:r>
      <w:r>
        <w:rPr>
          <w:rFonts w:ascii="Times New Roman" w:hAnsi="Times New Roman"/>
          <w:b/>
          <w:i/>
          <w:caps w:val="false"/>
          <w:smallCaps w:val="false"/>
          <w:color w:val="231F20"/>
          <w:sz w:val="20"/>
        </w:rPr>
        <w:t>or we may</w:t>
      </w:r>
      <w:r>
        <w:rPr>
          <w:rFonts w:ascii="Times New Roman" w:hAnsi="Times New Roman"/>
          <w:b/>
          <w:i/>
          <w:caps w:val="false"/>
          <w:smallCaps w:val="false"/>
          <w:color w:val="231F20"/>
          <w:spacing w:val="1"/>
          <w:sz w:val="20"/>
        </w:rPr>
        <w:t xml:space="preserve"> </w:t>
      </w:r>
      <w:r>
        <w:rPr>
          <w:rFonts w:ascii="Times New Roman" w:hAnsi="Times New Roman"/>
          <w:b/>
          <w:i/>
          <w:caps w:val="false"/>
          <w:smallCaps w:val="false"/>
          <w:color w:val="231F20"/>
          <w:sz w:val="20"/>
        </w:rPr>
        <w:t>be unable to maintain</w:t>
      </w:r>
      <w:r>
        <w:rPr>
          <w:rFonts w:ascii="Times New Roman" w:hAnsi="Times New Roman"/>
          <w:b/>
          <w:i/>
          <w:caps w:val="false"/>
          <w:smallCaps w:val="false"/>
          <w:color w:val="231F20"/>
          <w:spacing w:val="1"/>
          <w:sz w:val="20"/>
        </w:rPr>
        <w:t xml:space="preserve"> </w:t>
      </w:r>
      <w:r>
        <w:rPr>
          <w:rFonts w:ascii="Times New Roman" w:hAnsi="Times New Roman"/>
          <w:b/>
          <w:i/>
          <w:caps w:val="false"/>
          <w:smallCaps w:val="false"/>
          <w:color w:val="231F20"/>
          <w:sz w:val="20"/>
        </w:rPr>
        <w:t>or effectively</w:t>
      </w:r>
      <w:r>
        <w:rPr>
          <w:rFonts w:ascii="Times New Roman" w:hAnsi="Times New Roman"/>
          <w:b/>
          <w:i/>
          <w:caps w:val="false"/>
          <w:smallCaps w:val="false"/>
          <w:color w:val="231F20"/>
          <w:spacing w:val="3"/>
          <w:sz w:val="20"/>
        </w:rPr>
        <w:t xml:space="preserve"> </w:t>
      </w:r>
      <w:r>
        <w:rPr>
          <w:rFonts w:ascii="Times New Roman" w:hAnsi="Times New Roman"/>
          <w:b/>
          <w:i/>
          <w:caps w:val="false"/>
          <w:smallCaps w:val="false"/>
          <w:color w:val="231F20"/>
          <w:sz w:val="20"/>
        </w:rPr>
        <w:t>utilize</w:t>
      </w:r>
      <w:r>
        <w:rPr>
          <w:rFonts w:ascii="Times New Roman" w:hAnsi="Times New Roman"/>
          <w:b/>
          <w:i/>
          <w:caps w:val="false"/>
          <w:smallCaps w:val="false"/>
          <w:color w:val="231F20"/>
          <w:spacing w:val="2"/>
          <w:sz w:val="20"/>
        </w:rPr>
        <w:t xml:space="preserve"> </w:t>
      </w:r>
      <w:r>
        <w:rPr>
          <w:rFonts w:ascii="Times New Roman" w:hAnsi="Times New Roman"/>
          <w:b/>
          <w:i/>
          <w:caps w:val="false"/>
          <w:smallCaps w:val="false"/>
          <w:color w:val="231F20"/>
          <w:sz w:val="20"/>
        </w:rPr>
        <w:t>such a designation.</w:t>
      </w:r>
      <w:r>
        <w:rPr>
          <w:rFonts w:ascii="Times New Roman" w:hAnsi="Times New Roman"/>
          <w:b/>
          <w:i/>
          <w:caps w:val="false"/>
          <w:smallCaps w:val="false"/>
          <w:color w:val="231F20"/>
          <w:spacing w:val="1"/>
          <w:sz w:val="20"/>
        </w:rPr>
        <w:t xml:space="preserve"> </w:t>
      </w:r>
      <w:r>
        <w:rPr>
          <w:rFonts w:ascii="Times New Roman" w:hAnsi="Times New Roman"/>
          <w:b/>
          <w:i/>
          <w:caps w:val="false"/>
          <w:smallCaps w:val="false"/>
          <w:color w:val="231F20"/>
          <w:sz w:val="20"/>
        </w:rPr>
        <w:t>We may</w:t>
      </w:r>
      <w:r>
        <w:rPr>
          <w:rFonts w:ascii="Times New Roman" w:hAnsi="Times New Roman"/>
          <w:b/>
          <w:i/>
          <w:caps w:val="false"/>
          <w:smallCaps w:val="false"/>
          <w:color w:val="231F20"/>
          <w:spacing w:val="1"/>
          <w:sz w:val="20"/>
        </w:rPr>
        <w:t xml:space="preserve"> </w:t>
      </w:r>
      <w:r>
        <w:rPr>
          <w:rFonts w:ascii="Times New Roman" w:hAnsi="Times New Roman"/>
          <w:b/>
          <w:i/>
          <w:caps w:val="false"/>
          <w:smallCaps w:val="false"/>
          <w:color w:val="231F20"/>
          <w:sz w:val="20"/>
        </w:rPr>
        <w:t>also</w:t>
      </w:r>
      <w:r>
        <w:rPr>
          <w:rFonts w:ascii="Times New Roman" w:hAnsi="Times New Roman"/>
          <w:b/>
          <w:i/>
          <w:caps w:val="false"/>
          <w:smallCaps w:val="false"/>
          <w:color w:val="231F20"/>
          <w:spacing w:val="1"/>
          <w:sz w:val="20"/>
        </w:rPr>
        <w:t xml:space="preserve"> </w:t>
      </w:r>
      <w:r>
        <w:rPr>
          <w:rFonts w:ascii="Times New Roman" w:hAnsi="Times New Roman"/>
          <w:b/>
          <w:i/>
          <w:caps w:val="false"/>
          <w:smallCaps w:val="false"/>
          <w:color w:val="231F20"/>
          <w:sz w:val="20"/>
        </w:rPr>
        <w:t>seek additional</w:t>
      </w:r>
      <w:r>
        <w:rPr>
          <w:rFonts w:ascii="Times New Roman" w:hAnsi="Times New Roman"/>
          <w:b/>
          <w:i/>
          <w:caps w:val="false"/>
          <w:smallCaps w:val="false"/>
          <w:color w:val="231F20"/>
          <w:spacing w:val="1"/>
          <w:sz w:val="20"/>
        </w:rPr>
        <w:t xml:space="preserve"> </w:t>
      </w:r>
      <w:r>
        <w:rPr>
          <w:rFonts w:ascii="Times New Roman" w:hAnsi="Times New Roman"/>
          <w:b/>
          <w:i/>
          <w:caps w:val="false"/>
          <w:smallCaps w:val="false"/>
          <w:color w:val="231F20"/>
          <w:sz w:val="20"/>
        </w:rPr>
        <w:t>Fast Track designations</w:t>
      </w:r>
      <w:r>
        <w:rPr>
          <w:rFonts w:ascii="Times New Roman" w:hAnsi="Times New Roman"/>
          <w:b/>
          <w:i/>
          <w:caps w:val="false"/>
          <w:smallCaps w:val="false"/>
          <w:color w:val="231F20"/>
          <w:spacing w:val="1"/>
          <w:sz w:val="20"/>
        </w:rPr>
        <w:t xml:space="preserve"> </w:t>
      </w:r>
      <w:r>
        <w:rPr>
          <w:rFonts w:ascii="Times New Roman" w:hAnsi="Times New Roman"/>
          <w:b/>
          <w:i/>
          <w:caps w:val="false"/>
          <w:smallCaps w:val="false"/>
          <w:color w:val="231F20"/>
          <w:sz w:val="20"/>
        </w:rPr>
        <w:t>from</w:t>
      </w:r>
      <w:r>
        <w:rPr>
          <w:rFonts w:ascii="Times New Roman" w:hAnsi="Times New Roman"/>
          <w:b/>
          <w:i/>
          <w:caps w:val="false"/>
          <w:smallCaps w:val="false"/>
          <w:color w:val="231F20"/>
          <w:spacing w:val="1"/>
          <w:sz w:val="20"/>
        </w:rPr>
        <w:t xml:space="preserve"> </w:t>
      </w:r>
      <w:r>
        <w:rPr>
          <w:rFonts w:ascii="Times New Roman" w:hAnsi="Times New Roman"/>
          <w:b/>
          <w:i/>
          <w:caps w:val="false"/>
          <w:smallCaps w:val="false"/>
          <w:color w:val="231F20"/>
          <w:sz w:val="20"/>
        </w:rPr>
        <w:t>the FDA</w:t>
      </w:r>
      <w:r>
        <w:rPr>
          <w:rFonts w:ascii="Times New Roman" w:hAnsi="Times New Roman"/>
          <w:b/>
          <w:i/>
          <w:caps w:val="false"/>
          <w:smallCaps w:val="false"/>
          <w:color w:val="231F20"/>
          <w:spacing w:val="-1"/>
          <w:sz w:val="20"/>
        </w:rPr>
        <w:t xml:space="preserve"> </w:t>
      </w:r>
      <w:r>
        <w:rPr>
          <w:rFonts w:ascii="Times New Roman" w:hAnsi="Times New Roman"/>
          <w:b/>
          <w:i/>
          <w:caps w:val="false"/>
          <w:smallCaps w:val="false"/>
          <w:color w:val="231F20"/>
          <w:sz w:val="20"/>
        </w:rPr>
        <w:t>for</w:t>
      </w:r>
      <w:r>
        <w:rPr>
          <w:rFonts w:ascii="Times New Roman" w:hAnsi="Times New Roman"/>
          <w:b/>
          <w:i/>
          <w:caps w:val="false"/>
          <w:smallCaps w:val="false"/>
          <w:color w:val="231F20"/>
          <w:spacing w:val="1"/>
          <w:sz w:val="20"/>
        </w:rPr>
        <w:t xml:space="preserve"> </w:t>
      </w:r>
      <w:r>
        <w:rPr>
          <w:rFonts w:ascii="Times New Roman" w:hAnsi="Times New Roman"/>
          <w:b/>
          <w:i/>
          <w:caps w:val="false"/>
          <w:smallCaps w:val="false"/>
          <w:color w:val="231F20"/>
          <w:sz w:val="20"/>
        </w:rPr>
        <w:t>FYARRO or any of our</w:t>
      </w:r>
      <w:r>
        <w:rPr>
          <w:rFonts w:ascii="Times New Roman" w:hAnsi="Times New Roman"/>
          <w:b/>
          <w:i/>
          <w:caps w:val="false"/>
          <w:smallCaps w:val="false"/>
          <w:color w:val="231F20"/>
          <w:spacing w:val="1"/>
          <w:sz w:val="20"/>
        </w:rPr>
        <w:t xml:space="preserve"> </w:t>
      </w:r>
      <w:r>
        <w:rPr>
          <w:rFonts w:ascii="Times New Roman" w:hAnsi="Times New Roman"/>
          <w:b/>
          <w:i/>
          <w:caps w:val="false"/>
          <w:smallCaps w:val="false"/>
          <w:color w:val="231F20"/>
          <w:sz w:val="20"/>
        </w:rPr>
        <w:t>other</w:t>
      </w:r>
      <w:r>
        <w:rPr>
          <w:rFonts w:ascii="Times New Roman" w:hAnsi="Times New Roman"/>
          <w:b/>
          <w:i/>
          <w:caps w:val="false"/>
          <w:smallCaps w:val="false"/>
          <w:color w:val="231F20"/>
          <w:spacing w:val="1"/>
          <w:sz w:val="20"/>
        </w:rPr>
        <w:t xml:space="preserve"> </w:t>
      </w:r>
      <w:r>
        <w:rPr>
          <w:rFonts w:ascii="Times New Roman" w:hAnsi="Times New Roman"/>
          <w:b/>
          <w:i/>
          <w:caps w:val="false"/>
          <w:smallCaps w:val="false"/>
          <w:color w:val="231F20"/>
          <w:sz w:val="20"/>
        </w:rPr>
        <w:t>product</w:t>
      </w:r>
      <w:r>
        <w:rPr>
          <w:rFonts w:ascii="Times New Roman" w:hAnsi="Times New Roman"/>
          <w:b/>
          <w:i/>
          <w:caps w:val="false"/>
          <w:smallCaps w:val="false"/>
          <w:color w:val="231F20"/>
          <w:spacing w:val="1"/>
          <w:sz w:val="20"/>
        </w:rPr>
        <w:t xml:space="preserve"> </w:t>
      </w:r>
      <w:r>
        <w:rPr>
          <w:rFonts w:ascii="Times New Roman" w:hAnsi="Times New Roman"/>
          <w:b/>
          <w:i/>
          <w:caps w:val="false"/>
          <w:smallCaps w:val="false"/>
          <w:color w:val="231F20"/>
          <w:sz w:val="20"/>
        </w:rPr>
        <w:t>candidates.</w:t>
      </w:r>
      <w:r>
        <w:rPr>
          <w:rFonts w:ascii="Times New Roman" w:hAnsi="Times New Roman"/>
          <w:b/>
          <w:i/>
          <w:caps w:val="false"/>
          <w:smallCaps w:val="false"/>
          <w:color w:val="231F20"/>
          <w:spacing w:val="1"/>
          <w:sz w:val="20"/>
        </w:rPr>
        <w:t xml:space="preserve"> </w:t>
      </w:r>
      <w:r>
        <w:rPr>
          <w:rFonts w:ascii="Times New Roman" w:hAnsi="Times New Roman"/>
          <w:b/>
          <w:i/>
          <w:caps w:val="false"/>
          <w:smallCaps w:val="false"/>
          <w:color w:val="231F20"/>
          <w:sz w:val="20"/>
        </w:rPr>
        <w:t>Even if one or more</w:t>
      </w:r>
      <w:r>
        <w:rPr>
          <w:rFonts w:ascii="Times New Roman" w:hAnsi="Times New Roman"/>
          <w:b/>
          <w:i/>
          <w:caps w:val="false"/>
          <w:smallCaps w:val="false"/>
          <w:color w:val="231F20"/>
          <w:spacing w:val="1"/>
          <w:sz w:val="20"/>
        </w:rPr>
        <w:t xml:space="preserve"> </w:t>
      </w:r>
      <w:r>
        <w:rPr>
          <w:rFonts w:ascii="Times New Roman" w:hAnsi="Times New Roman"/>
          <w:b/>
          <w:i/>
          <w:caps w:val="false"/>
          <w:smallCaps w:val="false"/>
          <w:color w:val="231F20"/>
          <w:sz w:val="20"/>
        </w:rPr>
        <w:t>of our</w:t>
      </w:r>
      <w:r>
        <w:rPr>
          <w:rFonts w:ascii="Times New Roman" w:hAnsi="Times New Roman"/>
          <w:b/>
          <w:i/>
          <w:caps w:val="false"/>
          <w:smallCaps w:val="false"/>
          <w:color w:val="231F20"/>
          <w:spacing w:val="1"/>
          <w:sz w:val="20"/>
        </w:rPr>
        <w:t xml:space="preserve"> </w:t>
      </w:r>
      <w:r>
        <w:rPr>
          <w:rFonts w:ascii="Times New Roman" w:hAnsi="Times New Roman"/>
          <w:b/>
          <w:i/>
          <w:caps w:val="false"/>
          <w:smallCaps w:val="false"/>
          <w:color w:val="231F20"/>
          <w:sz w:val="20"/>
        </w:rPr>
        <w:t>product</w:t>
      </w:r>
      <w:r>
        <w:rPr>
          <w:rFonts w:ascii="Times New Roman" w:hAnsi="Times New Roman"/>
          <w:b/>
          <w:i/>
          <w:caps w:val="false"/>
          <w:smallCaps w:val="false"/>
          <w:color w:val="231F20"/>
          <w:spacing w:val="1"/>
          <w:sz w:val="20"/>
        </w:rPr>
        <w:t xml:space="preserve"> </w:t>
      </w:r>
      <w:r>
        <w:rPr>
          <w:rFonts w:ascii="Times New Roman" w:hAnsi="Times New Roman"/>
          <w:b/>
          <w:i/>
          <w:caps w:val="false"/>
          <w:smallCaps w:val="false"/>
          <w:color w:val="231F20"/>
          <w:sz w:val="20"/>
        </w:rPr>
        <w:t>candidates</w:t>
      </w:r>
      <w:r>
        <w:rPr>
          <w:rFonts w:ascii="Times New Roman" w:hAnsi="Times New Roman"/>
          <w:b/>
          <w:i/>
          <w:caps w:val="false"/>
          <w:smallCaps w:val="false"/>
          <w:color w:val="231F20"/>
          <w:spacing w:val="1"/>
          <w:sz w:val="20"/>
        </w:rPr>
        <w:t xml:space="preserve"> </w:t>
      </w:r>
      <w:r>
        <w:rPr>
          <w:rFonts w:ascii="Times New Roman" w:hAnsi="Times New Roman"/>
          <w:b/>
          <w:i/>
          <w:caps w:val="false"/>
          <w:smallCaps w:val="false"/>
          <w:color w:val="231F20"/>
          <w:sz w:val="20"/>
        </w:rPr>
        <w:t>receive</w:t>
      </w:r>
      <w:r>
        <w:rPr>
          <w:rFonts w:ascii="Times New Roman" w:hAnsi="Times New Roman"/>
          <w:b/>
          <w:i/>
          <w:caps w:val="false"/>
          <w:smallCaps w:val="false"/>
          <w:color w:val="231F20"/>
          <w:spacing w:val="2"/>
          <w:sz w:val="20"/>
        </w:rPr>
        <w:t xml:space="preserve"> </w:t>
      </w:r>
      <w:r>
        <w:rPr>
          <w:rFonts w:ascii="Times New Roman" w:hAnsi="Times New Roman"/>
          <w:b/>
          <w:i/>
          <w:caps w:val="false"/>
          <w:smallCaps w:val="false"/>
          <w:color w:val="231F20"/>
          <w:sz w:val="20"/>
        </w:rPr>
        <w:t>Fast Track designation,</w:t>
      </w:r>
      <w:r>
        <w:rPr>
          <w:rFonts w:ascii="Times New Roman" w:hAnsi="Times New Roman"/>
          <w:b/>
          <w:i/>
          <w:caps w:val="false"/>
          <w:smallCaps w:val="false"/>
          <w:color w:val="231F20"/>
          <w:spacing w:val="1"/>
          <w:sz w:val="20"/>
        </w:rPr>
        <w:t xml:space="preserve"> </w:t>
      </w:r>
      <w:r>
        <w:rPr>
          <w:rFonts w:ascii="Times New Roman" w:hAnsi="Times New Roman"/>
          <w:b/>
          <w:i/>
          <w:caps w:val="false"/>
          <w:smallCaps w:val="false"/>
          <w:color w:val="231F20"/>
          <w:sz w:val="20"/>
        </w:rPr>
        <w:t>we may</w:t>
      </w:r>
      <w:r>
        <w:rPr>
          <w:rFonts w:ascii="Times New Roman" w:hAnsi="Times New Roman"/>
          <w:b/>
          <w:i/>
          <w:caps w:val="false"/>
          <w:smallCaps w:val="false"/>
          <w:color w:val="231F20"/>
          <w:spacing w:val="1"/>
          <w:sz w:val="20"/>
        </w:rPr>
        <w:t xml:space="preserve"> </w:t>
      </w:r>
      <w:r>
        <w:rPr>
          <w:rFonts w:ascii="Times New Roman" w:hAnsi="Times New Roman"/>
          <w:b/>
          <w:i/>
          <w:caps w:val="false"/>
          <w:smallCaps w:val="false"/>
          <w:color w:val="231F20"/>
          <w:sz w:val="20"/>
        </w:rPr>
        <w:t>be unable to obtain</w:t>
      </w:r>
      <w:r>
        <w:rPr>
          <w:rFonts w:ascii="Times New Roman" w:hAnsi="Times New Roman"/>
          <w:b/>
          <w:i/>
          <w:caps w:val="false"/>
          <w:smallCaps w:val="false"/>
          <w:color w:val="231F20"/>
          <w:spacing w:val="1"/>
          <w:sz w:val="20"/>
        </w:rPr>
        <w:t xml:space="preserve"> </w:t>
      </w:r>
      <w:r>
        <w:rPr>
          <w:rFonts w:ascii="Times New Roman" w:hAnsi="Times New Roman"/>
          <w:b/>
          <w:i/>
          <w:caps w:val="false"/>
          <w:smallCaps w:val="false"/>
          <w:color w:val="231F20"/>
          <w:sz w:val="20"/>
        </w:rPr>
        <w:t>or maintain</w:t>
      </w:r>
      <w:r>
        <w:rPr>
          <w:rFonts w:ascii="Times New Roman" w:hAnsi="Times New Roman"/>
          <w:b/>
          <w:i/>
          <w:caps w:val="false"/>
          <w:smallCaps w:val="false"/>
          <w:color w:val="231F20"/>
          <w:spacing w:val="1"/>
          <w:sz w:val="20"/>
        </w:rPr>
        <w:t xml:space="preserve"> </w:t>
      </w:r>
      <w:r>
        <w:rPr>
          <w:rFonts w:ascii="Times New Roman" w:hAnsi="Times New Roman"/>
          <w:b/>
          <w:i/>
          <w:caps w:val="false"/>
          <w:smallCaps w:val="false"/>
          <w:color w:val="231F20"/>
          <w:sz w:val="20"/>
        </w:rPr>
        <w:t>the benefits</w:t>
      </w:r>
      <w:r>
        <w:rPr>
          <w:rFonts w:ascii="Times New Roman" w:hAnsi="Times New Roman"/>
          <w:b/>
          <w:i/>
          <w:caps w:val="false"/>
          <w:smallCaps w:val="false"/>
          <w:color w:val="231F20"/>
          <w:spacing w:val="2"/>
          <w:sz w:val="20"/>
        </w:rPr>
        <w:t xml:space="preserve"> </w:t>
      </w:r>
      <w:r>
        <w:rPr>
          <w:rFonts w:ascii="Times New Roman" w:hAnsi="Times New Roman"/>
          <w:b/>
          <w:i/>
          <w:caps w:val="false"/>
          <w:smallCaps w:val="false"/>
          <w:color w:val="231F20"/>
          <w:sz w:val="20"/>
        </w:rPr>
        <w:t>associated</w:t>
      </w:r>
      <w:r>
        <w:rPr>
          <w:rFonts w:ascii="Times New Roman" w:hAnsi="Times New Roman"/>
          <w:b/>
          <w:i/>
          <w:caps w:val="false"/>
          <w:smallCaps w:val="false"/>
          <w:color w:val="231F20"/>
          <w:spacing w:val="2"/>
          <w:sz w:val="20"/>
        </w:rPr>
        <w:t xml:space="preserve"> </w:t>
      </w:r>
      <w:r>
        <w:rPr>
          <w:rFonts w:ascii="Times New Roman" w:hAnsi="Times New Roman"/>
          <w:b/>
          <w:i/>
          <w:caps w:val="false"/>
          <w:smallCaps w:val="false"/>
          <w:color w:val="231F20"/>
          <w:sz w:val="20"/>
        </w:rPr>
        <w:t>with the Fast Track designation.</w:t>
      </w:r>
    </w:p>
    <w:p>
      <w:pPr>
        <w:pStyle w:val="TextBody"/>
        <w:spacing w:before="120" w:after="0"/>
        <w:jc w:val="both"/>
        <w:rPr>
          <w:rFonts w:ascii="Times New Roman" w:hAnsi="Times New Roman"/>
          <w:b w:val="false"/>
          <w:i w:val="false"/>
          <w:caps w:val="false"/>
          <w:smallCaps w:val="false"/>
          <w:color w:val="231F20"/>
          <w:sz w:val="20"/>
        </w:rPr>
      </w:pPr>
      <w:r>
        <w:rPr>
          <w:rFonts w:ascii="Times New Roman" w:hAnsi="Times New Roman"/>
          <w:b w:val="false"/>
          <w:i w:val="false"/>
          <w:caps w:val="false"/>
          <w:smallCaps w:val="false"/>
          <w:color w:val="231F20"/>
          <w:sz w:val="20"/>
        </w:rPr>
        <w:t>In March 2022 and October</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2018, we announced</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that</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the</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FDA</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granted</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Fast</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Track</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designation</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for</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FYARRO for</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the investigation</w:t>
      </w:r>
      <w:r>
        <w:rPr>
          <w:rFonts w:ascii="Times New Roman" w:hAnsi="Times New Roman"/>
          <w:b w:val="false"/>
          <w:i w:val="false"/>
          <w:caps w:val="false"/>
          <w:smallCaps w:val="false"/>
          <w:color w:val="231F20"/>
          <w:spacing w:val="3"/>
          <w:sz w:val="20"/>
        </w:rPr>
        <w:t xml:space="preserve"> </w:t>
      </w:r>
      <w:r>
        <w:rPr>
          <w:rFonts w:ascii="Times New Roman" w:hAnsi="Times New Roman"/>
          <w:b w:val="false"/>
          <w:i w:val="false"/>
          <w:caps w:val="false"/>
          <w:smallCaps w:val="false"/>
          <w:color w:val="231F20"/>
          <w:sz w:val="20"/>
        </w:rPr>
        <w:t>of the</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treatment</w:t>
      </w:r>
      <w:r>
        <w:rPr>
          <w:rFonts w:ascii="Times New Roman" w:hAnsi="Times New Roman"/>
          <w:b w:val="false"/>
          <w:i w:val="false"/>
          <w:caps w:val="false"/>
          <w:smallCaps w:val="false"/>
          <w:color w:val="231F20"/>
          <w:spacing w:val="3"/>
          <w:sz w:val="20"/>
        </w:rPr>
        <w:t xml:space="preserve"> </w:t>
      </w:r>
      <w:r>
        <w:rPr>
          <w:rFonts w:ascii="Times New Roman" w:hAnsi="Times New Roman"/>
          <w:b w:val="false"/>
          <w:i w:val="false"/>
          <w:caps w:val="false"/>
          <w:smallCaps w:val="false"/>
          <w:color w:val="231F20"/>
          <w:sz w:val="20"/>
        </w:rPr>
        <w:t xml:space="preserve">of adult and adolescent patients with </w:t>
      </w:r>
      <w:r>
        <w:rPr>
          <w:rFonts w:ascii="Times New Roman" w:hAnsi="Times New Roman"/>
          <w:b w:val="false"/>
          <w:i/>
          <w:caps w:val="false"/>
          <w:smallCaps w:val="false"/>
          <w:color w:val="231F20"/>
          <w:sz w:val="20"/>
        </w:rPr>
        <w:t>TSC1 &amp; TSC2</w:t>
      </w:r>
      <w:r>
        <w:rPr>
          <w:rFonts w:ascii="Times New Roman" w:hAnsi="Times New Roman"/>
          <w:b w:val="false"/>
          <w:i w:val="false"/>
          <w:caps w:val="false"/>
          <w:smallCaps w:val="false"/>
          <w:color w:val="231F20"/>
          <w:sz w:val="20"/>
        </w:rPr>
        <w:t xml:space="preserve"> alterations and of patients</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with advanced</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malignant</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PEComa, respectively. While the FDA granted us Priority Review of our NDA for FYARRO in patients with advanced malignant PEComa, there is no guarantee that this Fast</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Track</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 xml:space="preserve">designation for the </w:t>
      </w:r>
      <w:r>
        <w:rPr>
          <w:rFonts w:ascii="Times New Roman" w:hAnsi="Times New Roman"/>
          <w:b w:val="false"/>
          <w:i/>
          <w:caps w:val="false"/>
          <w:smallCaps w:val="false"/>
          <w:color w:val="231F20"/>
          <w:sz w:val="20"/>
        </w:rPr>
        <w:t>TSC1 &amp; TSC2</w:t>
      </w:r>
      <w:r>
        <w:rPr>
          <w:rFonts w:ascii="Times New Roman" w:hAnsi="Times New Roman"/>
          <w:b w:val="false"/>
          <w:i w:val="false"/>
          <w:caps w:val="false"/>
          <w:smallCaps w:val="false"/>
          <w:color w:val="231F20"/>
          <w:sz w:val="20"/>
        </w:rPr>
        <w:t xml:space="preserve"> alterations</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will</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qualify</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for</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or that we will be able</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to take</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advantage</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of the</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expedited</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review</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procedures</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or that</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we will</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ultimately</w:t>
      </w:r>
      <w:r>
        <w:rPr>
          <w:rFonts w:ascii="Times New Roman" w:hAnsi="Times New Roman"/>
          <w:b w:val="false"/>
          <w:i w:val="false"/>
          <w:caps w:val="false"/>
          <w:smallCaps w:val="false"/>
          <w:color w:val="231F20"/>
          <w:spacing w:val="3"/>
          <w:sz w:val="20"/>
        </w:rPr>
        <w:t xml:space="preserve"> </w:t>
      </w:r>
      <w:r>
        <w:rPr>
          <w:rFonts w:ascii="Times New Roman" w:hAnsi="Times New Roman"/>
          <w:b w:val="false"/>
          <w:i w:val="false"/>
          <w:caps w:val="false"/>
          <w:smallCaps w:val="false"/>
          <w:color w:val="231F20"/>
          <w:sz w:val="20"/>
        </w:rPr>
        <w:t>obtain</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regulatory</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approval</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of FYARRO in other indications. Even though we received</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this</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Fast</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Track</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designation in the past,</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we may</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not experience</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a faster</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development</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process,</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review</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or approval</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compared</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to conventional</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FDA</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procedures for other indications for FYARRO. We may</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also</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seek</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Fast</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Track</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designation</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for additional</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cancer</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indications</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or other</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diseases,</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and we</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may</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not be successful</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in securing</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such additional designation</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or in expediting</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development</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if</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such designations</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were received. Even if we receive Fast Track designation for additional cancer indications, the FDA may withdraw such Fast Track designation if it believes that the Fast Track designation is no longer supported by data from our clinical development program.</w:t>
      </w:r>
    </w:p>
    <w:p>
      <w:pPr>
        <w:pStyle w:val="TextBody"/>
        <w:spacing w:before="240" w:after="0"/>
        <w:jc w:val="center"/>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61</w:t>
      </w:r>
    </w:p>
    <w:p>
      <w:pPr>
        <w:pStyle w:val="HorizontalLine"/>
        <w:rPr/>
      </w:pPr>
      <w:r>
        <w:rPr/>
      </w:r>
    </w:p>
    <w:p>
      <w:pPr>
        <w:pStyle w:val="TextBody"/>
        <w:spacing w:before="0" w:after="0"/>
        <w:rPr/>
      </w:pPr>
      <w:r>
        <w:rPr/>
        <w:t> </w:t>
      </w:r>
    </w:p>
    <w:p>
      <w:pPr>
        <w:pStyle w:val="TextBody"/>
        <w:spacing w:before="120" w:after="0"/>
        <w:jc w:val="both"/>
        <w:rPr>
          <w:rFonts w:ascii="Times New Roman" w:hAnsi="Times New Roman"/>
          <w:b w:val="false"/>
          <w:i w:val="false"/>
          <w:caps w:val="false"/>
          <w:smallCaps w:val="false"/>
          <w:color w:val="231F20"/>
          <w:sz w:val="20"/>
        </w:rPr>
      </w:pPr>
      <w:r>
        <w:rPr>
          <w:rFonts w:ascii="Times New Roman" w:hAnsi="Times New Roman"/>
          <w:b w:val="false"/>
          <w:i w:val="false"/>
          <w:caps w:val="false"/>
          <w:smallCaps w:val="false"/>
          <w:color w:val="231F20"/>
          <w:sz w:val="20"/>
        </w:rPr>
        <w:t xml:space="preserve">Fast Track designation is designed to facilitate the development and expedite the review of therapies intended for the treatment of a serious or life-threatening condition which demonstrate the potential to address unmet medical needs for the condition. Programs with Fast Track designation may benefit from early and frequent communications with the FDA, potential priority review and the ability to submit a rolling application for regulatory review. Fast Track designation applies to both the product candidate and the specific indication for which it is being studied. If FYARRO for the investigation for the treatment of </w:t>
      </w:r>
      <w:r>
        <w:rPr>
          <w:rFonts w:ascii="Times New Roman" w:hAnsi="Times New Roman"/>
          <w:b w:val="false"/>
          <w:i/>
          <w:caps w:val="false"/>
          <w:smallCaps w:val="false"/>
          <w:color w:val="231F20"/>
          <w:sz w:val="20"/>
        </w:rPr>
        <w:t>TSC1 &amp;</w:t>
      </w:r>
      <w:r>
        <w:rPr>
          <w:rFonts w:ascii="Times New Roman" w:hAnsi="Times New Roman"/>
          <w:b w:val="false"/>
          <w:i w:val="false"/>
          <w:caps w:val="false"/>
          <w:smallCaps w:val="false"/>
          <w:color w:val="231F20"/>
          <w:sz w:val="20"/>
        </w:rPr>
        <w:t xml:space="preserve"> </w:t>
      </w:r>
      <w:r>
        <w:rPr>
          <w:rFonts w:ascii="Times New Roman" w:hAnsi="Times New Roman"/>
          <w:b w:val="false"/>
          <w:i/>
          <w:caps w:val="false"/>
          <w:smallCaps w:val="false"/>
          <w:color w:val="231F20"/>
          <w:sz w:val="20"/>
        </w:rPr>
        <w:t>TSC2</w:t>
      </w:r>
      <w:r>
        <w:rPr>
          <w:rFonts w:ascii="Times New Roman" w:hAnsi="Times New Roman"/>
          <w:b w:val="false"/>
          <w:i w:val="false"/>
          <w:caps w:val="false"/>
          <w:smallCaps w:val="false"/>
          <w:color w:val="231F20"/>
          <w:sz w:val="20"/>
        </w:rPr>
        <w:t xml:space="preserve"> alterations, or FYARRO for any other indication or any other product candidates that we may develop in the future that receives Fast Track designation, does not continue to meet the criteria for Fast Track designation, or if our clinical trials are delayed, suspended or terminated, or put on clinical hold due to unexpected adverse events or issues with clinical supply, we will not receive the benefits associated with the Fast Track program. The FDA may withdraw any Fast Track Designation at any time. Furthermore, Fast Track designation does not change the standards for approval. Fast Track designation alone does not guarantee qualification for the FDA’s priority review procedures and we may not experience a faster development process, review or approval compared to conventional FDA procedures.</w:t>
      </w:r>
    </w:p>
    <w:p>
      <w:pPr>
        <w:pStyle w:val="TextBody"/>
        <w:spacing w:before="120" w:after="0"/>
        <w:jc w:val="both"/>
        <w:rPr>
          <w:rFonts w:ascii="Times New Roman" w:hAnsi="Times New Roman"/>
          <w:b w:val="false"/>
          <w:i w:val="false"/>
          <w:caps w:val="false"/>
          <w:smallCaps w:val="false"/>
          <w:color w:val="231F20"/>
          <w:sz w:val="20"/>
        </w:rPr>
      </w:pPr>
      <w:r>
        <w:rPr>
          <w:rFonts w:ascii="Times New Roman" w:hAnsi="Times New Roman"/>
          <w:b w:val="false"/>
          <w:i w:val="false"/>
          <w:caps w:val="false"/>
          <w:smallCaps w:val="false"/>
          <w:color w:val="231F20"/>
          <w:sz w:val="20"/>
        </w:rPr>
        <w:t>In December</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2018, we announced</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that</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the</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FDA</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granted</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Breakthrough</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Therapy</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designation</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for</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FYARRO for</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the</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treatment</w:t>
      </w:r>
      <w:r>
        <w:rPr>
          <w:rFonts w:ascii="Times New Roman" w:hAnsi="Times New Roman"/>
          <w:b w:val="false"/>
          <w:i w:val="false"/>
          <w:caps w:val="false"/>
          <w:smallCaps w:val="false"/>
          <w:color w:val="231F20"/>
          <w:spacing w:val="3"/>
          <w:sz w:val="20"/>
        </w:rPr>
        <w:t xml:space="preserve"> </w:t>
      </w:r>
      <w:r>
        <w:rPr>
          <w:rFonts w:ascii="Times New Roman" w:hAnsi="Times New Roman"/>
          <w:b w:val="false"/>
          <w:i w:val="false"/>
          <w:caps w:val="false"/>
          <w:smallCaps w:val="false"/>
          <w:color w:val="231F20"/>
          <w:sz w:val="20"/>
        </w:rPr>
        <w:t>of patients</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with advanced</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malignant</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PEComa. We may</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also</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seek</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a Breakthrough</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Therapy designation</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for</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FYARRO for</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various</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cancer</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indications</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or other</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diseases.</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Breakthrough</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Therapy</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designation</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is for</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a product</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candidate</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that</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is</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intended,</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alone</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or in combination</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with one or more</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other</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drugs</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or biologics,</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to treat</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a serious</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or life-threatening</w:t>
      </w:r>
      <w:r>
        <w:rPr>
          <w:rFonts w:ascii="Times New Roman" w:hAnsi="Times New Roman"/>
          <w:b w:val="false"/>
          <w:i w:val="false"/>
          <w:caps w:val="false"/>
          <w:smallCaps w:val="false"/>
          <w:color w:val="231F20"/>
          <w:spacing w:val="4"/>
          <w:sz w:val="20"/>
        </w:rPr>
        <w:t xml:space="preserve"> </w:t>
      </w:r>
      <w:r>
        <w:rPr>
          <w:rFonts w:ascii="Times New Roman" w:hAnsi="Times New Roman"/>
          <w:b w:val="false"/>
          <w:i w:val="false"/>
          <w:caps w:val="false"/>
          <w:smallCaps w:val="false"/>
          <w:color w:val="231F20"/>
          <w:sz w:val="20"/>
        </w:rPr>
        <w:t>disease</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or condition</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and preliminary</w:t>
      </w:r>
      <w:r>
        <w:rPr>
          <w:rFonts w:ascii="Times New Roman" w:hAnsi="Times New Roman"/>
          <w:b w:val="false"/>
          <w:i w:val="false"/>
          <w:caps w:val="false"/>
          <w:smallCaps w:val="false"/>
          <w:color w:val="231F20"/>
          <w:spacing w:val="3"/>
          <w:sz w:val="20"/>
        </w:rPr>
        <w:t xml:space="preserve"> </w:t>
      </w:r>
      <w:r>
        <w:rPr>
          <w:rFonts w:ascii="Times New Roman" w:hAnsi="Times New Roman"/>
          <w:b w:val="false"/>
          <w:i w:val="false"/>
          <w:caps w:val="false"/>
          <w:smallCaps w:val="false"/>
          <w:color w:val="231F20"/>
          <w:sz w:val="20"/>
        </w:rPr>
        <w:t>clinical</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evidence</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indicates</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that</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the</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product candidate</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may</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demonstrate</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substantial</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improvement</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over</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existing</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therapies</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on one or more</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clinically</w:t>
      </w:r>
      <w:r>
        <w:rPr>
          <w:rFonts w:ascii="Times New Roman" w:hAnsi="Times New Roman"/>
          <w:b w:val="false"/>
          <w:i w:val="false"/>
          <w:caps w:val="false"/>
          <w:smallCaps w:val="false"/>
          <w:color w:val="231F20"/>
          <w:spacing w:val="3"/>
          <w:sz w:val="20"/>
        </w:rPr>
        <w:t xml:space="preserve"> </w:t>
      </w:r>
      <w:r>
        <w:rPr>
          <w:rFonts w:ascii="Times New Roman" w:hAnsi="Times New Roman"/>
          <w:b w:val="false"/>
          <w:i w:val="false"/>
          <w:caps w:val="false"/>
          <w:smallCaps w:val="false"/>
          <w:color w:val="231F20"/>
          <w:sz w:val="20"/>
        </w:rPr>
        <w:t>significant endpoints,</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such as substantial</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treatment</w:t>
      </w:r>
      <w:r>
        <w:rPr>
          <w:rFonts w:ascii="Times New Roman" w:hAnsi="Times New Roman"/>
          <w:b w:val="false"/>
          <w:i w:val="false"/>
          <w:caps w:val="false"/>
          <w:smallCaps w:val="false"/>
          <w:color w:val="231F20"/>
          <w:spacing w:val="3"/>
          <w:sz w:val="20"/>
        </w:rPr>
        <w:t xml:space="preserve"> </w:t>
      </w:r>
      <w:r>
        <w:rPr>
          <w:rFonts w:ascii="Times New Roman" w:hAnsi="Times New Roman"/>
          <w:b w:val="false"/>
          <w:i w:val="false"/>
          <w:caps w:val="false"/>
          <w:smallCaps w:val="false"/>
          <w:color w:val="231F20"/>
          <w:sz w:val="20"/>
        </w:rPr>
        <w:t>effects</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observed</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early</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in clinical</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development.</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A sponsor</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may</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request the</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FDA</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to designate</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our</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product</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candidate</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as a Breakthrough</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Therapy</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at</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the</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time</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of, or any time</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after,</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the submission</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of an IND for</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the</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product</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candidate.</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For product</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candidates</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that</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have been designated</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as a Breakthrough</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Therapy,</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the</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FDA</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may</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take</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actions</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appropriate</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to expedite</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the</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development</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and review</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of the application,</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which may</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include</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holding</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meetings</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with the</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sponsor</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and the</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review</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team</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throughout</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the development</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of the</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product</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candidate;</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providing</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timely</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advice</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to, and interactive</w:t>
      </w:r>
      <w:r>
        <w:rPr>
          <w:rFonts w:ascii="Times New Roman" w:hAnsi="Times New Roman"/>
          <w:b w:val="false"/>
          <w:i w:val="false"/>
          <w:caps w:val="false"/>
          <w:smallCaps w:val="false"/>
          <w:color w:val="231F20"/>
          <w:spacing w:val="3"/>
          <w:sz w:val="20"/>
        </w:rPr>
        <w:t xml:space="preserve"> </w:t>
      </w:r>
      <w:r>
        <w:rPr>
          <w:rFonts w:ascii="Times New Roman" w:hAnsi="Times New Roman"/>
          <w:b w:val="false"/>
          <w:i w:val="false"/>
          <w:caps w:val="false"/>
          <w:smallCaps w:val="false"/>
          <w:color w:val="231F20"/>
          <w:sz w:val="20"/>
        </w:rPr>
        <w:t>communication</w:t>
      </w:r>
      <w:r>
        <w:rPr>
          <w:rFonts w:ascii="Times New Roman" w:hAnsi="Times New Roman"/>
          <w:b w:val="false"/>
          <w:i w:val="false"/>
          <w:caps w:val="false"/>
          <w:smallCaps w:val="false"/>
          <w:color w:val="231F20"/>
          <w:spacing w:val="3"/>
          <w:sz w:val="20"/>
        </w:rPr>
        <w:t xml:space="preserve"> </w:t>
      </w:r>
      <w:r>
        <w:rPr>
          <w:rFonts w:ascii="Times New Roman" w:hAnsi="Times New Roman"/>
          <w:b w:val="false"/>
          <w:i w:val="false"/>
          <w:caps w:val="false"/>
          <w:smallCaps w:val="false"/>
          <w:color w:val="231F20"/>
          <w:sz w:val="20"/>
        </w:rPr>
        <w:t>with, the sponsor</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regarding</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the</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development</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of the</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product</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candidate</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to ensure</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that</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the</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development</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program</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to gather</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the nonclinical</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and clinical</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data</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necessary</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for</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approval</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is</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as efficient</w:t>
      </w:r>
      <w:r>
        <w:rPr>
          <w:rFonts w:ascii="Times New Roman" w:hAnsi="Times New Roman"/>
          <w:b w:val="false"/>
          <w:i w:val="false"/>
          <w:caps w:val="false"/>
          <w:smallCaps w:val="false"/>
          <w:color w:val="231F20"/>
          <w:spacing w:val="3"/>
          <w:sz w:val="20"/>
        </w:rPr>
        <w:t xml:space="preserve"> </w:t>
      </w:r>
      <w:r>
        <w:rPr>
          <w:rFonts w:ascii="Times New Roman" w:hAnsi="Times New Roman"/>
          <w:b w:val="false"/>
          <w:i w:val="false"/>
          <w:caps w:val="false"/>
          <w:smallCaps w:val="false"/>
          <w:color w:val="231F20"/>
          <w:sz w:val="20"/>
        </w:rPr>
        <w:t>as practicable;</w:t>
      </w:r>
      <w:r>
        <w:rPr>
          <w:rFonts w:ascii="Times New Roman" w:hAnsi="Times New Roman"/>
          <w:b w:val="false"/>
          <w:i w:val="false"/>
          <w:caps w:val="false"/>
          <w:smallCaps w:val="false"/>
          <w:color w:val="231F20"/>
          <w:spacing w:val="3"/>
          <w:sz w:val="20"/>
        </w:rPr>
        <w:t xml:space="preserve"> </w:t>
      </w:r>
      <w:r>
        <w:rPr>
          <w:rFonts w:ascii="Times New Roman" w:hAnsi="Times New Roman"/>
          <w:b w:val="false"/>
          <w:i w:val="false"/>
          <w:caps w:val="false"/>
          <w:smallCaps w:val="false"/>
          <w:color w:val="231F20"/>
          <w:sz w:val="20"/>
        </w:rPr>
        <w:t>involving</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senior</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managers</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and experienced</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review</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staff,</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as appropriate,</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in a collaborative,</w:t>
      </w:r>
      <w:r>
        <w:rPr>
          <w:rFonts w:ascii="Times New Roman" w:hAnsi="Times New Roman"/>
          <w:b w:val="false"/>
          <w:i w:val="false"/>
          <w:caps w:val="false"/>
          <w:smallCaps w:val="false"/>
          <w:color w:val="231F20"/>
          <w:spacing w:val="3"/>
          <w:sz w:val="20"/>
        </w:rPr>
        <w:t xml:space="preserve"> </w:t>
      </w:r>
      <w:r>
        <w:rPr>
          <w:rFonts w:ascii="Times New Roman" w:hAnsi="Times New Roman"/>
          <w:b w:val="false"/>
          <w:i w:val="false"/>
          <w:caps w:val="false"/>
          <w:smallCaps w:val="false"/>
          <w:color w:val="231F20"/>
          <w:sz w:val="20"/>
        </w:rPr>
        <w:t>cross-disciplinary</w:t>
      </w:r>
      <w:r>
        <w:rPr>
          <w:rFonts w:ascii="Times New Roman" w:hAnsi="Times New Roman"/>
          <w:b w:val="false"/>
          <w:i w:val="false"/>
          <w:caps w:val="false"/>
          <w:smallCaps w:val="false"/>
          <w:color w:val="231F20"/>
          <w:spacing w:val="4"/>
          <w:sz w:val="20"/>
        </w:rPr>
        <w:t xml:space="preserve"> </w:t>
      </w:r>
      <w:r>
        <w:rPr>
          <w:rFonts w:ascii="Times New Roman" w:hAnsi="Times New Roman"/>
          <w:b w:val="false"/>
          <w:i w:val="false"/>
          <w:caps w:val="false"/>
          <w:smallCaps w:val="false"/>
          <w:color w:val="231F20"/>
          <w:sz w:val="20"/>
        </w:rPr>
        <w:t>review;</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assigning</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a cross-disciplinary</w:t>
      </w:r>
      <w:r>
        <w:rPr>
          <w:rFonts w:ascii="Times New Roman" w:hAnsi="Times New Roman"/>
          <w:b w:val="false"/>
          <w:i w:val="false"/>
          <w:caps w:val="false"/>
          <w:smallCaps w:val="false"/>
          <w:color w:val="231F20"/>
          <w:spacing w:val="3"/>
          <w:sz w:val="20"/>
        </w:rPr>
        <w:t xml:space="preserve"> </w:t>
      </w:r>
      <w:r>
        <w:rPr>
          <w:rFonts w:ascii="Times New Roman" w:hAnsi="Times New Roman"/>
          <w:b w:val="false"/>
          <w:i w:val="false"/>
          <w:caps w:val="false"/>
          <w:smallCaps w:val="false"/>
          <w:color w:val="231F20"/>
          <w:sz w:val="20"/>
        </w:rPr>
        <w:t>project</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lead</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for</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the</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FDA</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review</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team</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to facilitate</w:t>
      </w:r>
      <w:r>
        <w:rPr>
          <w:rFonts w:ascii="Times New Roman" w:hAnsi="Times New Roman"/>
          <w:b w:val="false"/>
          <w:i w:val="false"/>
          <w:caps w:val="false"/>
          <w:smallCaps w:val="false"/>
          <w:color w:val="231F20"/>
          <w:spacing w:val="3"/>
          <w:sz w:val="20"/>
        </w:rPr>
        <w:t xml:space="preserve"> </w:t>
      </w:r>
      <w:r>
        <w:rPr>
          <w:rFonts w:ascii="Times New Roman" w:hAnsi="Times New Roman"/>
          <w:b w:val="false"/>
          <w:i w:val="false"/>
          <w:caps w:val="false"/>
          <w:smallCaps w:val="false"/>
          <w:color w:val="231F20"/>
          <w:sz w:val="20"/>
        </w:rPr>
        <w:t>an efficient</w:t>
      </w:r>
      <w:r>
        <w:rPr>
          <w:rFonts w:ascii="Times New Roman" w:hAnsi="Times New Roman"/>
          <w:b w:val="false"/>
          <w:i w:val="false"/>
          <w:caps w:val="false"/>
          <w:smallCaps w:val="false"/>
          <w:color w:val="231F20"/>
          <w:spacing w:val="3"/>
          <w:sz w:val="20"/>
        </w:rPr>
        <w:t xml:space="preserve"> </w:t>
      </w:r>
      <w:r>
        <w:rPr>
          <w:rFonts w:ascii="Times New Roman" w:hAnsi="Times New Roman"/>
          <w:b w:val="false"/>
          <w:i w:val="false"/>
          <w:caps w:val="false"/>
          <w:smallCaps w:val="false"/>
          <w:color w:val="231F20"/>
          <w:sz w:val="20"/>
        </w:rPr>
        <w:t>review</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of the</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development</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program and to serve</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as a scientific</w:t>
      </w:r>
      <w:r>
        <w:rPr>
          <w:rFonts w:ascii="Times New Roman" w:hAnsi="Times New Roman"/>
          <w:b w:val="false"/>
          <w:i w:val="false"/>
          <w:caps w:val="false"/>
          <w:smallCaps w:val="false"/>
          <w:color w:val="231F20"/>
          <w:spacing w:val="3"/>
          <w:sz w:val="20"/>
        </w:rPr>
        <w:t xml:space="preserve"> </w:t>
      </w:r>
      <w:r>
        <w:rPr>
          <w:rFonts w:ascii="Times New Roman" w:hAnsi="Times New Roman"/>
          <w:b w:val="false"/>
          <w:i w:val="false"/>
          <w:caps w:val="false"/>
          <w:smallCaps w:val="false"/>
          <w:color w:val="231F20"/>
          <w:sz w:val="20"/>
        </w:rPr>
        <w:t>liaison</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between</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the</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review</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team</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and the</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sponsor;</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and taking</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steps</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to ensure</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that</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the design</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of the</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clinical</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trials</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is</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as efficient</w:t>
      </w:r>
      <w:r>
        <w:rPr>
          <w:rFonts w:ascii="Times New Roman" w:hAnsi="Times New Roman"/>
          <w:b w:val="false"/>
          <w:i w:val="false"/>
          <w:caps w:val="false"/>
          <w:smallCaps w:val="false"/>
          <w:color w:val="231F20"/>
          <w:spacing w:val="3"/>
          <w:sz w:val="20"/>
        </w:rPr>
        <w:t xml:space="preserve"> </w:t>
      </w:r>
      <w:r>
        <w:rPr>
          <w:rFonts w:ascii="Times New Roman" w:hAnsi="Times New Roman"/>
          <w:b w:val="false"/>
          <w:i w:val="false"/>
          <w:caps w:val="false"/>
          <w:smallCaps w:val="false"/>
          <w:color w:val="231F20"/>
          <w:sz w:val="20"/>
        </w:rPr>
        <w:t>as practicable,</w:t>
      </w:r>
      <w:r>
        <w:rPr>
          <w:rFonts w:ascii="Times New Roman" w:hAnsi="Times New Roman"/>
          <w:b w:val="false"/>
          <w:i w:val="false"/>
          <w:caps w:val="false"/>
          <w:smallCaps w:val="false"/>
          <w:color w:val="231F20"/>
          <w:spacing w:val="3"/>
          <w:sz w:val="20"/>
        </w:rPr>
        <w:t xml:space="preserve"> </w:t>
      </w:r>
      <w:r>
        <w:rPr>
          <w:rFonts w:ascii="Times New Roman" w:hAnsi="Times New Roman"/>
          <w:b w:val="false"/>
          <w:i w:val="false"/>
          <w:caps w:val="false"/>
          <w:smallCaps w:val="false"/>
          <w:color w:val="231F20"/>
          <w:sz w:val="20"/>
        </w:rPr>
        <w:t>when scientifically</w:t>
      </w:r>
      <w:r>
        <w:rPr>
          <w:rFonts w:ascii="Times New Roman" w:hAnsi="Times New Roman"/>
          <w:b w:val="false"/>
          <w:i w:val="false"/>
          <w:caps w:val="false"/>
          <w:smallCaps w:val="false"/>
          <w:color w:val="231F20"/>
          <w:spacing w:val="4"/>
          <w:sz w:val="20"/>
        </w:rPr>
        <w:t xml:space="preserve"> </w:t>
      </w:r>
      <w:r>
        <w:rPr>
          <w:rFonts w:ascii="Times New Roman" w:hAnsi="Times New Roman"/>
          <w:b w:val="false"/>
          <w:i w:val="false"/>
          <w:caps w:val="false"/>
          <w:smallCaps w:val="false"/>
          <w:color w:val="231F20"/>
          <w:sz w:val="20"/>
        </w:rPr>
        <w:t>appropriate,</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such as by minimizing the</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number</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of patients</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exposed</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to a potentially</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less</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efficacious</w:t>
      </w:r>
      <w:r>
        <w:rPr>
          <w:rFonts w:ascii="Times New Roman" w:hAnsi="Times New Roman"/>
          <w:b w:val="false"/>
          <w:i w:val="false"/>
          <w:caps w:val="false"/>
          <w:smallCaps w:val="false"/>
          <w:color w:val="231F20"/>
          <w:spacing w:val="3"/>
          <w:sz w:val="20"/>
        </w:rPr>
        <w:t xml:space="preserve"> </w:t>
      </w:r>
      <w:r>
        <w:rPr>
          <w:rFonts w:ascii="Times New Roman" w:hAnsi="Times New Roman"/>
          <w:b w:val="false"/>
          <w:i w:val="false"/>
          <w:caps w:val="false"/>
          <w:smallCaps w:val="false"/>
          <w:color w:val="231F20"/>
          <w:sz w:val="20"/>
        </w:rPr>
        <w:t>treatment.</w:t>
      </w:r>
    </w:p>
    <w:p>
      <w:pPr>
        <w:pStyle w:val="TextBody"/>
        <w:spacing w:before="120" w:after="0"/>
        <w:jc w:val="both"/>
        <w:rPr>
          <w:rFonts w:ascii="Times New Roman" w:hAnsi="Times New Roman"/>
          <w:b w:val="false"/>
          <w:i w:val="false"/>
          <w:caps w:val="false"/>
          <w:smallCaps w:val="false"/>
          <w:color w:val="231F20"/>
          <w:sz w:val="20"/>
        </w:rPr>
      </w:pPr>
      <w:r>
        <w:rPr>
          <w:rFonts w:ascii="Times New Roman" w:hAnsi="Times New Roman"/>
          <w:b w:val="false"/>
          <w:i w:val="false"/>
          <w:caps w:val="false"/>
          <w:smallCaps w:val="false"/>
          <w:color w:val="231F20"/>
          <w:sz w:val="20"/>
        </w:rPr>
        <w:t>The FDA</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has broad</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discretion</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in determining</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whether</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to grant</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a Fast</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Track</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or Breakthrough</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Therapy designation</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for</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a drug. Obtaining</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a Fast</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Track</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or Breakthrough</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Therapy</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designation</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does not change</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the standards</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for</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product</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approval but may</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expedite</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the</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development</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or approval</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process.</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There</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is</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no assurance</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that the</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FDA</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will</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grant</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either</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such designation</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for</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any other</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indication</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or product</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candidate</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that</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we may</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pursue. Even if</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the</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FDA</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does grant</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either</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such designation,</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it</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may</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not actually</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result</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in faster</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clinical</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development</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or regulatory</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review</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or approval.</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Furthermore,</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such a designation</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does not increase</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the</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likelihood</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that</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FYARRO will</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receive</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regulatory</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approval</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in the</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United</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States in other indications.</w:t>
      </w:r>
    </w:p>
    <w:p>
      <w:pPr>
        <w:pStyle w:val="TextBody"/>
        <w:spacing w:before="120" w:after="0"/>
        <w:jc w:val="both"/>
        <w:rPr>
          <w:rFonts w:ascii="Times New Roman" w:hAnsi="Times New Roman"/>
          <w:b/>
          <w:i/>
          <w:caps w:val="false"/>
          <w:smallCaps w:val="false"/>
          <w:color w:val="231F20"/>
          <w:sz w:val="20"/>
        </w:rPr>
      </w:pPr>
      <w:r>
        <w:rPr>
          <w:rFonts w:ascii="Times New Roman" w:hAnsi="Times New Roman"/>
          <w:b/>
          <w:i/>
          <w:caps w:val="false"/>
          <w:smallCaps w:val="false"/>
          <w:color w:val="231F20"/>
          <w:sz w:val="20"/>
        </w:rPr>
        <w:t>We may</w:t>
      </w:r>
      <w:r>
        <w:rPr>
          <w:rFonts w:ascii="Times New Roman" w:hAnsi="Times New Roman"/>
          <w:b/>
          <w:i/>
          <w:caps w:val="false"/>
          <w:smallCaps w:val="false"/>
          <w:color w:val="231F20"/>
          <w:spacing w:val="1"/>
          <w:sz w:val="20"/>
        </w:rPr>
        <w:t xml:space="preserve"> </w:t>
      </w:r>
      <w:r>
        <w:rPr>
          <w:rFonts w:ascii="Times New Roman" w:hAnsi="Times New Roman"/>
          <w:b/>
          <w:i/>
          <w:caps w:val="false"/>
          <w:smallCaps w:val="false"/>
          <w:color w:val="231F20"/>
          <w:sz w:val="20"/>
        </w:rPr>
        <w:t>not be able</w:t>
      </w:r>
      <w:r>
        <w:rPr>
          <w:rFonts w:ascii="Times New Roman" w:hAnsi="Times New Roman"/>
          <w:b/>
          <w:i/>
          <w:caps w:val="false"/>
          <w:smallCaps w:val="false"/>
          <w:color w:val="231F20"/>
          <w:spacing w:val="1"/>
          <w:sz w:val="20"/>
        </w:rPr>
        <w:t xml:space="preserve"> </w:t>
      </w:r>
      <w:r>
        <w:rPr>
          <w:rFonts w:ascii="Times New Roman" w:hAnsi="Times New Roman"/>
          <w:b/>
          <w:i/>
          <w:caps w:val="false"/>
          <w:smallCaps w:val="false"/>
          <w:color w:val="231F20"/>
          <w:sz w:val="20"/>
        </w:rPr>
        <w:t>to obtain</w:t>
      </w:r>
      <w:r>
        <w:rPr>
          <w:rFonts w:ascii="Times New Roman" w:hAnsi="Times New Roman"/>
          <w:b/>
          <w:i/>
          <w:caps w:val="false"/>
          <w:smallCaps w:val="false"/>
          <w:color w:val="231F20"/>
          <w:spacing w:val="1"/>
          <w:sz w:val="20"/>
        </w:rPr>
        <w:t xml:space="preserve"> </w:t>
      </w:r>
      <w:r>
        <w:rPr>
          <w:rFonts w:ascii="Times New Roman" w:hAnsi="Times New Roman"/>
          <w:b/>
          <w:i/>
          <w:caps w:val="false"/>
          <w:smallCaps w:val="false"/>
          <w:color w:val="231F20"/>
          <w:sz w:val="20"/>
        </w:rPr>
        <w:t>or maintain</w:t>
      </w:r>
      <w:r>
        <w:rPr>
          <w:rFonts w:ascii="Times New Roman" w:hAnsi="Times New Roman"/>
          <w:b/>
          <w:i/>
          <w:caps w:val="false"/>
          <w:smallCaps w:val="false"/>
          <w:color w:val="231F20"/>
          <w:spacing w:val="1"/>
          <w:sz w:val="20"/>
        </w:rPr>
        <w:t xml:space="preserve"> </w:t>
      </w:r>
      <w:r>
        <w:rPr>
          <w:rFonts w:ascii="Times New Roman" w:hAnsi="Times New Roman"/>
          <w:b/>
          <w:i/>
          <w:caps w:val="false"/>
          <w:smallCaps w:val="false"/>
          <w:color w:val="231F20"/>
          <w:sz w:val="20"/>
        </w:rPr>
        <w:t>orphan drug designation</w:t>
      </w:r>
      <w:r>
        <w:rPr>
          <w:rFonts w:ascii="Times New Roman" w:hAnsi="Times New Roman"/>
          <w:b/>
          <w:i/>
          <w:caps w:val="false"/>
          <w:smallCaps w:val="false"/>
          <w:color w:val="231F20"/>
          <w:spacing w:val="1"/>
          <w:sz w:val="20"/>
        </w:rPr>
        <w:t xml:space="preserve"> </w:t>
      </w:r>
      <w:r>
        <w:rPr>
          <w:rFonts w:ascii="Times New Roman" w:hAnsi="Times New Roman"/>
          <w:b/>
          <w:i/>
          <w:caps w:val="false"/>
          <w:smallCaps w:val="false"/>
          <w:color w:val="231F20"/>
          <w:sz w:val="20"/>
        </w:rPr>
        <w:t>or obtain</w:t>
      </w:r>
      <w:r>
        <w:rPr>
          <w:rFonts w:ascii="Times New Roman" w:hAnsi="Times New Roman"/>
          <w:b/>
          <w:i/>
          <w:caps w:val="false"/>
          <w:smallCaps w:val="false"/>
          <w:color w:val="231F20"/>
          <w:spacing w:val="1"/>
          <w:sz w:val="20"/>
        </w:rPr>
        <w:t xml:space="preserve"> </w:t>
      </w:r>
      <w:r>
        <w:rPr>
          <w:rFonts w:ascii="Times New Roman" w:hAnsi="Times New Roman"/>
          <w:b/>
          <w:i/>
          <w:caps w:val="false"/>
          <w:smallCaps w:val="false"/>
          <w:color w:val="231F20"/>
          <w:sz w:val="20"/>
        </w:rPr>
        <w:t>or maintain</w:t>
      </w:r>
      <w:r>
        <w:rPr>
          <w:rFonts w:ascii="Times New Roman" w:hAnsi="Times New Roman"/>
          <w:b/>
          <w:i/>
          <w:caps w:val="false"/>
          <w:smallCaps w:val="false"/>
          <w:color w:val="231F20"/>
          <w:spacing w:val="1"/>
          <w:sz w:val="20"/>
        </w:rPr>
        <w:t xml:space="preserve"> </w:t>
      </w:r>
      <w:r>
        <w:rPr>
          <w:rFonts w:ascii="Times New Roman" w:hAnsi="Times New Roman"/>
          <w:b/>
          <w:i/>
          <w:caps w:val="false"/>
          <w:smallCaps w:val="false"/>
          <w:color w:val="231F20"/>
          <w:sz w:val="20"/>
        </w:rPr>
        <w:t>orphan drug exclusivity</w:t>
      </w:r>
      <w:r>
        <w:rPr>
          <w:rFonts w:ascii="Times New Roman" w:hAnsi="Times New Roman"/>
          <w:b/>
          <w:i/>
          <w:caps w:val="false"/>
          <w:smallCaps w:val="false"/>
          <w:color w:val="231F20"/>
          <w:spacing w:val="2"/>
          <w:sz w:val="20"/>
        </w:rPr>
        <w:t xml:space="preserve"> </w:t>
      </w:r>
      <w:r>
        <w:rPr>
          <w:rFonts w:ascii="Times New Roman" w:hAnsi="Times New Roman"/>
          <w:b/>
          <w:i/>
          <w:caps w:val="false"/>
          <w:smallCaps w:val="false"/>
          <w:color w:val="231F20"/>
          <w:sz w:val="20"/>
        </w:rPr>
        <w:t>for</w:t>
      </w:r>
      <w:r>
        <w:rPr>
          <w:rFonts w:ascii="Times New Roman" w:hAnsi="Times New Roman"/>
          <w:b/>
          <w:i/>
          <w:caps w:val="false"/>
          <w:smallCaps w:val="false"/>
          <w:color w:val="231F20"/>
          <w:spacing w:val="1"/>
          <w:sz w:val="20"/>
        </w:rPr>
        <w:t xml:space="preserve"> </w:t>
      </w:r>
      <w:r>
        <w:rPr>
          <w:rFonts w:ascii="Times New Roman" w:hAnsi="Times New Roman"/>
          <w:b/>
          <w:i/>
          <w:caps w:val="false"/>
          <w:smallCaps w:val="false"/>
          <w:color w:val="231F20"/>
          <w:sz w:val="20"/>
        </w:rPr>
        <w:t>our</w:t>
      </w:r>
      <w:r>
        <w:rPr>
          <w:rFonts w:ascii="Times New Roman" w:hAnsi="Times New Roman"/>
          <w:b/>
          <w:i/>
          <w:caps w:val="false"/>
          <w:smallCaps w:val="false"/>
          <w:color w:val="231F20"/>
          <w:spacing w:val="1"/>
          <w:sz w:val="20"/>
        </w:rPr>
        <w:t xml:space="preserve"> </w:t>
      </w:r>
      <w:r>
        <w:rPr>
          <w:rFonts w:ascii="Times New Roman" w:hAnsi="Times New Roman"/>
          <w:b/>
          <w:i/>
          <w:caps w:val="false"/>
          <w:smallCaps w:val="false"/>
          <w:color w:val="231F20"/>
          <w:sz w:val="20"/>
        </w:rPr>
        <w:t>product</w:t>
      </w:r>
      <w:r>
        <w:rPr>
          <w:rFonts w:ascii="Times New Roman" w:hAnsi="Times New Roman"/>
          <w:b/>
          <w:i/>
          <w:caps w:val="false"/>
          <w:smallCaps w:val="false"/>
          <w:color w:val="231F20"/>
          <w:spacing w:val="1"/>
          <w:sz w:val="20"/>
        </w:rPr>
        <w:t xml:space="preserve"> </w:t>
      </w:r>
      <w:r>
        <w:rPr>
          <w:rFonts w:ascii="Times New Roman" w:hAnsi="Times New Roman"/>
          <w:b/>
          <w:i/>
          <w:caps w:val="false"/>
          <w:smallCaps w:val="false"/>
          <w:color w:val="231F20"/>
          <w:sz w:val="20"/>
        </w:rPr>
        <w:t>candidates</w:t>
      </w:r>
      <w:r>
        <w:rPr>
          <w:rFonts w:ascii="Times New Roman" w:hAnsi="Times New Roman"/>
          <w:b/>
          <w:i/>
          <w:caps w:val="false"/>
          <w:smallCaps w:val="false"/>
          <w:color w:val="231F20"/>
          <w:spacing w:val="1"/>
          <w:sz w:val="20"/>
        </w:rPr>
        <w:t xml:space="preserve"> </w:t>
      </w:r>
      <w:r>
        <w:rPr>
          <w:rFonts w:ascii="Times New Roman" w:hAnsi="Times New Roman"/>
          <w:b/>
          <w:i/>
          <w:caps w:val="false"/>
          <w:smallCaps w:val="false"/>
          <w:color w:val="231F20"/>
          <w:sz w:val="20"/>
        </w:rPr>
        <w:t>and, even if</w:t>
      </w:r>
      <w:r>
        <w:rPr>
          <w:rFonts w:ascii="Times New Roman" w:hAnsi="Times New Roman"/>
          <w:b/>
          <w:i/>
          <w:caps w:val="false"/>
          <w:smallCaps w:val="false"/>
          <w:color w:val="231F20"/>
          <w:spacing w:val="1"/>
          <w:sz w:val="20"/>
        </w:rPr>
        <w:t xml:space="preserve"> </w:t>
      </w:r>
      <w:r>
        <w:rPr>
          <w:rFonts w:ascii="Times New Roman" w:hAnsi="Times New Roman"/>
          <w:b/>
          <w:i/>
          <w:caps w:val="false"/>
          <w:smallCaps w:val="false"/>
          <w:color w:val="231F20"/>
          <w:sz w:val="20"/>
        </w:rPr>
        <w:t>we</w:t>
      </w:r>
      <w:r>
        <w:rPr>
          <w:rFonts w:ascii="Times New Roman" w:hAnsi="Times New Roman"/>
          <w:b/>
          <w:i/>
          <w:caps w:val="false"/>
          <w:smallCaps w:val="false"/>
          <w:color w:val="231F20"/>
          <w:spacing w:val="1"/>
          <w:sz w:val="20"/>
        </w:rPr>
        <w:t xml:space="preserve"> </w:t>
      </w:r>
      <w:r>
        <w:rPr>
          <w:rFonts w:ascii="Times New Roman" w:hAnsi="Times New Roman"/>
          <w:b/>
          <w:i/>
          <w:caps w:val="false"/>
          <w:smallCaps w:val="false"/>
          <w:color w:val="231F20"/>
          <w:sz w:val="20"/>
        </w:rPr>
        <w:t>do, such exclusivity</w:t>
      </w:r>
      <w:r>
        <w:rPr>
          <w:rFonts w:ascii="Times New Roman" w:hAnsi="Times New Roman"/>
          <w:b/>
          <w:i/>
          <w:caps w:val="false"/>
          <w:smallCaps w:val="false"/>
          <w:color w:val="231F20"/>
          <w:spacing w:val="2"/>
          <w:sz w:val="20"/>
        </w:rPr>
        <w:t xml:space="preserve"> </w:t>
      </w:r>
      <w:r>
        <w:rPr>
          <w:rFonts w:ascii="Times New Roman" w:hAnsi="Times New Roman"/>
          <w:b/>
          <w:i/>
          <w:caps w:val="false"/>
          <w:smallCaps w:val="false"/>
          <w:color w:val="231F20"/>
          <w:sz w:val="20"/>
        </w:rPr>
        <w:t>may</w:t>
      </w:r>
      <w:r>
        <w:rPr>
          <w:rFonts w:ascii="Times New Roman" w:hAnsi="Times New Roman"/>
          <w:b/>
          <w:i/>
          <w:caps w:val="false"/>
          <w:smallCaps w:val="false"/>
          <w:color w:val="231F20"/>
          <w:spacing w:val="1"/>
          <w:sz w:val="20"/>
        </w:rPr>
        <w:t xml:space="preserve"> </w:t>
      </w:r>
      <w:r>
        <w:rPr>
          <w:rFonts w:ascii="Times New Roman" w:hAnsi="Times New Roman"/>
          <w:b/>
          <w:i/>
          <w:caps w:val="false"/>
          <w:smallCaps w:val="false"/>
          <w:color w:val="231F20"/>
          <w:sz w:val="20"/>
        </w:rPr>
        <w:t>not prevent</w:t>
      </w:r>
      <w:r>
        <w:rPr>
          <w:rFonts w:ascii="Times New Roman" w:hAnsi="Times New Roman"/>
          <w:b/>
          <w:i/>
          <w:caps w:val="false"/>
          <w:smallCaps w:val="false"/>
          <w:color w:val="231F20"/>
          <w:spacing w:val="1"/>
          <w:sz w:val="20"/>
        </w:rPr>
        <w:t xml:space="preserve"> </w:t>
      </w:r>
      <w:r>
        <w:rPr>
          <w:rFonts w:ascii="Times New Roman" w:hAnsi="Times New Roman"/>
          <w:b/>
          <w:i/>
          <w:caps w:val="false"/>
          <w:smallCaps w:val="false"/>
          <w:color w:val="231F20"/>
          <w:sz w:val="20"/>
        </w:rPr>
        <w:t>the FDA,</w:t>
      </w:r>
      <w:r>
        <w:rPr>
          <w:rFonts w:ascii="Times New Roman" w:hAnsi="Times New Roman"/>
          <w:b/>
          <w:i/>
          <w:caps w:val="false"/>
          <w:smallCaps w:val="false"/>
          <w:color w:val="231F20"/>
          <w:spacing w:val="-1"/>
          <w:sz w:val="20"/>
        </w:rPr>
        <w:t xml:space="preserve"> </w:t>
      </w:r>
      <w:r>
        <w:rPr>
          <w:rFonts w:ascii="Times New Roman" w:hAnsi="Times New Roman"/>
          <w:b/>
          <w:i/>
          <w:caps w:val="false"/>
          <w:smallCaps w:val="false"/>
          <w:color w:val="231F20"/>
          <w:sz w:val="20"/>
        </w:rPr>
        <w:t>EMA</w:t>
      </w:r>
      <w:r>
        <w:rPr>
          <w:rFonts w:ascii="Times New Roman" w:hAnsi="Times New Roman"/>
          <w:b/>
          <w:i/>
          <w:caps w:val="false"/>
          <w:smallCaps w:val="false"/>
          <w:color w:val="231F20"/>
          <w:spacing w:val="-1"/>
          <w:sz w:val="20"/>
        </w:rPr>
        <w:t xml:space="preserve"> </w:t>
      </w:r>
      <w:r>
        <w:rPr>
          <w:rFonts w:ascii="Times New Roman" w:hAnsi="Times New Roman"/>
          <w:b/>
          <w:i/>
          <w:caps w:val="false"/>
          <w:smallCaps w:val="false"/>
          <w:color w:val="231F20"/>
          <w:sz w:val="20"/>
        </w:rPr>
        <w:t>or other</w:t>
      </w:r>
      <w:r>
        <w:rPr>
          <w:rFonts w:ascii="Times New Roman" w:hAnsi="Times New Roman"/>
          <w:b/>
          <w:i/>
          <w:caps w:val="false"/>
          <w:smallCaps w:val="false"/>
          <w:color w:val="231F20"/>
          <w:spacing w:val="1"/>
          <w:sz w:val="20"/>
        </w:rPr>
        <w:t xml:space="preserve"> </w:t>
      </w:r>
      <w:r>
        <w:rPr>
          <w:rFonts w:ascii="Times New Roman" w:hAnsi="Times New Roman"/>
          <w:b/>
          <w:i/>
          <w:caps w:val="false"/>
          <w:smallCaps w:val="false"/>
          <w:color w:val="231F20"/>
          <w:sz w:val="20"/>
        </w:rPr>
        <w:t>comparable</w:t>
      </w:r>
      <w:r>
        <w:rPr>
          <w:rFonts w:ascii="Times New Roman" w:hAnsi="Times New Roman"/>
          <w:b/>
          <w:i/>
          <w:caps w:val="false"/>
          <w:smallCaps w:val="false"/>
          <w:color w:val="231F20"/>
          <w:spacing w:val="1"/>
          <w:sz w:val="20"/>
        </w:rPr>
        <w:t xml:space="preserve"> </w:t>
      </w:r>
      <w:r>
        <w:rPr>
          <w:rFonts w:ascii="Times New Roman" w:hAnsi="Times New Roman"/>
          <w:b/>
          <w:i/>
          <w:caps w:val="false"/>
          <w:smallCaps w:val="false"/>
          <w:color w:val="231F20"/>
          <w:sz w:val="20"/>
        </w:rPr>
        <w:t>foreign</w:t>
      </w:r>
      <w:r>
        <w:rPr>
          <w:rFonts w:ascii="Times New Roman" w:hAnsi="Times New Roman"/>
          <w:b/>
          <w:i/>
          <w:caps w:val="false"/>
          <w:smallCaps w:val="false"/>
          <w:color w:val="231F20"/>
          <w:spacing w:val="1"/>
          <w:sz w:val="20"/>
        </w:rPr>
        <w:t xml:space="preserve"> </w:t>
      </w:r>
      <w:r>
        <w:rPr>
          <w:rFonts w:ascii="Times New Roman" w:hAnsi="Times New Roman"/>
          <w:b/>
          <w:i/>
          <w:caps w:val="false"/>
          <w:smallCaps w:val="false"/>
          <w:color w:val="231F20"/>
          <w:sz w:val="20"/>
        </w:rPr>
        <w:t>regulatory</w:t>
      </w:r>
      <w:r>
        <w:rPr>
          <w:rFonts w:ascii="Times New Roman" w:hAnsi="Times New Roman"/>
          <w:b/>
          <w:i/>
          <w:caps w:val="false"/>
          <w:smallCaps w:val="false"/>
          <w:color w:val="231F20"/>
          <w:spacing w:val="1"/>
          <w:sz w:val="20"/>
        </w:rPr>
        <w:t xml:space="preserve"> </w:t>
      </w:r>
      <w:r>
        <w:rPr>
          <w:rFonts w:ascii="Times New Roman" w:hAnsi="Times New Roman"/>
          <w:b/>
          <w:i/>
          <w:caps w:val="false"/>
          <w:smallCaps w:val="false"/>
          <w:color w:val="231F20"/>
          <w:sz w:val="20"/>
        </w:rPr>
        <w:t>authorities,</w:t>
      </w:r>
      <w:r>
        <w:rPr>
          <w:rFonts w:ascii="Times New Roman" w:hAnsi="Times New Roman"/>
          <w:b/>
          <w:i/>
          <w:caps w:val="false"/>
          <w:smallCaps w:val="false"/>
          <w:color w:val="231F20"/>
          <w:spacing w:val="2"/>
          <w:sz w:val="20"/>
        </w:rPr>
        <w:t xml:space="preserve"> </w:t>
      </w:r>
      <w:r>
        <w:rPr>
          <w:rFonts w:ascii="Times New Roman" w:hAnsi="Times New Roman"/>
          <w:b/>
          <w:i/>
          <w:caps w:val="false"/>
          <w:smallCaps w:val="false"/>
          <w:color w:val="231F20"/>
          <w:sz w:val="20"/>
        </w:rPr>
        <w:t>from</w:t>
      </w:r>
      <w:r>
        <w:rPr>
          <w:rFonts w:ascii="Times New Roman" w:hAnsi="Times New Roman"/>
          <w:b/>
          <w:i/>
          <w:caps w:val="false"/>
          <w:smallCaps w:val="false"/>
          <w:color w:val="231F20"/>
          <w:spacing w:val="1"/>
          <w:sz w:val="20"/>
        </w:rPr>
        <w:t xml:space="preserve"> </w:t>
      </w:r>
      <w:r>
        <w:rPr>
          <w:rFonts w:ascii="Times New Roman" w:hAnsi="Times New Roman"/>
          <w:b/>
          <w:i/>
          <w:caps w:val="false"/>
          <w:smallCaps w:val="false"/>
          <w:color w:val="231F20"/>
          <w:sz w:val="20"/>
        </w:rPr>
        <w:t>approving</w:t>
      </w:r>
      <w:r>
        <w:rPr>
          <w:rFonts w:ascii="Times New Roman" w:hAnsi="Times New Roman"/>
          <w:b/>
          <w:i/>
          <w:caps w:val="false"/>
          <w:smallCaps w:val="false"/>
          <w:color w:val="231F20"/>
          <w:spacing w:val="1"/>
          <w:sz w:val="20"/>
        </w:rPr>
        <w:t xml:space="preserve"> </w:t>
      </w:r>
      <w:r>
        <w:rPr>
          <w:rFonts w:ascii="Times New Roman" w:hAnsi="Times New Roman"/>
          <w:b/>
          <w:i/>
          <w:caps w:val="false"/>
          <w:smallCaps w:val="false"/>
          <w:color w:val="231F20"/>
          <w:sz w:val="20"/>
        </w:rPr>
        <w:t>competing</w:t>
      </w:r>
      <w:r>
        <w:rPr>
          <w:rFonts w:ascii="Times New Roman" w:hAnsi="Times New Roman"/>
          <w:b/>
          <w:i/>
          <w:caps w:val="false"/>
          <w:smallCaps w:val="false"/>
          <w:color w:val="231F20"/>
          <w:spacing w:val="1"/>
          <w:sz w:val="20"/>
        </w:rPr>
        <w:t xml:space="preserve"> </w:t>
      </w:r>
      <w:r>
        <w:rPr>
          <w:rFonts w:ascii="Times New Roman" w:hAnsi="Times New Roman"/>
          <w:b/>
          <w:i/>
          <w:caps w:val="false"/>
          <w:smallCaps w:val="false"/>
          <w:color w:val="231F20"/>
          <w:sz w:val="20"/>
        </w:rPr>
        <w:t>products.</w:t>
      </w:r>
    </w:p>
    <w:p>
      <w:pPr>
        <w:pStyle w:val="TextBody"/>
        <w:spacing w:before="120" w:after="0"/>
        <w:jc w:val="both"/>
        <w:rPr>
          <w:rFonts w:ascii="Times New Roman" w:hAnsi="Times New Roman"/>
          <w:b w:val="false"/>
          <w:i w:val="false"/>
          <w:caps w:val="false"/>
          <w:smallCaps w:val="false"/>
          <w:color w:val="231F20"/>
          <w:sz w:val="20"/>
        </w:rPr>
      </w:pPr>
      <w:r>
        <w:rPr>
          <w:rFonts w:ascii="Times New Roman" w:hAnsi="Times New Roman"/>
          <w:b w:val="false"/>
          <w:i w:val="false"/>
          <w:caps w:val="false"/>
          <w:smallCaps w:val="false"/>
          <w:color w:val="231F20"/>
          <w:sz w:val="20"/>
        </w:rPr>
        <w:t>Regulatory</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authorities</w:t>
      </w:r>
      <w:r>
        <w:rPr>
          <w:rFonts w:ascii="Times New Roman" w:hAnsi="Times New Roman"/>
          <w:b w:val="false"/>
          <w:i w:val="false"/>
          <w:caps w:val="false"/>
          <w:smallCaps w:val="false"/>
          <w:color w:val="231F20"/>
          <w:spacing w:val="3"/>
          <w:sz w:val="20"/>
        </w:rPr>
        <w:t xml:space="preserve"> </w:t>
      </w:r>
      <w:r>
        <w:rPr>
          <w:rFonts w:ascii="Times New Roman" w:hAnsi="Times New Roman"/>
          <w:b w:val="false"/>
          <w:i w:val="false"/>
          <w:caps w:val="false"/>
          <w:smallCaps w:val="false"/>
          <w:color w:val="231F20"/>
          <w:sz w:val="20"/>
        </w:rPr>
        <w:t>in some</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jurisdictions,</w:t>
      </w:r>
      <w:r>
        <w:rPr>
          <w:rFonts w:ascii="Times New Roman" w:hAnsi="Times New Roman"/>
          <w:b w:val="false"/>
          <w:i w:val="false"/>
          <w:caps w:val="false"/>
          <w:smallCaps w:val="false"/>
          <w:color w:val="231F20"/>
          <w:spacing w:val="3"/>
          <w:sz w:val="20"/>
        </w:rPr>
        <w:t xml:space="preserve"> </w:t>
      </w:r>
      <w:r>
        <w:rPr>
          <w:rFonts w:ascii="Times New Roman" w:hAnsi="Times New Roman"/>
          <w:b w:val="false"/>
          <w:i w:val="false"/>
          <w:caps w:val="false"/>
          <w:smallCaps w:val="false"/>
          <w:color w:val="231F20"/>
          <w:sz w:val="20"/>
        </w:rPr>
        <w:t>including</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the</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United</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States</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and the</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European</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Union, may designate</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drugs</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for</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relatively</w:t>
      </w:r>
      <w:r>
        <w:rPr>
          <w:rFonts w:ascii="Times New Roman" w:hAnsi="Times New Roman"/>
          <w:b w:val="false"/>
          <w:i w:val="false"/>
          <w:caps w:val="false"/>
          <w:smallCaps w:val="false"/>
          <w:color w:val="231F20"/>
          <w:spacing w:val="3"/>
          <w:sz w:val="20"/>
        </w:rPr>
        <w:t xml:space="preserve"> </w:t>
      </w:r>
      <w:r>
        <w:rPr>
          <w:rFonts w:ascii="Times New Roman" w:hAnsi="Times New Roman"/>
          <w:b w:val="false"/>
          <w:i w:val="false"/>
          <w:caps w:val="false"/>
          <w:smallCaps w:val="false"/>
          <w:color w:val="231F20"/>
          <w:sz w:val="20"/>
        </w:rPr>
        <w:t>small</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patient</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populations</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as orphan</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drugs.</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Under the</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Orphan Drug Act, the</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FDA may</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designate</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a product</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candidate</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as an orphan</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drug if</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it</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is</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intended</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to treat</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a rare</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disease</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or condition,</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which is generally</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defined</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as a patient</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population</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of fewer</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than</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200,000 individuals</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annually</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in the</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United</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States,</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or a patient</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population</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greater</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than</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200,000 in the</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United</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States</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where there</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is</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no reasonable</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expectation</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that</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the</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cost of developing</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the</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drug will</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be recovered</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from</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sales</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in the</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United</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States.</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Our</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target</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indications</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may</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include diseases</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with large</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patient</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populations</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or may</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include</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orphan</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indications.</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However, there</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can be no assurances that</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we will</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be able</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to obtain</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orphan</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designations</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for</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our</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product</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candidates.</w:t>
      </w:r>
    </w:p>
    <w:p>
      <w:pPr>
        <w:pStyle w:val="TextBody"/>
        <w:spacing w:before="120" w:after="0"/>
        <w:jc w:val="both"/>
        <w:rPr>
          <w:rFonts w:ascii="Times New Roman" w:hAnsi="Times New Roman"/>
          <w:b w:val="false"/>
          <w:i w:val="false"/>
          <w:caps w:val="false"/>
          <w:smallCaps w:val="false"/>
          <w:color w:val="231F20"/>
          <w:spacing w:val="-2"/>
          <w:sz w:val="20"/>
        </w:rPr>
      </w:pPr>
      <w:r>
        <w:rPr>
          <w:rFonts w:ascii="Times New Roman" w:hAnsi="Times New Roman"/>
          <w:b w:val="false"/>
          <w:i w:val="false"/>
          <w:caps w:val="false"/>
          <w:smallCaps w:val="false"/>
          <w:color w:val="231F20"/>
          <w:spacing w:val="-2"/>
          <w:sz w:val="20"/>
        </w:rPr>
        <w:t>In</w:t>
      </w:r>
      <w:r>
        <w:rPr>
          <w:rFonts w:ascii="Times New Roman" w:hAnsi="Times New Roman"/>
          <w:b w:val="false"/>
          <w:i w:val="false"/>
          <w:caps w:val="false"/>
          <w:smallCaps w:val="false"/>
          <w:color w:val="231F20"/>
          <w:spacing w:val="-4"/>
          <w:sz w:val="20"/>
        </w:rPr>
        <w:t xml:space="preserve"> </w:t>
      </w:r>
      <w:r>
        <w:rPr>
          <w:rFonts w:ascii="Times New Roman" w:hAnsi="Times New Roman"/>
          <w:b w:val="false"/>
          <w:i w:val="false"/>
          <w:caps w:val="false"/>
          <w:smallCaps w:val="false"/>
          <w:color w:val="231F20"/>
          <w:spacing w:val="-2"/>
          <w:sz w:val="20"/>
        </w:rPr>
        <w:t>the</w:t>
      </w:r>
      <w:r>
        <w:rPr>
          <w:rFonts w:ascii="Times New Roman" w:hAnsi="Times New Roman"/>
          <w:b w:val="false"/>
          <w:i w:val="false"/>
          <w:caps w:val="false"/>
          <w:smallCaps w:val="false"/>
          <w:color w:val="231F20"/>
          <w:spacing w:val="-4"/>
          <w:sz w:val="20"/>
        </w:rPr>
        <w:t xml:space="preserve"> </w:t>
      </w:r>
      <w:r>
        <w:rPr>
          <w:rFonts w:ascii="Times New Roman" w:hAnsi="Times New Roman"/>
          <w:b w:val="false"/>
          <w:i w:val="false"/>
          <w:caps w:val="false"/>
          <w:smallCaps w:val="false"/>
          <w:color w:val="231F20"/>
          <w:spacing w:val="-2"/>
          <w:sz w:val="20"/>
        </w:rPr>
        <w:t>United</w:t>
      </w:r>
      <w:r>
        <w:rPr>
          <w:rFonts w:ascii="Times New Roman" w:hAnsi="Times New Roman"/>
          <w:b w:val="false"/>
          <w:i w:val="false"/>
          <w:caps w:val="false"/>
          <w:smallCaps w:val="false"/>
          <w:color w:val="231F20"/>
          <w:spacing w:val="-4"/>
          <w:sz w:val="20"/>
        </w:rPr>
        <w:t xml:space="preserve"> </w:t>
      </w:r>
      <w:r>
        <w:rPr>
          <w:rFonts w:ascii="Times New Roman" w:hAnsi="Times New Roman"/>
          <w:b w:val="false"/>
          <w:i w:val="false"/>
          <w:caps w:val="false"/>
          <w:smallCaps w:val="false"/>
          <w:color w:val="231F20"/>
          <w:spacing w:val="-2"/>
          <w:sz w:val="20"/>
        </w:rPr>
        <w:t>States,</w:t>
      </w:r>
      <w:r>
        <w:rPr>
          <w:rFonts w:ascii="Times New Roman" w:hAnsi="Times New Roman"/>
          <w:b w:val="false"/>
          <w:i w:val="false"/>
          <w:caps w:val="false"/>
          <w:smallCaps w:val="false"/>
          <w:color w:val="231F20"/>
          <w:spacing w:val="-4"/>
          <w:sz w:val="20"/>
        </w:rPr>
        <w:t xml:space="preserve"> </w:t>
      </w:r>
      <w:r>
        <w:rPr>
          <w:rFonts w:ascii="Times New Roman" w:hAnsi="Times New Roman"/>
          <w:b w:val="false"/>
          <w:i w:val="false"/>
          <w:caps w:val="false"/>
          <w:smallCaps w:val="false"/>
          <w:color w:val="231F20"/>
          <w:spacing w:val="-2"/>
          <w:sz w:val="20"/>
        </w:rPr>
        <w:t>orphan</w:t>
      </w:r>
      <w:r>
        <w:rPr>
          <w:rFonts w:ascii="Times New Roman" w:hAnsi="Times New Roman"/>
          <w:b w:val="false"/>
          <w:i w:val="false"/>
          <w:caps w:val="false"/>
          <w:smallCaps w:val="false"/>
          <w:color w:val="231F20"/>
          <w:spacing w:val="-4"/>
          <w:sz w:val="20"/>
        </w:rPr>
        <w:t xml:space="preserve"> </w:t>
      </w:r>
      <w:r>
        <w:rPr>
          <w:rFonts w:ascii="Times New Roman" w:hAnsi="Times New Roman"/>
          <w:b w:val="false"/>
          <w:i w:val="false"/>
          <w:caps w:val="false"/>
          <w:smallCaps w:val="false"/>
          <w:color w:val="231F20"/>
          <w:spacing w:val="-2"/>
          <w:sz w:val="20"/>
        </w:rPr>
        <w:t>drug</w:t>
      </w:r>
      <w:r>
        <w:rPr>
          <w:rFonts w:ascii="Times New Roman" w:hAnsi="Times New Roman"/>
          <w:b w:val="false"/>
          <w:i w:val="false"/>
          <w:caps w:val="false"/>
          <w:smallCaps w:val="false"/>
          <w:color w:val="231F20"/>
          <w:spacing w:val="-4"/>
          <w:sz w:val="20"/>
        </w:rPr>
        <w:t xml:space="preserve"> </w:t>
      </w:r>
      <w:r>
        <w:rPr>
          <w:rFonts w:ascii="Times New Roman" w:hAnsi="Times New Roman"/>
          <w:b w:val="false"/>
          <w:i w:val="false"/>
          <w:caps w:val="false"/>
          <w:smallCaps w:val="false"/>
          <w:color w:val="231F20"/>
          <w:spacing w:val="-2"/>
          <w:sz w:val="20"/>
        </w:rPr>
        <w:t>designation</w:t>
      </w:r>
      <w:r>
        <w:rPr>
          <w:rFonts w:ascii="Times New Roman" w:hAnsi="Times New Roman"/>
          <w:b w:val="false"/>
          <w:i w:val="false"/>
          <w:caps w:val="false"/>
          <w:smallCaps w:val="false"/>
          <w:color w:val="231F20"/>
          <w:spacing w:val="-4"/>
          <w:sz w:val="20"/>
        </w:rPr>
        <w:t xml:space="preserve"> </w:t>
      </w:r>
      <w:r>
        <w:rPr>
          <w:rFonts w:ascii="Times New Roman" w:hAnsi="Times New Roman"/>
          <w:b w:val="false"/>
          <w:i w:val="false"/>
          <w:caps w:val="false"/>
          <w:smallCaps w:val="false"/>
          <w:color w:val="231F20"/>
          <w:spacing w:val="-2"/>
          <w:sz w:val="20"/>
        </w:rPr>
        <w:t>entitles</w:t>
      </w:r>
      <w:r>
        <w:rPr>
          <w:rFonts w:ascii="Times New Roman" w:hAnsi="Times New Roman"/>
          <w:b w:val="false"/>
          <w:i w:val="false"/>
          <w:caps w:val="false"/>
          <w:smallCaps w:val="false"/>
          <w:color w:val="231F20"/>
          <w:spacing w:val="-4"/>
          <w:sz w:val="20"/>
        </w:rPr>
        <w:t xml:space="preserve"> </w:t>
      </w:r>
      <w:r>
        <w:rPr>
          <w:rFonts w:ascii="Times New Roman" w:hAnsi="Times New Roman"/>
          <w:b w:val="false"/>
          <w:i w:val="false"/>
          <w:caps w:val="false"/>
          <w:smallCaps w:val="false"/>
          <w:color w:val="231F20"/>
          <w:spacing w:val="-2"/>
          <w:sz w:val="20"/>
        </w:rPr>
        <w:t>a</w:t>
      </w:r>
      <w:r>
        <w:rPr>
          <w:rFonts w:ascii="Times New Roman" w:hAnsi="Times New Roman"/>
          <w:b w:val="false"/>
          <w:i w:val="false"/>
          <w:caps w:val="false"/>
          <w:smallCaps w:val="false"/>
          <w:color w:val="231F20"/>
          <w:spacing w:val="-4"/>
          <w:sz w:val="20"/>
        </w:rPr>
        <w:t xml:space="preserve"> </w:t>
      </w:r>
      <w:r>
        <w:rPr>
          <w:rFonts w:ascii="Times New Roman" w:hAnsi="Times New Roman"/>
          <w:b w:val="false"/>
          <w:i w:val="false"/>
          <w:caps w:val="false"/>
          <w:smallCaps w:val="false"/>
          <w:color w:val="231F20"/>
          <w:spacing w:val="-2"/>
          <w:sz w:val="20"/>
        </w:rPr>
        <w:t>party</w:t>
      </w:r>
      <w:r>
        <w:rPr>
          <w:rFonts w:ascii="Times New Roman" w:hAnsi="Times New Roman"/>
          <w:b w:val="false"/>
          <w:i w:val="false"/>
          <w:caps w:val="false"/>
          <w:smallCaps w:val="false"/>
          <w:color w:val="231F20"/>
          <w:spacing w:val="-4"/>
          <w:sz w:val="20"/>
        </w:rPr>
        <w:t xml:space="preserve"> </w:t>
      </w:r>
      <w:r>
        <w:rPr>
          <w:rFonts w:ascii="Times New Roman" w:hAnsi="Times New Roman"/>
          <w:b w:val="false"/>
          <w:i w:val="false"/>
          <w:caps w:val="false"/>
          <w:smallCaps w:val="false"/>
          <w:color w:val="231F20"/>
          <w:spacing w:val="-2"/>
          <w:sz w:val="20"/>
        </w:rPr>
        <w:t>to</w:t>
      </w:r>
      <w:r>
        <w:rPr>
          <w:rFonts w:ascii="Times New Roman" w:hAnsi="Times New Roman"/>
          <w:b w:val="false"/>
          <w:i w:val="false"/>
          <w:caps w:val="false"/>
          <w:smallCaps w:val="false"/>
          <w:color w:val="231F20"/>
          <w:spacing w:val="-4"/>
          <w:sz w:val="20"/>
        </w:rPr>
        <w:t xml:space="preserve"> </w:t>
      </w:r>
      <w:r>
        <w:rPr>
          <w:rFonts w:ascii="Times New Roman" w:hAnsi="Times New Roman"/>
          <w:b w:val="false"/>
          <w:i w:val="false"/>
          <w:caps w:val="false"/>
          <w:smallCaps w:val="false"/>
          <w:color w:val="231F20"/>
          <w:spacing w:val="-2"/>
          <w:sz w:val="20"/>
        </w:rPr>
        <w:t>financial</w:t>
      </w:r>
      <w:r>
        <w:rPr>
          <w:rFonts w:ascii="Times New Roman" w:hAnsi="Times New Roman"/>
          <w:b w:val="false"/>
          <w:i w:val="false"/>
          <w:caps w:val="false"/>
          <w:smallCaps w:val="false"/>
          <w:color w:val="231F20"/>
          <w:spacing w:val="-4"/>
          <w:sz w:val="20"/>
        </w:rPr>
        <w:t xml:space="preserve"> </w:t>
      </w:r>
      <w:r>
        <w:rPr>
          <w:rFonts w:ascii="Times New Roman" w:hAnsi="Times New Roman"/>
          <w:b w:val="false"/>
          <w:i w:val="false"/>
          <w:caps w:val="false"/>
          <w:smallCaps w:val="false"/>
          <w:color w:val="231F20"/>
          <w:spacing w:val="-2"/>
          <w:sz w:val="20"/>
        </w:rPr>
        <w:t>incentives</w:t>
      </w:r>
      <w:r>
        <w:rPr>
          <w:rFonts w:ascii="Times New Roman" w:hAnsi="Times New Roman"/>
          <w:b w:val="false"/>
          <w:i w:val="false"/>
          <w:caps w:val="false"/>
          <w:smallCaps w:val="false"/>
          <w:color w:val="231F20"/>
          <w:spacing w:val="-4"/>
          <w:sz w:val="20"/>
        </w:rPr>
        <w:t xml:space="preserve"> </w:t>
      </w:r>
      <w:r>
        <w:rPr>
          <w:rFonts w:ascii="Times New Roman" w:hAnsi="Times New Roman"/>
          <w:b w:val="false"/>
          <w:i w:val="false"/>
          <w:caps w:val="false"/>
          <w:smallCaps w:val="false"/>
          <w:color w:val="231F20"/>
          <w:spacing w:val="-2"/>
          <w:sz w:val="20"/>
        </w:rPr>
        <w:t>such</w:t>
      </w:r>
      <w:r>
        <w:rPr>
          <w:rFonts w:ascii="Times New Roman" w:hAnsi="Times New Roman"/>
          <w:b w:val="false"/>
          <w:i w:val="false"/>
          <w:caps w:val="false"/>
          <w:smallCaps w:val="false"/>
          <w:color w:val="231F20"/>
          <w:spacing w:val="-4"/>
          <w:sz w:val="20"/>
        </w:rPr>
        <w:t xml:space="preserve"> </w:t>
      </w:r>
      <w:r>
        <w:rPr>
          <w:rFonts w:ascii="Times New Roman" w:hAnsi="Times New Roman"/>
          <w:b w:val="false"/>
          <w:i w:val="false"/>
          <w:caps w:val="false"/>
          <w:smallCaps w:val="false"/>
          <w:color w:val="231F20"/>
          <w:spacing w:val="-2"/>
          <w:sz w:val="20"/>
        </w:rPr>
        <w:t>as</w:t>
      </w:r>
      <w:r>
        <w:rPr>
          <w:rFonts w:ascii="Times New Roman" w:hAnsi="Times New Roman"/>
          <w:b w:val="false"/>
          <w:i w:val="false"/>
          <w:caps w:val="false"/>
          <w:smallCaps w:val="false"/>
          <w:color w:val="231F20"/>
          <w:spacing w:val="-4"/>
          <w:sz w:val="20"/>
        </w:rPr>
        <w:t xml:space="preserve"> </w:t>
      </w:r>
      <w:r>
        <w:rPr>
          <w:rFonts w:ascii="Times New Roman" w:hAnsi="Times New Roman"/>
          <w:b w:val="false"/>
          <w:i w:val="false"/>
          <w:caps w:val="false"/>
          <w:smallCaps w:val="false"/>
          <w:color w:val="231F20"/>
          <w:spacing w:val="-2"/>
          <w:sz w:val="20"/>
        </w:rPr>
        <w:t>opportunities</w:t>
      </w:r>
      <w:r>
        <w:rPr>
          <w:rFonts w:ascii="Times New Roman" w:hAnsi="Times New Roman"/>
          <w:b w:val="false"/>
          <w:i w:val="false"/>
          <w:caps w:val="false"/>
          <w:smallCaps w:val="false"/>
          <w:color w:val="231F20"/>
          <w:spacing w:val="-4"/>
          <w:sz w:val="20"/>
        </w:rPr>
        <w:t xml:space="preserve"> </w:t>
      </w:r>
      <w:r>
        <w:rPr>
          <w:rFonts w:ascii="Times New Roman" w:hAnsi="Times New Roman"/>
          <w:b w:val="false"/>
          <w:i w:val="false"/>
          <w:caps w:val="false"/>
          <w:smallCaps w:val="false"/>
          <w:color w:val="231F20"/>
          <w:spacing w:val="-2"/>
          <w:sz w:val="20"/>
        </w:rPr>
        <w:t>for grant</w:t>
      </w:r>
      <w:r>
        <w:rPr>
          <w:rFonts w:ascii="Times New Roman" w:hAnsi="Times New Roman"/>
          <w:b w:val="false"/>
          <w:i w:val="false"/>
          <w:caps w:val="false"/>
          <w:smallCaps w:val="false"/>
          <w:color w:val="231F20"/>
          <w:spacing w:val="-4"/>
          <w:sz w:val="20"/>
        </w:rPr>
        <w:t xml:space="preserve"> </w:t>
      </w:r>
      <w:r>
        <w:rPr>
          <w:rFonts w:ascii="Times New Roman" w:hAnsi="Times New Roman"/>
          <w:b w:val="false"/>
          <w:i w:val="false"/>
          <w:caps w:val="false"/>
          <w:smallCaps w:val="false"/>
          <w:color w:val="231F20"/>
          <w:spacing w:val="-2"/>
          <w:sz w:val="20"/>
        </w:rPr>
        <w:t>funding</w:t>
      </w:r>
      <w:r>
        <w:rPr>
          <w:rFonts w:ascii="Times New Roman" w:hAnsi="Times New Roman"/>
          <w:b w:val="false"/>
          <w:i w:val="false"/>
          <w:caps w:val="false"/>
          <w:smallCaps w:val="false"/>
          <w:color w:val="231F20"/>
          <w:spacing w:val="-4"/>
          <w:sz w:val="20"/>
        </w:rPr>
        <w:t xml:space="preserve"> </w:t>
      </w:r>
      <w:r>
        <w:rPr>
          <w:rFonts w:ascii="Times New Roman" w:hAnsi="Times New Roman"/>
          <w:b w:val="false"/>
          <w:i w:val="false"/>
          <w:caps w:val="false"/>
          <w:smallCaps w:val="false"/>
          <w:color w:val="231F20"/>
          <w:spacing w:val="-2"/>
          <w:sz w:val="20"/>
        </w:rPr>
        <w:t>towards</w:t>
      </w:r>
      <w:r>
        <w:rPr>
          <w:rFonts w:ascii="Times New Roman" w:hAnsi="Times New Roman"/>
          <w:b w:val="false"/>
          <w:i w:val="false"/>
          <w:caps w:val="false"/>
          <w:smallCaps w:val="false"/>
          <w:color w:val="231F20"/>
          <w:spacing w:val="-4"/>
          <w:sz w:val="20"/>
        </w:rPr>
        <w:t xml:space="preserve"> </w:t>
      </w:r>
      <w:r>
        <w:rPr>
          <w:rFonts w:ascii="Times New Roman" w:hAnsi="Times New Roman"/>
          <w:b w:val="false"/>
          <w:i w:val="false"/>
          <w:caps w:val="false"/>
          <w:smallCaps w:val="false"/>
          <w:color w:val="231F20"/>
          <w:spacing w:val="-2"/>
          <w:sz w:val="20"/>
        </w:rPr>
        <w:t>clinical</w:t>
      </w:r>
      <w:r>
        <w:rPr>
          <w:rFonts w:ascii="Times New Roman" w:hAnsi="Times New Roman"/>
          <w:b w:val="false"/>
          <w:i w:val="false"/>
          <w:caps w:val="false"/>
          <w:smallCaps w:val="false"/>
          <w:color w:val="231F20"/>
          <w:spacing w:val="-4"/>
          <w:sz w:val="20"/>
        </w:rPr>
        <w:t xml:space="preserve"> </w:t>
      </w:r>
      <w:r>
        <w:rPr>
          <w:rFonts w:ascii="Times New Roman" w:hAnsi="Times New Roman"/>
          <w:b w:val="false"/>
          <w:i w:val="false"/>
          <w:caps w:val="false"/>
          <w:smallCaps w:val="false"/>
          <w:color w:val="231F20"/>
          <w:spacing w:val="-2"/>
          <w:sz w:val="20"/>
        </w:rPr>
        <w:t>trial</w:t>
      </w:r>
      <w:r>
        <w:rPr>
          <w:rFonts w:ascii="Times New Roman" w:hAnsi="Times New Roman"/>
          <w:b w:val="false"/>
          <w:i w:val="false"/>
          <w:caps w:val="false"/>
          <w:smallCaps w:val="false"/>
          <w:color w:val="231F20"/>
          <w:spacing w:val="-4"/>
          <w:sz w:val="20"/>
        </w:rPr>
        <w:t xml:space="preserve"> </w:t>
      </w:r>
      <w:r>
        <w:rPr>
          <w:rFonts w:ascii="Times New Roman" w:hAnsi="Times New Roman"/>
          <w:b w:val="false"/>
          <w:i w:val="false"/>
          <w:caps w:val="false"/>
          <w:smallCaps w:val="false"/>
          <w:color w:val="231F20"/>
          <w:spacing w:val="-2"/>
          <w:sz w:val="20"/>
        </w:rPr>
        <w:t>costs,</w:t>
      </w:r>
      <w:r>
        <w:rPr>
          <w:rFonts w:ascii="Times New Roman" w:hAnsi="Times New Roman"/>
          <w:b w:val="false"/>
          <w:i w:val="false"/>
          <w:caps w:val="false"/>
          <w:smallCaps w:val="false"/>
          <w:color w:val="231F20"/>
          <w:spacing w:val="-4"/>
          <w:sz w:val="20"/>
        </w:rPr>
        <w:t xml:space="preserve"> </w:t>
      </w:r>
      <w:r>
        <w:rPr>
          <w:rFonts w:ascii="Times New Roman" w:hAnsi="Times New Roman"/>
          <w:b w:val="false"/>
          <w:i w:val="false"/>
          <w:caps w:val="false"/>
          <w:smallCaps w:val="false"/>
          <w:color w:val="231F20"/>
          <w:spacing w:val="-2"/>
          <w:sz w:val="20"/>
        </w:rPr>
        <w:t>tax</w:t>
      </w:r>
      <w:r>
        <w:rPr>
          <w:rFonts w:ascii="Times New Roman" w:hAnsi="Times New Roman"/>
          <w:b w:val="false"/>
          <w:i w:val="false"/>
          <w:caps w:val="false"/>
          <w:smallCaps w:val="false"/>
          <w:color w:val="231F20"/>
          <w:spacing w:val="-4"/>
          <w:sz w:val="20"/>
        </w:rPr>
        <w:t xml:space="preserve"> </w:t>
      </w:r>
      <w:r>
        <w:rPr>
          <w:rFonts w:ascii="Times New Roman" w:hAnsi="Times New Roman"/>
          <w:b w:val="false"/>
          <w:i w:val="false"/>
          <w:caps w:val="false"/>
          <w:smallCaps w:val="false"/>
          <w:color w:val="231F20"/>
          <w:spacing w:val="-2"/>
          <w:sz w:val="20"/>
        </w:rPr>
        <w:t>advantages</w:t>
      </w:r>
      <w:r>
        <w:rPr>
          <w:rFonts w:ascii="Times New Roman" w:hAnsi="Times New Roman"/>
          <w:b w:val="false"/>
          <w:i w:val="false"/>
          <w:caps w:val="false"/>
          <w:smallCaps w:val="false"/>
          <w:color w:val="231F20"/>
          <w:spacing w:val="-4"/>
          <w:sz w:val="20"/>
        </w:rPr>
        <w:t xml:space="preserve"> </w:t>
      </w:r>
      <w:r>
        <w:rPr>
          <w:rFonts w:ascii="Times New Roman" w:hAnsi="Times New Roman"/>
          <w:b w:val="false"/>
          <w:i w:val="false"/>
          <w:caps w:val="false"/>
          <w:smallCaps w:val="false"/>
          <w:color w:val="231F20"/>
          <w:spacing w:val="-2"/>
          <w:sz w:val="20"/>
        </w:rPr>
        <w:t>and</w:t>
      </w:r>
      <w:r>
        <w:rPr>
          <w:rFonts w:ascii="Times New Roman" w:hAnsi="Times New Roman"/>
          <w:b w:val="false"/>
          <w:i w:val="false"/>
          <w:caps w:val="false"/>
          <w:smallCaps w:val="false"/>
          <w:color w:val="231F20"/>
          <w:spacing w:val="-4"/>
          <w:sz w:val="20"/>
        </w:rPr>
        <w:t xml:space="preserve"> </w:t>
      </w:r>
      <w:r>
        <w:rPr>
          <w:rFonts w:ascii="Times New Roman" w:hAnsi="Times New Roman"/>
          <w:b w:val="false"/>
          <w:i w:val="false"/>
          <w:caps w:val="false"/>
          <w:smallCaps w:val="false"/>
          <w:color w:val="231F20"/>
          <w:spacing w:val="-2"/>
          <w:sz w:val="20"/>
        </w:rPr>
        <w:t>user-fee</w:t>
      </w:r>
      <w:r>
        <w:rPr>
          <w:rFonts w:ascii="Times New Roman" w:hAnsi="Times New Roman"/>
          <w:b w:val="false"/>
          <w:i w:val="false"/>
          <w:caps w:val="false"/>
          <w:smallCaps w:val="false"/>
          <w:color w:val="231F20"/>
          <w:spacing w:val="-4"/>
          <w:sz w:val="20"/>
        </w:rPr>
        <w:t xml:space="preserve"> </w:t>
      </w:r>
      <w:r>
        <w:rPr>
          <w:rFonts w:ascii="Times New Roman" w:hAnsi="Times New Roman"/>
          <w:b w:val="false"/>
          <w:i w:val="false"/>
          <w:caps w:val="false"/>
          <w:smallCaps w:val="false"/>
          <w:color w:val="231F20"/>
          <w:spacing w:val="-2"/>
          <w:sz w:val="20"/>
        </w:rPr>
        <w:t>waivers.</w:t>
      </w:r>
      <w:r>
        <w:rPr>
          <w:rFonts w:ascii="Times New Roman" w:hAnsi="Times New Roman"/>
          <w:b w:val="false"/>
          <w:i w:val="false"/>
          <w:caps w:val="false"/>
          <w:smallCaps w:val="false"/>
          <w:color w:val="231F20"/>
          <w:spacing w:val="-4"/>
          <w:sz w:val="20"/>
        </w:rPr>
        <w:t xml:space="preserve"> </w:t>
      </w:r>
      <w:r>
        <w:rPr>
          <w:rFonts w:ascii="Times New Roman" w:hAnsi="Times New Roman"/>
          <w:b w:val="false"/>
          <w:i w:val="false"/>
          <w:caps w:val="false"/>
          <w:smallCaps w:val="false"/>
          <w:color w:val="231F20"/>
          <w:spacing w:val="-2"/>
          <w:sz w:val="20"/>
        </w:rPr>
        <w:t>In</w:t>
      </w:r>
      <w:r>
        <w:rPr>
          <w:rFonts w:ascii="Times New Roman" w:hAnsi="Times New Roman"/>
          <w:b w:val="false"/>
          <w:i w:val="false"/>
          <w:caps w:val="false"/>
          <w:smallCaps w:val="false"/>
          <w:color w:val="231F20"/>
          <w:spacing w:val="-4"/>
          <w:sz w:val="20"/>
        </w:rPr>
        <w:t xml:space="preserve"> </w:t>
      </w:r>
      <w:r>
        <w:rPr>
          <w:rFonts w:ascii="Times New Roman" w:hAnsi="Times New Roman"/>
          <w:b w:val="false"/>
          <w:i w:val="false"/>
          <w:caps w:val="false"/>
          <w:smallCaps w:val="false"/>
          <w:color w:val="231F20"/>
          <w:spacing w:val="-2"/>
          <w:sz w:val="20"/>
        </w:rPr>
        <w:t>addition,</w:t>
      </w:r>
      <w:r>
        <w:rPr>
          <w:rFonts w:ascii="Times New Roman" w:hAnsi="Times New Roman"/>
          <w:b w:val="false"/>
          <w:i w:val="false"/>
          <w:caps w:val="false"/>
          <w:smallCaps w:val="false"/>
          <w:color w:val="231F20"/>
          <w:spacing w:val="-4"/>
          <w:sz w:val="20"/>
        </w:rPr>
        <w:t xml:space="preserve"> </w:t>
      </w:r>
      <w:r>
        <w:rPr>
          <w:rFonts w:ascii="Times New Roman" w:hAnsi="Times New Roman"/>
          <w:b w:val="false"/>
          <w:i w:val="false"/>
          <w:caps w:val="false"/>
          <w:smallCaps w:val="false"/>
          <w:color w:val="231F20"/>
          <w:spacing w:val="-2"/>
          <w:sz w:val="20"/>
        </w:rPr>
        <w:t>if</w:t>
      </w:r>
      <w:r>
        <w:rPr>
          <w:rFonts w:ascii="Times New Roman" w:hAnsi="Times New Roman"/>
          <w:b w:val="false"/>
          <w:i w:val="false"/>
          <w:caps w:val="false"/>
          <w:smallCaps w:val="false"/>
          <w:color w:val="231F20"/>
          <w:spacing w:val="-4"/>
          <w:sz w:val="20"/>
        </w:rPr>
        <w:t xml:space="preserve"> </w:t>
      </w:r>
      <w:r>
        <w:rPr>
          <w:rFonts w:ascii="Times New Roman" w:hAnsi="Times New Roman"/>
          <w:b w:val="false"/>
          <w:i w:val="false"/>
          <w:caps w:val="false"/>
          <w:smallCaps w:val="false"/>
          <w:color w:val="231F20"/>
          <w:spacing w:val="-2"/>
          <w:sz w:val="20"/>
        </w:rPr>
        <w:t>a</w:t>
      </w:r>
      <w:r>
        <w:rPr>
          <w:rFonts w:ascii="Times New Roman" w:hAnsi="Times New Roman"/>
          <w:b w:val="false"/>
          <w:i w:val="false"/>
          <w:caps w:val="false"/>
          <w:smallCaps w:val="false"/>
          <w:color w:val="231F20"/>
          <w:spacing w:val="-4"/>
          <w:sz w:val="20"/>
        </w:rPr>
        <w:t xml:space="preserve"> </w:t>
      </w:r>
      <w:r>
        <w:rPr>
          <w:rFonts w:ascii="Times New Roman" w:hAnsi="Times New Roman"/>
          <w:b w:val="false"/>
          <w:i w:val="false"/>
          <w:caps w:val="false"/>
          <w:smallCaps w:val="false"/>
          <w:color w:val="231F20"/>
          <w:spacing w:val="-2"/>
          <w:sz w:val="20"/>
        </w:rPr>
        <w:t>product</w:t>
      </w:r>
      <w:r>
        <w:rPr>
          <w:rFonts w:ascii="Times New Roman" w:hAnsi="Times New Roman"/>
          <w:b w:val="false"/>
          <w:i w:val="false"/>
          <w:caps w:val="false"/>
          <w:smallCaps w:val="false"/>
          <w:color w:val="231F20"/>
          <w:spacing w:val="-4"/>
          <w:sz w:val="20"/>
        </w:rPr>
        <w:t xml:space="preserve"> </w:t>
      </w:r>
      <w:r>
        <w:rPr>
          <w:rFonts w:ascii="Times New Roman" w:hAnsi="Times New Roman"/>
          <w:b w:val="false"/>
          <w:i w:val="false"/>
          <w:caps w:val="false"/>
          <w:smallCaps w:val="false"/>
          <w:color w:val="231F20"/>
          <w:spacing w:val="-2"/>
          <w:sz w:val="20"/>
        </w:rPr>
        <w:t>that</w:t>
      </w:r>
      <w:r>
        <w:rPr>
          <w:rFonts w:ascii="Times New Roman" w:hAnsi="Times New Roman"/>
          <w:b w:val="false"/>
          <w:i w:val="false"/>
          <w:caps w:val="false"/>
          <w:smallCaps w:val="false"/>
          <w:color w:val="231F20"/>
          <w:spacing w:val="-4"/>
          <w:sz w:val="20"/>
        </w:rPr>
        <w:t xml:space="preserve"> </w:t>
      </w:r>
      <w:r>
        <w:rPr>
          <w:rFonts w:ascii="Times New Roman" w:hAnsi="Times New Roman"/>
          <w:b w:val="false"/>
          <w:i w:val="false"/>
          <w:caps w:val="false"/>
          <w:smallCaps w:val="false"/>
          <w:color w:val="231F20"/>
          <w:spacing w:val="-2"/>
          <w:sz w:val="20"/>
        </w:rPr>
        <w:t>has orphan</w:t>
      </w:r>
      <w:r>
        <w:rPr>
          <w:rFonts w:ascii="Times New Roman" w:hAnsi="Times New Roman"/>
          <w:b w:val="false"/>
          <w:i w:val="false"/>
          <w:caps w:val="false"/>
          <w:smallCaps w:val="false"/>
          <w:color w:val="231F20"/>
          <w:spacing w:val="-4"/>
          <w:sz w:val="20"/>
        </w:rPr>
        <w:t xml:space="preserve"> </w:t>
      </w:r>
      <w:r>
        <w:rPr>
          <w:rFonts w:ascii="Times New Roman" w:hAnsi="Times New Roman"/>
          <w:b w:val="false"/>
          <w:i w:val="false"/>
          <w:caps w:val="false"/>
          <w:smallCaps w:val="false"/>
          <w:color w:val="231F20"/>
          <w:spacing w:val="-2"/>
          <w:sz w:val="20"/>
        </w:rPr>
        <w:t>drug</w:t>
      </w:r>
      <w:r>
        <w:rPr>
          <w:rFonts w:ascii="Times New Roman" w:hAnsi="Times New Roman"/>
          <w:b w:val="false"/>
          <w:i w:val="false"/>
          <w:caps w:val="false"/>
          <w:smallCaps w:val="false"/>
          <w:color w:val="231F20"/>
          <w:spacing w:val="-4"/>
          <w:sz w:val="20"/>
        </w:rPr>
        <w:t xml:space="preserve"> </w:t>
      </w:r>
      <w:r>
        <w:rPr>
          <w:rFonts w:ascii="Times New Roman" w:hAnsi="Times New Roman"/>
          <w:b w:val="false"/>
          <w:i w:val="false"/>
          <w:caps w:val="false"/>
          <w:smallCaps w:val="false"/>
          <w:color w:val="231F20"/>
          <w:spacing w:val="-2"/>
          <w:sz w:val="20"/>
        </w:rPr>
        <w:t>designation</w:t>
      </w:r>
      <w:r>
        <w:rPr>
          <w:rFonts w:ascii="Times New Roman" w:hAnsi="Times New Roman"/>
          <w:b w:val="false"/>
          <w:i w:val="false"/>
          <w:caps w:val="false"/>
          <w:smallCaps w:val="false"/>
          <w:color w:val="231F20"/>
          <w:spacing w:val="-4"/>
          <w:sz w:val="20"/>
        </w:rPr>
        <w:t xml:space="preserve"> </w:t>
      </w:r>
      <w:r>
        <w:rPr>
          <w:rFonts w:ascii="Times New Roman" w:hAnsi="Times New Roman"/>
          <w:b w:val="false"/>
          <w:i w:val="false"/>
          <w:caps w:val="false"/>
          <w:smallCaps w:val="false"/>
          <w:color w:val="231F20"/>
          <w:spacing w:val="-2"/>
          <w:sz w:val="20"/>
        </w:rPr>
        <w:t>subsequently</w:t>
      </w:r>
      <w:r>
        <w:rPr>
          <w:rFonts w:ascii="Times New Roman" w:hAnsi="Times New Roman"/>
          <w:b w:val="false"/>
          <w:i w:val="false"/>
          <w:caps w:val="false"/>
          <w:smallCaps w:val="false"/>
          <w:color w:val="231F20"/>
          <w:spacing w:val="-4"/>
          <w:sz w:val="20"/>
        </w:rPr>
        <w:t xml:space="preserve"> </w:t>
      </w:r>
      <w:r>
        <w:rPr>
          <w:rFonts w:ascii="Times New Roman" w:hAnsi="Times New Roman"/>
          <w:b w:val="false"/>
          <w:i w:val="false"/>
          <w:caps w:val="false"/>
          <w:smallCaps w:val="false"/>
          <w:color w:val="231F20"/>
          <w:spacing w:val="-2"/>
          <w:sz w:val="20"/>
        </w:rPr>
        <w:t>receives</w:t>
      </w:r>
      <w:r>
        <w:rPr>
          <w:rFonts w:ascii="Times New Roman" w:hAnsi="Times New Roman"/>
          <w:b w:val="false"/>
          <w:i w:val="false"/>
          <w:caps w:val="false"/>
          <w:smallCaps w:val="false"/>
          <w:color w:val="231F20"/>
          <w:spacing w:val="-4"/>
          <w:sz w:val="20"/>
        </w:rPr>
        <w:t xml:space="preserve"> </w:t>
      </w:r>
      <w:r>
        <w:rPr>
          <w:rFonts w:ascii="Times New Roman" w:hAnsi="Times New Roman"/>
          <w:b w:val="false"/>
          <w:i w:val="false"/>
          <w:caps w:val="false"/>
          <w:smallCaps w:val="false"/>
          <w:color w:val="231F20"/>
          <w:spacing w:val="-2"/>
          <w:sz w:val="20"/>
        </w:rPr>
        <w:t>the</w:t>
      </w:r>
      <w:r>
        <w:rPr>
          <w:rFonts w:ascii="Times New Roman" w:hAnsi="Times New Roman"/>
          <w:b w:val="false"/>
          <w:i w:val="false"/>
          <w:caps w:val="false"/>
          <w:smallCaps w:val="false"/>
          <w:color w:val="231F20"/>
          <w:spacing w:val="-4"/>
          <w:sz w:val="20"/>
        </w:rPr>
        <w:t xml:space="preserve"> </w:t>
      </w:r>
      <w:r>
        <w:rPr>
          <w:rFonts w:ascii="Times New Roman" w:hAnsi="Times New Roman"/>
          <w:b w:val="false"/>
          <w:i w:val="false"/>
          <w:caps w:val="false"/>
          <w:smallCaps w:val="false"/>
          <w:color w:val="231F20"/>
          <w:spacing w:val="-2"/>
          <w:sz w:val="20"/>
        </w:rPr>
        <w:t>first</w:t>
      </w:r>
      <w:r>
        <w:rPr>
          <w:rFonts w:ascii="Times New Roman" w:hAnsi="Times New Roman"/>
          <w:b w:val="false"/>
          <w:i w:val="false"/>
          <w:caps w:val="false"/>
          <w:smallCaps w:val="false"/>
          <w:color w:val="231F20"/>
          <w:spacing w:val="-4"/>
          <w:sz w:val="20"/>
        </w:rPr>
        <w:t xml:space="preserve"> </w:t>
      </w:r>
      <w:r>
        <w:rPr>
          <w:rFonts w:ascii="Times New Roman" w:hAnsi="Times New Roman"/>
          <w:b w:val="false"/>
          <w:i w:val="false"/>
          <w:caps w:val="false"/>
          <w:smallCaps w:val="false"/>
          <w:color w:val="231F20"/>
          <w:spacing w:val="-2"/>
          <w:sz w:val="20"/>
        </w:rPr>
        <w:t>FDA</w:t>
      </w:r>
      <w:r>
        <w:rPr>
          <w:rFonts w:ascii="Times New Roman" w:hAnsi="Times New Roman"/>
          <w:b w:val="false"/>
          <w:i w:val="false"/>
          <w:caps w:val="false"/>
          <w:smallCaps w:val="false"/>
          <w:color w:val="231F20"/>
          <w:spacing w:val="-4"/>
          <w:sz w:val="20"/>
        </w:rPr>
        <w:t xml:space="preserve"> </w:t>
      </w:r>
      <w:r>
        <w:rPr>
          <w:rFonts w:ascii="Times New Roman" w:hAnsi="Times New Roman"/>
          <w:b w:val="false"/>
          <w:i w:val="false"/>
          <w:caps w:val="false"/>
          <w:smallCaps w:val="false"/>
          <w:color w:val="231F20"/>
          <w:spacing w:val="-2"/>
          <w:sz w:val="20"/>
        </w:rPr>
        <w:t>approval</w:t>
      </w:r>
      <w:r>
        <w:rPr>
          <w:rFonts w:ascii="Times New Roman" w:hAnsi="Times New Roman"/>
          <w:b w:val="false"/>
          <w:i w:val="false"/>
          <w:caps w:val="false"/>
          <w:smallCaps w:val="false"/>
          <w:color w:val="231F20"/>
          <w:spacing w:val="-4"/>
          <w:sz w:val="20"/>
        </w:rPr>
        <w:t xml:space="preserve"> </w:t>
      </w:r>
      <w:r>
        <w:rPr>
          <w:rFonts w:ascii="Times New Roman" w:hAnsi="Times New Roman"/>
          <w:b w:val="false"/>
          <w:i w:val="false"/>
          <w:caps w:val="false"/>
          <w:smallCaps w:val="false"/>
          <w:color w:val="231F20"/>
          <w:spacing w:val="-2"/>
          <w:sz w:val="20"/>
        </w:rPr>
        <w:t>for</w:t>
      </w:r>
      <w:r>
        <w:rPr>
          <w:rFonts w:ascii="Times New Roman" w:hAnsi="Times New Roman"/>
          <w:b w:val="false"/>
          <w:i w:val="false"/>
          <w:caps w:val="false"/>
          <w:smallCaps w:val="false"/>
          <w:color w:val="231F20"/>
          <w:spacing w:val="-4"/>
          <w:sz w:val="20"/>
        </w:rPr>
        <w:t xml:space="preserve"> </w:t>
      </w:r>
      <w:r>
        <w:rPr>
          <w:rFonts w:ascii="Times New Roman" w:hAnsi="Times New Roman"/>
          <w:b w:val="false"/>
          <w:i w:val="false"/>
          <w:caps w:val="false"/>
          <w:smallCaps w:val="false"/>
          <w:color w:val="231F20"/>
          <w:spacing w:val="-2"/>
          <w:sz w:val="20"/>
        </w:rPr>
        <w:t>the</w:t>
      </w:r>
      <w:r>
        <w:rPr>
          <w:rFonts w:ascii="Times New Roman" w:hAnsi="Times New Roman"/>
          <w:b w:val="false"/>
          <w:i w:val="false"/>
          <w:caps w:val="false"/>
          <w:smallCaps w:val="false"/>
          <w:color w:val="231F20"/>
          <w:spacing w:val="-4"/>
          <w:sz w:val="20"/>
        </w:rPr>
        <w:t xml:space="preserve"> </w:t>
      </w:r>
      <w:r>
        <w:rPr>
          <w:rFonts w:ascii="Times New Roman" w:hAnsi="Times New Roman"/>
          <w:b w:val="false"/>
          <w:i w:val="false"/>
          <w:caps w:val="false"/>
          <w:smallCaps w:val="false"/>
          <w:color w:val="231F20"/>
          <w:spacing w:val="-2"/>
          <w:sz w:val="20"/>
        </w:rPr>
        <w:t>disease</w:t>
      </w:r>
      <w:r>
        <w:rPr>
          <w:rFonts w:ascii="Times New Roman" w:hAnsi="Times New Roman"/>
          <w:b w:val="false"/>
          <w:i w:val="false"/>
          <w:caps w:val="false"/>
          <w:smallCaps w:val="false"/>
          <w:color w:val="231F20"/>
          <w:spacing w:val="-4"/>
          <w:sz w:val="20"/>
        </w:rPr>
        <w:t xml:space="preserve"> </w:t>
      </w:r>
      <w:r>
        <w:rPr>
          <w:rFonts w:ascii="Times New Roman" w:hAnsi="Times New Roman"/>
          <w:b w:val="false"/>
          <w:i w:val="false"/>
          <w:caps w:val="false"/>
          <w:smallCaps w:val="false"/>
          <w:color w:val="231F20"/>
          <w:spacing w:val="-2"/>
          <w:sz w:val="20"/>
        </w:rPr>
        <w:t>for</w:t>
      </w:r>
      <w:r>
        <w:rPr>
          <w:rFonts w:ascii="Times New Roman" w:hAnsi="Times New Roman"/>
          <w:b w:val="false"/>
          <w:i w:val="false"/>
          <w:caps w:val="false"/>
          <w:smallCaps w:val="false"/>
          <w:color w:val="231F20"/>
          <w:spacing w:val="-4"/>
          <w:sz w:val="20"/>
        </w:rPr>
        <w:t xml:space="preserve"> </w:t>
      </w:r>
      <w:r>
        <w:rPr>
          <w:rFonts w:ascii="Times New Roman" w:hAnsi="Times New Roman"/>
          <w:b w:val="false"/>
          <w:i w:val="false"/>
          <w:caps w:val="false"/>
          <w:smallCaps w:val="false"/>
          <w:color w:val="231F20"/>
          <w:spacing w:val="-2"/>
          <w:sz w:val="20"/>
        </w:rPr>
        <w:t>which</w:t>
      </w:r>
      <w:r>
        <w:rPr>
          <w:rFonts w:ascii="Times New Roman" w:hAnsi="Times New Roman"/>
          <w:b w:val="false"/>
          <w:i w:val="false"/>
          <w:caps w:val="false"/>
          <w:smallCaps w:val="false"/>
          <w:color w:val="231F20"/>
          <w:spacing w:val="-4"/>
          <w:sz w:val="20"/>
        </w:rPr>
        <w:t xml:space="preserve"> </w:t>
      </w:r>
      <w:r>
        <w:rPr>
          <w:rFonts w:ascii="Times New Roman" w:hAnsi="Times New Roman"/>
          <w:b w:val="false"/>
          <w:i w:val="false"/>
          <w:caps w:val="false"/>
          <w:smallCaps w:val="false"/>
          <w:color w:val="231F20"/>
          <w:spacing w:val="-2"/>
          <w:sz w:val="20"/>
        </w:rPr>
        <w:t>it</w:t>
      </w:r>
      <w:r>
        <w:rPr>
          <w:rFonts w:ascii="Times New Roman" w:hAnsi="Times New Roman"/>
          <w:b w:val="false"/>
          <w:i w:val="false"/>
          <w:caps w:val="false"/>
          <w:smallCaps w:val="false"/>
          <w:color w:val="231F20"/>
          <w:spacing w:val="-4"/>
          <w:sz w:val="20"/>
        </w:rPr>
        <w:t xml:space="preserve"> </w:t>
      </w:r>
      <w:r>
        <w:rPr>
          <w:rFonts w:ascii="Times New Roman" w:hAnsi="Times New Roman"/>
          <w:b w:val="false"/>
          <w:i w:val="false"/>
          <w:caps w:val="false"/>
          <w:smallCaps w:val="false"/>
          <w:color w:val="231F20"/>
          <w:spacing w:val="-2"/>
          <w:sz w:val="20"/>
        </w:rPr>
        <w:t>has</w:t>
      </w:r>
      <w:r>
        <w:rPr>
          <w:rFonts w:ascii="Times New Roman" w:hAnsi="Times New Roman"/>
          <w:b w:val="false"/>
          <w:i w:val="false"/>
          <w:caps w:val="false"/>
          <w:smallCaps w:val="false"/>
          <w:color w:val="231F20"/>
          <w:spacing w:val="-4"/>
          <w:sz w:val="20"/>
        </w:rPr>
        <w:t xml:space="preserve"> </w:t>
      </w:r>
      <w:r>
        <w:rPr>
          <w:rFonts w:ascii="Times New Roman" w:hAnsi="Times New Roman"/>
          <w:b w:val="false"/>
          <w:i w:val="false"/>
          <w:caps w:val="false"/>
          <w:smallCaps w:val="false"/>
          <w:color w:val="231F20"/>
          <w:spacing w:val="-2"/>
          <w:sz w:val="20"/>
        </w:rPr>
        <w:t>such designation,</w:t>
      </w:r>
      <w:r>
        <w:rPr>
          <w:rFonts w:ascii="Times New Roman" w:hAnsi="Times New Roman"/>
          <w:b w:val="false"/>
          <w:i w:val="false"/>
          <w:caps w:val="false"/>
          <w:smallCaps w:val="false"/>
          <w:color w:val="231F20"/>
          <w:spacing w:val="-4"/>
          <w:sz w:val="20"/>
        </w:rPr>
        <w:t xml:space="preserve"> </w:t>
      </w:r>
      <w:r>
        <w:rPr>
          <w:rFonts w:ascii="Times New Roman" w:hAnsi="Times New Roman"/>
          <w:b w:val="false"/>
          <w:i w:val="false"/>
          <w:caps w:val="false"/>
          <w:smallCaps w:val="false"/>
          <w:color w:val="231F20"/>
          <w:spacing w:val="-2"/>
          <w:sz w:val="20"/>
        </w:rPr>
        <w:t>the</w:t>
      </w:r>
      <w:r>
        <w:rPr>
          <w:rFonts w:ascii="Times New Roman" w:hAnsi="Times New Roman"/>
          <w:b w:val="false"/>
          <w:i w:val="false"/>
          <w:caps w:val="false"/>
          <w:smallCaps w:val="false"/>
          <w:color w:val="231F20"/>
          <w:spacing w:val="-4"/>
          <w:sz w:val="20"/>
        </w:rPr>
        <w:t xml:space="preserve"> </w:t>
      </w:r>
      <w:r>
        <w:rPr>
          <w:rFonts w:ascii="Times New Roman" w:hAnsi="Times New Roman"/>
          <w:b w:val="false"/>
          <w:i w:val="false"/>
          <w:caps w:val="false"/>
          <w:smallCaps w:val="false"/>
          <w:color w:val="231F20"/>
          <w:spacing w:val="-2"/>
          <w:sz w:val="20"/>
        </w:rPr>
        <w:t>product</w:t>
      </w:r>
      <w:r>
        <w:rPr>
          <w:rFonts w:ascii="Times New Roman" w:hAnsi="Times New Roman"/>
          <w:b w:val="false"/>
          <w:i w:val="false"/>
          <w:caps w:val="false"/>
          <w:smallCaps w:val="false"/>
          <w:color w:val="231F20"/>
          <w:spacing w:val="-4"/>
          <w:sz w:val="20"/>
        </w:rPr>
        <w:t xml:space="preserve"> </w:t>
      </w:r>
      <w:r>
        <w:rPr>
          <w:rFonts w:ascii="Times New Roman" w:hAnsi="Times New Roman"/>
          <w:b w:val="false"/>
          <w:i w:val="false"/>
          <w:caps w:val="false"/>
          <w:smallCaps w:val="false"/>
          <w:color w:val="231F20"/>
          <w:spacing w:val="-2"/>
          <w:sz w:val="20"/>
        </w:rPr>
        <w:t>is</w:t>
      </w:r>
      <w:r>
        <w:rPr>
          <w:rFonts w:ascii="Times New Roman" w:hAnsi="Times New Roman"/>
          <w:b w:val="false"/>
          <w:i w:val="false"/>
          <w:caps w:val="false"/>
          <w:smallCaps w:val="false"/>
          <w:color w:val="231F20"/>
          <w:spacing w:val="-4"/>
          <w:sz w:val="20"/>
        </w:rPr>
        <w:t xml:space="preserve"> </w:t>
      </w:r>
      <w:r>
        <w:rPr>
          <w:rFonts w:ascii="Times New Roman" w:hAnsi="Times New Roman"/>
          <w:b w:val="false"/>
          <w:i w:val="false"/>
          <w:caps w:val="false"/>
          <w:smallCaps w:val="false"/>
          <w:color w:val="231F20"/>
          <w:spacing w:val="-2"/>
          <w:sz w:val="20"/>
        </w:rPr>
        <w:t>entitled</w:t>
      </w:r>
      <w:r>
        <w:rPr>
          <w:rFonts w:ascii="Times New Roman" w:hAnsi="Times New Roman"/>
          <w:b w:val="false"/>
          <w:i w:val="false"/>
          <w:caps w:val="false"/>
          <w:smallCaps w:val="false"/>
          <w:color w:val="231F20"/>
          <w:spacing w:val="-4"/>
          <w:sz w:val="20"/>
        </w:rPr>
        <w:t xml:space="preserve"> </w:t>
      </w:r>
      <w:r>
        <w:rPr>
          <w:rFonts w:ascii="Times New Roman" w:hAnsi="Times New Roman"/>
          <w:b w:val="false"/>
          <w:i w:val="false"/>
          <w:caps w:val="false"/>
          <w:smallCaps w:val="false"/>
          <w:color w:val="231F20"/>
          <w:spacing w:val="-2"/>
          <w:sz w:val="20"/>
        </w:rPr>
        <w:t>to</w:t>
      </w:r>
      <w:r>
        <w:rPr>
          <w:rFonts w:ascii="Times New Roman" w:hAnsi="Times New Roman"/>
          <w:b w:val="false"/>
          <w:i w:val="false"/>
          <w:caps w:val="false"/>
          <w:smallCaps w:val="false"/>
          <w:color w:val="231F20"/>
          <w:spacing w:val="-4"/>
          <w:sz w:val="20"/>
        </w:rPr>
        <w:t xml:space="preserve"> </w:t>
      </w:r>
      <w:r>
        <w:rPr>
          <w:rFonts w:ascii="Times New Roman" w:hAnsi="Times New Roman"/>
          <w:b w:val="false"/>
          <w:i w:val="false"/>
          <w:caps w:val="false"/>
          <w:smallCaps w:val="false"/>
          <w:color w:val="231F20"/>
          <w:spacing w:val="-2"/>
          <w:sz w:val="20"/>
        </w:rPr>
        <w:t>orphan</w:t>
      </w:r>
      <w:r>
        <w:rPr>
          <w:rFonts w:ascii="Times New Roman" w:hAnsi="Times New Roman"/>
          <w:b w:val="false"/>
          <w:i w:val="false"/>
          <w:caps w:val="false"/>
          <w:smallCaps w:val="false"/>
          <w:color w:val="231F20"/>
          <w:spacing w:val="-4"/>
          <w:sz w:val="20"/>
        </w:rPr>
        <w:t xml:space="preserve"> </w:t>
      </w:r>
      <w:r>
        <w:rPr>
          <w:rFonts w:ascii="Times New Roman" w:hAnsi="Times New Roman"/>
          <w:b w:val="false"/>
          <w:i w:val="false"/>
          <w:caps w:val="false"/>
          <w:smallCaps w:val="false"/>
          <w:color w:val="231F20"/>
          <w:spacing w:val="-2"/>
          <w:sz w:val="20"/>
        </w:rPr>
        <w:t>drug</w:t>
      </w:r>
      <w:r>
        <w:rPr>
          <w:rFonts w:ascii="Times New Roman" w:hAnsi="Times New Roman"/>
          <w:b w:val="false"/>
          <w:i w:val="false"/>
          <w:caps w:val="false"/>
          <w:smallCaps w:val="false"/>
          <w:color w:val="231F20"/>
          <w:spacing w:val="-4"/>
          <w:sz w:val="20"/>
        </w:rPr>
        <w:t xml:space="preserve"> </w:t>
      </w:r>
      <w:r>
        <w:rPr>
          <w:rFonts w:ascii="Times New Roman" w:hAnsi="Times New Roman"/>
          <w:b w:val="false"/>
          <w:i w:val="false"/>
          <w:caps w:val="false"/>
          <w:smallCaps w:val="false"/>
          <w:color w:val="231F20"/>
          <w:spacing w:val="-2"/>
          <w:sz w:val="20"/>
        </w:rPr>
        <w:t>exclusivity.</w:t>
      </w:r>
      <w:r>
        <w:rPr>
          <w:rFonts w:ascii="Times New Roman" w:hAnsi="Times New Roman"/>
          <w:b w:val="false"/>
          <w:i w:val="false"/>
          <w:caps w:val="false"/>
          <w:smallCaps w:val="false"/>
          <w:color w:val="231F20"/>
          <w:spacing w:val="-4"/>
          <w:sz w:val="20"/>
        </w:rPr>
        <w:t xml:space="preserve"> </w:t>
      </w:r>
      <w:r>
        <w:rPr>
          <w:rFonts w:ascii="Times New Roman" w:hAnsi="Times New Roman"/>
          <w:b w:val="false"/>
          <w:i w:val="false"/>
          <w:caps w:val="false"/>
          <w:smallCaps w:val="false"/>
          <w:color w:val="231F20"/>
          <w:spacing w:val="-2"/>
          <w:sz w:val="20"/>
        </w:rPr>
        <w:t>Orphan</w:t>
      </w:r>
      <w:r>
        <w:rPr>
          <w:rFonts w:ascii="Times New Roman" w:hAnsi="Times New Roman"/>
          <w:b w:val="false"/>
          <w:i w:val="false"/>
          <w:caps w:val="false"/>
          <w:smallCaps w:val="false"/>
          <w:color w:val="231F20"/>
          <w:spacing w:val="-4"/>
          <w:sz w:val="20"/>
        </w:rPr>
        <w:t xml:space="preserve"> </w:t>
      </w:r>
      <w:r>
        <w:rPr>
          <w:rFonts w:ascii="Times New Roman" w:hAnsi="Times New Roman"/>
          <w:b w:val="false"/>
          <w:i w:val="false"/>
          <w:caps w:val="false"/>
          <w:smallCaps w:val="false"/>
          <w:color w:val="231F20"/>
          <w:spacing w:val="-2"/>
          <w:sz w:val="20"/>
        </w:rPr>
        <w:t>drug</w:t>
      </w:r>
      <w:r>
        <w:rPr>
          <w:rFonts w:ascii="Times New Roman" w:hAnsi="Times New Roman"/>
          <w:b w:val="false"/>
          <w:i w:val="false"/>
          <w:caps w:val="false"/>
          <w:smallCaps w:val="false"/>
          <w:color w:val="231F20"/>
          <w:spacing w:val="-4"/>
          <w:sz w:val="20"/>
        </w:rPr>
        <w:t xml:space="preserve"> </w:t>
      </w:r>
      <w:r>
        <w:rPr>
          <w:rFonts w:ascii="Times New Roman" w:hAnsi="Times New Roman"/>
          <w:b w:val="false"/>
          <w:i w:val="false"/>
          <w:caps w:val="false"/>
          <w:smallCaps w:val="false"/>
          <w:color w:val="231F20"/>
          <w:spacing w:val="-2"/>
          <w:sz w:val="20"/>
        </w:rPr>
        <w:t>exclusivity</w:t>
      </w:r>
      <w:r>
        <w:rPr>
          <w:rFonts w:ascii="Times New Roman" w:hAnsi="Times New Roman"/>
          <w:b w:val="false"/>
          <w:i w:val="false"/>
          <w:caps w:val="false"/>
          <w:smallCaps w:val="false"/>
          <w:color w:val="231F20"/>
          <w:spacing w:val="-4"/>
          <w:sz w:val="20"/>
        </w:rPr>
        <w:t xml:space="preserve"> </w:t>
      </w:r>
      <w:r>
        <w:rPr>
          <w:rFonts w:ascii="Times New Roman" w:hAnsi="Times New Roman"/>
          <w:b w:val="false"/>
          <w:i w:val="false"/>
          <w:caps w:val="false"/>
          <w:smallCaps w:val="false"/>
          <w:color w:val="231F20"/>
          <w:spacing w:val="-2"/>
          <w:sz w:val="20"/>
        </w:rPr>
        <w:t>in</w:t>
      </w:r>
      <w:r>
        <w:rPr>
          <w:rFonts w:ascii="Times New Roman" w:hAnsi="Times New Roman"/>
          <w:b w:val="false"/>
          <w:i w:val="false"/>
          <w:caps w:val="false"/>
          <w:smallCaps w:val="false"/>
          <w:color w:val="231F20"/>
          <w:spacing w:val="-4"/>
          <w:sz w:val="20"/>
        </w:rPr>
        <w:t xml:space="preserve"> </w:t>
      </w:r>
      <w:r>
        <w:rPr>
          <w:rFonts w:ascii="Times New Roman" w:hAnsi="Times New Roman"/>
          <w:b w:val="false"/>
          <w:i w:val="false"/>
          <w:caps w:val="false"/>
          <w:smallCaps w:val="false"/>
          <w:color w:val="231F20"/>
          <w:spacing w:val="-2"/>
          <w:sz w:val="20"/>
        </w:rPr>
        <w:t>the</w:t>
      </w:r>
      <w:r>
        <w:rPr>
          <w:rFonts w:ascii="Times New Roman" w:hAnsi="Times New Roman"/>
          <w:b w:val="false"/>
          <w:i w:val="false"/>
          <w:caps w:val="false"/>
          <w:smallCaps w:val="false"/>
          <w:color w:val="231F20"/>
          <w:spacing w:val="-4"/>
          <w:sz w:val="20"/>
        </w:rPr>
        <w:t xml:space="preserve"> </w:t>
      </w:r>
      <w:r>
        <w:rPr>
          <w:rFonts w:ascii="Times New Roman" w:hAnsi="Times New Roman"/>
          <w:b w:val="false"/>
          <w:i w:val="false"/>
          <w:caps w:val="false"/>
          <w:smallCaps w:val="false"/>
          <w:color w:val="231F20"/>
          <w:spacing w:val="-2"/>
          <w:sz w:val="20"/>
        </w:rPr>
        <w:t>United</w:t>
      </w:r>
      <w:r>
        <w:rPr>
          <w:rFonts w:ascii="Times New Roman" w:hAnsi="Times New Roman"/>
          <w:b w:val="false"/>
          <w:i w:val="false"/>
          <w:caps w:val="false"/>
          <w:smallCaps w:val="false"/>
          <w:color w:val="231F20"/>
          <w:spacing w:val="-4"/>
          <w:sz w:val="20"/>
        </w:rPr>
        <w:t xml:space="preserve"> </w:t>
      </w:r>
      <w:r>
        <w:rPr>
          <w:rFonts w:ascii="Times New Roman" w:hAnsi="Times New Roman"/>
          <w:b w:val="false"/>
          <w:i w:val="false"/>
          <w:caps w:val="false"/>
          <w:smallCaps w:val="false"/>
          <w:color w:val="231F20"/>
          <w:spacing w:val="-2"/>
          <w:sz w:val="20"/>
        </w:rPr>
        <w:t>States</w:t>
      </w:r>
      <w:r>
        <w:rPr>
          <w:rFonts w:ascii="Times New Roman" w:hAnsi="Times New Roman"/>
          <w:b w:val="false"/>
          <w:i w:val="false"/>
          <w:caps w:val="false"/>
          <w:smallCaps w:val="false"/>
          <w:color w:val="231F20"/>
          <w:spacing w:val="-4"/>
          <w:sz w:val="20"/>
        </w:rPr>
        <w:t xml:space="preserve"> </w:t>
      </w:r>
      <w:r>
        <w:rPr>
          <w:rFonts w:ascii="Times New Roman" w:hAnsi="Times New Roman"/>
          <w:b w:val="false"/>
          <w:i w:val="false"/>
          <w:caps w:val="false"/>
          <w:smallCaps w:val="false"/>
          <w:color w:val="231F20"/>
          <w:spacing w:val="-2"/>
          <w:sz w:val="20"/>
        </w:rPr>
        <w:t>provides that</w:t>
      </w:r>
      <w:r>
        <w:rPr>
          <w:rFonts w:ascii="Times New Roman" w:hAnsi="Times New Roman"/>
          <w:b w:val="false"/>
          <w:i w:val="false"/>
          <w:caps w:val="false"/>
          <w:smallCaps w:val="false"/>
          <w:color w:val="231F20"/>
          <w:spacing w:val="-4"/>
          <w:sz w:val="20"/>
        </w:rPr>
        <w:t xml:space="preserve"> </w:t>
      </w:r>
      <w:r>
        <w:rPr>
          <w:rFonts w:ascii="Times New Roman" w:hAnsi="Times New Roman"/>
          <w:b w:val="false"/>
          <w:i w:val="false"/>
          <w:caps w:val="false"/>
          <w:smallCaps w:val="false"/>
          <w:color w:val="231F20"/>
          <w:spacing w:val="-2"/>
          <w:sz w:val="20"/>
        </w:rPr>
        <w:t>the</w:t>
      </w:r>
      <w:r>
        <w:rPr>
          <w:rFonts w:ascii="Times New Roman" w:hAnsi="Times New Roman"/>
          <w:b w:val="false"/>
          <w:i w:val="false"/>
          <w:caps w:val="false"/>
          <w:smallCaps w:val="false"/>
          <w:color w:val="231F20"/>
          <w:spacing w:val="-4"/>
          <w:sz w:val="20"/>
        </w:rPr>
        <w:t xml:space="preserve"> </w:t>
      </w:r>
      <w:r>
        <w:rPr>
          <w:rFonts w:ascii="Times New Roman" w:hAnsi="Times New Roman"/>
          <w:b w:val="false"/>
          <w:i w:val="false"/>
          <w:caps w:val="false"/>
          <w:smallCaps w:val="false"/>
          <w:color w:val="231F20"/>
          <w:spacing w:val="-2"/>
          <w:sz w:val="20"/>
        </w:rPr>
        <w:t>FDA</w:t>
      </w:r>
      <w:r>
        <w:rPr>
          <w:rFonts w:ascii="Times New Roman" w:hAnsi="Times New Roman"/>
          <w:b w:val="false"/>
          <w:i w:val="false"/>
          <w:caps w:val="false"/>
          <w:smallCaps w:val="false"/>
          <w:color w:val="231F20"/>
          <w:spacing w:val="-4"/>
          <w:sz w:val="20"/>
        </w:rPr>
        <w:t xml:space="preserve"> </w:t>
      </w:r>
      <w:r>
        <w:rPr>
          <w:rFonts w:ascii="Times New Roman" w:hAnsi="Times New Roman"/>
          <w:b w:val="false"/>
          <w:i w:val="false"/>
          <w:caps w:val="false"/>
          <w:smallCaps w:val="false"/>
          <w:color w:val="231F20"/>
          <w:spacing w:val="-2"/>
          <w:sz w:val="20"/>
        </w:rPr>
        <w:t>may</w:t>
      </w:r>
      <w:r>
        <w:rPr>
          <w:rFonts w:ascii="Times New Roman" w:hAnsi="Times New Roman"/>
          <w:b w:val="false"/>
          <w:i w:val="false"/>
          <w:caps w:val="false"/>
          <w:smallCaps w:val="false"/>
          <w:color w:val="231F20"/>
          <w:spacing w:val="-4"/>
          <w:sz w:val="20"/>
        </w:rPr>
        <w:t xml:space="preserve"> </w:t>
      </w:r>
      <w:r>
        <w:rPr>
          <w:rFonts w:ascii="Times New Roman" w:hAnsi="Times New Roman"/>
          <w:b w:val="false"/>
          <w:i w:val="false"/>
          <w:caps w:val="false"/>
          <w:smallCaps w:val="false"/>
          <w:color w:val="231F20"/>
          <w:spacing w:val="-2"/>
          <w:sz w:val="20"/>
        </w:rPr>
        <w:t>not</w:t>
      </w:r>
      <w:r>
        <w:rPr>
          <w:rFonts w:ascii="Times New Roman" w:hAnsi="Times New Roman"/>
          <w:b w:val="false"/>
          <w:i w:val="false"/>
          <w:caps w:val="false"/>
          <w:smallCaps w:val="false"/>
          <w:color w:val="231F20"/>
          <w:spacing w:val="-4"/>
          <w:sz w:val="20"/>
        </w:rPr>
        <w:t xml:space="preserve"> </w:t>
      </w:r>
      <w:r>
        <w:rPr>
          <w:rFonts w:ascii="Times New Roman" w:hAnsi="Times New Roman"/>
          <w:b w:val="false"/>
          <w:i w:val="false"/>
          <w:caps w:val="false"/>
          <w:smallCaps w:val="false"/>
          <w:color w:val="231F20"/>
          <w:spacing w:val="-2"/>
          <w:sz w:val="20"/>
        </w:rPr>
        <w:t>approve</w:t>
      </w:r>
      <w:r>
        <w:rPr>
          <w:rFonts w:ascii="Times New Roman" w:hAnsi="Times New Roman"/>
          <w:b w:val="false"/>
          <w:i w:val="false"/>
          <w:caps w:val="false"/>
          <w:smallCaps w:val="false"/>
          <w:color w:val="231F20"/>
          <w:spacing w:val="-4"/>
          <w:sz w:val="20"/>
        </w:rPr>
        <w:t xml:space="preserve"> </w:t>
      </w:r>
      <w:r>
        <w:rPr>
          <w:rFonts w:ascii="Times New Roman" w:hAnsi="Times New Roman"/>
          <w:b w:val="false"/>
          <w:i w:val="false"/>
          <w:caps w:val="false"/>
          <w:smallCaps w:val="false"/>
          <w:color w:val="231F20"/>
          <w:spacing w:val="-2"/>
          <w:sz w:val="20"/>
        </w:rPr>
        <w:t>any</w:t>
      </w:r>
      <w:r>
        <w:rPr>
          <w:rFonts w:ascii="Times New Roman" w:hAnsi="Times New Roman"/>
          <w:b w:val="false"/>
          <w:i w:val="false"/>
          <w:caps w:val="false"/>
          <w:smallCaps w:val="false"/>
          <w:color w:val="231F20"/>
          <w:spacing w:val="-4"/>
          <w:sz w:val="20"/>
        </w:rPr>
        <w:t xml:space="preserve"> </w:t>
      </w:r>
      <w:r>
        <w:rPr>
          <w:rFonts w:ascii="Times New Roman" w:hAnsi="Times New Roman"/>
          <w:b w:val="false"/>
          <w:i w:val="false"/>
          <w:caps w:val="false"/>
          <w:smallCaps w:val="false"/>
          <w:color w:val="231F20"/>
          <w:spacing w:val="-2"/>
          <w:sz w:val="20"/>
        </w:rPr>
        <w:t>other</w:t>
      </w:r>
      <w:r>
        <w:rPr>
          <w:rFonts w:ascii="Times New Roman" w:hAnsi="Times New Roman"/>
          <w:b w:val="false"/>
          <w:i w:val="false"/>
          <w:caps w:val="false"/>
          <w:smallCaps w:val="false"/>
          <w:color w:val="231F20"/>
          <w:spacing w:val="-4"/>
          <w:sz w:val="20"/>
        </w:rPr>
        <w:t xml:space="preserve"> </w:t>
      </w:r>
      <w:r>
        <w:rPr>
          <w:rFonts w:ascii="Times New Roman" w:hAnsi="Times New Roman"/>
          <w:b w:val="false"/>
          <w:i w:val="false"/>
          <w:caps w:val="false"/>
          <w:smallCaps w:val="false"/>
          <w:color w:val="231F20"/>
          <w:spacing w:val="-2"/>
          <w:sz w:val="20"/>
        </w:rPr>
        <w:t>applications,</w:t>
      </w:r>
      <w:r>
        <w:rPr>
          <w:rFonts w:ascii="Times New Roman" w:hAnsi="Times New Roman"/>
          <w:b w:val="false"/>
          <w:i w:val="false"/>
          <w:caps w:val="false"/>
          <w:smallCaps w:val="false"/>
          <w:color w:val="231F20"/>
          <w:spacing w:val="-4"/>
          <w:sz w:val="20"/>
        </w:rPr>
        <w:t xml:space="preserve"> </w:t>
      </w:r>
      <w:r>
        <w:rPr>
          <w:rFonts w:ascii="Times New Roman" w:hAnsi="Times New Roman"/>
          <w:b w:val="false"/>
          <w:i w:val="false"/>
          <w:caps w:val="false"/>
          <w:smallCaps w:val="false"/>
          <w:color w:val="231F20"/>
          <w:spacing w:val="-2"/>
          <w:sz w:val="20"/>
        </w:rPr>
        <w:t>including</w:t>
      </w:r>
      <w:r>
        <w:rPr>
          <w:rFonts w:ascii="Times New Roman" w:hAnsi="Times New Roman"/>
          <w:b w:val="false"/>
          <w:i w:val="false"/>
          <w:caps w:val="false"/>
          <w:smallCaps w:val="false"/>
          <w:color w:val="231F20"/>
          <w:spacing w:val="-4"/>
          <w:sz w:val="20"/>
        </w:rPr>
        <w:t xml:space="preserve"> </w:t>
      </w:r>
      <w:r>
        <w:rPr>
          <w:rFonts w:ascii="Times New Roman" w:hAnsi="Times New Roman"/>
          <w:b w:val="false"/>
          <w:i w:val="false"/>
          <w:caps w:val="false"/>
          <w:smallCaps w:val="false"/>
          <w:color w:val="231F20"/>
          <w:spacing w:val="-2"/>
          <w:sz w:val="20"/>
        </w:rPr>
        <w:t>a</w:t>
      </w:r>
      <w:r>
        <w:rPr>
          <w:rFonts w:ascii="Times New Roman" w:hAnsi="Times New Roman"/>
          <w:b w:val="false"/>
          <w:i w:val="false"/>
          <w:caps w:val="false"/>
          <w:smallCaps w:val="false"/>
          <w:color w:val="231F20"/>
          <w:spacing w:val="-4"/>
          <w:sz w:val="20"/>
        </w:rPr>
        <w:t xml:space="preserve"> </w:t>
      </w:r>
      <w:r>
        <w:rPr>
          <w:rFonts w:ascii="Times New Roman" w:hAnsi="Times New Roman"/>
          <w:b w:val="false"/>
          <w:i w:val="false"/>
          <w:caps w:val="false"/>
          <w:smallCaps w:val="false"/>
          <w:color w:val="231F20"/>
          <w:spacing w:val="-2"/>
          <w:sz w:val="20"/>
        </w:rPr>
        <w:t>full</w:t>
      </w:r>
      <w:r>
        <w:rPr>
          <w:rFonts w:ascii="Times New Roman" w:hAnsi="Times New Roman"/>
          <w:b w:val="false"/>
          <w:i w:val="false"/>
          <w:caps w:val="false"/>
          <w:smallCaps w:val="false"/>
          <w:color w:val="231F20"/>
          <w:spacing w:val="-4"/>
          <w:sz w:val="20"/>
        </w:rPr>
        <w:t xml:space="preserve"> </w:t>
      </w:r>
      <w:r>
        <w:rPr>
          <w:rFonts w:ascii="Times New Roman" w:hAnsi="Times New Roman"/>
          <w:b w:val="false"/>
          <w:i w:val="false"/>
          <w:caps w:val="false"/>
          <w:smallCaps w:val="false"/>
          <w:color w:val="231F20"/>
          <w:spacing w:val="-2"/>
          <w:sz w:val="20"/>
        </w:rPr>
        <w:t>NDA,</w:t>
      </w:r>
      <w:r>
        <w:rPr>
          <w:rFonts w:ascii="Times New Roman" w:hAnsi="Times New Roman"/>
          <w:b w:val="false"/>
          <w:i w:val="false"/>
          <w:caps w:val="false"/>
          <w:smallCaps w:val="false"/>
          <w:color w:val="231F20"/>
          <w:spacing w:val="-4"/>
          <w:sz w:val="20"/>
        </w:rPr>
        <w:t xml:space="preserve"> </w:t>
      </w:r>
      <w:r>
        <w:rPr>
          <w:rFonts w:ascii="Times New Roman" w:hAnsi="Times New Roman"/>
          <w:b w:val="false"/>
          <w:i w:val="false"/>
          <w:caps w:val="false"/>
          <w:smallCaps w:val="false"/>
          <w:color w:val="231F20"/>
          <w:spacing w:val="-2"/>
          <w:sz w:val="20"/>
        </w:rPr>
        <w:t>to</w:t>
      </w:r>
      <w:r>
        <w:rPr>
          <w:rFonts w:ascii="Times New Roman" w:hAnsi="Times New Roman"/>
          <w:b w:val="false"/>
          <w:i w:val="false"/>
          <w:caps w:val="false"/>
          <w:smallCaps w:val="false"/>
          <w:color w:val="231F20"/>
          <w:spacing w:val="-4"/>
          <w:sz w:val="20"/>
        </w:rPr>
        <w:t xml:space="preserve"> </w:t>
      </w:r>
      <w:r>
        <w:rPr>
          <w:rFonts w:ascii="Times New Roman" w:hAnsi="Times New Roman"/>
          <w:b w:val="false"/>
          <w:i w:val="false"/>
          <w:caps w:val="false"/>
          <w:smallCaps w:val="false"/>
          <w:color w:val="231F20"/>
          <w:spacing w:val="-2"/>
          <w:sz w:val="20"/>
        </w:rPr>
        <w:t>market</w:t>
      </w:r>
      <w:r>
        <w:rPr>
          <w:rFonts w:ascii="Times New Roman" w:hAnsi="Times New Roman"/>
          <w:b w:val="false"/>
          <w:i w:val="false"/>
          <w:caps w:val="false"/>
          <w:smallCaps w:val="false"/>
          <w:color w:val="231F20"/>
          <w:spacing w:val="-4"/>
          <w:sz w:val="20"/>
        </w:rPr>
        <w:t xml:space="preserve"> </w:t>
      </w:r>
      <w:r>
        <w:rPr>
          <w:rFonts w:ascii="Times New Roman" w:hAnsi="Times New Roman"/>
          <w:b w:val="false"/>
          <w:i w:val="false"/>
          <w:caps w:val="false"/>
          <w:smallCaps w:val="false"/>
          <w:color w:val="231F20"/>
          <w:spacing w:val="-2"/>
          <w:sz w:val="20"/>
        </w:rPr>
        <w:t>the</w:t>
      </w:r>
      <w:r>
        <w:rPr>
          <w:rFonts w:ascii="Times New Roman" w:hAnsi="Times New Roman"/>
          <w:b w:val="false"/>
          <w:i w:val="false"/>
          <w:caps w:val="false"/>
          <w:smallCaps w:val="false"/>
          <w:color w:val="231F20"/>
          <w:spacing w:val="-4"/>
          <w:sz w:val="20"/>
        </w:rPr>
        <w:t xml:space="preserve"> </w:t>
      </w:r>
      <w:r>
        <w:rPr>
          <w:rFonts w:ascii="Times New Roman" w:hAnsi="Times New Roman"/>
          <w:b w:val="false"/>
          <w:i w:val="false"/>
          <w:caps w:val="false"/>
          <w:smallCaps w:val="false"/>
          <w:color w:val="231F20"/>
          <w:spacing w:val="-2"/>
          <w:sz w:val="20"/>
        </w:rPr>
        <w:t>same</w:t>
      </w:r>
      <w:r>
        <w:rPr>
          <w:rFonts w:ascii="Times New Roman" w:hAnsi="Times New Roman"/>
          <w:b w:val="false"/>
          <w:i w:val="false"/>
          <w:caps w:val="false"/>
          <w:smallCaps w:val="false"/>
          <w:color w:val="231F20"/>
          <w:spacing w:val="-4"/>
          <w:sz w:val="20"/>
        </w:rPr>
        <w:t xml:space="preserve"> </w:t>
      </w:r>
      <w:r>
        <w:rPr>
          <w:rFonts w:ascii="Times New Roman" w:hAnsi="Times New Roman"/>
          <w:b w:val="false"/>
          <w:i w:val="false"/>
          <w:caps w:val="false"/>
          <w:smallCaps w:val="false"/>
          <w:color w:val="231F20"/>
          <w:spacing w:val="-2"/>
          <w:sz w:val="20"/>
        </w:rPr>
        <w:t>drug</w:t>
      </w:r>
      <w:r>
        <w:rPr>
          <w:rFonts w:ascii="Times New Roman" w:hAnsi="Times New Roman"/>
          <w:b w:val="false"/>
          <w:i w:val="false"/>
          <w:caps w:val="false"/>
          <w:smallCaps w:val="false"/>
          <w:color w:val="231F20"/>
          <w:spacing w:val="-4"/>
          <w:sz w:val="20"/>
        </w:rPr>
        <w:t xml:space="preserve"> </w:t>
      </w:r>
      <w:r>
        <w:rPr>
          <w:rFonts w:ascii="Times New Roman" w:hAnsi="Times New Roman"/>
          <w:b w:val="false"/>
          <w:i w:val="false"/>
          <w:caps w:val="false"/>
          <w:smallCaps w:val="false"/>
          <w:color w:val="231F20"/>
          <w:spacing w:val="-2"/>
          <w:sz w:val="20"/>
        </w:rPr>
        <w:t>for</w:t>
      </w:r>
      <w:r>
        <w:rPr>
          <w:rFonts w:ascii="Times New Roman" w:hAnsi="Times New Roman"/>
          <w:b w:val="false"/>
          <w:i w:val="false"/>
          <w:caps w:val="false"/>
          <w:smallCaps w:val="false"/>
          <w:color w:val="231F20"/>
          <w:spacing w:val="-4"/>
          <w:sz w:val="20"/>
        </w:rPr>
        <w:t xml:space="preserve"> </w:t>
      </w:r>
      <w:r>
        <w:rPr>
          <w:rFonts w:ascii="Times New Roman" w:hAnsi="Times New Roman"/>
          <w:b w:val="false"/>
          <w:i w:val="false"/>
          <w:caps w:val="false"/>
          <w:smallCaps w:val="false"/>
          <w:color w:val="231F20"/>
          <w:spacing w:val="-2"/>
          <w:sz w:val="20"/>
        </w:rPr>
        <w:t>the</w:t>
      </w:r>
      <w:r>
        <w:rPr>
          <w:rFonts w:ascii="Times New Roman" w:hAnsi="Times New Roman"/>
          <w:b w:val="false"/>
          <w:i w:val="false"/>
          <w:caps w:val="false"/>
          <w:smallCaps w:val="false"/>
          <w:color w:val="231F20"/>
          <w:spacing w:val="-4"/>
          <w:sz w:val="20"/>
        </w:rPr>
        <w:t xml:space="preserve"> </w:t>
      </w:r>
      <w:r>
        <w:rPr>
          <w:rFonts w:ascii="Times New Roman" w:hAnsi="Times New Roman"/>
          <w:b w:val="false"/>
          <w:i w:val="false"/>
          <w:caps w:val="false"/>
          <w:smallCaps w:val="false"/>
          <w:color w:val="231F20"/>
          <w:spacing w:val="-2"/>
          <w:sz w:val="20"/>
        </w:rPr>
        <w:t>same indication</w:t>
      </w:r>
      <w:r>
        <w:rPr>
          <w:rFonts w:ascii="Times New Roman" w:hAnsi="Times New Roman"/>
          <w:b w:val="false"/>
          <w:i w:val="false"/>
          <w:caps w:val="false"/>
          <w:smallCaps w:val="false"/>
          <w:color w:val="231F20"/>
          <w:spacing w:val="-4"/>
          <w:sz w:val="20"/>
        </w:rPr>
        <w:t xml:space="preserve"> </w:t>
      </w:r>
      <w:r>
        <w:rPr>
          <w:rFonts w:ascii="Times New Roman" w:hAnsi="Times New Roman"/>
          <w:b w:val="false"/>
          <w:i w:val="false"/>
          <w:caps w:val="false"/>
          <w:smallCaps w:val="false"/>
          <w:color w:val="231F20"/>
          <w:spacing w:val="-2"/>
          <w:sz w:val="20"/>
        </w:rPr>
        <w:t>for</w:t>
      </w:r>
      <w:r>
        <w:rPr>
          <w:rFonts w:ascii="Times New Roman" w:hAnsi="Times New Roman"/>
          <w:b w:val="false"/>
          <w:i w:val="false"/>
          <w:caps w:val="false"/>
          <w:smallCaps w:val="false"/>
          <w:color w:val="231F20"/>
          <w:spacing w:val="-4"/>
          <w:sz w:val="20"/>
        </w:rPr>
        <w:t xml:space="preserve"> </w:t>
      </w:r>
      <w:r>
        <w:rPr>
          <w:rFonts w:ascii="Times New Roman" w:hAnsi="Times New Roman"/>
          <w:b w:val="false"/>
          <w:i w:val="false"/>
          <w:caps w:val="false"/>
          <w:smallCaps w:val="false"/>
          <w:color w:val="231F20"/>
          <w:spacing w:val="-2"/>
          <w:sz w:val="20"/>
        </w:rPr>
        <w:t>seven</w:t>
      </w:r>
      <w:r>
        <w:rPr>
          <w:rFonts w:ascii="Times New Roman" w:hAnsi="Times New Roman"/>
          <w:b w:val="false"/>
          <w:i w:val="false"/>
          <w:caps w:val="false"/>
          <w:smallCaps w:val="false"/>
          <w:color w:val="231F20"/>
          <w:spacing w:val="-4"/>
          <w:sz w:val="20"/>
        </w:rPr>
        <w:t xml:space="preserve"> </w:t>
      </w:r>
      <w:r>
        <w:rPr>
          <w:rFonts w:ascii="Times New Roman" w:hAnsi="Times New Roman"/>
          <w:b w:val="false"/>
          <w:i w:val="false"/>
          <w:caps w:val="false"/>
          <w:smallCaps w:val="false"/>
          <w:color w:val="231F20"/>
          <w:spacing w:val="-2"/>
          <w:sz w:val="20"/>
        </w:rPr>
        <w:t>years,</w:t>
      </w:r>
      <w:r>
        <w:rPr>
          <w:rFonts w:ascii="Times New Roman" w:hAnsi="Times New Roman"/>
          <w:b w:val="false"/>
          <w:i w:val="false"/>
          <w:caps w:val="false"/>
          <w:smallCaps w:val="false"/>
          <w:color w:val="231F20"/>
          <w:spacing w:val="-4"/>
          <w:sz w:val="20"/>
        </w:rPr>
        <w:t xml:space="preserve"> </w:t>
      </w:r>
      <w:r>
        <w:rPr>
          <w:rFonts w:ascii="Times New Roman" w:hAnsi="Times New Roman"/>
          <w:b w:val="false"/>
          <w:i w:val="false"/>
          <w:caps w:val="false"/>
          <w:smallCaps w:val="false"/>
          <w:color w:val="231F20"/>
          <w:spacing w:val="-2"/>
          <w:sz w:val="20"/>
        </w:rPr>
        <w:t>except</w:t>
      </w:r>
      <w:r>
        <w:rPr>
          <w:rFonts w:ascii="Times New Roman" w:hAnsi="Times New Roman"/>
          <w:b w:val="false"/>
          <w:i w:val="false"/>
          <w:caps w:val="false"/>
          <w:smallCaps w:val="false"/>
          <w:color w:val="231F20"/>
          <w:spacing w:val="-4"/>
          <w:sz w:val="20"/>
        </w:rPr>
        <w:t xml:space="preserve"> </w:t>
      </w:r>
      <w:r>
        <w:rPr>
          <w:rFonts w:ascii="Times New Roman" w:hAnsi="Times New Roman"/>
          <w:b w:val="false"/>
          <w:i w:val="false"/>
          <w:caps w:val="false"/>
          <w:smallCaps w:val="false"/>
          <w:color w:val="231F20"/>
          <w:spacing w:val="-2"/>
          <w:sz w:val="20"/>
        </w:rPr>
        <w:t>in</w:t>
      </w:r>
      <w:r>
        <w:rPr>
          <w:rFonts w:ascii="Times New Roman" w:hAnsi="Times New Roman"/>
          <w:b w:val="false"/>
          <w:i w:val="false"/>
          <w:caps w:val="false"/>
          <w:smallCaps w:val="false"/>
          <w:color w:val="231F20"/>
          <w:spacing w:val="-4"/>
          <w:sz w:val="20"/>
        </w:rPr>
        <w:t xml:space="preserve"> </w:t>
      </w:r>
      <w:r>
        <w:rPr>
          <w:rFonts w:ascii="Times New Roman" w:hAnsi="Times New Roman"/>
          <w:b w:val="false"/>
          <w:i w:val="false"/>
          <w:caps w:val="false"/>
          <w:smallCaps w:val="false"/>
          <w:color w:val="231F20"/>
          <w:spacing w:val="-2"/>
          <w:sz w:val="20"/>
        </w:rPr>
        <w:t>limited</w:t>
      </w:r>
      <w:r>
        <w:rPr>
          <w:rFonts w:ascii="Times New Roman" w:hAnsi="Times New Roman"/>
          <w:b w:val="false"/>
          <w:i w:val="false"/>
          <w:caps w:val="false"/>
          <w:smallCaps w:val="false"/>
          <w:color w:val="231F20"/>
          <w:spacing w:val="-4"/>
          <w:sz w:val="20"/>
        </w:rPr>
        <w:t xml:space="preserve"> </w:t>
      </w:r>
      <w:r>
        <w:rPr>
          <w:rFonts w:ascii="Times New Roman" w:hAnsi="Times New Roman"/>
          <w:b w:val="false"/>
          <w:i w:val="false"/>
          <w:caps w:val="false"/>
          <w:smallCaps w:val="false"/>
          <w:color w:val="231F20"/>
          <w:spacing w:val="-2"/>
          <w:sz w:val="20"/>
        </w:rPr>
        <w:t>circumstances.</w:t>
      </w:r>
      <w:r>
        <w:rPr>
          <w:rFonts w:ascii="Times New Roman" w:hAnsi="Times New Roman"/>
          <w:b w:val="false"/>
          <w:i w:val="false"/>
          <w:caps w:val="false"/>
          <w:smallCaps w:val="false"/>
          <w:color w:val="231F20"/>
          <w:spacing w:val="-4"/>
          <w:sz w:val="20"/>
        </w:rPr>
        <w:t xml:space="preserve"> </w:t>
      </w:r>
      <w:r>
        <w:rPr>
          <w:rFonts w:ascii="Times New Roman" w:hAnsi="Times New Roman"/>
          <w:b w:val="false"/>
          <w:i w:val="false"/>
          <w:caps w:val="false"/>
          <w:smallCaps w:val="false"/>
          <w:color w:val="231F20"/>
          <w:spacing w:val="-2"/>
          <w:sz w:val="20"/>
        </w:rPr>
        <w:t>The</w:t>
      </w:r>
      <w:r>
        <w:rPr>
          <w:rFonts w:ascii="Times New Roman" w:hAnsi="Times New Roman"/>
          <w:b w:val="false"/>
          <w:i w:val="false"/>
          <w:caps w:val="false"/>
          <w:smallCaps w:val="false"/>
          <w:color w:val="231F20"/>
          <w:spacing w:val="-4"/>
          <w:sz w:val="20"/>
        </w:rPr>
        <w:t xml:space="preserve"> </w:t>
      </w:r>
      <w:r>
        <w:rPr>
          <w:rFonts w:ascii="Times New Roman" w:hAnsi="Times New Roman"/>
          <w:b w:val="false"/>
          <w:i w:val="false"/>
          <w:caps w:val="false"/>
          <w:smallCaps w:val="false"/>
          <w:color w:val="231F20"/>
          <w:spacing w:val="-2"/>
          <w:sz w:val="20"/>
        </w:rPr>
        <w:t>applicable</w:t>
      </w:r>
      <w:r>
        <w:rPr>
          <w:rFonts w:ascii="Times New Roman" w:hAnsi="Times New Roman"/>
          <w:b w:val="false"/>
          <w:i w:val="false"/>
          <w:caps w:val="false"/>
          <w:smallCaps w:val="false"/>
          <w:color w:val="231F20"/>
          <w:spacing w:val="-4"/>
          <w:sz w:val="20"/>
        </w:rPr>
        <w:t xml:space="preserve"> </w:t>
      </w:r>
      <w:r>
        <w:rPr>
          <w:rFonts w:ascii="Times New Roman" w:hAnsi="Times New Roman"/>
          <w:b w:val="false"/>
          <w:i w:val="false"/>
          <w:caps w:val="false"/>
          <w:smallCaps w:val="false"/>
          <w:color w:val="231F20"/>
          <w:spacing w:val="-2"/>
          <w:sz w:val="20"/>
        </w:rPr>
        <w:t>exclusivity</w:t>
      </w:r>
      <w:r>
        <w:rPr>
          <w:rFonts w:ascii="Times New Roman" w:hAnsi="Times New Roman"/>
          <w:b w:val="false"/>
          <w:i w:val="false"/>
          <w:caps w:val="false"/>
          <w:smallCaps w:val="false"/>
          <w:color w:val="231F20"/>
          <w:spacing w:val="-4"/>
          <w:sz w:val="20"/>
        </w:rPr>
        <w:t xml:space="preserve"> </w:t>
      </w:r>
      <w:r>
        <w:rPr>
          <w:rFonts w:ascii="Times New Roman" w:hAnsi="Times New Roman"/>
          <w:b w:val="false"/>
          <w:i w:val="false"/>
          <w:caps w:val="false"/>
          <w:smallCaps w:val="false"/>
          <w:color w:val="231F20"/>
          <w:spacing w:val="-2"/>
          <w:sz w:val="20"/>
        </w:rPr>
        <w:t>period</w:t>
      </w:r>
      <w:r>
        <w:rPr>
          <w:rFonts w:ascii="Times New Roman" w:hAnsi="Times New Roman"/>
          <w:b w:val="false"/>
          <w:i w:val="false"/>
          <w:caps w:val="false"/>
          <w:smallCaps w:val="false"/>
          <w:color w:val="231F20"/>
          <w:spacing w:val="-4"/>
          <w:sz w:val="20"/>
        </w:rPr>
        <w:t xml:space="preserve"> </w:t>
      </w:r>
      <w:r>
        <w:rPr>
          <w:rFonts w:ascii="Times New Roman" w:hAnsi="Times New Roman"/>
          <w:b w:val="false"/>
          <w:i w:val="false"/>
          <w:caps w:val="false"/>
          <w:smallCaps w:val="false"/>
          <w:color w:val="231F20"/>
          <w:spacing w:val="-2"/>
          <w:sz w:val="20"/>
        </w:rPr>
        <w:t>is</w:t>
      </w:r>
      <w:r>
        <w:rPr>
          <w:rFonts w:ascii="Times New Roman" w:hAnsi="Times New Roman"/>
          <w:b w:val="false"/>
          <w:i w:val="false"/>
          <w:caps w:val="false"/>
          <w:smallCaps w:val="false"/>
          <w:color w:val="231F20"/>
          <w:spacing w:val="-4"/>
          <w:sz w:val="20"/>
        </w:rPr>
        <w:t xml:space="preserve"> </w:t>
      </w:r>
      <w:r>
        <w:rPr>
          <w:rFonts w:ascii="Times New Roman" w:hAnsi="Times New Roman"/>
          <w:b w:val="false"/>
          <w:i w:val="false"/>
          <w:caps w:val="false"/>
          <w:smallCaps w:val="false"/>
          <w:color w:val="231F20"/>
          <w:spacing w:val="-2"/>
          <w:sz w:val="20"/>
        </w:rPr>
        <w:t>ten</w:t>
      </w:r>
      <w:r>
        <w:rPr>
          <w:rFonts w:ascii="Times New Roman" w:hAnsi="Times New Roman"/>
          <w:b w:val="false"/>
          <w:i w:val="false"/>
          <w:caps w:val="false"/>
          <w:smallCaps w:val="false"/>
          <w:color w:val="231F20"/>
          <w:spacing w:val="-4"/>
          <w:sz w:val="20"/>
        </w:rPr>
        <w:t xml:space="preserve"> </w:t>
      </w:r>
      <w:r>
        <w:rPr>
          <w:rFonts w:ascii="Times New Roman" w:hAnsi="Times New Roman"/>
          <w:b w:val="false"/>
          <w:i w:val="false"/>
          <w:caps w:val="false"/>
          <w:smallCaps w:val="false"/>
          <w:color w:val="231F20"/>
          <w:spacing w:val="-2"/>
          <w:sz w:val="20"/>
        </w:rPr>
        <w:t>years</w:t>
      </w:r>
      <w:r>
        <w:rPr>
          <w:rFonts w:ascii="Times New Roman" w:hAnsi="Times New Roman"/>
          <w:b w:val="false"/>
          <w:i w:val="false"/>
          <w:caps w:val="false"/>
          <w:smallCaps w:val="false"/>
          <w:color w:val="231F20"/>
          <w:spacing w:val="-4"/>
          <w:sz w:val="20"/>
        </w:rPr>
        <w:t xml:space="preserve"> </w:t>
      </w:r>
      <w:r>
        <w:rPr>
          <w:rFonts w:ascii="Times New Roman" w:hAnsi="Times New Roman"/>
          <w:b w:val="false"/>
          <w:i w:val="false"/>
          <w:caps w:val="false"/>
          <w:smallCaps w:val="false"/>
          <w:color w:val="231F20"/>
          <w:spacing w:val="-2"/>
          <w:sz w:val="20"/>
        </w:rPr>
        <w:t>in</w:t>
      </w:r>
      <w:r>
        <w:rPr>
          <w:rFonts w:ascii="Times New Roman" w:hAnsi="Times New Roman"/>
          <w:b w:val="false"/>
          <w:i w:val="false"/>
          <w:caps w:val="false"/>
          <w:smallCaps w:val="false"/>
          <w:color w:val="231F20"/>
          <w:spacing w:val="-4"/>
          <w:sz w:val="20"/>
        </w:rPr>
        <w:t xml:space="preserve"> </w:t>
      </w:r>
      <w:r>
        <w:rPr>
          <w:rFonts w:ascii="Times New Roman" w:hAnsi="Times New Roman"/>
          <w:b w:val="false"/>
          <w:i w:val="false"/>
          <w:caps w:val="false"/>
          <w:smallCaps w:val="false"/>
          <w:color w:val="231F20"/>
          <w:spacing w:val="-2"/>
          <w:sz w:val="20"/>
        </w:rPr>
        <w:t>Europe. The</w:t>
      </w:r>
      <w:r>
        <w:rPr>
          <w:rFonts w:ascii="Times New Roman" w:hAnsi="Times New Roman"/>
          <w:b w:val="false"/>
          <w:i w:val="false"/>
          <w:caps w:val="false"/>
          <w:smallCaps w:val="false"/>
          <w:color w:val="231F20"/>
          <w:spacing w:val="-4"/>
          <w:sz w:val="20"/>
        </w:rPr>
        <w:t xml:space="preserve"> </w:t>
      </w:r>
      <w:r>
        <w:rPr>
          <w:rFonts w:ascii="Times New Roman" w:hAnsi="Times New Roman"/>
          <w:b w:val="false"/>
          <w:i w:val="false"/>
          <w:caps w:val="false"/>
          <w:smallCaps w:val="false"/>
          <w:color w:val="231F20"/>
          <w:spacing w:val="-2"/>
          <w:sz w:val="20"/>
        </w:rPr>
        <w:t>European</w:t>
      </w:r>
      <w:r>
        <w:rPr>
          <w:rFonts w:ascii="Times New Roman" w:hAnsi="Times New Roman"/>
          <w:b w:val="false"/>
          <w:i w:val="false"/>
          <w:caps w:val="false"/>
          <w:smallCaps w:val="false"/>
          <w:color w:val="231F20"/>
          <w:spacing w:val="-4"/>
          <w:sz w:val="20"/>
        </w:rPr>
        <w:t xml:space="preserve"> </w:t>
      </w:r>
      <w:r>
        <w:rPr>
          <w:rFonts w:ascii="Times New Roman" w:hAnsi="Times New Roman"/>
          <w:b w:val="false"/>
          <w:i w:val="false"/>
          <w:caps w:val="false"/>
          <w:smallCaps w:val="false"/>
          <w:color w:val="231F20"/>
          <w:spacing w:val="-2"/>
          <w:sz w:val="20"/>
        </w:rPr>
        <w:t>exclusivity</w:t>
      </w:r>
      <w:r>
        <w:rPr>
          <w:rFonts w:ascii="Times New Roman" w:hAnsi="Times New Roman"/>
          <w:b w:val="false"/>
          <w:i w:val="false"/>
          <w:caps w:val="false"/>
          <w:smallCaps w:val="false"/>
          <w:color w:val="231F20"/>
          <w:spacing w:val="-4"/>
          <w:sz w:val="20"/>
        </w:rPr>
        <w:t xml:space="preserve"> </w:t>
      </w:r>
      <w:r>
        <w:rPr>
          <w:rFonts w:ascii="Times New Roman" w:hAnsi="Times New Roman"/>
          <w:b w:val="false"/>
          <w:i w:val="false"/>
          <w:caps w:val="false"/>
          <w:smallCaps w:val="false"/>
          <w:color w:val="231F20"/>
          <w:spacing w:val="-2"/>
          <w:sz w:val="20"/>
        </w:rPr>
        <w:t>period</w:t>
      </w:r>
      <w:r>
        <w:rPr>
          <w:rFonts w:ascii="Times New Roman" w:hAnsi="Times New Roman"/>
          <w:b w:val="false"/>
          <w:i w:val="false"/>
          <w:caps w:val="false"/>
          <w:smallCaps w:val="false"/>
          <w:color w:val="231F20"/>
          <w:spacing w:val="-4"/>
          <w:sz w:val="20"/>
        </w:rPr>
        <w:t xml:space="preserve"> </w:t>
      </w:r>
      <w:r>
        <w:rPr>
          <w:rFonts w:ascii="Times New Roman" w:hAnsi="Times New Roman"/>
          <w:b w:val="false"/>
          <w:i w:val="false"/>
          <w:caps w:val="false"/>
          <w:smallCaps w:val="false"/>
          <w:color w:val="231F20"/>
          <w:spacing w:val="-2"/>
          <w:sz w:val="20"/>
        </w:rPr>
        <w:t>can</w:t>
      </w:r>
      <w:r>
        <w:rPr>
          <w:rFonts w:ascii="Times New Roman" w:hAnsi="Times New Roman"/>
          <w:b w:val="false"/>
          <w:i w:val="false"/>
          <w:caps w:val="false"/>
          <w:smallCaps w:val="false"/>
          <w:color w:val="231F20"/>
          <w:spacing w:val="-4"/>
          <w:sz w:val="20"/>
        </w:rPr>
        <w:t xml:space="preserve"> </w:t>
      </w:r>
      <w:r>
        <w:rPr>
          <w:rFonts w:ascii="Times New Roman" w:hAnsi="Times New Roman"/>
          <w:b w:val="false"/>
          <w:i w:val="false"/>
          <w:caps w:val="false"/>
          <w:smallCaps w:val="false"/>
          <w:color w:val="231F20"/>
          <w:spacing w:val="-2"/>
          <w:sz w:val="20"/>
        </w:rPr>
        <w:t>be</w:t>
      </w:r>
      <w:r>
        <w:rPr>
          <w:rFonts w:ascii="Times New Roman" w:hAnsi="Times New Roman"/>
          <w:b w:val="false"/>
          <w:i w:val="false"/>
          <w:caps w:val="false"/>
          <w:smallCaps w:val="false"/>
          <w:color w:val="231F20"/>
          <w:spacing w:val="-4"/>
          <w:sz w:val="20"/>
        </w:rPr>
        <w:t xml:space="preserve"> </w:t>
      </w:r>
      <w:r>
        <w:rPr>
          <w:rFonts w:ascii="Times New Roman" w:hAnsi="Times New Roman"/>
          <w:b w:val="false"/>
          <w:i w:val="false"/>
          <w:caps w:val="false"/>
          <w:smallCaps w:val="false"/>
          <w:color w:val="231F20"/>
          <w:spacing w:val="-2"/>
          <w:sz w:val="20"/>
        </w:rPr>
        <w:t>reduced</w:t>
      </w:r>
      <w:r>
        <w:rPr>
          <w:rFonts w:ascii="Times New Roman" w:hAnsi="Times New Roman"/>
          <w:b w:val="false"/>
          <w:i w:val="false"/>
          <w:caps w:val="false"/>
          <w:smallCaps w:val="false"/>
          <w:color w:val="231F20"/>
          <w:spacing w:val="-4"/>
          <w:sz w:val="20"/>
        </w:rPr>
        <w:t xml:space="preserve"> </w:t>
      </w:r>
      <w:r>
        <w:rPr>
          <w:rFonts w:ascii="Times New Roman" w:hAnsi="Times New Roman"/>
          <w:b w:val="false"/>
          <w:i w:val="false"/>
          <w:caps w:val="false"/>
          <w:smallCaps w:val="false"/>
          <w:color w:val="231F20"/>
          <w:spacing w:val="-2"/>
          <w:sz w:val="20"/>
        </w:rPr>
        <w:t>to</w:t>
      </w:r>
      <w:r>
        <w:rPr>
          <w:rFonts w:ascii="Times New Roman" w:hAnsi="Times New Roman"/>
          <w:b w:val="false"/>
          <w:i w:val="false"/>
          <w:caps w:val="false"/>
          <w:smallCaps w:val="false"/>
          <w:color w:val="231F20"/>
          <w:spacing w:val="-4"/>
          <w:sz w:val="20"/>
        </w:rPr>
        <w:t xml:space="preserve"> </w:t>
      </w:r>
      <w:r>
        <w:rPr>
          <w:rFonts w:ascii="Times New Roman" w:hAnsi="Times New Roman"/>
          <w:b w:val="false"/>
          <w:i w:val="false"/>
          <w:caps w:val="false"/>
          <w:smallCaps w:val="false"/>
          <w:color w:val="231F20"/>
          <w:spacing w:val="-2"/>
          <w:sz w:val="20"/>
        </w:rPr>
        <w:t>six</w:t>
      </w:r>
      <w:r>
        <w:rPr>
          <w:rFonts w:ascii="Times New Roman" w:hAnsi="Times New Roman"/>
          <w:b w:val="false"/>
          <w:i w:val="false"/>
          <w:caps w:val="false"/>
          <w:smallCaps w:val="false"/>
          <w:color w:val="231F20"/>
          <w:spacing w:val="-4"/>
          <w:sz w:val="20"/>
        </w:rPr>
        <w:t xml:space="preserve"> </w:t>
      </w:r>
      <w:r>
        <w:rPr>
          <w:rFonts w:ascii="Times New Roman" w:hAnsi="Times New Roman"/>
          <w:b w:val="false"/>
          <w:i w:val="false"/>
          <w:caps w:val="false"/>
          <w:smallCaps w:val="false"/>
          <w:color w:val="231F20"/>
          <w:spacing w:val="-2"/>
          <w:sz w:val="20"/>
        </w:rPr>
        <w:t>years</w:t>
      </w:r>
      <w:r>
        <w:rPr>
          <w:rFonts w:ascii="Times New Roman" w:hAnsi="Times New Roman"/>
          <w:b w:val="false"/>
          <w:i w:val="false"/>
          <w:caps w:val="false"/>
          <w:smallCaps w:val="false"/>
          <w:color w:val="231F20"/>
          <w:spacing w:val="-4"/>
          <w:sz w:val="20"/>
        </w:rPr>
        <w:t xml:space="preserve"> </w:t>
      </w:r>
      <w:r>
        <w:rPr>
          <w:rFonts w:ascii="Times New Roman" w:hAnsi="Times New Roman"/>
          <w:b w:val="false"/>
          <w:i w:val="false"/>
          <w:caps w:val="false"/>
          <w:smallCaps w:val="false"/>
          <w:color w:val="231F20"/>
          <w:spacing w:val="-2"/>
          <w:sz w:val="20"/>
        </w:rPr>
        <w:t>if</w:t>
      </w:r>
      <w:r>
        <w:rPr>
          <w:rFonts w:ascii="Times New Roman" w:hAnsi="Times New Roman"/>
          <w:b w:val="false"/>
          <w:i w:val="false"/>
          <w:caps w:val="false"/>
          <w:smallCaps w:val="false"/>
          <w:color w:val="231F20"/>
          <w:spacing w:val="-4"/>
          <w:sz w:val="20"/>
        </w:rPr>
        <w:t xml:space="preserve"> </w:t>
      </w:r>
      <w:r>
        <w:rPr>
          <w:rFonts w:ascii="Times New Roman" w:hAnsi="Times New Roman"/>
          <w:b w:val="false"/>
          <w:i w:val="false"/>
          <w:caps w:val="false"/>
          <w:smallCaps w:val="false"/>
          <w:color w:val="231F20"/>
          <w:spacing w:val="-2"/>
          <w:sz w:val="20"/>
        </w:rPr>
        <w:t>a</w:t>
      </w:r>
      <w:r>
        <w:rPr>
          <w:rFonts w:ascii="Times New Roman" w:hAnsi="Times New Roman"/>
          <w:b w:val="false"/>
          <w:i w:val="false"/>
          <w:caps w:val="false"/>
          <w:smallCaps w:val="false"/>
          <w:color w:val="231F20"/>
          <w:spacing w:val="-4"/>
          <w:sz w:val="20"/>
        </w:rPr>
        <w:t xml:space="preserve"> </w:t>
      </w:r>
      <w:r>
        <w:rPr>
          <w:rFonts w:ascii="Times New Roman" w:hAnsi="Times New Roman"/>
          <w:b w:val="false"/>
          <w:i w:val="false"/>
          <w:caps w:val="false"/>
          <w:smallCaps w:val="false"/>
          <w:color w:val="231F20"/>
          <w:spacing w:val="-2"/>
          <w:sz w:val="20"/>
        </w:rPr>
        <w:t>drug</w:t>
      </w:r>
      <w:r>
        <w:rPr>
          <w:rFonts w:ascii="Times New Roman" w:hAnsi="Times New Roman"/>
          <w:b w:val="false"/>
          <w:i w:val="false"/>
          <w:caps w:val="false"/>
          <w:smallCaps w:val="false"/>
          <w:color w:val="231F20"/>
          <w:spacing w:val="-4"/>
          <w:sz w:val="20"/>
        </w:rPr>
        <w:t xml:space="preserve"> </w:t>
      </w:r>
      <w:r>
        <w:rPr>
          <w:rFonts w:ascii="Times New Roman" w:hAnsi="Times New Roman"/>
          <w:b w:val="false"/>
          <w:i w:val="false"/>
          <w:caps w:val="false"/>
          <w:smallCaps w:val="false"/>
          <w:color w:val="231F20"/>
          <w:spacing w:val="-2"/>
          <w:sz w:val="20"/>
        </w:rPr>
        <w:t>no</w:t>
      </w:r>
      <w:r>
        <w:rPr>
          <w:rFonts w:ascii="Times New Roman" w:hAnsi="Times New Roman"/>
          <w:b w:val="false"/>
          <w:i w:val="false"/>
          <w:caps w:val="false"/>
          <w:smallCaps w:val="false"/>
          <w:color w:val="231F20"/>
          <w:spacing w:val="-4"/>
          <w:sz w:val="20"/>
        </w:rPr>
        <w:t xml:space="preserve"> </w:t>
      </w:r>
      <w:r>
        <w:rPr>
          <w:rFonts w:ascii="Times New Roman" w:hAnsi="Times New Roman"/>
          <w:b w:val="false"/>
          <w:i w:val="false"/>
          <w:caps w:val="false"/>
          <w:smallCaps w:val="false"/>
          <w:color w:val="231F20"/>
          <w:spacing w:val="-2"/>
          <w:sz w:val="20"/>
        </w:rPr>
        <w:t>longer</w:t>
      </w:r>
      <w:r>
        <w:rPr>
          <w:rFonts w:ascii="Times New Roman" w:hAnsi="Times New Roman"/>
          <w:b w:val="false"/>
          <w:i w:val="false"/>
          <w:caps w:val="false"/>
          <w:smallCaps w:val="false"/>
          <w:color w:val="231F20"/>
          <w:spacing w:val="-4"/>
          <w:sz w:val="20"/>
        </w:rPr>
        <w:t xml:space="preserve"> </w:t>
      </w:r>
      <w:r>
        <w:rPr>
          <w:rFonts w:ascii="Times New Roman" w:hAnsi="Times New Roman"/>
          <w:b w:val="false"/>
          <w:i w:val="false"/>
          <w:caps w:val="false"/>
          <w:smallCaps w:val="false"/>
          <w:color w:val="231F20"/>
          <w:spacing w:val="-2"/>
          <w:sz w:val="20"/>
        </w:rPr>
        <w:t>meets</w:t>
      </w:r>
      <w:r>
        <w:rPr>
          <w:rFonts w:ascii="Times New Roman" w:hAnsi="Times New Roman"/>
          <w:b w:val="false"/>
          <w:i w:val="false"/>
          <w:caps w:val="false"/>
          <w:smallCaps w:val="false"/>
          <w:color w:val="231F20"/>
          <w:spacing w:val="-4"/>
          <w:sz w:val="20"/>
        </w:rPr>
        <w:t xml:space="preserve"> </w:t>
      </w:r>
      <w:r>
        <w:rPr>
          <w:rFonts w:ascii="Times New Roman" w:hAnsi="Times New Roman"/>
          <w:b w:val="false"/>
          <w:i w:val="false"/>
          <w:caps w:val="false"/>
          <w:smallCaps w:val="false"/>
          <w:color w:val="231F20"/>
          <w:spacing w:val="-2"/>
          <w:sz w:val="20"/>
        </w:rPr>
        <w:t>the</w:t>
      </w:r>
      <w:r>
        <w:rPr>
          <w:rFonts w:ascii="Times New Roman" w:hAnsi="Times New Roman"/>
          <w:b w:val="false"/>
          <w:i w:val="false"/>
          <w:caps w:val="false"/>
          <w:smallCaps w:val="false"/>
          <w:color w:val="231F20"/>
          <w:spacing w:val="-4"/>
          <w:sz w:val="20"/>
        </w:rPr>
        <w:t xml:space="preserve"> </w:t>
      </w:r>
      <w:r>
        <w:rPr>
          <w:rFonts w:ascii="Times New Roman" w:hAnsi="Times New Roman"/>
          <w:b w:val="false"/>
          <w:i w:val="false"/>
          <w:caps w:val="false"/>
          <w:smallCaps w:val="false"/>
          <w:color w:val="231F20"/>
          <w:spacing w:val="-2"/>
          <w:sz w:val="20"/>
        </w:rPr>
        <w:t>criteria</w:t>
      </w:r>
      <w:r>
        <w:rPr>
          <w:rFonts w:ascii="Times New Roman" w:hAnsi="Times New Roman"/>
          <w:b w:val="false"/>
          <w:i w:val="false"/>
          <w:caps w:val="false"/>
          <w:smallCaps w:val="false"/>
          <w:color w:val="231F20"/>
          <w:spacing w:val="-4"/>
          <w:sz w:val="20"/>
        </w:rPr>
        <w:t xml:space="preserve"> </w:t>
      </w:r>
      <w:r>
        <w:rPr>
          <w:rFonts w:ascii="Times New Roman" w:hAnsi="Times New Roman"/>
          <w:b w:val="false"/>
          <w:i w:val="false"/>
          <w:caps w:val="false"/>
          <w:smallCaps w:val="false"/>
          <w:color w:val="231F20"/>
          <w:spacing w:val="-2"/>
          <w:sz w:val="20"/>
        </w:rPr>
        <w:t>for</w:t>
      </w:r>
      <w:r>
        <w:rPr>
          <w:rFonts w:ascii="Times New Roman" w:hAnsi="Times New Roman"/>
          <w:b w:val="false"/>
          <w:i w:val="false"/>
          <w:caps w:val="false"/>
          <w:smallCaps w:val="false"/>
          <w:color w:val="231F20"/>
          <w:spacing w:val="-4"/>
          <w:sz w:val="20"/>
        </w:rPr>
        <w:t xml:space="preserve"> </w:t>
      </w:r>
      <w:r>
        <w:rPr>
          <w:rFonts w:ascii="Times New Roman" w:hAnsi="Times New Roman"/>
          <w:b w:val="false"/>
          <w:i w:val="false"/>
          <w:caps w:val="false"/>
          <w:smallCaps w:val="false"/>
          <w:color w:val="231F20"/>
          <w:spacing w:val="-2"/>
          <w:sz w:val="20"/>
        </w:rPr>
        <w:t>orphan</w:t>
      </w:r>
      <w:r>
        <w:rPr>
          <w:rFonts w:ascii="Times New Roman" w:hAnsi="Times New Roman"/>
          <w:b w:val="false"/>
          <w:i w:val="false"/>
          <w:caps w:val="false"/>
          <w:smallCaps w:val="false"/>
          <w:color w:val="231F20"/>
          <w:spacing w:val="-4"/>
          <w:sz w:val="20"/>
        </w:rPr>
        <w:t xml:space="preserve"> </w:t>
      </w:r>
      <w:r>
        <w:rPr>
          <w:rFonts w:ascii="Times New Roman" w:hAnsi="Times New Roman"/>
          <w:b w:val="false"/>
          <w:i w:val="false"/>
          <w:caps w:val="false"/>
          <w:smallCaps w:val="false"/>
          <w:color w:val="231F20"/>
          <w:spacing w:val="-2"/>
          <w:sz w:val="20"/>
        </w:rPr>
        <w:t>drug designation</w:t>
      </w:r>
      <w:r>
        <w:rPr>
          <w:rFonts w:ascii="Times New Roman" w:hAnsi="Times New Roman"/>
          <w:b w:val="false"/>
          <w:i w:val="false"/>
          <w:caps w:val="false"/>
          <w:smallCaps w:val="false"/>
          <w:color w:val="231F20"/>
          <w:spacing w:val="-4"/>
          <w:sz w:val="20"/>
        </w:rPr>
        <w:t xml:space="preserve"> </w:t>
      </w:r>
      <w:r>
        <w:rPr>
          <w:rFonts w:ascii="Times New Roman" w:hAnsi="Times New Roman"/>
          <w:b w:val="false"/>
          <w:i w:val="false"/>
          <w:caps w:val="false"/>
          <w:smallCaps w:val="false"/>
          <w:color w:val="231F20"/>
          <w:spacing w:val="-2"/>
          <w:sz w:val="20"/>
        </w:rPr>
        <w:t>or</w:t>
      </w:r>
      <w:r>
        <w:rPr>
          <w:rFonts w:ascii="Times New Roman" w:hAnsi="Times New Roman"/>
          <w:b w:val="false"/>
          <w:i w:val="false"/>
          <w:caps w:val="false"/>
          <w:smallCaps w:val="false"/>
          <w:color w:val="231F20"/>
          <w:spacing w:val="-4"/>
          <w:sz w:val="20"/>
        </w:rPr>
        <w:t xml:space="preserve"> </w:t>
      </w:r>
      <w:r>
        <w:rPr>
          <w:rFonts w:ascii="Times New Roman" w:hAnsi="Times New Roman"/>
          <w:b w:val="false"/>
          <w:i w:val="false"/>
          <w:caps w:val="false"/>
          <w:smallCaps w:val="false"/>
          <w:color w:val="231F20"/>
          <w:spacing w:val="-2"/>
          <w:sz w:val="20"/>
        </w:rPr>
        <w:t>if</w:t>
      </w:r>
      <w:r>
        <w:rPr>
          <w:rFonts w:ascii="Times New Roman" w:hAnsi="Times New Roman"/>
          <w:b w:val="false"/>
          <w:i w:val="false"/>
          <w:caps w:val="false"/>
          <w:smallCaps w:val="false"/>
          <w:color w:val="231F20"/>
          <w:spacing w:val="-4"/>
          <w:sz w:val="20"/>
        </w:rPr>
        <w:t xml:space="preserve"> </w:t>
      </w:r>
      <w:r>
        <w:rPr>
          <w:rFonts w:ascii="Times New Roman" w:hAnsi="Times New Roman"/>
          <w:b w:val="false"/>
          <w:i w:val="false"/>
          <w:caps w:val="false"/>
          <w:smallCaps w:val="false"/>
          <w:color w:val="231F20"/>
          <w:spacing w:val="-2"/>
          <w:sz w:val="20"/>
        </w:rPr>
        <w:t>the</w:t>
      </w:r>
      <w:r>
        <w:rPr>
          <w:rFonts w:ascii="Times New Roman" w:hAnsi="Times New Roman"/>
          <w:b w:val="false"/>
          <w:i w:val="false"/>
          <w:caps w:val="false"/>
          <w:smallCaps w:val="false"/>
          <w:color w:val="231F20"/>
          <w:spacing w:val="-4"/>
          <w:sz w:val="20"/>
        </w:rPr>
        <w:t xml:space="preserve"> </w:t>
      </w:r>
      <w:r>
        <w:rPr>
          <w:rFonts w:ascii="Times New Roman" w:hAnsi="Times New Roman"/>
          <w:b w:val="false"/>
          <w:i w:val="false"/>
          <w:caps w:val="false"/>
          <w:smallCaps w:val="false"/>
          <w:color w:val="231F20"/>
          <w:spacing w:val="-2"/>
          <w:sz w:val="20"/>
        </w:rPr>
        <w:t>drug</w:t>
      </w:r>
      <w:r>
        <w:rPr>
          <w:rFonts w:ascii="Times New Roman" w:hAnsi="Times New Roman"/>
          <w:b w:val="false"/>
          <w:i w:val="false"/>
          <w:caps w:val="false"/>
          <w:smallCaps w:val="false"/>
          <w:color w:val="231F20"/>
          <w:spacing w:val="-4"/>
          <w:sz w:val="20"/>
        </w:rPr>
        <w:t xml:space="preserve"> </w:t>
      </w:r>
      <w:r>
        <w:rPr>
          <w:rFonts w:ascii="Times New Roman" w:hAnsi="Times New Roman"/>
          <w:b w:val="false"/>
          <w:i w:val="false"/>
          <w:caps w:val="false"/>
          <w:smallCaps w:val="false"/>
          <w:color w:val="231F20"/>
          <w:spacing w:val="-2"/>
          <w:sz w:val="20"/>
        </w:rPr>
        <w:t>is</w:t>
      </w:r>
      <w:r>
        <w:rPr>
          <w:rFonts w:ascii="Times New Roman" w:hAnsi="Times New Roman"/>
          <w:b w:val="false"/>
          <w:i w:val="false"/>
          <w:caps w:val="false"/>
          <w:smallCaps w:val="false"/>
          <w:color w:val="231F20"/>
          <w:spacing w:val="-4"/>
          <w:sz w:val="20"/>
        </w:rPr>
        <w:t xml:space="preserve"> </w:t>
      </w:r>
      <w:r>
        <w:rPr>
          <w:rFonts w:ascii="Times New Roman" w:hAnsi="Times New Roman"/>
          <w:b w:val="false"/>
          <w:i w:val="false"/>
          <w:caps w:val="false"/>
          <w:smallCaps w:val="false"/>
          <w:color w:val="231F20"/>
          <w:spacing w:val="-2"/>
          <w:sz w:val="20"/>
        </w:rPr>
        <w:t>sufficiently</w:t>
      </w:r>
      <w:r>
        <w:rPr>
          <w:rFonts w:ascii="Times New Roman" w:hAnsi="Times New Roman"/>
          <w:b w:val="false"/>
          <w:i w:val="false"/>
          <w:caps w:val="false"/>
          <w:smallCaps w:val="false"/>
          <w:color w:val="231F20"/>
          <w:spacing w:val="-4"/>
          <w:sz w:val="20"/>
        </w:rPr>
        <w:t xml:space="preserve"> </w:t>
      </w:r>
      <w:r>
        <w:rPr>
          <w:rFonts w:ascii="Times New Roman" w:hAnsi="Times New Roman"/>
          <w:b w:val="false"/>
          <w:i w:val="false"/>
          <w:caps w:val="false"/>
          <w:smallCaps w:val="false"/>
          <w:color w:val="231F20"/>
          <w:spacing w:val="-2"/>
          <w:sz w:val="20"/>
        </w:rPr>
        <w:t>profitable</w:t>
      </w:r>
      <w:r>
        <w:rPr>
          <w:rFonts w:ascii="Times New Roman" w:hAnsi="Times New Roman"/>
          <w:b w:val="false"/>
          <w:i w:val="false"/>
          <w:caps w:val="false"/>
          <w:smallCaps w:val="false"/>
          <w:color w:val="231F20"/>
          <w:spacing w:val="-4"/>
          <w:sz w:val="20"/>
        </w:rPr>
        <w:t xml:space="preserve"> </w:t>
      </w:r>
      <w:r>
        <w:rPr>
          <w:rFonts w:ascii="Times New Roman" w:hAnsi="Times New Roman"/>
          <w:b w:val="false"/>
          <w:i w:val="false"/>
          <w:caps w:val="false"/>
          <w:smallCaps w:val="false"/>
          <w:color w:val="231F20"/>
          <w:spacing w:val="-2"/>
          <w:sz w:val="20"/>
        </w:rPr>
        <w:t>so</w:t>
      </w:r>
      <w:r>
        <w:rPr>
          <w:rFonts w:ascii="Times New Roman" w:hAnsi="Times New Roman"/>
          <w:b w:val="false"/>
          <w:i w:val="false"/>
          <w:caps w:val="false"/>
          <w:smallCaps w:val="false"/>
          <w:color w:val="231F20"/>
          <w:spacing w:val="-4"/>
          <w:sz w:val="20"/>
        </w:rPr>
        <w:t xml:space="preserve"> </w:t>
      </w:r>
      <w:r>
        <w:rPr>
          <w:rFonts w:ascii="Times New Roman" w:hAnsi="Times New Roman"/>
          <w:b w:val="false"/>
          <w:i w:val="false"/>
          <w:caps w:val="false"/>
          <w:smallCaps w:val="false"/>
          <w:color w:val="231F20"/>
          <w:spacing w:val="-2"/>
          <w:sz w:val="20"/>
        </w:rPr>
        <w:t>that</w:t>
      </w:r>
      <w:r>
        <w:rPr>
          <w:rFonts w:ascii="Times New Roman" w:hAnsi="Times New Roman"/>
          <w:b w:val="false"/>
          <w:i w:val="false"/>
          <w:caps w:val="false"/>
          <w:smallCaps w:val="false"/>
          <w:color w:val="231F20"/>
          <w:spacing w:val="-4"/>
          <w:sz w:val="20"/>
        </w:rPr>
        <w:t xml:space="preserve"> </w:t>
      </w:r>
      <w:r>
        <w:rPr>
          <w:rFonts w:ascii="Times New Roman" w:hAnsi="Times New Roman"/>
          <w:b w:val="false"/>
          <w:i w:val="false"/>
          <w:caps w:val="false"/>
          <w:smallCaps w:val="false"/>
          <w:color w:val="231F20"/>
          <w:spacing w:val="-2"/>
          <w:sz w:val="20"/>
        </w:rPr>
        <w:t>market</w:t>
      </w:r>
      <w:r>
        <w:rPr>
          <w:rFonts w:ascii="Times New Roman" w:hAnsi="Times New Roman"/>
          <w:b w:val="false"/>
          <w:i w:val="false"/>
          <w:caps w:val="false"/>
          <w:smallCaps w:val="false"/>
          <w:color w:val="231F20"/>
          <w:spacing w:val="-4"/>
          <w:sz w:val="20"/>
        </w:rPr>
        <w:t xml:space="preserve"> </w:t>
      </w:r>
      <w:r>
        <w:rPr>
          <w:rFonts w:ascii="Times New Roman" w:hAnsi="Times New Roman"/>
          <w:b w:val="false"/>
          <w:i w:val="false"/>
          <w:caps w:val="false"/>
          <w:smallCaps w:val="false"/>
          <w:color w:val="231F20"/>
          <w:spacing w:val="-2"/>
          <w:sz w:val="20"/>
        </w:rPr>
        <w:t>exclusivity</w:t>
      </w:r>
      <w:r>
        <w:rPr>
          <w:rFonts w:ascii="Times New Roman" w:hAnsi="Times New Roman"/>
          <w:b w:val="false"/>
          <w:i w:val="false"/>
          <w:caps w:val="false"/>
          <w:smallCaps w:val="false"/>
          <w:color w:val="231F20"/>
          <w:spacing w:val="-4"/>
          <w:sz w:val="20"/>
        </w:rPr>
        <w:t xml:space="preserve"> </w:t>
      </w:r>
      <w:r>
        <w:rPr>
          <w:rFonts w:ascii="Times New Roman" w:hAnsi="Times New Roman"/>
          <w:b w:val="false"/>
          <w:i w:val="false"/>
          <w:caps w:val="false"/>
          <w:smallCaps w:val="false"/>
          <w:color w:val="231F20"/>
          <w:spacing w:val="-2"/>
          <w:sz w:val="20"/>
        </w:rPr>
        <w:t>is</w:t>
      </w:r>
      <w:r>
        <w:rPr>
          <w:rFonts w:ascii="Times New Roman" w:hAnsi="Times New Roman"/>
          <w:b w:val="false"/>
          <w:i w:val="false"/>
          <w:caps w:val="false"/>
          <w:smallCaps w:val="false"/>
          <w:color w:val="231F20"/>
          <w:spacing w:val="-4"/>
          <w:sz w:val="20"/>
        </w:rPr>
        <w:t xml:space="preserve"> </w:t>
      </w:r>
      <w:r>
        <w:rPr>
          <w:rFonts w:ascii="Times New Roman" w:hAnsi="Times New Roman"/>
          <w:b w:val="false"/>
          <w:i w:val="false"/>
          <w:caps w:val="false"/>
          <w:smallCaps w:val="false"/>
          <w:color w:val="231F20"/>
          <w:spacing w:val="-2"/>
          <w:sz w:val="20"/>
        </w:rPr>
        <w:t>no</w:t>
      </w:r>
      <w:r>
        <w:rPr>
          <w:rFonts w:ascii="Times New Roman" w:hAnsi="Times New Roman"/>
          <w:b w:val="false"/>
          <w:i w:val="false"/>
          <w:caps w:val="false"/>
          <w:smallCaps w:val="false"/>
          <w:color w:val="231F20"/>
          <w:spacing w:val="-4"/>
          <w:sz w:val="20"/>
        </w:rPr>
        <w:t xml:space="preserve"> </w:t>
      </w:r>
      <w:r>
        <w:rPr>
          <w:rFonts w:ascii="Times New Roman" w:hAnsi="Times New Roman"/>
          <w:b w:val="false"/>
          <w:i w:val="false"/>
          <w:caps w:val="false"/>
          <w:smallCaps w:val="false"/>
          <w:color w:val="231F20"/>
          <w:spacing w:val="-2"/>
          <w:sz w:val="20"/>
        </w:rPr>
        <w:t>longer</w:t>
      </w:r>
      <w:r>
        <w:rPr>
          <w:rFonts w:ascii="Times New Roman" w:hAnsi="Times New Roman"/>
          <w:b w:val="false"/>
          <w:i w:val="false"/>
          <w:caps w:val="false"/>
          <w:smallCaps w:val="false"/>
          <w:color w:val="231F20"/>
          <w:spacing w:val="-4"/>
          <w:sz w:val="20"/>
        </w:rPr>
        <w:t xml:space="preserve"> </w:t>
      </w:r>
      <w:r>
        <w:rPr>
          <w:rFonts w:ascii="Times New Roman" w:hAnsi="Times New Roman"/>
          <w:b w:val="false"/>
          <w:i w:val="false"/>
          <w:caps w:val="false"/>
          <w:smallCaps w:val="false"/>
          <w:color w:val="231F20"/>
          <w:spacing w:val="-2"/>
          <w:sz w:val="20"/>
        </w:rPr>
        <w:t>justified.</w:t>
      </w:r>
    </w:p>
    <w:p>
      <w:pPr>
        <w:pStyle w:val="TextBody"/>
        <w:spacing w:before="240" w:after="0"/>
        <w:jc w:val="center"/>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62</w:t>
      </w:r>
    </w:p>
    <w:p>
      <w:pPr>
        <w:pStyle w:val="HorizontalLine"/>
        <w:rPr/>
      </w:pPr>
      <w:r>
        <w:rPr/>
      </w:r>
    </w:p>
    <w:p>
      <w:pPr>
        <w:pStyle w:val="TextBody"/>
        <w:spacing w:before="0" w:after="0"/>
        <w:rPr/>
      </w:pPr>
      <w:r>
        <w:rPr/>
        <w:t> </w:t>
      </w:r>
    </w:p>
    <w:p>
      <w:pPr>
        <w:pStyle w:val="TextBody"/>
        <w:spacing w:before="120" w:after="0"/>
        <w:jc w:val="both"/>
        <w:rPr>
          <w:rFonts w:ascii="Times New Roman" w:hAnsi="Times New Roman"/>
          <w:b w:val="false"/>
          <w:i w:val="false"/>
          <w:caps w:val="false"/>
          <w:smallCaps w:val="false"/>
          <w:color w:val="231F20"/>
          <w:sz w:val="20"/>
        </w:rPr>
      </w:pPr>
      <w:r>
        <w:rPr>
          <w:rFonts w:ascii="Times New Roman" w:hAnsi="Times New Roman"/>
          <w:b w:val="false"/>
          <w:i w:val="false"/>
          <w:caps w:val="false"/>
          <w:smallCaps w:val="false"/>
          <w:color w:val="231F20"/>
          <w:sz w:val="20"/>
        </w:rPr>
        <w:t>Even if</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orphan</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drug designation</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is</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granted</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for</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a product</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candidate,</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we may</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not be able</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to obtain</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or maintain</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orphan</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drug exclusivity</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for</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that</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product</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candidate.</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We may</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not be the</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first</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to obtain</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regulatory approval</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of any product</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candidate</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for</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which we</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have obtained</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orphan</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drug designation</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for</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the</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orphan-designated indication</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due to the</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uncertainties</w:t>
      </w:r>
      <w:r>
        <w:rPr>
          <w:rFonts w:ascii="Times New Roman" w:hAnsi="Times New Roman"/>
          <w:b w:val="false"/>
          <w:i w:val="false"/>
          <w:caps w:val="false"/>
          <w:smallCaps w:val="false"/>
          <w:color w:val="231F20"/>
          <w:spacing w:val="3"/>
          <w:sz w:val="20"/>
        </w:rPr>
        <w:t xml:space="preserve"> </w:t>
      </w:r>
      <w:r>
        <w:rPr>
          <w:rFonts w:ascii="Times New Roman" w:hAnsi="Times New Roman"/>
          <w:b w:val="false"/>
          <w:i w:val="false"/>
          <w:caps w:val="false"/>
          <w:smallCaps w:val="false"/>
          <w:color w:val="231F20"/>
          <w:sz w:val="20"/>
        </w:rPr>
        <w:t>associated</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with developing</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pharmaceutical</w:t>
      </w:r>
      <w:r>
        <w:rPr>
          <w:rFonts w:ascii="Times New Roman" w:hAnsi="Times New Roman"/>
          <w:b w:val="false"/>
          <w:i w:val="false"/>
          <w:caps w:val="false"/>
          <w:smallCaps w:val="false"/>
          <w:color w:val="231F20"/>
          <w:spacing w:val="3"/>
          <w:sz w:val="20"/>
        </w:rPr>
        <w:t xml:space="preserve"> </w:t>
      </w:r>
      <w:r>
        <w:rPr>
          <w:rFonts w:ascii="Times New Roman" w:hAnsi="Times New Roman"/>
          <w:b w:val="false"/>
          <w:i w:val="false"/>
          <w:caps w:val="false"/>
          <w:smallCaps w:val="false"/>
          <w:color w:val="231F20"/>
          <w:sz w:val="20"/>
        </w:rPr>
        <w:t>products.</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In addition,</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exclusive marketing</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rights</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in the</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United</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States</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may</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be limited</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if</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we seek</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approval</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for</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an indication</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broader</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than</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the orphan-designated</w:t>
      </w:r>
      <w:r>
        <w:rPr>
          <w:rFonts w:ascii="Times New Roman" w:hAnsi="Times New Roman"/>
          <w:b w:val="false"/>
          <w:i w:val="false"/>
          <w:caps w:val="false"/>
          <w:smallCaps w:val="false"/>
          <w:color w:val="231F20"/>
          <w:spacing w:val="3"/>
          <w:sz w:val="20"/>
        </w:rPr>
        <w:t xml:space="preserve"> </w:t>
      </w:r>
      <w:r>
        <w:rPr>
          <w:rFonts w:ascii="Times New Roman" w:hAnsi="Times New Roman"/>
          <w:b w:val="false"/>
          <w:i w:val="false"/>
          <w:caps w:val="false"/>
          <w:smallCaps w:val="false"/>
          <w:color w:val="231F20"/>
          <w:sz w:val="20"/>
        </w:rPr>
        <w:t>indication</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or may</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be lost</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if</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the</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FDA</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later</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determines</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that</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the</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request</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for</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designation</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was materially</w:t>
      </w:r>
      <w:r>
        <w:rPr>
          <w:rFonts w:ascii="Times New Roman" w:hAnsi="Times New Roman"/>
          <w:b w:val="false"/>
          <w:i w:val="false"/>
          <w:caps w:val="false"/>
          <w:smallCaps w:val="false"/>
          <w:color w:val="231F20"/>
          <w:spacing w:val="3"/>
          <w:sz w:val="20"/>
        </w:rPr>
        <w:t xml:space="preserve"> </w:t>
      </w:r>
      <w:r>
        <w:rPr>
          <w:rFonts w:ascii="Times New Roman" w:hAnsi="Times New Roman"/>
          <w:b w:val="false"/>
          <w:i w:val="false"/>
          <w:caps w:val="false"/>
          <w:smallCaps w:val="false"/>
          <w:color w:val="231F20"/>
          <w:sz w:val="20"/>
        </w:rPr>
        <w:t>defective</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or if</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we are</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unable</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to ensure</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that</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we</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will</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be able</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to manufacture</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sufficient</w:t>
      </w:r>
      <w:r>
        <w:rPr>
          <w:rFonts w:ascii="Times New Roman" w:hAnsi="Times New Roman"/>
          <w:b w:val="false"/>
          <w:i w:val="false"/>
          <w:caps w:val="false"/>
          <w:smallCaps w:val="false"/>
          <w:color w:val="231F20"/>
          <w:spacing w:val="3"/>
          <w:sz w:val="20"/>
        </w:rPr>
        <w:t xml:space="preserve"> </w:t>
      </w:r>
      <w:r>
        <w:rPr>
          <w:rFonts w:ascii="Times New Roman" w:hAnsi="Times New Roman"/>
          <w:b w:val="false"/>
          <w:i w:val="false"/>
          <w:caps w:val="false"/>
          <w:smallCaps w:val="false"/>
          <w:color w:val="231F20"/>
          <w:sz w:val="20"/>
        </w:rPr>
        <w:t>quantities</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of the product</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to meet</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the</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needs</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of patients</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with the</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rare</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disease</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or condition.</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Further,</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that</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the</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orphan</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drug exclusivity may</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not effectively</w:t>
      </w:r>
      <w:r>
        <w:rPr>
          <w:rFonts w:ascii="Times New Roman" w:hAnsi="Times New Roman"/>
          <w:b w:val="false"/>
          <w:i w:val="false"/>
          <w:caps w:val="false"/>
          <w:smallCaps w:val="false"/>
          <w:color w:val="231F20"/>
          <w:spacing w:val="3"/>
          <w:sz w:val="20"/>
        </w:rPr>
        <w:t xml:space="preserve"> </w:t>
      </w:r>
      <w:r>
        <w:rPr>
          <w:rFonts w:ascii="Times New Roman" w:hAnsi="Times New Roman"/>
          <w:b w:val="false"/>
          <w:i w:val="false"/>
          <w:caps w:val="false"/>
          <w:smallCaps w:val="false"/>
          <w:color w:val="231F20"/>
          <w:sz w:val="20"/>
        </w:rPr>
        <w:t>protect</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an approved</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product</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from</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competition</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because</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different</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drugs</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with different</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active moieties</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may</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be approved</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for</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the</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same</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condition.</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Even after</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an orphan</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drug is</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approved,</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the</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FDA</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can subsequently</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approve</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the</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same</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drug with the</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same</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active</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moiety</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for</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the</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same</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condition</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if</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the</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FDA</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concludes that</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the</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later</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drug is</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clinically</w:t>
      </w:r>
      <w:r>
        <w:rPr>
          <w:rFonts w:ascii="Times New Roman" w:hAnsi="Times New Roman"/>
          <w:b w:val="false"/>
          <w:i w:val="false"/>
          <w:caps w:val="false"/>
          <w:smallCaps w:val="false"/>
          <w:color w:val="231F20"/>
          <w:spacing w:val="3"/>
          <w:sz w:val="20"/>
        </w:rPr>
        <w:t xml:space="preserve"> </w:t>
      </w:r>
      <w:r>
        <w:rPr>
          <w:rFonts w:ascii="Times New Roman" w:hAnsi="Times New Roman"/>
          <w:b w:val="false"/>
          <w:i w:val="false"/>
          <w:caps w:val="false"/>
          <w:smallCaps w:val="false"/>
          <w:color w:val="231F20"/>
          <w:sz w:val="20"/>
        </w:rPr>
        <w:t>superior</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in that</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it</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is</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shown to be safer,</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more</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effective</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or makes</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a major contribution</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to patient</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care</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or the</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manufacturer</w:t>
      </w:r>
      <w:r>
        <w:rPr>
          <w:rFonts w:ascii="Times New Roman" w:hAnsi="Times New Roman"/>
          <w:b w:val="false"/>
          <w:i w:val="false"/>
          <w:caps w:val="false"/>
          <w:smallCaps w:val="false"/>
          <w:color w:val="231F20"/>
          <w:spacing w:val="3"/>
          <w:sz w:val="20"/>
        </w:rPr>
        <w:t xml:space="preserve"> </w:t>
      </w:r>
      <w:r>
        <w:rPr>
          <w:rFonts w:ascii="Times New Roman" w:hAnsi="Times New Roman"/>
          <w:b w:val="false"/>
          <w:i w:val="false"/>
          <w:caps w:val="false"/>
          <w:smallCaps w:val="false"/>
          <w:color w:val="231F20"/>
          <w:sz w:val="20"/>
        </w:rPr>
        <w:t>of the</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product</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with orphan</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exclusivity</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is</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unable</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to maintain sufficient</w:t>
      </w:r>
      <w:r>
        <w:rPr>
          <w:rFonts w:ascii="Times New Roman" w:hAnsi="Times New Roman"/>
          <w:b w:val="false"/>
          <w:i w:val="false"/>
          <w:caps w:val="false"/>
          <w:smallCaps w:val="false"/>
          <w:color w:val="231F20"/>
          <w:spacing w:val="3"/>
          <w:sz w:val="20"/>
        </w:rPr>
        <w:t xml:space="preserve"> </w:t>
      </w:r>
      <w:r>
        <w:rPr>
          <w:rFonts w:ascii="Times New Roman" w:hAnsi="Times New Roman"/>
          <w:b w:val="false"/>
          <w:i w:val="false"/>
          <w:caps w:val="false"/>
          <w:smallCaps w:val="false"/>
          <w:color w:val="231F20"/>
          <w:sz w:val="20"/>
        </w:rPr>
        <w:t>product</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quantity.</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Orphan drug designation</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neither</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shortens</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the</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development</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time</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or regulatory</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review time</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of a drug nor gives</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the</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product</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candidate</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any advantage</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in the</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regulatory</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review</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or approval</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process</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or entitles</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the</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product</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candidate</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to priority</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review.</w:t>
      </w:r>
    </w:p>
    <w:p>
      <w:pPr>
        <w:pStyle w:val="TextBody"/>
        <w:spacing w:before="120" w:after="0"/>
        <w:jc w:val="both"/>
        <w:rPr>
          <w:rFonts w:ascii="Times New Roman" w:hAnsi="Times New Roman"/>
          <w:b w:val="false"/>
          <w:i w:val="false"/>
          <w:caps w:val="false"/>
          <w:smallCaps w:val="false"/>
          <w:color w:val="231F20"/>
          <w:sz w:val="20"/>
        </w:rPr>
      </w:pPr>
      <w:r>
        <w:rPr>
          <w:rFonts w:ascii="Times New Roman" w:hAnsi="Times New Roman"/>
          <w:b w:val="false"/>
          <w:i w:val="false"/>
          <w:caps w:val="false"/>
          <w:smallCaps w:val="false"/>
          <w:color w:val="231F20"/>
          <w:sz w:val="20"/>
        </w:rPr>
        <w:t>We received</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orphan</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drug designation</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from</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the</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FDA</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for</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FYARRO for</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the</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treatment</w:t>
      </w:r>
      <w:r>
        <w:rPr>
          <w:rFonts w:ascii="Times New Roman" w:hAnsi="Times New Roman"/>
          <w:b w:val="false"/>
          <w:i w:val="false"/>
          <w:caps w:val="false"/>
          <w:smallCaps w:val="false"/>
          <w:color w:val="231F20"/>
          <w:spacing w:val="3"/>
          <w:sz w:val="20"/>
        </w:rPr>
        <w:t xml:space="preserve"> </w:t>
      </w:r>
      <w:r>
        <w:rPr>
          <w:rFonts w:ascii="Times New Roman" w:hAnsi="Times New Roman"/>
          <w:b w:val="false"/>
          <w:i w:val="false"/>
          <w:caps w:val="false"/>
          <w:smallCaps w:val="false"/>
          <w:color w:val="231F20"/>
          <w:sz w:val="20"/>
        </w:rPr>
        <w:t>of advanced</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malignant PEComa. We may</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be unable</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to obtain</w:t>
      </w:r>
      <w:r>
        <w:rPr>
          <w:rFonts w:ascii="Times New Roman" w:hAnsi="Times New Roman"/>
          <w:b w:val="false"/>
          <w:i w:val="false"/>
          <w:caps w:val="false"/>
          <w:smallCaps w:val="false"/>
          <w:color w:val="231F20"/>
          <w:spacing w:val="1"/>
          <w:sz w:val="20"/>
        </w:rPr>
        <w:t xml:space="preserve"> orphan drug designation for any other indication or </w:t>
      </w:r>
      <w:r>
        <w:rPr>
          <w:rFonts w:ascii="Times New Roman" w:hAnsi="Times New Roman"/>
          <w:b w:val="false"/>
          <w:i w:val="false"/>
          <w:caps w:val="false"/>
          <w:smallCaps w:val="false"/>
          <w:color w:val="231F20"/>
          <w:sz w:val="20"/>
        </w:rPr>
        <w:t>regulatory</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approval</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for</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FYARRO for</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any other orphan</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population,</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or we may</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be unable</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to successfully</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commercialize</w:t>
      </w:r>
      <w:r>
        <w:rPr>
          <w:rFonts w:ascii="Times New Roman" w:hAnsi="Times New Roman"/>
          <w:b w:val="false"/>
          <w:i w:val="false"/>
          <w:caps w:val="false"/>
          <w:smallCaps w:val="false"/>
          <w:color w:val="231F20"/>
          <w:spacing w:val="4"/>
          <w:sz w:val="20"/>
        </w:rPr>
        <w:t xml:space="preserve"> </w:t>
      </w:r>
      <w:r>
        <w:rPr>
          <w:rFonts w:ascii="Times New Roman" w:hAnsi="Times New Roman"/>
          <w:b w:val="false"/>
          <w:i w:val="false"/>
          <w:caps w:val="false"/>
          <w:smallCaps w:val="false"/>
          <w:color w:val="231F20"/>
          <w:sz w:val="20"/>
        </w:rPr>
        <w:t>FYARRO for</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such orphan</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population due to risks</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that</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include:</w:t>
      </w:r>
    </w:p>
    <w:tbl>
      <w:tblPr>
        <w:tblW w:w="4960" w:type="dxa"/>
        <w:jc w:val="left"/>
        <w:tblInd w:w="0" w:type="dxa"/>
        <w:tblCellMar>
          <w:top w:w="0" w:type="dxa"/>
          <w:left w:w="0" w:type="dxa"/>
          <w:bottom w:w="0" w:type="dxa"/>
          <w:right w:w="0" w:type="dxa"/>
        </w:tblCellMar>
      </w:tblPr>
      <w:tblGrid>
        <w:gridCol w:w="60"/>
        <w:gridCol w:w="110"/>
        <w:gridCol w:w="4790"/>
      </w:tblGrid>
      <w:tr>
        <w:trPr/>
        <w:tc>
          <w:tcPr>
            <w:tcW w:w="60" w:type="dxa"/>
            <w:tcBorders/>
            <w:shd w:fill="auto" w:val="clear"/>
          </w:tcPr>
          <w:p>
            <w:pPr>
              <w:pStyle w:val="TableContents"/>
              <w:spacing w:before="120" w:after="0"/>
              <w:jc w:val="both"/>
              <w:rPr>
                <w:caps w:val="false"/>
                <w:smallCaps w:val="false"/>
              </w:rPr>
            </w:pPr>
            <w:r>
              <w:rPr>
                <w:caps w:val="false"/>
                <w:smallCaps w:val="false"/>
              </w:rPr>
              <w:t> </w:t>
            </w:r>
          </w:p>
        </w:tc>
        <w:tc>
          <w:tcPr>
            <w:tcW w:w="110" w:type="dxa"/>
            <w:tcBorders/>
            <w:shd w:fill="auto" w:val="clear"/>
          </w:tcPr>
          <w:p>
            <w:pPr>
              <w:pStyle w:val="TableContents"/>
              <w:spacing w:before="120" w:after="0"/>
              <w:jc w:val="both"/>
              <w:rPr>
                <w:caps w:val="false"/>
                <w:smallCaps w:val="false"/>
                <w:strike w:val="false"/>
                <w:dstrike w:val="false"/>
                <w:u w:val="none"/>
                <w:effect w:val="none"/>
              </w:rPr>
            </w:pPr>
            <w:r>
              <w:rPr>
                <w:caps w:val="false"/>
                <w:smallCaps w:val="false"/>
                <w:strike w:val="false"/>
                <w:dstrike w:val="false"/>
                <w:u w:val="none"/>
                <w:effect w:val="none"/>
              </w:rPr>
              <w:t>•</w:t>
            </w:r>
          </w:p>
        </w:tc>
        <w:tc>
          <w:tcPr>
            <w:tcW w:w="4790" w:type="dxa"/>
            <w:tcBorders/>
            <w:shd w:fill="auto" w:val="clear"/>
          </w:tcPr>
          <w:p>
            <w:pPr>
              <w:pStyle w:val="TableContents"/>
              <w:spacing w:before="120" w:after="0"/>
              <w:jc w:val="both"/>
              <w:rPr>
                <w:b w:val="false"/>
                <w:i w:val="false"/>
                <w:caps w:val="false"/>
                <w:smallCaps w:val="false"/>
              </w:rPr>
            </w:pPr>
            <w:r>
              <w:rPr>
                <w:b w:val="false"/>
                <w:i w:val="false"/>
                <w:caps w:val="false"/>
                <w:smallCaps w:val="false"/>
                <w:color w:val="231F20"/>
              </w:rPr>
              <w:t>the</w:t>
            </w:r>
            <w:r>
              <w:rPr>
                <w:b w:val="false"/>
                <w:i w:val="false"/>
                <w:caps w:val="false"/>
                <w:smallCaps w:val="false"/>
                <w:color w:val="231F20"/>
                <w:spacing w:val="1"/>
              </w:rPr>
              <w:t xml:space="preserve"> </w:t>
            </w:r>
            <w:r>
              <w:rPr>
                <w:b w:val="false"/>
                <w:i w:val="false"/>
                <w:caps w:val="false"/>
                <w:smallCaps w:val="false"/>
                <w:color w:val="231F20"/>
              </w:rPr>
              <w:t>orphan</w:t>
            </w:r>
            <w:r>
              <w:rPr>
                <w:b w:val="false"/>
                <w:i w:val="false"/>
                <w:caps w:val="false"/>
                <w:smallCaps w:val="false"/>
                <w:color w:val="231F20"/>
                <w:spacing w:val="1"/>
              </w:rPr>
              <w:t xml:space="preserve"> </w:t>
            </w:r>
            <w:r>
              <w:rPr>
                <w:b w:val="false"/>
                <w:i w:val="false"/>
                <w:caps w:val="false"/>
                <w:smallCaps w:val="false"/>
                <w:color w:val="231F20"/>
              </w:rPr>
              <w:t>patient</w:t>
            </w:r>
            <w:r>
              <w:rPr>
                <w:b w:val="false"/>
                <w:i w:val="false"/>
                <w:caps w:val="false"/>
                <w:smallCaps w:val="false"/>
                <w:color w:val="231F20"/>
                <w:spacing w:val="2"/>
              </w:rPr>
              <w:t xml:space="preserve"> </w:t>
            </w:r>
            <w:r>
              <w:rPr>
                <w:b w:val="false"/>
                <w:i w:val="false"/>
                <w:caps w:val="false"/>
                <w:smallCaps w:val="false"/>
                <w:color w:val="231F20"/>
              </w:rPr>
              <w:t>populations</w:t>
            </w:r>
            <w:r>
              <w:rPr>
                <w:b w:val="false"/>
                <w:i w:val="false"/>
                <w:caps w:val="false"/>
                <w:smallCaps w:val="false"/>
                <w:color w:val="231F20"/>
                <w:spacing w:val="2"/>
              </w:rPr>
              <w:t xml:space="preserve"> </w:t>
            </w:r>
            <w:r>
              <w:rPr>
                <w:b w:val="false"/>
                <w:i w:val="false"/>
                <w:caps w:val="false"/>
                <w:smallCaps w:val="false"/>
                <w:color w:val="231F20"/>
              </w:rPr>
              <w:t>may</w:t>
            </w:r>
            <w:r>
              <w:rPr>
                <w:b w:val="false"/>
                <w:i w:val="false"/>
                <w:caps w:val="false"/>
                <w:smallCaps w:val="false"/>
                <w:color w:val="231F20"/>
                <w:spacing w:val="1"/>
              </w:rPr>
              <w:t xml:space="preserve"> </w:t>
            </w:r>
            <w:r>
              <w:rPr>
                <w:b w:val="false"/>
                <w:i w:val="false"/>
                <w:caps w:val="false"/>
                <w:smallCaps w:val="false"/>
                <w:color w:val="231F20"/>
              </w:rPr>
              <w:t>change</w:t>
            </w:r>
            <w:r>
              <w:rPr>
                <w:b w:val="false"/>
                <w:i w:val="false"/>
                <w:caps w:val="false"/>
                <w:smallCaps w:val="false"/>
                <w:color w:val="231F20"/>
                <w:spacing w:val="1"/>
              </w:rPr>
              <w:t xml:space="preserve"> </w:t>
            </w:r>
            <w:r>
              <w:rPr>
                <w:b w:val="false"/>
                <w:i w:val="false"/>
                <w:caps w:val="false"/>
                <w:smallCaps w:val="false"/>
                <w:color w:val="231F20"/>
              </w:rPr>
              <w:t>in size;</w:t>
            </w:r>
          </w:p>
        </w:tc>
      </w:tr>
    </w:tbl>
    <w:tbl>
      <w:tblPr>
        <w:tblW w:w="10205" w:type="dxa"/>
        <w:jc w:val="left"/>
        <w:tblInd w:w="0" w:type="dxa"/>
        <w:tblCellMar>
          <w:top w:w="0" w:type="dxa"/>
          <w:left w:w="0" w:type="dxa"/>
          <w:bottom w:w="0" w:type="dxa"/>
          <w:right w:w="0" w:type="dxa"/>
        </w:tblCellMar>
      </w:tblPr>
      <w:tblGrid>
        <w:gridCol w:w="60"/>
        <w:gridCol w:w="110"/>
        <w:gridCol w:w="9975"/>
        <w:gridCol w:w="60"/>
      </w:tblGrid>
      <w:tr>
        <w:trPr/>
        <w:tc>
          <w:tcPr>
            <w:tcW w:w="60" w:type="dxa"/>
            <w:tcBorders/>
            <w:shd w:fill="auto" w:val="clear"/>
          </w:tcPr>
          <w:p>
            <w:pPr>
              <w:pStyle w:val="TableContents"/>
              <w:spacing w:before="60" w:after="0"/>
              <w:jc w:val="both"/>
              <w:rPr>
                <w:caps w:val="false"/>
                <w:smallCaps w:val="false"/>
              </w:rPr>
            </w:pPr>
            <w:r>
              <w:rPr>
                <w:caps w:val="false"/>
                <w:smallCaps w:val="false"/>
              </w:rPr>
              <w:t> </w:t>
            </w:r>
          </w:p>
        </w:tc>
        <w:tc>
          <w:tcPr>
            <w:tcW w:w="110" w:type="dxa"/>
            <w:tcBorders/>
            <w:shd w:fill="auto" w:val="clear"/>
          </w:tcPr>
          <w:p>
            <w:pPr>
              <w:pStyle w:val="TableContents"/>
              <w:spacing w:before="60" w:after="0"/>
              <w:jc w:val="both"/>
              <w:rPr>
                <w:caps w:val="false"/>
                <w:smallCaps w:val="false"/>
                <w:strike w:val="false"/>
                <w:dstrike w:val="false"/>
                <w:u w:val="none"/>
                <w:effect w:val="none"/>
              </w:rPr>
            </w:pPr>
            <w:r>
              <w:rPr>
                <w:caps w:val="false"/>
                <w:smallCaps w:val="false"/>
                <w:strike w:val="false"/>
                <w:dstrike w:val="false"/>
                <w:u w:val="none"/>
                <w:effect w:val="none"/>
              </w:rPr>
              <w:t>•</w:t>
            </w:r>
          </w:p>
        </w:tc>
        <w:tc>
          <w:tcPr>
            <w:tcW w:w="9975" w:type="dxa"/>
            <w:tcBorders/>
            <w:shd w:fill="auto" w:val="clear"/>
          </w:tcPr>
          <w:p>
            <w:pPr>
              <w:pStyle w:val="TableContents"/>
              <w:spacing w:before="60" w:after="0"/>
              <w:jc w:val="both"/>
              <w:rPr>
                <w:b w:val="false"/>
                <w:i w:val="false"/>
                <w:caps w:val="false"/>
                <w:smallCaps w:val="false"/>
              </w:rPr>
            </w:pPr>
            <w:r>
              <w:rPr>
                <w:b w:val="false"/>
                <w:i w:val="false"/>
                <w:caps w:val="false"/>
                <w:smallCaps w:val="false"/>
                <w:color w:val="231F20"/>
              </w:rPr>
              <w:t>there</w:t>
            </w:r>
            <w:r>
              <w:rPr>
                <w:b w:val="false"/>
                <w:i w:val="false"/>
                <w:caps w:val="false"/>
                <w:smallCaps w:val="false"/>
                <w:color w:val="231F20"/>
                <w:spacing w:val="1"/>
              </w:rPr>
              <w:t xml:space="preserve"> </w:t>
            </w:r>
            <w:r>
              <w:rPr>
                <w:b w:val="false"/>
                <w:i w:val="false"/>
                <w:caps w:val="false"/>
                <w:smallCaps w:val="false"/>
                <w:color w:val="231F20"/>
              </w:rPr>
              <w:t>may</w:t>
            </w:r>
            <w:r>
              <w:rPr>
                <w:b w:val="false"/>
                <w:i w:val="false"/>
                <w:caps w:val="false"/>
                <w:smallCaps w:val="false"/>
                <w:color w:val="231F20"/>
                <w:spacing w:val="1"/>
              </w:rPr>
              <w:t xml:space="preserve"> </w:t>
            </w:r>
            <w:r>
              <w:rPr>
                <w:b w:val="false"/>
                <w:i w:val="false"/>
                <w:caps w:val="false"/>
                <w:smallCaps w:val="false"/>
                <w:color w:val="231F20"/>
              </w:rPr>
              <w:t>be changes</w:t>
            </w:r>
            <w:r>
              <w:rPr>
                <w:b w:val="false"/>
                <w:i w:val="false"/>
                <w:caps w:val="false"/>
                <w:smallCaps w:val="false"/>
                <w:color w:val="231F20"/>
                <w:spacing w:val="1"/>
              </w:rPr>
              <w:t xml:space="preserve"> </w:t>
            </w:r>
            <w:r>
              <w:rPr>
                <w:b w:val="false"/>
                <w:i w:val="false"/>
                <w:caps w:val="false"/>
                <w:smallCaps w:val="false"/>
                <w:color w:val="231F20"/>
              </w:rPr>
              <w:t>in the</w:t>
            </w:r>
            <w:r>
              <w:rPr>
                <w:b w:val="false"/>
                <w:i w:val="false"/>
                <w:caps w:val="false"/>
                <w:smallCaps w:val="false"/>
                <w:color w:val="231F20"/>
                <w:spacing w:val="1"/>
              </w:rPr>
              <w:t xml:space="preserve"> </w:t>
            </w:r>
            <w:r>
              <w:rPr>
                <w:b w:val="false"/>
                <w:i w:val="false"/>
                <w:caps w:val="false"/>
                <w:smallCaps w:val="false"/>
                <w:color w:val="231F20"/>
              </w:rPr>
              <w:t>treatment</w:t>
            </w:r>
            <w:r>
              <w:rPr>
                <w:b w:val="false"/>
                <w:i w:val="false"/>
                <w:caps w:val="false"/>
                <w:smallCaps w:val="false"/>
                <w:color w:val="231F20"/>
                <w:spacing w:val="3"/>
              </w:rPr>
              <w:t xml:space="preserve"> </w:t>
            </w:r>
            <w:r>
              <w:rPr>
                <w:b w:val="false"/>
                <w:i w:val="false"/>
                <w:caps w:val="false"/>
                <w:smallCaps w:val="false"/>
                <w:color w:val="231F20"/>
              </w:rPr>
              <w:t>options</w:t>
            </w:r>
            <w:r>
              <w:rPr>
                <w:b w:val="false"/>
                <w:i w:val="false"/>
                <w:caps w:val="false"/>
                <w:smallCaps w:val="false"/>
                <w:color w:val="231F20"/>
                <w:spacing w:val="1"/>
              </w:rPr>
              <w:t xml:space="preserve"> </w:t>
            </w:r>
            <w:r>
              <w:rPr>
                <w:b w:val="false"/>
                <w:i w:val="false"/>
                <w:caps w:val="false"/>
                <w:smallCaps w:val="false"/>
                <w:color w:val="231F20"/>
              </w:rPr>
              <w:t>for</w:t>
            </w:r>
            <w:r>
              <w:rPr>
                <w:b w:val="false"/>
                <w:i w:val="false"/>
                <w:caps w:val="false"/>
                <w:smallCaps w:val="false"/>
                <w:color w:val="231F20"/>
                <w:spacing w:val="1"/>
              </w:rPr>
              <w:t xml:space="preserve"> </w:t>
            </w:r>
            <w:r>
              <w:rPr>
                <w:b w:val="false"/>
                <w:i w:val="false"/>
                <w:caps w:val="false"/>
                <w:smallCaps w:val="false"/>
                <w:color w:val="231F20"/>
              </w:rPr>
              <w:t>patients</w:t>
            </w:r>
            <w:r>
              <w:rPr>
                <w:b w:val="false"/>
                <w:i w:val="false"/>
                <w:caps w:val="false"/>
                <w:smallCaps w:val="false"/>
                <w:color w:val="231F20"/>
                <w:spacing w:val="2"/>
              </w:rPr>
              <w:t xml:space="preserve"> </w:t>
            </w:r>
            <w:r>
              <w:rPr>
                <w:b w:val="false"/>
                <w:i w:val="false"/>
                <w:caps w:val="false"/>
                <w:smallCaps w:val="false"/>
                <w:color w:val="231F20"/>
              </w:rPr>
              <w:t>that</w:t>
            </w:r>
            <w:r>
              <w:rPr>
                <w:b w:val="false"/>
                <w:i w:val="false"/>
                <w:caps w:val="false"/>
                <w:smallCaps w:val="false"/>
                <w:color w:val="231F20"/>
                <w:spacing w:val="1"/>
              </w:rPr>
              <w:t xml:space="preserve"> </w:t>
            </w:r>
            <w:r>
              <w:rPr>
                <w:b w:val="false"/>
                <w:i w:val="false"/>
                <w:caps w:val="false"/>
                <w:smallCaps w:val="false"/>
                <w:color w:val="231F20"/>
              </w:rPr>
              <w:t>may</w:t>
            </w:r>
            <w:r>
              <w:rPr>
                <w:b w:val="false"/>
                <w:i w:val="false"/>
                <w:caps w:val="false"/>
                <w:smallCaps w:val="false"/>
                <w:color w:val="231F20"/>
                <w:spacing w:val="1"/>
              </w:rPr>
              <w:t xml:space="preserve"> </w:t>
            </w:r>
            <w:r>
              <w:rPr>
                <w:b w:val="false"/>
                <w:i w:val="false"/>
                <w:caps w:val="false"/>
                <w:smallCaps w:val="false"/>
                <w:color w:val="231F20"/>
              </w:rPr>
              <w:t>provide</w:t>
            </w:r>
            <w:r>
              <w:rPr>
                <w:b w:val="false"/>
                <w:i w:val="false"/>
                <w:caps w:val="false"/>
                <w:smallCaps w:val="false"/>
                <w:color w:val="231F20"/>
                <w:spacing w:val="1"/>
              </w:rPr>
              <w:t xml:space="preserve"> </w:t>
            </w:r>
            <w:r>
              <w:rPr>
                <w:b w:val="false"/>
                <w:i w:val="false"/>
                <w:caps w:val="false"/>
                <w:smallCaps w:val="false"/>
                <w:color w:val="231F20"/>
              </w:rPr>
              <w:t>alternative</w:t>
            </w:r>
            <w:r>
              <w:rPr>
                <w:b w:val="false"/>
                <w:i w:val="false"/>
                <w:caps w:val="false"/>
                <w:smallCaps w:val="false"/>
                <w:color w:val="231F20"/>
                <w:spacing w:val="3"/>
              </w:rPr>
              <w:t xml:space="preserve"> </w:t>
            </w:r>
            <w:r>
              <w:rPr>
                <w:b w:val="false"/>
                <w:i w:val="false"/>
                <w:caps w:val="false"/>
                <w:smallCaps w:val="false"/>
                <w:color w:val="231F20"/>
              </w:rPr>
              <w:t>treatments</w:t>
            </w:r>
            <w:r>
              <w:rPr>
                <w:b w:val="false"/>
                <w:i w:val="false"/>
                <w:caps w:val="false"/>
                <w:smallCaps w:val="false"/>
                <w:color w:val="231F20"/>
                <w:spacing w:val="3"/>
              </w:rPr>
              <w:t xml:space="preserve"> </w:t>
            </w:r>
            <w:r>
              <w:rPr>
                <w:b w:val="false"/>
                <w:i w:val="false"/>
                <w:caps w:val="false"/>
                <w:smallCaps w:val="false"/>
                <w:color w:val="231F20"/>
              </w:rPr>
              <w:t>to FYARRO;</w:t>
            </w:r>
          </w:p>
        </w:tc>
        <w:tc>
          <w:tcPr>
            <w:tcW w:w="60" w:type="dxa"/>
            <w:tcBorders/>
            <w:shd w:fill="auto" w:val="clear"/>
          </w:tcPr>
          <w:p>
            <w:pPr>
              <w:pStyle w:val="TableContents"/>
              <w:spacing w:before="60" w:after="0"/>
              <w:jc w:val="both"/>
              <w:rPr>
                <w:caps w:val="false"/>
                <w:smallCaps w:val="false"/>
              </w:rPr>
            </w:pPr>
            <w:r>
              <w:rPr>
                <w:caps w:val="false"/>
                <w:smallCaps w:val="false"/>
              </w:rPr>
              <w:t> </w:t>
            </w:r>
          </w:p>
        </w:tc>
      </w:tr>
    </w:tbl>
    <w:tbl>
      <w:tblPr>
        <w:tblW w:w="9730" w:type="dxa"/>
        <w:jc w:val="left"/>
        <w:tblInd w:w="0" w:type="dxa"/>
        <w:tblCellMar>
          <w:top w:w="0" w:type="dxa"/>
          <w:left w:w="0" w:type="dxa"/>
          <w:bottom w:w="0" w:type="dxa"/>
          <w:right w:w="0" w:type="dxa"/>
        </w:tblCellMar>
      </w:tblPr>
      <w:tblGrid>
        <w:gridCol w:w="60"/>
        <w:gridCol w:w="110"/>
        <w:gridCol w:w="9560"/>
      </w:tblGrid>
      <w:tr>
        <w:trPr/>
        <w:tc>
          <w:tcPr>
            <w:tcW w:w="60" w:type="dxa"/>
            <w:tcBorders/>
            <w:shd w:fill="auto" w:val="clear"/>
          </w:tcPr>
          <w:p>
            <w:pPr>
              <w:pStyle w:val="TableContents"/>
              <w:spacing w:before="60" w:after="0"/>
              <w:jc w:val="both"/>
              <w:rPr>
                <w:caps w:val="false"/>
                <w:smallCaps w:val="false"/>
              </w:rPr>
            </w:pPr>
            <w:r>
              <w:rPr>
                <w:caps w:val="false"/>
                <w:smallCaps w:val="false"/>
              </w:rPr>
              <w:t> </w:t>
            </w:r>
          </w:p>
        </w:tc>
        <w:tc>
          <w:tcPr>
            <w:tcW w:w="110" w:type="dxa"/>
            <w:tcBorders/>
            <w:shd w:fill="auto" w:val="clear"/>
          </w:tcPr>
          <w:p>
            <w:pPr>
              <w:pStyle w:val="TableContents"/>
              <w:spacing w:before="60" w:after="0"/>
              <w:jc w:val="both"/>
              <w:rPr>
                <w:caps w:val="false"/>
                <w:smallCaps w:val="false"/>
                <w:strike w:val="false"/>
                <w:dstrike w:val="false"/>
                <w:u w:val="none"/>
                <w:effect w:val="none"/>
              </w:rPr>
            </w:pPr>
            <w:r>
              <w:rPr>
                <w:caps w:val="false"/>
                <w:smallCaps w:val="false"/>
                <w:strike w:val="false"/>
                <w:dstrike w:val="false"/>
                <w:u w:val="none"/>
                <w:effect w:val="none"/>
              </w:rPr>
              <w:t>•</w:t>
            </w:r>
          </w:p>
        </w:tc>
        <w:tc>
          <w:tcPr>
            <w:tcW w:w="9560" w:type="dxa"/>
            <w:tcBorders/>
            <w:shd w:fill="auto" w:val="clear"/>
          </w:tcPr>
          <w:p>
            <w:pPr>
              <w:pStyle w:val="TableContents"/>
              <w:spacing w:before="60" w:after="0"/>
              <w:jc w:val="both"/>
              <w:rPr>
                <w:b w:val="false"/>
                <w:i w:val="false"/>
                <w:caps w:val="false"/>
                <w:smallCaps w:val="false"/>
              </w:rPr>
            </w:pPr>
            <w:r>
              <w:rPr>
                <w:b w:val="false"/>
                <w:i w:val="false"/>
                <w:caps w:val="false"/>
                <w:smallCaps w:val="false"/>
                <w:color w:val="231F20"/>
              </w:rPr>
              <w:t>the</w:t>
            </w:r>
            <w:r>
              <w:rPr>
                <w:b w:val="false"/>
                <w:i w:val="false"/>
                <w:caps w:val="false"/>
                <w:smallCaps w:val="false"/>
                <w:color w:val="231F20"/>
                <w:spacing w:val="1"/>
              </w:rPr>
              <w:t xml:space="preserve"> </w:t>
            </w:r>
            <w:r>
              <w:rPr>
                <w:b w:val="false"/>
                <w:i w:val="false"/>
                <w:caps w:val="false"/>
                <w:smallCaps w:val="false"/>
                <w:color w:val="231F20"/>
              </w:rPr>
              <w:t>development</w:t>
            </w:r>
            <w:r>
              <w:rPr>
                <w:b w:val="false"/>
                <w:i w:val="false"/>
                <w:caps w:val="false"/>
                <w:smallCaps w:val="false"/>
                <w:color w:val="231F20"/>
                <w:spacing w:val="2"/>
              </w:rPr>
              <w:t xml:space="preserve"> </w:t>
            </w:r>
            <w:r>
              <w:rPr>
                <w:b w:val="false"/>
                <w:i w:val="false"/>
                <w:caps w:val="false"/>
                <w:smallCaps w:val="false"/>
                <w:color w:val="231F20"/>
              </w:rPr>
              <w:t>costs</w:t>
            </w:r>
            <w:r>
              <w:rPr>
                <w:b w:val="false"/>
                <w:i w:val="false"/>
                <w:caps w:val="false"/>
                <w:smallCaps w:val="false"/>
                <w:color w:val="231F20"/>
                <w:spacing w:val="1"/>
              </w:rPr>
              <w:t xml:space="preserve"> </w:t>
            </w:r>
            <w:r>
              <w:rPr>
                <w:b w:val="false"/>
                <w:i w:val="false"/>
                <w:caps w:val="false"/>
                <w:smallCaps w:val="false"/>
                <w:color w:val="231F20"/>
              </w:rPr>
              <w:t>may</w:t>
            </w:r>
            <w:r>
              <w:rPr>
                <w:b w:val="false"/>
                <w:i w:val="false"/>
                <w:caps w:val="false"/>
                <w:smallCaps w:val="false"/>
                <w:color w:val="231F20"/>
                <w:spacing w:val="1"/>
              </w:rPr>
              <w:t xml:space="preserve"> </w:t>
            </w:r>
            <w:r>
              <w:rPr>
                <w:b w:val="false"/>
                <w:i w:val="false"/>
                <w:caps w:val="false"/>
                <w:smallCaps w:val="false"/>
                <w:color w:val="231F20"/>
              </w:rPr>
              <w:t>be greater</w:t>
            </w:r>
            <w:r>
              <w:rPr>
                <w:b w:val="false"/>
                <w:i w:val="false"/>
                <w:caps w:val="false"/>
                <w:smallCaps w:val="false"/>
                <w:color w:val="231F20"/>
                <w:spacing w:val="2"/>
              </w:rPr>
              <w:t xml:space="preserve"> </w:t>
            </w:r>
            <w:r>
              <w:rPr>
                <w:b w:val="false"/>
                <w:i w:val="false"/>
                <w:caps w:val="false"/>
                <w:smallCaps w:val="false"/>
                <w:color w:val="231F20"/>
              </w:rPr>
              <w:t>than</w:t>
            </w:r>
            <w:r>
              <w:rPr>
                <w:b w:val="false"/>
                <w:i w:val="false"/>
                <w:caps w:val="false"/>
                <w:smallCaps w:val="false"/>
                <w:color w:val="231F20"/>
                <w:spacing w:val="1"/>
              </w:rPr>
              <w:t xml:space="preserve"> </w:t>
            </w:r>
            <w:r>
              <w:rPr>
                <w:b w:val="false"/>
                <w:i w:val="false"/>
                <w:caps w:val="false"/>
                <w:smallCaps w:val="false"/>
                <w:color w:val="231F20"/>
              </w:rPr>
              <w:t>projected</w:t>
            </w:r>
            <w:r>
              <w:rPr>
                <w:b w:val="false"/>
                <w:i w:val="false"/>
                <w:caps w:val="false"/>
                <w:smallCaps w:val="false"/>
                <w:color w:val="231F20"/>
                <w:spacing w:val="2"/>
              </w:rPr>
              <w:t xml:space="preserve"> </w:t>
            </w:r>
            <w:r>
              <w:rPr>
                <w:b w:val="false"/>
                <w:i w:val="false"/>
                <w:caps w:val="false"/>
                <w:smallCaps w:val="false"/>
                <w:color w:val="231F20"/>
              </w:rPr>
              <w:t>revenue</w:t>
            </w:r>
            <w:r>
              <w:rPr>
                <w:b w:val="false"/>
                <w:i w:val="false"/>
                <w:caps w:val="false"/>
                <w:smallCaps w:val="false"/>
                <w:color w:val="231F20"/>
                <w:spacing w:val="1"/>
              </w:rPr>
              <w:t xml:space="preserve"> </w:t>
            </w:r>
            <w:r>
              <w:rPr>
                <w:b w:val="false"/>
                <w:i w:val="false"/>
                <w:caps w:val="false"/>
                <w:smallCaps w:val="false"/>
                <w:color w:val="231F20"/>
              </w:rPr>
              <w:t>of drug sales</w:t>
            </w:r>
            <w:r>
              <w:rPr>
                <w:b w:val="false"/>
                <w:i w:val="false"/>
                <w:caps w:val="false"/>
                <w:smallCaps w:val="false"/>
                <w:color w:val="231F20"/>
                <w:spacing w:val="1"/>
              </w:rPr>
              <w:t xml:space="preserve"> </w:t>
            </w:r>
            <w:r>
              <w:rPr>
                <w:b w:val="false"/>
                <w:i w:val="false"/>
                <w:caps w:val="false"/>
                <w:smallCaps w:val="false"/>
                <w:color w:val="231F20"/>
              </w:rPr>
              <w:t>for</w:t>
            </w:r>
            <w:r>
              <w:rPr>
                <w:b w:val="false"/>
                <w:i w:val="false"/>
                <w:caps w:val="false"/>
                <w:smallCaps w:val="false"/>
                <w:color w:val="231F20"/>
                <w:spacing w:val="1"/>
              </w:rPr>
              <w:t xml:space="preserve"> </w:t>
            </w:r>
            <w:r>
              <w:rPr>
                <w:b w:val="false"/>
                <w:i w:val="false"/>
                <w:caps w:val="false"/>
                <w:smallCaps w:val="false"/>
                <w:color w:val="231F20"/>
              </w:rPr>
              <w:t>the</w:t>
            </w:r>
            <w:r>
              <w:rPr>
                <w:b w:val="false"/>
                <w:i w:val="false"/>
                <w:caps w:val="false"/>
                <w:smallCaps w:val="false"/>
                <w:color w:val="231F20"/>
                <w:spacing w:val="1"/>
              </w:rPr>
              <w:t xml:space="preserve"> </w:t>
            </w:r>
            <w:r>
              <w:rPr>
                <w:b w:val="false"/>
                <w:i w:val="false"/>
                <w:caps w:val="false"/>
                <w:smallCaps w:val="false"/>
                <w:color w:val="231F20"/>
              </w:rPr>
              <w:t>orphan</w:t>
            </w:r>
            <w:r>
              <w:rPr>
                <w:b w:val="false"/>
                <w:i w:val="false"/>
                <w:caps w:val="false"/>
                <w:smallCaps w:val="false"/>
                <w:color w:val="231F20"/>
                <w:spacing w:val="1"/>
              </w:rPr>
              <w:t xml:space="preserve"> </w:t>
            </w:r>
            <w:r>
              <w:rPr>
                <w:b w:val="false"/>
                <w:i w:val="false"/>
                <w:caps w:val="false"/>
                <w:smallCaps w:val="false"/>
                <w:color w:val="231F20"/>
              </w:rPr>
              <w:t>indications;</w:t>
            </w:r>
          </w:p>
        </w:tc>
      </w:tr>
    </w:tbl>
    <w:tbl>
      <w:tblPr>
        <w:tblW w:w="8875" w:type="dxa"/>
        <w:jc w:val="left"/>
        <w:tblInd w:w="0" w:type="dxa"/>
        <w:tblCellMar>
          <w:top w:w="0" w:type="dxa"/>
          <w:left w:w="0" w:type="dxa"/>
          <w:bottom w:w="0" w:type="dxa"/>
          <w:right w:w="0" w:type="dxa"/>
        </w:tblCellMar>
      </w:tblPr>
      <w:tblGrid>
        <w:gridCol w:w="60"/>
        <w:gridCol w:w="110"/>
        <w:gridCol w:w="8705"/>
      </w:tblGrid>
      <w:tr>
        <w:trPr/>
        <w:tc>
          <w:tcPr>
            <w:tcW w:w="60" w:type="dxa"/>
            <w:tcBorders/>
            <w:shd w:fill="auto" w:val="clear"/>
          </w:tcPr>
          <w:p>
            <w:pPr>
              <w:pStyle w:val="TableContents"/>
              <w:spacing w:before="60" w:after="0"/>
              <w:jc w:val="both"/>
              <w:rPr>
                <w:caps w:val="false"/>
                <w:smallCaps w:val="false"/>
              </w:rPr>
            </w:pPr>
            <w:r>
              <w:rPr>
                <w:caps w:val="false"/>
                <w:smallCaps w:val="false"/>
              </w:rPr>
              <w:t> </w:t>
            </w:r>
          </w:p>
        </w:tc>
        <w:tc>
          <w:tcPr>
            <w:tcW w:w="110" w:type="dxa"/>
            <w:tcBorders/>
            <w:shd w:fill="auto" w:val="clear"/>
          </w:tcPr>
          <w:p>
            <w:pPr>
              <w:pStyle w:val="TableContents"/>
              <w:spacing w:before="60" w:after="0"/>
              <w:jc w:val="both"/>
              <w:rPr>
                <w:caps w:val="false"/>
                <w:smallCaps w:val="false"/>
                <w:strike w:val="false"/>
                <w:dstrike w:val="false"/>
                <w:u w:val="none"/>
                <w:effect w:val="none"/>
              </w:rPr>
            </w:pPr>
            <w:r>
              <w:rPr>
                <w:caps w:val="false"/>
                <w:smallCaps w:val="false"/>
                <w:strike w:val="false"/>
                <w:dstrike w:val="false"/>
                <w:u w:val="none"/>
                <w:effect w:val="none"/>
              </w:rPr>
              <w:t>•</w:t>
            </w:r>
          </w:p>
        </w:tc>
        <w:tc>
          <w:tcPr>
            <w:tcW w:w="8705" w:type="dxa"/>
            <w:tcBorders/>
            <w:shd w:fill="auto" w:val="clear"/>
          </w:tcPr>
          <w:p>
            <w:pPr>
              <w:pStyle w:val="TableContents"/>
              <w:spacing w:before="60" w:after="0"/>
              <w:jc w:val="both"/>
              <w:rPr>
                <w:b w:val="false"/>
                <w:i w:val="false"/>
                <w:caps w:val="false"/>
                <w:smallCaps w:val="false"/>
              </w:rPr>
            </w:pPr>
            <w:r>
              <w:rPr>
                <w:b w:val="false"/>
                <w:i w:val="false"/>
                <w:caps w:val="false"/>
                <w:smallCaps w:val="false"/>
                <w:color w:val="231F20"/>
              </w:rPr>
              <w:t>the</w:t>
            </w:r>
            <w:r>
              <w:rPr>
                <w:b w:val="false"/>
                <w:i w:val="false"/>
                <w:caps w:val="false"/>
                <w:smallCaps w:val="false"/>
                <w:color w:val="231F20"/>
                <w:spacing w:val="1"/>
              </w:rPr>
              <w:t xml:space="preserve"> </w:t>
            </w:r>
            <w:r>
              <w:rPr>
                <w:b w:val="false"/>
                <w:i w:val="false"/>
                <w:caps w:val="false"/>
                <w:smallCaps w:val="false"/>
                <w:color w:val="231F20"/>
              </w:rPr>
              <w:t>regulatory</w:t>
            </w:r>
            <w:r>
              <w:rPr>
                <w:b w:val="false"/>
                <w:i w:val="false"/>
                <w:caps w:val="false"/>
                <w:smallCaps w:val="false"/>
                <w:color w:val="231F20"/>
                <w:spacing w:val="2"/>
              </w:rPr>
              <w:t xml:space="preserve"> </w:t>
            </w:r>
            <w:r>
              <w:rPr>
                <w:b w:val="false"/>
                <w:i w:val="false"/>
                <w:caps w:val="false"/>
                <w:smallCaps w:val="false"/>
                <w:color w:val="231F20"/>
              </w:rPr>
              <w:t>agencies</w:t>
            </w:r>
            <w:r>
              <w:rPr>
                <w:b w:val="false"/>
                <w:i w:val="false"/>
                <w:caps w:val="false"/>
                <w:smallCaps w:val="false"/>
                <w:color w:val="231F20"/>
                <w:spacing w:val="1"/>
              </w:rPr>
              <w:t xml:space="preserve"> </w:t>
            </w:r>
            <w:r>
              <w:rPr>
                <w:b w:val="false"/>
                <w:i w:val="false"/>
                <w:caps w:val="false"/>
                <w:smallCaps w:val="false"/>
                <w:color w:val="231F20"/>
              </w:rPr>
              <w:t>may</w:t>
            </w:r>
            <w:r>
              <w:rPr>
                <w:b w:val="false"/>
                <w:i w:val="false"/>
                <w:caps w:val="false"/>
                <w:smallCaps w:val="false"/>
                <w:color w:val="231F20"/>
                <w:spacing w:val="1"/>
              </w:rPr>
              <w:t xml:space="preserve"> </w:t>
            </w:r>
            <w:r>
              <w:rPr>
                <w:b w:val="false"/>
                <w:i w:val="false"/>
                <w:caps w:val="false"/>
                <w:smallCaps w:val="false"/>
                <w:color w:val="231F20"/>
              </w:rPr>
              <w:t>disagree</w:t>
            </w:r>
            <w:r>
              <w:rPr>
                <w:b w:val="false"/>
                <w:i w:val="false"/>
                <w:caps w:val="false"/>
                <w:smallCaps w:val="false"/>
                <w:color w:val="231F20"/>
                <w:spacing w:val="2"/>
              </w:rPr>
              <w:t xml:space="preserve"> </w:t>
            </w:r>
            <w:r>
              <w:rPr>
                <w:b w:val="false"/>
                <w:i w:val="false"/>
                <w:caps w:val="false"/>
                <w:smallCaps w:val="false"/>
                <w:color w:val="231F20"/>
              </w:rPr>
              <w:t>with the</w:t>
            </w:r>
            <w:r>
              <w:rPr>
                <w:b w:val="false"/>
                <w:i w:val="false"/>
                <w:caps w:val="false"/>
                <w:smallCaps w:val="false"/>
                <w:color w:val="231F20"/>
                <w:spacing w:val="1"/>
              </w:rPr>
              <w:t xml:space="preserve"> </w:t>
            </w:r>
            <w:r>
              <w:rPr>
                <w:b w:val="false"/>
                <w:i w:val="false"/>
                <w:caps w:val="false"/>
                <w:smallCaps w:val="false"/>
                <w:color w:val="231F20"/>
              </w:rPr>
              <w:t>design</w:t>
            </w:r>
            <w:r>
              <w:rPr>
                <w:b w:val="false"/>
                <w:i w:val="false"/>
                <w:caps w:val="false"/>
                <w:smallCaps w:val="false"/>
                <w:color w:val="231F20"/>
                <w:spacing w:val="1"/>
              </w:rPr>
              <w:t xml:space="preserve"> </w:t>
            </w:r>
            <w:r>
              <w:rPr>
                <w:b w:val="false"/>
                <w:i w:val="false"/>
                <w:caps w:val="false"/>
                <w:smallCaps w:val="false"/>
                <w:color w:val="231F20"/>
              </w:rPr>
              <w:t>or implementation</w:t>
            </w:r>
            <w:r>
              <w:rPr>
                <w:b w:val="false"/>
                <w:i w:val="false"/>
                <w:caps w:val="false"/>
                <w:smallCaps w:val="false"/>
                <w:color w:val="231F20"/>
                <w:spacing w:val="3"/>
              </w:rPr>
              <w:t xml:space="preserve"> </w:t>
            </w:r>
            <w:r>
              <w:rPr>
                <w:b w:val="false"/>
                <w:i w:val="false"/>
                <w:caps w:val="false"/>
                <w:smallCaps w:val="false"/>
                <w:color w:val="231F20"/>
              </w:rPr>
              <w:t>of our</w:t>
            </w:r>
            <w:r>
              <w:rPr>
                <w:b w:val="false"/>
                <w:i w:val="false"/>
                <w:caps w:val="false"/>
                <w:smallCaps w:val="false"/>
                <w:color w:val="231F20"/>
                <w:spacing w:val="1"/>
              </w:rPr>
              <w:t xml:space="preserve"> </w:t>
            </w:r>
            <w:r>
              <w:rPr>
                <w:b w:val="false"/>
                <w:i w:val="false"/>
                <w:caps w:val="false"/>
                <w:smallCaps w:val="false"/>
                <w:color w:val="231F20"/>
              </w:rPr>
              <w:t>clinical</w:t>
            </w:r>
            <w:r>
              <w:rPr>
                <w:b w:val="false"/>
                <w:i w:val="false"/>
                <w:caps w:val="false"/>
                <w:smallCaps w:val="false"/>
                <w:color w:val="231F20"/>
                <w:spacing w:val="2"/>
              </w:rPr>
              <w:t xml:space="preserve"> </w:t>
            </w:r>
            <w:r>
              <w:rPr>
                <w:b w:val="false"/>
                <w:i w:val="false"/>
                <w:caps w:val="false"/>
                <w:smallCaps w:val="false"/>
                <w:color w:val="231F20"/>
              </w:rPr>
              <w:t>trials;</w:t>
            </w:r>
          </w:p>
        </w:tc>
      </w:tr>
    </w:tbl>
    <w:tbl>
      <w:tblPr>
        <w:tblW w:w="6010" w:type="dxa"/>
        <w:jc w:val="left"/>
        <w:tblInd w:w="0" w:type="dxa"/>
        <w:tblCellMar>
          <w:top w:w="0" w:type="dxa"/>
          <w:left w:w="0" w:type="dxa"/>
          <w:bottom w:w="0" w:type="dxa"/>
          <w:right w:w="0" w:type="dxa"/>
        </w:tblCellMar>
      </w:tblPr>
      <w:tblGrid>
        <w:gridCol w:w="60"/>
        <w:gridCol w:w="110"/>
        <w:gridCol w:w="5840"/>
      </w:tblGrid>
      <w:tr>
        <w:trPr/>
        <w:tc>
          <w:tcPr>
            <w:tcW w:w="60" w:type="dxa"/>
            <w:tcBorders/>
            <w:shd w:fill="auto" w:val="clear"/>
          </w:tcPr>
          <w:p>
            <w:pPr>
              <w:pStyle w:val="TableContents"/>
              <w:spacing w:before="60" w:after="0"/>
              <w:jc w:val="both"/>
              <w:rPr>
                <w:caps w:val="false"/>
                <w:smallCaps w:val="false"/>
              </w:rPr>
            </w:pPr>
            <w:r>
              <w:rPr>
                <w:caps w:val="false"/>
                <w:smallCaps w:val="false"/>
              </w:rPr>
              <w:t> </w:t>
            </w:r>
          </w:p>
        </w:tc>
        <w:tc>
          <w:tcPr>
            <w:tcW w:w="110" w:type="dxa"/>
            <w:tcBorders/>
            <w:shd w:fill="auto" w:val="clear"/>
          </w:tcPr>
          <w:p>
            <w:pPr>
              <w:pStyle w:val="TableContents"/>
              <w:spacing w:before="60" w:after="0"/>
              <w:jc w:val="both"/>
              <w:rPr>
                <w:caps w:val="false"/>
                <w:smallCaps w:val="false"/>
                <w:strike w:val="false"/>
                <w:dstrike w:val="false"/>
                <w:u w:val="none"/>
                <w:effect w:val="none"/>
              </w:rPr>
            </w:pPr>
            <w:r>
              <w:rPr>
                <w:caps w:val="false"/>
                <w:smallCaps w:val="false"/>
                <w:strike w:val="false"/>
                <w:dstrike w:val="false"/>
                <w:u w:val="none"/>
                <w:effect w:val="none"/>
              </w:rPr>
              <w:t>•</w:t>
            </w:r>
          </w:p>
        </w:tc>
        <w:tc>
          <w:tcPr>
            <w:tcW w:w="5840" w:type="dxa"/>
            <w:tcBorders/>
            <w:shd w:fill="auto" w:val="clear"/>
          </w:tcPr>
          <w:p>
            <w:pPr>
              <w:pStyle w:val="TableContents"/>
              <w:spacing w:before="60" w:after="0"/>
              <w:jc w:val="both"/>
              <w:rPr>
                <w:b w:val="false"/>
                <w:i w:val="false"/>
                <w:caps w:val="false"/>
                <w:smallCaps w:val="false"/>
              </w:rPr>
            </w:pPr>
            <w:r>
              <w:rPr>
                <w:b w:val="false"/>
                <w:i w:val="false"/>
                <w:caps w:val="false"/>
                <w:smallCaps w:val="false"/>
                <w:color w:val="231F20"/>
              </w:rPr>
              <w:t>there</w:t>
            </w:r>
            <w:r>
              <w:rPr>
                <w:b w:val="false"/>
                <w:i w:val="false"/>
                <w:caps w:val="false"/>
                <w:smallCaps w:val="false"/>
                <w:color w:val="231F20"/>
                <w:spacing w:val="1"/>
              </w:rPr>
              <w:t xml:space="preserve"> </w:t>
            </w:r>
            <w:r>
              <w:rPr>
                <w:b w:val="false"/>
                <w:i w:val="false"/>
                <w:caps w:val="false"/>
                <w:smallCaps w:val="false"/>
                <w:color w:val="231F20"/>
              </w:rPr>
              <w:t>may</w:t>
            </w:r>
            <w:r>
              <w:rPr>
                <w:b w:val="false"/>
                <w:i w:val="false"/>
                <w:caps w:val="false"/>
                <w:smallCaps w:val="false"/>
                <w:color w:val="231F20"/>
                <w:spacing w:val="1"/>
              </w:rPr>
              <w:t xml:space="preserve"> </w:t>
            </w:r>
            <w:r>
              <w:rPr>
                <w:b w:val="false"/>
                <w:i w:val="false"/>
                <w:caps w:val="false"/>
                <w:smallCaps w:val="false"/>
                <w:color w:val="231F20"/>
              </w:rPr>
              <w:t>be difficulties</w:t>
            </w:r>
            <w:r>
              <w:rPr>
                <w:b w:val="false"/>
                <w:i w:val="false"/>
                <w:caps w:val="false"/>
                <w:smallCaps w:val="false"/>
                <w:color w:val="231F20"/>
                <w:spacing w:val="3"/>
              </w:rPr>
              <w:t xml:space="preserve"> </w:t>
            </w:r>
            <w:r>
              <w:rPr>
                <w:b w:val="false"/>
                <w:i w:val="false"/>
                <w:caps w:val="false"/>
                <w:smallCaps w:val="false"/>
                <w:color w:val="231F20"/>
              </w:rPr>
              <w:t>in enrolling</w:t>
            </w:r>
            <w:r>
              <w:rPr>
                <w:b w:val="false"/>
                <w:i w:val="false"/>
                <w:caps w:val="false"/>
                <w:smallCaps w:val="false"/>
                <w:color w:val="231F20"/>
                <w:spacing w:val="2"/>
              </w:rPr>
              <w:t xml:space="preserve"> </w:t>
            </w:r>
            <w:r>
              <w:rPr>
                <w:b w:val="false"/>
                <w:i w:val="false"/>
                <w:caps w:val="false"/>
                <w:smallCaps w:val="false"/>
                <w:color w:val="231F20"/>
              </w:rPr>
              <w:t>patients</w:t>
            </w:r>
            <w:r>
              <w:rPr>
                <w:b w:val="false"/>
                <w:i w:val="false"/>
                <w:caps w:val="false"/>
                <w:smallCaps w:val="false"/>
                <w:color w:val="231F20"/>
                <w:spacing w:val="2"/>
              </w:rPr>
              <w:t xml:space="preserve"> </w:t>
            </w:r>
            <w:r>
              <w:rPr>
                <w:b w:val="false"/>
                <w:i w:val="false"/>
                <w:caps w:val="false"/>
                <w:smallCaps w:val="false"/>
                <w:color w:val="231F20"/>
              </w:rPr>
              <w:t>for</w:t>
            </w:r>
            <w:r>
              <w:rPr>
                <w:b w:val="false"/>
                <w:i w:val="false"/>
                <w:caps w:val="false"/>
                <w:smallCaps w:val="false"/>
                <w:color w:val="231F20"/>
                <w:spacing w:val="1"/>
              </w:rPr>
              <w:t xml:space="preserve"> </w:t>
            </w:r>
            <w:r>
              <w:rPr>
                <w:b w:val="false"/>
                <w:i w:val="false"/>
                <w:caps w:val="false"/>
                <w:smallCaps w:val="false"/>
                <w:color w:val="231F20"/>
              </w:rPr>
              <w:t>clinical</w:t>
            </w:r>
            <w:r>
              <w:rPr>
                <w:b w:val="false"/>
                <w:i w:val="false"/>
                <w:caps w:val="false"/>
                <w:smallCaps w:val="false"/>
                <w:color w:val="231F20"/>
                <w:spacing w:val="2"/>
              </w:rPr>
              <w:t xml:space="preserve"> </w:t>
            </w:r>
            <w:r>
              <w:rPr>
                <w:b w:val="false"/>
                <w:i w:val="false"/>
                <w:caps w:val="false"/>
                <w:smallCaps w:val="false"/>
                <w:color w:val="231F20"/>
              </w:rPr>
              <w:t>trials;</w:t>
            </w:r>
          </w:p>
        </w:tc>
      </w:tr>
    </w:tbl>
    <w:tbl>
      <w:tblPr>
        <w:tblW w:w="8440" w:type="dxa"/>
        <w:jc w:val="left"/>
        <w:tblInd w:w="0" w:type="dxa"/>
        <w:tblCellMar>
          <w:top w:w="0" w:type="dxa"/>
          <w:left w:w="0" w:type="dxa"/>
          <w:bottom w:w="0" w:type="dxa"/>
          <w:right w:w="0" w:type="dxa"/>
        </w:tblCellMar>
      </w:tblPr>
      <w:tblGrid>
        <w:gridCol w:w="60"/>
        <w:gridCol w:w="110"/>
        <w:gridCol w:w="8270"/>
      </w:tblGrid>
      <w:tr>
        <w:trPr/>
        <w:tc>
          <w:tcPr>
            <w:tcW w:w="60" w:type="dxa"/>
            <w:tcBorders/>
            <w:shd w:fill="auto" w:val="clear"/>
          </w:tcPr>
          <w:p>
            <w:pPr>
              <w:pStyle w:val="TableContents"/>
              <w:spacing w:before="60" w:after="0"/>
              <w:jc w:val="both"/>
              <w:rPr>
                <w:caps w:val="false"/>
                <w:smallCaps w:val="false"/>
              </w:rPr>
            </w:pPr>
            <w:r>
              <w:rPr>
                <w:caps w:val="false"/>
                <w:smallCaps w:val="false"/>
              </w:rPr>
              <w:t> </w:t>
            </w:r>
          </w:p>
        </w:tc>
        <w:tc>
          <w:tcPr>
            <w:tcW w:w="110" w:type="dxa"/>
            <w:tcBorders/>
            <w:shd w:fill="auto" w:val="clear"/>
          </w:tcPr>
          <w:p>
            <w:pPr>
              <w:pStyle w:val="TableContents"/>
              <w:spacing w:before="60" w:after="0"/>
              <w:jc w:val="both"/>
              <w:rPr>
                <w:caps w:val="false"/>
                <w:smallCaps w:val="false"/>
                <w:strike w:val="false"/>
                <w:dstrike w:val="false"/>
                <w:u w:val="none"/>
                <w:effect w:val="none"/>
              </w:rPr>
            </w:pPr>
            <w:r>
              <w:rPr>
                <w:caps w:val="false"/>
                <w:smallCaps w:val="false"/>
                <w:strike w:val="false"/>
                <w:dstrike w:val="false"/>
                <w:u w:val="none"/>
                <w:effect w:val="none"/>
              </w:rPr>
              <w:t>•</w:t>
            </w:r>
          </w:p>
        </w:tc>
        <w:tc>
          <w:tcPr>
            <w:tcW w:w="8270" w:type="dxa"/>
            <w:tcBorders/>
            <w:shd w:fill="auto" w:val="clear"/>
          </w:tcPr>
          <w:p>
            <w:pPr>
              <w:pStyle w:val="TableContents"/>
              <w:spacing w:before="60" w:after="0"/>
              <w:jc w:val="both"/>
              <w:rPr>
                <w:b w:val="false"/>
                <w:i w:val="false"/>
                <w:caps w:val="false"/>
                <w:smallCaps w:val="false"/>
              </w:rPr>
            </w:pPr>
            <w:r>
              <w:rPr>
                <w:b w:val="false"/>
                <w:i w:val="false"/>
                <w:caps w:val="false"/>
                <w:smallCaps w:val="false"/>
                <w:color w:val="231F20"/>
              </w:rPr>
              <w:t>FYARRO may</w:t>
            </w:r>
            <w:r>
              <w:rPr>
                <w:b w:val="false"/>
                <w:i w:val="false"/>
                <w:caps w:val="false"/>
                <w:smallCaps w:val="false"/>
                <w:color w:val="231F20"/>
                <w:spacing w:val="1"/>
              </w:rPr>
              <w:t xml:space="preserve"> </w:t>
            </w:r>
            <w:r>
              <w:rPr>
                <w:b w:val="false"/>
                <w:i w:val="false"/>
                <w:caps w:val="false"/>
                <w:smallCaps w:val="false"/>
                <w:color w:val="231F20"/>
              </w:rPr>
              <w:t>not prove</w:t>
            </w:r>
            <w:r>
              <w:rPr>
                <w:b w:val="false"/>
                <w:i w:val="false"/>
                <w:caps w:val="false"/>
                <w:smallCaps w:val="false"/>
                <w:color w:val="231F20"/>
                <w:spacing w:val="1"/>
              </w:rPr>
              <w:t xml:space="preserve"> </w:t>
            </w:r>
            <w:r>
              <w:rPr>
                <w:b w:val="false"/>
                <w:i w:val="false"/>
                <w:caps w:val="false"/>
                <w:smallCaps w:val="false"/>
                <w:color w:val="231F20"/>
              </w:rPr>
              <w:t>to be efficacious</w:t>
            </w:r>
            <w:r>
              <w:rPr>
                <w:b w:val="false"/>
                <w:i w:val="false"/>
                <w:caps w:val="false"/>
                <w:smallCaps w:val="false"/>
                <w:color w:val="231F20"/>
                <w:spacing w:val="3"/>
              </w:rPr>
              <w:t xml:space="preserve"> </w:t>
            </w:r>
            <w:r>
              <w:rPr>
                <w:b w:val="false"/>
                <w:i w:val="false"/>
                <w:caps w:val="false"/>
                <w:smallCaps w:val="false"/>
                <w:color w:val="231F20"/>
              </w:rPr>
              <w:t>in the</w:t>
            </w:r>
            <w:r>
              <w:rPr>
                <w:b w:val="false"/>
                <w:i w:val="false"/>
                <w:caps w:val="false"/>
                <w:smallCaps w:val="false"/>
                <w:color w:val="231F20"/>
                <w:spacing w:val="1"/>
              </w:rPr>
              <w:t xml:space="preserve"> </w:t>
            </w:r>
            <w:r>
              <w:rPr>
                <w:b w:val="false"/>
                <w:i w:val="false"/>
                <w:caps w:val="false"/>
                <w:smallCaps w:val="false"/>
                <w:color w:val="231F20"/>
              </w:rPr>
              <w:t>respective</w:t>
            </w:r>
            <w:r>
              <w:rPr>
                <w:b w:val="false"/>
                <w:i w:val="false"/>
                <w:caps w:val="false"/>
                <w:smallCaps w:val="false"/>
                <w:color w:val="231F20"/>
                <w:spacing w:val="2"/>
              </w:rPr>
              <w:t xml:space="preserve"> </w:t>
            </w:r>
            <w:r>
              <w:rPr>
                <w:b w:val="false"/>
                <w:i w:val="false"/>
                <w:caps w:val="false"/>
                <w:smallCaps w:val="false"/>
                <w:color w:val="231F20"/>
              </w:rPr>
              <w:t>orphan</w:t>
            </w:r>
            <w:r>
              <w:rPr>
                <w:b w:val="false"/>
                <w:i w:val="false"/>
                <w:caps w:val="false"/>
                <w:smallCaps w:val="false"/>
                <w:color w:val="231F20"/>
                <w:spacing w:val="1"/>
              </w:rPr>
              <w:t xml:space="preserve"> </w:t>
            </w:r>
            <w:r>
              <w:rPr>
                <w:b w:val="false"/>
                <w:i w:val="false"/>
                <w:caps w:val="false"/>
                <w:smallCaps w:val="false"/>
                <w:color w:val="231F20"/>
              </w:rPr>
              <w:t>patient</w:t>
            </w:r>
            <w:r>
              <w:rPr>
                <w:b w:val="false"/>
                <w:i w:val="false"/>
                <w:caps w:val="false"/>
                <w:smallCaps w:val="false"/>
                <w:color w:val="231F20"/>
                <w:spacing w:val="2"/>
              </w:rPr>
              <w:t xml:space="preserve"> </w:t>
            </w:r>
            <w:r>
              <w:rPr>
                <w:b w:val="false"/>
                <w:i w:val="false"/>
                <w:caps w:val="false"/>
                <w:smallCaps w:val="false"/>
                <w:color w:val="231F20"/>
              </w:rPr>
              <w:t>populations;</w:t>
            </w:r>
          </w:p>
        </w:tc>
      </w:tr>
    </w:tbl>
    <w:tbl>
      <w:tblPr>
        <w:tblW w:w="10205" w:type="dxa"/>
        <w:jc w:val="left"/>
        <w:tblInd w:w="0" w:type="dxa"/>
        <w:tblCellMar>
          <w:top w:w="0" w:type="dxa"/>
          <w:left w:w="0" w:type="dxa"/>
          <w:bottom w:w="0" w:type="dxa"/>
          <w:right w:w="0" w:type="dxa"/>
        </w:tblCellMar>
      </w:tblPr>
      <w:tblGrid>
        <w:gridCol w:w="60"/>
        <w:gridCol w:w="110"/>
        <w:gridCol w:w="9975"/>
        <w:gridCol w:w="60"/>
      </w:tblGrid>
      <w:tr>
        <w:trPr/>
        <w:tc>
          <w:tcPr>
            <w:tcW w:w="60" w:type="dxa"/>
            <w:tcBorders/>
            <w:shd w:fill="auto" w:val="clear"/>
          </w:tcPr>
          <w:p>
            <w:pPr>
              <w:pStyle w:val="TableContents"/>
              <w:spacing w:before="60" w:after="0"/>
              <w:jc w:val="both"/>
              <w:rPr>
                <w:caps w:val="false"/>
                <w:smallCaps w:val="false"/>
              </w:rPr>
            </w:pPr>
            <w:r>
              <w:rPr>
                <w:caps w:val="false"/>
                <w:smallCaps w:val="false"/>
              </w:rPr>
              <w:t> </w:t>
            </w:r>
          </w:p>
        </w:tc>
        <w:tc>
          <w:tcPr>
            <w:tcW w:w="110" w:type="dxa"/>
            <w:tcBorders/>
            <w:shd w:fill="auto" w:val="clear"/>
          </w:tcPr>
          <w:p>
            <w:pPr>
              <w:pStyle w:val="TableContents"/>
              <w:spacing w:before="60" w:after="0"/>
              <w:jc w:val="both"/>
              <w:rPr>
                <w:caps w:val="false"/>
                <w:smallCaps w:val="false"/>
                <w:strike w:val="false"/>
                <w:dstrike w:val="false"/>
                <w:u w:val="none"/>
                <w:effect w:val="none"/>
              </w:rPr>
            </w:pPr>
            <w:r>
              <w:rPr>
                <w:caps w:val="false"/>
                <w:smallCaps w:val="false"/>
                <w:strike w:val="false"/>
                <w:dstrike w:val="false"/>
                <w:u w:val="none"/>
                <w:effect w:val="none"/>
              </w:rPr>
              <w:t>•</w:t>
            </w:r>
          </w:p>
        </w:tc>
        <w:tc>
          <w:tcPr>
            <w:tcW w:w="9975" w:type="dxa"/>
            <w:tcBorders/>
            <w:shd w:fill="auto" w:val="clear"/>
          </w:tcPr>
          <w:p>
            <w:pPr>
              <w:pStyle w:val="TableContents"/>
              <w:spacing w:before="60" w:after="0"/>
              <w:jc w:val="both"/>
              <w:rPr>
                <w:b w:val="false"/>
                <w:i w:val="false"/>
                <w:caps w:val="false"/>
                <w:smallCaps w:val="false"/>
              </w:rPr>
            </w:pPr>
            <w:r>
              <w:rPr>
                <w:b w:val="false"/>
                <w:i w:val="false"/>
                <w:caps w:val="false"/>
                <w:smallCaps w:val="false"/>
                <w:color w:val="231F20"/>
              </w:rPr>
              <w:t>clinical</w:t>
            </w:r>
            <w:r>
              <w:rPr>
                <w:b w:val="false"/>
                <w:i w:val="false"/>
                <w:caps w:val="false"/>
                <w:smallCaps w:val="false"/>
                <w:color w:val="231F20"/>
                <w:spacing w:val="2"/>
              </w:rPr>
              <w:t xml:space="preserve"> </w:t>
            </w:r>
            <w:r>
              <w:rPr>
                <w:b w:val="false"/>
                <w:i w:val="false"/>
                <w:caps w:val="false"/>
                <w:smallCaps w:val="false"/>
                <w:color w:val="231F20"/>
              </w:rPr>
              <w:t>trial</w:t>
            </w:r>
            <w:r>
              <w:rPr>
                <w:b w:val="false"/>
                <w:i w:val="false"/>
                <w:caps w:val="false"/>
                <w:smallCaps w:val="false"/>
                <w:color w:val="231F20"/>
                <w:spacing w:val="2"/>
              </w:rPr>
              <w:t xml:space="preserve"> </w:t>
            </w:r>
            <w:r>
              <w:rPr>
                <w:b w:val="false"/>
                <w:i w:val="false"/>
                <w:caps w:val="false"/>
                <w:smallCaps w:val="false"/>
                <w:color w:val="231F20"/>
              </w:rPr>
              <w:t>results</w:t>
            </w:r>
            <w:r>
              <w:rPr>
                <w:b w:val="false"/>
                <w:i w:val="false"/>
                <w:caps w:val="false"/>
                <w:smallCaps w:val="false"/>
                <w:color w:val="231F20"/>
                <w:spacing w:val="2"/>
              </w:rPr>
              <w:t xml:space="preserve"> </w:t>
            </w:r>
            <w:r>
              <w:rPr>
                <w:b w:val="false"/>
                <w:i w:val="false"/>
                <w:caps w:val="false"/>
                <w:smallCaps w:val="false"/>
                <w:color w:val="231F20"/>
              </w:rPr>
              <w:t>may</w:t>
            </w:r>
            <w:r>
              <w:rPr>
                <w:b w:val="false"/>
                <w:i w:val="false"/>
                <w:caps w:val="false"/>
                <w:smallCaps w:val="false"/>
                <w:color w:val="231F20"/>
                <w:spacing w:val="1"/>
              </w:rPr>
              <w:t xml:space="preserve"> </w:t>
            </w:r>
            <w:r>
              <w:rPr>
                <w:b w:val="false"/>
                <w:i w:val="false"/>
                <w:caps w:val="false"/>
                <w:smallCaps w:val="false"/>
                <w:color w:val="231F20"/>
              </w:rPr>
              <w:t>not meet</w:t>
            </w:r>
            <w:r>
              <w:rPr>
                <w:b w:val="false"/>
                <w:i w:val="false"/>
                <w:caps w:val="false"/>
                <w:smallCaps w:val="false"/>
                <w:color w:val="231F20"/>
                <w:spacing w:val="1"/>
              </w:rPr>
              <w:t xml:space="preserve"> </w:t>
            </w:r>
            <w:r>
              <w:rPr>
                <w:b w:val="false"/>
                <w:i w:val="false"/>
                <w:caps w:val="false"/>
                <w:smallCaps w:val="false"/>
                <w:color w:val="231F20"/>
              </w:rPr>
              <w:t>the</w:t>
            </w:r>
            <w:r>
              <w:rPr>
                <w:b w:val="false"/>
                <w:i w:val="false"/>
                <w:caps w:val="false"/>
                <w:smallCaps w:val="false"/>
                <w:color w:val="231F20"/>
                <w:spacing w:val="1"/>
              </w:rPr>
              <w:t xml:space="preserve"> </w:t>
            </w:r>
            <w:r>
              <w:rPr>
                <w:b w:val="false"/>
                <w:i w:val="false"/>
                <w:caps w:val="false"/>
                <w:smallCaps w:val="false"/>
                <w:color w:val="231F20"/>
              </w:rPr>
              <w:t>level</w:t>
            </w:r>
            <w:r>
              <w:rPr>
                <w:b w:val="false"/>
                <w:i w:val="false"/>
                <w:caps w:val="false"/>
                <w:smallCaps w:val="false"/>
                <w:color w:val="231F20"/>
                <w:spacing w:val="1"/>
              </w:rPr>
              <w:t xml:space="preserve"> </w:t>
            </w:r>
            <w:r>
              <w:rPr>
                <w:b w:val="false"/>
                <w:i w:val="false"/>
                <w:caps w:val="false"/>
                <w:smallCaps w:val="false"/>
                <w:color w:val="231F20"/>
              </w:rPr>
              <w:t>of statistical</w:t>
            </w:r>
            <w:r>
              <w:rPr>
                <w:b w:val="false"/>
                <w:i w:val="false"/>
                <w:caps w:val="false"/>
                <w:smallCaps w:val="false"/>
                <w:color w:val="231F20"/>
                <w:spacing w:val="3"/>
              </w:rPr>
              <w:t xml:space="preserve"> </w:t>
            </w:r>
            <w:r>
              <w:rPr>
                <w:b w:val="false"/>
                <w:i w:val="false"/>
                <w:caps w:val="false"/>
                <w:smallCaps w:val="false"/>
                <w:color w:val="231F20"/>
              </w:rPr>
              <w:t>significance</w:t>
            </w:r>
            <w:r>
              <w:rPr>
                <w:b w:val="false"/>
                <w:i w:val="false"/>
                <w:caps w:val="false"/>
                <w:smallCaps w:val="false"/>
                <w:color w:val="231F20"/>
                <w:spacing w:val="3"/>
              </w:rPr>
              <w:t xml:space="preserve"> </w:t>
            </w:r>
            <w:r>
              <w:rPr>
                <w:b w:val="false"/>
                <w:i w:val="false"/>
                <w:caps w:val="false"/>
                <w:smallCaps w:val="false"/>
                <w:color w:val="231F20"/>
              </w:rPr>
              <w:t>required</w:t>
            </w:r>
            <w:r>
              <w:rPr>
                <w:b w:val="false"/>
                <w:i w:val="false"/>
                <w:caps w:val="false"/>
                <w:smallCaps w:val="false"/>
                <w:color w:val="231F20"/>
                <w:spacing w:val="2"/>
              </w:rPr>
              <w:t xml:space="preserve"> </w:t>
            </w:r>
            <w:r>
              <w:rPr>
                <w:b w:val="false"/>
                <w:i w:val="false"/>
                <w:caps w:val="false"/>
                <w:smallCaps w:val="false"/>
                <w:color w:val="231F20"/>
              </w:rPr>
              <w:t>by the</w:t>
            </w:r>
            <w:r>
              <w:rPr>
                <w:b w:val="false"/>
                <w:i w:val="false"/>
                <w:caps w:val="false"/>
                <w:smallCaps w:val="false"/>
                <w:color w:val="231F20"/>
                <w:spacing w:val="1"/>
              </w:rPr>
              <w:t xml:space="preserve"> </w:t>
            </w:r>
            <w:r>
              <w:rPr>
                <w:b w:val="false"/>
                <w:i w:val="false"/>
                <w:caps w:val="false"/>
                <w:smallCaps w:val="false"/>
                <w:color w:val="231F20"/>
              </w:rPr>
              <w:t>regulatory agencies;</w:t>
            </w:r>
            <w:r>
              <w:rPr>
                <w:b w:val="false"/>
                <w:i w:val="false"/>
                <w:caps w:val="false"/>
                <w:smallCaps w:val="false"/>
                <w:color w:val="231F20"/>
                <w:spacing w:val="2"/>
              </w:rPr>
              <w:t xml:space="preserve"> </w:t>
            </w:r>
            <w:r>
              <w:rPr>
                <w:b w:val="false"/>
                <w:i w:val="false"/>
                <w:caps w:val="false"/>
                <w:smallCaps w:val="false"/>
                <w:color w:val="231F20"/>
              </w:rPr>
              <w:t>and</w:t>
            </w:r>
          </w:p>
        </w:tc>
        <w:tc>
          <w:tcPr>
            <w:tcW w:w="60" w:type="dxa"/>
            <w:tcBorders/>
            <w:shd w:fill="auto" w:val="clear"/>
          </w:tcPr>
          <w:p>
            <w:pPr>
              <w:pStyle w:val="TableContents"/>
              <w:spacing w:before="60" w:after="0"/>
              <w:jc w:val="both"/>
              <w:rPr>
                <w:caps w:val="false"/>
                <w:smallCaps w:val="false"/>
              </w:rPr>
            </w:pPr>
            <w:r>
              <w:rPr>
                <w:caps w:val="false"/>
                <w:smallCaps w:val="false"/>
              </w:rPr>
              <w:t> </w:t>
            </w:r>
          </w:p>
        </w:tc>
      </w:tr>
    </w:tbl>
    <w:tbl>
      <w:tblPr>
        <w:tblW w:w="9205" w:type="dxa"/>
        <w:jc w:val="left"/>
        <w:tblInd w:w="0" w:type="dxa"/>
        <w:tblCellMar>
          <w:top w:w="0" w:type="dxa"/>
          <w:left w:w="0" w:type="dxa"/>
          <w:bottom w:w="0" w:type="dxa"/>
          <w:right w:w="0" w:type="dxa"/>
        </w:tblCellMar>
      </w:tblPr>
      <w:tblGrid>
        <w:gridCol w:w="60"/>
        <w:gridCol w:w="110"/>
        <w:gridCol w:w="9035"/>
      </w:tblGrid>
      <w:tr>
        <w:trPr/>
        <w:tc>
          <w:tcPr>
            <w:tcW w:w="60" w:type="dxa"/>
            <w:tcBorders/>
            <w:shd w:fill="auto" w:val="clear"/>
          </w:tcPr>
          <w:p>
            <w:pPr>
              <w:pStyle w:val="TableContents"/>
              <w:spacing w:before="60" w:after="0"/>
              <w:jc w:val="both"/>
              <w:rPr>
                <w:caps w:val="false"/>
                <w:smallCaps w:val="false"/>
              </w:rPr>
            </w:pPr>
            <w:r>
              <w:rPr>
                <w:caps w:val="false"/>
                <w:smallCaps w:val="false"/>
              </w:rPr>
              <w:t> </w:t>
            </w:r>
          </w:p>
        </w:tc>
        <w:tc>
          <w:tcPr>
            <w:tcW w:w="110" w:type="dxa"/>
            <w:tcBorders/>
            <w:shd w:fill="auto" w:val="clear"/>
          </w:tcPr>
          <w:p>
            <w:pPr>
              <w:pStyle w:val="TableContents"/>
              <w:spacing w:before="60" w:after="0"/>
              <w:jc w:val="both"/>
              <w:rPr>
                <w:caps w:val="false"/>
                <w:smallCaps w:val="false"/>
                <w:strike w:val="false"/>
                <w:dstrike w:val="false"/>
                <w:u w:val="none"/>
                <w:effect w:val="none"/>
              </w:rPr>
            </w:pPr>
            <w:r>
              <w:rPr>
                <w:caps w:val="false"/>
                <w:smallCaps w:val="false"/>
                <w:strike w:val="false"/>
                <w:dstrike w:val="false"/>
                <w:u w:val="none"/>
                <w:effect w:val="none"/>
              </w:rPr>
              <w:t>•</w:t>
            </w:r>
          </w:p>
        </w:tc>
        <w:tc>
          <w:tcPr>
            <w:tcW w:w="9035" w:type="dxa"/>
            <w:tcBorders/>
            <w:shd w:fill="auto" w:val="clear"/>
          </w:tcPr>
          <w:p>
            <w:pPr>
              <w:pStyle w:val="TableContents"/>
              <w:spacing w:before="60" w:after="0"/>
              <w:jc w:val="both"/>
              <w:rPr>
                <w:b w:val="false"/>
                <w:i w:val="false"/>
                <w:caps w:val="false"/>
                <w:smallCaps w:val="false"/>
              </w:rPr>
            </w:pPr>
            <w:r>
              <w:rPr>
                <w:b w:val="false"/>
                <w:i w:val="false"/>
                <w:caps w:val="false"/>
                <w:smallCaps w:val="false"/>
                <w:color w:val="231F20"/>
              </w:rPr>
              <w:t>FYARRO may</w:t>
            </w:r>
            <w:r>
              <w:rPr>
                <w:b w:val="false"/>
                <w:i w:val="false"/>
                <w:caps w:val="false"/>
                <w:smallCaps w:val="false"/>
                <w:color w:val="231F20"/>
                <w:spacing w:val="1"/>
              </w:rPr>
              <w:t xml:space="preserve"> </w:t>
            </w:r>
            <w:r>
              <w:rPr>
                <w:b w:val="false"/>
                <w:i w:val="false"/>
                <w:caps w:val="false"/>
                <w:smallCaps w:val="false"/>
                <w:color w:val="231F20"/>
              </w:rPr>
              <w:t>not have a favorable</w:t>
            </w:r>
            <w:r>
              <w:rPr>
                <w:b w:val="false"/>
                <w:i w:val="false"/>
                <w:caps w:val="false"/>
                <w:smallCaps w:val="false"/>
                <w:color w:val="231F20"/>
                <w:spacing w:val="2"/>
              </w:rPr>
              <w:t xml:space="preserve"> </w:t>
            </w:r>
            <w:r>
              <w:rPr>
                <w:b w:val="false"/>
                <w:i w:val="false"/>
                <w:caps w:val="false"/>
                <w:smallCaps w:val="false"/>
                <w:color w:val="231F20"/>
              </w:rPr>
              <w:t>risk/benefit</w:t>
            </w:r>
            <w:r>
              <w:rPr>
                <w:b w:val="false"/>
                <w:i w:val="false"/>
                <w:caps w:val="false"/>
                <w:smallCaps w:val="false"/>
                <w:color w:val="231F20"/>
                <w:spacing w:val="3"/>
              </w:rPr>
              <w:t xml:space="preserve"> </w:t>
            </w:r>
            <w:r>
              <w:rPr>
                <w:b w:val="false"/>
                <w:i w:val="false"/>
                <w:caps w:val="false"/>
                <w:smallCaps w:val="false"/>
                <w:color w:val="231F20"/>
              </w:rPr>
              <w:t>assessment</w:t>
            </w:r>
            <w:r>
              <w:rPr>
                <w:b w:val="false"/>
                <w:i w:val="false"/>
                <w:caps w:val="false"/>
                <w:smallCaps w:val="false"/>
                <w:color w:val="231F20"/>
                <w:spacing w:val="2"/>
              </w:rPr>
              <w:t xml:space="preserve"> </w:t>
            </w:r>
            <w:r>
              <w:rPr>
                <w:b w:val="false"/>
                <w:i w:val="false"/>
                <w:caps w:val="false"/>
                <w:smallCaps w:val="false"/>
                <w:color w:val="231F20"/>
              </w:rPr>
              <w:t>in the</w:t>
            </w:r>
            <w:r>
              <w:rPr>
                <w:b w:val="false"/>
                <w:i w:val="false"/>
                <w:caps w:val="false"/>
                <w:smallCaps w:val="false"/>
                <w:color w:val="231F20"/>
                <w:spacing w:val="1"/>
              </w:rPr>
              <w:t xml:space="preserve"> </w:t>
            </w:r>
            <w:r>
              <w:rPr>
                <w:b w:val="false"/>
                <w:i w:val="false"/>
                <w:caps w:val="false"/>
                <w:smallCaps w:val="false"/>
                <w:color w:val="231F20"/>
              </w:rPr>
              <w:t>respective</w:t>
            </w:r>
            <w:r>
              <w:rPr>
                <w:b w:val="false"/>
                <w:i w:val="false"/>
                <w:caps w:val="false"/>
                <w:smallCaps w:val="false"/>
                <w:color w:val="231F20"/>
                <w:spacing w:val="2"/>
              </w:rPr>
              <w:t xml:space="preserve"> </w:t>
            </w:r>
            <w:r>
              <w:rPr>
                <w:b w:val="false"/>
                <w:i w:val="false"/>
                <w:caps w:val="false"/>
                <w:smallCaps w:val="false"/>
                <w:color w:val="231F20"/>
              </w:rPr>
              <w:t>orphan</w:t>
            </w:r>
            <w:r>
              <w:rPr>
                <w:b w:val="false"/>
                <w:i w:val="false"/>
                <w:caps w:val="false"/>
                <w:smallCaps w:val="false"/>
                <w:color w:val="231F20"/>
                <w:spacing w:val="1"/>
              </w:rPr>
              <w:t xml:space="preserve"> </w:t>
            </w:r>
            <w:r>
              <w:rPr>
                <w:b w:val="false"/>
                <w:i w:val="false"/>
                <w:caps w:val="false"/>
                <w:smallCaps w:val="false"/>
                <w:color w:val="231F20"/>
              </w:rPr>
              <w:t>indication.</w:t>
            </w:r>
          </w:p>
        </w:tc>
      </w:tr>
    </w:tbl>
    <w:p>
      <w:pPr>
        <w:pStyle w:val="TextBody"/>
        <w:spacing w:before="120" w:after="0"/>
        <w:jc w:val="both"/>
        <w:rPr>
          <w:rFonts w:ascii="Times New Roman" w:hAnsi="Times New Roman"/>
          <w:b w:val="false"/>
          <w:i w:val="false"/>
          <w:caps w:val="false"/>
          <w:smallCaps w:val="false"/>
          <w:color w:val="231F20"/>
          <w:sz w:val="20"/>
        </w:rPr>
      </w:pPr>
      <w:r>
        <w:rPr>
          <w:rFonts w:ascii="Times New Roman" w:hAnsi="Times New Roman"/>
          <w:b w:val="false"/>
          <w:i w:val="false"/>
          <w:caps w:val="false"/>
          <w:smallCaps w:val="false"/>
          <w:color w:val="231F20"/>
          <w:sz w:val="20"/>
        </w:rPr>
        <w:t>If</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we are</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unable</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to obtain</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regulatory</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approval</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for</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FYARRO in any other orphan population</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for</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which we</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obtain</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orphan</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drug designation</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or we are</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unable</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to successfully</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commercialize</w:t>
      </w:r>
      <w:r>
        <w:rPr>
          <w:rFonts w:ascii="Times New Roman" w:hAnsi="Times New Roman"/>
          <w:b w:val="false"/>
          <w:i w:val="false"/>
          <w:caps w:val="false"/>
          <w:smallCaps w:val="false"/>
          <w:color w:val="231F20"/>
          <w:spacing w:val="4"/>
          <w:sz w:val="20"/>
        </w:rPr>
        <w:t xml:space="preserve"> </w:t>
      </w:r>
      <w:r>
        <w:rPr>
          <w:rFonts w:ascii="Times New Roman" w:hAnsi="Times New Roman"/>
          <w:b w:val="false"/>
          <w:i w:val="false"/>
          <w:caps w:val="false"/>
          <w:smallCaps w:val="false"/>
          <w:color w:val="231F20"/>
          <w:sz w:val="20"/>
        </w:rPr>
        <w:t>FYARRO for such orphan</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population,</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it</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could</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harm our</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business</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prospects,</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financial</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condition</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and results</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of operations.</w:t>
      </w:r>
    </w:p>
    <w:p>
      <w:pPr>
        <w:pStyle w:val="TextBody"/>
        <w:spacing w:before="120" w:after="0"/>
        <w:jc w:val="both"/>
        <w:rPr>
          <w:rFonts w:ascii="Times New Roman" w:hAnsi="Times New Roman"/>
          <w:b/>
          <w:i/>
          <w:caps w:val="false"/>
          <w:smallCaps w:val="false"/>
          <w:color w:val="231F20"/>
          <w:sz w:val="20"/>
        </w:rPr>
      </w:pPr>
      <w:r>
        <w:rPr>
          <w:rFonts w:ascii="Times New Roman" w:hAnsi="Times New Roman"/>
          <w:b/>
          <w:i/>
          <w:caps w:val="false"/>
          <w:smallCaps w:val="false"/>
          <w:color w:val="231F20"/>
          <w:sz w:val="20"/>
        </w:rPr>
        <w:t>We may</w:t>
      </w:r>
      <w:r>
        <w:rPr>
          <w:rFonts w:ascii="Times New Roman" w:hAnsi="Times New Roman"/>
          <w:b/>
          <w:i/>
          <w:caps w:val="false"/>
          <w:smallCaps w:val="false"/>
          <w:color w:val="231F20"/>
          <w:spacing w:val="1"/>
          <w:sz w:val="20"/>
        </w:rPr>
        <w:t xml:space="preserve"> </w:t>
      </w:r>
      <w:r>
        <w:rPr>
          <w:rFonts w:ascii="Times New Roman" w:hAnsi="Times New Roman"/>
          <w:b/>
          <w:i/>
          <w:caps w:val="false"/>
          <w:smallCaps w:val="false"/>
          <w:color w:val="231F20"/>
          <w:sz w:val="20"/>
        </w:rPr>
        <w:t>not be able</w:t>
      </w:r>
      <w:r>
        <w:rPr>
          <w:rFonts w:ascii="Times New Roman" w:hAnsi="Times New Roman"/>
          <w:b/>
          <w:i/>
          <w:caps w:val="false"/>
          <w:smallCaps w:val="false"/>
          <w:color w:val="231F20"/>
          <w:spacing w:val="1"/>
          <w:sz w:val="20"/>
        </w:rPr>
        <w:t xml:space="preserve"> </w:t>
      </w:r>
      <w:r>
        <w:rPr>
          <w:rFonts w:ascii="Times New Roman" w:hAnsi="Times New Roman"/>
          <w:b/>
          <w:i/>
          <w:caps w:val="false"/>
          <w:smallCaps w:val="false"/>
          <w:color w:val="231F20"/>
          <w:sz w:val="20"/>
        </w:rPr>
        <w:t>to obtain</w:t>
      </w:r>
      <w:r>
        <w:rPr>
          <w:rFonts w:ascii="Times New Roman" w:hAnsi="Times New Roman"/>
          <w:b/>
          <w:i/>
          <w:caps w:val="false"/>
          <w:smallCaps w:val="false"/>
          <w:color w:val="231F20"/>
          <w:spacing w:val="1"/>
          <w:sz w:val="20"/>
        </w:rPr>
        <w:t xml:space="preserve"> </w:t>
      </w:r>
      <w:r>
        <w:rPr>
          <w:rFonts w:ascii="Times New Roman" w:hAnsi="Times New Roman"/>
          <w:b/>
          <w:i/>
          <w:caps w:val="false"/>
          <w:smallCaps w:val="false"/>
          <w:color w:val="231F20"/>
          <w:sz w:val="20"/>
        </w:rPr>
        <w:t>orphan drug exclusivity</w:t>
      </w:r>
      <w:r>
        <w:rPr>
          <w:rFonts w:ascii="Times New Roman" w:hAnsi="Times New Roman"/>
          <w:b/>
          <w:i/>
          <w:caps w:val="false"/>
          <w:smallCaps w:val="false"/>
          <w:color w:val="231F20"/>
          <w:spacing w:val="2"/>
          <w:sz w:val="20"/>
        </w:rPr>
        <w:t xml:space="preserve"> </w:t>
      </w:r>
      <w:r>
        <w:rPr>
          <w:rFonts w:ascii="Times New Roman" w:hAnsi="Times New Roman"/>
          <w:b/>
          <w:i/>
          <w:caps w:val="false"/>
          <w:smallCaps w:val="false"/>
          <w:color w:val="231F20"/>
          <w:sz w:val="20"/>
        </w:rPr>
        <w:t>for</w:t>
      </w:r>
      <w:r>
        <w:rPr>
          <w:rFonts w:ascii="Times New Roman" w:hAnsi="Times New Roman"/>
          <w:b/>
          <w:i/>
          <w:caps w:val="false"/>
          <w:smallCaps w:val="false"/>
          <w:color w:val="231F20"/>
          <w:spacing w:val="1"/>
          <w:sz w:val="20"/>
        </w:rPr>
        <w:t xml:space="preserve"> </w:t>
      </w:r>
      <w:r>
        <w:rPr>
          <w:rFonts w:ascii="Times New Roman" w:hAnsi="Times New Roman"/>
          <w:b/>
          <w:i/>
          <w:caps w:val="false"/>
          <w:smallCaps w:val="false"/>
          <w:color w:val="231F20"/>
          <w:sz w:val="20"/>
        </w:rPr>
        <w:t>FYARRO in additional indications or for</w:t>
      </w:r>
      <w:r>
        <w:rPr>
          <w:rFonts w:ascii="Times New Roman" w:hAnsi="Times New Roman"/>
          <w:b/>
          <w:i/>
          <w:caps w:val="false"/>
          <w:smallCaps w:val="false"/>
          <w:color w:val="231F20"/>
          <w:spacing w:val="1"/>
          <w:sz w:val="20"/>
        </w:rPr>
        <w:t xml:space="preserve"> </w:t>
      </w:r>
      <w:r>
        <w:rPr>
          <w:rFonts w:ascii="Times New Roman" w:hAnsi="Times New Roman"/>
          <w:b/>
          <w:i/>
          <w:caps w:val="false"/>
          <w:smallCaps w:val="false"/>
          <w:color w:val="231F20"/>
          <w:sz w:val="20"/>
        </w:rPr>
        <w:t>our</w:t>
      </w:r>
      <w:r>
        <w:rPr>
          <w:rFonts w:ascii="Times New Roman" w:hAnsi="Times New Roman"/>
          <w:b/>
          <w:i/>
          <w:caps w:val="false"/>
          <w:smallCaps w:val="false"/>
          <w:color w:val="231F20"/>
          <w:spacing w:val="1"/>
          <w:sz w:val="20"/>
        </w:rPr>
        <w:t xml:space="preserve"> </w:t>
      </w:r>
      <w:r>
        <w:rPr>
          <w:rFonts w:ascii="Times New Roman" w:hAnsi="Times New Roman"/>
          <w:b/>
          <w:i/>
          <w:caps w:val="false"/>
          <w:smallCaps w:val="false"/>
          <w:color w:val="231F20"/>
          <w:sz w:val="20"/>
        </w:rPr>
        <w:t>product candidates</w:t>
      </w:r>
      <w:r>
        <w:rPr>
          <w:rFonts w:ascii="Times New Roman" w:hAnsi="Times New Roman"/>
          <w:b/>
          <w:i/>
          <w:caps w:val="false"/>
          <w:smallCaps w:val="false"/>
          <w:color w:val="231F20"/>
          <w:spacing w:val="1"/>
          <w:sz w:val="20"/>
        </w:rPr>
        <w:t xml:space="preserve"> </w:t>
      </w:r>
      <w:r>
        <w:rPr>
          <w:rFonts w:ascii="Times New Roman" w:hAnsi="Times New Roman"/>
          <w:b/>
          <w:i/>
          <w:caps w:val="false"/>
          <w:smallCaps w:val="false"/>
          <w:color w:val="231F20"/>
          <w:sz w:val="20"/>
        </w:rPr>
        <w:t>that</w:t>
      </w:r>
      <w:r>
        <w:rPr>
          <w:rFonts w:ascii="Times New Roman" w:hAnsi="Times New Roman"/>
          <w:b/>
          <w:i/>
          <w:caps w:val="false"/>
          <w:smallCaps w:val="false"/>
          <w:color w:val="231F20"/>
          <w:spacing w:val="1"/>
          <w:sz w:val="20"/>
        </w:rPr>
        <w:t xml:space="preserve"> </w:t>
      </w:r>
      <w:r>
        <w:rPr>
          <w:rFonts w:ascii="Times New Roman" w:hAnsi="Times New Roman"/>
          <w:b/>
          <w:i/>
          <w:caps w:val="false"/>
          <w:smallCaps w:val="false"/>
          <w:color w:val="231F20"/>
          <w:sz w:val="20"/>
        </w:rPr>
        <w:t>we</w:t>
      </w:r>
      <w:r>
        <w:rPr>
          <w:rFonts w:ascii="Times New Roman" w:hAnsi="Times New Roman"/>
          <w:b/>
          <w:i/>
          <w:caps w:val="false"/>
          <w:smallCaps w:val="false"/>
          <w:color w:val="231F20"/>
          <w:spacing w:val="1"/>
          <w:sz w:val="20"/>
        </w:rPr>
        <w:t xml:space="preserve"> </w:t>
      </w:r>
      <w:r>
        <w:rPr>
          <w:rFonts w:ascii="Times New Roman" w:hAnsi="Times New Roman"/>
          <w:b/>
          <w:i/>
          <w:caps w:val="false"/>
          <w:smallCaps w:val="false"/>
          <w:color w:val="231F20"/>
          <w:sz w:val="20"/>
        </w:rPr>
        <w:t>may</w:t>
      </w:r>
      <w:r>
        <w:rPr>
          <w:rFonts w:ascii="Times New Roman" w:hAnsi="Times New Roman"/>
          <w:b/>
          <w:i/>
          <w:caps w:val="false"/>
          <w:smallCaps w:val="false"/>
          <w:color w:val="231F20"/>
          <w:spacing w:val="1"/>
          <w:sz w:val="20"/>
        </w:rPr>
        <w:t xml:space="preserve"> </w:t>
      </w:r>
      <w:r>
        <w:rPr>
          <w:rFonts w:ascii="Times New Roman" w:hAnsi="Times New Roman"/>
          <w:b/>
          <w:i/>
          <w:caps w:val="false"/>
          <w:smallCaps w:val="false"/>
          <w:color w:val="231F20"/>
          <w:sz w:val="20"/>
        </w:rPr>
        <w:t>develop</w:t>
      </w:r>
      <w:r>
        <w:rPr>
          <w:rFonts w:ascii="Times New Roman" w:hAnsi="Times New Roman"/>
          <w:b/>
          <w:i/>
          <w:caps w:val="false"/>
          <w:smallCaps w:val="false"/>
          <w:color w:val="231F20"/>
          <w:spacing w:val="1"/>
          <w:sz w:val="20"/>
        </w:rPr>
        <w:t xml:space="preserve"> </w:t>
      </w:r>
      <w:r>
        <w:rPr>
          <w:rFonts w:ascii="Times New Roman" w:hAnsi="Times New Roman"/>
          <w:b/>
          <w:i/>
          <w:caps w:val="false"/>
          <w:smallCaps w:val="false"/>
          <w:color w:val="231F20"/>
          <w:sz w:val="20"/>
        </w:rPr>
        <w:t>in the future,</w:t>
      </w:r>
      <w:r>
        <w:rPr>
          <w:rFonts w:ascii="Times New Roman" w:hAnsi="Times New Roman"/>
          <w:b/>
          <w:i/>
          <w:caps w:val="false"/>
          <w:smallCaps w:val="false"/>
          <w:color w:val="231F20"/>
          <w:spacing w:val="1"/>
          <w:sz w:val="20"/>
        </w:rPr>
        <w:t xml:space="preserve"> </w:t>
      </w:r>
      <w:r>
        <w:rPr>
          <w:rFonts w:ascii="Times New Roman" w:hAnsi="Times New Roman"/>
          <w:b/>
          <w:i/>
          <w:caps w:val="false"/>
          <w:smallCaps w:val="false"/>
          <w:color w:val="231F20"/>
          <w:sz w:val="20"/>
        </w:rPr>
        <w:t>and even if</w:t>
      </w:r>
      <w:r>
        <w:rPr>
          <w:rFonts w:ascii="Times New Roman" w:hAnsi="Times New Roman"/>
          <w:b/>
          <w:i/>
          <w:caps w:val="false"/>
          <w:smallCaps w:val="false"/>
          <w:color w:val="231F20"/>
          <w:spacing w:val="1"/>
          <w:sz w:val="20"/>
        </w:rPr>
        <w:t xml:space="preserve"> </w:t>
      </w:r>
      <w:r>
        <w:rPr>
          <w:rFonts w:ascii="Times New Roman" w:hAnsi="Times New Roman"/>
          <w:b/>
          <w:i/>
          <w:caps w:val="false"/>
          <w:smallCaps w:val="false"/>
          <w:color w:val="231F20"/>
          <w:sz w:val="20"/>
        </w:rPr>
        <w:t>we do, that</w:t>
      </w:r>
      <w:r>
        <w:rPr>
          <w:rFonts w:ascii="Times New Roman" w:hAnsi="Times New Roman"/>
          <w:b/>
          <w:i/>
          <w:caps w:val="false"/>
          <w:smallCaps w:val="false"/>
          <w:color w:val="231F20"/>
          <w:spacing w:val="1"/>
          <w:sz w:val="20"/>
        </w:rPr>
        <w:t xml:space="preserve"> </w:t>
      </w:r>
      <w:r>
        <w:rPr>
          <w:rFonts w:ascii="Times New Roman" w:hAnsi="Times New Roman"/>
          <w:b/>
          <w:i/>
          <w:caps w:val="false"/>
          <w:smallCaps w:val="false"/>
          <w:color w:val="231F20"/>
          <w:sz w:val="20"/>
        </w:rPr>
        <w:t>exclusivity</w:t>
      </w:r>
      <w:r>
        <w:rPr>
          <w:rFonts w:ascii="Times New Roman" w:hAnsi="Times New Roman"/>
          <w:b/>
          <w:i/>
          <w:caps w:val="false"/>
          <w:smallCaps w:val="false"/>
          <w:color w:val="231F20"/>
          <w:spacing w:val="2"/>
          <w:sz w:val="20"/>
        </w:rPr>
        <w:t xml:space="preserve"> </w:t>
      </w:r>
      <w:r>
        <w:rPr>
          <w:rFonts w:ascii="Times New Roman" w:hAnsi="Times New Roman"/>
          <w:b/>
          <w:i/>
          <w:caps w:val="false"/>
          <w:smallCaps w:val="false"/>
          <w:color w:val="231F20"/>
          <w:sz w:val="20"/>
        </w:rPr>
        <w:t>may</w:t>
      </w:r>
      <w:r>
        <w:rPr>
          <w:rFonts w:ascii="Times New Roman" w:hAnsi="Times New Roman"/>
          <w:b/>
          <w:i/>
          <w:caps w:val="false"/>
          <w:smallCaps w:val="false"/>
          <w:color w:val="231F20"/>
          <w:spacing w:val="1"/>
          <w:sz w:val="20"/>
        </w:rPr>
        <w:t xml:space="preserve"> </w:t>
      </w:r>
      <w:r>
        <w:rPr>
          <w:rFonts w:ascii="Times New Roman" w:hAnsi="Times New Roman"/>
          <w:b/>
          <w:i/>
          <w:caps w:val="false"/>
          <w:smallCaps w:val="false"/>
          <w:color w:val="231F20"/>
          <w:sz w:val="20"/>
        </w:rPr>
        <w:t>not prevent</w:t>
      </w:r>
      <w:r>
        <w:rPr>
          <w:rFonts w:ascii="Times New Roman" w:hAnsi="Times New Roman"/>
          <w:b/>
          <w:i/>
          <w:caps w:val="false"/>
          <w:smallCaps w:val="false"/>
          <w:color w:val="231F20"/>
          <w:spacing w:val="1"/>
          <w:sz w:val="20"/>
        </w:rPr>
        <w:t xml:space="preserve"> </w:t>
      </w:r>
      <w:r>
        <w:rPr>
          <w:rFonts w:ascii="Times New Roman" w:hAnsi="Times New Roman"/>
          <w:b/>
          <w:i/>
          <w:caps w:val="false"/>
          <w:smallCaps w:val="false"/>
          <w:color w:val="231F20"/>
          <w:sz w:val="20"/>
        </w:rPr>
        <w:t>the FDA from</w:t>
      </w:r>
      <w:r>
        <w:rPr>
          <w:rFonts w:ascii="Times New Roman" w:hAnsi="Times New Roman"/>
          <w:b/>
          <w:i/>
          <w:caps w:val="false"/>
          <w:smallCaps w:val="false"/>
          <w:color w:val="231F20"/>
          <w:spacing w:val="1"/>
          <w:sz w:val="20"/>
        </w:rPr>
        <w:t xml:space="preserve"> </w:t>
      </w:r>
      <w:r>
        <w:rPr>
          <w:rFonts w:ascii="Times New Roman" w:hAnsi="Times New Roman"/>
          <w:b/>
          <w:i/>
          <w:caps w:val="false"/>
          <w:smallCaps w:val="false"/>
          <w:color w:val="231F20"/>
          <w:sz w:val="20"/>
        </w:rPr>
        <w:t>approving</w:t>
      </w:r>
      <w:r>
        <w:rPr>
          <w:rFonts w:ascii="Times New Roman" w:hAnsi="Times New Roman"/>
          <w:b/>
          <w:i/>
          <w:caps w:val="false"/>
          <w:smallCaps w:val="false"/>
          <w:color w:val="231F20"/>
          <w:spacing w:val="1"/>
          <w:sz w:val="20"/>
        </w:rPr>
        <w:t xml:space="preserve"> </w:t>
      </w:r>
      <w:r>
        <w:rPr>
          <w:rFonts w:ascii="Times New Roman" w:hAnsi="Times New Roman"/>
          <w:b/>
          <w:i/>
          <w:caps w:val="false"/>
          <w:smallCaps w:val="false"/>
          <w:color w:val="231F20"/>
          <w:sz w:val="20"/>
        </w:rPr>
        <w:t>other</w:t>
      </w:r>
      <w:r>
        <w:rPr>
          <w:rFonts w:ascii="Times New Roman" w:hAnsi="Times New Roman"/>
          <w:b/>
          <w:i/>
          <w:caps w:val="false"/>
          <w:smallCaps w:val="false"/>
          <w:color w:val="231F20"/>
          <w:spacing w:val="1"/>
          <w:sz w:val="20"/>
        </w:rPr>
        <w:t xml:space="preserve"> </w:t>
      </w:r>
      <w:r>
        <w:rPr>
          <w:rFonts w:ascii="Times New Roman" w:hAnsi="Times New Roman"/>
          <w:b/>
          <w:i/>
          <w:caps w:val="false"/>
          <w:smallCaps w:val="false"/>
          <w:color w:val="231F20"/>
          <w:sz w:val="20"/>
        </w:rPr>
        <w:t>competing</w:t>
      </w:r>
      <w:r>
        <w:rPr>
          <w:rFonts w:ascii="Times New Roman" w:hAnsi="Times New Roman"/>
          <w:b/>
          <w:i/>
          <w:caps w:val="false"/>
          <w:smallCaps w:val="false"/>
          <w:color w:val="231F20"/>
          <w:spacing w:val="1"/>
          <w:sz w:val="20"/>
        </w:rPr>
        <w:t xml:space="preserve"> </w:t>
      </w:r>
      <w:r>
        <w:rPr>
          <w:rFonts w:ascii="Times New Roman" w:hAnsi="Times New Roman"/>
          <w:b/>
          <w:i/>
          <w:caps w:val="false"/>
          <w:smallCaps w:val="false"/>
          <w:color w:val="231F20"/>
          <w:sz w:val="20"/>
        </w:rPr>
        <w:t>products.</w:t>
      </w:r>
    </w:p>
    <w:p>
      <w:pPr>
        <w:pStyle w:val="TextBody"/>
        <w:spacing w:before="120" w:after="0"/>
        <w:jc w:val="both"/>
        <w:rPr>
          <w:rFonts w:ascii="Times New Roman" w:hAnsi="Times New Roman"/>
          <w:b w:val="false"/>
          <w:i w:val="false"/>
          <w:caps w:val="false"/>
          <w:smallCaps w:val="false"/>
          <w:color w:val="231F20"/>
          <w:sz w:val="20"/>
        </w:rPr>
      </w:pPr>
      <w:r>
        <w:rPr>
          <w:rFonts w:ascii="Times New Roman" w:hAnsi="Times New Roman"/>
          <w:b w:val="false"/>
          <w:i w:val="false"/>
          <w:caps w:val="false"/>
          <w:smallCaps w:val="false"/>
          <w:color w:val="231F20"/>
          <w:sz w:val="20"/>
        </w:rPr>
        <w:t>Under the Orphan Drug Act, the FDA may designate a product candidate as an orphan drug if it is a drug or biologic intended to treat a rare disease or condition. A similar regulatory scheme governs approval of orphan product candidates by the EMA in the European Union. Generally, if a product with an orphan drug designation subsequently receives the first marketing approval for the indication for which it has such designation, the product is entitled to a period of marketing exclusivity, which precludes the FDA or the EMA from approving another marketing application for another similar product candidate for the same orphan therapeutic indication for that time period. The applicable period is seven years in the United States and ten years in the European Union. The exclusivity period in the European Union can be reduced to six years if a product no longer meets the criteria for orphan drug designation, in particular if the product is sufficiently profitable so that market exclusivity is no longer justified.</w:t>
      </w:r>
    </w:p>
    <w:p>
      <w:pPr>
        <w:pStyle w:val="TextBody"/>
        <w:spacing w:before="120" w:after="0"/>
        <w:jc w:val="both"/>
        <w:rPr>
          <w:rFonts w:ascii="Times New Roman" w:hAnsi="Times New Roman"/>
          <w:b w:val="false"/>
          <w:i w:val="false"/>
          <w:caps w:val="false"/>
          <w:smallCaps w:val="false"/>
          <w:color w:val="231F20"/>
          <w:sz w:val="20"/>
        </w:rPr>
      </w:pPr>
      <w:r>
        <w:rPr>
          <w:rFonts w:ascii="Times New Roman" w:hAnsi="Times New Roman"/>
          <w:b w:val="false"/>
          <w:i w:val="false"/>
          <w:caps w:val="false"/>
          <w:smallCaps w:val="false"/>
          <w:color w:val="231F20"/>
          <w:sz w:val="20"/>
        </w:rPr>
        <w:t>In order</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for</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the</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FDA</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to grant</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orphan</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drug exclusivity</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to one of our product</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candidates,</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the</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agency</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must</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find that</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the</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product</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candidate</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is</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indicated</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for</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the</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treatment</w:t>
      </w:r>
      <w:r>
        <w:rPr>
          <w:rFonts w:ascii="Times New Roman" w:hAnsi="Times New Roman"/>
          <w:b w:val="false"/>
          <w:i w:val="false"/>
          <w:caps w:val="false"/>
          <w:smallCaps w:val="false"/>
          <w:color w:val="231F20"/>
          <w:spacing w:val="3"/>
          <w:sz w:val="20"/>
        </w:rPr>
        <w:t xml:space="preserve"> </w:t>
      </w:r>
      <w:r>
        <w:rPr>
          <w:rFonts w:ascii="Times New Roman" w:hAnsi="Times New Roman"/>
          <w:b w:val="false"/>
          <w:i w:val="false"/>
          <w:caps w:val="false"/>
          <w:smallCaps w:val="false"/>
          <w:color w:val="231F20"/>
          <w:sz w:val="20"/>
        </w:rPr>
        <w:t>of a condition</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or disease</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that</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affects</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fewer</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than</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200,000 individuals</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in the</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United</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States</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or that</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affects</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200,000 or more</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individuals</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in the</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United</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States</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and for</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which there</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is</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no reasonable</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expectation</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that</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the</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cost</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of developing</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and making</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the</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product</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candidate</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available</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for</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the disease</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or condition</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will</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be recovered</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from</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sales</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of the</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product</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in the</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United</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States.</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The FDA</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may</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conclude</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that the</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condition</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or disease</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for</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which we seek</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orphan</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drug exclusivity</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does not meet</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this</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standard.</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Even if</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we obtain</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orphan</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drug exclusivity</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for</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a product</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candidate,</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that</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exclusivity</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may</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not effectively</w:t>
      </w:r>
      <w:r>
        <w:rPr>
          <w:rFonts w:ascii="Times New Roman" w:hAnsi="Times New Roman"/>
          <w:b w:val="false"/>
          <w:i w:val="false"/>
          <w:caps w:val="false"/>
          <w:smallCaps w:val="false"/>
          <w:color w:val="231F20"/>
          <w:spacing w:val="3"/>
          <w:sz w:val="20"/>
        </w:rPr>
        <w:t xml:space="preserve"> </w:t>
      </w:r>
      <w:r>
        <w:rPr>
          <w:rFonts w:ascii="Times New Roman" w:hAnsi="Times New Roman"/>
          <w:b w:val="false"/>
          <w:i w:val="false"/>
          <w:caps w:val="false"/>
          <w:smallCaps w:val="false"/>
          <w:color w:val="231F20"/>
          <w:sz w:val="20"/>
        </w:rPr>
        <w:t>protect</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the</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product candidate</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from</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competition</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because</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different</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product</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candidates</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can be approved</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for</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the</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same</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condition.</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In addition,</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even after</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an orphan</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drug is</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approved,</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the</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FDA</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can subsequently</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approve</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the</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same</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product</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candidate for</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the</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same</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condition</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if</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the</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FDA</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concludes</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that</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the</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later</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product</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candidate</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is</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clinically</w:t>
      </w:r>
      <w:r>
        <w:rPr>
          <w:rFonts w:ascii="Times New Roman" w:hAnsi="Times New Roman"/>
          <w:b w:val="false"/>
          <w:i w:val="false"/>
          <w:caps w:val="false"/>
          <w:smallCaps w:val="false"/>
          <w:color w:val="231F20"/>
          <w:spacing w:val="3"/>
          <w:sz w:val="20"/>
        </w:rPr>
        <w:t xml:space="preserve"> </w:t>
      </w:r>
      <w:r>
        <w:rPr>
          <w:rFonts w:ascii="Times New Roman" w:hAnsi="Times New Roman"/>
          <w:b w:val="false"/>
          <w:i w:val="false"/>
          <w:caps w:val="false"/>
          <w:smallCaps w:val="false"/>
          <w:color w:val="231F20"/>
          <w:sz w:val="20"/>
        </w:rPr>
        <w:t>superior</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in that</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it</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is shown to be safer,</w:t>
      </w:r>
      <w:r>
        <w:rPr>
          <w:rFonts w:ascii="Times New Roman" w:hAnsi="Times New Roman"/>
          <w:b w:val="false"/>
          <w:i w:val="false"/>
          <w:caps w:val="false"/>
          <w:smallCaps w:val="false"/>
          <w:color w:val="231F20"/>
          <w:spacing w:val="1"/>
          <w:sz w:val="20"/>
        </w:rPr>
        <w:t xml:space="preserve"> </w:t>
      </w:r>
    </w:p>
    <w:p>
      <w:pPr>
        <w:pStyle w:val="TextBody"/>
        <w:spacing w:before="240" w:after="0"/>
        <w:jc w:val="center"/>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63</w:t>
      </w:r>
    </w:p>
    <w:p>
      <w:pPr>
        <w:pStyle w:val="HorizontalLine"/>
        <w:rPr/>
      </w:pPr>
      <w:r>
        <w:rPr/>
      </w:r>
    </w:p>
    <w:p>
      <w:pPr>
        <w:pStyle w:val="TextBody"/>
        <w:spacing w:before="0" w:after="0"/>
        <w:rPr/>
      </w:pPr>
      <w:r>
        <w:rPr/>
        <w:t> </w:t>
      </w:r>
    </w:p>
    <w:p>
      <w:pPr>
        <w:pStyle w:val="TextBody"/>
        <w:spacing w:before="120" w:after="0"/>
        <w:jc w:val="both"/>
        <w:rPr>
          <w:rFonts w:ascii="Times New Roman" w:hAnsi="Times New Roman"/>
          <w:b w:val="false"/>
          <w:i w:val="false"/>
          <w:caps w:val="false"/>
          <w:smallCaps w:val="false"/>
          <w:color w:val="231F20"/>
          <w:sz w:val="20"/>
        </w:rPr>
      </w:pPr>
      <w:r>
        <w:rPr>
          <w:rFonts w:ascii="Times New Roman" w:hAnsi="Times New Roman"/>
          <w:b w:val="false"/>
          <w:i w:val="false"/>
          <w:caps w:val="false"/>
          <w:smallCaps w:val="false"/>
          <w:color w:val="231F20"/>
          <w:sz w:val="20"/>
        </w:rPr>
        <w:t>more</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effective</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or makes</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a major</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contribution</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to patient</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care</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compared</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with the</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product</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that has orphan</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exclusivity.</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Orphan drug exclusivity</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may</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also</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be lost</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if</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the</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FDA</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or EMA determines</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that</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the</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request for</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designation</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was materially</w:t>
      </w:r>
      <w:r>
        <w:rPr>
          <w:rFonts w:ascii="Times New Roman" w:hAnsi="Times New Roman"/>
          <w:b w:val="false"/>
          <w:i w:val="false"/>
          <w:caps w:val="false"/>
          <w:smallCaps w:val="false"/>
          <w:color w:val="231F20"/>
          <w:spacing w:val="3"/>
          <w:sz w:val="20"/>
        </w:rPr>
        <w:t xml:space="preserve"> </w:t>
      </w:r>
      <w:r>
        <w:rPr>
          <w:rFonts w:ascii="Times New Roman" w:hAnsi="Times New Roman"/>
          <w:b w:val="false"/>
          <w:i w:val="false"/>
          <w:caps w:val="false"/>
          <w:smallCaps w:val="false"/>
          <w:color w:val="231F20"/>
          <w:sz w:val="20"/>
        </w:rPr>
        <w:t>defective</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or if</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the</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manufacturer</w:t>
      </w:r>
      <w:r>
        <w:rPr>
          <w:rFonts w:ascii="Times New Roman" w:hAnsi="Times New Roman"/>
          <w:b w:val="false"/>
          <w:i w:val="false"/>
          <w:caps w:val="false"/>
          <w:smallCaps w:val="false"/>
          <w:color w:val="231F20"/>
          <w:spacing w:val="3"/>
          <w:sz w:val="20"/>
        </w:rPr>
        <w:t xml:space="preserve"> </w:t>
      </w:r>
      <w:r>
        <w:rPr>
          <w:rFonts w:ascii="Times New Roman" w:hAnsi="Times New Roman"/>
          <w:b w:val="false"/>
          <w:i w:val="false"/>
          <w:caps w:val="false"/>
          <w:smallCaps w:val="false"/>
          <w:color w:val="231F20"/>
          <w:sz w:val="20"/>
        </w:rPr>
        <w:t>is</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unable</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to assure</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sufficient</w:t>
      </w:r>
      <w:r>
        <w:rPr>
          <w:rFonts w:ascii="Times New Roman" w:hAnsi="Times New Roman"/>
          <w:b w:val="false"/>
          <w:i w:val="false"/>
          <w:caps w:val="false"/>
          <w:smallCaps w:val="false"/>
          <w:color w:val="231F20"/>
          <w:spacing w:val="3"/>
          <w:sz w:val="20"/>
        </w:rPr>
        <w:t xml:space="preserve"> </w:t>
      </w:r>
      <w:r>
        <w:rPr>
          <w:rFonts w:ascii="Times New Roman" w:hAnsi="Times New Roman"/>
          <w:b w:val="false"/>
          <w:i w:val="false"/>
          <w:caps w:val="false"/>
          <w:smallCaps w:val="false"/>
          <w:color w:val="231F20"/>
          <w:sz w:val="20"/>
        </w:rPr>
        <w:t>quantity</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of the product</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to meet</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the</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needs</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of the</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patients</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with the</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rare</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disease</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or condition.</w:t>
      </w:r>
    </w:p>
    <w:p>
      <w:pPr>
        <w:pStyle w:val="TextBody"/>
        <w:spacing w:before="120" w:after="0"/>
        <w:jc w:val="both"/>
        <w:rPr>
          <w:rFonts w:ascii="Times New Roman" w:hAnsi="Times New Roman"/>
          <w:b/>
          <w:i/>
          <w:caps w:val="false"/>
          <w:smallCaps w:val="false"/>
          <w:color w:val="231F20"/>
          <w:sz w:val="20"/>
        </w:rPr>
      </w:pPr>
      <w:r>
        <w:rPr>
          <w:rFonts w:ascii="Times New Roman" w:hAnsi="Times New Roman"/>
          <w:b/>
          <w:i/>
          <w:caps w:val="false"/>
          <w:smallCaps w:val="false"/>
          <w:color w:val="231F20"/>
          <w:sz w:val="20"/>
        </w:rPr>
        <w:t>Where</w:t>
      </w:r>
      <w:r>
        <w:rPr>
          <w:rFonts w:ascii="Times New Roman" w:hAnsi="Times New Roman"/>
          <w:b/>
          <w:i/>
          <w:caps w:val="false"/>
          <w:smallCaps w:val="false"/>
          <w:color w:val="231F20"/>
          <w:spacing w:val="1"/>
          <w:sz w:val="20"/>
        </w:rPr>
        <w:t xml:space="preserve"> </w:t>
      </w:r>
      <w:r>
        <w:rPr>
          <w:rFonts w:ascii="Times New Roman" w:hAnsi="Times New Roman"/>
          <w:b/>
          <w:i/>
          <w:caps w:val="false"/>
          <w:smallCaps w:val="false"/>
          <w:color w:val="231F20"/>
          <w:sz w:val="20"/>
        </w:rPr>
        <w:t>appropriate,</w:t>
      </w:r>
      <w:r>
        <w:rPr>
          <w:rFonts w:ascii="Times New Roman" w:hAnsi="Times New Roman"/>
          <w:b/>
          <w:i/>
          <w:caps w:val="false"/>
          <w:smallCaps w:val="false"/>
          <w:color w:val="231F20"/>
          <w:spacing w:val="1"/>
          <w:sz w:val="20"/>
        </w:rPr>
        <w:t xml:space="preserve"> </w:t>
      </w:r>
      <w:r>
        <w:rPr>
          <w:rFonts w:ascii="Times New Roman" w:hAnsi="Times New Roman"/>
          <w:b/>
          <w:i/>
          <w:caps w:val="false"/>
          <w:smallCaps w:val="false"/>
          <w:color w:val="231F20"/>
          <w:sz w:val="20"/>
        </w:rPr>
        <w:t>we plan to secure</w:t>
      </w:r>
      <w:r>
        <w:rPr>
          <w:rFonts w:ascii="Times New Roman" w:hAnsi="Times New Roman"/>
          <w:b/>
          <w:i/>
          <w:caps w:val="false"/>
          <w:smallCaps w:val="false"/>
          <w:color w:val="231F20"/>
          <w:spacing w:val="1"/>
          <w:sz w:val="20"/>
        </w:rPr>
        <w:t xml:space="preserve"> </w:t>
      </w:r>
      <w:r>
        <w:rPr>
          <w:rFonts w:ascii="Times New Roman" w:hAnsi="Times New Roman"/>
          <w:b/>
          <w:i/>
          <w:caps w:val="false"/>
          <w:smallCaps w:val="false"/>
          <w:color w:val="231F20"/>
          <w:sz w:val="20"/>
        </w:rPr>
        <w:t>approval</w:t>
      </w:r>
      <w:r>
        <w:rPr>
          <w:rFonts w:ascii="Times New Roman" w:hAnsi="Times New Roman"/>
          <w:b/>
          <w:i/>
          <w:caps w:val="false"/>
          <w:smallCaps w:val="false"/>
          <w:color w:val="231F20"/>
          <w:spacing w:val="1"/>
          <w:sz w:val="20"/>
        </w:rPr>
        <w:t xml:space="preserve"> </w:t>
      </w:r>
      <w:r>
        <w:rPr>
          <w:rFonts w:ascii="Times New Roman" w:hAnsi="Times New Roman"/>
          <w:b/>
          <w:i/>
          <w:caps w:val="false"/>
          <w:smallCaps w:val="false"/>
          <w:color w:val="231F20"/>
          <w:sz w:val="20"/>
        </w:rPr>
        <w:t>from</w:t>
      </w:r>
      <w:r>
        <w:rPr>
          <w:rFonts w:ascii="Times New Roman" w:hAnsi="Times New Roman"/>
          <w:b/>
          <w:i/>
          <w:caps w:val="false"/>
          <w:smallCaps w:val="false"/>
          <w:color w:val="231F20"/>
          <w:spacing w:val="1"/>
          <w:sz w:val="20"/>
        </w:rPr>
        <w:t xml:space="preserve"> </w:t>
      </w:r>
      <w:r>
        <w:rPr>
          <w:rFonts w:ascii="Times New Roman" w:hAnsi="Times New Roman"/>
          <w:b/>
          <w:i/>
          <w:caps w:val="false"/>
          <w:smallCaps w:val="false"/>
          <w:color w:val="231F20"/>
          <w:sz w:val="20"/>
        </w:rPr>
        <w:t>the FDA</w:t>
      </w:r>
      <w:r>
        <w:rPr>
          <w:rFonts w:ascii="Times New Roman" w:hAnsi="Times New Roman"/>
          <w:b/>
          <w:i/>
          <w:caps w:val="false"/>
          <w:smallCaps w:val="false"/>
          <w:color w:val="231F20"/>
          <w:spacing w:val="-1"/>
          <w:sz w:val="20"/>
        </w:rPr>
        <w:t xml:space="preserve"> </w:t>
      </w:r>
      <w:r>
        <w:rPr>
          <w:rFonts w:ascii="Times New Roman" w:hAnsi="Times New Roman"/>
          <w:b/>
          <w:i/>
          <w:caps w:val="false"/>
          <w:smallCaps w:val="false"/>
          <w:color w:val="231F20"/>
          <w:sz w:val="20"/>
        </w:rPr>
        <w:t>or comparable</w:t>
      </w:r>
      <w:r>
        <w:rPr>
          <w:rFonts w:ascii="Times New Roman" w:hAnsi="Times New Roman"/>
          <w:b/>
          <w:i/>
          <w:caps w:val="false"/>
          <w:smallCaps w:val="false"/>
          <w:color w:val="231F20"/>
          <w:spacing w:val="1"/>
          <w:sz w:val="20"/>
        </w:rPr>
        <w:t xml:space="preserve"> </w:t>
      </w:r>
      <w:r>
        <w:rPr>
          <w:rFonts w:ascii="Times New Roman" w:hAnsi="Times New Roman"/>
          <w:b/>
          <w:i/>
          <w:caps w:val="false"/>
          <w:smallCaps w:val="false"/>
          <w:color w:val="231F20"/>
          <w:sz w:val="20"/>
        </w:rPr>
        <w:t>foreign</w:t>
      </w:r>
      <w:r>
        <w:rPr>
          <w:rFonts w:ascii="Times New Roman" w:hAnsi="Times New Roman"/>
          <w:b/>
          <w:i/>
          <w:caps w:val="false"/>
          <w:smallCaps w:val="false"/>
          <w:color w:val="231F20"/>
          <w:spacing w:val="1"/>
          <w:sz w:val="20"/>
        </w:rPr>
        <w:t xml:space="preserve"> </w:t>
      </w:r>
      <w:r>
        <w:rPr>
          <w:rFonts w:ascii="Times New Roman" w:hAnsi="Times New Roman"/>
          <w:b/>
          <w:i/>
          <w:caps w:val="false"/>
          <w:smallCaps w:val="false"/>
          <w:color w:val="231F20"/>
          <w:sz w:val="20"/>
        </w:rPr>
        <w:t>regulatory</w:t>
      </w:r>
      <w:r>
        <w:rPr>
          <w:rFonts w:ascii="Times New Roman" w:hAnsi="Times New Roman"/>
          <w:b/>
          <w:i/>
          <w:caps w:val="false"/>
          <w:smallCaps w:val="false"/>
          <w:color w:val="231F20"/>
          <w:spacing w:val="1"/>
          <w:sz w:val="20"/>
        </w:rPr>
        <w:t xml:space="preserve"> </w:t>
      </w:r>
      <w:r>
        <w:rPr>
          <w:rFonts w:ascii="Times New Roman" w:hAnsi="Times New Roman"/>
          <w:b/>
          <w:i/>
          <w:caps w:val="false"/>
          <w:smallCaps w:val="false"/>
          <w:color w:val="231F20"/>
          <w:sz w:val="20"/>
        </w:rPr>
        <w:t>authorities through the use of accelerated</w:t>
      </w:r>
      <w:r>
        <w:rPr>
          <w:rFonts w:ascii="Times New Roman" w:hAnsi="Times New Roman"/>
          <w:b/>
          <w:i/>
          <w:caps w:val="false"/>
          <w:smallCaps w:val="false"/>
          <w:color w:val="231F20"/>
          <w:spacing w:val="2"/>
          <w:sz w:val="20"/>
        </w:rPr>
        <w:t xml:space="preserve"> </w:t>
      </w:r>
      <w:r>
        <w:rPr>
          <w:rFonts w:ascii="Times New Roman" w:hAnsi="Times New Roman"/>
          <w:b/>
          <w:i/>
          <w:caps w:val="false"/>
          <w:smallCaps w:val="false"/>
          <w:color w:val="231F20"/>
          <w:sz w:val="20"/>
        </w:rPr>
        <w:t>registration</w:t>
      </w:r>
      <w:r>
        <w:rPr>
          <w:rFonts w:ascii="Times New Roman" w:hAnsi="Times New Roman"/>
          <w:b/>
          <w:i/>
          <w:caps w:val="false"/>
          <w:smallCaps w:val="false"/>
          <w:color w:val="231F20"/>
          <w:spacing w:val="2"/>
          <w:sz w:val="20"/>
        </w:rPr>
        <w:t xml:space="preserve"> </w:t>
      </w:r>
      <w:r>
        <w:rPr>
          <w:rFonts w:ascii="Times New Roman" w:hAnsi="Times New Roman"/>
          <w:b/>
          <w:i/>
          <w:caps w:val="false"/>
          <w:smallCaps w:val="false"/>
          <w:color w:val="231F20"/>
          <w:sz w:val="20"/>
        </w:rPr>
        <w:t>pathways. If</w:t>
      </w:r>
      <w:r>
        <w:rPr>
          <w:rFonts w:ascii="Times New Roman" w:hAnsi="Times New Roman"/>
          <w:b/>
          <w:i/>
          <w:caps w:val="false"/>
          <w:smallCaps w:val="false"/>
          <w:color w:val="231F20"/>
          <w:spacing w:val="1"/>
          <w:sz w:val="20"/>
        </w:rPr>
        <w:t xml:space="preserve"> </w:t>
      </w:r>
      <w:r>
        <w:rPr>
          <w:rFonts w:ascii="Times New Roman" w:hAnsi="Times New Roman"/>
          <w:b/>
          <w:i/>
          <w:caps w:val="false"/>
          <w:smallCaps w:val="false"/>
          <w:color w:val="231F20"/>
          <w:sz w:val="20"/>
        </w:rPr>
        <w:t>we are</w:t>
      </w:r>
      <w:r>
        <w:rPr>
          <w:rFonts w:ascii="Times New Roman" w:hAnsi="Times New Roman"/>
          <w:b/>
          <w:i/>
          <w:caps w:val="false"/>
          <w:smallCaps w:val="false"/>
          <w:color w:val="231F20"/>
          <w:spacing w:val="1"/>
          <w:sz w:val="20"/>
        </w:rPr>
        <w:t xml:space="preserve"> </w:t>
      </w:r>
      <w:r>
        <w:rPr>
          <w:rFonts w:ascii="Times New Roman" w:hAnsi="Times New Roman"/>
          <w:b/>
          <w:i/>
          <w:caps w:val="false"/>
          <w:smallCaps w:val="false"/>
          <w:color w:val="231F20"/>
          <w:sz w:val="20"/>
        </w:rPr>
        <w:t>unable to obtain</w:t>
      </w:r>
      <w:r>
        <w:rPr>
          <w:rFonts w:ascii="Times New Roman" w:hAnsi="Times New Roman"/>
          <w:b/>
          <w:i/>
          <w:caps w:val="false"/>
          <w:smallCaps w:val="false"/>
          <w:color w:val="231F20"/>
          <w:spacing w:val="1"/>
          <w:sz w:val="20"/>
        </w:rPr>
        <w:t xml:space="preserve"> </w:t>
      </w:r>
      <w:r>
        <w:rPr>
          <w:rFonts w:ascii="Times New Roman" w:hAnsi="Times New Roman"/>
          <w:b/>
          <w:i/>
          <w:caps w:val="false"/>
          <w:smallCaps w:val="false"/>
          <w:color w:val="231F20"/>
          <w:sz w:val="20"/>
        </w:rPr>
        <w:t>such approval,</w:t>
      </w:r>
      <w:r>
        <w:rPr>
          <w:rFonts w:ascii="Times New Roman" w:hAnsi="Times New Roman"/>
          <w:b/>
          <w:i/>
          <w:caps w:val="false"/>
          <w:smallCaps w:val="false"/>
          <w:color w:val="231F20"/>
          <w:spacing w:val="1"/>
          <w:sz w:val="20"/>
        </w:rPr>
        <w:t xml:space="preserve"> </w:t>
      </w:r>
      <w:r>
        <w:rPr>
          <w:rFonts w:ascii="Times New Roman" w:hAnsi="Times New Roman"/>
          <w:b/>
          <w:i/>
          <w:caps w:val="false"/>
          <w:smallCaps w:val="false"/>
          <w:color w:val="231F20"/>
          <w:sz w:val="20"/>
        </w:rPr>
        <w:t>we</w:t>
      </w:r>
      <w:r>
        <w:rPr>
          <w:rFonts w:ascii="Times New Roman" w:hAnsi="Times New Roman"/>
          <w:b/>
          <w:i/>
          <w:caps w:val="false"/>
          <w:smallCaps w:val="false"/>
          <w:color w:val="231F20"/>
          <w:spacing w:val="1"/>
          <w:sz w:val="20"/>
        </w:rPr>
        <w:t xml:space="preserve"> </w:t>
      </w:r>
      <w:r>
        <w:rPr>
          <w:rFonts w:ascii="Times New Roman" w:hAnsi="Times New Roman"/>
          <w:b/>
          <w:i/>
          <w:caps w:val="false"/>
          <w:smallCaps w:val="false"/>
          <w:color w:val="231F20"/>
          <w:sz w:val="20"/>
        </w:rPr>
        <w:t>may</w:t>
      </w:r>
      <w:r>
        <w:rPr>
          <w:rFonts w:ascii="Times New Roman" w:hAnsi="Times New Roman"/>
          <w:b/>
          <w:i/>
          <w:caps w:val="false"/>
          <w:smallCaps w:val="false"/>
          <w:color w:val="231F20"/>
          <w:spacing w:val="1"/>
          <w:sz w:val="20"/>
        </w:rPr>
        <w:t xml:space="preserve"> </w:t>
      </w:r>
      <w:r>
        <w:rPr>
          <w:rFonts w:ascii="Times New Roman" w:hAnsi="Times New Roman"/>
          <w:b/>
          <w:i/>
          <w:caps w:val="false"/>
          <w:smallCaps w:val="false"/>
          <w:color w:val="231F20"/>
          <w:sz w:val="20"/>
        </w:rPr>
        <w:t>be required</w:t>
      </w:r>
      <w:r>
        <w:rPr>
          <w:rFonts w:ascii="Times New Roman" w:hAnsi="Times New Roman"/>
          <w:b/>
          <w:i/>
          <w:caps w:val="false"/>
          <w:smallCaps w:val="false"/>
          <w:color w:val="231F20"/>
          <w:spacing w:val="1"/>
          <w:sz w:val="20"/>
        </w:rPr>
        <w:t xml:space="preserve"> </w:t>
      </w:r>
      <w:r>
        <w:rPr>
          <w:rFonts w:ascii="Times New Roman" w:hAnsi="Times New Roman"/>
          <w:b/>
          <w:i/>
          <w:caps w:val="false"/>
          <w:smallCaps w:val="false"/>
          <w:color w:val="231F20"/>
          <w:sz w:val="20"/>
        </w:rPr>
        <w:t>to conduct additional</w:t>
      </w:r>
      <w:r>
        <w:rPr>
          <w:rFonts w:ascii="Times New Roman" w:hAnsi="Times New Roman"/>
          <w:b/>
          <w:i/>
          <w:caps w:val="false"/>
          <w:smallCaps w:val="false"/>
          <w:color w:val="231F20"/>
          <w:spacing w:val="1"/>
          <w:sz w:val="20"/>
        </w:rPr>
        <w:t xml:space="preserve"> </w:t>
      </w:r>
      <w:r>
        <w:rPr>
          <w:rFonts w:ascii="Times New Roman" w:hAnsi="Times New Roman"/>
          <w:b/>
          <w:i/>
          <w:caps w:val="false"/>
          <w:smallCaps w:val="false"/>
          <w:color w:val="231F20"/>
          <w:sz w:val="20"/>
        </w:rPr>
        <w:t>preclinical</w:t>
      </w:r>
      <w:r>
        <w:rPr>
          <w:rFonts w:ascii="Times New Roman" w:hAnsi="Times New Roman"/>
          <w:b/>
          <w:i/>
          <w:caps w:val="false"/>
          <w:smallCaps w:val="false"/>
          <w:color w:val="231F20"/>
          <w:spacing w:val="2"/>
          <w:sz w:val="20"/>
        </w:rPr>
        <w:t xml:space="preserve"> </w:t>
      </w:r>
      <w:r>
        <w:rPr>
          <w:rFonts w:ascii="Times New Roman" w:hAnsi="Times New Roman"/>
          <w:b/>
          <w:i/>
          <w:caps w:val="false"/>
          <w:smallCaps w:val="false"/>
          <w:color w:val="231F20"/>
          <w:sz w:val="20"/>
        </w:rPr>
        <w:t>studies</w:t>
      </w:r>
      <w:r>
        <w:rPr>
          <w:rFonts w:ascii="Times New Roman" w:hAnsi="Times New Roman"/>
          <w:b/>
          <w:i/>
          <w:caps w:val="false"/>
          <w:smallCaps w:val="false"/>
          <w:color w:val="231F20"/>
          <w:spacing w:val="1"/>
          <w:sz w:val="20"/>
        </w:rPr>
        <w:t xml:space="preserve"> </w:t>
      </w:r>
      <w:r>
        <w:rPr>
          <w:rFonts w:ascii="Times New Roman" w:hAnsi="Times New Roman"/>
          <w:b/>
          <w:i/>
          <w:caps w:val="false"/>
          <w:smallCaps w:val="false"/>
          <w:color w:val="231F20"/>
          <w:sz w:val="20"/>
        </w:rPr>
        <w:t>or clinical</w:t>
      </w:r>
      <w:r>
        <w:rPr>
          <w:rFonts w:ascii="Times New Roman" w:hAnsi="Times New Roman"/>
          <w:b/>
          <w:i/>
          <w:caps w:val="false"/>
          <w:smallCaps w:val="false"/>
          <w:color w:val="231F20"/>
          <w:spacing w:val="2"/>
          <w:sz w:val="20"/>
        </w:rPr>
        <w:t xml:space="preserve"> </w:t>
      </w:r>
      <w:r>
        <w:rPr>
          <w:rFonts w:ascii="Times New Roman" w:hAnsi="Times New Roman"/>
          <w:b/>
          <w:i/>
          <w:caps w:val="false"/>
          <w:smallCaps w:val="false"/>
          <w:color w:val="231F20"/>
          <w:sz w:val="20"/>
        </w:rPr>
        <w:t>trials</w:t>
      </w:r>
      <w:r>
        <w:rPr>
          <w:rFonts w:ascii="Times New Roman" w:hAnsi="Times New Roman"/>
          <w:b/>
          <w:i/>
          <w:caps w:val="false"/>
          <w:smallCaps w:val="false"/>
          <w:color w:val="231F20"/>
          <w:spacing w:val="2"/>
          <w:sz w:val="20"/>
        </w:rPr>
        <w:t xml:space="preserve"> </w:t>
      </w:r>
      <w:r>
        <w:rPr>
          <w:rFonts w:ascii="Times New Roman" w:hAnsi="Times New Roman"/>
          <w:b/>
          <w:i/>
          <w:caps w:val="false"/>
          <w:smallCaps w:val="false"/>
          <w:color w:val="231F20"/>
          <w:sz w:val="20"/>
        </w:rPr>
        <w:t>beyond those</w:t>
      </w:r>
      <w:r>
        <w:rPr>
          <w:rFonts w:ascii="Times New Roman" w:hAnsi="Times New Roman"/>
          <w:b/>
          <w:i/>
          <w:caps w:val="false"/>
          <w:smallCaps w:val="false"/>
          <w:color w:val="231F20"/>
          <w:spacing w:val="1"/>
          <w:sz w:val="20"/>
        </w:rPr>
        <w:t xml:space="preserve"> </w:t>
      </w:r>
      <w:r>
        <w:rPr>
          <w:rFonts w:ascii="Times New Roman" w:hAnsi="Times New Roman"/>
          <w:b/>
          <w:i/>
          <w:caps w:val="false"/>
          <w:smallCaps w:val="false"/>
          <w:color w:val="231F20"/>
          <w:sz w:val="20"/>
        </w:rPr>
        <w:t>that</w:t>
      </w:r>
      <w:r>
        <w:rPr>
          <w:rFonts w:ascii="Times New Roman" w:hAnsi="Times New Roman"/>
          <w:b/>
          <w:i/>
          <w:caps w:val="false"/>
          <w:smallCaps w:val="false"/>
          <w:color w:val="231F20"/>
          <w:spacing w:val="1"/>
          <w:sz w:val="20"/>
        </w:rPr>
        <w:t xml:space="preserve"> </w:t>
      </w:r>
      <w:r>
        <w:rPr>
          <w:rFonts w:ascii="Times New Roman" w:hAnsi="Times New Roman"/>
          <w:b/>
          <w:i/>
          <w:caps w:val="false"/>
          <w:smallCaps w:val="false"/>
          <w:color w:val="231F20"/>
          <w:sz w:val="20"/>
        </w:rPr>
        <w:t>we</w:t>
      </w:r>
      <w:r>
        <w:rPr>
          <w:rFonts w:ascii="Times New Roman" w:hAnsi="Times New Roman"/>
          <w:b/>
          <w:i/>
          <w:caps w:val="false"/>
          <w:smallCaps w:val="false"/>
          <w:color w:val="231F20"/>
          <w:spacing w:val="1"/>
          <w:sz w:val="20"/>
        </w:rPr>
        <w:t xml:space="preserve"> </w:t>
      </w:r>
      <w:r>
        <w:rPr>
          <w:rFonts w:ascii="Times New Roman" w:hAnsi="Times New Roman"/>
          <w:b/>
          <w:i/>
          <w:caps w:val="false"/>
          <w:smallCaps w:val="false"/>
          <w:color w:val="231F20"/>
          <w:sz w:val="20"/>
        </w:rPr>
        <w:t>contemplate,</w:t>
      </w:r>
      <w:r>
        <w:rPr>
          <w:rFonts w:ascii="Times New Roman" w:hAnsi="Times New Roman"/>
          <w:b/>
          <w:i/>
          <w:caps w:val="false"/>
          <w:smallCaps w:val="false"/>
          <w:color w:val="231F20"/>
          <w:spacing w:val="2"/>
          <w:sz w:val="20"/>
        </w:rPr>
        <w:t xml:space="preserve"> </w:t>
      </w:r>
      <w:r>
        <w:rPr>
          <w:rFonts w:ascii="Times New Roman" w:hAnsi="Times New Roman"/>
          <w:b/>
          <w:i/>
          <w:caps w:val="false"/>
          <w:smallCaps w:val="false"/>
          <w:color w:val="231F20"/>
          <w:sz w:val="20"/>
        </w:rPr>
        <w:t>which could increase</w:t>
      </w:r>
      <w:r>
        <w:rPr>
          <w:rFonts w:ascii="Times New Roman" w:hAnsi="Times New Roman"/>
          <w:b/>
          <w:i/>
          <w:caps w:val="false"/>
          <w:smallCaps w:val="false"/>
          <w:color w:val="231F20"/>
          <w:spacing w:val="1"/>
          <w:sz w:val="20"/>
        </w:rPr>
        <w:t xml:space="preserve"> </w:t>
      </w:r>
      <w:r>
        <w:rPr>
          <w:rFonts w:ascii="Times New Roman" w:hAnsi="Times New Roman"/>
          <w:b/>
          <w:i/>
          <w:caps w:val="false"/>
          <w:smallCaps w:val="false"/>
          <w:color w:val="231F20"/>
          <w:sz w:val="20"/>
        </w:rPr>
        <w:t>the expense</w:t>
      </w:r>
      <w:r>
        <w:rPr>
          <w:rFonts w:ascii="Times New Roman" w:hAnsi="Times New Roman"/>
          <w:b/>
          <w:i/>
          <w:caps w:val="false"/>
          <w:smallCaps w:val="false"/>
          <w:color w:val="231F20"/>
          <w:spacing w:val="1"/>
          <w:sz w:val="20"/>
        </w:rPr>
        <w:t xml:space="preserve"> </w:t>
      </w:r>
      <w:r>
        <w:rPr>
          <w:rFonts w:ascii="Times New Roman" w:hAnsi="Times New Roman"/>
          <w:b/>
          <w:i/>
          <w:caps w:val="false"/>
          <w:smallCaps w:val="false"/>
          <w:color w:val="231F20"/>
          <w:sz w:val="20"/>
        </w:rPr>
        <w:t>of obtaining,</w:t>
      </w:r>
      <w:r>
        <w:rPr>
          <w:rFonts w:ascii="Times New Roman" w:hAnsi="Times New Roman"/>
          <w:b/>
          <w:i/>
          <w:caps w:val="false"/>
          <w:smallCaps w:val="false"/>
          <w:color w:val="231F20"/>
          <w:spacing w:val="1"/>
          <w:sz w:val="20"/>
        </w:rPr>
        <w:t xml:space="preserve"> </w:t>
      </w:r>
      <w:r>
        <w:rPr>
          <w:rFonts w:ascii="Times New Roman" w:hAnsi="Times New Roman"/>
          <w:b/>
          <w:i/>
          <w:caps w:val="false"/>
          <w:smallCaps w:val="false"/>
          <w:color w:val="231F20"/>
          <w:sz w:val="20"/>
        </w:rPr>
        <w:t>and delay</w:t>
      </w:r>
      <w:r>
        <w:rPr>
          <w:rFonts w:ascii="Times New Roman" w:hAnsi="Times New Roman"/>
          <w:b/>
          <w:i/>
          <w:caps w:val="false"/>
          <w:smallCaps w:val="false"/>
          <w:color w:val="231F20"/>
          <w:spacing w:val="1"/>
          <w:sz w:val="20"/>
        </w:rPr>
        <w:t xml:space="preserve"> </w:t>
      </w:r>
      <w:r>
        <w:rPr>
          <w:rFonts w:ascii="Times New Roman" w:hAnsi="Times New Roman"/>
          <w:b/>
          <w:i/>
          <w:caps w:val="false"/>
          <w:smallCaps w:val="false"/>
          <w:color w:val="231F20"/>
          <w:sz w:val="20"/>
        </w:rPr>
        <w:t>the receipt</w:t>
      </w:r>
      <w:r>
        <w:rPr>
          <w:rFonts w:ascii="Times New Roman" w:hAnsi="Times New Roman"/>
          <w:b/>
          <w:i/>
          <w:caps w:val="false"/>
          <w:smallCaps w:val="false"/>
          <w:color w:val="231F20"/>
          <w:spacing w:val="2"/>
          <w:sz w:val="20"/>
        </w:rPr>
        <w:t xml:space="preserve"> </w:t>
      </w:r>
      <w:r>
        <w:rPr>
          <w:rFonts w:ascii="Times New Roman" w:hAnsi="Times New Roman"/>
          <w:b/>
          <w:i/>
          <w:caps w:val="false"/>
          <w:smallCaps w:val="false"/>
          <w:color w:val="231F20"/>
          <w:sz w:val="20"/>
        </w:rPr>
        <w:t>of, necessary</w:t>
      </w:r>
      <w:r>
        <w:rPr>
          <w:rFonts w:ascii="Times New Roman" w:hAnsi="Times New Roman"/>
          <w:b/>
          <w:i/>
          <w:caps w:val="false"/>
          <w:smallCaps w:val="false"/>
          <w:color w:val="231F20"/>
          <w:spacing w:val="1"/>
          <w:sz w:val="20"/>
        </w:rPr>
        <w:t xml:space="preserve"> </w:t>
      </w:r>
      <w:r>
        <w:rPr>
          <w:rFonts w:ascii="Times New Roman" w:hAnsi="Times New Roman"/>
          <w:b/>
          <w:i/>
          <w:caps w:val="false"/>
          <w:smallCaps w:val="false"/>
          <w:color w:val="231F20"/>
          <w:sz w:val="20"/>
        </w:rPr>
        <w:t>regulatory</w:t>
      </w:r>
      <w:r>
        <w:rPr>
          <w:rFonts w:ascii="Times New Roman" w:hAnsi="Times New Roman"/>
          <w:b/>
          <w:i/>
          <w:caps w:val="false"/>
          <w:smallCaps w:val="false"/>
          <w:color w:val="231F20"/>
          <w:spacing w:val="1"/>
          <w:sz w:val="20"/>
        </w:rPr>
        <w:t xml:space="preserve"> </w:t>
      </w:r>
      <w:r>
        <w:rPr>
          <w:rFonts w:ascii="Times New Roman" w:hAnsi="Times New Roman"/>
          <w:b/>
          <w:i/>
          <w:caps w:val="false"/>
          <w:smallCaps w:val="false"/>
          <w:color w:val="231F20"/>
          <w:sz w:val="20"/>
        </w:rPr>
        <w:t>approvals.</w:t>
      </w:r>
      <w:r>
        <w:rPr>
          <w:rFonts w:ascii="Times New Roman" w:hAnsi="Times New Roman"/>
          <w:b/>
          <w:i/>
          <w:caps w:val="false"/>
          <w:smallCaps w:val="false"/>
          <w:color w:val="231F20"/>
          <w:spacing w:val="1"/>
          <w:sz w:val="20"/>
        </w:rPr>
        <w:t xml:space="preserve"> </w:t>
      </w:r>
      <w:r>
        <w:rPr>
          <w:rFonts w:ascii="Times New Roman" w:hAnsi="Times New Roman"/>
          <w:b/>
          <w:i/>
          <w:caps w:val="false"/>
          <w:smallCaps w:val="false"/>
          <w:color w:val="231F20"/>
          <w:sz w:val="20"/>
        </w:rPr>
        <w:t>Even if</w:t>
      </w:r>
      <w:r>
        <w:rPr>
          <w:rFonts w:ascii="Times New Roman" w:hAnsi="Times New Roman"/>
          <w:b/>
          <w:i/>
          <w:caps w:val="false"/>
          <w:smallCaps w:val="false"/>
          <w:color w:val="231F20"/>
          <w:spacing w:val="1"/>
          <w:sz w:val="20"/>
        </w:rPr>
        <w:t xml:space="preserve"> </w:t>
      </w:r>
      <w:r>
        <w:rPr>
          <w:rFonts w:ascii="Times New Roman" w:hAnsi="Times New Roman"/>
          <w:b/>
          <w:i/>
          <w:caps w:val="false"/>
          <w:smallCaps w:val="false"/>
          <w:color w:val="231F20"/>
          <w:sz w:val="20"/>
        </w:rPr>
        <w:t>we receive</w:t>
      </w:r>
      <w:r>
        <w:rPr>
          <w:rFonts w:ascii="Times New Roman" w:hAnsi="Times New Roman"/>
          <w:b/>
          <w:i/>
          <w:caps w:val="false"/>
          <w:smallCaps w:val="false"/>
          <w:color w:val="231F20"/>
          <w:spacing w:val="2"/>
          <w:sz w:val="20"/>
        </w:rPr>
        <w:t xml:space="preserve"> </w:t>
      </w:r>
      <w:r>
        <w:rPr>
          <w:rFonts w:ascii="Times New Roman" w:hAnsi="Times New Roman"/>
          <w:b/>
          <w:i/>
          <w:caps w:val="false"/>
          <w:smallCaps w:val="false"/>
          <w:color w:val="231F20"/>
          <w:sz w:val="20"/>
        </w:rPr>
        <w:t>accelerated</w:t>
      </w:r>
      <w:r>
        <w:rPr>
          <w:rFonts w:ascii="Times New Roman" w:hAnsi="Times New Roman"/>
          <w:b/>
          <w:i/>
          <w:caps w:val="false"/>
          <w:smallCaps w:val="false"/>
          <w:color w:val="231F20"/>
          <w:spacing w:val="2"/>
          <w:sz w:val="20"/>
        </w:rPr>
        <w:t xml:space="preserve"> </w:t>
      </w:r>
      <w:r>
        <w:rPr>
          <w:rFonts w:ascii="Times New Roman" w:hAnsi="Times New Roman"/>
          <w:b/>
          <w:i/>
          <w:caps w:val="false"/>
          <w:smallCaps w:val="false"/>
          <w:color w:val="231F20"/>
          <w:sz w:val="20"/>
        </w:rPr>
        <w:t>approval</w:t>
      </w:r>
      <w:r>
        <w:rPr>
          <w:rFonts w:ascii="Times New Roman" w:hAnsi="Times New Roman"/>
          <w:b/>
          <w:i/>
          <w:caps w:val="false"/>
          <w:smallCaps w:val="false"/>
          <w:color w:val="231F20"/>
          <w:spacing w:val="1"/>
          <w:sz w:val="20"/>
        </w:rPr>
        <w:t xml:space="preserve"> </w:t>
      </w:r>
      <w:r>
        <w:rPr>
          <w:rFonts w:ascii="Times New Roman" w:hAnsi="Times New Roman"/>
          <w:b/>
          <w:i/>
          <w:caps w:val="false"/>
          <w:smallCaps w:val="false"/>
          <w:color w:val="231F20"/>
          <w:sz w:val="20"/>
        </w:rPr>
        <w:t>from</w:t>
      </w:r>
      <w:r>
        <w:rPr>
          <w:rFonts w:ascii="Times New Roman" w:hAnsi="Times New Roman"/>
          <w:b/>
          <w:i/>
          <w:caps w:val="false"/>
          <w:smallCaps w:val="false"/>
          <w:color w:val="231F20"/>
          <w:spacing w:val="1"/>
          <w:sz w:val="20"/>
        </w:rPr>
        <w:t xml:space="preserve"> </w:t>
      </w:r>
      <w:r>
        <w:rPr>
          <w:rFonts w:ascii="Times New Roman" w:hAnsi="Times New Roman"/>
          <w:b/>
          <w:i/>
          <w:caps w:val="false"/>
          <w:smallCaps w:val="false"/>
          <w:color w:val="231F20"/>
          <w:sz w:val="20"/>
        </w:rPr>
        <w:t>the FDA,</w:t>
      </w:r>
      <w:r>
        <w:rPr>
          <w:rFonts w:ascii="Times New Roman" w:hAnsi="Times New Roman"/>
          <w:b/>
          <w:i/>
          <w:caps w:val="false"/>
          <w:smallCaps w:val="false"/>
          <w:color w:val="231F20"/>
          <w:spacing w:val="-1"/>
          <w:sz w:val="20"/>
        </w:rPr>
        <w:t xml:space="preserve"> </w:t>
      </w:r>
      <w:r>
        <w:rPr>
          <w:rFonts w:ascii="Times New Roman" w:hAnsi="Times New Roman"/>
          <w:b/>
          <w:i/>
          <w:caps w:val="false"/>
          <w:smallCaps w:val="false"/>
          <w:color w:val="231F20"/>
          <w:sz w:val="20"/>
        </w:rPr>
        <w:t>if</w:t>
      </w:r>
      <w:r>
        <w:rPr>
          <w:rFonts w:ascii="Times New Roman" w:hAnsi="Times New Roman"/>
          <w:b/>
          <w:i/>
          <w:caps w:val="false"/>
          <w:smallCaps w:val="false"/>
          <w:color w:val="231F20"/>
          <w:spacing w:val="1"/>
          <w:sz w:val="20"/>
        </w:rPr>
        <w:t xml:space="preserve"> </w:t>
      </w:r>
      <w:r>
        <w:rPr>
          <w:rFonts w:ascii="Times New Roman" w:hAnsi="Times New Roman"/>
          <w:b/>
          <w:i/>
          <w:caps w:val="false"/>
          <w:smallCaps w:val="false"/>
          <w:color w:val="231F20"/>
          <w:sz w:val="20"/>
        </w:rPr>
        <w:t>our</w:t>
      </w:r>
      <w:r>
        <w:rPr>
          <w:rFonts w:ascii="Times New Roman" w:hAnsi="Times New Roman"/>
          <w:b/>
          <w:i/>
          <w:caps w:val="false"/>
          <w:smallCaps w:val="false"/>
          <w:color w:val="231F20"/>
          <w:spacing w:val="1"/>
          <w:sz w:val="20"/>
        </w:rPr>
        <w:t xml:space="preserve"> </w:t>
      </w:r>
      <w:r>
        <w:rPr>
          <w:rFonts w:ascii="Times New Roman" w:hAnsi="Times New Roman"/>
          <w:b/>
          <w:i/>
          <w:caps w:val="false"/>
          <w:smallCaps w:val="false"/>
          <w:color w:val="231F20"/>
          <w:sz w:val="20"/>
        </w:rPr>
        <w:t>confirmatory</w:t>
      </w:r>
      <w:r>
        <w:rPr>
          <w:rFonts w:ascii="Times New Roman" w:hAnsi="Times New Roman"/>
          <w:b/>
          <w:i/>
          <w:caps w:val="false"/>
          <w:smallCaps w:val="false"/>
          <w:color w:val="231F20"/>
          <w:spacing w:val="2"/>
          <w:sz w:val="20"/>
        </w:rPr>
        <w:t xml:space="preserve"> </w:t>
      </w:r>
      <w:r>
        <w:rPr>
          <w:rFonts w:ascii="Times New Roman" w:hAnsi="Times New Roman"/>
          <w:b/>
          <w:i/>
          <w:caps w:val="false"/>
          <w:smallCaps w:val="false"/>
          <w:color w:val="231F20"/>
          <w:sz w:val="20"/>
        </w:rPr>
        <w:t>trials</w:t>
      </w:r>
      <w:r>
        <w:rPr>
          <w:rFonts w:ascii="Times New Roman" w:hAnsi="Times New Roman"/>
          <w:b/>
          <w:i/>
          <w:caps w:val="false"/>
          <w:smallCaps w:val="false"/>
          <w:color w:val="231F20"/>
          <w:spacing w:val="2"/>
          <w:sz w:val="20"/>
        </w:rPr>
        <w:t xml:space="preserve"> </w:t>
      </w:r>
      <w:r>
        <w:rPr>
          <w:rFonts w:ascii="Times New Roman" w:hAnsi="Times New Roman"/>
          <w:b/>
          <w:i/>
          <w:caps w:val="false"/>
          <w:smallCaps w:val="false"/>
          <w:color w:val="231F20"/>
          <w:sz w:val="20"/>
        </w:rPr>
        <w:t>do not verify</w:t>
      </w:r>
      <w:r>
        <w:rPr>
          <w:rFonts w:ascii="Times New Roman" w:hAnsi="Times New Roman"/>
          <w:b/>
          <w:i/>
          <w:caps w:val="false"/>
          <w:smallCaps w:val="false"/>
          <w:color w:val="231F20"/>
          <w:spacing w:val="2"/>
          <w:sz w:val="20"/>
        </w:rPr>
        <w:t xml:space="preserve"> </w:t>
      </w:r>
      <w:r>
        <w:rPr>
          <w:rFonts w:ascii="Times New Roman" w:hAnsi="Times New Roman"/>
          <w:b/>
          <w:i/>
          <w:caps w:val="false"/>
          <w:smallCaps w:val="false"/>
          <w:color w:val="231F20"/>
          <w:sz w:val="20"/>
        </w:rPr>
        <w:t>clinical</w:t>
      </w:r>
      <w:r>
        <w:rPr>
          <w:rFonts w:ascii="Times New Roman" w:hAnsi="Times New Roman"/>
          <w:b/>
          <w:i/>
          <w:caps w:val="false"/>
          <w:smallCaps w:val="false"/>
          <w:color w:val="231F20"/>
          <w:spacing w:val="2"/>
          <w:sz w:val="20"/>
        </w:rPr>
        <w:t xml:space="preserve"> </w:t>
      </w:r>
      <w:r>
        <w:rPr>
          <w:rFonts w:ascii="Times New Roman" w:hAnsi="Times New Roman"/>
          <w:b/>
          <w:i/>
          <w:caps w:val="false"/>
          <w:smallCaps w:val="false"/>
          <w:color w:val="231F20"/>
          <w:sz w:val="20"/>
        </w:rPr>
        <w:t>benefit,</w:t>
      </w:r>
      <w:r>
        <w:rPr>
          <w:rFonts w:ascii="Times New Roman" w:hAnsi="Times New Roman"/>
          <w:b/>
          <w:i/>
          <w:caps w:val="false"/>
          <w:smallCaps w:val="false"/>
          <w:color w:val="231F20"/>
          <w:spacing w:val="1"/>
          <w:sz w:val="20"/>
        </w:rPr>
        <w:t xml:space="preserve"> </w:t>
      </w:r>
      <w:r>
        <w:rPr>
          <w:rFonts w:ascii="Times New Roman" w:hAnsi="Times New Roman"/>
          <w:b/>
          <w:i/>
          <w:caps w:val="false"/>
          <w:smallCaps w:val="false"/>
          <w:color w:val="231F20"/>
          <w:sz w:val="20"/>
        </w:rPr>
        <w:t>or if</w:t>
      </w:r>
      <w:r>
        <w:rPr>
          <w:rFonts w:ascii="Times New Roman" w:hAnsi="Times New Roman"/>
          <w:b/>
          <w:i/>
          <w:caps w:val="false"/>
          <w:smallCaps w:val="false"/>
          <w:color w:val="231F20"/>
          <w:spacing w:val="1"/>
          <w:sz w:val="20"/>
        </w:rPr>
        <w:t xml:space="preserve"> </w:t>
      </w:r>
      <w:r>
        <w:rPr>
          <w:rFonts w:ascii="Times New Roman" w:hAnsi="Times New Roman"/>
          <w:b/>
          <w:i/>
          <w:caps w:val="false"/>
          <w:smallCaps w:val="false"/>
          <w:color w:val="231F20"/>
          <w:sz w:val="20"/>
        </w:rPr>
        <w:t>we</w:t>
      </w:r>
      <w:r>
        <w:rPr>
          <w:rFonts w:ascii="Times New Roman" w:hAnsi="Times New Roman"/>
          <w:b/>
          <w:i/>
          <w:caps w:val="false"/>
          <w:smallCaps w:val="false"/>
          <w:color w:val="231F20"/>
          <w:spacing w:val="1"/>
          <w:sz w:val="20"/>
        </w:rPr>
        <w:t xml:space="preserve"> </w:t>
      </w:r>
      <w:r>
        <w:rPr>
          <w:rFonts w:ascii="Times New Roman" w:hAnsi="Times New Roman"/>
          <w:b/>
          <w:i/>
          <w:caps w:val="false"/>
          <w:smallCaps w:val="false"/>
          <w:color w:val="231F20"/>
          <w:sz w:val="20"/>
        </w:rPr>
        <w:t>do not comply</w:t>
      </w:r>
      <w:r>
        <w:rPr>
          <w:rFonts w:ascii="Times New Roman" w:hAnsi="Times New Roman"/>
          <w:b/>
          <w:i/>
          <w:caps w:val="false"/>
          <w:smallCaps w:val="false"/>
          <w:color w:val="231F20"/>
          <w:spacing w:val="1"/>
          <w:sz w:val="20"/>
        </w:rPr>
        <w:t xml:space="preserve"> </w:t>
      </w:r>
      <w:r>
        <w:rPr>
          <w:rFonts w:ascii="Times New Roman" w:hAnsi="Times New Roman"/>
          <w:b/>
          <w:i/>
          <w:caps w:val="false"/>
          <w:smallCaps w:val="false"/>
          <w:color w:val="231F20"/>
          <w:sz w:val="20"/>
        </w:rPr>
        <w:t>with rigorous</w:t>
      </w:r>
      <w:r>
        <w:rPr>
          <w:rFonts w:ascii="Times New Roman" w:hAnsi="Times New Roman"/>
          <w:b/>
          <w:i/>
          <w:caps w:val="false"/>
          <w:smallCaps w:val="false"/>
          <w:color w:val="231F20"/>
          <w:spacing w:val="1"/>
          <w:sz w:val="20"/>
        </w:rPr>
        <w:t xml:space="preserve"> </w:t>
      </w:r>
      <w:r>
        <w:rPr>
          <w:rFonts w:ascii="Times New Roman" w:hAnsi="Times New Roman"/>
          <w:b/>
          <w:i/>
          <w:caps w:val="false"/>
          <w:smallCaps w:val="false"/>
          <w:color w:val="231F20"/>
          <w:sz w:val="20"/>
        </w:rPr>
        <w:t>PMRs,</w:t>
      </w:r>
      <w:r>
        <w:rPr>
          <w:rFonts w:ascii="Times New Roman" w:hAnsi="Times New Roman"/>
          <w:b/>
          <w:i/>
          <w:caps w:val="false"/>
          <w:smallCaps w:val="false"/>
          <w:color w:val="231F20"/>
          <w:spacing w:val="2"/>
          <w:sz w:val="20"/>
        </w:rPr>
        <w:t xml:space="preserve"> </w:t>
      </w:r>
      <w:r>
        <w:rPr>
          <w:rFonts w:ascii="Times New Roman" w:hAnsi="Times New Roman"/>
          <w:b/>
          <w:i/>
          <w:caps w:val="false"/>
          <w:smallCaps w:val="false"/>
          <w:color w:val="231F20"/>
          <w:sz w:val="20"/>
        </w:rPr>
        <w:t>the FDA</w:t>
      </w:r>
      <w:r>
        <w:rPr>
          <w:rFonts w:ascii="Times New Roman" w:hAnsi="Times New Roman"/>
          <w:b/>
          <w:i/>
          <w:caps w:val="false"/>
          <w:smallCaps w:val="false"/>
          <w:color w:val="231F20"/>
          <w:spacing w:val="-1"/>
          <w:sz w:val="20"/>
        </w:rPr>
        <w:t xml:space="preserve"> </w:t>
      </w:r>
      <w:r>
        <w:rPr>
          <w:rFonts w:ascii="Times New Roman" w:hAnsi="Times New Roman"/>
          <w:b/>
          <w:i/>
          <w:caps w:val="false"/>
          <w:smallCaps w:val="false"/>
          <w:color w:val="231F20"/>
          <w:sz w:val="20"/>
        </w:rPr>
        <w:t>may</w:t>
      </w:r>
      <w:r>
        <w:rPr>
          <w:rFonts w:ascii="Times New Roman" w:hAnsi="Times New Roman"/>
          <w:b/>
          <w:i/>
          <w:caps w:val="false"/>
          <w:smallCaps w:val="false"/>
          <w:color w:val="231F20"/>
          <w:spacing w:val="1"/>
          <w:sz w:val="20"/>
        </w:rPr>
        <w:t xml:space="preserve"> </w:t>
      </w:r>
      <w:r>
        <w:rPr>
          <w:rFonts w:ascii="Times New Roman" w:hAnsi="Times New Roman"/>
          <w:b/>
          <w:i/>
          <w:caps w:val="false"/>
          <w:smallCaps w:val="false"/>
          <w:color w:val="231F20"/>
          <w:sz w:val="20"/>
        </w:rPr>
        <w:t>seek</w:t>
      </w:r>
      <w:r>
        <w:rPr>
          <w:rFonts w:ascii="Times New Roman" w:hAnsi="Times New Roman"/>
          <w:b/>
          <w:i/>
          <w:caps w:val="false"/>
          <w:smallCaps w:val="false"/>
          <w:color w:val="231F20"/>
          <w:spacing w:val="1"/>
          <w:sz w:val="20"/>
        </w:rPr>
        <w:t xml:space="preserve"> </w:t>
      </w:r>
      <w:r>
        <w:rPr>
          <w:rFonts w:ascii="Times New Roman" w:hAnsi="Times New Roman"/>
          <w:b/>
          <w:i/>
          <w:caps w:val="false"/>
          <w:smallCaps w:val="false"/>
          <w:color w:val="231F20"/>
          <w:sz w:val="20"/>
        </w:rPr>
        <w:t>to withdraw accelerated</w:t>
      </w:r>
      <w:r>
        <w:rPr>
          <w:rFonts w:ascii="Times New Roman" w:hAnsi="Times New Roman"/>
          <w:b/>
          <w:i/>
          <w:caps w:val="false"/>
          <w:smallCaps w:val="false"/>
          <w:color w:val="231F20"/>
          <w:spacing w:val="2"/>
          <w:sz w:val="20"/>
        </w:rPr>
        <w:t xml:space="preserve"> </w:t>
      </w:r>
      <w:r>
        <w:rPr>
          <w:rFonts w:ascii="Times New Roman" w:hAnsi="Times New Roman"/>
          <w:b/>
          <w:i/>
          <w:caps w:val="false"/>
          <w:smallCaps w:val="false"/>
          <w:color w:val="231F20"/>
          <w:sz w:val="20"/>
        </w:rPr>
        <w:t>approval.</w:t>
      </w:r>
    </w:p>
    <w:p>
      <w:pPr>
        <w:pStyle w:val="TextBody"/>
        <w:spacing w:before="120" w:after="0"/>
        <w:jc w:val="both"/>
        <w:rPr>
          <w:rFonts w:ascii="Times New Roman" w:hAnsi="Times New Roman"/>
          <w:b w:val="false"/>
          <w:i w:val="false"/>
          <w:caps w:val="false"/>
          <w:smallCaps w:val="false"/>
          <w:color w:val="231F20"/>
          <w:sz w:val="20"/>
        </w:rPr>
      </w:pPr>
      <w:r>
        <w:rPr>
          <w:rFonts w:ascii="Times New Roman" w:hAnsi="Times New Roman"/>
          <w:b w:val="false"/>
          <w:i w:val="false"/>
          <w:caps w:val="false"/>
          <w:smallCaps w:val="false"/>
          <w:color w:val="231F20"/>
          <w:sz w:val="20"/>
        </w:rPr>
        <w:t>Where possible, we plan to pursue accelerated development strategies in areas of high unmet need. We may seek an accelerated approval pathway for one or more of our product candidates. Under the accelerated approval provisions in the FDA, and the FDA’s implementing regulations, the FDA may grant accelerated approval to a product candidate designed to treat a serious or life-threatening condition that generally provides a meaningful therapeutic benefit over available therapies upon a determination that the product candidate has an effect on a surrogate endpoint or intermediate clinical endpoint that is reasonably likely to predict clinical benefit. The FDA considers a clinical benefit to be a positive therapeutic effect that is clinically meaningful in the context of a given disease, such as irreversible morbidity or mortality. For the purposes of accelerated approval, a surrogate endpoint is a marker, such as a laboratory measurement, radiographic image, physical sign, or other measure that is thought to predict clinical benefit but is not itself a measure of clinical benefit. An intermediate clinical endpoint is a clinical endpoint that can be measured earlier than an effect on irreversible morbidity or mortality that is reasonably likely to predict an effect on irreversible morbidity or mortality or other clinical benefit. The accelerated approval pathway may be used in cases in which the advantage of a new drug over available therapy may not be a direct therapeutic advantage but is a clinically important improvement from a patient and public health perspective. If granted, accelerated approval is usually contingent on the sponsor’s agreement to conduct, in a diligent manner, additional post-approval confirmatory studies to verify and describe the drug’s clinical benefit. If such post-approval studies fail to confirm the drug’s clinical benefit, the FDA may withdraw its approval of the drug. In addition, the FDA currently requires as a condition for accelerated approval pre-approval of promotional materials, which could adversely impact the timing of the commercial launch of the product.</w:t>
      </w:r>
    </w:p>
    <w:p>
      <w:pPr>
        <w:pStyle w:val="TextBody"/>
        <w:spacing w:before="120" w:after="0"/>
        <w:jc w:val="both"/>
        <w:rPr>
          <w:rFonts w:ascii="Times New Roman" w:hAnsi="Times New Roman"/>
          <w:b w:val="false"/>
          <w:i w:val="false"/>
          <w:caps w:val="false"/>
          <w:smallCaps w:val="false"/>
          <w:color w:val="231F20"/>
          <w:sz w:val="20"/>
        </w:rPr>
      </w:pPr>
      <w:r>
        <w:rPr>
          <w:rFonts w:ascii="Times New Roman" w:hAnsi="Times New Roman"/>
          <w:b w:val="false"/>
          <w:i w:val="false"/>
          <w:caps w:val="false"/>
          <w:smallCaps w:val="false"/>
          <w:color w:val="231F20"/>
          <w:sz w:val="20"/>
        </w:rPr>
        <w:t>Prior to seeking such accelerated approval, we will seek feedback from the FDA and will otherwise evaluate our ability to seek and receive such accelerated approval. There can be no assurance that after our evaluation of the feedback and other factors we will decide to pursue or submit an NDA for accelerated approval or any other form of expedited development, review or approval. Similarly, there can be no assurance that after subsequent FDA feedback we will continue to pursue or apply for accelerated approval or any other form of expedited development, review or approval, even if we initially decide to do so. Furthermore, if we decide to submit an application for accelerated approval or under another expedited regulatory designation (e.g., breakthrough therapy designation), there can be no assurance that such submission or application will be accepted or that any expedited development, review or approval will be granted on a timely basis, or at all. The FDA or other comparable foreign regulatory authorities could also require us to conduct further studies prior to considering our application or granting approval of any type. A failure to obtain accelerated approval or any other form of expedited development, review or approval for our product candidate would result in a longer time period to commercialization of such product candidate, could increase the cost of development of such product candidate and could harm our competitive position in the marketplace.</w:t>
      </w:r>
    </w:p>
    <w:p>
      <w:pPr>
        <w:pStyle w:val="TextBody"/>
        <w:spacing w:before="120" w:after="0"/>
        <w:jc w:val="both"/>
        <w:rPr>
          <w:rFonts w:ascii="Times New Roman" w:hAnsi="Times New Roman"/>
          <w:b/>
          <w:i/>
          <w:caps w:val="false"/>
          <w:smallCaps w:val="false"/>
          <w:color w:val="231F20"/>
          <w:sz w:val="20"/>
        </w:rPr>
      </w:pPr>
      <w:r>
        <w:rPr>
          <w:rFonts w:ascii="Times New Roman" w:hAnsi="Times New Roman"/>
          <w:b/>
          <w:i/>
          <w:caps w:val="false"/>
          <w:smallCaps w:val="false"/>
          <w:color w:val="231F20"/>
          <w:sz w:val="20"/>
        </w:rPr>
        <w:t>We may</w:t>
      </w:r>
      <w:r>
        <w:rPr>
          <w:rFonts w:ascii="Times New Roman" w:hAnsi="Times New Roman"/>
          <w:b/>
          <w:i/>
          <w:caps w:val="false"/>
          <w:smallCaps w:val="false"/>
          <w:color w:val="231F20"/>
          <w:spacing w:val="1"/>
          <w:sz w:val="20"/>
        </w:rPr>
        <w:t xml:space="preserve"> </w:t>
      </w:r>
      <w:r>
        <w:rPr>
          <w:rFonts w:ascii="Times New Roman" w:hAnsi="Times New Roman"/>
          <w:b/>
          <w:i/>
          <w:caps w:val="false"/>
          <w:smallCaps w:val="false"/>
          <w:color w:val="231F20"/>
          <w:sz w:val="20"/>
        </w:rPr>
        <w:t>face</w:t>
      </w:r>
      <w:r>
        <w:rPr>
          <w:rFonts w:ascii="Times New Roman" w:hAnsi="Times New Roman"/>
          <w:b/>
          <w:i/>
          <w:caps w:val="false"/>
          <w:smallCaps w:val="false"/>
          <w:color w:val="231F20"/>
          <w:spacing w:val="1"/>
          <w:sz w:val="20"/>
        </w:rPr>
        <w:t xml:space="preserve"> </w:t>
      </w:r>
      <w:r>
        <w:rPr>
          <w:rFonts w:ascii="Times New Roman" w:hAnsi="Times New Roman"/>
          <w:b/>
          <w:i/>
          <w:caps w:val="false"/>
          <w:smallCaps w:val="false"/>
          <w:color w:val="231F20"/>
          <w:sz w:val="20"/>
        </w:rPr>
        <w:t>difficulties</w:t>
      </w:r>
      <w:r>
        <w:rPr>
          <w:rFonts w:ascii="Times New Roman" w:hAnsi="Times New Roman"/>
          <w:b/>
          <w:i/>
          <w:caps w:val="false"/>
          <w:smallCaps w:val="false"/>
          <w:color w:val="231F20"/>
          <w:spacing w:val="3"/>
          <w:sz w:val="20"/>
        </w:rPr>
        <w:t xml:space="preserve"> </w:t>
      </w:r>
      <w:r>
        <w:rPr>
          <w:rFonts w:ascii="Times New Roman" w:hAnsi="Times New Roman"/>
          <w:b/>
          <w:i/>
          <w:caps w:val="false"/>
          <w:smallCaps w:val="false"/>
          <w:color w:val="231F20"/>
          <w:sz w:val="20"/>
        </w:rPr>
        <w:t>from</w:t>
      </w:r>
      <w:r>
        <w:rPr>
          <w:rFonts w:ascii="Times New Roman" w:hAnsi="Times New Roman"/>
          <w:b/>
          <w:i/>
          <w:caps w:val="false"/>
          <w:smallCaps w:val="false"/>
          <w:color w:val="231F20"/>
          <w:spacing w:val="1"/>
          <w:sz w:val="20"/>
        </w:rPr>
        <w:t xml:space="preserve"> </w:t>
      </w:r>
      <w:r>
        <w:rPr>
          <w:rFonts w:ascii="Times New Roman" w:hAnsi="Times New Roman"/>
          <w:b/>
          <w:i/>
          <w:caps w:val="false"/>
          <w:smallCaps w:val="false"/>
          <w:color w:val="231F20"/>
          <w:sz w:val="20"/>
        </w:rPr>
        <w:t>changes to current</w:t>
      </w:r>
      <w:r>
        <w:rPr>
          <w:rFonts w:ascii="Times New Roman" w:hAnsi="Times New Roman"/>
          <w:b/>
          <w:i/>
          <w:caps w:val="false"/>
          <w:smallCaps w:val="false"/>
          <w:color w:val="231F20"/>
          <w:spacing w:val="1"/>
          <w:sz w:val="20"/>
        </w:rPr>
        <w:t xml:space="preserve"> </w:t>
      </w:r>
      <w:r>
        <w:rPr>
          <w:rFonts w:ascii="Times New Roman" w:hAnsi="Times New Roman"/>
          <w:b/>
          <w:i/>
          <w:caps w:val="false"/>
          <w:smallCaps w:val="false"/>
          <w:color w:val="231F20"/>
          <w:sz w:val="20"/>
        </w:rPr>
        <w:t>regulations</w:t>
      </w:r>
      <w:r>
        <w:rPr>
          <w:rFonts w:ascii="Times New Roman" w:hAnsi="Times New Roman"/>
          <w:b/>
          <w:i/>
          <w:caps w:val="false"/>
          <w:smallCaps w:val="false"/>
          <w:color w:val="231F20"/>
          <w:spacing w:val="1"/>
          <w:sz w:val="20"/>
        </w:rPr>
        <w:t xml:space="preserve"> </w:t>
      </w:r>
      <w:r>
        <w:rPr>
          <w:rFonts w:ascii="Times New Roman" w:hAnsi="Times New Roman"/>
          <w:b/>
          <w:i/>
          <w:caps w:val="false"/>
          <w:smallCaps w:val="false"/>
          <w:color w:val="231F20"/>
          <w:sz w:val="20"/>
        </w:rPr>
        <w:t>and future</w:t>
      </w:r>
      <w:r>
        <w:rPr>
          <w:rFonts w:ascii="Times New Roman" w:hAnsi="Times New Roman"/>
          <w:b/>
          <w:i/>
          <w:caps w:val="false"/>
          <w:smallCaps w:val="false"/>
          <w:color w:val="231F20"/>
          <w:spacing w:val="1"/>
          <w:sz w:val="20"/>
        </w:rPr>
        <w:t xml:space="preserve"> </w:t>
      </w:r>
      <w:r>
        <w:rPr>
          <w:rFonts w:ascii="Times New Roman" w:hAnsi="Times New Roman"/>
          <w:b/>
          <w:i/>
          <w:caps w:val="false"/>
          <w:smallCaps w:val="false"/>
          <w:color w:val="231F20"/>
          <w:sz w:val="20"/>
        </w:rPr>
        <w:t>legislation.</w:t>
      </w:r>
    </w:p>
    <w:p>
      <w:pPr>
        <w:pStyle w:val="TextBody"/>
        <w:spacing w:before="120" w:after="0"/>
        <w:jc w:val="both"/>
        <w:rPr>
          <w:rFonts w:ascii="Times New Roman" w:hAnsi="Times New Roman"/>
          <w:b w:val="false"/>
          <w:i w:val="false"/>
          <w:caps w:val="false"/>
          <w:smallCaps w:val="false"/>
          <w:color w:val="231F20"/>
          <w:sz w:val="20"/>
        </w:rPr>
      </w:pPr>
      <w:r>
        <w:rPr>
          <w:rFonts w:ascii="Times New Roman" w:hAnsi="Times New Roman"/>
          <w:b w:val="false"/>
          <w:i w:val="false"/>
          <w:caps w:val="false"/>
          <w:smallCaps w:val="false"/>
          <w:color w:val="231F20"/>
          <w:sz w:val="20"/>
        </w:rPr>
        <w:t>Existing</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regulatory</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policies</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may</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change,</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and additional</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government</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regulations</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may</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be enacted</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that</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could prevent,</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limit</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or delay</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regulatory</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approval</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of FYARRO for advanced malignant PEComa outside the United States and for any additional indications that we may seek approval for, or any of our</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product</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candidates that we may develop in the future.</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We cannot</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predict</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the</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likelihood, nature</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or extent</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of government</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regulation</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that</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may</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arise</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from</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future</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legislation</w:t>
      </w:r>
      <w:r>
        <w:rPr>
          <w:rFonts w:ascii="Times New Roman" w:hAnsi="Times New Roman"/>
          <w:b w:val="false"/>
          <w:i w:val="false"/>
          <w:caps w:val="false"/>
          <w:smallCaps w:val="false"/>
          <w:color w:val="231F20"/>
          <w:spacing w:val="3"/>
          <w:sz w:val="20"/>
        </w:rPr>
        <w:t xml:space="preserve"> </w:t>
      </w:r>
      <w:r>
        <w:rPr>
          <w:rFonts w:ascii="Times New Roman" w:hAnsi="Times New Roman"/>
          <w:b w:val="false"/>
          <w:i w:val="false"/>
          <w:caps w:val="false"/>
          <w:smallCaps w:val="false"/>
          <w:color w:val="231F20"/>
          <w:sz w:val="20"/>
        </w:rPr>
        <w:t>or administrative</w:t>
      </w:r>
      <w:r>
        <w:rPr>
          <w:rFonts w:ascii="Times New Roman" w:hAnsi="Times New Roman"/>
          <w:b w:val="false"/>
          <w:i w:val="false"/>
          <w:caps w:val="false"/>
          <w:smallCaps w:val="false"/>
          <w:color w:val="231F20"/>
          <w:spacing w:val="4"/>
          <w:sz w:val="20"/>
        </w:rPr>
        <w:t xml:space="preserve"> </w:t>
      </w:r>
      <w:r>
        <w:rPr>
          <w:rFonts w:ascii="Times New Roman" w:hAnsi="Times New Roman"/>
          <w:b w:val="false"/>
          <w:i w:val="false"/>
          <w:caps w:val="false"/>
          <w:smallCaps w:val="false"/>
          <w:color w:val="231F20"/>
          <w:sz w:val="20"/>
        </w:rPr>
        <w:t>action,</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either</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in the</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United</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States</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or abroad.</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If</w:t>
      </w:r>
      <w:r>
        <w:rPr>
          <w:rFonts w:ascii="Times New Roman" w:hAnsi="Times New Roman"/>
          <w:b w:val="false"/>
          <w:i w:val="false"/>
          <w:caps w:val="false"/>
          <w:smallCaps w:val="false"/>
          <w:color w:val="231F20"/>
          <w:spacing w:val="1"/>
          <w:sz w:val="20"/>
        </w:rPr>
        <w:t xml:space="preserve"> we are </w:t>
      </w:r>
      <w:r>
        <w:rPr>
          <w:rFonts w:ascii="Times New Roman" w:hAnsi="Times New Roman"/>
          <w:b w:val="false"/>
          <w:i w:val="false"/>
          <w:caps w:val="false"/>
          <w:smallCaps w:val="false"/>
          <w:color w:val="231F20"/>
          <w:sz w:val="20"/>
        </w:rPr>
        <w:t>slow or unable</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to adapt</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to changes</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in existing</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requirements</w:t>
      </w:r>
      <w:r>
        <w:rPr>
          <w:rFonts w:ascii="Times New Roman" w:hAnsi="Times New Roman"/>
          <w:b w:val="false"/>
          <w:i w:val="false"/>
          <w:caps w:val="false"/>
          <w:smallCaps w:val="false"/>
          <w:color w:val="231F20"/>
          <w:spacing w:val="3"/>
          <w:sz w:val="20"/>
        </w:rPr>
        <w:t xml:space="preserve"> </w:t>
      </w:r>
      <w:r>
        <w:rPr>
          <w:rFonts w:ascii="Times New Roman" w:hAnsi="Times New Roman"/>
          <w:b w:val="false"/>
          <w:i w:val="false"/>
          <w:caps w:val="false"/>
          <w:smallCaps w:val="false"/>
          <w:color w:val="231F20"/>
          <w:sz w:val="20"/>
        </w:rPr>
        <w:t>or the</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adoption of new requirements</w:t>
      </w:r>
      <w:r>
        <w:rPr>
          <w:rFonts w:ascii="Times New Roman" w:hAnsi="Times New Roman"/>
          <w:b w:val="false"/>
          <w:i w:val="false"/>
          <w:caps w:val="false"/>
          <w:smallCaps w:val="false"/>
          <w:color w:val="231F20"/>
          <w:spacing w:val="3"/>
          <w:sz w:val="20"/>
        </w:rPr>
        <w:t xml:space="preserve"> </w:t>
      </w:r>
      <w:r>
        <w:rPr>
          <w:rFonts w:ascii="Times New Roman" w:hAnsi="Times New Roman"/>
          <w:b w:val="false"/>
          <w:i w:val="false"/>
          <w:caps w:val="false"/>
          <w:smallCaps w:val="false"/>
          <w:color w:val="231F20"/>
          <w:sz w:val="20"/>
        </w:rPr>
        <w:t>or policies,</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or if</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we</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are</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not able</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to maintain</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regulatory</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compliance,</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we</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may</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lose</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any regulatory approval</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that</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we</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may</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have obtained,</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and we</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may</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not achieve</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or sustain</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profitability.</w:t>
      </w:r>
    </w:p>
    <w:p>
      <w:pPr>
        <w:pStyle w:val="TextBody"/>
        <w:spacing w:before="120" w:after="0"/>
        <w:jc w:val="both"/>
        <w:rPr>
          <w:rFonts w:ascii="Times New Roman" w:hAnsi="Times New Roman"/>
          <w:b w:val="false"/>
          <w:i w:val="false"/>
          <w:caps w:val="false"/>
          <w:smallCaps w:val="false"/>
          <w:color w:val="231F20"/>
          <w:sz w:val="20"/>
        </w:rPr>
      </w:pPr>
      <w:r>
        <w:rPr>
          <w:rFonts w:ascii="Times New Roman" w:hAnsi="Times New Roman"/>
          <w:b w:val="false"/>
          <w:i w:val="false"/>
          <w:caps w:val="false"/>
          <w:smallCaps w:val="false"/>
          <w:color w:val="231F20"/>
          <w:sz w:val="20"/>
        </w:rPr>
        <w:t>For example,</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in March</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2010, the</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Patient</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Protection</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and Affordable</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Care Act of 2010, as amended</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by the Health</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Care and Education</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Reconciliation</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Act of 2010 (the</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“AC</w:t>
      </w:r>
      <w:r>
        <w:rPr>
          <w:rFonts w:ascii="Times New Roman" w:hAnsi="Times New Roman"/>
          <w:b w:val="false"/>
          <w:i w:val="false"/>
          <w:caps w:val="false"/>
          <w:smallCaps w:val="false"/>
          <w:color w:val="231F20"/>
          <w:spacing w:val="-1"/>
          <w:sz w:val="20"/>
        </w:rPr>
        <w:t>A</w:t>
      </w:r>
      <w:r>
        <w:rPr>
          <w:rFonts w:ascii="Times New Roman" w:hAnsi="Times New Roman"/>
          <w:b w:val="false"/>
          <w:i w:val="false"/>
          <w:caps w:val="false"/>
          <w:smallCaps w:val="false"/>
          <w:color w:val="231F20"/>
          <w:sz w:val="20"/>
        </w:rPr>
        <w:t>”),</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was passed,</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which substantially</w:t>
      </w:r>
      <w:r>
        <w:rPr>
          <w:rFonts w:ascii="Times New Roman" w:hAnsi="Times New Roman"/>
          <w:b w:val="false"/>
          <w:i w:val="false"/>
          <w:caps w:val="false"/>
          <w:smallCaps w:val="false"/>
          <w:color w:val="231F20"/>
          <w:spacing w:val="3"/>
          <w:sz w:val="20"/>
        </w:rPr>
        <w:t xml:space="preserve"> </w:t>
      </w:r>
      <w:r>
        <w:rPr>
          <w:rFonts w:ascii="Times New Roman" w:hAnsi="Times New Roman"/>
          <w:b w:val="false"/>
          <w:i w:val="false"/>
          <w:caps w:val="false"/>
          <w:smallCaps w:val="false"/>
          <w:color w:val="231F20"/>
          <w:sz w:val="20"/>
        </w:rPr>
        <w:t>changes</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the</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way healthcare</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is</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financed</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by both the</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government</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and private</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insurers,</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and significantly</w:t>
      </w:r>
      <w:r>
        <w:rPr>
          <w:rFonts w:ascii="Times New Roman" w:hAnsi="Times New Roman"/>
          <w:b w:val="false"/>
          <w:i w:val="false"/>
          <w:caps w:val="false"/>
          <w:smallCaps w:val="false"/>
          <w:color w:val="231F20"/>
          <w:spacing w:val="3"/>
          <w:sz w:val="20"/>
        </w:rPr>
        <w:t xml:space="preserve"> </w:t>
      </w:r>
      <w:r>
        <w:rPr>
          <w:rFonts w:ascii="Times New Roman" w:hAnsi="Times New Roman"/>
          <w:b w:val="false"/>
          <w:i w:val="false"/>
          <w:caps w:val="false"/>
          <w:smallCaps w:val="false"/>
          <w:color w:val="231F20"/>
          <w:sz w:val="20"/>
        </w:rPr>
        <w:t>impacts</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the</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United</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States</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pharmaceutical</w:t>
      </w:r>
      <w:r>
        <w:rPr>
          <w:rFonts w:ascii="Times New Roman" w:hAnsi="Times New Roman"/>
          <w:b w:val="false"/>
          <w:i w:val="false"/>
          <w:caps w:val="false"/>
          <w:smallCaps w:val="false"/>
          <w:color w:val="231F20"/>
          <w:spacing w:val="3"/>
          <w:sz w:val="20"/>
        </w:rPr>
        <w:t xml:space="preserve"> </w:t>
      </w:r>
      <w:r>
        <w:rPr>
          <w:rFonts w:ascii="Times New Roman" w:hAnsi="Times New Roman"/>
          <w:b w:val="false"/>
          <w:i w:val="false"/>
          <w:caps w:val="false"/>
          <w:smallCaps w:val="false"/>
          <w:color w:val="231F20"/>
          <w:sz w:val="20"/>
        </w:rPr>
        <w:t>industry.</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In December</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2018, CMS published</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a final</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rule permitting</w:t>
      </w:r>
      <w:r>
        <w:rPr>
          <w:rFonts w:ascii="Times New Roman" w:hAnsi="Times New Roman"/>
          <w:b w:val="false"/>
          <w:i w:val="false"/>
          <w:caps w:val="false"/>
          <w:smallCaps w:val="false"/>
          <w:color w:val="231F20"/>
          <w:spacing w:val="3"/>
          <w:sz w:val="20"/>
        </w:rPr>
        <w:t xml:space="preserve"> </w:t>
      </w:r>
      <w:r>
        <w:rPr>
          <w:rFonts w:ascii="Times New Roman" w:hAnsi="Times New Roman"/>
          <w:b w:val="false"/>
          <w:i w:val="false"/>
          <w:caps w:val="false"/>
          <w:smallCaps w:val="false"/>
          <w:color w:val="231F20"/>
          <w:sz w:val="20"/>
        </w:rPr>
        <w:t>further</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collections</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and payments</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to and from</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certain</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ACA</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qualified</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health</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plans</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and health</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insurance issuers</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under</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the</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ACA</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risk</w:t>
      </w:r>
      <w:r>
        <w:rPr>
          <w:rFonts w:ascii="Times New Roman" w:hAnsi="Times New Roman"/>
          <w:b w:val="false"/>
          <w:i w:val="false"/>
          <w:caps w:val="false"/>
          <w:smallCaps w:val="false"/>
          <w:color w:val="231F20"/>
          <w:spacing w:val="1"/>
          <w:sz w:val="20"/>
        </w:rPr>
        <w:t xml:space="preserve"> </w:t>
      </w:r>
    </w:p>
    <w:p>
      <w:pPr>
        <w:pStyle w:val="TextBody"/>
        <w:spacing w:before="240" w:after="0"/>
        <w:jc w:val="center"/>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64</w:t>
      </w:r>
    </w:p>
    <w:p>
      <w:pPr>
        <w:pStyle w:val="HorizontalLine"/>
        <w:rPr/>
      </w:pPr>
      <w:r>
        <w:rPr/>
      </w:r>
    </w:p>
    <w:p>
      <w:pPr>
        <w:pStyle w:val="TextBody"/>
        <w:spacing w:before="0" w:after="0"/>
        <w:rPr/>
      </w:pPr>
      <w:r>
        <w:rPr/>
        <w:t> </w:t>
      </w:r>
    </w:p>
    <w:p>
      <w:pPr>
        <w:pStyle w:val="TextBody"/>
        <w:spacing w:before="120" w:after="0"/>
        <w:jc w:val="both"/>
        <w:rPr>
          <w:rFonts w:ascii="Times New Roman" w:hAnsi="Times New Roman"/>
          <w:b w:val="false"/>
          <w:i w:val="false"/>
          <w:caps w:val="false"/>
          <w:smallCaps w:val="false"/>
          <w:color w:val="231F20"/>
          <w:sz w:val="20"/>
        </w:rPr>
      </w:pPr>
      <w:r>
        <w:rPr>
          <w:rFonts w:ascii="Times New Roman" w:hAnsi="Times New Roman"/>
          <w:b w:val="false"/>
          <w:i w:val="false"/>
          <w:caps w:val="false"/>
          <w:smallCaps w:val="false"/>
          <w:color w:val="231F20"/>
          <w:sz w:val="20"/>
        </w:rPr>
        <w:t>adjustment</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program</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in response</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to the</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outcome</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of the</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federal</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district</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court</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litigation regarding</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the</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method</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CMS uses</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to determine</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this</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risk</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adjustment.</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Since</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then,</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the</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ACA</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risk</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adjustment</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program payment</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parameters</w:t>
      </w:r>
      <w:r>
        <w:rPr>
          <w:rFonts w:ascii="Times New Roman" w:hAnsi="Times New Roman"/>
          <w:b w:val="false"/>
          <w:i w:val="false"/>
          <w:caps w:val="false"/>
          <w:smallCaps w:val="false"/>
          <w:color w:val="231F20"/>
          <w:spacing w:val="3"/>
          <w:sz w:val="20"/>
        </w:rPr>
        <w:t xml:space="preserve"> </w:t>
      </w:r>
      <w:r>
        <w:rPr>
          <w:rFonts w:ascii="Times New Roman" w:hAnsi="Times New Roman"/>
          <w:b w:val="false"/>
          <w:i w:val="false"/>
          <w:caps w:val="false"/>
          <w:smallCaps w:val="false"/>
          <w:color w:val="231F20"/>
          <w:sz w:val="20"/>
        </w:rPr>
        <w:t>have been updated</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annually.</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Some of the</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provisions</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of the</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ACA</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have yet</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to be implemented,</w:t>
      </w:r>
      <w:r>
        <w:rPr>
          <w:rFonts w:ascii="Times New Roman" w:hAnsi="Times New Roman"/>
          <w:b w:val="false"/>
          <w:i w:val="false"/>
          <w:caps w:val="false"/>
          <w:smallCaps w:val="false"/>
          <w:color w:val="231F20"/>
          <w:spacing w:val="3"/>
          <w:sz w:val="20"/>
        </w:rPr>
        <w:t xml:space="preserve"> </w:t>
      </w:r>
      <w:r>
        <w:rPr>
          <w:rFonts w:ascii="Times New Roman" w:hAnsi="Times New Roman"/>
          <w:b w:val="false"/>
          <w:i w:val="false"/>
          <w:caps w:val="false"/>
          <w:smallCaps w:val="false"/>
          <w:color w:val="231F20"/>
          <w:sz w:val="20"/>
        </w:rPr>
        <w:t>and there</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have been judicial</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and Congressional</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challenges</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to certain</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aspects</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of the</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ACA,</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as well</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as recent</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efforts</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by the</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former</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Trump</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administration</w:t>
      </w:r>
      <w:r>
        <w:rPr>
          <w:rFonts w:ascii="Times New Roman" w:hAnsi="Times New Roman"/>
          <w:b w:val="false"/>
          <w:i w:val="false"/>
          <w:caps w:val="false"/>
          <w:smallCaps w:val="false"/>
          <w:color w:val="231F20"/>
          <w:spacing w:val="3"/>
          <w:sz w:val="20"/>
        </w:rPr>
        <w:t xml:space="preserve"> </w:t>
      </w:r>
      <w:r>
        <w:rPr>
          <w:rFonts w:ascii="Times New Roman" w:hAnsi="Times New Roman"/>
          <w:b w:val="false"/>
          <w:i w:val="false"/>
          <w:caps w:val="false"/>
          <w:smallCaps w:val="false"/>
          <w:color w:val="231F20"/>
          <w:sz w:val="20"/>
        </w:rPr>
        <w:t>to repeal</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or replace</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certain</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aspects</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of the</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ACA.</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In June 2021, the</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Supreme</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Court held</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that</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Texas and other</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challengers</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had no legal</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standing</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to challenge</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the</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ACA, dismissing the case without specifically ruling on the constitutionality of the ACA. Accordingly, the ACA remains in effect in its current form.</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It</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is</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unclear</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how this</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decision</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and other</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healthcare</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reforms</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will</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impact</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our</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business.</w:t>
      </w:r>
    </w:p>
    <w:p>
      <w:pPr>
        <w:pStyle w:val="TextBody"/>
        <w:spacing w:before="120" w:after="0"/>
        <w:jc w:val="both"/>
        <w:rPr>
          <w:rFonts w:ascii="Times New Roman" w:hAnsi="Times New Roman"/>
          <w:b w:val="false"/>
          <w:i w:val="false"/>
          <w:caps w:val="false"/>
          <w:smallCaps w:val="false"/>
          <w:color w:val="231F20"/>
          <w:sz w:val="20"/>
        </w:rPr>
      </w:pPr>
      <w:r>
        <w:rPr>
          <w:rFonts w:ascii="Times New Roman" w:hAnsi="Times New Roman"/>
          <w:b w:val="false"/>
          <w:i w:val="false"/>
          <w:caps w:val="false"/>
          <w:smallCaps w:val="false"/>
          <w:color w:val="231F20"/>
          <w:sz w:val="20"/>
        </w:rPr>
        <w:t>In addition,</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other</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legislative</w:t>
      </w:r>
      <w:r>
        <w:rPr>
          <w:rFonts w:ascii="Times New Roman" w:hAnsi="Times New Roman"/>
          <w:b w:val="false"/>
          <w:i w:val="false"/>
          <w:caps w:val="false"/>
          <w:smallCaps w:val="false"/>
          <w:color w:val="231F20"/>
          <w:spacing w:val="3"/>
          <w:sz w:val="20"/>
        </w:rPr>
        <w:t xml:space="preserve"> </w:t>
      </w:r>
      <w:r>
        <w:rPr>
          <w:rFonts w:ascii="Times New Roman" w:hAnsi="Times New Roman"/>
          <w:b w:val="false"/>
          <w:i w:val="false"/>
          <w:caps w:val="false"/>
          <w:smallCaps w:val="false"/>
          <w:color w:val="231F20"/>
          <w:sz w:val="20"/>
        </w:rPr>
        <w:t>changes</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have been proposed</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and adopted</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in the</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United</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States</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since</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the</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ACA was enacted.</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These changes</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included</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aggregate</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reductions</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to Medicare</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payments</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to providers</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of up to 2% per fiscal</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year,</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effective</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April</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1, 2013, which, due to subsequent</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legislative</w:t>
      </w:r>
      <w:r>
        <w:rPr>
          <w:rFonts w:ascii="Times New Roman" w:hAnsi="Times New Roman"/>
          <w:b w:val="false"/>
          <w:i w:val="false"/>
          <w:caps w:val="false"/>
          <w:smallCaps w:val="false"/>
          <w:color w:val="231F20"/>
          <w:spacing w:val="3"/>
          <w:sz w:val="20"/>
        </w:rPr>
        <w:t xml:space="preserve"> </w:t>
      </w:r>
      <w:r>
        <w:rPr>
          <w:rFonts w:ascii="Times New Roman" w:hAnsi="Times New Roman"/>
          <w:b w:val="false"/>
          <w:i w:val="false"/>
          <w:caps w:val="false"/>
          <w:smallCaps w:val="false"/>
          <w:color w:val="231F20"/>
          <w:sz w:val="20"/>
        </w:rPr>
        <w:t>amendments,</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will</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stay</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in effect</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through 2030, with the</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exception</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of a temporary</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suspension</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implemented</w:t>
      </w:r>
      <w:r>
        <w:rPr>
          <w:rFonts w:ascii="Times New Roman" w:hAnsi="Times New Roman"/>
          <w:b w:val="false"/>
          <w:i w:val="false"/>
          <w:caps w:val="false"/>
          <w:smallCaps w:val="false"/>
          <w:color w:val="231F20"/>
          <w:spacing w:val="3"/>
          <w:sz w:val="20"/>
        </w:rPr>
        <w:t xml:space="preserve"> </w:t>
      </w:r>
      <w:r>
        <w:rPr>
          <w:rFonts w:ascii="Times New Roman" w:hAnsi="Times New Roman"/>
          <w:b w:val="false"/>
          <w:i w:val="false"/>
          <w:caps w:val="false"/>
          <w:smallCaps w:val="false"/>
          <w:color w:val="231F20"/>
          <w:sz w:val="20"/>
        </w:rPr>
        <w:t>under</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various</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COVID-19</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relief</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legislation from</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May 1, 2020 through</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March 31, 2022, unless</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additional</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congressional</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action</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is</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taken.</w:t>
      </w:r>
      <w:r>
        <w:rPr>
          <w:rFonts w:ascii="Times New Roman" w:hAnsi="Times New Roman"/>
          <w:b w:val="false"/>
          <w:i w:val="false"/>
          <w:caps w:val="false"/>
          <w:smallCaps w:val="false"/>
          <w:color w:val="231F20"/>
          <w:spacing w:val="1"/>
          <w:sz w:val="20"/>
        </w:rPr>
        <w:t xml:space="preserve"> Under current legislation, the actual reduction in Medicare payments will vary from 1% in 2022 to up to 4% in the final fiscal year of this sequester. </w:t>
      </w:r>
      <w:r>
        <w:rPr>
          <w:rFonts w:ascii="Times New Roman" w:hAnsi="Times New Roman"/>
          <w:b w:val="false"/>
          <w:i w:val="false"/>
          <w:caps w:val="false"/>
          <w:smallCaps w:val="false"/>
          <w:color w:val="231F20"/>
          <w:sz w:val="20"/>
        </w:rPr>
        <w:t>In January</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2013, former</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President</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Obama signed</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into</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law the</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American</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Taxpayer</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Relief</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Act of 2012, which, among</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other</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things, reduced</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Medicare</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payments</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to several</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providers,</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and increased</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the</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statute</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of limitations</w:t>
      </w:r>
      <w:r>
        <w:rPr>
          <w:rFonts w:ascii="Times New Roman" w:hAnsi="Times New Roman"/>
          <w:b w:val="false"/>
          <w:i w:val="false"/>
          <w:caps w:val="false"/>
          <w:smallCaps w:val="false"/>
          <w:color w:val="231F20"/>
          <w:spacing w:val="3"/>
          <w:sz w:val="20"/>
        </w:rPr>
        <w:t xml:space="preserve"> </w:t>
      </w:r>
      <w:r>
        <w:rPr>
          <w:rFonts w:ascii="Times New Roman" w:hAnsi="Times New Roman"/>
          <w:b w:val="false"/>
          <w:i w:val="false"/>
          <w:caps w:val="false"/>
          <w:smallCaps w:val="false"/>
          <w:color w:val="231F20"/>
          <w:sz w:val="20"/>
        </w:rPr>
        <w:t>period</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for</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the government</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to recover</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overpayments</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to providers</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from</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three</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to five</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years.</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These new laws may</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result</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in additional</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reductions</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in Medicare</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and other</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healthcare</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funding,</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which could</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have a material</w:t>
      </w:r>
      <w:r>
        <w:rPr>
          <w:rFonts w:ascii="Times New Roman" w:hAnsi="Times New Roman"/>
          <w:b w:val="false"/>
          <w:i w:val="false"/>
          <w:caps w:val="false"/>
          <w:smallCaps w:val="false"/>
          <w:color w:val="231F20"/>
          <w:spacing w:val="3"/>
          <w:sz w:val="20"/>
        </w:rPr>
        <w:t xml:space="preserve"> </w:t>
      </w:r>
      <w:r>
        <w:rPr>
          <w:rFonts w:ascii="Times New Roman" w:hAnsi="Times New Roman"/>
          <w:b w:val="false"/>
          <w:i w:val="false"/>
          <w:caps w:val="false"/>
          <w:smallCaps w:val="false"/>
          <w:color w:val="231F20"/>
          <w:sz w:val="20"/>
        </w:rPr>
        <w:t>adverse</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effect</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on customers</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for</w:t>
      </w:r>
      <w:r>
        <w:rPr>
          <w:rFonts w:ascii="Times New Roman" w:hAnsi="Times New Roman"/>
          <w:b w:val="false"/>
          <w:i w:val="false"/>
          <w:caps w:val="false"/>
          <w:smallCaps w:val="false"/>
          <w:color w:val="231F20"/>
          <w:spacing w:val="1"/>
          <w:sz w:val="20"/>
        </w:rPr>
        <w:t xml:space="preserve"> FYARRO or any other </w:t>
      </w:r>
      <w:r>
        <w:rPr>
          <w:rFonts w:ascii="Times New Roman" w:hAnsi="Times New Roman"/>
          <w:b w:val="false"/>
          <w:i w:val="false"/>
          <w:caps w:val="false"/>
          <w:smallCaps w:val="false"/>
          <w:color w:val="231F20"/>
          <w:sz w:val="20"/>
        </w:rPr>
        <w:t>product</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candidates that we may develop if the future,</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if</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approved,</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and accordingly,</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our</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financial</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operations.</w:t>
      </w:r>
    </w:p>
    <w:p>
      <w:pPr>
        <w:pStyle w:val="TextBody"/>
        <w:spacing w:before="120" w:after="0"/>
        <w:jc w:val="both"/>
        <w:rPr>
          <w:rFonts w:ascii="Times New Roman" w:hAnsi="Times New Roman"/>
          <w:b w:val="false"/>
          <w:i w:val="false"/>
          <w:caps w:val="false"/>
          <w:smallCaps w:val="false"/>
          <w:color w:val="231F20"/>
          <w:sz w:val="20"/>
        </w:rPr>
      </w:pPr>
      <w:r>
        <w:rPr>
          <w:rFonts w:ascii="Times New Roman" w:hAnsi="Times New Roman"/>
          <w:b w:val="false"/>
          <w:i w:val="false"/>
          <w:caps w:val="false"/>
          <w:smallCaps w:val="false"/>
          <w:color w:val="231F20"/>
          <w:sz w:val="20"/>
        </w:rPr>
        <w:t>Moreover,</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there</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has been heightened</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governmental</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scrutiny</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recently</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over</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the</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manner</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in which drug manufacturers</w:t>
      </w:r>
      <w:r>
        <w:rPr>
          <w:rFonts w:ascii="Times New Roman" w:hAnsi="Times New Roman"/>
          <w:b w:val="false"/>
          <w:i w:val="false"/>
          <w:caps w:val="false"/>
          <w:smallCaps w:val="false"/>
          <w:color w:val="231F20"/>
          <w:spacing w:val="3"/>
          <w:sz w:val="20"/>
        </w:rPr>
        <w:t xml:space="preserve"> </w:t>
      </w:r>
      <w:r>
        <w:rPr>
          <w:rFonts w:ascii="Times New Roman" w:hAnsi="Times New Roman"/>
          <w:b w:val="false"/>
          <w:i w:val="false"/>
          <w:caps w:val="false"/>
          <w:smallCaps w:val="false"/>
          <w:color w:val="231F20"/>
          <w:sz w:val="20"/>
        </w:rPr>
        <w:t>set</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prices</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for</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their</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marketed</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products,</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which has resulted</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in several</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Congressional</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inquiries</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and proposed</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and enacted</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federal</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and state</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legislation</w:t>
      </w:r>
      <w:r>
        <w:rPr>
          <w:rFonts w:ascii="Times New Roman" w:hAnsi="Times New Roman"/>
          <w:b w:val="false"/>
          <w:i w:val="false"/>
          <w:caps w:val="false"/>
          <w:smallCaps w:val="false"/>
          <w:color w:val="231F20"/>
          <w:spacing w:val="3"/>
          <w:sz w:val="20"/>
        </w:rPr>
        <w:t xml:space="preserve"> </w:t>
      </w:r>
      <w:r>
        <w:rPr>
          <w:rFonts w:ascii="Times New Roman" w:hAnsi="Times New Roman"/>
          <w:b w:val="false"/>
          <w:i w:val="false"/>
          <w:caps w:val="false"/>
          <w:smallCaps w:val="false"/>
          <w:color w:val="231F20"/>
          <w:sz w:val="20"/>
        </w:rPr>
        <w:t>designed</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to, among</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other</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things,</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bring</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more</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transparency</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to product</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pricing,</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review</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the</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relationship</w:t>
      </w:r>
      <w:r>
        <w:rPr>
          <w:rFonts w:ascii="Times New Roman" w:hAnsi="Times New Roman"/>
          <w:b w:val="false"/>
          <w:i w:val="false"/>
          <w:caps w:val="false"/>
          <w:smallCaps w:val="false"/>
          <w:color w:val="231F20"/>
          <w:spacing w:val="3"/>
          <w:sz w:val="20"/>
        </w:rPr>
        <w:t xml:space="preserve"> </w:t>
      </w:r>
      <w:r>
        <w:rPr>
          <w:rFonts w:ascii="Times New Roman" w:hAnsi="Times New Roman"/>
          <w:b w:val="false"/>
          <w:i w:val="false"/>
          <w:caps w:val="false"/>
          <w:smallCaps w:val="false"/>
          <w:color w:val="231F20"/>
          <w:sz w:val="20"/>
        </w:rPr>
        <w:t>between</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pricing</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and manufacturer</w:t>
      </w:r>
      <w:r>
        <w:rPr>
          <w:rFonts w:ascii="Times New Roman" w:hAnsi="Times New Roman"/>
          <w:b w:val="false"/>
          <w:i w:val="false"/>
          <w:caps w:val="false"/>
          <w:smallCaps w:val="false"/>
          <w:color w:val="231F20"/>
          <w:spacing w:val="3"/>
          <w:sz w:val="20"/>
        </w:rPr>
        <w:t xml:space="preserve"> </w:t>
      </w:r>
      <w:r>
        <w:rPr>
          <w:rFonts w:ascii="Times New Roman" w:hAnsi="Times New Roman"/>
          <w:b w:val="false"/>
          <w:i w:val="false"/>
          <w:caps w:val="false"/>
          <w:smallCaps w:val="false"/>
          <w:color w:val="231F20"/>
          <w:sz w:val="20"/>
        </w:rPr>
        <w:t>patient</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programs,</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and reform government</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program</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reimbursement</w:t>
      </w:r>
      <w:r>
        <w:rPr>
          <w:rFonts w:ascii="Times New Roman" w:hAnsi="Times New Roman"/>
          <w:b w:val="false"/>
          <w:i w:val="false"/>
          <w:caps w:val="false"/>
          <w:smallCaps w:val="false"/>
          <w:color w:val="231F20"/>
          <w:spacing w:val="3"/>
          <w:sz w:val="20"/>
        </w:rPr>
        <w:t xml:space="preserve"> </w:t>
      </w:r>
      <w:r>
        <w:rPr>
          <w:rFonts w:ascii="Times New Roman" w:hAnsi="Times New Roman"/>
          <w:b w:val="false"/>
          <w:i w:val="false"/>
          <w:caps w:val="false"/>
          <w:smallCaps w:val="false"/>
          <w:color w:val="231F20"/>
          <w:sz w:val="20"/>
        </w:rPr>
        <w:t>methodologies</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for</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drug products.</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For example,</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at</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the</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federal</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level,</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in September</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2018, CMS announced</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that</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it</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will</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allow</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Medicare</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Advantage</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Plans</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the</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option</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to use step</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therapy</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for Part</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B drugs</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beginning</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January</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1, 2019. Additionally,</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CMS issued</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a final</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rule,</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effective</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on July</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9, 2019, that requires</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direct-to-consumer</w:t>
      </w:r>
      <w:r>
        <w:rPr>
          <w:rFonts w:ascii="Times New Roman" w:hAnsi="Times New Roman"/>
          <w:b w:val="false"/>
          <w:i w:val="false"/>
          <w:caps w:val="false"/>
          <w:smallCaps w:val="false"/>
          <w:color w:val="231F20"/>
          <w:spacing w:val="4"/>
          <w:sz w:val="20"/>
        </w:rPr>
        <w:t xml:space="preserve"> </w:t>
      </w:r>
      <w:r>
        <w:rPr>
          <w:rFonts w:ascii="Times New Roman" w:hAnsi="Times New Roman"/>
          <w:b w:val="false"/>
          <w:i w:val="false"/>
          <w:caps w:val="false"/>
          <w:smallCaps w:val="false"/>
          <w:color w:val="231F20"/>
          <w:sz w:val="20"/>
        </w:rPr>
        <w:t>television</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advertisements</w:t>
      </w:r>
      <w:r>
        <w:rPr>
          <w:rFonts w:ascii="Times New Roman" w:hAnsi="Times New Roman"/>
          <w:b w:val="false"/>
          <w:i w:val="false"/>
          <w:caps w:val="false"/>
          <w:smallCaps w:val="false"/>
          <w:color w:val="231F20"/>
          <w:spacing w:val="3"/>
          <w:sz w:val="20"/>
        </w:rPr>
        <w:t xml:space="preserve"> </w:t>
      </w:r>
      <w:r>
        <w:rPr>
          <w:rFonts w:ascii="Times New Roman" w:hAnsi="Times New Roman"/>
          <w:b w:val="false"/>
          <w:i w:val="false"/>
          <w:caps w:val="false"/>
          <w:smallCaps w:val="false"/>
          <w:color w:val="231F20"/>
          <w:sz w:val="20"/>
        </w:rPr>
        <w:t>of prescription</w:t>
      </w:r>
      <w:r>
        <w:rPr>
          <w:rFonts w:ascii="Times New Roman" w:hAnsi="Times New Roman"/>
          <w:b w:val="false"/>
          <w:i w:val="false"/>
          <w:caps w:val="false"/>
          <w:smallCaps w:val="false"/>
          <w:color w:val="231F20"/>
          <w:spacing w:val="3"/>
          <w:sz w:val="20"/>
        </w:rPr>
        <w:t xml:space="preserve"> </w:t>
      </w:r>
      <w:r>
        <w:rPr>
          <w:rFonts w:ascii="Times New Roman" w:hAnsi="Times New Roman"/>
          <w:b w:val="false"/>
          <w:i w:val="false"/>
          <w:caps w:val="false"/>
          <w:smallCaps w:val="false"/>
          <w:color w:val="231F20"/>
          <w:sz w:val="20"/>
        </w:rPr>
        <w:t>drugs</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and biological</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products,</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for</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which payment</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is</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available</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through</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or under</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Medicare</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or Medicaid,</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to include</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in the</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advertisement</w:t>
      </w:r>
      <w:r>
        <w:rPr>
          <w:rFonts w:ascii="Times New Roman" w:hAnsi="Times New Roman"/>
          <w:b w:val="false"/>
          <w:i w:val="false"/>
          <w:caps w:val="false"/>
          <w:smallCaps w:val="false"/>
          <w:color w:val="231F20"/>
          <w:spacing w:val="3"/>
          <w:sz w:val="20"/>
        </w:rPr>
        <w:t xml:space="preserve"> </w:t>
      </w:r>
      <w:r>
        <w:rPr>
          <w:rFonts w:ascii="Times New Roman" w:hAnsi="Times New Roman"/>
          <w:b w:val="false"/>
          <w:i w:val="false"/>
          <w:caps w:val="false"/>
          <w:smallCaps w:val="false"/>
          <w:color w:val="231F20"/>
          <w:sz w:val="20"/>
        </w:rPr>
        <w:t>the</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wholesale acquisition</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cost, or list</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price,</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of that</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drug or biological</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product</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if</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it</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is</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equal</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to or greater</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than</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$35 for</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a monthly supply</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or usual</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course</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of treatment.</w:t>
      </w:r>
      <w:r>
        <w:rPr>
          <w:rFonts w:ascii="Times New Roman" w:hAnsi="Times New Roman"/>
          <w:b w:val="false"/>
          <w:i w:val="false"/>
          <w:caps w:val="false"/>
          <w:smallCaps w:val="false"/>
          <w:color w:val="231F20"/>
          <w:spacing w:val="3"/>
          <w:sz w:val="20"/>
        </w:rPr>
        <w:t xml:space="preserve"> </w:t>
      </w:r>
      <w:r>
        <w:rPr>
          <w:rFonts w:ascii="Times New Roman" w:hAnsi="Times New Roman"/>
          <w:b w:val="false"/>
          <w:i w:val="false"/>
          <w:caps w:val="false"/>
          <w:smallCaps w:val="false"/>
          <w:color w:val="231F20"/>
          <w:sz w:val="20"/>
        </w:rPr>
        <w:t>Prescription</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drugs</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and biological</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products</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that</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are</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in violation</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of these requirements</w:t>
      </w:r>
      <w:r>
        <w:rPr>
          <w:rFonts w:ascii="Times New Roman" w:hAnsi="Times New Roman"/>
          <w:b w:val="false"/>
          <w:i w:val="false"/>
          <w:caps w:val="false"/>
          <w:smallCaps w:val="false"/>
          <w:color w:val="231F20"/>
          <w:spacing w:val="3"/>
          <w:sz w:val="20"/>
        </w:rPr>
        <w:t xml:space="preserve"> </w:t>
      </w:r>
      <w:r>
        <w:rPr>
          <w:rFonts w:ascii="Times New Roman" w:hAnsi="Times New Roman"/>
          <w:b w:val="false"/>
          <w:i w:val="false"/>
          <w:caps w:val="false"/>
          <w:smallCaps w:val="false"/>
          <w:color w:val="231F20"/>
          <w:sz w:val="20"/>
        </w:rPr>
        <w:t>will</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be included</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on a public</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list.</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In 2020, at</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the</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federal</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level,</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under</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the</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former</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Trump administration,</w:t>
      </w:r>
      <w:r>
        <w:rPr>
          <w:rFonts w:ascii="Times New Roman" w:hAnsi="Times New Roman"/>
          <w:b w:val="false"/>
          <w:i w:val="false"/>
          <w:caps w:val="false"/>
          <w:smallCaps w:val="false"/>
          <w:color w:val="231F20"/>
          <w:spacing w:val="3"/>
          <w:sz w:val="20"/>
        </w:rPr>
        <w:t xml:space="preserve"> </w:t>
      </w:r>
      <w:r>
        <w:rPr>
          <w:rFonts w:ascii="Times New Roman" w:hAnsi="Times New Roman"/>
          <w:b w:val="false"/>
          <w:i w:val="false"/>
          <w:caps w:val="false"/>
          <w:smallCaps w:val="false"/>
          <w:color w:val="231F20"/>
          <w:sz w:val="20"/>
        </w:rPr>
        <w:t>HHS</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and CMS issued</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various</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rules</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that</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are</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expected</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to impact,</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among</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others,</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price</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reductions from</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pharmaceutical</w:t>
      </w:r>
      <w:r>
        <w:rPr>
          <w:rFonts w:ascii="Times New Roman" w:hAnsi="Times New Roman"/>
          <w:b w:val="false"/>
          <w:i w:val="false"/>
          <w:caps w:val="false"/>
          <w:smallCaps w:val="false"/>
          <w:color w:val="231F20"/>
          <w:spacing w:val="3"/>
          <w:sz w:val="20"/>
        </w:rPr>
        <w:t xml:space="preserve"> </w:t>
      </w:r>
      <w:r>
        <w:rPr>
          <w:rFonts w:ascii="Times New Roman" w:hAnsi="Times New Roman"/>
          <w:b w:val="false"/>
          <w:i w:val="false"/>
          <w:caps w:val="false"/>
          <w:smallCaps w:val="false"/>
          <w:color w:val="231F20"/>
          <w:sz w:val="20"/>
        </w:rPr>
        <w:t>manufacturers</w:t>
      </w:r>
      <w:r>
        <w:rPr>
          <w:rFonts w:ascii="Times New Roman" w:hAnsi="Times New Roman"/>
          <w:b w:val="false"/>
          <w:i w:val="false"/>
          <w:caps w:val="false"/>
          <w:smallCaps w:val="false"/>
          <w:color w:val="231F20"/>
          <w:spacing w:val="3"/>
          <w:sz w:val="20"/>
        </w:rPr>
        <w:t xml:space="preserve"> </w:t>
      </w:r>
      <w:r>
        <w:rPr>
          <w:rFonts w:ascii="Times New Roman" w:hAnsi="Times New Roman"/>
          <w:b w:val="false"/>
          <w:i w:val="false"/>
          <w:caps w:val="false"/>
          <w:smallCaps w:val="false"/>
          <w:color w:val="231F20"/>
          <w:sz w:val="20"/>
        </w:rPr>
        <w:t>to plan</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sponsors</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under</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Part</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D, fee</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arrangements</w:t>
      </w:r>
      <w:r>
        <w:rPr>
          <w:rFonts w:ascii="Times New Roman" w:hAnsi="Times New Roman"/>
          <w:b w:val="false"/>
          <w:i w:val="false"/>
          <w:caps w:val="false"/>
          <w:smallCaps w:val="false"/>
          <w:color w:val="231F20"/>
          <w:spacing w:val="3"/>
          <w:sz w:val="20"/>
        </w:rPr>
        <w:t xml:space="preserve"> </w:t>
      </w:r>
      <w:r>
        <w:rPr>
          <w:rFonts w:ascii="Times New Roman" w:hAnsi="Times New Roman"/>
          <w:b w:val="false"/>
          <w:i w:val="false"/>
          <w:caps w:val="false"/>
          <w:smallCaps w:val="false"/>
          <w:color w:val="231F20"/>
          <w:sz w:val="20"/>
        </w:rPr>
        <w:t>between</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pharmacy</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benefit managers</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and manufacturers,</w:t>
      </w:r>
      <w:r>
        <w:rPr>
          <w:rFonts w:ascii="Times New Roman" w:hAnsi="Times New Roman"/>
          <w:b w:val="false"/>
          <w:i w:val="false"/>
          <w:caps w:val="false"/>
          <w:smallCaps w:val="false"/>
          <w:color w:val="231F20"/>
          <w:spacing w:val="3"/>
          <w:sz w:val="20"/>
        </w:rPr>
        <w:t xml:space="preserve"> </w:t>
      </w:r>
      <w:r>
        <w:rPr>
          <w:rFonts w:ascii="Times New Roman" w:hAnsi="Times New Roman"/>
          <w:b w:val="false"/>
          <w:i w:val="false"/>
          <w:caps w:val="false"/>
          <w:smallCaps w:val="false"/>
          <w:color w:val="231F20"/>
          <w:sz w:val="20"/>
        </w:rPr>
        <w:t>importation</w:t>
      </w:r>
      <w:r>
        <w:rPr>
          <w:rFonts w:ascii="Times New Roman" w:hAnsi="Times New Roman"/>
          <w:b w:val="false"/>
          <w:i w:val="false"/>
          <w:caps w:val="false"/>
          <w:smallCaps w:val="false"/>
          <w:color w:val="231F20"/>
          <w:spacing w:val="3"/>
          <w:sz w:val="20"/>
        </w:rPr>
        <w:t xml:space="preserve"> </w:t>
      </w:r>
      <w:r>
        <w:rPr>
          <w:rFonts w:ascii="Times New Roman" w:hAnsi="Times New Roman"/>
          <w:b w:val="false"/>
          <w:i w:val="false"/>
          <w:caps w:val="false"/>
          <w:smallCaps w:val="false"/>
          <w:color w:val="231F20"/>
          <w:sz w:val="20"/>
        </w:rPr>
        <w:t>of prescription</w:t>
      </w:r>
      <w:r>
        <w:rPr>
          <w:rFonts w:ascii="Times New Roman" w:hAnsi="Times New Roman"/>
          <w:b w:val="false"/>
          <w:i w:val="false"/>
          <w:caps w:val="false"/>
          <w:smallCaps w:val="false"/>
          <w:color w:val="231F20"/>
          <w:spacing w:val="3"/>
          <w:sz w:val="20"/>
        </w:rPr>
        <w:t xml:space="preserve"> </w:t>
      </w:r>
      <w:r>
        <w:rPr>
          <w:rFonts w:ascii="Times New Roman" w:hAnsi="Times New Roman"/>
          <w:b w:val="false"/>
          <w:i w:val="false"/>
          <w:caps w:val="false"/>
          <w:smallCaps w:val="false"/>
          <w:color w:val="231F20"/>
          <w:sz w:val="20"/>
        </w:rPr>
        <w:t>drugs</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from</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Canada and other</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countries,</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manufacturer price</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reporting</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requirements</w:t>
      </w:r>
      <w:r>
        <w:rPr>
          <w:rFonts w:ascii="Times New Roman" w:hAnsi="Times New Roman"/>
          <w:b w:val="false"/>
          <w:i w:val="false"/>
          <w:caps w:val="false"/>
          <w:smallCaps w:val="false"/>
          <w:color w:val="231F20"/>
          <w:spacing w:val="3"/>
          <w:sz w:val="20"/>
        </w:rPr>
        <w:t xml:space="preserve"> </w:t>
      </w:r>
      <w:r>
        <w:rPr>
          <w:rFonts w:ascii="Times New Roman" w:hAnsi="Times New Roman"/>
          <w:b w:val="false"/>
          <w:i w:val="false"/>
          <w:caps w:val="false"/>
          <w:smallCaps w:val="false"/>
          <w:color w:val="231F20"/>
          <w:sz w:val="20"/>
        </w:rPr>
        <w:t>under</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the</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Medicaid</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Drug Rebate</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Program,</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including</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regulations</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that</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affect manufacturer-sponsored</w:t>
      </w:r>
      <w:r>
        <w:rPr>
          <w:rFonts w:ascii="Times New Roman" w:hAnsi="Times New Roman"/>
          <w:b w:val="false"/>
          <w:i w:val="false"/>
          <w:caps w:val="false"/>
          <w:smallCaps w:val="false"/>
          <w:color w:val="231F20"/>
          <w:spacing w:val="4"/>
          <w:sz w:val="20"/>
        </w:rPr>
        <w:t xml:space="preserve"> </w:t>
      </w:r>
      <w:r>
        <w:rPr>
          <w:rFonts w:ascii="Times New Roman" w:hAnsi="Times New Roman"/>
          <w:b w:val="false"/>
          <w:i w:val="false"/>
          <w:caps w:val="false"/>
          <w:smallCaps w:val="false"/>
          <w:color w:val="231F20"/>
          <w:sz w:val="20"/>
        </w:rPr>
        <w:t>patient</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assistance</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programs</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subject</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to pharmacy</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benefit</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manager</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accumulator</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programs and Best Price</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reporting</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related</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to certain</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value-based</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purchasing</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arrangements.</w:t>
      </w:r>
      <w:r>
        <w:rPr>
          <w:rFonts w:ascii="Times New Roman" w:hAnsi="Times New Roman"/>
          <w:b w:val="false"/>
          <w:i w:val="false"/>
          <w:caps w:val="false"/>
          <w:smallCaps w:val="false"/>
          <w:color w:val="231F20"/>
          <w:spacing w:val="3"/>
          <w:sz w:val="20"/>
        </w:rPr>
        <w:t xml:space="preserve"> </w:t>
      </w:r>
      <w:r>
        <w:rPr>
          <w:rFonts w:ascii="Times New Roman" w:hAnsi="Times New Roman"/>
          <w:b w:val="false"/>
          <w:i w:val="false"/>
          <w:caps w:val="false"/>
          <w:smallCaps w:val="false"/>
          <w:color w:val="231F20"/>
          <w:sz w:val="20"/>
        </w:rPr>
        <w:t>Multiple</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lawsuits</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have been brought</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against</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the</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HHS</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challenging</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various</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aspects</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of these</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new rules.</w:t>
      </w:r>
      <w:r>
        <w:rPr>
          <w:rFonts w:ascii="Times New Roman" w:hAnsi="Times New Roman"/>
          <w:b w:val="false"/>
          <w:i w:val="false"/>
          <w:caps w:val="false"/>
          <w:smallCaps w:val="false"/>
          <w:color w:val="231F20"/>
          <w:spacing w:val="1"/>
          <w:sz w:val="20"/>
        </w:rPr>
        <w:t xml:space="preserve"> As a result, the Biden administration and HHS have delayed the implementation or published rules rescinding some of these Trump-era policies. </w:t>
      </w:r>
    </w:p>
    <w:p>
      <w:pPr>
        <w:pStyle w:val="TextBody"/>
        <w:spacing w:before="120" w:after="0"/>
        <w:jc w:val="both"/>
        <w:rPr>
          <w:rFonts w:ascii="Times New Roman" w:hAnsi="Times New Roman"/>
          <w:b w:val="false"/>
          <w:i w:val="false"/>
          <w:caps w:val="false"/>
          <w:smallCaps w:val="false"/>
          <w:color w:val="231F20"/>
          <w:spacing w:val="3"/>
          <w:sz w:val="20"/>
        </w:rPr>
      </w:pPr>
      <w:r>
        <w:rPr>
          <w:rFonts w:ascii="Times New Roman" w:hAnsi="Times New Roman"/>
          <w:b w:val="false"/>
          <w:i w:val="false"/>
          <w:caps w:val="false"/>
          <w:smallCaps w:val="false"/>
          <w:color w:val="231F20"/>
          <w:spacing w:val="3"/>
          <w:sz w:val="20"/>
        </w:rPr>
        <w:t>Under the American Rescue Plan Act of 2021, effective January 1, 2024, the statutory cap on Medicaid Drug Rebate Program rebates that manufacturers pay to state Medicaid programs will be eliminated. Elimination of this cap may require a pharmaceutical manufacturer to pay more in rebates than it receives on the sale of products, which could have a material impact on our business. Further, in July 2021, the Biden administration released an executive order, “Promoting Competition in the American Economy,” with multiple provisions aimed at increasing competition for prescription drugs. In response to this executive order, the HHS released a Comprehensive Plan for Addressing High Drug Prices that outlines principles for drug pricing reform and potential legislative policies that Congress could pursue to advance these principles. In addition, Congress is considering legislation that, if passed, could have significant impact on prices of prescription drugs covered by Medicare, including limitations on drug price increases. The impact</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pacing w:val="3"/>
          <w:sz w:val="20"/>
        </w:rPr>
        <w:t>of these</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pacing w:val="3"/>
          <w:sz w:val="20"/>
        </w:rPr>
        <w:t>legislative, executive,</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pacing w:val="3"/>
          <w:sz w:val="20"/>
        </w:rPr>
        <w:t>and administrative</w:t>
      </w:r>
      <w:r>
        <w:rPr>
          <w:rFonts w:ascii="Times New Roman" w:hAnsi="Times New Roman"/>
          <w:b w:val="false"/>
          <w:i w:val="false"/>
          <w:caps w:val="false"/>
          <w:smallCaps w:val="false"/>
          <w:color w:val="231F20"/>
          <w:spacing w:val="4"/>
          <w:sz w:val="20"/>
        </w:rPr>
        <w:t xml:space="preserve"> </w:t>
      </w:r>
      <w:r>
        <w:rPr>
          <w:rFonts w:ascii="Times New Roman" w:hAnsi="Times New Roman"/>
          <w:b w:val="false"/>
          <w:i w:val="false"/>
          <w:caps w:val="false"/>
          <w:smallCaps w:val="false"/>
          <w:color w:val="231F20"/>
          <w:spacing w:val="3"/>
          <w:sz w:val="20"/>
        </w:rPr>
        <w:t>actions</w:t>
      </w:r>
      <w:r>
        <w:rPr>
          <w:rFonts w:ascii="Times New Roman" w:hAnsi="Times New Roman"/>
          <w:b w:val="false"/>
          <w:i w:val="false"/>
          <w:caps w:val="false"/>
          <w:smallCaps w:val="false"/>
          <w:color w:val="231F20"/>
          <w:spacing w:val="1"/>
          <w:sz w:val="20"/>
        </w:rPr>
        <w:t xml:space="preserve"> and any future healthcare measures and agency rules implemented by the Biden administration </w:t>
      </w:r>
      <w:r>
        <w:rPr>
          <w:rFonts w:ascii="Times New Roman" w:hAnsi="Times New Roman"/>
          <w:b w:val="false"/>
          <w:i w:val="false"/>
          <w:caps w:val="false"/>
          <w:smallCaps w:val="false"/>
          <w:color w:val="231F20"/>
          <w:spacing w:val="3"/>
          <w:sz w:val="20"/>
        </w:rPr>
        <w:t>on us and the</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pacing w:val="3"/>
          <w:sz w:val="20"/>
        </w:rPr>
        <w:t>pharmaceutical industry</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pacing w:val="3"/>
          <w:sz w:val="20"/>
        </w:rPr>
        <w:t>as a whole is</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pacing w:val="3"/>
          <w:sz w:val="20"/>
        </w:rPr>
        <w:t>unclear. The implementation of cost containment measures or other healthcare reforms may prevent us from being able to generate revenue, attain profitability, or commercialize our product candidates if approved. Complying with any new legislation and regulatory changes could be time-intensive and expensive, resulting in a material adverse effect on our business.</w:t>
      </w:r>
    </w:p>
    <w:p>
      <w:pPr>
        <w:pStyle w:val="TextBody"/>
        <w:spacing w:before="120" w:after="0"/>
        <w:jc w:val="both"/>
        <w:rPr>
          <w:rFonts w:ascii="Times New Roman" w:hAnsi="Times New Roman"/>
          <w:b w:val="false"/>
          <w:i w:val="false"/>
          <w:caps w:val="false"/>
          <w:smallCaps w:val="false"/>
          <w:color w:val="231F20"/>
          <w:sz w:val="20"/>
        </w:rPr>
      </w:pPr>
      <w:r>
        <w:rPr>
          <w:rFonts w:ascii="Times New Roman" w:hAnsi="Times New Roman"/>
          <w:b w:val="false"/>
          <w:i w:val="false"/>
          <w:caps w:val="false"/>
          <w:smallCaps w:val="false"/>
          <w:color w:val="231F20"/>
          <w:sz w:val="20"/>
        </w:rPr>
        <w:t>At the</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state</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level,</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legislatures</w:t>
      </w:r>
      <w:r>
        <w:rPr>
          <w:rFonts w:ascii="Times New Roman" w:hAnsi="Times New Roman"/>
          <w:b w:val="false"/>
          <w:i w:val="false"/>
          <w:caps w:val="false"/>
          <w:smallCaps w:val="false"/>
          <w:color w:val="231F20"/>
          <w:spacing w:val="3"/>
          <w:sz w:val="20"/>
        </w:rPr>
        <w:t xml:space="preserve"> </w:t>
      </w:r>
      <w:r>
        <w:rPr>
          <w:rFonts w:ascii="Times New Roman" w:hAnsi="Times New Roman"/>
          <w:b w:val="false"/>
          <w:i w:val="false"/>
          <w:caps w:val="false"/>
          <w:smallCaps w:val="false"/>
          <w:color w:val="231F20"/>
          <w:sz w:val="20"/>
        </w:rPr>
        <w:t>have increasingly</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passed</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legislation and implemented</w:t>
      </w:r>
      <w:r>
        <w:rPr>
          <w:rFonts w:ascii="Times New Roman" w:hAnsi="Times New Roman"/>
          <w:b w:val="false"/>
          <w:i w:val="false"/>
          <w:caps w:val="false"/>
          <w:smallCaps w:val="false"/>
          <w:color w:val="231F20"/>
          <w:spacing w:val="3"/>
          <w:sz w:val="20"/>
        </w:rPr>
        <w:t xml:space="preserve"> </w:t>
      </w:r>
      <w:r>
        <w:rPr>
          <w:rFonts w:ascii="Times New Roman" w:hAnsi="Times New Roman"/>
          <w:b w:val="false"/>
          <w:i w:val="false"/>
          <w:caps w:val="false"/>
          <w:smallCaps w:val="false"/>
          <w:color w:val="231F20"/>
          <w:sz w:val="20"/>
        </w:rPr>
        <w:t>regulations</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designed</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to control</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pharmaceutical</w:t>
      </w:r>
      <w:r>
        <w:rPr>
          <w:rFonts w:ascii="Times New Roman" w:hAnsi="Times New Roman"/>
          <w:b w:val="false"/>
          <w:i w:val="false"/>
          <w:caps w:val="false"/>
          <w:smallCaps w:val="false"/>
          <w:color w:val="231F20"/>
          <w:spacing w:val="3"/>
          <w:sz w:val="20"/>
        </w:rPr>
        <w:t xml:space="preserve"> </w:t>
      </w:r>
      <w:r>
        <w:rPr>
          <w:rFonts w:ascii="Times New Roman" w:hAnsi="Times New Roman"/>
          <w:b w:val="false"/>
          <w:i w:val="false"/>
          <w:caps w:val="false"/>
          <w:smallCaps w:val="false"/>
          <w:color w:val="231F20"/>
          <w:sz w:val="20"/>
        </w:rPr>
        <w:t>and biological</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product</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pricing,</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including</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price or patient</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reimbursement</w:t>
      </w:r>
      <w:r>
        <w:rPr>
          <w:rFonts w:ascii="Times New Roman" w:hAnsi="Times New Roman"/>
          <w:b w:val="false"/>
          <w:i w:val="false"/>
          <w:caps w:val="false"/>
          <w:smallCaps w:val="false"/>
          <w:color w:val="231F20"/>
          <w:spacing w:val="3"/>
          <w:sz w:val="20"/>
        </w:rPr>
        <w:t xml:space="preserve"> </w:t>
      </w:r>
      <w:r>
        <w:rPr>
          <w:rFonts w:ascii="Times New Roman" w:hAnsi="Times New Roman"/>
          <w:b w:val="false"/>
          <w:i w:val="false"/>
          <w:caps w:val="false"/>
          <w:smallCaps w:val="false"/>
          <w:color w:val="231F20"/>
          <w:sz w:val="20"/>
        </w:rPr>
        <w:t>constraints,</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discounts,</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restrictions</w:t>
      </w:r>
      <w:r>
        <w:rPr>
          <w:rFonts w:ascii="Times New Roman" w:hAnsi="Times New Roman"/>
          <w:b w:val="false"/>
          <w:i w:val="false"/>
          <w:caps w:val="false"/>
          <w:smallCaps w:val="false"/>
          <w:color w:val="231F20"/>
          <w:spacing w:val="3"/>
          <w:sz w:val="20"/>
        </w:rPr>
        <w:t xml:space="preserve"> </w:t>
      </w:r>
      <w:r>
        <w:rPr>
          <w:rFonts w:ascii="Times New Roman" w:hAnsi="Times New Roman"/>
          <w:b w:val="false"/>
          <w:i w:val="false"/>
          <w:caps w:val="false"/>
          <w:smallCaps w:val="false"/>
          <w:color w:val="231F20"/>
          <w:sz w:val="20"/>
        </w:rPr>
        <w:t>on certain</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product</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access</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and marketing</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cost disclosure</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and transparency</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measures,</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and, in some</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cases,</w:t>
      </w:r>
      <w:r>
        <w:rPr>
          <w:rFonts w:ascii="Times New Roman" w:hAnsi="Times New Roman"/>
          <w:b w:val="false"/>
          <w:i w:val="false"/>
          <w:caps w:val="false"/>
          <w:smallCaps w:val="false"/>
          <w:color w:val="231F20"/>
          <w:spacing w:val="1"/>
          <w:sz w:val="20"/>
        </w:rPr>
        <w:t xml:space="preserve"> </w:t>
      </w:r>
    </w:p>
    <w:p>
      <w:pPr>
        <w:pStyle w:val="TextBody"/>
        <w:spacing w:before="240" w:after="0"/>
        <w:jc w:val="center"/>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65</w:t>
      </w:r>
    </w:p>
    <w:p>
      <w:pPr>
        <w:pStyle w:val="HorizontalLine"/>
        <w:rPr/>
      </w:pPr>
      <w:r>
        <w:rPr/>
      </w:r>
    </w:p>
    <w:p>
      <w:pPr>
        <w:pStyle w:val="TextBody"/>
        <w:spacing w:before="0" w:after="0"/>
        <w:rPr/>
      </w:pPr>
      <w:r>
        <w:rPr/>
        <w:t> </w:t>
      </w:r>
    </w:p>
    <w:p>
      <w:pPr>
        <w:pStyle w:val="TextBody"/>
        <w:spacing w:before="120" w:after="0"/>
        <w:jc w:val="both"/>
        <w:rPr>
          <w:rFonts w:ascii="Times New Roman" w:hAnsi="Times New Roman"/>
          <w:b w:val="false"/>
          <w:i w:val="false"/>
          <w:caps w:val="false"/>
          <w:smallCaps w:val="false"/>
          <w:color w:val="231F20"/>
          <w:sz w:val="20"/>
        </w:rPr>
      </w:pPr>
      <w:r>
        <w:rPr>
          <w:rFonts w:ascii="Times New Roman" w:hAnsi="Times New Roman"/>
          <w:b w:val="false"/>
          <w:i w:val="false"/>
          <w:caps w:val="false"/>
          <w:smallCaps w:val="false"/>
          <w:color w:val="231F20"/>
          <w:sz w:val="20"/>
        </w:rPr>
        <w:t>designed</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to encourage</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importation</w:t>
      </w:r>
      <w:r>
        <w:rPr>
          <w:rFonts w:ascii="Times New Roman" w:hAnsi="Times New Roman"/>
          <w:b w:val="false"/>
          <w:i w:val="false"/>
          <w:caps w:val="false"/>
          <w:smallCaps w:val="false"/>
          <w:color w:val="231F20"/>
          <w:spacing w:val="3"/>
          <w:sz w:val="20"/>
        </w:rPr>
        <w:t xml:space="preserve"> </w:t>
      </w:r>
      <w:r>
        <w:rPr>
          <w:rFonts w:ascii="Times New Roman" w:hAnsi="Times New Roman"/>
          <w:b w:val="false"/>
          <w:i w:val="false"/>
          <w:caps w:val="false"/>
          <w:smallCaps w:val="false"/>
          <w:color w:val="231F20"/>
          <w:sz w:val="20"/>
        </w:rPr>
        <w:t>from</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other countries</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 xml:space="preserve">and bulk purchasing. </w:t>
      </w:r>
      <w:r>
        <w:rPr>
          <w:rFonts w:ascii="Times New Roman" w:hAnsi="Times New Roman"/>
          <w:b w:val="false"/>
          <w:i w:val="false"/>
          <w:caps w:val="false"/>
          <w:smallCaps w:val="false"/>
          <w:color w:val="231F20"/>
          <w:spacing w:val="1"/>
          <w:sz w:val="20"/>
        </w:rPr>
        <w:t xml:space="preserve">For example, a number of states are considering or have recently enacted state drug price transparency and reporting laws that could substantially increase our compliance burdens and expose us to greater liability under such state laws once we begin commercialization after obtaining regulatory approval for any of our products. </w:t>
      </w:r>
      <w:r>
        <w:rPr>
          <w:rFonts w:ascii="Times New Roman" w:hAnsi="Times New Roman"/>
          <w:b w:val="false"/>
          <w:i w:val="false"/>
          <w:caps w:val="false"/>
          <w:smallCaps w:val="false"/>
          <w:color w:val="231F20"/>
          <w:sz w:val="20"/>
        </w:rPr>
        <w:t>Implementation</w:t>
      </w:r>
      <w:r>
        <w:rPr>
          <w:rFonts w:ascii="Times New Roman" w:hAnsi="Times New Roman"/>
          <w:b w:val="false"/>
          <w:i w:val="false"/>
          <w:caps w:val="false"/>
          <w:smallCaps w:val="false"/>
          <w:color w:val="231F20"/>
          <w:spacing w:val="3"/>
          <w:sz w:val="20"/>
        </w:rPr>
        <w:t xml:space="preserve"> </w:t>
      </w:r>
      <w:r>
        <w:rPr>
          <w:rFonts w:ascii="Times New Roman" w:hAnsi="Times New Roman"/>
          <w:b w:val="false"/>
          <w:i w:val="false"/>
          <w:caps w:val="false"/>
          <w:smallCaps w:val="false"/>
          <w:color w:val="231F20"/>
          <w:sz w:val="20"/>
        </w:rPr>
        <w:t>of cost containment</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measures</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or other</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healthcare</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reforms</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that</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affect</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the</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pricing</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and/or</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availability</w:t>
      </w:r>
      <w:r>
        <w:rPr>
          <w:rFonts w:ascii="Times New Roman" w:hAnsi="Times New Roman"/>
          <w:b w:val="false"/>
          <w:i w:val="false"/>
          <w:caps w:val="false"/>
          <w:smallCaps w:val="false"/>
          <w:color w:val="231F20"/>
          <w:spacing w:val="3"/>
          <w:sz w:val="20"/>
        </w:rPr>
        <w:t xml:space="preserve"> </w:t>
      </w:r>
      <w:r>
        <w:rPr>
          <w:rFonts w:ascii="Times New Roman" w:hAnsi="Times New Roman"/>
          <w:b w:val="false"/>
          <w:i w:val="false"/>
          <w:caps w:val="false"/>
          <w:smallCaps w:val="false"/>
          <w:color w:val="231F20"/>
          <w:sz w:val="20"/>
        </w:rPr>
        <w:t>of drug products</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may impact</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our</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ability</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to generate</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revenue,</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attain</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or maintain</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profitability,</w:t>
      </w:r>
      <w:r>
        <w:rPr>
          <w:rFonts w:ascii="Times New Roman" w:hAnsi="Times New Roman"/>
          <w:b w:val="false"/>
          <w:i w:val="false"/>
          <w:caps w:val="false"/>
          <w:smallCaps w:val="false"/>
          <w:color w:val="231F20"/>
          <w:spacing w:val="3"/>
          <w:sz w:val="20"/>
        </w:rPr>
        <w:t xml:space="preserve"> </w:t>
      </w:r>
      <w:r>
        <w:rPr>
          <w:rFonts w:ascii="Times New Roman" w:hAnsi="Times New Roman"/>
          <w:b w:val="false"/>
          <w:i w:val="false"/>
          <w:caps w:val="false"/>
          <w:smallCaps w:val="false"/>
          <w:color w:val="231F20"/>
          <w:sz w:val="20"/>
        </w:rPr>
        <w:t>or commercialize</w:t>
      </w:r>
      <w:r>
        <w:rPr>
          <w:rFonts w:ascii="Times New Roman" w:hAnsi="Times New Roman"/>
          <w:b w:val="false"/>
          <w:i w:val="false"/>
          <w:caps w:val="false"/>
          <w:smallCaps w:val="false"/>
          <w:color w:val="231F20"/>
          <w:spacing w:val="4"/>
          <w:sz w:val="20"/>
        </w:rPr>
        <w:t xml:space="preserve"> </w:t>
      </w:r>
      <w:r>
        <w:rPr>
          <w:rFonts w:ascii="Times New Roman" w:hAnsi="Times New Roman"/>
          <w:b w:val="false"/>
          <w:i w:val="false"/>
          <w:caps w:val="false"/>
          <w:smallCaps w:val="false"/>
          <w:color w:val="231F20"/>
          <w:sz w:val="20"/>
        </w:rPr>
        <w:t>products</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for</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which we may</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receive</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regulatory</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approval</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in the</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future.</w:t>
      </w:r>
      <w:r>
        <w:rPr>
          <w:rFonts w:ascii="Times New Roman" w:hAnsi="Times New Roman"/>
          <w:b w:val="false"/>
          <w:i w:val="false"/>
          <w:caps w:val="false"/>
          <w:smallCaps w:val="false"/>
          <w:color w:val="231F20"/>
          <w:spacing w:val="1"/>
          <w:sz w:val="20"/>
        </w:rPr>
        <w:t xml:space="preserve"> </w:t>
      </w:r>
    </w:p>
    <w:p>
      <w:pPr>
        <w:pStyle w:val="TextBody"/>
        <w:spacing w:before="120" w:after="0"/>
        <w:jc w:val="both"/>
        <w:rPr>
          <w:rFonts w:ascii="Times New Roman" w:hAnsi="Times New Roman"/>
          <w:b w:val="false"/>
          <w:i w:val="false"/>
          <w:caps w:val="false"/>
          <w:smallCaps w:val="false"/>
          <w:color w:val="231F20"/>
          <w:sz w:val="20"/>
        </w:rPr>
      </w:pPr>
      <w:r>
        <w:rPr>
          <w:rFonts w:ascii="Times New Roman" w:hAnsi="Times New Roman"/>
          <w:b w:val="false"/>
          <w:i w:val="false"/>
          <w:caps w:val="false"/>
          <w:smallCaps w:val="false"/>
          <w:color w:val="231F20"/>
          <w:sz w:val="20"/>
        </w:rPr>
        <w:t>Further,</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on May 30, 2018, the</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Trickett</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Wendler,</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Frank Mongiello,</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Jordan</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McLinn,</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and Matthew</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Bellina Right to Try Act of 2017 (“Right</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to Try Act”),</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was signed</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into</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law. The law, among</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other</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things,</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provides</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a federal</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framework</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for</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certain</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patients</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to access</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certain</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investigational</w:t>
      </w:r>
      <w:r>
        <w:rPr>
          <w:rFonts w:ascii="Times New Roman" w:hAnsi="Times New Roman"/>
          <w:b w:val="false"/>
          <w:i w:val="false"/>
          <w:caps w:val="false"/>
          <w:smallCaps w:val="false"/>
          <w:color w:val="231F20"/>
          <w:spacing w:val="3"/>
          <w:sz w:val="20"/>
        </w:rPr>
        <w:t xml:space="preserve"> </w:t>
      </w:r>
      <w:r>
        <w:rPr>
          <w:rFonts w:ascii="Times New Roman" w:hAnsi="Times New Roman"/>
          <w:b w:val="false"/>
          <w:i w:val="false"/>
          <w:caps w:val="false"/>
          <w:smallCaps w:val="false"/>
          <w:color w:val="231F20"/>
          <w:sz w:val="20"/>
        </w:rPr>
        <w:t>new product</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candidates</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that</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have completed</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a Phase 1 clinical</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trial</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and that</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are</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undergoing</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investigation</w:t>
      </w:r>
      <w:r>
        <w:rPr>
          <w:rFonts w:ascii="Times New Roman" w:hAnsi="Times New Roman"/>
          <w:b w:val="false"/>
          <w:i w:val="false"/>
          <w:caps w:val="false"/>
          <w:smallCaps w:val="false"/>
          <w:color w:val="231F20"/>
          <w:spacing w:val="3"/>
          <w:sz w:val="20"/>
        </w:rPr>
        <w:t xml:space="preserve"> </w:t>
      </w:r>
      <w:r>
        <w:rPr>
          <w:rFonts w:ascii="Times New Roman" w:hAnsi="Times New Roman"/>
          <w:b w:val="false"/>
          <w:i w:val="false"/>
          <w:caps w:val="false"/>
          <w:smallCaps w:val="false"/>
          <w:color w:val="231F20"/>
          <w:sz w:val="20"/>
        </w:rPr>
        <w:t>for</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FDA</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approval.</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Under certain circumstances,</w:t>
      </w:r>
      <w:r>
        <w:rPr>
          <w:rFonts w:ascii="Times New Roman" w:hAnsi="Times New Roman"/>
          <w:b w:val="false"/>
          <w:i w:val="false"/>
          <w:caps w:val="false"/>
          <w:smallCaps w:val="false"/>
          <w:color w:val="231F20"/>
          <w:spacing w:val="3"/>
          <w:sz w:val="20"/>
        </w:rPr>
        <w:t xml:space="preserve"> </w:t>
      </w:r>
      <w:r>
        <w:rPr>
          <w:rFonts w:ascii="Times New Roman" w:hAnsi="Times New Roman"/>
          <w:b w:val="false"/>
          <w:i w:val="false"/>
          <w:caps w:val="false"/>
          <w:smallCaps w:val="false"/>
          <w:color w:val="231F20"/>
          <w:sz w:val="20"/>
        </w:rPr>
        <w:t>eligible</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patients</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can seek</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treatment</w:t>
      </w:r>
      <w:r>
        <w:rPr>
          <w:rFonts w:ascii="Times New Roman" w:hAnsi="Times New Roman"/>
          <w:b w:val="false"/>
          <w:i w:val="false"/>
          <w:caps w:val="false"/>
          <w:smallCaps w:val="false"/>
          <w:color w:val="231F20"/>
          <w:spacing w:val="3"/>
          <w:sz w:val="20"/>
        </w:rPr>
        <w:t xml:space="preserve"> </w:t>
      </w:r>
      <w:r>
        <w:rPr>
          <w:rFonts w:ascii="Times New Roman" w:hAnsi="Times New Roman"/>
          <w:b w:val="false"/>
          <w:i w:val="false"/>
          <w:caps w:val="false"/>
          <w:smallCaps w:val="false"/>
          <w:color w:val="231F20"/>
          <w:sz w:val="20"/>
        </w:rPr>
        <w:t>without</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enrolling</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in clinical</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trials</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and without</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obtaining</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FDA permission</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under</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the</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FDA</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expanded</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access</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program.</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There</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is</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no obligation</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for</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a drug manufacturer</w:t>
      </w:r>
      <w:r>
        <w:rPr>
          <w:rFonts w:ascii="Times New Roman" w:hAnsi="Times New Roman"/>
          <w:b w:val="false"/>
          <w:i w:val="false"/>
          <w:caps w:val="false"/>
          <w:smallCaps w:val="false"/>
          <w:color w:val="231F20"/>
          <w:spacing w:val="3"/>
          <w:sz w:val="20"/>
        </w:rPr>
        <w:t xml:space="preserve"> </w:t>
      </w:r>
      <w:r>
        <w:rPr>
          <w:rFonts w:ascii="Times New Roman" w:hAnsi="Times New Roman"/>
          <w:b w:val="false"/>
          <w:i w:val="false"/>
          <w:caps w:val="false"/>
          <w:smallCaps w:val="false"/>
          <w:color w:val="231F20"/>
          <w:sz w:val="20"/>
        </w:rPr>
        <w:t>to make</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its products</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available</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to eligible</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patients</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as a result</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of the</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Right to Try Act.</w:t>
      </w:r>
    </w:p>
    <w:p>
      <w:pPr>
        <w:pStyle w:val="TextBody"/>
        <w:spacing w:before="120" w:after="0"/>
        <w:jc w:val="both"/>
        <w:rPr>
          <w:rFonts w:ascii="Times New Roman" w:hAnsi="Times New Roman"/>
          <w:b w:val="false"/>
          <w:i w:val="false"/>
          <w:caps w:val="false"/>
          <w:smallCaps w:val="false"/>
          <w:color w:val="231F20"/>
          <w:sz w:val="20"/>
        </w:rPr>
      </w:pPr>
      <w:r>
        <w:rPr>
          <w:rFonts w:ascii="Times New Roman" w:hAnsi="Times New Roman"/>
          <w:b w:val="false"/>
          <w:i w:val="false"/>
          <w:caps w:val="false"/>
          <w:smallCaps w:val="false"/>
          <w:color w:val="231F20"/>
          <w:sz w:val="20"/>
        </w:rPr>
        <w:t>We expect</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that</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the</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ACA,</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as well</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as other</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healthcare</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reform</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measures</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that</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may</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be adopted</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in the</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future, may</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result</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in more</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rigorous</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coverage</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criteria</w:t>
      </w:r>
      <w:r>
        <w:rPr>
          <w:rFonts w:ascii="Times New Roman" w:hAnsi="Times New Roman"/>
          <w:b w:val="false"/>
          <w:i w:val="false"/>
          <w:caps w:val="false"/>
          <w:smallCaps w:val="false"/>
          <w:color w:val="231F20"/>
          <w:spacing w:val="3"/>
          <w:sz w:val="20"/>
        </w:rPr>
        <w:t xml:space="preserve"> </w:t>
      </w:r>
      <w:r>
        <w:rPr>
          <w:rFonts w:ascii="Times New Roman" w:hAnsi="Times New Roman"/>
          <w:b w:val="false"/>
          <w:i w:val="false"/>
          <w:caps w:val="false"/>
          <w:smallCaps w:val="false"/>
          <w:color w:val="231F20"/>
          <w:sz w:val="20"/>
        </w:rPr>
        <w:t>and in additional</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downward pressure</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on the</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price</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that</w:t>
      </w:r>
      <w:r>
        <w:rPr>
          <w:rFonts w:ascii="Times New Roman" w:hAnsi="Times New Roman"/>
          <w:b w:val="false"/>
          <w:i w:val="false"/>
          <w:caps w:val="false"/>
          <w:smallCaps w:val="false"/>
          <w:color w:val="231F20"/>
          <w:spacing w:val="1"/>
          <w:sz w:val="20"/>
        </w:rPr>
        <w:t xml:space="preserve"> we </w:t>
      </w:r>
      <w:r>
        <w:rPr>
          <w:rFonts w:ascii="Times New Roman" w:hAnsi="Times New Roman"/>
          <w:b w:val="false"/>
          <w:i w:val="false"/>
          <w:caps w:val="false"/>
          <w:smallCaps w:val="false"/>
          <w:color w:val="231F20"/>
          <w:sz w:val="20"/>
        </w:rPr>
        <w:t>receive for</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any approved</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product.</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Any reduction</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in reimbursement</w:t>
      </w:r>
      <w:r>
        <w:rPr>
          <w:rFonts w:ascii="Times New Roman" w:hAnsi="Times New Roman"/>
          <w:b w:val="false"/>
          <w:i w:val="false"/>
          <w:caps w:val="false"/>
          <w:smallCaps w:val="false"/>
          <w:color w:val="231F20"/>
          <w:spacing w:val="3"/>
          <w:sz w:val="20"/>
        </w:rPr>
        <w:t xml:space="preserve"> </w:t>
      </w:r>
      <w:r>
        <w:rPr>
          <w:rFonts w:ascii="Times New Roman" w:hAnsi="Times New Roman"/>
          <w:b w:val="false"/>
          <w:i w:val="false"/>
          <w:caps w:val="false"/>
          <w:smallCaps w:val="false"/>
          <w:color w:val="231F20"/>
          <w:sz w:val="20"/>
        </w:rPr>
        <w:t>from</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Medicare</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or other</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government</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programs</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may result</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in a similar</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reduction</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in payments</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from</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private</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payors.</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The implementation</w:t>
      </w:r>
      <w:r>
        <w:rPr>
          <w:rFonts w:ascii="Times New Roman" w:hAnsi="Times New Roman"/>
          <w:b w:val="false"/>
          <w:i w:val="false"/>
          <w:caps w:val="false"/>
          <w:smallCaps w:val="false"/>
          <w:color w:val="231F20"/>
          <w:spacing w:val="3"/>
          <w:sz w:val="20"/>
        </w:rPr>
        <w:t xml:space="preserve"> </w:t>
      </w:r>
      <w:r>
        <w:rPr>
          <w:rFonts w:ascii="Times New Roman" w:hAnsi="Times New Roman"/>
          <w:b w:val="false"/>
          <w:i w:val="false"/>
          <w:caps w:val="false"/>
          <w:smallCaps w:val="false"/>
          <w:color w:val="231F20"/>
          <w:sz w:val="20"/>
        </w:rPr>
        <w:t>of cost</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containment</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measures or other</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healthcare</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reforms</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may</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prevent</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us from</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being</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able</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to generate</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revenue,</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attain</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profitability</w:t>
      </w:r>
      <w:r>
        <w:rPr>
          <w:rFonts w:ascii="Times New Roman" w:hAnsi="Times New Roman"/>
          <w:b w:val="false"/>
          <w:i w:val="false"/>
          <w:caps w:val="false"/>
          <w:smallCaps w:val="false"/>
          <w:color w:val="231F20"/>
          <w:spacing w:val="3"/>
          <w:sz w:val="20"/>
        </w:rPr>
        <w:t xml:space="preserve"> </w:t>
      </w:r>
      <w:r>
        <w:rPr>
          <w:rFonts w:ascii="Times New Roman" w:hAnsi="Times New Roman"/>
          <w:b w:val="false"/>
          <w:i w:val="false"/>
          <w:caps w:val="false"/>
          <w:smallCaps w:val="false"/>
          <w:color w:val="231F20"/>
          <w:sz w:val="20"/>
        </w:rPr>
        <w:t>or commercialize</w:t>
      </w:r>
      <w:r>
        <w:rPr>
          <w:rFonts w:ascii="Times New Roman" w:hAnsi="Times New Roman"/>
          <w:b w:val="false"/>
          <w:i w:val="false"/>
          <w:caps w:val="false"/>
          <w:smallCaps w:val="false"/>
          <w:color w:val="231F20"/>
          <w:spacing w:val="4"/>
          <w:sz w:val="20"/>
        </w:rPr>
        <w:t xml:space="preserve"> </w:t>
      </w:r>
      <w:r>
        <w:rPr>
          <w:rFonts w:ascii="Times New Roman" w:hAnsi="Times New Roman"/>
          <w:b w:val="false"/>
          <w:i w:val="false"/>
          <w:caps w:val="false"/>
          <w:smallCaps w:val="false"/>
          <w:color w:val="231F20"/>
          <w:sz w:val="20"/>
        </w:rPr>
        <w:t>our</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product</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candidates.</w:t>
      </w:r>
    </w:p>
    <w:p>
      <w:pPr>
        <w:pStyle w:val="TextBody"/>
        <w:spacing w:before="120" w:after="0"/>
        <w:jc w:val="both"/>
        <w:rPr>
          <w:rFonts w:ascii="Times New Roman" w:hAnsi="Times New Roman"/>
          <w:b w:val="false"/>
          <w:i w:val="false"/>
          <w:caps w:val="false"/>
          <w:smallCaps w:val="false"/>
          <w:color w:val="231F20"/>
          <w:sz w:val="20"/>
        </w:rPr>
      </w:pPr>
      <w:r>
        <w:rPr>
          <w:rFonts w:ascii="Times New Roman" w:hAnsi="Times New Roman"/>
          <w:b w:val="false"/>
          <w:i w:val="false"/>
          <w:caps w:val="false"/>
          <w:smallCaps w:val="false"/>
          <w:color w:val="231F20"/>
          <w:sz w:val="20"/>
        </w:rPr>
        <w:t>Legislative</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and regulatory</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proposals</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have been made</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to expand post-approval</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requirements</w:t>
      </w:r>
      <w:r>
        <w:rPr>
          <w:rFonts w:ascii="Times New Roman" w:hAnsi="Times New Roman"/>
          <w:b w:val="false"/>
          <w:i w:val="false"/>
          <w:caps w:val="false"/>
          <w:smallCaps w:val="false"/>
          <w:color w:val="231F20"/>
          <w:spacing w:val="3"/>
          <w:sz w:val="20"/>
        </w:rPr>
        <w:t xml:space="preserve"> </w:t>
      </w:r>
      <w:r>
        <w:rPr>
          <w:rFonts w:ascii="Times New Roman" w:hAnsi="Times New Roman"/>
          <w:b w:val="false"/>
          <w:i w:val="false"/>
          <w:caps w:val="false"/>
          <w:smallCaps w:val="false"/>
          <w:color w:val="231F20"/>
          <w:sz w:val="20"/>
        </w:rPr>
        <w:t>and restrict sales</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and promotional</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activities</w:t>
      </w:r>
      <w:r>
        <w:rPr>
          <w:rFonts w:ascii="Times New Roman" w:hAnsi="Times New Roman"/>
          <w:b w:val="false"/>
          <w:i w:val="false"/>
          <w:caps w:val="false"/>
          <w:smallCaps w:val="false"/>
          <w:color w:val="231F20"/>
          <w:spacing w:val="3"/>
          <w:sz w:val="20"/>
        </w:rPr>
        <w:t xml:space="preserve"> </w:t>
      </w:r>
      <w:r>
        <w:rPr>
          <w:rFonts w:ascii="Times New Roman" w:hAnsi="Times New Roman"/>
          <w:b w:val="false"/>
          <w:i w:val="false"/>
          <w:caps w:val="false"/>
          <w:smallCaps w:val="false"/>
          <w:color w:val="231F20"/>
          <w:sz w:val="20"/>
        </w:rPr>
        <w:t>for</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biotechnology</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products.</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We cannot</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be sure</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whether</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additional</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legislative changes</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will</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be enacted,</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or whether</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FDA</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regulations,</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guidance</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or interpretations</w:t>
      </w:r>
      <w:r>
        <w:rPr>
          <w:rFonts w:ascii="Times New Roman" w:hAnsi="Times New Roman"/>
          <w:b w:val="false"/>
          <w:i w:val="false"/>
          <w:caps w:val="false"/>
          <w:smallCaps w:val="false"/>
          <w:color w:val="231F20"/>
          <w:spacing w:val="4"/>
          <w:sz w:val="20"/>
        </w:rPr>
        <w:t xml:space="preserve"> </w:t>
      </w:r>
      <w:r>
        <w:rPr>
          <w:rFonts w:ascii="Times New Roman" w:hAnsi="Times New Roman"/>
          <w:b w:val="false"/>
          <w:i w:val="false"/>
          <w:caps w:val="false"/>
          <w:smallCaps w:val="false"/>
          <w:color w:val="231F20"/>
          <w:sz w:val="20"/>
        </w:rPr>
        <w:t>will</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be changed,</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or what the impact</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of such changes</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on the</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regulatory</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approvals</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of our</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product</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candidates,</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if</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any, may</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be. In addition, increased</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scrutiny</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by Congress</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of the</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FDA’s approval</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process</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may</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significantly</w:t>
      </w:r>
      <w:r>
        <w:rPr>
          <w:rFonts w:ascii="Times New Roman" w:hAnsi="Times New Roman"/>
          <w:b w:val="false"/>
          <w:i w:val="false"/>
          <w:caps w:val="false"/>
          <w:smallCaps w:val="false"/>
          <w:color w:val="231F20"/>
          <w:spacing w:val="3"/>
          <w:sz w:val="20"/>
        </w:rPr>
        <w:t xml:space="preserve"> </w:t>
      </w:r>
      <w:r>
        <w:rPr>
          <w:rFonts w:ascii="Times New Roman" w:hAnsi="Times New Roman"/>
          <w:b w:val="false"/>
          <w:i w:val="false"/>
          <w:caps w:val="false"/>
          <w:smallCaps w:val="false"/>
          <w:color w:val="231F20"/>
          <w:sz w:val="20"/>
        </w:rPr>
        <w:t>delay</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or prevent</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regulatory approval,</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as well</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as subject</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us to more</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stringent</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product</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labeling</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and post-marketing</w:t>
      </w:r>
      <w:r>
        <w:rPr>
          <w:rFonts w:ascii="Times New Roman" w:hAnsi="Times New Roman"/>
          <w:b w:val="false"/>
          <w:i w:val="false"/>
          <w:caps w:val="false"/>
          <w:smallCaps w:val="false"/>
          <w:color w:val="231F20"/>
          <w:spacing w:val="3"/>
          <w:sz w:val="20"/>
        </w:rPr>
        <w:t xml:space="preserve"> </w:t>
      </w:r>
      <w:r>
        <w:rPr>
          <w:rFonts w:ascii="Times New Roman" w:hAnsi="Times New Roman"/>
          <w:b w:val="false"/>
          <w:i w:val="false"/>
          <w:caps w:val="false"/>
          <w:smallCaps w:val="false"/>
          <w:color w:val="231F20"/>
          <w:sz w:val="20"/>
        </w:rPr>
        <w:t>testing</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and other requirements.</w:t>
      </w:r>
    </w:p>
    <w:p>
      <w:pPr>
        <w:pStyle w:val="TextBody"/>
        <w:spacing w:before="120" w:after="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We cannot predict the likelihood, nature or extent of government regulation that may arise from future legislation or administrative action, either in the United States or in other jurisdictions. If we or our collaborators are slow or unable to adapt to changes in existing requirements or the adoption of new requirements or policies, or if we or our collaborators are not able to maintain regulatory compliance, our product candidates may lose any marketing approval that may have been obtained and we may not achieve or sustain profitability, which would adversely affect our business.</w:t>
      </w:r>
    </w:p>
    <w:p>
      <w:pPr>
        <w:pStyle w:val="TextBody"/>
        <w:spacing w:before="120" w:after="0"/>
        <w:jc w:val="both"/>
        <w:rPr>
          <w:rFonts w:ascii="Times New Roman" w:hAnsi="Times New Roman"/>
          <w:b w:val="false"/>
          <w:i w:val="false"/>
          <w:caps w:val="false"/>
          <w:smallCaps w:val="false"/>
          <w:color w:val="231F20"/>
          <w:sz w:val="20"/>
        </w:rPr>
      </w:pPr>
      <w:r>
        <w:rPr>
          <w:rFonts w:ascii="Times New Roman" w:hAnsi="Times New Roman"/>
          <w:b w:val="false"/>
          <w:i w:val="false"/>
          <w:caps w:val="false"/>
          <w:smallCaps w:val="false"/>
          <w:color w:val="231F20"/>
          <w:sz w:val="20"/>
        </w:rPr>
        <w:t>Additionally, the collection and use of health data in the European Union is governed by the General Data Protection Regulation (the “GDPR”), which extends the geographical scope of European Union data protection law to non-European Union entities under certain conditions and imposes substantial obligations upon companies and new rights for individuals. Failure to comply with the GDPR and the applicable national data protection laws of the European Union Member States may result in fines up to €20.0 million or up to 4% of the total worldwide annual turnover of the preceding financial year, whichever is higher, and other administrative penalties. The GDPR may increase our responsibility and liability in relation to personal data that we may process, and we may be required to put in place additional mechanisms in an effort to comply with the GDPR. This may be onerous and if our efforts to comply with GDPR or other applicable European Union laws and regulations are not successful, it could adversely affect our business in the European Union.</w:t>
      </w:r>
    </w:p>
    <w:p>
      <w:pPr>
        <w:pStyle w:val="TextBody"/>
        <w:spacing w:before="120" w:after="0"/>
        <w:jc w:val="both"/>
        <w:rPr>
          <w:rFonts w:ascii="Times New Roman" w:hAnsi="Times New Roman"/>
          <w:b w:val="false"/>
          <w:i w:val="false"/>
          <w:caps w:val="false"/>
          <w:smallCaps w:val="false"/>
          <w:color w:val="231F20"/>
          <w:spacing w:val="-2"/>
          <w:sz w:val="20"/>
        </w:rPr>
      </w:pPr>
      <w:r>
        <w:rPr>
          <w:rFonts w:ascii="Times New Roman" w:hAnsi="Times New Roman"/>
          <w:b w:val="false"/>
          <w:i w:val="false"/>
          <w:caps w:val="false"/>
          <w:smallCaps w:val="false"/>
          <w:color w:val="231F20"/>
          <w:spacing w:val="-2"/>
          <w:sz w:val="20"/>
        </w:rPr>
        <w:t>Finally,</w:t>
      </w:r>
      <w:r>
        <w:rPr>
          <w:rFonts w:ascii="Times New Roman" w:hAnsi="Times New Roman"/>
          <w:b w:val="false"/>
          <w:i w:val="false"/>
          <w:caps w:val="false"/>
          <w:smallCaps w:val="false"/>
          <w:color w:val="231F20"/>
          <w:spacing w:val="-4"/>
          <w:sz w:val="20"/>
        </w:rPr>
        <w:t xml:space="preserve"> </w:t>
      </w:r>
      <w:r>
        <w:rPr>
          <w:rFonts w:ascii="Times New Roman" w:hAnsi="Times New Roman"/>
          <w:b w:val="false"/>
          <w:i w:val="false"/>
          <w:caps w:val="false"/>
          <w:smallCaps w:val="false"/>
          <w:color w:val="231F20"/>
          <w:spacing w:val="-2"/>
          <w:sz w:val="20"/>
        </w:rPr>
        <w:t>state</w:t>
      </w:r>
      <w:r>
        <w:rPr>
          <w:rFonts w:ascii="Times New Roman" w:hAnsi="Times New Roman"/>
          <w:b w:val="false"/>
          <w:i w:val="false"/>
          <w:caps w:val="false"/>
          <w:smallCaps w:val="false"/>
          <w:color w:val="231F20"/>
          <w:spacing w:val="-4"/>
          <w:sz w:val="20"/>
        </w:rPr>
        <w:t xml:space="preserve"> </w:t>
      </w:r>
      <w:r>
        <w:rPr>
          <w:rFonts w:ascii="Times New Roman" w:hAnsi="Times New Roman"/>
          <w:b w:val="false"/>
          <w:i w:val="false"/>
          <w:caps w:val="false"/>
          <w:smallCaps w:val="false"/>
          <w:color w:val="231F20"/>
          <w:spacing w:val="-2"/>
          <w:sz w:val="20"/>
        </w:rPr>
        <w:t>and</w:t>
      </w:r>
      <w:r>
        <w:rPr>
          <w:rFonts w:ascii="Times New Roman" w:hAnsi="Times New Roman"/>
          <w:b w:val="false"/>
          <w:i w:val="false"/>
          <w:caps w:val="false"/>
          <w:smallCaps w:val="false"/>
          <w:color w:val="231F20"/>
          <w:spacing w:val="-4"/>
          <w:sz w:val="20"/>
        </w:rPr>
        <w:t xml:space="preserve"> </w:t>
      </w:r>
      <w:r>
        <w:rPr>
          <w:rFonts w:ascii="Times New Roman" w:hAnsi="Times New Roman"/>
          <w:b w:val="false"/>
          <w:i w:val="false"/>
          <w:caps w:val="false"/>
          <w:smallCaps w:val="false"/>
          <w:color w:val="231F20"/>
          <w:spacing w:val="-2"/>
          <w:sz w:val="20"/>
        </w:rPr>
        <w:t>foreign</w:t>
      </w:r>
      <w:r>
        <w:rPr>
          <w:rFonts w:ascii="Times New Roman" w:hAnsi="Times New Roman"/>
          <w:b w:val="false"/>
          <w:i w:val="false"/>
          <w:caps w:val="false"/>
          <w:smallCaps w:val="false"/>
          <w:color w:val="231F20"/>
          <w:spacing w:val="-4"/>
          <w:sz w:val="20"/>
        </w:rPr>
        <w:t xml:space="preserve"> </w:t>
      </w:r>
      <w:r>
        <w:rPr>
          <w:rFonts w:ascii="Times New Roman" w:hAnsi="Times New Roman"/>
          <w:b w:val="false"/>
          <w:i w:val="false"/>
          <w:caps w:val="false"/>
          <w:smallCaps w:val="false"/>
          <w:color w:val="231F20"/>
          <w:spacing w:val="-2"/>
          <w:sz w:val="20"/>
        </w:rPr>
        <w:t>laws</w:t>
      </w:r>
      <w:r>
        <w:rPr>
          <w:rFonts w:ascii="Times New Roman" w:hAnsi="Times New Roman"/>
          <w:b w:val="false"/>
          <w:i w:val="false"/>
          <w:caps w:val="false"/>
          <w:smallCaps w:val="false"/>
          <w:color w:val="231F20"/>
          <w:spacing w:val="-4"/>
          <w:sz w:val="20"/>
        </w:rPr>
        <w:t xml:space="preserve"> </w:t>
      </w:r>
      <w:r>
        <w:rPr>
          <w:rFonts w:ascii="Times New Roman" w:hAnsi="Times New Roman"/>
          <w:b w:val="false"/>
          <w:i w:val="false"/>
          <w:caps w:val="false"/>
          <w:smallCaps w:val="false"/>
          <w:color w:val="231F20"/>
          <w:spacing w:val="-2"/>
          <w:sz w:val="20"/>
        </w:rPr>
        <w:t>may</w:t>
      </w:r>
      <w:r>
        <w:rPr>
          <w:rFonts w:ascii="Times New Roman" w:hAnsi="Times New Roman"/>
          <w:b w:val="false"/>
          <w:i w:val="false"/>
          <w:caps w:val="false"/>
          <w:smallCaps w:val="false"/>
          <w:color w:val="231F20"/>
          <w:spacing w:val="-4"/>
          <w:sz w:val="20"/>
        </w:rPr>
        <w:t xml:space="preserve"> </w:t>
      </w:r>
      <w:r>
        <w:rPr>
          <w:rFonts w:ascii="Times New Roman" w:hAnsi="Times New Roman"/>
          <w:b w:val="false"/>
          <w:i w:val="false"/>
          <w:caps w:val="false"/>
          <w:smallCaps w:val="false"/>
          <w:color w:val="231F20"/>
          <w:spacing w:val="-2"/>
          <w:sz w:val="20"/>
        </w:rPr>
        <w:t>apply</w:t>
      </w:r>
      <w:r>
        <w:rPr>
          <w:rFonts w:ascii="Times New Roman" w:hAnsi="Times New Roman"/>
          <w:b w:val="false"/>
          <w:i w:val="false"/>
          <w:caps w:val="false"/>
          <w:smallCaps w:val="false"/>
          <w:color w:val="231F20"/>
          <w:spacing w:val="-4"/>
          <w:sz w:val="20"/>
        </w:rPr>
        <w:t xml:space="preserve"> </w:t>
      </w:r>
      <w:r>
        <w:rPr>
          <w:rFonts w:ascii="Times New Roman" w:hAnsi="Times New Roman"/>
          <w:b w:val="false"/>
          <w:i w:val="false"/>
          <w:caps w:val="false"/>
          <w:smallCaps w:val="false"/>
          <w:color w:val="231F20"/>
          <w:spacing w:val="-2"/>
          <w:sz w:val="20"/>
        </w:rPr>
        <w:t>generally</w:t>
      </w:r>
      <w:r>
        <w:rPr>
          <w:rFonts w:ascii="Times New Roman" w:hAnsi="Times New Roman"/>
          <w:b w:val="false"/>
          <w:i w:val="false"/>
          <w:caps w:val="false"/>
          <w:smallCaps w:val="false"/>
          <w:color w:val="231F20"/>
          <w:spacing w:val="-4"/>
          <w:sz w:val="20"/>
        </w:rPr>
        <w:t xml:space="preserve"> </w:t>
      </w:r>
      <w:r>
        <w:rPr>
          <w:rFonts w:ascii="Times New Roman" w:hAnsi="Times New Roman"/>
          <w:b w:val="false"/>
          <w:i w:val="false"/>
          <w:caps w:val="false"/>
          <w:smallCaps w:val="false"/>
          <w:color w:val="231F20"/>
          <w:spacing w:val="-2"/>
          <w:sz w:val="20"/>
        </w:rPr>
        <w:t>to</w:t>
      </w:r>
      <w:r>
        <w:rPr>
          <w:rFonts w:ascii="Times New Roman" w:hAnsi="Times New Roman"/>
          <w:b w:val="false"/>
          <w:i w:val="false"/>
          <w:caps w:val="false"/>
          <w:smallCaps w:val="false"/>
          <w:color w:val="231F20"/>
          <w:spacing w:val="-4"/>
          <w:sz w:val="20"/>
        </w:rPr>
        <w:t xml:space="preserve"> </w:t>
      </w:r>
      <w:r>
        <w:rPr>
          <w:rFonts w:ascii="Times New Roman" w:hAnsi="Times New Roman"/>
          <w:b w:val="false"/>
          <w:i w:val="false"/>
          <w:caps w:val="false"/>
          <w:smallCaps w:val="false"/>
          <w:color w:val="231F20"/>
          <w:spacing w:val="-2"/>
          <w:sz w:val="20"/>
        </w:rPr>
        <w:t>the</w:t>
      </w:r>
      <w:r>
        <w:rPr>
          <w:rFonts w:ascii="Times New Roman" w:hAnsi="Times New Roman"/>
          <w:b w:val="false"/>
          <w:i w:val="false"/>
          <w:caps w:val="false"/>
          <w:smallCaps w:val="false"/>
          <w:color w:val="231F20"/>
          <w:spacing w:val="-4"/>
          <w:sz w:val="20"/>
        </w:rPr>
        <w:t xml:space="preserve"> </w:t>
      </w:r>
      <w:r>
        <w:rPr>
          <w:rFonts w:ascii="Times New Roman" w:hAnsi="Times New Roman"/>
          <w:b w:val="false"/>
          <w:i w:val="false"/>
          <w:caps w:val="false"/>
          <w:smallCaps w:val="false"/>
          <w:color w:val="231F20"/>
          <w:spacing w:val="-2"/>
          <w:sz w:val="20"/>
        </w:rPr>
        <w:t>privacy</w:t>
      </w:r>
      <w:r>
        <w:rPr>
          <w:rFonts w:ascii="Times New Roman" w:hAnsi="Times New Roman"/>
          <w:b w:val="false"/>
          <w:i w:val="false"/>
          <w:caps w:val="false"/>
          <w:smallCaps w:val="false"/>
          <w:color w:val="231F20"/>
          <w:spacing w:val="-4"/>
          <w:sz w:val="20"/>
        </w:rPr>
        <w:t xml:space="preserve"> </w:t>
      </w:r>
      <w:r>
        <w:rPr>
          <w:rFonts w:ascii="Times New Roman" w:hAnsi="Times New Roman"/>
          <w:b w:val="false"/>
          <w:i w:val="false"/>
          <w:caps w:val="false"/>
          <w:smallCaps w:val="false"/>
          <w:color w:val="231F20"/>
          <w:spacing w:val="-2"/>
          <w:sz w:val="20"/>
        </w:rPr>
        <w:t>and</w:t>
      </w:r>
      <w:r>
        <w:rPr>
          <w:rFonts w:ascii="Times New Roman" w:hAnsi="Times New Roman"/>
          <w:b w:val="false"/>
          <w:i w:val="false"/>
          <w:caps w:val="false"/>
          <w:smallCaps w:val="false"/>
          <w:color w:val="231F20"/>
          <w:spacing w:val="-4"/>
          <w:sz w:val="20"/>
        </w:rPr>
        <w:t xml:space="preserve"> </w:t>
      </w:r>
      <w:r>
        <w:rPr>
          <w:rFonts w:ascii="Times New Roman" w:hAnsi="Times New Roman"/>
          <w:b w:val="false"/>
          <w:i w:val="false"/>
          <w:caps w:val="false"/>
          <w:smallCaps w:val="false"/>
          <w:color w:val="231F20"/>
          <w:spacing w:val="-2"/>
          <w:sz w:val="20"/>
        </w:rPr>
        <w:t>security</w:t>
      </w:r>
      <w:r>
        <w:rPr>
          <w:rFonts w:ascii="Times New Roman" w:hAnsi="Times New Roman"/>
          <w:b w:val="false"/>
          <w:i w:val="false"/>
          <w:caps w:val="false"/>
          <w:smallCaps w:val="false"/>
          <w:color w:val="231F20"/>
          <w:spacing w:val="-4"/>
          <w:sz w:val="20"/>
        </w:rPr>
        <w:t xml:space="preserve"> </w:t>
      </w:r>
      <w:r>
        <w:rPr>
          <w:rFonts w:ascii="Times New Roman" w:hAnsi="Times New Roman"/>
          <w:b w:val="false"/>
          <w:i w:val="false"/>
          <w:caps w:val="false"/>
          <w:smallCaps w:val="false"/>
          <w:color w:val="231F20"/>
          <w:spacing w:val="-2"/>
          <w:sz w:val="20"/>
        </w:rPr>
        <w:t>of</w:t>
      </w:r>
      <w:r>
        <w:rPr>
          <w:rFonts w:ascii="Times New Roman" w:hAnsi="Times New Roman"/>
          <w:b w:val="false"/>
          <w:i w:val="false"/>
          <w:caps w:val="false"/>
          <w:smallCaps w:val="false"/>
          <w:color w:val="231F20"/>
          <w:spacing w:val="-4"/>
          <w:sz w:val="20"/>
        </w:rPr>
        <w:t xml:space="preserve"> </w:t>
      </w:r>
      <w:r>
        <w:rPr>
          <w:rFonts w:ascii="Times New Roman" w:hAnsi="Times New Roman"/>
          <w:b w:val="false"/>
          <w:i w:val="false"/>
          <w:caps w:val="false"/>
          <w:smallCaps w:val="false"/>
          <w:color w:val="231F20"/>
          <w:spacing w:val="-2"/>
          <w:sz w:val="20"/>
        </w:rPr>
        <w:t>information</w:t>
      </w:r>
      <w:r>
        <w:rPr>
          <w:rFonts w:ascii="Times New Roman" w:hAnsi="Times New Roman"/>
          <w:b w:val="false"/>
          <w:i w:val="false"/>
          <w:caps w:val="false"/>
          <w:smallCaps w:val="false"/>
          <w:color w:val="231F20"/>
          <w:spacing w:val="-4"/>
          <w:sz w:val="20"/>
        </w:rPr>
        <w:t xml:space="preserve"> </w:t>
      </w:r>
      <w:r>
        <w:rPr>
          <w:rFonts w:ascii="Times New Roman" w:hAnsi="Times New Roman"/>
          <w:b w:val="false"/>
          <w:i w:val="false"/>
          <w:caps w:val="false"/>
          <w:smallCaps w:val="false"/>
          <w:color w:val="231F20"/>
          <w:spacing w:val="-2"/>
          <w:sz w:val="20"/>
        </w:rPr>
        <w:t>we</w:t>
      </w:r>
      <w:r>
        <w:rPr>
          <w:rFonts w:ascii="Times New Roman" w:hAnsi="Times New Roman"/>
          <w:b w:val="false"/>
          <w:i w:val="false"/>
          <w:caps w:val="false"/>
          <w:smallCaps w:val="false"/>
          <w:color w:val="231F20"/>
          <w:spacing w:val="-4"/>
          <w:sz w:val="20"/>
        </w:rPr>
        <w:t xml:space="preserve"> </w:t>
      </w:r>
      <w:r>
        <w:rPr>
          <w:rFonts w:ascii="Times New Roman" w:hAnsi="Times New Roman"/>
          <w:b w:val="false"/>
          <w:i w:val="false"/>
          <w:caps w:val="false"/>
          <w:smallCaps w:val="false"/>
          <w:color w:val="231F20"/>
          <w:spacing w:val="-2"/>
          <w:sz w:val="20"/>
        </w:rPr>
        <w:t>maintain, and</w:t>
      </w:r>
      <w:r>
        <w:rPr>
          <w:rFonts w:ascii="Times New Roman" w:hAnsi="Times New Roman"/>
          <w:b w:val="false"/>
          <w:i w:val="false"/>
          <w:caps w:val="false"/>
          <w:smallCaps w:val="false"/>
          <w:color w:val="231F20"/>
          <w:spacing w:val="-4"/>
          <w:sz w:val="20"/>
        </w:rPr>
        <w:t xml:space="preserve"> </w:t>
      </w:r>
      <w:r>
        <w:rPr>
          <w:rFonts w:ascii="Times New Roman" w:hAnsi="Times New Roman"/>
          <w:b w:val="false"/>
          <w:i w:val="false"/>
          <w:caps w:val="false"/>
          <w:smallCaps w:val="false"/>
          <w:color w:val="231F20"/>
          <w:spacing w:val="-2"/>
          <w:sz w:val="20"/>
        </w:rPr>
        <w:t>may</w:t>
      </w:r>
      <w:r>
        <w:rPr>
          <w:rFonts w:ascii="Times New Roman" w:hAnsi="Times New Roman"/>
          <w:b w:val="false"/>
          <w:i w:val="false"/>
          <w:caps w:val="false"/>
          <w:smallCaps w:val="false"/>
          <w:color w:val="231F20"/>
          <w:spacing w:val="-4"/>
          <w:sz w:val="20"/>
        </w:rPr>
        <w:t xml:space="preserve"> </w:t>
      </w:r>
      <w:r>
        <w:rPr>
          <w:rFonts w:ascii="Times New Roman" w:hAnsi="Times New Roman"/>
          <w:b w:val="false"/>
          <w:i w:val="false"/>
          <w:caps w:val="false"/>
          <w:smallCaps w:val="false"/>
          <w:color w:val="231F20"/>
          <w:spacing w:val="-2"/>
          <w:sz w:val="20"/>
        </w:rPr>
        <w:t>differ</w:t>
      </w:r>
      <w:r>
        <w:rPr>
          <w:rFonts w:ascii="Times New Roman" w:hAnsi="Times New Roman"/>
          <w:b w:val="false"/>
          <w:i w:val="false"/>
          <w:caps w:val="false"/>
          <w:smallCaps w:val="false"/>
          <w:color w:val="231F20"/>
          <w:spacing w:val="-4"/>
          <w:sz w:val="20"/>
        </w:rPr>
        <w:t xml:space="preserve"> </w:t>
      </w:r>
      <w:r>
        <w:rPr>
          <w:rFonts w:ascii="Times New Roman" w:hAnsi="Times New Roman"/>
          <w:b w:val="false"/>
          <w:i w:val="false"/>
          <w:caps w:val="false"/>
          <w:smallCaps w:val="false"/>
          <w:color w:val="231F20"/>
          <w:spacing w:val="-2"/>
          <w:sz w:val="20"/>
        </w:rPr>
        <w:t>from</w:t>
      </w:r>
      <w:r>
        <w:rPr>
          <w:rFonts w:ascii="Times New Roman" w:hAnsi="Times New Roman"/>
          <w:b w:val="false"/>
          <w:i w:val="false"/>
          <w:caps w:val="false"/>
          <w:smallCaps w:val="false"/>
          <w:color w:val="231F20"/>
          <w:spacing w:val="-4"/>
          <w:sz w:val="20"/>
        </w:rPr>
        <w:t xml:space="preserve"> </w:t>
      </w:r>
      <w:r>
        <w:rPr>
          <w:rFonts w:ascii="Times New Roman" w:hAnsi="Times New Roman"/>
          <w:b w:val="false"/>
          <w:i w:val="false"/>
          <w:caps w:val="false"/>
          <w:smallCaps w:val="false"/>
          <w:color w:val="231F20"/>
          <w:spacing w:val="-2"/>
          <w:sz w:val="20"/>
        </w:rPr>
        <w:t>each</w:t>
      </w:r>
      <w:r>
        <w:rPr>
          <w:rFonts w:ascii="Times New Roman" w:hAnsi="Times New Roman"/>
          <w:b w:val="false"/>
          <w:i w:val="false"/>
          <w:caps w:val="false"/>
          <w:smallCaps w:val="false"/>
          <w:color w:val="231F20"/>
          <w:spacing w:val="-4"/>
          <w:sz w:val="20"/>
        </w:rPr>
        <w:t xml:space="preserve"> </w:t>
      </w:r>
      <w:r>
        <w:rPr>
          <w:rFonts w:ascii="Times New Roman" w:hAnsi="Times New Roman"/>
          <w:b w:val="false"/>
          <w:i w:val="false"/>
          <w:caps w:val="false"/>
          <w:smallCaps w:val="false"/>
          <w:color w:val="231F20"/>
          <w:spacing w:val="-2"/>
          <w:sz w:val="20"/>
        </w:rPr>
        <w:t>other</w:t>
      </w:r>
      <w:r>
        <w:rPr>
          <w:rFonts w:ascii="Times New Roman" w:hAnsi="Times New Roman"/>
          <w:b w:val="false"/>
          <w:i w:val="false"/>
          <w:caps w:val="false"/>
          <w:smallCaps w:val="false"/>
          <w:color w:val="231F20"/>
          <w:spacing w:val="-4"/>
          <w:sz w:val="20"/>
        </w:rPr>
        <w:t xml:space="preserve"> </w:t>
      </w:r>
      <w:r>
        <w:rPr>
          <w:rFonts w:ascii="Times New Roman" w:hAnsi="Times New Roman"/>
          <w:b w:val="false"/>
          <w:i w:val="false"/>
          <w:caps w:val="false"/>
          <w:smallCaps w:val="false"/>
          <w:color w:val="231F20"/>
          <w:spacing w:val="-2"/>
          <w:sz w:val="20"/>
        </w:rPr>
        <w:t>in</w:t>
      </w:r>
      <w:r>
        <w:rPr>
          <w:rFonts w:ascii="Times New Roman" w:hAnsi="Times New Roman"/>
          <w:b w:val="false"/>
          <w:i w:val="false"/>
          <w:caps w:val="false"/>
          <w:smallCaps w:val="false"/>
          <w:color w:val="231F20"/>
          <w:spacing w:val="-4"/>
          <w:sz w:val="20"/>
        </w:rPr>
        <w:t xml:space="preserve"> </w:t>
      </w:r>
      <w:r>
        <w:rPr>
          <w:rFonts w:ascii="Times New Roman" w:hAnsi="Times New Roman"/>
          <w:b w:val="false"/>
          <w:i w:val="false"/>
          <w:caps w:val="false"/>
          <w:smallCaps w:val="false"/>
          <w:color w:val="231F20"/>
          <w:spacing w:val="-2"/>
          <w:sz w:val="20"/>
        </w:rPr>
        <w:t>significant</w:t>
      </w:r>
      <w:r>
        <w:rPr>
          <w:rFonts w:ascii="Times New Roman" w:hAnsi="Times New Roman"/>
          <w:b w:val="false"/>
          <w:i w:val="false"/>
          <w:caps w:val="false"/>
          <w:smallCaps w:val="false"/>
          <w:color w:val="231F20"/>
          <w:spacing w:val="-4"/>
          <w:sz w:val="20"/>
        </w:rPr>
        <w:t xml:space="preserve"> </w:t>
      </w:r>
      <w:r>
        <w:rPr>
          <w:rFonts w:ascii="Times New Roman" w:hAnsi="Times New Roman"/>
          <w:b w:val="false"/>
          <w:i w:val="false"/>
          <w:caps w:val="false"/>
          <w:smallCaps w:val="false"/>
          <w:color w:val="231F20"/>
          <w:spacing w:val="-2"/>
          <w:sz w:val="20"/>
        </w:rPr>
        <w:t>ways,</w:t>
      </w:r>
      <w:r>
        <w:rPr>
          <w:rFonts w:ascii="Times New Roman" w:hAnsi="Times New Roman"/>
          <w:b w:val="false"/>
          <w:i w:val="false"/>
          <w:caps w:val="false"/>
          <w:smallCaps w:val="false"/>
          <w:color w:val="231F20"/>
          <w:spacing w:val="-4"/>
          <w:sz w:val="20"/>
        </w:rPr>
        <w:t xml:space="preserve"> </w:t>
      </w:r>
      <w:r>
        <w:rPr>
          <w:rFonts w:ascii="Times New Roman" w:hAnsi="Times New Roman"/>
          <w:b w:val="false"/>
          <w:i w:val="false"/>
          <w:caps w:val="false"/>
          <w:smallCaps w:val="false"/>
          <w:color w:val="231F20"/>
          <w:spacing w:val="-2"/>
          <w:sz w:val="20"/>
        </w:rPr>
        <w:t>thus</w:t>
      </w:r>
      <w:r>
        <w:rPr>
          <w:rFonts w:ascii="Times New Roman" w:hAnsi="Times New Roman"/>
          <w:b w:val="false"/>
          <w:i w:val="false"/>
          <w:caps w:val="false"/>
          <w:smallCaps w:val="false"/>
          <w:color w:val="231F20"/>
          <w:spacing w:val="-4"/>
          <w:sz w:val="20"/>
        </w:rPr>
        <w:t xml:space="preserve"> </w:t>
      </w:r>
      <w:r>
        <w:rPr>
          <w:rFonts w:ascii="Times New Roman" w:hAnsi="Times New Roman"/>
          <w:b w:val="false"/>
          <w:i w:val="false"/>
          <w:caps w:val="false"/>
          <w:smallCaps w:val="false"/>
          <w:color w:val="231F20"/>
          <w:spacing w:val="-2"/>
          <w:sz w:val="20"/>
        </w:rPr>
        <w:t>complicating</w:t>
      </w:r>
      <w:r>
        <w:rPr>
          <w:rFonts w:ascii="Times New Roman" w:hAnsi="Times New Roman"/>
          <w:b w:val="false"/>
          <w:i w:val="false"/>
          <w:caps w:val="false"/>
          <w:smallCaps w:val="false"/>
          <w:color w:val="231F20"/>
          <w:spacing w:val="-4"/>
          <w:sz w:val="20"/>
        </w:rPr>
        <w:t xml:space="preserve"> </w:t>
      </w:r>
      <w:r>
        <w:rPr>
          <w:rFonts w:ascii="Times New Roman" w:hAnsi="Times New Roman"/>
          <w:b w:val="false"/>
          <w:i w:val="false"/>
          <w:caps w:val="false"/>
          <w:smallCaps w:val="false"/>
          <w:color w:val="231F20"/>
          <w:spacing w:val="-2"/>
          <w:sz w:val="20"/>
        </w:rPr>
        <w:t>compliance</w:t>
      </w:r>
      <w:r>
        <w:rPr>
          <w:rFonts w:ascii="Times New Roman" w:hAnsi="Times New Roman"/>
          <w:b w:val="false"/>
          <w:i w:val="false"/>
          <w:caps w:val="false"/>
          <w:smallCaps w:val="false"/>
          <w:color w:val="231F20"/>
          <w:spacing w:val="-4"/>
          <w:sz w:val="20"/>
        </w:rPr>
        <w:t xml:space="preserve"> </w:t>
      </w:r>
      <w:r>
        <w:rPr>
          <w:rFonts w:ascii="Times New Roman" w:hAnsi="Times New Roman"/>
          <w:b w:val="false"/>
          <w:i w:val="false"/>
          <w:caps w:val="false"/>
          <w:smallCaps w:val="false"/>
          <w:color w:val="231F20"/>
          <w:spacing w:val="-2"/>
          <w:sz w:val="20"/>
        </w:rPr>
        <w:t>efforts.</w:t>
      </w:r>
      <w:r>
        <w:rPr>
          <w:rFonts w:ascii="Times New Roman" w:hAnsi="Times New Roman"/>
          <w:b w:val="false"/>
          <w:i w:val="false"/>
          <w:caps w:val="false"/>
          <w:smallCaps w:val="false"/>
          <w:color w:val="231F20"/>
          <w:spacing w:val="-4"/>
          <w:sz w:val="20"/>
        </w:rPr>
        <w:t xml:space="preserve"> </w:t>
      </w:r>
      <w:r>
        <w:rPr>
          <w:rFonts w:ascii="Times New Roman" w:hAnsi="Times New Roman"/>
          <w:b w:val="false"/>
          <w:i w:val="false"/>
          <w:caps w:val="false"/>
          <w:smallCaps w:val="false"/>
          <w:color w:val="231F20"/>
          <w:spacing w:val="-2"/>
          <w:sz w:val="20"/>
        </w:rPr>
        <w:t>For</w:t>
      </w:r>
      <w:r>
        <w:rPr>
          <w:rFonts w:ascii="Times New Roman" w:hAnsi="Times New Roman"/>
          <w:b w:val="false"/>
          <w:i w:val="false"/>
          <w:caps w:val="false"/>
          <w:smallCaps w:val="false"/>
          <w:color w:val="231F20"/>
          <w:spacing w:val="-4"/>
          <w:sz w:val="20"/>
        </w:rPr>
        <w:t xml:space="preserve"> </w:t>
      </w:r>
      <w:r>
        <w:rPr>
          <w:rFonts w:ascii="Times New Roman" w:hAnsi="Times New Roman"/>
          <w:b w:val="false"/>
          <w:i w:val="false"/>
          <w:caps w:val="false"/>
          <w:smallCaps w:val="false"/>
          <w:color w:val="231F20"/>
          <w:spacing w:val="-2"/>
          <w:sz w:val="20"/>
        </w:rPr>
        <w:t>example,</w:t>
      </w:r>
      <w:r>
        <w:rPr>
          <w:rFonts w:ascii="Times New Roman" w:hAnsi="Times New Roman"/>
          <w:b w:val="false"/>
          <w:i w:val="false"/>
          <w:caps w:val="false"/>
          <w:smallCaps w:val="false"/>
          <w:color w:val="231F20"/>
          <w:spacing w:val="-4"/>
          <w:sz w:val="20"/>
        </w:rPr>
        <w:t xml:space="preserve"> </w:t>
      </w:r>
      <w:r>
        <w:rPr>
          <w:rFonts w:ascii="Times New Roman" w:hAnsi="Times New Roman"/>
          <w:b w:val="false"/>
          <w:i w:val="false"/>
          <w:caps w:val="false"/>
          <w:smallCaps w:val="false"/>
          <w:color w:val="231F20"/>
          <w:spacing w:val="-2"/>
          <w:sz w:val="20"/>
        </w:rPr>
        <w:t>the California</w:t>
      </w:r>
      <w:r>
        <w:rPr>
          <w:rFonts w:ascii="Times New Roman" w:hAnsi="Times New Roman"/>
          <w:b w:val="false"/>
          <w:i w:val="false"/>
          <w:caps w:val="false"/>
          <w:smallCaps w:val="false"/>
          <w:color w:val="231F20"/>
          <w:spacing w:val="-4"/>
          <w:sz w:val="20"/>
        </w:rPr>
        <w:t xml:space="preserve"> </w:t>
      </w:r>
      <w:r>
        <w:rPr>
          <w:rFonts w:ascii="Times New Roman" w:hAnsi="Times New Roman"/>
          <w:b w:val="false"/>
          <w:i w:val="false"/>
          <w:caps w:val="false"/>
          <w:smallCaps w:val="false"/>
          <w:color w:val="231F20"/>
          <w:spacing w:val="-2"/>
          <w:sz w:val="20"/>
        </w:rPr>
        <w:t>Consumer</w:t>
      </w:r>
      <w:r>
        <w:rPr>
          <w:rFonts w:ascii="Times New Roman" w:hAnsi="Times New Roman"/>
          <w:b w:val="false"/>
          <w:i w:val="false"/>
          <w:caps w:val="false"/>
          <w:smallCaps w:val="false"/>
          <w:color w:val="231F20"/>
          <w:spacing w:val="-4"/>
          <w:sz w:val="20"/>
        </w:rPr>
        <w:t xml:space="preserve"> </w:t>
      </w:r>
      <w:r>
        <w:rPr>
          <w:rFonts w:ascii="Times New Roman" w:hAnsi="Times New Roman"/>
          <w:b w:val="false"/>
          <w:i w:val="false"/>
          <w:caps w:val="false"/>
          <w:smallCaps w:val="false"/>
          <w:color w:val="231F20"/>
          <w:spacing w:val="-2"/>
          <w:sz w:val="20"/>
        </w:rPr>
        <w:t>Privacy</w:t>
      </w:r>
      <w:r>
        <w:rPr>
          <w:rFonts w:ascii="Times New Roman" w:hAnsi="Times New Roman"/>
          <w:b w:val="false"/>
          <w:i w:val="false"/>
          <w:caps w:val="false"/>
          <w:smallCaps w:val="false"/>
          <w:color w:val="231F20"/>
          <w:spacing w:val="-4"/>
          <w:sz w:val="20"/>
        </w:rPr>
        <w:t xml:space="preserve"> </w:t>
      </w:r>
      <w:r>
        <w:rPr>
          <w:rFonts w:ascii="Times New Roman" w:hAnsi="Times New Roman"/>
          <w:b w:val="false"/>
          <w:i w:val="false"/>
          <w:caps w:val="false"/>
          <w:smallCaps w:val="false"/>
          <w:color w:val="231F20"/>
          <w:spacing w:val="-2"/>
          <w:sz w:val="20"/>
        </w:rPr>
        <w:t>Act</w:t>
      </w:r>
      <w:r>
        <w:rPr>
          <w:rFonts w:ascii="Times New Roman" w:hAnsi="Times New Roman"/>
          <w:b w:val="false"/>
          <w:i w:val="false"/>
          <w:caps w:val="false"/>
          <w:smallCaps w:val="false"/>
          <w:color w:val="231F20"/>
          <w:spacing w:val="-4"/>
          <w:sz w:val="20"/>
        </w:rPr>
        <w:t xml:space="preserve"> </w:t>
      </w:r>
      <w:r>
        <w:rPr>
          <w:rFonts w:ascii="Times New Roman" w:hAnsi="Times New Roman"/>
          <w:b w:val="false"/>
          <w:i w:val="false"/>
          <w:caps w:val="false"/>
          <w:smallCaps w:val="false"/>
          <w:color w:val="231F20"/>
          <w:spacing w:val="-2"/>
          <w:sz w:val="20"/>
        </w:rPr>
        <w:t>of</w:t>
      </w:r>
      <w:r>
        <w:rPr>
          <w:rFonts w:ascii="Times New Roman" w:hAnsi="Times New Roman"/>
          <w:b w:val="false"/>
          <w:i w:val="false"/>
          <w:caps w:val="false"/>
          <w:smallCaps w:val="false"/>
          <w:color w:val="231F20"/>
          <w:spacing w:val="-4"/>
          <w:sz w:val="20"/>
        </w:rPr>
        <w:t xml:space="preserve"> </w:t>
      </w:r>
      <w:r>
        <w:rPr>
          <w:rFonts w:ascii="Times New Roman" w:hAnsi="Times New Roman"/>
          <w:b w:val="false"/>
          <w:i w:val="false"/>
          <w:caps w:val="false"/>
          <w:smallCaps w:val="false"/>
          <w:color w:val="231F20"/>
          <w:spacing w:val="-2"/>
          <w:sz w:val="20"/>
        </w:rPr>
        <w:t>2018</w:t>
      </w:r>
      <w:r>
        <w:rPr>
          <w:rFonts w:ascii="Times New Roman" w:hAnsi="Times New Roman"/>
          <w:b w:val="false"/>
          <w:i w:val="false"/>
          <w:caps w:val="false"/>
          <w:smallCaps w:val="false"/>
          <w:color w:val="231F20"/>
          <w:spacing w:val="-4"/>
          <w:sz w:val="20"/>
        </w:rPr>
        <w:t xml:space="preserve"> </w:t>
      </w:r>
      <w:r>
        <w:rPr>
          <w:rFonts w:ascii="Times New Roman" w:hAnsi="Times New Roman"/>
          <w:b w:val="false"/>
          <w:i w:val="false"/>
          <w:caps w:val="false"/>
          <w:smallCaps w:val="false"/>
          <w:color w:val="231F20"/>
          <w:spacing w:val="-2"/>
          <w:sz w:val="20"/>
        </w:rPr>
        <w:t>(the</w:t>
      </w:r>
      <w:r>
        <w:rPr>
          <w:rFonts w:ascii="Times New Roman" w:hAnsi="Times New Roman"/>
          <w:b w:val="false"/>
          <w:i w:val="false"/>
          <w:caps w:val="false"/>
          <w:smallCaps w:val="false"/>
          <w:color w:val="231F20"/>
          <w:spacing w:val="-4"/>
          <w:sz w:val="20"/>
        </w:rPr>
        <w:t xml:space="preserve"> </w:t>
      </w:r>
      <w:r>
        <w:rPr>
          <w:rFonts w:ascii="Times New Roman" w:hAnsi="Times New Roman"/>
          <w:b w:val="false"/>
          <w:i w:val="false"/>
          <w:caps w:val="false"/>
          <w:smallCaps w:val="false"/>
          <w:color w:val="231F20"/>
          <w:spacing w:val="-2"/>
          <w:sz w:val="20"/>
        </w:rPr>
        <w:t>“CCPA”),</w:t>
      </w:r>
      <w:r>
        <w:rPr>
          <w:rFonts w:ascii="Times New Roman" w:hAnsi="Times New Roman"/>
          <w:b w:val="false"/>
          <w:i w:val="false"/>
          <w:caps w:val="false"/>
          <w:smallCaps w:val="false"/>
          <w:color w:val="231F20"/>
          <w:spacing w:val="-4"/>
          <w:sz w:val="20"/>
        </w:rPr>
        <w:t xml:space="preserve"> </w:t>
      </w:r>
      <w:r>
        <w:rPr>
          <w:rFonts w:ascii="Times New Roman" w:hAnsi="Times New Roman"/>
          <w:b w:val="false"/>
          <w:i w:val="false"/>
          <w:caps w:val="false"/>
          <w:smallCaps w:val="false"/>
          <w:color w:val="231F20"/>
          <w:spacing w:val="-2"/>
          <w:sz w:val="20"/>
        </w:rPr>
        <w:t>which</w:t>
      </w:r>
      <w:r>
        <w:rPr>
          <w:rFonts w:ascii="Times New Roman" w:hAnsi="Times New Roman"/>
          <w:b w:val="false"/>
          <w:i w:val="false"/>
          <w:caps w:val="false"/>
          <w:smallCaps w:val="false"/>
          <w:color w:val="231F20"/>
          <w:spacing w:val="-4"/>
          <w:sz w:val="20"/>
        </w:rPr>
        <w:t xml:space="preserve"> </w:t>
      </w:r>
      <w:r>
        <w:rPr>
          <w:rFonts w:ascii="Times New Roman" w:hAnsi="Times New Roman"/>
          <w:b w:val="false"/>
          <w:i w:val="false"/>
          <w:caps w:val="false"/>
          <w:smallCaps w:val="false"/>
          <w:color w:val="231F20"/>
          <w:spacing w:val="-2"/>
          <w:sz w:val="20"/>
        </w:rPr>
        <w:t>took</w:t>
      </w:r>
      <w:r>
        <w:rPr>
          <w:rFonts w:ascii="Times New Roman" w:hAnsi="Times New Roman"/>
          <w:b w:val="false"/>
          <w:i w:val="false"/>
          <w:caps w:val="false"/>
          <w:smallCaps w:val="false"/>
          <w:color w:val="231F20"/>
          <w:spacing w:val="-4"/>
          <w:sz w:val="20"/>
        </w:rPr>
        <w:t xml:space="preserve"> </w:t>
      </w:r>
      <w:r>
        <w:rPr>
          <w:rFonts w:ascii="Times New Roman" w:hAnsi="Times New Roman"/>
          <w:b w:val="false"/>
          <w:i w:val="false"/>
          <w:caps w:val="false"/>
          <w:smallCaps w:val="false"/>
          <w:color w:val="231F20"/>
          <w:spacing w:val="-2"/>
          <w:sz w:val="20"/>
        </w:rPr>
        <w:t>effect</w:t>
      </w:r>
      <w:r>
        <w:rPr>
          <w:rFonts w:ascii="Times New Roman" w:hAnsi="Times New Roman"/>
          <w:b w:val="false"/>
          <w:i w:val="false"/>
          <w:caps w:val="false"/>
          <w:smallCaps w:val="false"/>
          <w:color w:val="231F20"/>
          <w:spacing w:val="-4"/>
          <w:sz w:val="20"/>
        </w:rPr>
        <w:t xml:space="preserve"> </w:t>
      </w:r>
      <w:r>
        <w:rPr>
          <w:rFonts w:ascii="Times New Roman" w:hAnsi="Times New Roman"/>
          <w:b w:val="false"/>
          <w:i w:val="false"/>
          <w:caps w:val="false"/>
          <w:smallCaps w:val="false"/>
          <w:color w:val="231F20"/>
          <w:spacing w:val="-2"/>
          <w:sz w:val="20"/>
        </w:rPr>
        <w:t>on</w:t>
      </w:r>
      <w:r>
        <w:rPr>
          <w:rFonts w:ascii="Times New Roman" w:hAnsi="Times New Roman"/>
          <w:b w:val="false"/>
          <w:i w:val="false"/>
          <w:caps w:val="false"/>
          <w:smallCaps w:val="false"/>
          <w:color w:val="231F20"/>
          <w:spacing w:val="-4"/>
          <w:sz w:val="20"/>
        </w:rPr>
        <w:t xml:space="preserve"> </w:t>
      </w:r>
      <w:r>
        <w:rPr>
          <w:rFonts w:ascii="Times New Roman" w:hAnsi="Times New Roman"/>
          <w:b w:val="false"/>
          <w:i w:val="false"/>
          <w:caps w:val="false"/>
          <w:smallCaps w:val="false"/>
          <w:color w:val="231F20"/>
          <w:spacing w:val="-2"/>
          <w:sz w:val="20"/>
        </w:rPr>
        <w:t>January</w:t>
      </w:r>
      <w:r>
        <w:rPr>
          <w:rFonts w:ascii="Times New Roman" w:hAnsi="Times New Roman"/>
          <w:b w:val="false"/>
          <w:i w:val="false"/>
          <w:caps w:val="false"/>
          <w:smallCaps w:val="false"/>
          <w:color w:val="231F20"/>
          <w:spacing w:val="-4"/>
          <w:sz w:val="20"/>
        </w:rPr>
        <w:t xml:space="preserve"> </w:t>
      </w:r>
      <w:r>
        <w:rPr>
          <w:rFonts w:ascii="Times New Roman" w:hAnsi="Times New Roman"/>
          <w:b w:val="false"/>
          <w:i w:val="false"/>
          <w:caps w:val="false"/>
          <w:smallCaps w:val="false"/>
          <w:color w:val="231F20"/>
          <w:spacing w:val="-2"/>
          <w:sz w:val="20"/>
        </w:rPr>
        <w:t>1,</w:t>
      </w:r>
      <w:r>
        <w:rPr>
          <w:rFonts w:ascii="Times New Roman" w:hAnsi="Times New Roman"/>
          <w:b w:val="false"/>
          <w:i w:val="false"/>
          <w:caps w:val="false"/>
          <w:smallCaps w:val="false"/>
          <w:color w:val="231F20"/>
          <w:spacing w:val="-4"/>
          <w:sz w:val="20"/>
        </w:rPr>
        <w:t xml:space="preserve"> </w:t>
      </w:r>
      <w:r>
        <w:rPr>
          <w:rFonts w:ascii="Times New Roman" w:hAnsi="Times New Roman"/>
          <w:b w:val="false"/>
          <w:i w:val="false"/>
          <w:caps w:val="false"/>
          <w:smallCaps w:val="false"/>
          <w:color w:val="231F20"/>
          <w:spacing w:val="-2"/>
          <w:sz w:val="20"/>
        </w:rPr>
        <w:t>2020,</w:t>
      </w:r>
      <w:r>
        <w:rPr>
          <w:rFonts w:ascii="Times New Roman" w:hAnsi="Times New Roman"/>
          <w:b w:val="false"/>
          <w:i w:val="false"/>
          <w:caps w:val="false"/>
          <w:smallCaps w:val="false"/>
          <w:color w:val="231F20"/>
          <w:spacing w:val="-4"/>
          <w:sz w:val="20"/>
        </w:rPr>
        <w:t xml:space="preserve"> </w:t>
      </w:r>
      <w:r>
        <w:rPr>
          <w:rFonts w:ascii="Times New Roman" w:hAnsi="Times New Roman"/>
          <w:b w:val="false"/>
          <w:i w:val="false"/>
          <w:caps w:val="false"/>
          <w:smallCaps w:val="false"/>
          <w:color w:val="231F20"/>
          <w:spacing w:val="-2"/>
          <w:sz w:val="20"/>
        </w:rPr>
        <w:t>gives California</w:t>
      </w:r>
      <w:r>
        <w:rPr>
          <w:rFonts w:ascii="Times New Roman" w:hAnsi="Times New Roman"/>
          <w:b w:val="false"/>
          <w:i w:val="false"/>
          <w:caps w:val="false"/>
          <w:smallCaps w:val="false"/>
          <w:color w:val="231F20"/>
          <w:spacing w:val="-4"/>
          <w:sz w:val="20"/>
        </w:rPr>
        <w:t xml:space="preserve"> </w:t>
      </w:r>
      <w:r>
        <w:rPr>
          <w:rFonts w:ascii="Times New Roman" w:hAnsi="Times New Roman"/>
          <w:b w:val="false"/>
          <w:i w:val="false"/>
          <w:caps w:val="false"/>
          <w:smallCaps w:val="false"/>
          <w:color w:val="231F20"/>
          <w:spacing w:val="-2"/>
          <w:sz w:val="20"/>
        </w:rPr>
        <w:t>residents</w:t>
      </w:r>
      <w:r>
        <w:rPr>
          <w:rFonts w:ascii="Times New Roman" w:hAnsi="Times New Roman"/>
          <w:b w:val="false"/>
          <w:i w:val="false"/>
          <w:caps w:val="false"/>
          <w:smallCaps w:val="false"/>
          <w:color w:val="231F20"/>
          <w:spacing w:val="-4"/>
          <w:sz w:val="20"/>
        </w:rPr>
        <w:t xml:space="preserve"> </w:t>
      </w:r>
      <w:r>
        <w:rPr>
          <w:rFonts w:ascii="Times New Roman" w:hAnsi="Times New Roman"/>
          <w:b w:val="false"/>
          <w:i w:val="false"/>
          <w:caps w:val="false"/>
          <w:smallCaps w:val="false"/>
          <w:color w:val="231F20"/>
          <w:spacing w:val="-2"/>
          <w:sz w:val="20"/>
        </w:rPr>
        <w:t>expanded</w:t>
      </w:r>
      <w:r>
        <w:rPr>
          <w:rFonts w:ascii="Times New Roman" w:hAnsi="Times New Roman"/>
          <w:b w:val="false"/>
          <w:i w:val="false"/>
          <w:caps w:val="false"/>
          <w:smallCaps w:val="false"/>
          <w:color w:val="231F20"/>
          <w:spacing w:val="-4"/>
          <w:sz w:val="20"/>
        </w:rPr>
        <w:t xml:space="preserve"> </w:t>
      </w:r>
      <w:r>
        <w:rPr>
          <w:rFonts w:ascii="Times New Roman" w:hAnsi="Times New Roman"/>
          <w:b w:val="false"/>
          <w:i w:val="false"/>
          <w:caps w:val="false"/>
          <w:smallCaps w:val="false"/>
          <w:color w:val="231F20"/>
          <w:spacing w:val="-2"/>
          <w:sz w:val="20"/>
        </w:rPr>
        <w:t>rights</w:t>
      </w:r>
      <w:r>
        <w:rPr>
          <w:rFonts w:ascii="Times New Roman" w:hAnsi="Times New Roman"/>
          <w:b w:val="false"/>
          <w:i w:val="false"/>
          <w:caps w:val="false"/>
          <w:smallCaps w:val="false"/>
          <w:color w:val="231F20"/>
          <w:spacing w:val="-4"/>
          <w:sz w:val="20"/>
        </w:rPr>
        <w:t xml:space="preserve"> </w:t>
      </w:r>
      <w:r>
        <w:rPr>
          <w:rFonts w:ascii="Times New Roman" w:hAnsi="Times New Roman"/>
          <w:b w:val="false"/>
          <w:i w:val="false"/>
          <w:caps w:val="false"/>
          <w:smallCaps w:val="false"/>
          <w:color w:val="231F20"/>
          <w:spacing w:val="-2"/>
          <w:sz w:val="20"/>
        </w:rPr>
        <w:t>to</w:t>
      </w:r>
      <w:r>
        <w:rPr>
          <w:rFonts w:ascii="Times New Roman" w:hAnsi="Times New Roman"/>
          <w:b w:val="false"/>
          <w:i w:val="false"/>
          <w:caps w:val="false"/>
          <w:smallCaps w:val="false"/>
          <w:color w:val="231F20"/>
          <w:spacing w:val="-4"/>
          <w:sz w:val="20"/>
        </w:rPr>
        <w:t xml:space="preserve"> </w:t>
      </w:r>
      <w:r>
        <w:rPr>
          <w:rFonts w:ascii="Times New Roman" w:hAnsi="Times New Roman"/>
          <w:b w:val="false"/>
          <w:i w:val="false"/>
          <w:caps w:val="false"/>
          <w:smallCaps w:val="false"/>
          <w:color w:val="231F20"/>
          <w:spacing w:val="-2"/>
          <w:sz w:val="20"/>
        </w:rPr>
        <w:t>access</w:t>
      </w:r>
      <w:r>
        <w:rPr>
          <w:rFonts w:ascii="Times New Roman" w:hAnsi="Times New Roman"/>
          <w:b w:val="false"/>
          <w:i w:val="false"/>
          <w:caps w:val="false"/>
          <w:smallCaps w:val="false"/>
          <w:color w:val="231F20"/>
          <w:spacing w:val="-4"/>
          <w:sz w:val="20"/>
        </w:rPr>
        <w:t xml:space="preserve"> </w:t>
      </w:r>
      <w:r>
        <w:rPr>
          <w:rFonts w:ascii="Times New Roman" w:hAnsi="Times New Roman"/>
          <w:b w:val="false"/>
          <w:i w:val="false"/>
          <w:caps w:val="false"/>
          <w:smallCaps w:val="false"/>
          <w:color w:val="231F20"/>
          <w:spacing w:val="-2"/>
          <w:sz w:val="20"/>
        </w:rPr>
        <w:t>and</w:t>
      </w:r>
      <w:r>
        <w:rPr>
          <w:rFonts w:ascii="Times New Roman" w:hAnsi="Times New Roman"/>
          <w:b w:val="false"/>
          <w:i w:val="false"/>
          <w:caps w:val="false"/>
          <w:smallCaps w:val="false"/>
          <w:color w:val="231F20"/>
          <w:spacing w:val="-4"/>
          <w:sz w:val="20"/>
        </w:rPr>
        <w:t xml:space="preserve"> </w:t>
      </w:r>
      <w:r>
        <w:rPr>
          <w:rFonts w:ascii="Times New Roman" w:hAnsi="Times New Roman"/>
          <w:b w:val="false"/>
          <w:i w:val="false"/>
          <w:caps w:val="false"/>
          <w:smallCaps w:val="false"/>
          <w:color w:val="231F20"/>
          <w:spacing w:val="-2"/>
          <w:sz w:val="20"/>
        </w:rPr>
        <w:t>require</w:t>
      </w:r>
      <w:r>
        <w:rPr>
          <w:rFonts w:ascii="Times New Roman" w:hAnsi="Times New Roman"/>
          <w:b w:val="false"/>
          <w:i w:val="false"/>
          <w:caps w:val="false"/>
          <w:smallCaps w:val="false"/>
          <w:color w:val="231F20"/>
          <w:spacing w:val="-4"/>
          <w:sz w:val="20"/>
        </w:rPr>
        <w:t xml:space="preserve"> </w:t>
      </w:r>
      <w:r>
        <w:rPr>
          <w:rFonts w:ascii="Times New Roman" w:hAnsi="Times New Roman"/>
          <w:b w:val="false"/>
          <w:i w:val="false"/>
          <w:caps w:val="false"/>
          <w:smallCaps w:val="false"/>
          <w:color w:val="231F20"/>
          <w:spacing w:val="-2"/>
          <w:sz w:val="20"/>
        </w:rPr>
        <w:t>deletion</w:t>
      </w:r>
      <w:r>
        <w:rPr>
          <w:rFonts w:ascii="Times New Roman" w:hAnsi="Times New Roman"/>
          <w:b w:val="false"/>
          <w:i w:val="false"/>
          <w:caps w:val="false"/>
          <w:smallCaps w:val="false"/>
          <w:color w:val="231F20"/>
          <w:spacing w:val="-4"/>
          <w:sz w:val="20"/>
        </w:rPr>
        <w:t xml:space="preserve"> </w:t>
      </w:r>
      <w:r>
        <w:rPr>
          <w:rFonts w:ascii="Times New Roman" w:hAnsi="Times New Roman"/>
          <w:b w:val="false"/>
          <w:i w:val="false"/>
          <w:caps w:val="false"/>
          <w:smallCaps w:val="false"/>
          <w:color w:val="231F20"/>
          <w:spacing w:val="-2"/>
          <w:sz w:val="20"/>
        </w:rPr>
        <w:t>of</w:t>
      </w:r>
      <w:r>
        <w:rPr>
          <w:rFonts w:ascii="Times New Roman" w:hAnsi="Times New Roman"/>
          <w:b w:val="false"/>
          <w:i w:val="false"/>
          <w:caps w:val="false"/>
          <w:smallCaps w:val="false"/>
          <w:color w:val="231F20"/>
          <w:spacing w:val="-4"/>
          <w:sz w:val="20"/>
        </w:rPr>
        <w:t xml:space="preserve"> </w:t>
      </w:r>
      <w:r>
        <w:rPr>
          <w:rFonts w:ascii="Times New Roman" w:hAnsi="Times New Roman"/>
          <w:b w:val="false"/>
          <w:i w:val="false"/>
          <w:caps w:val="false"/>
          <w:smallCaps w:val="false"/>
          <w:color w:val="231F20"/>
          <w:spacing w:val="-2"/>
          <w:sz w:val="20"/>
        </w:rPr>
        <w:t>their</w:t>
      </w:r>
      <w:r>
        <w:rPr>
          <w:rFonts w:ascii="Times New Roman" w:hAnsi="Times New Roman"/>
          <w:b w:val="false"/>
          <w:i w:val="false"/>
          <w:caps w:val="false"/>
          <w:smallCaps w:val="false"/>
          <w:color w:val="231F20"/>
          <w:spacing w:val="-4"/>
          <w:sz w:val="20"/>
        </w:rPr>
        <w:t xml:space="preserve"> </w:t>
      </w:r>
      <w:r>
        <w:rPr>
          <w:rFonts w:ascii="Times New Roman" w:hAnsi="Times New Roman"/>
          <w:b w:val="false"/>
          <w:i w:val="false"/>
          <w:caps w:val="false"/>
          <w:smallCaps w:val="false"/>
          <w:color w:val="231F20"/>
          <w:spacing w:val="-2"/>
          <w:sz w:val="20"/>
        </w:rPr>
        <w:t>personal</w:t>
      </w:r>
      <w:r>
        <w:rPr>
          <w:rFonts w:ascii="Times New Roman" w:hAnsi="Times New Roman"/>
          <w:b w:val="false"/>
          <w:i w:val="false"/>
          <w:caps w:val="false"/>
          <w:smallCaps w:val="false"/>
          <w:color w:val="231F20"/>
          <w:spacing w:val="-4"/>
          <w:sz w:val="20"/>
        </w:rPr>
        <w:t xml:space="preserve"> </w:t>
      </w:r>
      <w:r>
        <w:rPr>
          <w:rFonts w:ascii="Times New Roman" w:hAnsi="Times New Roman"/>
          <w:b w:val="false"/>
          <w:i w:val="false"/>
          <w:caps w:val="false"/>
          <w:smallCaps w:val="false"/>
          <w:color w:val="231F20"/>
          <w:spacing w:val="-2"/>
          <w:sz w:val="20"/>
        </w:rPr>
        <w:t>information,</w:t>
      </w:r>
      <w:r>
        <w:rPr>
          <w:rFonts w:ascii="Times New Roman" w:hAnsi="Times New Roman"/>
          <w:b w:val="false"/>
          <w:i w:val="false"/>
          <w:caps w:val="false"/>
          <w:smallCaps w:val="false"/>
          <w:color w:val="231F20"/>
          <w:spacing w:val="-4"/>
          <w:sz w:val="20"/>
        </w:rPr>
        <w:t xml:space="preserve"> </w:t>
      </w:r>
      <w:r>
        <w:rPr>
          <w:rFonts w:ascii="Times New Roman" w:hAnsi="Times New Roman"/>
          <w:b w:val="false"/>
          <w:i w:val="false"/>
          <w:caps w:val="false"/>
          <w:smallCaps w:val="false"/>
          <w:color w:val="231F20"/>
          <w:spacing w:val="-2"/>
          <w:sz w:val="20"/>
        </w:rPr>
        <w:t>opt</w:t>
      </w:r>
      <w:r>
        <w:rPr>
          <w:rFonts w:ascii="Times New Roman" w:hAnsi="Times New Roman"/>
          <w:b w:val="false"/>
          <w:i w:val="false"/>
          <w:caps w:val="false"/>
          <w:smallCaps w:val="false"/>
          <w:color w:val="231F20"/>
          <w:spacing w:val="-4"/>
          <w:sz w:val="20"/>
        </w:rPr>
        <w:t xml:space="preserve"> </w:t>
      </w:r>
      <w:r>
        <w:rPr>
          <w:rFonts w:ascii="Times New Roman" w:hAnsi="Times New Roman"/>
          <w:b w:val="false"/>
          <w:i w:val="false"/>
          <w:caps w:val="false"/>
          <w:smallCaps w:val="false"/>
          <w:color w:val="231F20"/>
          <w:spacing w:val="-2"/>
          <w:sz w:val="20"/>
        </w:rPr>
        <w:t>out</w:t>
      </w:r>
      <w:r>
        <w:rPr>
          <w:rFonts w:ascii="Times New Roman" w:hAnsi="Times New Roman"/>
          <w:b w:val="false"/>
          <w:i w:val="false"/>
          <w:caps w:val="false"/>
          <w:smallCaps w:val="false"/>
          <w:color w:val="231F20"/>
          <w:spacing w:val="-4"/>
          <w:sz w:val="20"/>
        </w:rPr>
        <w:t xml:space="preserve"> </w:t>
      </w:r>
      <w:r>
        <w:rPr>
          <w:rFonts w:ascii="Times New Roman" w:hAnsi="Times New Roman"/>
          <w:b w:val="false"/>
          <w:i w:val="false"/>
          <w:caps w:val="false"/>
          <w:smallCaps w:val="false"/>
          <w:color w:val="231F20"/>
          <w:spacing w:val="-2"/>
          <w:sz w:val="20"/>
        </w:rPr>
        <w:t>of</w:t>
      </w:r>
      <w:r>
        <w:rPr>
          <w:rFonts w:ascii="Times New Roman" w:hAnsi="Times New Roman"/>
          <w:b w:val="false"/>
          <w:i w:val="false"/>
          <w:caps w:val="false"/>
          <w:smallCaps w:val="false"/>
          <w:color w:val="231F20"/>
          <w:spacing w:val="-4"/>
          <w:sz w:val="20"/>
        </w:rPr>
        <w:t xml:space="preserve"> </w:t>
      </w:r>
      <w:r>
        <w:rPr>
          <w:rFonts w:ascii="Times New Roman" w:hAnsi="Times New Roman"/>
          <w:b w:val="false"/>
          <w:i w:val="false"/>
          <w:caps w:val="false"/>
          <w:smallCaps w:val="false"/>
          <w:color w:val="231F20"/>
          <w:spacing w:val="-2"/>
          <w:sz w:val="20"/>
        </w:rPr>
        <w:t>certain personal</w:t>
      </w:r>
      <w:r>
        <w:rPr>
          <w:rFonts w:ascii="Times New Roman" w:hAnsi="Times New Roman"/>
          <w:b w:val="false"/>
          <w:i w:val="false"/>
          <w:caps w:val="false"/>
          <w:smallCaps w:val="false"/>
          <w:color w:val="231F20"/>
          <w:spacing w:val="-4"/>
          <w:sz w:val="20"/>
        </w:rPr>
        <w:t xml:space="preserve"> </w:t>
      </w:r>
      <w:r>
        <w:rPr>
          <w:rFonts w:ascii="Times New Roman" w:hAnsi="Times New Roman"/>
          <w:b w:val="false"/>
          <w:i w:val="false"/>
          <w:caps w:val="false"/>
          <w:smallCaps w:val="false"/>
          <w:color w:val="231F20"/>
          <w:spacing w:val="-2"/>
          <w:sz w:val="20"/>
        </w:rPr>
        <w:t>information</w:t>
      </w:r>
      <w:r>
        <w:rPr>
          <w:rFonts w:ascii="Times New Roman" w:hAnsi="Times New Roman"/>
          <w:b w:val="false"/>
          <w:i w:val="false"/>
          <w:caps w:val="false"/>
          <w:smallCaps w:val="false"/>
          <w:color w:val="231F20"/>
          <w:spacing w:val="-4"/>
          <w:sz w:val="20"/>
        </w:rPr>
        <w:t xml:space="preserve"> </w:t>
      </w:r>
      <w:r>
        <w:rPr>
          <w:rFonts w:ascii="Times New Roman" w:hAnsi="Times New Roman"/>
          <w:b w:val="false"/>
          <w:i w:val="false"/>
          <w:caps w:val="false"/>
          <w:smallCaps w:val="false"/>
          <w:color w:val="231F20"/>
          <w:spacing w:val="-2"/>
          <w:sz w:val="20"/>
        </w:rPr>
        <w:t>sharing,</w:t>
      </w:r>
      <w:r>
        <w:rPr>
          <w:rFonts w:ascii="Times New Roman" w:hAnsi="Times New Roman"/>
          <w:b w:val="false"/>
          <w:i w:val="false"/>
          <w:caps w:val="false"/>
          <w:smallCaps w:val="false"/>
          <w:color w:val="231F20"/>
          <w:spacing w:val="-4"/>
          <w:sz w:val="20"/>
        </w:rPr>
        <w:t xml:space="preserve"> </w:t>
      </w:r>
      <w:r>
        <w:rPr>
          <w:rFonts w:ascii="Times New Roman" w:hAnsi="Times New Roman"/>
          <w:b w:val="false"/>
          <w:i w:val="false"/>
          <w:caps w:val="false"/>
          <w:smallCaps w:val="false"/>
          <w:color w:val="231F20"/>
          <w:spacing w:val="-2"/>
          <w:sz w:val="20"/>
        </w:rPr>
        <w:t>and</w:t>
      </w:r>
      <w:r>
        <w:rPr>
          <w:rFonts w:ascii="Times New Roman" w:hAnsi="Times New Roman"/>
          <w:b w:val="false"/>
          <w:i w:val="false"/>
          <w:caps w:val="false"/>
          <w:smallCaps w:val="false"/>
          <w:color w:val="231F20"/>
          <w:spacing w:val="-4"/>
          <w:sz w:val="20"/>
        </w:rPr>
        <w:t xml:space="preserve"> </w:t>
      </w:r>
      <w:r>
        <w:rPr>
          <w:rFonts w:ascii="Times New Roman" w:hAnsi="Times New Roman"/>
          <w:b w:val="false"/>
          <w:i w:val="false"/>
          <w:caps w:val="false"/>
          <w:smallCaps w:val="false"/>
          <w:color w:val="231F20"/>
          <w:spacing w:val="-2"/>
          <w:sz w:val="20"/>
        </w:rPr>
        <w:t>receive</w:t>
      </w:r>
      <w:r>
        <w:rPr>
          <w:rFonts w:ascii="Times New Roman" w:hAnsi="Times New Roman"/>
          <w:b w:val="false"/>
          <w:i w:val="false"/>
          <w:caps w:val="false"/>
          <w:smallCaps w:val="false"/>
          <w:color w:val="231F20"/>
          <w:spacing w:val="-4"/>
          <w:sz w:val="20"/>
        </w:rPr>
        <w:t xml:space="preserve"> </w:t>
      </w:r>
      <w:r>
        <w:rPr>
          <w:rFonts w:ascii="Times New Roman" w:hAnsi="Times New Roman"/>
          <w:b w:val="false"/>
          <w:i w:val="false"/>
          <w:caps w:val="false"/>
          <w:smallCaps w:val="false"/>
          <w:color w:val="231F20"/>
          <w:spacing w:val="-2"/>
          <w:sz w:val="20"/>
        </w:rPr>
        <w:t>detailed</w:t>
      </w:r>
      <w:r>
        <w:rPr>
          <w:rFonts w:ascii="Times New Roman" w:hAnsi="Times New Roman"/>
          <w:b w:val="false"/>
          <w:i w:val="false"/>
          <w:caps w:val="false"/>
          <w:smallCaps w:val="false"/>
          <w:color w:val="231F20"/>
          <w:spacing w:val="-4"/>
          <w:sz w:val="20"/>
        </w:rPr>
        <w:t xml:space="preserve"> </w:t>
      </w:r>
      <w:r>
        <w:rPr>
          <w:rFonts w:ascii="Times New Roman" w:hAnsi="Times New Roman"/>
          <w:b w:val="false"/>
          <w:i w:val="false"/>
          <w:caps w:val="false"/>
          <w:smallCaps w:val="false"/>
          <w:color w:val="231F20"/>
          <w:spacing w:val="-2"/>
          <w:sz w:val="20"/>
        </w:rPr>
        <w:t>information</w:t>
      </w:r>
      <w:r>
        <w:rPr>
          <w:rFonts w:ascii="Times New Roman" w:hAnsi="Times New Roman"/>
          <w:b w:val="false"/>
          <w:i w:val="false"/>
          <w:caps w:val="false"/>
          <w:smallCaps w:val="false"/>
          <w:color w:val="231F20"/>
          <w:spacing w:val="-4"/>
          <w:sz w:val="20"/>
        </w:rPr>
        <w:t xml:space="preserve"> </w:t>
      </w:r>
      <w:r>
        <w:rPr>
          <w:rFonts w:ascii="Times New Roman" w:hAnsi="Times New Roman"/>
          <w:b w:val="false"/>
          <w:i w:val="false"/>
          <w:caps w:val="false"/>
          <w:smallCaps w:val="false"/>
          <w:color w:val="231F20"/>
          <w:spacing w:val="-2"/>
          <w:sz w:val="20"/>
        </w:rPr>
        <w:t>about</w:t>
      </w:r>
      <w:r>
        <w:rPr>
          <w:rFonts w:ascii="Times New Roman" w:hAnsi="Times New Roman"/>
          <w:b w:val="false"/>
          <w:i w:val="false"/>
          <w:caps w:val="false"/>
          <w:smallCaps w:val="false"/>
          <w:color w:val="231F20"/>
          <w:spacing w:val="-4"/>
          <w:sz w:val="20"/>
        </w:rPr>
        <w:t xml:space="preserve"> </w:t>
      </w:r>
      <w:r>
        <w:rPr>
          <w:rFonts w:ascii="Times New Roman" w:hAnsi="Times New Roman"/>
          <w:b w:val="false"/>
          <w:i w:val="false"/>
          <w:caps w:val="false"/>
          <w:smallCaps w:val="false"/>
          <w:color w:val="231F20"/>
          <w:spacing w:val="-2"/>
          <w:sz w:val="20"/>
        </w:rPr>
        <w:t>how</w:t>
      </w:r>
      <w:r>
        <w:rPr>
          <w:rFonts w:ascii="Times New Roman" w:hAnsi="Times New Roman"/>
          <w:b w:val="false"/>
          <w:i w:val="false"/>
          <w:caps w:val="false"/>
          <w:smallCaps w:val="false"/>
          <w:color w:val="231F20"/>
          <w:spacing w:val="-4"/>
          <w:sz w:val="20"/>
        </w:rPr>
        <w:t xml:space="preserve"> </w:t>
      </w:r>
      <w:r>
        <w:rPr>
          <w:rFonts w:ascii="Times New Roman" w:hAnsi="Times New Roman"/>
          <w:b w:val="false"/>
          <w:i w:val="false"/>
          <w:caps w:val="false"/>
          <w:smallCaps w:val="false"/>
          <w:color w:val="231F20"/>
          <w:spacing w:val="-2"/>
          <w:sz w:val="20"/>
        </w:rPr>
        <w:t>their</w:t>
      </w:r>
      <w:r>
        <w:rPr>
          <w:rFonts w:ascii="Times New Roman" w:hAnsi="Times New Roman"/>
          <w:b w:val="false"/>
          <w:i w:val="false"/>
          <w:caps w:val="false"/>
          <w:smallCaps w:val="false"/>
          <w:color w:val="231F20"/>
          <w:spacing w:val="-4"/>
          <w:sz w:val="20"/>
        </w:rPr>
        <w:t xml:space="preserve"> </w:t>
      </w:r>
      <w:r>
        <w:rPr>
          <w:rFonts w:ascii="Times New Roman" w:hAnsi="Times New Roman"/>
          <w:b w:val="false"/>
          <w:i w:val="false"/>
          <w:caps w:val="false"/>
          <w:smallCaps w:val="false"/>
          <w:color w:val="231F20"/>
          <w:spacing w:val="-2"/>
          <w:sz w:val="20"/>
        </w:rPr>
        <w:t>personal</w:t>
      </w:r>
      <w:r>
        <w:rPr>
          <w:rFonts w:ascii="Times New Roman" w:hAnsi="Times New Roman"/>
          <w:b w:val="false"/>
          <w:i w:val="false"/>
          <w:caps w:val="false"/>
          <w:smallCaps w:val="false"/>
          <w:color w:val="231F20"/>
          <w:spacing w:val="-4"/>
          <w:sz w:val="20"/>
        </w:rPr>
        <w:t xml:space="preserve"> </w:t>
      </w:r>
      <w:r>
        <w:rPr>
          <w:rFonts w:ascii="Times New Roman" w:hAnsi="Times New Roman"/>
          <w:b w:val="false"/>
          <w:i w:val="false"/>
          <w:caps w:val="false"/>
          <w:smallCaps w:val="false"/>
          <w:color w:val="231F20"/>
          <w:spacing w:val="-2"/>
          <w:sz w:val="20"/>
        </w:rPr>
        <w:t>information</w:t>
      </w:r>
      <w:r>
        <w:rPr>
          <w:rFonts w:ascii="Times New Roman" w:hAnsi="Times New Roman"/>
          <w:b w:val="false"/>
          <w:i w:val="false"/>
          <w:caps w:val="false"/>
          <w:smallCaps w:val="false"/>
          <w:color w:val="231F20"/>
          <w:spacing w:val="-4"/>
          <w:sz w:val="20"/>
        </w:rPr>
        <w:t xml:space="preserve"> </w:t>
      </w:r>
      <w:r>
        <w:rPr>
          <w:rFonts w:ascii="Times New Roman" w:hAnsi="Times New Roman"/>
          <w:b w:val="false"/>
          <w:i w:val="false"/>
          <w:caps w:val="false"/>
          <w:smallCaps w:val="false"/>
          <w:color w:val="231F20"/>
          <w:spacing w:val="-2"/>
          <w:sz w:val="20"/>
        </w:rPr>
        <w:t>is</w:t>
      </w:r>
      <w:r>
        <w:rPr>
          <w:rFonts w:ascii="Times New Roman" w:hAnsi="Times New Roman"/>
          <w:b w:val="false"/>
          <w:i w:val="false"/>
          <w:caps w:val="false"/>
          <w:smallCaps w:val="false"/>
          <w:color w:val="231F20"/>
          <w:spacing w:val="-4"/>
          <w:sz w:val="20"/>
        </w:rPr>
        <w:t xml:space="preserve"> </w:t>
      </w:r>
      <w:r>
        <w:rPr>
          <w:rFonts w:ascii="Times New Roman" w:hAnsi="Times New Roman"/>
          <w:b w:val="false"/>
          <w:i w:val="false"/>
          <w:caps w:val="false"/>
          <w:smallCaps w:val="false"/>
          <w:color w:val="231F20"/>
          <w:spacing w:val="-2"/>
          <w:sz w:val="20"/>
        </w:rPr>
        <w:t>used.</w:t>
      </w:r>
      <w:r>
        <w:rPr>
          <w:rFonts w:ascii="Times New Roman" w:hAnsi="Times New Roman"/>
          <w:b w:val="false"/>
          <w:i w:val="false"/>
          <w:caps w:val="false"/>
          <w:smallCaps w:val="false"/>
          <w:color w:val="231F20"/>
          <w:spacing w:val="-4"/>
          <w:sz w:val="20"/>
        </w:rPr>
        <w:t xml:space="preserve"> </w:t>
      </w:r>
      <w:r>
        <w:rPr>
          <w:rFonts w:ascii="Times New Roman" w:hAnsi="Times New Roman"/>
          <w:b w:val="false"/>
          <w:i w:val="false"/>
          <w:caps w:val="false"/>
          <w:smallCaps w:val="false"/>
          <w:color w:val="231F20"/>
          <w:spacing w:val="-2"/>
          <w:sz w:val="20"/>
        </w:rPr>
        <w:t>In addition,</w:t>
      </w:r>
      <w:r>
        <w:rPr>
          <w:rFonts w:ascii="Times New Roman" w:hAnsi="Times New Roman"/>
          <w:b w:val="false"/>
          <w:i w:val="false"/>
          <w:caps w:val="false"/>
          <w:smallCaps w:val="false"/>
          <w:color w:val="231F20"/>
          <w:spacing w:val="-4"/>
          <w:sz w:val="20"/>
        </w:rPr>
        <w:t xml:space="preserve"> </w:t>
      </w:r>
      <w:r>
        <w:rPr>
          <w:rFonts w:ascii="Times New Roman" w:hAnsi="Times New Roman"/>
          <w:b w:val="false"/>
          <w:i w:val="false"/>
          <w:caps w:val="false"/>
          <w:smallCaps w:val="false"/>
          <w:color w:val="231F20"/>
          <w:spacing w:val="-2"/>
          <w:sz w:val="20"/>
        </w:rPr>
        <w:t>the</w:t>
      </w:r>
      <w:r>
        <w:rPr>
          <w:rFonts w:ascii="Times New Roman" w:hAnsi="Times New Roman"/>
          <w:b w:val="false"/>
          <w:i w:val="false"/>
          <w:caps w:val="false"/>
          <w:smallCaps w:val="false"/>
          <w:color w:val="231F20"/>
          <w:spacing w:val="-4"/>
          <w:sz w:val="20"/>
        </w:rPr>
        <w:t xml:space="preserve"> </w:t>
      </w:r>
      <w:r>
        <w:rPr>
          <w:rFonts w:ascii="Times New Roman" w:hAnsi="Times New Roman"/>
          <w:b w:val="false"/>
          <w:i w:val="false"/>
          <w:caps w:val="false"/>
          <w:smallCaps w:val="false"/>
          <w:color w:val="231F20"/>
          <w:spacing w:val="-2"/>
          <w:sz w:val="20"/>
        </w:rPr>
        <w:t>CCPA</w:t>
      </w:r>
      <w:r>
        <w:rPr>
          <w:rFonts w:ascii="Times New Roman" w:hAnsi="Times New Roman"/>
          <w:b w:val="false"/>
          <w:i w:val="false"/>
          <w:caps w:val="false"/>
          <w:smallCaps w:val="false"/>
          <w:color w:val="231F20"/>
          <w:spacing w:val="-4"/>
          <w:sz w:val="20"/>
        </w:rPr>
        <w:t xml:space="preserve"> </w:t>
      </w:r>
      <w:r>
        <w:rPr>
          <w:rFonts w:ascii="Times New Roman" w:hAnsi="Times New Roman"/>
          <w:b w:val="false"/>
          <w:i w:val="false"/>
          <w:caps w:val="false"/>
          <w:smallCaps w:val="false"/>
          <w:color w:val="231F20"/>
          <w:spacing w:val="-2"/>
          <w:sz w:val="20"/>
        </w:rPr>
        <w:t>(a)</w:t>
      </w:r>
      <w:r>
        <w:rPr>
          <w:rFonts w:ascii="Times New Roman" w:hAnsi="Times New Roman"/>
          <w:b w:val="false"/>
          <w:i w:val="false"/>
          <w:caps w:val="false"/>
          <w:smallCaps w:val="false"/>
          <w:color w:val="231F20"/>
          <w:spacing w:val="-4"/>
          <w:sz w:val="20"/>
        </w:rPr>
        <w:t xml:space="preserve"> </w:t>
      </w:r>
      <w:r>
        <w:rPr>
          <w:rFonts w:ascii="Times New Roman" w:hAnsi="Times New Roman"/>
          <w:b w:val="false"/>
          <w:i w:val="false"/>
          <w:caps w:val="false"/>
          <w:smallCaps w:val="false"/>
          <w:color w:val="231F20"/>
          <w:spacing w:val="-2"/>
          <w:sz w:val="20"/>
        </w:rPr>
        <w:t>allows</w:t>
      </w:r>
      <w:r>
        <w:rPr>
          <w:rFonts w:ascii="Times New Roman" w:hAnsi="Times New Roman"/>
          <w:b w:val="false"/>
          <w:i w:val="false"/>
          <w:caps w:val="false"/>
          <w:smallCaps w:val="false"/>
          <w:color w:val="231F20"/>
          <w:spacing w:val="-4"/>
          <w:sz w:val="20"/>
        </w:rPr>
        <w:t xml:space="preserve"> </w:t>
      </w:r>
      <w:r>
        <w:rPr>
          <w:rFonts w:ascii="Times New Roman" w:hAnsi="Times New Roman"/>
          <w:b w:val="false"/>
          <w:i w:val="false"/>
          <w:caps w:val="false"/>
          <w:smallCaps w:val="false"/>
          <w:color w:val="231F20"/>
          <w:spacing w:val="-2"/>
          <w:sz w:val="20"/>
        </w:rPr>
        <w:t>enforcement</w:t>
      </w:r>
      <w:r>
        <w:rPr>
          <w:rFonts w:ascii="Times New Roman" w:hAnsi="Times New Roman"/>
          <w:b w:val="false"/>
          <w:i w:val="false"/>
          <w:caps w:val="false"/>
          <w:smallCaps w:val="false"/>
          <w:color w:val="231F20"/>
          <w:spacing w:val="-4"/>
          <w:sz w:val="20"/>
        </w:rPr>
        <w:t xml:space="preserve"> </w:t>
      </w:r>
      <w:r>
        <w:rPr>
          <w:rFonts w:ascii="Times New Roman" w:hAnsi="Times New Roman"/>
          <w:b w:val="false"/>
          <w:i w:val="false"/>
          <w:caps w:val="false"/>
          <w:smallCaps w:val="false"/>
          <w:color w:val="231F20"/>
          <w:spacing w:val="-2"/>
          <w:sz w:val="20"/>
        </w:rPr>
        <w:t>by</w:t>
      </w:r>
      <w:r>
        <w:rPr>
          <w:rFonts w:ascii="Times New Roman" w:hAnsi="Times New Roman"/>
          <w:b w:val="false"/>
          <w:i w:val="false"/>
          <w:caps w:val="false"/>
          <w:smallCaps w:val="false"/>
          <w:color w:val="231F20"/>
          <w:spacing w:val="-4"/>
          <w:sz w:val="20"/>
        </w:rPr>
        <w:t xml:space="preserve"> </w:t>
      </w:r>
      <w:r>
        <w:rPr>
          <w:rFonts w:ascii="Times New Roman" w:hAnsi="Times New Roman"/>
          <w:b w:val="false"/>
          <w:i w:val="false"/>
          <w:caps w:val="false"/>
          <w:smallCaps w:val="false"/>
          <w:color w:val="231F20"/>
          <w:spacing w:val="-2"/>
          <w:sz w:val="20"/>
        </w:rPr>
        <w:t>the</w:t>
      </w:r>
      <w:r>
        <w:rPr>
          <w:rFonts w:ascii="Times New Roman" w:hAnsi="Times New Roman"/>
          <w:b w:val="false"/>
          <w:i w:val="false"/>
          <w:caps w:val="false"/>
          <w:smallCaps w:val="false"/>
          <w:color w:val="231F20"/>
          <w:spacing w:val="-4"/>
          <w:sz w:val="20"/>
        </w:rPr>
        <w:t xml:space="preserve"> </w:t>
      </w:r>
      <w:r>
        <w:rPr>
          <w:rFonts w:ascii="Times New Roman" w:hAnsi="Times New Roman"/>
          <w:b w:val="false"/>
          <w:i w:val="false"/>
          <w:caps w:val="false"/>
          <w:smallCaps w:val="false"/>
          <w:color w:val="231F20"/>
          <w:spacing w:val="-2"/>
          <w:sz w:val="20"/>
        </w:rPr>
        <w:t>California</w:t>
      </w:r>
      <w:r>
        <w:rPr>
          <w:rFonts w:ascii="Times New Roman" w:hAnsi="Times New Roman"/>
          <w:b w:val="false"/>
          <w:i w:val="false"/>
          <w:caps w:val="false"/>
          <w:smallCaps w:val="false"/>
          <w:color w:val="231F20"/>
          <w:spacing w:val="-4"/>
          <w:sz w:val="20"/>
        </w:rPr>
        <w:t xml:space="preserve"> </w:t>
      </w:r>
      <w:r>
        <w:rPr>
          <w:rFonts w:ascii="Times New Roman" w:hAnsi="Times New Roman"/>
          <w:b w:val="false"/>
          <w:i w:val="false"/>
          <w:caps w:val="false"/>
          <w:smallCaps w:val="false"/>
          <w:color w:val="231F20"/>
          <w:spacing w:val="-2"/>
          <w:sz w:val="20"/>
        </w:rPr>
        <w:t>Attorney</w:t>
      </w:r>
      <w:r>
        <w:rPr>
          <w:rFonts w:ascii="Times New Roman" w:hAnsi="Times New Roman"/>
          <w:b w:val="false"/>
          <w:i w:val="false"/>
          <w:caps w:val="false"/>
          <w:smallCaps w:val="false"/>
          <w:color w:val="231F20"/>
          <w:spacing w:val="-4"/>
          <w:sz w:val="20"/>
        </w:rPr>
        <w:t xml:space="preserve"> </w:t>
      </w:r>
      <w:r>
        <w:rPr>
          <w:rFonts w:ascii="Times New Roman" w:hAnsi="Times New Roman"/>
          <w:b w:val="false"/>
          <w:i w:val="false"/>
          <w:caps w:val="false"/>
          <w:smallCaps w:val="false"/>
          <w:color w:val="231F20"/>
          <w:spacing w:val="-2"/>
          <w:sz w:val="20"/>
        </w:rPr>
        <w:t>General,</w:t>
      </w:r>
      <w:r>
        <w:rPr>
          <w:rFonts w:ascii="Times New Roman" w:hAnsi="Times New Roman"/>
          <w:b w:val="false"/>
          <w:i w:val="false"/>
          <w:caps w:val="false"/>
          <w:smallCaps w:val="false"/>
          <w:color w:val="231F20"/>
          <w:spacing w:val="-4"/>
          <w:sz w:val="20"/>
        </w:rPr>
        <w:t xml:space="preserve"> </w:t>
      </w:r>
      <w:r>
        <w:rPr>
          <w:rFonts w:ascii="Times New Roman" w:hAnsi="Times New Roman"/>
          <w:b w:val="false"/>
          <w:i w:val="false"/>
          <w:caps w:val="false"/>
          <w:smallCaps w:val="false"/>
          <w:color w:val="231F20"/>
          <w:spacing w:val="-2"/>
          <w:sz w:val="20"/>
        </w:rPr>
        <w:t>with</w:t>
      </w:r>
      <w:r>
        <w:rPr>
          <w:rFonts w:ascii="Times New Roman" w:hAnsi="Times New Roman"/>
          <w:b w:val="false"/>
          <w:i w:val="false"/>
          <w:caps w:val="false"/>
          <w:smallCaps w:val="false"/>
          <w:color w:val="231F20"/>
          <w:spacing w:val="-4"/>
          <w:sz w:val="20"/>
        </w:rPr>
        <w:t xml:space="preserve"> </w:t>
      </w:r>
      <w:r>
        <w:rPr>
          <w:rFonts w:ascii="Times New Roman" w:hAnsi="Times New Roman"/>
          <w:b w:val="false"/>
          <w:i w:val="false"/>
          <w:caps w:val="false"/>
          <w:smallCaps w:val="false"/>
          <w:color w:val="231F20"/>
          <w:spacing w:val="-2"/>
          <w:sz w:val="20"/>
        </w:rPr>
        <w:t>fines</w:t>
      </w:r>
      <w:r>
        <w:rPr>
          <w:rFonts w:ascii="Times New Roman" w:hAnsi="Times New Roman"/>
          <w:b w:val="false"/>
          <w:i w:val="false"/>
          <w:caps w:val="false"/>
          <w:smallCaps w:val="false"/>
          <w:color w:val="231F20"/>
          <w:spacing w:val="-4"/>
          <w:sz w:val="20"/>
        </w:rPr>
        <w:t xml:space="preserve"> </w:t>
      </w:r>
      <w:r>
        <w:rPr>
          <w:rFonts w:ascii="Times New Roman" w:hAnsi="Times New Roman"/>
          <w:b w:val="false"/>
          <w:i w:val="false"/>
          <w:caps w:val="false"/>
          <w:smallCaps w:val="false"/>
          <w:color w:val="231F20"/>
          <w:spacing w:val="-2"/>
          <w:sz w:val="20"/>
        </w:rPr>
        <w:t>set</w:t>
      </w:r>
      <w:r>
        <w:rPr>
          <w:rFonts w:ascii="Times New Roman" w:hAnsi="Times New Roman"/>
          <w:b w:val="false"/>
          <w:i w:val="false"/>
          <w:caps w:val="false"/>
          <w:smallCaps w:val="false"/>
          <w:color w:val="231F20"/>
          <w:spacing w:val="-4"/>
          <w:sz w:val="20"/>
        </w:rPr>
        <w:t xml:space="preserve"> </w:t>
      </w:r>
      <w:r>
        <w:rPr>
          <w:rFonts w:ascii="Times New Roman" w:hAnsi="Times New Roman"/>
          <w:b w:val="false"/>
          <w:i w:val="false"/>
          <w:caps w:val="false"/>
          <w:smallCaps w:val="false"/>
          <w:color w:val="231F20"/>
          <w:spacing w:val="-2"/>
          <w:sz w:val="20"/>
        </w:rPr>
        <w:t>at</w:t>
      </w:r>
      <w:r>
        <w:rPr>
          <w:rFonts w:ascii="Times New Roman" w:hAnsi="Times New Roman"/>
          <w:b w:val="false"/>
          <w:i w:val="false"/>
          <w:caps w:val="false"/>
          <w:smallCaps w:val="false"/>
          <w:color w:val="231F20"/>
          <w:spacing w:val="-4"/>
          <w:sz w:val="20"/>
        </w:rPr>
        <w:t xml:space="preserve"> </w:t>
      </w:r>
      <w:r>
        <w:rPr>
          <w:rFonts w:ascii="Times New Roman" w:hAnsi="Times New Roman"/>
          <w:b w:val="false"/>
          <w:i w:val="false"/>
          <w:caps w:val="false"/>
          <w:smallCaps w:val="false"/>
          <w:color w:val="231F20"/>
          <w:spacing w:val="-2"/>
          <w:sz w:val="20"/>
        </w:rPr>
        <w:t>$2,500</w:t>
      </w:r>
      <w:r>
        <w:rPr>
          <w:rFonts w:ascii="Times New Roman" w:hAnsi="Times New Roman"/>
          <w:b w:val="false"/>
          <w:i w:val="false"/>
          <w:caps w:val="false"/>
          <w:smallCaps w:val="false"/>
          <w:color w:val="231F20"/>
          <w:spacing w:val="-4"/>
          <w:sz w:val="20"/>
        </w:rPr>
        <w:t xml:space="preserve"> </w:t>
      </w:r>
      <w:r>
        <w:rPr>
          <w:rFonts w:ascii="Times New Roman" w:hAnsi="Times New Roman"/>
          <w:b w:val="false"/>
          <w:i w:val="false"/>
          <w:caps w:val="false"/>
          <w:smallCaps w:val="false"/>
          <w:color w:val="231F20"/>
          <w:spacing w:val="-2"/>
          <w:sz w:val="20"/>
        </w:rPr>
        <w:t>per violation</w:t>
      </w:r>
      <w:r>
        <w:rPr>
          <w:rFonts w:ascii="Times New Roman" w:hAnsi="Times New Roman"/>
          <w:b w:val="false"/>
          <w:i w:val="false"/>
          <w:caps w:val="false"/>
          <w:smallCaps w:val="false"/>
          <w:color w:val="231F20"/>
          <w:spacing w:val="-4"/>
          <w:sz w:val="20"/>
        </w:rPr>
        <w:t xml:space="preserve"> </w:t>
      </w:r>
      <w:r>
        <w:rPr>
          <w:rFonts w:ascii="Times New Roman" w:hAnsi="Times New Roman"/>
          <w:b w:val="false"/>
          <w:i w:val="false"/>
          <w:caps w:val="false"/>
          <w:smallCaps w:val="false"/>
          <w:color w:val="231F20"/>
          <w:spacing w:val="-2"/>
          <w:sz w:val="20"/>
        </w:rPr>
        <w:t>(i.e.,</w:t>
      </w:r>
      <w:r>
        <w:rPr>
          <w:rFonts w:ascii="Times New Roman" w:hAnsi="Times New Roman"/>
          <w:b w:val="false"/>
          <w:i w:val="false"/>
          <w:caps w:val="false"/>
          <w:smallCaps w:val="false"/>
          <w:color w:val="231F20"/>
          <w:spacing w:val="-4"/>
          <w:sz w:val="20"/>
        </w:rPr>
        <w:t xml:space="preserve"> </w:t>
      </w:r>
      <w:r>
        <w:rPr>
          <w:rFonts w:ascii="Times New Roman" w:hAnsi="Times New Roman"/>
          <w:b w:val="false"/>
          <w:i w:val="false"/>
          <w:caps w:val="false"/>
          <w:smallCaps w:val="false"/>
          <w:color w:val="231F20"/>
          <w:spacing w:val="-2"/>
          <w:sz w:val="20"/>
        </w:rPr>
        <w:t>per</w:t>
      </w:r>
      <w:r>
        <w:rPr>
          <w:rFonts w:ascii="Times New Roman" w:hAnsi="Times New Roman"/>
          <w:b w:val="false"/>
          <w:i w:val="false"/>
          <w:caps w:val="false"/>
          <w:smallCaps w:val="false"/>
          <w:color w:val="231F20"/>
          <w:spacing w:val="-4"/>
          <w:sz w:val="20"/>
        </w:rPr>
        <w:t xml:space="preserve"> </w:t>
      </w:r>
      <w:r>
        <w:rPr>
          <w:rFonts w:ascii="Times New Roman" w:hAnsi="Times New Roman"/>
          <w:b w:val="false"/>
          <w:i w:val="false"/>
          <w:caps w:val="false"/>
          <w:smallCaps w:val="false"/>
          <w:color w:val="231F20"/>
          <w:spacing w:val="-2"/>
          <w:sz w:val="20"/>
        </w:rPr>
        <w:t>person)</w:t>
      </w:r>
      <w:r>
        <w:rPr>
          <w:rFonts w:ascii="Times New Roman" w:hAnsi="Times New Roman"/>
          <w:b w:val="false"/>
          <w:i w:val="false"/>
          <w:caps w:val="false"/>
          <w:smallCaps w:val="false"/>
          <w:color w:val="231F20"/>
          <w:spacing w:val="-4"/>
          <w:sz w:val="20"/>
        </w:rPr>
        <w:t xml:space="preserve"> </w:t>
      </w:r>
      <w:r>
        <w:rPr>
          <w:rFonts w:ascii="Times New Roman" w:hAnsi="Times New Roman"/>
          <w:b w:val="false"/>
          <w:i w:val="false"/>
          <w:caps w:val="false"/>
          <w:smallCaps w:val="false"/>
          <w:color w:val="231F20"/>
          <w:spacing w:val="-2"/>
          <w:sz w:val="20"/>
        </w:rPr>
        <w:t>or</w:t>
      </w:r>
      <w:r>
        <w:rPr>
          <w:rFonts w:ascii="Times New Roman" w:hAnsi="Times New Roman"/>
          <w:b w:val="false"/>
          <w:i w:val="false"/>
          <w:caps w:val="false"/>
          <w:smallCaps w:val="false"/>
          <w:color w:val="231F20"/>
          <w:spacing w:val="-4"/>
          <w:sz w:val="20"/>
        </w:rPr>
        <w:t xml:space="preserve"> </w:t>
      </w:r>
      <w:r>
        <w:rPr>
          <w:rFonts w:ascii="Times New Roman" w:hAnsi="Times New Roman"/>
          <w:b w:val="false"/>
          <w:i w:val="false"/>
          <w:caps w:val="false"/>
          <w:smallCaps w:val="false"/>
          <w:color w:val="231F20"/>
          <w:spacing w:val="-2"/>
          <w:sz w:val="20"/>
        </w:rPr>
        <w:t>$7,500</w:t>
      </w:r>
      <w:r>
        <w:rPr>
          <w:rFonts w:ascii="Times New Roman" w:hAnsi="Times New Roman"/>
          <w:b w:val="false"/>
          <w:i w:val="false"/>
          <w:caps w:val="false"/>
          <w:smallCaps w:val="false"/>
          <w:color w:val="231F20"/>
          <w:spacing w:val="-4"/>
          <w:sz w:val="20"/>
        </w:rPr>
        <w:t xml:space="preserve"> </w:t>
      </w:r>
      <w:r>
        <w:rPr>
          <w:rFonts w:ascii="Times New Roman" w:hAnsi="Times New Roman"/>
          <w:b w:val="false"/>
          <w:i w:val="false"/>
          <w:caps w:val="false"/>
          <w:smallCaps w:val="false"/>
          <w:color w:val="231F20"/>
          <w:spacing w:val="-2"/>
          <w:sz w:val="20"/>
        </w:rPr>
        <w:t>per</w:t>
      </w:r>
      <w:r>
        <w:rPr>
          <w:rFonts w:ascii="Times New Roman" w:hAnsi="Times New Roman"/>
          <w:b w:val="false"/>
          <w:i w:val="false"/>
          <w:caps w:val="false"/>
          <w:smallCaps w:val="false"/>
          <w:color w:val="231F20"/>
          <w:spacing w:val="-4"/>
          <w:sz w:val="20"/>
        </w:rPr>
        <w:t xml:space="preserve"> </w:t>
      </w:r>
      <w:r>
        <w:rPr>
          <w:rFonts w:ascii="Times New Roman" w:hAnsi="Times New Roman"/>
          <w:b w:val="false"/>
          <w:i w:val="false"/>
          <w:caps w:val="false"/>
          <w:smallCaps w:val="false"/>
          <w:color w:val="231F20"/>
          <w:spacing w:val="-2"/>
          <w:sz w:val="20"/>
        </w:rPr>
        <w:t>intentional</w:t>
      </w:r>
      <w:r>
        <w:rPr>
          <w:rFonts w:ascii="Times New Roman" w:hAnsi="Times New Roman"/>
          <w:b w:val="false"/>
          <w:i w:val="false"/>
          <w:caps w:val="false"/>
          <w:smallCaps w:val="false"/>
          <w:color w:val="231F20"/>
          <w:spacing w:val="-4"/>
          <w:sz w:val="20"/>
        </w:rPr>
        <w:t xml:space="preserve"> </w:t>
      </w:r>
      <w:r>
        <w:rPr>
          <w:rFonts w:ascii="Times New Roman" w:hAnsi="Times New Roman"/>
          <w:b w:val="false"/>
          <w:i w:val="false"/>
          <w:caps w:val="false"/>
          <w:smallCaps w:val="false"/>
          <w:color w:val="231F20"/>
          <w:spacing w:val="-2"/>
          <w:sz w:val="20"/>
        </w:rPr>
        <w:t>violation</w:t>
      </w:r>
      <w:r>
        <w:rPr>
          <w:rFonts w:ascii="Times New Roman" w:hAnsi="Times New Roman"/>
          <w:b w:val="false"/>
          <w:i w:val="false"/>
          <w:caps w:val="false"/>
          <w:smallCaps w:val="false"/>
          <w:color w:val="231F20"/>
          <w:spacing w:val="-4"/>
          <w:sz w:val="20"/>
        </w:rPr>
        <w:t xml:space="preserve"> </w:t>
      </w:r>
      <w:r>
        <w:rPr>
          <w:rFonts w:ascii="Times New Roman" w:hAnsi="Times New Roman"/>
          <w:b w:val="false"/>
          <w:i w:val="false"/>
          <w:caps w:val="false"/>
          <w:smallCaps w:val="false"/>
          <w:color w:val="231F20"/>
          <w:spacing w:val="-2"/>
          <w:sz w:val="20"/>
        </w:rPr>
        <w:t>and</w:t>
      </w:r>
      <w:r>
        <w:rPr>
          <w:rFonts w:ascii="Times New Roman" w:hAnsi="Times New Roman"/>
          <w:b w:val="false"/>
          <w:i w:val="false"/>
          <w:caps w:val="false"/>
          <w:smallCaps w:val="false"/>
          <w:color w:val="231F20"/>
          <w:spacing w:val="-4"/>
          <w:sz w:val="20"/>
        </w:rPr>
        <w:t xml:space="preserve"> </w:t>
      </w:r>
      <w:r>
        <w:rPr>
          <w:rFonts w:ascii="Times New Roman" w:hAnsi="Times New Roman"/>
          <w:b w:val="false"/>
          <w:i w:val="false"/>
          <w:caps w:val="false"/>
          <w:smallCaps w:val="false"/>
          <w:color w:val="231F20"/>
          <w:spacing w:val="-2"/>
          <w:sz w:val="20"/>
        </w:rPr>
        <w:t>(b)</w:t>
      </w:r>
      <w:r>
        <w:rPr>
          <w:rFonts w:ascii="Times New Roman" w:hAnsi="Times New Roman"/>
          <w:b w:val="false"/>
          <w:i w:val="false"/>
          <w:caps w:val="false"/>
          <w:smallCaps w:val="false"/>
          <w:color w:val="231F20"/>
          <w:spacing w:val="-4"/>
          <w:sz w:val="20"/>
        </w:rPr>
        <w:t xml:space="preserve"> </w:t>
      </w:r>
      <w:r>
        <w:rPr>
          <w:rFonts w:ascii="Times New Roman" w:hAnsi="Times New Roman"/>
          <w:b w:val="false"/>
          <w:i w:val="false"/>
          <w:caps w:val="false"/>
          <w:smallCaps w:val="false"/>
          <w:color w:val="231F20"/>
          <w:spacing w:val="-2"/>
          <w:sz w:val="20"/>
        </w:rPr>
        <w:t>authorizes</w:t>
      </w:r>
      <w:r>
        <w:rPr>
          <w:rFonts w:ascii="Times New Roman" w:hAnsi="Times New Roman"/>
          <w:b w:val="false"/>
          <w:i w:val="false"/>
          <w:caps w:val="false"/>
          <w:smallCaps w:val="false"/>
          <w:color w:val="231F20"/>
          <w:spacing w:val="-4"/>
          <w:sz w:val="20"/>
        </w:rPr>
        <w:t xml:space="preserve"> </w:t>
      </w:r>
      <w:r>
        <w:rPr>
          <w:rFonts w:ascii="Times New Roman" w:hAnsi="Times New Roman"/>
          <w:b w:val="false"/>
          <w:i w:val="false"/>
          <w:caps w:val="false"/>
          <w:smallCaps w:val="false"/>
          <w:color w:val="231F20"/>
          <w:spacing w:val="-2"/>
          <w:sz w:val="20"/>
        </w:rPr>
        <w:t>private</w:t>
      </w:r>
      <w:r>
        <w:rPr>
          <w:rFonts w:ascii="Times New Roman" w:hAnsi="Times New Roman"/>
          <w:b w:val="false"/>
          <w:i w:val="false"/>
          <w:caps w:val="false"/>
          <w:smallCaps w:val="false"/>
          <w:color w:val="231F20"/>
          <w:spacing w:val="-4"/>
          <w:sz w:val="20"/>
        </w:rPr>
        <w:t xml:space="preserve"> </w:t>
      </w:r>
      <w:r>
        <w:rPr>
          <w:rFonts w:ascii="Times New Roman" w:hAnsi="Times New Roman"/>
          <w:b w:val="false"/>
          <w:i w:val="false"/>
          <w:caps w:val="false"/>
          <w:smallCaps w:val="false"/>
          <w:color w:val="231F20"/>
          <w:spacing w:val="-2"/>
          <w:sz w:val="20"/>
        </w:rPr>
        <w:t>lawsuits</w:t>
      </w:r>
      <w:r>
        <w:rPr>
          <w:rFonts w:ascii="Times New Roman" w:hAnsi="Times New Roman"/>
          <w:b w:val="false"/>
          <w:i w:val="false"/>
          <w:caps w:val="false"/>
          <w:smallCaps w:val="false"/>
          <w:color w:val="231F20"/>
          <w:spacing w:val="-4"/>
          <w:sz w:val="20"/>
        </w:rPr>
        <w:t xml:space="preserve"> </w:t>
      </w:r>
      <w:r>
        <w:rPr>
          <w:rFonts w:ascii="Times New Roman" w:hAnsi="Times New Roman"/>
          <w:b w:val="false"/>
          <w:i w:val="false"/>
          <w:caps w:val="false"/>
          <w:smallCaps w:val="false"/>
          <w:color w:val="231F20"/>
          <w:spacing w:val="-2"/>
          <w:sz w:val="20"/>
        </w:rPr>
        <w:t>to</w:t>
      </w:r>
      <w:r>
        <w:rPr>
          <w:rFonts w:ascii="Times New Roman" w:hAnsi="Times New Roman"/>
          <w:b w:val="false"/>
          <w:i w:val="false"/>
          <w:caps w:val="false"/>
          <w:smallCaps w:val="false"/>
          <w:color w:val="231F20"/>
          <w:spacing w:val="-4"/>
          <w:sz w:val="20"/>
        </w:rPr>
        <w:t xml:space="preserve"> </w:t>
      </w:r>
      <w:r>
        <w:rPr>
          <w:rFonts w:ascii="Times New Roman" w:hAnsi="Times New Roman"/>
          <w:b w:val="false"/>
          <w:i w:val="false"/>
          <w:caps w:val="false"/>
          <w:smallCaps w:val="false"/>
          <w:color w:val="231F20"/>
          <w:spacing w:val="-2"/>
          <w:sz w:val="20"/>
        </w:rPr>
        <w:t>recover</w:t>
      </w:r>
      <w:r>
        <w:rPr>
          <w:rFonts w:ascii="Times New Roman" w:hAnsi="Times New Roman"/>
          <w:b w:val="false"/>
          <w:i w:val="false"/>
          <w:caps w:val="false"/>
          <w:smallCaps w:val="false"/>
          <w:color w:val="231F20"/>
          <w:spacing w:val="-4"/>
          <w:sz w:val="20"/>
        </w:rPr>
        <w:t xml:space="preserve"> </w:t>
      </w:r>
      <w:r>
        <w:rPr>
          <w:rFonts w:ascii="Times New Roman" w:hAnsi="Times New Roman"/>
          <w:b w:val="false"/>
          <w:i w:val="false"/>
          <w:caps w:val="false"/>
          <w:smallCaps w:val="false"/>
          <w:color w:val="231F20"/>
          <w:spacing w:val="-2"/>
          <w:sz w:val="20"/>
        </w:rPr>
        <w:t>statutory damages</w:t>
      </w:r>
      <w:r>
        <w:rPr>
          <w:rFonts w:ascii="Times New Roman" w:hAnsi="Times New Roman"/>
          <w:b w:val="false"/>
          <w:i w:val="false"/>
          <w:caps w:val="false"/>
          <w:smallCaps w:val="false"/>
          <w:color w:val="231F20"/>
          <w:spacing w:val="-4"/>
          <w:sz w:val="20"/>
        </w:rPr>
        <w:t xml:space="preserve"> </w:t>
      </w:r>
      <w:r>
        <w:rPr>
          <w:rFonts w:ascii="Times New Roman" w:hAnsi="Times New Roman"/>
          <w:b w:val="false"/>
          <w:i w:val="false"/>
          <w:caps w:val="false"/>
          <w:smallCaps w:val="false"/>
          <w:color w:val="231F20"/>
          <w:spacing w:val="-2"/>
          <w:sz w:val="20"/>
        </w:rPr>
        <w:t>for</w:t>
      </w:r>
      <w:r>
        <w:rPr>
          <w:rFonts w:ascii="Times New Roman" w:hAnsi="Times New Roman"/>
          <w:b w:val="false"/>
          <w:i w:val="false"/>
          <w:caps w:val="false"/>
          <w:smallCaps w:val="false"/>
          <w:color w:val="231F20"/>
          <w:spacing w:val="-4"/>
          <w:sz w:val="20"/>
        </w:rPr>
        <w:t xml:space="preserve"> </w:t>
      </w:r>
      <w:r>
        <w:rPr>
          <w:rFonts w:ascii="Times New Roman" w:hAnsi="Times New Roman"/>
          <w:b w:val="false"/>
          <w:i w:val="false"/>
          <w:caps w:val="false"/>
          <w:smallCaps w:val="false"/>
          <w:color w:val="231F20"/>
          <w:spacing w:val="-2"/>
          <w:sz w:val="20"/>
        </w:rPr>
        <w:t>certain</w:t>
      </w:r>
      <w:r>
        <w:rPr>
          <w:rFonts w:ascii="Times New Roman" w:hAnsi="Times New Roman"/>
          <w:b w:val="false"/>
          <w:i w:val="false"/>
          <w:caps w:val="false"/>
          <w:smallCaps w:val="false"/>
          <w:color w:val="231F20"/>
          <w:spacing w:val="-4"/>
          <w:sz w:val="20"/>
        </w:rPr>
        <w:t xml:space="preserve"> </w:t>
      </w:r>
      <w:r>
        <w:rPr>
          <w:rFonts w:ascii="Times New Roman" w:hAnsi="Times New Roman"/>
          <w:b w:val="false"/>
          <w:i w:val="false"/>
          <w:caps w:val="false"/>
          <w:smallCaps w:val="false"/>
          <w:color w:val="231F20"/>
          <w:spacing w:val="-2"/>
          <w:sz w:val="20"/>
        </w:rPr>
        <w:t>data</w:t>
      </w:r>
      <w:r>
        <w:rPr>
          <w:rFonts w:ascii="Times New Roman" w:hAnsi="Times New Roman"/>
          <w:b w:val="false"/>
          <w:i w:val="false"/>
          <w:caps w:val="false"/>
          <w:smallCaps w:val="false"/>
          <w:color w:val="231F20"/>
          <w:spacing w:val="-4"/>
          <w:sz w:val="20"/>
        </w:rPr>
        <w:t xml:space="preserve"> </w:t>
      </w:r>
      <w:r>
        <w:rPr>
          <w:rFonts w:ascii="Times New Roman" w:hAnsi="Times New Roman"/>
          <w:b w:val="false"/>
          <w:i w:val="false"/>
          <w:caps w:val="false"/>
          <w:smallCaps w:val="false"/>
          <w:color w:val="231F20"/>
          <w:spacing w:val="-2"/>
          <w:sz w:val="20"/>
        </w:rPr>
        <w:t>breaches.</w:t>
      </w:r>
      <w:r>
        <w:rPr>
          <w:rFonts w:ascii="Times New Roman" w:hAnsi="Times New Roman"/>
          <w:b w:val="false"/>
          <w:i w:val="false"/>
          <w:caps w:val="false"/>
          <w:smallCaps w:val="false"/>
          <w:color w:val="231F20"/>
          <w:spacing w:val="-4"/>
          <w:sz w:val="20"/>
        </w:rPr>
        <w:t xml:space="preserve"> </w:t>
      </w:r>
      <w:r>
        <w:rPr>
          <w:rFonts w:ascii="Times New Roman" w:hAnsi="Times New Roman"/>
          <w:b w:val="false"/>
          <w:i w:val="false"/>
          <w:caps w:val="false"/>
          <w:smallCaps w:val="false"/>
          <w:color w:val="231F20"/>
          <w:spacing w:val="-2"/>
          <w:sz w:val="20"/>
        </w:rPr>
        <w:t>While</w:t>
      </w:r>
      <w:r>
        <w:rPr>
          <w:rFonts w:ascii="Times New Roman" w:hAnsi="Times New Roman"/>
          <w:b w:val="false"/>
          <w:i w:val="false"/>
          <w:caps w:val="false"/>
          <w:smallCaps w:val="false"/>
          <w:color w:val="231F20"/>
          <w:spacing w:val="-4"/>
          <w:sz w:val="20"/>
        </w:rPr>
        <w:t xml:space="preserve"> </w:t>
      </w:r>
      <w:r>
        <w:rPr>
          <w:rFonts w:ascii="Times New Roman" w:hAnsi="Times New Roman"/>
          <w:b w:val="false"/>
          <w:i w:val="false"/>
          <w:caps w:val="false"/>
          <w:smallCaps w:val="false"/>
          <w:color w:val="231F20"/>
          <w:spacing w:val="-2"/>
          <w:sz w:val="20"/>
        </w:rPr>
        <w:t>it</w:t>
      </w:r>
      <w:r>
        <w:rPr>
          <w:rFonts w:ascii="Times New Roman" w:hAnsi="Times New Roman"/>
          <w:b w:val="false"/>
          <w:i w:val="false"/>
          <w:caps w:val="false"/>
          <w:smallCaps w:val="false"/>
          <w:color w:val="231F20"/>
          <w:spacing w:val="-4"/>
          <w:sz w:val="20"/>
        </w:rPr>
        <w:t xml:space="preserve"> </w:t>
      </w:r>
      <w:r>
        <w:rPr>
          <w:rFonts w:ascii="Times New Roman" w:hAnsi="Times New Roman"/>
          <w:b w:val="false"/>
          <w:i w:val="false"/>
          <w:caps w:val="false"/>
          <w:smallCaps w:val="false"/>
          <w:color w:val="231F20"/>
          <w:spacing w:val="-2"/>
          <w:sz w:val="20"/>
        </w:rPr>
        <w:t>exempts</w:t>
      </w:r>
      <w:r>
        <w:rPr>
          <w:rFonts w:ascii="Times New Roman" w:hAnsi="Times New Roman"/>
          <w:b w:val="false"/>
          <w:i w:val="false"/>
          <w:caps w:val="false"/>
          <w:smallCaps w:val="false"/>
          <w:color w:val="231F20"/>
          <w:spacing w:val="-4"/>
          <w:sz w:val="20"/>
        </w:rPr>
        <w:t xml:space="preserve"> </w:t>
      </w:r>
      <w:r>
        <w:rPr>
          <w:rFonts w:ascii="Times New Roman" w:hAnsi="Times New Roman"/>
          <w:b w:val="false"/>
          <w:i w:val="false"/>
          <w:caps w:val="false"/>
          <w:smallCaps w:val="false"/>
          <w:color w:val="231F20"/>
          <w:spacing w:val="-2"/>
          <w:sz w:val="20"/>
        </w:rPr>
        <w:t>some</w:t>
      </w:r>
      <w:r>
        <w:rPr>
          <w:rFonts w:ascii="Times New Roman" w:hAnsi="Times New Roman"/>
          <w:b w:val="false"/>
          <w:i w:val="false"/>
          <w:caps w:val="false"/>
          <w:smallCaps w:val="false"/>
          <w:color w:val="231F20"/>
          <w:spacing w:val="-4"/>
          <w:sz w:val="20"/>
        </w:rPr>
        <w:t xml:space="preserve"> </w:t>
      </w:r>
      <w:r>
        <w:rPr>
          <w:rFonts w:ascii="Times New Roman" w:hAnsi="Times New Roman"/>
          <w:b w:val="false"/>
          <w:i w:val="false"/>
          <w:caps w:val="false"/>
          <w:smallCaps w:val="false"/>
          <w:color w:val="231F20"/>
          <w:spacing w:val="-2"/>
          <w:sz w:val="20"/>
        </w:rPr>
        <w:t>data</w:t>
      </w:r>
      <w:r>
        <w:rPr>
          <w:rFonts w:ascii="Times New Roman" w:hAnsi="Times New Roman"/>
          <w:b w:val="false"/>
          <w:i w:val="false"/>
          <w:caps w:val="false"/>
          <w:smallCaps w:val="false"/>
          <w:color w:val="231F20"/>
          <w:spacing w:val="-4"/>
          <w:sz w:val="20"/>
        </w:rPr>
        <w:t xml:space="preserve"> </w:t>
      </w:r>
      <w:r>
        <w:rPr>
          <w:rFonts w:ascii="Times New Roman" w:hAnsi="Times New Roman"/>
          <w:b w:val="false"/>
          <w:i w:val="false"/>
          <w:caps w:val="false"/>
          <w:smallCaps w:val="false"/>
          <w:color w:val="231F20"/>
          <w:spacing w:val="-2"/>
          <w:sz w:val="20"/>
        </w:rPr>
        <w:t>regulated</w:t>
      </w:r>
      <w:r>
        <w:rPr>
          <w:rFonts w:ascii="Times New Roman" w:hAnsi="Times New Roman"/>
          <w:b w:val="false"/>
          <w:i w:val="false"/>
          <w:caps w:val="false"/>
          <w:smallCaps w:val="false"/>
          <w:color w:val="231F20"/>
          <w:spacing w:val="-4"/>
          <w:sz w:val="20"/>
        </w:rPr>
        <w:t xml:space="preserve"> </w:t>
      </w:r>
      <w:r>
        <w:rPr>
          <w:rFonts w:ascii="Times New Roman" w:hAnsi="Times New Roman"/>
          <w:b w:val="false"/>
          <w:i w:val="false"/>
          <w:caps w:val="false"/>
          <w:smallCaps w:val="false"/>
          <w:color w:val="231F20"/>
          <w:spacing w:val="-2"/>
          <w:sz w:val="20"/>
        </w:rPr>
        <w:t>by</w:t>
      </w:r>
      <w:r>
        <w:rPr>
          <w:rFonts w:ascii="Times New Roman" w:hAnsi="Times New Roman"/>
          <w:b w:val="false"/>
          <w:i w:val="false"/>
          <w:caps w:val="false"/>
          <w:smallCaps w:val="false"/>
          <w:color w:val="231F20"/>
          <w:spacing w:val="-4"/>
          <w:sz w:val="20"/>
        </w:rPr>
        <w:t xml:space="preserve"> </w:t>
      </w:r>
      <w:r>
        <w:rPr>
          <w:rFonts w:ascii="Times New Roman" w:hAnsi="Times New Roman"/>
          <w:b w:val="false"/>
          <w:i w:val="false"/>
          <w:caps w:val="false"/>
          <w:smallCaps w:val="false"/>
          <w:color w:val="231F20"/>
          <w:spacing w:val="-2"/>
          <w:sz w:val="20"/>
        </w:rPr>
        <w:t>the</w:t>
      </w:r>
      <w:r>
        <w:rPr>
          <w:rFonts w:ascii="Times New Roman" w:hAnsi="Times New Roman"/>
          <w:b w:val="false"/>
          <w:i w:val="false"/>
          <w:caps w:val="false"/>
          <w:smallCaps w:val="false"/>
          <w:color w:val="231F20"/>
          <w:spacing w:val="-4"/>
          <w:sz w:val="20"/>
        </w:rPr>
        <w:t xml:space="preserve"> </w:t>
      </w:r>
      <w:r>
        <w:rPr>
          <w:rFonts w:ascii="Times New Roman" w:hAnsi="Times New Roman"/>
          <w:b w:val="false"/>
          <w:i w:val="false"/>
          <w:caps w:val="false"/>
          <w:smallCaps w:val="false"/>
          <w:color w:val="231F20"/>
          <w:spacing w:val="-2"/>
          <w:sz w:val="20"/>
        </w:rPr>
        <w:t>Health</w:t>
      </w:r>
      <w:r>
        <w:rPr>
          <w:rFonts w:ascii="Times New Roman" w:hAnsi="Times New Roman"/>
          <w:b w:val="false"/>
          <w:i w:val="false"/>
          <w:caps w:val="false"/>
          <w:smallCaps w:val="false"/>
          <w:color w:val="231F20"/>
          <w:spacing w:val="-4"/>
          <w:sz w:val="20"/>
        </w:rPr>
        <w:t xml:space="preserve"> </w:t>
      </w:r>
      <w:r>
        <w:rPr>
          <w:rFonts w:ascii="Times New Roman" w:hAnsi="Times New Roman"/>
          <w:b w:val="false"/>
          <w:i w:val="false"/>
          <w:caps w:val="false"/>
          <w:smallCaps w:val="false"/>
          <w:color w:val="231F20"/>
          <w:spacing w:val="-2"/>
          <w:sz w:val="20"/>
        </w:rPr>
        <w:t>Insurance</w:t>
      </w:r>
      <w:r>
        <w:rPr>
          <w:rFonts w:ascii="Times New Roman" w:hAnsi="Times New Roman"/>
          <w:b w:val="false"/>
          <w:i w:val="false"/>
          <w:caps w:val="false"/>
          <w:smallCaps w:val="false"/>
          <w:color w:val="231F20"/>
          <w:spacing w:val="-4"/>
          <w:sz w:val="20"/>
        </w:rPr>
        <w:t xml:space="preserve"> </w:t>
      </w:r>
      <w:r>
        <w:rPr>
          <w:rFonts w:ascii="Times New Roman" w:hAnsi="Times New Roman"/>
          <w:b w:val="false"/>
          <w:i w:val="false"/>
          <w:caps w:val="false"/>
          <w:smallCaps w:val="false"/>
          <w:color w:val="231F20"/>
          <w:spacing w:val="-2"/>
          <w:sz w:val="20"/>
        </w:rPr>
        <w:t>Portability</w:t>
      </w:r>
      <w:r>
        <w:rPr>
          <w:rFonts w:ascii="Times New Roman" w:hAnsi="Times New Roman"/>
          <w:b w:val="false"/>
          <w:i w:val="false"/>
          <w:caps w:val="false"/>
          <w:smallCaps w:val="false"/>
          <w:color w:val="231F20"/>
          <w:spacing w:val="-4"/>
          <w:sz w:val="20"/>
        </w:rPr>
        <w:t xml:space="preserve"> </w:t>
      </w:r>
      <w:r>
        <w:rPr>
          <w:rFonts w:ascii="Times New Roman" w:hAnsi="Times New Roman"/>
          <w:b w:val="false"/>
          <w:i w:val="false"/>
          <w:caps w:val="false"/>
          <w:smallCaps w:val="false"/>
          <w:color w:val="231F20"/>
          <w:spacing w:val="-2"/>
          <w:sz w:val="20"/>
        </w:rPr>
        <w:t>and Accountability</w:t>
      </w:r>
      <w:r>
        <w:rPr>
          <w:rFonts w:ascii="Times New Roman" w:hAnsi="Times New Roman"/>
          <w:b w:val="false"/>
          <w:i w:val="false"/>
          <w:caps w:val="false"/>
          <w:smallCaps w:val="false"/>
          <w:color w:val="231F20"/>
          <w:spacing w:val="-4"/>
          <w:sz w:val="20"/>
        </w:rPr>
        <w:t xml:space="preserve"> </w:t>
      </w:r>
      <w:r>
        <w:rPr>
          <w:rFonts w:ascii="Times New Roman" w:hAnsi="Times New Roman"/>
          <w:b w:val="false"/>
          <w:i w:val="false"/>
          <w:caps w:val="false"/>
          <w:smallCaps w:val="false"/>
          <w:color w:val="231F20"/>
          <w:spacing w:val="-2"/>
          <w:sz w:val="20"/>
        </w:rPr>
        <w:t>Act</w:t>
      </w:r>
      <w:r>
        <w:rPr>
          <w:rFonts w:ascii="Times New Roman" w:hAnsi="Times New Roman"/>
          <w:b w:val="false"/>
          <w:i w:val="false"/>
          <w:caps w:val="false"/>
          <w:smallCaps w:val="false"/>
          <w:color w:val="231F20"/>
          <w:spacing w:val="-4"/>
          <w:sz w:val="20"/>
        </w:rPr>
        <w:t xml:space="preserve"> </w:t>
      </w:r>
      <w:r>
        <w:rPr>
          <w:rFonts w:ascii="Times New Roman" w:hAnsi="Times New Roman"/>
          <w:b w:val="false"/>
          <w:i w:val="false"/>
          <w:caps w:val="false"/>
          <w:smallCaps w:val="false"/>
          <w:color w:val="231F20"/>
          <w:spacing w:val="-2"/>
          <w:sz w:val="20"/>
        </w:rPr>
        <w:t>of</w:t>
      </w:r>
      <w:r>
        <w:rPr>
          <w:rFonts w:ascii="Times New Roman" w:hAnsi="Times New Roman"/>
          <w:b w:val="false"/>
          <w:i w:val="false"/>
          <w:caps w:val="false"/>
          <w:smallCaps w:val="false"/>
          <w:color w:val="231F20"/>
          <w:spacing w:val="-4"/>
          <w:sz w:val="20"/>
        </w:rPr>
        <w:t xml:space="preserve"> </w:t>
      </w:r>
      <w:r>
        <w:rPr>
          <w:rFonts w:ascii="Times New Roman" w:hAnsi="Times New Roman"/>
          <w:b w:val="false"/>
          <w:i w:val="false"/>
          <w:caps w:val="false"/>
          <w:smallCaps w:val="false"/>
          <w:color w:val="231F20"/>
          <w:spacing w:val="-2"/>
          <w:sz w:val="20"/>
        </w:rPr>
        <w:t>1996</w:t>
      </w:r>
      <w:r>
        <w:rPr>
          <w:rFonts w:ascii="Times New Roman" w:hAnsi="Times New Roman"/>
          <w:b w:val="false"/>
          <w:i w:val="false"/>
          <w:caps w:val="false"/>
          <w:smallCaps w:val="false"/>
          <w:color w:val="231F20"/>
          <w:spacing w:val="-4"/>
          <w:sz w:val="20"/>
        </w:rPr>
        <w:t xml:space="preserve"> </w:t>
      </w:r>
      <w:r>
        <w:rPr>
          <w:rFonts w:ascii="Times New Roman" w:hAnsi="Times New Roman"/>
          <w:b w:val="false"/>
          <w:i w:val="false"/>
          <w:caps w:val="false"/>
          <w:smallCaps w:val="false"/>
          <w:color w:val="231F20"/>
          <w:spacing w:val="-2"/>
          <w:sz w:val="20"/>
        </w:rPr>
        <w:t>(“HIPAA”)</w:t>
      </w:r>
      <w:r>
        <w:rPr>
          <w:rFonts w:ascii="Times New Roman" w:hAnsi="Times New Roman"/>
          <w:b w:val="false"/>
          <w:i w:val="false"/>
          <w:caps w:val="false"/>
          <w:smallCaps w:val="false"/>
          <w:color w:val="231F20"/>
          <w:spacing w:val="-4"/>
          <w:sz w:val="20"/>
        </w:rPr>
        <w:t xml:space="preserve"> </w:t>
      </w:r>
      <w:r>
        <w:rPr>
          <w:rFonts w:ascii="Times New Roman" w:hAnsi="Times New Roman"/>
          <w:b w:val="false"/>
          <w:i w:val="false"/>
          <w:caps w:val="false"/>
          <w:smallCaps w:val="false"/>
          <w:color w:val="231F20"/>
          <w:spacing w:val="-2"/>
          <w:sz w:val="20"/>
        </w:rPr>
        <w:t>and</w:t>
      </w:r>
      <w:r>
        <w:rPr>
          <w:rFonts w:ascii="Times New Roman" w:hAnsi="Times New Roman"/>
          <w:b w:val="false"/>
          <w:i w:val="false"/>
          <w:caps w:val="false"/>
          <w:smallCaps w:val="false"/>
          <w:color w:val="231F20"/>
          <w:spacing w:val="-4"/>
          <w:sz w:val="20"/>
        </w:rPr>
        <w:t xml:space="preserve"> </w:t>
      </w:r>
      <w:r>
        <w:rPr>
          <w:rFonts w:ascii="Times New Roman" w:hAnsi="Times New Roman"/>
          <w:b w:val="false"/>
          <w:i w:val="false"/>
          <w:caps w:val="false"/>
          <w:smallCaps w:val="false"/>
          <w:color w:val="231F20"/>
          <w:spacing w:val="-2"/>
          <w:sz w:val="20"/>
        </w:rPr>
        <w:t>certain</w:t>
      </w:r>
      <w:r>
        <w:rPr>
          <w:rFonts w:ascii="Times New Roman" w:hAnsi="Times New Roman"/>
          <w:b w:val="false"/>
          <w:i w:val="false"/>
          <w:caps w:val="false"/>
          <w:smallCaps w:val="false"/>
          <w:color w:val="231F20"/>
          <w:spacing w:val="-4"/>
          <w:sz w:val="20"/>
        </w:rPr>
        <w:t xml:space="preserve"> </w:t>
      </w:r>
      <w:r>
        <w:rPr>
          <w:rFonts w:ascii="Times New Roman" w:hAnsi="Times New Roman"/>
          <w:b w:val="false"/>
          <w:i w:val="false"/>
          <w:caps w:val="false"/>
          <w:smallCaps w:val="false"/>
          <w:color w:val="231F20"/>
          <w:spacing w:val="-2"/>
          <w:sz w:val="20"/>
        </w:rPr>
        <w:t>clinical</w:t>
      </w:r>
      <w:r>
        <w:rPr>
          <w:rFonts w:ascii="Times New Roman" w:hAnsi="Times New Roman"/>
          <w:b w:val="false"/>
          <w:i w:val="false"/>
          <w:caps w:val="false"/>
          <w:smallCaps w:val="false"/>
          <w:color w:val="231F20"/>
          <w:spacing w:val="-4"/>
          <w:sz w:val="20"/>
        </w:rPr>
        <w:t xml:space="preserve"> </w:t>
      </w:r>
      <w:r>
        <w:rPr>
          <w:rFonts w:ascii="Times New Roman" w:hAnsi="Times New Roman"/>
          <w:b w:val="false"/>
          <w:i w:val="false"/>
          <w:caps w:val="false"/>
          <w:smallCaps w:val="false"/>
          <w:color w:val="231F20"/>
          <w:spacing w:val="-2"/>
          <w:sz w:val="20"/>
        </w:rPr>
        <w:t>trials</w:t>
      </w:r>
      <w:r>
        <w:rPr>
          <w:rFonts w:ascii="Times New Roman" w:hAnsi="Times New Roman"/>
          <w:b w:val="false"/>
          <w:i w:val="false"/>
          <w:caps w:val="false"/>
          <w:smallCaps w:val="false"/>
          <w:color w:val="231F20"/>
          <w:spacing w:val="-4"/>
          <w:sz w:val="20"/>
        </w:rPr>
        <w:t xml:space="preserve"> </w:t>
      </w:r>
      <w:r>
        <w:rPr>
          <w:rFonts w:ascii="Times New Roman" w:hAnsi="Times New Roman"/>
          <w:b w:val="false"/>
          <w:i w:val="false"/>
          <w:caps w:val="false"/>
          <w:smallCaps w:val="false"/>
          <w:color w:val="231F20"/>
          <w:spacing w:val="-2"/>
          <w:sz w:val="20"/>
        </w:rPr>
        <w:t>data,</w:t>
      </w:r>
      <w:r>
        <w:rPr>
          <w:rFonts w:ascii="Times New Roman" w:hAnsi="Times New Roman"/>
          <w:b w:val="false"/>
          <w:i w:val="false"/>
          <w:caps w:val="false"/>
          <w:smallCaps w:val="false"/>
          <w:color w:val="231F20"/>
          <w:spacing w:val="-4"/>
          <w:sz w:val="20"/>
        </w:rPr>
        <w:t xml:space="preserve"> </w:t>
      </w:r>
      <w:r>
        <w:rPr>
          <w:rFonts w:ascii="Times New Roman" w:hAnsi="Times New Roman"/>
          <w:b w:val="false"/>
          <w:i w:val="false"/>
          <w:caps w:val="false"/>
          <w:smallCaps w:val="false"/>
          <w:color w:val="231F20"/>
          <w:spacing w:val="-2"/>
          <w:sz w:val="20"/>
        </w:rPr>
        <w:t>the</w:t>
      </w:r>
      <w:r>
        <w:rPr>
          <w:rFonts w:ascii="Times New Roman" w:hAnsi="Times New Roman"/>
          <w:b w:val="false"/>
          <w:i w:val="false"/>
          <w:caps w:val="false"/>
          <w:smallCaps w:val="false"/>
          <w:color w:val="231F20"/>
          <w:spacing w:val="-4"/>
          <w:sz w:val="20"/>
        </w:rPr>
        <w:t xml:space="preserve"> </w:t>
      </w:r>
      <w:r>
        <w:rPr>
          <w:rFonts w:ascii="Times New Roman" w:hAnsi="Times New Roman"/>
          <w:b w:val="false"/>
          <w:i w:val="false"/>
          <w:caps w:val="false"/>
          <w:smallCaps w:val="false"/>
          <w:color w:val="231F20"/>
          <w:spacing w:val="-2"/>
          <w:sz w:val="20"/>
        </w:rPr>
        <w:t>CCPA,</w:t>
      </w:r>
      <w:r>
        <w:rPr>
          <w:rFonts w:ascii="Times New Roman" w:hAnsi="Times New Roman"/>
          <w:b w:val="false"/>
          <w:i w:val="false"/>
          <w:caps w:val="false"/>
          <w:smallCaps w:val="false"/>
          <w:color w:val="231F20"/>
          <w:spacing w:val="-4"/>
          <w:sz w:val="20"/>
        </w:rPr>
        <w:t xml:space="preserve"> </w:t>
      </w:r>
      <w:r>
        <w:rPr>
          <w:rFonts w:ascii="Times New Roman" w:hAnsi="Times New Roman"/>
          <w:b w:val="false"/>
          <w:i w:val="false"/>
          <w:caps w:val="false"/>
          <w:smallCaps w:val="false"/>
          <w:color w:val="231F20"/>
          <w:spacing w:val="-2"/>
          <w:sz w:val="20"/>
        </w:rPr>
        <w:t>to</w:t>
      </w:r>
      <w:r>
        <w:rPr>
          <w:rFonts w:ascii="Times New Roman" w:hAnsi="Times New Roman"/>
          <w:b w:val="false"/>
          <w:i w:val="false"/>
          <w:caps w:val="false"/>
          <w:smallCaps w:val="false"/>
          <w:color w:val="231F20"/>
          <w:spacing w:val="-4"/>
          <w:sz w:val="20"/>
        </w:rPr>
        <w:t xml:space="preserve"> </w:t>
      </w:r>
      <w:r>
        <w:rPr>
          <w:rFonts w:ascii="Times New Roman" w:hAnsi="Times New Roman"/>
          <w:b w:val="false"/>
          <w:i w:val="false"/>
          <w:caps w:val="false"/>
          <w:smallCaps w:val="false"/>
          <w:color w:val="231F20"/>
          <w:spacing w:val="-2"/>
          <w:sz w:val="20"/>
        </w:rPr>
        <w:t>the</w:t>
      </w:r>
      <w:r>
        <w:rPr>
          <w:rFonts w:ascii="Times New Roman" w:hAnsi="Times New Roman"/>
          <w:b w:val="false"/>
          <w:i w:val="false"/>
          <w:caps w:val="false"/>
          <w:smallCaps w:val="false"/>
          <w:color w:val="231F20"/>
          <w:spacing w:val="-4"/>
          <w:sz w:val="20"/>
        </w:rPr>
        <w:t xml:space="preserve"> </w:t>
      </w:r>
      <w:r>
        <w:rPr>
          <w:rFonts w:ascii="Times New Roman" w:hAnsi="Times New Roman"/>
          <w:b w:val="false"/>
          <w:i w:val="false"/>
          <w:caps w:val="false"/>
          <w:smallCaps w:val="false"/>
          <w:color w:val="231F20"/>
          <w:spacing w:val="-2"/>
          <w:sz w:val="20"/>
        </w:rPr>
        <w:t>extent applicable</w:t>
      </w:r>
      <w:r>
        <w:rPr>
          <w:rFonts w:ascii="Times New Roman" w:hAnsi="Times New Roman"/>
          <w:b w:val="false"/>
          <w:i w:val="false"/>
          <w:caps w:val="false"/>
          <w:smallCaps w:val="false"/>
          <w:color w:val="231F20"/>
          <w:spacing w:val="-4"/>
          <w:sz w:val="20"/>
        </w:rPr>
        <w:t xml:space="preserve"> </w:t>
      </w:r>
      <w:r>
        <w:rPr>
          <w:rFonts w:ascii="Times New Roman" w:hAnsi="Times New Roman"/>
          <w:b w:val="false"/>
          <w:i w:val="false"/>
          <w:caps w:val="false"/>
          <w:smallCaps w:val="false"/>
          <w:color w:val="231F20"/>
          <w:spacing w:val="-2"/>
          <w:sz w:val="20"/>
        </w:rPr>
        <w:t>to</w:t>
      </w:r>
      <w:r>
        <w:rPr>
          <w:rFonts w:ascii="Times New Roman" w:hAnsi="Times New Roman"/>
          <w:b w:val="false"/>
          <w:i w:val="false"/>
          <w:caps w:val="false"/>
          <w:smallCaps w:val="false"/>
          <w:color w:val="231F20"/>
          <w:spacing w:val="-4"/>
          <w:sz w:val="20"/>
        </w:rPr>
        <w:t xml:space="preserve"> </w:t>
      </w:r>
      <w:r>
        <w:rPr>
          <w:rFonts w:ascii="Times New Roman" w:hAnsi="Times New Roman"/>
          <w:b w:val="false"/>
          <w:i w:val="false"/>
          <w:caps w:val="false"/>
          <w:smallCaps w:val="false"/>
          <w:color w:val="231F20"/>
          <w:spacing w:val="-2"/>
          <w:sz w:val="20"/>
        </w:rPr>
        <w:t>our</w:t>
      </w:r>
      <w:r>
        <w:rPr>
          <w:rFonts w:ascii="Times New Roman" w:hAnsi="Times New Roman"/>
          <w:b w:val="false"/>
          <w:i w:val="false"/>
          <w:caps w:val="false"/>
          <w:smallCaps w:val="false"/>
          <w:color w:val="231F20"/>
          <w:spacing w:val="-4"/>
          <w:sz w:val="20"/>
        </w:rPr>
        <w:t xml:space="preserve"> </w:t>
      </w:r>
      <w:r>
        <w:rPr>
          <w:rFonts w:ascii="Times New Roman" w:hAnsi="Times New Roman"/>
          <w:b w:val="false"/>
          <w:i w:val="false"/>
          <w:caps w:val="false"/>
          <w:smallCaps w:val="false"/>
          <w:color w:val="231F20"/>
          <w:spacing w:val="-2"/>
          <w:sz w:val="20"/>
        </w:rPr>
        <w:t>business</w:t>
      </w:r>
      <w:r>
        <w:rPr>
          <w:rFonts w:ascii="Times New Roman" w:hAnsi="Times New Roman"/>
          <w:b w:val="false"/>
          <w:i w:val="false"/>
          <w:caps w:val="false"/>
          <w:smallCaps w:val="false"/>
          <w:color w:val="231F20"/>
          <w:spacing w:val="-4"/>
          <w:sz w:val="20"/>
        </w:rPr>
        <w:t xml:space="preserve"> </w:t>
      </w:r>
      <w:r>
        <w:rPr>
          <w:rFonts w:ascii="Times New Roman" w:hAnsi="Times New Roman"/>
          <w:b w:val="false"/>
          <w:i w:val="false"/>
          <w:caps w:val="false"/>
          <w:smallCaps w:val="false"/>
          <w:color w:val="231F20"/>
          <w:spacing w:val="-2"/>
          <w:sz w:val="20"/>
        </w:rPr>
        <w:t>and</w:t>
      </w:r>
      <w:r>
        <w:rPr>
          <w:rFonts w:ascii="Times New Roman" w:hAnsi="Times New Roman"/>
          <w:b w:val="false"/>
          <w:i w:val="false"/>
          <w:caps w:val="false"/>
          <w:smallCaps w:val="false"/>
          <w:color w:val="231F20"/>
          <w:spacing w:val="-4"/>
          <w:sz w:val="20"/>
        </w:rPr>
        <w:t xml:space="preserve"> </w:t>
      </w:r>
      <w:r>
        <w:rPr>
          <w:rFonts w:ascii="Times New Roman" w:hAnsi="Times New Roman"/>
          <w:b w:val="false"/>
          <w:i w:val="false"/>
          <w:caps w:val="false"/>
          <w:smallCaps w:val="false"/>
          <w:color w:val="231F20"/>
          <w:spacing w:val="-2"/>
          <w:sz w:val="20"/>
        </w:rPr>
        <w:t>operations,</w:t>
      </w:r>
      <w:r>
        <w:rPr>
          <w:rFonts w:ascii="Times New Roman" w:hAnsi="Times New Roman"/>
          <w:b w:val="false"/>
          <w:i w:val="false"/>
          <w:caps w:val="false"/>
          <w:smallCaps w:val="false"/>
          <w:color w:val="231F20"/>
          <w:spacing w:val="-4"/>
          <w:sz w:val="20"/>
        </w:rPr>
        <w:t xml:space="preserve"> </w:t>
      </w:r>
      <w:r>
        <w:rPr>
          <w:rFonts w:ascii="Times New Roman" w:hAnsi="Times New Roman"/>
          <w:b w:val="false"/>
          <w:i w:val="false"/>
          <w:caps w:val="false"/>
          <w:smallCaps w:val="false"/>
          <w:color w:val="231F20"/>
          <w:spacing w:val="-2"/>
          <w:sz w:val="20"/>
        </w:rPr>
        <w:t>may</w:t>
      </w:r>
      <w:r>
        <w:rPr>
          <w:rFonts w:ascii="Times New Roman" w:hAnsi="Times New Roman"/>
          <w:b w:val="false"/>
          <w:i w:val="false"/>
          <w:caps w:val="false"/>
          <w:smallCaps w:val="false"/>
          <w:color w:val="231F20"/>
          <w:spacing w:val="-4"/>
          <w:sz w:val="20"/>
        </w:rPr>
        <w:t xml:space="preserve"> </w:t>
      </w:r>
      <w:r>
        <w:rPr>
          <w:rFonts w:ascii="Times New Roman" w:hAnsi="Times New Roman"/>
          <w:b w:val="false"/>
          <w:i w:val="false"/>
          <w:caps w:val="false"/>
          <w:smallCaps w:val="false"/>
          <w:color w:val="231F20"/>
          <w:spacing w:val="-2"/>
          <w:sz w:val="20"/>
        </w:rPr>
        <w:t>increase</w:t>
      </w:r>
      <w:r>
        <w:rPr>
          <w:rFonts w:ascii="Times New Roman" w:hAnsi="Times New Roman"/>
          <w:b w:val="false"/>
          <w:i w:val="false"/>
          <w:caps w:val="false"/>
          <w:smallCaps w:val="false"/>
          <w:color w:val="231F20"/>
          <w:spacing w:val="-4"/>
          <w:sz w:val="20"/>
        </w:rPr>
        <w:t xml:space="preserve"> </w:t>
      </w:r>
      <w:r>
        <w:rPr>
          <w:rFonts w:ascii="Times New Roman" w:hAnsi="Times New Roman"/>
          <w:b w:val="false"/>
          <w:i w:val="false"/>
          <w:caps w:val="false"/>
          <w:smallCaps w:val="false"/>
          <w:color w:val="231F20"/>
          <w:spacing w:val="-2"/>
          <w:sz w:val="20"/>
        </w:rPr>
        <w:t>our</w:t>
      </w:r>
      <w:r>
        <w:rPr>
          <w:rFonts w:ascii="Times New Roman" w:hAnsi="Times New Roman"/>
          <w:b w:val="false"/>
          <w:i w:val="false"/>
          <w:caps w:val="false"/>
          <w:smallCaps w:val="false"/>
          <w:color w:val="231F20"/>
          <w:spacing w:val="-4"/>
          <w:sz w:val="20"/>
        </w:rPr>
        <w:t xml:space="preserve"> </w:t>
      </w:r>
      <w:r>
        <w:rPr>
          <w:rFonts w:ascii="Times New Roman" w:hAnsi="Times New Roman"/>
          <w:b w:val="false"/>
          <w:i w:val="false"/>
          <w:caps w:val="false"/>
          <w:smallCaps w:val="false"/>
          <w:color w:val="231F20"/>
          <w:spacing w:val="-2"/>
          <w:sz w:val="20"/>
        </w:rPr>
        <w:t>compliance</w:t>
      </w:r>
      <w:r>
        <w:rPr>
          <w:rFonts w:ascii="Times New Roman" w:hAnsi="Times New Roman"/>
          <w:b w:val="false"/>
          <w:i w:val="false"/>
          <w:caps w:val="false"/>
          <w:smallCaps w:val="false"/>
          <w:color w:val="231F20"/>
          <w:spacing w:val="-4"/>
          <w:sz w:val="20"/>
        </w:rPr>
        <w:t xml:space="preserve"> </w:t>
      </w:r>
      <w:r>
        <w:rPr>
          <w:rFonts w:ascii="Times New Roman" w:hAnsi="Times New Roman"/>
          <w:b w:val="false"/>
          <w:i w:val="false"/>
          <w:caps w:val="false"/>
          <w:smallCaps w:val="false"/>
          <w:color w:val="231F20"/>
          <w:spacing w:val="-2"/>
          <w:sz w:val="20"/>
        </w:rPr>
        <w:t>costs</w:t>
      </w:r>
      <w:r>
        <w:rPr>
          <w:rFonts w:ascii="Times New Roman" w:hAnsi="Times New Roman"/>
          <w:b w:val="false"/>
          <w:i w:val="false"/>
          <w:caps w:val="false"/>
          <w:smallCaps w:val="false"/>
          <w:color w:val="231F20"/>
          <w:spacing w:val="-4"/>
          <w:sz w:val="20"/>
        </w:rPr>
        <w:t xml:space="preserve"> </w:t>
      </w:r>
      <w:r>
        <w:rPr>
          <w:rFonts w:ascii="Times New Roman" w:hAnsi="Times New Roman"/>
          <w:b w:val="false"/>
          <w:i w:val="false"/>
          <w:caps w:val="false"/>
          <w:smallCaps w:val="false"/>
          <w:color w:val="231F20"/>
          <w:spacing w:val="-2"/>
          <w:sz w:val="20"/>
        </w:rPr>
        <w:t>and</w:t>
      </w:r>
      <w:r>
        <w:rPr>
          <w:rFonts w:ascii="Times New Roman" w:hAnsi="Times New Roman"/>
          <w:b w:val="false"/>
          <w:i w:val="false"/>
          <w:caps w:val="false"/>
          <w:smallCaps w:val="false"/>
          <w:color w:val="231F20"/>
          <w:spacing w:val="-4"/>
          <w:sz w:val="20"/>
        </w:rPr>
        <w:t xml:space="preserve"> </w:t>
      </w:r>
      <w:r>
        <w:rPr>
          <w:rFonts w:ascii="Times New Roman" w:hAnsi="Times New Roman"/>
          <w:b w:val="false"/>
          <w:i w:val="false"/>
          <w:caps w:val="false"/>
          <w:smallCaps w:val="false"/>
          <w:color w:val="231F20"/>
          <w:spacing w:val="-2"/>
          <w:sz w:val="20"/>
        </w:rPr>
        <w:t>potential</w:t>
      </w:r>
      <w:r>
        <w:rPr>
          <w:rFonts w:ascii="Times New Roman" w:hAnsi="Times New Roman"/>
          <w:b w:val="false"/>
          <w:i w:val="false"/>
          <w:caps w:val="false"/>
          <w:smallCaps w:val="false"/>
          <w:color w:val="231F20"/>
          <w:spacing w:val="-4"/>
          <w:sz w:val="20"/>
        </w:rPr>
        <w:t xml:space="preserve"> </w:t>
      </w:r>
      <w:r>
        <w:rPr>
          <w:rFonts w:ascii="Times New Roman" w:hAnsi="Times New Roman"/>
          <w:b w:val="false"/>
          <w:i w:val="false"/>
          <w:caps w:val="false"/>
          <w:smallCaps w:val="false"/>
          <w:color w:val="231F20"/>
          <w:spacing w:val="-2"/>
          <w:sz w:val="20"/>
        </w:rPr>
        <w:t>liability</w:t>
      </w:r>
      <w:r>
        <w:rPr>
          <w:rFonts w:ascii="Times New Roman" w:hAnsi="Times New Roman"/>
          <w:b w:val="false"/>
          <w:i w:val="false"/>
          <w:caps w:val="false"/>
          <w:smallCaps w:val="false"/>
          <w:color w:val="231F20"/>
          <w:spacing w:val="-4"/>
          <w:sz w:val="20"/>
        </w:rPr>
        <w:t xml:space="preserve"> </w:t>
      </w:r>
      <w:r>
        <w:rPr>
          <w:rFonts w:ascii="Times New Roman" w:hAnsi="Times New Roman"/>
          <w:b w:val="false"/>
          <w:i w:val="false"/>
          <w:caps w:val="false"/>
          <w:smallCaps w:val="false"/>
          <w:color w:val="231F20"/>
          <w:spacing w:val="-2"/>
          <w:sz w:val="20"/>
        </w:rPr>
        <w:t>with respect</w:t>
      </w:r>
      <w:r>
        <w:rPr>
          <w:rFonts w:ascii="Times New Roman" w:hAnsi="Times New Roman"/>
          <w:b w:val="false"/>
          <w:i w:val="false"/>
          <w:caps w:val="false"/>
          <w:smallCaps w:val="false"/>
          <w:color w:val="231F20"/>
          <w:spacing w:val="-4"/>
          <w:sz w:val="20"/>
        </w:rPr>
        <w:t xml:space="preserve"> </w:t>
      </w:r>
      <w:r>
        <w:rPr>
          <w:rFonts w:ascii="Times New Roman" w:hAnsi="Times New Roman"/>
          <w:b w:val="false"/>
          <w:i w:val="false"/>
          <w:caps w:val="false"/>
          <w:smallCaps w:val="false"/>
          <w:color w:val="231F20"/>
          <w:spacing w:val="-2"/>
          <w:sz w:val="20"/>
        </w:rPr>
        <w:t>to</w:t>
      </w:r>
      <w:r>
        <w:rPr>
          <w:rFonts w:ascii="Times New Roman" w:hAnsi="Times New Roman"/>
          <w:b w:val="false"/>
          <w:i w:val="false"/>
          <w:caps w:val="false"/>
          <w:smallCaps w:val="false"/>
          <w:color w:val="231F20"/>
          <w:spacing w:val="-4"/>
          <w:sz w:val="20"/>
        </w:rPr>
        <w:t xml:space="preserve"> </w:t>
      </w:r>
      <w:r>
        <w:rPr>
          <w:rFonts w:ascii="Times New Roman" w:hAnsi="Times New Roman"/>
          <w:b w:val="false"/>
          <w:i w:val="false"/>
          <w:caps w:val="false"/>
          <w:smallCaps w:val="false"/>
          <w:color w:val="231F20"/>
          <w:spacing w:val="-2"/>
          <w:sz w:val="20"/>
        </w:rPr>
        <w:t>other</w:t>
      </w:r>
      <w:r>
        <w:rPr>
          <w:rFonts w:ascii="Times New Roman" w:hAnsi="Times New Roman"/>
          <w:b w:val="false"/>
          <w:i w:val="false"/>
          <w:caps w:val="false"/>
          <w:smallCaps w:val="false"/>
          <w:color w:val="231F20"/>
          <w:spacing w:val="-4"/>
          <w:sz w:val="20"/>
        </w:rPr>
        <w:t xml:space="preserve"> </w:t>
      </w:r>
      <w:r>
        <w:rPr>
          <w:rFonts w:ascii="Times New Roman" w:hAnsi="Times New Roman"/>
          <w:b w:val="false"/>
          <w:i w:val="false"/>
          <w:caps w:val="false"/>
          <w:smallCaps w:val="false"/>
          <w:color w:val="231F20"/>
          <w:spacing w:val="-2"/>
          <w:sz w:val="20"/>
        </w:rPr>
        <w:t>personal</w:t>
      </w:r>
      <w:r>
        <w:rPr>
          <w:rFonts w:ascii="Times New Roman" w:hAnsi="Times New Roman"/>
          <w:b w:val="false"/>
          <w:i w:val="false"/>
          <w:caps w:val="false"/>
          <w:smallCaps w:val="false"/>
          <w:color w:val="231F20"/>
          <w:spacing w:val="-4"/>
          <w:sz w:val="20"/>
        </w:rPr>
        <w:t xml:space="preserve"> </w:t>
      </w:r>
      <w:r>
        <w:rPr>
          <w:rFonts w:ascii="Times New Roman" w:hAnsi="Times New Roman"/>
          <w:b w:val="false"/>
          <w:i w:val="false"/>
          <w:caps w:val="false"/>
          <w:smallCaps w:val="false"/>
          <w:color w:val="231F20"/>
          <w:spacing w:val="-2"/>
          <w:sz w:val="20"/>
        </w:rPr>
        <w:t>information</w:t>
      </w:r>
      <w:r>
        <w:rPr>
          <w:rFonts w:ascii="Times New Roman" w:hAnsi="Times New Roman"/>
          <w:b w:val="false"/>
          <w:i w:val="false"/>
          <w:caps w:val="false"/>
          <w:smallCaps w:val="false"/>
          <w:color w:val="231F20"/>
          <w:spacing w:val="-4"/>
          <w:sz w:val="20"/>
        </w:rPr>
        <w:t xml:space="preserve"> </w:t>
      </w:r>
      <w:r>
        <w:rPr>
          <w:rFonts w:ascii="Times New Roman" w:hAnsi="Times New Roman"/>
          <w:b w:val="false"/>
          <w:i w:val="false"/>
          <w:caps w:val="false"/>
          <w:smallCaps w:val="false"/>
          <w:color w:val="231F20"/>
          <w:spacing w:val="-2"/>
          <w:sz w:val="20"/>
        </w:rPr>
        <w:t>we</w:t>
      </w:r>
      <w:r>
        <w:rPr>
          <w:rFonts w:ascii="Times New Roman" w:hAnsi="Times New Roman"/>
          <w:b w:val="false"/>
          <w:i w:val="false"/>
          <w:caps w:val="false"/>
          <w:smallCaps w:val="false"/>
          <w:color w:val="231F20"/>
          <w:spacing w:val="-4"/>
          <w:sz w:val="20"/>
        </w:rPr>
        <w:t xml:space="preserve"> </w:t>
      </w:r>
      <w:r>
        <w:rPr>
          <w:rFonts w:ascii="Times New Roman" w:hAnsi="Times New Roman"/>
          <w:b w:val="false"/>
          <w:i w:val="false"/>
          <w:caps w:val="false"/>
          <w:smallCaps w:val="false"/>
          <w:color w:val="231F20"/>
          <w:spacing w:val="-2"/>
          <w:sz w:val="20"/>
        </w:rPr>
        <w:t>collect</w:t>
      </w:r>
      <w:r>
        <w:rPr>
          <w:rFonts w:ascii="Times New Roman" w:hAnsi="Times New Roman"/>
          <w:b w:val="false"/>
          <w:i w:val="false"/>
          <w:caps w:val="false"/>
          <w:smallCaps w:val="false"/>
          <w:color w:val="231F20"/>
          <w:spacing w:val="-4"/>
          <w:sz w:val="20"/>
        </w:rPr>
        <w:t xml:space="preserve"> </w:t>
      </w:r>
      <w:r>
        <w:rPr>
          <w:rFonts w:ascii="Times New Roman" w:hAnsi="Times New Roman"/>
          <w:b w:val="false"/>
          <w:i w:val="false"/>
          <w:caps w:val="false"/>
          <w:smallCaps w:val="false"/>
          <w:color w:val="231F20"/>
          <w:spacing w:val="-2"/>
          <w:sz w:val="20"/>
        </w:rPr>
        <w:t>about</w:t>
      </w:r>
      <w:r>
        <w:rPr>
          <w:rFonts w:ascii="Times New Roman" w:hAnsi="Times New Roman"/>
          <w:b w:val="false"/>
          <w:i w:val="false"/>
          <w:caps w:val="false"/>
          <w:smallCaps w:val="false"/>
          <w:color w:val="231F20"/>
          <w:spacing w:val="-4"/>
          <w:sz w:val="20"/>
        </w:rPr>
        <w:t xml:space="preserve"> </w:t>
      </w:r>
      <w:r>
        <w:rPr>
          <w:rFonts w:ascii="Times New Roman" w:hAnsi="Times New Roman"/>
          <w:b w:val="false"/>
          <w:i w:val="false"/>
          <w:caps w:val="false"/>
          <w:smallCaps w:val="false"/>
          <w:color w:val="231F20"/>
          <w:spacing w:val="-2"/>
          <w:sz w:val="20"/>
        </w:rPr>
        <w:t>California</w:t>
      </w:r>
      <w:r>
        <w:rPr>
          <w:rFonts w:ascii="Times New Roman" w:hAnsi="Times New Roman"/>
          <w:b w:val="false"/>
          <w:i w:val="false"/>
          <w:caps w:val="false"/>
          <w:smallCaps w:val="false"/>
          <w:color w:val="231F20"/>
          <w:spacing w:val="-4"/>
          <w:sz w:val="20"/>
        </w:rPr>
        <w:t xml:space="preserve"> </w:t>
      </w:r>
      <w:r>
        <w:rPr>
          <w:rFonts w:ascii="Times New Roman" w:hAnsi="Times New Roman"/>
          <w:b w:val="false"/>
          <w:i w:val="false"/>
          <w:caps w:val="false"/>
          <w:smallCaps w:val="false"/>
          <w:color w:val="231F20"/>
          <w:spacing w:val="-2"/>
          <w:sz w:val="20"/>
        </w:rPr>
        <w:t>residents.</w:t>
      </w:r>
      <w:r>
        <w:rPr>
          <w:rFonts w:ascii="Times New Roman" w:hAnsi="Times New Roman"/>
          <w:b w:val="false"/>
          <w:i w:val="false"/>
          <w:caps w:val="false"/>
          <w:smallCaps w:val="false"/>
          <w:color w:val="231F20"/>
          <w:spacing w:val="-4"/>
          <w:sz w:val="20"/>
        </w:rPr>
        <w:t xml:space="preserve"> </w:t>
      </w:r>
      <w:r>
        <w:rPr>
          <w:rFonts w:ascii="Times New Roman" w:hAnsi="Times New Roman"/>
          <w:b w:val="false"/>
          <w:i w:val="false"/>
          <w:caps w:val="false"/>
          <w:smallCaps w:val="false"/>
          <w:color w:val="231F20"/>
          <w:spacing w:val="-2"/>
          <w:sz w:val="20"/>
        </w:rPr>
        <w:t>Some</w:t>
      </w:r>
      <w:r>
        <w:rPr>
          <w:rFonts w:ascii="Times New Roman" w:hAnsi="Times New Roman"/>
          <w:b w:val="false"/>
          <w:i w:val="false"/>
          <w:caps w:val="false"/>
          <w:smallCaps w:val="false"/>
          <w:color w:val="231F20"/>
          <w:spacing w:val="-4"/>
          <w:sz w:val="20"/>
        </w:rPr>
        <w:t xml:space="preserve"> </w:t>
      </w:r>
      <w:r>
        <w:rPr>
          <w:rFonts w:ascii="Times New Roman" w:hAnsi="Times New Roman"/>
          <w:b w:val="false"/>
          <w:i w:val="false"/>
          <w:caps w:val="false"/>
          <w:smallCaps w:val="false"/>
          <w:color w:val="231F20"/>
          <w:spacing w:val="-2"/>
          <w:sz w:val="20"/>
        </w:rPr>
        <w:t>observers</w:t>
      </w:r>
      <w:r>
        <w:rPr>
          <w:rFonts w:ascii="Times New Roman" w:hAnsi="Times New Roman"/>
          <w:b w:val="false"/>
          <w:i w:val="false"/>
          <w:caps w:val="false"/>
          <w:smallCaps w:val="false"/>
          <w:color w:val="231F20"/>
          <w:spacing w:val="-4"/>
          <w:sz w:val="20"/>
        </w:rPr>
        <w:t xml:space="preserve"> </w:t>
      </w:r>
      <w:r>
        <w:rPr>
          <w:rFonts w:ascii="Times New Roman" w:hAnsi="Times New Roman"/>
          <w:b w:val="false"/>
          <w:i w:val="false"/>
          <w:caps w:val="false"/>
          <w:smallCaps w:val="false"/>
          <w:color w:val="231F20"/>
          <w:spacing w:val="-2"/>
          <w:sz w:val="20"/>
        </w:rPr>
        <w:t>note</w:t>
      </w:r>
      <w:r>
        <w:rPr>
          <w:rFonts w:ascii="Times New Roman" w:hAnsi="Times New Roman"/>
          <w:b w:val="false"/>
          <w:i w:val="false"/>
          <w:caps w:val="false"/>
          <w:smallCaps w:val="false"/>
          <w:color w:val="231F20"/>
          <w:spacing w:val="-4"/>
          <w:sz w:val="20"/>
        </w:rPr>
        <w:t xml:space="preserve"> </w:t>
      </w:r>
      <w:r>
        <w:rPr>
          <w:rFonts w:ascii="Times New Roman" w:hAnsi="Times New Roman"/>
          <w:b w:val="false"/>
          <w:i w:val="false"/>
          <w:caps w:val="false"/>
          <w:smallCaps w:val="false"/>
          <w:color w:val="231F20"/>
          <w:spacing w:val="-2"/>
          <w:sz w:val="20"/>
        </w:rPr>
        <w:t>that</w:t>
      </w:r>
      <w:r>
        <w:rPr>
          <w:rFonts w:ascii="Times New Roman" w:hAnsi="Times New Roman"/>
          <w:b w:val="false"/>
          <w:i w:val="false"/>
          <w:caps w:val="false"/>
          <w:smallCaps w:val="false"/>
          <w:color w:val="231F20"/>
          <w:spacing w:val="-4"/>
          <w:sz w:val="20"/>
        </w:rPr>
        <w:t xml:space="preserve"> </w:t>
      </w:r>
      <w:r>
        <w:rPr>
          <w:rFonts w:ascii="Times New Roman" w:hAnsi="Times New Roman"/>
          <w:b w:val="false"/>
          <w:i w:val="false"/>
          <w:caps w:val="false"/>
          <w:smallCaps w:val="false"/>
          <w:color w:val="231F20"/>
          <w:spacing w:val="-2"/>
          <w:sz w:val="20"/>
        </w:rPr>
        <w:t>the</w:t>
      </w:r>
      <w:r>
        <w:rPr>
          <w:rFonts w:ascii="Times New Roman" w:hAnsi="Times New Roman"/>
          <w:b w:val="false"/>
          <w:i w:val="false"/>
          <w:caps w:val="false"/>
          <w:smallCaps w:val="false"/>
          <w:color w:val="231F20"/>
          <w:spacing w:val="-4"/>
          <w:sz w:val="20"/>
        </w:rPr>
        <w:t xml:space="preserve"> </w:t>
      </w:r>
      <w:r>
        <w:rPr>
          <w:rFonts w:ascii="Times New Roman" w:hAnsi="Times New Roman"/>
          <w:b w:val="false"/>
          <w:i w:val="false"/>
          <w:caps w:val="false"/>
          <w:smallCaps w:val="false"/>
          <w:color w:val="231F20"/>
          <w:spacing w:val="-2"/>
          <w:sz w:val="20"/>
        </w:rPr>
        <w:t>CCPA could</w:t>
      </w:r>
      <w:r>
        <w:rPr>
          <w:rFonts w:ascii="Times New Roman" w:hAnsi="Times New Roman"/>
          <w:b w:val="false"/>
          <w:i w:val="false"/>
          <w:caps w:val="false"/>
          <w:smallCaps w:val="false"/>
          <w:color w:val="231F20"/>
          <w:spacing w:val="-4"/>
          <w:sz w:val="20"/>
        </w:rPr>
        <w:t xml:space="preserve"> </w:t>
      </w:r>
      <w:r>
        <w:rPr>
          <w:rFonts w:ascii="Times New Roman" w:hAnsi="Times New Roman"/>
          <w:b w:val="false"/>
          <w:i w:val="false"/>
          <w:caps w:val="false"/>
          <w:smallCaps w:val="false"/>
          <w:color w:val="231F20"/>
          <w:spacing w:val="-2"/>
          <w:sz w:val="20"/>
        </w:rPr>
        <w:t>mark</w:t>
      </w:r>
      <w:r>
        <w:rPr>
          <w:rFonts w:ascii="Times New Roman" w:hAnsi="Times New Roman"/>
          <w:b w:val="false"/>
          <w:i w:val="false"/>
          <w:caps w:val="false"/>
          <w:smallCaps w:val="false"/>
          <w:color w:val="231F20"/>
          <w:spacing w:val="-4"/>
          <w:sz w:val="20"/>
        </w:rPr>
        <w:t xml:space="preserve"> </w:t>
      </w:r>
      <w:r>
        <w:rPr>
          <w:rFonts w:ascii="Times New Roman" w:hAnsi="Times New Roman"/>
          <w:b w:val="false"/>
          <w:i w:val="false"/>
          <w:caps w:val="false"/>
          <w:smallCaps w:val="false"/>
          <w:color w:val="231F20"/>
          <w:spacing w:val="-2"/>
          <w:sz w:val="20"/>
        </w:rPr>
        <w:t>the</w:t>
      </w:r>
      <w:r>
        <w:rPr>
          <w:rFonts w:ascii="Times New Roman" w:hAnsi="Times New Roman"/>
          <w:b w:val="false"/>
          <w:i w:val="false"/>
          <w:caps w:val="false"/>
          <w:smallCaps w:val="false"/>
          <w:color w:val="231F20"/>
          <w:spacing w:val="-4"/>
          <w:sz w:val="20"/>
        </w:rPr>
        <w:t xml:space="preserve"> </w:t>
      </w:r>
      <w:r>
        <w:rPr>
          <w:rFonts w:ascii="Times New Roman" w:hAnsi="Times New Roman"/>
          <w:b w:val="false"/>
          <w:i w:val="false"/>
          <w:caps w:val="false"/>
          <w:smallCaps w:val="false"/>
          <w:color w:val="231F20"/>
          <w:spacing w:val="-2"/>
          <w:sz w:val="20"/>
        </w:rPr>
        <w:t>beginning</w:t>
      </w:r>
      <w:r>
        <w:rPr>
          <w:rFonts w:ascii="Times New Roman" w:hAnsi="Times New Roman"/>
          <w:b w:val="false"/>
          <w:i w:val="false"/>
          <w:caps w:val="false"/>
          <w:smallCaps w:val="false"/>
          <w:color w:val="231F20"/>
          <w:spacing w:val="-4"/>
          <w:sz w:val="20"/>
        </w:rPr>
        <w:t xml:space="preserve"> </w:t>
      </w:r>
      <w:r>
        <w:rPr>
          <w:rFonts w:ascii="Times New Roman" w:hAnsi="Times New Roman"/>
          <w:b w:val="false"/>
          <w:i w:val="false"/>
          <w:caps w:val="false"/>
          <w:smallCaps w:val="false"/>
          <w:color w:val="231F20"/>
          <w:spacing w:val="-2"/>
          <w:sz w:val="20"/>
        </w:rPr>
        <w:t>of</w:t>
      </w:r>
      <w:r>
        <w:rPr>
          <w:rFonts w:ascii="Times New Roman" w:hAnsi="Times New Roman"/>
          <w:b w:val="false"/>
          <w:i w:val="false"/>
          <w:caps w:val="false"/>
          <w:smallCaps w:val="false"/>
          <w:color w:val="231F20"/>
          <w:spacing w:val="-4"/>
          <w:sz w:val="20"/>
        </w:rPr>
        <w:t xml:space="preserve"> </w:t>
      </w:r>
      <w:r>
        <w:rPr>
          <w:rFonts w:ascii="Times New Roman" w:hAnsi="Times New Roman"/>
          <w:b w:val="false"/>
          <w:i w:val="false"/>
          <w:caps w:val="false"/>
          <w:smallCaps w:val="false"/>
          <w:color w:val="231F20"/>
          <w:spacing w:val="-2"/>
          <w:sz w:val="20"/>
        </w:rPr>
        <w:t>a</w:t>
      </w:r>
      <w:r>
        <w:rPr>
          <w:rFonts w:ascii="Times New Roman" w:hAnsi="Times New Roman"/>
          <w:b w:val="false"/>
          <w:i w:val="false"/>
          <w:caps w:val="false"/>
          <w:smallCaps w:val="false"/>
          <w:color w:val="231F20"/>
          <w:spacing w:val="-4"/>
          <w:sz w:val="20"/>
        </w:rPr>
        <w:t xml:space="preserve"> </w:t>
      </w:r>
      <w:r>
        <w:rPr>
          <w:rFonts w:ascii="Times New Roman" w:hAnsi="Times New Roman"/>
          <w:b w:val="false"/>
          <w:i w:val="false"/>
          <w:caps w:val="false"/>
          <w:smallCaps w:val="false"/>
          <w:color w:val="231F20"/>
          <w:spacing w:val="-2"/>
          <w:sz w:val="20"/>
        </w:rPr>
        <w:t>trend</w:t>
      </w:r>
      <w:r>
        <w:rPr>
          <w:rFonts w:ascii="Times New Roman" w:hAnsi="Times New Roman"/>
          <w:b w:val="false"/>
          <w:i w:val="false"/>
          <w:caps w:val="false"/>
          <w:smallCaps w:val="false"/>
          <w:color w:val="231F20"/>
          <w:spacing w:val="-4"/>
          <w:sz w:val="20"/>
        </w:rPr>
        <w:t xml:space="preserve"> </w:t>
      </w:r>
      <w:r>
        <w:rPr>
          <w:rFonts w:ascii="Times New Roman" w:hAnsi="Times New Roman"/>
          <w:b w:val="false"/>
          <w:i w:val="false"/>
          <w:caps w:val="false"/>
          <w:smallCaps w:val="false"/>
          <w:color w:val="231F20"/>
          <w:spacing w:val="-2"/>
          <w:sz w:val="20"/>
        </w:rPr>
        <w:t>toward</w:t>
      </w:r>
      <w:r>
        <w:rPr>
          <w:rFonts w:ascii="Times New Roman" w:hAnsi="Times New Roman"/>
          <w:b w:val="false"/>
          <w:i w:val="false"/>
          <w:caps w:val="false"/>
          <w:smallCaps w:val="false"/>
          <w:color w:val="231F20"/>
          <w:spacing w:val="-4"/>
          <w:sz w:val="20"/>
        </w:rPr>
        <w:t xml:space="preserve"> </w:t>
      </w:r>
      <w:r>
        <w:rPr>
          <w:rFonts w:ascii="Times New Roman" w:hAnsi="Times New Roman"/>
          <w:b w:val="false"/>
          <w:i w:val="false"/>
          <w:caps w:val="false"/>
          <w:smallCaps w:val="false"/>
          <w:color w:val="231F20"/>
          <w:spacing w:val="-2"/>
          <w:sz w:val="20"/>
        </w:rPr>
        <w:t>more</w:t>
      </w:r>
      <w:r>
        <w:rPr>
          <w:rFonts w:ascii="Times New Roman" w:hAnsi="Times New Roman"/>
          <w:b w:val="false"/>
          <w:i w:val="false"/>
          <w:caps w:val="false"/>
          <w:smallCaps w:val="false"/>
          <w:color w:val="231F20"/>
          <w:spacing w:val="-4"/>
          <w:sz w:val="20"/>
        </w:rPr>
        <w:t xml:space="preserve"> </w:t>
      </w:r>
      <w:r>
        <w:rPr>
          <w:rFonts w:ascii="Times New Roman" w:hAnsi="Times New Roman"/>
          <w:b w:val="false"/>
          <w:i w:val="false"/>
          <w:caps w:val="false"/>
          <w:smallCaps w:val="false"/>
          <w:color w:val="231F20"/>
          <w:spacing w:val="-2"/>
          <w:sz w:val="20"/>
        </w:rPr>
        <w:t>stringent</w:t>
      </w:r>
      <w:r>
        <w:rPr>
          <w:rFonts w:ascii="Times New Roman" w:hAnsi="Times New Roman"/>
          <w:b w:val="false"/>
          <w:i w:val="false"/>
          <w:caps w:val="false"/>
          <w:smallCaps w:val="false"/>
          <w:color w:val="231F20"/>
          <w:spacing w:val="-4"/>
          <w:sz w:val="20"/>
        </w:rPr>
        <w:t xml:space="preserve"> </w:t>
      </w:r>
      <w:r>
        <w:rPr>
          <w:rFonts w:ascii="Times New Roman" w:hAnsi="Times New Roman"/>
          <w:b w:val="false"/>
          <w:i w:val="false"/>
          <w:caps w:val="false"/>
          <w:smallCaps w:val="false"/>
          <w:color w:val="231F20"/>
          <w:spacing w:val="-2"/>
          <w:sz w:val="20"/>
        </w:rPr>
        <w:t>privacy</w:t>
      </w:r>
      <w:r>
        <w:rPr>
          <w:rFonts w:ascii="Times New Roman" w:hAnsi="Times New Roman"/>
          <w:b w:val="false"/>
          <w:i w:val="false"/>
          <w:caps w:val="false"/>
          <w:smallCaps w:val="false"/>
          <w:color w:val="231F20"/>
          <w:spacing w:val="-4"/>
          <w:sz w:val="20"/>
        </w:rPr>
        <w:t xml:space="preserve"> </w:t>
      </w:r>
      <w:r>
        <w:rPr>
          <w:rFonts w:ascii="Times New Roman" w:hAnsi="Times New Roman"/>
          <w:b w:val="false"/>
          <w:i w:val="false"/>
          <w:caps w:val="false"/>
          <w:smallCaps w:val="false"/>
          <w:color w:val="231F20"/>
          <w:spacing w:val="-2"/>
          <w:sz w:val="20"/>
        </w:rPr>
        <w:t>legislation</w:t>
      </w:r>
      <w:r>
        <w:rPr>
          <w:rFonts w:ascii="Times New Roman" w:hAnsi="Times New Roman"/>
          <w:b w:val="false"/>
          <w:i w:val="false"/>
          <w:caps w:val="false"/>
          <w:smallCaps w:val="false"/>
          <w:color w:val="231F20"/>
          <w:spacing w:val="-4"/>
          <w:sz w:val="20"/>
        </w:rPr>
        <w:t xml:space="preserve"> </w:t>
      </w:r>
      <w:r>
        <w:rPr>
          <w:rFonts w:ascii="Times New Roman" w:hAnsi="Times New Roman"/>
          <w:b w:val="false"/>
          <w:i w:val="false"/>
          <w:caps w:val="false"/>
          <w:smallCaps w:val="false"/>
          <w:color w:val="231F20"/>
          <w:spacing w:val="-2"/>
          <w:sz w:val="20"/>
        </w:rPr>
        <w:t>in</w:t>
      </w:r>
      <w:r>
        <w:rPr>
          <w:rFonts w:ascii="Times New Roman" w:hAnsi="Times New Roman"/>
          <w:b w:val="false"/>
          <w:i w:val="false"/>
          <w:caps w:val="false"/>
          <w:smallCaps w:val="false"/>
          <w:color w:val="231F20"/>
          <w:spacing w:val="-4"/>
          <w:sz w:val="20"/>
        </w:rPr>
        <w:t xml:space="preserve"> </w:t>
      </w:r>
      <w:r>
        <w:rPr>
          <w:rFonts w:ascii="Times New Roman" w:hAnsi="Times New Roman"/>
          <w:b w:val="false"/>
          <w:i w:val="false"/>
          <w:caps w:val="false"/>
          <w:smallCaps w:val="false"/>
          <w:color w:val="231F20"/>
          <w:spacing w:val="-2"/>
          <w:sz w:val="20"/>
        </w:rPr>
        <w:t>the</w:t>
      </w:r>
      <w:r>
        <w:rPr>
          <w:rFonts w:ascii="Times New Roman" w:hAnsi="Times New Roman"/>
          <w:b w:val="false"/>
          <w:i w:val="false"/>
          <w:caps w:val="false"/>
          <w:smallCaps w:val="false"/>
          <w:color w:val="231F20"/>
          <w:spacing w:val="-4"/>
          <w:sz w:val="20"/>
        </w:rPr>
        <w:t xml:space="preserve"> </w:t>
      </w:r>
      <w:r>
        <w:rPr>
          <w:rFonts w:ascii="Times New Roman" w:hAnsi="Times New Roman"/>
          <w:b w:val="false"/>
          <w:i w:val="false"/>
          <w:caps w:val="false"/>
          <w:smallCaps w:val="false"/>
          <w:color w:val="231F20"/>
          <w:spacing w:val="-2"/>
          <w:sz w:val="20"/>
        </w:rPr>
        <w:t>United</w:t>
      </w:r>
      <w:r>
        <w:rPr>
          <w:rFonts w:ascii="Times New Roman" w:hAnsi="Times New Roman"/>
          <w:b w:val="false"/>
          <w:i w:val="false"/>
          <w:caps w:val="false"/>
          <w:smallCaps w:val="false"/>
          <w:color w:val="231F20"/>
          <w:spacing w:val="-4"/>
          <w:sz w:val="20"/>
        </w:rPr>
        <w:t xml:space="preserve"> </w:t>
      </w:r>
      <w:r>
        <w:rPr>
          <w:rFonts w:ascii="Times New Roman" w:hAnsi="Times New Roman"/>
          <w:b w:val="false"/>
          <w:i w:val="false"/>
          <w:caps w:val="false"/>
          <w:smallCaps w:val="false"/>
          <w:color w:val="231F20"/>
          <w:spacing w:val="-2"/>
          <w:sz w:val="20"/>
        </w:rPr>
        <w:t>States,</w:t>
      </w:r>
      <w:r>
        <w:rPr>
          <w:rFonts w:ascii="Times New Roman" w:hAnsi="Times New Roman"/>
          <w:b w:val="false"/>
          <w:i w:val="false"/>
          <w:caps w:val="false"/>
          <w:smallCaps w:val="false"/>
          <w:color w:val="231F20"/>
          <w:spacing w:val="-4"/>
          <w:sz w:val="20"/>
        </w:rPr>
        <w:t xml:space="preserve"> </w:t>
      </w:r>
      <w:r>
        <w:rPr>
          <w:rFonts w:ascii="Times New Roman" w:hAnsi="Times New Roman"/>
          <w:b w:val="false"/>
          <w:i w:val="false"/>
          <w:caps w:val="false"/>
          <w:smallCaps w:val="false"/>
          <w:color w:val="231F20"/>
          <w:spacing w:val="-2"/>
          <w:sz w:val="20"/>
        </w:rPr>
        <w:t>which</w:t>
      </w:r>
      <w:r>
        <w:rPr>
          <w:rFonts w:ascii="Times New Roman" w:hAnsi="Times New Roman"/>
          <w:b w:val="false"/>
          <w:i w:val="false"/>
          <w:caps w:val="false"/>
          <w:smallCaps w:val="false"/>
          <w:color w:val="231F20"/>
          <w:spacing w:val="-4"/>
          <w:sz w:val="20"/>
        </w:rPr>
        <w:t xml:space="preserve"> </w:t>
      </w:r>
      <w:r>
        <w:rPr>
          <w:rFonts w:ascii="Times New Roman" w:hAnsi="Times New Roman"/>
          <w:b w:val="false"/>
          <w:i w:val="false"/>
          <w:caps w:val="false"/>
          <w:smallCaps w:val="false"/>
          <w:color w:val="231F20"/>
          <w:spacing w:val="-2"/>
          <w:sz w:val="20"/>
        </w:rPr>
        <w:t>could increase</w:t>
      </w:r>
      <w:r>
        <w:rPr>
          <w:rFonts w:ascii="Times New Roman" w:hAnsi="Times New Roman"/>
          <w:b w:val="false"/>
          <w:i w:val="false"/>
          <w:caps w:val="false"/>
          <w:smallCaps w:val="false"/>
          <w:color w:val="231F20"/>
          <w:spacing w:val="-4"/>
          <w:sz w:val="20"/>
        </w:rPr>
        <w:t xml:space="preserve"> </w:t>
      </w:r>
      <w:r>
        <w:rPr>
          <w:rFonts w:ascii="Times New Roman" w:hAnsi="Times New Roman"/>
          <w:b w:val="false"/>
          <w:i w:val="false"/>
          <w:caps w:val="false"/>
          <w:smallCaps w:val="false"/>
          <w:color w:val="231F20"/>
          <w:spacing w:val="-2"/>
          <w:sz w:val="20"/>
        </w:rPr>
        <w:t>our</w:t>
      </w:r>
      <w:r>
        <w:rPr>
          <w:rFonts w:ascii="Times New Roman" w:hAnsi="Times New Roman"/>
          <w:b w:val="false"/>
          <w:i w:val="false"/>
          <w:caps w:val="false"/>
          <w:smallCaps w:val="false"/>
          <w:color w:val="231F20"/>
          <w:spacing w:val="-4"/>
          <w:sz w:val="20"/>
        </w:rPr>
        <w:t xml:space="preserve"> </w:t>
      </w:r>
      <w:r>
        <w:rPr>
          <w:rFonts w:ascii="Times New Roman" w:hAnsi="Times New Roman"/>
          <w:b w:val="false"/>
          <w:i w:val="false"/>
          <w:caps w:val="false"/>
          <w:smallCaps w:val="false"/>
          <w:color w:val="231F20"/>
          <w:spacing w:val="-2"/>
          <w:sz w:val="20"/>
        </w:rPr>
        <w:t>potential</w:t>
      </w:r>
      <w:r>
        <w:rPr>
          <w:rFonts w:ascii="Times New Roman" w:hAnsi="Times New Roman"/>
          <w:b w:val="false"/>
          <w:i w:val="false"/>
          <w:caps w:val="false"/>
          <w:smallCaps w:val="false"/>
          <w:color w:val="231F20"/>
          <w:spacing w:val="-4"/>
          <w:sz w:val="20"/>
        </w:rPr>
        <w:t xml:space="preserve"> </w:t>
      </w:r>
      <w:r>
        <w:rPr>
          <w:rFonts w:ascii="Times New Roman" w:hAnsi="Times New Roman"/>
          <w:b w:val="false"/>
          <w:i w:val="false"/>
          <w:caps w:val="false"/>
          <w:smallCaps w:val="false"/>
          <w:color w:val="231F20"/>
          <w:spacing w:val="-2"/>
          <w:sz w:val="20"/>
        </w:rPr>
        <w:t>liability</w:t>
      </w:r>
      <w:r>
        <w:rPr>
          <w:rFonts w:ascii="Times New Roman" w:hAnsi="Times New Roman"/>
          <w:b w:val="false"/>
          <w:i w:val="false"/>
          <w:caps w:val="false"/>
          <w:smallCaps w:val="false"/>
          <w:color w:val="231F20"/>
          <w:spacing w:val="-4"/>
          <w:sz w:val="20"/>
        </w:rPr>
        <w:t xml:space="preserve"> </w:t>
      </w:r>
      <w:r>
        <w:rPr>
          <w:rFonts w:ascii="Times New Roman" w:hAnsi="Times New Roman"/>
          <w:b w:val="false"/>
          <w:i w:val="false"/>
          <w:caps w:val="false"/>
          <w:smallCaps w:val="false"/>
          <w:color w:val="231F20"/>
          <w:spacing w:val="-2"/>
          <w:sz w:val="20"/>
        </w:rPr>
        <w:t>and</w:t>
      </w:r>
      <w:r>
        <w:rPr>
          <w:rFonts w:ascii="Times New Roman" w:hAnsi="Times New Roman"/>
          <w:b w:val="false"/>
          <w:i w:val="false"/>
          <w:caps w:val="false"/>
          <w:smallCaps w:val="false"/>
          <w:color w:val="231F20"/>
          <w:spacing w:val="-4"/>
          <w:sz w:val="20"/>
        </w:rPr>
        <w:t xml:space="preserve"> </w:t>
      </w:r>
      <w:r>
        <w:rPr>
          <w:rFonts w:ascii="Times New Roman" w:hAnsi="Times New Roman"/>
          <w:b w:val="false"/>
          <w:i w:val="false"/>
          <w:caps w:val="false"/>
          <w:smallCaps w:val="false"/>
          <w:color w:val="231F20"/>
          <w:spacing w:val="-2"/>
          <w:sz w:val="20"/>
        </w:rPr>
        <w:t>adversely</w:t>
      </w:r>
      <w:r>
        <w:rPr>
          <w:rFonts w:ascii="Times New Roman" w:hAnsi="Times New Roman"/>
          <w:b w:val="false"/>
          <w:i w:val="false"/>
          <w:caps w:val="false"/>
          <w:smallCaps w:val="false"/>
          <w:color w:val="231F20"/>
          <w:spacing w:val="-4"/>
          <w:sz w:val="20"/>
        </w:rPr>
        <w:t xml:space="preserve"> </w:t>
      </w:r>
      <w:r>
        <w:rPr>
          <w:rFonts w:ascii="Times New Roman" w:hAnsi="Times New Roman"/>
          <w:b w:val="false"/>
          <w:i w:val="false"/>
          <w:caps w:val="false"/>
          <w:smallCaps w:val="false"/>
          <w:color w:val="231F20"/>
          <w:spacing w:val="-2"/>
          <w:sz w:val="20"/>
        </w:rPr>
        <w:t>affect our</w:t>
      </w:r>
      <w:r>
        <w:rPr>
          <w:rFonts w:ascii="Times New Roman" w:hAnsi="Times New Roman"/>
          <w:b w:val="false"/>
          <w:i w:val="false"/>
          <w:caps w:val="false"/>
          <w:smallCaps w:val="false"/>
          <w:color w:val="231F20"/>
          <w:spacing w:val="-4"/>
          <w:sz w:val="20"/>
        </w:rPr>
        <w:t xml:space="preserve"> </w:t>
      </w:r>
      <w:r>
        <w:rPr>
          <w:rFonts w:ascii="Times New Roman" w:hAnsi="Times New Roman"/>
          <w:b w:val="false"/>
          <w:i w:val="false"/>
          <w:caps w:val="false"/>
          <w:smallCaps w:val="false"/>
          <w:color w:val="231F20"/>
          <w:spacing w:val="-2"/>
          <w:sz w:val="20"/>
        </w:rPr>
        <w:t>business.</w:t>
      </w:r>
    </w:p>
    <w:p>
      <w:pPr>
        <w:pStyle w:val="TextBody"/>
        <w:spacing w:before="120" w:after="0"/>
        <w:jc w:val="both"/>
        <w:rPr>
          <w:rFonts w:ascii="Times New Roman" w:hAnsi="Times New Roman"/>
          <w:b/>
          <w:i/>
          <w:caps w:val="false"/>
          <w:smallCaps w:val="false"/>
          <w:color w:val="231F20"/>
          <w:sz w:val="20"/>
        </w:rPr>
      </w:pPr>
      <w:r>
        <w:rPr>
          <w:rFonts w:ascii="Times New Roman" w:hAnsi="Times New Roman"/>
          <w:b/>
          <w:i/>
          <w:caps w:val="false"/>
          <w:smallCaps w:val="false"/>
          <w:color w:val="231F20"/>
          <w:sz w:val="20"/>
        </w:rPr>
        <w:t>Inadequate</w:t>
      </w:r>
      <w:r>
        <w:rPr>
          <w:rFonts w:ascii="Times New Roman" w:hAnsi="Times New Roman"/>
          <w:b/>
          <w:i/>
          <w:caps w:val="false"/>
          <w:smallCaps w:val="false"/>
          <w:color w:val="231F20"/>
          <w:spacing w:val="1"/>
          <w:sz w:val="20"/>
        </w:rPr>
        <w:t xml:space="preserve"> </w:t>
      </w:r>
      <w:r>
        <w:rPr>
          <w:rFonts w:ascii="Times New Roman" w:hAnsi="Times New Roman"/>
          <w:b/>
          <w:i/>
          <w:caps w:val="false"/>
          <w:smallCaps w:val="false"/>
          <w:color w:val="231F20"/>
          <w:sz w:val="20"/>
        </w:rPr>
        <w:t>funding for</w:t>
      </w:r>
      <w:r>
        <w:rPr>
          <w:rFonts w:ascii="Times New Roman" w:hAnsi="Times New Roman"/>
          <w:b/>
          <w:i/>
          <w:caps w:val="false"/>
          <w:smallCaps w:val="false"/>
          <w:color w:val="231F20"/>
          <w:spacing w:val="1"/>
          <w:sz w:val="20"/>
        </w:rPr>
        <w:t xml:space="preserve"> </w:t>
      </w:r>
      <w:r>
        <w:rPr>
          <w:rFonts w:ascii="Times New Roman" w:hAnsi="Times New Roman"/>
          <w:b/>
          <w:i/>
          <w:caps w:val="false"/>
          <w:smallCaps w:val="false"/>
          <w:color w:val="231F20"/>
          <w:sz w:val="20"/>
        </w:rPr>
        <w:t>the FDA,</w:t>
      </w:r>
      <w:r>
        <w:rPr>
          <w:rFonts w:ascii="Times New Roman" w:hAnsi="Times New Roman"/>
          <w:b/>
          <w:i/>
          <w:caps w:val="false"/>
          <w:smallCaps w:val="false"/>
          <w:color w:val="231F20"/>
          <w:spacing w:val="-1"/>
          <w:sz w:val="20"/>
        </w:rPr>
        <w:t xml:space="preserve"> </w:t>
      </w:r>
      <w:r>
        <w:rPr>
          <w:rFonts w:ascii="Times New Roman" w:hAnsi="Times New Roman"/>
          <w:b/>
          <w:i/>
          <w:caps w:val="false"/>
          <w:smallCaps w:val="false"/>
          <w:color w:val="231F20"/>
          <w:sz w:val="20"/>
        </w:rPr>
        <w:t>the Securities</w:t>
      </w:r>
      <w:r>
        <w:rPr>
          <w:rFonts w:ascii="Times New Roman" w:hAnsi="Times New Roman"/>
          <w:b/>
          <w:i/>
          <w:caps w:val="false"/>
          <w:smallCaps w:val="false"/>
          <w:color w:val="231F20"/>
          <w:spacing w:val="2"/>
          <w:sz w:val="20"/>
        </w:rPr>
        <w:t xml:space="preserve"> </w:t>
      </w:r>
      <w:r>
        <w:rPr>
          <w:rFonts w:ascii="Times New Roman" w:hAnsi="Times New Roman"/>
          <w:b/>
          <w:i/>
          <w:caps w:val="false"/>
          <w:smallCaps w:val="false"/>
          <w:color w:val="231F20"/>
          <w:sz w:val="20"/>
        </w:rPr>
        <w:t>and Exchange Commission</w:t>
      </w:r>
      <w:r>
        <w:rPr>
          <w:rFonts w:ascii="Times New Roman" w:hAnsi="Times New Roman"/>
          <w:b/>
          <w:i/>
          <w:caps w:val="false"/>
          <w:smallCaps w:val="false"/>
          <w:color w:val="231F20"/>
          <w:spacing w:val="1"/>
          <w:sz w:val="20"/>
        </w:rPr>
        <w:t xml:space="preserve"> </w:t>
      </w:r>
      <w:r>
        <w:rPr>
          <w:rFonts w:ascii="Times New Roman" w:hAnsi="Times New Roman"/>
          <w:b/>
          <w:i/>
          <w:caps w:val="false"/>
          <w:smallCaps w:val="false"/>
          <w:color w:val="231F20"/>
          <w:sz w:val="20"/>
        </w:rPr>
        <w:t>and other</w:t>
      </w:r>
      <w:r>
        <w:rPr>
          <w:rFonts w:ascii="Times New Roman" w:hAnsi="Times New Roman"/>
          <w:b/>
          <w:i/>
          <w:caps w:val="false"/>
          <w:smallCaps w:val="false"/>
          <w:color w:val="231F20"/>
          <w:spacing w:val="1"/>
          <w:sz w:val="20"/>
        </w:rPr>
        <w:t xml:space="preserve"> </w:t>
      </w:r>
      <w:r>
        <w:rPr>
          <w:rFonts w:ascii="Times New Roman" w:hAnsi="Times New Roman"/>
          <w:b/>
          <w:i/>
          <w:caps w:val="false"/>
          <w:smallCaps w:val="false"/>
          <w:color w:val="231F20"/>
          <w:sz w:val="20"/>
        </w:rPr>
        <w:t>government</w:t>
      </w:r>
      <w:r>
        <w:rPr>
          <w:rFonts w:ascii="Times New Roman" w:hAnsi="Times New Roman"/>
          <w:b/>
          <w:i/>
          <w:caps w:val="false"/>
          <w:smallCaps w:val="false"/>
          <w:color w:val="231F20"/>
          <w:spacing w:val="1"/>
          <w:sz w:val="20"/>
        </w:rPr>
        <w:t xml:space="preserve"> </w:t>
      </w:r>
      <w:r>
        <w:rPr>
          <w:rFonts w:ascii="Times New Roman" w:hAnsi="Times New Roman"/>
          <w:b/>
          <w:i/>
          <w:caps w:val="false"/>
          <w:smallCaps w:val="false"/>
          <w:color w:val="231F20"/>
          <w:sz w:val="20"/>
        </w:rPr>
        <w:t>agencies could hinder their</w:t>
      </w:r>
      <w:r>
        <w:rPr>
          <w:rFonts w:ascii="Times New Roman" w:hAnsi="Times New Roman"/>
          <w:b/>
          <w:i/>
          <w:caps w:val="false"/>
          <w:smallCaps w:val="false"/>
          <w:color w:val="231F20"/>
          <w:spacing w:val="1"/>
          <w:sz w:val="20"/>
        </w:rPr>
        <w:t xml:space="preserve"> </w:t>
      </w:r>
      <w:r>
        <w:rPr>
          <w:rFonts w:ascii="Times New Roman" w:hAnsi="Times New Roman"/>
          <w:b/>
          <w:i/>
          <w:caps w:val="false"/>
          <w:smallCaps w:val="false"/>
          <w:color w:val="231F20"/>
          <w:sz w:val="20"/>
        </w:rPr>
        <w:t>ability</w:t>
      </w:r>
      <w:r>
        <w:rPr>
          <w:rFonts w:ascii="Times New Roman" w:hAnsi="Times New Roman"/>
          <w:b/>
          <w:i/>
          <w:caps w:val="false"/>
          <w:smallCaps w:val="false"/>
          <w:color w:val="231F20"/>
          <w:spacing w:val="2"/>
          <w:sz w:val="20"/>
        </w:rPr>
        <w:t xml:space="preserve"> </w:t>
      </w:r>
      <w:r>
        <w:rPr>
          <w:rFonts w:ascii="Times New Roman" w:hAnsi="Times New Roman"/>
          <w:b/>
          <w:i/>
          <w:caps w:val="false"/>
          <w:smallCaps w:val="false"/>
          <w:color w:val="231F20"/>
          <w:sz w:val="20"/>
        </w:rPr>
        <w:t>to hire</w:t>
      </w:r>
      <w:r>
        <w:rPr>
          <w:rFonts w:ascii="Times New Roman" w:hAnsi="Times New Roman"/>
          <w:b/>
          <w:i/>
          <w:caps w:val="false"/>
          <w:smallCaps w:val="false"/>
          <w:color w:val="231F20"/>
          <w:spacing w:val="1"/>
          <w:sz w:val="20"/>
        </w:rPr>
        <w:t xml:space="preserve"> </w:t>
      </w:r>
      <w:r>
        <w:rPr>
          <w:rFonts w:ascii="Times New Roman" w:hAnsi="Times New Roman"/>
          <w:b/>
          <w:i/>
          <w:caps w:val="false"/>
          <w:smallCaps w:val="false"/>
          <w:color w:val="231F20"/>
          <w:sz w:val="20"/>
        </w:rPr>
        <w:t>and retain</w:t>
      </w:r>
      <w:r>
        <w:rPr>
          <w:rFonts w:ascii="Times New Roman" w:hAnsi="Times New Roman"/>
          <w:b/>
          <w:i/>
          <w:caps w:val="false"/>
          <w:smallCaps w:val="false"/>
          <w:color w:val="231F20"/>
          <w:spacing w:val="1"/>
          <w:sz w:val="20"/>
        </w:rPr>
        <w:t xml:space="preserve"> </w:t>
      </w:r>
      <w:r>
        <w:rPr>
          <w:rFonts w:ascii="Times New Roman" w:hAnsi="Times New Roman"/>
          <w:b/>
          <w:i/>
          <w:caps w:val="false"/>
          <w:smallCaps w:val="false"/>
          <w:color w:val="231F20"/>
          <w:sz w:val="20"/>
        </w:rPr>
        <w:t>key leadership</w:t>
      </w:r>
      <w:r>
        <w:rPr>
          <w:rFonts w:ascii="Times New Roman" w:hAnsi="Times New Roman"/>
          <w:b/>
          <w:i/>
          <w:caps w:val="false"/>
          <w:smallCaps w:val="false"/>
          <w:color w:val="231F20"/>
          <w:spacing w:val="1"/>
          <w:sz w:val="20"/>
        </w:rPr>
        <w:t xml:space="preserve"> </w:t>
      </w:r>
      <w:r>
        <w:rPr>
          <w:rFonts w:ascii="Times New Roman" w:hAnsi="Times New Roman"/>
          <w:b/>
          <w:i/>
          <w:caps w:val="false"/>
          <w:smallCaps w:val="false"/>
          <w:color w:val="231F20"/>
          <w:sz w:val="20"/>
        </w:rPr>
        <w:t>and other</w:t>
      </w:r>
      <w:r>
        <w:rPr>
          <w:rFonts w:ascii="Times New Roman" w:hAnsi="Times New Roman"/>
          <w:b/>
          <w:i/>
          <w:caps w:val="false"/>
          <w:smallCaps w:val="false"/>
          <w:color w:val="231F20"/>
          <w:spacing w:val="1"/>
          <w:sz w:val="20"/>
        </w:rPr>
        <w:t xml:space="preserve"> </w:t>
      </w:r>
      <w:r>
        <w:rPr>
          <w:rFonts w:ascii="Times New Roman" w:hAnsi="Times New Roman"/>
          <w:b/>
          <w:i/>
          <w:caps w:val="false"/>
          <w:smallCaps w:val="false"/>
          <w:color w:val="231F20"/>
          <w:sz w:val="20"/>
        </w:rPr>
        <w:t>personnel,</w:t>
      </w:r>
      <w:r>
        <w:rPr>
          <w:rFonts w:ascii="Times New Roman" w:hAnsi="Times New Roman"/>
          <w:b/>
          <w:i/>
          <w:caps w:val="false"/>
          <w:smallCaps w:val="false"/>
          <w:color w:val="231F20"/>
          <w:spacing w:val="1"/>
          <w:sz w:val="20"/>
        </w:rPr>
        <w:t xml:space="preserve"> </w:t>
      </w:r>
      <w:r>
        <w:rPr>
          <w:rFonts w:ascii="Times New Roman" w:hAnsi="Times New Roman"/>
          <w:b/>
          <w:i/>
          <w:caps w:val="false"/>
          <w:smallCaps w:val="false"/>
          <w:color w:val="231F20"/>
          <w:sz w:val="20"/>
        </w:rPr>
        <w:t>prevent</w:t>
      </w:r>
      <w:r>
        <w:rPr>
          <w:rFonts w:ascii="Times New Roman" w:hAnsi="Times New Roman"/>
          <w:b/>
          <w:i/>
          <w:caps w:val="false"/>
          <w:smallCaps w:val="false"/>
          <w:color w:val="231F20"/>
          <w:spacing w:val="1"/>
          <w:sz w:val="20"/>
        </w:rPr>
        <w:t xml:space="preserve"> </w:t>
      </w:r>
      <w:r>
        <w:rPr>
          <w:rFonts w:ascii="Times New Roman" w:hAnsi="Times New Roman"/>
          <w:b/>
          <w:i/>
          <w:caps w:val="false"/>
          <w:smallCaps w:val="false"/>
          <w:color w:val="231F20"/>
          <w:sz w:val="20"/>
        </w:rPr>
        <w:t>new products</w:t>
      </w:r>
      <w:r>
        <w:rPr>
          <w:rFonts w:ascii="Times New Roman" w:hAnsi="Times New Roman"/>
          <w:b/>
          <w:i/>
          <w:caps w:val="false"/>
          <w:smallCaps w:val="false"/>
          <w:color w:val="231F20"/>
          <w:spacing w:val="1"/>
          <w:sz w:val="20"/>
        </w:rPr>
        <w:t xml:space="preserve"> </w:t>
      </w:r>
      <w:r>
        <w:rPr>
          <w:rFonts w:ascii="Times New Roman" w:hAnsi="Times New Roman"/>
          <w:b/>
          <w:i/>
          <w:caps w:val="false"/>
          <w:smallCaps w:val="false"/>
          <w:color w:val="231F20"/>
          <w:sz w:val="20"/>
        </w:rPr>
        <w:t>and services</w:t>
      </w:r>
      <w:r>
        <w:rPr>
          <w:rFonts w:ascii="Times New Roman" w:hAnsi="Times New Roman"/>
          <w:b/>
          <w:i/>
          <w:caps w:val="false"/>
          <w:smallCaps w:val="false"/>
          <w:color w:val="231F20"/>
          <w:spacing w:val="2"/>
          <w:sz w:val="20"/>
        </w:rPr>
        <w:t xml:space="preserve"> </w:t>
      </w:r>
      <w:r>
        <w:rPr>
          <w:rFonts w:ascii="Times New Roman" w:hAnsi="Times New Roman"/>
          <w:b/>
          <w:i/>
          <w:caps w:val="false"/>
          <w:smallCaps w:val="false"/>
          <w:color w:val="231F20"/>
          <w:sz w:val="20"/>
        </w:rPr>
        <w:t>from</w:t>
      </w:r>
      <w:r>
        <w:rPr>
          <w:rFonts w:ascii="Times New Roman" w:hAnsi="Times New Roman"/>
          <w:b/>
          <w:i/>
          <w:caps w:val="false"/>
          <w:smallCaps w:val="false"/>
          <w:color w:val="231F20"/>
          <w:spacing w:val="1"/>
          <w:sz w:val="20"/>
        </w:rPr>
        <w:t xml:space="preserve"> </w:t>
      </w:r>
      <w:r>
        <w:rPr>
          <w:rFonts w:ascii="Times New Roman" w:hAnsi="Times New Roman"/>
          <w:b/>
          <w:i/>
          <w:caps w:val="false"/>
          <w:smallCaps w:val="false"/>
          <w:color w:val="231F20"/>
          <w:sz w:val="20"/>
        </w:rPr>
        <w:t>being developed</w:t>
      </w:r>
      <w:r>
        <w:rPr>
          <w:rFonts w:ascii="Times New Roman" w:hAnsi="Times New Roman"/>
          <w:b/>
          <w:i/>
          <w:caps w:val="false"/>
          <w:smallCaps w:val="false"/>
          <w:color w:val="231F20"/>
          <w:spacing w:val="1"/>
          <w:sz w:val="20"/>
        </w:rPr>
        <w:t xml:space="preserve"> </w:t>
      </w:r>
      <w:r>
        <w:rPr>
          <w:rFonts w:ascii="Times New Roman" w:hAnsi="Times New Roman"/>
          <w:b/>
          <w:i/>
          <w:caps w:val="false"/>
          <w:smallCaps w:val="false"/>
          <w:color w:val="231F20"/>
          <w:sz w:val="20"/>
        </w:rPr>
        <w:t>or commercialized</w:t>
      </w:r>
      <w:r>
        <w:rPr>
          <w:rFonts w:ascii="Times New Roman" w:hAnsi="Times New Roman"/>
          <w:b/>
          <w:i/>
          <w:caps w:val="false"/>
          <w:smallCaps w:val="false"/>
          <w:color w:val="231F20"/>
          <w:spacing w:val="3"/>
          <w:sz w:val="20"/>
        </w:rPr>
        <w:t xml:space="preserve"> </w:t>
      </w:r>
      <w:r>
        <w:rPr>
          <w:rFonts w:ascii="Times New Roman" w:hAnsi="Times New Roman"/>
          <w:b/>
          <w:i/>
          <w:caps w:val="false"/>
          <w:smallCaps w:val="false"/>
          <w:color w:val="231F20"/>
          <w:sz w:val="20"/>
        </w:rPr>
        <w:t>in a timely</w:t>
      </w:r>
      <w:r>
        <w:rPr>
          <w:rFonts w:ascii="Times New Roman" w:hAnsi="Times New Roman"/>
          <w:b/>
          <w:i/>
          <w:caps w:val="false"/>
          <w:smallCaps w:val="false"/>
          <w:color w:val="231F20"/>
          <w:spacing w:val="2"/>
          <w:sz w:val="20"/>
        </w:rPr>
        <w:t xml:space="preserve"> </w:t>
      </w:r>
      <w:r>
        <w:rPr>
          <w:rFonts w:ascii="Times New Roman" w:hAnsi="Times New Roman"/>
          <w:b/>
          <w:i/>
          <w:caps w:val="false"/>
          <w:smallCaps w:val="false"/>
          <w:color w:val="231F20"/>
          <w:sz w:val="20"/>
        </w:rPr>
        <w:t>manner or otherwise</w:t>
      </w:r>
      <w:r>
        <w:rPr>
          <w:rFonts w:ascii="Times New Roman" w:hAnsi="Times New Roman"/>
          <w:b/>
          <w:i/>
          <w:caps w:val="false"/>
          <w:smallCaps w:val="false"/>
          <w:color w:val="231F20"/>
          <w:spacing w:val="1"/>
          <w:sz w:val="20"/>
        </w:rPr>
        <w:t xml:space="preserve"> </w:t>
      </w:r>
      <w:r>
        <w:rPr>
          <w:rFonts w:ascii="Times New Roman" w:hAnsi="Times New Roman"/>
          <w:b/>
          <w:i/>
          <w:caps w:val="false"/>
          <w:smallCaps w:val="false"/>
          <w:color w:val="231F20"/>
          <w:sz w:val="20"/>
        </w:rPr>
        <w:t>prevent</w:t>
      </w:r>
      <w:r>
        <w:rPr>
          <w:rFonts w:ascii="Times New Roman" w:hAnsi="Times New Roman"/>
          <w:b/>
          <w:i/>
          <w:caps w:val="false"/>
          <w:smallCaps w:val="false"/>
          <w:color w:val="231F20"/>
          <w:spacing w:val="1"/>
          <w:sz w:val="20"/>
        </w:rPr>
        <w:t xml:space="preserve"> </w:t>
      </w:r>
      <w:r>
        <w:rPr>
          <w:rFonts w:ascii="Times New Roman" w:hAnsi="Times New Roman"/>
          <w:b/>
          <w:i/>
          <w:caps w:val="false"/>
          <w:smallCaps w:val="false"/>
          <w:color w:val="231F20"/>
          <w:sz w:val="20"/>
        </w:rPr>
        <w:t>those</w:t>
      </w:r>
      <w:r>
        <w:rPr>
          <w:rFonts w:ascii="Times New Roman" w:hAnsi="Times New Roman"/>
          <w:b/>
          <w:i/>
          <w:caps w:val="false"/>
          <w:smallCaps w:val="false"/>
          <w:color w:val="231F20"/>
          <w:spacing w:val="1"/>
          <w:sz w:val="20"/>
        </w:rPr>
        <w:t xml:space="preserve"> </w:t>
      </w:r>
      <w:r>
        <w:rPr>
          <w:rFonts w:ascii="Times New Roman" w:hAnsi="Times New Roman"/>
          <w:b/>
          <w:i/>
          <w:caps w:val="false"/>
          <w:smallCaps w:val="false"/>
          <w:color w:val="231F20"/>
          <w:sz w:val="20"/>
        </w:rPr>
        <w:t>agencies</w:t>
      </w:r>
      <w:r>
        <w:rPr>
          <w:rFonts w:ascii="Times New Roman" w:hAnsi="Times New Roman"/>
          <w:b/>
          <w:i/>
          <w:caps w:val="false"/>
          <w:smallCaps w:val="false"/>
          <w:color w:val="231F20"/>
          <w:spacing w:val="1"/>
          <w:sz w:val="20"/>
        </w:rPr>
        <w:t xml:space="preserve"> </w:t>
      </w:r>
      <w:r>
        <w:rPr>
          <w:rFonts w:ascii="Times New Roman" w:hAnsi="Times New Roman"/>
          <w:b/>
          <w:i/>
          <w:caps w:val="false"/>
          <w:smallCaps w:val="false"/>
          <w:color w:val="231F20"/>
          <w:sz w:val="20"/>
        </w:rPr>
        <w:t xml:space="preserve">from </w:t>
      </w:r>
    </w:p>
    <w:p>
      <w:pPr>
        <w:pStyle w:val="TextBody"/>
        <w:spacing w:before="240" w:after="0"/>
        <w:jc w:val="center"/>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66</w:t>
      </w:r>
    </w:p>
    <w:p>
      <w:pPr>
        <w:pStyle w:val="HorizontalLine"/>
        <w:rPr/>
      </w:pPr>
      <w:r>
        <w:rPr/>
      </w:r>
    </w:p>
    <w:p>
      <w:pPr>
        <w:pStyle w:val="TextBody"/>
        <w:spacing w:before="0" w:after="0"/>
        <w:rPr/>
      </w:pPr>
      <w:r>
        <w:rPr/>
        <w:t> </w:t>
      </w:r>
    </w:p>
    <w:p>
      <w:pPr>
        <w:pStyle w:val="TextBody"/>
        <w:spacing w:before="120" w:after="0"/>
        <w:jc w:val="both"/>
        <w:rPr>
          <w:rFonts w:ascii="Times New Roman" w:hAnsi="Times New Roman"/>
          <w:b/>
          <w:i/>
          <w:caps w:val="false"/>
          <w:smallCaps w:val="false"/>
          <w:color w:val="231F20"/>
          <w:sz w:val="20"/>
        </w:rPr>
      </w:pPr>
      <w:r>
        <w:rPr>
          <w:rFonts w:ascii="Times New Roman" w:hAnsi="Times New Roman"/>
          <w:b/>
          <w:i/>
          <w:caps w:val="false"/>
          <w:smallCaps w:val="false"/>
          <w:color w:val="231F20"/>
          <w:sz w:val="20"/>
        </w:rPr>
        <w:t>performing</w:t>
      </w:r>
      <w:r>
        <w:rPr>
          <w:rFonts w:ascii="Times New Roman" w:hAnsi="Times New Roman"/>
          <w:b/>
          <w:i/>
          <w:caps w:val="false"/>
          <w:smallCaps w:val="false"/>
          <w:color w:val="231F20"/>
          <w:spacing w:val="2"/>
          <w:sz w:val="20"/>
        </w:rPr>
        <w:t xml:space="preserve"> </w:t>
      </w:r>
      <w:r>
        <w:rPr>
          <w:rFonts w:ascii="Times New Roman" w:hAnsi="Times New Roman"/>
          <w:b/>
          <w:i/>
          <w:caps w:val="false"/>
          <w:smallCaps w:val="false"/>
          <w:color w:val="231F20"/>
          <w:sz w:val="20"/>
        </w:rPr>
        <w:t>normal</w:t>
      </w:r>
      <w:r>
        <w:rPr>
          <w:rFonts w:ascii="Times New Roman" w:hAnsi="Times New Roman"/>
          <w:b/>
          <w:i/>
          <w:caps w:val="false"/>
          <w:smallCaps w:val="false"/>
          <w:color w:val="231F20"/>
          <w:spacing w:val="1"/>
          <w:sz w:val="20"/>
        </w:rPr>
        <w:t xml:space="preserve"> </w:t>
      </w:r>
      <w:r>
        <w:rPr>
          <w:rFonts w:ascii="Times New Roman" w:hAnsi="Times New Roman"/>
          <w:b/>
          <w:i/>
          <w:caps w:val="false"/>
          <w:smallCaps w:val="false"/>
          <w:color w:val="231F20"/>
          <w:sz w:val="20"/>
        </w:rPr>
        <w:t>business</w:t>
      </w:r>
      <w:r>
        <w:rPr>
          <w:rFonts w:ascii="Times New Roman" w:hAnsi="Times New Roman"/>
          <w:b/>
          <w:i/>
          <w:caps w:val="false"/>
          <w:smallCaps w:val="false"/>
          <w:color w:val="231F20"/>
          <w:spacing w:val="1"/>
          <w:sz w:val="20"/>
        </w:rPr>
        <w:t xml:space="preserve"> </w:t>
      </w:r>
      <w:r>
        <w:rPr>
          <w:rFonts w:ascii="Times New Roman" w:hAnsi="Times New Roman"/>
          <w:b/>
          <w:i/>
          <w:caps w:val="false"/>
          <w:smallCaps w:val="false"/>
          <w:color w:val="231F20"/>
          <w:sz w:val="20"/>
        </w:rPr>
        <w:t>functions</w:t>
      </w:r>
      <w:r>
        <w:rPr>
          <w:rFonts w:ascii="Times New Roman" w:hAnsi="Times New Roman"/>
          <w:b/>
          <w:i/>
          <w:caps w:val="false"/>
          <w:smallCaps w:val="false"/>
          <w:color w:val="231F20"/>
          <w:spacing w:val="1"/>
          <w:sz w:val="20"/>
        </w:rPr>
        <w:t xml:space="preserve"> </w:t>
      </w:r>
      <w:r>
        <w:rPr>
          <w:rFonts w:ascii="Times New Roman" w:hAnsi="Times New Roman"/>
          <w:b/>
          <w:i/>
          <w:caps w:val="false"/>
          <w:smallCaps w:val="false"/>
          <w:color w:val="231F20"/>
          <w:sz w:val="20"/>
        </w:rPr>
        <w:t>on which the operation</w:t>
      </w:r>
      <w:r>
        <w:rPr>
          <w:rFonts w:ascii="Times New Roman" w:hAnsi="Times New Roman"/>
          <w:b/>
          <w:i/>
          <w:caps w:val="false"/>
          <w:smallCaps w:val="false"/>
          <w:color w:val="231F20"/>
          <w:spacing w:val="1"/>
          <w:sz w:val="20"/>
        </w:rPr>
        <w:t xml:space="preserve"> </w:t>
      </w:r>
      <w:r>
        <w:rPr>
          <w:rFonts w:ascii="Times New Roman" w:hAnsi="Times New Roman"/>
          <w:b/>
          <w:i/>
          <w:caps w:val="false"/>
          <w:smallCaps w:val="false"/>
          <w:color w:val="231F20"/>
          <w:sz w:val="20"/>
        </w:rPr>
        <w:t>of our</w:t>
      </w:r>
      <w:r>
        <w:rPr>
          <w:rFonts w:ascii="Times New Roman" w:hAnsi="Times New Roman"/>
          <w:b/>
          <w:i/>
          <w:caps w:val="false"/>
          <w:smallCaps w:val="false"/>
          <w:color w:val="231F20"/>
          <w:spacing w:val="1"/>
          <w:sz w:val="20"/>
        </w:rPr>
        <w:t xml:space="preserve"> </w:t>
      </w:r>
      <w:r>
        <w:rPr>
          <w:rFonts w:ascii="Times New Roman" w:hAnsi="Times New Roman"/>
          <w:b/>
          <w:i/>
          <w:caps w:val="false"/>
          <w:smallCaps w:val="false"/>
          <w:color w:val="231F20"/>
          <w:sz w:val="20"/>
        </w:rPr>
        <w:t>business</w:t>
      </w:r>
      <w:r>
        <w:rPr>
          <w:rFonts w:ascii="Times New Roman" w:hAnsi="Times New Roman"/>
          <w:b/>
          <w:i/>
          <w:caps w:val="false"/>
          <w:smallCaps w:val="false"/>
          <w:color w:val="231F20"/>
          <w:spacing w:val="1"/>
          <w:sz w:val="20"/>
        </w:rPr>
        <w:t xml:space="preserve"> </w:t>
      </w:r>
      <w:r>
        <w:rPr>
          <w:rFonts w:ascii="Times New Roman" w:hAnsi="Times New Roman"/>
          <w:b/>
          <w:i/>
          <w:caps w:val="false"/>
          <w:smallCaps w:val="false"/>
          <w:color w:val="231F20"/>
          <w:sz w:val="20"/>
        </w:rPr>
        <w:t>may</w:t>
      </w:r>
      <w:r>
        <w:rPr>
          <w:rFonts w:ascii="Times New Roman" w:hAnsi="Times New Roman"/>
          <w:b/>
          <w:i/>
          <w:caps w:val="false"/>
          <w:smallCaps w:val="false"/>
          <w:color w:val="231F20"/>
          <w:spacing w:val="1"/>
          <w:sz w:val="20"/>
        </w:rPr>
        <w:t xml:space="preserve"> </w:t>
      </w:r>
      <w:r>
        <w:rPr>
          <w:rFonts w:ascii="Times New Roman" w:hAnsi="Times New Roman"/>
          <w:b/>
          <w:i/>
          <w:caps w:val="false"/>
          <w:smallCaps w:val="false"/>
          <w:color w:val="231F20"/>
          <w:sz w:val="20"/>
        </w:rPr>
        <w:t>rely,</w:t>
      </w:r>
      <w:r>
        <w:rPr>
          <w:rFonts w:ascii="Times New Roman" w:hAnsi="Times New Roman"/>
          <w:b/>
          <w:i/>
          <w:caps w:val="false"/>
          <w:smallCaps w:val="false"/>
          <w:color w:val="231F20"/>
          <w:spacing w:val="1"/>
          <w:sz w:val="20"/>
        </w:rPr>
        <w:t xml:space="preserve"> </w:t>
      </w:r>
      <w:r>
        <w:rPr>
          <w:rFonts w:ascii="Times New Roman" w:hAnsi="Times New Roman"/>
          <w:b/>
          <w:i/>
          <w:caps w:val="false"/>
          <w:smallCaps w:val="false"/>
          <w:color w:val="231F20"/>
          <w:sz w:val="20"/>
        </w:rPr>
        <w:t>which could negatively</w:t>
      </w:r>
      <w:r>
        <w:rPr>
          <w:rFonts w:ascii="Times New Roman" w:hAnsi="Times New Roman"/>
          <w:b/>
          <w:i/>
          <w:caps w:val="false"/>
          <w:smallCaps w:val="false"/>
          <w:color w:val="231F20"/>
          <w:spacing w:val="2"/>
          <w:sz w:val="20"/>
        </w:rPr>
        <w:t xml:space="preserve"> </w:t>
      </w:r>
      <w:r>
        <w:rPr>
          <w:rFonts w:ascii="Times New Roman" w:hAnsi="Times New Roman"/>
          <w:b/>
          <w:i/>
          <w:caps w:val="false"/>
          <w:smallCaps w:val="false"/>
          <w:color w:val="231F20"/>
          <w:sz w:val="20"/>
        </w:rPr>
        <w:t>impact</w:t>
      </w:r>
      <w:r>
        <w:rPr>
          <w:rFonts w:ascii="Times New Roman" w:hAnsi="Times New Roman"/>
          <w:b/>
          <w:i/>
          <w:caps w:val="false"/>
          <w:smallCaps w:val="false"/>
          <w:color w:val="231F20"/>
          <w:spacing w:val="1"/>
          <w:sz w:val="20"/>
        </w:rPr>
        <w:t xml:space="preserve"> </w:t>
      </w:r>
      <w:r>
        <w:rPr>
          <w:rFonts w:ascii="Times New Roman" w:hAnsi="Times New Roman"/>
          <w:b/>
          <w:i/>
          <w:caps w:val="false"/>
          <w:smallCaps w:val="false"/>
          <w:color w:val="231F20"/>
          <w:sz w:val="20"/>
        </w:rPr>
        <w:t>our</w:t>
      </w:r>
      <w:r>
        <w:rPr>
          <w:rFonts w:ascii="Times New Roman" w:hAnsi="Times New Roman"/>
          <w:b/>
          <w:i/>
          <w:caps w:val="false"/>
          <w:smallCaps w:val="false"/>
          <w:color w:val="231F20"/>
          <w:spacing w:val="1"/>
          <w:sz w:val="20"/>
        </w:rPr>
        <w:t xml:space="preserve"> </w:t>
      </w:r>
      <w:r>
        <w:rPr>
          <w:rFonts w:ascii="Times New Roman" w:hAnsi="Times New Roman"/>
          <w:b/>
          <w:i/>
          <w:caps w:val="false"/>
          <w:smallCaps w:val="false"/>
          <w:color w:val="231F20"/>
          <w:sz w:val="20"/>
        </w:rPr>
        <w:t>business.</w:t>
      </w:r>
    </w:p>
    <w:p>
      <w:pPr>
        <w:pStyle w:val="TextBody"/>
        <w:spacing w:before="120" w:after="0"/>
        <w:jc w:val="both"/>
        <w:rPr>
          <w:rFonts w:ascii="Times New Roman" w:hAnsi="Times New Roman"/>
          <w:b w:val="false"/>
          <w:i w:val="false"/>
          <w:caps w:val="false"/>
          <w:smallCaps w:val="false"/>
          <w:color w:val="231F20"/>
          <w:sz w:val="20"/>
        </w:rPr>
      </w:pPr>
      <w:r>
        <w:rPr>
          <w:rFonts w:ascii="Times New Roman" w:hAnsi="Times New Roman"/>
          <w:b w:val="false"/>
          <w:i w:val="false"/>
          <w:caps w:val="false"/>
          <w:smallCaps w:val="false"/>
          <w:color w:val="231F20"/>
          <w:sz w:val="20"/>
        </w:rPr>
        <w:t>The ability</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of the</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FDA</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to review</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and approve</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new products</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can be affected</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by a variety</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of factors, including</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government</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budget</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and funding</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levels,</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ability</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to hire</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and retain</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key personnel</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and accept</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the</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payment of user</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fees,</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and statutory,</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regulatory,</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and policy</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changes.</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Average</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review</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times</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at</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the</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agency</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have fluctuated</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in recent</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years</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as a result.</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In addition,</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government</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funding</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of the</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Securities</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and Exchange Commission</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(the</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“SE</w:t>
      </w:r>
      <w:r>
        <w:rPr>
          <w:rFonts w:ascii="Times New Roman" w:hAnsi="Times New Roman"/>
          <w:b w:val="false"/>
          <w:i w:val="false"/>
          <w:caps w:val="false"/>
          <w:smallCaps w:val="false"/>
          <w:color w:val="231F20"/>
          <w:spacing w:val="-1"/>
          <w:sz w:val="20"/>
        </w:rPr>
        <w:t>C</w:t>
      </w:r>
      <w:r>
        <w:rPr>
          <w:rFonts w:ascii="Times New Roman" w:hAnsi="Times New Roman"/>
          <w:b w:val="false"/>
          <w:i w:val="false"/>
          <w:caps w:val="false"/>
          <w:smallCaps w:val="false"/>
          <w:color w:val="231F20"/>
          <w:sz w:val="20"/>
        </w:rPr>
        <w:t>”)</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and other</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government</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agencies</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on which our</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operations</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may</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rely,</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including</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those</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that</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fund research</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and development</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activities</w:t>
      </w:r>
      <w:r>
        <w:rPr>
          <w:rFonts w:ascii="Times New Roman" w:hAnsi="Times New Roman"/>
          <w:b w:val="false"/>
          <w:i w:val="false"/>
          <w:caps w:val="false"/>
          <w:smallCaps w:val="false"/>
          <w:color w:val="231F20"/>
          <w:spacing w:val="3"/>
          <w:sz w:val="20"/>
        </w:rPr>
        <w:t xml:space="preserve"> </w:t>
      </w:r>
      <w:r>
        <w:rPr>
          <w:rFonts w:ascii="Times New Roman" w:hAnsi="Times New Roman"/>
          <w:b w:val="false"/>
          <w:i w:val="false"/>
          <w:caps w:val="false"/>
          <w:smallCaps w:val="false"/>
          <w:color w:val="231F20"/>
          <w:sz w:val="20"/>
        </w:rPr>
        <w:t>is</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subject</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to the</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political</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process,</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which is</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inherently</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fluid</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and unpredictable.</w:t>
      </w:r>
    </w:p>
    <w:p>
      <w:pPr>
        <w:pStyle w:val="TextBody"/>
        <w:spacing w:before="120" w:after="0"/>
        <w:jc w:val="both"/>
        <w:rPr>
          <w:rFonts w:ascii="Times New Roman" w:hAnsi="Times New Roman"/>
          <w:b w:val="false"/>
          <w:i w:val="false"/>
          <w:caps w:val="false"/>
          <w:smallCaps w:val="false"/>
          <w:color w:val="231F20"/>
          <w:sz w:val="20"/>
        </w:rPr>
      </w:pPr>
      <w:r>
        <w:rPr>
          <w:rFonts w:ascii="Times New Roman" w:hAnsi="Times New Roman"/>
          <w:b w:val="false"/>
          <w:i w:val="false"/>
          <w:caps w:val="false"/>
          <w:smallCaps w:val="false"/>
          <w:color w:val="231F20"/>
          <w:sz w:val="20"/>
        </w:rPr>
        <w:t>Disruptions</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at</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the</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FDA</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and other</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agencies</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may</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also</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slow the</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time</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necessary</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for</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new product</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candidates</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to be reviewed</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and/or</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approved</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by necessary</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government</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agencies,</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which would adversely</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affect</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our</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business. For example,</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in recent</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years,</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including</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in 2018 and 2019, the</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United</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States</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government</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shut</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down several</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times and certain</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regulatory</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agencies,</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such as the</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FDA</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and the</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SEC,</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had to furlough</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critical</w:t>
      </w:r>
      <w:r>
        <w:rPr>
          <w:rFonts w:ascii="Times New Roman" w:hAnsi="Times New Roman"/>
          <w:b w:val="false"/>
          <w:i w:val="false"/>
          <w:caps w:val="false"/>
          <w:smallCaps w:val="false"/>
          <w:color w:val="231F20"/>
          <w:spacing w:val="3"/>
          <w:sz w:val="20"/>
        </w:rPr>
        <w:t xml:space="preserve"> </w:t>
      </w:r>
      <w:r>
        <w:rPr>
          <w:rFonts w:ascii="Times New Roman" w:hAnsi="Times New Roman"/>
          <w:b w:val="false"/>
          <w:i w:val="false"/>
          <w:caps w:val="false"/>
          <w:smallCaps w:val="false"/>
          <w:color w:val="231F20"/>
          <w:sz w:val="20"/>
        </w:rPr>
        <w:t>employees</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and stop critical</w:t>
      </w:r>
      <w:r>
        <w:rPr>
          <w:rFonts w:ascii="Times New Roman" w:hAnsi="Times New Roman"/>
          <w:b w:val="false"/>
          <w:i w:val="false"/>
          <w:caps w:val="false"/>
          <w:smallCaps w:val="false"/>
          <w:color w:val="231F20"/>
          <w:spacing w:val="3"/>
          <w:sz w:val="20"/>
        </w:rPr>
        <w:t xml:space="preserve"> </w:t>
      </w:r>
      <w:r>
        <w:rPr>
          <w:rFonts w:ascii="Times New Roman" w:hAnsi="Times New Roman"/>
          <w:b w:val="false"/>
          <w:i w:val="false"/>
          <w:caps w:val="false"/>
          <w:smallCaps w:val="false"/>
          <w:color w:val="231F20"/>
          <w:sz w:val="20"/>
        </w:rPr>
        <w:t>activities.</w:t>
      </w:r>
      <w:r>
        <w:rPr>
          <w:rFonts w:ascii="Times New Roman" w:hAnsi="Times New Roman"/>
          <w:b w:val="false"/>
          <w:i w:val="false"/>
          <w:caps w:val="false"/>
          <w:smallCaps w:val="false"/>
          <w:color w:val="231F20"/>
          <w:spacing w:val="3"/>
          <w:sz w:val="20"/>
        </w:rPr>
        <w:t xml:space="preserve"> </w:t>
      </w:r>
      <w:r>
        <w:rPr>
          <w:rFonts w:ascii="Times New Roman" w:hAnsi="Times New Roman"/>
          <w:b w:val="false"/>
          <w:i w:val="false"/>
          <w:caps w:val="false"/>
          <w:smallCaps w:val="false"/>
          <w:color w:val="231F20"/>
          <w:sz w:val="20"/>
        </w:rPr>
        <w:t>If</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a prolonged</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government</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shutdown occurs,</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it</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could</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significantly</w:t>
      </w:r>
      <w:r>
        <w:rPr>
          <w:rFonts w:ascii="Times New Roman" w:hAnsi="Times New Roman"/>
          <w:b w:val="false"/>
          <w:i w:val="false"/>
          <w:caps w:val="false"/>
          <w:smallCaps w:val="false"/>
          <w:color w:val="231F20"/>
          <w:spacing w:val="3"/>
          <w:sz w:val="20"/>
        </w:rPr>
        <w:t xml:space="preserve"> </w:t>
      </w:r>
      <w:r>
        <w:rPr>
          <w:rFonts w:ascii="Times New Roman" w:hAnsi="Times New Roman"/>
          <w:b w:val="false"/>
          <w:i w:val="false"/>
          <w:caps w:val="false"/>
          <w:smallCaps w:val="false"/>
          <w:color w:val="231F20"/>
          <w:sz w:val="20"/>
        </w:rPr>
        <w:t>impact</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the</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ability</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of the FDA</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to timely</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review</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and process</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our</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regulatory</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submissions,</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which could</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have a material</w:t>
      </w:r>
      <w:r>
        <w:rPr>
          <w:rFonts w:ascii="Times New Roman" w:hAnsi="Times New Roman"/>
          <w:b w:val="false"/>
          <w:i w:val="false"/>
          <w:caps w:val="false"/>
          <w:smallCaps w:val="false"/>
          <w:color w:val="231F20"/>
          <w:spacing w:val="3"/>
          <w:sz w:val="20"/>
        </w:rPr>
        <w:t xml:space="preserve"> </w:t>
      </w:r>
      <w:r>
        <w:rPr>
          <w:rFonts w:ascii="Times New Roman" w:hAnsi="Times New Roman"/>
          <w:b w:val="false"/>
          <w:i w:val="false"/>
          <w:caps w:val="false"/>
          <w:smallCaps w:val="false"/>
          <w:color w:val="231F20"/>
          <w:sz w:val="20"/>
        </w:rPr>
        <w:t>adverse</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effect</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on our</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business.</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Separately,</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in response</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to the</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COVID-19</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pandemic,</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in March</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2020, the</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FDA</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announced</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its intention</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to postpone</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most</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inspections</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of foreign</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manufacturing</w:t>
      </w:r>
      <w:r>
        <w:rPr>
          <w:rFonts w:ascii="Times New Roman" w:hAnsi="Times New Roman"/>
          <w:b w:val="false"/>
          <w:i w:val="false"/>
          <w:caps w:val="false"/>
          <w:smallCaps w:val="false"/>
          <w:color w:val="231F20"/>
          <w:spacing w:val="3"/>
          <w:sz w:val="20"/>
        </w:rPr>
        <w:t xml:space="preserve"> </w:t>
      </w:r>
      <w:r>
        <w:rPr>
          <w:rFonts w:ascii="Times New Roman" w:hAnsi="Times New Roman"/>
          <w:b w:val="false"/>
          <w:i w:val="false"/>
          <w:caps w:val="false"/>
          <w:smallCaps w:val="false"/>
          <w:color w:val="231F20"/>
          <w:sz w:val="20"/>
        </w:rPr>
        <w:t>facilities</w:t>
      </w:r>
      <w:r>
        <w:rPr>
          <w:rFonts w:ascii="Times New Roman" w:hAnsi="Times New Roman"/>
          <w:b w:val="false"/>
          <w:i w:val="false"/>
          <w:caps w:val="false"/>
          <w:smallCaps w:val="false"/>
          <w:color w:val="231F20"/>
          <w:spacing w:val="3"/>
          <w:sz w:val="20"/>
        </w:rPr>
        <w:t xml:space="preserve"> </w:t>
      </w:r>
      <w:r>
        <w:rPr>
          <w:rFonts w:ascii="Times New Roman" w:hAnsi="Times New Roman"/>
          <w:b w:val="false"/>
          <w:i w:val="false"/>
          <w:caps w:val="false"/>
          <w:smallCaps w:val="false"/>
          <w:color w:val="231F20"/>
          <w:sz w:val="20"/>
        </w:rPr>
        <w:t>and products</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as well</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as routine surveillance</w:t>
      </w:r>
      <w:r>
        <w:rPr>
          <w:rFonts w:ascii="Times New Roman" w:hAnsi="Times New Roman"/>
          <w:b w:val="false"/>
          <w:i w:val="false"/>
          <w:caps w:val="false"/>
          <w:smallCaps w:val="false"/>
          <w:color w:val="231F20"/>
          <w:spacing w:val="3"/>
          <w:sz w:val="20"/>
        </w:rPr>
        <w:t xml:space="preserve"> </w:t>
      </w:r>
      <w:r>
        <w:rPr>
          <w:rFonts w:ascii="Times New Roman" w:hAnsi="Times New Roman"/>
          <w:b w:val="false"/>
          <w:i w:val="false"/>
          <w:caps w:val="false"/>
          <w:smallCaps w:val="false"/>
          <w:color w:val="231F20"/>
          <w:sz w:val="20"/>
        </w:rPr>
        <w:t>inspections</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of domestic</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manufacturing</w:t>
      </w:r>
      <w:r>
        <w:rPr>
          <w:rFonts w:ascii="Times New Roman" w:hAnsi="Times New Roman"/>
          <w:b w:val="false"/>
          <w:i w:val="false"/>
          <w:caps w:val="false"/>
          <w:smallCaps w:val="false"/>
          <w:color w:val="231F20"/>
          <w:spacing w:val="3"/>
          <w:sz w:val="20"/>
        </w:rPr>
        <w:t xml:space="preserve"> </w:t>
      </w:r>
      <w:r>
        <w:rPr>
          <w:rFonts w:ascii="Times New Roman" w:hAnsi="Times New Roman"/>
          <w:b w:val="false"/>
          <w:i w:val="false"/>
          <w:caps w:val="false"/>
          <w:smallCaps w:val="false"/>
          <w:color w:val="231F20"/>
          <w:sz w:val="20"/>
        </w:rPr>
        <w:t>facilities</w:t>
      </w:r>
      <w:r>
        <w:rPr>
          <w:rFonts w:ascii="Times New Roman" w:hAnsi="Times New Roman"/>
          <w:b w:val="false"/>
          <w:i w:val="false"/>
          <w:caps w:val="false"/>
          <w:smallCaps w:val="false"/>
          <w:color w:val="231F20"/>
          <w:spacing w:val="3"/>
          <w:sz w:val="20"/>
        </w:rPr>
        <w:t xml:space="preserve"> </w:t>
      </w:r>
      <w:r>
        <w:rPr>
          <w:rFonts w:ascii="Times New Roman" w:hAnsi="Times New Roman"/>
          <w:b w:val="false"/>
          <w:i w:val="false"/>
          <w:caps w:val="false"/>
          <w:smallCaps w:val="false"/>
          <w:color w:val="231F20"/>
          <w:sz w:val="20"/>
        </w:rPr>
        <w:t>and provided</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guidance</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regarding</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the</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conduct</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of clinical</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trials.</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In April</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2021, the</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FDA</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issued</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guidance</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for</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industry</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formally</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announcing</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plans</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to employ</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remote interactive</w:t>
      </w:r>
      <w:r>
        <w:rPr>
          <w:rFonts w:ascii="Times New Roman" w:hAnsi="Times New Roman"/>
          <w:b w:val="false"/>
          <w:i w:val="false"/>
          <w:caps w:val="false"/>
          <w:smallCaps w:val="false"/>
          <w:color w:val="231F20"/>
          <w:spacing w:val="3"/>
          <w:sz w:val="20"/>
        </w:rPr>
        <w:t xml:space="preserve"> </w:t>
      </w:r>
      <w:r>
        <w:rPr>
          <w:rFonts w:ascii="Times New Roman" w:hAnsi="Times New Roman"/>
          <w:b w:val="false"/>
          <w:i w:val="false"/>
          <w:caps w:val="false"/>
          <w:smallCaps w:val="false"/>
          <w:color w:val="231F20"/>
          <w:sz w:val="20"/>
        </w:rPr>
        <w:t>evaluations,</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using</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risk</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management</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methods,</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to meet</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user</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fee</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commitments</w:t>
      </w:r>
      <w:r>
        <w:rPr>
          <w:rFonts w:ascii="Times New Roman" w:hAnsi="Times New Roman"/>
          <w:b w:val="false"/>
          <w:i w:val="false"/>
          <w:caps w:val="false"/>
          <w:smallCaps w:val="false"/>
          <w:color w:val="231F20"/>
          <w:spacing w:val="3"/>
          <w:sz w:val="20"/>
        </w:rPr>
        <w:t xml:space="preserve"> </w:t>
      </w:r>
      <w:r>
        <w:rPr>
          <w:rFonts w:ascii="Times New Roman" w:hAnsi="Times New Roman"/>
          <w:b w:val="false"/>
          <w:i w:val="false"/>
          <w:caps w:val="false"/>
          <w:smallCaps w:val="false"/>
          <w:color w:val="231F20"/>
          <w:sz w:val="20"/>
        </w:rPr>
        <w:t>and goal</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dates</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and based on updated</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guidance</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issued</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in May 2021, FDA</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continues</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to conduct</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mission-critical</w:t>
      </w:r>
      <w:r>
        <w:rPr>
          <w:rFonts w:ascii="Times New Roman" w:hAnsi="Times New Roman"/>
          <w:b w:val="false"/>
          <w:i w:val="false"/>
          <w:caps w:val="false"/>
          <w:smallCaps w:val="false"/>
          <w:color w:val="231F20"/>
          <w:spacing w:val="5"/>
          <w:sz w:val="20"/>
        </w:rPr>
        <w:t xml:space="preserve"> </w:t>
      </w:r>
      <w:r>
        <w:rPr>
          <w:rFonts w:ascii="Times New Roman" w:hAnsi="Times New Roman"/>
          <w:b w:val="false"/>
          <w:i w:val="false"/>
          <w:caps w:val="false"/>
          <w:smallCaps w:val="false"/>
          <w:color w:val="231F20"/>
          <w:sz w:val="20"/>
        </w:rPr>
        <w:t>inspections</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on a case-by-case</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basis,</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or, where possible</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to do so safely,</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has, since</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July</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2020, resumed</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prioritized</w:t>
      </w:r>
      <w:r>
        <w:rPr>
          <w:rFonts w:ascii="Times New Roman" w:hAnsi="Times New Roman"/>
          <w:b w:val="false"/>
          <w:i w:val="false"/>
          <w:caps w:val="false"/>
          <w:smallCaps w:val="false"/>
          <w:color w:val="231F20"/>
          <w:spacing w:val="3"/>
          <w:sz w:val="20"/>
        </w:rPr>
        <w:t xml:space="preserve"> </w:t>
      </w:r>
      <w:r>
        <w:rPr>
          <w:rFonts w:ascii="Times New Roman" w:hAnsi="Times New Roman"/>
          <w:b w:val="false"/>
          <w:i w:val="false"/>
          <w:caps w:val="false"/>
          <w:smallCaps w:val="false"/>
          <w:color w:val="231F20"/>
          <w:sz w:val="20"/>
        </w:rPr>
        <w:t>domestic inspections,</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which generally</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include</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pre-approval,</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pre-license,</w:t>
      </w:r>
      <w:r>
        <w:rPr>
          <w:rFonts w:ascii="Times New Roman" w:hAnsi="Times New Roman"/>
          <w:b w:val="false"/>
          <w:i w:val="false"/>
          <w:caps w:val="false"/>
          <w:smallCaps w:val="false"/>
          <w:color w:val="231F20"/>
          <w:spacing w:val="3"/>
          <w:sz w:val="20"/>
        </w:rPr>
        <w:t xml:space="preserve"> </w:t>
      </w:r>
      <w:r>
        <w:rPr>
          <w:rFonts w:ascii="Times New Roman" w:hAnsi="Times New Roman"/>
          <w:b w:val="false"/>
          <w:i w:val="false"/>
          <w:caps w:val="false"/>
          <w:smallCaps w:val="false"/>
          <w:color w:val="231F20"/>
          <w:sz w:val="20"/>
        </w:rPr>
        <w:t>surveillance,</w:t>
      </w:r>
      <w:r>
        <w:rPr>
          <w:rFonts w:ascii="Times New Roman" w:hAnsi="Times New Roman"/>
          <w:b w:val="false"/>
          <w:i w:val="false"/>
          <w:caps w:val="false"/>
          <w:smallCaps w:val="false"/>
          <w:color w:val="231F20"/>
          <w:spacing w:val="3"/>
          <w:sz w:val="20"/>
        </w:rPr>
        <w:t xml:space="preserve"> </w:t>
      </w:r>
      <w:r>
        <w:rPr>
          <w:rFonts w:ascii="Times New Roman" w:hAnsi="Times New Roman"/>
          <w:b w:val="false"/>
          <w:i w:val="false"/>
          <w:caps w:val="false"/>
          <w:smallCaps w:val="false"/>
          <w:color w:val="231F20"/>
          <w:sz w:val="20"/>
        </w:rPr>
        <w:t>and for-cause</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inspections.</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Should FDA</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determine</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that</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an inspection</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is</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necessary</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for</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approval</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and an inspection</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cannot</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be completed</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during</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the review</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cycle</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due to restrictions</w:t>
      </w:r>
      <w:r>
        <w:rPr>
          <w:rFonts w:ascii="Times New Roman" w:hAnsi="Times New Roman"/>
          <w:b w:val="false"/>
          <w:i w:val="false"/>
          <w:caps w:val="false"/>
          <w:smallCaps w:val="false"/>
          <w:color w:val="231F20"/>
          <w:spacing w:val="3"/>
          <w:sz w:val="20"/>
        </w:rPr>
        <w:t xml:space="preserve"> </w:t>
      </w:r>
      <w:r>
        <w:rPr>
          <w:rFonts w:ascii="Times New Roman" w:hAnsi="Times New Roman"/>
          <w:b w:val="false"/>
          <w:i w:val="false"/>
          <w:caps w:val="false"/>
          <w:smallCaps w:val="false"/>
          <w:color w:val="231F20"/>
          <w:sz w:val="20"/>
        </w:rPr>
        <w:t>on travel,</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and the</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FDA</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does not determine</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a remote</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interactive</w:t>
      </w:r>
      <w:r>
        <w:rPr>
          <w:rFonts w:ascii="Times New Roman" w:hAnsi="Times New Roman"/>
          <w:b w:val="false"/>
          <w:i w:val="false"/>
          <w:caps w:val="false"/>
          <w:smallCaps w:val="false"/>
          <w:color w:val="231F20"/>
          <w:spacing w:val="3"/>
          <w:sz w:val="20"/>
        </w:rPr>
        <w:t xml:space="preserve"> </w:t>
      </w:r>
      <w:r>
        <w:rPr>
          <w:rFonts w:ascii="Times New Roman" w:hAnsi="Times New Roman"/>
          <w:b w:val="false"/>
          <w:i w:val="false"/>
          <w:caps w:val="false"/>
          <w:smallCaps w:val="false"/>
          <w:color w:val="231F20"/>
          <w:sz w:val="20"/>
        </w:rPr>
        <w:t>evaluation</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to be adequate,</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the</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agency</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has stated</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that</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it</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generally</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intends</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to issue</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a complete</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response</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letter</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or defer</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action</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on the application</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until</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an inspection</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can be completed.</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In 2020 and 2021, a number</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of companies</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announced</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receipt</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of complete</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response</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letters</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due to the</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FDA’s inability</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to complete</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required</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inspections</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for</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their</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applications.</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While the</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FDA</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indicated</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that</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it</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will</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consider</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alternative</w:t>
      </w:r>
      <w:r>
        <w:rPr>
          <w:rFonts w:ascii="Times New Roman" w:hAnsi="Times New Roman"/>
          <w:b w:val="false"/>
          <w:i w:val="false"/>
          <w:caps w:val="false"/>
          <w:smallCaps w:val="false"/>
          <w:color w:val="231F20"/>
          <w:spacing w:val="3"/>
          <w:sz w:val="20"/>
        </w:rPr>
        <w:t xml:space="preserve"> </w:t>
      </w:r>
      <w:r>
        <w:rPr>
          <w:rFonts w:ascii="Times New Roman" w:hAnsi="Times New Roman"/>
          <w:b w:val="false"/>
          <w:i w:val="false"/>
          <w:caps w:val="false"/>
          <w:smallCaps w:val="false"/>
          <w:color w:val="231F20"/>
          <w:sz w:val="20"/>
        </w:rPr>
        <w:t>methods</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for</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inspections</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and exercise</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discretion</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on a case-by-case</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basis</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to approve</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products</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based</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on a desk review,</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if</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a prolonged</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government</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shutdown occurs,</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or if global</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health</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concerns</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continue</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to prevent</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the</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FDA</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or other</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regulatory</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authorities</w:t>
      </w:r>
      <w:r>
        <w:rPr>
          <w:rFonts w:ascii="Times New Roman" w:hAnsi="Times New Roman"/>
          <w:b w:val="false"/>
          <w:i w:val="false"/>
          <w:caps w:val="false"/>
          <w:smallCaps w:val="false"/>
          <w:color w:val="231F20"/>
          <w:spacing w:val="3"/>
          <w:sz w:val="20"/>
        </w:rPr>
        <w:t xml:space="preserve"> </w:t>
      </w:r>
      <w:r>
        <w:rPr>
          <w:rFonts w:ascii="Times New Roman" w:hAnsi="Times New Roman"/>
          <w:b w:val="false"/>
          <w:i w:val="false"/>
          <w:caps w:val="false"/>
          <w:smallCaps w:val="false"/>
          <w:color w:val="231F20"/>
          <w:sz w:val="20"/>
        </w:rPr>
        <w:t>from</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conducting</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their</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regular inspections,</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reviews,</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or other</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regulatory</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activities</w:t>
      </w:r>
      <w:r>
        <w:rPr>
          <w:rFonts w:ascii="Times New Roman" w:hAnsi="Times New Roman"/>
          <w:b w:val="false"/>
          <w:i w:val="false"/>
          <w:caps w:val="false"/>
          <w:smallCaps w:val="false"/>
          <w:color w:val="231F20"/>
          <w:spacing w:val="3"/>
          <w:sz w:val="20"/>
        </w:rPr>
        <w:t xml:space="preserve"> </w:t>
      </w:r>
      <w:r>
        <w:rPr>
          <w:rFonts w:ascii="Times New Roman" w:hAnsi="Times New Roman"/>
          <w:b w:val="false"/>
          <w:i w:val="false"/>
          <w:caps w:val="false"/>
          <w:smallCaps w:val="false"/>
          <w:color w:val="231F20"/>
          <w:sz w:val="20"/>
        </w:rPr>
        <w:t>on a timely</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basis,</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it</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could</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significantly</w:t>
      </w:r>
      <w:r>
        <w:rPr>
          <w:rFonts w:ascii="Times New Roman" w:hAnsi="Times New Roman"/>
          <w:b w:val="false"/>
          <w:i w:val="false"/>
          <w:caps w:val="false"/>
          <w:smallCaps w:val="false"/>
          <w:color w:val="231F20"/>
          <w:spacing w:val="3"/>
          <w:sz w:val="20"/>
        </w:rPr>
        <w:t xml:space="preserve"> </w:t>
      </w:r>
      <w:r>
        <w:rPr>
          <w:rFonts w:ascii="Times New Roman" w:hAnsi="Times New Roman"/>
          <w:b w:val="false"/>
          <w:i w:val="false"/>
          <w:caps w:val="false"/>
          <w:smallCaps w:val="false"/>
          <w:color w:val="231F20"/>
          <w:sz w:val="20"/>
        </w:rPr>
        <w:t>impact</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the</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ability</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of the</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FDA</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to timely</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review</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and process</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our</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regulatory</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submissions,</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which could</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have a material</w:t>
      </w:r>
      <w:r>
        <w:rPr>
          <w:rFonts w:ascii="Times New Roman" w:hAnsi="Times New Roman"/>
          <w:b w:val="false"/>
          <w:i w:val="false"/>
          <w:caps w:val="false"/>
          <w:smallCaps w:val="false"/>
          <w:color w:val="231F20"/>
          <w:spacing w:val="3"/>
          <w:sz w:val="20"/>
        </w:rPr>
        <w:t xml:space="preserve"> </w:t>
      </w:r>
      <w:r>
        <w:rPr>
          <w:rFonts w:ascii="Times New Roman" w:hAnsi="Times New Roman"/>
          <w:b w:val="false"/>
          <w:i w:val="false"/>
          <w:caps w:val="false"/>
          <w:smallCaps w:val="false"/>
          <w:color w:val="231F20"/>
          <w:sz w:val="20"/>
        </w:rPr>
        <w:t>adverse</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effect on our</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business.</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Regulatory</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authorities</w:t>
      </w:r>
      <w:r>
        <w:rPr>
          <w:rFonts w:ascii="Times New Roman" w:hAnsi="Times New Roman"/>
          <w:b w:val="false"/>
          <w:i w:val="false"/>
          <w:caps w:val="false"/>
          <w:smallCaps w:val="false"/>
          <w:color w:val="231F20"/>
          <w:spacing w:val="3"/>
          <w:sz w:val="20"/>
        </w:rPr>
        <w:t xml:space="preserve"> </w:t>
      </w:r>
      <w:r>
        <w:rPr>
          <w:rFonts w:ascii="Times New Roman" w:hAnsi="Times New Roman"/>
          <w:b w:val="false"/>
          <w:i w:val="false"/>
          <w:caps w:val="false"/>
          <w:smallCaps w:val="false"/>
          <w:color w:val="231F20"/>
          <w:sz w:val="20"/>
        </w:rPr>
        <w:t>outside</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the</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United States</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may</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adopt</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similar</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restrictions</w:t>
      </w:r>
      <w:r>
        <w:rPr>
          <w:rFonts w:ascii="Times New Roman" w:hAnsi="Times New Roman"/>
          <w:b w:val="false"/>
          <w:i w:val="false"/>
          <w:caps w:val="false"/>
          <w:smallCaps w:val="false"/>
          <w:color w:val="231F20"/>
          <w:spacing w:val="3"/>
          <w:sz w:val="20"/>
        </w:rPr>
        <w:t xml:space="preserve"> </w:t>
      </w:r>
      <w:r>
        <w:rPr>
          <w:rFonts w:ascii="Times New Roman" w:hAnsi="Times New Roman"/>
          <w:b w:val="false"/>
          <w:i w:val="false"/>
          <w:caps w:val="false"/>
          <w:smallCaps w:val="false"/>
          <w:color w:val="231F20"/>
          <w:sz w:val="20"/>
        </w:rPr>
        <w:t>or other</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policy</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measures</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in response</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to the</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COVID-19</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pandemic</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and may</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experience</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delays</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in their</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regulatory</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activities.</w:t>
      </w:r>
      <w:r>
        <w:rPr>
          <w:rFonts w:ascii="Times New Roman" w:hAnsi="Times New Roman"/>
          <w:b w:val="false"/>
          <w:i w:val="false"/>
          <w:caps w:val="false"/>
          <w:smallCaps w:val="false"/>
          <w:color w:val="231F20"/>
          <w:spacing w:val="3"/>
          <w:sz w:val="20"/>
        </w:rPr>
        <w:t xml:space="preserve"> </w:t>
      </w:r>
      <w:r>
        <w:rPr>
          <w:rFonts w:ascii="Times New Roman" w:hAnsi="Times New Roman"/>
          <w:b w:val="false"/>
          <w:i w:val="false"/>
          <w:caps w:val="false"/>
          <w:smallCaps w:val="false"/>
          <w:color w:val="231F20"/>
          <w:sz w:val="20"/>
        </w:rPr>
        <w:t>Further,</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in our operations</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as a public</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company,</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future</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government</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shutdowns could</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impact</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our</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ability</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to access</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the</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public markets</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and obtain</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necessary</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capital</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in order</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to properly</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capitalize</w:t>
      </w:r>
      <w:r>
        <w:rPr>
          <w:rFonts w:ascii="Times New Roman" w:hAnsi="Times New Roman"/>
          <w:b w:val="false"/>
          <w:i w:val="false"/>
          <w:caps w:val="false"/>
          <w:smallCaps w:val="false"/>
          <w:color w:val="231F20"/>
          <w:spacing w:val="3"/>
          <w:sz w:val="20"/>
        </w:rPr>
        <w:t xml:space="preserve"> </w:t>
      </w:r>
      <w:r>
        <w:rPr>
          <w:rFonts w:ascii="Times New Roman" w:hAnsi="Times New Roman"/>
          <w:b w:val="false"/>
          <w:i w:val="false"/>
          <w:caps w:val="false"/>
          <w:smallCaps w:val="false"/>
          <w:color w:val="231F20"/>
          <w:sz w:val="20"/>
        </w:rPr>
        <w:t>and continue</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our</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operations.</w:t>
      </w:r>
    </w:p>
    <w:p>
      <w:pPr>
        <w:pStyle w:val="TextBody"/>
        <w:spacing w:before="120" w:after="0"/>
        <w:jc w:val="both"/>
        <w:rPr>
          <w:rFonts w:ascii="Times New Roman" w:hAnsi="Times New Roman"/>
          <w:b/>
          <w:i/>
          <w:caps w:val="false"/>
          <w:smallCaps w:val="false"/>
          <w:color w:val="231F20"/>
          <w:sz w:val="20"/>
        </w:rPr>
      </w:pPr>
      <w:r>
        <w:rPr>
          <w:rFonts w:ascii="Times New Roman" w:hAnsi="Times New Roman"/>
          <w:b/>
          <w:i/>
          <w:caps w:val="false"/>
          <w:smallCaps w:val="false"/>
          <w:color w:val="231F20"/>
          <w:sz w:val="20"/>
        </w:rPr>
        <w:t>If</w:t>
      </w:r>
      <w:r>
        <w:rPr>
          <w:rFonts w:ascii="Times New Roman" w:hAnsi="Times New Roman"/>
          <w:b/>
          <w:i/>
          <w:caps w:val="false"/>
          <w:smallCaps w:val="false"/>
          <w:color w:val="231F20"/>
          <w:spacing w:val="1"/>
          <w:sz w:val="20"/>
        </w:rPr>
        <w:t xml:space="preserve"> </w:t>
      </w:r>
      <w:r>
        <w:rPr>
          <w:rFonts w:ascii="Times New Roman" w:hAnsi="Times New Roman"/>
          <w:b/>
          <w:i/>
          <w:caps w:val="false"/>
          <w:smallCaps w:val="false"/>
          <w:color w:val="231F20"/>
          <w:sz w:val="20"/>
        </w:rPr>
        <w:t>we fail</w:t>
      </w:r>
      <w:r>
        <w:rPr>
          <w:rFonts w:ascii="Times New Roman" w:hAnsi="Times New Roman"/>
          <w:b/>
          <w:i/>
          <w:caps w:val="false"/>
          <w:smallCaps w:val="false"/>
          <w:color w:val="231F20"/>
          <w:spacing w:val="1"/>
          <w:sz w:val="20"/>
        </w:rPr>
        <w:t xml:space="preserve"> </w:t>
      </w:r>
      <w:r>
        <w:rPr>
          <w:rFonts w:ascii="Times New Roman" w:hAnsi="Times New Roman"/>
          <w:b/>
          <w:i/>
          <w:caps w:val="false"/>
          <w:smallCaps w:val="false"/>
          <w:color w:val="231F20"/>
          <w:sz w:val="20"/>
        </w:rPr>
        <w:t>to comply</w:t>
      </w:r>
      <w:r>
        <w:rPr>
          <w:rFonts w:ascii="Times New Roman" w:hAnsi="Times New Roman"/>
          <w:b/>
          <w:i/>
          <w:caps w:val="false"/>
          <w:smallCaps w:val="false"/>
          <w:color w:val="231F20"/>
          <w:spacing w:val="1"/>
          <w:sz w:val="20"/>
        </w:rPr>
        <w:t xml:space="preserve"> </w:t>
      </w:r>
      <w:r>
        <w:rPr>
          <w:rFonts w:ascii="Times New Roman" w:hAnsi="Times New Roman"/>
          <w:b/>
          <w:i/>
          <w:caps w:val="false"/>
          <w:smallCaps w:val="false"/>
          <w:color w:val="231F20"/>
          <w:sz w:val="20"/>
        </w:rPr>
        <w:t>with other</w:t>
      </w:r>
      <w:r>
        <w:rPr>
          <w:rFonts w:ascii="Times New Roman" w:hAnsi="Times New Roman"/>
          <w:b/>
          <w:i/>
          <w:caps w:val="false"/>
          <w:smallCaps w:val="false"/>
          <w:color w:val="231F20"/>
          <w:spacing w:val="1"/>
          <w:sz w:val="20"/>
        </w:rPr>
        <w:t xml:space="preserve"> </w:t>
      </w:r>
      <w:r>
        <w:rPr>
          <w:rFonts w:ascii="Times New Roman" w:hAnsi="Times New Roman"/>
          <w:b/>
          <w:i/>
          <w:caps w:val="false"/>
          <w:smallCaps w:val="false"/>
          <w:color w:val="231F20"/>
          <w:sz w:val="20"/>
        </w:rPr>
        <w:t>United States</w:t>
      </w:r>
      <w:r>
        <w:rPr>
          <w:rFonts w:ascii="Times New Roman" w:hAnsi="Times New Roman"/>
          <w:b/>
          <w:i/>
          <w:caps w:val="false"/>
          <w:smallCaps w:val="false"/>
          <w:color w:val="231F20"/>
          <w:spacing w:val="1"/>
          <w:sz w:val="20"/>
        </w:rPr>
        <w:t xml:space="preserve"> </w:t>
      </w:r>
      <w:r>
        <w:rPr>
          <w:rFonts w:ascii="Times New Roman" w:hAnsi="Times New Roman"/>
          <w:b/>
          <w:i/>
          <w:caps w:val="false"/>
          <w:smallCaps w:val="false"/>
          <w:color w:val="231F20"/>
          <w:sz w:val="20"/>
        </w:rPr>
        <w:t>healthcare</w:t>
      </w:r>
      <w:r>
        <w:rPr>
          <w:rFonts w:ascii="Times New Roman" w:hAnsi="Times New Roman"/>
          <w:b/>
          <w:i/>
          <w:caps w:val="false"/>
          <w:smallCaps w:val="false"/>
          <w:color w:val="231F20"/>
          <w:spacing w:val="1"/>
          <w:sz w:val="20"/>
        </w:rPr>
        <w:t xml:space="preserve"> </w:t>
      </w:r>
      <w:r>
        <w:rPr>
          <w:rFonts w:ascii="Times New Roman" w:hAnsi="Times New Roman"/>
          <w:b/>
          <w:i/>
          <w:caps w:val="false"/>
          <w:smallCaps w:val="false"/>
          <w:color w:val="231F20"/>
          <w:sz w:val="20"/>
        </w:rPr>
        <w:t>laws and compliance</w:t>
      </w:r>
      <w:r>
        <w:rPr>
          <w:rFonts w:ascii="Times New Roman" w:hAnsi="Times New Roman"/>
          <w:b/>
          <w:i/>
          <w:caps w:val="false"/>
          <w:smallCaps w:val="false"/>
          <w:color w:val="231F20"/>
          <w:spacing w:val="2"/>
          <w:sz w:val="20"/>
        </w:rPr>
        <w:t xml:space="preserve"> </w:t>
      </w:r>
      <w:r>
        <w:rPr>
          <w:rFonts w:ascii="Times New Roman" w:hAnsi="Times New Roman"/>
          <w:b/>
          <w:i/>
          <w:caps w:val="false"/>
          <w:smallCaps w:val="false"/>
          <w:color w:val="231F20"/>
          <w:sz w:val="20"/>
        </w:rPr>
        <w:t>requirements,</w:t>
      </w:r>
      <w:r>
        <w:rPr>
          <w:rFonts w:ascii="Times New Roman" w:hAnsi="Times New Roman"/>
          <w:b/>
          <w:i/>
          <w:caps w:val="false"/>
          <w:smallCaps w:val="false"/>
          <w:color w:val="231F20"/>
          <w:spacing w:val="2"/>
          <w:sz w:val="20"/>
        </w:rPr>
        <w:t xml:space="preserve"> </w:t>
      </w:r>
      <w:r>
        <w:rPr>
          <w:rFonts w:ascii="Times New Roman" w:hAnsi="Times New Roman"/>
          <w:b/>
          <w:i/>
          <w:caps w:val="false"/>
          <w:smallCaps w:val="false"/>
          <w:color w:val="231F20"/>
          <w:sz w:val="20"/>
        </w:rPr>
        <w:t>we could become</w:t>
      </w:r>
      <w:r>
        <w:rPr>
          <w:rFonts w:ascii="Times New Roman" w:hAnsi="Times New Roman"/>
          <w:b/>
          <w:i/>
          <w:caps w:val="false"/>
          <w:smallCaps w:val="false"/>
          <w:color w:val="231F20"/>
          <w:spacing w:val="1"/>
          <w:sz w:val="20"/>
        </w:rPr>
        <w:t xml:space="preserve"> </w:t>
      </w:r>
      <w:r>
        <w:rPr>
          <w:rFonts w:ascii="Times New Roman" w:hAnsi="Times New Roman"/>
          <w:b/>
          <w:i/>
          <w:caps w:val="false"/>
          <w:smallCaps w:val="false"/>
          <w:color w:val="231F20"/>
          <w:sz w:val="20"/>
        </w:rPr>
        <w:t>subject</w:t>
      </w:r>
      <w:r>
        <w:rPr>
          <w:rFonts w:ascii="Times New Roman" w:hAnsi="Times New Roman"/>
          <w:b/>
          <w:i/>
          <w:caps w:val="false"/>
          <w:smallCaps w:val="false"/>
          <w:color w:val="231F20"/>
          <w:spacing w:val="1"/>
          <w:sz w:val="20"/>
        </w:rPr>
        <w:t xml:space="preserve"> </w:t>
      </w:r>
      <w:r>
        <w:rPr>
          <w:rFonts w:ascii="Times New Roman" w:hAnsi="Times New Roman"/>
          <w:b/>
          <w:i/>
          <w:caps w:val="false"/>
          <w:smallCaps w:val="false"/>
          <w:color w:val="231F20"/>
          <w:sz w:val="20"/>
        </w:rPr>
        <w:t>to fines</w:t>
      </w:r>
      <w:r>
        <w:rPr>
          <w:rFonts w:ascii="Times New Roman" w:hAnsi="Times New Roman"/>
          <w:b/>
          <w:i/>
          <w:caps w:val="false"/>
          <w:smallCaps w:val="false"/>
          <w:color w:val="231F20"/>
          <w:spacing w:val="1"/>
          <w:sz w:val="20"/>
        </w:rPr>
        <w:t xml:space="preserve"> </w:t>
      </w:r>
      <w:r>
        <w:rPr>
          <w:rFonts w:ascii="Times New Roman" w:hAnsi="Times New Roman"/>
          <w:b/>
          <w:i/>
          <w:caps w:val="false"/>
          <w:smallCaps w:val="false"/>
          <w:color w:val="231F20"/>
          <w:sz w:val="20"/>
        </w:rPr>
        <w:t>or penalties</w:t>
      </w:r>
      <w:r>
        <w:rPr>
          <w:rFonts w:ascii="Times New Roman" w:hAnsi="Times New Roman"/>
          <w:b/>
          <w:i/>
          <w:caps w:val="false"/>
          <w:smallCaps w:val="false"/>
          <w:color w:val="231F20"/>
          <w:spacing w:val="2"/>
          <w:sz w:val="20"/>
        </w:rPr>
        <w:t xml:space="preserve"> </w:t>
      </w:r>
      <w:r>
        <w:rPr>
          <w:rFonts w:ascii="Times New Roman" w:hAnsi="Times New Roman"/>
          <w:b/>
          <w:i/>
          <w:caps w:val="false"/>
          <w:smallCaps w:val="false"/>
          <w:color w:val="231F20"/>
          <w:sz w:val="20"/>
        </w:rPr>
        <w:t>or incur costs</w:t>
      </w:r>
      <w:r>
        <w:rPr>
          <w:rFonts w:ascii="Times New Roman" w:hAnsi="Times New Roman"/>
          <w:b/>
          <w:i/>
          <w:caps w:val="false"/>
          <w:smallCaps w:val="false"/>
          <w:color w:val="231F20"/>
          <w:spacing w:val="1"/>
          <w:sz w:val="20"/>
        </w:rPr>
        <w:t xml:space="preserve"> </w:t>
      </w:r>
      <w:r>
        <w:rPr>
          <w:rFonts w:ascii="Times New Roman" w:hAnsi="Times New Roman"/>
          <w:b/>
          <w:i/>
          <w:caps w:val="false"/>
          <w:smallCaps w:val="false"/>
          <w:color w:val="231F20"/>
          <w:sz w:val="20"/>
        </w:rPr>
        <w:t>that</w:t>
      </w:r>
      <w:r>
        <w:rPr>
          <w:rFonts w:ascii="Times New Roman" w:hAnsi="Times New Roman"/>
          <w:b/>
          <w:i/>
          <w:caps w:val="false"/>
          <w:smallCaps w:val="false"/>
          <w:color w:val="231F20"/>
          <w:spacing w:val="1"/>
          <w:sz w:val="20"/>
        </w:rPr>
        <w:t xml:space="preserve"> </w:t>
      </w:r>
      <w:r>
        <w:rPr>
          <w:rFonts w:ascii="Times New Roman" w:hAnsi="Times New Roman"/>
          <w:b/>
          <w:i/>
          <w:caps w:val="false"/>
          <w:smallCaps w:val="false"/>
          <w:color w:val="231F20"/>
          <w:sz w:val="20"/>
        </w:rPr>
        <w:t>could have a material</w:t>
      </w:r>
      <w:r>
        <w:rPr>
          <w:rFonts w:ascii="Times New Roman" w:hAnsi="Times New Roman"/>
          <w:b/>
          <w:i/>
          <w:caps w:val="false"/>
          <w:smallCaps w:val="false"/>
          <w:color w:val="231F20"/>
          <w:spacing w:val="2"/>
          <w:sz w:val="20"/>
        </w:rPr>
        <w:t xml:space="preserve"> </w:t>
      </w:r>
      <w:r>
        <w:rPr>
          <w:rFonts w:ascii="Times New Roman" w:hAnsi="Times New Roman"/>
          <w:b/>
          <w:i/>
          <w:caps w:val="false"/>
          <w:smallCaps w:val="false"/>
          <w:color w:val="231F20"/>
          <w:sz w:val="20"/>
        </w:rPr>
        <w:t>adverse</w:t>
      </w:r>
      <w:r>
        <w:rPr>
          <w:rFonts w:ascii="Times New Roman" w:hAnsi="Times New Roman"/>
          <w:b/>
          <w:i/>
          <w:caps w:val="false"/>
          <w:smallCaps w:val="false"/>
          <w:color w:val="231F20"/>
          <w:spacing w:val="1"/>
          <w:sz w:val="20"/>
        </w:rPr>
        <w:t xml:space="preserve"> </w:t>
      </w:r>
      <w:r>
        <w:rPr>
          <w:rFonts w:ascii="Times New Roman" w:hAnsi="Times New Roman"/>
          <w:b/>
          <w:i/>
          <w:caps w:val="false"/>
          <w:smallCaps w:val="false"/>
          <w:color w:val="231F20"/>
          <w:sz w:val="20"/>
        </w:rPr>
        <w:t>effect</w:t>
      </w:r>
      <w:r>
        <w:rPr>
          <w:rFonts w:ascii="Times New Roman" w:hAnsi="Times New Roman"/>
          <w:b/>
          <w:i/>
          <w:caps w:val="false"/>
          <w:smallCaps w:val="false"/>
          <w:color w:val="231F20"/>
          <w:spacing w:val="2"/>
          <w:sz w:val="20"/>
        </w:rPr>
        <w:t xml:space="preserve"> </w:t>
      </w:r>
      <w:r>
        <w:rPr>
          <w:rFonts w:ascii="Times New Roman" w:hAnsi="Times New Roman"/>
          <w:b/>
          <w:i/>
          <w:caps w:val="false"/>
          <w:smallCaps w:val="false"/>
          <w:color w:val="231F20"/>
          <w:sz w:val="20"/>
        </w:rPr>
        <w:t>on our</w:t>
      </w:r>
      <w:r>
        <w:rPr>
          <w:rFonts w:ascii="Times New Roman" w:hAnsi="Times New Roman"/>
          <w:b/>
          <w:i/>
          <w:caps w:val="false"/>
          <w:smallCaps w:val="false"/>
          <w:color w:val="231F20"/>
          <w:spacing w:val="1"/>
          <w:sz w:val="20"/>
        </w:rPr>
        <w:t xml:space="preserve"> </w:t>
      </w:r>
      <w:r>
        <w:rPr>
          <w:rFonts w:ascii="Times New Roman" w:hAnsi="Times New Roman"/>
          <w:b/>
          <w:i/>
          <w:caps w:val="false"/>
          <w:smallCaps w:val="false"/>
          <w:color w:val="231F20"/>
          <w:sz w:val="20"/>
        </w:rPr>
        <w:t>business. Further, our</w:t>
      </w:r>
      <w:r>
        <w:rPr>
          <w:rFonts w:ascii="Times New Roman" w:hAnsi="Times New Roman"/>
          <w:b/>
          <w:i/>
          <w:caps w:val="false"/>
          <w:smallCaps w:val="false"/>
          <w:color w:val="231F20"/>
          <w:spacing w:val="1"/>
          <w:sz w:val="20"/>
        </w:rPr>
        <w:t xml:space="preserve"> </w:t>
      </w:r>
      <w:r>
        <w:rPr>
          <w:rFonts w:ascii="Times New Roman" w:hAnsi="Times New Roman"/>
          <w:b/>
          <w:i/>
          <w:caps w:val="false"/>
          <w:smallCaps w:val="false"/>
          <w:color w:val="231F20"/>
          <w:sz w:val="20"/>
        </w:rPr>
        <w:t>relationships</w:t>
      </w:r>
      <w:r>
        <w:rPr>
          <w:rFonts w:ascii="Times New Roman" w:hAnsi="Times New Roman"/>
          <w:b/>
          <w:i/>
          <w:caps w:val="false"/>
          <w:smallCaps w:val="false"/>
          <w:color w:val="231F20"/>
          <w:spacing w:val="2"/>
          <w:sz w:val="20"/>
        </w:rPr>
        <w:t xml:space="preserve"> </w:t>
      </w:r>
      <w:r>
        <w:rPr>
          <w:rFonts w:ascii="Times New Roman" w:hAnsi="Times New Roman"/>
          <w:b/>
          <w:i/>
          <w:caps w:val="false"/>
          <w:smallCaps w:val="false"/>
          <w:color w:val="231F20"/>
          <w:sz w:val="20"/>
        </w:rPr>
        <w:t>with healthcare</w:t>
      </w:r>
      <w:r>
        <w:rPr>
          <w:rFonts w:ascii="Times New Roman" w:hAnsi="Times New Roman"/>
          <w:b/>
          <w:i/>
          <w:caps w:val="false"/>
          <w:smallCaps w:val="false"/>
          <w:color w:val="231F20"/>
          <w:spacing w:val="1"/>
          <w:sz w:val="20"/>
        </w:rPr>
        <w:t xml:space="preserve"> </w:t>
      </w:r>
      <w:r>
        <w:rPr>
          <w:rFonts w:ascii="Times New Roman" w:hAnsi="Times New Roman"/>
          <w:b/>
          <w:i/>
          <w:caps w:val="false"/>
          <w:smallCaps w:val="false"/>
          <w:color w:val="231F20"/>
          <w:sz w:val="20"/>
        </w:rPr>
        <w:t>professionals,</w:t>
      </w:r>
      <w:r>
        <w:rPr>
          <w:rFonts w:ascii="Times New Roman" w:hAnsi="Times New Roman"/>
          <w:b/>
          <w:i/>
          <w:caps w:val="false"/>
          <w:smallCaps w:val="false"/>
          <w:color w:val="231F20"/>
          <w:spacing w:val="2"/>
          <w:sz w:val="20"/>
        </w:rPr>
        <w:t xml:space="preserve"> </w:t>
      </w:r>
      <w:r>
        <w:rPr>
          <w:rFonts w:ascii="Times New Roman" w:hAnsi="Times New Roman"/>
          <w:b/>
          <w:i/>
          <w:caps w:val="false"/>
          <w:smallCaps w:val="false"/>
          <w:color w:val="231F20"/>
          <w:sz w:val="20"/>
        </w:rPr>
        <w:t>clinical</w:t>
      </w:r>
      <w:r>
        <w:rPr>
          <w:rFonts w:ascii="Times New Roman" w:hAnsi="Times New Roman"/>
          <w:b/>
          <w:i/>
          <w:caps w:val="false"/>
          <w:smallCaps w:val="false"/>
          <w:color w:val="231F20"/>
          <w:spacing w:val="2"/>
          <w:sz w:val="20"/>
        </w:rPr>
        <w:t xml:space="preserve"> </w:t>
      </w:r>
      <w:r>
        <w:rPr>
          <w:rFonts w:ascii="Times New Roman" w:hAnsi="Times New Roman"/>
          <w:b/>
          <w:i/>
          <w:caps w:val="false"/>
          <w:smallCaps w:val="false"/>
          <w:color w:val="231F20"/>
          <w:sz w:val="20"/>
        </w:rPr>
        <w:t>investigators,</w:t>
      </w:r>
      <w:r>
        <w:rPr>
          <w:rFonts w:ascii="Times New Roman" w:hAnsi="Times New Roman"/>
          <w:b/>
          <w:i/>
          <w:caps w:val="false"/>
          <w:smallCaps w:val="false"/>
          <w:color w:val="231F20"/>
          <w:spacing w:val="2"/>
          <w:sz w:val="20"/>
        </w:rPr>
        <w:t xml:space="preserve"> </w:t>
      </w:r>
      <w:r>
        <w:rPr>
          <w:rFonts w:ascii="Times New Roman" w:hAnsi="Times New Roman"/>
          <w:b/>
          <w:i/>
          <w:caps w:val="false"/>
          <w:smallCaps w:val="false"/>
          <w:color w:val="231F20"/>
          <w:sz w:val="20"/>
        </w:rPr>
        <w:t>CROs</w:t>
      </w:r>
      <w:r>
        <w:rPr>
          <w:rFonts w:ascii="Times New Roman" w:hAnsi="Times New Roman"/>
          <w:b/>
          <w:i/>
          <w:caps w:val="false"/>
          <w:smallCaps w:val="false"/>
          <w:color w:val="231F20"/>
          <w:spacing w:val="-1"/>
          <w:sz w:val="20"/>
        </w:rPr>
        <w:t xml:space="preserve"> </w:t>
      </w:r>
      <w:r>
        <w:rPr>
          <w:rFonts w:ascii="Times New Roman" w:hAnsi="Times New Roman"/>
          <w:b/>
          <w:i/>
          <w:caps w:val="false"/>
          <w:smallCaps w:val="false"/>
          <w:color w:val="231F20"/>
          <w:sz w:val="20"/>
        </w:rPr>
        <w:t>and third-party payors</w:t>
      </w:r>
      <w:r>
        <w:rPr>
          <w:rFonts w:ascii="Times New Roman" w:hAnsi="Times New Roman"/>
          <w:b/>
          <w:i/>
          <w:caps w:val="false"/>
          <w:smallCaps w:val="false"/>
          <w:color w:val="231F20"/>
          <w:spacing w:val="1"/>
          <w:sz w:val="20"/>
        </w:rPr>
        <w:t xml:space="preserve"> </w:t>
      </w:r>
      <w:r>
        <w:rPr>
          <w:rFonts w:ascii="Times New Roman" w:hAnsi="Times New Roman"/>
          <w:b/>
          <w:i/>
          <w:caps w:val="false"/>
          <w:smallCaps w:val="false"/>
          <w:color w:val="231F20"/>
          <w:sz w:val="20"/>
        </w:rPr>
        <w:t>in connection</w:t>
      </w:r>
      <w:r>
        <w:rPr>
          <w:rFonts w:ascii="Times New Roman" w:hAnsi="Times New Roman"/>
          <w:b/>
          <w:i/>
          <w:caps w:val="false"/>
          <w:smallCaps w:val="false"/>
          <w:color w:val="231F20"/>
          <w:spacing w:val="1"/>
          <w:sz w:val="20"/>
        </w:rPr>
        <w:t xml:space="preserve"> </w:t>
      </w:r>
      <w:r>
        <w:rPr>
          <w:rFonts w:ascii="Times New Roman" w:hAnsi="Times New Roman"/>
          <w:b/>
          <w:i/>
          <w:caps w:val="false"/>
          <w:smallCaps w:val="false"/>
          <w:color w:val="231F20"/>
          <w:sz w:val="20"/>
        </w:rPr>
        <w:t>with our</w:t>
      </w:r>
      <w:r>
        <w:rPr>
          <w:rFonts w:ascii="Times New Roman" w:hAnsi="Times New Roman"/>
          <w:b/>
          <w:i/>
          <w:caps w:val="false"/>
          <w:smallCaps w:val="false"/>
          <w:color w:val="231F20"/>
          <w:spacing w:val="1"/>
          <w:sz w:val="20"/>
        </w:rPr>
        <w:t xml:space="preserve"> </w:t>
      </w:r>
      <w:r>
        <w:rPr>
          <w:rFonts w:ascii="Times New Roman" w:hAnsi="Times New Roman"/>
          <w:b/>
          <w:i/>
          <w:caps w:val="false"/>
          <w:smallCaps w:val="false"/>
          <w:color w:val="231F20"/>
          <w:sz w:val="20"/>
        </w:rPr>
        <w:t>current</w:t>
      </w:r>
      <w:r>
        <w:rPr>
          <w:rFonts w:ascii="Times New Roman" w:hAnsi="Times New Roman"/>
          <w:b/>
          <w:i/>
          <w:caps w:val="false"/>
          <w:smallCaps w:val="false"/>
          <w:color w:val="231F20"/>
          <w:spacing w:val="1"/>
          <w:sz w:val="20"/>
        </w:rPr>
        <w:t xml:space="preserve"> </w:t>
      </w:r>
      <w:r>
        <w:rPr>
          <w:rFonts w:ascii="Times New Roman" w:hAnsi="Times New Roman"/>
          <w:b/>
          <w:i/>
          <w:caps w:val="false"/>
          <w:smallCaps w:val="false"/>
          <w:color w:val="231F20"/>
          <w:sz w:val="20"/>
        </w:rPr>
        <w:t>and future</w:t>
      </w:r>
      <w:r>
        <w:rPr>
          <w:rFonts w:ascii="Times New Roman" w:hAnsi="Times New Roman"/>
          <w:b/>
          <w:i/>
          <w:caps w:val="false"/>
          <w:smallCaps w:val="false"/>
          <w:color w:val="231F20"/>
          <w:spacing w:val="1"/>
          <w:sz w:val="20"/>
        </w:rPr>
        <w:t xml:space="preserve"> </w:t>
      </w:r>
      <w:r>
        <w:rPr>
          <w:rFonts w:ascii="Times New Roman" w:hAnsi="Times New Roman"/>
          <w:b/>
          <w:i/>
          <w:caps w:val="false"/>
          <w:smallCaps w:val="false"/>
          <w:color w:val="231F20"/>
          <w:sz w:val="20"/>
        </w:rPr>
        <w:t>business</w:t>
      </w:r>
      <w:r>
        <w:rPr>
          <w:rFonts w:ascii="Times New Roman" w:hAnsi="Times New Roman"/>
          <w:b/>
          <w:i/>
          <w:caps w:val="false"/>
          <w:smallCaps w:val="false"/>
          <w:color w:val="231F20"/>
          <w:spacing w:val="1"/>
          <w:sz w:val="20"/>
        </w:rPr>
        <w:t xml:space="preserve"> </w:t>
      </w:r>
      <w:r>
        <w:rPr>
          <w:rFonts w:ascii="Times New Roman" w:hAnsi="Times New Roman"/>
          <w:b/>
          <w:i/>
          <w:caps w:val="false"/>
          <w:smallCaps w:val="false"/>
          <w:color w:val="231F20"/>
          <w:sz w:val="20"/>
        </w:rPr>
        <w:t>activities</w:t>
      </w:r>
      <w:r>
        <w:rPr>
          <w:rFonts w:ascii="Times New Roman" w:hAnsi="Times New Roman"/>
          <w:b/>
          <w:i/>
          <w:caps w:val="false"/>
          <w:smallCaps w:val="false"/>
          <w:color w:val="231F20"/>
          <w:spacing w:val="3"/>
          <w:sz w:val="20"/>
        </w:rPr>
        <w:t xml:space="preserve"> </w:t>
      </w:r>
      <w:r>
        <w:rPr>
          <w:rFonts w:ascii="Times New Roman" w:hAnsi="Times New Roman"/>
          <w:b/>
          <w:i/>
          <w:caps w:val="false"/>
          <w:smallCaps w:val="false"/>
          <w:color w:val="231F20"/>
          <w:sz w:val="20"/>
        </w:rPr>
        <w:t>may</w:t>
      </w:r>
      <w:r>
        <w:rPr>
          <w:rFonts w:ascii="Times New Roman" w:hAnsi="Times New Roman"/>
          <w:b/>
          <w:i/>
          <w:caps w:val="false"/>
          <w:smallCaps w:val="false"/>
          <w:color w:val="231F20"/>
          <w:spacing w:val="1"/>
          <w:sz w:val="20"/>
        </w:rPr>
        <w:t xml:space="preserve"> </w:t>
      </w:r>
      <w:r>
        <w:rPr>
          <w:rFonts w:ascii="Times New Roman" w:hAnsi="Times New Roman"/>
          <w:b/>
          <w:i/>
          <w:caps w:val="false"/>
          <w:smallCaps w:val="false"/>
          <w:color w:val="231F20"/>
          <w:sz w:val="20"/>
        </w:rPr>
        <w:t>be subject</w:t>
      </w:r>
      <w:r>
        <w:rPr>
          <w:rFonts w:ascii="Times New Roman" w:hAnsi="Times New Roman"/>
          <w:b/>
          <w:i/>
          <w:caps w:val="false"/>
          <w:smallCaps w:val="false"/>
          <w:color w:val="231F20"/>
          <w:spacing w:val="1"/>
          <w:sz w:val="20"/>
        </w:rPr>
        <w:t xml:space="preserve"> </w:t>
      </w:r>
      <w:r>
        <w:rPr>
          <w:rFonts w:ascii="Times New Roman" w:hAnsi="Times New Roman"/>
          <w:b/>
          <w:i/>
          <w:caps w:val="false"/>
          <w:smallCaps w:val="false"/>
          <w:color w:val="231F20"/>
          <w:sz w:val="20"/>
        </w:rPr>
        <w:t>to federal</w:t>
      </w:r>
      <w:r>
        <w:rPr>
          <w:rFonts w:ascii="Times New Roman" w:hAnsi="Times New Roman"/>
          <w:b/>
          <w:i/>
          <w:caps w:val="false"/>
          <w:smallCaps w:val="false"/>
          <w:color w:val="231F20"/>
          <w:spacing w:val="1"/>
          <w:sz w:val="20"/>
        </w:rPr>
        <w:t xml:space="preserve"> </w:t>
      </w:r>
      <w:r>
        <w:rPr>
          <w:rFonts w:ascii="Times New Roman" w:hAnsi="Times New Roman"/>
          <w:b/>
          <w:i/>
          <w:caps w:val="false"/>
          <w:smallCaps w:val="false"/>
          <w:color w:val="231F20"/>
          <w:sz w:val="20"/>
        </w:rPr>
        <w:t>and state healthcare</w:t>
      </w:r>
      <w:r>
        <w:rPr>
          <w:rFonts w:ascii="Times New Roman" w:hAnsi="Times New Roman"/>
          <w:b/>
          <w:i/>
          <w:caps w:val="false"/>
          <w:smallCaps w:val="false"/>
          <w:color w:val="231F20"/>
          <w:spacing w:val="1"/>
          <w:sz w:val="20"/>
        </w:rPr>
        <w:t xml:space="preserve"> </w:t>
      </w:r>
      <w:r>
        <w:rPr>
          <w:rFonts w:ascii="Times New Roman" w:hAnsi="Times New Roman"/>
          <w:b/>
          <w:i/>
          <w:caps w:val="false"/>
          <w:smallCaps w:val="false"/>
          <w:color w:val="231F20"/>
          <w:sz w:val="20"/>
        </w:rPr>
        <w:t>fraud and abuse laws, false</w:t>
      </w:r>
      <w:r>
        <w:rPr>
          <w:rFonts w:ascii="Times New Roman" w:hAnsi="Times New Roman"/>
          <w:b/>
          <w:i/>
          <w:caps w:val="false"/>
          <w:smallCaps w:val="false"/>
          <w:color w:val="231F20"/>
          <w:spacing w:val="1"/>
          <w:sz w:val="20"/>
        </w:rPr>
        <w:t xml:space="preserve"> </w:t>
      </w:r>
      <w:r>
        <w:rPr>
          <w:rFonts w:ascii="Times New Roman" w:hAnsi="Times New Roman"/>
          <w:b/>
          <w:i/>
          <w:caps w:val="false"/>
          <w:smallCaps w:val="false"/>
          <w:color w:val="231F20"/>
          <w:sz w:val="20"/>
        </w:rPr>
        <w:t>claims</w:t>
      </w:r>
      <w:r>
        <w:rPr>
          <w:rFonts w:ascii="Times New Roman" w:hAnsi="Times New Roman"/>
          <w:b/>
          <w:i/>
          <w:caps w:val="false"/>
          <w:smallCaps w:val="false"/>
          <w:color w:val="231F20"/>
          <w:spacing w:val="2"/>
          <w:sz w:val="20"/>
        </w:rPr>
        <w:t xml:space="preserve"> </w:t>
      </w:r>
      <w:r>
        <w:rPr>
          <w:rFonts w:ascii="Times New Roman" w:hAnsi="Times New Roman"/>
          <w:b/>
          <w:i/>
          <w:caps w:val="false"/>
          <w:smallCaps w:val="false"/>
          <w:color w:val="231F20"/>
          <w:sz w:val="20"/>
        </w:rPr>
        <w:t>laws, transparency</w:t>
      </w:r>
      <w:r>
        <w:rPr>
          <w:rFonts w:ascii="Times New Roman" w:hAnsi="Times New Roman"/>
          <w:b/>
          <w:i/>
          <w:caps w:val="false"/>
          <w:smallCaps w:val="false"/>
          <w:color w:val="231F20"/>
          <w:spacing w:val="1"/>
          <w:sz w:val="20"/>
        </w:rPr>
        <w:t xml:space="preserve"> </w:t>
      </w:r>
      <w:r>
        <w:rPr>
          <w:rFonts w:ascii="Times New Roman" w:hAnsi="Times New Roman"/>
          <w:b/>
          <w:i/>
          <w:caps w:val="false"/>
          <w:smallCaps w:val="false"/>
          <w:color w:val="231F20"/>
          <w:sz w:val="20"/>
        </w:rPr>
        <w:t>laws, government</w:t>
      </w:r>
      <w:r>
        <w:rPr>
          <w:rFonts w:ascii="Times New Roman" w:hAnsi="Times New Roman"/>
          <w:b/>
          <w:i/>
          <w:caps w:val="false"/>
          <w:smallCaps w:val="false"/>
          <w:color w:val="231F20"/>
          <w:spacing w:val="1"/>
          <w:sz w:val="20"/>
        </w:rPr>
        <w:t xml:space="preserve"> </w:t>
      </w:r>
      <w:r>
        <w:rPr>
          <w:rFonts w:ascii="Times New Roman" w:hAnsi="Times New Roman"/>
          <w:b/>
          <w:i/>
          <w:caps w:val="false"/>
          <w:smallCaps w:val="false"/>
          <w:color w:val="231F20"/>
          <w:sz w:val="20"/>
        </w:rPr>
        <w:t>price</w:t>
      </w:r>
      <w:r>
        <w:rPr>
          <w:rFonts w:ascii="Times New Roman" w:hAnsi="Times New Roman"/>
          <w:b/>
          <w:i/>
          <w:caps w:val="false"/>
          <w:smallCaps w:val="false"/>
          <w:color w:val="231F20"/>
          <w:spacing w:val="1"/>
          <w:sz w:val="20"/>
        </w:rPr>
        <w:t xml:space="preserve"> </w:t>
      </w:r>
      <w:r>
        <w:rPr>
          <w:rFonts w:ascii="Times New Roman" w:hAnsi="Times New Roman"/>
          <w:b/>
          <w:i/>
          <w:caps w:val="false"/>
          <w:smallCaps w:val="false"/>
          <w:color w:val="231F20"/>
          <w:sz w:val="20"/>
        </w:rPr>
        <w:t>reporting,</w:t>
      </w:r>
      <w:r>
        <w:rPr>
          <w:rFonts w:ascii="Times New Roman" w:hAnsi="Times New Roman"/>
          <w:b/>
          <w:i/>
          <w:caps w:val="false"/>
          <w:smallCaps w:val="false"/>
          <w:color w:val="231F20"/>
          <w:spacing w:val="1"/>
          <w:sz w:val="20"/>
        </w:rPr>
        <w:t xml:space="preserve"> </w:t>
      </w:r>
      <w:r>
        <w:rPr>
          <w:rFonts w:ascii="Times New Roman" w:hAnsi="Times New Roman"/>
          <w:b/>
          <w:i/>
          <w:caps w:val="false"/>
          <w:smallCaps w:val="false"/>
          <w:color w:val="231F20"/>
          <w:sz w:val="20"/>
        </w:rPr>
        <w:t>and health</w:t>
      </w:r>
      <w:r>
        <w:rPr>
          <w:rFonts w:ascii="Times New Roman" w:hAnsi="Times New Roman"/>
          <w:b/>
          <w:i/>
          <w:caps w:val="false"/>
          <w:smallCaps w:val="false"/>
          <w:color w:val="231F20"/>
          <w:spacing w:val="1"/>
          <w:sz w:val="20"/>
        </w:rPr>
        <w:t xml:space="preserve"> </w:t>
      </w:r>
      <w:r>
        <w:rPr>
          <w:rFonts w:ascii="Times New Roman" w:hAnsi="Times New Roman"/>
          <w:b/>
          <w:i/>
          <w:caps w:val="false"/>
          <w:smallCaps w:val="false"/>
          <w:color w:val="231F20"/>
          <w:sz w:val="20"/>
        </w:rPr>
        <w:t>information</w:t>
      </w:r>
      <w:r>
        <w:rPr>
          <w:rFonts w:ascii="Times New Roman" w:hAnsi="Times New Roman"/>
          <w:b/>
          <w:i/>
          <w:caps w:val="false"/>
          <w:smallCaps w:val="false"/>
          <w:color w:val="231F20"/>
          <w:spacing w:val="2"/>
          <w:sz w:val="20"/>
        </w:rPr>
        <w:t xml:space="preserve"> </w:t>
      </w:r>
      <w:r>
        <w:rPr>
          <w:rFonts w:ascii="Times New Roman" w:hAnsi="Times New Roman"/>
          <w:b/>
          <w:i/>
          <w:caps w:val="false"/>
          <w:smallCaps w:val="false"/>
          <w:color w:val="231F20"/>
          <w:sz w:val="20"/>
        </w:rPr>
        <w:t>privacy</w:t>
      </w:r>
      <w:r>
        <w:rPr>
          <w:rFonts w:ascii="Times New Roman" w:hAnsi="Times New Roman"/>
          <w:b/>
          <w:i/>
          <w:caps w:val="false"/>
          <w:smallCaps w:val="false"/>
          <w:color w:val="231F20"/>
          <w:spacing w:val="1"/>
          <w:sz w:val="20"/>
        </w:rPr>
        <w:t xml:space="preserve"> </w:t>
      </w:r>
      <w:r>
        <w:rPr>
          <w:rFonts w:ascii="Times New Roman" w:hAnsi="Times New Roman"/>
          <w:b/>
          <w:i/>
          <w:caps w:val="false"/>
          <w:smallCaps w:val="false"/>
          <w:color w:val="231F20"/>
          <w:sz w:val="20"/>
        </w:rPr>
        <w:t>and security</w:t>
      </w:r>
      <w:r>
        <w:rPr>
          <w:rFonts w:ascii="Times New Roman" w:hAnsi="Times New Roman"/>
          <w:b/>
          <w:i/>
          <w:caps w:val="false"/>
          <w:smallCaps w:val="false"/>
          <w:color w:val="231F20"/>
          <w:spacing w:val="2"/>
          <w:sz w:val="20"/>
        </w:rPr>
        <w:t xml:space="preserve"> </w:t>
      </w:r>
      <w:r>
        <w:rPr>
          <w:rFonts w:ascii="Times New Roman" w:hAnsi="Times New Roman"/>
          <w:b/>
          <w:i/>
          <w:caps w:val="false"/>
          <w:smallCaps w:val="false"/>
          <w:color w:val="231F20"/>
          <w:sz w:val="20"/>
        </w:rPr>
        <w:t>laws, which could expose</w:t>
      </w:r>
      <w:r>
        <w:rPr>
          <w:rFonts w:ascii="Times New Roman" w:hAnsi="Times New Roman"/>
          <w:b/>
          <w:i/>
          <w:caps w:val="false"/>
          <w:smallCaps w:val="false"/>
          <w:color w:val="231F20"/>
          <w:spacing w:val="1"/>
          <w:sz w:val="20"/>
        </w:rPr>
        <w:t xml:space="preserve"> </w:t>
      </w:r>
      <w:r>
        <w:rPr>
          <w:rFonts w:ascii="Times New Roman" w:hAnsi="Times New Roman"/>
          <w:b/>
          <w:i/>
          <w:caps w:val="false"/>
          <w:smallCaps w:val="false"/>
          <w:color w:val="231F20"/>
          <w:sz w:val="20"/>
        </w:rPr>
        <w:t>us to significant</w:t>
      </w:r>
      <w:r>
        <w:rPr>
          <w:rFonts w:ascii="Times New Roman" w:hAnsi="Times New Roman"/>
          <w:b/>
          <w:i/>
          <w:caps w:val="false"/>
          <w:smallCaps w:val="false"/>
          <w:color w:val="231F20"/>
          <w:spacing w:val="2"/>
          <w:sz w:val="20"/>
        </w:rPr>
        <w:t xml:space="preserve"> </w:t>
      </w:r>
      <w:r>
        <w:rPr>
          <w:rFonts w:ascii="Times New Roman" w:hAnsi="Times New Roman"/>
          <w:b/>
          <w:i/>
          <w:caps w:val="false"/>
          <w:smallCaps w:val="false"/>
          <w:color w:val="231F20"/>
          <w:sz w:val="20"/>
        </w:rPr>
        <w:t>losses,</w:t>
      </w:r>
      <w:r>
        <w:rPr>
          <w:rFonts w:ascii="Times New Roman" w:hAnsi="Times New Roman"/>
          <w:b/>
          <w:i/>
          <w:caps w:val="false"/>
          <w:smallCaps w:val="false"/>
          <w:color w:val="231F20"/>
          <w:spacing w:val="1"/>
          <w:sz w:val="20"/>
        </w:rPr>
        <w:t xml:space="preserve"> </w:t>
      </w:r>
      <w:r>
        <w:rPr>
          <w:rFonts w:ascii="Times New Roman" w:hAnsi="Times New Roman"/>
          <w:b/>
          <w:i/>
          <w:caps w:val="false"/>
          <w:smallCaps w:val="false"/>
          <w:color w:val="231F20"/>
          <w:sz w:val="20"/>
        </w:rPr>
        <w:t>including,</w:t>
      </w:r>
      <w:r>
        <w:rPr>
          <w:rFonts w:ascii="Times New Roman" w:hAnsi="Times New Roman"/>
          <w:b/>
          <w:i/>
          <w:caps w:val="false"/>
          <w:smallCaps w:val="false"/>
          <w:color w:val="231F20"/>
          <w:spacing w:val="1"/>
          <w:sz w:val="20"/>
        </w:rPr>
        <w:t xml:space="preserve"> </w:t>
      </w:r>
      <w:r>
        <w:rPr>
          <w:rFonts w:ascii="Times New Roman" w:hAnsi="Times New Roman"/>
          <w:b/>
          <w:i/>
          <w:caps w:val="false"/>
          <w:smallCaps w:val="false"/>
          <w:color w:val="231F20"/>
          <w:sz w:val="20"/>
        </w:rPr>
        <w:t>among other</w:t>
      </w:r>
      <w:r>
        <w:rPr>
          <w:rFonts w:ascii="Times New Roman" w:hAnsi="Times New Roman"/>
          <w:b/>
          <w:i/>
          <w:caps w:val="false"/>
          <w:smallCaps w:val="false"/>
          <w:color w:val="231F20"/>
          <w:spacing w:val="1"/>
          <w:sz w:val="20"/>
        </w:rPr>
        <w:t xml:space="preserve"> </w:t>
      </w:r>
      <w:r>
        <w:rPr>
          <w:rFonts w:ascii="Times New Roman" w:hAnsi="Times New Roman"/>
          <w:b/>
          <w:i/>
          <w:caps w:val="false"/>
          <w:smallCaps w:val="false"/>
          <w:color w:val="231F20"/>
          <w:sz w:val="20"/>
        </w:rPr>
        <w:t>things,</w:t>
      </w:r>
      <w:r>
        <w:rPr>
          <w:rFonts w:ascii="Times New Roman" w:hAnsi="Times New Roman"/>
          <w:b/>
          <w:i/>
          <w:caps w:val="false"/>
          <w:smallCaps w:val="false"/>
          <w:color w:val="231F20"/>
          <w:spacing w:val="1"/>
          <w:sz w:val="20"/>
        </w:rPr>
        <w:t xml:space="preserve"> </w:t>
      </w:r>
      <w:r>
        <w:rPr>
          <w:rFonts w:ascii="Times New Roman" w:hAnsi="Times New Roman"/>
          <w:b/>
          <w:i/>
          <w:caps w:val="false"/>
          <w:smallCaps w:val="false"/>
          <w:color w:val="231F20"/>
          <w:sz w:val="20"/>
        </w:rPr>
        <w:t>criminal</w:t>
      </w:r>
      <w:r>
        <w:rPr>
          <w:rFonts w:ascii="Times New Roman" w:hAnsi="Times New Roman"/>
          <w:b/>
          <w:i/>
          <w:caps w:val="false"/>
          <w:smallCaps w:val="false"/>
          <w:color w:val="231F20"/>
          <w:spacing w:val="2"/>
          <w:sz w:val="20"/>
        </w:rPr>
        <w:t xml:space="preserve"> </w:t>
      </w:r>
      <w:r>
        <w:rPr>
          <w:rFonts w:ascii="Times New Roman" w:hAnsi="Times New Roman"/>
          <w:b/>
          <w:i/>
          <w:caps w:val="false"/>
          <w:smallCaps w:val="false"/>
          <w:color w:val="231F20"/>
          <w:sz w:val="20"/>
        </w:rPr>
        <w:t>sanctions,</w:t>
      </w:r>
      <w:r>
        <w:rPr>
          <w:rFonts w:ascii="Times New Roman" w:hAnsi="Times New Roman"/>
          <w:b/>
          <w:i/>
          <w:caps w:val="false"/>
          <w:smallCaps w:val="false"/>
          <w:color w:val="231F20"/>
          <w:spacing w:val="1"/>
          <w:sz w:val="20"/>
        </w:rPr>
        <w:t xml:space="preserve"> </w:t>
      </w:r>
      <w:r>
        <w:rPr>
          <w:rFonts w:ascii="Times New Roman" w:hAnsi="Times New Roman"/>
          <w:b/>
          <w:i/>
          <w:caps w:val="false"/>
          <w:smallCaps w:val="false"/>
          <w:color w:val="231F20"/>
          <w:sz w:val="20"/>
        </w:rPr>
        <w:t>civil</w:t>
      </w:r>
      <w:r>
        <w:rPr>
          <w:rFonts w:ascii="Times New Roman" w:hAnsi="Times New Roman"/>
          <w:b/>
          <w:i/>
          <w:caps w:val="false"/>
          <w:smallCaps w:val="false"/>
          <w:color w:val="231F20"/>
          <w:spacing w:val="2"/>
          <w:sz w:val="20"/>
        </w:rPr>
        <w:t xml:space="preserve"> </w:t>
      </w:r>
      <w:r>
        <w:rPr>
          <w:rFonts w:ascii="Times New Roman" w:hAnsi="Times New Roman"/>
          <w:b/>
          <w:i/>
          <w:caps w:val="false"/>
          <w:smallCaps w:val="false"/>
          <w:color w:val="231F20"/>
          <w:sz w:val="20"/>
        </w:rPr>
        <w:t>penalties,</w:t>
      </w:r>
      <w:r>
        <w:rPr>
          <w:rFonts w:ascii="Times New Roman" w:hAnsi="Times New Roman"/>
          <w:b/>
          <w:i/>
          <w:caps w:val="false"/>
          <w:smallCaps w:val="false"/>
          <w:color w:val="231F20"/>
          <w:spacing w:val="2"/>
          <w:sz w:val="20"/>
        </w:rPr>
        <w:t xml:space="preserve"> </w:t>
      </w:r>
      <w:r>
        <w:rPr>
          <w:rFonts w:ascii="Times New Roman" w:hAnsi="Times New Roman"/>
          <w:b/>
          <w:i/>
          <w:caps w:val="false"/>
          <w:smallCaps w:val="false"/>
          <w:color w:val="231F20"/>
          <w:sz w:val="20"/>
        </w:rPr>
        <w:t>contractual</w:t>
      </w:r>
      <w:r>
        <w:rPr>
          <w:rFonts w:ascii="Times New Roman" w:hAnsi="Times New Roman"/>
          <w:b/>
          <w:i/>
          <w:caps w:val="false"/>
          <w:smallCaps w:val="false"/>
          <w:color w:val="231F20"/>
          <w:spacing w:val="1"/>
          <w:sz w:val="20"/>
        </w:rPr>
        <w:t xml:space="preserve"> </w:t>
      </w:r>
      <w:r>
        <w:rPr>
          <w:rFonts w:ascii="Times New Roman" w:hAnsi="Times New Roman"/>
          <w:b/>
          <w:i/>
          <w:caps w:val="false"/>
          <w:smallCaps w:val="false"/>
          <w:color w:val="231F20"/>
          <w:sz w:val="20"/>
        </w:rPr>
        <w:t>damages,</w:t>
      </w:r>
      <w:r>
        <w:rPr>
          <w:rFonts w:ascii="Times New Roman" w:hAnsi="Times New Roman"/>
          <w:b/>
          <w:i/>
          <w:caps w:val="false"/>
          <w:smallCaps w:val="false"/>
          <w:color w:val="231F20"/>
          <w:spacing w:val="1"/>
          <w:sz w:val="20"/>
        </w:rPr>
        <w:t xml:space="preserve"> </w:t>
      </w:r>
      <w:r>
        <w:rPr>
          <w:rFonts w:ascii="Times New Roman" w:hAnsi="Times New Roman"/>
          <w:b/>
          <w:i/>
          <w:caps w:val="false"/>
          <w:smallCaps w:val="false"/>
          <w:color w:val="231F20"/>
          <w:sz w:val="20"/>
        </w:rPr>
        <w:t>exclusion</w:t>
      </w:r>
      <w:r>
        <w:rPr>
          <w:rFonts w:ascii="Times New Roman" w:hAnsi="Times New Roman"/>
          <w:b/>
          <w:i/>
          <w:caps w:val="false"/>
          <w:smallCaps w:val="false"/>
          <w:color w:val="231F20"/>
          <w:spacing w:val="1"/>
          <w:sz w:val="20"/>
        </w:rPr>
        <w:t xml:space="preserve"> </w:t>
      </w:r>
      <w:r>
        <w:rPr>
          <w:rFonts w:ascii="Times New Roman" w:hAnsi="Times New Roman"/>
          <w:b/>
          <w:i/>
          <w:caps w:val="false"/>
          <w:smallCaps w:val="false"/>
          <w:color w:val="231F20"/>
          <w:sz w:val="20"/>
        </w:rPr>
        <w:t>from</w:t>
      </w:r>
      <w:r>
        <w:rPr>
          <w:rFonts w:ascii="Times New Roman" w:hAnsi="Times New Roman"/>
          <w:b/>
          <w:i/>
          <w:caps w:val="false"/>
          <w:smallCaps w:val="false"/>
          <w:color w:val="231F20"/>
          <w:spacing w:val="1"/>
          <w:sz w:val="20"/>
        </w:rPr>
        <w:t xml:space="preserve"> </w:t>
      </w:r>
      <w:r>
        <w:rPr>
          <w:rFonts w:ascii="Times New Roman" w:hAnsi="Times New Roman"/>
          <w:b/>
          <w:i/>
          <w:caps w:val="false"/>
          <w:smallCaps w:val="false"/>
          <w:color w:val="231F20"/>
          <w:sz w:val="20"/>
        </w:rPr>
        <w:t>governmental healthcare</w:t>
      </w:r>
      <w:r>
        <w:rPr>
          <w:rFonts w:ascii="Times New Roman" w:hAnsi="Times New Roman"/>
          <w:b/>
          <w:i/>
          <w:caps w:val="false"/>
          <w:smallCaps w:val="false"/>
          <w:color w:val="231F20"/>
          <w:spacing w:val="1"/>
          <w:sz w:val="20"/>
        </w:rPr>
        <w:t xml:space="preserve"> </w:t>
      </w:r>
      <w:r>
        <w:rPr>
          <w:rFonts w:ascii="Times New Roman" w:hAnsi="Times New Roman"/>
          <w:b/>
          <w:i/>
          <w:caps w:val="false"/>
          <w:smallCaps w:val="false"/>
          <w:color w:val="231F20"/>
          <w:sz w:val="20"/>
        </w:rPr>
        <w:t>programs,</w:t>
      </w:r>
      <w:r>
        <w:rPr>
          <w:rFonts w:ascii="Times New Roman" w:hAnsi="Times New Roman"/>
          <w:b/>
          <w:i/>
          <w:caps w:val="false"/>
          <w:smallCaps w:val="false"/>
          <w:color w:val="231F20"/>
          <w:spacing w:val="1"/>
          <w:sz w:val="20"/>
        </w:rPr>
        <w:t xml:space="preserve"> </w:t>
      </w:r>
      <w:r>
        <w:rPr>
          <w:rFonts w:ascii="Times New Roman" w:hAnsi="Times New Roman"/>
          <w:b/>
          <w:i/>
          <w:caps w:val="false"/>
          <w:smallCaps w:val="false"/>
          <w:color w:val="231F20"/>
          <w:sz w:val="20"/>
        </w:rPr>
        <w:t>reputational</w:t>
      </w:r>
      <w:r>
        <w:rPr>
          <w:rFonts w:ascii="Times New Roman" w:hAnsi="Times New Roman"/>
          <w:b/>
          <w:i/>
          <w:caps w:val="false"/>
          <w:smallCaps w:val="false"/>
          <w:color w:val="231F20"/>
          <w:spacing w:val="2"/>
          <w:sz w:val="20"/>
        </w:rPr>
        <w:t xml:space="preserve"> </w:t>
      </w:r>
      <w:r>
        <w:rPr>
          <w:rFonts w:ascii="Times New Roman" w:hAnsi="Times New Roman"/>
          <w:b/>
          <w:i/>
          <w:caps w:val="false"/>
          <w:smallCaps w:val="false"/>
          <w:color w:val="231F20"/>
          <w:sz w:val="20"/>
        </w:rPr>
        <w:t>harm, administrative</w:t>
      </w:r>
      <w:r>
        <w:rPr>
          <w:rFonts w:ascii="Times New Roman" w:hAnsi="Times New Roman"/>
          <w:b/>
          <w:i/>
          <w:caps w:val="false"/>
          <w:smallCaps w:val="false"/>
          <w:color w:val="231F20"/>
          <w:spacing w:val="3"/>
          <w:sz w:val="20"/>
        </w:rPr>
        <w:t xml:space="preserve"> </w:t>
      </w:r>
      <w:r>
        <w:rPr>
          <w:rFonts w:ascii="Times New Roman" w:hAnsi="Times New Roman"/>
          <w:b/>
          <w:i/>
          <w:caps w:val="false"/>
          <w:smallCaps w:val="false"/>
          <w:color w:val="231F20"/>
          <w:sz w:val="20"/>
        </w:rPr>
        <w:t>burdens and diminished</w:t>
      </w:r>
      <w:r>
        <w:rPr>
          <w:rFonts w:ascii="Times New Roman" w:hAnsi="Times New Roman"/>
          <w:b/>
          <w:i/>
          <w:caps w:val="false"/>
          <w:smallCaps w:val="false"/>
          <w:color w:val="231F20"/>
          <w:spacing w:val="2"/>
          <w:sz w:val="20"/>
        </w:rPr>
        <w:t xml:space="preserve"> </w:t>
      </w:r>
      <w:r>
        <w:rPr>
          <w:rFonts w:ascii="Times New Roman" w:hAnsi="Times New Roman"/>
          <w:b/>
          <w:i/>
          <w:caps w:val="false"/>
          <w:smallCaps w:val="false"/>
          <w:color w:val="231F20"/>
          <w:sz w:val="20"/>
        </w:rPr>
        <w:t>profits</w:t>
      </w:r>
      <w:r>
        <w:rPr>
          <w:rFonts w:ascii="Times New Roman" w:hAnsi="Times New Roman"/>
          <w:b/>
          <w:i/>
          <w:caps w:val="false"/>
          <w:smallCaps w:val="false"/>
          <w:color w:val="231F20"/>
          <w:spacing w:val="2"/>
          <w:sz w:val="20"/>
        </w:rPr>
        <w:t xml:space="preserve"> </w:t>
      </w:r>
      <w:r>
        <w:rPr>
          <w:rFonts w:ascii="Times New Roman" w:hAnsi="Times New Roman"/>
          <w:b/>
          <w:i/>
          <w:caps w:val="false"/>
          <w:smallCaps w:val="false"/>
          <w:color w:val="231F20"/>
          <w:sz w:val="20"/>
        </w:rPr>
        <w:t>and future</w:t>
      </w:r>
      <w:r>
        <w:rPr>
          <w:rFonts w:ascii="Times New Roman" w:hAnsi="Times New Roman"/>
          <w:b/>
          <w:i/>
          <w:caps w:val="false"/>
          <w:smallCaps w:val="false"/>
          <w:color w:val="231F20"/>
          <w:spacing w:val="1"/>
          <w:sz w:val="20"/>
        </w:rPr>
        <w:t xml:space="preserve"> </w:t>
      </w:r>
      <w:r>
        <w:rPr>
          <w:rFonts w:ascii="Times New Roman" w:hAnsi="Times New Roman"/>
          <w:b/>
          <w:i/>
          <w:caps w:val="false"/>
          <w:smallCaps w:val="false"/>
          <w:color w:val="231F20"/>
          <w:sz w:val="20"/>
        </w:rPr>
        <w:t>earnings.</w:t>
      </w:r>
    </w:p>
    <w:p>
      <w:pPr>
        <w:pStyle w:val="TextBody"/>
        <w:spacing w:before="120" w:after="0"/>
        <w:jc w:val="both"/>
        <w:rPr>
          <w:rFonts w:ascii="Times New Roman" w:hAnsi="Times New Roman"/>
          <w:b w:val="false"/>
          <w:i w:val="false"/>
          <w:caps w:val="false"/>
          <w:smallCaps w:val="false"/>
          <w:color w:val="231F20"/>
          <w:sz w:val="20"/>
        </w:rPr>
      </w:pPr>
      <w:r>
        <w:rPr>
          <w:rFonts w:ascii="Times New Roman" w:hAnsi="Times New Roman"/>
          <w:b w:val="false"/>
          <w:i w:val="false"/>
          <w:caps w:val="false"/>
          <w:smallCaps w:val="false"/>
          <w:color w:val="231F20"/>
          <w:sz w:val="20"/>
        </w:rPr>
        <w:t>Healthcare</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providers</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and third-party</w:t>
      </w:r>
      <w:r>
        <w:rPr>
          <w:rFonts w:ascii="Times New Roman" w:hAnsi="Times New Roman"/>
          <w:b w:val="false"/>
          <w:i w:val="false"/>
          <w:caps w:val="false"/>
          <w:smallCaps w:val="false"/>
          <w:color w:val="231F20"/>
          <w:spacing w:val="3"/>
          <w:sz w:val="20"/>
        </w:rPr>
        <w:t xml:space="preserve"> </w:t>
      </w:r>
      <w:r>
        <w:rPr>
          <w:rFonts w:ascii="Times New Roman" w:hAnsi="Times New Roman"/>
          <w:b w:val="false"/>
          <w:i w:val="false"/>
          <w:caps w:val="false"/>
          <w:smallCaps w:val="false"/>
          <w:color w:val="231F20"/>
          <w:sz w:val="20"/>
        </w:rPr>
        <w:t>payors</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play</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a primary</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role</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in the</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recommendation</w:t>
      </w:r>
      <w:r>
        <w:rPr>
          <w:rFonts w:ascii="Times New Roman" w:hAnsi="Times New Roman"/>
          <w:b w:val="false"/>
          <w:i w:val="false"/>
          <w:caps w:val="false"/>
          <w:smallCaps w:val="false"/>
          <w:color w:val="231F20"/>
          <w:spacing w:val="3"/>
          <w:sz w:val="20"/>
        </w:rPr>
        <w:t xml:space="preserve"> </w:t>
      </w:r>
      <w:r>
        <w:rPr>
          <w:rFonts w:ascii="Times New Roman" w:hAnsi="Times New Roman"/>
          <w:b w:val="false"/>
          <w:i w:val="false"/>
          <w:caps w:val="false"/>
          <w:smallCaps w:val="false"/>
          <w:color w:val="231F20"/>
          <w:sz w:val="20"/>
        </w:rPr>
        <w:t>and prescription</w:t>
      </w:r>
      <w:r>
        <w:rPr>
          <w:rFonts w:ascii="Times New Roman" w:hAnsi="Times New Roman"/>
          <w:b w:val="false"/>
          <w:i w:val="false"/>
          <w:caps w:val="false"/>
          <w:smallCaps w:val="false"/>
          <w:color w:val="231F20"/>
          <w:spacing w:val="3"/>
          <w:sz w:val="20"/>
        </w:rPr>
        <w:t xml:space="preserve"> </w:t>
      </w:r>
      <w:r>
        <w:rPr>
          <w:rFonts w:ascii="Times New Roman" w:hAnsi="Times New Roman"/>
          <w:b w:val="false"/>
          <w:i w:val="false"/>
          <w:caps w:val="false"/>
          <w:smallCaps w:val="false"/>
          <w:color w:val="231F20"/>
          <w:sz w:val="20"/>
        </w:rPr>
        <w:t>of any product</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candidates</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for</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which we obtain</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regulatory</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approval.</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Our</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current</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and future</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arrangements</w:t>
      </w:r>
      <w:r>
        <w:rPr>
          <w:rFonts w:ascii="Times New Roman" w:hAnsi="Times New Roman"/>
          <w:b w:val="false"/>
          <w:i w:val="false"/>
          <w:caps w:val="false"/>
          <w:smallCaps w:val="false"/>
          <w:color w:val="231F20"/>
          <w:spacing w:val="3"/>
          <w:sz w:val="20"/>
        </w:rPr>
        <w:t xml:space="preserve"> </w:t>
      </w:r>
      <w:r>
        <w:rPr>
          <w:rFonts w:ascii="Times New Roman" w:hAnsi="Times New Roman"/>
          <w:b w:val="false"/>
          <w:i w:val="false"/>
          <w:caps w:val="false"/>
          <w:smallCaps w:val="false"/>
          <w:color w:val="231F20"/>
          <w:sz w:val="20"/>
        </w:rPr>
        <w:t>with healthcare</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professionals,</w:t>
      </w:r>
      <w:r>
        <w:rPr>
          <w:rFonts w:ascii="Times New Roman" w:hAnsi="Times New Roman"/>
          <w:b w:val="false"/>
          <w:i w:val="false"/>
          <w:caps w:val="false"/>
          <w:smallCaps w:val="false"/>
          <w:color w:val="231F20"/>
          <w:spacing w:val="3"/>
          <w:sz w:val="20"/>
        </w:rPr>
        <w:t xml:space="preserve"> </w:t>
      </w:r>
      <w:r>
        <w:rPr>
          <w:rFonts w:ascii="Times New Roman" w:hAnsi="Times New Roman"/>
          <w:b w:val="false"/>
          <w:i w:val="false"/>
          <w:caps w:val="false"/>
          <w:smallCaps w:val="false"/>
          <w:color w:val="231F20"/>
          <w:sz w:val="20"/>
        </w:rPr>
        <w:t>clinical</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investigators,</w:t>
      </w:r>
      <w:r>
        <w:rPr>
          <w:rFonts w:ascii="Times New Roman" w:hAnsi="Times New Roman"/>
          <w:b w:val="false"/>
          <w:i w:val="false"/>
          <w:caps w:val="false"/>
          <w:smallCaps w:val="false"/>
          <w:color w:val="231F20"/>
          <w:spacing w:val="3"/>
          <w:sz w:val="20"/>
        </w:rPr>
        <w:t xml:space="preserve"> </w:t>
      </w:r>
      <w:r>
        <w:rPr>
          <w:rFonts w:ascii="Times New Roman" w:hAnsi="Times New Roman"/>
          <w:b w:val="false"/>
          <w:i w:val="false"/>
          <w:caps w:val="false"/>
          <w:smallCaps w:val="false"/>
          <w:color w:val="231F20"/>
          <w:sz w:val="20"/>
        </w:rPr>
        <w:t>CROs,</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third-party</w:t>
      </w:r>
      <w:r>
        <w:rPr>
          <w:rFonts w:ascii="Times New Roman" w:hAnsi="Times New Roman"/>
          <w:b w:val="false"/>
          <w:i w:val="false"/>
          <w:caps w:val="false"/>
          <w:smallCaps w:val="false"/>
          <w:color w:val="231F20"/>
          <w:spacing w:val="3"/>
          <w:sz w:val="20"/>
        </w:rPr>
        <w:t xml:space="preserve"> </w:t>
      </w:r>
      <w:r>
        <w:rPr>
          <w:rFonts w:ascii="Times New Roman" w:hAnsi="Times New Roman"/>
          <w:b w:val="false"/>
          <w:i w:val="false"/>
          <w:caps w:val="false"/>
          <w:smallCaps w:val="false"/>
          <w:color w:val="231F20"/>
          <w:sz w:val="20"/>
        </w:rPr>
        <w:t>payors</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and customers</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may</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expose</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us</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to broadly applicable</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fraud</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and abuse</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and other</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healthcare</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laws and regulations</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that</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may</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constrain</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the</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business</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or financial arrangements</w:t>
      </w:r>
      <w:r>
        <w:rPr>
          <w:rFonts w:ascii="Times New Roman" w:hAnsi="Times New Roman"/>
          <w:b w:val="false"/>
          <w:i w:val="false"/>
          <w:caps w:val="false"/>
          <w:smallCaps w:val="false"/>
          <w:color w:val="231F20"/>
          <w:spacing w:val="3"/>
          <w:sz w:val="20"/>
        </w:rPr>
        <w:t xml:space="preserve"> </w:t>
      </w:r>
      <w:r>
        <w:rPr>
          <w:rFonts w:ascii="Times New Roman" w:hAnsi="Times New Roman"/>
          <w:b w:val="false"/>
          <w:i w:val="false"/>
          <w:caps w:val="false"/>
          <w:smallCaps w:val="false"/>
          <w:color w:val="231F20"/>
          <w:sz w:val="20"/>
        </w:rPr>
        <w:t>and relationships</w:t>
      </w:r>
      <w:r>
        <w:rPr>
          <w:rFonts w:ascii="Times New Roman" w:hAnsi="Times New Roman"/>
          <w:b w:val="false"/>
          <w:i w:val="false"/>
          <w:caps w:val="false"/>
          <w:smallCaps w:val="false"/>
          <w:color w:val="231F20"/>
          <w:spacing w:val="3"/>
          <w:sz w:val="20"/>
        </w:rPr>
        <w:t xml:space="preserve"> </w:t>
      </w:r>
      <w:r>
        <w:rPr>
          <w:rFonts w:ascii="Times New Roman" w:hAnsi="Times New Roman"/>
          <w:b w:val="false"/>
          <w:i w:val="false"/>
          <w:caps w:val="false"/>
          <w:smallCaps w:val="false"/>
          <w:color w:val="231F20"/>
          <w:sz w:val="20"/>
        </w:rPr>
        <w:t>through</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which we market,</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sell</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and distribute</w:t>
      </w:r>
      <w:r>
        <w:rPr>
          <w:rFonts w:ascii="Times New Roman" w:hAnsi="Times New Roman"/>
          <w:b w:val="false"/>
          <w:i w:val="false"/>
          <w:caps w:val="false"/>
          <w:smallCaps w:val="false"/>
          <w:color w:val="231F20"/>
          <w:spacing w:val="3"/>
          <w:sz w:val="20"/>
        </w:rPr>
        <w:t xml:space="preserve"> </w:t>
      </w:r>
      <w:r>
        <w:rPr>
          <w:rFonts w:ascii="Times New Roman" w:hAnsi="Times New Roman"/>
          <w:b w:val="false"/>
          <w:i w:val="false"/>
          <w:caps w:val="false"/>
          <w:smallCaps w:val="false"/>
          <w:color w:val="231F20"/>
          <w:sz w:val="20"/>
        </w:rPr>
        <w:t>our</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products</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for</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which we</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obtain regulatory</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approval.</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Restrictions</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under</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applicable</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federal</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and state</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healthcare</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laws and regulations</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may</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include the</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following:</w:t>
      </w:r>
    </w:p>
    <w:tbl>
      <w:tblPr>
        <w:tblW w:w="10205" w:type="dxa"/>
        <w:jc w:val="left"/>
        <w:tblInd w:w="0" w:type="dxa"/>
        <w:tblCellMar>
          <w:top w:w="0" w:type="dxa"/>
          <w:left w:w="0" w:type="dxa"/>
          <w:bottom w:w="0" w:type="dxa"/>
          <w:right w:w="0" w:type="dxa"/>
        </w:tblCellMar>
      </w:tblPr>
      <w:tblGrid>
        <w:gridCol w:w="60"/>
        <w:gridCol w:w="110"/>
        <w:gridCol w:w="9975"/>
        <w:gridCol w:w="60"/>
      </w:tblGrid>
      <w:tr>
        <w:trPr/>
        <w:tc>
          <w:tcPr>
            <w:tcW w:w="60" w:type="dxa"/>
            <w:tcBorders/>
            <w:shd w:fill="auto" w:val="clear"/>
          </w:tcPr>
          <w:p>
            <w:pPr>
              <w:pStyle w:val="TableContents"/>
              <w:spacing w:before="120" w:after="0"/>
              <w:jc w:val="both"/>
              <w:rPr>
                <w:caps w:val="false"/>
                <w:smallCaps w:val="false"/>
              </w:rPr>
            </w:pPr>
            <w:r>
              <w:rPr>
                <w:caps w:val="false"/>
                <w:smallCaps w:val="false"/>
              </w:rPr>
              <w:t> </w:t>
            </w:r>
          </w:p>
        </w:tc>
        <w:tc>
          <w:tcPr>
            <w:tcW w:w="110" w:type="dxa"/>
            <w:tcBorders/>
            <w:shd w:fill="auto" w:val="clear"/>
          </w:tcPr>
          <w:p>
            <w:pPr>
              <w:pStyle w:val="TableContents"/>
              <w:spacing w:before="120" w:after="0"/>
              <w:jc w:val="both"/>
              <w:rPr>
                <w:caps w:val="false"/>
                <w:smallCaps w:val="false"/>
                <w:strike w:val="false"/>
                <w:dstrike w:val="false"/>
                <w:u w:val="none"/>
                <w:effect w:val="none"/>
              </w:rPr>
            </w:pPr>
            <w:r>
              <w:rPr>
                <w:caps w:val="false"/>
                <w:smallCaps w:val="false"/>
                <w:strike w:val="false"/>
                <w:dstrike w:val="false"/>
                <w:u w:val="none"/>
                <w:effect w:val="none"/>
              </w:rPr>
              <w:t>•</w:t>
            </w:r>
          </w:p>
        </w:tc>
        <w:tc>
          <w:tcPr>
            <w:tcW w:w="9975" w:type="dxa"/>
            <w:tcBorders/>
            <w:shd w:fill="auto" w:val="clear"/>
          </w:tcPr>
          <w:p>
            <w:pPr>
              <w:pStyle w:val="TableContents"/>
              <w:spacing w:before="120" w:after="0"/>
              <w:jc w:val="both"/>
              <w:rPr>
                <w:b w:val="false"/>
                <w:i w:val="false"/>
                <w:caps w:val="false"/>
                <w:smallCaps w:val="false"/>
              </w:rPr>
            </w:pPr>
            <w:r>
              <w:rPr>
                <w:b w:val="false"/>
                <w:i w:val="false"/>
                <w:caps w:val="false"/>
                <w:smallCaps w:val="false"/>
                <w:color w:val="231F20"/>
              </w:rPr>
              <w:t>the</w:t>
            </w:r>
            <w:r>
              <w:rPr>
                <w:b w:val="false"/>
                <w:i w:val="false"/>
                <w:caps w:val="false"/>
                <w:smallCaps w:val="false"/>
                <w:color w:val="231F20"/>
                <w:spacing w:val="1"/>
              </w:rPr>
              <w:t xml:space="preserve"> </w:t>
            </w:r>
            <w:r>
              <w:rPr>
                <w:b w:val="false"/>
                <w:i w:val="false"/>
                <w:caps w:val="false"/>
                <w:smallCaps w:val="false"/>
                <w:color w:val="231F20"/>
              </w:rPr>
              <w:t>federal</w:t>
            </w:r>
            <w:r>
              <w:rPr>
                <w:b w:val="false"/>
                <w:i w:val="false"/>
                <w:caps w:val="false"/>
                <w:smallCaps w:val="false"/>
                <w:color w:val="231F20"/>
                <w:spacing w:val="2"/>
              </w:rPr>
              <w:t xml:space="preserve"> </w:t>
            </w:r>
            <w:r>
              <w:rPr>
                <w:b w:val="false"/>
                <w:i w:val="false"/>
                <w:caps w:val="false"/>
                <w:smallCaps w:val="false"/>
                <w:color w:val="231F20"/>
              </w:rPr>
              <w:t>Anti-Kickback</w:t>
            </w:r>
            <w:r>
              <w:rPr>
                <w:b w:val="false"/>
                <w:i w:val="false"/>
                <w:caps w:val="false"/>
                <w:smallCaps w:val="false"/>
                <w:color w:val="231F20"/>
                <w:spacing w:val="1"/>
              </w:rPr>
              <w:t xml:space="preserve"> </w:t>
            </w:r>
            <w:r>
              <w:rPr>
                <w:b w:val="false"/>
                <w:i w:val="false"/>
                <w:caps w:val="false"/>
                <w:smallCaps w:val="false"/>
                <w:color w:val="231F20"/>
              </w:rPr>
              <w:t>Statute</w:t>
            </w:r>
            <w:r>
              <w:rPr>
                <w:b w:val="false"/>
                <w:i w:val="false"/>
                <w:caps w:val="false"/>
                <w:smallCaps w:val="false"/>
                <w:color w:val="231F20"/>
                <w:spacing w:val="1"/>
              </w:rPr>
              <w:t xml:space="preserve"> </w:t>
            </w:r>
            <w:r>
              <w:rPr>
                <w:b w:val="false"/>
                <w:i w:val="false"/>
                <w:caps w:val="false"/>
                <w:smallCaps w:val="false"/>
                <w:color w:val="231F20"/>
              </w:rPr>
              <w:t>prohibits,</w:t>
            </w:r>
            <w:r>
              <w:rPr>
                <w:b w:val="false"/>
                <w:i w:val="false"/>
                <w:caps w:val="false"/>
                <w:smallCaps w:val="false"/>
                <w:color w:val="231F20"/>
                <w:spacing w:val="2"/>
              </w:rPr>
              <w:t xml:space="preserve"> </w:t>
            </w:r>
            <w:r>
              <w:rPr>
                <w:b w:val="false"/>
                <w:i w:val="false"/>
                <w:caps w:val="false"/>
                <w:smallCaps w:val="false"/>
                <w:color w:val="231F20"/>
              </w:rPr>
              <w:t>among</w:t>
            </w:r>
            <w:r>
              <w:rPr>
                <w:b w:val="false"/>
                <w:i w:val="false"/>
                <w:caps w:val="false"/>
                <w:smallCaps w:val="false"/>
                <w:color w:val="231F20"/>
                <w:spacing w:val="1"/>
              </w:rPr>
              <w:t xml:space="preserve"> </w:t>
            </w:r>
            <w:r>
              <w:rPr>
                <w:b w:val="false"/>
                <w:i w:val="false"/>
                <w:caps w:val="false"/>
                <w:smallCaps w:val="false"/>
                <w:color w:val="231F20"/>
              </w:rPr>
              <w:t>other</w:t>
            </w:r>
            <w:r>
              <w:rPr>
                <w:b w:val="false"/>
                <w:i w:val="false"/>
                <w:caps w:val="false"/>
                <w:smallCaps w:val="false"/>
                <w:color w:val="231F20"/>
                <w:spacing w:val="1"/>
              </w:rPr>
              <w:t xml:space="preserve"> </w:t>
            </w:r>
            <w:r>
              <w:rPr>
                <w:b w:val="false"/>
                <w:i w:val="false"/>
                <w:caps w:val="false"/>
                <w:smallCaps w:val="false"/>
                <w:color w:val="231F20"/>
              </w:rPr>
              <w:t>things,</w:t>
            </w:r>
            <w:r>
              <w:rPr>
                <w:b w:val="false"/>
                <w:i w:val="false"/>
                <w:caps w:val="false"/>
                <w:smallCaps w:val="false"/>
                <w:color w:val="231F20"/>
                <w:spacing w:val="1"/>
              </w:rPr>
              <w:t xml:space="preserve"> </w:t>
            </w:r>
            <w:r>
              <w:rPr>
                <w:b w:val="false"/>
                <w:i w:val="false"/>
                <w:caps w:val="false"/>
                <w:smallCaps w:val="false"/>
                <w:color w:val="231F20"/>
              </w:rPr>
              <w:t>persons</w:t>
            </w:r>
            <w:r>
              <w:rPr>
                <w:b w:val="false"/>
                <w:i w:val="false"/>
                <w:caps w:val="false"/>
                <w:smallCaps w:val="false"/>
                <w:color w:val="231F20"/>
                <w:spacing w:val="1"/>
              </w:rPr>
              <w:t xml:space="preserve"> </w:t>
            </w:r>
            <w:r>
              <w:rPr>
                <w:b w:val="false"/>
                <w:i w:val="false"/>
                <w:caps w:val="false"/>
                <w:smallCaps w:val="false"/>
                <w:color w:val="231F20"/>
              </w:rPr>
              <w:t>and entities</w:t>
            </w:r>
            <w:r>
              <w:rPr>
                <w:b w:val="false"/>
                <w:i w:val="false"/>
                <w:caps w:val="false"/>
                <w:smallCaps w:val="false"/>
                <w:color w:val="231F20"/>
                <w:spacing w:val="2"/>
              </w:rPr>
              <w:t xml:space="preserve"> </w:t>
            </w:r>
            <w:r>
              <w:rPr>
                <w:b w:val="false"/>
                <w:i w:val="false"/>
                <w:caps w:val="false"/>
                <w:smallCaps w:val="false"/>
                <w:color w:val="231F20"/>
              </w:rPr>
              <w:t>from</w:t>
            </w:r>
            <w:r>
              <w:rPr>
                <w:b w:val="false"/>
                <w:i w:val="false"/>
                <w:caps w:val="false"/>
                <w:smallCaps w:val="false"/>
                <w:color w:val="231F20"/>
                <w:spacing w:val="1"/>
              </w:rPr>
              <w:t xml:space="preserve"> </w:t>
            </w:r>
            <w:r>
              <w:rPr>
                <w:b w:val="false"/>
                <w:i w:val="false"/>
                <w:caps w:val="false"/>
                <w:smallCaps w:val="false"/>
                <w:color w:val="231F20"/>
              </w:rPr>
              <w:t>knowingly and willfully</w:t>
            </w:r>
            <w:r>
              <w:rPr>
                <w:b w:val="false"/>
                <w:i w:val="false"/>
                <w:caps w:val="false"/>
                <w:smallCaps w:val="false"/>
                <w:color w:val="231F20"/>
                <w:spacing w:val="2"/>
              </w:rPr>
              <w:t xml:space="preserve"> </w:t>
            </w:r>
            <w:r>
              <w:rPr>
                <w:b w:val="false"/>
                <w:i w:val="false"/>
                <w:caps w:val="false"/>
                <w:smallCaps w:val="false"/>
                <w:color w:val="231F20"/>
              </w:rPr>
              <w:t>soliciting,</w:t>
            </w:r>
            <w:r>
              <w:rPr>
                <w:b w:val="false"/>
                <w:i w:val="false"/>
                <w:caps w:val="false"/>
                <w:smallCaps w:val="false"/>
                <w:color w:val="231F20"/>
                <w:spacing w:val="2"/>
              </w:rPr>
              <w:t xml:space="preserve"> </w:t>
            </w:r>
            <w:r>
              <w:rPr>
                <w:b w:val="false"/>
                <w:i w:val="false"/>
                <w:caps w:val="false"/>
                <w:smallCaps w:val="false"/>
                <w:color w:val="231F20"/>
              </w:rPr>
              <w:t>offering,</w:t>
            </w:r>
            <w:r>
              <w:rPr>
                <w:b w:val="false"/>
                <w:i w:val="false"/>
                <w:caps w:val="false"/>
                <w:smallCaps w:val="false"/>
                <w:color w:val="231F20"/>
                <w:spacing w:val="2"/>
              </w:rPr>
              <w:t xml:space="preserve"> </w:t>
            </w:r>
            <w:r>
              <w:rPr>
                <w:b w:val="false"/>
                <w:i w:val="false"/>
                <w:caps w:val="false"/>
                <w:smallCaps w:val="false"/>
                <w:color w:val="231F20"/>
              </w:rPr>
              <w:t>receiving</w:t>
            </w:r>
            <w:r>
              <w:rPr>
                <w:b w:val="false"/>
                <w:i w:val="false"/>
                <w:caps w:val="false"/>
                <w:smallCaps w:val="false"/>
                <w:color w:val="231F20"/>
                <w:spacing w:val="2"/>
              </w:rPr>
              <w:t xml:space="preserve"> </w:t>
            </w:r>
            <w:r>
              <w:rPr>
                <w:b w:val="false"/>
                <w:i w:val="false"/>
                <w:caps w:val="false"/>
                <w:smallCaps w:val="false"/>
                <w:color w:val="231F20"/>
              </w:rPr>
              <w:t>or providing</w:t>
            </w:r>
            <w:r>
              <w:rPr>
                <w:b w:val="false"/>
                <w:i w:val="false"/>
                <w:caps w:val="false"/>
                <w:smallCaps w:val="false"/>
                <w:color w:val="231F20"/>
                <w:spacing w:val="1"/>
              </w:rPr>
              <w:t xml:space="preserve"> </w:t>
            </w:r>
            <w:r>
              <w:rPr>
                <w:b w:val="false"/>
                <w:i w:val="false"/>
                <w:caps w:val="false"/>
                <w:smallCaps w:val="false"/>
                <w:color w:val="231F20"/>
              </w:rPr>
              <w:t>remuneration,</w:t>
            </w:r>
            <w:r>
              <w:rPr>
                <w:b w:val="false"/>
                <w:i w:val="false"/>
                <w:caps w:val="false"/>
                <w:smallCaps w:val="false"/>
                <w:color w:val="231F20"/>
                <w:spacing w:val="3"/>
              </w:rPr>
              <w:t xml:space="preserve"> </w:t>
            </w:r>
            <w:r>
              <w:rPr>
                <w:b w:val="false"/>
                <w:i w:val="false"/>
                <w:caps w:val="false"/>
                <w:smallCaps w:val="false"/>
                <w:color w:val="231F20"/>
              </w:rPr>
              <w:t>directly</w:t>
            </w:r>
            <w:r>
              <w:rPr>
                <w:b w:val="false"/>
                <w:i w:val="false"/>
                <w:caps w:val="false"/>
                <w:smallCaps w:val="false"/>
                <w:color w:val="231F20"/>
                <w:spacing w:val="2"/>
              </w:rPr>
              <w:t xml:space="preserve"> </w:t>
            </w:r>
            <w:r>
              <w:rPr>
                <w:b w:val="false"/>
                <w:i w:val="false"/>
                <w:caps w:val="false"/>
                <w:smallCaps w:val="false"/>
                <w:color w:val="231F20"/>
              </w:rPr>
              <w:t>or indirectly,</w:t>
            </w:r>
            <w:r>
              <w:rPr>
                <w:b w:val="false"/>
                <w:i w:val="false"/>
                <w:caps w:val="false"/>
                <w:smallCaps w:val="false"/>
                <w:color w:val="231F20"/>
                <w:spacing w:val="2"/>
              </w:rPr>
              <w:t xml:space="preserve"> </w:t>
            </w:r>
            <w:r>
              <w:rPr>
                <w:b w:val="false"/>
                <w:i w:val="false"/>
                <w:caps w:val="false"/>
                <w:smallCaps w:val="false"/>
                <w:color w:val="231F20"/>
              </w:rPr>
              <w:t>in cash</w:t>
            </w:r>
            <w:r>
              <w:rPr>
                <w:b w:val="false"/>
                <w:i w:val="false"/>
                <w:caps w:val="false"/>
                <w:smallCaps w:val="false"/>
                <w:color w:val="231F20"/>
                <w:spacing w:val="1"/>
              </w:rPr>
              <w:t xml:space="preserve"> </w:t>
            </w:r>
            <w:r>
              <w:rPr>
                <w:b w:val="false"/>
                <w:i w:val="false"/>
                <w:caps w:val="false"/>
                <w:smallCaps w:val="false"/>
                <w:color w:val="231F20"/>
              </w:rPr>
              <w:t>or in kind, to induce</w:t>
            </w:r>
            <w:r>
              <w:rPr>
                <w:b w:val="false"/>
                <w:i w:val="false"/>
                <w:caps w:val="false"/>
                <w:smallCaps w:val="false"/>
                <w:color w:val="231F20"/>
                <w:spacing w:val="1"/>
              </w:rPr>
              <w:t xml:space="preserve"> </w:t>
            </w:r>
            <w:r>
              <w:rPr>
                <w:b w:val="false"/>
                <w:i w:val="false"/>
                <w:caps w:val="false"/>
                <w:smallCaps w:val="false"/>
                <w:color w:val="231F20"/>
              </w:rPr>
              <w:t>or reward,</w:t>
            </w:r>
            <w:r>
              <w:rPr>
                <w:b w:val="false"/>
                <w:i w:val="false"/>
                <w:caps w:val="false"/>
                <w:smallCaps w:val="false"/>
                <w:color w:val="231F20"/>
                <w:spacing w:val="1"/>
              </w:rPr>
              <w:t xml:space="preserve"> </w:t>
            </w:r>
            <w:r>
              <w:rPr>
                <w:b w:val="false"/>
                <w:i w:val="false"/>
                <w:caps w:val="false"/>
                <w:smallCaps w:val="false"/>
                <w:color w:val="231F20"/>
              </w:rPr>
              <w:t>or in return</w:t>
            </w:r>
            <w:r>
              <w:rPr>
                <w:b w:val="false"/>
                <w:i w:val="false"/>
                <w:caps w:val="false"/>
                <w:smallCaps w:val="false"/>
                <w:color w:val="231F20"/>
                <w:spacing w:val="1"/>
              </w:rPr>
              <w:t xml:space="preserve"> </w:t>
            </w:r>
            <w:r>
              <w:rPr>
                <w:b w:val="false"/>
                <w:i w:val="false"/>
                <w:caps w:val="false"/>
                <w:smallCaps w:val="false"/>
                <w:color w:val="231F20"/>
              </w:rPr>
              <w:t>for,</w:t>
            </w:r>
            <w:r>
              <w:rPr>
                <w:b w:val="false"/>
                <w:i w:val="false"/>
                <w:caps w:val="false"/>
                <w:smallCaps w:val="false"/>
                <w:color w:val="231F20"/>
                <w:spacing w:val="1"/>
              </w:rPr>
              <w:t xml:space="preserve"> </w:t>
            </w:r>
            <w:r>
              <w:rPr>
                <w:b w:val="false"/>
                <w:i w:val="false"/>
                <w:caps w:val="false"/>
                <w:smallCaps w:val="false"/>
                <w:color w:val="231F20"/>
              </w:rPr>
              <w:t>either</w:t>
            </w:r>
            <w:r>
              <w:rPr>
                <w:b w:val="false"/>
                <w:i w:val="false"/>
                <w:caps w:val="false"/>
                <w:smallCaps w:val="false"/>
                <w:color w:val="231F20"/>
                <w:spacing w:val="2"/>
              </w:rPr>
              <w:t xml:space="preserve"> </w:t>
            </w:r>
            <w:r>
              <w:rPr>
                <w:b w:val="false"/>
                <w:i w:val="false"/>
                <w:caps w:val="false"/>
                <w:smallCaps w:val="false"/>
                <w:color w:val="231F20"/>
              </w:rPr>
              <w:t>the</w:t>
            </w:r>
            <w:r>
              <w:rPr>
                <w:b w:val="false"/>
                <w:i w:val="false"/>
                <w:caps w:val="false"/>
                <w:smallCaps w:val="false"/>
                <w:color w:val="231F20"/>
                <w:spacing w:val="1"/>
              </w:rPr>
              <w:t xml:space="preserve"> </w:t>
            </w:r>
            <w:r>
              <w:rPr>
                <w:b w:val="false"/>
                <w:i w:val="false"/>
                <w:caps w:val="false"/>
                <w:smallCaps w:val="false"/>
                <w:color w:val="231F20"/>
              </w:rPr>
              <w:t>referral</w:t>
            </w:r>
            <w:r>
              <w:rPr>
                <w:b w:val="false"/>
                <w:i w:val="false"/>
                <w:caps w:val="false"/>
                <w:smallCaps w:val="false"/>
                <w:color w:val="231F20"/>
                <w:spacing w:val="3"/>
              </w:rPr>
              <w:t xml:space="preserve"> </w:t>
            </w:r>
            <w:r>
              <w:rPr>
                <w:b w:val="false"/>
                <w:i w:val="false"/>
                <w:caps w:val="false"/>
                <w:smallCaps w:val="false"/>
                <w:color w:val="231F20"/>
              </w:rPr>
              <w:t>of an individual</w:t>
            </w:r>
            <w:r>
              <w:rPr>
                <w:b w:val="false"/>
                <w:i w:val="false"/>
                <w:caps w:val="false"/>
                <w:smallCaps w:val="false"/>
                <w:color w:val="231F20"/>
                <w:spacing w:val="2"/>
              </w:rPr>
              <w:t xml:space="preserve"> </w:t>
            </w:r>
            <w:r>
              <w:rPr>
                <w:b w:val="false"/>
                <w:i w:val="false"/>
                <w:caps w:val="false"/>
                <w:smallCaps w:val="false"/>
                <w:color w:val="231F20"/>
              </w:rPr>
              <w:t>for,</w:t>
            </w:r>
            <w:r>
              <w:rPr>
                <w:b w:val="false"/>
                <w:i w:val="false"/>
                <w:caps w:val="false"/>
                <w:smallCaps w:val="false"/>
                <w:color w:val="231F20"/>
                <w:spacing w:val="1"/>
              </w:rPr>
              <w:t xml:space="preserve"> </w:t>
            </w:r>
            <w:r>
              <w:rPr>
                <w:b w:val="false"/>
                <w:i w:val="false"/>
                <w:caps w:val="false"/>
                <w:smallCaps w:val="false"/>
                <w:color w:val="231F20"/>
              </w:rPr>
              <w:t>or the</w:t>
            </w:r>
            <w:r>
              <w:rPr>
                <w:b w:val="false"/>
                <w:i w:val="false"/>
                <w:caps w:val="false"/>
                <w:smallCaps w:val="false"/>
                <w:color w:val="231F20"/>
                <w:spacing w:val="1"/>
              </w:rPr>
              <w:t xml:space="preserve"> </w:t>
            </w:r>
            <w:r>
              <w:rPr>
                <w:b w:val="false"/>
                <w:i w:val="false"/>
                <w:caps w:val="false"/>
                <w:smallCaps w:val="false"/>
                <w:color w:val="231F20"/>
              </w:rPr>
              <w:t>purchase, order</w:t>
            </w:r>
            <w:r>
              <w:rPr>
                <w:b w:val="false"/>
                <w:i w:val="false"/>
                <w:caps w:val="false"/>
                <w:smallCaps w:val="false"/>
                <w:color w:val="231F20"/>
                <w:spacing w:val="1"/>
              </w:rPr>
              <w:t xml:space="preserve"> </w:t>
            </w:r>
            <w:r>
              <w:rPr>
                <w:b w:val="false"/>
                <w:i w:val="false"/>
                <w:caps w:val="false"/>
                <w:smallCaps w:val="false"/>
                <w:color w:val="231F20"/>
              </w:rPr>
              <w:t>or recommendation</w:t>
            </w:r>
            <w:r>
              <w:rPr>
                <w:b w:val="false"/>
                <w:i w:val="false"/>
                <w:caps w:val="false"/>
                <w:smallCaps w:val="false"/>
                <w:color w:val="231F20"/>
                <w:spacing w:val="3"/>
              </w:rPr>
              <w:t xml:space="preserve"> </w:t>
            </w:r>
            <w:r>
              <w:rPr>
                <w:b w:val="false"/>
                <w:i w:val="false"/>
                <w:caps w:val="false"/>
                <w:smallCaps w:val="false"/>
                <w:color w:val="231F20"/>
              </w:rPr>
              <w:t>of, any good or service,</w:t>
            </w:r>
            <w:r>
              <w:rPr>
                <w:b w:val="false"/>
                <w:i w:val="false"/>
                <w:caps w:val="false"/>
                <w:smallCaps w:val="false"/>
                <w:color w:val="231F20"/>
                <w:spacing w:val="2"/>
              </w:rPr>
              <w:t xml:space="preserve"> </w:t>
            </w:r>
            <w:r>
              <w:rPr>
                <w:b w:val="false"/>
                <w:i w:val="false"/>
                <w:caps w:val="false"/>
                <w:smallCaps w:val="false"/>
                <w:color w:val="231F20"/>
              </w:rPr>
              <w:t>for</w:t>
            </w:r>
            <w:r>
              <w:rPr>
                <w:b w:val="false"/>
                <w:i w:val="false"/>
                <w:caps w:val="false"/>
                <w:smallCaps w:val="false"/>
                <w:color w:val="231F20"/>
                <w:spacing w:val="1"/>
              </w:rPr>
              <w:t xml:space="preserve"> </w:t>
            </w:r>
            <w:r>
              <w:rPr>
                <w:b w:val="false"/>
                <w:i w:val="false"/>
                <w:caps w:val="false"/>
                <w:smallCaps w:val="false"/>
                <w:color w:val="231F20"/>
              </w:rPr>
              <w:t>which payment</w:t>
            </w:r>
            <w:r>
              <w:rPr>
                <w:b w:val="false"/>
                <w:i w:val="false"/>
                <w:caps w:val="false"/>
                <w:smallCaps w:val="false"/>
                <w:color w:val="231F20"/>
                <w:spacing w:val="1"/>
              </w:rPr>
              <w:t xml:space="preserve"> </w:t>
            </w:r>
            <w:r>
              <w:rPr>
                <w:b w:val="false"/>
                <w:i w:val="false"/>
                <w:caps w:val="false"/>
                <w:smallCaps w:val="false"/>
                <w:color w:val="231F20"/>
              </w:rPr>
              <w:t>may</w:t>
            </w:r>
            <w:r>
              <w:rPr>
                <w:b w:val="false"/>
                <w:i w:val="false"/>
                <w:caps w:val="false"/>
                <w:smallCaps w:val="false"/>
                <w:color w:val="231F20"/>
                <w:spacing w:val="1"/>
              </w:rPr>
              <w:t xml:space="preserve"> </w:t>
            </w:r>
            <w:r>
              <w:rPr>
                <w:b w:val="false"/>
                <w:i w:val="false"/>
                <w:caps w:val="false"/>
                <w:smallCaps w:val="false"/>
                <w:color w:val="231F20"/>
              </w:rPr>
              <w:t>be made</w:t>
            </w:r>
            <w:r>
              <w:rPr>
                <w:b w:val="false"/>
                <w:i w:val="false"/>
                <w:caps w:val="false"/>
                <w:smallCaps w:val="false"/>
                <w:color w:val="231F20"/>
                <w:spacing w:val="1"/>
              </w:rPr>
              <w:t xml:space="preserve"> </w:t>
            </w:r>
            <w:r>
              <w:rPr>
                <w:b w:val="false"/>
                <w:i w:val="false"/>
                <w:caps w:val="false"/>
                <w:smallCaps w:val="false"/>
                <w:color w:val="231F20"/>
              </w:rPr>
              <w:t>under</w:t>
            </w:r>
            <w:r>
              <w:rPr>
                <w:b w:val="false"/>
                <w:i w:val="false"/>
                <w:caps w:val="false"/>
                <w:smallCaps w:val="false"/>
                <w:color w:val="231F20"/>
                <w:spacing w:val="1"/>
              </w:rPr>
              <w:t xml:space="preserve"> </w:t>
            </w:r>
            <w:r>
              <w:rPr>
                <w:b w:val="false"/>
                <w:i w:val="false"/>
                <w:caps w:val="false"/>
                <w:smallCaps w:val="false"/>
                <w:color w:val="231F20"/>
              </w:rPr>
              <w:t>a federal healthcare</w:t>
            </w:r>
            <w:r>
              <w:rPr>
                <w:b w:val="false"/>
                <w:i w:val="false"/>
                <w:caps w:val="false"/>
                <w:smallCaps w:val="false"/>
                <w:color w:val="231F20"/>
                <w:spacing w:val="2"/>
              </w:rPr>
              <w:t xml:space="preserve"> </w:t>
            </w:r>
            <w:r>
              <w:rPr>
                <w:b w:val="false"/>
                <w:i w:val="false"/>
                <w:caps w:val="false"/>
                <w:smallCaps w:val="false"/>
                <w:color w:val="231F20"/>
              </w:rPr>
              <w:t>program</w:t>
            </w:r>
            <w:r>
              <w:rPr>
                <w:b w:val="false"/>
                <w:i w:val="false"/>
                <w:caps w:val="false"/>
                <w:smallCaps w:val="false"/>
                <w:color w:val="231F20"/>
                <w:spacing w:val="1"/>
              </w:rPr>
              <w:t xml:space="preserve"> </w:t>
            </w:r>
            <w:r>
              <w:rPr>
                <w:b w:val="false"/>
                <w:i w:val="false"/>
                <w:caps w:val="false"/>
                <w:smallCaps w:val="false"/>
                <w:color w:val="231F20"/>
              </w:rPr>
              <w:t>such as Medicare</w:t>
            </w:r>
            <w:r>
              <w:rPr>
                <w:b w:val="false"/>
                <w:i w:val="false"/>
                <w:caps w:val="false"/>
                <w:smallCaps w:val="false"/>
                <w:color w:val="231F20"/>
                <w:spacing w:val="2"/>
              </w:rPr>
              <w:t xml:space="preserve"> </w:t>
            </w:r>
            <w:r>
              <w:rPr>
                <w:b w:val="false"/>
                <w:i w:val="false"/>
                <w:caps w:val="false"/>
                <w:smallCaps w:val="false"/>
                <w:color w:val="231F20"/>
              </w:rPr>
              <w:t>and Medicaid.</w:t>
            </w:r>
            <w:r>
              <w:rPr>
                <w:b w:val="false"/>
                <w:i w:val="false"/>
                <w:caps w:val="false"/>
                <w:smallCaps w:val="false"/>
                <w:color w:val="231F20"/>
                <w:spacing w:val="2"/>
              </w:rPr>
              <w:t xml:space="preserve"> </w:t>
            </w:r>
            <w:r>
              <w:rPr>
                <w:b w:val="false"/>
                <w:i w:val="false"/>
                <w:caps w:val="false"/>
                <w:smallCaps w:val="false"/>
                <w:color w:val="231F20"/>
              </w:rPr>
              <w:t>A person</w:t>
            </w:r>
            <w:r>
              <w:rPr>
                <w:b w:val="false"/>
                <w:i w:val="false"/>
                <w:caps w:val="false"/>
                <w:smallCaps w:val="false"/>
                <w:color w:val="231F20"/>
                <w:spacing w:val="1"/>
              </w:rPr>
              <w:t xml:space="preserve"> </w:t>
            </w:r>
            <w:r>
              <w:rPr>
                <w:b w:val="false"/>
                <w:i w:val="false"/>
                <w:caps w:val="false"/>
                <w:smallCaps w:val="false"/>
                <w:color w:val="231F20"/>
              </w:rPr>
              <w:t>or entity</w:t>
            </w:r>
            <w:r>
              <w:rPr>
                <w:b w:val="false"/>
                <w:i w:val="false"/>
                <w:caps w:val="false"/>
                <w:smallCaps w:val="false"/>
                <w:color w:val="231F20"/>
                <w:spacing w:val="1"/>
              </w:rPr>
              <w:t xml:space="preserve"> </w:t>
            </w:r>
            <w:r>
              <w:rPr>
                <w:b w:val="false"/>
                <w:i w:val="false"/>
                <w:caps w:val="false"/>
                <w:smallCaps w:val="false"/>
                <w:color w:val="231F20"/>
              </w:rPr>
              <w:t>does not need to have actual knowledge of the</w:t>
            </w:r>
            <w:r>
              <w:rPr>
                <w:b w:val="false"/>
                <w:i w:val="false"/>
                <w:caps w:val="false"/>
                <w:smallCaps w:val="false"/>
                <w:color w:val="231F20"/>
                <w:spacing w:val="1"/>
              </w:rPr>
              <w:t xml:space="preserve"> </w:t>
            </w:r>
            <w:r>
              <w:rPr>
                <w:b w:val="false"/>
                <w:i w:val="false"/>
                <w:caps w:val="false"/>
                <w:smallCaps w:val="false"/>
                <w:color w:val="231F20"/>
              </w:rPr>
              <w:t>federal</w:t>
            </w:r>
            <w:r>
              <w:rPr>
                <w:b w:val="false"/>
                <w:i w:val="false"/>
                <w:caps w:val="false"/>
                <w:smallCaps w:val="false"/>
                <w:color w:val="231F20"/>
                <w:spacing w:val="2"/>
              </w:rPr>
              <w:t xml:space="preserve"> </w:t>
            </w:r>
            <w:r>
              <w:rPr>
                <w:b w:val="false"/>
                <w:i w:val="false"/>
                <w:caps w:val="false"/>
                <w:smallCaps w:val="false"/>
                <w:color w:val="231F20"/>
              </w:rPr>
              <w:t>Anti-</w:t>
            </w:r>
            <w:r>
              <w:rPr>
                <w:b w:val="false"/>
                <w:i w:val="false"/>
                <w:caps w:val="false"/>
                <w:smallCaps w:val="false"/>
                <w:color w:val="231F20"/>
                <w:spacing w:val="1"/>
              </w:rPr>
              <w:t xml:space="preserve"> </w:t>
            </w:r>
            <w:r>
              <w:rPr>
                <w:b w:val="false"/>
                <w:i w:val="false"/>
                <w:caps w:val="false"/>
                <w:smallCaps w:val="false"/>
                <w:color w:val="231F20"/>
              </w:rPr>
              <w:t>Kickback</w:t>
            </w:r>
            <w:r>
              <w:rPr>
                <w:b w:val="false"/>
                <w:i w:val="false"/>
                <w:caps w:val="false"/>
                <w:smallCaps w:val="false"/>
                <w:color w:val="231F20"/>
                <w:spacing w:val="1"/>
              </w:rPr>
              <w:t xml:space="preserve"> </w:t>
            </w:r>
            <w:r>
              <w:rPr>
                <w:b w:val="false"/>
                <w:i w:val="false"/>
                <w:caps w:val="false"/>
                <w:smallCaps w:val="false"/>
                <w:color w:val="231F20"/>
              </w:rPr>
              <w:t>Statute</w:t>
            </w:r>
            <w:r>
              <w:rPr>
                <w:b w:val="false"/>
                <w:i w:val="false"/>
                <w:caps w:val="false"/>
                <w:smallCaps w:val="false"/>
                <w:color w:val="231F20"/>
                <w:spacing w:val="1"/>
              </w:rPr>
              <w:t xml:space="preserve"> </w:t>
            </w:r>
            <w:r>
              <w:rPr>
                <w:b w:val="false"/>
                <w:i w:val="false"/>
                <w:caps w:val="false"/>
                <w:smallCaps w:val="false"/>
                <w:color w:val="231F20"/>
              </w:rPr>
              <w:t>or specific</w:t>
            </w:r>
            <w:r>
              <w:rPr>
                <w:b w:val="false"/>
                <w:i w:val="false"/>
                <w:caps w:val="false"/>
                <w:smallCaps w:val="false"/>
                <w:color w:val="231F20"/>
                <w:spacing w:val="2"/>
              </w:rPr>
              <w:t xml:space="preserve"> </w:t>
            </w:r>
            <w:r>
              <w:rPr>
                <w:b w:val="false"/>
                <w:i w:val="false"/>
                <w:caps w:val="false"/>
                <w:smallCaps w:val="false"/>
                <w:color w:val="231F20"/>
              </w:rPr>
              <w:t>intent</w:t>
            </w:r>
            <w:r>
              <w:rPr>
                <w:b w:val="false"/>
                <w:i w:val="false"/>
                <w:caps w:val="false"/>
                <w:smallCaps w:val="false"/>
                <w:color w:val="231F20"/>
                <w:spacing w:val="1"/>
              </w:rPr>
              <w:t xml:space="preserve"> </w:t>
            </w:r>
            <w:r>
              <w:rPr>
                <w:b w:val="false"/>
                <w:i w:val="false"/>
                <w:caps w:val="false"/>
                <w:smallCaps w:val="false"/>
                <w:color w:val="231F20"/>
              </w:rPr>
              <w:t>to violate</w:t>
            </w:r>
            <w:r>
              <w:rPr>
                <w:b w:val="false"/>
                <w:i w:val="false"/>
                <w:caps w:val="false"/>
                <w:smallCaps w:val="false"/>
                <w:color w:val="231F20"/>
                <w:spacing w:val="2"/>
              </w:rPr>
              <w:t xml:space="preserve"> </w:t>
            </w:r>
            <w:r>
              <w:rPr>
                <w:b w:val="false"/>
                <w:i w:val="false"/>
                <w:caps w:val="false"/>
                <w:smallCaps w:val="false"/>
                <w:color w:val="231F20"/>
              </w:rPr>
              <w:t>it</w:t>
            </w:r>
            <w:r>
              <w:rPr>
                <w:b w:val="false"/>
                <w:i w:val="false"/>
                <w:caps w:val="false"/>
                <w:smallCaps w:val="false"/>
                <w:color w:val="231F20"/>
                <w:spacing w:val="1"/>
              </w:rPr>
              <w:t xml:space="preserve"> </w:t>
            </w:r>
            <w:r>
              <w:rPr>
                <w:b w:val="false"/>
                <w:i w:val="false"/>
                <w:caps w:val="false"/>
                <w:smallCaps w:val="false"/>
                <w:color w:val="231F20"/>
              </w:rPr>
              <w:t>to have committed</w:t>
            </w:r>
            <w:r>
              <w:rPr>
                <w:b w:val="false"/>
                <w:i w:val="false"/>
                <w:caps w:val="false"/>
                <w:smallCaps w:val="false"/>
                <w:color w:val="231F20"/>
                <w:spacing w:val="2"/>
              </w:rPr>
              <w:t xml:space="preserve"> </w:t>
            </w:r>
            <w:r>
              <w:rPr>
                <w:b w:val="false"/>
                <w:i w:val="false"/>
                <w:caps w:val="false"/>
                <w:smallCaps w:val="false"/>
                <w:color w:val="231F20"/>
              </w:rPr>
              <w:t>a violation.</w:t>
            </w:r>
            <w:r>
              <w:rPr>
                <w:b w:val="false"/>
                <w:i w:val="false"/>
                <w:caps w:val="false"/>
                <w:smallCaps w:val="false"/>
                <w:color w:val="231F20"/>
                <w:spacing w:val="2"/>
              </w:rPr>
              <w:t xml:space="preserve"> </w:t>
            </w:r>
            <w:r>
              <w:rPr>
                <w:b w:val="false"/>
                <w:i w:val="false"/>
                <w:caps w:val="false"/>
                <w:smallCaps w:val="false"/>
                <w:color w:val="231F20"/>
              </w:rPr>
              <w:t>Violations</w:t>
            </w:r>
            <w:r>
              <w:rPr>
                <w:b w:val="false"/>
                <w:i w:val="false"/>
                <w:caps w:val="false"/>
                <w:smallCaps w:val="false"/>
                <w:color w:val="231F20"/>
                <w:spacing w:val="2"/>
              </w:rPr>
              <w:t xml:space="preserve"> </w:t>
            </w:r>
            <w:r>
              <w:rPr>
                <w:b w:val="false"/>
                <w:i w:val="false"/>
                <w:caps w:val="false"/>
                <w:smallCaps w:val="false"/>
                <w:color w:val="231F20"/>
              </w:rPr>
              <w:t>are</w:t>
            </w:r>
            <w:r>
              <w:rPr>
                <w:b w:val="false"/>
                <w:i w:val="false"/>
                <w:caps w:val="false"/>
                <w:smallCaps w:val="false"/>
                <w:color w:val="231F20"/>
                <w:spacing w:val="1"/>
              </w:rPr>
              <w:t xml:space="preserve"> </w:t>
            </w:r>
            <w:r>
              <w:rPr>
                <w:b w:val="false"/>
                <w:i w:val="false"/>
                <w:caps w:val="false"/>
                <w:smallCaps w:val="false"/>
                <w:color w:val="231F20"/>
              </w:rPr>
              <w:t>subject</w:t>
            </w:r>
            <w:r>
              <w:rPr>
                <w:b w:val="false"/>
                <w:i w:val="false"/>
                <w:caps w:val="false"/>
                <w:smallCaps w:val="false"/>
                <w:color w:val="231F20"/>
                <w:spacing w:val="1"/>
              </w:rPr>
              <w:t xml:space="preserve"> </w:t>
            </w:r>
            <w:r>
              <w:rPr>
                <w:b w:val="false"/>
                <w:i w:val="false"/>
                <w:caps w:val="false"/>
                <w:smallCaps w:val="false"/>
                <w:color w:val="231F20"/>
              </w:rPr>
              <w:t>to civil</w:t>
            </w:r>
            <w:r>
              <w:rPr>
                <w:b w:val="false"/>
                <w:i w:val="false"/>
                <w:caps w:val="false"/>
                <w:smallCaps w:val="false"/>
                <w:color w:val="231F20"/>
                <w:spacing w:val="1"/>
              </w:rPr>
              <w:t xml:space="preserve"> </w:t>
            </w:r>
            <w:r>
              <w:rPr>
                <w:b w:val="false"/>
                <w:i w:val="false"/>
                <w:caps w:val="false"/>
                <w:smallCaps w:val="false"/>
                <w:color w:val="231F20"/>
              </w:rPr>
              <w:t>and criminal</w:t>
            </w:r>
            <w:r>
              <w:rPr>
                <w:b w:val="false"/>
                <w:i w:val="false"/>
                <w:caps w:val="false"/>
                <w:smallCaps w:val="false"/>
                <w:color w:val="231F20"/>
                <w:spacing w:val="2"/>
              </w:rPr>
              <w:t xml:space="preserve"> </w:t>
            </w:r>
            <w:r>
              <w:rPr>
                <w:b w:val="false"/>
                <w:i w:val="false"/>
                <w:caps w:val="false"/>
                <w:smallCaps w:val="false"/>
                <w:color w:val="231F20"/>
              </w:rPr>
              <w:t>fines</w:t>
            </w:r>
            <w:r>
              <w:rPr>
                <w:b w:val="false"/>
                <w:i w:val="false"/>
                <w:caps w:val="false"/>
                <w:smallCaps w:val="false"/>
                <w:color w:val="231F20"/>
                <w:spacing w:val="1"/>
              </w:rPr>
              <w:t xml:space="preserve"> </w:t>
            </w:r>
            <w:r>
              <w:rPr>
                <w:b w:val="false"/>
                <w:i w:val="false"/>
                <w:caps w:val="false"/>
                <w:smallCaps w:val="false"/>
                <w:color w:val="231F20"/>
              </w:rPr>
              <w:t>and penalties</w:t>
            </w:r>
            <w:r>
              <w:rPr>
                <w:b w:val="false"/>
                <w:i w:val="false"/>
                <w:caps w:val="false"/>
                <w:smallCaps w:val="false"/>
                <w:color w:val="231F20"/>
                <w:spacing w:val="2"/>
              </w:rPr>
              <w:t xml:space="preserve"> </w:t>
            </w:r>
            <w:r>
              <w:rPr>
                <w:b w:val="false"/>
                <w:i w:val="false"/>
                <w:caps w:val="false"/>
                <w:smallCaps w:val="false"/>
                <w:color w:val="231F20"/>
              </w:rPr>
              <w:t>for</w:t>
            </w:r>
            <w:r>
              <w:rPr>
                <w:b w:val="false"/>
                <w:i w:val="false"/>
                <w:caps w:val="false"/>
                <w:smallCaps w:val="false"/>
                <w:color w:val="231F20"/>
                <w:spacing w:val="1"/>
              </w:rPr>
              <w:t xml:space="preserve"> </w:t>
            </w:r>
            <w:r>
              <w:rPr>
                <w:b w:val="false"/>
                <w:i w:val="false"/>
                <w:caps w:val="false"/>
                <w:smallCaps w:val="false"/>
                <w:color w:val="231F20"/>
              </w:rPr>
              <w:t>each</w:t>
            </w:r>
            <w:r>
              <w:rPr>
                <w:b w:val="false"/>
                <w:i w:val="false"/>
                <w:caps w:val="false"/>
                <w:smallCaps w:val="false"/>
                <w:color w:val="231F20"/>
                <w:spacing w:val="1"/>
              </w:rPr>
              <w:t xml:space="preserve"> </w:t>
            </w:r>
            <w:r>
              <w:rPr>
                <w:b w:val="false"/>
                <w:i w:val="false"/>
                <w:caps w:val="false"/>
                <w:smallCaps w:val="false"/>
                <w:color w:val="231F20"/>
              </w:rPr>
              <w:t>violation,</w:t>
            </w:r>
            <w:r>
              <w:rPr>
                <w:b w:val="false"/>
                <w:i w:val="false"/>
                <w:caps w:val="false"/>
                <w:smallCaps w:val="false"/>
                <w:color w:val="231F20"/>
                <w:spacing w:val="2"/>
              </w:rPr>
              <w:t xml:space="preserve"> </w:t>
            </w:r>
            <w:r>
              <w:rPr>
                <w:b w:val="false"/>
                <w:i w:val="false"/>
                <w:caps w:val="false"/>
                <w:smallCaps w:val="false"/>
                <w:color w:val="231F20"/>
              </w:rPr>
              <w:t>plus</w:t>
            </w:r>
            <w:r>
              <w:rPr>
                <w:b w:val="false"/>
                <w:i w:val="false"/>
                <w:caps w:val="false"/>
                <w:smallCaps w:val="false"/>
                <w:color w:val="231F20"/>
                <w:spacing w:val="1"/>
              </w:rPr>
              <w:t xml:space="preserve"> </w:t>
            </w:r>
            <w:r>
              <w:rPr>
                <w:b w:val="false"/>
                <w:i w:val="false"/>
                <w:caps w:val="false"/>
                <w:smallCaps w:val="false"/>
                <w:color w:val="231F20"/>
              </w:rPr>
              <w:t xml:space="preserve">up to </w:t>
            </w:r>
          </w:p>
        </w:tc>
        <w:tc>
          <w:tcPr>
            <w:tcW w:w="60" w:type="dxa"/>
            <w:tcBorders/>
            <w:shd w:fill="auto" w:val="clear"/>
          </w:tcPr>
          <w:p>
            <w:pPr>
              <w:pStyle w:val="TableContents"/>
              <w:spacing w:before="120" w:after="0"/>
              <w:jc w:val="both"/>
              <w:rPr>
                <w:caps w:val="false"/>
                <w:smallCaps w:val="false"/>
              </w:rPr>
            </w:pPr>
            <w:r>
              <w:rPr>
                <w:caps w:val="false"/>
                <w:smallCaps w:val="false"/>
              </w:rPr>
              <w:t> </w:t>
            </w:r>
          </w:p>
        </w:tc>
      </w:tr>
    </w:tbl>
    <w:p>
      <w:pPr>
        <w:pStyle w:val="TextBody"/>
        <w:spacing w:before="240" w:after="0"/>
        <w:jc w:val="center"/>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67</w:t>
      </w:r>
    </w:p>
    <w:p>
      <w:pPr>
        <w:pStyle w:val="HorizontalLine"/>
        <w:rPr/>
      </w:pPr>
      <w:r>
        <w:rPr/>
      </w:r>
    </w:p>
    <w:p>
      <w:pPr>
        <w:pStyle w:val="TextBody"/>
        <w:spacing w:before="0" w:after="0"/>
        <w:rPr/>
      </w:pPr>
      <w:r>
        <w:rPr/>
        <w:t> </w:t>
      </w:r>
    </w:p>
    <w:tbl>
      <w:tblPr>
        <w:tblW w:w="10205" w:type="dxa"/>
        <w:jc w:val="left"/>
        <w:tblInd w:w="0" w:type="dxa"/>
        <w:tblCellMar>
          <w:top w:w="0" w:type="dxa"/>
          <w:left w:w="0" w:type="dxa"/>
          <w:bottom w:w="0" w:type="dxa"/>
          <w:right w:w="0" w:type="dxa"/>
        </w:tblCellMar>
      </w:tblPr>
      <w:tblGrid>
        <w:gridCol w:w="60"/>
        <w:gridCol w:w="23"/>
        <w:gridCol w:w="10062"/>
        <w:gridCol w:w="60"/>
      </w:tblGrid>
      <w:tr>
        <w:trPr/>
        <w:tc>
          <w:tcPr>
            <w:tcW w:w="60" w:type="dxa"/>
            <w:tcBorders/>
            <w:shd w:fill="auto" w:val="clear"/>
          </w:tcPr>
          <w:p>
            <w:pPr>
              <w:pStyle w:val="TableContents"/>
              <w:spacing w:before="120" w:after="0"/>
              <w:jc w:val="both"/>
              <w:rPr>
                <w:caps w:val="false"/>
                <w:smallCaps w:val="false"/>
              </w:rPr>
            </w:pPr>
            <w:r>
              <w:rPr>
                <w:caps w:val="false"/>
                <w:smallCaps w:val="false"/>
              </w:rPr>
              <w:t> </w:t>
            </w:r>
          </w:p>
        </w:tc>
        <w:tc>
          <w:tcPr>
            <w:tcW w:w="23" w:type="dxa"/>
            <w:tcBorders/>
            <w:shd w:fill="auto" w:val="clear"/>
          </w:tcPr>
          <w:p>
            <w:pPr>
              <w:pStyle w:val="TableContents"/>
              <w:spacing w:before="0" w:after="283"/>
              <w:rPr>
                <w:sz w:val="4"/>
                <w:szCs w:val="4"/>
              </w:rPr>
            </w:pPr>
            <w:r>
              <w:rPr>
                <w:sz w:val="4"/>
                <w:szCs w:val="4"/>
              </w:rPr>
            </w:r>
          </w:p>
        </w:tc>
        <w:tc>
          <w:tcPr>
            <w:tcW w:w="10062" w:type="dxa"/>
            <w:tcBorders/>
            <w:shd w:fill="auto" w:val="clear"/>
          </w:tcPr>
          <w:p>
            <w:pPr>
              <w:pStyle w:val="TableContents"/>
              <w:spacing w:before="120" w:after="0"/>
              <w:jc w:val="both"/>
              <w:rPr>
                <w:b w:val="false"/>
                <w:i w:val="false"/>
                <w:caps w:val="false"/>
                <w:smallCaps w:val="false"/>
              </w:rPr>
            </w:pPr>
            <w:r>
              <w:rPr>
                <w:b w:val="false"/>
                <w:i w:val="false"/>
                <w:caps w:val="false"/>
                <w:smallCaps w:val="false"/>
                <w:color w:val="231F20"/>
              </w:rPr>
              <w:t>three</w:t>
            </w:r>
            <w:r>
              <w:rPr>
                <w:b w:val="false"/>
                <w:i w:val="false"/>
                <w:caps w:val="false"/>
                <w:smallCaps w:val="false"/>
                <w:color w:val="231F20"/>
                <w:spacing w:val="1"/>
              </w:rPr>
              <w:t xml:space="preserve"> </w:t>
            </w:r>
            <w:r>
              <w:rPr>
                <w:b w:val="false"/>
                <w:i w:val="false"/>
                <w:caps w:val="false"/>
                <w:smallCaps w:val="false"/>
                <w:color w:val="231F20"/>
              </w:rPr>
              <w:t>times</w:t>
            </w:r>
            <w:r>
              <w:rPr>
                <w:b w:val="false"/>
                <w:i w:val="false"/>
                <w:caps w:val="false"/>
                <w:smallCaps w:val="false"/>
                <w:color w:val="231F20"/>
                <w:spacing w:val="2"/>
              </w:rPr>
              <w:t xml:space="preserve"> </w:t>
            </w:r>
            <w:r>
              <w:rPr>
                <w:b w:val="false"/>
                <w:i w:val="false"/>
                <w:caps w:val="false"/>
                <w:smallCaps w:val="false"/>
                <w:color w:val="231F20"/>
              </w:rPr>
              <w:t>the</w:t>
            </w:r>
            <w:r>
              <w:rPr>
                <w:b w:val="false"/>
                <w:i w:val="false"/>
                <w:caps w:val="false"/>
                <w:smallCaps w:val="false"/>
                <w:color w:val="231F20"/>
                <w:spacing w:val="1"/>
              </w:rPr>
              <w:t xml:space="preserve"> </w:t>
            </w:r>
            <w:r>
              <w:rPr>
                <w:b w:val="false"/>
                <w:i w:val="false"/>
                <w:caps w:val="false"/>
                <w:smallCaps w:val="false"/>
                <w:color w:val="231F20"/>
              </w:rPr>
              <w:t>remuneration</w:t>
            </w:r>
            <w:r>
              <w:rPr>
                <w:b w:val="false"/>
                <w:i w:val="false"/>
                <w:caps w:val="false"/>
                <w:smallCaps w:val="false"/>
                <w:color w:val="231F20"/>
                <w:spacing w:val="3"/>
              </w:rPr>
              <w:t xml:space="preserve"> </w:t>
            </w:r>
            <w:r>
              <w:rPr>
                <w:b w:val="false"/>
                <w:i w:val="false"/>
                <w:caps w:val="false"/>
                <w:smallCaps w:val="false"/>
                <w:color w:val="231F20"/>
              </w:rPr>
              <w:t>involved,</w:t>
            </w:r>
            <w:r>
              <w:rPr>
                <w:b w:val="false"/>
                <w:i w:val="false"/>
                <w:caps w:val="false"/>
                <w:smallCaps w:val="false"/>
                <w:color w:val="231F20"/>
                <w:spacing w:val="1"/>
              </w:rPr>
              <w:t xml:space="preserve"> </w:t>
            </w:r>
            <w:r>
              <w:rPr>
                <w:b w:val="false"/>
                <w:i w:val="false"/>
                <w:caps w:val="false"/>
                <w:smallCaps w:val="false"/>
                <w:color w:val="231F20"/>
              </w:rPr>
              <w:t>imprisonment,</w:t>
            </w:r>
            <w:r>
              <w:rPr>
                <w:b w:val="false"/>
                <w:i w:val="false"/>
                <w:caps w:val="false"/>
                <w:smallCaps w:val="false"/>
                <w:color w:val="231F20"/>
                <w:spacing w:val="3"/>
              </w:rPr>
              <w:t xml:space="preserve"> </w:t>
            </w:r>
            <w:r>
              <w:rPr>
                <w:b w:val="false"/>
                <w:i w:val="false"/>
                <w:caps w:val="false"/>
                <w:smallCaps w:val="false"/>
                <w:color w:val="231F20"/>
              </w:rPr>
              <w:t>and exclusion</w:t>
            </w:r>
            <w:r>
              <w:rPr>
                <w:b w:val="false"/>
                <w:i w:val="false"/>
                <w:caps w:val="false"/>
                <w:smallCaps w:val="false"/>
                <w:color w:val="231F20"/>
                <w:spacing w:val="1"/>
              </w:rPr>
              <w:t xml:space="preserve"> </w:t>
            </w:r>
            <w:r>
              <w:rPr>
                <w:b w:val="false"/>
                <w:i w:val="false"/>
                <w:caps w:val="false"/>
                <w:smallCaps w:val="false"/>
                <w:color w:val="231F20"/>
              </w:rPr>
              <w:t>from</w:t>
            </w:r>
            <w:r>
              <w:rPr>
                <w:b w:val="false"/>
                <w:i w:val="false"/>
                <w:caps w:val="false"/>
                <w:smallCaps w:val="false"/>
                <w:color w:val="231F20"/>
                <w:spacing w:val="1"/>
              </w:rPr>
              <w:t xml:space="preserve"> </w:t>
            </w:r>
            <w:r>
              <w:rPr>
                <w:b w:val="false"/>
                <w:i w:val="false"/>
                <w:caps w:val="false"/>
                <w:smallCaps w:val="false"/>
                <w:color w:val="231F20"/>
              </w:rPr>
              <w:t>government</w:t>
            </w:r>
            <w:r>
              <w:rPr>
                <w:b w:val="false"/>
                <w:i w:val="false"/>
                <w:caps w:val="false"/>
                <w:smallCaps w:val="false"/>
                <w:color w:val="231F20"/>
                <w:spacing w:val="2"/>
              </w:rPr>
              <w:t xml:space="preserve"> </w:t>
            </w:r>
            <w:r>
              <w:rPr>
                <w:b w:val="false"/>
                <w:i w:val="false"/>
                <w:caps w:val="false"/>
                <w:smallCaps w:val="false"/>
                <w:color w:val="231F20"/>
              </w:rPr>
              <w:t>healthcare programs.</w:t>
            </w:r>
            <w:r>
              <w:rPr>
                <w:b w:val="false"/>
                <w:i w:val="false"/>
                <w:caps w:val="false"/>
                <w:smallCaps w:val="false"/>
                <w:color w:val="231F20"/>
                <w:spacing w:val="2"/>
              </w:rPr>
              <w:t xml:space="preserve"> </w:t>
            </w:r>
            <w:r>
              <w:rPr>
                <w:b w:val="false"/>
                <w:i w:val="false"/>
                <w:caps w:val="false"/>
                <w:smallCaps w:val="false"/>
                <w:color w:val="231F20"/>
              </w:rPr>
              <w:t>In addition,</w:t>
            </w:r>
            <w:r>
              <w:rPr>
                <w:b w:val="false"/>
                <w:i w:val="false"/>
                <w:caps w:val="false"/>
                <w:smallCaps w:val="false"/>
                <w:color w:val="231F20"/>
                <w:spacing w:val="1"/>
              </w:rPr>
              <w:t xml:space="preserve"> </w:t>
            </w:r>
            <w:r>
              <w:rPr>
                <w:b w:val="false"/>
                <w:i w:val="false"/>
                <w:caps w:val="false"/>
                <w:smallCaps w:val="false"/>
                <w:color w:val="231F20"/>
              </w:rPr>
              <w:t>the</w:t>
            </w:r>
            <w:r>
              <w:rPr>
                <w:b w:val="false"/>
                <w:i w:val="false"/>
                <w:caps w:val="false"/>
                <w:smallCaps w:val="false"/>
                <w:color w:val="231F20"/>
                <w:spacing w:val="1"/>
              </w:rPr>
              <w:t xml:space="preserve"> </w:t>
            </w:r>
            <w:r>
              <w:rPr>
                <w:b w:val="false"/>
                <w:i w:val="false"/>
                <w:caps w:val="false"/>
                <w:smallCaps w:val="false"/>
                <w:color w:val="231F20"/>
              </w:rPr>
              <w:t>government</w:t>
            </w:r>
            <w:r>
              <w:rPr>
                <w:b w:val="false"/>
                <w:i w:val="false"/>
                <w:caps w:val="false"/>
                <w:smallCaps w:val="false"/>
                <w:color w:val="231F20"/>
                <w:spacing w:val="2"/>
              </w:rPr>
              <w:t xml:space="preserve"> </w:t>
            </w:r>
            <w:r>
              <w:rPr>
                <w:b w:val="false"/>
                <w:i w:val="false"/>
                <w:caps w:val="false"/>
                <w:smallCaps w:val="false"/>
                <w:color w:val="231F20"/>
              </w:rPr>
              <w:t>may</w:t>
            </w:r>
            <w:r>
              <w:rPr>
                <w:b w:val="false"/>
                <w:i w:val="false"/>
                <w:caps w:val="false"/>
                <w:smallCaps w:val="false"/>
                <w:color w:val="231F20"/>
                <w:spacing w:val="1"/>
              </w:rPr>
              <w:t xml:space="preserve"> </w:t>
            </w:r>
            <w:r>
              <w:rPr>
                <w:b w:val="false"/>
                <w:i w:val="false"/>
                <w:caps w:val="false"/>
                <w:smallCaps w:val="false"/>
                <w:color w:val="231F20"/>
              </w:rPr>
              <w:t>assert</w:t>
            </w:r>
            <w:r>
              <w:rPr>
                <w:b w:val="false"/>
                <w:i w:val="false"/>
                <w:caps w:val="false"/>
                <w:smallCaps w:val="false"/>
                <w:color w:val="231F20"/>
                <w:spacing w:val="2"/>
              </w:rPr>
              <w:t xml:space="preserve"> </w:t>
            </w:r>
            <w:r>
              <w:rPr>
                <w:b w:val="false"/>
                <w:i w:val="false"/>
                <w:caps w:val="false"/>
                <w:smallCaps w:val="false"/>
                <w:color w:val="231F20"/>
              </w:rPr>
              <w:t>that</w:t>
            </w:r>
            <w:r>
              <w:rPr>
                <w:b w:val="false"/>
                <w:i w:val="false"/>
                <w:caps w:val="false"/>
                <w:smallCaps w:val="false"/>
                <w:color w:val="231F20"/>
                <w:spacing w:val="1"/>
              </w:rPr>
              <w:t xml:space="preserve"> </w:t>
            </w:r>
            <w:r>
              <w:rPr>
                <w:b w:val="false"/>
                <w:i w:val="false"/>
                <w:caps w:val="false"/>
                <w:smallCaps w:val="false"/>
                <w:color w:val="231F20"/>
              </w:rPr>
              <w:t>a claim</w:t>
            </w:r>
            <w:r>
              <w:rPr>
                <w:b w:val="false"/>
                <w:i w:val="false"/>
                <w:caps w:val="false"/>
                <w:smallCaps w:val="false"/>
                <w:color w:val="231F20"/>
                <w:spacing w:val="2"/>
              </w:rPr>
              <w:t xml:space="preserve"> </w:t>
            </w:r>
            <w:r>
              <w:rPr>
                <w:b w:val="false"/>
                <w:i w:val="false"/>
                <w:caps w:val="false"/>
                <w:smallCaps w:val="false"/>
                <w:color w:val="231F20"/>
              </w:rPr>
              <w:t>including</w:t>
            </w:r>
            <w:r>
              <w:rPr>
                <w:b w:val="false"/>
                <w:i w:val="false"/>
                <w:caps w:val="false"/>
                <w:smallCaps w:val="false"/>
                <w:color w:val="231F20"/>
                <w:spacing w:val="1"/>
              </w:rPr>
              <w:t xml:space="preserve"> </w:t>
            </w:r>
            <w:r>
              <w:rPr>
                <w:b w:val="false"/>
                <w:i w:val="false"/>
                <w:caps w:val="false"/>
                <w:smallCaps w:val="false"/>
                <w:color w:val="231F20"/>
              </w:rPr>
              <w:t>items</w:t>
            </w:r>
            <w:r>
              <w:rPr>
                <w:b w:val="false"/>
                <w:i w:val="false"/>
                <w:caps w:val="false"/>
                <w:smallCaps w:val="false"/>
                <w:color w:val="231F20"/>
                <w:spacing w:val="2"/>
              </w:rPr>
              <w:t xml:space="preserve"> </w:t>
            </w:r>
            <w:r>
              <w:rPr>
                <w:b w:val="false"/>
                <w:i w:val="false"/>
                <w:caps w:val="false"/>
                <w:smallCaps w:val="false"/>
                <w:color w:val="231F20"/>
              </w:rPr>
              <w:t>or services</w:t>
            </w:r>
            <w:r>
              <w:rPr>
                <w:b w:val="false"/>
                <w:i w:val="false"/>
                <w:caps w:val="false"/>
                <w:smallCaps w:val="false"/>
                <w:color w:val="231F20"/>
                <w:spacing w:val="2"/>
              </w:rPr>
              <w:t xml:space="preserve"> </w:t>
            </w:r>
            <w:r>
              <w:rPr>
                <w:b w:val="false"/>
                <w:i w:val="false"/>
                <w:caps w:val="false"/>
                <w:smallCaps w:val="false"/>
                <w:color w:val="231F20"/>
              </w:rPr>
              <w:t>resulting from</w:t>
            </w:r>
            <w:r>
              <w:rPr>
                <w:b w:val="false"/>
                <w:i w:val="false"/>
                <w:caps w:val="false"/>
                <w:smallCaps w:val="false"/>
                <w:color w:val="231F20"/>
                <w:spacing w:val="1"/>
              </w:rPr>
              <w:t xml:space="preserve"> </w:t>
            </w:r>
            <w:r>
              <w:rPr>
                <w:b w:val="false"/>
                <w:i w:val="false"/>
                <w:caps w:val="false"/>
                <w:smallCaps w:val="false"/>
                <w:color w:val="231F20"/>
              </w:rPr>
              <w:t>a violation</w:t>
            </w:r>
            <w:r>
              <w:rPr>
                <w:b w:val="false"/>
                <w:i w:val="false"/>
                <w:caps w:val="false"/>
                <w:smallCaps w:val="false"/>
                <w:color w:val="231F20"/>
                <w:spacing w:val="2"/>
              </w:rPr>
              <w:t xml:space="preserve"> </w:t>
            </w:r>
            <w:r>
              <w:rPr>
                <w:b w:val="false"/>
                <w:i w:val="false"/>
                <w:caps w:val="false"/>
                <w:smallCaps w:val="false"/>
                <w:color w:val="231F20"/>
              </w:rPr>
              <w:t>of the</w:t>
            </w:r>
            <w:r>
              <w:rPr>
                <w:b w:val="false"/>
                <w:i w:val="false"/>
                <w:caps w:val="false"/>
                <w:smallCaps w:val="false"/>
                <w:color w:val="231F20"/>
                <w:spacing w:val="1"/>
              </w:rPr>
              <w:t xml:space="preserve"> </w:t>
            </w:r>
            <w:r>
              <w:rPr>
                <w:b w:val="false"/>
                <w:i w:val="false"/>
                <w:caps w:val="false"/>
                <w:smallCaps w:val="false"/>
                <w:color w:val="231F20"/>
              </w:rPr>
              <w:t>federal</w:t>
            </w:r>
            <w:r>
              <w:rPr>
                <w:b w:val="false"/>
                <w:i w:val="false"/>
                <w:caps w:val="false"/>
                <w:smallCaps w:val="false"/>
                <w:color w:val="231F20"/>
                <w:spacing w:val="2"/>
              </w:rPr>
              <w:t xml:space="preserve"> </w:t>
            </w:r>
            <w:r>
              <w:rPr>
                <w:b w:val="false"/>
                <w:i w:val="false"/>
                <w:caps w:val="false"/>
                <w:smallCaps w:val="false"/>
                <w:color w:val="231F20"/>
              </w:rPr>
              <w:t>Anti-Kickback</w:t>
            </w:r>
            <w:r>
              <w:rPr>
                <w:b w:val="false"/>
                <w:i w:val="false"/>
                <w:caps w:val="false"/>
                <w:smallCaps w:val="false"/>
                <w:color w:val="231F20"/>
                <w:spacing w:val="1"/>
              </w:rPr>
              <w:t xml:space="preserve"> </w:t>
            </w:r>
            <w:r>
              <w:rPr>
                <w:b w:val="false"/>
                <w:i w:val="false"/>
                <w:caps w:val="false"/>
                <w:smallCaps w:val="false"/>
                <w:color w:val="231F20"/>
              </w:rPr>
              <w:t>Statute</w:t>
            </w:r>
            <w:r>
              <w:rPr>
                <w:b w:val="false"/>
                <w:i w:val="false"/>
                <w:caps w:val="false"/>
                <w:smallCaps w:val="false"/>
                <w:color w:val="231F20"/>
                <w:spacing w:val="1"/>
              </w:rPr>
              <w:t xml:space="preserve"> </w:t>
            </w:r>
            <w:r>
              <w:rPr>
                <w:b w:val="false"/>
                <w:i w:val="false"/>
                <w:caps w:val="false"/>
                <w:smallCaps w:val="false"/>
                <w:color w:val="231F20"/>
              </w:rPr>
              <w:t>constitutes</w:t>
            </w:r>
            <w:r>
              <w:rPr>
                <w:b w:val="false"/>
                <w:i w:val="false"/>
                <w:caps w:val="false"/>
                <w:smallCaps w:val="false"/>
                <w:color w:val="231F20"/>
                <w:spacing w:val="2"/>
              </w:rPr>
              <w:t xml:space="preserve"> </w:t>
            </w:r>
            <w:r>
              <w:rPr>
                <w:b w:val="false"/>
                <w:i w:val="false"/>
                <w:caps w:val="false"/>
                <w:smallCaps w:val="false"/>
                <w:color w:val="231F20"/>
              </w:rPr>
              <w:t>a false</w:t>
            </w:r>
            <w:r>
              <w:rPr>
                <w:b w:val="false"/>
                <w:i w:val="false"/>
                <w:caps w:val="false"/>
                <w:smallCaps w:val="false"/>
                <w:color w:val="231F20"/>
                <w:spacing w:val="1"/>
              </w:rPr>
              <w:t xml:space="preserve"> </w:t>
            </w:r>
            <w:r>
              <w:rPr>
                <w:b w:val="false"/>
                <w:i w:val="false"/>
                <w:caps w:val="false"/>
                <w:smallCaps w:val="false"/>
                <w:color w:val="231F20"/>
              </w:rPr>
              <w:t>or fraudulent</w:t>
            </w:r>
            <w:r>
              <w:rPr>
                <w:b w:val="false"/>
                <w:i w:val="false"/>
                <w:caps w:val="false"/>
                <w:smallCaps w:val="false"/>
                <w:color w:val="231F20"/>
                <w:spacing w:val="2"/>
              </w:rPr>
              <w:t xml:space="preserve"> </w:t>
            </w:r>
            <w:r>
              <w:rPr>
                <w:b w:val="false"/>
                <w:i w:val="false"/>
                <w:caps w:val="false"/>
                <w:smallCaps w:val="false"/>
                <w:color w:val="231F20"/>
              </w:rPr>
              <w:t>claim</w:t>
            </w:r>
            <w:r>
              <w:rPr>
                <w:b w:val="false"/>
                <w:i w:val="false"/>
                <w:caps w:val="false"/>
                <w:smallCaps w:val="false"/>
                <w:color w:val="231F20"/>
                <w:spacing w:val="2"/>
              </w:rPr>
              <w:t xml:space="preserve"> </w:t>
            </w:r>
            <w:r>
              <w:rPr>
                <w:b w:val="false"/>
                <w:i w:val="false"/>
                <w:caps w:val="false"/>
                <w:smallCaps w:val="false"/>
                <w:color w:val="231F20"/>
              </w:rPr>
              <w:t>for purposes</w:t>
            </w:r>
            <w:r>
              <w:rPr>
                <w:b w:val="false"/>
                <w:i w:val="false"/>
                <w:caps w:val="false"/>
                <w:smallCaps w:val="false"/>
                <w:color w:val="231F20"/>
                <w:spacing w:val="1"/>
              </w:rPr>
              <w:t xml:space="preserve"> </w:t>
            </w:r>
            <w:r>
              <w:rPr>
                <w:b w:val="false"/>
                <w:i w:val="false"/>
                <w:caps w:val="false"/>
                <w:smallCaps w:val="false"/>
                <w:color w:val="231F20"/>
              </w:rPr>
              <w:t>of the</w:t>
            </w:r>
            <w:r>
              <w:rPr>
                <w:b w:val="false"/>
                <w:i w:val="false"/>
                <w:caps w:val="false"/>
                <w:smallCaps w:val="false"/>
                <w:color w:val="231F20"/>
                <w:spacing w:val="1"/>
              </w:rPr>
              <w:t xml:space="preserve"> </w:t>
            </w:r>
            <w:r>
              <w:rPr>
                <w:b w:val="false"/>
                <w:i w:val="false"/>
                <w:caps w:val="false"/>
                <w:smallCaps w:val="false"/>
                <w:color w:val="231F20"/>
              </w:rPr>
              <w:t>federal</w:t>
            </w:r>
            <w:r>
              <w:rPr>
                <w:b w:val="false"/>
                <w:i w:val="false"/>
                <w:caps w:val="false"/>
                <w:smallCaps w:val="false"/>
                <w:color w:val="231F20"/>
                <w:spacing w:val="2"/>
              </w:rPr>
              <w:t xml:space="preserve"> </w:t>
            </w:r>
            <w:r>
              <w:rPr>
                <w:b w:val="false"/>
                <w:i w:val="false"/>
                <w:caps w:val="false"/>
                <w:smallCaps w:val="false"/>
                <w:color w:val="231F20"/>
              </w:rPr>
              <w:t>False</w:t>
            </w:r>
            <w:r>
              <w:rPr>
                <w:b w:val="false"/>
                <w:i w:val="false"/>
                <w:caps w:val="false"/>
                <w:smallCaps w:val="false"/>
                <w:color w:val="231F20"/>
                <w:spacing w:val="1"/>
              </w:rPr>
              <w:t xml:space="preserve"> </w:t>
            </w:r>
            <w:r>
              <w:rPr>
                <w:b w:val="false"/>
                <w:i w:val="false"/>
                <w:caps w:val="false"/>
                <w:smallCaps w:val="false"/>
                <w:color w:val="231F20"/>
              </w:rPr>
              <w:t>Claims</w:t>
            </w:r>
            <w:r>
              <w:rPr>
                <w:b w:val="false"/>
                <w:i w:val="false"/>
                <w:caps w:val="false"/>
                <w:smallCaps w:val="false"/>
                <w:color w:val="231F20"/>
                <w:spacing w:val="1"/>
              </w:rPr>
              <w:t xml:space="preserve"> </w:t>
            </w:r>
            <w:r>
              <w:rPr>
                <w:b w:val="false"/>
                <w:i w:val="false"/>
                <w:caps w:val="false"/>
                <w:smallCaps w:val="false"/>
                <w:color w:val="231F20"/>
              </w:rPr>
              <w:t>Act or federal</w:t>
            </w:r>
            <w:r>
              <w:rPr>
                <w:b w:val="false"/>
                <w:i w:val="false"/>
                <w:caps w:val="false"/>
                <w:smallCaps w:val="false"/>
                <w:color w:val="231F20"/>
                <w:spacing w:val="2"/>
              </w:rPr>
              <w:t xml:space="preserve"> </w:t>
            </w:r>
            <w:r>
              <w:rPr>
                <w:b w:val="false"/>
                <w:i w:val="false"/>
                <w:caps w:val="false"/>
                <w:smallCaps w:val="false"/>
                <w:color w:val="231F20"/>
              </w:rPr>
              <w:t>civil</w:t>
            </w:r>
            <w:r>
              <w:rPr>
                <w:b w:val="false"/>
                <w:i w:val="false"/>
                <w:caps w:val="false"/>
                <w:smallCaps w:val="false"/>
                <w:color w:val="231F20"/>
                <w:spacing w:val="1"/>
              </w:rPr>
              <w:t xml:space="preserve"> </w:t>
            </w:r>
            <w:r>
              <w:rPr>
                <w:b w:val="false"/>
                <w:i w:val="false"/>
                <w:caps w:val="false"/>
                <w:smallCaps w:val="false"/>
                <w:color w:val="231F20"/>
              </w:rPr>
              <w:t>money</w:t>
            </w:r>
            <w:r>
              <w:rPr>
                <w:b w:val="false"/>
                <w:i w:val="false"/>
                <w:caps w:val="false"/>
                <w:smallCaps w:val="false"/>
                <w:color w:val="231F20"/>
                <w:spacing w:val="1"/>
              </w:rPr>
              <w:t xml:space="preserve"> </w:t>
            </w:r>
            <w:r>
              <w:rPr>
                <w:b w:val="false"/>
                <w:i w:val="false"/>
                <w:caps w:val="false"/>
                <w:smallCaps w:val="false"/>
                <w:color w:val="231F20"/>
              </w:rPr>
              <w:t>penalties;</w:t>
            </w:r>
          </w:p>
        </w:tc>
        <w:tc>
          <w:tcPr>
            <w:tcW w:w="60" w:type="dxa"/>
            <w:tcBorders/>
            <w:shd w:fill="auto" w:val="clear"/>
          </w:tcPr>
          <w:p>
            <w:pPr>
              <w:pStyle w:val="TableContents"/>
              <w:spacing w:before="120" w:after="0"/>
              <w:jc w:val="both"/>
              <w:rPr>
                <w:caps w:val="false"/>
                <w:smallCaps w:val="false"/>
              </w:rPr>
            </w:pPr>
            <w:r>
              <w:rPr>
                <w:caps w:val="false"/>
                <w:smallCaps w:val="false"/>
              </w:rPr>
              <w:t> </w:t>
            </w:r>
          </w:p>
        </w:tc>
      </w:tr>
    </w:tbl>
    <w:tbl>
      <w:tblPr>
        <w:tblW w:w="10205" w:type="dxa"/>
        <w:jc w:val="left"/>
        <w:tblInd w:w="0" w:type="dxa"/>
        <w:tblCellMar>
          <w:top w:w="0" w:type="dxa"/>
          <w:left w:w="0" w:type="dxa"/>
          <w:bottom w:w="0" w:type="dxa"/>
          <w:right w:w="0" w:type="dxa"/>
        </w:tblCellMar>
      </w:tblPr>
      <w:tblGrid>
        <w:gridCol w:w="60"/>
        <w:gridCol w:w="110"/>
        <w:gridCol w:w="9975"/>
        <w:gridCol w:w="60"/>
      </w:tblGrid>
      <w:tr>
        <w:trPr/>
        <w:tc>
          <w:tcPr>
            <w:tcW w:w="60" w:type="dxa"/>
            <w:tcBorders/>
            <w:shd w:fill="auto" w:val="clear"/>
          </w:tcPr>
          <w:p>
            <w:pPr>
              <w:pStyle w:val="TableContents"/>
              <w:spacing w:before="60" w:after="0"/>
              <w:jc w:val="both"/>
              <w:rPr>
                <w:caps w:val="false"/>
                <w:smallCaps w:val="false"/>
              </w:rPr>
            </w:pPr>
            <w:r>
              <w:rPr>
                <w:caps w:val="false"/>
                <w:smallCaps w:val="false"/>
              </w:rPr>
              <w:t> </w:t>
            </w:r>
          </w:p>
        </w:tc>
        <w:tc>
          <w:tcPr>
            <w:tcW w:w="110" w:type="dxa"/>
            <w:tcBorders/>
            <w:shd w:fill="auto" w:val="clear"/>
          </w:tcPr>
          <w:p>
            <w:pPr>
              <w:pStyle w:val="TableContents"/>
              <w:spacing w:before="60" w:after="0"/>
              <w:jc w:val="both"/>
              <w:rPr>
                <w:caps w:val="false"/>
                <w:smallCaps w:val="false"/>
                <w:strike w:val="false"/>
                <w:dstrike w:val="false"/>
                <w:u w:val="none"/>
                <w:effect w:val="none"/>
              </w:rPr>
            </w:pPr>
            <w:r>
              <w:rPr>
                <w:caps w:val="false"/>
                <w:smallCaps w:val="false"/>
                <w:strike w:val="false"/>
                <w:dstrike w:val="false"/>
                <w:u w:val="none"/>
                <w:effect w:val="none"/>
              </w:rPr>
              <w:t>•</w:t>
            </w:r>
          </w:p>
        </w:tc>
        <w:tc>
          <w:tcPr>
            <w:tcW w:w="9975" w:type="dxa"/>
            <w:tcBorders/>
            <w:shd w:fill="auto" w:val="clear"/>
          </w:tcPr>
          <w:p>
            <w:pPr>
              <w:pStyle w:val="TableContents"/>
              <w:spacing w:before="60" w:after="0"/>
              <w:jc w:val="both"/>
              <w:rPr>
                <w:b w:val="false"/>
                <w:i w:val="false"/>
                <w:caps w:val="false"/>
                <w:smallCaps w:val="false"/>
              </w:rPr>
            </w:pPr>
            <w:r>
              <w:rPr>
                <w:b w:val="false"/>
                <w:i w:val="false"/>
                <w:caps w:val="false"/>
                <w:smallCaps w:val="false"/>
                <w:color w:val="231F20"/>
              </w:rPr>
              <w:t>the</w:t>
            </w:r>
            <w:r>
              <w:rPr>
                <w:b w:val="false"/>
                <w:i w:val="false"/>
                <w:caps w:val="false"/>
                <w:smallCaps w:val="false"/>
                <w:color w:val="231F20"/>
                <w:spacing w:val="1"/>
              </w:rPr>
              <w:t xml:space="preserve"> </w:t>
            </w:r>
            <w:r>
              <w:rPr>
                <w:b w:val="false"/>
                <w:i w:val="false"/>
                <w:caps w:val="false"/>
                <w:smallCaps w:val="false"/>
                <w:color w:val="231F20"/>
              </w:rPr>
              <w:t>federal</w:t>
            </w:r>
            <w:r>
              <w:rPr>
                <w:b w:val="false"/>
                <w:i w:val="false"/>
                <w:caps w:val="false"/>
                <w:smallCaps w:val="false"/>
                <w:color w:val="231F20"/>
                <w:spacing w:val="2"/>
              </w:rPr>
              <w:t xml:space="preserve"> </w:t>
            </w:r>
            <w:r>
              <w:rPr>
                <w:b w:val="false"/>
                <w:i w:val="false"/>
                <w:caps w:val="false"/>
                <w:smallCaps w:val="false"/>
                <w:color w:val="231F20"/>
              </w:rPr>
              <w:t>false</w:t>
            </w:r>
            <w:r>
              <w:rPr>
                <w:b w:val="false"/>
                <w:i w:val="false"/>
                <w:caps w:val="false"/>
                <w:smallCaps w:val="false"/>
                <w:color w:val="231F20"/>
                <w:spacing w:val="1"/>
              </w:rPr>
              <w:t xml:space="preserve"> </w:t>
            </w:r>
            <w:r>
              <w:rPr>
                <w:b w:val="false"/>
                <w:i w:val="false"/>
                <w:caps w:val="false"/>
                <w:smallCaps w:val="false"/>
                <w:color w:val="231F20"/>
              </w:rPr>
              <w:t>claims</w:t>
            </w:r>
            <w:r>
              <w:rPr>
                <w:b w:val="false"/>
                <w:i w:val="false"/>
                <w:caps w:val="false"/>
                <w:smallCaps w:val="false"/>
                <w:color w:val="231F20"/>
                <w:spacing w:val="2"/>
              </w:rPr>
              <w:t xml:space="preserve"> </w:t>
            </w:r>
            <w:r>
              <w:rPr>
                <w:b w:val="false"/>
                <w:i w:val="false"/>
                <w:caps w:val="false"/>
                <w:smallCaps w:val="false"/>
                <w:color w:val="231F20"/>
              </w:rPr>
              <w:t>laws, including</w:t>
            </w:r>
            <w:r>
              <w:rPr>
                <w:b w:val="false"/>
                <w:i w:val="false"/>
                <w:caps w:val="false"/>
                <w:smallCaps w:val="false"/>
                <w:color w:val="231F20"/>
                <w:spacing w:val="1"/>
              </w:rPr>
              <w:t xml:space="preserve"> </w:t>
            </w:r>
            <w:r>
              <w:rPr>
                <w:b w:val="false"/>
                <w:i w:val="false"/>
                <w:caps w:val="false"/>
                <w:smallCaps w:val="false"/>
                <w:color w:val="231F20"/>
              </w:rPr>
              <w:t>the</w:t>
            </w:r>
            <w:r>
              <w:rPr>
                <w:b w:val="false"/>
                <w:i w:val="false"/>
                <w:caps w:val="false"/>
                <w:smallCaps w:val="false"/>
                <w:color w:val="231F20"/>
                <w:spacing w:val="1"/>
              </w:rPr>
              <w:t xml:space="preserve"> </w:t>
            </w:r>
            <w:r>
              <w:rPr>
                <w:b w:val="false"/>
                <w:i w:val="false"/>
                <w:caps w:val="false"/>
                <w:smallCaps w:val="false"/>
                <w:color w:val="231F20"/>
              </w:rPr>
              <w:t>civil</w:t>
            </w:r>
            <w:r>
              <w:rPr>
                <w:b w:val="false"/>
                <w:i w:val="false"/>
                <w:caps w:val="false"/>
                <w:smallCaps w:val="false"/>
                <w:color w:val="231F20"/>
                <w:spacing w:val="1"/>
              </w:rPr>
              <w:t xml:space="preserve"> </w:t>
            </w:r>
            <w:r>
              <w:rPr>
                <w:b w:val="false"/>
                <w:i w:val="false"/>
                <w:caps w:val="false"/>
                <w:smallCaps w:val="false"/>
                <w:color w:val="231F20"/>
              </w:rPr>
              <w:t>False</w:t>
            </w:r>
            <w:r>
              <w:rPr>
                <w:b w:val="false"/>
                <w:i w:val="false"/>
                <w:caps w:val="false"/>
                <w:smallCaps w:val="false"/>
                <w:color w:val="231F20"/>
                <w:spacing w:val="1"/>
              </w:rPr>
              <w:t xml:space="preserve"> </w:t>
            </w:r>
            <w:r>
              <w:rPr>
                <w:b w:val="false"/>
                <w:i w:val="false"/>
                <w:caps w:val="false"/>
                <w:smallCaps w:val="false"/>
                <w:color w:val="231F20"/>
              </w:rPr>
              <w:t>Claims</w:t>
            </w:r>
            <w:r>
              <w:rPr>
                <w:b w:val="false"/>
                <w:i w:val="false"/>
                <w:caps w:val="false"/>
                <w:smallCaps w:val="false"/>
                <w:color w:val="231F20"/>
                <w:spacing w:val="1"/>
              </w:rPr>
              <w:t xml:space="preserve"> </w:t>
            </w:r>
            <w:r>
              <w:rPr>
                <w:b w:val="false"/>
                <w:i w:val="false"/>
                <w:caps w:val="false"/>
                <w:smallCaps w:val="false"/>
                <w:color w:val="231F20"/>
              </w:rPr>
              <w:t>Act, which can be enforced</w:t>
            </w:r>
            <w:r>
              <w:rPr>
                <w:b w:val="false"/>
                <w:i w:val="false"/>
                <w:caps w:val="false"/>
                <w:smallCaps w:val="false"/>
                <w:color w:val="231F20"/>
                <w:spacing w:val="1"/>
              </w:rPr>
              <w:t xml:space="preserve"> </w:t>
            </w:r>
            <w:r>
              <w:rPr>
                <w:b w:val="false"/>
                <w:i w:val="false"/>
                <w:caps w:val="false"/>
                <w:smallCaps w:val="false"/>
                <w:color w:val="231F20"/>
              </w:rPr>
              <w:t>by private citizens</w:t>
            </w:r>
            <w:r>
              <w:rPr>
                <w:b w:val="false"/>
                <w:i w:val="false"/>
                <w:caps w:val="false"/>
                <w:smallCaps w:val="false"/>
                <w:color w:val="231F20"/>
                <w:spacing w:val="2"/>
              </w:rPr>
              <w:t xml:space="preserve"> </w:t>
            </w:r>
            <w:r>
              <w:rPr>
                <w:b w:val="false"/>
                <w:i w:val="false"/>
                <w:caps w:val="false"/>
                <w:smallCaps w:val="false"/>
                <w:color w:val="231F20"/>
              </w:rPr>
              <w:t>through</w:t>
            </w:r>
            <w:r>
              <w:rPr>
                <w:b w:val="false"/>
                <w:i w:val="false"/>
                <w:caps w:val="false"/>
                <w:smallCaps w:val="false"/>
                <w:color w:val="231F20"/>
                <w:spacing w:val="1"/>
              </w:rPr>
              <w:t xml:space="preserve"> </w:t>
            </w:r>
            <w:r>
              <w:rPr>
                <w:b w:val="false"/>
                <w:i w:val="false"/>
                <w:caps w:val="false"/>
                <w:smallCaps w:val="false"/>
                <w:color w:val="231F20"/>
              </w:rPr>
              <w:t>civil</w:t>
            </w:r>
            <w:r>
              <w:rPr>
                <w:b w:val="false"/>
                <w:i w:val="false"/>
                <w:caps w:val="false"/>
                <w:smallCaps w:val="false"/>
                <w:color w:val="231F20"/>
                <w:spacing w:val="1"/>
              </w:rPr>
              <w:t xml:space="preserve"> </w:t>
            </w:r>
            <w:r>
              <w:rPr>
                <w:b w:val="false"/>
                <w:i w:val="false"/>
                <w:caps w:val="false"/>
                <w:smallCaps w:val="false"/>
                <w:color w:val="231F20"/>
              </w:rPr>
              <w:t>whistleblower</w:t>
            </w:r>
            <w:r>
              <w:rPr>
                <w:b w:val="false"/>
                <w:i w:val="false"/>
                <w:caps w:val="false"/>
                <w:smallCaps w:val="false"/>
                <w:color w:val="231F20"/>
                <w:spacing w:val="2"/>
              </w:rPr>
              <w:t xml:space="preserve"> </w:t>
            </w:r>
            <w:r>
              <w:rPr>
                <w:b w:val="false"/>
                <w:i w:val="false"/>
                <w:caps w:val="false"/>
                <w:smallCaps w:val="false"/>
                <w:color w:val="231F20"/>
              </w:rPr>
              <w:t>or qui tam</w:t>
            </w:r>
            <w:r>
              <w:rPr>
                <w:b w:val="false"/>
                <w:i w:val="false"/>
                <w:caps w:val="false"/>
                <w:smallCaps w:val="false"/>
                <w:color w:val="231F20"/>
                <w:spacing w:val="1"/>
              </w:rPr>
              <w:t xml:space="preserve"> </w:t>
            </w:r>
            <w:r>
              <w:rPr>
                <w:b w:val="false"/>
                <w:i w:val="false"/>
                <w:caps w:val="false"/>
                <w:smallCaps w:val="false"/>
                <w:color w:val="231F20"/>
              </w:rPr>
              <w:t>actions,</w:t>
            </w:r>
            <w:r>
              <w:rPr>
                <w:b w:val="false"/>
                <w:i w:val="false"/>
                <w:caps w:val="false"/>
                <w:smallCaps w:val="false"/>
                <w:color w:val="231F20"/>
                <w:spacing w:val="1"/>
              </w:rPr>
              <w:t xml:space="preserve"> </w:t>
            </w:r>
            <w:r>
              <w:rPr>
                <w:b w:val="false"/>
                <w:i w:val="false"/>
                <w:caps w:val="false"/>
                <w:smallCaps w:val="false"/>
                <w:color w:val="231F20"/>
              </w:rPr>
              <w:t>and civil</w:t>
            </w:r>
            <w:r>
              <w:rPr>
                <w:b w:val="false"/>
                <w:i w:val="false"/>
                <w:caps w:val="false"/>
                <w:smallCaps w:val="false"/>
                <w:color w:val="231F20"/>
                <w:spacing w:val="1"/>
              </w:rPr>
              <w:t xml:space="preserve"> </w:t>
            </w:r>
            <w:r>
              <w:rPr>
                <w:b w:val="false"/>
                <w:i w:val="false"/>
                <w:caps w:val="false"/>
                <w:smallCaps w:val="false"/>
                <w:color w:val="231F20"/>
              </w:rPr>
              <w:t>monetary</w:t>
            </w:r>
            <w:r>
              <w:rPr>
                <w:b w:val="false"/>
                <w:i w:val="false"/>
                <w:caps w:val="false"/>
                <w:smallCaps w:val="false"/>
                <w:color w:val="231F20"/>
                <w:spacing w:val="2"/>
              </w:rPr>
              <w:t xml:space="preserve"> </w:t>
            </w:r>
            <w:r>
              <w:rPr>
                <w:b w:val="false"/>
                <w:i w:val="false"/>
                <w:caps w:val="false"/>
                <w:smallCaps w:val="false"/>
                <w:color w:val="231F20"/>
              </w:rPr>
              <w:t>penalties</w:t>
            </w:r>
            <w:r>
              <w:rPr>
                <w:b w:val="false"/>
                <w:i w:val="false"/>
                <w:caps w:val="false"/>
                <w:smallCaps w:val="false"/>
                <w:color w:val="231F20"/>
                <w:spacing w:val="2"/>
              </w:rPr>
              <w:t xml:space="preserve"> </w:t>
            </w:r>
            <w:r>
              <w:rPr>
                <w:b w:val="false"/>
                <w:i w:val="false"/>
                <w:caps w:val="false"/>
                <w:smallCaps w:val="false"/>
                <w:color w:val="231F20"/>
              </w:rPr>
              <w:t>laws, prohibit individuals</w:t>
            </w:r>
            <w:r>
              <w:rPr>
                <w:b w:val="false"/>
                <w:i w:val="false"/>
                <w:caps w:val="false"/>
                <w:smallCaps w:val="false"/>
                <w:color w:val="231F20"/>
                <w:spacing w:val="2"/>
              </w:rPr>
              <w:t xml:space="preserve"> </w:t>
            </w:r>
            <w:r>
              <w:rPr>
                <w:b w:val="false"/>
                <w:i w:val="false"/>
                <w:caps w:val="false"/>
                <w:smallCaps w:val="false"/>
                <w:color w:val="231F20"/>
              </w:rPr>
              <w:t>or entities</w:t>
            </w:r>
            <w:r>
              <w:rPr>
                <w:b w:val="false"/>
                <w:i w:val="false"/>
                <w:caps w:val="false"/>
                <w:smallCaps w:val="false"/>
                <w:color w:val="231F20"/>
                <w:spacing w:val="2"/>
              </w:rPr>
              <w:t xml:space="preserve"> </w:t>
            </w:r>
            <w:r>
              <w:rPr>
                <w:b w:val="false"/>
                <w:i w:val="false"/>
                <w:caps w:val="false"/>
                <w:smallCaps w:val="false"/>
                <w:color w:val="231F20"/>
              </w:rPr>
              <w:t>from,</w:t>
            </w:r>
            <w:r>
              <w:rPr>
                <w:b w:val="false"/>
                <w:i w:val="false"/>
                <w:caps w:val="false"/>
                <w:smallCaps w:val="false"/>
                <w:color w:val="231F20"/>
                <w:spacing w:val="1"/>
              </w:rPr>
              <w:t xml:space="preserve"> </w:t>
            </w:r>
            <w:r>
              <w:rPr>
                <w:b w:val="false"/>
                <w:i w:val="false"/>
                <w:caps w:val="false"/>
                <w:smallCaps w:val="false"/>
                <w:color w:val="231F20"/>
              </w:rPr>
              <w:t>among</w:t>
            </w:r>
            <w:r>
              <w:rPr>
                <w:b w:val="false"/>
                <w:i w:val="false"/>
                <w:caps w:val="false"/>
                <w:smallCaps w:val="false"/>
                <w:color w:val="231F20"/>
                <w:spacing w:val="1"/>
              </w:rPr>
              <w:t xml:space="preserve"> </w:t>
            </w:r>
            <w:r>
              <w:rPr>
                <w:b w:val="false"/>
                <w:i w:val="false"/>
                <w:caps w:val="false"/>
                <w:smallCaps w:val="false"/>
                <w:color w:val="231F20"/>
              </w:rPr>
              <w:t>other</w:t>
            </w:r>
            <w:r>
              <w:rPr>
                <w:b w:val="false"/>
                <w:i w:val="false"/>
                <w:caps w:val="false"/>
                <w:smallCaps w:val="false"/>
                <w:color w:val="231F20"/>
                <w:spacing w:val="1"/>
              </w:rPr>
              <w:t xml:space="preserve"> </w:t>
            </w:r>
            <w:r>
              <w:rPr>
                <w:b w:val="false"/>
                <w:i w:val="false"/>
                <w:caps w:val="false"/>
                <w:smallCaps w:val="false"/>
                <w:color w:val="231F20"/>
              </w:rPr>
              <w:t>things,</w:t>
            </w:r>
            <w:r>
              <w:rPr>
                <w:b w:val="false"/>
                <w:i w:val="false"/>
                <w:caps w:val="false"/>
                <w:smallCaps w:val="false"/>
                <w:color w:val="231F20"/>
                <w:spacing w:val="1"/>
              </w:rPr>
              <w:t xml:space="preserve"> </w:t>
            </w:r>
            <w:r>
              <w:rPr>
                <w:b w:val="false"/>
                <w:i w:val="false"/>
                <w:caps w:val="false"/>
                <w:smallCaps w:val="false"/>
                <w:color w:val="231F20"/>
              </w:rPr>
              <w:t>knowingly presenting,</w:t>
            </w:r>
            <w:r>
              <w:rPr>
                <w:b w:val="false"/>
                <w:i w:val="false"/>
                <w:caps w:val="false"/>
                <w:smallCaps w:val="false"/>
                <w:color w:val="231F20"/>
                <w:spacing w:val="2"/>
              </w:rPr>
              <w:t xml:space="preserve"> </w:t>
            </w:r>
            <w:r>
              <w:rPr>
                <w:b w:val="false"/>
                <w:i w:val="false"/>
                <w:caps w:val="false"/>
                <w:smallCaps w:val="false"/>
                <w:color w:val="231F20"/>
              </w:rPr>
              <w:t>or causing</w:t>
            </w:r>
            <w:r>
              <w:rPr>
                <w:b w:val="false"/>
                <w:i w:val="false"/>
                <w:caps w:val="false"/>
                <w:smallCaps w:val="false"/>
                <w:color w:val="231F20"/>
                <w:spacing w:val="1"/>
              </w:rPr>
              <w:t xml:space="preserve"> </w:t>
            </w:r>
            <w:r>
              <w:rPr>
                <w:b w:val="false"/>
                <w:i w:val="false"/>
                <w:caps w:val="false"/>
                <w:smallCaps w:val="false"/>
                <w:color w:val="231F20"/>
              </w:rPr>
              <w:t>to be presented,</w:t>
            </w:r>
            <w:r>
              <w:rPr>
                <w:b w:val="false"/>
                <w:i w:val="false"/>
                <w:caps w:val="false"/>
                <w:smallCaps w:val="false"/>
                <w:color w:val="231F20"/>
                <w:spacing w:val="2"/>
              </w:rPr>
              <w:t xml:space="preserve"> </w:t>
            </w:r>
            <w:r>
              <w:rPr>
                <w:b w:val="false"/>
                <w:i w:val="false"/>
                <w:caps w:val="false"/>
                <w:smallCaps w:val="false"/>
                <w:color w:val="231F20"/>
              </w:rPr>
              <w:t>to the</w:t>
            </w:r>
            <w:r>
              <w:rPr>
                <w:b w:val="false"/>
                <w:i w:val="false"/>
                <w:caps w:val="false"/>
                <w:smallCaps w:val="false"/>
                <w:color w:val="231F20"/>
                <w:spacing w:val="1"/>
              </w:rPr>
              <w:t xml:space="preserve"> </w:t>
            </w:r>
            <w:r>
              <w:rPr>
                <w:b w:val="false"/>
                <w:i w:val="false"/>
                <w:caps w:val="false"/>
                <w:smallCaps w:val="false"/>
                <w:color w:val="231F20"/>
              </w:rPr>
              <w:t>federal</w:t>
            </w:r>
            <w:r>
              <w:rPr>
                <w:b w:val="false"/>
                <w:i w:val="false"/>
                <w:caps w:val="false"/>
                <w:smallCaps w:val="false"/>
                <w:color w:val="231F20"/>
                <w:spacing w:val="2"/>
              </w:rPr>
              <w:t xml:space="preserve"> </w:t>
            </w:r>
            <w:r>
              <w:rPr>
                <w:b w:val="false"/>
                <w:i w:val="false"/>
                <w:caps w:val="false"/>
                <w:smallCaps w:val="false"/>
                <w:color w:val="231F20"/>
              </w:rPr>
              <w:t>government,</w:t>
            </w:r>
            <w:r>
              <w:rPr>
                <w:b w:val="false"/>
                <w:i w:val="false"/>
                <w:caps w:val="false"/>
                <w:smallCaps w:val="false"/>
                <w:color w:val="231F20"/>
                <w:spacing w:val="2"/>
              </w:rPr>
              <w:t xml:space="preserve"> </w:t>
            </w:r>
            <w:r>
              <w:rPr>
                <w:b w:val="false"/>
                <w:i w:val="false"/>
                <w:caps w:val="false"/>
                <w:smallCaps w:val="false"/>
                <w:color w:val="231F20"/>
              </w:rPr>
              <w:t>claims</w:t>
            </w:r>
            <w:r>
              <w:rPr>
                <w:b w:val="false"/>
                <w:i w:val="false"/>
                <w:caps w:val="false"/>
                <w:smallCaps w:val="false"/>
                <w:color w:val="231F20"/>
                <w:spacing w:val="2"/>
              </w:rPr>
              <w:t xml:space="preserve"> </w:t>
            </w:r>
            <w:r>
              <w:rPr>
                <w:b w:val="false"/>
                <w:i w:val="false"/>
                <w:caps w:val="false"/>
                <w:smallCaps w:val="false"/>
                <w:color w:val="231F20"/>
              </w:rPr>
              <w:t>for</w:t>
            </w:r>
            <w:r>
              <w:rPr>
                <w:b w:val="false"/>
                <w:i w:val="false"/>
                <w:caps w:val="false"/>
                <w:smallCaps w:val="false"/>
                <w:color w:val="231F20"/>
                <w:spacing w:val="1"/>
              </w:rPr>
              <w:t xml:space="preserve"> </w:t>
            </w:r>
            <w:r>
              <w:rPr>
                <w:b w:val="false"/>
                <w:i w:val="false"/>
                <w:caps w:val="false"/>
                <w:smallCaps w:val="false"/>
                <w:color w:val="231F20"/>
              </w:rPr>
              <w:t>payment</w:t>
            </w:r>
            <w:r>
              <w:rPr>
                <w:b w:val="false"/>
                <w:i w:val="false"/>
                <w:caps w:val="false"/>
                <w:smallCaps w:val="false"/>
                <w:color w:val="231F20"/>
                <w:spacing w:val="1"/>
              </w:rPr>
              <w:t xml:space="preserve"> </w:t>
            </w:r>
            <w:r>
              <w:rPr>
                <w:b w:val="false"/>
                <w:i w:val="false"/>
                <w:caps w:val="false"/>
                <w:smallCaps w:val="false"/>
                <w:color w:val="231F20"/>
              </w:rPr>
              <w:t>that</w:t>
            </w:r>
            <w:r>
              <w:rPr>
                <w:b w:val="false"/>
                <w:i w:val="false"/>
                <w:caps w:val="false"/>
                <w:smallCaps w:val="false"/>
                <w:color w:val="231F20"/>
                <w:spacing w:val="1"/>
              </w:rPr>
              <w:t xml:space="preserve"> </w:t>
            </w:r>
            <w:r>
              <w:rPr>
                <w:b w:val="false"/>
                <w:i w:val="false"/>
                <w:caps w:val="false"/>
                <w:smallCaps w:val="false"/>
                <w:color w:val="231F20"/>
              </w:rPr>
              <w:t>are</w:t>
            </w:r>
            <w:r>
              <w:rPr>
                <w:b w:val="false"/>
                <w:i w:val="false"/>
                <w:caps w:val="false"/>
                <w:smallCaps w:val="false"/>
                <w:color w:val="231F20"/>
                <w:spacing w:val="1"/>
              </w:rPr>
              <w:t xml:space="preserve"> </w:t>
            </w:r>
            <w:r>
              <w:rPr>
                <w:b w:val="false"/>
                <w:i w:val="false"/>
                <w:caps w:val="false"/>
                <w:smallCaps w:val="false"/>
                <w:color w:val="231F20"/>
              </w:rPr>
              <w:t>false</w:t>
            </w:r>
            <w:r>
              <w:rPr>
                <w:b w:val="false"/>
                <w:i w:val="false"/>
                <w:caps w:val="false"/>
                <w:smallCaps w:val="false"/>
                <w:color w:val="231F20"/>
                <w:spacing w:val="1"/>
              </w:rPr>
              <w:t xml:space="preserve"> </w:t>
            </w:r>
            <w:r>
              <w:rPr>
                <w:b w:val="false"/>
                <w:i w:val="false"/>
                <w:caps w:val="false"/>
                <w:smallCaps w:val="false"/>
                <w:color w:val="231F20"/>
              </w:rPr>
              <w:t>or fraudulent</w:t>
            </w:r>
            <w:r>
              <w:rPr>
                <w:b w:val="false"/>
                <w:i w:val="false"/>
                <w:caps w:val="false"/>
                <w:smallCaps w:val="false"/>
                <w:color w:val="231F20"/>
                <w:spacing w:val="2"/>
              </w:rPr>
              <w:t xml:space="preserve"> </w:t>
            </w:r>
            <w:r>
              <w:rPr>
                <w:b w:val="false"/>
                <w:i w:val="false"/>
                <w:caps w:val="false"/>
                <w:smallCaps w:val="false"/>
                <w:color w:val="231F20"/>
              </w:rPr>
              <w:t>or making</w:t>
            </w:r>
            <w:r>
              <w:rPr>
                <w:b w:val="false"/>
                <w:i w:val="false"/>
                <w:caps w:val="false"/>
                <w:smallCaps w:val="false"/>
                <w:color w:val="231F20"/>
                <w:spacing w:val="1"/>
              </w:rPr>
              <w:t xml:space="preserve"> </w:t>
            </w:r>
            <w:r>
              <w:rPr>
                <w:b w:val="false"/>
                <w:i w:val="false"/>
                <w:caps w:val="false"/>
                <w:smallCaps w:val="false"/>
                <w:color w:val="231F20"/>
              </w:rPr>
              <w:t>a false</w:t>
            </w:r>
            <w:r>
              <w:rPr>
                <w:b w:val="false"/>
                <w:i w:val="false"/>
                <w:caps w:val="false"/>
                <w:smallCaps w:val="false"/>
                <w:color w:val="231F20"/>
                <w:spacing w:val="1"/>
              </w:rPr>
              <w:t xml:space="preserve"> </w:t>
            </w:r>
            <w:r>
              <w:rPr>
                <w:b w:val="false"/>
                <w:i w:val="false"/>
                <w:caps w:val="false"/>
                <w:smallCaps w:val="false"/>
                <w:color w:val="231F20"/>
              </w:rPr>
              <w:t>statement</w:t>
            </w:r>
            <w:r>
              <w:rPr>
                <w:b w:val="false"/>
                <w:i w:val="false"/>
                <w:caps w:val="false"/>
                <w:smallCaps w:val="false"/>
                <w:color w:val="231F20"/>
                <w:spacing w:val="2"/>
              </w:rPr>
              <w:t xml:space="preserve"> </w:t>
            </w:r>
            <w:r>
              <w:rPr>
                <w:b w:val="false"/>
                <w:i w:val="false"/>
                <w:caps w:val="false"/>
                <w:smallCaps w:val="false"/>
                <w:color w:val="231F20"/>
              </w:rPr>
              <w:t>to avoid,</w:t>
            </w:r>
            <w:r>
              <w:rPr>
                <w:b w:val="false"/>
                <w:i w:val="false"/>
                <w:caps w:val="false"/>
                <w:smallCaps w:val="false"/>
                <w:color w:val="231F20"/>
                <w:spacing w:val="1"/>
              </w:rPr>
              <w:t xml:space="preserve"> </w:t>
            </w:r>
            <w:r>
              <w:rPr>
                <w:b w:val="false"/>
                <w:i w:val="false"/>
                <w:caps w:val="false"/>
                <w:smallCaps w:val="false"/>
                <w:color w:val="231F20"/>
              </w:rPr>
              <w:t>decrease</w:t>
            </w:r>
            <w:r>
              <w:rPr>
                <w:b w:val="false"/>
                <w:i w:val="false"/>
                <w:caps w:val="false"/>
                <w:smallCaps w:val="false"/>
                <w:color w:val="231F20"/>
                <w:spacing w:val="2"/>
              </w:rPr>
              <w:t xml:space="preserve"> </w:t>
            </w:r>
            <w:r>
              <w:rPr>
                <w:b w:val="false"/>
                <w:i w:val="false"/>
                <w:caps w:val="false"/>
                <w:smallCaps w:val="false"/>
                <w:color w:val="231F20"/>
              </w:rPr>
              <w:t>or conceal</w:t>
            </w:r>
            <w:r>
              <w:rPr>
                <w:b w:val="false"/>
                <w:i w:val="false"/>
                <w:caps w:val="false"/>
                <w:smallCaps w:val="false"/>
                <w:color w:val="231F20"/>
                <w:spacing w:val="1"/>
              </w:rPr>
              <w:t xml:space="preserve"> </w:t>
            </w:r>
            <w:r>
              <w:rPr>
                <w:b w:val="false"/>
                <w:i w:val="false"/>
                <w:caps w:val="false"/>
                <w:smallCaps w:val="false"/>
                <w:color w:val="231F20"/>
              </w:rPr>
              <w:t>an obligation</w:t>
            </w:r>
            <w:r>
              <w:rPr>
                <w:b w:val="false"/>
                <w:i w:val="false"/>
                <w:caps w:val="false"/>
                <w:smallCaps w:val="false"/>
                <w:color w:val="231F20"/>
                <w:spacing w:val="2"/>
              </w:rPr>
              <w:t xml:space="preserve"> </w:t>
            </w:r>
            <w:r>
              <w:rPr>
                <w:b w:val="false"/>
                <w:i w:val="false"/>
                <w:caps w:val="false"/>
                <w:smallCaps w:val="false"/>
                <w:color w:val="231F20"/>
              </w:rPr>
              <w:t>to pay money</w:t>
            </w:r>
            <w:r>
              <w:rPr>
                <w:b w:val="false"/>
                <w:i w:val="false"/>
                <w:caps w:val="false"/>
                <w:smallCaps w:val="false"/>
                <w:color w:val="231F20"/>
                <w:spacing w:val="1"/>
              </w:rPr>
              <w:t xml:space="preserve"> </w:t>
            </w:r>
            <w:r>
              <w:rPr>
                <w:b w:val="false"/>
                <w:i w:val="false"/>
                <w:caps w:val="false"/>
                <w:smallCaps w:val="false"/>
                <w:color w:val="231F20"/>
              </w:rPr>
              <w:t>to the</w:t>
            </w:r>
            <w:r>
              <w:rPr>
                <w:b w:val="false"/>
                <w:i w:val="false"/>
                <w:caps w:val="false"/>
                <w:smallCaps w:val="false"/>
                <w:color w:val="231F20"/>
                <w:spacing w:val="1"/>
              </w:rPr>
              <w:t xml:space="preserve"> </w:t>
            </w:r>
            <w:r>
              <w:rPr>
                <w:b w:val="false"/>
                <w:i w:val="false"/>
                <w:caps w:val="false"/>
                <w:smallCaps w:val="false"/>
                <w:color w:val="231F20"/>
              </w:rPr>
              <w:t>federal</w:t>
            </w:r>
            <w:r>
              <w:rPr>
                <w:b w:val="false"/>
                <w:i w:val="false"/>
                <w:caps w:val="false"/>
                <w:smallCaps w:val="false"/>
                <w:color w:val="231F20"/>
                <w:spacing w:val="2"/>
              </w:rPr>
              <w:t xml:space="preserve"> </w:t>
            </w:r>
            <w:r>
              <w:rPr>
                <w:b w:val="false"/>
                <w:i w:val="false"/>
                <w:caps w:val="false"/>
                <w:smallCaps w:val="false"/>
                <w:color w:val="231F20"/>
              </w:rPr>
              <w:t>government.</w:t>
            </w:r>
            <w:r>
              <w:rPr>
                <w:b w:val="false"/>
                <w:i w:val="false"/>
                <w:caps w:val="false"/>
                <w:smallCaps w:val="false"/>
                <w:color w:val="231F20"/>
                <w:spacing w:val="2"/>
              </w:rPr>
              <w:t xml:space="preserve"> </w:t>
            </w:r>
            <w:r>
              <w:rPr>
                <w:b w:val="false"/>
                <w:i w:val="false"/>
                <w:caps w:val="false"/>
                <w:smallCaps w:val="false"/>
                <w:color w:val="231F20"/>
              </w:rPr>
              <w:t>Manufacturers</w:t>
            </w:r>
            <w:r>
              <w:rPr>
                <w:b w:val="false"/>
                <w:i w:val="false"/>
                <w:caps w:val="false"/>
                <w:smallCaps w:val="false"/>
                <w:color w:val="231F20"/>
                <w:spacing w:val="3"/>
              </w:rPr>
              <w:t xml:space="preserve"> </w:t>
            </w:r>
            <w:r>
              <w:rPr>
                <w:b w:val="false"/>
                <w:i w:val="false"/>
                <w:caps w:val="false"/>
                <w:smallCaps w:val="false"/>
                <w:color w:val="231F20"/>
              </w:rPr>
              <w:t>can be held</w:t>
            </w:r>
            <w:r>
              <w:rPr>
                <w:b w:val="false"/>
                <w:i w:val="false"/>
                <w:caps w:val="false"/>
                <w:smallCaps w:val="false"/>
                <w:color w:val="231F20"/>
                <w:spacing w:val="1"/>
              </w:rPr>
              <w:t xml:space="preserve"> </w:t>
            </w:r>
            <w:r>
              <w:rPr>
                <w:b w:val="false"/>
                <w:i w:val="false"/>
                <w:caps w:val="false"/>
                <w:smallCaps w:val="false"/>
                <w:color w:val="231F20"/>
              </w:rPr>
              <w:t>liable</w:t>
            </w:r>
            <w:r>
              <w:rPr>
                <w:b w:val="false"/>
                <w:i w:val="false"/>
                <w:caps w:val="false"/>
                <w:smallCaps w:val="false"/>
                <w:color w:val="231F20"/>
                <w:spacing w:val="2"/>
              </w:rPr>
              <w:t xml:space="preserve"> </w:t>
            </w:r>
            <w:r>
              <w:rPr>
                <w:b w:val="false"/>
                <w:i w:val="false"/>
                <w:caps w:val="false"/>
                <w:smallCaps w:val="false"/>
                <w:color w:val="231F20"/>
              </w:rPr>
              <w:t>under</w:t>
            </w:r>
            <w:r>
              <w:rPr>
                <w:b w:val="false"/>
                <w:i w:val="false"/>
                <w:caps w:val="false"/>
                <w:smallCaps w:val="false"/>
                <w:color w:val="231F20"/>
                <w:spacing w:val="1"/>
              </w:rPr>
              <w:t xml:space="preserve"> </w:t>
            </w:r>
            <w:r>
              <w:rPr>
                <w:b w:val="false"/>
                <w:i w:val="false"/>
                <w:caps w:val="false"/>
                <w:smallCaps w:val="false"/>
                <w:color w:val="231F20"/>
              </w:rPr>
              <w:t>the</w:t>
            </w:r>
            <w:r>
              <w:rPr>
                <w:b w:val="false"/>
                <w:i w:val="false"/>
                <w:caps w:val="false"/>
                <w:smallCaps w:val="false"/>
                <w:color w:val="231F20"/>
                <w:spacing w:val="1"/>
              </w:rPr>
              <w:t xml:space="preserve"> </w:t>
            </w:r>
            <w:r>
              <w:rPr>
                <w:b w:val="false"/>
                <w:i w:val="false"/>
                <w:caps w:val="false"/>
                <w:smallCaps w:val="false"/>
                <w:color w:val="231F20"/>
              </w:rPr>
              <w:t>federal</w:t>
            </w:r>
            <w:r>
              <w:rPr>
                <w:b w:val="false"/>
                <w:i w:val="false"/>
                <w:caps w:val="false"/>
                <w:smallCaps w:val="false"/>
                <w:color w:val="231F20"/>
                <w:spacing w:val="2"/>
              </w:rPr>
              <w:t xml:space="preserve"> </w:t>
            </w:r>
            <w:r>
              <w:rPr>
                <w:b w:val="false"/>
                <w:i w:val="false"/>
                <w:caps w:val="false"/>
                <w:smallCaps w:val="false"/>
                <w:color w:val="231F20"/>
              </w:rPr>
              <w:t>False</w:t>
            </w:r>
            <w:r>
              <w:rPr>
                <w:b w:val="false"/>
                <w:i w:val="false"/>
                <w:caps w:val="false"/>
                <w:smallCaps w:val="false"/>
                <w:color w:val="231F20"/>
                <w:spacing w:val="1"/>
              </w:rPr>
              <w:t xml:space="preserve"> </w:t>
            </w:r>
            <w:r>
              <w:rPr>
                <w:b w:val="false"/>
                <w:i w:val="false"/>
                <w:caps w:val="false"/>
                <w:smallCaps w:val="false"/>
                <w:color w:val="231F20"/>
              </w:rPr>
              <w:t>Claims</w:t>
            </w:r>
            <w:r>
              <w:rPr>
                <w:b w:val="false"/>
                <w:i w:val="false"/>
                <w:caps w:val="false"/>
                <w:smallCaps w:val="false"/>
                <w:color w:val="231F20"/>
                <w:spacing w:val="1"/>
              </w:rPr>
              <w:t xml:space="preserve"> </w:t>
            </w:r>
            <w:r>
              <w:rPr>
                <w:b w:val="false"/>
                <w:i w:val="false"/>
                <w:caps w:val="false"/>
                <w:smallCaps w:val="false"/>
                <w:color w:val="231F20"/>
              </w:rPr>
              <w:t>Act even when they</w:t>
            </w:r>
            <w:r>
              <w:rPr>
                <w:b w:val="false"/>
                <w:i w:val="false"/>
                <w:caps w:val="false"/>
                <w:smallCaps w:val="false"/>
                <w:color w:val="231F20"/>
                <w:spacing w:val="1"/>
              </w:rPr>
              <w:t xml:space="preserve"> </w:t>
            </w:r>
            <w:r>
              <w:rPr>
                <w:b w:val="false"/>
                <w:i w:val="false"/>
                <w:caps w:val="false"/>
                <w:smallCaps w:val="false"/>
                <w:color w:val="231F20"/>
              </w:rPr>
              <w:t>do not submit</w:t>
            </w:r>
            <w:r>
              <w:rPr>
                <w:b w:val="false"/>
                <w:i w:val="false"/>
                <w:caps w:val="false"/>
                <w:smallCaps w:val="false"/>
                <w:color w:val="231F20"/>
                <w:spacing w:val="1"/>
              </w:rPr>
              <w:t xml:space="preserve"> </w:t>
            </w:r>
            <w:r>
              <w:rPr>
                <w:b w:val="false"/>
                <w:i w:val="false"/>
                <w:caps w:val="false"/>
                <w:smallCaps w:val="false"/>
                <w:color w:val="231F20"/>
              </w:rPr>
              <w:t>claims</w:t>
            </w:r>
            <w:r>
              <w:rPr>
                <w:b w:val="false"/>
                <w:i w:val="false"/>
                <w:caps w:val="false"/>
                <w:smallCaps w:val="false"/>
                <w:color w:val="231F20"/>
                <w:spacing w:val="2"/>
              </w:rPr>
              <w:t xml:space="preserve"> </w:t>
            </w:r>
            <w:r>
              <w:rPr>
                <w:b w:val="false"/>
                <w:i w:val="false"/>
                <w:caps w:val="false"/>
                <w:smallCaps w:val="false"/>
                <w:color w:val="231F20"/>
              </w:rPr>
              <w:t>directly</w:t>
            </w:r>
            <w:r>
              <w:rPr>
                <w:b w:val="false"/>
                <w:i w:val="false"/>
                <w:caps w:val="false"/>
                <w:smallCaps w:val="false"/>
                <w:color w:val="231F20"/>
                <w:spacing w:val="2"/>
              </w:rPr>
              <w:t xml:space="preserve"> </w:t>
            </w:r>
            <w:r>
              <w:rPr>
                <w:b w:val="false"/>
                <w:i w:val="false"/>
                <w:caps w:val="false"/>
                <w:smallCaps w:val="false"/>
                <w:color w:val="231F20"/>
              </w:rPr>
              <w:t>to government</w:t>
            </w:r>
            <w:r>
              <w:rPr>
                <w:b w:val="false"/>
                <w:i w:val="false"/>
                <w:caps w:val="false"/>
                <w:smallCaps w:val="false"/>
                <w:color w:val="231F20"/>
                <w:spacing w:val="2"/>
              </w:rPr>
              <w:t xml:space="preserve"> </w:t>
            </w:r>
            <w:r>
              <w:rPr>
                <w:b w:val="false"/>
                <w:i w:val="false"/>
                <w:caps w:val="false"/>
                <w:smallCaps w:val="false"/>
                <w:color w:val="231F20"/>
              </w:rPr>
              <w:t>payors</w:t>
            </w:r>
            <w:r>
              <w:rPr>
                <w:b w:val="false"/>
                <w:i w:val="false"/>
                <w:caps w:val="false"/>
                <w:smallCaps w:val="false"/>
                <w:color w:val="231F20"/>
                <w:spacing w:val="1"/>
              </w:rPr>
              <w:t xml:space="preserve"> </w:t>
            </w:r>
            <w:r>
              <w:rPr>
                <w:b w:val="false"/>
                <w:i w:val="false"/>
                <w:caps w:val="false"/>
                <w:smallCaps w:val="false"/>
                <w:color w:val="231F20"/>
              </w:rPr>
              <w:t>if</w:t>
            </w:r>
            <w:r>
              <w:rPr>
                <w:b w:val="false"/>
                <w:i w:val="false"/>
                <w:caps w:val="false"/>
                <w:smallCaps w:val="false"/>
                <w:color w:val="231F20"/>
                <w:spacing w:val="1"/>
              </w:rPr>
              <w:t xml:space="preserve"> </w:t>
            </w:r>
            <w:r>
              <w:rPr>
                <w:b w:val="false"/>
                <w:i w:val="false"/>
                <w:caps w:val="false"/>
                <w:smallCaps w:val="false"/>
                <w:color w:val="231F20"/>
              </w:rPr>
              <w:t>they</w:t>
            </w:r>
            <w:r>
              <w:rPr>
                <w:b w:val="false"/>
                <w:i w:val="false"/>
                <w:caps w:val="false"/>
                <w:smallCaps w:val="false"/>
                <w:color w:val="231F20"/>
                <w:spacing w:val="1"/>
              </w:rPr>
              <w:t xml:space="preserve"> </w:t>
            </w:r>
            <w:r>
              <w:rPr>
                <w:b w:val="false"/>
                <w:i w:val="false"/>
                <w:caps w:val="false"/>
                <w:smallCaps w:val="false"/>
                <w:color w:val="231F20"/>
              </w:rPr>
              <w:t>are</w:t>
            </w:r>
            <w:r>
              <w:rPr>
                <w:b w:val="false"/>
                <w:i w:val="false"/>
                <w:caps w:val="false"/>
                <w:smallCaps w:val="false"/>
                <w:color w:val="231F20"/>
                <w:spacing w:val="1"/>
              </w:rPr>
              <w:t xml:space="preserve"> </w:t>
            </w:r>
            <w:r>
              <w:rPr>
                <w:b w:val="false"/>
                <w:i w:val="false"/>
                <w:caps w:val="false"/>
                <w:smallCaps w:val="false"/>
                <w:color w:val="231F20"/>
              </w:rPr>
              <w:t>deemed</w:t>
            </w:r>
            <w:r>
              <w:rPr>
                <w:b w:val="false"/>
                <w:i w:val="false"/>
                <w:caps w:val="false"/>
                <w:smallCaps w:val="false"/>
                <w:color w:val="231F20"/>
                <w:spacing w:val="1"/>
              </w:rPr>
              <w:t xml:space="preserve"> </w:t>
            </w:r>
            <w:r>
              <w:rPr>
                <w:b w:val="false"/>
                <w:i w:val="false"/>
                <w:caps w:val="false"/>
                <w:smallCaps w:val="false"/>
                <w:color w:val="231F20"/>
              </w:rPr>
              <w:t>to “cause”</w:t>
            </w:r>
            <w:r>
              <w:rPr>
                <w:b w:val="false"/>
                <w:i w:val="false"/>
                <w:caps w:val="false"/>
                <w:smallCaps w:val="false"/>
                <w:color w:val="231F20"/>
                <w:spacing w:val="1"/>
              </w:rPr>
              <w:t xml:space="preserve"> </w:t>
            </w:r>
            <w:r>
              <w:rPr>
                <w:b w:val="false"/>
                <w:i w:val="false"/>
                <w:caps w:val="false"/>
                <w:smallCaps w:val="false"/>
                <w:color w:val="231F20"/>
              </w:rPr>
              <w:t>the</w:t>
            </w:r>
            <w:r>
              <w:rPr>
                <w:b w:val="false"/>
                <w:i w:val="false"/>
                <w:caps w:val="false"/>
                <w:smallCaps w:val="false"/>
                <w:color w:val="231F20"/>
                <w:spacing w:val="1"/>
              </w:rPr>
              <w:t xml:space="preserve"> </w:t>
            </w:r>
            <w:r>
              <w:rPr>
                <w:b w:val="false"/>
                <w:i w:val="false"/>
                <w:caps w:val="false"/>
                <w:smallCaps w:val="false"/>
                <w:color w:val="231F20"/>
              </w:rPr>
              <w:t>submission</w:t>
            </w:r>
            <w:r>
              <w:rPr>
                <w:b w:val="false"/>
                <w:i w:val="false"/>
                <w:caps w:val="false"/>
                <w:smallCaps w:val="false"/>
                <w:color w:val="231F20"/>
                <w:spacing w:val="2"/>
              </w:rPr>
              <w:t xml:space="preserve"> </w:t>
            </w:r>
            <w:r>
              <w:rPr>
                <w:b w:val="false"/>
                <w:i w:val="false"/>
                <w:caps w:val="false"/>
                <w:smallCaps w:val="false"/>
                <w:color w:val="231F20"/>
              </w:rPr>
              <w:t>of false</w:t>
            </w:r>
            <w:r>
              <w:rPr>
                <w:b w:val="false"/>
                <w:i w:val="false"/>
                <w:caps w:val="false"/>
                <w:smallCaps w:val="false"/>
                <w:color w:val="231F20"/>
                <w:spacing w:val="1"/>
              </w:rPr>
              <w:t xml:space="preserve"> </w:t>
            </w:r>
            <w:r>
              <w:rPr>
                <w:b w:val="false"/>
                <w:i w:val="false"/>
                <w:caps w:val="false"/>
                <w:smallCaps w:val="false"/>
                <w:color w:val="231F20"/>
              </w:rPr>
              <w:t>or fraudulent</w:t>
            </w:r>
            <w:r>
              <w:rPr>
                <w:b w:val="false"/>
                <w:i w:val="false"/>
                <w:caps w:val="false"/>
                <w:smallCaps w:val="false"/>
                <w:color w:val="231F20"/>
                <w:spacing w:val="2"/>
              </w:rPr>
              <w:t xml:space="preserve"> </w:t>
            </w:r>
            <w:r>
              <w:rPr>
                <w:b w:val="false"/>
                <w:i w:val="false"/>
                <w:caps w:val="false"/>
                <w:smallCaps w:val="false"/>
                <w:color w:val="231F20"/>
              </w:rPr>
              <w:t>claims.</w:t>
            </w:r>
            <w:r>
              <w:rPr>
                <w:b w:val="false"/>
                <w:i w:val="false"/>
                <w:caps w:val="false"/>
                <w:smallCaps w:val="false"/>
                <w:color w:val="231F20"/>
                <w:spacing w:val="2"/>
              </w:rPr>
              <w:t xml:space="preserve"> </w:t>
            </w:r>
            <w:r>
              <w:rPr>
                <w:b w:val="false"/>
                <w:i w:val="false"/>
                <w:caps w:val="false"/>
                <w:smallCaps w:val="false"/>
                <w:color w:val="231F20"/>
              </w:rPr>
              <w:t>The federal</w:t>
            </w:r>
            <w:r>
              <w:rPr>
                <w:b w:val="false"/>
                <w:i w:val="false"/>
                <w:caps w:val="false"/>
                <w:smallCaps w:val="false"/>
                <w:color w:val="231F20"/>
                <w:spacing w:val="2"/>
              </w:rPr>
              <w:t xml:space="preserve"> </w:t>
            </w:r>
            <w:r>
              <w:rPr>
                <w:b w:val="false"/>
                <w:i w:val="false"/>
                <w:caps w:val="false"/>
                <w:smallCaps w:val="false"/>
                <w:color w:val="231F20"/>
              </w:rPr>
              <w:t>False</w:t>
            </w:r>
            <w:r>
              <w:rPr>
                <w:b w:val="false"/>
                <w:i w:val="false"/>
                <w:caps w:val="false"/>
                <w:smallCaps w:val="false"/>
                <w:color w:val="231F20"/>
                <w:spacing w:val="1"/>
              </w:rPr>
              <w:t xml:space="preserve"> </w:t>
            </w:r>
            <w:r>
              <w:rPr>
                <w:b w:val="false"/>
                <w:i w:val="false"/>
                <w:caps w:val="false"/>
                <w:smallCaps w:val="false"/>
                <w:color w:val="231F20"/>
              </w:rPr>
              <w:t>Claims</w:t>
            </w:r>
            <w:r>
              <w:rPr>
                <w:b w:val="false"/>
                <w:i w:val="false"/>
                <w:caps w:val="false"/>
                <w:smallCaps w:val="false"/>
                <w:color w:val="231F20"/>
                <w:spacing w:val="1"/>
              </w:rPr>
              <w:t xml:space="preserve"> </w:t>
            </w:r>
            <w:r>
              <w:rPr>
                <w:b w:val="false"/>
                <w:i w:val="false"/>
                <w:caps w:val="false"/>
                <w:smallCaps w:val="false"/>
                <w:color w:val="231F20"/>
              </w:rPr>
              <w:t>Act also</w:t>
            </w:r>
            <w:r>
              <w:rPr>
                <w:b w:val="false"/>
                <w:i w:val="false"/>
                <w:caps w:val="false"/>
                <w:smallCaps w:val="false"/>
                <w:color w:val="231F20"/>
                <w:spacing w:val="1"/>
              </w:rPr>
              <w:t xml:space="preserve"> </w:t>
            </w:r>
            <w:r>
              <w:rPr>
                <w:b w:val="false"/>
                <w:i w:val="false"/>
                <w:caps w:val="false"/>
                <w:smallCaps w:val="false"/>
                <w:color w:val="231F20"/>
              </w:rPr>
              <w:t>permits</w:t>
            </w:r>
            <w:r>
              <w:rPr>
                <w:b w:val="false"/>
                <w:i w:val="false"/>
                <w:caps w:val="false"/>
                <w:smallCaps w:val="false"/>
                <w:color w:val="231F20"/>
                <w:spacing w:val="2"/>
              </w:rPr>
              <w:t xml:space="preserve"> </w:t>
            </w:r>
            <w:r>
              <w:rPr>
                <w:b w:val="false"/>
                <w:i w:val="false"/>
                <w:caps w:val="false"/>
                <w:smallCaps w:val="false"/>
                <w:color w:val="231F20"/>
              </w:rPr>
              <w:t>a private</w:t>
            </w:r>
            <w:r>
              <w:rPr>
                <w:b w:val="false"/>
                <w:i w:val="false"/>
                <w:caps w:val="false"/>
                <w:smallCaps w:val="false"/>
                <w:color w:val="231F20"/>
                <w:spacing w:val="2"/>
              </w:rPr>
              <w:t xml:space="preserve"> </w:t>
            </w:r>
            <w:r>
              <w:rPr>
                <w:b w:val="false"/>
                <w:i w:val="false"/>
                <w:caps w:val="false"/>
                <w:smallCaps w:val="false"/>
                <w:color w:val="231F20"/>
              </w:rPr>
              <w:t>individual</w:t>
            </w:r>
            <w:r>
              <w:rPr>
                <w:b w:val="false"/>
                <w:i w:val="false"/>
                <w:caps w:val="false"/>
                <w:smallCaps w:val="false"/>
                <w:color w:val="231F20"/>
                <w:spacing w:val="2"/>
              </w:rPr>
              <w:t xml:space="preserve"> </w:t>
            </w:r>
            <w:r>
              <w:rPr>
                <w:b w:val="false"/>
                <w:i w:val="false"/>
                <w:caps w:val="false"/>
                <w:smallCaps w:val="false"/>
                <w:color w:val="231F20"/>
              </w:rPr>
              <w:t>acting</w:t>
            </w:r>
            <w:r>
              <w:rPr>
                <w:b w:val="false"/>
                <w:i w:val="false"/>
                <w:caps w:val="false"/>
                <w:smallCaps w:val="false"/>
                <w:color w:val="231F20"/>
                <w:spacing w:val="1"/>
              </w:rPr>
              <w:t xml:space="preserve"> </w:t>
            </w:r>
            <w:r>
              <w:rPr>
                <w:b w:val="false"/>
                <w:i w:val="false"/>
                <w:caps w:val="false"/>
                <w:smallCaps w:val="false"/>
                <w:color w:val="231F20"/>
              </w:rPr>
              <w:t>as a “whistleblower”</w:t>
            </w:r>
            <w:r>
              <w:rPr>
                <w:b w:val="false"/>
                <w:i w:val="false"/>
                <w:caps w:val="false"/>
                <w:smallCaps w:val="false"/>
                <w:color w:val="231F20"/>
                <w:spacing w:val="2"/>
              </w:rPr>
              <w:t xml:space="preserve"> </w:t>
            </w:r>
            <w:r>
              <w:rPr>
                <w:b w:val="false"/>
                <w:i w:val="false"/>
                <w:caps w:val="false"/>
                <w:smallCaps w:val="false"/>
                <w:color w:val="231F20"/>
              </w:rPr>
              <w:t>to bring</w:t>
            </w:r>
            <w:r>
              <w:rPr>
                <w:b w:val="false"/>
                <w:i w:val="false"/>
                <w:caps w:val="false"/>
                <w:smallCaps w:val="false"/>
                <w:color w:val="231F20"/>
                <w:spacing w:val="1"/>
              </w:rPr>
              <w:t xml:space="preserve"> </w:t>
            </w:r>
            <w:r>
              <w:rPr>
                <w:b w:val="false"/>
                <w:i w:val="false"/>
                <w:caps w:val="false"/>
                <w:smallCaps w:val="false"/>
                <w:color w:val="231F20"/>
              </w:rPr>
              <w:t>actions on behalf</w:t>
            </w:r>
            <w:r>
              <w:rPr>
                <w:b w:val="false"/>
                <w:i w:val="false"/>
                <w:caps w:val="false"/>
                <w:smallCaps w:val="false"/>
                <w:color w:val="231F20"/>
                <w:spacing w:val="1"/>
              </w:rPr>
              <w:t xml:space="preserve"> </w:t>
            </w:r>
            <w:r>
              <w:rPr>
                <w:b w:val="false"/>
                <w:i w:val="false"/>
                <w:caps w:val="false"/>
                <w:smallCaps w:val="false"/>
                <w:color w:val="231F20"/>
              </w:rPr>
              <w:t>of the</w:t>
            </w:r>
            <w:r>
              <w:rPr>
                <w:b w:val="false"/>
                <w:i w:val="false"/>
                <w:caps w:val="false"/>
                <w:smallCaps w:val="false"/>
                <w:color w:val="231F20"/>
                <w:spacing w:val="1"/>
              </w:rPr>
              <w:t xml:space="preserve"> </w:t>
            </w:r>
            <w:r>
              <w:rPr>
                <w:b w:val="false"/>
                <w:i w:val="false"/>
                <w:caps w:val="false"/>
                <w:smallCaps w:val="false"/>
                <w:color w:val="231F20"/>
              </w:rPr>
              <w:t>federal</w:t>
            </w:r>
            <w:r>
              <w:rPr>
                <w:b w:val="false"/>
                <w:i w:val="false"/>
                <w:caps w:val="false"/>
                <w:smallCaps w:val="false"/>
                <w:color w:val="231F20"/>
                <w:spacing w:val="2"/>
              </w:rPr>
              <w:t xml:space="preserve"> </w:t>
            </w:r>
            <w:r>
              <w:rPr>
                <w:b w:val="false"/>
                <w:i w:val="false"/>
                <w:caps w:val="false"/>
                <w:smallCaps w:val="false"/>
                <w:color w:val="231F20"/>
              </w:rPr>
              <w:t>government</w:t>
            </w:r>
            <w:r>
              <w:rPr>
                <w:b w:val="false"/>
                <w:i w:val="false"/>
                <w:caps w:val="false"/>
                <w:smallCaps w:val="false"/>
                <w:color w:val="231F20"/>
                <w:spacing w:val="2"/>
              </w:rPr>
              <w:t xml:space="preserve"> </w:t>
            </w:r>
            <w:r>
              <w:rPr>
                <w:b w:val="false"/>
                <w:i w:val="false"/>
                <w:caps w:val="false"/>
                <w:smallCaps w:val="false"/>
                <w:color w:val="231F20"/>
              </w:rPr>
              <w:t>alleging</w:t>
            </w:r>
            <w:r>
              <w:rPr>
                <w:b w:val="false"/>
                <w:i w:val="false"/>
                <w:caps w:val="false"/>
                <w:smallCaps w:val="false"/>
                <w:color w:val="231F20"/>
                <w:spacing w:val="2"/>
              </w:rPr>
              <w:t xml:space="preserve"> </w:t>
            </w:r>
            <w:r>
              <w:rPr>
                <w:b w:val="false"/>
                <w:i w:val="false"/>
                <w:caps w:val="false"/>
                <w:smallCaps w:val="false"/>
                <w:color w:val="231F20"/>
              </w:rPr>
              <w:t>violations</w:t>
            </w:r>
            <w:r>
              <w:rPr>
                <w:b w:val="false"/>
                <w:i w:val="false"/>
                <w:caps w:val="false"/>
                <w:smallCaps w:val="false"/>
                <w:color w:val="231F20"/>
                <w:spacing w:val="2"/>
              </w:rPr>
              <w:t xml:space="preserve"> </w:t>
            </w:r>
            <w:r>
              <w:rPr>
                <w:b w:val="false"/>
                <w:i w:val="false"/>
                <w:caps w:val="false"/>
                <w:smallCaps w:val="false"/>
                <w:color w:val="231F20"/>
              </w:rPr>
              <w:t>of the</w:t>
            </w:r>
            <w:r>
              <w:rPr>
                <w:b w:val="false"/>
                <w:i w:val="false"/>
                <w:caps w:val="false"/>
                <w:smallCaps w:val="false"/>
                <w:color w:val="231F20"/>
                <w:spacing w:val="1"/>
              </w:rPr>
              <w:t xml:space="preserve"> </w:t>
            </w:r>
            <w:r>
              <w:rPr>
                <w:b w:val="false"/>
                <w:i w:val="false"/>
                <w:caps w:val="false"/>
                <w:smallCaps w:val="false"/>
                <w:color w:val="231F20"/>
              </w:rPr>
              <w:t>federal</w:t>
            </w:r>
            <w:r>
              <w:rPr>
                <w:b w:val="false"/>
                <w:i w:val="false"/>
                <w:caps w:val="false"/>
                <w:smallCaps w:val="false"/>
                <w:color w:val="231F20"/>
                <w:spacing w:val="2"/>
              </w:rPr>
              <w:t xml:space="preserve"> </w:t>
            </w:r>
            <w:r>
              <w:rPr>
                <w:b w:val="false"/>
                <w:i w:val="false"/>
                <w:caps w:val="false"/>
                <w:smallCaps w:val="false"/>
                <w:color w:val="231F20"/>
              </w:rPr>
              <w:t>False</w:t>
            </w:r>
            <w:r>
              <w:rPr>
                <w:b w:val="false"/>
                <w:i w:val="false"/>
                <w:caps w:val="false"/>
                <w:smallCaps w:val="false"/>
                <w:color w:val="231F20"/>
                <w:spacing w:val="1"/>
              </w:rPr>
              <w:t xml:space="preserve"> </w:t>
            </w:r>
            <w:r>
              <w:rPr>
                <w:b w:val="false"/>
                <w:i w:val="false"/>
                <w:caps w:val="false"/>
                <w:smallCaps w:val="false"/>
                <w:color w:val="231F20"/>
              </w:rPr>
              <w:t>Claims</w:t>
            </w:r>
            <w:r>
              <w:rPr>
                <w:b w:val="false"/>
                <w:i w:val="false"/>
                <w:caps w:val="false"/>
                <w:smallCaps w:val="false"/>
                <w:color w:val="231F20"/>
                <w:spacing w:val="1"/>
              </w:rPr>
              <w:t xml:space="preserve"> </w:t>
            </w:r>
            <w:r>
              <w:rPr>
                <w:b w:val="false"/>
                <w:i w:val="false"/>
                <w:caps w:val="false"/>
                <w:smallCaps w:val="false"/>
                <w:color w:val="231F20"/>
              </w:rPr>
              <w:t>Act and to share</w:t>
            </w:r>
            <w:r>
              <w:rPr>
                <w:b w:val="false"/>
                <w:i w:val="false"/>
                <w:caps w:val="false"/>
                <w:smallCaps w:val="false"/>
                <w:color w:val="231F20"/>
                <w:spacing w:val="1"/>
              </w:rPr>
              <w:t xml:space="preserve"> </w:t>
            </w:r>
            <w:r>
              <w:rPr>
                <w:b w:val="false"/>
                <w:i w:val="false"/>
                <w:caps w:val="false"/>
                <w:smallCaps w:val="false"/>
                <w:color w:val="231F20"/>
              </w:rPr>
              <w:t>in any monetary</w:t>
            </w:r>
            <w:r>
              <w:rPr>
                <w:b w:val="false"/>
                <w:i w:val="false"/>
                <w:caps w:val="false"/>
                <w:smallCaps w:val="false"/>
                <w:color w:val="231F20"/>
                <w:spacing w:val="2"/>
              </w:rPr>
              <w:t xml:space="preserve"> </w:t>
            </w:r>
            <w:r>
              <w:rPr>
                <w:b w:val="false"/>
                <w:i w:val="false"/>
                <w:caps w:val="false"/>
                <w:smallCaps w:val="false"/>
                <w:color w:val="231F20"/>
              </w:rPr>
              <w:t>recovery;</w:t>
            </w:r>
          </w:p>
        </w:tc>
        <w:tc>
          <w:tcPr>
            <w:tcW w:w="60" w:type="dxa"/>
            <w:tcBorders/>
            <w:shd w:fill="auto" w:val="clear"/>
          </w:tcPr>
          <w:p>
            <w:pPr>
              <w:pStyle w:val="TableContents"/>
              <w:spacing w:before="60" w:after="0"/>
              <w:jc w:val="both"/>
              <w:rPr>
                <w:caps w:val="false"/>
                <w:smallCaps w:val="false"/>
              </w:rPr>
            </w:pPr>
            <w:r>
              <w:rPr>
                <w:caps w:val="false"/>
                <w:smallCaps w:val="false"/>
              </w:rPr>
              <w:t> </w:t>
            </w:r>
          </w:p>
        </w:tc>
      </w:tr>
    </w:tbl>
    <w:tbl>
      <w:tblPr>
        <w:tblW w:w="10205" w:type="dxa"/>
        <w:jc w:val="left"/>
        <w:tblInd w:w="0" w:type="dxa"/>
        <w:tblCellMar>
          <w:top w:w="0" w:type="dxa"/>
          <w:left w:w="0" w:type="dxa"/>
          <w:bottom w:w="0" w:type="dxa"/>
          <w:right w:w="0" w:type="dxa"/>
        </w:tblCellMar>
      </w:tblPr>
      <w:tblGrid>
        <w:gridCol w:w="60"/>
        <w:gridCol w:w="110"/>
        <w:gridCol w:w="9975"/>
        <w:gridCol w:w="60"/>
      </w:tblGrid>
      <w:tr>
        <w:trPr/>
        <w:tc>
          <w:tcPr>
            <w:tcW w:w="60" w:type="dxa"/>
            <w:tcBorders/>
            <w:shd w:fill="auto" w:val="clear"/>
          </w:tcPr>
          <w:p>
            <w:pPr>
              <w:pStyle w:val="TableContents"/>
              <w:spacing w:before="60" w:after="0"/>
              <w:jc w:val="both"/>
              <w:rPr>
                <w:caps w:val="false"/>
                <w:smallCaps w:val="false"/>
              </w:rPr>
            </w:pPr>
            <w:r>
              <w:rPr>
                <w:caps w:val="false"/>
                <w:smallCaps w:val="false"/>
              </w:rPr>
              <w:t> </w:t>
            </w:r>
          </w:p>
        </w:tc>
        <w:tc>
          <w:tcPr>
            <w:tcW w:w="110" w:type="dxa"/>
            <w:tcBorders/>
            <w:shd w:fill="auto" w:val="clear"/>
          </w:tcPr>
          <w:p>
            <w:pPr>
              <w:pStyle w:val="TableContents"/>
              <w:spacing w:before="60" w:after="0"/>
              <w:jc w:val="both"/>
              <w:rPr>
                <w:caps w:val="false"/>
                <w:smallCaps w:val="false"/>
                <w:strike w:val="false"/>
                <w:dstrike w:val="false"/>
                <w:u w:val="none"/>
                <w:effect w:val="none"/>
              </w:rPr>
            </w:pPr>
            <w:r>
              <w:rPr>
                <w:caps w:val="false"/>
                <w:smallCaps w:val="false"/>
                <w:strike w:val="false"/>
                <w:dstrike w:val="false"/>
                <w:u w:val="none"/>
                <w:effect w:val="none"/>
              </w:rPr>
              <w:t>•</w:t>
            </w:r>
          </w:p>
        </w:tc>
        <w:tc>
          <w:tcPr>
            <w:tcW w:w="9975" w:type="dxa"/>
            <w:tcBorders/>
            <w:shd w:fill="auto" w:val="clear"/>
          </w:tcPr>
          <w:p>
            <w:pPr>
              <w:pStyle w:val="TableContents"/>
              <w:spacing w:before="60" w:after="0"/>
              <w:jc w:val="both"/>
              <w:rPr>
                <w:b w:val="false"/>
                <w:i w:val="false"/>
                <w:caps w:val="false"/>
                <w:smallCaps w:val="false"/>
              </w:rPr>
            </w:pPr>
            <w:r>
              <w:rPr>
                <w:b w:val="false"/>
                <w:i w:val="false"/>
                <w:caps w:val="false"/>
                <w:smallCaps w:val="false"/>
                <w:color w:val="231F20"/>
              </w:rPr>
              <w:t>federal</w:t>
            </w:r>
            <w:r>
              <w:rPr>
                <w:b w:val="false"/>
                <w:i w:val="false"/>
                <w:caps w:val="false"/>
                <w:smallCaps w:val="false"/>
                <w:color w:val="231F20"/>
                <w:spacing w:val="1"/>
              </w:rPr>
              <w:t xml:space="preserve"> </w:t>
            </w:r>
            <w:r>
              <w:rPr>
                <w:b w:val="false"/>
                <w:i w:val="false"/>
                <w:caps w:val="false"/>
                <w:smallCaps w:val="false"/>
                <w:color w:val="231F20"/>
              </w:rPr>
              <w:t>criminal</w:t>
            </w:r>
            <w:r>
              <w:rPr>
                <w:b w:val="false"/>
                <w:i w:val="false"/>
                <w:caps w:val="false"/>
                <w:smallCaps w:val="false"/>
                <w:color w:val="231F20"/>
                <w:spacing w:val="2"/>
              </w:rPr>
              <w:t xml:space="preserve"> </w:t>
            </w:r>
            <w:r>
              <w:rPr>
                <w:b w:val="false"/>
                <w:i w:val="false"/>
                <w:caps w:val="false"/>
                <w:smallCaps w:val="false"/>
                <w:color w:val="231F20"/>
              </w:rPr>
              <w:t>laws that</w:t>
            </w:r>
            <w:r>
              <w:rPr>
                <w:b w:val="false"/>
                <w:i w:val="false"/>
                <w:caps w:val="false"/>
                <w:smallCaps w:val="false"/>
                <w:color w:val="231F20"/>
                <w:spacing w:val="1"/>
              </w:rPr>
              <w:t xml:space="preserve"> </w:t>
            </w:r>
            <w:r>
              <w:rPr>
                <w:b w:val="false"/>
                <w:i w:val="false"/>
                <w:caps w:val="false"/>
                <w:smallCaps w:val="false"/>
                <w:color w:val="231F20"/>
              </w:rPr>
              <w:t>prohibit</w:t>
            </w:r>
            <w:r>
              <w:rPr>
                <w:b w:val="false"/>
                <w:i w:val="false"/>
                <w:caps w:val="false"/>
                <w:smallCaps w:val="false"/>
                <w:color w:val="231F20"/>
                <w:spacing w:val="2"/>
              </w:rPr>
              <w:t xml:space="preserve"> </w:t>
            </w:r>
            <w:r>
              <w:rPr>
                <w:b w:val="false"/>
                <w:i w:val="false"/>
                <w:caps w:val="false"/>
                <w:smallCaps w:val="false"/>
                <w:color w:val="231F20"/>
              </w:rPr>
              <w:t>executing</w:t>
            </w:r>
            <w:r>
              <w:rPr>
                <w:b w:val="false"/>
                <w:i w:val="false"/>
                <w:caps w:val="false"/>
                <w:smallCaps w:val="false"/>
                <w:color w:val="231F20"/>
                <w:spacing w:val="1"/>
              </w:rPr>
              <w:t xml:space="preserve"> </w:t>
            </w:r>
            <w:r>
              <w:rPr>
                <w:b w:val="false"/>
                <w:i w:val="false"/>
                <w:caps w:val="false"/>
                <w:smallCaps w:val="false"/>
                <w:color w:val="231F20"/>
              </w:rPr>
              <w:t>a scheme</w:t>
            </w:r>
            <w:r>
              <w:rPr>
                <w:b w:val="false"/>
                <w:i w:val="false"/>
                <w:caps w:val="false"/>
                <w:smallCaps w:val="false"/>
                <w:color w:val="231F20"/>
                <w:spacing w:val="1"/>
              </w:rPr>
              <w:t xml:space="preserve"> </w:t>
            </w:r>
            <w:r>
              <w:rPr>
                <w:b w:val="false"/>
                <w:i w:val="false"/>
                <w:caps w:val="false"/>
                <w:smallCaps w:val="false"/>
                <w:color w:val="231F20"/>
              </w:rPr>
              <w:t>to defraud</w:t>
            </w:r>
            <w:r>
              <w:rPr>
                <w:b w:val="false"/>
                <w:i w:val="false"/>
                <w:caps w:val="false"/>
                <w:smallCaps w:val="false"/>
                <w:color w:val="231F20"/>
                <w:spacing w:val="1"/>
              </w:rPr>
              <w:t xml:space="preserve"> </w:t>
            </w:r>
            <w:r>
              <w:rPr>
                <w:b w:val="false"/>
                <w:i w:val="false"/>
                <w:caps w:val="false"/>
                <w:smallCaps w:val="false"/>
                <w:color w:val="231F20"/>
              </w:rPr>
              <w:t>any healthcare</w:t>
            </w:r>
            <w:r>
              <w:rPr>
                <w:b w:val="false"/>
                <w:i w:val="false"/>
                <w:caps w:val="false"/>
                <w:smallCaps w:val="false"/>
                <w:color w:val="231F20"/>
                <w:spacing w:val="2"/>
              </w:rPr>
              <w:t xml:space="preserve"> </w:t>
            </w:r>
            <w:r>
              <w:rPr>
                <w:b w:val="false"/>
                <w:i w:val="false"/>
                <w:caps w:val="false"/>
                <w:smallCaps w:val="false"/>
                <w:color w:val="231F20"/>
              </w:rPr>
              <w:t>benefit</w:t>
            </w:r>
            <w:r>
              <w:rPr>
                <w:b w:val="false"/>
                <w:i w:val="false"/>
                <w:caps w:val="false"/>
                <w:smallCaps w:val="false"/>
                <w:color w:val="231F20"/>
                <w:spacing w:val="2"/>
              </w:rPr>
              <w:t xml:space="preserve"> </w:t>
            </w:r>
            <w:r>
              <w:rPr>
                <w:b w:val="false"/>
                <w:i w:val="false"/>
                <w:caps w:val="false"/>
                <w:smallCaps w:val="false"/>
                <w:color w:val="231F20"/>
              </w:rPr>
              <w:t>program</w:t>
            </w:r>
            <w:r>
              <w:rPr>
                <w:b w:val="false"/>
                <w:i w:val="false"/>
                <w:caps w:val="false"/>
                <w:smallCaps w:val="false"/>
                <w:color w:val="231F20"/>
                <w:spacing w:val="1"/>
              </w:rPr>
              <w:t xml:space="preserve"> </w:t>
            </w:r>
            <w:r>
              <w:rPr>
                <w:b w:val="false"/>
                <w:i w:val="false"/>
                <w:caps w:val="false"/>
                <w:smallCaps w:val="false"/>
                <w:color w:val="231F20"/>
              </w:rPr>
              <w:t>or making,</w:t>
            </w:r>
            <w:r>
              <w:rPr>
                <w:b w:val="false"/>
                <w:i w:val="false"/>
                <w:caps w:val="false"/>
                <w:smallCaps w:val="false"/>
                <w:color w:val="231F20"/>
                <w:spacing w:val="1"/>
              </w:rPr>
              <w:t xml:space="preserve"> </w:t>
            </w:r>
            <w:r>
              <w:rPr>
                <w:b w:val="false"/>
                <w:i w:val="false"/>
                <w:caps w:val="false"/>
                <w:smallCaps w:val="false"/>
                <w:color w:val="231F20"/>
              </w:rPr>
              <w:t>or causing</w:t>
            </w:r>
            <w:r>
              <w:rPr>
                <w:b w:val="false"/>
                <w:i w:val="false"/>
                <w:caps w:val="false"/>
                <w:smallCaps w:val="false"/>
                <w:color w:val="231F20"/>
                <w:spacing w:val="1"/>
              </w:rPr>
              <w:t xml:space="preserve"> </w:t>
            </w:r>
            <w:r>
              <w:rPr>
                <w:b w:val="false"/>
                <w:i w:val="false"/>
                <w:caps w:val="false"/>
                <w:smallCaps w:val="false"/>
                <w:color w:val="231F20"/>
              </w:rPr>
              <w:t>to be made,</w:t>
            </w:r>
            <w:r>
              <w:rPr>
                <w:b w:val="false"/>
                <w:i w:val="false"/>
                <w:caps w:val="false"/>
                <w:smallCaps w:val="false"/>
                <w:color w:val="231F20"/>
                <w:spacing w:val="1"/>
              </w:rPr>
              <w:t xml:space="preserve"> </w:t>
            </w:r>
            <w:r>
              <w:rPr>
                <w:b w:val="false"/>
                <w:i w:val="false"/>
                <w:caps w:val="false"/>
                <w:smallCaps w:val="false"/>
                <w:color w:val="231F20"/>
              </w:rPr>
              <w:t>false</w:t>
            </w:r>
            <w:r>
              <w:rPr>
                <w:b w:val="false"/>
                <w:i w:val="false"/>
                <w:caps w:val="false"/>
                <w:smallCaps w:val="false"/>
                <w:color w:val="231F20"/>
                <w:spacing w:val="1"/>
              </w:rPr>
              <w:t xml:space="preserve"> </w:t>
            </w:r>
            <w:r>
              <w:rPr>
                <w:b w:val="false"/>
                <w:i w:val="false"/>
                <w:caps w:val="false"/>
                <w:smallCaps w:val="false"/>
                <w:color w:val="231F20"/>
              </w:rPr>
              <w:t>statements</w:t>
            </w:r>
            <w:r>
              <w:rPr>
                <w:b w:val="false"/>
                <w:i w:val="false"/>
                <w:caps w:val="false"/>
                <w:smallCaps w:val="false"/>
                <w:color w:val="231F20"/>
                <w:spacing w:val="3"/>
              </w:rPr>
              <w:t xml:space="preserve"> </w:t>
            </w:r>
            <w:r>
              <w:rPr>
                <w:b w:val="false"/>
                <w:i w:val="false"/>
                <w:caps w:val="false"/>
                <w:smallCaps w:val="false"/>
                <w:color w:val="231F20"/>
              </w:rPr>
              <w:t>relating</w:t>
            </w:r>
            <w:r>
              <w:rPr>
                <w:b w:val="false"/>
                <w:i w:val="false"/>
                <w:caps w:val="false"/>
                <w:smallCaps w:val="false"/>
                <w:color w:val="231F20"/>
                <w:spacing w:val="2"/>
              </w:rPr>
              <w:t xml:space="preserve"> </w:t>
            </w:r>
            <w:r>
              <w:rPr>
                <w:b w:val="false"/>
                <w:i w:val="false"/>
                <w:caps w:val="false"/>
                <w:smallCaps w:val="false"/>
                <w:color w:val="231F20"/>
              </w:rPr>
              <w:t>to healthcare</w:t>
            </w:r>
            <w:r>
              <w:rPr>
                <w:b w:val="false"/>
                <w:i w:val="false"/>
                <w:caps w:val="false"/>
                <w:smallCaps w:val="false"/>
                <w:color w:val="231F20"/>
                <w:spacing w:val="2"/>
              </w:rPr>
              <w:t xml:space="preserve"> </w:t>
            </w:r>
            <w:r>
              <w:rPr>
                <w:b w:val="false"/>
                <w:i w:val="false"/>
                <w:caps w:val="false"/>
                <w:smallCaps w:val="false"/>
                <w:color w:val="231F20"/>
              </w:rPr>
              <w:t xml:space="preserve">matters; </w:t>
            </w:r>
          </w:p>
        </w:tc>
        <w:tc>
          <w:tcPr>
            <w:tcW w:w="60" w:type="dxa"/>
            <w:tcBorders/>
            <w:shd w:fill="auto" w:val="clear"/>
          </w:tcPr>
          <w:p>
            <w:pPr>
              <w:pStyle w:val="TableContents"/>
              <w:spacing w:before="60" w:after="0"/>
              <w:jc w:val="both"/>
              <w:rPr>
                <w:caps w:val="false"/>
                <w:smallCaps w:val="false"/>
              </w:rPr>
            </w:pPr>
            <w:r>
              <w:rPr>
                <w:caps w:val="false"/>
                <w:smallCaps w:val="false"/>
              </w:rPr>
              <w:t> </w:t>
            </w:r>
          </w:p>
        </w:tc>
      </w:tr>
    </w:tbl>
    <w:tbl>
      <w:tblPr>
        <w:tblW w:w="10205" w:type="dxa"/>
        <w:jc w:val="left"/>
        <w:tblInd w:w="0" w:type="dxa"/>
        <w:tblCellMar>
          <w:top w:w="0" w:type="dxa"/>
          <w:left w:w="0" w:type="dxa"/>
          <w:bottom w:w="0" w:type="dxa"/>
          <w:right w:w="0" w:type="dxa"/>
        </w:tblCellMar>
      </w:tblPr>
      <w:tblGrid>
        <w:gridCol w:w="60"/>
        <w:gridCol w:w="110"/>
        <w:gridCol w:w="9975"/>
        <w:gridCol w:w="60"/>
      </w:tblGrid>
      <w:tr>
        <w:trPr/>
        <w:tc>
          <w:tcPr>
            <w:tcW w:w="60" w:type="dxa"/>
            <w:tcBorders/>
            <w:shd w:fill="auto" w:val="clear"/>
          </w:tcPr>
          <w:p>
            <w:pPr>
              <w:pStyle w:val="TableContents"/>
              <w:spacing w:before="60" w:after="0"/>
              <w:jc w:val="both"/>
              <w:rPr>
                <w:caps w:val="false"/>
                <w:smallCaps w:val="false"/>
              </w:rPr>
            </w:pPr>
            <w:r>
              <w:rPr>
                <w:caps w:val="false"/>
                <w:smallCaps w:val="false"/>
              </w:rPr>
              <w:t> </w:t>
            </w:r>
          </w:p>
        </w:tc>
        <w:tc>
          <w:tcPr>
            <w:tcW w:w="110" w:type="dxa"/>
            <w:tcBorders/>
            <w:shd w:fill="auto" w:val="clear"/>
          </w:tcPr>
          <w:p>
            <w:pPr>
              <w:pStyle w:val="TableContents"/>
              <w:spacing w:before="60" w:after="0"/>
              <w:jc w:val="both"/>
              <w:rPr>
                <w:caps w:val="false"/>
                <w:smallCaps w:val="false"/>
                <w:strike w:val="false"/>
                <w:dstrike w:val="false"/>
                <w:u w:val="none"/>
                <w:effect w:val="none"/>
              </w:rPr>
            </w:pPr>
            <w:r>
              <w:rPr>
                <w:caps w:val="false"/>
                <w:smallCaps w:val="false"/>
                <w:strike w:val="false"/>
                <w:dstrike w:val="false"/>
                <w:u w:val="none"/>
                <w:effect w:val="none"/>
              </w:rPr>
              <w:t>•</w:t>
            </w:r>
          </w:p>
        </w:tc>
        <w:tc>
          <w:tcPr>
            <w:tcW w:w="9975" w:type="dxa"/>
            <w:tcBorders/>
            <w:shd w:fill="auto" w:val="clear"/>
          </w:tcPr>
          <w:p>
            <w:pPr>
              <w:pStyle w:val="TableContents"/>
              <w:spacing w:before="60" w:after="0"/>
              <w:jc w:val="both"/>
              <w:rPr>
                <w:b w:val="false"/>
                <w:i w:val="false"/>
                <w:caps w:val="false"/>
                <w:smallCaps w:val="false"/>
              </w:rPr>
            </w:pPr>
            <w:r>
              <w:rPr>
                <w:b w:val="false"/>
                <w:i w:val="false"/>
                <w:caps w:val="false"/>
                <w:smallCaps w:val="false"/>
                <w:color w:val="231F20"/>
              </w:rPr>
              <w:t>the</w:t>
            </w:r>
            <w:r>
              <w:rPr>
                <w:b w:val="false"/>
                <w:i w:val="false"/>
                <w:caps w:val="false"/>
                <w:smallCaps w:val="false"/>
                <w:color w:val="231F20"/>
                <w:spacing w:val="1"/>
              </w:rPr>
              <w:t xml:space="preserve"> </w:t>
            </w:r>
            <w:r>
              <w:rPr>
                <w:b w:val="false"/>
                <w:i w:val="false"/>
                <w:caps w:val="false"/>
                <w:smallCaps w:val="false"/>
                <w:color w:val="231F20"/>
              </w:rPr>
              <w:t>federal</w:t>
            </w:r>
            <w:r>
              <w:rPr>
                <w:b w:val="false"/>
                <w:i w:val="false"/>
                <w:caps w:val="false"/>
                <w:smallCaps w:val="false"/>
                <w:color w:val="231F20"/>
                <w:spacing w:val="2"/>
              </w:rPr>
              <w:t xml:space="preserve"> </w:t>
            </w:r>
            <w:r>
              <w:rPr>
                <w:b w:val="false"/>
                <w:i w:val="false"/>
                <w:caps w:val="false"/>
                <w:smallCaps w:val="false"/>
                <w:color w:val="231F20"/>
              </w:rPr>
              <w:t>Civil</w:t>
            </w:r>
            <w:r>
              <w:rPr>
                <w:b w:val="false"/>
                <w:i w:val="false"/>
                <w:caps w:val="false"/>
                <w:smallCaps w:val="false"/>
                <w:color w:val="231F20"/>
                <w:spacing w:val="1"/>
              </w:rPr>
              <w:t xml:space="preserve"> </w:t>
            </w:r>
            <w:r>
              <w:rPr>
                <w:b w:val="false"/>
                <w:i w:val="false"/>
                <w:caps w:val="false"/>
                <w:smallCaps w:val="false"/>
                <w:color w:val="231F20"/>
              </w:rPr>
              <w:t>Monetary</w:t>
            </w:r>
            <w:r>
              <w:rPr>
                <w:b w:val="false"/>
                <w:i w:val="false"/>
                <w:caps w:val="false"/>
                <w:smallCaps w:val="false"/>
                <w:color w:val="231F20"/>
                <w:spacing w:val="1"/>
              </w:rPr>
              <w:t xml:space="preserve"> </w:t>
            </w:r>
            <w:r>
              <w:rPr>
                <w:b w:val="false"/>
                <w:i w:val="false"/>
                <w:caps w:val="false"/>
                <w:smallCaps w:val="false"/>
                <w:color w:val="231F20"/>
              </w:rPr>
              <w:t>Penalties</w:t>
            </w:r>
            <w:r>
              <w:rPr>
                <w:b w:val="false"/>
                <w:i w:val="false"/>
                <w:caps w:val="false"/>
                <w:smallCaps w:val="false"/>
                <w:color w:val="231F20"/>
                <w:spacing w:val="2"/>
              </w:rPr>
              <w:t xml:space="preserve"> </w:t>
            </w:r>
            <w:r>
              <w:rPr>
                <w:b w:val="false"/>
                <w:i w:val="false"/>
                <w:caps w:val="false"/>
                <w:smallCaps w:val="false"/>
                <w:color w:val="231F20"/>
              </w:rPr>
              <w:t>Law, which prohibits,</w:t>
            </w:r>
            <w:r>
              <w:rPr>
                <w:b w:val="false"/>
                <w:i w:val="false"/>
                <w:caps w:val="false"/>
                <w:smallCaps w:val="false"/>
                <w:color w:val="231F20"/>
                <w:spacing w:val="2"/>
              </w:rPr>
              <w:t xml:space="preserve"> </w:t>
            </w:r>
            <w:r>
              <w:rPr>
                <w:b w:val="false"/>
                <w:i w:val="false"/>
                <w:caps w:val="false"/>
                <w:smallCaps w:val="false"/>
                <w:color w:val="231F20"/>
              </w:rPr>
              <w:t>among</w:t>
            </w:r>
            <w:r>
              <w:rPr>
                <w:b w:val="false"/>
                <w:i w:val="false"/>
                <w:caps w:val="false"/>
                <w:smallCaps w:val="false"/>
                <w:color w:val="231F20"/>
                <w:spacing w:val="1"/>
              </w:rPr>
              <w:t xml:space="preserve"> </w:t>
            </w:r>
            <w:r>
              <w:rPr>
                <w:b w:val="false"/>
                <w:i w:val="false"/>
                <w:caps w:val="false"/>
                <w:smallCaps w:val="false"/>
                <w:color w:val="231F20"/>
              </w:rPr>
              <w:t>other</w:t>
            </w:r>
            <w:r>
              <w:rPr>
                <w:b w:val="false"/>
                <w:i w:val="false"/>
                <w:caps w:val="false"/>
                <w:smallCaps w:val="false"/>
                <w:color w:val="231F20"/>
                <w:spacing w:val="1"/>
              </w:rPr>
              <w:t xml:space="preserve"> </w:t>
            </w:r>
            <w:r>
              <w:rPr>
                <w:b w:val="false"/>
                <w:i w:val="false"/>
                <w:caps w:val="false"/>
                <w:smallCaps w:val="false"/>
                <w:color w:val="231F20"/>
              </w:rPr>
              <w:t>things,</w:t>
            </w:r>
            <w:r>
              <w:rPr>
                <w:b w:val="false"/>
                <w:i w:val="false"/>
                <w:caps w:val="false"/>
                <w:smallCaps w:val="false"/>
                <w:color w:val="231F20"/>
                <w:spacing w:val="1"/>
              </w:rPr>
              <w:t xml:space="preserve"> </w:t>
            </w:r>
            <w:r>
              <w:rPr>
                <w:b w:val="false"/>
                <w:i w:val="false"/>
                <w:caps w:val="false"/>
                <w:smallCaps w:val="false"/>
                <w:color w:val="231F20"/>
              </w:rPr>
              <w:t>offering</w:t>
            </w:r>
            <w:r>
              <w:rPr>
                <w:b w:val="false"/>
                <w:i w:val="false"/>
                <w:caps w:val="false"/>
                <w:smallCaps w:val="false"/>
                <w:color w:val="231F20"/>
                <w:spacing w:val="2"/>
              </w:rPr>
              <w:t xml:space="preserve"> </w:t>
            </w:r>
            <w:r>
              <w:rPr>
                <w:b w:val="false"/>
                <w:i w:val="false"/>
                <w:caps w:val="false"/>
                <w:smallCaps w:val="false"/>
                <w:color w:val="231F20"/>
              </w:rPr>
              <w:t>or transferring remuneration</w:t>
            </w:r>
            <w:r>
              <w:rPr>
                <w:b w:val="false"/>
                <w:i w:val="false"/>
                <w:caps w:val="false"/>
                <w:smallCaps w:val="false"/>
                <w:color w:val="231F20"/>
                <w:spacing w:val="3"/>
              </w:rPr>
              <w:t xml:space="preserve"> </w:t>
            </w:r>
            <w:r>
              <w:rPr>
                <w:b w:val="false"/>
                <w:i w:val="false"/>
                <w:caps w:val="false"/>
                <w:smallCaps w:val="false"/>
                <w:color w:val="231F20"/>
              </w:rPr>
              <w:t>to a federal</w:t>
            </w:r>
            <w:r>
              <w:rPr>
                <w:b w:val="false"/>
                <w:i w:val="false"/>
                <w:caps w:val="false"/>
                <w:smallCaps w:val="false"/>
                <w:color w:val="231F20"/>
                <w:spacing w:val="2"/>
              </w:rPr>
              <w:t xml:space="preserve"> </w:t>
            </w:r>
            <w:r>
              <w:rPr>
                <w:b w:val="false"/>
                <w:i w:val="false"/>
                <w:caps w:val="false"/>
                <w:smallCaps w:val="false"/>
                <w:color w:val="231F20"/>
              </w:rPr>
              <w:t>healthcare</w:t>
            </w:r>
            <w:r>
              <w:rPr>
                <w:b w:val="false"/>
                <w:i w:val="false"/>
                <w:caps w:val="false"/>
                <w:smallCaps w:val="false"/>
                <w:color w:val="231F20"/>
                <w:spacing w:val="2"/>
              </w:rPr>
              <w:t xml:space="preserve"> </w:t>
            </w:r>
            <w:r>
              <w:rPr>
                <w:b w:val="false"/>
                <w:i w:val="false"/>
                <w:caps w:val="false"/>
                <w:smallCaps w:val="false"/>
                <w:color w:val="231F20"/>
              </w:rPr>
              <w:t>beneficiary</w:t>
            </w:r>
            <w:r>
              <w:rPr>
                <w:b w:val="false"/>
                <w:i w:val="false"/>
                <w:caps w:val="false"/>
                <w:smallCaps w:val="false"/>
                <w:color w:val="231F20"/>
                <w:spacing w:val="2"/>
              </w:rPr>
              <w:t xml:space="preserve"> </w:t>
            </w:r>
            <w:r>
              <w:rPr>
                <w:b w:val="false"/>
                <w:i w:val="false"/>
                <w:caps w:val="false"/>
                <w:smallCaps w:val="false"/>
                <w:color w:val="231F20"/>
              </w:rPr>
              <w:t>that</w:t>
            </w:r>
            <w:r>
              <w:rPr>
                <w:b w:val="false"/>
                <w:i w:val="false"/>
                <w:caps w:val="false"/>
                <w:smallCaps w:val="false"/>
                <w:color w:val="231F20"/>
                <w:spacing w:val="1"/>
              </w:rPr>
              <w:t xml:space="preserve"> </w:t>
            </w:r>
            <w:r>
              <w:rPr>
                <w:b w:val="false"/>
                <w:i w:val="false"/>
                <w:caps w:val="false"/>
                <w:smallCaps w:val="false"/>
                <w:color w:val="231F20"/>
              </w:rPr>
              <w:t>a person</w:t>
            </w:r>
            <w:r>
              <w:rPr>
                <w:b w:val="false"/>
                <w:i w:val="false"/>
                <w:caps w:val="false"/>
                <w:smallCaps w:val="false"/>
                <w:color w:val="231F20"/>
                <w:spacing w:val="1"/>
              </w:rPr>
              <w:t xml:space="preserve"> </w:t>
            </w:r>
            <w:r>
              <w:rPr>
                <w:b w:val="false"/>
                <w:i w:val="false"/>
                <w:caps w:val="false"/>
                <w:smallCaps w:val="false"/>
                <w:color w:val="231F20"/>
              </w:rPr>
              <w:t>knows or should</w:t>
            </w:r>
            <w:r>
              <w:rPr>
                <w:b w:val="false"/>
                <w:i w:val="false"/>
                <w:caps w:val="false"/>
                <w:smallCaps w:val="false"/>
                <w:color w:val="231F20"/>
                <w:spacing w:val="1"/>
              </w:rPr>
              <w:t xml:space="preserve"> </w:t>
            </w:r>
            <w:r>
              <w:rPr>
                <w:b w:val="false"/>
                <w:i w:val="false"/>
                <w:caps w:val="false"/>
                <w:smallCaps w:val="false"/>
                <w:color w:val="231F20"/>
              </w:rPr>
              <w:t>know is</w:t>
            </w:r>
            <w:r>
              <w:rPr>
                <w:b w:val="false"/>
                <w:i w:val="false"/>
                <w:caps w:val="false"/>
                <w:smallCaps w:val="false"/>
                <w:color w:val="231F20"/>
                <w:spacing w:val="1"/>
              </w:rPr>
              <w:t xml:space="preserve"> </w:t>
            </w:r>
            <w:r>
              <w:rPr>
                <w:b w:val="false"/>
                <w:i w:val="false"/>
                <w:caps w:val="false"/>
                <w:smallCaps w:val="false"/>
                <w:color w:val="231F20"/>
              </w:rPr>
              <w:t>likely</w:t>
            </w:r>
            <w:r>
              <w:rPr>
                <w:b w:val="false"/>
                <w:i w:val="false"/>
                <w:caps w:val="false"/>
                <w:smallCaps w:val="false"/>
                <w:color w:val="231F20"/>
                <w:spacing w:val="1"/>
              </w:rPr>
              <w:t xml:space="preserve"> </w:t>
            </w:r>
            <w:r>
              <w:rPr>
                <w:b w:val="false"/>
                <w:i w:val="false"/>
                <w:caps w:val="false"/>
                <w:smallCaps w:val="false"/>
                <w:color w:val="231F20"/>
              </w:rPr>
              <w:t>to influence</w:t>
            </w:r>
            <w:r>
              <w:rPr>
                <w:b w:val="false"/>
                <w:i w:val="false"/>
                <w:caps w:val="false"/>
                <w:smallCaps w:val="false"/>
                <w:color w:val="231F20"/>
                <w:spacing w:val="2"/>
              </w:rPr>
              <w:t xml:space="preserve"> </w:t>
            </w:r>
            <w:r>
              <w:rPr>
                <w:b w:val="false"/>
                <w:i w:val="false"/>
                <w:caps w:val="false"/>
                <w:smallCaps w:val="false"/>
                <w:color w:val="231F20"/>
              </w:rPr>
              <w:t>the</w:t>
            </w:r>
            <w:r>
              <w:rPr>
                <w:b w:val="false"/>
                <w:i w:val="false"/>
                <w:caps w:val="false"/>
                <w:smallCaps w:val="false"/>
                <w:color w:val="231F20"/>
                <w:spacing w:val="1"/>
              </w:rPr>
              <w:t xml:space="preserve"> </w:t>
            </w:r>
            <w:r>
              <w:rPr>
                <w:b w:val="false"/>
                <w:i w:val="false"/>
                <w:caps w:val="false"/>
                <w:smallCaps w:val="false"/>
                <w:color w:val="231F20"/>
              </w:rPr>
              <w:t>beneficiary’s</w:t>
            </w:r>
            <w:r>
              <w:rPr>
                <w:b w:val="false"/>
                <w:i w:val="false"/>
                <w:caps w:val="false"/>
                <w:smallCaps w:val="false"/>
                <w:color w:val="231F20"/>
                <w:spacing w:val="3"/>
              </w:rPr>
              <w:t xml:space="preserve"> </w:t>
            </w:r>
            <w:r>
              <w:rPr>
                <w:b w:val="false"/>
                <w:i w:val="false"/>
                <w:caps w:val="false"/>
                <w:smallCaps w:val="false"/>
                <w:color w:val="231F20"/>
              </w:rPr>
              <w:t>decision</w:t>
            </w:r>
            <w:r>
              <w:rPr>
                <w:b w:val="false"/>
                <w:i w:val="false"/>
                <w:caps w:val="false"/>
                <w:smallCaps w:val="false"/>
                <w:color w:val="231F20"/>
                <w:spacing w:val="1"/>
              </w:rPr>
              <w:t xml:space="preserve"> </w:t>
            </w:r>
            <w:r>
              <w:rPr>
                <w:b w:val="false"/>
                <w:i w:val="false"/>
                <w:caps w:val="false"/>
                <w:smallCaps w:val="false"/>
                <w:color w:val="231F20"/>
              </w:rPr>
              <w:t>to order</w:t>
            </w:r>
            <w:r>
              <w:rPr>
                <w:b w:val="false"/>
                <w:i w:val="false"/>
                <w:caps w:val="false"/>
                <w:smallCaps w:val="false"/>
                <w:color w:val="231F20"/>
                <w:spacing w:val="1"/>
              </w:rPr>
              <w:t xml:space="preserve"> </w:t>
            </w:r>
            <w:r>
              <w:rPr>
                <w:b w:val="false"/>
                <w:i w:val="false"/>
                <w:caps w:val="false"/>
                <w:smallCaps w:val="false"/>
                <w:color w:val="231F20"/>
              </w:rPr>
              <w:t>or receive</w:t>
            </w:r>
            <w:r>
              <w:rPr>
                <w:b w:val="false"/>
                <w:i w:val="false"/>
                <w:caps w:val="false"/>
                <w:smallCaps w:val="false"/>
                <w:color w:val="231F20"/>
                <w:spacing w:val="2"/>
              </w:rPr>
              <w:t xml:space="preserve"> </w:t>
            </w:r>
            <w:r>
              <w:rPr>
                <w:b w:val="false"/>
                <w:i w:val="false"/>
                <w:caps w:val="false"/>
                <w:smallCaps w:val="false"/>
                <w:color w:val="231F20"/>
              </w:rPr>
              <w:t>items</w:t>
            </w:r>
            <w:r>
              <w:rPr>
                <w:b w:val="false"/>
                <w:i w:val="false"/>
                <w:caps w:val="false"/>
                <w:smallCaps w:val="false"/>
                <w:color w:val="231F20"/>
                <w:spacing w:val="2"/>
              </w:rPr>
              <w:t xml:space="preserve"> </w:t>
            </w:r>
            <w:r>
              <w:rPr>
                <w:b w:val="false"/>
                <w:i w:val="false"/>
                <w:caps w:val="false"/>
                <w:smallCaps w:val="false"/>
                <w:color w:val="231F20"/>
              </w:rPr>
              <w:t>or services</w:t>
            </w:r>
            <w:r>
              <w:rPr>
                <w:b w:val="false"/>
                <w:i w:val="false"/>
                <w:caps w:val="false"/>
                <w:smallCaps w:val="false"/>
                <w:color w:val="231F20"/>
                <w:spacing w:val="2"/>
              </w:rPr>
              <w:t xml:space="preserve"> </w:t>
            </w:r>
            <w:r>
              <w:rPr>
                <w:b w:val="false"/>
                <w:i w:val="false"/>
                <w:caps w:val="false"/>
                <w:smallCaps w:val="false"/>
                <w:color w:val="231F20"/>
              </w:rPr>
              <w:t>reimbursable</w:t>
            </w:r>
            <w:r>
              <w:rPr>
                <w:b w:val="false"/>
                <w:i w:val="false"/>
                <w:caps w:val="false"/>
                <w:smallCaps w:val="false"/>
                <w:color w:val="231F20"/>
                <w:spacing w:val="3"/>
              </w:rPr>
              <w:t xml:space="preserve"> </w:t>
            </w:r>
            <w:r>
              <w:rPr>
                <w:b w:val="false"/>
                <w:i w:val="false"/>
                <w:caps w:val="false"/>
                <w:smallCaps w:val="false"/>
                <w:color w:val="231F20"/>
              </w:rPr>
              <w:t>by the government</w:t>
            </w:r>
            <w:r>
              <w:rPr>
                <w:b w:val="false"/>
                <w:i w:val="false"/>
                <w:caps w:val="false"/>
                <w:smallCaps w:val="false"/>
                <w:color w:val="231F20"/>
                <w:spacing w:val="2"/>
              </w:rPr>
              <w:t xml:space="preserve"> </w:t>
            </w:r>
            <w:r>
              <w:rPr>
                <w:b w:val="false"/>
                <w:i w:val="false"/>
                <w:caps w:val="false"/>
                <w:smallCaps w:val="false"/>
                <w:color w:val="231F20"/>
              </w:rPr>
              <w:t>from</w:t>
            </w:r>
            <w:r>
              <w:rPr>
                <w:b w:val="false"/>
                <w:i w:val="false"/>
                <w:caps w:val="false"/>
                <w:smallCaps w:val="false"/>
                <w:color w:val="231F20"/>
                <w:spacing w:val="1"/>
              </w:rPr>
              <w:t xml:space="preserve"> </w:t>
            </w:r>
            <w:r>
              <w:rPr>
                <w:b w:val="false"/>
                <w:i w:val="false"/>
                <w:caps w:val="false"/>
                <w:smallCaps w:val="false"/>
                <w:color w:val="231F20"/>
              </w:rPr>
              <w:t>a particular</w:t>
            </w:r>
            <w:r>
              <w:rPr>
                <w:b w:val="false"/>
                <w:i w:val="false"/>
                <w:caps w:val="false"/>
                <w:smallCaps w:val="false"/>
                <w:color w:val="231F20"/>
                <w:spacing w:val="3"/>
              </w:rPr>
              <w:t xml:space="preserve"> </w:t>
            </w:r>
            <w:r>
              <w:rPr>
                <w:b w:val="false"/>
                <w:i w:val="false"/>
                <w:caps w:val="false"/>
                <w:smallCaps w:val="false"/>
                <w:color w:val="231F20"/>
              </w:rPr>
              <w:t>provider</w:t>
            </w:r>
            <w:r>
              <w:rPr>
                <w:b w:val="false"/>
                <w:i w:val="false"/>
                <w:caps w:val="false"/>
                <w:smallCaps w:val="false"/>
                <w:color w:val="231F20"/>
                <w:spacing w:val="1"/>
              </w:rPr>
              <w:t xml:space="preserve"> </w:t>
            </w:r>
            <w:r>
              <w:rPr>
                <w:b w:val="false"/>
                <w:i w:val="false"/>
                <w:caps w:val="false"/>
                <w:smallCaps w:val="false"/>
                <w:color w:val="231F20"/>
              </w:rPr>
              <w:t xml:space="preserve">or supplier; </w:t>
            </w:r>
          </w:p>
        </w:tc>
        <w:tc>
          <w:tcPr>
            <w:tcW w:w="60" w:type="dxa"/>
            <w:tcBorders/>
            <w:shd w:fill="auto" w:val="clear"/>
          </w:tcPr>
          <w:p>
            <w:pPr>
              <w:pStyle w:val="TableContents"/>
              <w:spacing w:before="60" w:after="0"/>
              <w:jc w:val="both"/>
              <w:rPr>
                <w:caps w:val="false"/>
                <w:smallCaps w:val="false"/>
              </w:rPr>
            </w:pPr>
            <w:r>
              <w:rPr>
                <w:caps w:val="false"/>
                <w:smallCaps w:val="false"/>
              </w:rPr>
              <w:t> </w:t>
            </w:r>
          </w:p>
        </w:tc>
      </w:tr>
    </w:tbl>
    <w:tbl>
      <w:tblPr>
        <w:tblW w:w="9820" w:type="dxa"/>
        <w:jc w:val="left"/>
        <w:tblInd w:w="0" w:type="dxa"/>
        <w:tblCellMar>
          <w:top w:w="0" w:type="dxa"/>
          <w:left w:w="0" w:type="dxa"/>
          <w:bottom w:w="0" w:type="dxa"/>
          <w:right w:w="0" w:type="dxa"/>
        </w:tblCellMar>
      </w:tblPr>
      <w:tblGrid>
        <w:gridCol w:w="60"/>
        <w:gridCol w:w="110"/>
        <w:gridCol w:w="9590"/>
        <w:gridCol w:w="60"/>
      </w:tblGrid>
      <w:tr>
        <w:trPr/>
        <w:tc>
          <w:tcPr>
            <w:tcW w:w="60" w:type="dxa"/>
            <w:tcBorders/>
            <w:shd w:fill="auto" w:val="clear"/>
          </w:tcPr>
          <w:p>
            <w:pPr>
              <w:pStyle w:val="TableContents"/>
              <w:spacing w:before="60" w:after="0"/>
              <w:jc w:val="both"/>
              <w:rPr>
                <w:caps w:val="false"/>
                <w:smallCaps w:val="false"/>
                <w:color w:val="231F20"/>
                <w:spacing w:val="0"/>
              </w:rPr>
            </w:pPr>
            <w:r>
              <w:rPr>
                <w:caps w:val="false"/>
                <w:smallCaps w:val="false"/>
                <w:color w:val="231F20"/>
                <w:spacing w:val="0"/>
              </w:rPr>
              <w:t> </w:t>
            </w:r>
          </w:p>
        </w:tc>
        <w:tc>
          <w:tcPr>
            <w:tcW w:w="110" w:type="dxa"/>
            <w:tcBorders/>
            <w:shd w:fill="auto" w:val="clear"/>
          </w:tcPr>
          <w:p>
            <w:pPr>
              <w:pStyle w:val="TableContents"/>
              <w:spacing w:before="60" w:after="0"/>
              <w:jc w:val="both"/>
              <w:rPr>
                <w:caps w:val="false"/>
                <w:smallCaps w:val="false"/>
                <w:strike w:val="false"/>
                <w:dstrike w:val="false"/>
                <w:color w:val="231F20"/>
                <w:spacing w:val="0"/>
                <w:u w:val="none"/>
                <w:effect w:val="none"/>
              </w:rPr>
            </w:pPr>
            <w:r>
              <w:rPr>
                <w:caps w:val="false"/>
                <w:smallCaps w:val="false"/>
                <w:strike w:val="false"/>
                <w:dstrike w:val="false"/>
                <w:color w:val="231F20"/>
                <w:spacing w:val="0"/>
                <w:u w:val="none"/>
                <w:effect w:val="none"/>
              </w:rPr>
              <w:t>•</w:t>
            </w:r>
          </w:p>
        </w:tc>
        <w:tc>
          <w:tcPr>
            <w:tcW w:w="9590" w:type="dxa"/>
            <w:tcBorders/>
            <w:shd w:fill="auto" w:val="clear"/>
          </w:tcPr>
          <w:p>
            <w:pPr>
              <w:pStyle w:val="TableContents"/>
              <w:spacing w:before="60" w:after="0"/>
              <w:jc w:val="both"/>
              <w:rPr>
                <w:rFonts w:ascii="Times New Roman" w:hAnsi="Times New Roman"/>
                <w:b w:val="false"/>
                <w:i w:val="false"/>
                <w:caps w:val="false"/>
                <w:smallCaps w:val="false"/>
                <w:color w:val="231F20"/>
                <w:spacing w:val="0"/>
                <w:sz w:val="20"/>
              </w:rPr>
            </w:pPr>
            <w:r>
              <w:rPr>
                <w:rFonts w:ascii="Times New Roman" w:hAnsi="Times New Roman"/>
                <w:b w:val="false"/>
                <w:i w:val="false"/>
                <w:caps w:val="false"/>
                <w:smallCaps w:val="false"/>
                <w:color w:val="231F20"/>
                <w:spacing w:val="0"/>
                <w:sz w:val="20"/>
              </w:rPr>
              <w:t>the</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pacing w:val="0"/>
                <w:sz w:val="20"/>
              </w:rPr>
              <w:t>FCPA,</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pacing w:val="0"/>
                <w:sz w:val="20"/>
              </w:rPr>
              <w:t>the</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pacing w:val="0"/>
                <w:sz w:val="20"/>
              </w:rPr>
              <w:t>U.K.</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pacing w:val="0"/>
                <w:sz w:val="20"/>
              </w:rPr>
              <w:t>Bribery</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pacing w:val="0"/>
                <w:sz w:val="20"/>
              </w:rPr>
              <w:t>Act of 2010, and other</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pacing w:val="0"/>
                <w:sz w:val="20"/>
              </w:rPr>
              <w:t>local</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pacing w:val="0"/>
                <w:sz w:val="20"/>
              </w:rPr>
              <w:t>anti-corruption</w:t>
            </w:r>
            <w:r>
              <w:rPr>
                <w:rFonts w:ascii="Times New Roman" w:hAnsi="Times New Roman"/>
                <w:b w:val="false"/>
                <w:i w:val="false"/>
                <w:caps w:val="false"/>
                <w:smallCaps w:val="false"/>
                <w:color w:val="231F20"/>
                <w:spacing w:val="3"/>
                <w:sz w:val="20"/>
              </w:rPr>
              <w:t xml:space="preserve"> </w:t>
            </w:r>
            <w:r>
              <w:rPr>
                <w:rFonts w:ascii="Times New Roman" w:hAnsi="Times New Roman"/>
                <w:b w:val="false"/>
                <w:i w:val="false"/>
                <w:caps w:val="false"/>
                <w:smallCaps w:val="false"/>
                <w:color w:val="231F20"/>
                <w:spacing w:val="0"/>
                <w:sz w:val="20"/>
              </w:rPr>
              <w:t>laws that</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pacing w:val="0"/>
                <w:sz w:val="20"/>
              </w:rPr>
              <w:t>apply</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pacing w:val="0"/>
                <w:sz w:val="20"/>
              </w:rPr>
              <w:t>to our international</w:t>
            </w:r>
            <w:r>
              <w:rPr>
                <w:rFonts w:ascii="Times New Roman" w:hAnsi="Times New Roman"/>
                <w:b w:val="false"/>
                <w:i w:val="false"/>
                <w:caps w:val="false"/>
                <w:smallCaps w:val="false"/>
                <w:color w:val="231F20"/>
                <w:spacing w:val="3"/>
                <w:sz w:val="20"/>
              </w:rPr>
              <w:t xml:space="preserve"> </w:t>
            </w:r>
            <w:r>
              <w:rPr>
                <w:rFonts w:ascii="Times New Roman" w:hAnsi="Times New Roman"/>
                <w:b w:val="false"/>
                <w:i w:val="false"/>
                <w:caps w:val="false"/>
                <w:smallCaps w:val="false"/>
                <w:color w:val="231F20"/>
                <w:spacing w:val="0"/>
                <w:sz w:val="20"/>
              </w:rPr>
              <w:t xml:space="preserve">activities; </w:t>
            </w:r>
          </w:p>
        </w:tc>
        <w:tc>
          <w:tcPr>
            <w:tcW w:w="60" w:type="dxa"/>
            <w:tcBorders/>
            <w:shd w:fill="auto" w:val="clear"/>
          </w:tcPr>
          <w:p>
            <w:pPr>
              <w:pStyle w:val="TableContents"/>
              <w:spacing w:before="60" w:after="0"/>
              <w:jc w:val="both"/>
              <w:rPr>
                <w:caps w:val="false"/>
                <w:smallCaps w:val="false"/>
                <w:color w:val="231F20"/>
                <w:spacing w:val="0"/>
              </w:rPr>
            </w:pPr>
            <w:r>
              <w:rPr>
                <w:caps w:val="false"/>
                <w:smallCaps w:val="false"/>
                <w:color w:val="231F20"/>
                <w:spacing w:val="0"/>
              </w:rPr>
              <w:t> </w:t>
            </w:r>
          </w:p>
        </w:tc>
      </w:tr>
    </w:tbl>
    <w:tbl>
      <w:tblPr>
        <w:tblW w:w="10205" w:type="dxa"/>
        <w:jc w:val="left"/>
        <w:tblInd w:w="0" w:type="dxa"/>
        <w:tblCellMar>
          <w:top w:w="0" w:type="dxa"/>
          <w:left w:w="0" w:type="dxa"/>
          <w:bottom w:w="0" w:type="dxa"/>
          <w:right w:w="0" w:type="dxa"/>
        </w:tblCellMar>
      </w:tblPr>
      <w:tblGrid>
        <w:gridCol w:w="60"/>
        <w:gridCol w:w="110"/>
        <w:gridCol w:w="9975"/>
        <w:gridCol w:w="60"/>
      </w:tblGrid>
      <w:tr>
        <w:trPr/>
        <w:tc>
          <w:tcPr>
            <w:tcW w:w="60" w:type="dxa"/>
            <w:tcBorders/>
            <w:shd w:fill="auto" w:val="clear"/>
          </w:tcPr>
          <w:p>
            <w:pPr>
              <w:pStyle w:val="TableContents"/>
              <w:spacing w:before="60" w:after="0"/>
              <w:jc w:val="both"/>
              <w:rPr>
                <w:caps w:val="false"/>
                <w:smallCaps w:val="false"/>
                <w:color w:val="231F20"/>
                <w:spacing w:val="0"/>
              </w:rPr>
            </w:pPr>
            <w:r>
              <w:rPr>
                <w:caps w:val="false"/>
                <w:smallCaps w:val="false"/>
                <w:color w:val="231F20"/>
                <w:spacing w:val="0"/>
              </w:rPr>
              <w:t> </w:t>
            </w:r>
          </w:p>
        </w:tc>
        <w:tc>
          <w:tcPr>
            <w:tcW w:w="110" w:type="dxa"/>
            <w:tcBorders/>
            <w:shd w:fill="auto" w:val="clear"/>
          </w:tcPr>
          <w:p>
            <w:pPr>
              <w:pStyle w:val="TableContents"/>
              <w:spacing w:before="60" w:after="0"/>
              <w:jc w:val="both"/>
              <w:rPr>
                <w:caps w:val="false"/>
                <w:smallCaps w:val="false"/>
                <w:strike w:val="false"/>
                <w:dstrike w:val="false"/>
                <w:color w:val="231F20"/>
                <w:spacing w:val="0"/>
                <w:u w:val="none"/>
                <w:effect w:val="none"/>
              </w:rPr>
            </w:pPr>
            <w:r>
              <w:rPr>
                <w:caps w:val="false"/>
                <w:smallCaps w:val="false"/>
                <w:strike w:val="false"/>
                <w:dstrike w:val="false"/>
                <w:color w:val="231F20"/>
                <w:spacing w:val="0"/>
                <w:u w:val="none"/>
                <w:effect w:val="none"/>
              </w:rPr>
              <w:t>•</w:t>
            </w:r>
          </w:p>
        </w:tc>
        <w:tc>
          <w:tcPr>
            <w:tcW w:w="9975" w:type="dxa"/>
            <w:tcBorders/>
            <w:shd w:fill="auto" w:val="clear"/>
          </w:tcPr>
          <w:p>
            <w:pPr>
              <w:pStyle w:val="TableContents"/>
              <w:spacing w:before="60" w:after="0"/>
              <w:jc w:val="both"/>
              <w:rPr>
                <w:rFonts w:ascii="Times New Roman" w:hAnsi="Times New Roman"/>
                <w:b w:val="false"/>
                <w:i w:val="false"/>
                <w:caps w:val="false"/>
                <w:smallCaps w:val="false"/>
                <w:color w:val="231F20"/>
                <w:spacing w:val="0"/>
                <w:sz w:val="20"/>
              </w:rPr>
            </w:pPr>
            <w:r>
              <w:rPr>
                <w:rFonts w:ascii="Times New Roman" w:hAnsi="Times New Roman"/>
                <w:b w:val="false"/>
                <w:i w:val="false"/>
                <w:caps w:val="false"/>
                <w:smallCaps w:val="false"/>
                <w:color w:val="231F20"/>
                <w:spacing w:val="0"/>
                <w:sz w:val="20"/>
              </w:rPr>
              <w:t xml:space="preserve">the federal HIPAA, which created new federal criminal statutes that prohibit a person from knowingly and willfully executing, or attempting to execute, a scheme to defraud any healthcare benefit program or obtain, by means of false or fraudulent pretenses, representations or promises, any of the money or property owned by, or under the custody or control of, any healthcare benefit program, regardless of the payor (e.g., public or private) and knowingly and willfully falsifying, concealing or covering up by any trick or device a material fact or making any materially false, fictitious, or fraudulent statements or representations in connection with the delivery of, or payment for, healthcare benefits, items or services relating to healthcare matters; similar to the federal Anti-Kickback Statute, a person or entity does not need to have actual knowledge of the statute or specific intent to violate it in order to have committed a violation; </w:t>
            </w:r>
          </w:p>
        </w:tc>
        <w:tc>
          <w:tcPr>
            <w:tcW w:w="60" w:type="dxa"/>
            <w:tcBorders/>
            <w:shd w:fill="auto" w:val="clear"/>
          </w:tcPr>
          <w:p>
            <w:pPr>
              <w:pStyle w:val="TableContents"/>
              <w:spacing w:before="60" w:after="0"/>
              <w:jc w:val="both"/>
              <w:rPr>
                <w:caps w:val="false"/>
                <w:smallCaps w:val="false"/>
                <w:color w:val="231F20"/>
                <w:spacing w:val="0"/>
              </w:rPr>
            </w:pPr>
            <w:r>
              <w:rPr>
                <w:caps w:val="false"/>
                <w:smallCaps w:val="false"/>
                <w:color w:val="231F20"/>
                <w:spacing w:val="0"/>
              </w:rPr>
              <w:t> </w:t>
            </w:r>
          </w:p>
        </w:tc>
      </w:tr>
    </w:tbl>
    <w:tbl>
      <w:tblPr>
        <w:tblW w:w="10205" w:type="dxa"/>
        <w:jc w:val="left"/>
        <w:tblInd w:w="0" w:type="dxa"/>
        <w:tblCellMar>
          <w:top w:w="0" w:type="dxa"/>
          <w:left w:w="0" w:type="dxa"/>
          <w:bottom w:w="0" w:type="dxa"/>
          <w:right w:w="0" w:type="dxa"/>
        </w:tblCellMar>
      </w:tblPr>
      <w:tblGrid>
        <w:gridCol w:w="60"/>
        <w:gridCol w:w="110"/>
        <w:gridCol w:w="9975"/>
        <w:gridCol w:w="60"/>
      </w:tblGrid>
      <w:tr>
        <w:trPr/>
        <w:tc>
          <w:tcPr>
            <w:tcW w:w="60" w:type="dxa"/>
            <w:tcBorders/>
            <w:shd w:fill="auto" w:val="clear"/>
          </w:tcPr>
          <w:p>
            <w:pPr>
              <w:pStyle w:val="TableContents"/>
              <w:spacing w:before="60" w:after="0"/>
              <w:jc w:val="both"/>
              <w:rPr>
                <w:caps w:val="false"/>
                <w:smallCaps w:val="false"/>
                <w:color w:val="231F20"/>
                <w:spacing w:val="0"/>
              </w:rPr>
            </w:pPr>
            <w:r>
              <w:rPr>
                <w:caps w:val="false"/>
                <w:smallCaps w:val="false"/>
                <w:color w:val="231F20"/>
                <w:spacing w:val="0"/>
              </w:rPr>
              <w:t> </w:t>
            </w:r>
          </w:p>
        </w:tc>
        <w:tc>
          <w:tcPr>
            <w:tcW w:w="110" w:type="dxa"/>
            <w:tcBorders/>
            <w:shd w:fill="auto" w:val="clear"/>
          </w:tcPr>
          <w:p>
            <w:pPr>
              <w:pStyle w:val="TableContents"/>
              <w:spacing w:before="60" w:after="0"/>
              <w:jc w:val="both"/>
              <w:rPr>
                <w:caps w:val="false"/>
                <w:smallCaps w:val="false"/>
                <w:strike w:val="false"/>
                <w:dstrike w:val="false"/>
                <w:color w:val="231F20"/>
                <w:spacing w:val="0"/>
                <w:u w:val="none"/>
                <w:effect w:val="none"/>
              </w:rPr>
            </w:pPr>
            <w:r>
              <w:rPr>
                <w:caps w:val="false"/>
                <w:smallCaps w:val="false"/>
                <w:strike w:val="false"/>
                <w:dstrike w:val="false"/>
                <w:color w:val="231F20"/>
                <w:spacing w:val="0"/>
                <w:u w:val="none"/>
                <w:effect w:val="none"/>
              </w:rPr>
              <w:t>•</w:t>
            </w:r>
          </w:p>
        </w:tc>
        <w:tc>
          <w:tcPr>
            <w:tcW w:w="9975" w:type="dxa"/>
            <w:tcBorders/>
            <w:shd w:fill="auto" w:val="clear"/>
          </w:tcPr>
          <w:p>
            <w:pPr>
              <w:pStyle w:val="TableContents"/>
              <w:spacing w:before="60" w:after="0"/>
              <w:jc w:val="both"/>
              <w:rPr>
                <w:rFonts w:ascii="Times New Roman" w:hAnsi="Times New Roman"/>
                <w:b w:val="false"/>
                <w:i w:val="false"/>
                <w:caps w:val="false"/>
                <w:smallCaps w:val="false"/>
                <w:color w:val="231F20"/>
                <w:spacing w:val="0"/>
                <w:sz w:val="20"/>
              </w:rPr>
            </w:pPr>
            <w:r>
              <w:rPr>
                <w:rFonts w:ascii="Times New Roman" w:hAnsi="Times New Roman"/>
                <w:b w:val="false"/>
                <w:i w:val="false"/>
                <w:caps w:val="false"/>
                <w:smallCaps w:val="false"/>
                <w:color w:val="231F20"/>
                <w:spacing w:val="0"/>
                <w:sz w:val="20"/>
              </w:rPr>
              <w:t xml:space="preserve">HIPAA, as amended by the Health Information Technology for Economic and Clinical Health Act (“HITECH”) and their respective implementing regulations, including the Final Omnibus Rule published in January 2013, which impose requirements on certain covered healthcare providers, health plans, and healthcare clearinghouses as well as their respective business associates, independent contractors or agents of covered entities, that perform services for them that involve the creation, maintenance, receipt, use, or disclosure of, individually identifiable health information relating to the privacy, security and transmission of individually identifiable health information. HITECH also created new tiers of civil monetary penalties, amended HIPAA to make civil and criminal penalties directly applicable to business associates, and gave state attorneys general new authority to file civil actions for damages or injunctions in federal courts to enforce the federal HIPAA laws and seek attorneys’ fees and costs associated with pursuing federal civil actions. In addition, there may be additional federal, state and non-U.S. laws which govern the privacy and security of health and other personal information in certain circumstances, many of which differ from each other in significant ways and may not have the same effect, thus complicating compliance effort; </w:t>
            </w:r>
          </w:p>
        </w:tc>
        <w:tc>
          <w:tcPr>
            <w:tcW w:w="60" w:type="dxa"/>
            <w:tcBorders/>
            <w:shd w:fill="auto" w:val="clear"/>
          </w:tcPr>
          <w:p>
            <w:pPr>
              <w:pStyle w:val="TableContents"/>
              <w:spacing w:before="60" w:after="0"/>
              <w:jc w:val="both"/>
              <w:rPr>
                <w:caps w:val="false"/>
                <w:smallCaps w:val="false"/>
                <w:color w:val="231F20"/>
                <w:spacing w:val="0"/>
              </w:rPr>
            </w:pPr>
            <w:r>
              <w:rPr>
                <w:caps w:val="false"/>
                <w:smallCaps w:val="false"/>
                <w:color w:val="231F20"/>
                <w:spacing w:val="0"/>
              </w:rPr>
              <w:t> </w:t>
            </w:r>
          </w:p>
        </w:tc>
      </w:tr>
    </w:tbl>
    <w:tbl>
      <w:tblPr>
        <w:tblW w:w="10205" w:type="dxa"/>
        <w:jc w:val="left"/>
        <w:tblInd w:w="0" w:type="dxa"/>
        <w:tblCellMar>
          <w:top w:w="0" w:type="dxa"/>
          <w:left w:w="0" w:type="dxa"/>
          <w:bottom w:w="0" w:type="dxa"/>
          <w:right w:w="0" w:type="dxa"/>
        </w:tblCellMar>
      </w:tblPr>
      <w:tblGrid>
        <w:gridCol w:w="60"/>
        <w:gridCol w:w="110"/>
        <w:gridCol w:w="9975"/>
        <w:gridCol w:w="60"/>
      </w:tblGrid>
      <w:tr>
        <w:trPr/>
        <w:tc>
          <w:tcPr>
            <w:tcW w:w="60" w:type="dxa"/>
            <w:tcBorders/>
            <w:shd w:fill="auto" w:val="clear"/>
          </w:tcPr>
          <w:p>
            <w:pPr>
              <w:pStyle w:val="TableContents"/>
              <w:spacing w:before="60" w:after="0"/>
              <w:jc w:val="both"/>
              <w:rPr>
                <w:caps w:val="false"/>
                <w:smallCaps w:val="false"/>
                <w:color w:val="231F20"/>
                <w:spacing w:val="0"/>
              </w:rPr>
            </w:pPr>
            <w:r>
              <w:rPr>
                <w:caps w:val="false"/>
                <w:smallCaps w:val="false"/>
                <w:color w:val="231F20"/>
                <w:spacing w:val="0"/>
              </w:rPr>
              <w:t> </w:t>
            </w:r>
          </w:p>
        </w:tc>
        <w:tc>
          <w:tcPr>
            <w:tcW w:w="110" w:type="dxa"/>
            <w:tcBorders/>
            <w:shd w:fill="auto" w:val="clear"/>
          </w:tcPr>
          <w:p>
            <w:pPr>
              <w:pStyle w:val="TableContents"/>
              <w:spacing w:before="60" w:after="0"/>
              <w:jc w:val="both"/>
              <w:rPr>
                <w:caps w:val="false"/>
                <w:smallCaps w:val="false"/>
                <w:strike w:val="false"/>
                <w:dstrike w:val="false"/>
                <w:color w:val="231F20"/>
                <w:spacing w:val="0"/>
                <w:u w:val="none"/>
                <w:effect w:val="none"/>
              </w:rPr>
            </w:pPr>
            <w:r>
              <w:rPr>
                <w:caps w:val="false"/>
                <w:smallCaps w:val="false"/>
                <w:strike w:val="false"/>
                <w:dstrike w:val="false"/>
                <w:color w:val="231F20"/>
                <w:spacing w:val="0"/>
                <w:u w:val="none"/>
                <w:effect w:val="none"/>
              </w:rPr>
              <w:t>•</w:t>
            </w:r>
          </w:p>
        </w:tc>
        <w:tc>
          <w:tcPr>
            <w:tcW w:w="9975" w:type="dxa"/>
            <w:tcBorders/>
            <w:shd w:fill="auto" w:val="clear"/>
          </w:tcPr>
          <w:p>
            <w:pPr>
              <w:pStyle w:val="TableContents"/>
              <w:spacing w:before="60" w:after="0"/>
              <w:jc w:val="both"/>
              <w:rPr>
                <w:rFonts w:ascii="Times New Roman" w:hAnsi="Times New Roman"/>
                <w:b w:val="false"/>
                <w:i w:val="false"/>
                <w:caps w:val="false"/>
                <w:smallCaps w:val="false"/>
                <w:color w:val="231F20"/>
                <w:spacing w:val="0"/>
                <w:sz w:val="20"/>
              </w:rPr>
            </w:pPr>
            <w:r>
              <w:rPr>
                <w:rFonts w:ascii="Times New Roman" w:hAnsi="Times New Roman"/>
                <w:b w:val="false"/>
                <w:i w:val="false"/>
                <w:caps w:val="false"/>
                <w:smallCaps w:val="false"/>
                <w:color w:val="231F20"/>
                <w:spacing w:val="0"/>
                <w:sz w:val="20"/>
              </w:rPr>
              <w:t xml:space="preserve">the federal Physician Payments Sunshine Act requires applicable manufacturers of covered drugs, devices, biologics and medical supplies for which payment is available under Medicare, Medicaid or the Children’s Health Insurance Program, with specific exceptions, to annually report to CMS information regarding certain payments and other transfers of value made to covered recipients in the previously year, including physicians (defined to include doctors, dentists, optometrists, podiatrists and chiropractors), certain non-physician healthcare professionals (such as physician assistants and nurse practitioners, among others), and teaching hospitals, as well as information regarding ownership and investment interests held by physicians and their immediate family members; our failure to submit required information timely, accurately, and completely may result in significant civil monetary penalties and may increase our liability under other federal laws or regulations; and </w:t>
            </w:r>
          </w:p>
        </w:tc>
        <w:tc>
          <w:tcPr>
            <w:tcW w:w="60" w:type="dxa"/>
            <w:tcBorders/>
            <w:shd w:fill="auto" w:val="clear"/>
          </w:tcPr>
          <w:p>
            <w:pPr>
              <w:pStyle w:val="TableContents"/>
              <w:spacing w:before="60" w:after="0"/>
              <w:jc w:val="both"/>
              <w:rPr>
                <w:caps w:val="false"/>
                <w:smallCaps w:val="false"/>
                <w:color w:val="231F20"/>
                <w:spacing w:val="0"/>
              </w:rPr>
            </w:pPr>
            <w:r>
              <w:rPr>
                <w:caps w:val="false"/>
                <w:smallCaps w:val="false"/>
                <w:color w:val="231F20"/>
                <w:spacing w:val="0"/>
              </w:rPr>
              <w:t> </w:t>
            </w:r>
          </w:p>
        </w:tc>
      </w:tr>
    </w:tbl>
    <w:tbl>
      <w:tblPr>
        <w:tblW w:w="10205" w:type="dxa"/>
        <w:jc w:val="left"/>
        <w:tblInd w:w="0" w:type="dxa"/>
        <w:tblCellMar>
          <w:top w:w="0" w:type="dxa"/>
          <w:left w:w="0" w:type="dxa"/>
          <w:bottom w:w="0" w:type="dxa"/>
          <w:right w:w="0" w:type="dxa"/>
        </w:tblCellMar>
      </w:tblPr>
      <w:tblGrid>
        <w:gridCol w:w="60"/>
        <w:gridCol w:w="110"/>
        <w:gridCol w:w="9975"/>
        <w:gridCol w:w="60"/>
      </w:tblGrid>
      <w:tr>
        <w:trPr/>
        <w:tc>
          <w:tcPr>
            <w:tcW w:w="60" w:type="dxa"/>
            <w:tcBorders/>
            <w:shd w:fill="auto" w:val="clear"/>
          </w:tcPr>
          <w:p>
            <w:pPr>
              <w:pStyle w:val="TableContents"/>
              <w:spacing w:before="60" w:after="0"/>
              <w:jc w:val="both"/>
              <w:rPr>
                <w:caps w:val="false"/>
                <w:smallCaps w:val="false"/>
                <w:color w:val="231F20"/>
                <w:spacing w:val="0"/>
              </w:rPr>
            </w:pPr>
            <w:r>
              <w:rPr>
                <w:caps w:val="false"/>
                <w:smallCaps w:val="false"/>
                <w:color w:val="231F20"/>
                <w:spacing w:val="0"/>
              </w:rPr>
              <w:t> </w:t>
            </w:r>
          </w:p>
        </w:tc>
        <w:tc>
          <w:tcPr>
            <w:tcW w:w="110" w:type="dxa"/>
            <w:tcBorders/>
            <w:shd w:fill="auto" w:val="clear"/>
          </w:tcPr>
          <w:p>
            <w:pPr>
              <w:pStyle w:val="TableContents"/>
              <w:spacing w:before="60" w:after="0"/>
              <w:jc w:val="both"/>
              <w:rPr>
                <w:caps w:val="false"/>
                <w:smallCaps w:val="false"/>
                <w:strike w:val="false"/>
                <w:dstrike w:val="false"/>
                <w:color w:val="231F20"/>
                <w:spacing w:val="0"/>
                <w:u w:val="none"/>
                <w:effect w:val="none"/>
              </w:rPr>
            </w:pPr>
            <w:r>
              <w:rPr>
                <w:caps w:val="false"/>
                <w:smallCaps w:val="false"/>
                <w:strike w:val="false"/>
                <w:dstrike w:val="false"/>
                <w:color w:val="231F20"/>
                <w:spacing w:val="0"/>
                <w:u w:val="none"/>
                <w:effect w:val="none"/>
              </w:rPr>
              <w:t>•</w:t>
            </w:r>
          </w:p>
        </w:tc>
        <w:tc>
          <w:tcPr>
            <w:tcW w:w="9975" w:type="dxa"/>
            <w:tcBorders/>
            <w:shd w:fill="auto" w:val="clear"/>
          </w:tcPr>
          <w:p>
            <w:pPr>
              <w:pStyle w:val="TableContents"/>
              <w:spacing w:before="60" w:after="0"/>
              <w:jc w:val="both"/>
              <w:rPr>
                <w:rFonts w:ascii="Times New Roman" w:hAnsi="Times New Roman"/>
                <w:b w:val="false"/>
                <w:i w:val="false"/>
                <w:caps w:val="false"/>
                <w:smallCaps w:val="false"/>
                <w:color w:val="231F20"/>
                <w:spacing w:val="0"/>
                <w:sz w:val="20"/>
              </w:rPr>
            </w:pPr>
            <w:r>
              <w:rPr>
                <w:rFonts w:ascii="Times New Roman" w:hAnsi="Times New Roman"/>
                <w:b w:val="false"/>
                <w:i w:val="false"/>
                <w:caps w:val="false"/>
                <w:smallCaps w:val="false"/>
                <w:color w:val="231F20"/>
                <w:spacing w:val="0"/>
                <w:sz w:val="20"/>
              </w:rPr>
              <w:t xml:space="preserve">additionally, we are subject to state and foreign equivalents of each of the healthcare laws and regulations described above, among others, some of which may be broader in scope and may apply </w:t>
            </w:r>
          </w:p>
        </w:tc>
        <w:tc>
          <w:tcPr>
            <w:tcW w:w="60" w:type="dxa"/>
            <w:tcBorders/>
            <w:shd w:fill="auto" w:val="clear"/>
          </w:tcPr>
          <w:p>
            <w:pPr>
              <w:pStyle w:val="TableContents"/>
              <w:spacing w:before="60" w:after="0"/>
              <w:jc w:val="both"/>
              <w:rPr>
                <w:caps w:val="false"/>
                <w:smallCaps w:val="false"/>
                <w:color w:val="231F20"/>
                <w:spacing w:val="0"/>
              </w:rPr>
            </w:pPr>
            <w:r>
              <w:rPr>
                <w:caps w:val="false"/>
                <w:smallCaps w:val="false"/>
                <w:color w:val="231F20"/>
                <w:spacing w:val="0"/>
              </w:rPr>
              <w:t> </w:t>
            </w:r>
          </w:p>
        </w:tc>
      </w:tr>
    </w:tbl>
    <w:p>
      <w:pPr>
        <w:pStyle w:val="TextBody"/>
        <w:spacing w:before="240" w:after="0"/>
        <w:jc w:val="center"/>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68</w:t>
      </w:r>
    </w:p>
    <w:p>
      <w:pPr>
        <w:pStyle w:val="HorizontalLine"/>
        <w:rPr/>
      </w:pPr>
      <w:r>
        <w:rPr/>
      </w:r>
    </w:p>
    <w:p>
      <w:pPr>
        <w:pStyle w:val="TextBody"/>
        <w:spacing w:before="0" w:after="0"/>
        <w:rPr/>
      </w:pPr>
      <w:r>
        <w:rPr/>
        <w:t> </w:t>
      </w:r>
    </w:p>
    <w:tbl>
      <w:tblPr>
        <w:tblW w:w="10205" w:type="dxa"/>
        <w:jc w:val="left"/>
        <w:tblInd w:w="0" w:type="dxa"/>
        <w:tblCellMar>
          <w:top w:w="0" w:type="dxa"/>
          <w:left w:w="0" w:type="dxa"/>
          <w:bottom w:w="0" w:type="dxa"/>
          <w:right w:w="0" w:type="dxa"/>
        </w:tblCellMar>
      </w:tblPr>
      <w:tblGrid>
        <w:gridCol w:w="60"/>
        <w:gridCol w:w="23"/>
        <w:gridCol w:w="10062"/>
        <w:gridCol w:w="60"/>
      </w:tblGrid>
      <w:tr>
        <w:trPr/>
        <w:tc>
          <w:tcPr>
            <w:tcW w:w="60" w:type="dxa"/>
            <w:tcBorders/>
            <w:shd w:fill="auto" w:val="clear"/>
          </w:tcPr>
          <w:p>
            <w:pPr>
              <w:pStyle w:val="TableContents"/>
              <w:spacing w:before="60" w:after="0"/>
              <w:jc w:val="both"/>
              <w:rPr>
                <w:caps w:val="false"/>
                <w:smallCaps w:val="false"/>
                <w:color w:val="231F20"/>
                <w:spacing w:val="0"/>
              </w:rPr>
            </w:pPr>
            <w:r>
              <w:rPr>
                <w:caps w:val="false"/>
                <w:smallCaps w:val="false"/>
                <w:color w:val="231F20"/>
                <w:spacing w:val="0"/>
              </w:rPr>
              <w:t> </w:t>
            </w:r>
          </w:p>
        </w:tc>
        <w:tc>
          <w:tcPr>
            <w:tcW w:w="23" w:type="dxa"/>
            <w:tcBorders/>
            <w:shd w:fill="auto" w:val="clear"/>
          </w:tcPr>
          <w:p>
            <w:pPr>
              <w:pStyle w:val="TableContents"/>
              <w:spacing w:before="0" w:after="283"/>
              <w:rPr>
                <w:sz w:val="4"/>
                <w:szCs w:val="4"/>
              </w:rPr>
            </w:pPr>
            <w:r>
              <w:rPr>
                <w:sz w:val="4"/>
                <w:szCs w:val="4"/>
              </w:rPr>
            </w:r>
          </w:p>
        </w:tc>
        <w:tc>
          <w:tcPr>
            <w:tcW w:w="10062" w:type="dxa"/>
            <w:tcBorders/>
            <w:shd w:fill="auto" w:val="clear"/>
          </w:tcPr>
          <w:p>
            <w:pPr>
              <w:pStyle w:val="TableContents"/>
              <w:spacing w:before="60" w:after="0"/>
              <w:jc w:val="both"/>
              <w:rPr>
                <w:rFonts w:ascii="Times New Roman" w:hAnsi="Times New Roman"/>
                <w:b w:val="false"/>
                <w:i w:val="false"/>
                <w:caps w:val="false"/>
                <w:smallCaps w:val="false"/>
                <w:color w:val="231F20"/>
                <w:spacing w:val="0"/>
                <w:sz w:val="20"/>
              </w:rPr>
            </w:pPr>
            <w:r>
              <w:rPr>
                <w:rFonts w:ascii="Times New Roman" w:hAnsi="Times New Roman"/>
                <w:b w:val="false"/>
                <w:i w:val="false"/>
                <w:caps w:val="false"/>
                <w:smallCaps w:val="false"/>
                <w:color w:val="231F20"/>
                <w:spacing w:val="0"/>
                <w:sz w:val="20"/>
              </w:rPr>
              <w:t>regardless of the payor. Many U.S. states have adopted laws similar to the federal Anti-Kickback Statute and False Claims Act, and may apply to our business practices, including, but not limited to, research, distribution, sales or marketing arrangements and claims involving healthcare items or services reimbursed by non-governmental payors, including private insurers. In addition, some states have passed laws that require pharmaceutical companies to comply with the April 2003 Office of Inspector General Compliance Program Guidance for Pharmaceutical Manufacturers and/or the Pharmaceutical Research and Manufacturers of America’s Code on Interactions with Healthcare Professionals. Several states also impose other marketing restrictions or require pharmaceutical companies to make marketing or price disclosures to the state and require the registration of pharmaceutical sales representatives. State and foreign laws, including for example the European Union General Data Protection Regulation, which became effective May 2018 also govern the privacy and security of health information in some circumstances, many of which differ from each other in significant ways and often are not preempted by HIPAA, thus complicating compliance efforts. There are ambiguities as to what is required to comply with these state requirements and if we fail to comply with an applicable state law requirement, we could be subject to penalties. Finally, there are state and foreign laws governing the privacy and security of health information, many of which differ from each other in significant ways and often are not preempted by HIPAA, thus complicating compliance effort.</w:t>
            </w:r>
          </w:p>
        </w:tc>
        <w:tc>
          <w:tcPr>
            <w:tcW w:w="60" w:type="dxa"/>
            <w:tcBorders/>
            <w:shd w:fill="auto" w:val="clear"/>
          </w:tcPr>
          <w:p>
            <w:pPr>
              <w:pStyle w:val="TableContents"/>
              <w:spacing w:before="60" w:after="0"/>
              <w:jc w:val="both"/>
              <w:rPr>
                <w:caps w:val="false"/>
                <w:smallCaps w:val="false"/>
                <w:color w:val="231F20"/>
                <w:spacing w:val="0"/>
              </w:rPr>
            </w:pPr>
            <w:r>
              <w:rPr>
                <w:caps w:val="false"/>
                <w:smallCaps w:val="false"/>
                <w:color w:val="231F20"/>
                <w:spacing w:val="0"/>
              </w:rPr>
              <w:t> </w:t>
            </w:r>
          </w:p>
        </w:tc>
      </w:tr>
    </w:tbl>
    <w:p>
      <w:pPr>
        <w:pStyle w:val="TextBody"/>
        <w:spacing w:before="120" w:after="0"/>
        <w:jc w:val="both"/>
        <w:rPr>
          <w:rFonts w:ascii="Times New Roman" w:hAnsi="Times New Roman"/>
          <w:b w:val="false"/>
          <w:i w:val="false"/>
          <w:caps w:val="false"/>
          <w:smallCaps w:val="false"/>
          <w:color w:val="231F20"/>
          <w:sz w:val="20"/>
        </w:rPr>
      </w:pPr>
      <w:r>
        <w:rPr>
          <w:rFonts w:ascii="Times New Roman" w:hAnsi="Times New Roman"/>
          <w:b w:val="false"/>
          <w:i w:val="false"/>
          <w:caps w:val="false"/>
          <w:smallCaps w:val="false"/>
          <w:color w:val="231F20"/>
          <w:sz w:val="20"/>
        </w:rPr>
        <w:t>Because</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of the</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breadth</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of these</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laws and the</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narrowness</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of available</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statutory</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and regulatory</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exceptions</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or safe</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harbors,</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it</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is</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possible</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that</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some</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of our</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activities,</w:t>
      </w:r>
      <w:r>
        <w:rPr>
          <w:rFonts w:ascii="Times New Roman" w:hAnsi="Times New Roman"/>
          <w:b w:val="false"/>
          <w:i w:val="false"/>
          <w:caps w:val="false"/>
          <w:smallCaps w:val="false"/>
          <w:color w:val="231F20"/>
          <w:spacing w:val="3"/>
          <w:sz w:val="20"/>
        </w:rPr>
        <w:t xml:space="preserve"> </w:t>
      </w:r>
      <w:r>
        <w:rPr>
          <w:rFonts w:ascii="Times New Roman" w:hAnsi="Times New Roman"/>
          <w:b w:val="false"/>
          <w:i w:val="false"/>
          <w:caps w:val="false"/>
          <w:smallCaps w:val="false"/>
          <w:color w:val="231F20"/>
          <w:sz w:val="20"/>
        </w:rPr>
        <w:t>including</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those</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of our</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contractors</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or agents</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who conduct business</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for</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or on behalf</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of us, could</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be subject</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to challenge</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under</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one or more</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of such laws. Any action brought</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against</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us for</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violations</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of these</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laws or regulations,</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even successfully</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defended,</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could</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cause</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us to incur</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significant</w:t>
      </w:r>
      <w:r>
        <w:rPr>
          <w:rFonts w:ascii="Times New Roman" w:hAnsi="Times New Roman"/>
          <w:b w:val="false"/>
          <w:i w:val="false"/>
          <w:caps w:val="false"/>
          <w:smallCaps w:val="false"/>
          <w:color w:val="231F20"/>
          <w:spacing w:val="3"/>
          <w:sz w:val="20"/>
        </w:rPr>
        <w:t xml:space="preserve"> </w:t>
      </w:r>
      <w:r>
        <w:rPr>
          <w:rFonts w:ascii="Times New Roman" w:hAnsi="Times New Roman"/>
          <w:b w:val="false"/>
          <w:i w:val="false"/>
          <w:caps w:val="false"/>
          <w:smallCaps w:val="false"/>
          <w:color w:val="231F20"/>
          <w:sz w:val="20"/>
        </w:rPr>
        <w:t>legal</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expenses</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and divert</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our</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management’s</w:t>
      </w:r>
      <w:r>
        <w:rPr>
          <w:rFonts w:ascii="Times New Roman" w:hAnsi="Times New Roman"/>
          <w:b w:val="false"/>
          <w:i w:val="false"/>
          <w:caps w:val="false"/>
          <w:smallCaps w:val="false"/>
          <w:color w:val="231F20"/>
          <w:spacing w:val="3"/>
          <w:sz w:val="20"/>
        </w:rPr>
        <w:t xml:space="preserve"> </w:t>
      </w:r>
      <w:r>
        <w:rPr>
          <w:rFonts w:ascii="Times New Roman" w:hAnsi="Times New Roman"/>
          <w:b w:val="false"/>
          <w:i w:val="false"/>
          <w:caps w:val="false"/>
          <w:smallCaps w:val="false"/>
          <w:color w:val="231F20"/>
          <w:sz w:val="20"/>
        </w:rPr>
        <w:t>attention</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from</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the</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operation</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of our</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business. We may</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be subject</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to private</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“qui</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tam”</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actions</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brought</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by individual</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whistleblowers</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on behalf</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of the</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federal</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or state</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governments.</w:t>
      </w:r>
    </w:p>
    <w:p>
      <w:pPr>
        <w:pStyle w:val="TextBody"/>
        <w:spacing w:before="120" w:after="0"/>
        <w:jc w:val="both"/>
        <w:rPr>
          <w:rFonts w:ascii="Times New Roman" w:hAnsi="Times New Roman"/>
          <w:b w:val="false"/>
          <w:i w:val="false"/>
          <w:caps w:val="false"/>
          <w:smallCaps w:val="false"/>
          <w:color w:val="231F20"/>
          <w:sz w:val="20"/>
        </w:rPr>
      </w:pPr>
      <w:r>
        <w:rPr>
          <w:rFonts w:ascii="Times New Roman" w:hAnsi="Times New Roman"/>
          <w:b w:val="false"/>
          <w:i w:val="false"/>
          <w:caps w:val="false"/>
          <w:smallCaps w:val="false"/>
          <w:color w:val="231F20"/>
          <w:sz w:val="20"/>
        </w:rPr>
        <w:t>If</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we were to grow our</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business</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and expand our</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sales</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organization</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or rely</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on distributors</w:t>
      </w:r>
      <w:r>
        <w:rPr>
          <w:rFonts w:ascii="Times New Roman" w:hAnsi="Times New Roman"/>
          <w:b w:val="false"/>
          <w:i w:val="false"/>
          <w:caps w:val="false"/>
          <w:smallCaps w:val="false"/>
          <w:color w:val="231F20"/>
          <w:spacing w:val="3"/>
          <w:sz w:val="20"/>
        </w:rPr>
        <w:t xml:space="preserve"> </w:t>
      </w:r>
      <w:r>
        <w:rPr>
          <w:rFonts w:ascii="Times New Roman" w:hAnsi="Times New Roman"/>
          <w:b w:val="false"/>
          <w:i w:val="false"/>
          <w:caps w:val="false"/>
          <w:smallCaps w:val="false"/>
          <w:color w:val="231F20"/>
          <w:sz w:val="20"/>
        </w:rPr>
        <w:t>outside</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of the United</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States,</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we</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would be at</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increased</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risk</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of violating</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these</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laws or our</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internal</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policies</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and procedures.</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The risk</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of us being</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found in violation</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of these</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or other</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laws and regulations</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is</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further</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increased</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by the</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fact</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that many</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have not been fully</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interpreted</w:t>
      </w:r>
      <w:r>
        <w:rPr>
          <w:rFonts w:ascii="Times New Roman" w:hAnsi="Times New Roman"/>
          <w:b w:val="false"/>
          <w:i w:val="false"/>
          <w:caps w:val="false"/>
          <w:smallCaps w:val="false"/>
          <w:color w:val="231F20"/>
          <w:spacing w:val="3"/>
          <w:sz w:val="20"/>
        </w:rPr>
        <w:t xml:space="preserve"> </w:t>
      </w:r>
      <w:r>
        <w:rPr>
          <w:rFonts w:ascii="Times New Roman" w:hAnsi="Times New Roman"/>
          <w:b w:val="false"/>
          <w:i w:val="false"/>
          <w:caps w:val="false"/>
          <w:smallCaps w:val="false"/>
          <w:color w:val="231F20"/>
          <w:sz w:val="20"/>
        </w:rPr>
        <w:t>by the</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regulatory</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authorities</w:t>
      </w:r>
      <w:r>
        <w:rPr>
          <w:rFonts w:ascii="Times New Roman" w:hAnsi="Times New Roman"/>
          <w:b w:val="false"/>
          <w:i w:val="false"/>
          <w:caps w:val="false"/>
          <w:smallCaps w:val="false"/>
          <w:color w:val="231F20"/>
          <w:spacing w:val="3"/>
          <w:sz w:val="20"/>
        </w:rPr>
        <w:t xml:space="preserve"> </w:t>
      </w:r>
      <w:r>
        <w:rPr>
          <w:rFonts w:ascii="Times New Roman" w:hAnsi="Times New Roman"/>
          <w:b w:val="false"/>
          <w:i w:val="false"/>
          <w:caps w:val="false"/>
          <w:smallCaps w:val="false"/>
          <w:color w:val="231F20"/>
          <w:sz w:val="20"/>
        </w:rPr>
        <w:t>or the</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courts,</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and their</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provisions</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are</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open to a variety</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of interpretations.</w:t>
      </w:r>
      <w:r>
        <w:rPr>
          <w:rFonts w:ascii="Times New Roman" w:hAnsi="Times New Roman"/>
          <w:b w:val="false"/>
          <w:i w:val="false"/>
          <w:caps w:val="false"/>
          <w:smallCaps w:val="false"/>
          <w:color w:val="231F20"/>
          <w:spacing w:val="4"/>
          <w:sz w:val="20"/>
        </w:rPr>
        <w:t xml:space="preserve"> </w:t>
      </w:r>
      <w:r>
        <w:rPr>
          <w:rFonts w:ascii="Times New Roman" w:hAnsi="Times New Roman"/>
          <w:b w:val="false"/>
          <w:i w:val="false"/>
          <w:caps w:val="false"/>
          <w:smallCaps w:val="false"/>
          <w:color w:val="231F20"/>
          <w:sz w:val="20"/>
        </w:rPr>
        <w:t>Any action</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brought</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against</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us for</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violation</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of these</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or other</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laws or regulations, even if</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we</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successfully</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defend</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against</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it,</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could</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cause</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us to incur</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significant</w:t>
      </w:r>
      <w:r>
        <w:rPr>
          <w:rFonts w:ascii="Times New Roman" w:hAnsi="Times New Roman"/>
          <w:b w:val="false"/>
          <w:i w:val="false"/>
          <w:caps w:val="false"/>
          <w:smallCaps w:val="false"/>
          <w:color w:val="231F20"/>
          <w:spacing w:val="3"/>
          <w:sz w:val="20"/>
        </w:rPr>
        <w:t xml:space="preserve"> </w:t>
      </w:r>
      <w:r>
        <w:rPr>
          <w:rFonts w:ascii="Times New Roman" w:hAnsi="Times New Roman"/>
          <w:b w:val="false"/>
          <w:i w:val="false"/>
          <w:caps w:val="false"/>
          <w:smallCaps w:val="false"/>
          <w:color w:val="231F20"/>
          <w:sz w:val="20"/>
        </w:rPr>
        <w:t>legal</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expenses</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and divert</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our management’s</w:t>
      </w:r>
      <w:r>
        <w:rPr>
          <w:rFonts w:ascii="Times New Roman" w:hAnsi="Times New Roman"/>
          <w:b w:val="false"/>
          <w:i w:val="false"/>
          <w:caps w:val="false"/>
          <w:smallCaps w:val="false"/>
          <w:color w:val="231F20"/>
          <w:spacing w:val="3"/>
          <w:sz w:val="20"/>
        </w:rPr>
        <w:t xml:space="preserve"> </w:t>
      </w:r>
      <w:r>
        <w:rPr>
          <w:rFonts w:ascii="Times New Roman" w:hAnsi="Times New Roman"/>
          <w:b w:val="false"/>
          <w:i w:val="false"/>
          <w:caps w:val="false"/>
          <w:smallCaps w:val="false"/>
          <w:color w:val="231F20"/>
          <w:sz w:val="20"/>
        </w:rPr>
        <w:t>attention</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from</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the</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operation</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of our</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business.</w:t>
      </w:r>
    </w:p>
    <w:p>
      <w:pPr>
        <w:pStyle w:val="TextBody"/>
        <w:spacing w:before="120" w:after="0"/>
        <w:jc w:val="both"/>
        <w:rPr>
          <w:rFonts w:ascii="Times New Roman" w:hAnsi="Times New Roman"/>
          <w:b w:val="false"/>
          <w:i w:val="false"/>
          <w:caps w:val="false"/>
          <w:smallCaps w:val="false"/>
          <w:color w:val="231F20"/>
          <w:spacing w:val="-2"/>
          <w:sz w:val="20"/>
        </w:rPr>
      </w:pPr>
      <w:r>
        <w:rPr>
          <w:rFonts w:ascii="Times New Roman" w:hAnsi="Times New Roman"/>
          <w:b w:val="false"/>
          <w:i w:val="false"/>
          <w:caps w:val="false"/>
          <w:smallCaps w:val="false"/>
          <w:color w:val="231F20"/>
          <w:spacing w:val="-2"/>
          <w:sz w:val="20"/>
        </w:rPr>
        <w:t>Efforts</w:t>
      </w:r>
      <w:r>
        <w:rPr>
          <w:rFonts w:ascii="Times New Roman" w:hAnsi="Times New Roman"/>
          <w:b w:val="false"/>
          <w:i w:val="false"/>
          <w:caps w:val="false"/>
          <w:smallCaps w:val="false"/>
          <w:color w:val="231F20"/>
          <w:spacing w:val="-4"/>
          <w:sz w:val="20"/>
        </w:rPr>
        <w:t xml:space="preserve"> </w:t>
      </w:r>
      <w:r>
        <w:rPr>
          <w:rFonts w:ascii="Times New Roman" w:hAnsi="Times New Roman"/>
          <w:b w:val="false"/>
          <w:i w:val="false"/>
          <w:caps w:val="false"/>
          <w:smallCaps w:val="false"/>
          <w:color w:val="231F20"/>
          <w:spacing w:val="-2"/>
          <w:sz w:val="20"/>
        </w:rPr>
        <w:t>to</w:t>
      </w:r>
      <w:r>
        <w:rPr>
          <w:rFonts w:ascii="Times New Roman" w:hAnsi="Times New Roman"/>
          <w:b w:val="false"/>
          <w:i w:val="false"/>
          <w:caps w:val="false"/>
          <w:smallCaps w:val="false"/>
          <w:color w:val="231F20"/>
          <w:spacing w:val="-4"/>
          <w:sz w:val="20"/>
        </w:rPr>
        <w:t xml:space="preserve"> </w:t>
      </w:r>
      <w:r>
        <w:rPr>
          <w:rFonts w:ascii="Times New Roman" w:hAnsi="Times New Roman"/>
          <w:b w:val="false"/>
          <w:i w:val="false"/>
          <w:caps w:val="false"/>
          <w:smallCaps w:val="false"/>
          <w:color w:val="231F20"/>
          <w:spacing w:val="-2"/>
          <w:sz w:val="20"/>
        </w:rPr>
        <w:t>ensure</w:t>
      </w:r>
      <w:r>
        <w:rPr>
          <w:rFonts w:ascii="Times New Roman" w:hAnsi="Times New Roman"/>
          <w:b w:val="false"/>
          <w:i w:val="false"/>
          <w:caps w:val="false"/>
          <w:smallCaps w:val="false"/>
          <w:color w:val="231F20"/>
          <w:spacing w:val="-4"/>
          <w:sz w:val="20"/>
        </w:rPr>
        <w:t xml:space="preserve"> </w:t>
      </w:r>
      <w:r>
        <w:rPr>
          <w:rFonts w:ascii="Times New Roman" w:hAnsi="Times New Roman"/>
          <w:b w:val="false"/>
          <w:i w:val="false"/>
          <w:caps w:val="false"/>
          <w:smallCaps w:val="false"/>
          <w:color w:val="231F20"/>
          <w:spacing w:val="-2"/>
          <w:sz w:val="20"/>
        </w:rPr>
        <w:t>that</w:t>
      </w:r>
      <w:r>
        <w:rPr>
          <w:rFonts w:ascii="Times New Roman" w:hAnsi="Times New Roman"/>
          <w:b w:val="false"/>
          <w:i w:val="false"/>
          <w:caps w:val="false"/>
          <w:smallCaps w:val="false"/>
          <w:color w:val="231F20"/>
          <w:spacing w:val="-4"/>
          <w:sz w:val="20"/>
        </w:rPr>
        <w:t xml:space="preserve"> </w:t>
      </w:r>
      <w:r>
        <w:rPr>
          <w:rFonts w:ascii="Times New Roman" w:hAnsi="Times New Roman"/>
          <w:b w:val="false"/>
          <w:i w:val="false"/>
          <w:caps w:val="false"/>
          <w:smallCaps w:val="false"/>
          <w:color w:val="231F20"/>
          <w:spacing w:val="-2"/>
          <w:sz w:val="20"/>
        </w:rPr>
        <w:t>our</w:t>
      </w:r>
      <w:r>
        <w:rPr>
          <w:rFonts w:ascii="Times New Roman" w:hAnsi="Times New Roman"/>
          <w:b w:val="false"/>
          <w:i w:val="false"/>
          <w:caps w:val="false"/>
          <w:smallCaps w:val="false"/>
          <w:color w:val="231F20"/>
          <w:spacing w:val="-4"/>
          <w:sz w:val="20"/>
        </w:rPr>
        <w:t xml:space="preserve"> </w:t>
      </w:r>
      <w:r>
        <w:rPr>
          <w:rFonts w:ascii="Times New Roman" w:hAnsi="Times New Roman"/>
          <w:b w:val="false"/>
          <w:i w:val="false"/>
          <w:caps w:val="false"/>
          <w:smallCaps w:val="false"/>
          <w:color w:val="231F20"/>
          <w:spacing w:val="-2"/>
          <w:sz w:val="20"/>
        </w:rPr>
        <w:t>current</w:t>
      </w:r>
      <w:r>
        <w:rPr>
          <w:rFonts w:ascii="Times New Roman" w:hAnsi="Times New Roman"/>
          <w:b w:val="false"/>
          <w:i w:val="false"/>
          <w:caps w:val="false"/>
          <w:smallCaps w:val="false"/>
          <w:color w:val="231F20"/>
          <w:spacing w:val="-4"/>
          <w:sz w:val="20"/>
        </w:rPr>
        <w:t xml:space="preserve"> </w:t>
      </w:r>
      <w:r>
        <w:rPr>
          <w:rFonts w:ascii="Times New Roman" w:hAnsi="Times New Roman"/>
          <w:b w:val="false"/>
          <w:i w:val="false"/>
          <w:caps w:val="false"/>
          <w:smallCaps w:val="false"/>
          <w:color w:val="231F20"/>
          <w:spacing w:val="-2"/>
          <w:sz w:val="20"/>
        </w:rPr>
        <w:t>and</w:t>
      </w:r>
      <w:r>
        <w:rPr>
          <w:rFonts w:ascii="Times New Roman" w:hAnsi="Times New Roman"/>
          <w:b w:val="false"/>
          <w:i w:val="false"/>
          <w:caps w:val="false"/>
          <w:smallCaps w:val="false"/>
          <w:color w:val="231F20"/>
          <w:spacing w:val="-4"/>
          <w:sz w:val="20"/>
        </w:rPr>
        <w:t xml:space="preserve"> </w:t>
      </w:r>
      <w:r>
        <w:rPr>
          <w:rFonts w:ascii="Times New Roman" w:hAnsi="Times New Roman"/>
          <w:b w:val="false"/>
          <w:i w:val="false"/>
          <w:caps w:val="false"/>
          <w:smallCaps w:val="false"/>
          <w:color w:val="231F20"/>
          <w:spacing w:val="-2"/>
          <w:sz w:val="20"/>
        </w:rPr>
        <w:t>future</w:t>
      </w:r>
      <w:r>
        <w:rPr>
          <w:rFonts w:ascii="Times New Roman" w:hAnsi="Times New Roman"/>
          <w:b w:val="false"/>
          <w:i w:val="false"/>
          <w:caps w:val="false"/>
          <w:smallCaps w:val="false"/>
          <w:color w:val="231F20"/>
          <w:spacing w:val="-4"/>
          <w:sz w:val="20"/>
        </w:rPr>
        <w:t xml:space="preserve"> </w:t>
      </w:r>
      <w:r>
        <w:rPr>
          <w:rFonts w:ascii="Times New Roman" w:hAnsi="Times New Roman"/>
          <w:b w:val="false"/>
          <w:i w:val="false"/>
          <w:caps w:val="false"/>
          <w:smallCaps w:val="false"/>
          <w:color w:val="231F20"/>
          <w:spacing w:val="-2"/>
          <w:sz w:val="20"/>
        </w:rPr>
        <w:t>business</w:t>
      </w:r>
      <w:r>
        <w:rPr>
          <w:rFonts w:ascii="Times New Roman" w:hAnsi="Times New Roman"/>
          <w:b w:val="false"/>
          <w:i w:val="false"/>
          <w:caps w:val="false"/>
          <w:smallCaps w:val="false"/>
          <w:color w:val="231F20"/>
          <w:spacing w:val="-4"/>
          <w:sz w:val="20"/>
        </w:rPr>
        <w:t xml:space="preserve"> </w:t>
      </w:r>
      <w:r>
        <w:rPr>
          <w:rFonts w:ascii="Times New Roman" w:hAnsi="Times New Roman"/>
          <w:b w:val="false"/>
          <w:i w:val="false"/>
          <w:caps w:val="false"/>
          <w:smallCaps w:val="false"/>
          <w:color w:val="231F20"/>
          <w:spacing w:val="-2"/>
          <w:sz w:val="20"/>
        </w:rPr>
        <w:t>arrangements</w:t>
      </w:r>
      <w:r>
        <w:rPr>
          <w:rFonts w:ascii="Times New Roman" w:hAnsi="Times New Roman"/>
          <w:b w:val="false"/>
          <w:i w:val="false"/>
          <w:caps w:val="false"/>
          <w:smallCaps w:val="false"/>
          <w:color w:val="231F20"/>
          <w:spacing w:val="-4"/>
          <w:sz w:val="20"/>
        </w:rPr>
        <w:t xml:space="preserve"> </w:t>
      </w:r>
      <w:r>
        <w:rPr>
          <w:rFonts w:ascii="Times New Roman" w:hAnsi="Times New Roman"/>
          <w:b w:val="false"/>
          <w:i w:val="false"/>
          <w:caps w:val="false"/>
          <w:smallCaps w:val="false"/>
          <w:color w:val="231F20"/>
          <w:spacing w:val="-2"/>
          <w:sz w:val="20"/>
        </w:rPr>
        <w:t>with</w:t>
      </w:r>
      <w:r>
        <w:rPr>
          <w:rFonts w:ascii="Times New Roman" w:hAnsi="Times New Roman"/>
          <w:b w:val="false"/>
          <w:i w:val="false"/>
          <w:caps w:val="false"/>
          <w:smallCaps w:val="false"/>
          <w:color w:val="231F20"/>
          <w:spacing w:val="-4"/>
          <w:sz w:val="20"/>
        </w:rPr>
        <w:t xml:space="preserve"> </w:t>
      </w:r>
      <w:r>
        <w:rPr>
          <w:rFonts w:ascii="Times New Roman" w:hAnsi="Times New Roman"/>
          <w:b w:val="false"/>
          <w:i w:val="false"/>
          <w:caps w:val="false"/>
          <w:smallCaps w:val="false"/>
          <w:color w:val="231F20"/>
          <w:spacing w:val="-2"/>
          <w:sz w:val="20"/>
        </w:rPr>
        <w:t>third</w:t>
      </w:r>
      <w:r>
        <w:rPr>
          <w:rFonts w:ascii="Times New Roman" w:hAnsi="Times New Roman"/>
          <w:b w:val="false"/>
          <w:i w:val="false"/>
          <w:caps w:val="false"/>
          <w:smallCaps w:val="false"/>
          <w:color w:val="231F20"/>
          <w:spacing w:val="-4"/>
          <w:sz w:val="20"/>
        </w:rPr>
        <w:t xml:space="preserve"> </w:t>
      </w:r>
      <w:r>
        <w:rPr>
          <w:rFonts w:ascii="Times New Roman" w:hAnsi="Times New Roman"/>
          <w:b w:val="false"/>
          <w:i w:val="false"/>
          <w:caps w:val="false"/>
          <w:smallCaps w:val="false"/>
          <w:color w:val="231F20"/>
          <w:spacing w:val="-2"/>
          <w:sz w:val="20"/>
        </w:rPr>
        <w:t>parties</w:t>
      </w:r>
      <w:r>
        <w:rPr>
          <w:rFonts w:ascii="Times New Roman" w:hAnsi="Times New Roman"/>
          <w:b w:val="false"/>
          <w:i w:val="false"/>
          <w:caps w:val="false"/>
          <w:smallCaps w:val="false"/>
          <w:color w:val="231F20"/>
          <w:spacing w:val="-4"/>
          <w:sz w:val="20"/>
        </w:rPr>
        <w:t xml:space="preserve"> </w:t>
      </w:r>
      <w:r>
        <w:rPr>
          <w:rFonts w:ascii="Times New Roman" w:hAnsi="Times New Roman"/>
          <w:b w:val="false"/>
          <w:i w:val="false"/>
          <w:caps w:val="false"/>
          <w:smallCaps w:val="false"/>
          <w:color w:val="231F20"/>
          <w:spacing w:val="-2"/>
          <w:sz w:val="20"/>
        </w:rPr>
        <w:t>will</w:t>
      </w:r>
      <w:r>
        <w:rPr>
          <w:rFonts w:ascii="Times New Roman" w:hAnsi="Times New Roman"/>
          <w:b w:val="false"/>
          <w:i w:val="false"/>
          <w:caps w:val="false"/>
          <w:smallCaps w:val="false"/>
          <w:color w:val="231F20"/>
          <w:spacing w:val="-4"/>
          <w:sz w:val="20"/>
        </w:rPr>
        <w:t xml:space="preserve"> </w:t>
      </w:r>
      <w:r>
        <w:rPr>
          <w:rFonts w:ascii="Times New Roman" w:hAnsi="Times New Roman"/>
          <w:b w:val="false"/>
          <w:i w:val="false"/>
          <w:caps w:val="false"/>
          <w:smallCaps w:val="false"/>
          <w:color w:val="231F20"/>
          <w:spacing w:val="-2"/>
          <w:sz w:val="20"/>
        </w:rPr>
        <w:t>comply</w:t>
      </w:r>
      <w:r>
        <w:rPr>
          <w:rFonts w:ascii="Times New Roman" w:hAnsi="Times New Roman"/>
          <w:b w:val="false"/>
          <w:i w:val="false"/>
          <w:caps w:val="false"/>
          <w:smallCaps w:val="false"/>
          <w:color w:val="231F20"/>
          <w:spacing w:val="-4"/>
          <w:sz w:val="20"/>
        </w:rPr>
        <w:t xml:space="preserve"> </w:t>
      </w:r>
      <w:r>
        <w:rPr>
          <w:rFonts w:ascii="Times New Roman" w:hAnsi="Times New Roman"/>
          <w:b w:val="false"/>
          <w:i w:val="false"/>
          <w:caps w:val="false"/>
          <w:smallCaps w:val="false"/>
          <w:color w:val="231F20"/>
          <w:spacing w:val="-2"/>
          <w:sz w:val="20"/>
        </w:rPr>
        <w:t>with applicable</w:t>
      </w:r>
      <w:r>
        <w:rPr>
          <w:rFonts w:ascii="Times New Roman" w:hAnsi="Times New Roman"/>
          <w:b w:val="false"/>
          <w:i w:val="false"/>
          <w:caps w:val="false"/>
          <w:smallCaps w:val="false"/>
          <w:color w:val="231F20"/>
          <w:spacing w:val="-4"/>
          <w:sz w:val="20"/>
        </w:rPr>
        <w:t xml:space="preserve"> </w:t>
      </w:r>
      <w:r>
        <w:rPr>
          <w:rFonts w:ascii="Times New Roman" w:hAnsi="Times New Roman"/>
          <w:b w:val="false"/>
          <w:i w:val="false"/>
          <w:caps w:val="false"/>
          <w:smallCaps w:val="false"/>
          <w:color w:val="231F20"/>
          <w:spacing w:val="-2"/>
          <w:sz w:val="20"/>
        </w:rPr>
        <w:t>healthcare</w:t>
      </w:r>
      <w:r>
        <w:rPr>
          <w:rFonts w:ascii="Times New Roman" w:hAnsi="Times New Roman"/>
          <w:b w:val="false"/>
          <w:i w:val="false"/>
          <w:caps w:val="false"/>
          <w:smallCaps w:val="false"/>
          <w:color w:val="231F20"/>
          <w:spacing w:val="-4"/>
          <w:sz w:val="20"/>
        </w:rPr>
        <w:t xml:space="preserve"> </w:t>
      </w:r>
      <w:r>
        <w:rPr>
          <w:rFonts w:ascii="Times New Roman" w:hAnsi="Times New Roman"/>
          <w:b w:val="false"/>
          <w:i w:val="false"/>
          <w:caps w:val="false"/>
          <w:smallCaps w:val="false"/>
          <w:color w:val="231F20"/>
          <w:spacing w:val="-2"/>
          <w:sz w:val="20"/>
        </w:rPr>
        <w:t>and</w:t>
      </w:r>
      <w:r>
        <w:rPr>
          <w:rFonts w:ascii="Times New Roman" w:hAnsi="Times New Roman"/>
          <w:b w:val="false"/>
          <w:i w:val="false"/>
          <w:caps w:val="false"/>
          <w:smallCaps w:val="false"/>
          <w:color w:val="231F20"/>
          <w:spacing w:val="-4"/>
          <w:sz w:val="20"/>
        </w:rPr>
        <w:t xml:space="preserve"> </w:t>
      </w:r>
      <w:r>
        <w:rPr>
          <w:rFonts w:ascii="Times New Roman" w:hAnsi="Times New Roman"/>
          <w:b w:val="false"/>
          <w:i w:val="false"/>
          <w:caps w:val="false"/>
          <w:smallCaps w:val="false"/>
          <w:color w:val="231F20"/>
          <w:spacing w:val="-2"/>
          <w:sz w:val="20"/>
        </w:rPr>
        <w:t>data</w:t>
      </w:r>
      <w:r>
        <w:rPr>
          <w:rFonts w:ascii="Times New Roman" w:hAnsi="Times New Roman"/>
          <w:b w:val="false"/>
          <w:i w:val="false"/>
          <w:caps w:val="false"/>
          <w:smallCaps w:val="false"/>
          <w:color w:val="231F20"/>
          <w:spacing w:val="-4"/>
          <w:sz w:val="20"/>
        </w:rPr>
        <w:t xml:space="preserve"> </w:t>
      </w:r>
      <w:r>
        <w:rPr>
          <w:rFonts w:ascii="Times New Roman" w:hAnsi="Times New Roman"/>
          <w:b w:val="false"/>
          <w:i w:val="false"/>
          <w:caps w:val="false"/>
          <w:smallCaps w:val="false"/>
          <w:color w:val="231F20"/>
          <w:spacing w:val="-2"/>
          <w:sz w:val="20"/>
        </w:rPr>
        <w:t>privacy</w:t>
      </w:r>
      <w:r>
        <w:rPr>
          <w:rFonts w:ascii="Times New Roman" w:hAnsi="Times New Roman"/>
          <w:b w:val="false"/>
          <w:i w:val="false"/>
          <w:caps w:val="false"/>
          <w:smallCaps w:val="false"/>
          <w:color w:val="231F20"/>
          <w:spacing w:val="-4"/>
          <w:sz w:val="20"/>
        </w:rPr>
        <w:t xml:space="preserve"> </w:t>
      </w:r>
      <w:r>
        <w:rPr>
          <w:rFonts w:ascii="Times New Roman" w:hAnsi="Times New Roman"/>
          <w:b w:val="false"/>
          <w:i w:val="false"/>
          <w:caps w:val="false"/>
          <w:smallCaps w:val="false"/>
          <w:color w:val="231F20"/>
          <w:spacing w:val="-2"/>
          <w:sz w:val="20"/>
        </w:rPr>
        <w:t>laws</w:t>
      </w:r>
      <w:r>
        <w:rPr>
          <w:rFonts w:ascii="Times New Roman" w:hAnsi="Times New Roman"/>
          <w:b w:val="false"/>
          <w:i w:val="false"/>
          <w:caps w:val="false"/>
          <w:smallCaps w:val="false"/>
          <w:color w:val="231F20"/>
          <w:spacing w:val="-4"/>
          <w:sz w:val="20"/>
        </w:rPr>
        <w:t xml:space="preserve"> </w:t>
      </w:r>
      <w:r>
        <w:rPr>
          <w:rFonts w:ascii="Times New Roman" w:hAnsi="Times New Roman"/>
          <w:b w:val="false"/>
          <w:i w:val="false"/>
          <w:caps w:val="false"/>
          <w:smallCaps w:val="false"/>
          <w:color w:val="231F20"/>
          <w:spacing w:val="-2"/>
          <w:sz w:val="20"/>
        </w:rPr>
        <w:t>and</w:t>
      </w:r>
      <w:r>
        <w:rPr>
          <w:rFonts w:ascii="Times New Roman" w:hAnsi="Times New Roman"/>
          <w:b w:val="false"/>
          <w:i w:val="false"/>
          <w:caps w:val="false"/>
          <w:smallCaps w:val="false"/>
          <w:color w:val="231F20"/>
          <w:spacing w:val="-4"/>
          <w:sz w:val="20"/>
        </w:rPr>
        <w:t xml:space="preserve"> </w:t>
      </w:r>
      <w:r>
        <w:rPr>
          <w:rFonts w:ascii="Times New Roman" w:hAnsi="Times New Roman"/>
          <w:b w:val="false"/>
          <w:i w:val="false"/>
          <w:caps w:val="false"/>
          <w:smallCaps w:val="false"/>
          <w:color w:val="231F20"/>
          <w:spacing w:val="-2"/>
          <w:sz w:val="20"/>
        </w:rPr>
        <w:t>regulations</w:t>
      </w:r>
      <w:r>
        <w:rPr>
          <w:rFonts w:ascii="Times New Roman" w:hAnsi="Times New Roman"/>
          <w:b w:val="false"/>
          <w:i w:val="false"/>
          <w:caps w:val="false"/>
          <w:smallCaps w:val="false"/>
          <w:color w:val="231F20"/>
          <w:spacing w:val="-4"/>
          <w:sz w:val="20"/>
        </w:rPr>
        <w:t xml:space="preserve"> </w:t>
      </w:r>
      <w:r>
        <w:rPr>
          <w:rFonts w:ascii="Times New Roman" w:hAnsi="Times New Roman"/>
          <w:b w:val="false"/>
          <w:i w:val="false"/>
          <w:caps w:val="false"/>
          <w:smallCaps w:val="false"/>
          <w:color w:val="231F20"/>
          <w:spacing w:val="-2"/>
          <w:sz w:val="20"/>
        </w:rPr>
        <w:t>will</w:t>
      </w:r>
      <w:r>
        <w:rPr>
          <w:rFonts w:ascii="Times New Roman" w:hAnsi="Times New Roman"/>
          <w:b w:val="false"/>
          <w:i w:val="false"/>
          <w:caps w:val="false"/>
          <w:smallCaps w:val="false"/>
          <w:color w:val="231F20"/>
          <w:spacing w:val="-4"/>
          <w:sz w:val="20"/>
        </w:rPr>
        <w:t xml:space="preserve"> </w:t>
      </w:r>
      <w:r>
        <w:rPr>
          <w:rFonts w:ascii="Times New Roman" w:hAnsi="Times New Roman"/>
          <w:b w:val="false"/>
          <w:i w:val="false"/>
          <w:caps w:val="false"/>
          <w:smallCaps w:val="false"/>
          <w:color w:val="231F20"/>
          <w:spacing w:val="-2"/>
          <w:sz w:val="20"/>
        </w:rPr>
        <w:t>involve</w:t>
      </w:r>
      <w:r>
        <w:rPr>
          <w:rFonts w:ascii="Times New Roman" w:hAnsi="Times New Roman"/>
          <w:b w:val="false"/>
          <w:i w:val="false"/>
          <w:caps w:val="false"/>
          <w:smallCaps w:val="false"/>
          <w:color w:val="231F20"/>
          <w:spacing w:val="-4"/>
          <w:sz w:val="20"/>
        </w:rPr>
        <w:t xml:space="preserve"> </w:t>
      </w:r>
      <w:r>
        <w:rPr>
          <w:rFonts w:ascii="Times New Roman" w:hAnsi="Times New Roman"/>
          <w:b w:val="false"/>
          <w:i w:val="false"/>
          <w:caps w:val="false"/>
          <w:smallCaps w:val="false"/>
          <w:color w:val="231F20"/>
          <w:spacing w:val="-2"/>
          <w:sz w:val="20"/>
        </w:rPr>
        <w:t>on-going</w:t>
      </w:r>
      <w:r>
        <w:rPr>
          <w:rFonts w:ascii="Times New Roman" w:hAnsi="Times New Roman"/>
          <w:b w:val="false"/>
          <w:i w:val="false"/>
          <w:caps w:val="false"/>
          <w:smallCaps w:val="false"/>
          <w:color w:val="231F20"/>
          <w:spacing w:val="-4"/>
          <w:sz w:val="20"/>
        </w:rPr>
        <w:t xml:space="preserve"> </w:t>
      </w:r>
      <w:r>
        <w:rPr>
          <w:rFonts w:ascii="Times New Roman" w:hAnsi="Times New Roman"/>
          <w:b w:val="false"/>
          <w:i w:val="false"/>
          <w:caps w:val="false"/>
          <w:smallCaps w:val="false"/>
          <w:color w:val="231F20"/>
          <w:spacing w:val="-2"/>
          <w:sz w:val="20"/>
        </w:rPr>
        <w:t>substantial</w:t>
      </w:r>
      <w:r>
        <w:rPr>
          <w:rFonts w:ascii="Times New Roman" w:hAnsi="Times New Roman"/>
          <w:b w:val="false"/>
          <w:i w:val="false"/>
          <w:caps w:val="false"/>
          <w:smallCaps w:val="false"/>
          <w:color w:val="231F20"/>
          <w:spacing w:val="-4"/>
          <w:sz w:val="20"/>
        </w:rPr>
        <w:t xml:space="preserve"> </w:t>
      </w:r>
      <w:r>
        <w:rPr>
          <w:rFonts w:ascii="Times New Roman" w:hAnsi="Times New Roman"/>
          <w:b w:val="false"/>
          <w:i w:val="false"/>
          <w:caps w:val="false"/>
          <w:smallCaps w:val="false"/>
          <w:color w:val="231F20"/>
          <w:spacing w:val="-2"/>
          <w:sz w:val="20"/>
        </w:rPr>
        <w:t>costs.</w:t>
      </w:r>
      <w:r>
        <w:rPr>
          <w:rFonts w:ascii="Times New Roman" w:hAnsi="Times New Roman"/>
          <w:b w:val="false"/>
          <w:i w:val="false"/>
          <w:caps w:val="false"/>
          <w:smallCaps w:val="false"/>
          <w:color w:val="231F20"/>
          <w:spacing w:val="-4"/>
          <w:sz w:val="20"/>
        </w:rPr>
        <w:t xml:space="preserve"> </w:t>
      </w:r>
      <w:r>
        <w:rPr>
          <w:rFonts w:ascii="Times New Roman" w:hAnsi="Times New Roman"/>
          <w:b w:val="false"/>
          <w:i w:val="false"/>
          <w:caps w:val="false"/>
          <w:smallCaps w:val="false"/>
          <w:color w:val="231F20"/>
          <w:spacing w:val="-2"/>
          <w:sz w:val="20"/>
        </w:rPr>
        <w:t>It</w:t>
      </w:r>
      <w:r>
        <w:rPr>
          <w:rFonts w:ascii="Times New Roman" w:hAnsi="Times New Roman"/>
          <w:b w:val="false"/>
          <w:i w:val="false"/>
          <w:caps w:val="false"/>
          <w:smallCaps w:val="false"/>
          <w:color w:val="231F20"/>
          <w:spacing w:val="-4"/>
          <w:sz w:val="20"/>
        </w:rPr>
        <w:t xml:space="preserve"> </w:t>
      </w:r>
      <w:r>
        <w:rPr>
          <w:rFonts w:ascii="Times New Roman" w:hAnsi="Times New Roman"/>
          <w:b w:val="false"/>
          <w:i w:val="false"/>
          <w:caps w:val="false"/>
          <w:smallCaps w:val="false"/>
          <w:color w:val="231F20"/>
          <w:spacing w:val="-2"/>
          <w:sz w:val="20"/>
        </w:rPr>
        <w:t>is</w:t>
      </w:r>
      <w:r>
        <w:rPr>
          <w:rFonts w:ascii="Times New Roman" w:hAnsi="Times New Roman"/>
          <w:b w:val="false"/>
          <w:i w:val="false"/>
          <w:caps w:val="false"/>
          <w:smallCaps w:val="false"/>
          <w:color w:val="231F20"/>
          <w:spacing w:val="-4"/>
          <w:sz w:val="20"/>
        </w:rPr>
        <w:t xml:space="preserve"> </w:t>
      </w:r>
      <w:r>
        <w:rPr>
          <w:rFonts w:ascii="Times New Roman" w:hAnsi="Times New Roman"/>
          <w:b w:val="false"/>
          <w:i w:val="false"/>
          <w:caps w:val="false"/>
          <w:smallCaps w:val="false"/>
          <w:color w:val="231F20"/>
          <w:spacing w:val="-2"/>
          <w:sz w:val="20"/>
        </w:rPr>
        <w:t>possible that</w:t>
      </w:r>
      <w:r>
        <w:rPr>
          <w:rFonts w:ascii="Times New Roman" w:hAnsi="Times New Roman"/>
          <w:b w:val="false"/>
          <w:i w:val="false"/>
          <w:caps w:val="false"/>
          <w:smallCaps w:val="false"/>
          <w:color w:val="231F20"/>
          <w:spacing w:val="-4"/>
          <w:sz w:val="20"/>
        </w:rPr>
        <w:t xml:space="preserve"> </w:t>
      </w:r>
      <w:r>
        <w:rPr>
          <w:rFonts w:ascii="Times New Roman" w:hAnsi="Times New Roman"/>
          <w:b w:val="false"/>
          <w:i w:val="false"/>
          <w:caps w:val="false"/>
          <w:smallCaps w:val="false"/>
          <w:color w:val="231F20"/>
          <w:spacing w:val="-2"/>
          <w:sz w:val="20"/>
        </w:rPr>
        <w:t>governmental</w:t>
      </w:r>
      <w:r>
        <w:rPr>
          <w:rFonts w:ascii="Times New Roman" w:hAnsi="Times New Roman"/>
          <w:b w:val="false"/>
          <w:i w:val="false"/>
          <w:caps w:val="false"/>
          <w:smallCaps w:val="false"/>
          <w:color w:val="231F20"/>
          <w:spacing w:val="-4"/>
          <w:sz w:val="20"/>
        </w:rPr>
        <w:t xml:space="preserve"> </w:t>
      </w:r>
      <w:r>
        <w:rPr>
          <w:rFonts w:ascii="Times New Roman" w:hAnsi="Times New Roman"/>
          <w:b w:val="false"/>
          <w:i w:val="false"/>
          <w:caps w:val="false"/>
          <w:smallCaps w:val="false"/>
          <w:color w:val="231F20"/>
          <w:spacing w:val="-2"/>
          <w:sz w:val="20"/>
        </w:rPr>
        <w:t>authorities</w:t>
      </w:r>
      <w:r>
        <w:rPr>
          <w:rFonts w:ascii="Times New Roman" w:hAnsi="Times New Roman"/>
          <w:b w:val="false"/>
          <w:i w:val="false"/>
          <w:caps w:val="false"/>
          <w:smallCaps w:val="false"/>
          <w:color w:val="231F20"/>
          <w:spacing w:val="-4"/>
          <w:sz w:val="20"/>
        </w:rPr>
        <w:t xml:space="preserve"> </w:t>
      </w:r>
      <w:r>
        <w:rPr>
          <w:rFonts w:ascii="Times New Roman" w:hAnsi="Times New Roman"/>
          <w:b w:val="false"/>
          <w:i w:val="false"/>
          <w:caps w:val="false"/>
          <w:smallCaps w:val="false"/>
          <w:color w:val="231F20"/>
          <w:spacing w:val="-2"/>
          <w:sz w:val="20"/>
        </w:rPr>
        <w:t>will</w:t>
      </w:r>
      <w:r>
        <w:rPr>
          <w:rFonts w:ascii="Times New Roman" w:hAnsi="Times New Roman"/>
          <w:b w:val="false"/>
          <w:i w:val="false"/>
          <w:caps w:val="false"/>
          <w:smallCaps w:val="false"/>
          <w:color w:val="231F20"/>
          <w:spacing w:val="-4"/>
          <w:sz w:val="20"/>
        </w:rPr>
        <w:t xml:space="preserve"> </w:t>
      </w:r>
      <w:r>
        <w:rPr>
          <w:rFonts w:ascii="Times New Roman" w:hAnsi="Times New Roman"/>
          <w:b w:val="false"/>
          <w:i w:val="false"/>
          <w:caps w:val="false"/>
          <w:smallCaps w:val="false"/>
          <w:color w:val="231F20"/>
          <w:spacing w:val="-2"/>
          <w:sz w:val="20"/>
        </w:rPr>
        <w:t>conclude</w:t>
      </w:r>
      <w:r>
        <w:rPr>
          <w:rFonts w:ascii="Times New Roman" w:hAnsi="Times New Roman"/>
          <w:b w:val="false"/>
          <w:i w:val="false"/>
          <w:caps w:val="false"/>
          <w:smallCaps w:val="false"/>
          <w:color w:val="231F20"/>
          <w:spacing w:val="-4"/>
          <w:sz w:val="20"/>
        </w:rPr>
        <w:t xml:space="preserve"> </w:t>
      </w:r>
      <w:r>
        <w:rPr>
          <w:rFonts w:ascii="Times New Roman" w:hAnsi="Times New Roman"/>
          <w:b w:val="false"/>
          <w:i w:val="false"/>
          <w:caps w:val="false"/>
          <w:smallCaps w:val="false"/>
          <w:color w:val="231F20"/>
          <w:spacing w:val="-2"/>
          <w:sz w:val="20"/>
        </w:rPr>
        <w:t>that</w:t>
      </w:r>
      <w:r>
        <w:rPr>
          <w:rFonts w:ascii="Times New Roman" w:hAnsi="Times New Roman"/>
          <w:b w:val="false"/>
          <w:i w:val="false"/>
          <w:caps w:val="false"/>
          <w:smallCaps w:val="false"/>
          <w:color w:val="231F20"/>
          <w:spacing w:val="-4"/>
          <w:sz w:val="20"/>
        </w:rPr>
        <w:t xml:space="preserve"> </w:t>
      </w:r>
      <w:r>
        <w:rPr>
          <w:rFonts w:ascii="Times New Roman" w:hAnsi="Times New Roman"/>
          <w:b w:val="false"/>
          <w:i w:val="false"/>
          <w:caps w:val="false"/>
          <w:smallCaps w:val="false"/>
          <w:color w:val="231F20"/>
          <w:spacing w:val="-2"/>
          <w:sz w:val="20"/>
        </w:rPr>
        <w:t>our</w:t>
      </w:r>
      <w:r>
        <w:rPr>
          <w:rFonts w:ascii="Times New Roman" w:hAnsi="Times New Roman"/>
          <w:b w:val="false"/>
          <w:i w:val="false"/>
          <w:caps w:val="false"/>
          <w:smallCaps w:val="false"/>
          <w:color w:val="231F20"/>
          <w:spacing w:val="-4"/>
          <w:sz w:val="20"/>
        </w:rPr>
        <w:t xml:space="preserve"> </w:t>
      </w:r>
      <w:r>
        <w:rPr>
          <w:rFonts w:ascii="Times New Roman" w:hAnsi="Times New Roman"/>
          <w:b w:val="false"/>
          <w:i w:val="false"/>
          <w:caps w:val="false"/>
          <w:smallCaps w:val="false"/>
          <w:color w:val="231F20"/>
          <w:spacing w:val="-2"/>
          <w:sz w:val="20"/>
        </w:rPr>
        <w:t>business</w:t>
      </w:r>
      <w:r>
        <w:rPr>
          <w:rFonts w:ascii="Times New Roman" w:hAnsi="Times New Roman"/>
          <w:b w:val="false"/>
          <w:i w:val="false"/>
          <w:caps w:val="false"/>
          <w:smallCaps w:val="false"/>
          <w:color w:val="231F20"/>
          <w:spacing w:val="-4"/>
          <w:sz w:val="20"/>
        </w:rPr>
        <w:t xml:space="preserve"> </w:t>
      </w:r>
      <w:r>
        <w:rPr>
          <w:rFonts w:ascii="Times New Roman" w:hAnsi="Times New Roman"/>
          <w:b w:val="false"/>
          <w:i w:val="false"/>
          <w:caps w:val="false"/>
          <w:smallCaps w:val="false"/>
          <w:color w:val="231F20"/>
          <w:spacing w:val="-2"/>
          <w:sz w:val="20"/>
        </w:rPr>
        <w:t>practices</w:t>
      </w:r>
      <w:r>
        <w:rPr>
          <w:rFonts w:ascii="Times New Roman" w:hAnsi="Times New Roman"/>
          <w:b w:val="false"/>
          <w:i w:val="false"/>
          <w:caps w:val="false"/>
          <w:smallCaps w:val="false"/>
          <w:color w:val="231F20"/>
          <w:spacing w:val="-4"/>
          <w:sz w:val="20"/>
        </w:rPr>
        <w:t xml:space="preserve"> </w:t>
      </w:r>
      <w:r>
        <w:rPr>
          <w:rFonts w:ascii="Times New Roman" w:hAnsi="Times New Roman"/>
          <w:b w:val="false"/>
          <w:i w:val="false"/>
          <w:caps w:val="false"/>
          <w:smallCaps w:val="false"/>
          <w:color w:val="231F20"/>
          <w:spacing w:val="-2"/>
          <w:sz w:val="20"/>
        </w:rPr>
        <w:t>may</w:t>
      </w:r>
      <w:r>
        <w:rPr>
          <w:rFonts w:ascii="Times New Roman" w:hAnsi="Times New Roman"/>
          <w:b w:val="false"/>
          <w:i w:val="false"/>
          <w:caps w:val="false"/>
          <w:smallCaps w:val="false"/>
          <w:color w:val="231F20"/>
          <w:spacing w:val="-4"/>
          <w:sz w:val="20"/>
        </w:rPr>
        <w:t xml:space="preserve"> </w:t>
      </w:r>
      <w:r>
        <w:rPr>
          <w:rFonts w:ascii="Times New Roman" w:hAnsi="Times New Roman"/>
          <w:b w:val="false"/>
          <w:i w:val="false"/>
          <w:caps w:val="false"/>
          <w:smallCaps w:val="false"/>
          <w:color w:val="231F20"/>
          <w:spacing w:val="-2"/>
          <w:sz w:val="20"/>
        </w:rPr>
        <w:t>not</w:t>
      </w:r>
      <w:r>
        <w:rPr>
          <w:rFonts w:ascii="Times New Roman" w:hAnsi="Times New Roman"/>
          <w:b w:val="false"/>
          <w:i w:val="false"/>
          <w:caps w:val="false"/>
          <w:smallCaps w:val="false"/>
          <w:color w:val="231F20"/>
          <w:spacing w:val="-4"/>
          <w:sz w:val="20"/>
        </w:rPr>
        <w:t xml:space="preserve"> </w:t>
      </w:r>
      <w:r>
        <w:rPr>
          <w:rFonts w:ascii="Times New Roman" w:hAnsi="Times New Roman"/>
          <w:b w:val="false"/>
          <w:i w:val="false"/>
          <w:caps w:val="false"/>
          <w:smallCaps w:val="false"/>
          <w:color w:val="231F20"/>
          <w:spacing w:val="-2"/>
          <w:sz w:val="20"/>
        </w:rPr>
        <w:t>comply</w:t>
      </w:r>
      <w:r>
        <w:rPr>
          <w:rFonts w:ascii="Times New Roman" w:hAnsi="Times New Roman"/>
          <w:b w:val="false"/>
          <w:i w:val="false"/>
          <w:caps w:val="false"/>
          <w:smallCaps w:val="false"/>
          <w:color w:val="231F20"/>
          <w:spacing w:val="-4"/>
          <w:sz w:val="20"/>
        </w:rPr>
        <w:t xml:space="preserve"> </w:t>
      </w:r>
      <w:r>
        <w:rPr>
          <w:rFonts w:ascii="Times New Roman" w:hAnsi="Times New Roman"/>
          <w:b w:val="false"/>
          <w:i w:val="false"/>
          <w:caps w:val="false"/>
          <w:smallCaps w:val="false"/>
          <w:color w:val="231F20"/>
          <w:spacing w:val="-2"/>
          <w:sz w:val="20"/>
        </w:rPr>
        <w:t>with</w:t>
      </w:r>
      <w:r>
        <w:rPr>
          <w:rFonts w:ascii="Times New Roman" w:hAnsi="Times New Roman"/>
          <w:b w:val="false"/>
          <w:i w:val="false"/>
          <w:caps w:val="false"/>
          <w:smallCaps w:val="false"/>
          <w:color w:val="231F20"/>
          <w:spacing w:val="-4"/>
          <w:sz w:val="20"/>
        </w:rPr>
        <w:t xml:space="preserve"> </w:t>
      </w:r>
      <w:r>
        <w:rPr>
          <w:rFonts w:ascii="Times New Roman" w:hAnsi="Times New Roman"/>
          <w:b w:val="false"/>
          <w:i w:val="false"/>
          <w:caps w:val="false"/>
          <w:smallCaps w:val="false"/>
          <w:color w:val="231F20"/>
          <w:spacing w:val="-2"/>
          <w:sz w:val="20"/>
        </w:rPr>
        <w:t>current</w:t>
      </w:r>
      <w:r>
        <w:rPr>
          <w:rFonts w:ascii="Times New Roman" w:hAnsi="Times New Roman"/>
          <w:b w:val="false"/>
          <w:i w:val="false"/>
          <w:caps w:val="false"/>
          <w:smallCaps w:val="false"/>
          <w:color w:val="231F20"/>
          <w:spacing w:val="-4"/>
          <w:sz w:val="20"/>
        </w:rPr>
        <w:t xml:space="preserve"> </w:t>
      </w:r>
      <w:r>
        <w:rPr>
          <w:rFonts w:ascii="Times New Roman" w:hAnsi="Times New Roman"/>
          <w:b w:val="false"/>
          <w:i w:val="false"/>
          <w:caps w:val="false"/>
          <w:smallCaps w:val="false"/>
          <w:color w:val="231F20"/>
          <w:spacing w:val="-2"/>
          <w:sz w:val="20"/>
        </w:rPr>
        <w:t>or</w:t>
      </w:r>
      <w:r>
        <w:rPr>
          <w:rFonts w:ascii="Times New Roman" w:hAnsi="Times New Roman"/>
          <w:b w:val="false"/>
          <w:i w:val="false"/>
          <w:caps w:val="false"/>
          <w:smallCaps w:val="false"/>
          <w:color w:val="231F20"/>
          <w:spacing w:val="-4"/>
          <w:sz w:val="20"/>
        </w:rPr>
        <w:t xml:space="preserve"> </w:t>
      </w:r>
      <w:r>
        <w:rPr>
          <w:rFonts w:ascii="Times New Roman" w:hAnsi="Times New Roman"/>
          <w:b w:val="false"/>
          <w:i w:val="false"/>
          <w:caps w:val="false"/>
          <w:smallCaps w:val="false"/>
          <w:color w:val="231F20"/>
          <w:spacing w:val="-2"/>
          <w:sz w:val="20"/>
        </w:rPr>
        <w:t>future statutes,</w:t>
      </w:r>
      <w:r>
        <w:rPr>
          <w:rFonts w:ascii="Times New Roman" w:hAnsi="Times New Roman"/>
          <w:b w:val="false"/>
          <w:i w:val="false"/>
          <w:caps w:val="false"/>
          <w:smallCaps w:val="false"/>
          <w:color w:val="231F20"/>
          <w:spacing w:val="-4"/>
          <w:sz w:val="20"/>
        </w:rPr>
        <w:t xml:space="preserve"> </w:t>
      </w:r>
      <w:r>
        <w:rPr>
          <w:rFonts w:ascii="Times New Roman" w:hAnsi="Times New Roman"/>
          <w:b w:val="false"/>
          <w:i w:val="false"/>
          <w:caps w:val="false"/>
          <w:smallCaps w:val="false"/>
          <w:color w:val="231F20"/>
          <w:spacing w:val="-2"/>
          <w:sz w:val="20"/>
        </w:rPr>
        <w:t>regulations</w:t>
      </w:r>
      <w:r>
        <w:rPr>
          <w:rFonts w:ascii="Times New Roman" w:hAnsi="Times New Roman"/>
          <w:b w:val="false"/>
          <w:i w:val="false"/>
          <w:caps w:val="false"/>
          <w:smallCaps w:val="false"/>
          <w:color w:val="231F20"/>
          <w:spacing w:val="-4"/>
          <w:sz w:val="20"/>
        </w:rPr>
        <w:t xml:space="preserve"> </w:t>
      </w:r>
      <w:r>
        <w:rPr>
          <w:rFonts w:ascii="Times New Roman" w:hAnsi="Times New Roman"/>
          <w:b w:val="false"/>
          <w:i w:val="false"/>
          <w:caps w:val="false"/>
          <w:smallCaps w:val="false"/>
          <w:color w:val="231F20"/>
          <w:spacing w:val="-2"/>
          <w:sz w:val="20"/>
        </w:rPr>
        <w:t>or</w:t>
      </w:r>
      <w:r>
        <w:rPr>
          <w:rFonts w:ascii="Times New Roman" w:hAnsi="Times New Roman"/>
          <w:b w:val="false"/>
          <w:i w:val="false"/>
          <w:caps w:val="false"/>
          <w:smallCaps w:val="false"/>
          <w:color w:val="231F20"/>
          <w:spacing w:val="-4"/>
          <w:sz w:val="20"/>
        </w:rPr>
        <w:t xml:space="preserve"> </w:t>
      </w:r>
      <w:r>
        <w:rPr>
          <w:rFonts w:ascii="Times New Roman" w:hAnsi="Times New Roman"/>
          <w:b w:val="false"/>
          <w:i w:val="false"/>
          <w:caps w:val="false"/>
          <w:smallCaps w:val="false"/>
          <w:color w:val="231F20"/>
          <w:spacing w:val="-2"/>
          <w:sz w:val="20"/>
        </w:rPr>
        <w:t>case</w:t>
      </w:r>
      <w:r>
        <w:rPr>
          <w:rFonts w:ascii="Times New Roman" w:hAnsi="Times New Roman"/>
          <w:b w:val="false"/>
          <w:i w:val="false"/>
          <w:caps w:val="false"/>
          <w:smallCaps w:val="false"/>
          <w:color w:val="231F20"/>
          <w:spacing w:val="-4"/>
          <w:sz w:val="20"/>
        </w:rPr>
        <w:t xml:space="preserve"> </w:t>
      </w:r>
      <w:r>
        <w:rPr>
          <w:rFonts w:ascii="Times New Roman" w:hAnsi="Times New Roman"/>
          <w:b w:val="false"/>
          <w:i w:val="false"/>
          <w:caps w:val="false"/>
          <w:smallCaps w:val="false"/>
          <w:color w:val="231F20"/>
          <w:spacing w:val="-2"/>
          <w:sz w:val="20"/>
        </w:rPr>
        <w:t>law</w:t>
      </w:r>
      <w:r>
        <w:rPr>
          <w:rFonts w:ascii="Times New Roman" w:hAnsi="Times New Roman"/>
          <w:b w:val="false"/>
          <w:i w:val="false"/>
          <w:caps w:val="false"/>
          <w:smallCaps w:val="false"/>
          <w:color w:val="231F20"/>
          <w:spacing w:val="-4"/>
          <w:sz w:val="20"/>
        </w:rPr>
        <w:t xml:space="preserve"> </w:t>
      </w:r>
      <w:r>
        <w:rPr>
          <w:rFonts w:ascii="Times New Roman" w:hAnsi="Times New Roman"/>
          <w:b w:val="false"/>
          <w:i w:val="false"/>
          <w:caps w:val="false"/>
          <w:smallCaps w:val="false"/>
          <w:color w:val="231F20"/>
          <w:spacing w:val="-2"/>
          <w:sz w:val="20"/>
        </w:rPr>
        <w:t>involving</w:t>
      </w:r>
      <w:r>
        <w:rPr>
          <w:rFonts w:ascii="Times New Roman" w:hAnsi="Times New Roman"/>
          <w:b w:val="false"/>
          <w:i w:val="false"/>
          <w:caps w:val="false"/>
          <w:smallCaps w:val="false"/>
          <w:color w:val="231F20"/>
          <w:spacing w:val="-4"/>
          <w:sz w:val="20"/>
        </w:rPr>
        <w:t xml:space="preserve"> </w:t>
      </w:r>
      <w:r>
        <w:rPr>
          <w:rFonts w:ascii="Times New Roman" w:hAnsi="Times New Roman"/>
          <w:b w:val="false"/>
          <w:i w:val="false"/>
          <w:caps w:val="false"/>
          <w:smallCaps w:val="false"/>
          <w:color w:val="231F20"/>
          <w:spacing w:val="-2"/>
          <w:sz w:val="20"/>
        </w:rPr>
        <w:t>applicable</w:t>
      </w:r>
      <w:r>
        <w:rPr>
          <w:rFonts w:ascii="Times New Roman" w:hAnsi="Times New Roman"/>
          <w:b w:val="false"/>
          <w:i w:val="false"/>
          <w:caps w:val="false"/>
          <w:smallCaps w:val="false"/>
          <w:color w:val="231F20"/>
          <w:spacing w:val="-4"/>
          <w:sz w:val="20"/>
        </w:rPr>
        <w:t xml:space="preserve"> </w:t>
      </w:r>
      <w:r>
        <w:rPr>
          <w:rFonts w:ascii="Times New Roman" w:hAnsi="Times New Roman"/>
          <w:b w:val="false"/>
          <w:i w:val="false"/>
          <w:caps w:val="false"/>
          <w:smallCaps w:val="false"/>
          <w:color w:val="231F20"/>
          <w:spacing w:val="-2"/>
          <w:sz w:val="20"/>
        </w:rPr>
        <w:t>fraud</w:t>
      </w:r>
      <w:r>
        <w:rPr>
          <w:rFonts w:ascii="Times New Roman" w:hAnsi="Times New Roman"/>
          <w:b w:val="false"/>
          <w:i w:val="false"/>
          <w:caps w:val="false"/>
          <w:smallCaps w:val="false"/>
          <w:color w:val="231F20"/>
          <w:spacing w:val="-4"/>
          <w:sz w:val="20"/>
        </w:rPr>
        <w:t xml:space="preserve"> </w:t>
      </w:r>
      <w:r>
        <w:rPr>
          <w:rFonts w:ascii="Times New Roman" w:hAnsi="Times New Roman"/>
          <w:b w:val="false"/>
          <w:i w:val="false"/>
          <w:caps w:val="false"/>
          <w:smallCaps w:val="false"/>
          <w:color w:val="231F20"/>
          <w:spacing w:val="-2"/>
          <w:sz w:val="20"/>
        </w:rPr>
        <w:t>and</w:t>
      </w:r>
      <w:r>
        <w:rPr>
          <w:rFonts w:ascii="Times New Roman" w:hAnsi="Times New Roman"/>
          <w:b w:val="false"/>
          <w:i w:val="false"/>
          <w:caps w:val="false"/>
          <w:smallCaps w:val="false"/>
          <w:color w:val="231F20"/>
          <w:spacing w:val="-4"/>
          <w:sz w:val="20"/>
        </w:rPr>
        <w:t xml:space="preserve"> </w:t>
      </w:r>
      <w:r>
        <w:rPr>
          <w:rFonts w:ascii="Times New Roman" w:hAnsi="Times New Roman"/>
          <w:b w:val="false"/>
          <w:i w:val="false"/>
          <w:caps w:val="false"/>
          <w:smallCaps w:val="false"/>
          <w:color w:val="231F20"/>
          <w:spacing w:val="-2"/>
          <w:sz w:val="20"/>
        </w:rPr>
        <w:t>abuse</w:t>
      </w:r>
      <w:r>
        <w:rPr>
          <w:rFonts w:ascii="Times New Roman" w:hAnsi="Times New Roman"/>
          <w:b w:val="false"/>
          <w:i w:val="false"/>
          <w:caps w:val="false"/>
          <w:smallCaps w:val="false"/>
          <w:color w:val="231F20"/>
          <w:spacing w:val="-4"/>
          <w:sz w:val="20"/>
        </w:rPr>
        <w:t xml:space="preserve"> </w:t>
      </w:r>
      <w:r>
        <w:rPr>
          <w:rFonts w:ascii="Times New Roman" w:hAnsi="Times New Roman"/>
          <w:b w:val="false"/>
          <w:i w:val="false"/>
          <w:caps w:val="false"/>
          <w:smallCaps w:val="false"/>
          <w:color w:val="231F20"/>
          <w:spacing w:val="-2"/>
          <w:sz w:val="20"/>
        </w:rPr>
        <w:t>or</w:t>
      </w:r>
      <w:r>
        <w:rPr>
          <w:rFonts w:ascii="Times New Roman" w:hAnsi="Times New Roman"/>
          <w:b w:val="false"/>
          <w:i w:val="false"/>
          <w:caps w:val="false"/>
          <w:smallCaps w:val="false"/>
          <w:color w:val="231F20"/>
          <w:spacing w:val="-4"/>
          <w:sz w:val="20"/>
        </w:rPr>
        <w:t xml:space="preserve"> </w:t>
      </w:r>
      <w:r>
        <w:rPr>
          <w:rFonts w:ascii="Times New Roman" w:hAnsi="Times New Roman"/>
          <w:b w:val="false"/>
          <w:i w:val="false"/>
          <w:caps w:val="false"/>
          <w:smallCaps w:val="false"/>
          <w:color w:val="231F20"/>
          <w:spacing w:val="-2"/>
          <w:sz w:val="20"/>
        </w:rPr>
        <w:t>other</w:t>
      </w:r>
      <w:r>
        <w:rPr>
          <w:rFonts w:ascii="Times New Roman" w:hAnsi="Times New Roman"/>
          <w:b w:val="false"/>
          <w:i w:val="false"/>
          <w:caps w:val="false"/>
          <w:smallCaps w:val="false"/>
          <w:color w:val="231F20"/>
          <w:spacing w:val="-4"/>
          <w:sz w:val="20"/>
        </w:rPr>
        <w:t xml:space="preserve"> </w:t>
      </w:r>
      <w:r>
        <w:rPr>
          <w:rFonts w:ascii="Times New Roman" w:hAnsi="Times New Roman"/>
          <w:b w:val="false"/>
          <w:i w:val="false"/>
          <w:caps w:val="false"/>
          <w:smallCaps w:val="false"/>
          <w:color w:val="231F20"/>
          <w:spacing w:val="-2"/>
          <w:sz w:val="20"/>
        </w:rPr>
        <w:t>healthcare</w:t>
      </w:r>
      <w:r>
        <w:rPr>
          <w:rFonts w:ascii="Times New Roman" w:hAnsi="Times New Roman"/>
          <w:b w:val="false"/>
          <w:i w:val="false"/>
          <w:caps w:val="false"/>
          <w:smallCaps w:val="false"/>
          <w:color w:val="231F20"/>
          <w:spacing w:val="-4"/>
          <w:sz w:val="20"/>
        </w:rPr>
        <w:t xml:space="preserve"> </w:t>
      </w:r>
      <w:r>
        <w:rPr>
          <w:rFonts w:ascii="Times New Roman" w:hAnsi="Times New Roman"/>
          <w:b w:val="false"/>
          <w:i w:val="false"/>
          <w:caps w:val="false"/>
          <w:smallCaps w:val="false"/>
          <w:color w:val="231F20"/>
          <w:spacing w:val="-2"/>
          <w:sz w:val="20"/>
        </w:rPr>
        <w:t>laws</w:t>
      </w:r>
      <w:r>
        <w:rPr>
          <w:rFonts w:ascii="Times New Roman" w:hAnsi="Times New Roman"/>
          <w:b w:val="false"/>
          <w:i w:val="false"/>
          <w:caps w:val="false"/>
          <w:smallCaps w:val="false"/>
          <w:color w:val="231F20"/>
          <w:spacing w:val="-4"/>
          <w:sz w:val="20"/>
        </w:rPr>
        <w:t xml:space="preserve"> </w:t>
      </w:r>
      <w:r>
        <w:rPr>
          <w:rFonts w:ascii="Times New Roman" w:hAnsi="Times New Roman"/>
          <w:b w:val="false"/>
          <w:i w:val="false"/>
          <w:caps w:val="false"/>
          <w:smallCaps w:val="false"/>
          <w:color w:val="231F20"/>
          <w:spacing w:val="-2"/>
          <w:sz w:val="20"/>
        </w:rPr>
        <w:t>and</w:t>
      </w:r>
      <w:r>
        <w:rPr>
          <w:rFonts w:ascii="Times New Roman" w:hAnsi="Times New Roman"/>
          <w:b w:val="false"/>
          <w:i w:val="false"/>
          <w:caps w:val="false"/>
          <w:smallCaps w:val="false"/>
          <w:color w:val="231F20"/>
          <w:spacing w:val="-4"/>
          <w:sz w:val="20"/>
        </w:rPr>
        <w:t xml:space="preserve"> </w:t>
      </w:r>
      <w:r>
        <w:rPr>
          <w:rFonts w:ascii="Times New Roman" w:hAnsi="Times New Roman"/>
          <w:b w:val="false"/>
          <w:i w:val="false"/>
          <w:caps w:val="false"/>
          <w:smallCaps w:val="false"/>
          <w:color w:val="231F20"/>
          <w:spacing w:val="-2"/>
          <w:sz w:val="20"/>
        </w:rPr>
        <w:t>regulations.</w:t>
      </w:r>
      <w:r>
        <w:rPr>
          <w:rFonts w:ascii="Times New Roman" w:hAnsi="Times New Roman"/>
          <w:b w:val="false"/>
          <w:i w:val="false"/>
          <w:caps w:val="false"/>
          <w:smallCaps w:val="false"/>
          <w:color w:val="231F20"/>
          <w:spacing w:val="-4"/>
          <w:sz w:val="20"/>
        </w:rPr>
        <w:t xml:space="preserve"> </w:t>
      </w:r>
      <w:r>
        <w:rPr>
          <w:rFonts w:ascii="Times New Roman" w:hAnsi="Times New Roman"/>
          <w:b w:val="false"/>
          <w:i w:val="false"/>
          <w:caps w:val="false"/>
          <w:smallCaps w:val="false"/>
          <w:color w:val="231F20"/>
          <w:spacing w:val="-2"/>
          <w:sz w:val="20"/>
        </w:rPr>
        <w:t>If our</w:t>
      </w:r>
      <w:r>
        <w:rPr>
          <w:rFonts w:ascii="Times New Roman" w:hAnsi="Times New Roman"/>
          <w:b w:val="false"/>
          <w:i w:val="false"/>
          <w:caps w:val="false"/>
          <w:smallCaps w:val="false"/>
          <w:color w:val="231F20"/>
          <w:spacing w:val="-4"/>
          <w:sz w:val="20"/>
        </w:rPr>
        <w:t xml:space="preserve"> </w:t>
      </w:r>
      <w:r>
        <w:rPr>
          <w:rFonts w:ascii="Times New Roman" w:hAnsi="Times New Roman"/>
          <w:b w:val="false"/>
          <w:i w:val="false"/>
          <w:caps w:val="false"/>
          <w:smallCaps w:val="false"/>
          <w:color w:val="231F20"/>
          <w:spacing w:val="-2"/>
          <w:sz w:val="20"/>
        </w:rPr>
        <w:t>operations</w:t>
      </w:r>
      <w:r>
        <w:rPr>
          <w:rFonts w:ascii="Times New Roman" w:hAnsi="Times New Roman"/>
          <w:b w:val="false"/>
          <w:i w:val="false"/>
          <w:caps w:val="false"/>
          <w:smallCaps w:val="false"/>
          <w:color w:val="231F20"/>
          <w:spacing w:val="-4"/>
          <w:sz w:val="20"/>
        </w:rPr>
        <w:t xml:space="preserve"> </w:t>
      </w:r>
      <w:r>
        <w:rPr>
          <w:rFonts w:ascii="Times New Roman" w:hAnsi="Times New Roman"/>
          <w:b w:val="false"/>
          <w:i w:val="false"/>
          <w:caps w:val="false"/>
          <w:smallCaps w:val="false"/>
          <w:color w:val="231F20"/>
          <w:spacing w:val="-2"/>
          <w:sz w:val="20"/>
        </w:rPr>
        <w:t>are</w:t>
      </w:r>
      <w:r>
        <w:rPr>
          <w:rFonts w:ascii="Times New Roman" w:hAnsi="Times New Roman"/>
          <w:b w:val="false"/>
          <w:i w:val="false"/>
          <w:caps w:val="false"/>
          <w:smallCaps w:val="false"/>
          <w:color w:val="231F20"/>
          <w:spacing w:val="-4"/>
          <w:sz w:val="20"/>
        </w:rPr>
        <w:t xml:space="preserve"> </w:t>
      </w:r>
      <w:r>
        <w:rPr>
          <w:rFonts w:ascii="Times New Roman" w:hAnsi="Times New Roman"/>
          <w:b w:val="false"/>
          <w:i w:val="false"/>
          <w:caps w:val="false"/>
          <w:smallCaps w:val="false"/>
          <w:color w:val="231F20"/>
          <w:spacing w:val="-2"/>
          <w:sz w:val="20"/>
        </w:rPr>
        <w:t>found</w:t>
      </w:r>
      <w:r>
        <w:rPr>
          <w:rFonts w:ascii="Times New Roman" w:hAnsi="Times New Roman"/>
          <w:b w:val="false"/>
          <w:i w:val="false"/>
          <w:caps w:val="false"/>
          <w:smallCaps w:val="false"/>
          <w:color w:val="231F20"/>
          <w:spacing w:val="-4"/>
          <w:sz w:val="20"/>
        </w:rPr>
        <w:t xml:space="preserve"> </w:t>
      </w:r>
      <w:r>
        <w:rPr>
          <w:rFonts w:ascii="Times New Roman" w:hAnsi="Times New Roman"/>
          <w:b w:val="false"/>
          <w:i w:val="false"/>
          <w:caps w:val="false"/>
          <w:smallCaps w:val="false"/>
          <w:color w:val="231F20"/>
          <w:spacing w:val="-2"/>
          <w:sz w:val="20"/>
        </w:rPr>
        <w:t>to</w:t>
      </w:r>
      <w:r>
        <w:rPr>
          <w:rFonts w:ascii="Times New Roman" w:hAnsi="Times New Roman"/>
          <w:b w:val="false"/>
          <w:i w:val="false"/>
          <w:caps w:val="false"/>
          <w:smallCaps w:val="false"/>
          <w:color w:val="231F20"/>
          <w:spacing w:val="-4"/>
          <w:sz w:val="20"/>
        </w:rPr>
        <w:t xml:space="preserve"> </w:t>
      </w:r>
      <w:r>
        <w:rPr>
          <w:rFonts w:ascii="Times New Roman" w:hAnsi="Times New Roman"/>
          <w:b w:val="false"/>
          <w:i w:val="false"/>
          <w:caps w:val="false"/>
          <w:smallCaps w:val="false"/>
          <w:color w:val="231F20"/>
          <w:spacing w:val="-2"/>
          <w:sz w:val="20"/>
        </w:rPr>
        <w:t>be</w:t>
      </w:r>
      <w:r>
        <w:rPr>
          <w:rFonts w:ascii="Times New Roman" w:hAnsi="Times New Roman"/>
          <w:b w:val="false"/>
          <w:i w:val="false"/>
          <w:caps w:val="false"/>
          <w:smallCaps w:val="false"/>
          <w:color w:val="231F20"/>
          <w:spacing w:val="-4"/>
          <w:sz w:val="20"/>
        </w:rPr>
        <w:t xml:space="preserve"> </w:t>
      </w:r>
      <w:r>
        <w:rPr>
          <w:rFonts w:ascii="Times New Roman" w:hAnsi="Times New Roman"/>
          <w:b w:val="false"/>
          <w:i w:val="false"/>
          <w:caps w:val="false"/>
          <w:smallCaps w:val="false"/>
          <w:color w:val="231F20"/>
          <w:spacing w:val="-2"/>
          <w:sz w:val="20"/>
        </w:rPr>
        <w:t>in</w:t>
      </w:r>
      <w:r>
        <w:rPr>
          <w:rFonts w:ascii="Times New Roman" w:hAnsi="Times New Roman"/>
          <w:b w:val="false"/>
          <w:i w:val="false"/>
          <w:caps w:val="false"/>
          <w:smallCaps w:val="false"/>
          <w:color w:val="231F20"/>
          <w:spacing w:val="-4"/>
          <w:sz w:val="20"/>
        </w:rPr>
        <w:t xml:space="preserve"> </w:t>
      </w:r>
      <w:r>
        <w:rPr>
          <w:rFonts w:ascii="Times New Roman" w:hAnsi="Times New Roman"/>
          <w:b w:val="false"/>
          <w:i w:val="false"/>
          <w:caps w:val="false"/>
          <w:smallCaps w:val="false"/>
          <w:color w:val="231F20"/>
          <w:spacing w:val="-2"/>
          <w:sz w:val="20"/>
        </w:rPr>
        <w:t>violation</w:t>
      </w:r>
      <w:r>
        <w:rPr>
          <w:rFonts w:ascii="Times New Roman" w:hAnsi="Times New Roman"/>
          <w:b w:val="false"/>
          <w:i w:val="false"/>
          <w:caps w:val="false"/>
          <w:smallCaps w:val="false"/>
          <w:color w:val="231F20"/>
          <w:spacing w:val="-4"/>
          <w:sz w:val="20"/>
        </w:rPr>
        <w:t xml:space="preserve"> </w:t>
      </w:r>
      <w:r>
        <w:rPr>
          <w:rFonts w:ascii="Times New Roman" w:hAnsi="Times New Roman"/>
          <w:b w:val="false"/>
          <w:i w:val="false"/>
          <w:caps w:val="false"/>
          <w:smallCaps w:val="false"/>
          <w:color w:val="231F20"/>
          <w:spacing w:val="-2"/>
          <w:sz w:val="20"/>
        </w:rPr>
        <w:t>of</w:t>
      </w:r>
      <w:r>
        <w:rPr>
          <w:rFonts w:ascii="Times New Roman" w:hAnsi="Times New Roman"/>
          <w:b w:val="false"/>
          <w:i w:val="false"/>
          <w:caps w:val="false"/>
          <w:smallCaps w:val="false"/>
          <w:color w:val="231F20"/>
          <w:spacing w:val="-4"/>
          <w:sz w:val="20"/>
        </w:rPr>
        <w:t xml:space="preserve"> </w:t>
      </w:r>
      <w:r>
        <w:rPr>
          <w:rFonts w:ascii="Times New Roman" w:hAnsi="Times New Roman"/>
          <w:b w:val="false"/>
          <w:i w:val="false"/>
          <w:caps w:val="false"/>
          <w:smallCaps w:val="false"/>
          <w:color w:val="231F20"/>
          <w:spacing w:val="-2"/>
          <w:sz w:val="20"/>
        </w:rPr>
        <w:t>any</w:t>
      </w:r>
      <w:r>
        <w:rPr>
          <w:rFonts w:ascii="Times New Roman" w:hAnsi="Times New Roman"/>
          <w:b w:val="false"/>
          <w:i w:val="false"/>
          <w:caps w:val="false"/>
          <w:smallCaps w:val="false"/>
          <w:color w:val="231F20"/>
          <w:spacing w:val="-4"/>
          <w:sz w:val="20"/>
        </w:rPr>
        <w:t xml:space="preserve"> </w:t>
      </w:r>
      <w:r>
        <w:rPr>
          <w:rFonts w:ascii="Times New Roman" w:hAnsi="Times New Roman"/>
          <w:b w:val="false"/>
          <w:i w:val="false"/>
          <w:caps w:val="false"/>
          <w:smallCaps w:val="false"/>
          <w:color w:val="231F20"/>
          <w:spacing w:val="-2"/>
          <w:sz w:val="20"/>
        </w:rPr>
        <w:t>of</w:t>
      </w:r>
      <w:r>
        <w:rPr>
          <w:rFonts w:ascii="Times New Roman" w:hAnsi="Times New Roman"/>
          <w:b w:val="false"/>
          <w:i w:val="false"/>
          <w:caps w:val="false"/>
          <w:smallCaps w:val="false"/>
          <w:color w:val="231F20"/>
          <w:spacing w:val="-4"/>
          <w:sz w:val="20"/>
        </w:rPr>
        <w:t xml:space="preserve"> </w:t>
      </w:r>
      <w:r>
        <w:rPr>
          <w:rFonts w:ascii="Times New Roman" w:hAnsi="Times New Roman"/>
          <w:b w:val="false"/>
          <w:i w:val="false"/>
          <w:caps w:val="false"/>
          <w:smallCaps w:val="false"/>
          <w:color w:val="231F20"/>
          <w:spacing w:val="-2"/>
          <w:sz w:val="20"/>
        </w:rPr>
        <w:t>these</w:t>
      </w:r>
      <w:r>
        <w:rPr>
          <w:rFonts w:ascii="Times New Roman" w:hAnsi="Times New Roman"/>
          <w:b w:val="false"/>
          <w:i w:val="false"/>
          <w:caps w:val="false"/>
          <w:smallCaps w:val="false"/>
          <w:color w:val="231F20"/>
          <w:spacing w:val="-4"/>
          <w:sz w:val="20"/>
        </w:rPr>
        <w:t xml:space="preserve"> </w:t>
      </w:r>
      <w:r>
        <w:rPr>
          <w:rFonts w:ascii="Times New Roman" w:hAnsi="Times New Roman"/>
          <w:b w:val="false"/>
          <w:i w:val="false"/>
          <w:caps w:val="false"/>
          <w:smallCaps w:val="false"/>
          <w:color w:val="231F20"/>
          <w:spacing w:val="-2"/>
          <w:sz w:val="20"/>
        </w:rPr>
        <w:t>laws</w:t>
      </w:r>
      <w:r>
        <w:rPr>
          <w:rFonts w:ascii="Times New Roman" w:hAnsi="Times New Roman"/>
          <w:b w:val="false"/>
          <w:i w:val="false"/>
          <w:caps w:val="false"/>
          <w:smallCaps w:val="false"/>
          <w:color w:val="231F20"/>
          <w:spacing w:val="-4"/>
          <w:sz w:val="20"/>
        </w:rPr>
        <w:t xml:space="preserve"> </w:t>
      </w:r>
      <w:r>
        <w:rPr>
          <w:rFonts w:ascii="Times New Roman" w:hAnsi="Times New Roman"/>
          <w:b w:val="false"/>
          <w:i w:val="false"/>
          <w:caps w:val="false"/>
          <w:smallCaps w:val="false"/>
          <w:color w:val="231F20"/>
          <w:spacing w:val="-2"/>
          <w:sz w:val="20"/>
        </w:rPr>
        <w:t>or</w:t>
      </w:r>
      <w:r>
        <w:rPr>
          <w:rFonts w:ascii="Times New Roman" w:hAnsi="Times New Roman"/>
          <w:b w:val="false"/>
          <w:i w:val="false"/>
          <w:caps w:val="false"/>
          <w:smallCaps w:val="false"/>
          <w:color w:val="231F20"/>
          <w:spacing w:val="-4"/>
          <w:sz w:val="20"/>
        </w:rPr>
        <w:t xml:space="preserve"> </w:t>
      </w:r>
      <w:r>
        <w:rPr>
          <w:rFonts w:ascii="Times New Roman" w:hAnsi="Times New Roman"/>
          <w:b w:val="false"/>
          <w:i w:val="false"/>
          <w:caps w:val="false"/>
          <w:smallCaps w:val="false"/>
          <w:color w:val="231F20"/>
          <w:spacing w:val="-2"/>
          <w:sz w:val="20"/>
        </w:rPr>
        <w:t>any</w:t>
      </w:r>
      <w:r>
        <w:rPr>
          <w:rFonts w:ascii="Times New Roman" w:hAnsi="Times New Roman"/>
          <w:b w:val="false"/>
          <w:i w:val="false"/>
          <w:caps w:val="false"/>
          <w:smallCaps w:val="false"/>
          <w:color w:val="231F20"/>
          <w:spacing w:val="-4"/>
          <w:sz w:val="20"/>
        </w:rPr>
        <w:t xml:space="preserve"> </w:t>
      </w:r>
      <w:r>
        <w:rPr>
          <w:rFonts w:ascii="Times New Roman" w:hAnsi="Times New Roman"/>
          <w:b w:val="false"/>
          <w:i w:val="false"/>
          <w:caps w:val="false"/>
          <w:smallCaps w:val="false"/>
          <w:color w:val="231F20"/>
          <w:spacing w:val="-2"/>
          <w:sz w:val="20"/>
        </w:rPr>
        <w:t>other</w:t>
      </w:r>
      <w:r>
        <w:rPr>
          <w:rFonts w:ascii="Times New Roman" w:hAnsi="Times New Roman"/>
          <w:b w:val="false"/>
          <w:i w:val="false"/>
          <w:caps w:val="false"/>
          <w:smallCaps w:val="false"/>
          <w:color w:val="231F20"/>
          <w:spacing w:val="-4"/>
          <w:sz w:val="20"/>
        </w:rPr>
        <w:t xml:space="preserve"> </w:t>
      </w:r>
      <w:r>
        <w:rPr>
          <w:rFonts w:ascii="Times New Roman" w:hAnsi="Times New Roman"/>
          <w:b w:val="false"/>
          <w:i w:val="false"/>
          <w:caps w:val="false"/>
          <w:smallCaps w:val="false"/>
          <w:color w:val="231F20"/>
          <w:spacing w:val="-2"/>
          <w:sz w:val="20"/>
        </w:rPr>
        <w:t>governmental</w:t>
      </w:r>
      <w:r>
        <w:rPr>
          <w:rFonts w:ascii="Times New Roman" w:hAnsi="Times New Roman"/>
          <w:b w:val="false"/>
          <w:i w:val="false"/>
          <w:caps w:val="false"/>
          <w:smallCaps w:val="false"/>
          <w:color w:val="231F20"/>
          <w:spacing w:val="-4"/>
          <w:sz w:val="20"/>
        </w:rPr>
        <w:t xml:space="preserve"> </w:t>
      </w:r>
      <w:r>
        <w:rPr>
          <w:rFonts w:ascii="Times New Roman" w:hAnsi="Times New Roman"/>
          <w:b w:val="false"/>
          <w:i w:val="false"/>
          <w:caps w:val="false"/>
          <w:smallCaps w:val="false"/>
          <w:color w:val="231F20"/>
          <w:spacing w:val="-2"/>
          <w:sz w:val="20"/>
        </w:rPr>
        <w:t>regulations</w:t>
      </w:r>
      <w:r>
        <w:rPr>
          <w:rFonts w:ascii="Times New Roman" w:hAnsi="Times New Roman"/>
          <w:b w:val="false"/>
          <w:i w:val="false"/>
          <w:caps w:val="false"/>
          <w:smallCaps w:val="false"/>
          <w:color w:val="231F20"/>
          <w:spacing w:val="-4"/>
          <w:sz w:val="20"/>
        </w:rPr>
        <w:t xml:space="preserve"> </w:t>
      </w:r>
      <w:r>
        <w:rPr>
          <w:rFonts w:ascii="Times New Roman" w:hAnsi="Times New Roman"/>
          <w:b w:val="false"/>
          <w:i w:val="false"/>
          <w:caps w:val="false"/>
          <w:smallCaps w:val="false"/>
          <w:color w:val="231F20"/>
          <w:spacing w:val="-2"/>
          <w:sz w:val="20"/>
        </w:rPr>
        <w:t>that</w:t>
      </w:r>
      <w:r>
        <w:rPr>
          <w:rFonts w:ascii="Times New Roman" w:hAnsi="Times New Roman"/>
          <w:b w:val="false"/>
          <w:i w:val="false"/>
          <w:caps w:val="false"/>
          <w:smallCaps w:val="false"/>
          <w:color w:val="231F20"/>
          <w:spacing w:val="-4"/>
          <w:sz w:val="20"/>
        </w:rPr>
        <w:t xml:space="preserve"> </w:t>
      </w:r>
      <w:r>
        <w:rPr>
          <w:rFonts w:ascii="Times New Roman" w:hAnsi="Times New Roman"/>
          <w:b w:val="false"/>
          <w:i w:val="false"/>
          <w:caps w:val="false"/>
          <w:smallCaps w:val="false"/>
          <w:color w:val="231F20"/>
          <w:spacing w:val="-2"/>
          <w:sz w:val="20"/>
        </w:rPr>
        <w:t>may apply</w:t>
      </w:r>
      <w:r>
        <w:rPr>
          <w:rFonts w:ascii="Times New Roman" w:hAnsi="Times New Roman"/>
          <w:b w:val="false"/>
          <w:i w:val="false"/>
          <w:caps w:val="false"/>
          <w:smallCaps w:val="false"/>
          <w:color w:val="231F20"/>
          <w:spacing w:val="-4"/>
          <w:sz w:val="20"/>
        </w:rPr>
        <w:t xml:space="preserve"> </w:t>
      </w:r>
      <w:r>
        <w:rPr>
          <w:rFonts w:ascii="Times New Roman" w:hAnsi="Times New Roman"/>
          <w:b w:val="false"/>
          <w:i w:val="false"/>
          <w:caps w:val="false"/>
          <w:smallCaps w:val="false"/>
          <w:color w:val="231F20"/>
          <w:spacing w:val="-2"/>
          <w:sz w:val="20"/>
        </w:rPr>
        <w:t>to</w:t>
      </w:r>
      <w:r>
        <w:rPr>
          <w:rFonts w:ascii="Times New Roman" w:hAnsi="Times New Roman"/>
          <w:b w:val="false"/>
          <w:i w:val="false"/>
          <w:caps w:val="false"/>
          <w:smallCaps w:val="false"/>
          <w:color w:val="231F20"/>
          <w:spacing w:val="-4"/>
          <w:sz w:val="20"/>
        </w:rPr>
        <w:t xml:space="preserve"> </w:t>
      </w:r>
      <w:r>
        <w:rPr>
          <w:rFonts w:ascii="Times New Roman" w:hAnsi="Times New Roman"/>
          <w:b w:val="false"/>
          <w:i w:val="false"/>
          <w:caps w:val="false"/>
          <w:smallCaps w:val="false"/>
          <w:color w:val="231F20"/>
          <w:spacing w:val="-2"/>
          <w:sz w:val="20"/>
        </w:rPr>
        <w:t>us,</w:t>
      </w:r>
      <w:r>
        <w:rPr>
          <w:rFonts w:ascii="Times New Roman" w:hAnsi="Times New Roman"/>
          <w:b w:val="false"/>
          <w:i w:val="false"/>
          <w:caps w:val="false"/>
          <w:smallCaps w:val="false"/>
          <w:color w:val="231F20"/>
          <w:spacing w:val="-4"/>
          <w:sz w:val="20"/>
        </w:rPr>
        <w:t xml:space="preserve"> </w:t>
      </w:r>
      <w:r>
        <w:rPr>
          <w:rFonts w:ascii="Times New Roman" w:hAnsi="Times New Roman"/>
          <w:b w:val="false"/>
          <w:i w:val="false"/>
          <w:caps w:val="false"/>
          <w:smallCaps w:val="false"/>
          <w:color w:val="231F20"/>
          <w:spacing w:val="-2"/>
          <w:sz w:val="20"/>
        </w:rPr>
        <w:t>we</w:t>
      </w:r>
      <w:r>
        <w:rPr>
          <w:rFonts w:ascii="Times New Roman" w:hAnsi="Times New Roman"/>
          <w:b w:val="false"/>
          <w:i w:val="false"/>
          <w:caps w:val="false"/>
          <w:smallCaps w:val="false"/>
          <w:color w:val="231F20"/>
          <w:spacing w:val="-4"/>
          <w:sz w:val="20"/>
        </w:rPr>
        <w:t xml:space="preserve"> </w:t>
      </w:r>
      <w:r>
        <w:rPr>
          <w:rFonts w:ascii="Times New Roman" w:hAnsi="Times New Roman"/>
          <w:b w:val="false"/>
          <w:i w:val="false"/>
          <w:caps w:val="false"/>
          <w:smallCaps w:val="false"/>
          <w:color w:val="231F20"/>
          <w:spacing w:val="-2"/>
          <w:sz w:val="20"/>
        </w:rPr>
        <w:t>may</w:t>
      </w:r>
      <w:r>
        <w:rPr>
          <w:rFonts w:ascii="Times New Roman" w:hAnsi="Times New Roman"/>
          <w:b w:val="false"/>
          <w:i w:val="false"/>
          <w:caps w:val="false"/>
          <w:smallCaps w:val="false"/>
          <w:color w:val="231F20"/>
          <w:spacing w:val="-4"/>
          <w:sz w:val="20"/>
        </w:rPr>
        <w:t xml:space="preserve"> </w:t>
      </w:r>
      <w:r>
        <w:rPr>
          <w:rFonts w:ascii="Times New Roman" w:hAnsi="Times New Roman"/>
          <w:b w:val="false"/>
          <w:i w:val="false"/>
          <w:caps w:val="false"/>
          <w:smallCaps w:val="false"/>
          <w:color w:val="231F20"/>
          <w:spacing w:val="-2"/>
          <w:sz w:val="20"/>
        </w:rPr>
        <w:t>be</w:t>
      </w:r>
      <w:r>
        <w:rPr>
          <w:rFonts w:ascii="Times New Roman" w:hAnsi="Times New Roman"/>
          <w:b w:val="false"/>
          <w:i w:val="false"/>
          <w:caps w:val="false"/>
          <w:smallCaps w:val="false"/>
          <w:color w:val="231F20"/>
          <w:spacing w:val="-4"/>
          <w:sz w:val="20"/>
        </w:rPr>
        <w:t xml:space="preserve"> </w:t>
      </w:r>
      <w:r>
        <w:rPr>
          <w:rFonts w:ascii="Times New Roman" w:hAnsi="Times New Roman"/>
          <w:b w:val="false"/>
          <w:i w:val="false"/>
          <w:caps w:val="false"/>
          <w:smallCaps w:val="false"/>
          <w:color w:val="231F20"/>
          <w:spacing w:val="-2"/>
          <w:sz w:val="20"/>
        </w:rPr>
        <w:t>subject</w:t>
      </w:r>
      <w:r>
        <w:rPr>
          <w:rFonts w:ascii="Times New Roman" w:hAnsi="Times New Roman"/>
          <w:b w:val="false"/>
          <w:i w:val="false"/>
          <w:caps w:val="false"/>
          <w:smallCaps w:val="false"/>
          <w:color w:val="231F20"/>
          <w:spacing w:val="-4"/>
          <w:sz w:val="20"/>
        </w:rPr>
        <w:t xml:space="preserve"> </w:t>
      </w:r>
      <w:r>
        <w:rPr>
          <w:rFonts w:ascii="Times New Roman" w:hAnsi="Times New Roman"/>
          <w:b w:val="false"/>
          <w:i w:val="false"/>
          <w:caps w:val="false"/>
          <w:smallCaps w:val="false"/>
          <w:color w:val="231F20"/>
          <w:spacing w:val="-2"/>
          <w:sz w:val="20"/>
        </w:rPr>
        <w:t>to</w:t>
      </w:r>
      <w:r>
        <w:rPr>
          <w:rFonts w:ascii="Times New Roman" w:hAnsi="Times New Roman"/>
          <w:b w:val="false"/>
          <w:i w:val="false"/>
          <w:caps w:val="false"/>
          <w:smallCaps w:val="false"/>
          <w:color w:val="231F20"/>
          <w:spacing w:val="-4"/>
          <w:sz w:val="20"/>
        </w:rPr>
        <w:t xml:space="preserve"> </w:t>
      </w:r>
      <w:r>
        <w:rPr>
          <w:rFonts w:ascii="Times New Roman" w:hAnsi="Times New Roman"/>
          <w:b w:val="false"/>
          <w:i w:val="false"/>
          <w:caps w:val="false"/>
          <w:smallCaps w:val="false"/>
          <w:color w:val="231F20"/>
          <w:spacing w:val="-2"/>
          <w:sz w:val="20"/>
        </w:rPr>
        <w:t>significant</w:t>
      </w:r>
      <w:r>
        <w:rPr>
          <w:rFonts w:ascii="Times New Roman" w:hAnsi="Times New Roman"/>
          <w:b w:val="false"/>
          <w:i w:val="false"/>
          <w:caps w:val="false"/>
          <w:smallCaps w:val="false"/>
          <w:color w:val="231F20"/>
          <w:spacing w:val="-4"/>
          <w:sz w:val="20"/>
        </w:rPr>
        <w:t xml:space="preserve"> </w:t>
      </w:r>
      <w:r>
        <w:rPr>
          <w:rFonts w:ascii="Times New Roman" w:hAnsi="Times New Roman"/>
          <w:b w:val="false"/>
          <w:i w:val="false"/>
          <w:caps w:val="false"/>
          <w:smallCaps w:val="false"/>
          <w:color w:val="231F20"/>
          <w:spacing w:val="-2"/>
          <w:sz w:val="20"/>
        </w:rPr>
        <w:t>penalties,</w:t>
      </w:r>
      <w:r>
        <w:rPr>
          <w:rFonts w:ascii="Times New Roman" w:hAnsi="Times New Roman"/>
          <w:b w:val="false"/>
          <w:i w:val="false"/>
          <w:caps w:val="false"/>
          <w:smallCaps w:val="false"/>
          <w:color w:val="231F20"/>
          <w:spacing w:val="-4"/>
          <w:sz w:val="20"/>
        </w:rPr>
        <w:t xml:space="preserve"> </w:t>
      </w:r>
      <w:r>
        <w:rPr>
          <w:rFonts w:ascii="Times New Roman" w:hAnsi="Times New Roman"/>
          <w:b w:val="false"/>
          <w:i w:val="false"/>
          <w:caps w:val="false"/>
          <w:smallCaps w:val="false"/>
          <w:color w:val="231F20"/>
          <w:spacing w:val="-2"/>
          <w:sz w:val="20"/>
        </w:rPr>
        <w:t>including</w:t>
      </w:r>
      <w:r>
        <w:rPr>
          <w:rFonts w:ascii="Times New Roman" w:hAnsi="Times New Roman"/>
          <w:b w:val="false"/>
          <w:i w:val="false"/>
          <w:caps w:val="false"/>
          <w:smallCaps w:val="false"/>
          <w:color w:val="231F20"/>
          <w:spacing w:val="-4"/>
          <w:sz w:val="20"/>
        </w:rPr>
        <w:t xml:space="preserve"> </w:t>
      </w:r>
      <w:r>
        <w:rPr>
          <w:rFonts w:ascii="Times New Roman" w:hAnsi="Times New Roman"/>
          <w:b w:val="false"/>
          <w:i w:val="false"/>
          <w:caps w:val="false"/>
          <w:smallCaps w:val="false"/>
          <w:color w:val="231F20"/>
          <w:spacing w:val="-2"/>
          <w:sz w:val="20"/>
        </w:rPr>
        <w:t>civil,</w:t>
      </w:r>
      <w:r>
        <w:rPr>
          <w:rFonts w:ascii="Times New Roman" w:hAnsi="Times New Roman"/>
          <w:b w:val="false"/>
          <w:i w:val="false"/>
          <w:caps w:val="false"/>
          <w:smallCaps w:val="false"/>
          <w:color w:val="231F20"/>
          <w:spacing w:val="-4"/>
          <w:sz w:val="20"/>
        </w:rPr>
        <w:t xml:space="preserve"> </w:t>
      </w:r>
      <w:r>
        <w:rPr>
          <w:rFonts w:ascii="Times New Roman" w:hAnsi="Times New Roman"/>
          <w:b w:val="false"/>
          <w:i w:val="false"/>
          <w:caps w:val="false"/>
          <w:smallCaps w:val="false"/>
          <w:color w:val="231F20"/>
          <w:spacing w:val="-2"/>
          <w:sz w:val="20"/>
        </w:rPr>
        <w:t>criminal</w:t>
      </w:r>
      <w:r>
        <w:rPr>
          <w:rFonts w:ascii="Times New Roman" w:hAnsi="Times New Roman"/>
          <w:b w:val="false"/>
          <w:i w:val="false"/>
          <w:caps w:val="false"/>
          <w:smallCaps w:val="false"/>
          <w:color w:val="231F20"/>
          <w:spacing w:val="-4"/>
          <w:sz w:val="20"/>
        </w:rPr>
        <w:t xml:space="preserve"> </w:t>
      </w:r>
      <w:r>
        <w:rPr>
          <w:rFonts w:ascii="Times New Roman" w:hAnsi="Times New Roman"/>
          <w:b w:val="false"/>
          <w:i w:val="false"/>
          <w:caps w:val="false"/>
          <w:smallCaps w:val="false"/>
          <w:color w:val="231F20"/>
          <w:spacing w:val="-2"/>
          <w:sz w:val="20"/>
        </w:rPr>
        <w:t>and</w:t>
      </w:r>
      <w:r>
        <w:rPr>
          <w:rFonts w:ascii="Times New Roman" w:hAnsi="Times New Roman"/>
          <w:b w:val="false"/>
          <w:i w:val="false"/>
          <w:caps w:val="false"/>
          <w:smallCaps w:val="false"/>
          <w:color w:val="231F20"/>
          <w:spacing w:val="-4"/>
          <w:sz w:val="20"/>
        </w:rPr>
        <w:t xml:space="preserve"> </w:t>
      </w:r>
      <w:r>
        <w:rPr>
          <w:rFonts w:ascii="Times New Roman" w:hAnsi="Times New Roman"/>
          <w:b w:val="false"/>
          <w:i w:val="false"/>
          <w:caps w:val="false"/>
          <w:smallCaps w:val="false"/>
          <w:color w:val="231F20"/>
          <w:spacing w:val="-2"/>
          <w:sz w:val="20"/>
        </w:rPr>
        <w:t>administrative</w:t>
      </w:r>
      <w:r>
        <w:rPr>
          <w:rFonts w:ascii="Times New Roman" w:hAnsi="Times New Roman"/>
          <w:b w:val="false"/>
          <w:i w:val="false"/>
          <w:caps w:val="false"/>
          <w:smallCaps w:val="false"/>
          <w:color w:val="231F20"/>
          <w:spacing w:val="-4"/>
          <w:sz w:val="20"/>
        </w:rPr>
        <w:t xml:space="preserve"> </w:t>
      </w:r>
      <w:r>
        <w:rPr>
          <w:rFonts w:ascii="Times New Roman" w:hAnsi="Times New Roman"/>
          <w:b w:val="false"/>
          <w:i w:val="false"/>
          <w:caps w:val="false"/>
          <w:smallCaps w:val="false"/>
          <w:color w:val="231F20"/>
          <w:spacing w:val="-2"/>
          <w:sz w:val="20"/>
        </w:rPr>
        <w:t>penalties,</w:t>
      </w:r>
      <w:r>
        <w:rPr>
          <w:rFonts w:ascii="Times New Roman" w:hAnsi="Times New Roman"/>
          <w:b w:val="false"/>
          <w:i w:val="false"/>
          <w:caps w:val="false"/>
          <w:smallCaps w:val="false"/>
          <w:color w:val="231F20"/>
          <w:spacing w:val="-4"/>
          <w:sz w:val="20"/>
        </w:rPr>
        <w:t xml:space="preserve"> </w:t>
      </w:r>
      <w:r>
        <w:rPr>
          <w:rFonts w:ascii="Times New Roman" w:hAnsi="Times New Roman"/>
          <w:b w:val="false"/>
          <w:i w:val="false"/>
          <w:caps w:val="false"/>
          <w:smallCaps w:val="false"/>
          <w:color w:val="231F20"/>
          <w:spacing w:val="-2"/>
          <w:sz w:val="20"/>
        </w:rPr>
        <w:t>damages, fines,</w:t>
      </w:r>
      <w:r>
        <w:rPr>
          <w:rFonts w:ascii="Times New Roman" w:hAnsi="Times New Roman"/>
          <w:b w:val="false"/>
          <w:i w:val="false"/>
          <w:caps w:val="false"/>
          <w:smallCaps w:val="false"/>
          <w:color w:val="231F20"/>
          <w:spacing w:val="-4"/>
          <w:sz w:val="20"/>
        </w:rPr>
        <w:t xml:space="preserve"> </w:t>
      </w:r>
      <w:r>
        <w:rPr>
          <w:rFonts w:ascii="Times New Roman" w:hAnsi="Times New Roman"/>
          <w:b w:val="false"/>
          <w:i w:val="false"/>
          <w:caps w:val="false"/>
          <w:smallCaps w:val="false"/>
          <w:color w:val="231F20"/>
          <w:spacing w:val="-2"/>
          <w:sz w:val="20"/>
        </w:rPr>
        <w:t>disgorgement,</w:t>
      </w:r>
      <w:r>
        <w:rPr>
          <w:rFonts w:ascii="Times New Roman" w:hAnsi="Times New Roman"/>
          <w:b w:val="false"/>
          <w:i w:val="false"/>
          <w:caps w:val="false"/>
          <w:smallCaps w:val="false"/>
          <w:color w:val="231F20"/>
          <w:spacing w:val="-4"/>
          <w:sz w:val="20"/>
        </w:rPr>
        <w:t xml:space="preserve"> </w:t>
      </w:r>
      <w:r>
        <w:rPr>
          <w:rFonts w:ascii="Times New Roman" w:hAnsi="Times New Roman"/>
          <w:b w:val="false"/>
          <w:i w:val="false"/>
          <w:caps w:val="false"/>
          <w:smallCaps w:val="false"/>
          <w:color w:val="231F20"/>
          <w:spacing w:val="-2"/>
          <w:sz w:val="20"/>
        </w:rPr>
        <w:t>imprisonment,</w:t>
      </w:r>
      <w:r>
        <w:rPr>
          <w:rFonts w:ascii="Times New Roman" w:hAnsi="Times New Roman"/>
          <w:b w:val="false"/>
          <w:i w:val="false"/>
          <w:caps w:val="false"/>
          <w:smallCaps w:val="false"/>
          <w:color w:val="231F20"/>
          <w:spacing w:val="-4"/>
          <w:sz w:val="20"/>
        </w:rPr>
        <w:t xml:space="preserve"> </w:t>
      </w:r>
      <w:r>
        <w:rPr>
          <w:rFonts w:ascii="Times New Roman" w:hAnsi="Times New Roman"/>
          <w:b w:val="false"/>
          <w:i w:val="false"/>
          <w:caps w:val="false"/>
          <w:smallCaps w:val="false"/>
          <w:color w:val="231F20"/>
          <w:spacing w:val="-2"/>
          <w:sz w:val="20"/>
        </w:rPr>
        <w:t>exclusion</w:t>
      </w:r>
      <w:r>
        <w:rPr>
          <w:rFonts w:ascii="Times New Roman" w:hAnsi="Times New Roman"/>
          <w:b w:val="false"/>
          <w:i w:val="false"/>
          <w:caps w:val="false"/>
          <w:smallCaps w:val="false"/>
          <w:color w:val="231F20"/>
          <w:spacing w:val="-4"/>
          <w:sz w:val="20"/>
        </w:rPr>
        <w:t xml:space="preserve"> </w:t>
      </w:r>
      <w:r>
        <w:rPr>
          <w:rFonts w:ascii="Times New Roman" w:hAnsi="Times New Roman"/>
          <w:b w:val="false"/>
          <w:i w:val="false"/>
          <w:caps w:val="false"/>
          <w:smallCaps w:val="false"/>
          <w:color w:val="231F20"/>
          <w:spacing w:val="-2"/>
          <w:sz w:val="20"/>
        </w:rPr>
        <w:t>from</w:t>
      </w:r>
      <w:r>
        <w:rPr>
          <w:rFonts w:ascii="Times New Roman" w:hAnsi="Times New Roman"/>
          <w:b w:val="false"/>
          <w:i w:val="false"/>
          <w:caps w:val="false"/>
          <w:smallCaps w:val="false"/>
          <w:color w:val="231F20"/>
          <w:spacing w:val="-4"/>
          <w:sz w:val="20"/>
        </w:rPr>
        <w:t xml:space="preserve"> </w:t>
      </w:r>
      <w:r>
        <w:rPr>
          <w:rFonts w:ascii="Times New Roman" w:hAnsi="Times New Roman"/>
          <w:b w:val="false"/>
          <w:i w:val="false"/>
          <w:caps w:val="false"/>
          <w:smallCaps w:val="false"/>
          <w:color w:val="231F20"/>
          <w:spacing w:val="-2"/>
          <w:sz w:val="20"/>
        </w:rPr>
        <w:t>participation</w:t>
      </w:r>
      <w:r>
        <w:rPr>
          <w:rFonts w:ascii="Times New Roman" w:hAnsi="Times New Roman"/>
          <w:b w:val="false"/>
          <w:i w:val="false"/>
          <w:caps w:val="false"/>
          <w:smallCaps w:val="false"/>
          <w:color w:val="231F20"/>
          <w:spacing w:val="-4"/>
          <w:sz w:val="20"/>
        </w:rPr>
        <w:t xml:space="preserve"> </w:t>
      </w:r>
      <w:r>
        <w:rPr>
          <w:rFonts w:ascii="Times New Roman" w:hAnsi="Times New Roman"/>
          <w:b w:val="false"/>
          <w:i w:val="false"/>
          <w:caps w:val="false"/>
          <w:smallCaps w:val="false"/>
          <w:color w:val="231F20"/>
          <w:spacing w:val="-2"/>
          <w:sz w:val="20"/>
        </w:rPr>
        <w:t>in</w:t>
      </w:r>
      <w:r>
        <w:rPr>
          <w:rFonts w:ascii="Times New Roman" w:hAnsi="Times New Roman"/>
          <w:b w:val="false"/>
          <w:i w:val="false"/>
          <w:caps w:val="false"/>
          <w:smallCaps w:val="false"/>
          <w:color w:val="231F20"/>
          <w:spacing w:val="-4"/>
          <w:sz w:val="20"/>
        </w:rPr>
        <w:t xml:space="preserve"> </w:t>
      </w:r>
      <w:r>
        <w:rPr>
          <w:rFonts w:ascii="Times New Roman" w:hAnsi="Times New Roman"/>
          <w:b w:val="false"/>
          <w:i w:val="false"/>
          <w:caps w:val="false"/>
          <w:smallCaps w:val="false"/>
          <w:color w:val="231F20"/>
          <w:spacing w:val="-2"/>
          <w:sz w:val="20"/>
        </w:rPr>
        <w:t>government</w:t>
      </w:r>
      <w:r>
        <w:rPr>
          <w:rFonts w:ascii="Times New Roman" w:hAnsi="Times New Roman"/>
          <w:b w:val="false"/>
          <w:i w:val="false"/>
          <w:caps w:val="false"/>
          <w:smallCaps w:val="false"/>
          <w:color w:val="231F20"/>
          <w:spacing w:val="-4"/>
          <w:sz w:val="20"/>
        </w:rPr>
        <w:t xml:space="preserve"> </w:t>
      </w:r>
      <w:r>
        <w:rPr>
          <w:rFonts w:ascii="Times New Roman" w:hAnsi="Times New Roman"/>
          <w:b w:val="false"/>
          <w:i w:val="false"/>
          <w:caps w:val="false"/>
          <w:smallCaps w:val="false"/>
          <w:color w:val="231F20"/>
          <w:spacing w:val="-2"/>
          <w:sz w:val="20"/>
        </w:rPr>
        <w:t>funded</w:t>
      </w:r>
      <w:r>
        <w:rPr>
          <w:rFonts w:ascii="Times New Roman" w:hAnsi="Times New Roman"/>
          <w:b w:val="false"/>
          <w:i w:val="false"/>
          <w:caps w:val="false"/>
          <w:smallCaps w:val="false"/>
          <w:color w:val="231F20"/>
          <w:spacing w:val="-4"/>
          <w:sz w:val="20"/>
        </w:rPr>
        <w:t xml:space="preserve"> </w:t>
      </w:r>
      <w:r>
        <w:rPr>
          <w:rFonts w:ascii="Times New Roman" w:hAnsi="Times New Roman"/>
          <w:b w:val="false"/>
          <w:i w:val="false"/>
          <w:caps w:val="false"/>
          <w:smallCaps w:val="false"/>
          <w:color w:val="231F20"/>
          <w:spacing w:val="-2"/>
          <w:sz w:val="20"/>
        </w:rPr>
        <w:t>healthcare</w:t>
      </w:r>
      <w:r>
        <w:rPr>
          <w:rFonts w:ascii="Times New Roman" w:hAnsi="Times New Roman"/>
          <w:b w:val="false"/>
          <w:i w:val="false"/>
          <w:caps w:val="false"/>
          <w:smallCaps w:val="false"/>
          <w:color w:val="231F20"/>
          <w:spacing w:val="-4"/>
          <w:sz w:val="20"/>
        </w:rPr>
        <w:t xml:space="preserve"> </w:t>
      </w:r>
      <w:r>
        <w:rPr>
          <w:rFonts w:ascii="Times New Roman" w:hAnsi="Times New Roman"/>
          <w:b w:val="false"/>
          <w:i w:val="false"/>
          <w:caps w:val="false"/>
          <w:smallCaps w:val="false"/>
          <w:color w:val="231F20"/>
          <w:spacing w:val="-2"/>
          <w:sz w:val="20"/>
        </w:rPr>
        <w:t>programs,</w:t>
      </w:r>
      <w:r>
        <w:rPr>
          <w:rFonts w:ascii="Times New Roman" w:hAnsi="Times New Roman"/>
          <w:b w:val="false"/>
          <w:i w:val="false"/>
          <w:caps w:val="false"/>
          <w:smallCaps w:val="false"/>
          <w:color w:val="231F20"/>
          <w:spacing w:val="-4"/>
          <w:sz w:val="20"/>
        </w:rPr>
        <w:t xml:space="preserve"> </w:t>
      </w:r>
      <w:r>
        <w:rPr>
          <w:rFonts w:ascii="Times New Roman" w:hAnsi="Times New Roman"/>
          <w:b w:val="false"/>
          <w:i w:val="false"/>
          <w:caps w:val="false"/>
          <w:smallCaps w:val="false"/>
          <w:color w:val="231F20"/>
          <w:spacing w:val="-2"/>
          <w:sz w:val="20"/>
        </w:rPr>
        <w:t>such as</w:t>
      </w:r>
      <w:r>
        <w:rPr>
          <w:rFonts w:ascii="Times New Roman" w:hAnsi="Times New Roman"/>
          <w:b w:val="false"/>
          <w:i w:val="false"/>
          <w:caps w:val="false"/>
          <w:smallCaps w:val="false"/>
          <w:color w:val="231F20"/>
          <w:spacing w:val="-4"/>
          <w:sz w:val="20"/>
        </w:rPr>
        <w:t xml:space="preserve"> </w:t>
      </w:r>
      <w:r>
        <w:rPr>
          <w:rFonts w:ascii="Times New Roman" w:hAnsi="Times New Roman"/>
          <w:b w:val="false"/>
          <w:i w:val="false"/>
          <w:caps w:val="false"/>
          <w:smallCaps w:val="false"/>
          <w:color w:val="231F20"/>
          <w:spacing w:val="-2"/>
          <w:sz w:val="20"/>
        </w:rPr>
        <w:t>Medicare</w:t>
      </w:r>
      <w:r>
        <w:rPr>
          <w:rFonts w:ascii="Times New Roman" w:hAnsi="Times New Roman"/>
          <w:b w:val="false"/>
          <w:i w:val="false"/>
          <w:caps w:val="false"/>
          <w:smallCaps w:val="false"/>
          <w:color w:val="231F20"/>
          <w:spacing w:val="-4"/>
          <w:sz w:val="20"/>
        </w:rPr>
        <w:t xml:space="preserve"> </w:t>
      </w:r>
      <w:r>
        <w:rPr>
          <w:rFonts w:ascii="Times New Roman" w:hAnsi="Times New Roman"/>
          <w:b w:val="false"/>
          <w:i w:val="false"/>
          <w:caps w:val="false"/>
          <w:smallCaps w:val="false"/>
          <w:color w:val="231F20"/>
          <w:spacing w:val="-2"/>
          <w:sz w:val="20"/>
        </w:rPr>
        <w:t>and</w:t>
      </w:r>
      <w:r>
        <w:rPr>
          <w:rFonts w:ascii="Times New Roman" w:hAnsi="Times New Roman"/>
          <w:b w:val="false"/>
          <w:i w:val="false"/>
          <w:caps w:val="false"/>
          <w:smallCaps w:val="false"/>
          <w:color w:val="231F20"/>
          <w:spacing w:val="-4"/>
          <w:sz w:val="20"/>
        </w:rPr>
        <w:t xml:space="preserve"> </w:t>
      </w:r>
      <w:r>
        <w:rPr>
          <w:rFonts w:ascii="Times New Roman" w:hAnsi="Times New Roman"/>
          <w:b w:val="false"/>
          <w:i w:val="false"/>
          <w:caps w:val="false"/>
          <w:smallCaps w:val="false"/>
          <w:color w:val="231F20"/>
          <w:spacing w:val="-2"/>
          <w:sz w:val="20"/>
        </w:rPr>
        <w:t>Medicaid,</w:t>
      </w:r>
      <w:r>
        <w:rPr>
          <w:rFonts w:ascii="Times New Roman" w:hAnsi="Times New Roman"/>
          <w:b w:val="false"/>
          <w:i w:val="false"/>
          <w:caps w:val="false"/>
          <w:smallCaps w:val="false"/>
          <w:color w:val="231F20"/>
          <w:spacing w:val="-4"/>
          <w:sz w:val="20"/>
        </w:rPr>
        <w:t xml:space="preserve"> </w:t>
      </w:r>
      <w:r>
        <w:rPr>
          <w:rFonts w:ascii="Times New Roman" w:hAnsi="Times New Roman"/>
          <w:b w:val="false"/>
          <w:i w:val="false"/>
          <w:caps w:val="false"/>
          <w:smallCaps w:val="false"/>
          <w:color w:val="231F20"/>
          <w:spacing w:val="-2"/>
          <w:sz w:val="20"/>
        </w:rPr>
        <w:t>integrity</w:t>
      </w:r>
      <w:r>
        <w:rPr>
          <w:rFonts w:ascii="Times New Roman" w:hAnsi="Times New Roman"/>
          <w:b w:val="false"/>
          <w:i w:val="false"/>
          <w:caps w:val="false"/>
          <w:smallCaps w:val="false"/>
          <w:color w:val="231F20"/>
          <w:spacing w:val="-4"/>
          <w:sz w:val="20"/>
        </w:rPr>
        <w:t xml:space="preserve"> </w:t>
      </w:r>
      <w:r>
        <w:rPr>
          <w:rFonts w:ascii="Times New Roman" w:hAnsi="Times New Roman"/>
          <w:b w:val="false"/>
          <w:i w:val="false"/>
          <w:caps w:val="false"/>
          <w:smallCaps w:val="false"/>
          <w:color w:val="231F20"/>
          <w:spacing w:val="-2"/>
          <w:sz w:val="20"/>
        </w:rPr>
        <w:t>oversight</w:t>
      </w:r>
      <w:r>
        <w:rPr>
          <w:rFonts w:ascii="Times New Roman" w:hAnsi="Times New Roman"/>
          <w:b w:val="false"/>
          <w:i w:val="false"/>
          <w:caps w:val="false"/>
          <w:smallCaps w:val="false"/>
          <w:color w:val="231F20"/>
          <w:spacing w:val="-4"/>
          <w:sz w:val="20"/>
        </w:rPr>
        <w:t xml:space="preserve"> </w:t>
      </w:r>
      <w:r>
        <w:rPr>
          <w:rFonts w:ascii="Times New Roman" w:hAnsi="Times New Roman"/>
          <w:b w:val="false"/>
          <w:i w:val="false"/>
          <w:caps w:val="false"/>
          <w:smallCaps w:val="false"/>
          <w:color w:val="231F20"/>
          <w:spacing w:val="-2"/>
          <w:sz w:val="20"/>
        </w:rPr>
        <w:t>and</w:t>
      </w:r>
      <w:r>
        <w:rPr>
          <w:rFonts w:ascii="Times New Roman" w:hAnsi="Times New Roman"/>
          <w:b w:val="false"/>
          <w:i w:val="false"/>
          <w:caps w:val="false"/>
          <w:smallCaps w:val="false"/>
          <w:color w:val="231F20"/>
          <w:spacing w:val="-4"/>
          <w:sz w:val="20"/>
        </w:rPr>
        <w:t xml:space="preserve"> </w:t>
      </w:r>
      <w:r>
        <w:rPr>
          <w:rFonts w:ascii="Times New Roman" w:hAnsi="Times New Roman"/>
          <w:b w:val="false"/>
          <w:i w:val="false"/>
          <w:caps w:val="false"/>
          <w:smallCaps w:val="false"/>
          <w:color w:val="231F20"/>
          <w:spacing w:val="-2"/>
          <w:sz w:val="20"/>
        </w:rPr>
        <w:t>reporting</w:t>
      </w:r>
      <w:r>
        <w:rPr>
          <w:rFonts w:ascii="Times New Roman" w:hAnsi="Times New Roman"/>
          <w:b w:val="false"/>
          <w:i w:val="false"/>
          <w:caps w:val="false"/>
          <w:smallCaps w:val="false"/>
          <w:color w:val="231F20"/>
          <w:spacing w:val="-4"/>
          <w:sz w:val="20"/>
        </w:rPr>
        <w:t xml:space="preserve"> </w:t>
      </w:r>
      <w:r>
        <w:rPr>
          <w:rFonts w:ascii="Times New Roman" w:hAnsi="Times New Roman"/>
          <w:b w:val="false"/>
          <w:i w:val="false"/>
          <w:caps w:val="false"/>
          <w:smallCaps w:val="false"/>
          <w:color w:val="231F20"/>
          <w:spacing w:val="-2"/>
          <w:sz w:val="20"/>
        </w:rPr>
        <w:t>obligations,</w:t>
      </w:r>
      <w:r>
        <w:rPr>
          <w:rFonts w:ascii="Times New Roman" w:hAnsi="Times New Roman"/>
          <w:b w:val="false"/>
          <w:i w:val="false"/>
          <w:caps w:val="false"/>
          <w:smallCaps w:val="false"/>
          <w:color w:val="231F20"/>
          <w:spacing w:val="-4"/>
          <w:sz w:val="20"/>
        </w:rPr>
        <w:t xml:space="preserve"> </w:t>
      </w:r>
      <w:r>
        <w:rPr>
          <w:rFonts w:ascii="Times New Roman" w:hAnsi="Times New Roman"/>
          <w:b w:val="false"/>
          <w:i w:val="false"/>
          <w:caps w:val="false"/>
          <w:smallCaps w:val="false"/>
          <w:color w:val="231F20"/>
          <w:spacing w:val="-2"/>
          <w:sz w:val="20"/>
        </w:rPr>
        <w:t>contractual</w:t>
      </w:r>
      <w:r>
        <w:rPr>
          <w:rFonts w:ascii="Times New Roman" w:hAnsi="Times New Roman"/>
          <w:b w:val="false"/>
          <w:i w:val="false"/>
          <w:caps w:val="false"/>
          <w:smallCaps w:val="false"/>
          <w:color w:val="231F20"/>
          <w:spacing w:val="-4"/>
          <w:sz w:val="20"/>
        </w:rPr>
        <w:t xml:space="preserve"> </w:t>
      </w:r>
      <w:r>
        <w:rPr>
          <w:rFonts w:ascii="Times New Roman" w:hAnsi="Times New Roman"/>
          <w:b w:val="false"/>
          <w:i w:val="false"/>
          <w:caps w:val="false"/>
          <w:smallCaps w:val="false"/>
          <w:color w:val="231F20"/>
          <w:spacing w:val="-2"/>
          <w:sz w:val="20"/>
        </w:rPr>
        <w:t>damages,</w:t>
      </w:r>
      <w:r>
        <w:rPr>
          <w:rFonts w:ascii="Times New Roman" w:hAnsi="Times New Roman"/>
          <w:b w:val="false"/>
          <w:i w:val="false"/>
          <w:caps w:val="false"/>
          <w:smallCaps w:val="false"/>
          <w:color w:val="231F20"/>
          <w:spacing w:val="-4"/>
          <w:sz w:val="20"/>
        </w:rPr>
        <w:t xml:space="preserve"> </w:t>
      </w:r>
      <w:r>
        <w:rPr>
          <w:rFonts w:ascii="Times New Roman" w:hAnsi="Times New Roman"/>
          <w:b w:val="false"/>
          <w:i w:val="false"/>
          <w:caps w:val="false"/>
          <w:smallCaps w:val="false"/>
          <w:color w:val="231F20"/>
          <w:spacing w:val="-2"/>
          <w:sz w:val="20"/>
        </w:rPr>
        <w:t>reputational</w:t>
      </w:r>
      <w:r>
        <w:rPr>
          <w:rFonts w:ascii="Times New Roman" w:hAnsi="Times New Roman"/>
          <w:b w:val="false"/>
          <w:i w:val="false"/>
          <w:caps w:val="false"/>
          <w:smallCaps w:val="false"/>
          <w:color w:val="231F20"/>
          <w:spacing w:val="-4"/>
          <w:sz w:val="20"/>
        </w:rPr>
        <w:t xml:space="preserve"> </w:t>
      </w:r>
      <w:r>
        <w:rPr>
          <w:rFonts w:ascii="Times New Roman" w:hAnsi="Times New Roman"/>
          <w:b w:val="false"/>
          <w:i w:val="false"/>
          <w:caps w:val="false"/>
          <w:smallCaps w:val="false"/>
          <w:color w:val="231F20"/>
          <w:spacing w:val="-2"/>
          <w:sz w:val="20"/>
        </w:rPr>
        <w:t>harm, diminished</w:t>
      </w:r>
      <w:r>
        <w:rPr>
          <w:rFonts w:ascii="Times New Roman" w:hAnsi="Times New Roman"/>
          <w:b w:val="false"/>
          <w:i w:val="false"/>
          <w:caps w:val="false"/>
          <w:smallCaps w:val="false"/>
          <w:color w:val="231F20"/>
          <w:spacing w:val="-4"/>
          <w:sz w:val="20"/>
        </w:rPr>
        <w:t xml:space="preserve"> </w:t>
      </w:r>
      <w:r>
        <w:rPr>
          <w:rFonts w:ascii="Times New Roman" w:hAnsi="Times New Roman"/>
          <w:b w:val="false"/>
          <w:i w:val="false"/>
          <w:caps w:val="false"/>
          <w:smallCaps w:val="false"/>
          <w:color w:val="231F20"/>
          <w:spacing w:val="-2"/>
          <w:sz w:val="20"/>
        </w:rPr>
        <w:t>profits</w:t>
      </w:r>
      <w:r>
        <w:rPr>
          <w:rFonts w:ascii="Times New Roman" w:hAnsi="Times New Roman"/>
          <w:b w:val="false"/>
          <w:i w:val="false"/>
          <w:caps w:val="false"/>
          <w:smallCaps w:val="false"/>
          <w:color w:val="231F20"/>
          <w:spacing w:val="-4"/>
          <w:sz w:val="20"/>
        </w:rPr>
        <w:t xml:space="preserve"> </w:t>
      </w:r>
      <w:r>
        <w:rPr>
          <w:rFonts w:ascii="Times New Roman" w:hAnsi="Times New Roman"/>
          <w:b w:val="false"/>
          <w:i w:val="false"/>
          <w:caps w:val="false"/>
          <w:smallCaps w:val="false"/>
          <w:color w:val="231F20"/>
          <w:spacing w:val="-2"/>
          <w:sz w:val="20"/>
        </w:rPr>
        <w:t>and</w:t>
      </w:r>
      <w:r>
        <w:rPr>
          <w:rFonts w:ascii="Times New Roman" w:hAnsi="Times New Roman"/>
          <w:b w:val="false"/>
          <w:i w:val="false"/>
          <w:caps w:val="false"/>
          <w:smallCaps w:val="false"/>
          <w:color w:val="231F20"/>
          <w:spacing w:val="-4"/>
          <w:sz w:val="20"/>
        </w:rPr>
        <w:t xml:space="preserve"> </w:t>
      </w:r>
      <w:r>
        <w:rPr>
          <w:rFonts w:ascii="Times New Roman" w:hAnsi="Times New Roman"/>
          <w:b w:val="false"/>
          <w:i w:val="false"/>
          <w:caps w:val="false"/>
          <w:smallCaps w:val="false"/>
          <w:color w:val="231F20"/>
          <w:spacing w:val="-2"/>
          <w:sz w:val="20"/>
        </w:rPr>
        <w:t>future</w:t>
      </w:r>
      <w:r>
        <w:rPr>
          <w:rFonts w:ascii="Times New Roman" w:hAnsi="Times New Roman"/>
          <w:b w:val="false"/>
          <w:i w:val="false"/>
          <w:caps w:val="false"/>
          <w:smallCaps w:val="false"/>
          <w:color w:val="231F20"/>
          <w:spacing w:val="-4"/>
          <w:sz w:val="20"/>
        </w:rPr>
        <w:t xml:space="preserve"> </w:t>
      </w:r>
      <w:r>
        <w:rPr>
          <w:rFonts w:ascii="Times New Roman" w:hAnsi="Times New Roman"/>
          <w:b w:val="false"/>
          <w:i w:val="false"/>
          <w:caps w:val="false"/>
          <w:smallCaps w:val="false"/>
          <w:color w:val="231F20"/>
          <w:spacing w:val="-2"/>
          <w:sz w:val="20"/>
        </w:rPr>
        <w:t>earnings</w:t>
      </w:r>
      <w:r>
        <w:rPr>
          <w:rFonts w:ascii="Times New Roman" w:hAnsi="Times New Roman"/>
          <w:b w:val="false"/>
          <w:i w:val="false"/>
          <w:caps w:val="false"/>
          <w:smallCaps w:val="false"/>
          <w:color w:val="231F20"/>
          <w:spacing w:val="-4"/>
          <w:sz w:val="20"/>
        </w:rPr>
        <w:t xml:space="preserve"> </w:t>
      </w:r>
      <w:r>
        <w:rPr>
          <w:rFonts w:ascii="Times New Roman" w:hAnsi="Times New Roman"/>
          <w:b w:val="false"/>
          <w:i w:val="false"/>
          <w:caps w:val="false"/>
          <w:smallCaps w:val="false"/>
          <w:color w:val="231F20"/>
          <w:spacing w:val="-2"/>
          <w:sz w:val="20"/>
        </w:rPr>
        <w:t>and</w:t>
      </w:r>
      <w:r>
        <w:rPr>
          <w:rFonts w:ascii="Times New Roman" w:hAnsi="Times New Roman"/>
          <w:b w:val="false"/>
          <w:i w:val="false"/>
          <w:caps w:val="false"/>
          <w:smallCaps w:val="false"/>
          <w:color w:val="231F20"/>
          <w:spacing w:val="-4"/>
          <w:sz w:val="20"/>
        </w:rPr>
        <w:t xml:space="preserve"> </w:t>
      </w:r>
      <w:r>
        <w:rPr>
          <w:rFonts w:ascii="Times New Roman" w:hAnsi="Times New Roman"/>
          <w:b w:val="false"/>
          <w:i w:val="false"/>
          <w:caps w:val="false"/>
          <w:smallCaps w:val="false"/>
          <w:color w:val="231F20"/>
          <w:spacing w:val="-2"/>
          <w:sz w:val="20"/>
        </w:rPr>
        <w:t>the</w:t>
      </w:r>
      <w:r>
        <w:rPr>
          <w:rFonts w:ascii="Times New Roman" w:hAnsi="Times New Roman"/>
          <w:b w:val="false"/>
          <w:i w:val="false"/>
          <w:caps w:val="false"/>
          <w:smallCaps w:val="false"/>
          <w:color w:val="231F20"/>
          <w:spacing w:val="-4"/>
          <w:sz w:val="20"/>
        </w:rPr>
        <w:t xml:space="preserve"> </w:t>
      </w:r>
      <w:r>
        <w:rPr>
          <w:rFonts w:ascii="Times New Roman" w:hAnsi="Times New Roman"/>
          <w:b w:val="false"/>
          <w:i w:val="false"/>
          <w:caps w:val="false"/>
          <w:smallCaps w:val="false"/>
          <w:color w:val="231F20"/>
          <w:spacing w:val="-2"/>
          <w:sz w:val="20"/>
        </w:rPr>
        <w:t>curtailment</w:t>
      </w:r>
      <w:r>
        <w:rPr>
          <w:rFonts w:ascii="Times New Roman" w:hAnsi="Times New Roman"/>
          <w:b w:val="false"/>
          <w:i w:val="false"/>
          <w:caps w:val="false"/>
          <w:smallCaps w:val="false"/>
          <w:color w:val="231F20"/>
          <w:spacing w:val="-4"/>
          <w:sz w:val="20"/>
        </w:rPr>
        <w:t xml:space="preserve"> </w:t>
      </w:r>
      <w:r>
        <w:rPr>
          <w:rFonts w:ascii="Times New Roman" w:hAnsi="Times New Roman"/>
          <w:b w:val="false"/>
          <w:i w:val="false"/>
          <w:caps w:val="false"/>
          <w:smallCaps w:val="false"/>
          <w:color w:val="231F20"/>
          <w:spacing w:val="-2"/>
          <w:sz w:val="20"/>
        </w:rPr>
        <w:t>or</w:t>
      </w:r>
      <w:r>
        <w:rPr>
          <w:rFonts w:ascii="Times New Roman" w:hAnsi="Times New Roman"/>
          <w:b w:val="false"/>
          <w:i w:val="false"/>
          <w:caps w:val="false"/>
          <w:smallCaps w:val="false"/>
          <w:color w:val="231F20"/>
          <w:spacing w:val="-4"/>
          <w:sz w:val="20"/>
        </w:rPr>
        <w:t xml:space="preserve"> </w:t>
      </w:r>
      <w:r>
        <w:rPr>
          <w:rFonts w:ascii="Times New Roman" w:hAnsi="Times New Roman"/>
          <w:b w:val="false"/>
          <w:i w:val="false"/>
          <w:caps w:val="false"/>
          <w:smallCaps w:val="false"/>
          <w:color w:val="231F20"/>
          <w:spacing w:val="-2"/>
          <w:sz w:val="20"/>
        </w:rPr>
        <w:t>restructuring</w:t>
      </w:r>
      <w:r>
        <w:rPr>
          <w:rFonts w:ascii="Times New Roman" w:hAnsi="Times New Roman"/>
          <w:b w:val="false"/>
          <w:i w:val="false"/>
          <w:caps w:val="false"/>
          <w:smallCaps w:val="false"/>
          <w:color w:val="231F20"/>
          <w:spacing w:val="-4"/>
          <w:sz w:val="20"/>
        </w:rPr>
        <w:t xml:space="preserve"> </w:t>
      </w:r>
      <w:r>
        <w:rPr>
          <w:rFonts w:ascii="Times New Roman" w:hAnsi="Times New Roman"/>
          <w:b w:val="false"/>
          <w:i w:val="false"/>
          <w:caps w:val="false"/>
          <w:smallCaps w:val="false"/>
          <w:color w:val="231F20"/>
          <w:spacing w:val="-2"/>
          <w:sz w:val="20"/>
        </w:rPr>
        <w:t>of</w:t>
      </w:r>
      <w:r>
        <w:rPr>
          <w:rFonts w:ascii="Times New Roman" w:hAnsi="Times New Roman"/>
          <w:b w:val="false"/>
          <w:i w:val="false"/>
          <w:caps w:val="false"/>
          <w:smallCaps w:val="false"/>
          <w:color w:val="231F20"/>
          <w:spacing w:val="-4"/>
          <w:sz w:val="20"/>
        </w:rPr>
        <w:t xml:space="preserve"> </w:t>
      </w:r>
      <w:r>
        <w:rPr>
          <w:rFonts w:ascii="Times New Roman" w:hAnsi="Times New Roman"/>
          <w:b w:val="false"/>
          <w:i w:val="false"/>
          <w:caps w:val="false"/>
          <w:smallCaps w:val="false"/>
          <w:color w:val="231F20"/>
          <w:spacing w:val="-2"/>
          <w:sz w:val="20"/>
        </w:rPr>
        <w:t>our</w:t>
      </w:r>
      <w:r>
        <w:rPr>
          <w:rFonts w:ascii="Times New Roman" w:hAnsi="Times New Roman"/>
          <w:b w:val="false"/>
          <w:i w:val="false"/>
          <w:caps w:val="false"/>
          <w:smallCaps w:val="false"/>
          <w:color w:val="231F20"/>
          <w:spacing w:val="-4"/>
          <w:sz w:val="20"/>
        </w:rPr>
        <w:t xml:space="preserve"> </w:t>
      </w:r>
      <w:r>
        <w:rPr>
          <w:rFonts w:ascii="Times New Roman" w:hAnsi="Times New Roman"/>
          <w:b w:val="false"/>
          <w:i w:val="false"/>
          <w:caps w:val="false"/>
          <w:smallCaps w:val="false"/>
          <w:color w:val="231F20"/>
          <w:spacing w:val="-2"/>
          <w:sz w:val="20"/>
        </w:rPr>
        <w:t>operations.</w:t>
      </w:r>
      <w:r>
        <w:rPr>
          <w:rFonts w:ascii="Times New Roman" w:hAnsi="Times New Roman"/>
          <w:b w:val="false"/>
          <w:i w:val="false"/>
          <w:caps w:val="false"/>
          <w:smallCaps w:val="false"/>
          <w:color w:val="231F20"/>
          <w:spacing w:val="-4"/>
          <w:sz w:val="20"/>
        </w:rPr>
        <w:t xml:space="preserve"> </w:t>
      </w:r>
      <w:r>
        <w:rPr>
          <w:rFonts w:ascii="Times New Roman" w:hAnsi="Times New Roman"/>
          <w:b w:val="false"/>
          <w:i w:val="false"/>
          <w:caps w:val="false"/>
          <w:smallCaps w:val="false"/>
          <w:color w:val="231F20"/>
          <w:spacing w:val="-2"/>
          <w:sz w:val="20"/>
        </w:rPr>
        <w:t>Any</w:t>
      </w:r>
      <w:r>
        <w:rPr>
          <w:rFonts w:ascii="Times New Roman" w:hAnsi="Times New Roman"/>
          <w:b w:val="false"/>
          <w:i w:val="false"/>
          <w:caps w:val="false"/>
          <w:smallCaps w:val="false"/>
          <w:color w:val="231F20"/>
          <w:spacing w:val="-4"/>
          <w:sz w:val="20"/>
        </w:rPr>
        <w:t xml:space="preserve"> </w:t>
      </w:r>
      <w:r>
        <w:rPr>
          <w:rFonts w:ascii="Times New Roman" w:hAnsi="Times New Roman"/>
          <w:b w:val="false"/>
          <w:i w:val="false"/>
          <w:caps w:val="false"/>
          <w:smallCaps w:val="false"/>
          <w:color w:val="231F20"/>
          <w:spacing w:val="-2"/>
          <w:sz w:val="20"/>
        </w:rPr>
        <w:t>of</w:t>
      </w:r>
      <w:r>
        <w:rPr>
          <w:rFonts w:ascii="Times New Roman" w:hAnsi="Times New Roman"/>
          <w:b w:val="false"/>
          <w:i w:val="false"/>
          <w:caps w:val="false"/>
          <w:smallCaps w:val="false"/>
          <w:color w:val="231F20"/>
          <w:spacing w:val="-4"/>
          <w:sz w:val="20"/>
        </w:rPr>
        <w:t xml:space="preserve"> </w:t>
      </w:r>
      <w:r>
        <w:rPr>
          <w:rFonts w:ascii="Times New Roman" w:hAnsi="Times New Roman"/>
          <w:b w:val="false"/>
          <w:i w:val="false"/>
          <w:caps w:val="false"/>
          <w:smallCaps w:val="false"/>
          <w:color w:val="231F20"/>
          <w:spacing w:val="-2"/>
          <w:sz w:val="20"/>
        </w:rPr>
        <w:t>the foregoing</w:t>
      </w:r>
      <w:r>
        <w:rPr>
          <w:rFonts w:ascii="Times New Roman" w:hAnsi="Times New Roman"/>
          <w:b w:val="false"/>
          <w:i w:val="false"/>
          <w:caps w:val="false"/>
          <w:smallCaps w:val="false"/>
          <w:color w:val="231F20"/>
          <w:spacing w:val="-4"/>
          <w:sz w:val="20"/>
        </w:rPr>
        <w:t xml:space="preserve"> </w:t>
      </w:r>
      <w:r>
        <w:rPr>
          <w:rFonts w:ascii="Times New Roman" w:hAnsi="Times New Roman"/>
          <w:b w:val="false"/>
          <w:i w:val="false"/>
          <w:caps w:val="false"/>
          <w:smallCaps w:val="false"/>
          <w:color w:val="231F20"/>
          <w:spacing w:val="-2"/>
          <w:sz w:val="20"/>
        </w:rPr>
        <w:t>consequences</w:t>
      </w:r>
      <w:r>
        <w:rPr>
          <w:rFonts w:ascii="Times New Roman" w:hAnsi="Times New Roman"/>
          <w:b w:val="false"/>
          <w:i w:val="false"/>
          <w:caps w:val="false"/>
          <w:smallCaps w:val="false"/>
          <w:color w:val="231F20"/>
          <w:spacing w:val="-4"/>
          <w:sz w:val="20"/>
        </w:rPr>
        <w:t xml:space="preserve"> </w:t>
      </w:r>
      <w:r>
        <w:rPr>
          <w:rFonts w:ascii="Times New Roman" w:hAnsi="Times New Roman"/>
          <w:b w:val="false"/>
          <w:i w:val="false"/>
          <w:caps w:val="false"/>
          <w:smallCaps w:val="false"/>
          <w:color w:val="231F20"/>
          <w:spacing w:val="-2"/>
          <w:sz w:val="20"/>
        </w:rPr>
        <w:t>could</w:t>
      </w:r>
      <w:r>
        <w:rPr>
          <w:rFonts w:ascii="Times New Roman" w:hAnsi="Times New Roman"/>
          <w:b w:val="false"/>
          <w:i w:val="false"/>
          <w:caps w:val="false"/>
          <w:smallCaps w:val="false"/>
          <w:color w:val="231F20"/>
          <w:spacing w:val="-4"/>
          <w:sz w:val="20"/>
        </w:rPr>
        <w:t xml:space="preserve"> </w:t>
      </w:r>
      <w:r>
        <w:rPr>
          <w:rFonts w:ascii="Times New Roman" w:hAnsi="Times New Roman"/>
          <w:b w:val="false"/>
          <w:i w:val="false"/>
          <w:caps w:val="false"/>
          <w:smallCaps w:val="false"/>
          <w:color w:val="231F20"/>
          <w:spacing w:val="-2"/>
          <w:sz w:val="20"/>
        </w:rPr>
        <w:t>seriously</w:t>
      </w:r>
      <w:r>
        <w:rPr>
          <w:rFonts w:ascii="Times New Roman" w:hAnsi="Times New Roman"/>
          <w:b w:val="false"/>
          <w:i w:val="false"/>
          <w:caps w:val="false"/>
          <w:smallCaps w:val="false"/>
          <w:color w:val="231F20"/>
          <w:spacing w:val="-4"/>
          <w:sz w:val="20"/>
        </w:rPr>
        <w:t xml:space="preserve"> </w:t>
      </w:r>
      <w:r>
        <w:rPr>
          <w:rFonts w:ascii="Times New Roman" w:hAnsi="Times New Roman"/>
          <w:b w:val="false"/>
          <w:i w:val="false"/>
          <w:caps w:val="false"/>
          <w:smallCaps w:val="false"/>
          <w:color w:val="231F20"/>
          <w:spacing w:val="-2"/>
          <w:sz w:val="20"/>
        </w:rPr>
        <w:t>harm</w:t>
      </w:r>
      <w:r>
        <w:rPr>
          <w:rFonts w:ascii="Times New Roman" w:hAnsi="Times New Roman"/>
          <w:b w:val="false"/>
          <w:i w:val="false"/>
          <w:caps w:val="false"/>
          <w:smallCaps w:val="false"/>
          <w:color w:val="231F20"/>
          <w:spacing w:val="-4"/>
          <w:sz w:val="20"/>
        </w:rPr>
        <w:t xml:space="preserve"> </w:t>
      </w:r>
      <w:r>
        <w:rPr>
          <w:rFonts w:ascii="Times New Roman" w:hAnsi="Times New Roman"/>
          <w:b w:val="false"/>
          <w:i w:val="false"/>
          <w:caps w:val="false"/>
          <w:smallCaps w:val="false"/>
          <w:color w:val="231F20"/>
          <w:spacing w:val="-2"/>
          <w:sz w:val="20"/>
        </w:rPr>
        <w:t>our</w:t>
      </w:r>
      <w:r>
        <w:rPr>
          <w:rFonts w:ascii="Times New Roman" w:hAnsi="Times New Roman"/>
          <w:b w:val="false"/>
          <w:i w:val="false"/>
          <w:caps w:val="false"/>
          <w:smallCaps w:val="false"/>
          <w:color w:val="231F20"/>
          <w:spacing w:val="-4"/>
          <w:sz w:val="20"/>
        </w:rPr>
        <w:t xml:space="preserve"> </w:t>
      </w:r>
      <w:r>
        <w:rPr>
          <w:rFonts w:ascii="Times New Roman" w:hAnsi="Times New Roman"/>
          <w:b w:val="false"/>
          <w:i w:val="false"/>
          <w:caps w:val="false"/>
          <w:smallCaps w:val="false"/>
          <w:color w:val="231F20"/>
          <w:spacing w:val="-2"/>
          <w:sz w:val="20"/>
        </w:rPr>
        <w:t>business</w:t>
      </w:r>
      <w:r>
        <w:rPr>
          <w:rFonts w:ascii="Times New Roman" w:hAnsi="Times New Roman"/>
          <w:b w:val="false"/>
          <w:i w:val="false"/>
          <w:caps w:val="false"/>
          <w:smallCaps w:val="false"/>
          <w:color w:val="231F20"/>
          <w:spacing w:val="-4"/>
          <w:sz w:val="20"/>
        </w:rPr>
        <w:t xml:space="preserve"> </w:t>
      </w:r>
      <w:r>
        <w:rPr>
          <w:rFonts w:ascii="Times New Roman" w:hAnsi="Times New Roman"/>
          <w:b w:val="false"/>
          <w:i w:val="false"/>
          <w:caps w:val="false"/>
          <w:smallCaps w:val="false"/>
          <w:color w:val="231F20"/>
          <w:spacing w:val="-2"/>
          <w:sz w:val="20"/>
        </w:rPr>
        <w:t>and</w:t>
      </w:r>
      <w:r>
        <w:rPr>
          <w:rFonts w:ascii="Times New Roman" w:hAnsi="Times New Roman"/>
          <w:b w:val="false"/>
          <w:i w:val="false"/>
          <w:caps w:val="false"/>
          <w:smallCaps w:val="false"/>
          <w:color w:val="231F20"/>
          <w:spacing w:val="-4"/>
          <w:sz w:val="20"/>
        </w:rPr>
        <w:t xml:space="preserve"> </w:t>
      </w:r>
      <w:r>
        <w:rPr>
          <w:rFonts w:ascii="Times New Roman" w:hAnsi="Times New Roman"/>
          <w:b w:val="false"/>
          <w:i w:val="false"/>
          <w:caps w:val="false"/>
          <w:smallCaps w:val="false"/>
          <w:color w:val="231F20"/>
          <w:spacing w:val="-2"/>
          <w:sz w:val="20"/>
        </w:rPr>
        <w:t>our</w:t>
      </w:r>
      <w:r>
        <w:rPr>
          <w:rFonts w:ascii="Times New Roman" w:hAnsi="Times New Roman"/>
          <w:b w:val="false"/>
          <w:i w:val="false"/>
          <w:caps w:val="false"/>
          <w:smallCaps w:val="false"/>
          <w:color w:val="231F20"/>
          <w:spacing w:val="-4"/>
          <w:sz w:val="20"/>
        </w:rPr>
        <w:t xml:space="preserve"> </w:t>
      </w:r>
      <w:r>
        <w:rPr>
          <w:rFonts w:ascii="Times New Roman" w:hAnsi="Times New Roman"/>
          <w:b w:val="false"/>
          <w:i w:val="false"/>
          <w:caps w:val="false"/>
          <w:smallCaps w:val="false"/>
          <w:color w:val="231F20"/>
          <w:spacing w:val="-2"/>
          <w:sz w:val="20"/>
        </w:rPr>
        <w:t>financial</w:t>
      </w:r>
      <w:r>
        <w:rPr>
          <w:rFonts w:ascii="Times New Roman" w:hAnsi="Times New Roman"/>
          <w:b w:val="false"/>
          <w:i w:val="false"/>
          <w:caps w:val="false"/>
          <w:smallCaps w:val="false"/>
          <w:color w:val="231F20"/>
          <w:spacing w:val="-4"/>
          <w:sz w:val="20"/>
        </w:rPr>
        <w:t xml:space="preserve"> </w:t>
      </w:r>
      <w:r>
        <w:rPr>
          <w:rFonts w:ascii="Times New Roman" w:hAnsi="Times New Roman"/>
          <w:b w:val="false"/>
          <w:i w:val="false"/>
          <w:caps w:val="false"/>
          <w:smallCaps w:val="false"/>
          <w:color w:val="231F20"/>
          <w:spacing w:val="-2"/>
          <w:sz w:val="20"/>
        </w:rPr>
        <w:t>results.</w:t>
      </w:r>
      <w:r>
        <w:rPr>
          <w:rFonts w:ascii="Times New Roman" w:hAnsi="Times New Roman"/>
          <w:b w:val="false"/>
          <w:i w:val="false"/>
          <w:caps w:val="false"/>
          <w:smallCaps w:val="false"/>
          <w:color w:val="231F20"/>
          <w:spacing w:val="-4"/>
          <w:sz w:val="20"/>
        </w:rPr>
        <w:t xml:space="preserve"> </w:t>
      </w:r>
      <w:r>
        <w:rPr>
          <w:rFonts w:ascii="Times New Roman" w:hAnsi="Times New Roman"/>
          <w:b w:val="false"/>
          <w:i w:val="false"/>
          <w:caps w:val="false"/>
          <w:smallCaps w:val="false"/>
          <w:color w:val="231F20"/>
          <w:spacing w:val="-2"/>
          <w:sz w:val="20"/>
        </w:rPr>
        <w:t>Defending</w:t>
      </w:r>
      <w:r>
        <w:rPr>
          <w:rFonts w:ascii="Times New Roman" w:hAnsi="Times New Roman"/>
          <w:b w:val="false"/>
          <w:i w:val="false"/>
          <w:caps w:val="false"/>
          <w:smallCaps w:val="false"/>
          <w:color w:val="231F20"/>
          <w:spacing w:val="-4"/>
          <w:sz w:val="20"/>
        </w:rPr>
        <w:t xml:space="preserve"> </w:t>
      </w:r>
      <w:r>
        <w:rPr>
          <w:rFonts w:ascii="Times New Roman" w:hAnsi="Times New Roman"/>
          <w:b w:val="false"/>
          <w:i w:val="false"/>
          <w:caps w:val="false"/>
          <w:smallCaps w:val="false"/>
          <w:color w:val="231F20"/>
          <w:spacing w:val="-2"/>
          <w:sz w:val="20"/>
        </w:rPr>
        <w:t>against</w:t>
      </w:r>
      <w:r>
        <w:rPr>
          <w:rFonts w:ascii="Times New Roman" w:hAnsi="Times New Roman"/>
          <w:b w:val="false"/>
          <w:i w:val="false"/>
          <w:caps w:val="false"/>
          <w:smallCaps w:val="false"/>
          <w:color w:val="231F20"/>
          <w:spacing w:val="-4"/>
          <w:sz w:val="20"/>
        </w:rPr>
        <w:t xml:space="preserve"> </w:t>
      </w:r>
      <w:r>
        <w:rPr>
          <w:rFonts w:ascii="Times New Roman" w:hAnsi="Times New Roman"/>
          <w:b w:val="false"/>
          <w:i w:val="false"/>
          <w:caps w:val="false"/>
          <w:smallCaps w:val="false"/>
          <w:color w:val="231F20"/>
          <w:spacing w:val="-2"/>
          <w:sz w:val="20"/>
        </w:rPr>
        <w:t>any</w:t>
      </w:r>
      <w:r>
        <w:rPr>
          <w:rFonts w:ascii="Times New Roman" w:hAnsi="Times New Roman"/>
          <w:b w:val="false"/>
          <w:i w:val="false"/>
          <w:caps w:val="false"/>
          <w:smallCaps w:val="false"/>
          <w:color w:val="231F20"/>
          <w:spacing w:val="-4"/>
          <w:sz w:val="20"/>
        </w:rPr>
        <w:t xml:space="preserve"> </w:t>
      </w:r>
      <w:r>
        <w:rPr>
          <w:rFonts w:ascii="Times New Roman" w:hAnsi="Times New Roman"/>
          <w:b w:val="false"/>
          <w:i w:val="false"/>
          <w:caps w:val="false"/>
          <w:smallCaps w:val="false"/>
          <w:color w:val="231F20"/>
          <w:spacing w:val="-2"/>
          <w:sz w:val="20"/>
        </w:rPr>
        <w:t>such actions</w:t>
      </w:r>
      <w:r>
        <w:rPr>
          <w:rFonts w:ascii="Times New Roman" w:hAnsi="Times New Roman"/>
          <w:b w:val="false"/>
          <w:i w:val="false"/>
          <w:caps w:val="false"/>
          <w:smallCaps w:val="false"/>
          <w:color w:val="231F20"/>
          <w:spacing w:val="-4"/>
          <w:sz w:val="20"/>
        </w:rPr>
        <w:t xml:space="preserve"> </w:t>
      </w:r>
      <w:r>
        <w:rPr>
          <w:rFonts w:ascii="Times New Roman" w:hAnsi="Times New Roman"/>
          <w:b w:val="false"/>
          <w:i w:val="false"/>
          <w:caps w:val="false"/>
          <w:smallCaps w:val="false"/>
          <w:color w:val="231F20"/>
          <w:spacing w:val="-2"/>
          <w:sz w:val="20"/>
        </w:rPr>
        <w:t>can</w:t>
      </w:r>
      <w:r>
        <w:rPr>
          <w:rFonts w:ascii="Times New Roman" w:hAnsi="Times New Roman"/>
          <w:b w:val="false"/>
          <w:i w:val="false"/>
          <w:caps w:val="false"/>
          <w:smallCaps w:val="false"/>
          <w:color w:val="231F20"/>
          <w:spacing w:val="-4"/>
          <w:sz w:val="20"/>
        </w:rPr>
        <w:t xml:space="preserve"> </w:t>
      </w:r>
      <w:r>
        <w:rPr>
          <w:rFonts w:ascii="Times New Roman" w:hAnsi="Times New Roman"/>
          <w:b w:val="false"/>
          <w:i w:val="false"/>
          <w:caps w:val="false"/>
          <w:smallCaps w:val="false"/>
          <w:color w:val="231F20"/>
          <w:spacing w:val="-2"/>
          <w:sz w:val="20"/>
        </w:rPr>
        <w:t>be</w:t>
      </w:r>
      <w:r>
        <w:rPr>
          <w:rFonts w:ascii="Times New Roman" w:hAnsi="Times New Roman"/>
          <w:b w:val="false"/>
          <w:i w:val="false"/>
          <w:caps w:val="false"/>
          <w:smallCaps w:val="false"/>
          <w:color w:val="231F20"/>
          <w:spacing w:val="-4"/>
          <w:sz w:val="20"/>
        </w:rPr>
        <w:t xml:space="preserve"> </w:t>
      </w:r>
      <w:r>
        <w:rPr>
          <w:rFonts w:ascii="Times New Roman" w:hAnsi="Times New Roman"/>
          <w:b w:val="false"/>
          <w:i w:val="false"/>
          <w:caps w:val="false"/>
          <w:smallCaps w:val="false"/>
          <w:color w:val="231F20"/>
          <w:spacing w:val="-2"/>
          <w:sz w:val="20"/>
        </w:rPr>
        <w:t>costly,</w:t>
      </w:r>
      <w:r>
        <w:rPr>
          <w:rFonts w:ascii="Times New Roman" w:hAnsi="Times New Roman"/>
          <w:b w:val="false"/>
          <w:i w:val="false"/>
          <w:caps w:val="false"/>
          <w:smallCaps w:val="false"/>
          <w:color w:val="231F20"/>
          <w:spacing w:val="-4"/>
          <w:sz w:val="20"/>
        </w:rPr>
        <w:t xml:space="preserve"> </w:t>
      </w:r>
      <w:r>
        <w:rPr>
          <w:rFonts w:ascii="Times New Roman" w:hAnsi="Times New Roman"/>
          <w:b w:val="false"/>
          <w:i w:val="false"/>
          <w:caps w:val="false"/>
          <w:smallCaps w:val="false"/>
          <w:color w:val="231F20"/>
          <w:spacing w:val="-2"/>
          <w:sz w:val="20"/>
        </w:rPr>
        <w:t>time-consuming</w:t>
      </w:r>
      <w:r>
        <w:rPr>
          <w:rFonts w:ascii="Times New Roman" w:hAnsi="Times New Roman"/>
          <w:b w:val="false"/>
          <w:i w:val="false"/>
          <w:caps w:val="false"/>
          <w:smallCaps w:val="false"/>
          <w:color w:val="231F20"/>
          <w:spacing w:val="-4"/>
          <w:sz w:val="20"/>
        </w:rPr>
        <w:t xml:space="preserve"> </w:t>
      </w:r>
      <w:r>
        <w:rPr>
          <w:rFonts w:ascii="Times New Roman" w:hAnsi="Times New Roman"/>
          <w:b w:val="false"/>
          <w:i w:val="false"/>
          <w:caps w:val="false"/>
          <w:smallCaps w:val="false"/>
          <w:color w:val="231F20"/>
          <w:spacing w:val="-2"/>
          <w:sz w:val="20"/>
        </w:rPr>
        <w:t>and</w:t>
      </w:r>
      <w:r>
        <w:rPr>
          <w:rFonts w:ascii="Times New Roman" w:hAnsi="Times New Roman"/>
          <w:b w:val="false"/>
          <w:i w:val="false"/>
          <w:caps w:val="false"/>
          <w:smallCaps w:val="false"/>
          <w:color w:val="231F20"/>
          <w:spacing w:val="-4"/>
          <w:sz w:val="20"/>
        </w:rPr>
        <w:t xml:space="preserve"> </w:t>
      </w:r>
      <w:r>
        <w:rPr>
          <w:rFonts w:ascii="Times New Roman" w:hAnsi="Times New Roman"/>
          <w:b w:val="false"/>
          <w:i w:val="false"/>
          <w:caps w:val="false"/>
          <w:smallCaps w:val="false"/>
          <w:color w:val="231F20"/>
          <w:spacing w:val="-2"/>
          <w:sz w:val="20"/>
        </w:rPr>
        <w:t>may</w:t>
      </w:r>
      <w:r>
        <w:rPr>
          <w:rFonts w:ascii="Times New Roman" w:hAnsi="Times New Roman"/>
          <w:b w:val="false"/>
          <w:i w:val="false"/>
          <w:caps w:val="false"/>
          <w:smallCaps w:val="false"/>
          <w:color w:val="231F20"/>
          <w:spacing w:val="-4"/>
          <w:sz w:val="20"/>
        </w:rPr>
        <w:t xml:space="preserve"> </w:t>
      </w:r>
      <w:r>
        <w:rPr>
          <w:rFonts w:ascii="Times New Roman" w:hAnsi="Times New Roman"/>
          <w:b w:val="false"/>
          <w:i w:val="false"/>
          <w:caps w:val="false"/>
          <w:smallCaps w:val="false"/>
          <w:color w:val="231F20"/>
          <w:spacing w:val="-2"/>
          <w:sz w:val="20"/>
        </w:rPr>
        <w:t>require</w:t>
      </w:r>
      <w:r>
        <w:rPr>
          <w:rFonts w:ascii="Times New Roman" w:hAnsi="Times New Roman"/>
          <w:b w:val="false"/>
          <w:i w:val="false"/>
          <w:caps w:val="false"/>
          <w:smallCaps w:val="false"/>
          <w:color w:val="231F20"/>
          <w:spacing w:val="-4"/>
          <w:sz w:val="20"/>
        </w:rPr>
        <w:t xml:space="preserve"> </w:t>
      </w:r>
      <w:r>
        <w:rPr>
          <w:rFonts w:ascii="Times New Roman" w:hAnsi="Times New Roman"/>
          <w:b w:val="false"/>
          <w:i w:val="false"/>
          <w:caps w:val="false"/>
          <w:smallCaps w:val="false"/>
          <w:color w:val="231F20"/>
          <w:spacing w:val="-2"/>
          <w:sz w:val="20"/>
        </w:rPr>
        <w:t>significant</w:t>
      </w:r>
      <w:r>
        <w:rPr>
          <w:rFonts w:ascii="Times New Roman" w:hAnsi="Times New Roman"/>
          <w:b w:val="false"/>
          <w:i w:val="false"/>
          <w:caps w:val="false"/>
          <w:smallCaps w:val="false"/>
          <w:color w:val="231F20"/>
          <w:spacing w:val="-4"/>
          <w:sz w:val="20"/>
        </w:rPr>
        <w:t xml:space="preserve"> </w:t>
      </w:r>
      <w:r>
        <w:rPr>
          <w:rFonts w:ascii="Times New Roman" w:hAnsi="Times New Roman"/>
          <w:b w:val="false"/>
          <w:i w:val="false"/>
          <w:caps w:val="false"/>
          <w:smallCaps w:val="false"/>
          <w:color w:val="231F20"/>
          <w:spacing w:val="-2"/>
          <w:sz w:val="20"/>
        </w:rPr>
        <w:t>financial</w:t>
      </w:r>
      <w:r>
        <w:rPr>
          <w:rFonts w:ascii="Times New Roman" w:hAnsi="Times New Roman"/>
          <w:b w:val="false"/>
          <w:i w:val="false"/>
          <w:caps w:val="false"/>
          <w:smallCaps w:val="false"/>
          <w:color w:val="231F20"/>
          <w:spacing w:val="-4"/>
          <w:sz w:val="20"/>
        </w:rPr>
        <w:t xml:space="preserve"> </w:t>
      </w:r>
      <w:r>
        <w:rPr>
          <w:rFonts w:ascii="Times New Roman" w:hAnsi="Times New Roman"/>
          <w:b w:val="false"/>
          <w:i w:val="false"/>
          <w:caps w:val="false"/>
          <w:smallCaps w:val="false"/>
          <w:color w:val="231F20"/>
          <w:spacing w:val="-2"/>
          <w:sz w:val="20"/>
        </w:rPr>
        <w:t>and</w:t>
      </w:r>
      <w:r>
        <w:rPr>
          <w:rFonts w:ascii="Times New Roman" w:hAnsi="Times New Roman"/>
          <w:b w:val="false"/>
          <w:i w:val="false"/>
          <w:caps w:val="false"/>
          <w:smallCaps w:val="false"/>
          <w:color w:val="231F20"/>
          <w:spacing w:val="-4"/>
          <w:sz w:val="20"/>
        </w:rPr>
        <w:t xml:space="preserve"> </w:t>
      </w:r>
      <w:r>
        <w:rPr>
          <w:rFonts w:ascii="Times New Roman" w:hAnsi="Times New Roman"/>
          <w:b w:val="false"/>
          <w:i w:val="false"/>
          <w:caps w:val="false"/>
          <w:smallCaps w:val="false"/>
          <w:color w:val="231F20"/>
          <w:spacing w:val="-2"/>
          <w:sz w:val="20"/>
        </w:rPr>
        <w:t>personnel</w:t>
      </w:r>
      <w:r>
        <w:rPr>
          <w:rFonts w:ascii="Times New Roman" w:hAnsi="Times New Roman"/>
          <w:b w:val="false"/>
          <w:i w:val="false"/>
          <w:caps w:val="false"/>
          <w:smallCaps w:val="false"/>
          <w:color w:val="231F20"/>
          <w:spacing w:val="-4"/>
          <w:sz w:val="20"/>
        </w:rPr>
        <w:t xml:space="preserve"> </w:t>
      </w:r>
      <w:r>
        <w:rPr>
          <w:rFonts w:ascii="Times New Roman" w:hAnsi="Times New Roman"/>
          <w:b w:val="false"/>
          <w:i w:val="false"/>
          <w:caps w:val="false"/>
          <w:smallCaps w:val="false"/>
          <w:color w:val="231F20"/>
          <w:spacing w:val="-2"/>
          <w:sz w:val="20"/>
        </w:rPr>
        <w:t>resources.</w:t>
      </w:r>
      <w:r>
        <w:rPr>
          <w:rFonts w:ascii="Times New Roman" w:hAnsi="Times New Roman"/>
          <w:b w:val="false"/>
          <w:i w:val="false"/>
          <w:caps w:val="false"/>
          <w:smallCaps w:val="false"/>
          <w:color w:val="231F20"/>
          <w:spacing w:val="-4"/>
          <w:sz w:val="20"/>
        </w:rPr>
        <w:t xml:space="preserve"> </w:t>
      </w:r>
      <w:r>
        <w:rPr>
          <w:rFonts w:ascii="Times New Roman" w:hAnsi="Times New Roman"/>
          <w:b w:val="false"/>
          <w:i w:val="false"/>
          <w:caps w:val="false"/>
          <w:smallCaps w:val="false"/>
          <w:color w:val="231F20"/>
          <w:spacing w:val="-2"/>
          <w:sz w:val="20"/>
        </w:rPr>
        <w:t>Therefore, even</w:t>
      </w:r>
      <w:r>
        <w:rPr>
          <w:rFonts w:ascii="Times New Roman" w:hAnsi="Times New Roman"/>
          <w:b w:val="false"/>
          <w:i w:val="false"/>
          <w:caps w:val="false"/>
          <w:smallCaps w:val="false"/>
          <w:color w:val="231F20"/>
          <w:spacing w:val="-4"/>
          <w:sz w:val="20"/>
        </w:rPr>
        <w:t xml:space="preserve"> </w:t>
      </w:r>
      <w:r>
        <w:rPr>
          <w:rFonts w:ascii="Times New Roman" w:hAnsi="Times New Roman"/>
          <w:b w:val="false"/>
          <w:i w:val="false"/>
          <w:caps w:val="false"/>
          <w:smallCaps w:val="false"/>
          <w:color w:val="231F20"/>
          <w:spacing w:val="-2"/>
          <w:sz w:val="20"/>
        </w:rPr>
        <w:t>if we</w:t>
      </w:r>
      <w:r>
        <w:rPr>
          <w:rFonts w:ascii="Times New Roman" w:hAnsi="Times New Roman"/>
          <w:b w:val="false"/>
          <w:i w:val="false"/>
          <w:caps w:val="false"/>
          <w:smallCaps w:val="false"/>
          <w:color w:val="231F20"/>
          <w:spacing w:val="-4"/>
          <w:sz w:val="20"/>
        </w:rPr>
        <w:t xml:space="preserve"> </w:t>
      </w:r>
      <w:r>
        <w:rPr>
          <w:rFonts w:ascii="Times New Roman" w:hAnsi="Times New Roman"/>
          <w:b w:val="false"/>
          <w:i w:val="false"/>
          <w:caps w:val="false"/>
          <w:smallCaps w:val="false"/>
          <w:color w:val="231F20"/>
          <w:spacing w:val="-2"/>
          <w:sz w:val="20"/>
        </w:rPr>
        <w:t>are</w:t>
      </w:r>
      <w:r>
        <w:rPr>
          <w:rFonts w:ascii="Times New Roman" w:hAnsi="Times New Roman"/>
          <w:b w:val="false"/>
          <w:i w:val="false"/>
          <w:caps w:val="false"/>
          <w:smallCaps w:val="false"/>
          <w:color w:val="231F20"/>
          <w:spacing w:val="-4"/>
          <w:sz w:val="20"/>
        </w:rPr>
        <w:t xml:space="preserve"> </w:t>
      </w:r>
      <w:r>
        <w:rPr>
          <w:rFonts w:ascii="Times New Roman" w:hAnsi="Times New Roman"/>
          <w:b w:val="false"/>
          <w:i w:val="false"/>
          <w:caps w:val="false"/>
          <w:smallCaps w:val="false"/>
          <w:color w:val="231F20"/>
          <w:spacing w:val="-2"/>
          <w:sz w:val="20"/>
        </w:rPr>
        <w:t>successful</w:t>
      </w:r>
      <w:r>
        <w:rPr>
          <w:rFonts w:ascii="Times New Roman" w:hAnsi="Times New Roman"/>
          <w:b w:val="false"/>
          <w:i w:val="false"/>
          <w:caps w:val="false"/>
          <w:smallCaps w:val="false"/>
          <w:color w:val="231F20"/>
          <w:spacing w:val="-4"/>
          <w:sz w:val="20"/>
        </w:rPr>
        <w:t xml:space="preserve"> </w:t>
      </w:r>
      <w:r>
        <w:rPr>
          <w:rFonts w:ascii="Times New Roman" w:hAnsi="Times New Roman"/>
          <w:b w:val="false"/>
          <w:i w:val="false"/>
          <w:caps w:val="false"/>
          <w:smallCaps w:val="false"/>
          <w:color w:val="231F20"/>
          <w:spacing w:val="-2"/>
          <w:sz w:val="20"/>
        </w:rPr>
        <w:t>in</w:t>
      </w:r>
      <w:r>
        <w:rPr>
          <w:rFonts w:ascii="Times New Roman" w:hAnsi="Times New Roman"/>
          <w:b w:val="false"/>
          <w:i w:val="false"/>
          <w:caps w:val="false"/>
          <w:smallCaps w:val="false"/>
          <w:color w:val="231F20"/>
          <w:spacing w:val="-4"/>
          <w:sz w:val="20"/>
        </w:rPr>
        <w:t xml:space="preserve"> </w:t>
      </w:r>
      <w:r>
        <w:rPr>
          <w:rFonts w:ascii="Times New Roman" w:hAnsi="Times New Roman"/>
          <w:b w:val="false"/>
          <w:i w:val="false"/>
          <w:caps w:val="false"/>
          <w:smallCaps w:val="false"/>
          <w:color w:val="231F20"/>
          <w:spacing w:val="-2"/>
          <w:sz w:val="20"/>
        </w:rPr>
        <w:t>defending</w:t>
      </w:r>
      <w:r>
        <w:rPr>
          <w:rFonts w:ascii="Times New Roman" w:hAnsi="Times New Roman"/>
          <w:b w:val="false"/>
          <w:i w:val="false"/>
          <w:caps w:val="false"/>
          <w:smallCaps w:val="false"/>
          <w:color w:val="231F20"/>
          <w:spacing w:val="-4"/>
          <w:sz w:val="20"/>
        </w:rPr>
        <w:t xml:space="preserve"> </w:t>
      </w:r>
      <w:r>
        <w:rPr>
          <w:rFonts w:ascii="Times New Roman" w:hAnsi="Times New Roman"/>
          <w:b w:val="false"/>
          <w:i w:val="false"/>
          <w:caps w:val="false"/>
          <w:smallCaps w:val="false"/>
          <w:color w:val="231F20"/>
          <w:spacing w:val="-2"/>
          <w:sz w:val="20"/>
        </w:rPr>
        <w:t>against</w:t>
      </w:r>
      <w:r>
        <w:rPr>
          <w:rFonts w:ascii="Times New Roman" w:hAnsi="Times New Roman"/>
          <w:b w:val="false"/>
          <w:i w:val="false"/>
          <w:caps w:val="false"/>
          <w:smallCaps w:val="false"/>
          <w:color w:val="231F20"/>
          <w:spacing w:val="-4"/>
          <w:sz w:val="20"/>
        </w:rPr>
        <w:t xml:space="preserve"> </w:t>
      </w:r>
      <w:r>
        <w:rPr>
          <w:rFonts w:ascii="Times New Roman" w:hAnsi="Times New Roman"/>
          <w:b w:val="false"/>
          <w:i w:val="false"/>
          <w:caps w:val="false"/>
          <w:smallCaps w:val="false"/>
          <w:color w:val="231F20"/>
          <w:spacing w:val="-2"/>
          <w:sz w:val="20"/>
        </w:rPr>
        <w:t>any</w:t>
      </w:r>
      <w:r>
        <w:rPr>
          <w:rFonts w:ascii="Times New Roman" w:hAnsi="Times New Roman"/>
          <w:b w:val="false"/>
          <w:i w:val="false"/>
          <w:caps w:val="false"/>
          <w:smallCaps w:val="false"/>
          <w:color w:val="231F20"/>
          <w:spacing w:val="-4"/>
          <w:sz w:val="20"/>
        </w:rPr>
        <w:t xml:space="preserve"> </w:t>
      </w:r>
      <w:r>
        <w:rPr>
          <w:rFonts w:ascii="Times New Roman" w:hAnsi="Times New Roman"/>
          <w:b w:val="false"/>
          <w:i w:val="false"/>
          <w:caps w:val="false"/>
          <w:smallCaps w:val="false"/>
          <w:color w:val="231F20"/>
          <w:spacing w:val="-2"/>
          <w:sz w:val="20"/>
        </w:rPr>
        <w:t>such</w:t>
      </w:r>
      <w:r>
        <w:rPr>
          <w:rFonts w:ascii="Times New Roman" w:hAnsi="Times New Roman"/>
          <w:b w:val="false"/>
          <w:i w:val="false"/>
          <w:caps w:val="false"/>
          <w:smallCaps w:val="false"/>
          <w:color w:val="231F20"/>
          <w:spacing w:val="-4"/>
          <w:sz w:val="20"/>
        </w:rPr>
        <w:t xml:space="preserve"> </w:t>
      </w:r>
      <w:r>
        <w:rPr>
          <w:rFonts w:ascii="Times New Roman" w:hAnsi="Times New Roman"/>
          <w:b w:val="false"/>
          <w:i w:val="false"/>
          <w:caps w:val="false"/>
          <w:smallCaps w:val="false"/>
          <w:color w:val="231F20"/>
          <w:spacing w:val="-2"/>
          <w:sz w:val="20"/>
        </w:rPr>
        <w:t>actions</w:t>
      </w:r>
      <w:r>
        <w:rPr>
          <w:rFonts w:ascii="Times New Roman" w:hAnsi="Times New Roman"/>
          <w:b w:val="false"/>
          <w:i w:val="false"/>
          <w:caps w:val="false"/>
          <w:smallCaps w:val="false"/>
          <w:color w:val="231F20"/>
          <w:spacing w:val="-4"/>
          <w:sz w:val="20"/>
        </w:rPr>
        <w:t xml:space="preserve"> </w:t>
      </w:r>
      <w:r>
        <w:rPr>
          <w:rFonts w:ascii="Times New Roman" w:hAnsi="Times New Roman"/>
          <w:b w:val="false"/>
          <w:i w:val="false"/>
          <w:caps w:val="false"/>
          <w:smallCaps w:val="false"/>
          <w:color w:val="231F20"/>
          <w:spacing w:val="-2"/>
          <w:sz w:val="20"/>
        </w:rPr>
        <w:t>that</w:t>
      </w:r>
      <w:r>
        <w:rPr>
          <w:rFonts w:ascii="Times New Roman" w:hAnsi="Times New Roman"/>
          <w:b w:val="false"/>
          <w:i w:val="false"/>
          <w:caps w:val="false"/>
          <w:smallCaps w:val="false"/>
          <w:color w:val="231F20"/>
          <w:spacing w:val="-4"/>
          <w:sz w:val="20"/>
        </w:rPr>
        <w:t xml:space="preserve"> </w:t>
      </w:r>
      <w:r>
        <w:rPr>
          <w:rFonts w:ascii="Times New Roman" w:hAnsi="Times New Roman"/>
          <w:b w:val="false"/>
          <w:i w:val="false"/>
          <w:caps w:val="false"/>
          <w:smallCaps w:val="false"/>
          <w:color w:val="231F20"/>
          <w:spacing w:val="-2"/>
          <w:sz w:val="20"/>
        </w:rPr>
        <w:t>may</w:t>
      </w:r>
      <w:r>
        <w:rPr>
          <w:rFonts w:ascii="Times New Roman" w:hAnsi="Times New Roman"/>
          <w:b w:val="false"/>
          <w:i w:val="false"/>
          <w:caps w:val="false"/>
          <w:smallCaps w:val="false"/>
          <w:color w:val="231F20"/>
          <w:spacing w:val="-4"/>
          <w:sz w:val="20"/>
        </w:rPr>
        <w:t xml:space="preserve"> </w:t>
      </w:r>
      <w:r>
        <w:rPr>
          <w:rFonts w:ascii="Times New Roman" w:hAnsi="Times New Roman"/>
          <w:b w:val="false"/>
          <w:i w:val="false"/>
          <w:caps w:val="false"/>
          <w:smallCaps w:val="false"/>
          <w:color w:val="231F20"/>
          <w:spacing w:val="-2"/>
          <w:sz w:val="20"/>
        </w:rPr>
        <w:t>be</w:t>
      </w:r>
      <w:r>
        <w:rPr>
          <w:rFonts w:ascii="Times New Roman" w:hAnsi="Times New Roman"/>
          <w:b w:val="false"/>
          <w:i w:val="false"/>
          <w:caps w:val="false"/>
          <w:smallCaps w:val="false"/>
          <w:color w:val="231F20"/>
          <w:spacing w:val="-4"/>
          <w:sz w:val="20"/>
        </w:rPr>
        <w:t xml:space="preserve"> </w:t>
      </w:r>
      <w:r>
        <w:rPr>
          <w:rFonts w:ascii="Times New Roman" w:hAnsi="Times New Roman"/>
          <w:b w:val="false"/>
          <w:i w:val="false"/>
          <w:caps w:val="false"/>
          <w:smallCaps w:val="false"/>
          <w:color w:val="231F20"/>
          <w:spacing w:val="-2"/>
          <w:sz w:val="20"/>
        </w:rPr>
        <w:t>brought</w:t>
      </w:r>
      <w:r>
        <w:rPr>
          <w:rFonts w:ascii="Times New Roman" w:hAnsi="Times New Roman"/>
          <w:b w:val="false"/>
          <w:i w:val="false"/>
          <w:caps w:val="false"/>
          <w:smallCaps w:val="false"/>
          <w:color w:val="231F20"/>
          <w:spacing w:val="-4"/>
          <w:sz w:val="20"/>
        </w:rPr>
        <w:t xml:space="preserve"> </w:t>
      </w:r>
      <w:r>
        <w:rPr>
          <w:rFonts w:ascii="Times New Roman" w:hAnsi="Times New Roman"/>
          <w:b w:val="false"/>
          <w:i w:val="false"/>
          <w:caps w:val="false"/>
          <w:smallCaps w:val="false"/>
          <w:color w:val="231F20"/>
          <w:spacing w:val="-2"/>
          <w:sz w:val="20"/>
        </w:rPr>
        <w:t>against</w:t>
      </w:r>
      <w:r>
        <w:rPr>
          <w:rFonts w:ascii="Times New Roman" w:hAnsi="Times New Roman"/>
          <w:b w:val="false"/>
          <w:i w:val="false"/>
          <w:caps w:val="false"/>
          <w:smallCaps w:val="false"/>
          <w:color w:val="231F20"/>
          <w:spacing w:val="-4"/>
          <w:sz w:val="20"/>
        </w:rPr>
        <w:t xml:space="preserve"> </w:t>
      </w:r>
      <w:r>
        <w:rPr>
          <w:rFonts w:ascii="Times New Roman" w:hAnsi="Times New Roman"/>
          <w:b w:val="false"/>
          <w:i w:val="false"/>
          <w:caps w:val="false"/>
          <w:smallCaps w:val="false"/>
          <w:color w:val="231F20"/>
          <w:spacing w:val="-2"/>
          <w:sz w:val="20"/>
        </w:rPr>
        <w:t>us,</w:t>
      </w:r>
      <w:r>
        <w:rPr>
          <w:rFonts w:ascii="Times New Roman" w:hAnsi="Times New Roman"/>
          <w:b w:val="false"/>
          <w:i w:val="false"/>
          <w:caps w:val="false"/>
          <w:smallCaps w:val="false"/>
          <w:color w:val="231F20"/>
          <w:spacing w:val="-4"/>
          <w:sz w:val="20"/>
        </w:rPr>
        <w:t xml:space="preserve"> </w:t>
      </w:r>
      <w:r>
        <w:rPr>
          <w:rFonts w:ascii="Times New Roman" w:hAnsi="Times New Roman"/>
          <w:b w:val="false"/>
          <w:i w:val="false"/>
          <w:caps w:val="false"/>
          <w:smallCaps w:val="false"/>
          <w:color w:val="231F20"/>
          <w:spacing w:val="-2"/>
          <w:sz w:val="20"/>
        </w:rPr>
        <w:t>our</w:t>
      </w:r>
      <w:r>
        <w:rPr>
          <w:rFonts w:ascii="Times New Roman" w:hAnsi="Times New Roman"/>
          <w:b w:val="false"/>
          <w:i w:val="false"/>
          <w:caps w:val="false"/>
          <w:smallCaps w:val="false"/>
          <w:color w:val="231F20"/>
          <w:spacing w:val="-4"/>
          <w:sz w:val="20"/>
        </w:rPr>
        <w:t xml:space="preserve"> </w:t>
      </w:r>
      <w:r>
        <w:rPr>
          <w:rFonts w:ascii="Times New Roman" w:hAnsi="Times New Roman"/>
          <w:b w:val="false"/>
          <w:i w:val="false"/>
          <w:caps w:val="false"/>
          <w:smallCaps w:val="false"/>
          <w:color w:val="231F20"/>
          <w:spacing w:val="-2"/>
          <w:sz w:val="20"/>
        </w:rPr>
        <w:t>business</w:t>
      </w:r>
      <w:r>
        <w:rPr>
          <w:rFonts w:ascii="Times New Roman" w:hAnsi="Times New Roman"/>
          <w:b w:val="false"/>
          <w:i w:val="false"/>
          <w:caps w:val="false"/>
          <w:smallCaps w:val="false"/>
          <w:color w:val="231F20"/>
          <w:spacing w:val="-4"/>
          <w:sz w:val="20"/>
        </w:rPr>
        <w:t xml:space="preserve"> </w:t>
      </w:r>
      <w:r>
        <w:rPr>
          <w:rFonts w:ascii="Times New Roman" w:hAnsi="Times New Roman"/>
          <w:b w:val="false"/>
          <w:i w:val="false"/>
          <w:caps w:val="false"/>
          <w:smallCaps w:val="false"/>
          <w:color w:val="231F20"/>
          <w:spacing w:val="-2"/>
          <w:sz w:val="20"/>
        </w:rPr>
        <w:t>may</w:t>
      </w:r>
      <w:r>
        <w:rPr>
          <w:rFonts w:ascii="Times New Roman" w:hAnsi="Times New Roman"/>
          <w:b w:val="false"/>
          <w:i w:val="false"/>
          <w:caps w:val="false"/>
          <w:smallCaps w:val="false"/>
          <w:color w:val="231F20"/>
          <w:spacing w:val="-4"/>
          <w:sz w:val="20"/>
        </w:rPr>
        <w:t xml:space="preserve"> </w:t>
      </w:r>
      <w:r>
        <w:rPr>
          <w:rFonts w:ascii="Times New Roman" w:hAnsi="Times New Roman"/>
          <w:b w:val="false"/>
          <w:i w:val="false"/>
          <w:caps w:val="false"/>
          <w:smallCaps w:val="false"/>
          <w:color w:val="231F20"/>
          <w:spacing w:val="-2"/>
          <w:sz w:val="20"/>
        </w:rPr>
        <w:t>be impaired.</w:t>
      </w:r>
      <w:r>
        <w:rPr>
          <w:rFonts w:ascii="Times New Roman" w:hAnsi="Times New Roman"/>
          <w:b w:val="false"/>
          <w:i w:val="false"/>
          <w:caps w:val="false"/>
          <w:smallCaps w:val="false"/>
          <w:color w:val="231F20"/>
          <w:spacing w:val="-4"/>
          <w:sz w:val="20"/>
        </w:rPr>
        <w:t xml:space="preserve"> </w:t>
      </w:r>
      <w:r>
        <w:rPr>
          <w:rFonts w:ascii="Times New Roman" w:hAnsi="Times New Roman"/>
          <w:b w:val="false"/>
          <w:i w:val="false"/>
          <w:caps w:val="false"/>
          <w:smallCaps w:val="false"/>
          <w:color w:val="231F20"/>
          <w:spacing w:val="-2"/>
          <w:sz w:val="20"/>
        </w:rPr>
        <w:t>Further,</w:t>
      </w:r>
      <w:r>
        <w:rPr>
          <w:rFonts w:ascii="Times New Roman" w:hAnsi="Times New Roman"/>
          <w:b w:val="false"/>
          <w:i w:val="false"/>
          <w:caps w:val="false"/>
          <w:smallCaps w:val="false"/>
          <w:color w:val="231F20"/>
          <w:spacing w:val="-4"/>
          <w:sz w:val="20"/>
        </w:rPr>
        <w:t xml:space="preserve"> </w:t>
      </w:r>
      <w:r>
        <w:rPr>
          <w:rFonts w:ascii="Times New Roman" w:hAnsi="Times New Roman"/>
          <w:b w:val="false"/>
          <w:i w:val="false"/>
          <w:caps w:val="false"/>
          <w:smallCaps w:val="false"/>
          <w:color w:val="231F20"/>
          <w:spacing w:val="-2"/>
          <w:sz w:val="20"/>
        </w:rPr>
        <w:t>if</w:t>
      </w:r>
      <w:r>
        <w:rPr>
          <w:rFonts w:ascii="Times New Roman" w:hAnsi="Times New Roman"/>
          <w:b w:val="false"/>
          <w:i w:val="false"/>
          <w:caps w:val="false"/>
          <w:smallCaps w:val="false"/>
          <w:color w:val="231F20"/>
          <w:spacing w:val="-4"/>
          <w:sz w:val="20"/>
        </w:rPr>
        <w:t xml:space="preserve"> </w:t>
      </w:r>
      <w:r>
        <w:rPr>
          <w:rFonts w:ascii="Times New Roman" w:hAnsi="Times New Roman"/>
          <w:b w:val="false"/>
          <w:i w:val="false"/>
          <w:caps w:val="false"/>
          <w:smallCaps w:val="false"/>
          <w:color w:val="231F20"/>
          <w:spacing w:val="-2"/>
          <w:sz w:val="20"/>
        </w:rPr>
        <w:t>any</w:t>
      </w:r>
      <w:r>
        <w:rPr>
          <w:rFonts w:ascii="Times New Roman" w:hAnsi="Times New Roman"/>
          <w:b w:val="false"/>
          <w:i w:val="false"/>
          <w:caps w:val="false"/>
          <w:smallCaps w:val="false"/>
          <w:color w:val="231F20"/>
          <w:spacing w:val="-4"/>
          <w:sz w:val="20"/>
        </w:rPr>
        <w:t xml:space="preserve"> </w:t>
      </w:r>
      <w:r>
        <w:rPr>
          <w:rFonts w:ascii="Times New Roman" w:hAnsi="Times New Roman"/>
          <w:b w:val="false"/>
          <w:i w:val="false"/>
          <w:caps w:val="false"/>
          <w:smallCaps w:val="false"/>
          <w:color w:val="231F20"/>
          <w:spacing w:val="-2"/>
          <w:sz w:val="20"/>
        </w:rPr>
        <w:t>of</w:t>
      </w:r>
      <w:r>
        <w:rPr>
          <w:rFonts w:ascii="Times New Roman" w:hAnsi="Times New Roman"/>
          <w:b w:val="false"/>
          <w:i w:val="false"/>
          <w:caps w:val="false"/>
          <w:smallCaps w:val="false"/>
          <w:color w:val="231F20"/>
          <w:spacing w:val="-4"/>
          <w:sz w:val="20"/>
        </w:rPr>
        <w:t xml:space="preserve"> </w:t>
      </w:r>
      <w:r>
        <w:rPr>
          <w:rFonts w:ascii="Times New Roman" w:hAnsi="Times New Roman"/>
          <w:b w:val="false"/>
          <w:i w:val="false"/>
          <w:caps w:val="false"/>
          <w:smallCaps w:val="false"/>
          <w:color w:val="231F20"/>
          <w:spacing w:val="-2"/>
          <w:sz w:val="20"/>
        </w:rPr>
        <w:t>the</w:t>
      </w:r>
      <w:r>
        <w:rPr>
          <w:rFonts w:ascii="Times New Roman" w:hAnsi="Times New Roman"/>
          <w:b w:val="false"/>
          <w:i w:val="false"/>
          <w:caps w:val="false"/>
          <w:smallCaps w:val="false"/>
          <w:color w:val="231F20"/>
          <w:spacing w:val="-4"/>
          <w:sz w:val="20"/>
        </w:rPr>
        <w:t xml:space="preserve"> </w:t>
      </w:r>
      <w:r>
        <w:rPr>
          <w:rFonts w:ascii="Times New Roman" w:hAnsi="Times New Roman"/>
          <w:b w:val="false"/>
          <w:i w:val="false"/>
          <w:caps w:val="false"/>
          <w:smallCaps w:val="false"/>
          <w:color w:val="231F20"/>
          <w:spacing w:val="-2"/>
          <w:sz w:val="20"/>
        </w:rPr>
        <w:t>physicians</w:t>
      </w:r>
      <w:r>
        <w:rPr>
          <w:rFonts w:ascii="Times New Roman" w:hAnsi="Times New Roman"/>
          <w:b w:val="false"/>
          <w:i w:val="false"/>
          <w:caps w:val="false"/>
          <w:smallCaps w:val="false"/>
          <w:color w:val="231F20"/>
          <w:spacing w:val="-4"/>
          <w:sz w:val="20"/>
        </w:rPr>
        <w:t xml:space="preserve"> </w:t>
      </w:r>
      <w:r>
        <w:rPr>
          <w:rFonts w:ascii="Times New Roman" w:hAnsi="Times New Roman"/>
          <w:b w:val="false"/>
          <w:i w:val="false"/>
          <w:caps w:val="false"/>
          <w:smallCaps w:val="false"/>
          <w:color w:val="231F20"/>
          <w:spacing w:val="-2"/>
          <w:sz w:val="20"/>
        </w:rPr>
        <w:t>or</w:t>
      </w:r>
      <w:r>
        <w:rPr>
          <w:rFonts w:ascii="Times New Roman" w:hAnsi="Times New Roman"/>
          <w:b w:val="false"/>
          <w:i w:val="false"/>
          <w:caps w:val="false"/>
          <w:smallCaps w:val="false"/>
          <w:color w:val="231F20"/>
          <w:spacing w:val="-4"/>
          <w:sz w:val="20"/>
        </w:rPr>
        <w:t xml:space="preserve"> </w:t>
      </w:r>
      <w:r>
        <w:rPr>
          <w:rFonts w:ascii="Times New Roman" w:hAnsi="Times New Roman"/>
          <w:b w:val="false"/>
          <w:i w:val="false"/>
          <w:caps w:val="false"/>
          <w:smallCaps w:val="false"/>
          <w:color w:val="231F20"/>
          <w:spacing w:val="-2"/>
          <w:sz w:val="20"/>
        </w:rPr>
        <w:t>other</w:t>
      </w:r>
      <w:r>
        <w:rPr>
          <w:rFonts w:ascii="Times New Roman" w:hAnsi="Times New Roman"/>
          <w:b w:val="false"/>
          <w:i w:val="false"/>
          <w:caps w:val="false"/>
          <w:smallCaps w:val="false"/>
          <w:color w:val="231F20"/>
          <w:spacing w:val="-4"/>
          <w:sz w:val="20"/>
        </w:rPr>
        <w:t xml:space="preserve"> </w:t>
      </w:r>
      <w:r>
        <w:rPr>
          <w:rFonts w:ascii="Times New Roman" w:hAnsi="Times New Roman"/>
          <w:b w:val="false"/>
          <w:i w:val="false"/>
          <w:caps w:val="false"/>
          <w:smallCaps w:val="false"/>
          <w:color w:val="231F20"/>
          <w:spacing w:val="-2"/>
          <w:sz w:val="20"/>
        </w:rPr>
        <w:t>healthcare</w:t>
      </w:r>
      <w:r>
        <w:rPr>
          <w:rFonts w:ascii="Times New Roman" w:hAnsi="Times New Roman"/>
          <w:b w:val="false"/>
          <w:i w:val="false"/>
          <w:caps w:val="false"/>
          <w:smallCaps w:val="false"/>
          <w:color w:val="231F20"/>
          <w:spacing w:val="-4"/>
          <w:sz w:val="20"/>
        </w:rPr>
        <w:t xml:space="preserve"> </w:t>
      </w:r>
      <w:r>
        <w:rPr>
          <w:rFonts w:ascii="Times New Roman" w:hAnsi="Times New Roman"/>
          <w:b w:val="false"/>
          <w:i w:val="false"/>
          <w:caps w:val="false"/>
          <w:smallCaps w:val="false"/>
          <w:color w:val="231F20"/>
          <w:spacing w:val="-2"/>
          <w:sz w:val="20"/>
        </w:rPr>
        <w:t>providers</w:t>
      </w:r>
      <w:r>
        <w:rPr>
          <w:rFonts w:ascii="Times New Roman" w:hAnsi="Times New Roman"/>
          <w:b w:val="false"/>
          <w:i w:val="false"/>
          <w:caps w:val="false"/>
          <w:smallCaps w:val="false"/>
          <w:color w:val="231F20"/>
          <w:spacing w:val="-4"/>
          <w:sz w:val="20"/>
        </w:rPr>
        <w:t xml:space="preserve"> </w:t>
      </w:r>
      <w:r>
        <w:rPr>
          <w:rFonts w:ascii="Times New Roman" w:hAnsi="Times New Roman"/>
          <w:b w:val="false"/>
          <w:i w:val="false"/>
          <w:caps w:val="false"/>
          <w:smallCaps w:val="false"/>
          <w:color w:val="231F20"/>
          <w:spacing w:val="-2"/>
          <w:sz w:val="20"/>
        </w:rPr>
        <w:t>or</w:t>
      </w:r>
      <w:r>
        <w:rPr>
          <w:rFonts w:ascii="Times New Roman" w:hAnsi="Times New Roman"/>
          <w:b w:val="false"/>
          <w:i w:val="false"/>
          <w:caps w:val="false"/>
          <w:smallCaps w:val="false"/>
          <w:color w:val="231F20"/>
          <w:spacing w:val="-4"/>
          <w:sz w:val="20"/>
        </w:rPr>
        <w:t xml:space="preserve"> </w:t>
      </w:r>
      <w:r>
        <w:rPr>
          <w:rFonts w:ascii="Times New Roman" w:hAnsi="Times New Roman"/>
          <w:b w:val="false"/>
          <w:i w:val="false"/>
          <w:caps w:val="false"/>
          <w:smallCaps w:val="false"/>
          <w:color w:val="231F20"/>
          <w:spacing w:val="-2"/>
          <w:sz w:val="20"/>
        </w:rPr>
        <w:t>entities</w:t>
      </w:r>
      <w:r>
        <w:rPr>
          <w:rFonts w:ascii="Times New Roman" w:hAnsi="Times New Roman"/>
          <w:b w:val="false"/>
          <w:i w:val="false"/>
          <w:caps w:val="false"/>
          <w:smallCaps w:val="false"/>
          <w:color w:val="231F20"/>
          <w:spacing w:val="-4"/>
          <w:sz w:val="20"/>
        </w:rPr>
        <w:t xml:space="preserve"> </w:t>
      </w:r>
      <w:r>
        <w:rPr>
          <w:rFonts w:ascii="Times New Roman" w:hAnsi="Times New Roman"/>
          <w:b w:val="false"/>
          <w:i w:val="false"/>
          <w:caps w:val="false"/>
          <w:smallCaps w:val="false"/>
          <w:color w:val="231F20"/>
          <w:spacing w:val="-2"/>
          <w:sz w:val="20"/>
        </w:rPr>
        <w:t>with</w:t>
      </w:r>
      <w:r>
        <w:rPr>
          <w:rFonts w:ascii="Times New Roman" w:hAnsi="Times New Roman"/>
          <w:b w:val="false"/>
          <w:i w:val="false"/>
          <w:caps w:val="false"/>
          <w:smallCaps w:val="false"/>
          <w:color w:val="231F20"/>
          <w:spacing w:val="-4"/>
          <w:sz w:val="20"/>
        </w:rPr>
        <w:t xml:space="preserve"> </w:t>
      </w:r>
      <w:r>
        <w:rPr>
          <w:rFonts w:ascii="Times New Roman" w:hAnsi="Times New Roman"/>
          <w:b w:val="false"/>
          <w:i w:val="false"/>
          <w:caps w:val="false"/>
          <w:smallCaps w:val="false"/>
          <w:color w:val="231F20"/>
          <w:spacing w:val="-2"/>
          <w:sz w:val="20"/>
        </w:rPr>
        <w:t>whom</w:t>
      </w:r>
      <w:r>
        <w:rPr>
          <w:rFonts w:ascii="Times New Roman" w:hAnsi="Times New Roman"/>
          <w:b w:val="false"/>
          <w:i w:val="false"/>
          <w:caps w:val="false"/>
          <w:smallCaps w:val="false"/>
          <w:color w:val="231F20"/>
          <w:spacing w:val="-4"/>
          <w:sz w:val="20"/>
        </w:rPr>
        <w:t xml:space="preserve"> </w:t>
      </w:r>
      <w:r>
        <w:rPr>
          <w:rFonts w:ascii="Times New Roman" w:hAnsi="Times New Roman"/>
          <w:b w:val="false"/>
          <w:i w:val="false"/>
          <w:caps w:val="false"/>
          <w:smallCaps w:val="false"/>
          <w:color w:val="231F20"/>
          <w:spacing w:val="-2"/>
          <w:sz w:val="20"/>
        </w:rPr>
        <w:t>we</w:t>
      </w:r>
      <w:r>
        <w:rPr>
          <w:rFonts w:ascii="Times New Roman" w:hAnsi="Times New Roman"/>
          <w:b w:val="false"/>
          <w:i w:val="false"/>
          <w:caps w:val="false"/>
          <w:smallCaps w:val="false"/>
          <w:color w:val="231F20"/>
          <w:spacing w:val="-4"/>
          <w:sz w:val="20"/>
        </w:rPr>
        <w:t xml:space="preserve"> </w:t>
      </w:r>
      <w:r>
        <w:rPr>
          <w:rFonts w:ascii="Times New Roman" w:hAnsi="Times New Roman"/>
          <w:b w:val="false"/>
          <w:i w:val="false"/>
          <w:caps w:val="false"/>
          <w:smallCaps w:val="false"/>
          <w:color w:val="231F20"/>
          <w:spacing w:val="-2"/>
          <w:sz w:val="20"/>
        </w:rPr>
        <w:t>expect</w:t>
      </w:r>
      <w:r>
        <w:rPr>
          <w:rFonts w:ascii="Times New Roman" w:hAnsi="Times New Roman"/>
          <w:b w:val="false"/>
          <w:i w:val="false"/>
          <w:caps w:val="false"/>
          <w:smallCaps w:val="false"/>
          <w:color w:val="231F20"/>
          <w:spacing w:val="-4"/>
          <w:sz w:val="20"/>
        </w:rPr>
        <w:t xml:space="preserve"> </w:t>
      </w:r>
      <w:r>
        <w:rPr>
          <w:rFonts w:ascii="Times New Roman" w:hAnsi="Times New Roman"/>
          <w:b w:val="false"/>
          <w:i w:val="false"/>
          <w:caps w:val="false"/>
          <w:smallCaps w:val="false"/>
          <w:color w:val="231F20"/>
          <w:spacing w:val="-2"/>
          <w:sz w:val="20"/>
        </w:rPr>
        <w:t>to</w:t>
      </w:r>
      <w:r>
        <w:rPr>
          <w:rFonts w:ascii="Times New Roman" w:hAnsi="Times New Roman"/>
          <w:b w:val="false"/>
          <w:i w:val="false"/>
          <w:caps w:val="false"/>
          <w:smallCaps w:val="false"/>
          <w:color w:val="231F20"/>
          <w:spacing w:val="-4"/>
          <w:sz w:val="20"/>
        </w:rPr>
        <w:t xml:space="preserve"> </w:t>
      </w:r>
      <w:r>
        <w:rPr>
          <w:rFonts w:ascii="Times New Roman" w:hAnsi="Times New Roman"/>
          <w:b w:val="false"/>
          <w:i w:val="false"/>
          <w:caps w:val="false"/>
          <w:smallCaps w:val="false"/>
          <w:color w:val="231F20"/>
          <w:spacing w:val="-2"/>
          <w:sz w:val="20"/>
        </w:rPr>
        <w:t>do business</w:t>
      </w:r>
      <w:r>
        <w:rPr>
          <w:rFonts w:ascii="Times New Roman" w:hAnsi="Times New Roman"/>
          <w:b w:val="false"/>
          <w:i w:val="false"/>
          <w:caps w:val="false"/>
          <w:smallCaps w:val="false"/>
          <w:color w:val="231F20"/>
          <w:spacing w:val="-4"/>
          <w:sz w:val="20"/>
        </w:rPr>
        <w:t xml:space="preserve"> </w:t>
      </w:r>
      <w:r>
        <w:rPr>
          <w:rFonts w:ascii="Times New Roman" w:hAnsi="Times New Roman"/>
          <w:b w:val="false"/>
          <w:i w:val="false"/>
          <w:caps w:val="false"/>
          <w:smallCaps w:val="false"/>
          <w:color w:val="231F20"/>
          <w:spacing w:val="-2"/>
          <w:sz w:val="20"/>
        </w:rPr>
        <w:t>is</w:t>
      </w:r>
      <w:r>
        <w:rPr>
          <w:rFonts w:ascii="Times New Roman" w:hAnsi="Times New Roman"/>
          <w:b w:val="false"/>
          <w:i w:val="false"/>
          <w:caps w:val="false"/>
          <w:smallCaps w:val="false"/>
          <w:color w:val="231F20"/>
          <w:spacing w:val="-4"/>
          <w:sz w:val="20"/>
        </w:rPr>
        <w:t xml:space="preserve"> </w:t>
      </w:r>
      <w:r>
        <w:rPr>
          <w:rFonts w:ascii="Times New Roman" w:hAnsi="Times New Roman"/>
          <w:b w:val="false"/>
          <w:i w:val="false"/>
          <w:caps w:val="false"/>
          <w:smallCaps w:val="false"/>
          <w:color w:val="231F20"/>
          <w:spacing w:val="-2"/>
          <w:sz w:val="20"/>
        </w:rPr>
        <w:t>found</w:t>
      </w:r>
      <w:r>
        <w:rPr>
          <w:rFonts w:ascii="Times New Roman" w:hAnsi="Times New Roman"/>
          <w:b w:val="false"/>
          <w:i w:val="false"/>
          <w:caps w:val="false"/>
          <w:smallCaps w:val="false"/>
          <w:color w:val="231F20"/>
          <w:spacing w:val="-4"/>
          <w:sz w:val="20"/>
        </w:rPr>
        <w:t xml:space="preserve"> </w:t>
      </w:r>
      <w:r>
        <w:rPr>
          <w:rFonts w:ascii="Times New Roman" w:hAnsi="Times New Roman"/>
          <w:b w:val="false"/>
          <w:i w:val="false"/>
          <w:caps w:val="false"/>
          <w:smallCaps w:val="false"/>
          <w:color w:val="231F20"/>
          <w:spacing w:val="-2"/>
          <w:sz w:val="20"/>
        </w:rPr>
        <w:t>to</w:t>
      </w:r>
      <w:r>
        <w:rPr>
          <w:rFonts w:ascii="Times New Roman" w:hAnsi="Times New Roman"/>
          <w:b w:val="false"/>
          <w:i w:val="false"/>
          <w:caps w:val="false"/>
          <w:smallCaps w:val="false"/>
          <w:color w:val="231F20"/>
          <w:spacing w:val="-4"/>
          <w:sz w:val="20"/>
        </w:rPr>
        <w:t xml:space="preserve"> </w:t>
      </w:r>
      <w:r>
        <w:rPr>
          <w:rFonts w:ascii="Times New Roman" w:hAnsi="Times New Roman"/>
          <w:b w:val="false"/>
          <w:i w:val="false"/>
          <w:caps w:val="false"/>
          <w:smallCaps w:val="false"/>
          <w:color w:val="231F20"/>
          <w:spacing w:val="-2"/>
          <w:sz w:val="20"/>
        </w:rPr>
        <w:t>be</w:t>
      </w:r>
      <w:r>
        <w:rPr>
          <w:rFonts w:ascii="Times New Roman" w:hAnsi="Times New Roman"/>
          <w:b w:val="false"/>
          <w:i w:val="false"/>
          <w:caps w:val="false"/>
          <w:smallCaps w:val="false"/>
          <w:color w:val="231F20"/>
          <w:spacing w:val="-4"/>
          <w:sz w:val="20"/>
        </w:rPr>
        <w:t xml:space="preserve"> </w:t>
      </w:r>
      <w:r>
        <w:rPr>
          <w:rFonts w:ascii="Times New Roman" w:hAnsi="Times New Roman"/>
          <w:b w:val="false"/>
          <w:i w:val="false"/>
          <w:caps w:val="false"/>
          <w:smallCaps w:val="false"/>
          <w:color w:val="231F20"/>
          <w:spacing w:val="-2"/>
          <w:sz w:val="20"/>
        </w:rPr>
        <w:t>not</w:t>
      </w:r>
      <w:r>
        <w:rPr>
          <w:rFonts w:ascii="Times New Roman" w:hAnsi="Times New Roman"/>
          <w:b w:val="false"/>
          <w:i w:val="false"/>
          <w:caps w:val="false"/>
          <w:smallCaps w:val="false"/>
          <w:color w:val="231F20"/>
          <w:spacing w:val="-4"/>
          <w:sz w:val="20"/>
        </w:rPr>
        <w:t xml:space="preserve"> </w:t>
      </w:r>
      <w:r>
        <w:rPr>
          <w:rFonts w:ascii="Times New Roman" w:hAnsi="Times New Roman"/>
          <w:b w:val="false"/>
          <w:i w:val="false"/>
          <w:caps w:val="false"/>
          <w:smallCaps w:val="false"/>
          <w:color w:val="231F20"/>
          <w:spacing w:val="-2"/>
          <w:sz w:val="20"/>
        </w:rPr>
        <w:t>in</w:t>
      </w:r>
      <w:r>
        <w:rPr>
          <w:rFonts w:ascii="Times New Roman" w:hAnsi="Times New Roman"/>
          <w:b w:val="false"/>
          <w:i w:val="false"/>
          <w:caps w:val="false"/>
          <w:smallCaps w:val="false"/>
          <w:color w:val="231F20"/>
          <w:spacing w:val="-4"/>
          <w:sz w:val="20"/>
        </w:rPr>
        <w:t xml:space="preserve"> </w:t>
      </w:r>
      <w:r>
        <w:rPr>
          <w:rFonts w:ascii="Times New Roman" w:hAnsi="Times New Roman"/>
          <w:b w:val="false"/>
          <w:i w:val="false"/>
          <w:caps w:val="false"/>
          <w:smallCaps w:val="false"/>
          <w:color w:val="231F20"/>
          <w:spacing w:val="-2"/>
          <w:sz w:val="20"/>
        </w:rPr>
        <w:t>compliance</w:t>
      </w:r>
      <w:r>
        <w:rPr>
          <w:rFonts w:ascii="Times New Roman" w:hAnsi="Times New Roman"/>
          <w:b w:val="false"/>
          <w:i w:val="false"/>
          <w:caps w:val="false"/>
          <w:smallCaps w:val="false"/>
          <w:color w:val="231F20"/>
          <w:spacing w:val="-4"/>
          <w:sz w:val="20"/>
        </w:rPr>
        <w:t xml:space="preserve"> </w:t>
      </w:r>
      <w:r>
        <w:rPr>
          <w:rFonts w:ascii="Times New Roman" w:hAnsi="Times New Roman"/>
          <w:b w:val="false"/>
          <w:i w:val="false"/>
          <w:caps w:val="false"/>
          <w:smallCaps w:val="false"/>
          <w:color w:val="231F20"/>
          <w:spacing w:val="-2"/>
          <w:sz w:val="20"/>
        </w:rPr>
        <w:t>with</w:t>
      </w:r>
      <w:r>
        <w:rPr>
          <w:rFonts w:ascii="Times New Roman" w:hAnsi="Times New Roman"/>
          <w:b w:val="false"/>
          <w:i w:val="false"/>
          <w:caps w:val="false"/>
          <w:smallCaps w:val="false"/>
          <w:color w:val="231F20"/>
          <w:spacing w:val="-4"/>
          <w:sz w:val="20"/>
        </w:rPr>
        <w:t xml:space="preserve"> </w:t>
      </w:r>
      <w:r>
        <w:rPr>
          <w:rFonts w:ascii="Times New Roman" w:hAnsi="Times New Roman"/>
          <w:b w:val="false"/>
          <w:i w:val="false"/>
          <w:caps w:val="false"/>
          <w:smallCaps w:val="false"/>
          <w:color w:val="231F20"/>
          <w:spacing w:val="-2"/>
          <w:sz w:val="20"/>
        </w:rPr>
        <w:t>applicable</w:t>
      </w:r>
      <w:r>
        <w:rPr>
          <w:rFonts w:ascii="Times New Roman" w:hAnsi="Times New Roman"/>
          <w:b w:val="false"/>
          <w:i w:val="false"/>
          <w:caps w:val="false"/>
          <w:smallCaps w:val="false"/>
          <w:color w:val="231F20"/>
          <w:spacing w:val="-4"/>
          <w:sz w:val="20"/>
        </w:rPr>
        <w:t xml:space="preserve"> </w:t>
      </w:r>
      <w:r>
        <w:rPr>
          <w:rFonts w:ascii="Times New Roman" w:hAnsi="Times New Roman"/>
          <w:b w:val="false"/>
          <w:i w:val="false"/>
          <w:caps w:val="false"/>
          <w:smallCaps w:val="false"/>
          <w:color w:val="231F20"/>
          <w:spacing w:val="-2"/>
          <w:sz w:val="20"/>
        </w:rPr>
        <w:t>laws,</w:t>
      </w:r>
      <w:r>
        <w:rPr>
          <w:rFonts w:ascii="Times New Roman" w:hAnsi="Times New Roman"/>
          <w:b w:val="false"/>
          <w:i w:val="false"/>
          <w:caps w:val="false"/>
          <w:smallCaps w:val="false"/>
          <w:color w:val="231F20"/>
          <w:spacing w:val="-4"/>
          <w:sz w:val="20"/>
        </w:rPr>
        <w:t xml:space="preserve"> </w:t>
      </w:r>
      <w:r>
        <w:rPr>
          <w:rFonts w:ascii="Times New Roman" w:hAnsi="Times New Roman"/>
          <w:b w:val="false"/>
          <w:i w:val="false"/>
          <w:caps w:val="false"/>
          <w:smallCaps w:val="false"/>
          <w:color w:val="231F20"/>
          <w:spacing w:val="-2"/>
          <w:sz w:val="20"/>
        </w:rPr>
        <w:t>they</w:t>
      </w:r>
      <w:r>
        <w:rPr>
          <w:rFonts w:ascii="Times New Roman" w:hAnsi="Times New Roman"/>
          <w:b w:val="false"/>
          <w:i w:val="false"/>
          <w:caps w:val="false"/>
          <w:smallCaps w:val="false"/>
          <w:color w:val="231F20"/>
          <w:spacing w:val="-4"/>
          <w:sz w:val="20"/>
        </w:rPr>
        <w:t xml:space="preserve"> </w:t>
      </w:r>
      <w:r>
        <w:rPr>
          <w:rFonts w:ascii="Times New Roman" w:hAnsi="Times New Roman"/>
          <w:b w:val="false"/>
          <w:i w:val="false"/>
          <w:caps w:val="false"/>
          <w:smallCaps w:val="false"/>
          <w:color w:val="231F20"/>
          <w:spacing w:val="-2"/>
          <w:sz w:val="20"/>
        </w:rPr>
        <w:t>may</w:t>
      </w:r>
      <w:r>
        <w:rPr>
          <w:rFonts w:ascii="Times New Roman" w:hAnsi="Times New Roman"/>
          <w:b w:val="false"/>
          <w:i w:val="false"/>
          <w:caps w:val="false"/>
          <w:smallCaps w:val="false"/>
          <w:color w:val="231F20"/>
          <w:spacing w:val="-4"/>
          <w:sz w:val="20"/>
        </w:rPr>
        <w:t xml:space="preserve"> </w:t>
      </w:r>
      <w:r>
        <w:rPr>
          <w:rFonts w:ascii="Times New Roman" w:hAnsi="Times New Roman"/>
          <w:b w:val="false"/>
          <w:i w:val="false"/>
          <w:caps w:val="false"/>
          <w:smallCaps w:val="false"/>
          <w:color w:val="231F20"/>
          <w:spacing w:val="-2"/>
          <w:sz w:val="20"/>
        </w:rPr>
        <w:t>be</w:t>
      </w:r>
      <w:r>
        <w:rPr>
          <w:rFonts w:ascii="Times New Roman" w:hAnsi="Times New Roman"/>
          <w:b w:val="false"/>
          <w:i w:val="false"/>
          <w:caps w:val="false"/>
          <w:smallCaps w:val="false"/>
          <w:color w:val="231F20"/>
          <w:spacing w:val="-4"/>
          <w:sz w:val="20"/>
        </w:rPr>
        <w:t xml:space="preserve"> </w:t>
      </w:r>
      <w:r>
        <w:rPr>
          <w:rFonts w:ascii="Times New Roman" w:hAnsi="Times New Roman"/>
          <w:b w:val="false"/>
          <w:i w:val="false"/>
          <w:caps w:val="false"/>
          <w:smallCaps w:val="false"/>
          <w:color w:val="231F20"/>
          <w:spacing w:val="-2"/>
          <w:sz w:val="20"/>
        </w:rPr>
        <w:t>subject</w:t>
      </w:r>
      <w:r>
        <w:rPr>
          <w:rFonts w:ascii="Times New Roman" w:hAnsi="Times New Roman"/>
          <w:b w:val="false"/>
          <w:i w:val="false"/>
          <w:caps w:val="false"/>
          <w:smallCaps w:val="false"/>
          <w:color w:val="231F20"/>
          <w:spacing w:val="-4"/>
          <w:sz w:val="20"/>
        </w:rPr>
        <w:t xml:space="preserve"> </w:t>
      </w:r>
      <w:r>
        <w:rPr>
          <w:rFonts w:ascii="Times New Roman" w:hAnsi="Times New Roman"/>
          <w:b w:val="false"/>
          <w:i w:val="false"/>
          <w:caps w:val="false"/>
          <w:smallCaps w:val="false"/>
          <w:color w:val="231F20"/>
          <w:spacing w:val="-2"/>
          <w:sz w:val="20"/>
        </w:rPr>
        <w:t>to</w:t>
      </w:r>
      <w:r>
        <w:rPr>
          <w:rFonts w:ascii="Times New Roman" w:hAnsi="Times New Roman"/>
          <w:b w:val="false"/>
          <w:i w:val="false"/>
          <w:caps w:val="false"/>
          <w:smallCaps w:val="false"/>
          <w:color w:val="231F20"/>
          <w:spacing w:val="-4"/>
          <w:sz w:val="20"/>
        </w:rPr>
        <w:t xml:space="preserve"> </w:t>
      </w:r>
      <w:r>
        <w:rPr>
          <w:rFonts w:ascii="Times New Roman" w:hAnsi="Times New Roman"/>
          <w:b w:val="false"/>
          <w:i w:val="false"/>
          <w:caps w:val="false"/>
          <w:smallCaps w:val="false"/>
          <w:color w:val="231F20"/>
          <w:spacing w:val="-2"/>
          <w:sz w:val="20"/>
        </w:rPr>
        <w:t>criminal,</w:t>
      </w:r>
      <w:r>
        <w:rPr>
          <w:rFonts w:ascii="Times New Roman" w:hAnsi="Times New Roman"/>
          <w:b w:val="false"/>
          <w:i w:val="false"/>
          <w:caps w:val="false"/>
          <w:smallCaps w:val="false"/>
          <w:color w:val="231F20"/>
          <w:spacing w:val="-4"/>
          <w:sz w:val="20"/>
        </w:rPr>
        <w:t xml:space="preserve"> </w:t>
      </w:r>
      <w:r>
        <w:rPr>
          <w:rFonts w:ascii="Times New Roman" w:hAnsi="Times New Roman"/>
          <w:b w:val="false"/>
          <w:i w:val="false"/>
          <w:caps w:val="false"/>
          <w:smallCaps w:val="false"/>
          <w:color w:val="231F20"/>
          <w:spacing w:val="-2"/>
          <w:sz w:val="20"/>
        </w:rPr>
        <w:t>civil</w:t>
      </w:r>
      <w:r>
        <w:rPr>
          <w:rFonts w:ascii="Times New Roman" w:hAnsi="Times New Roman"/>
          <w:b w:val="false"/>
          <w:i w:val="false"/>
          <w:caps w:val="false"/>
          <w:smallCaps w:val="false"/>
          <w:color w:val="231F20"/>
          <w:spacing w:val="-4"/>
          <w:sz w:val="20"/>
        </w:rPr>
        <w:t xml:space="preserve"> </w:t>
      </w:r>
      <w:r>
        <w:rPr>
          <w:rFonts w:ascii="Times New Roman" w:hAnsi="Times New Roman"/>
          <w:b w:val="false"/>
          <w:i w:val="false"/>
          <w:caps w:val="false"/>
          <w:smallCaps w:val="false"/>
          <w:color w:val="231F20"/>
          <w:spacing w:val="-2"/>
          <w:sz w:val="20"/>
        </w:rPr>
        <w:t>or administrative</w:t>
      </w:r>
      <w:r>
        <w:rPr>
          <w:rFonts w:ascii="Times New Roman" w:hAnsi="Times New Roman"/>
          <w:b w:val="false"/>
          <w:i w:val="false"/>
          <w:caps w:val="false"/>
          <w:smallCaps w:val="false"/>
          <w:color w:val="231F20"/>
          <w:spacing w:val="-4"/>
          <w:sz w:val="20"/>
        </w:rPr>
        <w:t xml:space="preserve"> </w:t>
      </w:r>
      <w:r>
        <w:rPr>
          <w:rFonts w:ascii="Times New Roman" w:hAnsi="Times New Roman"/>
          <w:b w:val="false"/>
          <w:i w:val="false"/>
          <w:caps w:val="false"/>
          <w:smallCaps w:val="false"/>
          <w:color w:val="231F20"/>
          <w:spacing w:val="-2"/>
          <w:sz w:val="20"/>
        </w:rPr>
        <w:t>sanctions,</w:t>
      </w:r>
      <w:r>
        <w:rPr>
          <w:rFonts w:ascii="Times New Roman" w:hAnsi="Times New Roman"/>
          <w:b w:val="false"/>
          <w:i w:val="false"/>
          <w:caps w:val="false"/>
          <w:smallCaps w:val="false"/>
          <w:color w:val="231F20"/>
          <w:spacing w:val="-4"/>
          <w:sz w:val="20"/>
        </w:rPr>
        <w:t xml:space="preserve"> </w:t>
      </w:r>
      <w:r>
        <w:rPr>
          <w:rFonts w:ascii="Times New Roman" w:hAnsi="Times New Roman"/>
          <w:b w:val="false"/>
          <w:i w:val="false"/>
          <w:caps w:val="false"/>
          <w:smallCaps w:val="false"/>
          <w:color w:val="231F20"/>
          <w:spacing w:val="-2"/>
          <w:sz w:val="20"/>
        </w:rPr>
        <w:t>including</w:t>
      </w:r>
      <w:r>
        <w:rPr>
          <w:rFonts w:ascii="Times New Roman" w:hAnsi="Times New Roman"/>
          <w:b w:val="false"/>
          <w:i w:val="false"/>
          <w:caps w:val="false"/>
          <w:smallCaps w:val="false"/>
          <w:color w:val="231F20"/>
          <w:spacing w:val="-4"/>
          <w:sz w:val="20"/>
        </w:rPr>
        <w:t xml:space="preserve"> </w:t>
      </w:r>
      <w:r>
        <w:rPr>
          <w:rFonts w:ascii="Times New Roman" w:hAnsi="Times New Roman"/>
          <w:b w:val="false"/>
          <w:i w:val="false"/>
          <w:caps w:val="false"/>
          <w:smallCaps w:val="false"/>
          <w:color w:val="231F20"/>
          <w:spacing w:val="-2"/>
          <w:sz w:val="20"/>
        </w:rPr>
        <w:t>exclusions</w:t>
      </w:r>
      <w:r>
        <w:rPr>
          <w:rFonts w:ascii="Times New Roman" w:hAnsi="Times New Roman"/>
          <w:b w:val="false"/>
          <w:i w:val="false"/>
          <w:caps w:val="false"/>
          <w:smallCaps w:val="false"/>
          <w:color w:val="231F20"/>
          <w:spacing w:val="-4"/>
          <w:sz w:val="20"/>
        </w:rPr>
        <w:t xml:space="preserve"> </w:t>
      </w:r>
      <w:r>
        <w:rPr>
          <w:rFonts w:ascii="Times New Roman" w:hAnsi="Times New Roman"/>
          <w:b w:val="false"/>
          <w:i w:val="false"/>
          <w:caps w:val="false"/>
          <w:smallCaps w:val="false"/>
          <w:color w:val="231F20"/>
          <w:spacing w:val="-2"/>
          <w:sz w:val="20"/>
        </w:rPr>
        <w:t>from</w:t>
      </w:r>
      <w:r>
        <w:rPr>
          <w:rFonts w:ascii="Times New Roman" w:hAnsi="Times New Roman"/>
          <w:b w:val="false"/>
          <w:i w:val="false"/>
          <w:caps w:val="false"/>
          <w:smallCaps w:val="false"/>
          <w:color w:val="231F20"/>
          <w:spacing w:val="-4"/>
          <w:sz w:val="20"/>
        </w:rPr>
        <w:t xml:space="preserve"> </w:t>
      </w:r>
      <w:r>
        <w:rPr>
          <w:rFonts w:ascii="Times New Roman" w:hAnsi="Times New Roman"/>
          <w:b w:val="false"/>
          <w:i w:val="false"/>
          <w:caps w:val="false"/>
          <w:smallCaps w:val="false"/>
          <w:color w:val="231F20"/>
          <w:spacing w:val="-2"/>
          <w:sz w:val="20"/>
        </w:rPr>
        <w:t>government</w:t>
      </w:r>
      <w:r>
        <w:rPr>
          <w:rFonts w:ascii="Times New Roman" w:hAnsi="Times New Roman"/>
          <w:b w:val="false"/>
          <w:i w:val="false"/>
          <w:caps w:val="false"/>
          <w:smallCaps w:val="false"/>
          <w:color w:val="231F20"/>
          <w:spacing w:val="-4"/>
          <w:sz w:val="20"/>
        </w:rPr>
        <w:t xml:space="preserve"> </w:t>
      </w:r>
      <w:r>
        <w:rPr>
          <w:rFonts w:ascii="Times New Roman" w:hAnsi="Times New Roman"/>
          <w:b w:val="false"/>
          <w:i w:val="false"/>
          <w:caps w:val="false"/>
          <w:smallCaps w:val="false"/>
          <w:color w:val="231F20"/>
          <w:spacing w:val="-2"/>
          <w:sz w:val="20"/>
        </w:rPr>
        <w:t>funded</w:t>
      </w:r>
      <w:r>
        <w:rPr>
          <w:rFonts w:ascii="Times New Roman" w:hAnsi="Times New Roman"/>
          <w:b w:val="false"/>
          <w:i w:val="false"/>
          <w:caps w:val="false"/>
          <w:smallCaps w:val="false"/>
          <w:color w:val="231F20"/>
          <w:spacing w:val="-4"/>
          <w:sz w:val="20"/>
        </w:rPr>
        <w:t xml:space="preserve"> </w:t>
      </w:r>
      <w:r>
        <w:rPr>
          <w:rFonts w:ascii="Times New Roman" w:hAnsi="Times New Roman"/>
          <w:b w:val="false"/>
          <w:i w:val="false"/>
          <w:caps w:val="false"/>
          <w:smallCaps w:val="false"/>
          <w:color w:val="231F20"/>
          <w:spacing w:val="-2"/>
          <w:sz w:val="20"/>
        </w:rPr>
        <w:t>healthcare</w:t>
      </w:r>
      <w:r>
        <w:rPr>
          <w:rFonts w:ascii="Times New Roman" w:hAnsi="Times New Roman"/>
          <w:b w:val="false"/>
          <w:i w:val="false"/>
          <w:caps w:val="false"/>
          <w:smallCaps w:val="false"/>
          <w:color w:val="231F20"/>
          <w:spacing w:val="-4"/>
          <w:sz w:val="20"/>
        </w:rPr>
        <w:t xml:space="preserve"> </w:t>
      </w:r>
      <w:r>
        <w:rPr>
          <w:rFonts w:ascii="Times New Roman" w:hAnsi="Times New Roman"/>
          <w:b w:val="false"/>
          <w:i w:val="false"/>
          <w:caps w:val="false"/>
          <w:smallCaps w:val="false"/>
          <w:color w:val="231F20"/>
          <w:spacing w:val="-2"/>
          <w:sz w:val="20"/>
        </w:rPr>
        <w:t>programs.</w:t>
      </w:r>
    </w:p>
    <w:p>
      <w:pPr>
        <w:pStyle w:val="TextBody"/>
        <w:spacing w:before="120" w:after="0"/>
        <w:jc w:val="both"/>
        <w:rPr>
          <w:rFonts w:ascii="Times New Roman" w:hAnsi="Times New Roman"/>
          <w:b/>
          <w:i/>
          <w:caps w:val="false"/>
          <w:smallCaps w:val="false"/>
          <w:color w:val="231F20"/>
          <w:sz w:val="20"/>
        </w:rPr>
      </w:pPr>
      <w:r>
        <w:rPr>
          <w:rFonts w:ascii="Times New Roman" w:hAnsi="Times New Roman"/>
          <w:b/>
          <w:i/>
          <w:caps w:val="false"/>
          <w:smallCaps w:val="false"/>
          <w:color w:val="231F20"/>
          <w:sz w:val="20"/>
        </w:rPr>
        <w:t>Our</w:t>
      </w:r>
      <w:r>
        <w:rPr>
          <w:rFonts w:ascii="Times New Roman" w:hAnsi="Times New Roman"/>
          <w:b/>
          <w:i/>
          <w:caps w:val="false"/>
          <w:smallCaps w:val="false"/>
          <w:color w:val="231F20"/>
          <w:spacing w:val="1"/>
          <w:sz w:val="20"/>
        </w:rPr>
        <w:t xml:space="preserve"> </w:t>
      </w:r>
      <w:r>
        <w:rPr>
          <w:rFonts w:ascii="Times New Roman" w:hAnsi="Times New Roman"/>
          <w:b/>
          <w:i/>
          <w:caps w:val="false"/>
          <w:smallCaps w:val="false"/>
          <w:color w:val="231F20"/>
          <w:sz w:val="20"/>
        </w:rPr>
        <w:t>employees,</w:t>
      </w:r>
      <w:r>
        <w:rPr>
          <w:rFonts w:ascii="Times New Roman" w:hAnsi="Times New Roman"/>
          <w:b/>
          <w:i/>
          <w:caps w:val="false"/>
          <w:smallCaps w:val="false"/>
          <w:color w:val="231F20"/>
          <w:spacing w:val="2"/>
          <w:sz w:val="20"/>
        </w:rPr>
        <w:t xml:space="preserve"> </w:t>
      </w:r>
      <w:r>
        <w:rPr>
          <w:rFonts w:ascii="Times New Roman" w:hAnsi="Times New Roman"/>
          <w:b/>
          <w:i/>
          <w:caps w:val="false"/>
          <w:smallCaps w:val="false"/>
          <w:color w:val="231F20"/>
          <w:sz w:val="20"/>
        </w:rPr>
        <w:t>independent</w:t>
      </w:r>
      <w:r>
        <w:rPr>
          <w:rFonts w:ascii="Times New Roman" w:hAnsi="Times New Roman"/>
          <w:b/>
          <w:i/>
          <w:caps w:val="false"/>
          <w:smallCaps w:val="false"/>
          <w:color w:val="231F20"/>
          <w:spacing w:val="1"/>
          <w:sz w:val="20"/>
        </w:rPr>
        <w:t xml:space="preserve"> </w:t>
      </w:r>
      <w:r>
        <w:rPr>
          <w:rFonts w:ascii="Times New Roman" w:hAnsi="Times New Roman"/>
          <w:b/>
          <w:i/>
          <w:caps w:val="false"/>
          <w:smallCaps w:val="false"/>
          <w:color w:val="231F20"/>
          <w:sz w:val="20"/>
        </w:rPr>
        <w:t>contractors,</w:t>
      </w:r>
      <w:r>
        <w:rPr>
          <w:rFonts w:ascii="Times New Roman" w:hAnsi="Times New Roman"/>
          <w:b/>
          <w:i/>
          <w:caps w:val="false"/>
          <w:smallCaps w:val="false"/>
          <w:color w:val="231F20"/>
          <w:spacing w:val="2"/>
          <w:sz w:val="20"/>
        </w:rPr>
        <w:t xml:space="preserve"> </w:t>
      </w:r>
      <w:r>
        <w:rPr>
          <w:rFonts w:ascii="Times New Roman" w:hAnsi="Times New Roman"/>
          <w:b/>
          <w:i/>
          <w:caps w:val="false"/>
          <w:smallCaps w:val="false"/>
          <w:color w:val="231F20"/>
          <w:sz w:val="20"/>
        </w:rPr>
        <w:t>consultants,</w:t>
      </w:r>
      <w:r>
        <w:rPr>
          <w:rFonts w:ascii="Times New Roman" w:hAnsi="Times New Roman"/>
          <w:b/>
          <w:i/>
          <w:caps w:val="false"/>
          <w:smallCaps w:val="false"/>
          <w:color w:val="231F20"/>
          <w:spacing w:val="1"/>
          <w:sz w:val="20"/>
        </w:rPr>
        <w:t xml:space="preserve"> </w:t>
      </w:r>
      <w:r>
        <w:rPr>
          <w:rFonts w:ascii="Times New Roman" w:hAnsi="Times New Roman"/>
          <w:b/>
          <w:i/>
          <w:caps w:val="false"/>
          <w:smallCaps w:val="false"/>
          <w:color w:val="231F20"/>
          <w:sz w:val="20"/>
        </w:rPr>
        <w:t>commercial</w:t>
      </w:r>
      <w:r>
        <w:rPr>
          <w:rFonts w:ascii="Times New Roman" w:hAnsi="Times New Roman"/>
          <w:b/>
          <w:i/>
          <w:caps w:val="false"/>
          <w:smallCaps w:val="false"/>
          <w:color w:val="231F20"/>
          <w:spacing w:val="2"/>
          <w:sz w:val="20"/>
        </w:rPr>
        <w:t xml:space="preserve"> </w:t>
      </w:r>
      <w:r>
        <w:rPr>
          <w:rFonts w:ascii="Times New Roman" w:hAnsi="Times New Roman"/>
          <w:b/>
          <w:i/>
          <w:caps w:val="false"/>
          <w:smallCaps w:val="false"/>
          <w:color w:val="231F20"/>
          <w:sz w:val="20"/>
        </w:rPr>
        <w:t>collaborators,</w:t>
      </w:r>
      <w:r>
        <w:rPr>
          <w:rFonts w:ascii="Times New Roman" w:hAnsi="Times New Roman"/>
          <w:b/>
          <w:i/>
          <w:caps w:val="false"/>
          <w:smallCaps w:val="false"/>
          <w:color w:val="231F20"/>
          <w:spacing w:val="2"/>
          <w:sz w:val="20"/>
        </w:rPr>
        <w:t xml:space="preserve"> </w:t>
      </w:r>
      <w:r>
        <w:rPr>
          <w:rFonts w:ascii="Times New Roman" w:hAnsi="Times New Roman"/>
          <w:b/>
          <w:i/>
          <w:caps w:val="false"/>
          <w:smallCaps w:val="false"/>
          <w:color w:val="231F20"/>
          <w:sz w:val="20"/>
        </w:rPr>
        <w:t>principal</w:t>
      </w:r>
      <w:r>
        <w:rPr>
          <w:rFonts w:ascii="Times New Roman" w:hAnsi="Times New Roman"/>
          <w:b/>
          <w:i/>
          <w:caps w:val="false"/>
          <w:smallCaps w:val="false"/>
          <w:color w:val="231F20"/>
          <w:spacing w:val="1"/>
          <w:sz w:val="20"/>
        </w:rPr>
        <w:t xml:space="preserve"> </w:t>
      </w:r>
      <w:r>
        <w:rPr>
          <w:rFonts w:ascii="Times New Roman" w:hAnsi="Times New Roman"/>
          <w:b/>
          <w:i/>
          <w:caps w:val="false"/>
          <w:smallCaps w:val="false"/>
          <w:color w:val="231F20"/>
          <w:sz w:val="20"/>
        </w:rPr>
        <w:t>investigators, CROs,</w:t>
      </w:r>
      <w:r>
        <w:rPr>
          <w:rFonts w:ascii="Times New Roman" w:hAnsi="Times New Roman"/>
          <w:b/>
          <w:i/>
          <w:caps w:val="false"/>
          <w:smallCaps w:val="false"/>
          <w:color w:val="231F20"/>
          <w:spacing w:val="-1"/>
          <w:sz w:val="20"/>
        </w:rPr>
        <w:t xml:space="preserve"> </w:t>
      </w:r>
      <w:r>
        <w:rPr>
          <w:rFonts w:ascii="Times New Roman" w:hAnsi="Times New Roman"/>
          <w:b/>
          <w:i/>
          <w:caps w:val="false"/>
          <w:smallCaps w:val="false"/>
          <w:color w:val="231F20"/>
          <w:sz w:val="20"/>
        </w:rPr>
        <w:t>suppliers</w:t>
      </w:r>
      <w:r>
        <w:rPr>
          <w:rFonts w:ascii="Times New Roman" w:hAnsi="Times New Roman"/>
          <w:b/>
          <w:i/>
          <w:caps w:val="false"/>
          <w:smallCaps w:val="false"/>
          <w:color w:val="231F20"/>
          <w:spacing w:val="1"/>
          <w:sz w:val="20"/>
        </w:rPr>
        <w:t xml:space="preserve"> </w:t>
      </w:r>
      <w:r>
        <w:rPr>
          <w:rFonts w:ascii="Times New Roman" w:hAnsi="Times New Roman"/>
          <w:b/>
          <w:i/>
          <w:caps w:val="false"/>
          <w:smallCaps w:val="false"/>
          <w:color w:val="231F20"/>
          <w:sz w:val="20"/>
        </w:rPr>
        <w:t>and vendors</w:t>
      </w:r>
      <w:r>
        <w:rPr>
          <w:rFonts w:ascii="Times New Roman" w:hAnsi="Times New Roman"/>
          <w:b/>
          <w:i/>
          <w:caps w:val="false"/>
          <w:smallCaps w:val="false"/>
          <w:color w:val="231F20"/>
          <w:spacing w:val="1"/>
          <w:sz w:val="20"/>
        </w:rPr>
        <w:t xml:space="preserve"> </w:t>
      </w:r>
      <w:r>
        <w:rPr>
          <w:rFonts w:ascii="Times New Roman" w:hAnsi="Times New Roman"/>
          <w:b/>
          <w:i/>
          <w:caps w:val="false"/>
          <w:smallCaps w:val="false"/>
          <w:color w:val="231F20"/>
          <w:sz w:val="20"/>
        </w:rPr>
        <w:t>may</w:t>
      </w:r>
      <w:r>
        <w:rPr>
          <w:rFonts w:ascii="Times New Roman" w:hAnsi="Times New Roman"/>
          <w:b/>
          <w:i/>
          <w:caps w:val="false"/>
          <w:smallCaps w:val="false"/>
          <w:color w:val="231F20"/>
          <w:spacing w:val="1"/>
          <w:sz w:val="20"/>
        </w:rPr>
        <w:t xml:space="preserve"> </w:t>
      </w:r>
      <w:r>
        <w:rPr>
          <w:rFonts w:ascii="Times New Roman" w:hAnsi="Times New Roman"/>
          <w:b/>
          <w:i/>
          <w:caps w:val="false"/>
          <w:smallCaps w:val="false"/>
          <w:color w:val="231F20"/>
          <w:sz w:val="20"/>
        </w:rPr>
        <w:t>engage in misconduct</w:t>
      </w:r>
      <w:r>
        <w:rPr>
          <w:rFonts w:ascii="Times New Roman" w:hAnsi="Times New Roman"/>
          <w:b/>
          <w:i/>
          <w:caps w:val="false"/>
          <w:smallCaps w:val="false"/>
          <w:color w:val="231F20"/>
          <w:spacing w:val="1"/>
          <w:sz w:val="20"/>
        </w:rPr>
        <w:t xml:space="preserve"> </w:t>
      </w:r>
      <w:r>
        <w:rPr>
          <w:rFonts w:ascii="Times New Roman" w:hAnsi="Times New Roman"/>
          <w:b/>
          <w:i/>
          <w:caps w:val="false"/>
          <w:smallCaps w:val="false"/>
          <w:color w:val="231F20"/>
          <w:sz w:val="20"/>
        </w:rPr>
        <w:t>or other</w:t>
      </w:r>
      <w:r>
        <w:rPr>
          <w:rFonts w:ascii="Times New Roman" w:hAnsi="Times New Roman"/>
          <w:b/>
          <w:i/>
          <w:caps w:val="false"/>
          <w:smallCaps w:val="false"/>
          <w:color w:val="231F20"/>
          <w:spacing w:val="1"/>
          <w:sz w:val="20"/>
        </w:rPr>
        <w:t xml:space="preserve"> </w:t>
      </w:r>
      <w:r>
        <w:rPr>
          <w:rFonts w:ascii="Times New Roman" w:hAnsi="Times New Roman"/>
          <w:b/>
          <w:i/>
          <w:caps w:val="false"/>
          <w:smallCaps w:val="false"/>
          <w:color w:val="231F20"/>
          <w:sz w:val="20"/>
        </w:rPr>
        <w:t>improper</w:t>
      </w:r>
      <w:r>
        <w:rPr>
          <w:rFonts w:ascii="Times New Roman" w:hAnsi="Times New Roman"/>
          <w:b/>
          <w:i/>
          <w:caps w:val="false"/>
          <w:smallCaps w:val="false"/>
          <w:color w:val="231F20"/>
          <w:spacing w:val="1"/>
          <w:sz w:val="20"/>
        </w:rPr>
        <w:t xml:space="preserve"> </w:t>
      </w:r>
      <w:r>
        <w:rPr>
          <w:rFonts w:ascii="Times New Roman" w:hAnsi="Times New Roman"/>
          <w:b/>
          <w:i/>
          <w:caps w:val="false"/>
          <w:smallCaps w:val="false"/>
          <w:color w:val="231F20"/>
          <w:sz w:val="20"/>
        </w:rPr>
        <w:t>activities,</w:t>
      </w:r>
      <w:r>
        <w:rPr>
          <w:rFonts w:ascii="Times New Roman" w:hAnsi="Times New Roman"/>
          <w:b/>
          <w:i/>
          <w:caps w:val="false"/>
          <w:smallCaps w:val="false"/>
          <w:color w:val="231F20"/>
          <w:spacing w:val="3"/>
          <w:sz w:val="20"/>
        </w:rPr>
        <w:t xml:space="preserve"> </w:t>
      </w:r>
      <w:r>
        <w:rPr>
          <w:rFonts w:ascii="Times New Roman" w:hAnsi="Times New Roman"/>
          <w:b/>
          <w:i/>
          <w:caps w:val="false"/>
          <w:smallCaps w:val="false"/>
          <w:color w:val="231F20"/>
          <w:sz w:val="20"/>
        </w:rPr>
        <w:t>including noncompliance</w:t>
      </w:r>
      <w:r>
        <w:rPr>
          <w:rFonts w:ascii="Times New Roman" w:hAnsi="Times New Roman"/>
          <w:b/>
          <w:i/>
          <w:caps w:val="false"/>
          <w:smallCaps w:val="false"/>
          <w:color w:val="231F20"/>
          <w:spacing w:val="1"/>
          <w:sz w:val="20"/>
        </w:rPr>
        <w:t xml:space="preserve"> </w:t>
      </w:r>
      <w:r>
        <w:rPr>
          <w:rFonts w:ascii="Times New Roman" w:hAnsi="Times New Roman"/>
          <w:b/>
          <w:i/>
          <w:caps w:val="false"/>
          <w:smallCaps w:val="false"/>
          <w:color w:val="231F20"/>
          <w:sz w:val="20"/>
        </w:rPr>
        <w:t>with regulatory</w:t>
      </w:r>
      <w:r>
        <w:rPr>
          <w:rFonts w:ascii="Times New Roman" w:hAnsi="Times New Roman"/>
          <w:b/>
          <w:i/>
          <w:caps w:val="false"/>
          <w:smallCaps w:val="false"/>
          <w:color w:val="231F20"/>
          <w:spacing w:val="1"/>
          <w:sz w:val="20"/>
        </w:rPr>
        <w:t xml:space="preserve"> </w:t>
      </w:r>
      <w:r>
        <w:rPr>
          <w:rFonts w:ascii="Times New Roman" w:hAnsi="Times New Roman"/>
          <w:b/>
          <w:i/>
          <w:caps w:val="false"/>
          <w:smallCaps w:val="false"/>
          <w:color w:val="231F20"/>
          <w:sz w:val="20"/>
        </w:rPr>
        <w:t>standards</w:t>
      </w:r>
      <w:r>
        <w:rPr>
          <w:rFonts w:ascii="Times New Roman" w:hAnsi="Times New Roman"/>
          <w:b/>
          <w:i/>
          <w:caps w:val="false"/>
          <w:smallCaps w:val="false"/>
          <w:color w:val="231F20"/>
          <w:spacing w:val="1"/>
          <w:sz w:val="20"/>
        </w:rPr>
        <w:t xml:space="preserve"> </w:t>
      </w:r>
      <w:r>
        <w:rPr>
          <w:rFonts w:ascii="Times New Roman" w:hAnsi="Times New Roman"/>
          <w:b/>
          <w:i/>
          <w:caps w:val="false"/>
          <w:smallCaps w:val="false"/>
          <w:color w:val="231F20"/>
          <w:sz w:val="20"/>
        </w:rPr>
        <w:t>and requirements.</w:t>
      </w:r>
    </w:p>
    <w:p>
      <w:pPr>
        <w:pStyle w:val="TextBody"/>
        <w:spacing w:before="120" w:after="0"/>
        <w:jc w:val="both"/>
        <w:rPr>
          <w:rFonts w:ascii="Times New Roman" w:hAnsi="Times New Roman"/>
          <w:b w:val="false"/>
          <w:i w:val="false"/>
          <w:caps w:val="false"/>
          <w:smallCaps w:val="false"/>
          <w:color w:val="231F20"/>
          <w:sz w:val="20"/>
        </w:rPr>
      </w:pPr>
      <w:r>
        <w:rPr>
          <w:rFonts w:ascii="Times New Roman" w:hAnsi="Times New Roman"/>
          <w:b w:val="false"/>
          <w:i w:val="false"/>
          <w:caps w:val="false"/>
          <w:smallCaps w:val="false"/>
          <w:color w:val="231F20"/>
          <w:sz w:val="20"/>
        </w:rPr>
        <w:t>We are</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exposed</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to the</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risk</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that</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our</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employees,</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independent</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contractors,</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consultants,</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commercial collaborators,</w:t>
      </w:r>
      <w:r>
        <w:rPr>
          <w:rFonts w:ascii="Times New Roman" w:hAnsi="Times New Roman"/>
          <w:b w:val="false"/>
          <w:i w:val="false"/>
          <w:caps w:val="false"/>
          <w:smallCaps w:val="false"/>
          <w:color w:val="231F20"/>
          <w:spacing w:val="3"/>
          <w:sz w:val="20"/>
        </w:rPr>
        <w:t xml:space="preserve"> </w:t>
      </w:r>
      <w:r>
        <w:rPr>
          <w:rFonts w:ascii="Times New Roman" w:hAnsi="Times New Roman"/>
          <w:b w:val="false"/>
          <w:i w:val="false"/>
          <w:caps w:val="false"/>
          <w:smallCaps w:val="false"/>
          <w:color w:val="231F20"/>
          <w:sz w:val="20"/>
        </w:rPr>
        <w:t>principal</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investigators,</w:t>
      </w:r>
      <w:r>
        <w:rPr>
          <w:rFonts w:ascii="Times New Roman" w:hAnsi="Times New Roman"/>
          <w:b w:val="false"/>
          <w:i w:val="false"/>
          <w:caps w:val="false"/>
          <w:smallCaps w:val="false"/>
          <w:color w:val="231F20"/>
          <w:spacing w:val="3"/>
          <w:sz w:val="20"/>
        </w:rPr>
        <w:t xml:space="preserve"> </w:t>
      </w:r>
      <w:r>
        <w:rPr>
          <w:rFonts w:ascii="Times New Roman" w:hAnsi="Times New Roman"/>
          <w:b w:val="false"/>
          <w:i w:val="false"/>
          <w:caps w:val="false"/>
          <w:smallCaps w:val="false"/>
          <w:color w:val="231F20"/>
          <w:sz w:val="20"/>
        </w:rPr>
        <w:t>CROs,</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suppliers</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and vendors</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may</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engage</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in fraud,</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misconduct</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or other improper</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activities.</w:t>
      </w:r>
      <w:r>
        <w:rPr>
          <w:rFonts w:ascii="Times New Roman" w:hAnsi="Times New Roman"/>
          <w:b w:val="false"/>
          <w:i w:val="false"/>
          <w:caps w:val="false"/>
          <w:smallCaps w:val="false"/>
          <w:color w:val="231F20"/>
          <w:spacing w:val="3"/>
          <w:sz w:val="20"/>
        </w:rPr>
        <w:t xml:space="preserve"> </w:t>
      </w:r>
      <w:r>
        <w:rPr>
          <w:rFonts w:ascii="Times New Roman" w:hAnsi="Times New Roman"/>
          <w:b w:val="false"/>
          <w:i w:val="false"/>
          <w:caps w:val="false"/>
          <w:smallCaps w:val="false"/>
          <w:color w:val="231F20"/>
          <w:sz w:val="20"/>
        </w:rPr>
        <w:t>Misconduct</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by these</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parties</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could</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include</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intentional,</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reckless,</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and negligent</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conduct</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that fails</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to:</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comply</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with the</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regulations</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of the</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FDA</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and other</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comparable</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foreign</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regulatory</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authorities;</w:t>
      </w:r>
      <w:r>
        <w:rPr>
          <w:rFonts w:ascii="Times New Roman" w:hAnsi="Times New Roman"/>
          <w:b w:val="false"/>
          <w:i w:val="false"/>
          <w:caps w:val="false"/>
          <w:smallCaps w:val="false"/>
          <w:color w:val="231F20"/>
          <w:spacing w:val="3"/>
          <w:sz w:val="20"/>
        </w:rPr>
        <w:t xml:space="preserve"> </w:t>
      </w:r>
      <w:r>
        <w:rPr>
          <w:rFonts w:ascii="Times New Roman" w:hAnsi="Times New Roman"/>
          <w:b w:val="false"/>
          <w:i w:val="false"/>
          <w:caps w:val="false"/>
          <w:smallCaps w:val="false"/>
          <w:color w:val="231F20"/>
          <w:sz w:val="20"/>
        </w:rPr>
        <w:t>provide true,</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complete</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and accurate</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information</w:t>
      </w:r>
      <w:r>
        <w:rPr>
          <w:rFonts w:ascii="Times New Roman" w:hAnsi="Times New Roman"/>
          <w:b w:val="false"/>
          <w:i w:val="false"/>
          <w:caps w:val="false"/>
          <w:smallCaps w:val="false"/>
          <w:color w:val="231F20"/>
          <w:spacing w:val="3"/>
          <w:sz w:val="20"/>
        </w:rPr>
        <w:t xml:space="preserve"> </w:t>
      </w:r>
      <w:r>
        <w:rPr>
          <w:rFonts w:ascii="Times New Roman" w:hAnsi="Times New Roman"/>
          <w:b w:val="false"/>
          <w:i w:val="false"/>
          <w:caps w:val="false"/>
          <w:smallCaps w:val="false"/>
          <w:color w:val="231F20"/>
          <w:sz w:val="20"/>
        </w:rPr>
        <w:t>to the</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FDA</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and other</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comparable</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foreign</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regulatory</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authorities;</w:t>
      </w:r>
      <w:r>
        <w:rPr>
          <w:rFonts w:ascii="Times New Roman" w:hAnsi="Times New Roman"/>
          <w:b w:val="false"/>
          <w:i w:val="false"/>
          <w:caps w:val="false"/>
          <w:smallCaps w:val="false"/>
          <w:color w:val="231F20"/>
          <w:spacing w:val="3"/>
          <w:sz w:val="20"/>
        </w:rPr>
        <w:t xml:space="preserve"> </w:t>
      </w:r>
      <w:r>
        <w:rPr>
          <w:rFonts w:ascii="Times New Roman" w:hAnsi="Times New Roman"/>
          <w:b w:val="false"/>
          <w:i w:val="false"/>
          <w:caps w:val="false"/>
          <w:smallCaps w:val="false"/>
          <w:color w:val="231F20"/>
          <w:sz w:val="20"/>
        </w:rPr>
        <w:t>comply with manufacturing</w:t>
      </w:r>
      <w:r>
        <w:rPr>
          <w:rFonts w:ascii="Times New Roman" w:hAnsi="Times New Roman"/>
          <w:b w:val="false"/>
          <w:i w:val="false"/>
          <w:caps w:val="false"/>
          <w:smallCaps w:val="false"/>
          <w:color w:val="231F20"/>
          <w:spacing w:val="3"/>
          <w:sz w:val="20"/>
        </w:rPr>
        <w:t xml:space="preserve"> </w:t>
      </w:r>
      <w:r>
        <w:rPr>
          <w:rFonts w:ascii="Times New Roman" w:hAnsi="Times New Roman"/>
          <w:b w:val="false"/>
          <w:i w:val="false"/>
          <w:caps w:val="false"/>
          <w:smallCaps w:val="false"/>
          <w:color w:val="231F20"/>
          <w:sz w:val="20"/>
        </w:rPr>
        <w:t>standards</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we have established;</w:t>
      </w:r>
      <w:r>
        <w:rPr>
          <w:rFonts w:ascii="Times New Roman" w:hAnsi="Times New Roman"/>
          <w:b w:val="false"/>
          <w:i w:val="false"/>
          <w:caps w:val="false"/>
          <w:smallCaps w:val="false"/>
          <w:color w:val="231F20"/>
          <w:spacing w:val="3"/>
          <w:sz w:val="20"/>
        </w:rPr>
        <w:t xml:space="preserve"> </w:t>
      </w:r>
      <w:r>
        <w:rPr>
          <w:rFonts w:ascii="Times New Roman" w:hAnsi="Times New Roman"/>
          <w:b w:val="false"/>
          <w:i w:val="false"/>
          <w:caps w:val="false"/>
          <w:smallCaps w:val="false"/>
          <w:color w:val="231F20"/>
          <w:sz w:val="20"/>
        </w:rPr>
        <w:t>comply</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with federal</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and state</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health</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care</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fraud</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and abuse laws and regulations</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and similar</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foreign</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fraudulent</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misconduct</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laws;</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accurately</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report</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financial</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information</w:t>
      </w:r>
      <w:r>
        <w:rPr>
          <w:rFonts w:ascii="Times New Roman" w:hAnsi="Times New Roman"/>
          <w:b w:val="false"/>
          <w:i w:val="false"/>
          <w:caps w:val="false"/>
          <w:smallCaps w:val="false"/>
          <w:color w:val="231F20"/>
          <w:spacing w:val="3"/>
          <w:sz w:val="20"/>
        </w:rPr>
        <w:t xml:space="preserve"> </w:t>
      </w:r>
      <w:r>
        <w:rPr>
          <w:rFonts w:ascii="Times New Roman" w:hAnsi="Times New Roman"/>
          <w:b w:val="false"/>
          <w:i w:val="false"/>
          <w:caps w:val="false"/>
          <w:smallCaps w:val="false"/>
          <w:color w:val="231F20"/>
          <w:sz w:val="20"/>
        </w:rPr>
        <w:t>or data</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or disclose</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unauthorized</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activities</w:t>
      </w:r>
      <w:r>
        <w:rPr>
          <w:rFonts w:ascii="Times New Roman" w:hAnsi="Times New Roman"/>
          <w:b w:val="false"/>
          <w:i w:val="false"/>
          <w:caps w:val="false"/>
          <w:smallCaps w:val="false"/>
          <w:color w:val="231F20"/>
          <w:spacing w:val="3"/>
          <w:sz w:val="20"/>
        </w:rPr>
        <w:t xml:space="preserve"> </w:t>
      </w:r>
      <w:r>
        <w:rPr>
          <w:rFonts w:ascii="Times New Roman" w:hAnsi="Times New Roman"/>
          <w:b w:val="false"/>
          <w:i w:val="false"/>
          <w:caps w:val="false"/>
          <w:smallCaps w:val="false"/>
          <w:color w:val="231F20"/>
          <w:sz w:val="20"/>
        </w:rPr>
        <w:t>to us. In particular,</w:t>
      </w:r>
      <w:r>
        <w:rPr>
          <w:rFonts w:ascii="Times New Roman" w:hAnsi="Times New Roman"/>
          <w:b w:val="false"/>
          <w:i w:val="false"/>
          <w:caps w:val="false"/>
          <w:smallCaps w:val="false"/>
          <w:color w:val="231F20"/>
          <w:spacing w:val="3"/>
          <w:sz w:val="20"/>
        </w:rPr>
        <w:t xml:space="preserve"> </w:t>
      </w:r>
      <w:r>
        <w:rPr>
          <w:rFonts w:ascii="Times New Roman" w:hAnsi="Times New Roman"/>
          <w:b w:val="false"/>
          <w:i w:val="false"/>
          <w:caps w:val="false"/>
          <w:smallCaps w:val="false"/>
          <w:color w:val="231F20"/>
          <w:sz w:val="20"/>
        </w:rPr>
        <w:t>research,</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sales,</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marketing</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and business arrangements</w:t>
      </w:r>
      <w:r>
        <w:rPr>
          <w:rFonts w:ascii="Times New Roman" w:hAnsi="Times New Roman"/>
          <w:b w:val="false"/>
          <w:i w:val="false"/>
          <w:caps w:val="false"/>
          <w:smallCaps w:val="false"/>
          <w:color w:val="231F20"/>
          <w:spacing w:val="3"/>
          <w:sz w:val="20"/>
        </w:rPr>
        <w:t xml:space="preserve"> </w:t>
      </w:r>
      <w:r>
        <w:rPr>
          <w:rFonts w:ascii="Times New Roman" w:hAnsi="Times New Roman"/>
          <w:b w:val="false"/>
          <w:i w:val="false"/>
          <w:caps w:val="false"/>
          <w:smallCaps w:val="false"/>
          <w:color w:val="231F20"/>
          <w:sz w:val="20"/>
        </w:rPr>
        <w:t>in the</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health</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care</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industry</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are</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subject</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to extensive</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laws and regulations</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intended</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to prevent</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fraud, misconduct,</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kickbacks,</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self-dealing</w:t>
      </w:r>
      <w:r>
        <w:rPr>
          <w:rFonts w:ascii="Times New Roman" w:hAnsi="Times New Roman"/>
          <w:b w:val="false"/>
          <w:i w:val="false"/>
          <w:caps w:val="false"/>
          <w:smallCaps w:val="false"/>
          <w:color w:val="231F20"/>
          <w:spacing w:val="3"/>
          <w:sz w:val="20"/>
        </w:rPr>
        <w:t xml:space="preserve"> </w:t>
      </w:r>
      <w:r>
        <w:rPr>
          <w:rFonts w:ascii="Times New Roman" w:hAnsi="Times New Roman"/>
          <w:b w:val="false"/>
          <w:i w:val="false"/>
          <w:caps w:val="false"/>
          <w:smallCaps w:val="false"/>
          <w:color w:val="231F20"/>
          <w:sz w:val="20"/>
        </w:rPr>
        <w:t>and other</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abusive</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practices.</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These laws and regulations</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may</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restrict</w:t>
      </w:r>
      <w:r>
        <w:rPr>
          <w:rFonts w:ascii="Times New Roman" w:hAnsi="Times New Roman"/>
          <w:b w:val="false"/>
          <w:i w:val="false"/>
          <w:caps w:val="false"/>
          <w:smallCaps w:val="false"/>
          <w:color w:val="231F20"/>
          <w:spacing w:val="3"/>
          <w:sz w:val="20"/>
        </w:rPr>
        <w:t xml:space="preserve"> </w:t>
      </w:r>
      <w:r>
        <w:rPr>
          <w:rFonts w:ascii="Times New Roman" w:hAnsi="Times New Roman"/>
          <w:b w:val="false"/>
          <w:i w:val="false"/>
          <w:caps w:val="false"/>
          <w:smallCaps w:val="false"/>
          <w:color w:val="231F20"/>
          <w:sz w:val="20"/>
        </w:rPr>
        <w:t>or prohibit</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a wide range</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of pricing,</w:t>
      </w:r>
      <w:r>
        <w:rPr>
          <w:rFonts w:ascii="Times New Roman" w:hAnsi="Times New Roman"/>
          <w:b w:val="false"/>
          <w:i w:val="false"/>
          <w:caps w:val="false"/>
          <w:smallCaps w:val="false"/>
          <w:color w:val="231F20"/>
          <w:spacing w:val="1"/>
          <w:sz w:val="20"/>
        </w:rPr>
        <w:t xml:space="preserve"> </w:t>
      </w:r>
    </w:p>
    <w:p>
      <w:pPr>
        <w:pStyle w:val="TextBody"/>
        <w:spacing w:before="240" w:after="0"/>
        <w:jc w:val="center"/>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69</w:t>
      </w:r>
    </w:p>
    <w:p>
      <w:pPr>
        <w:pStyle w:val="HorizontalLine"/>
        <w:rPr/>
      </w:pPr>
      <w:r>
        <w:rPr/>
      </w:r>
    </w:p>
    <w:p>
      <w:pPr>
        <w:pStyle w:val="TextBody"/>
        <w:spacing w:before="0" w:after="0"/>
        <w:rPr/>
      </w:pPr>
      <w:r>
        <w:rPr/>
        <w:t> </w:t>
      </w:r>
    </w:p>
    <w:p>
      <w:pPr>
        <w:pStyle w:val="TextBody"/>
        <w:spacing w:before="120" w:after="0"/>
        <w:jc w:val="both"/>
        <w:rPr>
          <w:rFonts w:ascii="Times New Roman" w:hAnsi="Times New Roman"/>
          <w:b w:val="false"/>
          <w:i w:val="false"/>
          <w:caps w:val="false"/>
          <w:smallCaps w:val="false"/>
          <w:color w:val="231F20"/>
          <w:sz w:val="20"/>
        </w:rPr>
      </w:pPr>
      <w:r>
        <w:rPr>
          <w:rFonts w:ascii="Times New Roman" w:hAnsi="Times New Roman"/>
          <w:b w:val="false"/>
          <w:i w:val="false"/>
          <w:caps w:val="false"/>
          <w:smallCaps w:val="false"/>
          <w:color w:val="231F20"/>
          <w:sz w:val="20"/>
        </w:rPr>
        <w:t>discounting,</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marketing</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and promotion,</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sales</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commission,</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certain</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customer incentive</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programs</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and other</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business</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arrangements.</w:t>
      </w:r>
      <w:r>
        <w:rPr>
          <w:rFonts w:ascii="Times New Roman" w:hAnsi="Times New Roman"/>
          <w:b w:val="false"/>
          <w:i w:val="false"/>
          <w:caps w:val="false"/>
          <w:smallCaps w:val="false"/>
          <w:color w:val="231F20"/>
          <w:spacing w:val="3"/>
          <w:sz w:val="20"/>
        </w:rPr>
        <w:t xml:space="preserve"> </w:t>
      </w:r>
      <w:r>
        <w:rPr>
          <w:rFonts w:ascii="Times New Roman" w:hAnsi="Times New Roman"/>
          <w:b w:val="false"/>
          <w:i w:val="false"/>
          <w:caps w:val="false"/>
          <w:smallCaps w:val="false"/>
          <w:color w:val="231F20"/>
          <w:sz w:val="20"/>
        </w:rPr>
        <w:t>Misconduct</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by these</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parties</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could</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also</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involve</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the improper</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use of information</w:t>
      </w:r>
      <w:r>
        <w:rPr>
          <w:rFonts w:ascii="Times New Roman" w:hAnsi="Times New Roman"/>
          <w:b w:val="false"/>
          <w:i w:val="false"/>
          <w:caps w:val="false"/>
          <w:smallCaps w:val="false"/>
          <w:color w:val="231F20"/>
          <w:spacing w:val="3"/>
          <w:sz w:val="20"/>
        </w:rPr>
        <w:t xml:space="preserve"> </w:t>
      </w:r>
      <w:r>
        <w:rPr>
          <w:rFonts w:ascii="Times New Roman" w:hAnsi="Times New Roman"/>
          <w:b w:val="false"/>
          <w:i w:val="false"/>
          <w:caps w:val="false"/>
          <w:smallCaps w:val="false"/>
          <w:color w:val="231F20"/>
          <w:sz w:val="20"/>
        </w:rPr>
        <w:t>obtained</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in the</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course</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of clinical</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trials,</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which could</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result</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in regulatory</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sanctions and serious</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harm</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to our</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reputation.</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We</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have adopted</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a code of conduct,</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but it</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is</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not always</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possible</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to identify</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and deter</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misconduct by these</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parties,</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and the</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precautions</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we</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take</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to detect</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and prevent</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this</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activity</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may</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not be effective</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in controlling unknown or unmanaged</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risks</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or losses</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or in protecting</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pacing w:val="1"/>
          <w:sz w:val="20"/>
        </w:rPr>
        <w:t xml:space="preserve">us </w:t>
      </w:r>
      <w:r>
        <w:rPr>
          <w:rFonts w:ascii="Times New Roman" w:hAnsi="Times New Roman"/>
          <w:b w:val="false"/>
          <w:i w:val="false"/>
          <w:caps w:val="false"/>
          <w:smallCaps w:val="false"/>
          <w:color w:val="231F20"/>
          <w:sz w:val="20"/>
        </w:rPr>
        <w:t>from</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governmental</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investigations</w:t>
      </w:r>
      <w:r>
        <w:rPr>
          <w:rFonts w:ascii="Times New Roman" w:hAnsi="Times New Roman"/>
          <w:b w:val="false"/>
          <w:i w:val="false"/>
          <w:caps w:val="false"/>
          <w:smallCaps w:val="false"/>
          <w:color w:val="231F20"/>
          <w:spacing w:val="3"/>
          <w:sz w:val="20"/>
        </w:rPr>
        <w:t xml:space="preserve"> </w:t>
      </w:r>
      <w:r>
        <w:rPr>
          <w:rFonts w:ascii="Times New Roman" w:hAnsi="Times New Roman"/>
          <w:b w:val="false"/>
          <w:i w:val="false"/>
          <w:caps w:val="false"/>
          <w:smallCaps w:val="false"/>
          <w:color w:val="231F20"/>
          <w:sz w:val="20"/>
        </w:rPr>
        <w:t>or other</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actions</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or lawsuits</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stemming</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from</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a failure</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to comply</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with these</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laws or regulations.</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If</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any such actions</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are</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instituted against</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us, and we are</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not successful</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in defending</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our self</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or asserting</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our</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rights,</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those</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actions</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could</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have a significant</w:t>
      </w:r>
      <w:r>
        <w:rPr>
          <w:rFonts w:ascii="Times New Roman" w:hAnsi="Times New Roman"/>
          <w:b w:val="false"/>
          <w:i w:val="false"/>
          <w:caps w:val="false"/>
          <w:smallCaps w:val="false"/>
          <w:color w:val="231F20"/>
          <w:spacing w:val="3"/>
          <w:sz w:val="20"/>
        </w:rPr>
        <w:t xml:space="preserve"> </w:t>
      </w:r>
      <w:r>
        <w:rPr>
          <w:rFonts w:ascii="Times New Roman" w:hAnsi="Times New Roman"/>
          <w:b w:val="false"/>
          <w:i w:val="false"/>
          <w:caps w:val="false"/>
          <w:smallCaps w:val="false"/>
          <w:color w:val="231F20"/>
          <w:sz w:val="20"/>
        </w:rPr>
        <w:t>impact</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on our</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business,</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including</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the</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imposition</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of significant</w:t>
      </w:r>
      <w:r>
        <w:rPr>
          <w:rFonts w:ascii="Times New Roman" w:hAnsi="Times New Roman"/>
          <w:b w:val="false"/>
          <w:i w:val="false"/>
          <w:caps w:val="false"/>
          <w:smallCaps w:val="false"/>
          <w:color w:val="231F20"/>
          <w:spacing w:val="3"/>
          <w:sz w:val="20"/>
        </w:rPr>
        <w:t xml:space="preserve"> </w:t>
      </w:r>
      <w:r>
        <w:rPr>
          <w:rFonts w:ascii="Times New Roman" w:hAnsi="Times New Roman"/>
          <w:b w:val="false"/>
          <w:i w:val="false"/>
          <w:caps w:val="false"/>
          <w:smallCaps w:val="false"/>
          <w:color w:val="231F20"/>
          <w:sz w:val="20"/>
        </w:rPr>
        <w:t>penalties,</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including</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civil,</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criminal</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and administrative</w:t>
      </w:r>
      <w:r>
        <w:rPr>
          <w:rFonts w:ascii="Times New Roman" w:hAnsi="Times New Roman"/>
          <w:b w:val="false"/>
          <w:i w:val="false"/>
          <w:caps w:val="false"/>
          <w:smallCaps w:val="false"/>
          <w:color w:val="231F20"/>
          <w:spacing w:val="4"/>
          <w:sz w:val="20"/>
        </w:rPr>
        <w:t xml:space="preserve"> </w:t>
      </w:r>
      <w:r>
        <w:rPr>
          <w:rFonts w:ascii="Times New Roman" w:hAnsi="Times New Roman"/>
          <w:b w:val="false"/>
          <w:i w:val="false"/>
          <w:caps w:val="false"/>
          <w:smallCaps w:val="false"/>
          <w:color w:val="231F20"/>
          <w:sz w:val="20"/>
        </w:rPr>
        <w:t>penalties,</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damages,</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fines,</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disgorgement,</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imprisonment,</w:t>
      </w:r>
      <w:r>
        <w:rPr>
          <w:rFonts w:ascii="Times New Roman" w:hAnsi="Times New Roman"/>
          <w:b w:val="false"/>
          <w:i w:val="false"/>
          <w:caps w:val="false"/>
          <w:smallCaps w:val="false"/>
          <w:color w:val="231F20"/>
          <w:spacing w:val="3"/>
          <w:sz w:val="20"/>
        </w:rPr>
        <w:t xml:space="preserve"> </w:t>
      </w:r>
      <w:r>
        <w:rPr>
          <w:rFonts w:ascii="Times New Roman" w:hAnsi="Times New Roman"/>
          <w:b w:val="false"/>
          <w:i w:val="false"/>
          <w:caps w:val="false"/>
          <w:smallCaps w:val="false"/>
          <w:color w:val="231F20"/>
          <w:sz w:val="20"/>
        </w:rPr>
        <w:t>exclusion</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from</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participation</w:t>
      </w:r>
      <w:r>
        <w:rPr>
          <w:rFonts w:ascii="Times New Roman" w:hAnsi="Times New Roman"/>
          <w:b w:val="false"/>
          <w:i w:val="false"/>
          <w:caps w:val="false"/>
          <w:smallCaps w:val="false"/>
          <w:color w:val="231F20"/>
          <w:spacing w:val="3"/>
          <w:sz w:val="20"/>
        </w:rPr>
        <w:t xml:space="preserve"> </w:t>
      </w:r>
      <w:r>
        <w:rPr>
          <w:rFonts w:ascii="Times New Roman" w:hAnsi="Times New Roman"/>
          <w:b w:val="false"/>
          <w:i w:val="false"/>
          <w:caps w:val="false"/>
          <w:smallCaps w:val="false"/>
          <w:color w:val="231F20"/>
          <w:sz w:val="20"/>
        </w:rPr>
        <w:t>in government</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funded</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healthcare</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programs,</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such as Medicare</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and Medicaid,</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integrity</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oversight</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and reporting obligations,</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contractual</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damages,</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reputational</w:t>
      </w:r>
      <w:r>
        <w:rPr>
          <w:rFonts w:ascii="Times New Roman" w:hAnsi="Times New Roman"/>
          <w:b w:val="false"/>
          <w:i w:val="false"/>
          <w:caps w:val="false"/>
          <w:smallCaps w:val="false"/>
          <w:color w:val="231F20"/>
          <w:spacing w:val="3"/>
          <w:sz w:val="20"/>
        </w:rPr>
        <w:t xml:space="preserve"> </w:t>
      </w:r>
      <w:r>
        <w:rPr>
          <w:rFonts w:ascii="Times New Roman" w:hAnsi="Times New Roman"/>
          <w:b w:val="false"/>
          <w:i w:val="false"/>
          <w:caps w:val="false"/>
          <w:smallCaps w:val="false"/>
          <w:color w:val="231F20"/>
          <w:sz w:val="20"/>
        </w:rPr>
        <w:t>harm,</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diminished</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profits</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and future</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earnings</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and the</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curtailment or restructuring</w:t>
      </w:r>
      <w:r>
        <w:rPr>
          <w:rFonts w:ascii="Times New Roman" w:hAnsi="Times New Roman"/>
          <w:b w:val="false"/>
          <w:i w:val="false"/>
          <w:caps w:val="false"/>
          <w:smallCaps w:val="false"/>
          <w:color w:val="231F20"/>
          <w:spacing w:val="3"/>
          <w:sz w:val="20"/>
        </w:rPr>
        <w:t xml:space="preserve"> </w:t>
      </w:r>
      <w:r>
        <w:rPr>
          <w:rFonts w:ascii="Times New Roman" w:hAnsi="Times New Roman"/>
          <w:b w:val="false"/>
          <w:i w:val="false"/>
          <w:caps w:val="false"/>
          <w:smallCaps w:val="false"/>
          <w:color w:val="231F20"/>
          <w:sz w:val="20"/>
        </w:rPr>
        <w:t>of our</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 xml:space="preserve">operations. </w:t>
      </w:r>
    </w:p>
    <w:p>
      <w:pPr>
        <w:pStyle w:val="TextBody"/>
        <w:spacing w:before="120" w:after="0"/>
        <w:jc w:val="both"/>
        <w:rPr>
          <w:rFonts w:ascii="Times New Roman" w:hAnsi="Times New Roman"/>
          <w:b/>
          <w:i/>
          <w:caps w:val="false"/>
          <w:smallCaps w:val="false"/>
          <w:color w:val="231F20"/>
          <w:sz w:val="20"/>
        </w:rPr>
      </w:pPr>
      <w:r>
        <w:rPr>
          <w:rFonts w:ascii="Times New Roman" w:hAnsi="Times New Roman"/>
          <w:b/>
          <w:i/>
          <w:caps w:val="false"/>
          <w:smallCaps w:val="false"/>
          <w:color w:val="231F20"/>
          <w:sz w:val="20"/>
        </w:rPr>
        <w:t>If we or any contract manufacturers and suppliers we engage fails to comply with environmental, health and safety laws and regulations, we could become subject to fines or penalties or incur costs that could have a material adverse effect on our business.</w:t>
      </w:r>
    </w:p>
    <w:p>
      <w:pPr>
        <w:pStyle w:val="TextBody"/>
        <w:spacing w:before="120" w:after="0"/>
        <w:jc w:val="both"/>
        <w:rPr>
          <w:rFonts w:ascii="Times New Roman" w:hAnsi="Times New Roman"/>
          <w:b w:val="false"/>
          <w:i w:val="false"/>
          <w:caps w:val="false"/>
          <w:smallCaps w:val="false"/>
          <w:color w:val="231F20"/>
          <w:sz w:val="20"/>
        </w:rPr>
      </w:pPr>
      <w:r>
        <w:rPr>
          <w:rFonts w:ascii="Times New Roman" w:hAnsi="Times New Roman"/>
          <w:b w:val="false"/>
          <w:i w:val="false"/>
          <w:caps w:val="false"/>
          <w:smallCaps w:val="false"/>
          <w:color w:val="231F20"/>
          <w:sz w:val="20"/>
        </w:rPr>
        <w:t>We and any contract</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manufacturers</w:t>
      </w:r>
      <w:r>
        <w:rPr>
          <w:rFonts w:ascii="Times New Roman" w:hAnsi="Times New Roman"/>
          <w:b w:val="false"/>
          <w:i w:val="false"/>
          <w:caps w:val="false"/>
          <w:smallCaps w:val="false"/>
          <w:color w:val="231F20"/>
          <w:spacing w:val="3"/>
          <w:sz w:val="20"/>
        </w:rPr>
        <w:t xml:space="preserve"> </w:t>
      </w:r>
      <w:r>
        <w:rPr>
          <w:rFonts w:ascii="Times New Roman" w:hAnsi="Times New Roman"/>
          <w:b w:val="false"/>
          <w:i w:val="false"/>
          <w:caps w:val="false"/>
          <w:smallCaps w:val="false"/>
          <w:color w:val="231F20"/>
          <w:sz w:val="20"/>
        </w:rPr>
        <w:t>and suppliers</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we engage</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are</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subject</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to numerous</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federal,</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state</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and local</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environmental,</w:t>
      </w:r>
      <w:r>
        <w:rPr>
          <w:rFonts w:ascii="Times New Roman" w:hAnsi="Times New Roman"/>
          <w:b w:val="false"/>
          <w:i w:val="false"/>
          <w:caps w:val="false"/>
          <w:smallCaps w:val="false"/>
          <w:color w:val="231F20"/>
          <w:spacing w:val="3"/>
          <w:sz w:val="20"/>
        </w:rPr>
        <w:t xml:space="preserve"> </w:t>
      </w:r>
      <w:r>
        <w:rPr>
          <w:rFonts w:ascii="Times New Roman" w:hAnsi="Times New Roman"/>
          <w:b w:val="false"/>
          <w:i w:val="false"/>
          <w:caps w:val="false"/>
          <w:smallCaps w:val="false"/>
          <w:color w:val="231F20"/>
          <w:sz w:val="20"/>
        </w:rPr>
        <w:t>health</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and safety</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laws, regulations</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and permitting</w:t>
      </w:r>
      <w:r>
        <w:rPr>
          <w:rFonts w:ascii="Times New Roman" w:hAnsi="Times New Roman"/>
          <w:b w:val="false"/>
          <w:i w:val="false"/>
          <w:caps w:val="false"/>
          <w:smallCaps w:val="false"/>
          <w:color w:val="231F20"/>
          <w:spacing w:val="3"/>
          <w:sz w:val="20"/>
        </w:rPr>
        <w:t xml:space="preserve"> </w:t>
      </w:r>
      <w:r>
        <w:rPr>
          <w:rFonts w:ascii="Times New Roman" w:hAnsi="Times New Roman"/>
          <w:b w:val="false"/>
          <w:i w:val="false"/>
          <w:caps w:val="false"/>
          <w:smallCaps w:val="false"/>
          <w:color w:val="231F20"/>
          <w:sz w:val="20"/>
        </w:rPr>
        <w:t>requirements,</w:t>
      </w:r>
      <w:r>
        <w:rPr>
          <w:rFonts w:ascii="Times New Roman" w:hAnsi="Times New Roman"/>
          <w:b w:val="false"/>
          <w:i w:val="false"/>
          <w:caps w:val="false"/>
          <w:smallCaps w:val="false"/>
          <w:color w:val="231F20"/>
          <w:spacing w:val="3"/>
          <w:sz w:val="20"/>
        </w:rPr>
        <w:t xml:space="preserve"> </w:t>
      </w:r>
      <w:r>
        <w:rPr>
          <w:rFonts w:ascii="Times New Roman" w:hAnsi="Times New Roman"/>
          <w:b w:val="false"/>
          <w:i w:val="false"/>
          <w:caps w:val="false"/>
          <w:smallCaps w:val="false"/>
          <w:color w:val="231F20"/>
          <w:sz w:val="20"/>
        </w:rPr>
        <w:t>including</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those</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governing laboratory</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procedures,</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the</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generation,</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handling,</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use, storage,</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treatment</w:t>
      </w:r>
      <w:r>
        <w:rPr>
          <w:rFonts w:ascii="Times New Roman" w:hAnsi="Times New Roman"/>
          <w:b w:val="false"/>
          <w:i w:val="false"/>
          <w:caps w:val="false"/>
          <w:smallCaps w:val="false"/>
          <w:color w:val="231F20"/>
          <w:spacing w:val="3"/>
          <w:sz w:val="20"/>
        </w:rPr>
        <w:t xml:space="preserve"> </w:t>
      </w:r>
      <w:r>
        <w:rPr>
          <w:rFonts w:ascii="Times New Roman" w:hAnsi="Times New Roman"/>
          <w:b w:val="false"/>
          <w:i w:val="false"/>
          <w:caps w:val="false"/>
          <w:smallCaps w:val="false"/>
          <w:color w:val="231F20"/>
          <w:sz w:val="20"/>
        </w:rPr>
        <w:t>and disposal</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of hazardous</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and regulated materials</w:t>
      </w:r>
      <w:r>
        <w:rPr>
          <w:rFonts w:ascii="Times New Roman" w:hAnsi="Times New Roman"/>
          <w:b w:val="false"/>
          <w:i w:val="false"/>
          <w:caps w:val="false"/>
          <w:smallCaps w:val="false"/>
          <w:color w:val="231F20"/>
          <w:spacing w:val="3"/>
          <w:sz w:val="20"/>
        </w:rPr>
        <w:t xml:space="preserve"> </w:t>
      </w:r>
      <w:r>
        <w:rPr>
          <w:rFonts w:ascii="Times New Roman" w:hAnsi="Times New Roman"/>
          <w:b w:val="false"/>
          <w:i w:val="false"/>
          <w:caps w:val="false"/>
          <w:smallCaps w:val="false"/>
          <w:color w:val="231F20"/>
          <w:sz w:val="20"/>
        </w:rPr>
        <w:t>and wastes,</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the</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emission</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and discharge</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of hazardous</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materials</w:t>
      </w:r>
      <w:r>
        <w:rPr>
          <w:rFonts w:ascii="Times New Roman" w:hAnsi="Times New Roman"/>
          <w:b w:val="false"/>
          <w:i w:val="false"/>
          <w:caps w:val="false"/>
          <w:smallCaps w:val="false"/>
          <w:color w:val="231F20"/>
          <w:spacing w:val="3"/>
          <w:sz w:val="20"/>
        </w:rPr>
        <w:t xml:space="preserve"> </w:t>
      </w:r>
      <w:r>
        <w:rPr>
          <w:rFonts w:ascii="Times New Roman" w:hAnsi="Times New Roman"/>
          <w:b w:val="false"/>
          <w:i w:val="false"/>
          <w:caps w:val="false"/>
          <w:smallCaps w:val="false"/>
          <w:color w:val="231F20"/>
          <w:sz w:val="20"/>
        </w:rPr>
        <w:t>into</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the</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ground, air,</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and water;</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and employee</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health</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and safety.</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The operations of our contractors</w:t>
      </w:r>
      <w:r>
        <w:rPr>
          <w:rFonts w:ascii="Times New Roman" w:hAnsi="Times New Roman"/>
          <w:b w:val="false"/>
          <w:i w:val="false"/>
          <w:caps w:val="false"/>
          <w:smallCaps w:val="false"/>
          <w:color w:val="231F20"/>
          <w:spacing w:val="2"/>
          <w:sz w:val="20"/>
        </w:rPr>
        <w:t xml:space="preserve"> may involve the use of</w:t>
      </w:r>
      <w:r>
        <w:rPr>
          <w:rFonts w:ascii="Times New Roman" w:hAnsi="Times New Roman"/>
          <w:b w:val="false"/>
          <w:i w:val="false"/>
          <w:caps w:val="false"/>
          <w:smallCaps w:val="false"/>
          <w:color w:val="231F20"/>
          <w:sz w:val="20"/>
        </w:rPr>
        <w:t xml:space="preserve"> hazardous</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and flammable</w:t>
      </w:r>
      <w:r>
        <w:rPr>
          <w:rFonts w:ascii="Times New Roman" w:hAnsi="Times New Roman"/>
          <w:b w:val="false"/>
          <w:i w:val="false"/>
          <w:caps w:val="false"/>
          <w:smallCaps w:val="false"/>
          <w:color w:val="231F20"/>
          <w:spacing w:val="3"/>
          <w:sz w:val="20"/>
        </w:rPr>
        <w:t xml:space="preserve"> </w:t>
      </w:r>
      <w:r>
        <w:rPr>
          <w:rFonts w:ascii="Times New Roman" w:hAnsi="Times New Roman"/>
          <w:b w:val="false"/>
          <w:i w:val="false"/>
          <w:caps w:val="false"/>
          <w:smallCaps w:val="false"/>
          <w:color w:val="231F20"/>
          <w:sz w:val="20"/>
        </w:rPr>
        <w:t>materials,</w:t>
      </w:r>
      <w:r>
        <w:rPr>
          <w:rFonts w:ascii="Times New Roman" w:hAnsi="Times New Roman"/>
          <w:b w:val="false"/>
          <w:i w:val="false"/>
          <w:caps w:val="false"/>
          <w:smallCaps w:val="false"/>
          <w:color w:val="231F20"/>
          <w:spacing w:val="3"/>
          <w:sz w:val="20"/>
        </w:rPr>
        <w:t xml:space="preserve"> </w:t>
      </w:r>
      <w:r>
        <w:rPr>
          <w:rFonts w:ascii="Times New Roman" w:hAnsi="Times New Roman"/>
          <w:b w:val="false"/>
          <w:i w:val="false"/>
          <w:caps w:val="false"/>
          <w:smallCaps w:val="false"/>
          <w:color w:val="231F20"/>
          <w:sz w:val="20"/>
        </w:rPr>
        <w:t>including</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chemicals</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and biological</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materials, and accordingly may produce hazardous waste products.</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We generally</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contract</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with third</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parties</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for</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the</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disposal</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of these</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materials</w:t>
      </w:r>
      <w:r>
        <w:rPr>
          <w:rFonts w:ascii="Times New Roman" w:hAnsi="Times New Roman"/>
          <w:b w:val="false"/>
          <w:i w:val="false"/>
          <w:caps w:val="false"/>
          <w:smallCaps w:val="false"/>
          <w:color w:val="231F20"/>
          <w:spacing w:val="3"/>
          <w:sz w:val="20"/>
        </w:rPr>
        <w:t xml:space="preserve"> </w:t>
      </w:r>
      <w:r>
        <w:rPr>
          <w:rFonts w:ascii="Times New Roman" w:hAnsi="Times New Roman"/>
          <w:b w:val="false"/>
          <w:i w:val="false"/>
          <w:caps w:val="false"/>
          <w:smallCaps w:val="false"/>
          <w:color w:val="231F20"/>
          <w:sz w:val="20"/>
        </w:rPr>
        <w:t>and wastes.</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We cannot</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eliminate</w:t>
      </w:r>
      <w:r>
        <w:rPr>
          <w:rFonts w:ascii="Times New Roman" w:hAnsi="Times New Roman"/>
          <w:b w:val="false"/>
          <w:i w:val="false"/>
          <w:caps w:val="false"/>
          <w:smallCaps w:val="false"/>
          <w:color w:val="231F20"/>
          <w:spacing w:val="3"/>
          <w:sz w:val="20"/>
        </w:rPr>
        <w:t xml:space="preserve"> </w:t>
      </w:r>
      <w:r>
        <w:rPr>
          <w:rFonts w:ascii="Times New Roman" w:hAnsi="Times New Roman"/>
          <w:b w:val="false"/>
          <w:i w:val="false"/>
          <w:caps w:val="false"/>
          <w:smallCaps w:val="false"/>
          <w:color w:val="231F20"/>
          <w:sz w:val="20"/>
        </w:rPr>
        <w:t>the</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risk</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of contamination</w:t>
      </w:r>
      <w:r>
        <w:rPr>
          <w:rFonts w:ascii="Times New Roman" w:hAnsi="Times New Roman"/>
          <w:b w:val="false"/>
          <w:i w:val="false"/>
          <w:caps w:val="false"/>
          <w:smallCaps w:val="false"/>
          <w:color w:val="231F20"/>
          <w:spacing w:val="3"/>
          <w:sz w:val="20"/>
        </w:rPr>
        <w:t xml:space="preserve"> </w:t>
      </w:r>
      <w:r>
        <w:rPr>
          <w:rFonts w:ascii="Times New Roman" w:hAnsi="Times New Roman"/>
          <w:b w:val="false"/>
          <w:i w:val="false"/>
          <w:caps w:val="false"/>
          <w:smallCaps w:val="false"/>
          <w:color w:val="231F20"/>
          <w:sz w:val="20"/>
        </w:rPr>
        <w:t>or injury</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from</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these</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materials.</w:t>
      </w:r>
      <w:r>
        <w:rPr>
          <w:rFonts w:ascii="Times New Roman" w:hAnsi="Times New Roman"/>
          <w:b w:val="false"/>
          <w:i w:val="false"/>
          <w:caps w:val="false"/>
          <w:smallCaps w:val="false"/>
          <w:color w:val="231F20"/>
          <w:spacing w:val="3"/>
          <w:sz w:val="20"/>
        </w:rPr>
        <w:t xml:space="preserve"> </w:t>
      </w:r>
      <w:r>
        <w:rPr>
          <w:rFonts w:ascii="Times New Roman" w:hAnsi="Times New Roman"/>
          <w:b w:val="false"/>
          <w:i w:val="false"/>
          <w:caps w:val="false"/>
          <w:smallCaps w:val="false"/>
          <w:color w:val="231F20"/>
          <w:sz w:val="20"/>
        </w:rPr>
        <w:t>In the</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event</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of contamination</w:t>
      </w:r>
      <w:r>
        <w:rPr>
          <w:rFonts w:ascii="Times New Roman" w:hAnsi="Times New Roman"/>
          <w:b w:val="false"/>
          <w:i w:val="false"/>
          <w:caps w:val="false"/>
          <w:smallCaps w:val="false"/>
          <w:color w:val="231F20"/>
          <w:spacing w:val="3"/>
          <w:sz w:val="20"/>
        </w:rPr>
        <w:t xml:space="preserve"> </w:t>
      </w:r>
      <w:r>
        <w:rPr>
          <w:rFonts w:ascii="Times New Roman" w:hAnsi="Times New Roman"/>
          <w:b w:val="false"/>
          <w:i w:val="false"/>
          <w:caps w:val="false"/>
          <w:smallCaps w:val="false"/>
          <w:color w:val="231F20"/>
          <w:sz w:val="20"/>
        </w:rPr>
        <w:t>or injury resulting</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from</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our</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use of hazardous</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materials,</w:t>
      </w:r>
      <w:r>
        <w:rPr>
          <w:rFonts w:ascii="Times New Roman" w:hAnsi="Times New Roman"/>
          <w:b w:val="false"/>
          <w:i w:val="false"/>
          <w:caps w:val="false"/>
          <w:smallCaps w:val="false"/>
          <w:color w:val="231F20"/>
          <w:spacing w:val="3"/>
          <w:sz w:val="20"/>
        </w:rPr>
        <w:t xml:space="preserve"> </w:t>
      </w:r>
      <w:r>
        <w:rPr>
          <w:rFonts w:ascii="Times New Roman" w:hAnsi="Times New Roman"/>
          <w:b w:val="false"/>
          <w:i w:val="false"/>
          <w:caps w:val="false"/>
          <w:smallCaps w:val="false"/>
          <w:color w:val="231F20"/>
          <w:sz w:val="20"/>
        </w:rPr>
        <w:t>including</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any contamination</w:t>
      </w:r>
      <w:r>
        <w:rPr>
          <w:rFonts w:ascii="Times New Roman" w:hAnsi="Times New Roman"/>
          <w:b w:val="false"/>
          <w:i w:val="false"/>
          <w:caps w:val="false"/>
          <w:smallCaps w:val="false"/>
          <w:color w:val="231F20"/>
          <w:spacing w:val="3"/>
          <w:sz w:val="20"/>
        </w:rPr>
        <w:t xml:space="preserve"> </w:t>
      </w:r>
      <w:r>
        <w:rPr>
          <w:rFonts w:ascii="Times New Roman" w:hAnsi="Times New Roman"/>
          <w:b w:val="false"/>
          <w:i w:val="false"/>
          <w:caps w:val="false"/>
          <w:smallCaps w:val="false"/>
          <w:color w:val="231F20"/>
          <w:sz w:val="20"/>
        </w:rPr>
        <w:t>at</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our</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current</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or past</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facilities</w:t>
      </w:r>
      <w:r>
        <w:rPr>
          <w:rFonts w:ascii="Times New Roman" w:hAnsi="Times New Roman"/>
          <w:b w:val="false"/>
          <w:i w:val="false"/>
          <w:caps w:val="false"/>
          <w:smallCaps w:val="false"/>
          <w:color w:val="231F20"/>
          <w:spacing w:val="3"/>
          <w:sz w:val="20"/>
        </w:rPr>
        <w:t xml:space="preserve"> </w:t>
      </w:r>
      <w:r>
        <w:rPr>
          <w:rFonts w:ascii="Times New Roman" w:hAnsi="Times New Roman"/>
          <w:b w:val="false"/>
          <w:i w:val="false"/>
          <w:caps w:val="false"/>
          <w:smallCaps w:val="false"/>
          <w:color w:val="231F20"/>
          <w:sz w:val="20"/>
        </w:rPr>
        <w:t>and at</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third-party</w:t>
      </w:r>
      <w:r>
        <w:rPr>
          <w:rFonts w:ascii="Times New Roman" w:hAnsi="Times New Roman"/>
          <w:b w:val="false"/>
          <w:i w:val="false"/>
          <w:caps w:val="false"/>
          <w:smallCaps w:val="false"/>
          <w:color w:val="231F20"/>
          <w:spacing w:val="3"/>
          <w:sz w:val="20"/>
        </w:rPr>
        <w:t xml:space="preserve"> </w:t>
      </w:r>
      <w:r>
        <w:rPr>
          <w:rFonts w:ascii="Times New Roman" w:hAnsi="Times New Roman"/>
          <w:b w:val="false"/>
          <w:i w:val="false"/>
          <w:caps w:val="false"/>
          <w:smallCaps w:val="false"/>
          <w:color w:val="231F20"/>
          <w:sz w:val="20"/>
        </w:rPr>
        <w:t>facilities,</w:t>
      </w:r>
      <w:r>
        <w:rPr>
          <w:rFonts w:ascii="Times New Roman" w:hAnsi="Times New Roman"/>
          <w:b w:val="false"/>
          <w:i w:val="false"/>
          <w:caps w:val="false"/>
          <w:smallCaps w:val="false"/>
          <w:color w:val="231F20"/>
          <w:spacing w:val="3"/>
          <w:sz w:val="20"/>
        </w:rPr>
        <w:t xml:space="preserve"> </w:t>
      </w:r>
      <w:r>
        <w:rPr>
          <w:rFonts w:ascii="Times New Roman" w:hAnsi="Times New Roman"/>
          <w:b w:val="false"/>
          <w:i w:val="false"/>
          <w:caps w:val="false"/>
          <w:smallCaps w:val="false"/>
          <w:color w:val="231F20"/>
          <w:sz w:val="20"/>
        </w:rPr>
        <w:t>we</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could</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be held</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liable</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for</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any resulting</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damages,</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and any liability</w:t>
      </w:r>
      <w:r>
        <w:rPr>
          <w:rFonts w:ascii="Times New Roman" w:hAnsi="Times New Roman"/>
          <w:b w:val="false"/>
          <w:i w:val="false"/>
          <w:caps w:val="false"/>
          <w:smallCaps w:val="false"/>
          <w:color w:val="231F20"/>
          <w:spacing w:val="3"/>
          <w:sz w:val="20"/>
        </w:rPr>
        <w:t xml:space="preserve"> </w:t>
      </w:r>
      <w:r>
        <w:rPr>
          <w:rFonts w:ascii="Times New Roman" w:hAnsi="Times New Roman"/>
          <w:b w:val="false"/>
          <w:i w:val="false"/>
          <w:caps w:val="false"/>
          <w:smallCaps w:val="false"/>
          <w:color w:val="231F20"/>
          <w:sz w:val="20"/>
        </w:rPr>
        <w:t>could</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exceed</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our resources.</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We also</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could</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incur</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significant</w:t>
      </w:r>
      <w:r>
        <w:rPr>
          <w:rFonts w:ascii="Times New Roman" w:hAnsi="Times New Roman"/>
          <w:b w:val="false"/>
          <w:i w:val="false"/>
          <w:caps w:val="false"/>
          <w:smallCaps w:val="false"/>
          <w:color w:val="231F20"/>
          <w:spacing w:val="3"/>
          <w:sz w:val="20"/>
        </w:rPr>
        <w:t xml:space="preserve"> </w:t>
      </w:r>
      <w:r>
        <w:rPr>
          <w:rFonts w:ascii="Times New Roman" w:hAnsi="Times New Roman"/>
          <w:b w:val="false"/>
          <w:i w:val="false"/>
          <w:caps w:val="false"/>
          <w:smallCaps w:val="false"/>
          <w:color w:val="231F20"/>
          <w:sz w:val="20"/>
        </w:rPr>
        <w:t>costs</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associated</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with civil</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or criminal</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fines</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and penalties.</w:t>
      </w:r>
    </w:p>
    <w:p>
      <w:pPr>
        <w:pStyle w:val="TextBody"/>
        <w:spacing w:before="120" w:after="0"/>
        <w:jc w:val="both"/>
        <w:rPr>
          <w:rFonts w:ascii="Times New Roman" w:hAnsi="Times New Roman"/>
          <w:b w:val="false"/>
          <w:i w:val="false"/>
          <w:caps w:val="false"/>
          <w:smallCaps w:val="false"/>
          <w:color w:val="231F20"/>
          <w:sz w:val="20"/>
        </w:rPr>
      </w:pPr>
      <w:r>
        <w:rPr>
          <w:rFonts w:ascii="Times New Roman" w:hAnsi="Times New Roman"/>
          <w:b w:val="false"/>
          <w:i w:val="false"/>
          <w:caps w:val="false"/>
          <w:smallCaps w:val="false"/>
          <w:color w:val="231F20"/>
          <w:sz w:val="20"/>
        </w:rPr>
        <w:t>Although we maintai</w:t>
      </w:r>
      <w:r>
        <w:rPr>
          <w:rFonts w:ascii="Times New Roman" w:hAnsi="Times New Roman"/>
          <w:b w:val="false"/>
          <w:i w:val="false"/>
          <w:caps w:val="false"/>
          <w:smallCaps w:val="false"/>
          <w:color w:val="231F20"/>
          <w:spacing w:val="2"/>
          <w:sz w:val="20"/>
        </w:rPr>
        <w:t>n</w:t>
      </w:r>
      <w:r>
        <w:rPr>
          <w:rFonts w:ascii="Times New Roman" w:hAnsi="Times New Roman"/>
          <w:b w:val="false"/>
          <w:i w:val="false"/>
          <w:caps w:val="false"/>
          <w:smallCaps w:val="false"/>
          <w:color w:val="231F20"/>
          <w:sz w:val="20"/>
        </w:rPr>
        <w:t xml:space="preserve"> workers’</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compensation</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insurance</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to cover</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us</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for</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costs</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and expenses</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we</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may</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incur due to injuries</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to our</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employees</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resulting</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from</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the</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use of hazardous</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materials,</w:t>
      </w:r>
      <w:r>
        <w:rPr>
          <w:rFonts w:ascii="Times New Roman" w:hAnsi="Times New Roman"/>
          <w:b w:val="false"/>
          <w:i w:val="false"/>
          <w:caps w:val="false"/>
          <w:smallCaps w:val="false"/>
          <w:color w:val="231F20"/>
          <w:spacing w:val="3"/>
          <w:sz w:val="20"/>
        </w:rPr>
        <w:t xml:space="preserve"> </w:t>
      </w:r>
      <w:r>
        <w:rPr>
          <w:rFonts w:ascii="Times New Roman" w:hAnsi="Times New Roman"/>
          <w:b w:val="false"/>
          <w:i w:val="false"/>
          <w:caps w:val="false"/>
          <w:smallCaps w:val="false"/>
          <w:color w:val="231F20"/>
          <w:sz w:val="20"/>
        </w:rPr>
        <w:t>this</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insurance</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may</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not provide adequate</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coverage</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against</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potential</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liabilities.</w:t>
      </w:r>
      <w:r>
        <w:rPr>
          <w:rFonts w:ascii="Times New Roman" w:hAnsi="Times New Roman"/>
          <w:b w:val="false"/>
          <w:i w:val="false"/>
          <w:caps w:val="false"/>
          <w:smallCaps w:val="false"/>
          <w:color w:val="231F20"/>
          <w:spacing w:val="3"/>
          <w:sz w:val="20"/>
        </w:rPr>
        <w:t xml:space="preserve"> </w:t>
      </w:r>
      <w:r>
        <w:rPr>
          <w:rFonts w:ascii="Times New Roman" w:hAnsi="Times New Roman"/>
          <w:b w:val="false"/>
          <w:i w:val="false"/>
          <w:caps w:val="false"/>
          <w:smallCaps w:val="false"/>
          <w:color w:val="231F20"/>
          <w:sz w:val="20"/>
        </w:rPr>
        <w:t>We do not maintain</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insurance</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for</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environmental</w:t>
      </w:r>
      <w:r>
        <w:rPr>
          <w:rFonts w:ascii="Times New Roman" w:hAnsi="Times New Roman"/>
          <w:b w:val="false"/>
          <w:i w:val="false"/>
          <w:caps w:val="false"/>
          <w:smallCaps w:val="false"/>
          <w:color w:val="231F20"/>
          <w:spacing w:val="3"/>
          <w:sz w:val="20"/>
        </w:rPr>
        <w:t xml:space="preserve"> </w:t>
      </w:r>
      <w:r>
        <w:rPr>
          <w:rFonts w:ascii="Times New Roman" w:hAnsi="Times New Roman"/>
          <w:b w:val="false"/>
          <w:i w:val="false"/>
          <w:caps w:val="false"/>
          <w:smallCaps w:val="false"/>
          <w:color w:val="231F20"/>
          <w:sz w:val="20"/>
        </w:rPr>
        <w:t>liability</w:t>
      </w:r>
      <w:r>
        <w:rPr>
          <w:rFonts w:ascii="Times New Roman" w:hAnsi="Times New Roman"/>
          <w:b w:val="false"/>
          <w:i w:val="false"/>
          <w:caps w:val="false"/>
          <w:smallCaps w:val="false"/>
          <w:color w:val="231F20"/>
          <w:spacing w:val="3"/>
          <w:sz w:val="20"/>
        </w:rPr>
        <w:t xml:space="preserve"> </w:t>
      </w:r>
      <w:r>
        <w:rPr>
          <w:rFonts w:ascii="Times New Roman" w:hAnsi="Times New Roman"/>
          <w:b w:val="false"/>
          <w:i w:val="false"/>
          <w:caps w:val="false"/>
          <w:smallCaps w:val="false"/>
          <w:color w:val="231F20"/>
          <w:sz w:val="20"/>
        </w:rPr>
        <w:t>or toxic</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tort</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claims</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that</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may</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be asserted</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against</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us</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in connection</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with our</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storage</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or disposal</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of hazardous</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and flammable</w:t>
      </w:r>
      <w:r>
        <w:rPr>
          <w:rFonts w:ascii="Times New Roman" w:hAnsi="Times New Roman"/>
          <w:b w:val="false"/>
          <w:i w:val="false"/>
          <w:caps w:val="false"/>
          <w:smallCaps w:val="false"/>
          <w:color w:val="231F20"/>
          <w:spacing w:val="3"/>
          <w:sz w:val="20"/>
        </w:rPr>
        <w:t xml:space="preserve"> </w:t>
      </w:r>
      <w:r>
        <w:rPr>
          <w:rFonts w:ascii="Times New Roman" w:hAnsi="Times New Roman"/>
          <w:b w:val="false"/>
          <w:i w:val="false"/>
          <w:caps w:val="false"/>
          <w:smallCaps w:val="false"/>
          <w:color w:val="231F20"/>
          <w:sz w:val="20"/>
        </w:rPr>
        <w:t>materials,</w:t>
      </w:r>
      <w:r>
        <w:rPr>
          <w:rFonts w:ascii="Times New Roman" w:hAnsi="Times New Roman"/>
          <w:b w:val="false"/>
          <w:i w:val="false"/>
          <w:caps w:val="false"/>
          <w:smallCaps w:val="false"/>
          <w:color w:val="231F20"/>
          <w:spacing w:val="3"/>
          <w:sz w:val="20"/>
        </w:rPr>
        <w:t xml:space="preserve"> </w:t>
      </w:r>
      <w:r>
        <w:rPr>
          <w:rFonts w:ascii="Times New Roman" w:hAnsi="Times New Roman"/>
          <w:b w:val="false"/>
          <w:i w:val="false"/>
          <w:caps w:val="false"/>
          <w:smallCaps w:val="false"/>
          <w:color w:val="231F20"/>
          <w:sz w:val="20"/>
        </w:rPr>
        <w:t>including</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chemicals</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and biological</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materials.</w:t>
      </w:r>
    </w:p>
    <w:p>
      <w:pPr>
        <w:pStyle w:val="TextBody"/>
        <w:spacing w:before="120" w:after="0"/>
        <w:jc w:val="both"/>
        <w:rPr>
          <w:rFonts w:ascii="Times New Roman" w:hAnsi="Times New Roman"/>
          <w:b w:val="false"/>
          <w:i w:val="false"/>
          <w:caps w:val="false"/>
          <w:smallCaps w:val="false"/>
          <w:color w:val="231F20"/>
          <w:sz w:val="20"/>
        </w:rPr>
      </w:pPr>
      <w:r>
        <w:rPr>
          <w:rFonts w:ascii="Times New Roman" w:hAnsi="Times New Roman"/>
          <w:b w:val="false"/>
          <w:i w:val="false"/>
          <w:caps w:val="false"/>
          <w:smallCaps w:val="false"/>
          <w:color w:val="231F20"/>
          <w:sz w:val="20"/>
        </w:rPr>
        <w:t>In addition, we may incur substantial costs in order to comply with current or future environmental, health and safety laws and regulations. These current or future laws and regulations may impair our research, development or commercialization efforts. Failure to comply with these laws and regulations also may result in substantial fines, penalties or other sanctions.</w:t>
      </w:r>
    </w:p>
    <w:p>
      <w:pPr>
        <w:pStyle w:val="TextBody"/>
        <w:spacing w:before="120" w:after="0"/>
        <w:jc w:val="both"/>
        <w:rPr>
          <w:rFonts w:ascii="Times New Roman" w:hAnsi="Times New Roman"/>
          <w:b/>
          <w:i/>
          <w:caps w:val="false"/>
          <w:smallCaps w:val="false"/>
          <w:color w:val="231F20"/>
          <w:sz w:val="20"/>
        </w:rPr>
      </w:pPr>
      <w:r>
        <w:rPr>
          <w:rFonts w:ascii="Times New Roman" w:hAnsi="Times New Roman"/>
          <w:b/>
          <w:i/>
          <w:caps w:val="false"/>
          <w:smallCaps w:val="false"/>
          <w:color w:val="231F20"/>
          <w:sz w:val="20"/>
        </w:rPr>
        <w:t>Our</w:t>
      </w:r>
      <w:r>
        <w:rPr>
          <w:rFonts w:ascii="Times New Roman" w:hAnsi="Times New Roman"/>
          <w:b/>
          <w:i/>
          <w:caps w:val="false"/>
          <w:smallCaps w:val="false"/>
          <w:color w:val="231F20"/>
          <w:spacing w:val="1"/>
          <w:sz w:val="20"/>
        </w:rPr>
        <w:t xml:space="preserve"> </w:t>
      </w:r>
      <w:r>
        <w:rPr>
          <w:rFonts w:ascii="Times New Roman" w:hAnsi="Times New Roman"/>
          <w:b/>
          <w:i/>
          <w:caps w:val="false"/>
          <w:smallCaps w:val="false"/>
          <w:color w:val="231F20"/>
          <w:sz w:val="20"/>
        </w:rPr>
        <w:t>business</w:t>
      </w:r>
      <w:r>
        <w:rPr>
          <w:rFonts w:ascii="Times New Roman" w:hAnsi="Times New Roman"/>
          <w:b/>
          <w:i/>
          <w:caps w:val="false"/>
          <w:smallCaps w:val="false"/>
          <w:color w:val="231F20"/>
          <w:spacing w:val="1"/>
          <w:sz w:val="20"/>
        </w:rPr>
        <w:t xml:space="preserve"> </w:t>
      </w:r>
      <w:r>
        <w:rPr>
          <w:rFonts w:ascii="Times New Roman" w:hAnsi="Times New Roman"/>
          <w:b/>
          <w:i/>
          <w:caps w:val="false"/>
          <w:smallCaps w:val="false"/>
          <w:color w:val="231F20"/>
          <w:sz w:val="20"/>
        </w:rPr>
        <w:t>activities</w:t>
      </w:r>
      <w:r>
        <w:rPr>
          <w:rFonts w:ascii="Times New Roman" w:hAnsi="Times New Roman"/>
          <w:b/>
          <w:i/>
          <w:caps w:val="false"/>
          <w:smallCaps w:val="false"/>
          <w:color w:val="231F20"/>
          <w:spacing w:val="3"/>
          <w:sz w:val="20"/>
        </w:rPr>
        <w:t xml:space="preserve"> </w:t>
      </w:r>
      <w:r>
        <w:rPr>
          <w:rFonts w:ascii="Times New Roman" w:hAnsi="Times New Roman"/>
          <w:b/>
          <w:i/>
          <w:caps w:val="false"/>
          <w:smallCaps w:val="false"/>
          <w:color w:val="231F20"/>
          <w:sz w:val="20"/>
        </w:rPr>
        <w:t>may</w:t>
      </w:r>
      <w:r>
        <w:rPr>
          <w:rFonts w:ascii="Times New Roman" w:hAnsi="Times New Roman"/>
          <w:b/>
          <w:i/>
          <w:caps w:val="false"/>
          <w:smallCaps w:val="false"/>
          <w:color w:val="231F20"/>
          <w:spacing w:val="1"/>
          <w:sz w:val="20"/>
        </w:rPr>
        <w:t xml:space="preserve"> </w:t>
      </w:r>
      <w:r>
        <w:rPr>
          <w:rFonts w:ascii="Times New Roman" w:hAnsi="Times New Roman"/>
          <w:b/>
          <w:i/>
          <w:caps w:val="false"/>
          <w:smallCaps w:val="false"/>
          <w:color w:val="231F20"/>
          <w:sz w:val="20"/>
        </w:rPr>
        <w:t>be subject</w:t>
      </w:r>
      <w:r>
        <w:rPr>
          <w:rFonts w:ascii="Times New Roman" w:hAnsi="Times New Roman"/>
          <w:b/>
          <w:i/>
          <w:caps w:val="false"/>
          <w:smallCaps w:val="false"/>
          <w:color w:val="231F20"/>
          <w:spacing w:val="1"/>
          <w:sz w:val="20"/>
        </w:rPr>
        <w:t xml:space="preserve"> </w:t>
      </w:r>
      <w:r>
        <w:rPr>
          <w:rFonts w:ascii="Times New Roman" w:hAnsi="Times New Roman"/>
          <w:b/>
          <w:i/>
          <w:caps w:val="false"/>
          <w:smallCaps w:val="false"/>
          <w:color w:val="231F20"/>
          <w:sz w:val="20"/>
        </w:rPr>
        <w:t>to the United States</w:t>
      </w:r>
      <w:r>
        <w:rPr>
          <w:rFonts w:ascii="Times New Roman" w:hAnsi="Times New Roman"/>
          <w:b/>
          <w:i/>
          <w:caps w:val="false"/>
          <w:smallCaps w:val="false"/>
          <w:color w:val="231F20"/>
          <w:spacing w:val="1"/>
          <w:sz w:val="20"/>
        </w:rPr>
        <w:t xml:space="preserve"> </w:t>
      </w:r>
      <w:r>
        <w:rPr>
          <w:rFonts w:ascii="Times New Roman" w:hAnsi="Times New Roman"/>
          <w:b/>
          <w:i/>
          <w:caps w:val="false"/>
          <w:smallCaps w:val="false"/>
          <w:color w:val="231F20"/>
          <w:sz w:val="20"/>
        </w:rPr>
        <w:t>Foreign Corrupt Practices</w:t>
      </w:r>
      <w:r>
        <w:rPr>
          <w:rFonts w:ascii="Times New Roman" w:hAnsi="Times New Roman"/>
          <w:b/>
          <w:i/>
          <w:caps w:val="false"/>
          <w:smallCaps w:val="false"/>
          <w:color w:val="231F20"/>
          <w:spacing w:val="2"/>
          <w:sz w:val="20"/>
        </w:rPr>
        <w:t xml:space="preserve"> </w:t>
      </w:r>
      <w:r>
        <w:rPr>
          <w:rFonts w:ascii="Times New Roman" w:hAnsi="Times New Roman"/>
          <w:b/>
          <w:i/>
          <w:caps w:val="false"/>
          <w:smallCaps w:val="false"/>
          <w:color w:val="231F20"/>
          <w:sz w:val="20"/>
        </w:rPr>
        <w:t>Act (“FCPA”)</w:t>
      </w:r>
      <w:r>
        <w:rPr>
          <w:rFonts w:ascii="Times New Roman" w:hAnsi="Times New Roman"/>
          <w:b/>
          <w:i/>
          <w:caps w:val="false"/>
          <w:smallCaps w:val="false"/>
          <w:color w:val="231F20"/>
          <w:spacing w:val="-1"/>
          <w:sz w:val="20"/>
        </w:rPr>
        <w:t xml:space="preserve"> </w:t>
      </w:r>
      <w:r>
        <w:rPr>
          <w:rFonts w:ascii="Times New Roman" w:hAnsi="Times New Roman"/>
          <w:b/>
          <w:i/>
          <w:caps w:val="false"/>
          <w:smallCaps w:val="false"/>
          <w:color w:val="231F20"/>
          <w:sz w:val="20"/>
        </w:rPr>
        <w:t>and similar</w:t>
      </w:r>
      <w:r>
        <w:rPr>
          <w:rFonts w:ascii="Times New Roman" w:hAnsi="Times New Roman"/>
          <w:b/>
          <w:i/>
          <w:caps w:val="false"/>
          <w:smallCaps w:val="false"/>
          <w:color w:val="231F20"/>
          <w:spacing w:val="2"/>
          <w:sz w:val="20"/>
        </w:rPr>
        <w:t xml:space="preserve"> </w:t>
      </w:r>
      <w:r>
        <w:rPr>
          <w:rFonts w:ascii="Times New Roman" w:hAnsi="Times New Roman"/>
          <w:b/>
          <w:i/>
          <w:caps w:val="false"/>
          <w:smallCaps w:val="false"/>
          <w:color w:val="231F20"/>
          <w:sz w:val="20"/>
        </w:rPr>
        <w:t>anti-bribery</w:t>
      </w:r>
      <w:r>
        <w:rPr>
          <w:rFonts w:ascii="Times New Roman" w:hAnsi="Times New Roman"/>
          <w:b/>
          <w:i/>
          <w:caps w:val="false"/>
          <w:smallCaps w:val="false"/>
          <w:color w:val="231F20"/>
          <w:spacing w:val="2"/>
          <w:sz w:val="20"/>
        </w:rPr>
        <w:t xml:space="preserve"> </w:t>
      </w:r>
      <w:r>
        <w:rPr>
          <w:rFonts w:ascii="Times New Roman" w:hAnsi="Times New Roman"/>
          <w:b/>
          <w:i/>
          <w:caps w:val="false"/>
          <w:smallCaps w:val="false"/>
          <w:color w:val="231F20"/>
          <w:sz w:val="20"/>
        </w:rPr>
        <w:t>and anti-corruption</w:t>
      </w:r>
      <w:r>
        <w:rPr>
          <w:rFonts w:ascii="Times New Roman" w:hAnsi="Times New Roman"/>
          <w:b/>
          <w:i/>
          <w:caps w:val="false"/>
          <w:smallCaps w:val="false"/>
          <w:color w:val="231F20"/>
          <w:spacing w:val="2"/>
          <w:sz w:val="20"/>
        </w:rPr>
        <w:t xml:space="preserve"> </w:t>
      </w:r>
      <w:r>
        <w:rPr>
          <w:rFonts w:ascii="Times New Roman" w:hAnsi="Times New Roman"/>
          <w:b/>
          <w:i/>
          <w:caps w:val="false"/>
          <w:smallCaps w:val="false"/>
          <w:color w:val="231F20"/>
          <w:sz w:val="20"/>
        </w:rPr>
        <w:t>laws of other</w:t>
      </w:r>
      <w:r>
        <w:rPr>
          <w:rFonts w:ascii="Times New Roman" w:hAnsi="Times New Roman"/>
          <w:b/>
          <w:i/>
          <w:caps w:val="false"/>
          <w:smallCaps w:val="false"/>
          <w:color w:val="231F20"/>
          <w:spacing w:val="1"/>
          <w:sz w:val="20"/>
        </w:rPr>
        <w:t xml:space="preserve"> </w:t>
      </w:r>
      <w:r>
        <w:rPr>
          <w:rFonts w:ascii="Times New Roman" w:hAnsi="Times New Roman"/>
          <w:b/>
          <w:i/>
          <w:caps w:val="false"/>
          <w:smallCaps w:val="false"/>
          <w:color w:val="231F20"/>
          <w:sz w:val="20"/>
        </w:rPr>
        <w:t>countries</w:t>
      </w:r>
      <w:r>
        <w:rPr>
          <w:rFonts w:ascii="Times New Roman" w:hAnsi="Times New Roman"/>
          <w:b/>
          <w:i/>
          <w:caps w:val="false"/>
          <w:smallCaps w:val="false"/>
          <w:color w:val="231F20"/>
          <w:spacing w:val="1"/>
          <w:sz w:val="20"/>
        </w:rPr>
        <w:t xml:space="preserve"> </w:t>
      </w:r>
      <w:r>
        <w:rPr>
          <w:rFonts w:ascii="Times New Roman" w:hAnsi="Times New Roman"/>
          <w:b/>
          <w:i/>
          <w:caps w:val="false"/>
          <w:smallCaps w:val="false"/>
          <w:color w:val="231F20"/>
          <w:sz w:val="20"/>
        </w:rPr>
        <w:t>in which we operate,</w:t>
      </w:r>
      <w:r>
        <w:rPr>
          <w:rFonts w:ascii="Times New Roman" w:hAnsi="Times New Roman"/>
          <w:b/>
          <w:i/>
          <w:caps w:val="false"/>
          <w:smallCaps w:val="false"/>
          <w:color w:val="231F20"/>
          <w:spacing w:val="1"/>
          <w:sz w:val="20"/>
        </w:rPr>
        <w:t xml:space="preserve"> </w:t>
      </w:r>
      <w:r>
        <w:rPr>
          <w:rFonts w:ascii="Times New Roman" w:hAnsi="Times New Roman"/>
          <w:b/>
          <w:i/>
          <w:caps w:val="false"/>
          <w:smallCaps w:val="false"/>
          <w:color w:val="231F20"/>
          <w:sz w:val="20"/>
        </w:rPr>
        <w:t>as well as United States</w:t>
      </w:r>
      <w:r>
        <w:rPr>
          <w:rFonts w:ascii="Times New Roman" w:hAnsi="Times New Roman"/>
          <w:b/>
          <w:i/>
          <w:caps w:val="false"/>
          <w:smallCaps w:val="false"/>
          <w:color w:val="231F20"/>
          <w:spacing w:val="1"/>
          <w:sz w:val="20"/>
        </w:rPr>
        <w:t xml:space="preserve"> </w:t>
      </w:r>
      <w:r>
        <w:rPr>
          <w:rFonts w:ascii="Times New Roman" w:hAnsi="Times New Roman"/>
          <w:b/>
          <w:i/>
          <w:caps w:val="false"/>
          <w:smallCaps w:val="false"/>
          <w:color w:val="231F20"/>
          <w:sz w:val="20"/>
        </w:rPr>
        <w:t>and certain</w:t>
      </w:r>
      <w:r>
        <w:rPr>
          <w:rFonts w:ascii="Times New Roman" w:hAnsi="Times New Roman"/>
          <w:b/>
          <w:i/>
          <w:caps w:val="false"/>
          <w:smallCaps w:val="false"/>
          <w:color w:val="231F20"/>
          <w:spacing w:val="1"/>
          <w:sz w:val="20"/>
        </w:rPr>
        <w:t xml:space="preserve"> </w:t>
      </w:r>
      <w:r>
        <w:rPr>
          <w:rFonts w:ascii="Times New Roman" w:hAnsi="Times New Roman"/>
          <w:b/>
          <w:i/>
          <w:caps w:val="false"/>
          <w:smallCaps w:val="false"/>
          <w:color w:val="231F20"/>
          <w:sz w:val="20"/>
        </w:rPr>
        <w:t>foreign</w:t>
      </w:r>
      <w:r>
        <w:rPr>
          <w:rFonts w:ascii="Times New Roman" w:hAnsi="Times New Roman"/>
          <w:b/>
          <w:i/>
          <w:caps w:val="false"/>
          <w:smallCaps w:val="false"/>
          <w:color w:val="231F20"/>
          <w:spacing w:val="1"/>
          <w:sz w:val="20"/>
        </w:rPr>
        <w:t xml:space="preserve"> </w:t>
      </w:r>
      <w:r>
        <w:rPr>
          <w:rFonts w:ascii="Times New Roman" w:hAnsi="Times New Roman"/>
          <w:b/>
          <w:i/>
          <w:caps w:val="false"/>
          <w:smallCaps w:val="false"/>
          <w:color w:val="231F20"/>
          <w:sz w:val="20"/>
        </w:rPr>
        <w:t>export</w:t>
      </w:r>
      <w:r>
        <w:rPr>
          <w:rFonts w:ascii="Times New Roman" w:hAnsi="Times New Roman"/>
          <w:b/>
          <w:i/>
          <w:caps w:val="false"/>
          <w:smallCaps w:val="false"/>
          <w:color w:val="231F20"/>
          <w:spacing w:val="1"/>
          <w:sz w:val="20"/>
        </w:rPr>
        <w:t xml:space="preserve"> </w:t>
      </w:r>
      <w:r>
        <w:rPr>
          <w:rFonts w:ascii="Times New Roman" w:hAnsi="Times New Roman"/>
          <w:b/>
          <w:i/>
          <w:caps w:val="false"/>
          <w:smallCaps w:val="false"/>
          <w:color w:val="231F20"/>
          <w:sz w:val="20"/>
        </w:rPr>
        <w:t>controls,</w:t>
      </w:r>
      <w:r>
        <w:rPr>
          <w:rFonts w:ascii="Times New Roman" w:hAnsi="Times New Roman"/>
          <w:b/>
          <w:i/>
          <w:caps w:val="false"/>
          <w:smallCaps w:val="false"/>
          <w:color w:val="231F20"/>
          <w:spacing w:val="1"/>
          <w:sz w:val="20"/>
        </w:rPr>
        <w:t xml:space="preserve"> </w:t>
      </w:r>
      <w:r>
        <w:rPr>
          <w:rFonts w:ascii="Times New Roman" w:hAnsi="Times New Roman"/>
          <w:b/>
          <w:i/>
          <w:caps w:val="false"/>
          <w:smallCaps w:val="false"/>
          <w:color w:val="231F20"/>
          <w:sz w:val="20"/>
        </w:rPr>
        <w:t>trade</w:t>
      </w:r>
      <w:r>
        <w:rPr>
          <w:rFonts w:ascii="Times New Roman" w:hAnsi="Times New Roman"/>
          <w:b/>
          <w:i/>
          <w:caps w:val="false"/>
          <w:smallCaps w:val="false"/>
          <w:color w:val="231F20"/>
          <w:spacing w:val="1"/>
          <w:sz w:val="20"/>
        </w:rPr>
        <w:t xml:space="preserve"> </w:t>
      </w:r>
      <w:r>
        <w:rPr>
          <w:rFonts w:ascii="Times New Roman" w:hAnsi="Times New Roman"/>
          <w:b/>
          <w:i/>
          <w:caps w:val="false"/>
          <w:smallCaps w:val="false"/>
          <w:color w:val="231F20"/>
          <w:sz w:val="20"/>
        </w:rPr>
        <w:t>sanctions,</w:t>
      </w:r>
      <w:r>
        <w:rPr>
          <w:rFonts w:ascii="Times New Roman" w:hAnsi="Times New Roman"/>
          <w:b/>
          <w:i/>
          <w:caps w:val="false"/>
          <w:smallCaps w:val="false"/>
          <w:color w:val="231F20"/>
          <w:spacing w:val="1"/>
          <w:sz w:val="20"/>
        </w:rPr>
        <w:t xml:space="preserve"> </w:t>
      </w:r>
      <w:r>
        <w:rPr>
          <w:rFonts w:ascii="Times New Roman" w:hAnsi="Times New Roman"/>
          <w:b/>
          <w:i/>
          <w:caps w:val="false"/>
          <w:smallCaps w:val="false"/>
          <w:color w:val="231F20"/>
          <w:sz w:val="20"/>
        </w:rPr>
        <w:t>and import</w:t>
      </w:r>
      <w:r>
        <w:rPr>
          <w:rFonts w:ascii="Times New Roman" w:hAnsi="Times New Roman"/>
          <w:b/>
          <w:i/>
          <w:caps w:val="false"/>
          <w:smallCaps w:val="false"/>
          <w:color w:val="231F20"/>
          <w:spacing w:val="1"/>
          <w:sz w:val="20"/>
        </w:rPr>
        <w:t xml:space="preserve"> </w:t>
      </w:r>
      <w:r>
        <w:rPr>
          <w:rFonts w:ascii="Times New Roman" w:hAnsi="Times New Roman"/>
          <w:b/>
          <w:i/>
          <w:caps w:val="false"/>
          <w:smallCaps w:val="false"/>
          <w:color w:val="231F20"/>
          <w:sz w:val="20"/>
        </w:rPr>
        <w:t>laws and regulations. Compliance</w:t>
      </w:r>
      <w:r>
        <w:rPr>
          <w:rFonts w:ascii="Times New Roman" w:hAnsi="Times New Roman"/>
          <w:b/>
          <w:i/>
          <w:caps w:val="false"/>
          <w:smallCaps w:val="false"/>
          <w:color w:val="231F20"/>
          <w:spacing w:val="1"/>
          <w:sz w:val="20"/>
        </w:rPr>
        <w:t xml:space="preserve"> </w:t>
      </w:r>
      <w:r>
        <w:rPr>
          <w:rFonts w:ascii="Times New Roman" w:hAnsi="Times New Roman"/>
          <w:b/>
          <w:i/>
          <w:caps w:val="false"/>
          <w:smallCaps w:val="false"/>
          <w:color w:val="231F20"/>
          <w:sz w:val="20"/>
        </w:rPr>
        <w:t>with these</w:t>
      </w:r>
      <w:r>
        <w:rPr>
          <w:rFonts w:ascii="Times New Roman" w:hAnsi="Times New Roman"/>
          <w:b/>
          <w:i/>
          <w:caps w:val="false"/>
          <w:smallCaps w:val="false"/>
          <w:color w:val="231F20"/>
          <w:spacing w:val="1"/>
          <w:sz w:val="20"/>
        </w:rPr>
        <w:t xml:space="preserve"> </w:t>
      </w:r>
      <w:r>
        <w:rPr>
          <w:rFonts w:ascii="Times New Roman" w:hAnsi="Times New Roman"/>
          <w:b/>
          <w:i/>
          <w:caps w:val="false"/>
          <w:smallCaps w:val="false"/>
          <w:color w:val="231F20"/>
          <w:sz w:val="20"/>
        </w:rPr>
        <w:t>legal</w:t>
      </w:r>
      <w:r>
        <w:rPr>
          <w:rFonts w:ascii="Times New Roman" w:hAnsi="Times New Roman"/>
          <w:b/>
          <w:i/>
          <w:caps w:val="false"/>
          <w:smallCaps w:val="false"/>
          <w:color w:val="231F20"/>
          <w:spacing w:val="1"/>
          <w:sz w:val="20"/>
        </w:rPr>
        <w:t xml:space="preserve"> </w:t>
      </w:r>
      <w:r>
        <w:rPr>
          <w:rFonts w:ascii="Times New Roman" w:hAnsi="Times New Roman"/>
          <w:b/>
          <w:i/>
          <w:caps w:val="false"/>
          <w:smallCaps w:val="false"/>
          <w:color w:val="231F20"/>
          <w:sz w:val="20"/>
        </w:rPr>
        <w:t>requirements</w:t>
      </w:r>
      <w:r>
        <w:rPr>
          <w:rFonts w:ascii="Times New Roman" w:hAnsi="Times New Roman"/>
          <w:b/>
          <w:i/>
          <w:caps w:val="false"/>
          <w:smallCaps w:val="false"/>
          <w:color w:val="231F20"/>
          <w:spacing w:val="2"/>
          <w:sz w:val="20"/>
        </w:rPr>
        <w:t xml:space="preserve"> </w:t>
      </w:r>
      <w:r>
        <w:rPr>
          <w:rFonts w:ascii="Times New Roman" w:hAnsi="Times New Roman"/>
          <w:b/>
          <w:i/>
          <w:caps w:val="false"/>
          <w:smallCaps w:val="false"/>
          <w:color w:val="231F20"/>
          <w:sz w:val="20"/>
        </w:rPr>
        <w:t>could limit</w:t>
      </w:r>
      <w:r>
        <w:rPr>
          <w:rFonts w:ascii="Times New Roman" w:hAnsi="Times New Roman"/>
          <w:b/>
          <w:i/>
          <w:caps w:val="false"/>
          <w:smallCaps w:val="false"/>
          <w:color w:val="231F20"/>
          <w:spacing w:val="2"/>
          <w:sz w:val="20"/>
        </w:rPr>
        <w:t xml:space="preserve"> </w:t>
      </w:r>
      <w:r>
        <w:rPr>
          <w:rFonts w:ascii="Times New Roman" w:hAnsi="Times New Roman"/>
          <w:b/>
          <w:i/>
          <w:caps w:val="false"/>
          <w:smallCaps w:val="false"/>
          <w:color w:val="231F20"/>
          <w:sz w:val="20"/>
        </w:rPr>
        <w:t>our</w:t>
      </w:r>
      <w:r>
        <w:rPr>
          <w:rFonts w:ascii="Times New Roman" w:hAnsi="Times New Roman"/>
          <w:b/>
          <w:i/>
          <w:caps w:val="false"/>
          <w:smallCaps w:val="false"/>
          <w:color w:val="231F20"/>
          <w:spacing w:val="1"/>
          <w:sz w:val="20"/>
        </w:rPr>
        <w:t xml:space="preserve"> </w:t>
      </w:r>
      <w:r>
        <w:rPr>
          <w:rFonts w:ascii="Times New Roman" w:hAnsi="Times New Roman"/>
          <w:b/>
          <w:i/>
          <w:caps w:val="false"/>
          <w:smallCaps w:val="false"/>
          <w:color w:val="231F20"/>
          <w:sz w:val="20"/>
        </w:rPr>
        <w:t>ability</w:t>
      </w:r>
      <w:r>
        <w:rPr>
          <w:rFonts w:ascii="Times New Roman" w:hAnsi="Times New Roman"/>
          <w:b/>
          <w:i/>
          <w:caps w:val="false"/>
          <w:smallCaps w:val="false"/>
          <w:color w:val="231F20"/>
          <w:spacing w:val="2"/>
          <w:sz w:val="20"/>
        </w:rPr>
        <w:t xml:space="preserve"> </w:t>
      </w:r>
      <w:r>
        <w:rPr>
          <w:rFonts w:ascii="Times New Roman" w:hAnsi="Times New Roman"/>
          <w:b/>
          <w:i/>
          <w:caps w:val="false"/>
          <w:smallCaps w:val="false"/>
          <w:color w:val="231F20"/>
          <w:sz w:val="20"/>
        </w:rPr>
        <w:t>to compete</w:t>
      </w:r>
      <w:r>
        <w:rPr>
          <w:rFonts w:ascii="Times New Roman" w:hAnsi="Times New Roman"/>
          <w:b/>
          <w:i/>
          <w:caps w:val="false"/>
          <w:smallCaps w:val="false"/>
          <w:color w:val="231F20"/>
          <w:spacing w:val="1"/>
          <w:sz w:val="20"/>
        </w:rPr>
        <w:t xml:space="preserve"> </w:t>
      </w:r>
      <w:r>
        <w:rPr>
          <w:rFonts w:ascii="Times New Roman" w:hAnsi="Times New Roman"/>
          <w:b/>
          <w:i/>
          <w:caps w:val="false"/>
          <w:smallCaps w:val="false"/>
          <w:color w:val="231F20"/>
          <w:sz w:val="20"/>
        </w:rPr>
        <w:t>in foreign</w:t>
      </w:r>
      <w:r>
        <w:rPr>
          <w:rFonts w:ascii="Times New Roman" w:hAnsi="Times New Roman"/>
          <w:b/>
          <w:i/>
          <w:caps w:val="false"/>
          <w:smallCaps w:val="false"/>
          <w:color w:val="231F20"/>
          <w:spacing w:val="1"/>
          <w:sz w:val="20"/>
        </w:rPr>
        <w:t xml:space="preserve"> </w:t>
      </w:r>
      <w:r>
        <w:rPr>
          <w:rFonts w:ascii="Times New Roman" w:hAnsi="Times New Roman"/>
          <w:b/>
          <w:i/>
          <w:caps w:val="false"/>
          <w:smallCaps w:val="false"/>
          <w:color w:val="231F20"/>
          <w:sz w:val="20"/>
        </w:rPr>
        <w:t>markets</w:t>
      </w:r>
      <w:r>
        <w:rPr>
          <w:rFonts w:ascii="Times New Roman" w:hAnsi="Times New Roman"/>
          <w:b/>
          <w:i/>
          <w:caps w:val="false"/>
          <w:smallCaps w:val="false"/>
          <w:color w:val="231F20"/>
          <w:spacing w:val="1"/>
          <w:sz w:val="20"/>
        </w:rPr>
        <w:t xml:space="preserve"> </w:t>
      </w:r>
      <w:r>
        <w:rPr>
          <w:rFonts w:ascii="Times New Roman" w:hAnsi="Times New Roman"/>
          <w:b/>
          <w:i/>
          <w:caps w:val="false"/>
          <w:smallCaps w:val="false"/>
          <w:color w:val="231F20"/>
          <w:sz w:val="20"/>
        </w:rPr>
        <w:t>and subject us to liability</w:t>
      </w:r>
      <w:r>
        <w:rPr>
          <w:rFonts w:ascii="Times New Roman" w:hAnsi="Times New Roman"/>
          <w:b/>
          <w:i/>
          <w:caps w:val="false"/>
          <w:smallCaps w:val="false"/>
          <w:color w:val="231F20"/>
          <w:spacing w:val="3"/>
          <w:sz w:val="20"/>
        </w:rPr>
        <w:t xml:space="preserve"> </w:t>
      </w:r>
      <w:r>
        <w:rPr>
          <w:rFonts w:ascii="Times New Roman" w:hAnsi="Times New Roman"/>
          <w:b/>
          <w:i/>
          <w:caps w:val="false"/>
          <w:smallCaps w:val="false"/>
          <w:color w:val="231F20"/>
          <w:sz w:val="20"/>
        </w:rPr>
        <w:t>if</w:t>
      </w:r>
      <w:r>
        <w:rPr>
          <w:rFonts w:ascii="Times New Roman" w:hAnsi="Times New Roman"/>
          <w:b/>
          <w:i/>
          <w:caps w:val="false"/>
          <w:smallCaps w:val="false"/>
          <w:color w:val="231F20"/>
          <w:spacing w:val="1"/>
          <w:sz w:val="20"/>
        </w:rPr>
        <w:t xml:space="preserve"> </w:t>
      </w:r>
      <w:r>
        <w:rPr>
          <w:rFonts w:ascii="Times New Roman" w:hAnsi="Times New Roman"/>
          <w:b/>
          <w:i/>
          <w:caps w:val="false"/>
          <w:smallCaps w:val="false"/>
          <w:color w:val="231F20"/>
          <w:sz w:val="20"/>
        </w:rPr>
        <w:t>we violate</w:t>
      </w:r>
      <w:r>
        <w:rPr>
          <w:rFonts w:ascii="Times New Roman" w:hAnsi="Times New Roman"/>
          <w:b/>
          <w:i/>
          <w:caps w:val="false"/>
          <w:smallCaps w:val="false"/>
          <w:color w:val="231F20"/>
          <w:spacing w:val="2"/>
          <w:sz w:val="20"/>
        </w:rPr>
        <w:t xml:space="preserve"> </w:t>
      </w:r>
      <w:r>
        <w:rPr>
          <w:rFonts w:ascii="Times New Roman" w:hAnsi="Times New Roman"/>
          <w:b/>
          <w:i/>
          <w:caps w:val="false"/>
          <w:smallCaps w:val="false"/>
          <w:color w:val="231F20"/>
          <w:sz w:val="20"/>
        </w:rPr>
        <w:t>them.</w:t>
      </w:r>
    </w:p>
    <w:p>
      <w:pPr>
        <w:pStyle w:val="TextBody"/>
        <w:spacing w:before="120" w:after="0"/>
        <w:jc w:val="both"/>
        <w:rPr>
          <w:rFonts w:ascii="Times New Roman" w:hAnsi="Times New Roman"/>
          <w:b w:val="false"/>
          <w:i w:val="false"/>
          <w:caps w:val="false"/>
          <w:smallCaps w:val="false"/>
          <w:color w:val="231F20"/>
          <w:sz w:val="20"/>
        </w:rPr>
      </w:pPr>
      <w:r>
        <w:rPr>
          <w:rFonts w:ascii="Times New Roman" w:hAnsi="Times New Roman"/>
          <w:b w:val="false"/>
          <w:i w:val="false"/>
          <w:caps w:val="false"/>
          <w:smallCaps w:val="false"/>
          <w:color w:val="231F20"/>
          <w:sz w:val="20"/>
        </w:rPr>
        <w:t>Our</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business</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activities</w:t>
      </w:r>
      <w:r>
        <w:rPr>
          <w:rFonts w:ascii="Times New Roman" w:hAnsi="Times New Roman"/>
          <w:b w:val="false"/>
          <w:i w:val="false"/>
          <w:caps w:val="false"/>
          <w:smallCaps w:val="false"/>
          <w:color w:val="231F20"/>
          <w:spacing w:val="3"/>
          <w:sz w:val="20"/>
        </w:rPr>
        <w:t xml:space="preserve"> </w:t>
      </w:r>
      <w:r>
        <w:rPr>
          <w:rFonts w:ascii="Times New Roman" w:hAnsi="Times New Roman"/>
          <w:b w:val="false"/>
          <w:i w:val="false"/>
          <w:caps w:val="false"/>
          <w:smallCaps w:val="false"/>
          <w:color w:val="231F20"/>
          <w:sz w:val="20"/>
        </w:rPr>
        <w:t>may</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be subject</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to the</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FCPA</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and similar</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anti-bribery</w:t>
      </w:r>
      <w:r>
        <w:rPr>
          <w:rFonts w:ascii="Times New Roman" w:hAnsi="Times New Roman"/>
          <w:b w:val="false"/>
          <w:i w:val="false"/>
          <w:caps w:val="false"/>
          <w:smallCaps w:val="false"/>
          <w:color w:val="231F20"/>
          <w:spacing w:val="3"/>
          <w:sz w:val="20"/>
        </w:rPr>
        <w:t xml:space="preserve"> </w:t>
      </w:r>
      <w:r>
        <w:rPr>
          <w:rFonts w:ascii="Times New Roman" w:hAnsi="Times New Roman"/>
          <w:b w:val="false"/>
          <w:i w:val="false"/>
          <w:caps w:val="false"/>
          <w:smallCaps w:val="false"/>
          <w:color w:val="231F20"/>
          <w:sz w:val="20"/>
        </w:rPr>
        <w:t>or anti-corruption</w:t>
      </w:r>
      <w:r>
        <w:rPr>
          <w:rFonts w:ascii="Times New Roman" w:hAnsi="Times New Roman"/>
          <w:b w:val="false"/>
          <w:i w:val="false"/>
          <w:caps w:val="false"/>
          <w:smallCaps w:val="false"/>
          <w:color w:val="231F20"/>
          <w:spacing w:val="3"/>
          <w:sz w:val="20"/>
        </w:rPr>
        <w:t xml:space="preserve"> </w:t>
      </w:r>
      <w:r>
        <w:rPr>
          <w:rFonts w:ascii="Times New Roman" w:hAnsi="Times New Roman"/>
          <w:b w:val="false"/>
          <w:i w:val="false"/>
          <w:caps w:val="false"/>
          <w:smallCaps w:val="false"/>
          <w:color w:val="231F20"/>
          <w:sz w:val="20"/>
        </w:rPr>
        <w:t>laws, regulations</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or rules</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of other</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countries</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in which we</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operate,</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including</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the</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UK</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Bribery</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Act. The FCPA</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generally prohibits</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companies</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and their</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employees</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and third-party</w:t>
      </w:r>
      <w:r>
        <w:rPr>
          <w:rFonts w:ascii="Times New Roman" w:hAnsi="Times New Roman"/>
          <w:b w:val="false"/>
          <w:i w:val="false"/>
          <w:caps w:val="false"/>
          <w:smallCaps w:val="false"/>
          <w:color w:val="231F20"/>
          <w:spacing w:val="3"/>
          <w:sz w:val="20"/>
        </w:rPr>
        <w:t xml:space="preserve"> </w:t>
      </w:r>
      <w:r>
        <w:rPr>
          <w:rFonts w:ascii="Times New Roman" w:hAnsi="Times New Roman"/>
          <w:b w:val="false"/>
          <w:i w:val="false"/>
          <w:caps w:val="false"/>
          <w:smallCaps w:val="false"/>
          <w:color w:val="231F20"/>
          <w:sz w:val="20"/>
        </w:rPr>
        <w:t>intermediaries</w:t>
      </w:r>
      <w:r>
        <w:rPr>
          <w:rFonts w:ascii="Times New Roman" w:hAnsi="Times New Roman"/>
          <w:b w:val="false"/>
          <w:i w:val="false"/>
          <w:caps w:val="false"/>
          <w:smallCaps w:val="false"/>
          <w:color w:val="231F20"/>
          <w:spacing w:val="4"/>
          <w:sz w:val="20"/>
        </w:rPr>
        <w:t xml:space="preserve"> </w:t>
      </w:r>
      <w:r>
        <w:rPr>
          <w:rFonts w:ascii="Times New Roman" w:hAnsi="Times New Roman"/>
          <w:b w:val="false"/>
          <w:i w:val="false"/>
          <w:caps w:val="false"/>
          <w:smallCaps w:val="false"/>
          <w:color w:val="231F20"/>
          <w:sz w:val="20"/>
        </w:rPr>
        <w:t>from</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offering,</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promising,</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giving</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or authorizing</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others</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to give</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anything</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of value,</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either</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directly</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or indirectly,</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to a non-U.S. government</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official</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in order</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to influence</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official</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action</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or otherwise</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obtain</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or retain</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business.</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The FCPA</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also</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requires</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public companies</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to make</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and keep books and records</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that</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accurately</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and fairly</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reflect</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the</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transactions</w:t>
      </w:r>
      <w:r>
        <w:rPr>
          <w:rFonts w:ascii="Times New Roman" w:hAnsi="Times New Roman"/>
          <w:b w:val="false"/>
          <w:i w:val="false"/>
          <w:caps w:val="false"/>
          <w:smallCaps w:val="false"/>
          <w:color w:val="231F20"/>
          <w:spacing w:val="3"/>
          <w:sz w:val="20"/>
        </w:rPr>
        <w:t xml:space="preserve"> </w:t>
      </w:r>
      <w:r>
        <w:rPr>
          <w:rFonts w:ascii="Times New Roman" w:hAnsi="Times New Roman"/>
          <w:b w:val="false"/>
          <w:i w:val="false"/>
          <w:caps w:val="false"/>
          <w:smallCaps w:val="false"/>
          <w:color w:val="231F20"/>
          <w:sz w:val="20"/>
        </w:rPr>
        <w:t>of the corporation</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and to devise</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and maintain</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an adequate</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system</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of internal</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accounting</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controls.</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Our</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business</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is heavily</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regulated</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and therefore</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involves</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significant</w:t>
      </w:r>
      <w:r>
        <w:rPr>
          <w:rFonts w:ascii="Times New Roman" w:hAnsi="Times New Roman"/>
          <w:b w:val="false"/>
          <w:i w:val="false"/>
          <w:caps w:val="false"/>
          <w:smallCaps w:val="false"/>
          <w:color w:val="231F20"/>
          <w:spacing w:val="3"/>
          <w:sz w:val="20"/>
        </w:rPr>
        <w:t xml:space="preserve"> </w:t>
      </w:r>
      <w:r>
        <w:rPr>
          <w:rFonts w:ascii="Times New Roman" w:hAnsi="Times New Roman"/>
          <w:b w:val="false"/>
          <w:i w:val="false"/>
          <w:caps w:val="false"/>
          <w:smallCaps w:val="false"/>
          <w:color w:val="231F20"/>
          <w:sz w:val="20"/>
        </w:rPr>
        <w:t>interaction</w:t>
      </w:r>
      <w:r>
        <w:rPr>
          <w:rFonts w:ascii="Times New Roman" w:hAnsi="Times New Roman"/>
          <w:b w:val="false"/>
          <w:i w:val="false"/>
          <w:caps w:val="false"/>
          <w:smallCaps w:val="false"/>
          <w:color w:val="231F20"/>
          <w:spacing w:val="3"/>
          <w:sz w:val="20"/>
        </w:rPr>
        <w:t xml:space="preserve"> </w:t>
      </w:r>
      <w:r>
        <w:rPr>
          <w:rFonts w:ascii="Times New Roman" w:hAnsi="Times New Roman"/>
          <w:b w:val="false"/>
          <w:i w:val="false"/>
          <w:caps w:val="false"/>
          <w:smallCaps w:val="false"/>
          <w:color w:val="231F20"/>
          <w:sz w:val="20"/>
        </w:rPr>
        <w:t>with public</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officials,</w:t>
      </w:r>
      <w:r>
        <w:rPr>
          <w:rFonts w:ascii="Times New Roman" w:hAnsi="Times New Roman"/>
          <w:b w:val="false"/>
          <w:i w:val="false"/>
          <w:caps w:val="false"/>
          <w:smallCaps w:val="false"/>
          <w:color w:val="231F20"/>
          <w:spacing w:val="3"/>
          <w:sz w:val="20"/>
        </w:rPr>
        <w:t xml:space="preserve"> </w:t>
      </w:r>
      <w:r>
        <w:rPr>
          <w:rFonts w:ascii="Times New Roman" w:hAnsi="Times New Roman"/>
          <w:b w:val="false"/>
          <w:i w:val="false"/>
          <w:caps w:val="false"/>
          <w:smallCaps w:val="false"/>
          <w:color w:val="231F20"/>
          <w:sz w:val="20"/>
        </w:rPr>
        <w:t>including</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officials</w:t>
      </w:r>
      <w:r>
        <w:rPr>
          <w:rFonts w:ascii="Times New Roman" w:hAnsi="Times New Roman"/>
          <w:b w:val="false"/>
          <w:i w:val="false"/>
          <w:caps w:val="false"/>
          <w:smallCaps w:val="false"/>
          <w:color w:val="231F20"/>
          <w:spacing w:val="3"/>
          <w:sz w:val="20"/>
        </w:rPr>
        <w:t xml:space="preserve"> </w:t>
      </w:r>
      <w:r>
        <w:rPr>
          <w:rFonts w:ascii="Times New Roman" w:hAnsi="Times New Roman"/>
          <w:b w:val="false"/>
          <w:i w:val="false"/>
          <w:caps w:val="false"/>
          <w:smallCaps w:val="false"/>
          <w:color w:val="231F20"/>
          <w:sz w:val="20"/>
        </w:rPr>
        <w:t>of non-U.S. governments.</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Additionally,</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in many</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other</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countries,</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hospitals</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are</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owned and operated</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by the government,</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and doctors</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and other</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hospital</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employees</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are</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employed</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by the</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government</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and would be considered foreign</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officials</w:t>
      </w:r>
      <w:r>
        <w:rPr>
          <w:rFonts w:ascii="Times New Roman" w:hAnsi="Times New Roman"/>
          <w:b w:val="false"/>
          <w:i w:val="false"/>
          <w:caps w:val="false"/>
          <w:smallCaps w:val="false"/>
          <w:color w:val="231F20"/>
          <w:spacing w:val="3"/>
          <w:sz w:val="20"/>
        </w:rPr>
        <w:t xml:space="preserve"> </w:t>
      </w:r>
      <w:r>
        <w:rPr>
          <w:rFonts w:ascii="Times New Roman" w:hAnsi="Times New Roman"/>
          <w:b w:val="false"/>
          <w:i w:val="false"/>
          <w:caps w:val="false"/>
          <w:smallCaps w:val="false"/>
          <w:color w:val="231F20"/>
          <w:sz w:val="20"/>
        </w:rPr>
        <w:t>under</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the</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FCPA,</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and often</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the</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purchasers</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of pharmaceuticals</w:t>
      </w:r>
      <w:r>
        <w:rPr>
          <w:rFonts w:ascii="Times New Roman" w:hAnsi="Times New Roman"/>
          <w:b w:val="false"/>
          <w:i w:val="false"/>
          <w:caps w:val="false"/>
          <w:smallCaps w:val="false"/>
          <w:color w:val="231F20"/>
          <w:spacing w:val="3"/>
          <w:sz w:val="20"/>
        </w:rPr>
        <w:t xml:space="preserve"> </w:t>
      </w:r>
      <w:r>
        <w:rPr>
          <w:rFonts w:ascii="Times New Roman" w:hAnsi="Times New Roman"/>
          <w:b w:val="false"/>
          <w:i w:val="false"/>
          <w:caps w:val="false"/>
          <w:smallCaps w:val="false"/>
          <w:color w:val="231F20"/>
          <w:sz w:val="20"/>
        </w:rPr>
        <w:t>are</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government</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entities;</w:t>
      </w:r>
      <w:r>
        <w:rPr>
          <w:rFonts w:ascii="Times New Roman" w:hAnsi="Times New Roman"/>
          <w:b w:val="false"/>
          <w:i w:val="false"/>
          <w:caps w:val="false"/>
          <w:smallCaps w:val="false"/>
          <w:color w:val="231F20"/>
          <w:spacing w:val="3"/>
          <w:sz w:val="20"/>
        </w:rPr>
        <w:t xml:space="preserve"> </w:t>
      </w:r>
      <w:r>
        <w:rPr>
          <w:rFonts w:ascii="Times New Roman" w:hAnsi="Times New Roman"/>
          <w:b w:val="false"/>
          <w:i w:val="false"/>
          <w:caps w:val="false"/>
          <w:smallCaps w:val="false"/>
          <w:color w:val="231F20"/>
          <w:sz w:val="20"/>
        </w:rPr>
        <w:t>therefore, our</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dealings</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with these</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doctors,</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hospital</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employees</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and purchasers</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are</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subject</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to regulation</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under</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the</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FCPA. Recently,</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the</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SEC</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and DOJ</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have increased</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their</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FCPA</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enforcement</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activities</w:t>
      </w:r>
      <w:r>
        <w:rPr>
          <w:rFonts w:ascii="Times New Roman" w:hAnsi="Times New Roman"/>
          <w:b w:val="false"/>
          <w:i w:val="false"/>
          <w:caps w:val="false"/>
          <w:smallCaps w:val="false"/>
          <w:color w:val="231F20"/>
          <w:spacing w:val="3"/>
          <w:sz w:val="20"/>
        </w:rPr>
        <w:t xml:space="preserve"> </w:t>
      </w:r>
      <w:r>
        <w:rPr>
          <w:rFonts w:ascii="Times New Roman" w:hAnsi="Times New Roman"/>
          <w:b w:val="false"/>
          <w:i w:val="false"/>
          <w:caps w:val="false"/>
          <w:smallCaps w:val="false"/>
          <w:color w:val="231F20"/>
          <w:sz w:val="20"/>
        </w:rPr>
        <w:t>with respect</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to biotechnology</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and pharmaceutical</w:t>
      </w:r>
      <w:r>
        <w:rPr>
          <w:rFonts w:ascii="Times New Roman" w:hAnsi="Times New Roman"/>
          <w:b w:val="false"/>
          <w:i w:val="false"/>
          <w:caps w:val="false"/>
          <w:smallCaps w:val="false"/>
          <w:color w:val="231F20"/>
          <w:spacing w:val="3"/>
          <w:sz w:val="20"/>
        </w:rPr>
        <w:t xml:space="preserve"> </w:t>
      </w:r>
      <w:r>
        <w:rPr>
          <w:rFonts w:ascii="Times New Roman" w:hAnsi="Times New Roman"/>
          <w:b w:val="false"/>
          <w:i w:val="false"/>
          <w:caps w:val="false"/>
          <w:smallCaps w:val="false"/>
          <w:color w:val="231F20"/>
          <w:sz w:val="20"/>
        </w:rPr>
        <w:t>companies.</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There</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is</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no certainty</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that</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all</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of our</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employees,</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agents,</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collaborators,</w:t>
      </w:r>
      <w:r>
        <w:rPr>
          <w:rFonts w:ascii="Times New Roman" w:hAnsi="Times New Roman"/>
          <w:b w:val="false"/>
          <w:i w:val="false"/>
          <w:caps w:val="false"/>
          <w:smallCaps w:val="false"/>
          <w:color w:val="231F20"/>
          <w:spacing w:val="3"/>
          <w:sz w:val="20"/>
        </w:rPr>
        <w:t xml:space="preserve"> </w:t>
      </w:r>
      <w:r>
        <w:rPr>
          <w:rFonts w:ascii="Times New Roman" w:hAnsi="Times New Roman"/>
          <w:b w:val="false"/>
          <w:i w:val="false"/>
          <w:caps w:val="false"/>
          <w:smallCaps w:val="false"/>
          <w:color w:val="231F20"/>
          <w:sz w:val="20"/>
        </w:rPr>
        <w:t>or contractors,</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or those</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of our</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affiliates,</w:t>
      </w:r>
      <w:r>
        <w:rPr>
          <w:rFonts w:ascii="Times New Roman" w:hAnsi="Times New Roman"/>
          <w:b w:val="false"/>
          <w:i w:val="false"/>
          <w:caps w:val="false"/>
          <w:smallCaps w:val="false"/>
          <w:color w:val="231F20"/>
          <w:spacing w:val="3"/>
          <w:sz w:val="20"/>
        </w:rPr>
        <w:t xml:space="preserve"> </w:t>
      </w:r>
      <w:r>
        <w:rPr>
          <w:rFonts w:ascii="Times New Roman" w:hAnsi="Times New Roman"/>
          <w:b w:val="false"/>
          <w:i w:val="false"/>
          <w:caps w:val="false"/>
          <w:smallCaps w:val="false"/>
          <w:color w:val="231F20"/>
          <w:sz w:val="20"/>
        </w:rPr>
        <w:t>will</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comply</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with all</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applicable</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laws and regulations,</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particularly</w:t>
      </w:r>
      <w:r>
        <w:rPr>
          <w:rFonts w:ascii="Times New Roman" w:hAnsi="Times New Roman"/>
          <w:b w:val="false"/>
          <w:i w:val="false"/>
          <w:caps w:val="false"/>
          <w:smallCaps w:val="false"/>
          <w:color w:val="231F20"/>
          <w:spacing w:val="3"/>
          <w:sz w:val="20"/>
        </w:rPr>
        <w:t xml:space="preserve"> </w:t>
      </w:r>
      <w:r>
        <w:rPr>
          <w:rFonts w:ascii="Times New Roman" w:hAnsi="Times New Roman"/>
          <w:b w:val="false"/>
          <w:i w:val="false"/>
          <w:caps w:val="false"/>
          <w:smallCaps w:val="false"/>
          <w:color w:val="231F20"/>
          <w:sz w:val="20"/>
        </w:rPr>
        <w:t>given</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the high level</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of complexity</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of these</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laws. Violations</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of these</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laws and regulations</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could</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result</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in fines,</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criminal sanctions</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against us, our</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officers</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or our</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employees,</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disgorgement,</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and other</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sanctions</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and remedial</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measures, the</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closing</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down of our</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facilities,</w:t>
      </w:r>
      <w:r>
        <w:rPr>
          <w:rFonts w:ascii="Times New Roman" w:hAnsi="Times New Roman"/>
          <w:b w:val="false"/>
          <w:i w:val="false"/>
          <w:caps w:val="false"/>
          <w:smallCaps w:val="false"/>
          <w:color w:val="231F20"/>
          <w:spacing w:val="3"/>
          <w:sz w:val="20"/>
        </w:rPr>
        <w:t xml:space="preserve"> </w:t>
      </w:r>
      <w:r>
        <w:rPr>
          <w:rFonts w:ascii="Times New Roman" w:hAnsi="Times New Roman"/>
          <w:b w:val="false"/>
          <w:i w:val="false"/>
          <w:caps w:val="false"/>
          <w:smallCaps w:val="false"/>
          <w:color w:val="231F20"/>
          <w:sz w:val="20"/>
        </w:rPr>
        <w:t>requirements</w:t>
      </w:r>
      <w:r>
        <w:rPr>
          <w:rFonts w:ascii="Times New Roman" w:hAnsi="Times New Roman"/>
          <w:b w:val="false"/>
          <w:i w:val="false"/>
          <w:caps w:val="false"/>
          <w:smallCaps w:val="false"/>
          <w:color w:val="231F20"/>
          <w:spacing w:val="3"/>
          <w:sz w:val="20"/>
        </w:rPr>
        <w:t xml:space="preserve"> </w:t>
      </w:r>
      <w:r>
        <w:rPr>
          <w:rFonts w:ascii="Times New Roman" w:hAnsi="Times New Roman"/>
          <w:b w:val="false"/>
          <w:i w:val="false"/>
          <w:caps w:val="false"/>
          <w:smallCaps w:val="false"/>
          <w:color w:val="231F20"/>
          <w:sz w:val="20"/>
        </w:rPr>
        <w:t>to obtain</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export</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licenses,</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cessation</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of business</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activities</w:t>
      </w:r>
      <w:r>
        <w:rPr>
          <w:rFonts w:ascii="Times New Roman" w:hAnsi="Times New Roman"/>
          <w:b w:val="false"/>
          <w:i w:val="false"/>
          <w:caps w:val="false"/>
          <w:smallCaps w:val="false"/>
          <w:color w:val="231F20"/>
          <w:spacing w:val="3"/>
          <w:sz w:val="20"/>
        </w:rPr>
        <w:t xml:space="preserve"> </w:t>
      </w:r>
      <w:r>
        <w:rPr>
          <w:rFonts w:ascii="Times New Roman" w:hAnsi="Times New Roman"/>
          <w:b w:val="false"/>
          <w:i w:val="false"/>
          <w:caps w:val="false"/>
          <w:smallCaps w:val="false"/>
          <w:color w:val="231F20"/>
          <w:sz w:val="20"/>
        </w:rPr>
        <w:t>in sanctioned</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countries,</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implementation</w:t>
      </w:r>
      <w:r>
        <w:rPr>
          <w:rFonts w:ascii="Times New Roman" w:hAnsi="Times New Roman"/>
          <w:b w:val="false"/>
          <w:i w:val="false"/>
          <w:caps w:val="false"/>
          <w:smallCaps w:val="false"/>
          <w:color w:val="231F20"/>
          <w:spacing w:val="3"/>
          <w:sz w:val="20"/>
        </w:rPr>
        <w:t xml:space="preserve"> </w:t>
      </w:r>
      <w:r>
        <w:rPr>
          <w:rFonts w:ascii="Times New Roman" w:hAnsi="Times New Roman"/>
          <w:b w:val="false"/>
          <w:i w:val="false"/>
          <w:caps w:val="false"/>
          <w:smallCaps w:val="false"/>
          <w:color w:val="231F20"/>
          <w:sz w:val="20"/>
        </w:rPr>
        <w:t>of compliance</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programs,</w:t>
      </w:r>
      <w:r>
        <w:rPr>
          <w:rFonts w:ascii="Times New Roman" w:hAnsi="Times New Roman"/>
          <w:b w:val="false"/>
          <w:i w:val="false"/>
          <w:caps w:val="false"/>
          <w:smallCaps w:val="false"/>
          <w:color w:val="231F20"/>
          <w:spacing w:val="2"/>
          <w:sz w:val="20"/>
        </w:rPr>
        <w:t xml:space="preserve"> </w:t>
      </w:r>
    </w:p>
    <w:p>
      <w:pPr>
        <w:pStyle w:val="TextBody"/>
        <w:spacing w:before="240" w:after="0"/>
        <w:jc w:val="center"/>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70</w:t>
      </w:r>
    </w:p>
    <w:p>
      <w:pPr>
        <w:pStyle w:val="HorizontalLine"/>
        <w:rPr/>
      </w:pPr>
      <w:r>
        <w:rPr/>
      </w:r>
    </w:p>
    <w:p>
      <w:pPr>
        <w:pStyle w:val="TextBody"/>
        <w:spacing w:before="0" w:after="0"/>
        <w:rPr/>
      </w:pPr>
      <w:r>
        <w:rPr/>
        <w:t> </w:t>
      </w:r>
    </w:p>
    <w:p>
      <w:pPr>
        <w:pStyle w:val="TextBody"/>
        <w:spacing w:before="120" w:after="0"/>
        <w:jc w:val="both"/>
        <w:rPr>
          <w:rFonts w:ascii="Times New Roman" w:hAnsi="Times New Roman"/>
          <w:b w:val="false"/>
          <w:i w:val="false"/>
          <w:caps w:val="false"/>
          <w:smallCaps w:val="false"/>
          <w:color w:val="231F20"/>
          <w:sz w:val="20"/>
        </w:rPr>
      </w:pPr>
      <w:r>
        <w:rPr>
          <w:rFonts w:ascii="Times New Roman" w:hAnsi="Times New Roman"/>
          <w:b w:val="false"/>
          <w:i w:val="false"/>
          <w:caps w:val="false"/>
          <w:smallCaps w:val="false"/>
          <w:color w:val="231F20"/>
          <w:sz w:val="20"/>
        </w:rPr>
        <w:t>and prohibitions</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on the</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conduct</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of our</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business. Any such violations</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could</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include</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prohibitions</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on our</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ability</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to offer</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our</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products</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in one or more</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countries and could</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materially</w:t>
      </w:r>
      <w:r>
        <w:rPr>
          <w:rFonts w:ascii="Times New Roman" w:hAnsi="Times New Roman"/>
          <w:b w:val="false"/>
          <w:i w:val="false"/>
          <w:caps w:val="false"/>
          <w:smallCaps w:val="false"/>
          <w:color w:val="231F20"/>
          <w:spacing w:val="3"/>
          <w:sz w:val="20"/>
        </w:rPr>
        <w:t xml:space="preserve"> </w:t>
      </w:r>
      <w:r>
        <w:rPr>
          <w:rFonts w:ascii="Times New Roman" w:hAnsi="Times New Roman"/>
          <w:b w:val="false"/>
          <w:i w:val="false"/>
          <w:caps w:val="false"/>
          <w:smallCaps w:val="false"/>
          <w:color w:val="231F20"/>
          <w:sz w:val="20"/>
        </w:rPr>
        <w:t>damage</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our</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reputation,</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our</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brand,</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our</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international</w:t>
      </w:r>
      <w:r>
        <w:rPr>
          <w:rFonts w:ascii="Times New Roman" w:hAnsi="Times New Roman"/>
          <w:b w:val="false"/>
          <w:i w:val="false"/>
          <w:caps w:val="false"/>
          <w:smallCaps w:val="false"/>
          <w:color w:val="231F20"/>
          <w:spacing w:val="3"/>
          <w:sz w:val="20"/>
        </w:rPr>
        <w:t xml:space="preserve"> </w:t>
      </w:r>
      <w:r>
        <w:rPr>
          <w:rFonts w:ascii="Times New Roman" w:hAnsi="Times New Roman"/>
          <w:b w:val="false"/>
          <w:i w:val="false"/>
          <w:caps w:val="false"/>
          <w:smallCaps w:val="false"/>
          <w:color w:val="231F20"/>
          <w:sz w:val="20"/>
        </w:rPr>
        <w:t>activities,</w:t>
      </w:r>
      <w:r>
        <w:rPr>
          <w:rFonts w:ascii="Times New Roman" w:hAnsi="Times New Roman"/>
          <w:b w:val="false"/>
          <w:i w:val="false"/>
          <w:caps w:val="false"/>
          <w:smallCaps w:val="false"/>
          <w:color w:val="231F20"/>
          <w:spacing w:val="3"/>
          <w:sz w:val="20"/>
        </w:rPr>
        <w:t xml:space="preserve"> </w:t>
      </w:r>
      <w:r>
        <w:rPr>
          <w:rFonts w:ascii="Times New Roman" w:hAnsi="Times New Roman"/>
          <w:b w:val="false"/>
          <w:i w:val="false"/>
          <w:caps w:val="false"/>
          <w:smallCaps w:val="false"/>
          <w:color w:val="231F20"/>
          <w:sz w:val="20"/>
        </w:rPr>
        <w:t>our</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ability</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to attract</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and retain employees</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 xml:space="preserve">and </w:t>
      </w:r>
      <w:r>
        <w:rPr>
          <w:rFonts w:ascii="Times New Roman" w:hAnsi="Times New Roman"/>
          <w:b w:val="false"/>
          <w:i w:val="false"/>
          <w:caps w:val="false"/>
          <w:smallCaps w:val="false"/>
          <w:color w:val="231F20"/>
          <w:spacing w:val="1"/>
          <w:sz w:val="20"/>
        </w:rPr>
        <w:t>our</w:t>
      </w:r>
      <w:r>
        <w:rPr>
          <w:rFonts w:ascii="Times New Roman" w:hAnsi="Times New Roman"/>
          <w:b w:val="false"/>
          <w:i w:val="false"/>
          <w:caps w:val="false"/>
          <w:smallCaps w:val="false"/>
          <w:color w:val="231F20"/>
          <w:sz w:val="20"/>
        </w:rPr>
        <w:t xml:space="preserve"> business,</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prospects,</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operating</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results</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and financial</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condition.</w:t>
      </w:r>
    </w:p>
    <w:p>
      <w:pPr>
        <w:pStyle w:val="TextBody"/>
        <w:spacing w:before="120" w:after="0"/>
        <w:jc w:val="both"/>
        <w:rPr>
          <w:rFonts w:ascii="Times New Roman" w:hAnsi="Times New Roman"/>
          <w:b w:val="false"/>
          <w:i w:val="false"/>
          <w:caps w:val="false"/>
          <w:smallCaps w:val="false"/>
          <w:color w:val="231F20"/>
          <w:sz w:val="20"/>
        </w:rPr>
      </w:pPr>
      <w:r>
        <w:rPr>
          <w:rFonts w:ascii="Times New Roman" w:hAnsi="Times New Roman"/>
          <w:b w:val="false"/>
          <w:i w:val="false"/>
          <w:caps w:val="false"/>
          <w:smallCaps w:val="false"/>
          <w:color w:val="231F20"/>
          <w:sz w:val="20"/>
        </w:rPr>
        <w:t>In addition,</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our</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products</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may</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be subject</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to U.S.</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and foreign</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export</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controls,</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trade</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sanctions</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and import laws and regulations.</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Governmental</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regulation</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of the</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import</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or export</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of our</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products,</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or our</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failure</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to obtain</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any required</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import</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or export</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authorization</w:t>
      </w:r>
      <w:r>
        <w:rPr>
          <w:rFonts w:ascii="Times New Roman" w:hAnsi="Times New Roman"/>
          <w:b w:val="false"/>
          <w:i w:val="false"/>
          <w:caps w:val="false"/>
          <w:smallCaps w:val="false"/>
          <w:color w:val="231F20"/>
          <w:spacing w:val="3"/>
          <w:sz w:val="20"/>
        </w:rPr>
        <w:t xml:space="preserve"> </w:t>
      </w:r>
      <w:r>
        <w:rPr>
          <w:rFonts w:ascii="Times New Roman" w:hAnsi="Times New Roman"/>
          <w:b w:val="false"/>
          <w:i w:val="false"/>
          <w:caps w:val="false"/>
          <w:smallCaps w:val="false"/>
          <w:color w:val="231F20"/>
          <w:sz w:val="20"/>
        </w:rPr>
        <w:t>for</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our</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products,</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when applicable,</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could</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harm</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our</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international sales</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and adversely</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affect</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our</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revenue.</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Compliance</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with applicable</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regulatory</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requirements</w:t>
      </w:r>
      <w:r>
        <w:rPr>
          <w:rFonts w:ascii="Times New Roman" w:hAnsi="Times New Roman"/>
          <w:b w:val="false"/>
          <w:i w:val="false"/>
          <w:caps w:val="false"/>
          <w:smallCaps w:val="false"/>
          <w:color w:val="231F20"/>
          <w:spacing w:val="3"/>
          <w:sz w:val="20"/>
        </w:rPr>
        <w:t xml:space="preserve"> </w:t>
      </w:r>
      <w:r>
        <w:rPr>
          <w:rFonts w:ascii="Times New Roman" w:hAnsi="Times New Roman"/>
          <w:b w:val="false"/>
          <w:i w:val="false"/>
          <w:caps w:val="false"/>
          <w:smallCaps w:val="false"/>
          <w:color w:val="231F20"/>
          <w:sz w:val="20"/>
        </w:rPr>
        <w:t>regarding</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the</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export of our</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products</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may</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create</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delays</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in the</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introduction</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of our</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products</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in international</w:t>
      </w:r>
      <w:r>
        <w:rPr>
          <w:rFonts w:ascii="Times New Roman" w:hAnsi="Times New Roman"/>
          <w:b w:val="false"/>
          <w:i w:val="false"/>
          <w:caps w:val="false"/>
          <w:smallCaps w:val="false"/>
          <w:color w:val="231F20"/>
          <w:spacing w:val="3"/>
          <w:sz w:val="20"/>
        </w:rPr>
        <w:t xml:space="preserve"> </w:t>
      </w:r>
      <w:r>
        <w:rPr>
          <w:rFonts w:ascii="Times New Roman" w:hAnsi="Times New Roman"/>
          <w:b w:val="false"/>
          <w:i w:val="false"/>
          <w:caps w:val="false"/>
          <w:smallCaps w:val="false"/>
          <w:color w:val="231F20"/>
          <w:sz w:val="20"/>
        </w:rPr>
        <w:t>markets</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or, in some cases,</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prevent</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the</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export</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of our</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products</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to some</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countries</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altogether.</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Furthermore,</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United</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States</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export</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control laws and economic</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sanctions</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prohibit</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the</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shipment</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of certain</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products</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and services</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to countries,</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governments, and persons</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targeted</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by United</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States</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sanctions.</w:t>
      </w:r>
      <w:r>
        <w:rPr>
          <w:rFonts w:ascii="Times New Roman" w:hAnsi="Times New Roman"/>
          <w:b w:val="false"/>
          <w:i w:val="false"/>
          <w:caps w:val="false"/>
          <w:smallCaps w:val="false"/>
          <w:color w:val="231F20"/>
          <w:spacing w:val="2"/>
          <w:sz w:val="20"/>
        </w:rPr>
        <w:t xml:space="preserve"> For example, the U.S. government and other governments in jurisdictions in which we may operate in the future have imposed severe sanctions and export controls against Russia and Russian interests and threatened additional sanctions and controls in connection with the conflict between Russia and Ukraine. The impact of these measures, as well as potential responses to them by Russia, is currently unknown and they could adversely affect our business, supply chain, business partners or customers.</w:t>
      </w:r>
    </w:p>
    <w:p>
      <w:pPr>
        <w:pStyle w:val="TextBody"/>
        <w:spacing w:before="120" w:after="0"/>
        <w:jc w:val="both"/>
        <w:rPr>
          <w:rFonts w:ascii="Times New Roman" w:hAnsi="Times New Roman"/>
          <w:b w:val="false"/>
          <w:i w:val="false"/>
          <w:caps w:val="false"/>
          <w:smallCaps w:val="false"/>
          <w:color w:val="231F20"/>
          <w:sz w:val="20"/>
        </w:rPr>
      </w:pPr>
      <w:r>
        <w:rPr>
          <w:rFonts w:ascii="Times New Roman" w:hAnsi="Times New Roman"/>
          <w:b w:val="false"/>
          <w:i w:val="false"/>
          <w:caps w:val="false"/>
          <w:smallCaps w:val="false"/>
          <w:color w:val="231F20"/>
          <w:sz w:val="20"/>
        </w:rPr>
        <w:t>If</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we fail</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to comply</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with export</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and import</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regulations,</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and such economic</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sanctions,</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penalties</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could</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be imposed,</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including</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fines</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and/or</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denial</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of certain</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export</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privileges. Moreover,</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any new export</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or import</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restrictions,</w:t>
      </w:r>
      <w:r>
        <w:rPr>
          <w:rFonts w:ascii="Times New Roman" w:hAnsi="Times New Roman"/>
          <w:b w:val="false"/>
          <w:i w:val="false"/>
          <w:caps w:val="false"/>
          <w:smallCaps w:val="false"/>
          <w:color w:val="231F20"/>
          <w:spacing w:val="3"/>
          <w:sz w:val="20"/>
        </w:rPr>
        <w:t xml:space="preserve"> </w:t>
      </w:r>
      <w:r>
        <w:rPr>
          <w:rFonts w:ascii="Times New Roman" w:hAnsi="Times New Roman"/>
          <w:b w:val="false"/>
          <w:i w:val="false"/>
          <w:caps w:val="false"/>
          <w:smallCaps w:val="false"/>
          <w:color w:val="231F20"/>
          <w:sz w:val="20"/>
        </w:rPr>
        <w:t>new legislation</w:t>
      </w:r>
      <w:r>
        <w:rPr>
          <w:rFonts w:ascii="Times New Roman" w:hAnsi="Times New Roman"/>
          <w:b w:val="false"/>
          <w:i w:val="false"/>
          <w:caps w:val="false"/>
          <w:smallCaps w:val="false"/>
          <w:color w:val="231F20"/>
          <w:spacing w:val="3"/>
          <w:sz w:val="20"/>
        </w:rPr>
        <w:t xml:space="preserve"> </w:t>
      </w:r>
      <w:r>
        <w:rPr>
          <w:rFonts w:ascii="Times New Roman" w:hAnsi="Times New Roman"/>
          <w:b w:val="false"/>
          <w:i w:val="false"/>
          <w:caps w:val="false"/>
          <w:smallCaps w:val="false"/>
          <w:color w:val="231F20"/>
          <w:sz w:val="20"/>
        </w:rPr>
        <w:t>or shifting</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approaches</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in the</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enforcement</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or scope</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of existing</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regulations,</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or in the</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countries,</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persons,</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or products</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targeted</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by such regulations,</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could</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result in decreased</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use of our</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products</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by, or in our</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decreased</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ability</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to export</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our</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products</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to, existing</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or potential</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customers</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with international</w:t>
      </w:r>
      <w:r>
        <w:rPr>
          <w:rFonts w:ascii="Times New Roman" w:hAnsi="Times New Roman"/>
          <w:b w:val="false"/>
          <w:i w:val="false"/>
          <w:caps w:val="false"/>
          <w:smallCaps w:val="false"/>
          <w:color w:val="231F20"/>
          <w:spacing w:val="3"/>
          <w:sz w:val="20"/>
        </w:rPr>
        <w:t xml:space="preserve"> </w:t>
      </w:r>
      <w:r>
        <w:rPr>
          <w:rFonts w:ascii="Times New Roman" w:hAnsi="Times New Roman"/>
          <w:b w:val="false"/>
          <w:i w:val="false"/>
          <w:caps w:val="false"/>
          <w:smallCaps w:val="false"/>
          <w:color w:val="231F20"/>
          <w:sz w:val="20"/>
        </w:rPr>
        <w:t>operations.</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Any decreased</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use of our</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products</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or limitation</w:t>
      </w:r>
      <w:r>
        <w:rPr>
          <w:rFonts w:ascii="Times New Roman" w:hAnsi="Times New Roman"/>
          <w:b w:val="false"/>
          <w:i w:val="false"/>
          <w:caps w:val="false"/>
          <w:smallCaps w:val="false"/>
          <w:color w:val="231F20"/>
          <w:spacing w:val="3"/>
          <w:sz w:val="20"/>
        </w:rPr>
        <w:t xml:space="preserve"> </w:t>
      </w:r>
      <w:r>
        <w:rPr>
          <w:rFonts w:ascii="Times New Roman" w:hAnsi="Times New Roman"/>
          <w:b w:val="false"/>
          <w:i w:val="false"/>
          <w:caps w:val="false"/>
          <w:smallCaps w:val="false"/>
          <w:color w:val="231F20"/>
          <w:sz w:val="20"/>
        </w:rPr>
        <w:t>on our ability</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to export</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or sell</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our</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products</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would likely</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adversely</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affect</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our</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business.</w:t>
      </w:r>
    </w:p>
    <w:p>
      <w:pPr>
        <w:pStyle w:val="TextBody"/>
        <w:spacing w:before="120" w:after="0"/>
        <w:jc w:val="both"/>
        <w:rPr>
          <w:rFonts w:ascii="Times New Roman" w:hAnsi="Times New Roman"/>
          <w:b w:val="false"/>
          <w:i w:val="false"/>
          <w:caps w:val="false"/>
          <w:smallCaps w:val="false"/>
          <w:color w:val="231F20"/>
          <w:sz w:val="20"/>
        </w:rPr>
      </w:pPr>
      <w:r>
        <w:rPr>
          <w:rFonts w:ascii="Times New Roman" w:hAnsi="Times New Roman"/>
          <w:b w:val="false"/>
          <w:i w:val="false"/>
          <w:caps w:val="false"/>
          <w:smallCaps w:val="false"/>
          <w:color w:val="231F20"/>
          <w:sz w:val="20"/>
        </w:rPr>
        <w:t>Further, with rising international trade tensions or sanctions, our business may be adversely affected following new or increased tariffs that result in increased global clinical trial costs as a result of international transportation of clinical drug supplies, as well as the costs of materials and products imported into the United States. Tariffs, trade restrictions or sanctions imposed by the United States or other countries, including as a result geopolitical tension, such as a deterioration in the relationship between the United States and China or escalation in conflict between Russia and Ukraine, including any additional sanctions, export controls or other restrictive actions that may be imposed by the United States and/or other countries against governmental or other entities in Russia, could increase the prices of our and our collaboration partners’ drug products, affect our and our collaboration partners’ ability to commercialize such drug products, or create adverse tax consequences in the United States or other countries. As a result, changes in international trade policy, changes in trade agreements and the imposition of tariffs or sanctions by the United States or other countries could materially adversely affect our results of operations and financial condition.</w:t>
      </w:r>
    </w:p>
    <w:p>
      <w:pPr>
        <w:pStyle w:val="TextBody"/>
        <w:spacing w:before="120" w:after="0"/>
        <w:jc w:val="both"/>
        <w:rPr>
          <w:rFonts w:ascii="Times New Roman" w:hAnsi="Times New Roman"/>
          <w:b/>
          <w:i w:val="false"/>
          <w:caps w:val="false"/>
          <w:smallCaps w:val="false"/>
          <w:color w:val="231F20"/>
          <w:sz w:val="20"/>
        </w:rPr>
      </w:pPr>
      <w:r>
        <w:rPr>
          <w:rFonts w:ascii="Times New Roman" w:hAnsi="Times New Roman"/>
          <w:b/>
          <w:i w:val="false"/>
          <w:caps w:val="false"/>
          <w:smallCaps w:val="false"/>
          <w:color w:val="231F20"/>
          <w:sz w:val="20"/>
        </w:rPr>
        <w:t>Risks Related</w:t>
      </w:r>
      <w:r>
        <w:rPr>
          <w:rFonts w:ascii="Times New Roman" w:hAnsi="Times New Roman"/>
          <w:b/>
          <w:i w:val="false"/>
          <w:caps w:val="false"/>
          <w:smallCaps w:val="false"/>
          <w:color w:val="231F20"/>
          <w:spacing w:val="1"/>
          <w:sz w:val="20"/>
        </w:rPr>
        <w:t xml:space="preserve"> </w:t>
      </w:r>
      <w:r>
        <w:rPr>
          <w:rFonts w:ascii="Times New Roman" w:hAnsi="Times New Roman"/>
          <w:b/>
          <w:i w:val="false"/>
          <w:caps w:val="false"/>
          <w:smallCaps w:val="false"/>
          <w:color w:val="231F20"/>
          <w:sz w:val="20"/>
        </w:rPr>
        <w:t>to Employee</w:t>
      </w:r>
      <w:r>
        <w:rPr>
          <w:rFonts w:ascii="Times New Roman" w:hAnsi="Times New Roman"/>
          <w:b/>
          <w:i w:val="false"/>
          <w:caps w:val="false"/>
          <w:smallCaps w:val="false"/>
          <w:color w:val="231F20"/>
          <w:spacing w:val="1"/>
          <w:sz w:val="20"/>
        </w:rPr>
        <w:t xml:space="preserve"> </w:t>
      </w:r>
      <w:r>
        <w:rPr>
          <w:rFonts w:ascii="Times New Roman" w:hAnsi="Times New Roman"/>
          <w:b/>
          <w:i w:val="false"/>
          <w:caps w:val="false"/>
          <w:smallCaps w:val="false"/>
          <w:color w:val="231F20"/>
          <w:sz w:val="20"/>
        </w:rPr>
        <w:t>Matters,</w:t>
      </w:r>
      <w:r>
        <w:rPr>
          <w:rFonts w:ascii="Times New Roman" w:hAnsi="Times New Roman"/>
          <w:b/>
          <w:i w:val="false"/>
          <w:caps w:val="false"/>
          <w:smallCaps w:val="false"/>
          <w:color w:val="231F20"/>
          <w:spacing w:val="2"/>
          <w:sz w:val="20"/>
        </w:rPr>
        <w:t xml:space="preserve"> </w:t>
      </w:r>
      <w:r>
        <w:rPr>
          <w:rFonts w:ascii="Times New Roman" w:hAnsi="Times New Roman"/>
          <w:b/>
          <w:i w:val="false"/>
          <w:caps w:val="false"/>
          <w:smallCaps w:val="false"/>
          <w:color w:val="231F20"/>
          <w:sz w:val="20"/>
        </w:rPr>
        <w:t>Managing Our Growth and Other</w:t>
      </w:r>
      <w:r>
        <w:rPr>
          <w:rFonts w:ascii="Times New Roman" w:hAnsi="Times New Roman"/>
          <w:b/>
          <w:i w:val="false"/>
          <w:caps w:val="false"/>
          <w:smallCaps w:val="false"/>
          <w:color w:val="231F20"/>
          <w:spacing w:val="1"/>
          <w:sz w:val="20"/>
        </w:rPr>
        <w:t xml:space="preserve"> </w:t>
      </w:r>
      <w:r>
        <w:rPr>
          <w:rFonts w:ascii="Times New Roman" w:hAnsi="Times New Roman"/>
          <w:b/>
          <w:i w:val="false"/>
          <w:caps w:val="false"/>
          <w:smallCaps w:val="false"/>
          <w:color w:val="231F20"/>
          <w:sz w:val="20"/>
        </w:rPr>
        <w:t>Risks Related</w:t>
      </w:r>
      <w:r>
        <w:rPr>
          <w:rFonts w:ascii="Times New Roman" w:hAnsi="Times New Roman"/>
          <w:b/>
          <w:i w:val="false"/>
          <w:caps w:val="false"/>
          <w:smallCaps w:val="false"/>
          <w:color w:val="231F20"/>
          <w:spacing w:val="1"/>
          <w:sz w:val="20"/>
        </w:rPr>
        <w:t xml:space="preserve"> </w:t>
      </w:r>
      <w:r>
        <w:rPr>
          <w:rFonts w:ascii="Times New Roman" w:hAnsi="Times New Roman"/>
          <w:b/>
          <w:i w:val="false"/>
          <w:caps w:val="false"/>
          <w:smallCaps w:val="false"/>
          <w:color w:val="231F20"/>
          <w:sz w:val="20"/>
        </w:rPr>
        <w:t>to our</w:t>
      </w:r>
      <w:r>
        <w:rPr>
          <w:rFonts w:ascii="Times New Roman" w:hAnsi="Times New Roman"/>
          <w:b/>
          <w:i w:val="false"/>
          <w:caps w:val="false"/>
          <w:smallCaps w:val="false"/>
          <w:color w:val="231F20"/>
          <w:spacing w:val="1"/>
          <w:sz w:val="20"/>
        </w:rPr>
        <w:t xml:space="preserve"> </w:t>
      </w:r>
      <w:r>
        <w:rPr>
          <w:rFonts w:ascii="Times New Roman" w:hAnsi="Times New Roman"/>
          <w:b/>
          <w:i w:val="false"/>
          <w:caps w:val="false"/>
          <w:smallCaps w:val="false"/>
          <w:color w:val="231F20"/>
          <w:sz w:val="20"/>
        </w:rPr>
        <w:t>Business</w:t>
      </w:r>
    </w:p>
    <w:p>
      <w:pPr>
        <w:pStyle w:val="TextBody"/>
        <w:spacing w:before="120" w:after="0"/>
        <w:jc w:val="both"/>
        <w:rPr>
          <w:rFonts w:ascii="Times New Roman" w:hAnsi="Times New Roman"/>
          <w:b/>
          <w:i/>
          <w:caps w:val="false"/>
          <w:smallCaps w:val="false"/>
          <w:color w:val="231F20"/>
          <w:sz w:val="20"/>
        </w:rPr>
      </w:pPr>
      <w:r>
        <w:rPr>
          <w:rFonts w:ascii="Times New Roman" w:hAnsi="Times New Roman"/>
          <w:b/>
          <w:i/>
          <w:caps w:val="false"/>
          <w:smallCaps w:val="false"/>
          <w:color w:val="231F20"/>
          <w:sz w:val="20"/>
        </w:rPr>
        <w:t>Our</w:t>
      </w:r>
      <w:r>
        <w:rPr>
          <w:rFonts w:ascii="Times New Roman" w:hAnsi="Times New Roman"/>
          <w:b/>
          <w:i/>
          <w:caps w:val="false"/>
          <w:smallCaps w:val="false"/>
          <w:color w:val="231F20"/>
          <w:spacing w:val="1"/>
          <w:sz w:val="20"/>
        </w:rPr>
        <w:t xml:space="preserve"> </w:t>
      </w:r>
      <w:r>
        <w:rPr>
          <w:rFonts w:ascii="Times New Roman" w:hAnsi="Times New Roman"/>
          <w:b/>
          <w:i/>
          <w:caps w:val="false"/>
          <w:smallCaps w:val="false"/>
          <w:color w:val="231F20"/>
          <w:sz w:val="20"/>
        </w:rPr>
        <w:t>success</w:t>
      </w:r>
      <w:r>
        <w:rPr>
          <w:rFonts w:ascii="Times New Roman" w:hAnsi="Times New Roman"/>
          <w:b/>
          <w:i/>
          <w:caps w:val="false"/>
          <w:smallCaps w:val="false"/>
          <w:color w:val="231F20"/>
          <w:spacing w:val="1"/>
          <w:sz w:val="20"/>
        </w:rPr>
        <w:t xml:space="preserve"> </w:t>
      </w:r>
      <w:r>
        <w:rPr>
          <w:rFonts w:ascii="Times New Roman" w:hAnsi="Times New Roman"/>
          <w:b/>
          <w:i/>
          <w:caps w:val="false"/>
          <w:smallCaps w:val="false"/>
          <w:color w:val="231F20"/>
          <w:sz w:val="20"/>
        </w:rPr>
        <w:t>is</w:t>
      </w:r>
      <w:r>
        <w:rPr>
          <w:rFonts w:ascii="Times New Roman" w:hAnsi="Times New Roman"/>
          <w:b/>
          <w:i/>
          <w:caps w:val="false"/>
          <w:smallCaps w:val="false"/>
          <w:color w:val="231F20"/>
          <w:spacing w:val="1"/>
          <w:sz w:val="20"/>
        </w:rPr>
        <w:t xml:space="preserve"> </w:t>
      </w:r>
      <w:r>
        <w:rPr>
          <w:rFonts w:ascii="Times New Roman" w:hAnsi="Times New Roman"/>
          <w:b/>
          <w:i/>
          <w:caps w:val="false"/>
          <w:smallCaps w:val="false"/>
          <w:color w:val="231F20"/>
          <w:sz w:val="20"/>
        </w:rPr>
        <w:t>highly</w:t>
      </w:r>
      <w:r>
        <w:rPr>
          <w:rFonts w:ascii="Times New Roman" w:hAnsi="Times New Roman"/>
          <w:b/>
          <w:i/>
          <w:caps w:val="false"/>
          <w:smallCaps w:val="false"/>
          <w:color w:val="231F20"/>
          <w:spacing w:val="1"/>
          <w:sz w:val="20"/>
        </w:rPr>
        <w:t xml:space="preserve"> </w:t>
      </w:r>
      <w:r>
        <w:rPr>
          <w:rFonts w:ascii="Times New Roman" w:hAnsi="Times New Roman"/>
          <w:b/>
          <w:i/>
          <w:caps w:val="false"/>
          <w:smallCaps w:val="false"/>
          <w:color w:val="231F20"/>
          <w:sz w:val="20"/>
        </w:rPr>
        <w:t>dependent</w:t>
      </w:r>
      <w:r>
        <w:rPr>
          <w:rFonts w:ascii="Times New Roman" w:hAnsi="Times New Roman"/>
          <w:b/>
          <w:i/>
          <w:caps w:val="false"/>
          <w:smallCaps w:val="false"/>
          <w:color w:val="231F20"/>
          <w:spacing w:val="1"/>
          <w:sz w:val="20"/>
        </w:rPr>
        <w:t xml:space="preserve"> </w:t>
      </w:r>
      <w:r>
        <w:rPr>
          <w:rFonts w:ascii="Times New Roman" w:hAnsi="Times New Roman"/>
          <w:b/>
          <w:i/>
          <w:caps w:val="false"/>
          <w:smallCaps w:val="false"/>
          <w:color w:val="231F20"/>
          <w:sz w:val="20"/>
        </w:rPr>
        <w:t>on our</w:t>
      </w:r>
      <w:r>
        <w:rPr>
          <w:rFonts w:ascii="Times New Roman" w:hAnsi="Times New Roman"/>
          <w:b/>
          <w:i/>
          <w:caps w:val="false"/>
          <w:smallCaps w:val="false"/>
          <w:color w:val="231F20"/>
          <w:spacing w:val="1"/>
          <w:sz w:val="20"/>
        </w:rPr>
        <w:t xml:space="preserve"> </w:t>
      </w:r>
      <w:r>
        <w:rPr>
          <w:rFonts w:ascii="Times New Roman" w:hAnsi="Times New Roman"/>
          <w:b/>
          <w:i/>
          <w:caps w:val="false"/>
          <w:smallCaps w:val="false"/>
          <w:color w:val="231F20"/>
          <w:sz w:val="20"/>
        </w:rPr>
        <w:t>ability</w:t>
      </w:r>
      <w:r>
        <w:rPr>
          <w:rFonts w:ascii="Times New Roman" w:hAnsi="Times New Roman"/>
          <w:b/>
          <w:i/>
          <w:caps w:val="false"/>
          <w:smallCaps w:val="false"/>
          <w:color w:val="231F20"/>
          <w:spacing w:val="2"/>
          <w:sz w:val="20"/>
        </w:rPr>
        <w:t xml:space="preserve"> </w:t>
      </w:r>
      <w:r>
        <w:rPr>
          <w:rFonts w:ascii="Times New Roman" w:hAnsi="Times New Roman"/>
          <w:b/>
          <w:i/>
          <w:caps w:val="false"/>
          <w:smallCaps w:val="false"/>
          <w:color w:val="231F20"/>
          <w:sz w:val="20"/>
        </w:rPr>
        <w:t>to attract</w:t>
      </w:r>
      <w:r>
        <w:rPr>
          <w:rFonts w:ascii="Times New Roman" w:hAnsi="Times New Roman"/>
          <w:b/>
          <w:i/>
          <w:caps w:val="false"/>
          <w:smallCaps w:val="false"/>
          <w:color w:val="231F20"/>
          <w:spacing w:val="2"/>
          <w:sz w:val="20"/>
        </w:rPr>
        <w:t xml:space="preserve"> </w:t>
      </w:r>
      <w:r>
        <w:rPr>
          <w:rFonts w:ascii="Times New Roman" w:hAnsi="Times New Roman"/>
          <w:b/>
          <w:i/>
          <w:caps w:val="false"/>
          <w:smallCaps w:val="false"/>
          <w:color w:val="231F20"/>
          <w:sz w:val="20"/>
        </w:rPr>
        <w:t>and retain</w:t>
      </w:r>
      <w:r>
        <w:rPr>
          <w:rFonts w:ascii="Times New Roman" w:hAnsi="Times New Roman"/>
          <w:b/>
          <w:i/>
          <w:caps w:val="false"/>
          <w:smallCaps w:val="false"/>
          <w:color w:val="231F20"/>
          <w:spacing w:val="1"/>
          <w:sz w:val="20"/>
        </w:rPr>
        <w:t xml:space="preserve"> </w:t>
      </w:r>
      <w:r>
        <w:rPr>
          <w:rFonts w:ascii="Times New Roman" w:hAnsi="Times New Roman"/>
          <w:b/>
          <w:i/>
          <w:caps w:val="false"/>
          <w:smallCaps w:val="false"/>
          <w:color w:val="231F20"/>
          <w:sz w:val="20"/>
        </w:rPr>
        <w:t>highly</w:t>
      </w:r>
      <w:r>
        <w:rPr>
          <w:rFonts w:ascii="Times New Roman" w:hAnsi="Times New Roman"/>
          <w:b/>
          <w:i/>
          <w:caps w:val="false"/>
          <w:smallCaps w:val="false"/>
          <w:color w:val="231F20"/>
          <w:spacing w:val="1"/>
          <w:sz w:val="20"/>
        </w:rPr>
        <w:t xml:space="preserve"> </w:t>
      </w:r>
      <w:r>
        <w:rPr>
          <w:rFonts w:ascii="Times New Roman" w:hAnsi="Times New Roman"/>
          <w:b/>
          <w:i/>
          <w:caps w:val="false"/>
          <w:smallCaps w:val="false"/>
          <w:color w:val="231F20"/>
          <w:sz w:val="20"/>
        </w:rPr>
        <w:t>skilled</w:t>
      </w:r>
      <w:r>
        <w:rPr>
          <w:rFonts w:ascii="Times New Roman" w:hAnsi="Times New Roman"/>
          <w:b/>
          <w:i/>
          <w:caps w:val="false"/>
          <w:smallCaps w:val="false"/>
          <w:color w:val="231F20"/>
          <w:spacing w:val="2"/>
          <w:sz w:val="20"/>
        </w:rPr>
        <w:t xml:space="preserve"> </w:t>
      </w:r>
      <w:r>
        <w:rPr>
          <w:rFonts w:ascii="Times New Roman" w:hAnsi="Times New Roman"/>
          <w:b/>
          <w:i/>
          <w:caps w:val="false"/>
          <w:smallCaps w:val="false"/>
          <w:color w:val="231F20"/>
          <w:sz w:val="20"/>
        </w:rPr>
        <w:t>executive</w:t>
      </w:r>
      <w:r>
        <w:rPr>
          <w:rFonts w:ascii="Times New Roman" w:hAnsi="Times New Roman"/>
          <w:b/>
          <w:i/>
          <w:caps w:val="false"/>
          <w:smallCaps w:val="false"/>
          <w:color w:val="231F20"/>
          <w:spacing w:val="2"/>
          <w:sz w:val="20"/>
        </w:rPr>
        <w:t xml:space="preserve"> </w:t>
      </w:r>
      <w:r>
        <w:rPr>
          <w:rFonts w:ascii="Times New Roman" w:hAnsi="Times New Roman"/>
          <w:b/>
          <w:i/>
          <w:caps w:val="false"/>
          <w:smallCaps w:val="false"/>
          <w:color w:val="231F20"/>
          <w:sz w:val="20"/>
        </w:rPr>
        <w:t>officers,</w:t>
      </w:r>
      <w:r>
        <w:rPr>
          <w:rFonts w:ascii="Times New Roman" w:hAnsi="Times New Roman"/>
          <w:b/>
          <w:i/>
          <w:caps w:val="false"/>
          <w:smallCaps w:val="false"/>
          <w:color w:val="231F20"/>
          <w:spacing w:val="2"/>
          <w:sz w:val="20"/>
        </w:rPr>
        <w:t xml:space="preserve"> </w:t>
      </w:r>
      <w:r>
        <w:rPr>
          <w:rFonts w:ascii="Times New Roman" w:hAnsi="Times New Roman"/>
          <w:b/>
          <w:i/>
          <w:caps w:val="false"/>
          <w:smallCaps w:val="false"/>
          <w:color w:val="231F20"/>
          <w:sz w:val="20"/>
        </w:rPr>
        <w:t>key scientific</w:t>
      </w:r>
      <w:r>
        <w:rPr>
          <w:rFonts w:ascii="Times New Roman" w:hAnsi="Times New Roman"/>
          <w:b/>
          <w:i/>
          <w:caps w:val="false"/>
          <w:smallCaps w:val="false"/>
          <w:color w:val="231F20"/>
          <w:spacing w:val="3"/>
          <w:sz w:val="20"/>
        </w:rPr>
        <w:t xml:space="preserve"> </w:t>
      </w:r>
      <w:r>
        <w:rPr>
          <w:rFonts w:ascii="Times New Roman" w:hAnsi="Times New Roman"/>
          <w:b/>
          <w:i/>
          <w:caps w:val="false"/>
          <w:smallCaps w:val="false"/>
          <w:color w:val="231F20"/>
          <w:sz w:val="20"/>
        </w:rPr>
        <w:t>personnel</w:t>
      </w:r>
      <w:r>
        <w:rPr>
          <w:rFonts w:ascii="Times New Roman" w:hAnsi="Times New Roman"/>
          <w:b/>
          <w:i/>
          <w:caps w:val="false"/>
          <w:smallCaps w:val="false"/>
          <w:color w:val="231F20"/>
          <w:spacing w:val="1"/>
          <w:sz w:val="20"/>
        </w:rPr>
        <w:t xml:space="preserve"> </w:t>
      </w:r>
      <w:r>
        <w:rPr>
          <w:rFonts w:ascii="Times New Roman" w:hAnsi="Times New Roman"/>
          <w:b/>
          <w:i/>
          <w:caps w:val="false"/>
          <w:smallCaps w:val="false"/>
          <w:color w:val="231F20"/>
          <w:sz w:val="20"/>
        </w:rPr>
        <w:t>and employees.</w:t>
      </w:r>
    </w:p>
    <w:p>
      <w:pPr>
        <w:pStyle w:val="TextBody"/>
        <w:spacing w:before="120" w:after="0"/>
        <w:jc w:val="both"/>
        <w:rPr>
          <w:rFonts w:ascii="Times New Roman" w:hAnsi="Times New Roman"/>
          <w:b w:val="false"/>
          <w:i w:val="false"/>
          <w:caps w:val="false"/>
          <w:smallCaps w:val="false"/>
          <w:color w:val="231F20"/>
          <w:sz w:val="20"/>
        </w:rPr>
      </w:pPr>
      <w:r>
        <w:rPr>
          <w:rFonts w:ascii="Times New Roman" w:hAnsi="Times New Roman"/>
          <w:b w:val="false"/>
          <w:i w:val="false"/>
          <w:caps w:val="false"/>
          <w:smallCaps w:val="false"/>
          <w:color w:val="231F20"/>
          <w:sz w:val="20"/>
        </w:rPr>
        <w:t>To succeed,</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we must</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recruit,</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retain,</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manage</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and motivate</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qualified</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clinical,</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scientific,</w:t>
      </w:r>
      <w:r>
        <w:rPr>
          <w:rFonts w:ascii="Times New Roman" w:hAnsi="Times New Roman"/>
          <w:b w:val="false"/>
          <w:i w:val="false"/>
          <w:caps w:val="false"/>
          <w:smallCaps w:val="false"/>
          <w:color w:val="231F20"/>
          <w:spacing w:val="3"/>
          <w:sz w:val="20"/>
        </w:rPr>
        <w:t xml:space="preserve"> </w:t>
      </w:r>
      <w:r>
        <w:rPr>
          <w:rFonts w:ascii="Times New Roman" w:hAnsi="Times New Roman"/>
          <w:b w:val="false"/>
          <w:i w:val="false"/>
          <w:caps w:val="false"/>
          <w:smallCaps w:val="false"/>
          <w:color w:val="231F20"/>
          <w:sz w:val="20"/>
        </w:rPr>
        <w:t>technical</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and management</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personnel,</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and we face</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significant</w:t>
      </w:r>
      <w:r>
        <w:rPr>
          <w:rFonts w:ascii="Times New Roman" w:hAnsi="Times New Roman"/>
          <w:b w:val="false"/>
          <w:i w:val="false"/>
          <w:caps w:val="false"/>
          <w:smallCaps w:val="false"/>
          <w:color w:val="231F20"/>
          <w:spacing w:val="3"/>
          <w:sz w:val="20"/>
        </w:rPr>
        <w:t xml:space="preserve"> </w:t>
      </w:r>
      <w:r>
        <w:rPr>
          <w:rFonts w:ascii="Times New Roman" w:hAnsi="Times New Roman"/>
          <w:b w:val="false"/>
          <w:i w:val="false"/>
          <w:caps w:val="false"/>
          <w:smallCaps w:val="false"/>
          <w:color w:val="231F20"/>
          <w:sz w:val="20"/>
        </w:rPr>
        <w:t>competition</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for</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experienced</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personnel.</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We are</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highly dependent</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on the</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principal</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members</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of our</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management</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and scientific</w:t>
      </w:r>
      <w:r>
        <w:rPr>
          <w:rFonts w:ascii="Times New Roman" w:hAnsi="Times New Roman"/>
          <w:b w:val="false"/>
          <w:i w:val="false"/>
          <w:caps w:val="false"/>
          <w:smallCaps w:val="false"/>
          <w:color w:val="231F20"/>
          <w:spacing w:val="3"/>
          <w:sz w:val="20"/>
        </w:rPr>
        <w:t xml:space="preserve"> </w:t>
      </w:r>
      <w:r>
        <w:rPr>
          <w:rFonts w:ascii="Times New Roman" w:hAnsi="Times New Roman"/>
          <w:b w:val="false"/>
          <w:i w:val="false"/>
          <w:caps w:val="false"/>
          <w:smallCaps w:val="false"/>
          <w:color w:val="231F20"/>
          <w:sz w:val="20"/>
        </w:rPr>
        <w:t>and medical</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staff.</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If</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we do not succeed in attracting</w:t>
      </w:r>
      <w:r>
        <w:rPr>
          <w:rFonts w:ascii="Times New Roman" w:hAnsi="Times New Roman"/>
          <w:b w:val="false"/>
          <w:i w:val="false"/>
          <w:caps w:val="false"/>
          <w:smallCaps w:val="false"/>
          <w:color w:val="231F20"/>
          <w:spacing w:val="3"/>
          <w:sz w:val="20"/>
        </w:rPr>
        <w:t xml:space="preserve"> </w:t>
      </w:r>
      <w:r>
        <w:rPr>
          <w:rFonts w:ascii="Times New Roman" w:hAnsi="Times New Roman"/>
          <w:b w:val="false"/>
          <w:i w:val="false"/>
          <w:caps w:val="false"/>
          <w:smallCaps w:val="false"/>
          <w:color w:val="231F20"/>
          <w:sz w:val="20"/>
        </w:rPr>
        <w:t>and retaining</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qualified</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personnel,</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particularly</w:t>
      </w:r>
      <w:r>
        <w:rPr>
          <w:rFonts w:ascii="Times New Roman" w:hAnsi="Times New Roman"/>
          <w:b w:val="false"/>
          <w:i w:val="false"/>
          <w:caps w:val="false"/>
          <w:smallCaps w:val="false"/>
          <w:color w:val="231F20"/>
          <w:spacing w:val="3"/>
          <w:sz w:val="20"/>
        </w:rPr>
        <w:t xml:space="preserve"> </w:t>
      </w:r>
      <w:r>
        <w:rPr>
          <w:rFonts w:ascii="Times New Roman" w:hAnsi="Times New Roman"/>
          <w:b w:val="false"/>
          <w:i w:val="false"/>
          <w:caps w:val="false"/>
          <w:smallCaps w:val="false"/>
          <w:color w:val="231F20"/>
          <w:sz w:val="20"/>
        </w:rPr>
        <w:t>at</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the</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management</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level,</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it</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could</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adversely</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affect our</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ability</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to execute</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our</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business</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plan</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 xml:space="preserve">and harm </w:t>
      </w:r>
      <w:r>
        <w:rPr>
          <w:rFonts w:ascii="Times New Roman" w:hAnsi="Times New Roman"/>
          <w:b w:val="false"/>
          <w:i w:val="false"/>
          <w:caps w:val="false"/>
          <w:smallCaps w:val="false"/>
          <w:color w:val="231F20"/>
          <w:spacing w:val="1"/>
          <w:sz w:val="20"/>
        </w:rPr>
        <w:t xml:space="preserve">our </w:t>
      </w:r>
      <w:r>
        <w:rPr>
          <w:rFonts w:ascii="Times New Roman" w:hAnsi="Times New Roman"/>
          <w:b w:val="false"/>
          <w:i w:val="false"/>
          <w:caps w:val="false"/>
          <w:smallCaps w:val="false"/>
          <w:color w:val="231F20"/>
          <w:sz w:val="20"/>
        </w:rPr>
        <w:t>operating</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results.</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In particular,</w:t>
      </w:r>
      <w:r>
        <w:rPr>
          <w:rFonts w:ascii="Times New Roman" w:hAnsi="Times New Roman"/>
          <w:b w:val="false"/>
          <w:i w:val="false"/>
          <w:caps w:val="false"/>
          <w:smallCaps w:val="false"/>
          <w:color w:val="231F20"/>
          <w:spacing w:val="3"/>
          <w:sz w:val="20"/>
        </w:rPr>
        <w:t xml:space="preserve"> </w:t>
      </w:r>
      <w:r>
        <w:rPr>
          <w:rFonts w:ascii="Times New Roman" w:hAnsi="Times New Roman"/>
          <w:b w:val="false"/>
          <w:i w:val="false"/>
          <w:caps w:val="false"/>
          <w:smallCaps w:val="false"/>
          <w:color w:val="231F20"/>
          <w:sz w:val="20"/>
        </w:rPr>
        <w:t>the</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loss</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of one or more</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of our</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executive</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officers</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or key scientific</w:t>
      </w:r>
      <w:r>
        <w:rPr>
          <w:rFonts w:ascii="Times New Roman" w:hAnsi="Times New Roman"/>
          <w:b w:val="false"/>
          <w:i w:val="false"/>
          <w:caps w:val="false"/>
          <w:smallCaps w:val="false"/>
          <w:color w:val="231F20"/>
          <w:spacing w:val="3"/>
          <w:sz w:val="20"/>
        </w:rPr>
        <w:t xml:space="preserve"> </w:t>
      </w:r>
      <w:r>
        <w:rPr>
          <w:rFonts w:ascii="Times New Roman" w:hAnsi="Times New Roman"/>
          <w:b w:val="false"/>
          <w:i w:val="false"/>
          <w:caps w:val="false"/>
          <w:smallCaps w:val="false"/>
          <w:color w:val="231F20"/>
          <w:sz w:val="20"/>
        </w:rPr>
        <w:t>personnel</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could</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be detrimental</w:t>
      </w:r>
      <w:r>
        <w:rPr>
          <w:rFonts w:ascii="Times New Roman" w:hAnsi="Times New Roman"/>
          <w:b w:val="false"/>
          <w:i w:val="false"/>
          <w:caps w:val="false"/>
          <w:smallCaps w:val="false"/>
          <w:color w:val="231F20"/>
          <w:spacing w:val="3"/>
          <w:sz w:val="20"/>
        </w:rPr>
        <w:t xml:space="preserve"> </w:t>
      </w:r>
      <w:r>
        <w:rPr>
          <w:rFonts w:ascii="Times New Roman" w:hAnsi="Times New Roman"/>
          <w:b w:val="false"/>
          <w:i w:val="false"/>
          <w:caps w:val="false"/>
          <w:smallCaps w:val="false"/>
          <w:color w:val="231F20"/>
          <w:sz w:val="20"/>
        </w:rPr>
        <w:t>to us</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if</w:t>
      </w:r>
      <w:r>
        <w:rPr>
          <w:rFonts w:ascii="Times New Roman" w:hAnsi="Times New Roman"/>
          <w:b w:val="false"/>
          <w:i w:val="false"/>
          <w:caps w:val="false"/>
          <w:smallCaps w:val="false"/>
          <w:color w:val="231F20"/>
          <w:spacing w:val="1"/>
          <w:sz w:val="20"/>
        </w:rPr>
        <w:t xml:space="preserve"> we </w:t>
      </w:r>
      <w:r>
        <w:rPr>
          <w:rFonts w:ascii="Times New Roman" w:hAnsi="Times New Roman"/>
          <w:b w:val="false"/>
          <w:i w:val="false"/>
          <w:caps w:val="false"/>
          <w:smallCaps w:val="false"/>
          <w:color w:val="231F20"/>
          <w:sz w:val="20"/>
        </w:rPr>
        <w:t>cannot</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recruit</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suitable replacements</w:t>
      </w:r>
      <w:r>
        <w:rPr>
          <w:rFonts w:ascii="Times New Roman" w:hAnsi="Times New Roman"/>
          <w:b w:val="false"/>
          <w:i w:val="false"/>
          <w:caps w:val="false"/>
          <w:smallCaps w:val="false"/>
          <w:color w:val="231F20"/>
          <w:spacing w:val="3"/>
          <w:sz w:val="20"/>
        </w:rPr>
        <w:t xml:space="preserve"> </w:t>
      </w:r>
      <w:r>
        <w:rPr>
          <w:rFonts w:ascii="Times New Roman" w:hAnsi="Times New Roman"/>
          <w:b w:val="false"/>
          <w:i w:val="false"/>
          <w:caps w:val="false"/>
          <w:smallCaps w:val="false"/>
          <w:color w:val="231F20"/>
          <w:sz w:val="20"/>
        </w:rPr>
        <w:t>in a timely</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manner.</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We will</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need to hire</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additional</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personnel</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as we</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expand</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our</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clinical development</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and commercial</w:t>
      </w:r>
      <w:r>
        <w:rPr>
          <w:rFonts w:ascii="Times New Roman" w:hAnsi="Times New Roman"/>
          <w:b w:val="false"/>
          <w:i w:val="false"/>
          <w:caps w:val="false"/>
          <w:smallCaps w:val="false"/>
          <w:color w:val="231F20"/>
          <w:spacing w:val="3"/>
          <w:sz w:val="20"/>
        </w:rPr>
        <w:t xml:space="preserve"> </w:t>
      </w:r>
      <w:r>
        <w:rPr>
          <w:rFonts w:ascii="Times New Roman" w:hAnsi="Times New Roman"/>
          <w:b w:val="false"/>
          <w:i w:val="false"/>
          <w:caps w:val="false"/>
          <w:smallCaps w:val="false"/>
          <w:color w:val="231F20"/>
          <w:sz w:val="20"/>
        </w:rPr>
        <w:t>activities.</w:t>
      </w:r>
      <w:r>
        <w:rPr>
          <w:rFonts w:ascii="Times New Roman" w:hAnsi="Times New Roman"/>
          <w:b w:val="false"/>
          <w:i w:val="false"/>
          <w:caps w:val="false"/>
          <w:smallCaps w:val="false"/>
          <w:color w:val="231F20"/>
          <w:spacing w:val="3"/>
          <w:sz w:val="20"/>
        </w:rPr>
        <w:t xml:space="preserve"> </w:t>
      </w:r>
      <w:r>
        <w:rPr>
          <w:rFonts w:ascii="Times New Roman" w:hAnsi="Times New Roman"/>
          <w:b w:val="false"/>
          <w:i w:val="false"/>
          <w:caps w:val="false"/>
          <w:smallCaps w:val="false"/>
          <w:color w:val="231F20"/>
          <w:sz w:val="20"/>
        </w:rPr>
        <w:t>We could</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in the</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future</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have difficulty</w:t>
      </w:r>
      <w:r>
        <w:rPr>
          <w:rFonts w:ascii="Times New Roman" w:hAnsi="Times New Roman"/>
          <w:b w:val="false"/>
          <w:i w:val="false"/>
          <w:caps w:val="false"/>
          <w:smallCaps w:val="false"/>
          <w:color w:val="231F20"/>
          <w:spacing w:val="3"/>
          <w:sz w:val="20"/>
        </w:rPr>
        <w:t xml:space="preserve"> </w:t>
      </w:r>
      <w:r>
        <w:rPr>
          <w:rFonts w:ascii="Times New Roman" w:hAnsi="Times New Roman"/>
          <w:b w:val="false"/>
          <w:i w:val="false"/>
          <w:caps w:val="false"/>
          <w:smallCaps w:val="false"/>
          <w:color w:val="231F20"/>
          <w:sz w:val="20"/>
        </w:rPr>
        <w:t>attracting</w:t>
      </w:r>
      <w:r>
        <w:rPr>
          <w:rFonts w:ascii="Times New Roman" w:hAnsi="Times New Roman"/>
          <w:b w:val="false"/>
          <w:i w:val="false"/>
          <w:caps w:val="false"/>
          <w:smallCaps w:val="false"/>
          <w:color w:val="231F20"/>
          <w:spacing w:val="3"/>
          <w:sz w:val="20"/>
        </w:rPr>
        <w:t xml:space="preserve"> </w:t>
      </w:r>
      <w:r>
        <w:rPr>
          <w:rFonts w:ascii="Times New Roman" w:hAnsi="Times New Roman"/>
          <w:b w:val="false"/>
          <w:i w:val="false"/>
          <w:caps w:val="false"/>
          <w:smallCaps w:val="false"/>
          <w:color w:val="231F20"/>
          <w:sz w:val="20"/>
        </w:rPr>
        <w:t>and retaining</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experienced</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personnel</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and may</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be required</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to expend significant</w:t>
      </w:r>
      <w:r>
        <w:rPr>
          <w:rFonts w:ascii="Times New Roman" w:hAnsi="Times New Roman"/>
          <w:b w:val="false"/>
          <w:i w:val="false"/>
          <w:caps w:val="false"/>
          <w:smallCaps w:val="false"/>
          <w:color w:val="231F20"/>
          <w:spacing w:val="3"/>
          <w:sz w:val="20"/>
        </w:rPr>
        <w:t xml:space="preserve"> </w:t>
      </w:r>
      <w:r>
        <w:rPr>
          <w:rFonts w:ascii="Times New Roman" w:hAnsi="Times New Roman"/>
          <w:b w:val="false"/>
          <w:i w:val="false"/>
          <w:caps w:val="false"/>
          <w:smallCaps w:val="false"/>
          <w:color w:val="231F20"/>
          <w:sz w:val="20"/>
        </w:rPr>
        <w:t>financial</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resources</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in our</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employee recruitment</w:t>
      </w:r>
      <w:r>
        <w:rPr>
          <w:rFonts w:ascii="Times New Roman" w:hAnsi="Times New Roman"/>
          <w:b w:val="false"/>
          <w:i w:val="false"/>
          <w:caps w:val="false"/>
          <w:smallCaps w:val="false"/>
          <w:color w:val="231F20"/>
          <w:spacing w:val="3"/>
          <w:sz w:val="20"/>
        </w:rPr>
        <w:t xml:space="preserve"> </w:t>
      </w:r>
      <w:r>
        <w:rPr>
          <w:rFonts w:ascii="Times New Roman" w:hAnsi="Times New Roman"/>
          <w:b w:val="false"/>
          <w:i w:val="false"/>
          <w:caps w:val="false"/>
          <w:smallCaps w:val="false"/>
          <w:color w:val="231F20"/>
          <w:sz w:val="20"/>
        </w:rPr>
        <w:t>and retention</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efforts.</w:t>
      </w:r>
    </w:p>
    <w:p>
      <w:pPr>
        <w:pStyle w:val="TextBody"/>
        <w:spacing w:before="120" w:after="0"/>
        <w:jc w:val="both"/>
        <w:rPr>
          <w:rFonts w:ascii="Times New Roman" w:hAnsi="Times New Roman"/>
          <w:b w:val="false"/>
          <w:i w:val="false"/>
          <w:caps w:val="false"/>
          <w:smallCaps w:val="false"/>
          <w:color w:val="231F20"/>
          <w:sz w:val="20"/>
        </w:rPr>
      </w:pPr>
      <w:r>
        <w:rPr>
          <w:rFonts w:ascii="Times New Roman" w:hAnsi="Times New Roman"/>
          <w:b w:val="false"/>
          <w:i w:val="false"/>
          <w:caps w:val="false"/>
          <w:smallCaps w:val="false"/>
          <w:color w:val="231F20"/>
          <w:sz w:val="20"/>
        </w:rPr>
        <w:t>Many of the</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other</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biotechnology</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companies</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that</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we compete</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against</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for</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qualified</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personnel</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have greater financial</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and other</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resources,</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different</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risk</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profiles</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and a longer</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history</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in the</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industry</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than</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us. They also</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may provide</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higher</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compensation,</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more</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diverse</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opportunities</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and better</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prospects</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for</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career</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advancement.</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Some of these</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characteristics</w:t>
      </w:r>
      <w:r>
        <w:rPr>
          <w:rFonts w:ascii="Times New Roman" w:hAnsi="Times New Roman"/>
          <w:b w:val="false"/>
          <w:i w:val="false"/>
          <w:caps w:val="false"/>
          <w:smallCaps w:val="false"/>
          <w:color w:val="231F20"/>
          <w:spacing w:val="4"/>
          <w:sz w:val="20"/>
        </w:rPr>
        <w:t xml:space="preserve"> </w:t>
      </w:r>
      <w:r>
        <w:rPr>
          <w:rFonts w:ascii="Times New Roman" w:hAnsi="Times New Roman"/>
          <w:b w:val="false"/>
          <w:i w:val="false"/>
          <w:caps w:val="false"/>
          <w:smallCaps w:val="false"/>
          <w:color w:val="231F20"/>
          <w:sz w:val="20"/>
        </w:rPr>
        <w:t>may</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be more</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appealing</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to high-quality</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candidates</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than</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what we have to offer.</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If</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we are unable</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to continue</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to attract</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and retain</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high-quality</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personnel,</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the</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rate</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and success</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at</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which we</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can discover, develop</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and commercialize</w:t>
      </w:r>
      <w:r>
        <w:rPr>
          <w:rFonts w:ascii="Times New Roman" w:hAnsi="Times New Roman"/>
          <w:b w:val="false"/>
          <w:i w:val="false"/>
          <w:caps w:val="false"/>
          <w:smallCaps w:val="false"/>
          <w:color w:val="231F20"/>
          <w:spacing w:val="4"/>
          <w:sz w:val="20"/>
        </w:rPr>
        <w:t xml:space="preserve"> </w:t>
      </w:r>
      <w:r>
        <w:rPr>
          <w:rFonts w:ascii="Times New Roman" w:hAnsi="Times New Roman"/>
          <w:b w:val="false"/>
          <w:i w:val="false"/>
          <w:caps w:val="false"/>
          <w:smallCaps w:val="false"/>
          <w:color w:val="231F20"/>
          <w:sz w:val="20"/>
        </w:rPr>
        <w:t>our</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product</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candidates</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will</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be limited</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and the</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potential</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for</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successfully</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growing our business</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will</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be harmed.</w:t>
      </w:r>
    </w:p>
    <w:p>
      <w:pPr>
        <w:pStyle w:val="TextBody"/>
        <w:spacing w:before="120" w:after="0"/>
        <w:jc w:val="both"/>
        <w:rPr>
          <w:rFonts w:ascii="Times New Roman" w:hAnsi="Times New Roman"/>
          <w:b w:val="false"/>
          <w:i w:val="false"/>
          <w:caps w:val="false"/>
          <w:smallCaps w:val="false"/>
          <w:color w:val="231F20"/>
          <w:sz w:val="20"/>
        </w:rPr>
      </w:pPr>
      <w:r>
        <w:rPr>
          <w:rFonts w:ascii="Times New Roman" w:hAnsi="Times New Roman"/>
          <w:b w:val="false"/>
          <w:i w:val="false"/>
          <w:caps w:val="false"/>
          <w:smallCaps w:val="false"/>
          <w:color w:val="231F20"/>
          <w:sz w:val="20"/>
        </w:rPr>
        <w:t>Additionally,</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we rely</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on our</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scientific</w:t>
      </w:r>
      <w:r>
        <w:rPr>
          <w:rFonts w:ascii="Times New Roman" w:hAnsi="Times New Roman"/>
          <w:b w:val="false"/>
          <w:i w:val="false"/>
          <w:caps w:val="false"/>
          <w:smallCaps w:val="false"/>
          <w:color w:val="231F20"/>
          <w:spacing w:val="3"/>
          <w:sz w:val="20"/>
        </w:rPr>
        <w:t xml:space="preserve"> </w:t>
      </w:r>
      <w:r>
        <w:rPr>
          <w:rFonts w:ascii="Times New Roman" w:hAnsi="Times New Roman"/>
          <w:b w:val="false"/>
          <w:i w:val="false"/>
          <w:caps w:val="false"/>
          <w:smallCaps w:val="false"/>
          <w:color w:val="231F20"/>
          <w:sz w:val="20"/>
        </w:rPr>
        <w:t>and clinical</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advisors</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and consultants</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to assist</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us</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in formulating</w:t>
      </w:r>
      <w:r>
        <w:rPr>
          <w:rFonts w:ascii="Times New Roman" w:hAnsi="Times New Roman"/>
          <w:b w:val="false"/>
          <w:i w:val="false"/>
          <w:caps w:val="false"/>
          <w:smallCaps w:val="false"/>
          <w:color w:val="231F20"/>
          <w:spacing w:val="3"/>
          <w:sz w:val="20"/>
        </w:rPr>
        <w:t xml:space="preserve"> </w:t>
      </w:r>
      <w:r>
        <w:rPr>
          <w:rFonts w:ascii="Times New Roman" w:hAnsi="Times New Roman"/>
          <w:b w:val="false"/>
          <w:i w:val="false"/>
          <w:caps w:val="false"/>
          <w:smallCaps w:val="false"/>
          <w:color w:val="231F20"/>
          <w:sz w:val="20"/>
        </w:rPr>
        <w:t>our research,</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development</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and clinical</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strategies.</w:t>
      </w:r>
      <w:r>
        <w:rPr>
          <w:rFonts w:ascii="Times New Roman" w:hAnsi="Times New Roman"/>
          <w:b w:val="false"/>
          <w:i w:val="false"/>
          <w:caps w:val="false"/>
          <w:smallCaps w:val="false"/>
          <w:color w:val="231F20"/>
          <w:spacing w:val="3"/>
          <w:sz w:val="20"/>
        </w:rPr>
        <w:t xml:space="preserve"> </w:t>
      </w:r>
      <w:r>
        <w:rPr>
          <w:rFonts w:ascii="Times New Roman" w:hAnsi="Times New Roman"/>
          <w:b w:val="false"/>
          <w:i w:val="false"/>
          <w:caps w:val="false"/>
          <w:smallCaps w:val="false"/>
          <w:color w:val="231F20"/>
          <w:sz w:val="20"/>
        </w:rPr>
        <w:t>These advisors</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and consultants</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are</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 xml:space="preserve">not our employees and may have </w:t>
      </w:r>
    </w:p>
    <w:p>
      <w:pPr>
        <w:pStyle w:val="TextBody"/>
        <w:spacing w:before="240" w:after="0"/>
        <w:jc w:val="center"/>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71</w:t>
      </w:r>
    </w:p>
    <w:p>
      <w:pPr>
        <w:pStyle w:val="HorizontalLine"/>
        <w:rPr/>
      </w:pPr>
      <w:r>
        <w:rPr/>
      </w:r>
    </w:p>
    <w:p>
      <w:pPr>
        <w:pStyle w:val="TextBody"/>
        <w:spacing w:before="0" w:after="0"/>
        <w:rPr/>
      </w:pPr>
      <w:r>
        <w:rPr/>
        <w:t> </w:t>
      </w:r>
    </w:p>
    <w:p>
      <w:pPr>
        <w:pStyle w:val="TextBody"/>
        <w:spacing w:before="120" w:after="0"/>
        <w:jc w:val="both"/>
        <w:rPr>
          <w:rFonts w:ascii="Times New Roman" w:hAnsi="Times New Roman"/>
          <w:b w:val="false"/>
          <w:i w:val="false"/>
          <w:caps w:val="false"/>
          <w:smallCaps w:val="false"/>
          <w:color w:val="231F20"/>
          <w:sz w:val="20"/>
        </w:rPr>
      </w:pPr>
      <w:r>
        <w:rPr>
          <w:rFonts w:ascii="Times New Roman" w:hAnsi="Times New Roman"/>
          <w:b w:val="false"/>
          <w:i w:val="false"/>
          <w:caps w:val="false"/>
          <w:smallCaps w:val="false"/>
          <w:color w:val="231F20"/>
          <w:sz w:val="20"/>
        </w:rPr>
        <w:t>commitments</w:t>
      </w:r>
      <w:r>
        <w:rPr>
          <w:rFonts w:ascii="Times New Roman" w:hAnsi="Times New Roman"/>
          <w:b w:val="false"/>
          <w:i w:val="false"/>
          <w:caps w:val="false"/>
          <w:smallCaps w:val="false"/>
          <w:color w:val="231F20"/>
          <w:spacing w:val="3"/>
          <w:sz w:val="20"/>
        </w:rPr>
        <w:t xml:space="preserve"> </w:t>
      </w:r>
      <w:r>
        <w:rPr>
          <w:rFonts w:ascii="Times New Roman" w:hAnsi="Times New Roman"/>
          <w:b w:val="false"/>
          <w:i w:val="false"/>
          <w:caps w:val="false"/>
          <w:smallCaps w:val="false"/>
          <w:color w:val="231F20"/>
          <w:sz w:val="20"/>
        </w:rPr>
        <w:t>to, or consulting</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or advisory</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contracts</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with, other</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entities</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that</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may</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limit</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their</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availability</w:t>
      </w:r>
      <w:r>
        <w:rPr>
          <w:rFonts w:ascii="Times New Roman" w:hAnsi="Times New Roman"/>
          <w:b w:val="false"/>
          <w:i w:val="false"/>
          <w:caps w:val="false"/>
          <w:smallCaps w:val="false"/>
          <w:color w:val="231F20"/>
          <w:spacing w:val="3"/>
          <w:sz w:val="20"/>
        </w:rPr>
        <w:t xml:space="preserve"> </w:t>
      </w:r>
      <w:r>
        <w:rPr>
          <w:rFonts w:ascii="Times New Roman" w:hAnsi="Times New Roman"/>
          <w:b w:val="false"/>
          <w:i w:val="false"/>
          <w:caps w:val="false"/>
          <w:smallCaps w:val="false"/>
          <w:color w:val="231F20"/>
          <w:sz w:val="20"/>
        </w:rPr>
        <w:t>to us. In addition,</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these</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advisors</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and consultants</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typically</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will</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not enter</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into</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non-compete</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agreements</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with us. If</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a conflict</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of interest</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arises</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between</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their</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work for</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us and their</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work for</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another</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entity,</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we may</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lose</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their services.</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Furthermore,</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our</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advisors</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may</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have arrangements</w:t>
      </w:r>
      <w:r>
        <w:rPr>
          <w:rFonts w:ascii="Times New Roman" w:hAnsi="Times New Roman"/>
          <w:b w:val="false"/>
          <w:i w:val="false"/>
          <w:caps w:val="false"/>
          <w:smallCaps w:val="false"/>
          <w:color w:val="231F20"/>
          <w:spacing w:val="3"/>
          <w:sz w:val="20"/>
        </w:rPr>
        <w:t xml:space="preserve"> </w:t>
      </w:r>
      <w:r>
        <w:rPr>
          <w:rFonts w:ascii="Times New Roman" w:hAnsi="Times New Roman"/>
          <w:b w:val="false"/>
          <w:i w:val="false"/>
          <w:caps w:val="false"/>
          <w:smallCaps w:val="false"/>
          <w:color w:val="231F20"/>
          <w:sz w:val="20"/>
        </w:rPr>
        <w:t>with other</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companies</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to assist</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those</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companies</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in developing</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products</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or technologies</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that</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may</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compete</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with ours.</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In particular,</w:t>
      </w:r>
      <w:r>
        <w:rPr>
          <w:rFonts w:ascii="Times New Roman" w:hAnsi="Times New Roman"/>
          <w:b w:val="false"/>
          <w:i w:val="false"/>
          <w:caps w:val="false"/>
          <w:smallCaps w:val="false"/>
          <w:color w:val="231F20"/>
          <w:spacing w:val="3"/>
          <w:sz w:val="20"/>
        </w:rPr>
        <w:t xml:space="preserve"> </w:t>
      </w:r>
      <w:r>
        <w:rPr>
          <w:rFonts w:ascii="Times New Roman" w:hAnsi="Times New Roman"/>
          <w:b w:val="false"/>
          <w:i w:val="false"/>
          <w:caps w:val="false"/>
          <w:smallCaps w:val="false"/>
          <w:color w:val="231F20"/>
          <w:sz w:val="20"/>
        </w:rPr>
        <w:t>if</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we are</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unable</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to maintain consulting</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relationships</w:t>
      </w:r>
      <w:r>
        <w:rPr>
          <w:rFonts w:ascii="Times New Roman" w:hAnsi="Times New Roman"/>
          <w:b w:val="false"/>
          <w:i w:val="false"/>
          <w:caps w:val="false"/>
          <w:smallCaps w:val="false"/>
          <w:color w:val="231F20"/>
          <w:spacing w:val="3"/>
          <w:sz w:val="20"/>
        </w:rPr>
        <w:t xml:space="preserve"> </w:t>
      </w:r>
      <w:r>
        <w:rPr>
          <w:rFonts w:ascii="Times New Roman" w:hAnsi="Times New Roman"/>
          <w:b w:val="false"/>
          <w:i w:val="false"/>
          <w:caps w:val="false"/>
          <w:smallCaps w:val="false"/>
          <w:color w:val="231F20"/>
          <w:sz w:val="20"/>
        </w:rPr>
        <w:t>with these</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advisors</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or they</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provide</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services</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to our</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competitors,</w:t>
      </w:r>
      <w:r>
        <w:rPr>
          <w:rFonts w:ascii="Times New Roman" w:hAnsi="Times New Roman"/>
          <w:b w:val="false"/>
          <w:i w:val="false"/>
          <w:caps w:val="false"/>
          <w:smallCaps w:val="false"/>
          <w:color w:val="231F20"/>
          <w:spacing w:val="3"/>
          <w:sz w:val="20"/>
        </w:rPr>
        <w:t xml:space="preserve"> </w:t>
      </w:r>
      <w:r>
        <w:rPr>
          <w:rFonts w:ascii="Times New Roman" w:hAnsi="Times New Roman"/>
          <w:b w:val="false"/>
          <w:i w:val="false"/>
          <w:caps w:val="false"/>
          <w:smallCaps w:val="false"/>
          <w:color w:val="231F20"/>
          <w:sz w:val="20"/>
        </w:rPr>
        <w:t>our</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development and commercialization</w:t>
      </w:r>
      <w:r>
        <w:rPr>
          <w:rFonts w:ascii="Times New Roman" w:hAnsi="Times New Roman"/>
          <w:b w:val="false"/>
          <w:i w:val="false"/>
          <w:caps w:val="false"/>
          <w:smallCaps w:val="false"/>
          <w:color w:val="231F20"/>
          <w:spacing w:val="4"/>
          <w:sz w:val="20"/>
        </w:rPr>
        <w:t xml:space="preserve"> </w:t>
      </w:r>
      <w:r>
        <w:rPr>
          <w:rFonts w:ascii="Times New Roman" w:hAnsi="Times New Roman"/>
          <w:b w:val="false"/>
          <w:i w:val="false"/>
          <w:caps w:val="false"/>
          <w:smallCaps w:val="false"/>
          <w:color w:val="231F20"/>
          <w:sz w:val="20"/>
        </w:rPr>
        <w:t>efforts</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will</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be impaired</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and our</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business</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will</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be significantly</w:t>
      </w:r>
      <w:r>
        <w:rPr>
          <w:rFonts w:ascii="Times New Roman" w:hAnsi="Times New Roman"/>
          <w:b w:val="false"/>
          <w:i w:val="false"/>
          <w:caps w:val="false"/>
          <w:smallCaps w:val="false"/>
          <w:color w:val="231F20"/>
          <w:spacing w:val="3"/>
          <w:sz w:val="20"/>
        </w:rPr>
        <w:t xml:space="preserve"> </w:t>
      </w:r>
      <w:r>
        <w:rPr>
          <w:rFonts w:ascii="Times New Roman" w:hAnsi="Times New Roman"/>
          <w:b w:val="false"/>
          <w:i w:val="false"/>
          <w:caps w:val="false"/>
          <w:smallCaps w:val="false"/>
          <w:color w:val="231F20"/>
          <w:sz w:val="20"/>
        </w:rPr>
        <w:t>harmed.</w:t>
      </w:r>
    </w:p>
    <w:p>
      <w:pPr>
        <w:pStyle w:val="TextBody"/>
        <w:spacing w:before="120" w:after="0"/>
        <w:jc w:val="both"/>
        <w:rPr>
          <w:rFonts w:ascii="Times New Roman" w:hAnsi="Times New Roman"/>
          <w:b/>
          <w:i/>
          <w:caps w:val="false"/>
          <w:smallCaps w:val="false"/>
          <w:color w:val="231F20"/>
          <w:sz w:val="20"/>
        </w:rPr>
      </w:pPr>
      <w:r>
        <w:rPr>
          <w:rFonts w:ascii="Times New Roman" w:hAnsi="Times New Roman"/>
          <w:b/>
          <w:i/>
          <w:caps w:val="false"/>
          <w:smallCaps w:val="false"/>
          <w:color w:val="231F20"/>
          <w:sz w:val="20"/>
        </w:rPr>
        <w:t>If</w:t>
      </w:r>
      <w:r>
        <w:rPr>
          <w:rFonts w:ascii="Times New Roman" w:hAnsi="Times New Roman"/>
          <w:b/>
          <w:i/>
          <w:caps w:val="false"/>
          <w:smallCaps w:val="false"/>
          <w:color w:val="231F20"/>
          <w:spacing w:val="1"/>
          <w:sz w:val="20"/>
        </w:rPr>
        <w:t xml:space="preserve"> </w:t>
      </w:r>
      <w:r>
        <w:rPr>
          <w:rFonts w:ascii="Times New Roman" w:hAnsi="Times New Roman"/>
          <w:b/>
          <w:i/>
          <w:caps w:val="false"/>
          <w:smallCaps w:val="false"/>
          <w:color w:val="231F20"/>
          <w:sz w:val="20"/>
        </w:rPr>
        <w:t>we are</w:t>
      </w:r>
      <w:r>
        <w:rPr>
          <w:rFonts w:ascii="Times New Roman" w:hAnsi="Times New Roman"/>
          <w:b/>
          <w:i/>
          <w:caps w:val="false"/>
          <w:smallCaps w:val="false"/>
          <w:color w:val="231F20"/>
          <w:spacing w:val="1"/>
          <w:sz w:val="20"/>
        </w:rPr>
        <w:t xml:space="preserve"> </w:t>
      </w:r>
      <w:r>
        <w:rPr>
          <w:rFonts w:ascii="Times New Roman" w:hAnsi="Times New Roman"/>
          <w:b/>
          <w:i/>
          <w:caps w:val="false"/>
          <w:smallCaps w:val="false"/>
          <w:color w:val="231F20"/>
          <w:sz w:val="20"/>
        </w:rPr>
        <w:t>unable to successfully establish and maintain</w:t>
      </w:r>
      <w:r>
        <w:rPr>
          <w:rFonts w:ascii="Times New Roman" w:hAnsi="Times New Roman"/>
          <w:b/>
          <w:i/>
          <w:caps w:val="false"/>
          <w:smallCaps w:val="false"/>
          <w:color w:val="231F20"/>
          <w:spacing w:val="2"/>
          <w:sz w:val="20"/>
        </w:rPr>
        <w:t xml:space="preserve"> </w:t>
      </w:r>
      <w:r>
        <w:rPr>
          <w:rFonts w:ascii="Times New Roman" w:hAnsi="Times New Roman"/>
          <w:b/>
          <w:i/>
          <w:caps w:val="false"/>
          <w:smallCaps w:val="false"/>
          <w:color w:val="231F20"/>
          <w:sz w:val="20"/>
        </w:rPr>
        <w:t>sales</w:t>
      </w:r>
      <w:r>
        <w:rPr>
          <w:rFonts w:ascii="Times New Roman" w:hAnsi="Times New Roman"/>
          <w:b/>
          <w:i/>
          <w:caps w:val="false"/>
          <w:smallCaps w:val="false"/>
          <w:color w:val="231F20"/>
          <w:spacing w:val="1"/>
          <w:sz w:val="20"/>
        </w:rPr>
        <w:t xml:space="preserve"> </w:t>
      </w:r>
      <w:r>
        <w:rPr>
          <w:rFonts w:ascii="Times New Roman" w:hAnsi="Times New Roman"/>
          <w:b/>
          <w:i/>
          <w:caps w:val="false"/>
          <w:smallCaps w:val="false"/>
          <w:color w:val="231F20"/>
          <w:sz w:val="20"/>
        </w:rPr>
        <w:t>or marketing</w:t>
      </w:r>
      <w:r>
        <w:rPr>
          <w:rFonts w:ascii="Times New Roman" w:hAnsi="Times New Roman"/>
          <w:b/>
          <w:i/>
          <w:caps w:val="false"/>
          <w:smallCaps w:val="false"/>
          <w:color w:val="231F20"/>
          <w:spacing w:val="1"/>
          <w:sz w:val="20"/>
        </w:rPr>
        <w:t xml:space="preserve"> </w:t>
      </w:r>
      <w:r>
        <w:rPr>
          <w:rFonts w:ascii="Times New Roman" w:hAnsi="Times New Roman"/>
          <w:b/>
          <w:i/>
          <w:caps w:val="false"/>
          <w:smallCaps w:val="false"/>
          <w:color w:val="231F20"/>
          <w:sz w:val="20"/>
        </w:rPr>
        <w:t>capabilities</w:t>
      </w:r>
      <w:r>
        <w:rPr>
          <w:rFonts w:ascii="Times New Roman" w:hAnsi="Times New Roman"/>
          <w:b/>
          <w:i/>
          <w:caps w:val="false"/>
          <w:smallCaps w:val="false"/>
          <w:color w:val="231F20"/>
          <w:spacing w:val="3"/>
          <w:sz w:val="20"/>
        </w:rPr>
        <w:t xml:space="preserve"> </w:t>
      </w:r>
      <w:r>
        <w:rPr>
          <w:rFonts w:ascii="Times New Roman" w:hAnsi="Times New Roman"/>
          <w:b/>
          <w:i/>
          <w:caps w:val="false"/>
          <w:smallCaps w:val="false"/>
          <w:color w:val="231F20"/>
          <w:sz w:val="20"/>
        </w:rPr>
        <w:t>or enter</w:t>
      </w:r>
      <w:r>
        <w:rPr>
          <w:rFonts w:ascii="Times New Roman" w:hAnsi="Times New Roman"/>
          <w:b/>
          <w:i/>
          <w:caps w:val="false"/>
          <w:smallCaps w:val="false"/>
          <w:color w:val="231F20"/>
          <w:spacing w:val="1"/>
          <w:sz w:val="20"/>
        </w:rPr>
        <w:t xml:space="preserve"> </w:t>
      </w:r>
      <w:r>
        <w:rPr>
          <w:rFonts w:ascii="Times New Roman" w:hAnsi="Times New Roman"/>
          <w:b/>
          <w:i/>
          <w:caps w:val="false"/>
          <w:smallCaps w:val="false"/>
          <w:color w:val="231F20"/>
          <w:sz w:val="20"/>
        </w:rPr>
        <w:t>into</w:t>
      </w:r>
      <w:r>
        <w:rPr>
          <w:rFonts w:ascii="Times New Roman" w:hAnsi="Times New Roman"/>
          <w:b/>
          <w:i/>
          <w:caps w:val="false"/>
          <w:smallCaps w:val="false"/>
          <w:color w:val="231F20"/>
          <w:spacing w:val="1"/>
          <w:sz w:val="20"/>
        </w:rPr>
        <w:t xml:space="preserve"> </w:t>
      </w:r>
      <w:r>
        <w:rPr>
          <w:rFonts w:ascii="Times New Roman" w:hAnsi="Times New Roman"/>
          <w:b/>
          <w:i/>
          <w:caps w:val="false"/>
          <w:smallCaps w:val="false"/>
          <w:color w:val="231F20"/>
          <w:sz w:val="20"/>
        </w:rPr>
        <w:t>agreements</w:t>
      </w:r>
      <w:r>
        <w:rPr>
          <w:rFonts w:ascii="Times New Roman" w:hAnsi="Times New Roman"/>
          <w:b/>
          <w:i/>
          <w:caps w:val="false"/>
          <w:smallCaps w:val="false"/>
          <w:color w:val="231F20"/>
          <w:spacing w:val="2"/>
          <w:sz w:val="20"/>
        </w:rPr>
        <w:t xml:space="preserve"> </w:t>
      </w:r>
      <w:r>
        <w:rPr>
          <w:rFonts w:ascii="Times New Roman" w:hAnsi="Times New Roman"/>
          <w:b/>
          <w:i/>
          <w:caps w:val="false"/>
          <w:smallCaps w:val="false"/>
          <w:color w:val="231F20"/>
          <w:sz w:val="20"/>
        </w:rPr>
        <w:t>with third</w:t>
      </w:r>
      <w:r>
        <w:rPr>
          <w:rFonts w:ascii="Times New Roman" w:hAnsi="Times New Roman"/>
          <w:b/>
          <w:i/>
          <w:caps w:val="false"/>
          <w:smallCaps w:val="false"/>
          <w:color w:val="231F20"/>
          <w:spacing w:val="1"/>
          <w:sz w:val="20"/>
        </w:rPr>
        <w:t xml:space="preserve"> </w:t>
      </w:r>
      <w:r>
        <w:rPr>
          <w:rFonts w:ascii="Times New Roman" w:hAnsi="Times New Roman"/>
          <w:b/>
          <w:i/>
          <w:caps w:val="false"/>
          <w:smallCaps w:val="false"/>
          <w:color w:val="231F20"/>
          <w:sz w:val="20"/>
        </w:rPr>
        <w:t>parties</w:t>
      </w:r>
      <w:r>
        <w:rPr>
          <w:rFonts w:ascii="Times New Roman" w:hAnsi="Times New Roman"/>
          <w:b/>
          <w:i/>
          <w:caps w:val="false"/>
          <w:smallCaps w:val="false"/>
          <w:color w:val="231F20"/>
          <w:spacing w:val="1"/>
          <w:sz w:val="20"/>
        </w:rPr>
        <w:t xml:space="preserve"> </w:t>
      </w:r>
      <w:r>
        <w:rPr>
          <w:rFonts w:ascii="Times New Roman" w:hAnsi="Times New Roman"/>
          <w:b/>
          <w:i/>
          <w:caps w:val="false"/>
          <w:smallCaps w:val="false"/>
          <w:color w:val="231F20"/>
          <w:sz w:val="20"/>
        </w:rPr>
        <w:t>to sell or market</w:t>
      </w:r>
      <w:r>
        <w:rPr>
          <w:rFonts w:ascii="Times New Roman" w:hAnsi="Times New Roman"/>
          <w:b/>
          <w:i/>
          <w:caps w:val="false"/>
          <w:smallCaps w:val="false"/>
          <w:color w:val="231F20"/>
          <w:spacing w:val="1"/>
          <w:sz w:val="20"/>
        </w:rPr>
        <w:t xml:space="preserve"> FYARRO for advanced malignant PEComa or any additional indications that we may seek approval for, or other </w:t>
      </w:r>
      <w:r>
        <w:rPr>
          <w:rFonts w:ascii="Times New Roman" w:hAnsi="Times New Roman"/>
          <w:b/>
          <w:i/>
          <w:caps w:val="false"/>
          <w:smallCaps w:val="false"/>
          <w:color w:val="231F20"/>
          <w:sz w:val="20"/>
        </w:rPr>
        <w:t>product</w:t>
      </w:r>
      <w:r>
        <w:rPr>
          <w:rFonts w:ascii="Times New Roman" w:hAnsi="Times New Roman"/>
          <w:b/>
          <w:i/>
          <w:caps w:val="false"/>
          <w:smallCaps w:val="false"/>
          <w:color w:val="231F20"/>
          <w:spacing w:val="1"/>
          <w:sz w:val="20"/>
        </w:rPr>
        <w:t xml:space="preserve"> </w:t>
      </w:r>
      <w:r>
        <w:rPr>
          <w:rFonts w:ascii="Times New Roman" w:hAnsi="Times New Roman"/>
          <w:b/>
          <w:i/>
          <w:caps w:val="false"/>
          <w:smallCaps w:val="false"/>
          <w:color w:val="231F20"/>
          <w:sz w:val="20"/>
        </w:rPr>
        <w:t>candidates when approved,</w:t>
      </w:r>
      <w:r>
        <w:rPr>
          <w:rFonts w:ascii="Times New Roman" w:hAnsi="Times New Roman"/>
          <w:b/>
          <w:i/>
          <w:caps w:val="false"/>
          <w:smallCaps w:val="false"/>
          <w:color w:val="231F20"/>
          <w:spacing w:val="1"/>
          <w:sz w:val="20"/>
        </w:rPr>
        <w:t xml:space="preserve"> </w:t>
      </w:r>
      <w:r>
        <w:rPr>
          <w:rFonts w:ascii="Times New Roman" w:hAnsi="Times New Roman"/>
          <w:b/>
          <w:i/>
          <w:caps w:val="false"/>
          <w:smallCaps w:val="false"/>
          <w:color w:val="231F20"/>
          <w:sz w:val="20"/>
        </w:rPr>
        <w:t>we may</w:t>
      </w:r>
      <w:r>
        <w:rPr>
          <w:rFonts w:ascii="Times New Roman" w:hAnsi="Times New Roman"/>
          <w:b/>
          <w:i/>
          <w:caps w:val="false"/>
          <w:smallCaps w:val="false"/>
          <w:color w:val="231F20"/>
          <w:spacing w:val="1"/>
          <w:sz w:val="20"/>
        </w:rPr>
        <w:t xml:space="preserve"> </w:t>
      </w:r>
      <w:r>
        <w:rPr>
          <w:rFonts w:ascii="Times New Roman" w:hAnsi="Times New Roman"/>
          <w:b/>
          <w:i/>
          <w:caps w:val="false"/>
          <w:smallCaps w:val="false"/>
          <w:color w:val="231F20"/>
          <w:sz w:val="20"/>
        </w:rPr>
        <w:t>not be able</w:t>
      </w:r>
      <w:r>
        <w:rPr>
          <w:rFonts w:ascii="Times New Roman" w:hAnsi="Times New Roman"/>
          <w:b/>
          <w:i/>
          <w:caps w:val="false"/>
          <w:smallCaps w:val="false"/>
          <w:color w:val="231F20"/>
          <w:spacing w:val="1"/>
          <w:sz w:val="20"/>
        </w:rPr>
        <w:t xml:space="preserve"> </w:t>
      </w:r>
      <w:r>
        <w:rPr>
          <w:rFonts w:ascii="Times New Roman" w:hAnsi="Times New Roman"/>
          <w:b/>
          <w:i/>
          <w:caps w:val="false"/>
          <w:smallCaps w:val="false"/>
          <w:color w:val="231F20"/>
          <w:sz w:val="20"/>
        </w:rPr>
        <w:t>to successfully</w:t>
      </w:r>
      <w:r>
        <w:rPr>
          <w:rFonts w:ascii="Times New Roman" w:hAnsi="Times New Roman"/>
          <w:b/>
          <w:i/>
          <w:caps w:val="false"/>
          <w:smallCaps w:val="false"/>
          <w:color w:val="231F20"/>
          <w:spacing w:val="2"/>
          <w:sz w:val="20"/>
        </w:rPr>
        <w:t xml:space="preserve"> </w:t>
      </w:r>
      <w:r>
        <w:rPr>
          <w:rFonts w:ascii="Times New Roman" w:hAnsi="Times New Roman"/>
          <w:b/>
          <w:i/>
          <w:caps w:val="false"/>
          <w:smallCaps w:val="false"/>
          <w:color w:val="231F20"/>
          <w:sz w:val="20"/>
        </w:rPr>
        <w:t>sell</w:t>
      </w:r>
      <w:r>
        <w:rPr>
          <w:rFonts w:ascii="Times New Roman" w:hAnsi="Times New Roman"/>
          <w:b/>
          <w:i/>
          <w:caps w:val="false"/>
          <w:smallCaps w:val="false"/>
          <w:color w:val="231F20"/>
          <w:spacing w:val="1"/>
          <w:sz w:val="20"/>
        </w:rPr>
        <w:t xml:space="preserve"> </w:t>
      </w:r>
      <w:r>
        <w:rPr>
          <w:rFonts w:ascii="Times New Roman" w:hAnsi="Times New Roman"/>
          <w:b/>
          <w:i/>
          <w:caps w:val="false"/>
          <w:smallCaps w:val="false"/>
          <w:color w:val="231F20"/>
          <w:sz w:val="20"/>
        </w:rPr>
        <w:t>or market</w:t>
      </w:r>
      <w:r>
        <w:rPr>
          <w:rFonts w:ascii="Times New Roman" w:hAnsi="Times New Roman"/>
          <w:b/>
          <w:i/>
          <w:caps w:val="false"/>
          <w:smallCaps w:val="false"/>
          <w:color w:val="231F20"/>
          <w:spacing w:val="1"/>
          <w:sz w:val="20"/>
        </w:rPr>
        <w:t xml:space="preserve"> </w:t>
      </w:r>
      <w:r>
        <w:rPr>
          <w:rFonts w:ascii="Times New Roman" w:hAnsi="Times New Roman"/>
          <w:b/>
          <w:i/>
          <w:caps w:val="false"/>
          <w:smallCaps w:val="false"/>
          <w:color w:val="231F20"/>
          <w:sz w:val="20"/>
        </w:rPr>
        <w:t>our</w:t>
      </w:r>
      <w:r>
        <w:rPr>
          <w:rFonts w:ascii="Times New Roman" w:hAnsi="Times New Roman"/>
          <w:b/>
          <w:i/>
          <w:caps w:val="false"/>
          <w:smallCaps w:val="false"/>
          <w:color w:val="231F20"/>
          <w:spacing w:val="1"/>
          <w:sz w:val="20"/>
        </w:rPr>
        <w:t xml:space="preserve"> </w:t>
      </w:r>
      <w:r>
        <w:rPr>
          <w:rFonts w:ascii="Times New Roman" w:hAnsi="Times New Roman"/>
          <w:b/>
          <w:i/>
          <w:caps w:val="false"/>
          <w:smallCaps w:val="false"/>
          <w:color w:val="231F20"/>
          <w:sz w:val="20"/>
        </w:rPr>
        <w:t>product</w:t>
      </w:r>
      <w:r>
        <w:rPr>
          <w:rFonts w:ascii="Times New Roman" w:hAnsi="Times New Roman"/>
          <w:b/>
          <w:i/>
          <w:caps w:val="false"/>
          <w:smallCaps w:val="false"/>
          <w:color w:val="231F20"/>
          <w:spacing w:val="1"/>
          <w:sz w:val="20"/>
        </w:rPr>
        <w:t xml:space="preserve"> </w:t>
      </w:r>
      <w:r>
        <w:rPr>
          <w:rFonts w:ascii="Times New Roman" w:hAnsi="Times New Roman"/>
          <w:b/>
          <w:i/>
          <w:caps w:val="false"/>
          <w:smallCaps w:val="false"/>
          <w:color w:val="231F20"/>
          <w:sz w:val="20"/>
        </w:rPr>
        <w:t>candidates that</w:t>
      </w:r>
      <w:r>
        <w:rPr>
          <w:rFonts w:ascii="Times New Roman" w:hAnsi="Times New Roman"/>
          <w:b/>
          <w:i/>
          <w:caps w:val="false"/>
          <w:smallCaps w:val="false"/>
          <w:color w:val="231F20"/>
          <w:spacing w:val="1"/>
          <w:sz w:val="20"/>
        </w:rPr>
        <w:t xml:space="preserve"> </w:t>
      </w:r>
      <w:r>
        <w:rPr>
          <w:rFonts w:ascii="Times New Roman" w:hAnsi="Times New Roman"/>
          <w:b/>
          <w:i/>
          <w:caps w:val="false"/>
          <w:smallCaps w:val="false"/>
          <w:color w:val="231F20"/>
          <w:sz w:val="20"/>
        </w:rPr>
        <w:t>obtain</w:t>
      </w:r>
      <w:r>
        <w:rPr>
          <w:rFonts w:ascii="Times New Roman" w:hAnsi="Times New Roman"/>
          <w:b/>
          <w:i/>
          <w:caps w:val="false"/>
          <w:smallCaps w:val="false"/>
          <w:color w:val="231F20"/>
          <w:spacing w:val="1"/>
          <w:sz w:val="20"/>
        </w:rPr>
        <w:t xml:space="preserve"> </w:t>
      </w:r>
      <w:r>
        <w:rPr>
          <w:rFonts w:ascii="Times New Roman" w:hAnsi="Times New Roman"/>
          <w:b/>
          <w:i/>
          <w:caps w:val="false"/>
          <w:smallCaps w:val="false"/>
          <w:color w:val="231F20"/>
          <w:sz w:val="20"/>
        </w:rPr>
        <w:t>regulatory</w:t>
      </w:r>
      <w:r>
        <w:rPr>
          <w:rFonts w:ascii="Times New Roman" w:hAnsi="Times New Roman"/>
          <w:b/>
          <w:i/>
          <w:caps w:val="false"/>
          <w:smallCaps w:val="false"/>
          <w:color w:val="231F20"/>
          <w:spacing w:val="1"/>
          <w:sz w:val="20"/>
        </w:rPr>
        <w:t xml:space="preserve"> </w:t>
      </w:r>
      <w:r>
        <w:rPr>
          <w:rFonts w:ascii="Times New Roman" w:hAnsi="Times New Roman"/>
          <w:b/>
          <w:i/>
          <w:caps w:val="false"/>
          <w:smallCaps w:val="false"/>
          <w:color w:val="231F20"/>
          <w:sz w:val="20"/>
        </w:rPr>
        <w:t>approval.</w:t>
      </w:r>
    </w:p>
    <w:p>
      <w:pPr>
        <w:pStyle w:val="TextBody"/>
        <w:spacing w:before="120" w:after="0"/>
        <w:jc w:val="both"/>
        <w:rPr>
          <w:rFonts w:ascii="Times New Roman" w:hAnsi="Times New Roman"/>
          <w:b w:val="false"/>
          <w:i w:val="false"/>
          <w:caps w:val="false"/>
          <w:smallCaps w:val="false"/>
          <w:color w:val="231F20"/>
          <w:sz w:val="20"/>
        </w:rPr>
      </w:pPr>
      <w:r>
        <w:rPr>
          <w:rFonts w:ascii="Times New Roman" w:hAnsi="Times New Roman"/>
          <w:b w:val="false"/>
          <w:i w:val="false"/>
          <w:caps w:val="false"/>
          <w:smallCaps w:val="false"/>
          <w:color w:val="231F20"/>
          <w:sz w:val="20"/>
        </w:rPr>
        <w:t>In order</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to commercialize</w:t>
      </w:r>
      <w:r>
        <w:rPr>
          <w:rFonts w:ascii="Times New Roman" w:hAnsi="Times New Roman"/>
          <w:b w:val="false"/>
          <w:i w:val="false"/>
          <w:caps w:val="false"/>
          <w:smallCaps w:val="false"/>
          <w:color w:val="231F20"/>
          <w:spacing w:val="4"/>
          <w:sz w:val="20"/>
        </w:rPr>
        <w:t xml:space="preserve"> FYARRO</w:t>
      </w:r>
      <w:r>
        <w:rPr>
          <w:rFonts w:ascii="Times New Roman" w:hAnsi="Times New Roman"/>
          <w:b w:val="false"/>
          <w:i w:val="false"/>
          <w:caps w:val="false"/>
          <w:smallCaps w:val="false"/>
          <w:color w:val="231F20"/>
          <w:spacing w:val="1"/>
          <w:sz w:val="20"/>
        </w:rPr>
        <w:t xml:space="preserve"> for advanced malignant PEComa or any additional indications that we may seek approval for</w:t>
      </w:r>
      <w:r>
        <w:rPr>
          <w:rFonts w:ascii="Times New Roman" w:hAnsi="Times New Roman"/>
          <w:b w:val="false"/>
          <w:i w:val="false"/>
          <w:caps w:val="false"/>
          <w:smallCaps w:val="false"/>
          <w:color w:val="231F20"/>
          <w:spacing w:val="4"/>
          <w:sz w:val="20"/>
        </w:rPr>
        <w:t xml:space="preserve">, or </w:t>
      </w:r>
      <w:r>
        <w:rPr>
          <w:rFonts w:ascii="Times New Roman" w:hAnsi="Times New Roman"/>
          <w:b w:val="false"/>
          <w:i w:val="false"/>
          <w:caps w:val="false"/>
          <w:smallCaps w:val="false"/>
          <w:color w:val="231F20"/>
          <w:sz w:val="20"/>
        </w:rPr>
        <w:t>any other product</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candidate that we may develop in the future,</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if</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approved,</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we must</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build and maintain marketing,</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sales,</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distribution,</w:t>
      </w:r>
      <w:r>
        <w:rPr>
          <w:rFonts w:ascii="Times New Roman" w:hAnsi="Times New Roman"/>
          <w:b w:val="false"/>
          <w:i w:val="false"/>
          <w:caps w:val="false"/>
          <w:smallCaps w:val="false"/>
          <w:color w:val="231F20"/>
          <w:spacing w:val="3"/>
          <w:sz w:val="20"/>
        </w:rPr>
        <w:t xml:space="preserve"> </w:t>
      </w:r>
      <w:r>
        <w:rPr>
          <w:rFonts w:ascii="Times New Roman" w:hAnsi="Times New Roman"/>
          <w:b w:val="false"/>
          <w:i w:val="false"/>
          <w:caps w:val="false"/>
          <w:smallCaps w:val="false"/>
          <w:color w:val="231F20"/>
          <w:sz w:val="20"/>
        </w:rPr>
        <w:t>managerial</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and other</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non-technical</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capabilities</w:t>
      </w:r>
      <w:r>
        <w:rPr>
          <w:rFonts w:ascii="Times New Roman" w:hAnsi="Times New Roman"/>
          <w:b w:val="false"/>
          <w:i w:val="false"/>
          <w:caps w:val="false"/>
          <w:smallCaps w:val="false"/>
          <w:color w:val="231F20"/>
          <w:spacing w:val="3"/>
          <w:sz w:val="20"/>
        </w:rPr>
        <w:t xml:space="preserve"> </w:t>
      </w:r>
      <w:r>
        <w:rPr>
          <w:rFonts w:ascii="Times New Roman" w:hAnsi="Times New Roman"/>
          <w:b w:val="false"/>
          <w:i w:val="false"/>
          <w:caps w:val="false"/>
          <w:smallCaps w:val="false"/>
          <w:color w:val="231F20"/>
          <w:sz w:val="20"/>
        </w:rPr>
        <w:t>or make</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arrangements</w:t>
      </w:r>
      <w:r>
        <w:rPr>
          <w:rFonts w:ascii="Times New Roman" w:hAnsi="Times New Roman"/>
          <w:b w:val="false"/>
          <w:i w:val="false"/>
          <w:caps w:val="false"/>
          <w:smallCaps w:val="false"/>
          <w:color w:val="231F20"/>
          <w:spacing w:val="3"/>
          <w:sz w:val="20"/>
        </w:rPr>
        <w:t xml:space="preserve"> </w:t>
      </w:r>
      <w:r>
        <w:rPr>
          <w:rFonts w:ascii="Times New Roman" w:hAnsi="Times New Roman"/>
          <w:b w:val="false"/>
          <w:i w:val="false"/>
          <w:caps w:val="false"/>
          <w:smallCaps w:val="false"/>
          <w:color w:val="231F20"/>
          <w:sz w:val="20"/>
        </w:rPr>
        <w:t>with third parties</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to perform</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these</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services</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for</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each</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of the</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territories</w:t>
      </w:r>
      <w:r>
        <w:rPr>
          <w:rFonts w:ascii="Times New Roman" w:hAnsi="Times New Roman"/>
          <w:b w:val="false"/>
          <w:i w:val="false"/>
          <w:caps w:val="false"/>
          <w:smallCaps w:val="false"/>
          <w:color w:val="231F20"/>
          <w:spacing w:val="3"/>
          <w:sz w:val="20"/>
        </w:rPr>
        <w:t xml:space="preserve"> </w:t>
      </w:r>
      <w:r>
        <w:rPr>
          <w:rFonts w:ascii="Times New Roman" w:hAnsi="Times New Roman"/>
          <w:b w:val="false"/>
          <w:i w:val="false"/>
          <w:caps w:val="false"/>
          <w:smallCaps w:val="false"/>
          <w:color w:val="231F20"/>
          <w:sz w:val="20"/>
        </w:rPr>
        <w:t>in which we may</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have approval</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to sell</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or market</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our product(s).</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There</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are</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risks</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involved</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with establishing</w:t>
      </w:r>
      <w:r>
        <w:rPr>
          <w:rFonts w:ascii="Times New Roman" w:hAnsi="Times New Roman"/>
          <w:b w:val="false"/>
          <w:i w:val="false"/>
          <w:caps w:val="false"/>
          <w:smallCaps w:val="false"/>
          <w:color w:val="231F20"/>
          <w:spacing w:val="2"/>
          <w:sz w:val="20"/>
        </w:rPr>
        <w:t xml:space="preserve"> and maintaining both </w:t>
      </w:r>
      <w:r>
        <w:rPr>
          <w:rFonts w:ascii="Times New Roman" w:hAnsi="Times New Roman"/>
          <w:b w:val="false"/>
          <w:i w:val="false"/>
          <w:caps w:val="false"/>
          <w:smallCaps w:val="false"/>
          <w:color w:val="231F20"/>
          <w:sz w:val="20"/>
        </w:rPr>
        <w:t>our</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own commercial</w:t>
      </w:r>
      <w:r>
        <w:rPr>
          <w:rFonts w:ascii="Times New Roman" w:hAnsi="Times New Roman"/>
          <w:b w:val="false"/>
          <w:i w:val="false"/>
          <w:caps w:val="false"/>
          <w:smallCaps w:val="false"/>
          <w:color w:val="231F20"/>
          <w:spacing w:val="3"/>
          <w:sz w:val="20"/>
        </w:rPr>
        <w:t xml:space="preserve"> </w:t>
      </w:r>
      <w:r>
        <w:rPr>
          <w:rFonts w:ascii="Times New Roman" w:hAnsi="Times New Roman"/>
          <w:b w:val="false"/>
          <w:i w:val="false"/>
          <w:caps w:val="false"/>
          <w:smallCaps w:val="false"/>
          <w:color w:val="231F20"/>
          <w:sz w:val="20"/>
        </w:rPr>
        <w:t>capabilities</w:t>
      </w:r>
      <w:r>
        <w:rPr>
          <w:rFonts w:ascii="Times New Roman" w:hAnsi="Times New Roman"/>
          <w:b w:val="false"/>
          <w:i w:val="false"/>
          <w:caps w:val="false"/>
          <w:smallCaps w:val="false"/>
          <w:color w:val="231F20"/>
          <w:spacing w:val="3"/>
          <w:sz w:val="20"/>
        </w:rPr>
        <w:t xml:space="preserve"> </w:t>
      </w:r>
      <w:r>
        <w:rPr>
          <w:rFonts w:ascii="Times New Roman" w:hAnsi="Times New Roman"/>
          <w:b w:val="false"/>
          <w:i w:val="false"/>
          <w:caps w:val="false"/>
          <w:smallCaps w:val="false"/>
          <w:color w:val="231F20"/>
          <w:sz w:val="20"/>
        </w:rPr>
        <w:t>and entering into</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arrangements</w:t>
      </w:r>
      <w:r>
        <w:rPr>
          <w:rFonts w:ascii="Times New Roman" w:hAnsi="Times New Roman"/>
          <w:b w:val="false"/>
          <w:i w:val="false"/>
          <w:caps w:val="false"/>
          <w:smallCaps w:val="false"/>
          <w:color w:val="231F20"/>
          <w:spacing w:val="3"/>
          <w:sz w:val="20"/>
        </w:rPr>
        <w:t xml:space="preserve"> </w:t>
      </w:r>
      <w:r>
        <w:rPr>
          <w:rFonts w:ascii="Times New Roman" w:hAnsi="Times New Roman"/>
          <w:b w:val="false"/>
          <w:i w:val="false"/>
          <w:caps w:val="false"/>
          <w:smallCaps w:val="false"/>
          <w:color w:val="231F20"/>
          <w:sz w:val="20"/>
        </w:rPr>
        <w:t>with third</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parties</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to perform</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these</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services</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and we may</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not be successful</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in accomplishing these</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required</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tasks, which may</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negatively</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impact</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the</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successful</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commercialization of our product(s), including</w:t>
      </w:r>
      <w:r>
        <w:rPr>
          <w:rFonts w:ascii="Times New Roman" w:hAnsi="Times New Roman"/>
          <w:b w:val="false"/>
          <w:i w:val="false"/>
          <w:caps w:val="false"/>
          <w:smallCaps w:val="false"/>
          <w:color w:val="231F20"/>
          <w:spacing w:val="4"/>
          <w:sz w:val="20"/>
        </w:rPr>
        <w:t xml:space="preserve"> </w:t>
      </w:r>
      <w:r>
        <w:rPr>
          <w:rFonts w:ascii="Times New Roman" w:hAnsi="Times New Roman"/>
          <w:b w:val="false"/>
          <w:i w:val="false"/>
          <w:caps w:val="false"/>
          <w:smallCaps w:val="false"/>
          <w:color w:val="231F20"/>
          <w:sz w:val="20"/>
        </w:rPr>
        <w:t>FYARRO</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for</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advanced malignant</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PEComa, for example.</w:t>
      </w:r>
    </w:p>
    <w:p>
      <w:pPr>
        <w:pStyle w:val="TextBody"/>
        <w:spacing w:before="120" w:after="0"/>
        <w:jc w:val="both"/>
        <w:rPr>
          <w:rFonts w:ascii="Times New Roman" w:hAnsi="Times New Roman"/>
          <w:b w:val="false"/>
          <w:i w:val="false"/>
          <w:caps w:val="false"/>
          <w:smallCaps w:val="false"/>
          <w:color w:val="231F20"/>
          <w:sz w:val="20"/>
        </w:rPr>
      </w:pPr>
      <w:r>
        <w:rPr>
          <w:rFonts w:ascii="Times New Roman" w:hAnsi="Times New Roman"/>
          <w:b w:val="false"/>
          <w:i w:val="false"/>
          <w:caps w:val="false"/>
          <w:smallCaps w:val="false"/>
          <w:color w:val="231F20"/>
          <w:sz w:val="20"/>
        </w:rPr>
        <w:t>Establishing and maintaining an internal sales or marketing team with technical expertise and supporting distribution capabilities to commercialize our product candidates that we obtain approval to market will be expensive and time-consuming and will require significant attention of our executive officers to manage. Any failure or delay in the development of our internal sales, marketing and distribution capabilities could adversely impact the commercialization of any of our product candidates that we obtain approval to market, if we do not have arrangements in place with third parties to provide such services on our behalf. If the commercial launch of a product candidate for which we recruit a sales team and establish marketing and other commercialization capabilities is delayed or does not occur for any reason, we would have prematurely or unnecessarily incurred these commercialization expenses. This may be costly, and our investment would be lost if we cannot retain or reposition our commercialization personnel. Alternatively, if we choose to collaborate, either globally or on a territory-by-territory basis, with third parties that have direct sales forces and established distribution systems, either to augment our own sales force and distribution systems or in lieu of our own sales force and distribution systems, we will be required to negotiate and enter into arrangements with such third parties relating to the proposed collaboration and such arrangements may prove to be less profitable than commercializing the product on its own. If we are unable to enter into such arrangements when needed, on acceptable terms, or at all, we may not be able to successfully commercialize any of our product candidates that receive regulatory approval, or any such commercialization may experience delays or limitations. We may have little control over such third parties, and any of them may fail to devote the necessary resources and attention to sell and market our products effectively. If we are unable to successfully commercialize our approved product candidates, either on our own or through collaborations with one or more third parties, our future product sales will suffer, and we may incur significant additional losses.</w:t>
      </w:r>
    </w:p>
    <w:p>
      <w:pPr>
        <w:pStyle w:val="TextBody"/>
        <w:spacing w:before="120" w:after="0"/>
        <w:jc w:val="both"/>
        <w:rPr>
          <w:rFonts w:ascii="Times New Roman" w:hAnsi="Times New Roman"/>
          <w:b/>
          <w:i/>
          <w:caps w:val="false"/>
          <w:smallCaps w:val="false"/>
          <w:color w:val="231F20"/>
          <w:sz w:val="20"/>
        </w:rPr>
      </w:pPr>
      <w:r>
        <w:rPr>
          <w:rFonts w:ascii="Times New Roman" w:hAnsi="Times New Roman"/>
          <w:b/>
          <w:i/>
          <w:caps w:val="false"/>
          <w:smallCaps w:val="false"/>
          <w:color w:val="231F20"/>
          <w:sz w:val="20"/>
        </w:rPr>
        <w:t>In order</w:t>
      </w:r>
      <w:r>
        <w:rPr>
          <w:rFonts w:ascii="Times New Roman" w:hAnsi="Times New Roman"/>
          <w:b/>
          <w:i/>
          <w:caps w:val="false"/>
          <w:smallCaps w:val="false"/>
          <w:color w:val="231F20"/>
          <w:spacing w:val="1"/>
          <w:sz w:val="20"/>
        </w:rPr>
        <w:t xml:space="preserve"> </w:t>
      </w:r>
      <w:r>
        <w:rPr>
          <w:rFonts w:ascii="Times New Roman" w:hAnsi="Times New Roman"/>
          <w:b/>
          <w:i/>
          <w:caps w:val="false"/>
          <w:smallCaps w:val="false"/>
          <w:color w:val="231F20"/>
          <w:sz w:val="20"/>
        </w:rPr>
        <w:t>to successfully</w:t>
      </w:r>
      <w:r>
        <w:rPr>
          <w:rFonts w:ascii="Times New Roman" w:hAnsi="Times New Roman"/>
          <w:b/>
          <w:i/>
          <w:caps w:val="false"/>
          <w:smallCaps w:val="false"/>
          <w:color w:val="231F20"/>
          <w:spacing w:val="2"/>
          <w:sz w:val="20"/>
        </w:rPr>
        <w:t xml:space="preserve"> </w:t>
      </w:r>
      <w:r>
        <w:rPr>
          <w:rFonts w:ascii="Times New Roman" w:hAnsi="Times New Roman"/>
          <w:b/>
          <w:i/>
          <w:caps w:val="false"/>
          <w:smallCaps w:val="false"/>
          <w:color w:val="231F20"/>
          <w:sz w:val="20"/>
        </w:rPr>
        <w:t>implement</w:t>
      </w:r>
      <w:r>
        <w:rPr>
          <w:rFonts w:ascii="Times New Roman" w:hAnsi="Times New Roman"/>
          <w:b/>
          <w:i/>
          <w:caps w:val="false"/>
          <w:smallCaps w:val="false"/>
          <w:color w:val="231F20"/>
          <w:spacing w:val="2"/>
          <w:sz w:val="20"/>
        </w:rPr>
        <w:t xml:space="preserve"> </w:t>
      </w:r>
      <w:r>
        <w:rPr>
          <w:rFonts w:ascii="Times New Roman" w:hAnsi="Times New Roman"/>
          <w:b/>
          <w:i/>
          <w:caps w:val="false"/>
          <w:smallCaps w:val="false"/>
          <w:color w:val="231F20"/>
          <w:sz w:val="20"/>
        </w:rPr>
        <w:t>our</w:t>
      </w:r>
      <w:r>
        <w:rPr>
          <w:rFonts w:ascii="Times New Roman" w:hAnsi="Times New Roman"/>
          <w:b/>
          <w:i/>
          <w:caps w:val="false"/>
          <w:smallCaps w:val="false"/>
          <w:color w:val="231F20"/>
          <w:spacing w:val="1"/>
          <w:sz w:val="20"/>
        </w:rPr>
        <w:t xml:space="preserve"> </w:t>
      </w:r>
      <w:r>
        <w:rPr>
          <w:rFonts w:ascii="Times New Roman" w:hAnsi="Times New Roman"/>
          <w:b/>
          <w:i/>
          <w:caps w:val="false"/>
          <w:smallCaps w:val="false"/>
          <w:color w:val="231F20"/>
          <w:sz w:val="20"/>
        </w:rPr>
        <w:t>plans and strategies,</w:t>
      </w:r>
      <w:r>
        <w:rPr>
          <w:rFonts w:ascii="Times New Roman" w:hAnsi="Times New Roman"/>
          <w:b/>
          <w:i/>
          <w:caps w:val="false"/>
          <w:smallCaps w:val="false"/>
          <w:color w:val="231F20"/>
          <w:spacing w:val="2"/>
          <w:sz w:val="20"/>
        </w:rPr>
        <w:t xml:space="preserve"> </w:t>
      </w:r>
      <w:r>
        <w:rPr>
          <w:rFonts w:ascii="Times New Roman" w:hAnsi="Times New Roman"/>
          <w:b/>
          <w:i/>
          <w:caps w:val="false"/>
          <w:smallCaps w:val="false"/>
          <w:color w:val="231F20"/>
          <w:sz w:val="20"/>
        </w:rPr>
        <w:t>we will</w:t>
      </w:r>
      <w:r>
        <w:rPr>
          <w:rFonts w:ascii="Times New Roman" w:hAnsi="Times New Roman"/>
          <w:b/>
          <w:i/>
          <w:caps w:val="false"/>
          <w:smallCaps w:val="false"/>
          <w:color w:val="231F20"/>
          <w:spacing w:val="1"/>
          <w:sz w:val="20"/>
        </w:rPr>
        <w:t xml:space="preserve"> </w:t>
      </w:r>
      <w:r>
        <w:rPr>
          <w:rFonts w:ascii="Times New Roman" w:hAnsi="Times New Roman"/>
          <w:b/>
          <w:i/>
          <w:caps w:val="false"/>
          <w:smallCaps w:val="false"/>
          <w:color w:val="231F20"/>
          <w:sz w:val="20"/>
        </w:rPr>
        <w:t>need to grow the size</w:t>
      </w:r>
      <w:r>
        <w:rPr>
          <w:rFonts w:ascii="Times New Roman" w:hAnsi="Times New Roman"/>
          <w:b/>
          <w:i/>
          <w:caps w:val="false"/>
          <w:smallCaps w:val="false"/>
          <w:color w:val="231F20"/>
          <w:spacing w:val="1"/>
          <w:sz w:val="20"/>
        </w:rPr>
        <w:t xml:space="preserve"> </w:t>
      </w:r>
      <w:r>
        <w:rPr>
          <w:rFonts w:ascii="Times New Roman" w:hAnsi="Times New Roman"/>
          <w:b/>
          <w:i/>
          <w:caps w:val="false"/>
          <w:smallCaps w:val="false"/>
          <w:color w:val="231F20"/>
          <w:sz w:val="20"/>
        </w:rPr>
        <w:t>of our organization,</w:t>
      </w:r>
      <w:r>
        <w:rPr>
          <w:rFonts w:ascii="Times New Roman" w:hAnsi="Times New Roman"/>
          <w:b/>
          <w:i/>
          <w:caps w:val="false"/>
          <w:smallCaps w:val="false"/>
          <w:color w:val="231F20"/>
          <w:spacing w:val="1"/>
          <w:sz w:val="20"/>
        </w:rPr>
        <w:t xml:space="preserve"> </w:t>
      </w:r>
      <w:r>
        <w:rPr>
          <w:rFonts w:ascii="Times New Roman" w:hAnsi="Times New Roman"/>
          <w:b/>
          <w:i/>
          <w:caps w:val="false"/>
          <w:smallCaps w:val="false"/>
          <w:color w:val="231F20"/>
          <w:sz w:val="20"/>
        </w:rPr>
        <w:t>and we</w:t>
      </w:r>
      <w:r>
        <w:rPr>
          <w:rFonts w:ascii="Times New Roman" w:hAnsi="Times New Roman"/>
          <w:b/>
          <w:i/>
          <w:caps w:val="false"/>
          <w:smallCaps w:val="false"/>
          <w:color w:val="231F20"/>
          <w:spacing w:val="1"/>
          <w:sz w:val="20"/>
        </w:rPr>
        <w:t xml:space="preserve"> </w:t>
      </w:r>
      <w:r>
        <w:rPr>
          <w:rFonts w:ascii="Times New Roman" w:hAnsi="Times New Roman"/>
          <w:b/>
          <w:i/>
          <w:caps w:val="false"/>
          <w:smallCaps w:val="false"/>
          <w:color w:val="231F20"/>
          <w:sz w:val="20"/>
        </w:rPr>
        <w:t>may</w:t>
      </w:r>
      <w:r>
        <w:rPr>
          <w:rFonts w:ascii="Times New Roman" w:hAnsi="Times New Roman"/>
          <w:b/>
          <w:i/>
          <w:caps w:val="false"/>
          <w:smallCaps w:val="false"/>
          <w:color w:val="231F20"/>
          <w:spacing w:val="1"/>
          <w:sz w:val="20"/>
        </w:rPr>
        <w:t xml:space="preserve"> </w:t>
      </w:r>
      <w:r>
        <w:rPr>
          <w:rFonts w:ascii="Times New Roman" w:hAnsi="Times New Roman"/>
          <w:b/>
          <w:i/>
          <w:caps w:val="false"/>
          <w:smallCaps w:val="false"/>
          <w:color w:val="231F20"/>
          <w:sz w:val="20"/>
        </w:rPr>
        <w:t>experience</w:t>
      </w:r>
      <w:r>
        <w:rPr>
          <w:rFonts w:ascii="Times New Roman" w:hAnsi="Times New Roman"/>
          <w:b/>
          <w:i/>
          <w:caps w:val="false"/>
          <w:smallCaps w:val="false"/>
          <w:color w:val="231F20"/>
          <w:spacing w:val="1"/>
          <w:sz w:val="20"/>
        </w:rPr>
        <w:t xml:space="preserve"> </w:t>
      </w:r>
      <w:r>
        <w:rPr>
          <w:rFonts w:ascii="Times New Roman" w:hAnsi="Times New Roman"/>
          <w:b/>
          <w:i/>
          <w:caps w:val="false"/>
          <w:smallCaps w:val="false"/>
          <w:color w:val="231F20"/>
          <w:sz w:val="20"/>
        </w:rPr>
        <w:t>difficulties</w:t>
      </w:r>
      <w:r>
        <w:rPr>
          <w:rFonts w:ascii="Times New Roman" w:hAnsi="Times New Roman"/>
          <w:b/>
          <w:i/>
          <w:caps w:val="false"/>
          <w:smallCaps w:val="false"/>
          <w:color w:val="231F20"/>
          <w:spacing w:val="3"/>
          <w:sz w:val="20"/>
        </w:rPr>
        <w:t xml:space="preserve"> </w:t>
      </w:r>
      <w:r>
        <w:rPr>
          <w:rFonts w:ascii="Times New Roman" w:hAnsi="Times New Roman"/>
          <w:b/>
          <w:i/>
          <w:caps w:val="false"/>
          <w:smallCaps w:val="false"/>
          <w:color w:val="231F20"/>
          <w:sz w:val="20"/>
        </w:rPr>
        <w:t>in managing this</w:t>
      </w:r>
      <w:r>
        <w:rPr>
          <w:rFonts w:ascii="Times New Roman" w:hAnsi="Times New Roman"/>
          <w:b/>
          <w:i/>
          <w:caps w:val="false"/>
          <w:smallCaps w:val="false"/>
          <w:color w:val="231F20"/>
          <w:spacing w:val="1"/>
          <w:sz w:val="20"/>
        </w:rPr>
        <w:t xml:space="preserve"> </w:t>
      </w:r>
      <w:r>
        <w:rPr>
          <w:rFonts w:ascii="Times New Roman" w:hAnsi="Times New Roman"/>
          <w:b/>
          <w:i/>
          <w:caps w:val="false"/>
          <w:smallCaps w:val="false"/>
          <w:color w:val="231F20"/>
          <w:sz w:val="20"/>
        </w:rPr>
        <w:t>growth.</w:t>
      </w:r>
    </w:p>
    <w:p>
      <w:pPr>
        <w:pStyle w:val="TextBody"/>
        <w:spacing w:before="120" w:after="0"/>
        <w:jc w:val="both"/>
        <w:rPr>
          <w:rFonts w:ascii="Times New Roman" w:hAnsi="Times New Roman"/>
          <w:b w:val="false"/>
          <w:i w:val="false"/>
          <w:caps w:val="false"/>
          <w:smallCaps w:val="false"/>
          <w:color w:val="231F20"/>
          <w:sz w:val="20"/>
        </w:rPr>
      </w:pPr>
      <w:r>
        <w:rPr>
          <w:rFonts w:ascii="Times New Roman" w:hAnsi="Times New Roman"/>
          <w:b w:val="false"/>
          <w:i w:val="false"/>
          <w:caps w:val="false"/>
          <w:smallCaps w:val="false"/>
          <w:color w:val="231F20"/>
          <w:sz w:val="20"/>
        </w:rPr>
        <w:t>As of March 31, 2022, we had 54 full-time</w:t>
      </w:r>
      <w:r>
        <w:rPr>
          <w:rFonts w:ascii="Times New Roman" w:hAnsi="Times New Roman"/>
          <w:b w:val="false"/>
          <w:i w:val="false"/>
          <w:caps w:val="false"/>
          <w:smallCaps w:val="false"/>
          <w:color w:val="231F20"/>
          <w:spacing w:val="3"/>
          <w:sz w:val="20"/>
        </w:rPr>
        <w:t xml:space="preserve"> </w:t>
      </w:r>
      <w:r>
        <w:rPr>
          <w:rFonts w:ascii="Times New Roman" w:hAnsi="Times New Roman"/>
          <w:b w:val="false"/>
          <w:i w:val="false"/>
          <w:caps w:val="false"/>
          <w:smallCaps w:val="false"/>
          <w:color w:val="231F20"/>
          <w:sz w:val="20"/>
        </w:rPr>
        <w:t>employees,</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including</w:t>
      </w:r>
      <w:r>
        <w:rPr>
          <w:rFonts w:ascii="Times New Roman" w:hAnsi="Times New Roman"/>
          <w:b w:val="false"/>
          <w:i w:val="false"/>
          <w:caps w:val="false"/>
          <w:smallCaps w:val="false"/>
          <w:color w:val="231F20"/>
          <w:spacing w:val="1"/>
          <w:sz w:val="20"/>
        </w:rPr>
        <w:t xml:space="preserve"> 34</w:t>
      </w:r>
      <w:r>
        <w:rPr>
          <w:rFonts w:ascii="Times New Roman" w:hAnsi="Times New Roman"/>
          <w:b w:val="false"/>
          <w:i w:val="false"/>
          <w:caps w:val="false"/>
          <w:smallCaps w:val="false"/>
          <w:color w:val="231F20"/>
          <w:sz w:val="20"/>
        </w:rPr>
        <w:t xml:space="preserve"> employees</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engaged</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in research</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and development.</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In order</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to successfully</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implement</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our</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development</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and commercialization</w:t>
      </w:r>
      <w:r>
        <w:rPr>
          <w:rFonts w:ascii="Times New Roman" w:hAnsi="Times New Roman"/>
          <w:b w:val="false"/>
          <w:i w:val="false"/>
          <w:caps w:val="false"/>
          <w:smallCaps w:val="false"/>
          <w:color w:val="231F20"/>
          <w:spacing w:val="4"/>
          <w:sz w:val="20"/>
        </w:rPr>
        <w:t xml:space="preserve"> </w:t>
      </w:r>
      <w:r>
        <w:rPr>
          <w:rFonts w:ascii="Times New Roman" w:hAnsi="Times New Roman"/>
          <w:b w:val="false"/>
          <w:i w:val="false"/>
          <w:caps w:val="false"/>
          <w:smallCaps w:val="false"/>
          <w:color w:val="231F20"/>
          <w:sz w:val="20"/>
        </w:rPr>
        <w:t>plans</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and strategies,</w:t>
      </w:r>
      <w:r>
        <w:rPr>
          <w:rFonts w:ascii="Times New Roman" w:hAnsi="Times New Roman"/>
          <w:b w:val="false"/>
          <w:i w:val="false"/>
          <w:caps w:val="false"/>
          <w:smallCaps w:val="false"/>
          <w:color w:val="231F20"/>
          <w:spacing w:val="3"/>
          <w:sz w:val="20"/>
        </w:rPr>
        <w:t xml:space="preserve"> </w:t>
      </w:r>
      <w:r>
        <w:rPr>
          <w:rFonts w:ascii="Times New Roman" w:hAnsi="Times New Roman"/>
          <w:b w:val="false"/>
          <w:i w:val="false"/>
          <w:caps w:val="false"/>
          <w:smallCaps w:val="false"/>
          <w:color w:val="231F20"/>
          <w:sz w:val="20"/>
        </w:rPr>
        <w:t>and as we</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transition</w:t>
      </w:r>
      <w:r>
        <w:rPr>
          <w:rFonts w:ascii="Times New Roman" w:hAnsi="Times New Roman"/>
          <w:b w:val="false"/>
          <w:i w:val="false"/>
          <w:caps w:val="false"/>
          <w:smallCaps w:val="false"/>
          <w:color w:val="231F20"/>
          <w:spacing w:val="3"/>
          <w:sz w:val="20"/>
        </w:rPr>
        <w:t xml:space="preserve"> </w:t>
      </w:r>
      <w:r>
        <w:rPr>
          <w:rFonts w:ascii="Times New Roman" w:hAnsi="Times New Roman"/>
          <w:b w:val="false"/>
          <w:i w:val="false"/>
          <w:caps w:val="false"/>
          <w:smallCaps w:val="false"/>
          <w:color w:val="231F20"/>
          <w:sz w:val="20"/>
        </w:rPr>
        <w:t>into</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operating</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as a public</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company,</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we expect</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to need additional</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managerial, operational,</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development,</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sales,</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marketing,</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financial</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and other</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personnel.</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Future</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growth would impose significant</w:t>
      </w:r>
      <w:r>
        <w:rPr>
          <w:rFonts w:ascii="Times New Roman" w:hAnsi="Times New Roman"/>
          <w:b w:val="false"/>
          <w:i w:val="false"/>
          <w:caps w:val="false"/>
          <w:smallCaps w:val="false"/>
          <w:color w:val="231F20"/>
          <w:spacing w:val="3"/>
          <w:sz w:val="20"/>
        </w:rPr>
        <w:t xml:space="preserve"> </w:t>
      </w:r>
      <w:r>
        <w:rPr>
          <w:rFonts w:ascii="Times New Roman" w:hAnsi="Times New Roman"/>
          <w:b w:val="false"/>
          <w:i w:val="false"/>
          <w:caps w:val="false"/>
          <w:smallCaps w:val="false"/>
          <w:color w:val="231F20"/>
          <w:sz w:val="20"/>
        </w:rPr>
        <w:t>added responsibilities</w:t>
      </w:r>
      <w:r>
        <w:rPr>
          <w:rFonts w:ascii="Times New Roman" w:hAnsi="Times New Roman"/>
          <w:b w:val="false"/>
          <w:i w:val="false"/>
          <w:caps w:val="false"/>
          <w:smallCaps w:val="false"/>
          <w:color w:val="231F20"/>
          <w:spacing w:val="4"/>
          <w:sz w:val="20"/>
        </w:rPr>
        <w:t xml:space="preserve"> </w:t>
      </w:r>
      <w:r>
        <w:rPr>
          <w:rFonts w:ascii="Times New Roman" w:hAnsi="Times New Roman"/>
          <w:b w:val="false"/>
          <w:i w:val="false"/>
          <w:caps w:val="false"/>
          <w:smallCaps w:val="false"/>
          <w:color w:val="231F20"/>
          <w:sz w:val="20"/>
        </w:rPr>
        <w:t>on members</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of management,</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including:</w:t>
      </w:r>
    </w:p>
    <w:tbl>
      <w:tblPr>
        <w:tblW w:w="8170" w:type="dxa"/>
        <w:jc w:val="left"/>
        <w:tblInd w:w="0" w:type="dxa"/>
        <w:tblCellMar>
          <w:top w:w="0" w:type="dxa"/>
          <w:left w:w="0" w:type="dxa"/>
          <w:bottom w:w="0" w:type="dxa"/>
          <w:right w:w="0" w:type="dxa"/>
        </w:tblCellMar>
      </w:tblPr>
      <w:tblGrid>
        <w:gridCol w:w="60"/>
        <w:gridCol w:w="110"/>
        <w:gridCol w:w="8000"/>
      </w:tblGrid>
      <w:tr>
        <w:trPr/>
        <w:tc>
          <w:tcPr>
            <w:tcW w:w="60" w:type="dxa"/>
            <w:tcBorders/>
            <w:shd w:fill="auto" w:val="clear"/>
          </w:tcPr>
          <w:p>
            <w:pPr>
              <w:pStyle w:val="TableContents"/>
              <w:spacing w:before="120" w:after="0"/>
              <w:jc w:val="both"/>
              <w:rPr>
                <w:caps w:val="false"/>
                <w:smallCaps w:val="false"/>
              </w:rPr>
            </w:pPr>
            <w:r>
              <w:rPr>
                <w:caps w:val="false"/>
                <w:smallCaps w:val="false"/>
              </w:rPr>
              <w:t> </w:t>
            </w:r>
          </w:p>
        </w:tc>
        <w:tc>
          <w:tcPr>
            <w:tcW w:w="110" w:type="dxa"/>
            <w:tcBorders/>
            <w:shd w:fill="auto" w:val="clear"/>
          </w:tcPr>
          <w:p>
            <w:pPr>
              <w:pStyle w:val="TableContents"/>
              <w:spacing w:before="120" w:after="0"/>
              <w:jc w:val="both"/>
              <w:rPr>
                <w:caps w:val="false"/>
                <w:smallCaps w:val="false"/>
                <w:strike w:val="false"/>
                <w:dstrike w:val="false"/>
                <w:u w:val="none"/>
                <w:effect w:val="none"/>
              </w:rPr>
            </w:pPr>
            <w:r>
              <w:rPr>
                <w:caps w:val="false"/>
                <w:smallCaps w:val="false"/>
                <w:strike w:val="false"/>
                <w:dstrike w:val="false"/>
                <w:u w:val="none"/>
                <w:effect w:val="none"/>
              </w:rPr>
              <w:t>•</w:t>
            </w:r>
          </w:p>
        </w:tc>
        <w:tc>
          <w:tcPr>
            <w:tcW w:w="8000" w:type="dxa"/>
            <w:tcBorders/>
            <w:shd w:fill="auto" w:val="clear"/>
          </w:tcPr>
          <w:p>
            <w:pPr>
              <w:pStyle w:val="TableContents"/>
              <w:spacing w:before="120" w:after="0"/>
              <w:jc w:val="both"/>
              <w:rPr>
                <w:b w:val="false"/>
                <w:i w:val="false"/>
                <w:caps w:val="false"/>
                <w:smallCaps w:val="false"/>
              </w:rPr>
            </w:pPr>
            <w:r>
              <w:rPr>
                <w:b w:val="false"/>
                <w:i w:val="false"/>
                <w:caps w:val="false"/>
                <w:smallCaps w:val="false"/>
                <w:color w:val="231F20"/>
              </w:rPr>
              <w:t>identifying,</w:t>
            </w:r>
            <w:r>
              <w:rPr>
                <w:b w:val="false"/>
                <w:i w:val="false"/>
                <w:caps w:val="false"/>
                <w:smallCaps w:val="false"/>
                <w:color w:val="231F20"/>
                <w:spacing w:val="2"/>
              </w:rPr>
              <w:t xml:space="preserve"> </w:t>
            </w:r>
            <w:r>
              <w:rPr>
                <w:b w:val="false"/>
                <w:i w:val="false"/>
                <w:caps w:val="false"/>
                <w:smallCaps w:val="false"/>
                <w:color w:val="231F20"/>
              </w:rPr>
              <w:t>recruiting,</w:t>
            </w:r>
            <w:r>
              <w:rPr>
                <w:b w:val="false"/>
                <w:i w:val="false"/>
                <w:caps w:val="false"/>
                <w:smallCaps w:val="false"/>
                <w:color w:val="231F20"/>
                <w:spacing w:val="2"/>
              </w:rPr>
              <w:t xml:space="preserve"> </w:t>
            </w:r>
            <w:r>
              <w:rPr>
                <w:b w:val="false"/>
                <w:i w:val="false"/>
                <w:caps w:val="false"/>
                <w:smallCaps w:val="false"/>
                <w:color w:val="231F20"/>
              </w:rPr>
              <w:t>integrating,</w:t>
            </w:r>
            <w:r>
              <w:rPr>
                <w:b w:val="false"/>
                <w:i w:val="false"/>
                <w:caps w:val="false"/>
                <w:smallCaps w:val="false"/>
                <w:color w:val="231F20"/>
                <w:spacing w:val="2"/>
              </w:rPr>
              <w:t xml:space="preserve"> </w:t>
            </w:r>
            <w:r>
              <w:rPr>
                <w:b w:val="false"/>
                <w:i w:val="false"/>
                <w:caps w:val="false"/>
                <w:smallCaps w:val="false"/>
                <w:color w:val="231F20"/>
              </w:rPr>
              <w:t>maintaining</w:t>
            </w:r>
            <w:r>
              <w:rPr>
                <w:b w:val="false"/>
                <w:i w:val="false"/>
                <w:caps w:val="false"/>
                <w:smallCaps w:val="false"/>
                <w:color w:val="231F20"/>
                <w:spacing w:val="2"/>
              </w:rPr>
              <w:t xml:space="preserve"> </w:t>
            </w:r>
            <w:r>
              <w:rPr>
                <w:b w:val="false"/>
                <w:i w:val="false"/>
                <w:caps w:val="false"/>
                <w:smallCaps w:val="false"/>
                <w:color w:val="231F20"/>
              </w:rPr>
              <w:t>and motivating</w:t>
            </w:r>
            <w:r>
              <w:rPr>
                <w:b w:val="false"/>
                <w:i w:val="false"/>
                <w:caps w:val="false"/>
                <w:smallCaps w:val="false"/>
                <w:color w:val="231F20"/>
                <w:spacing w:val="2"/>
              </w:rPr>
              <w:t xml:space="preserve"> </w:t>
            </w:r>
            <w:r>
              <w:rPr>
                <w:b w:val="false"/>
                <w:i w:val="false"/>
                <w:caps w:val="false"/>
                <w:smallCaps w:val="false"/>
                <w:color w:val="231F20"/>
              </w:rPr>
              <w:t>additional</w:t>
            </w:r>
            <w:r>
              <w:rPr>
                <w:b w:val="false"/>
                <w:i w:val="false"/>
                <w:caps w:val="false"/>
                <w:smallCaps w:val="false"/>
                <w:color w:val="231F20"/>
                <w:spacing w:val="2"/>
              </w:rPr>
              <w:t xml:space="preserve"> </w:t>
            </w:r>
            <w:r>
              <w:rPr>
                <w:b w:val="false"/>
                <w:i w:val="false"/>
                <w:caps w:val="false"/>
                <w:smallCaps w:val="false"/>
                <w:color w:val="231F20"/>
              </w:rPr>
              <w:t>employees;</w:t>
            </w:r>
          </w:p>
        </w:tc>
      </w:tr>
    </w:tbl>
    <w:tbl>
      <w:tblPr>
        <w:tblW w:w="10205" w:type="dxa"/>
        <w:jc w:val="left"/>
        <w:tblInd w:w="0" w:type="dxa"/>
        <w:tblCellMar>
          <w:top w:w="0" w:type="dxa"/>
          <w:left w:w="0" w:type="dxa"/>
          <w:bottom w:w="0" w:type="dxa"/>
          <w:right w:w="0" w:type="dxa"/>
        </w:tblCellMar>
      </w:tblPr>
      <w:tblGrid>
        <w:gridCol w:w="60"/>
        <w:gridCol w:w="110"/>
        <w:gridCol w:w="9975"/>
        <w:gridCol w:w="60"/>
      </w:tblGrid>
      <w:tr>
        <w:trPr/>
        <w:tc>
          <w:tcPr>
            <w:tcW w:w="60" w:type="dxa"/>
            <w:tcBorders/>
            <w:shd w:fill="auto" w:val="clear"/>
          </w:tcPr>
          <w:p>
            <w:pPr>
              <w:pStyle w:val="TableContents"/>
              <w:spacing w:before="60" w:after="0"/>
              <w:jc w:val="both"/>
              <w:rPr>
                <w:caps w:val="false"/>
                <w:smallCaps w:val="false"/>
              </w:rPr>
            </w:pPr>
            <w:r>
              <w:rPr>
                <w:caps w:val="false"/>
                <w:smallCaps w:val="false"/>
              </w:rPr>
              <w:t> </w:t>
            </w:r>
          </w:p>
        </w:tc>
        <w:tc>
          <w:tcPr>
            <w:tcW w:w="110" w:type="dxa"/>
            <w:tcBorders/>
            <w:shd w:fill="auto" w:val="clear"/>
          </w:tcPr>
          <w:p>
            <w:pPr>
              <w:pStyle w:val="TableContents"/>
              <w:spacing w:before="60" w:after="0"/>
              <w:jc w:val="both"/>
              <w:rPr>
                <w:caps w:val="false"/>
                <w:smallCaps w:val="false"/>
                <w:strike w:val="false"/>
                <w:dstrike w:val="false"/>
                <w:u w:val="none"/>
                <w:effect w:val="none"/>
              </w:rPr>
            </w:pPr>
            <w:r>
              <w:rPr>
                <w:caps w:val="false"/>
                <w:smallCaps w:val="false"/>
                <w:strike w:val="false"/>
                <w:dstrike w:val="false"/>
                <w:u w:val="none"/>
                <w:effect w:val="none"/>
              </w:rPr>
              <w:t>•</w:t>
            </w:r>
          </w:p>
        </w:tc>
        <w:tc>
          <w:tcPr>
            <w:tcW w:w="9975" w:type="dxa"/>
            <w:tcBorders/>
            <w:shd w:fill="auto" w:val="clear"/>
          </w:tcPr>
          <w:p>
            <w:pPr>
              <w:pStyle w:val="TableContents"/>
              <w:spacing w:before="60" w:after="0"/>
              <w:jc w:val="both"/>
              <w:rPr>
                <w:b w:val="false"/>
                <w:i w:val="false"/>
                <w:caps w:val="false"/>
                <w:smallCaps w:val="false"/>
              </w:rPr>
            </w:pPr>
            <w:r>
              <w:rPr>
                <w:b w:val="false"/>
                <w:i w:val="false"/>
                <w:caps w:val="false"/>
                <w:smallCaps w:val="false"/>
                <w:color w:val="231F20"/>
              </w:rPr>
              <w:t>managing</w:t>
            </w:r>
            <w:r>
              <w:rPr>
                <w:b w:val="false"/>
                <w:i w:val="false"/>
                <w:caps w:val="false"/>
                <w:smallCaps w:val="false"/>
                <w:color w:val="231F20"/>
                <w:spacing w:val="1"/>
              </w:rPr>
              <w:t xml:space="preserve"> </w:t>
            </w:r>
            <w:r>
              <w:rPr>
                <w:b w:val="false"/>
                <w:i w:val="false"/>
                <w:caps w:val="false"/>
                <w:smallCaps w:val="false"/>
                <w:color w:val="231F20"/>
              </w:rPr>
              <w:t>our</w:t>
            </w:r>
            <w:r>
              <w:rPr>
                <w:b w:val="false"/>
                <w:i w:val="false"/>
                <w:caps w:val="false"/>
                <w:smallCaps w:val="false"/>
                <w:color w:val="231F20"/>
                <w:spacing w:val="1"/>
              </w:rPr>
              <w:t xml:space="preserve"> </w:t>
            </w:r>
            <w:r>
              <w:rPr>
                <w:b w:val="false"/>
                <w:i w:val="false"/>
                <w:caps w:val="false"/>
                <w:smallCaps w:val="false"/>
                <w:color w:val="231F20"/>
              </w:rPr>
              <w:t>internal</w:t>
            </w:r>
            <w:r>
              <w:rPr>
                <w:b w:val="false"/>
                <w:i w:val="false"/>
                <w:caps w:val="false"/>
                <w:smallCaps w:val="false"/>
                <w:color w:val="231F20"/>
                <w:spacing w:val="2"/>
              </w:rPr>
              <w:t xml:space="preserve"> </w:t>
            </w:r>
            <w:r>
              <w:rPr>
                <w:b w:val="false"/>
                <w:i w:val="false"/>
                <w:caps w:val="false"/>
                <w:smallCaps w:val="false"/>
                <w:color w:val="231F20"/>
              </w:rPr>
              <w:t>development</w:t>
            </w:r>
            <w:r>
              <w:rPr>
                <w:b w:val="false"/>
                <w:i w:val="false"/>
                <w:caps w:val="false"/>
                <w:smallCaps w:val="false"/>
                <w:color w:val="231F20"/>
                <w:spacing w:val="2"/>
              </w:rPr>
              <w:t xml:space="preserve"> </w:t>
            </w:r>
            <w:r>
              <w:rPr>
                <w:b w:val="false"/>
                <w:i w:val="false"/>
                <w:caps w:val="false"/>
                <w:smallCaps w:val="false"/>
                <w:color w:val="231F20"/>
              </w:rPr>
              <w:t>efforts</w:t>
            </w:r>
            <w:r>
              <w:rPr>
                <w:b w:val="false"/>
                <w:i w:val="false"/>
                <w:caps w:val="false"/>
                <w:smallCaps w:val="false"/>
                <w:color w:val="231F20"/>
                <w:spacing w:val="2"/>
              </w:rPr>
              <w:t xml:space="preserve"> </w:t>
            </w:r>
            <w:r>
              <w:rPr>
                <w:b w:val="false"/>
                <w:i w:val="false"/>
                <w:caps w:val="false"/>
                <w:smallCaps w:val="false"/>
                <w:color w:val="231F20"/>
              </w:rPr>
              <w:t>effectively,</w:t>
            </w:r>
            <w:r>
              <w:rPr>
                <w:b w:val="false"/>
                <w:i w:val="false"/>
                <w:caps w:val="false"/>
                <w:smallCaps w:val="false"/>
                <w:color w:val="231F20"/>
                <w:spacing w:val="3"/>
              </w:rPr>
              <w:t xml:space="preserve"> </w:t>
            </w:r>
            <w:r>
              <w:rPr>
                <w:b w:val="false"/>
                <w:i w:val="false"/>
                <w:caps w:val="false"/>
                <w:smallCaps w:val="false"/>
                <w:color w:val="231F20"/>
              </w:rPr>
              <w:t>including</w:t>
            </w:r>
            <w:r>
              <w:rPr>
                <w:b w:val="false"/>
                <w:i w:val="false"/>
                <w:caps w:val="false"/>
                <w:smallCaps w:val="false"/>
                <w:color w:val="231F20"/>
                <w:spacing w:val="1"/>
              </w:rPr>
              <w:t xml:space="preserve"> </w:t>
            </w:r>
            <w:r>
              <w:rPr>
                <w:b w:val="false"/>
                <w:i w:val="false"/>
                <w:caps w:val="false"/>
                <w:smallCaps w:val="false"/>
                <w:color w:val="231F20"/>
              </w:rPr>
              <w:t>the</w:t>
            </w:r>
            <w:r>
              <w:rPr>
                <w:b w:val="false"/>
                <w:i w:val="false"/>
                <w:caps w:val="false"/>
                <w:smallCaps w:val="false"/>
                <w:color w:val="231F20"/>
                <w:spacing w:val="1"/>
              </w:rPr>
              <w:t xml:space="preserve"> </w:t>
            </w:r>
            <w:r>
              <w:rPr>
                <w:b w:val="false"/>
                <w:i w:val="false"/>
                <w:caps w:val="false"/>
                <w:smallCaps w:val="false"/>
                <w:color w:val="231F20"/>
              </w:rPr>
              <w:t>clinical,</w:t>
            </w:r>
            <w:r>
              <w:rPr>
                <w:b w:val="false"/>
                <w:i w:val="false"/>
                <w:caps w:val="false"/>
                <w:smallCaps w:val="false"/>
                <w:color w:val="231F20"/>
                <w:spacing w:val="2"/>
              </w:rPr>
              <w:t xml:space="preserve"> </w:t>
            </w:r>
            <w:r>
              <w:rPr>
                <w:b w:val="false"/>
                <w:i w:val="false"/>
                <w:caps w:val="false"/>
                <w:smallCaps w:val="false"/>
                <w:color w:val="231F20"/>
              </w:rPr>
              <w:t>FDA,</w:t>
            </w:r>
            <w:r>
              <w:rPr>
                <w:b w:val="false"/>
                <w:i w:val="false"/>
                <w:caps w:val="false"/>
                <w:smallCaps w:val="false"/>
                <w:color w:val="231F20"/>
                <w:spacing w:val="-1"/>
              </w:rPr>
              <w:t xml:space="preserve"> </w:t>
            </w:r>
            <w:r>
              <w:rPr>
                <w:b w:val="false"/>
                <w:i w:val="false"/>
                <w:caps w:val="false"/>
                <w:smallCaps w:val="false"/>
                <w:color w:val="231F20"/>
              </w:rPr>
              <w:t>EMA and other comparable</w:t>
            </w:r>
            <w:r>
              <w:rPr>
                <w:b w:val="false"/>
                <w:i w:val="false"/>
                <w:caps w:val="false"/>
                <w:smallCaps w:val="false"/>
                <w:color w:val="231F20"/>
                <w:spacing w:val="2"/>
              </w:rPr>
              <w:t xml:space="preserve"> </w:t>
            </w:r>
            <w:r>
              <w:rPr>
                <w:b w:val="false"/>
                <w:i w:val="false"/>
                <w:caps w:val="false"/>
                <w:smallCaps w:val="false"/>
                <w:color w:val="231F20"/>
              </w:rPr>
              <w:t>foreign</w:t>
            </w:r>
            <w:r>
              <w:rPr>
                <w:b w:val="false"/>
                <w:i w:val="false"/>
                <w:caps w:val="false"/>
                <w:smallCaps w:val="false"/>
                <w:color w:val="231F20"/>
                <w:spacing w:val="1"/>
              </w:rPr>
              <w:t xml:space="preserve"> </w:t>
            </w:r>
            <w:r>
              <w:rPr>
                <w:b w:val="false"/>
                <w:i w:val="false"/>
                <w:caps w:val="false"/>
                <w:smallCaps w:val="false"/>
                <w:color w:val="231F20"/>
              </w:rPr>
              <w:t>regulatory</w:t>
            </w:r>
            <w:r>
              <w:rPr>
                <w:b w:val="false"/>
                <w:i w:val="false"/>
                <w:caps w:val="false"/>
                <w:smallCaps w:val="false"/>
                <w:color w:val="231F20"/>
                <w:spacing w:val="2"/>
              </w:rPr>
              <w:t xml:space="preserve"> </w:t>
            </w:r>
            <w:r>
              <w:rPr>
                <w:b w:val="false"/>
                <w:i w:val="false"/>
                <w:caps w:val="false"/>
                <w:smallCaps w:val="false"/>
                <w:color w:val="231F20"/>
              </w:rPr>
              <w:t>agencies’</w:t>
            </w:r>
            <w:r>
              <w:rPr>
                <w:b w:val="false"/>
                <w:i w:val="false"/>
                <w:caps w:val="false"/>
                <w:smallCaps w:val="false"/>
                <w:color w:val="231F20"/>
                <w:spacing w:val="2"/>
              </w:rPr>
              <w:t xml:space="preserve"> </w:t>
            </w:r>
            <w:r>
              <w:rPr>
                <w:b w:val="false"/>
                <w:i w:val="false"/>
                <w:caps w:val="false"/>
                <w:smallCaps w:val="false"/>
                <w:color w:val="231F20"/>
              </w:rPr>
              <w:t>review</w:t>
            </w:r>
            <w:r>
              <w:rPr>
                <w:b w:val="false"/>
                <w:i w:val="false"/>
                <w:caps w:val="false"/>
                <w:smallCaps w:val="false"/>
                <w:color w:val="231F20"/>
                <w:spacing w:val="1"/>
              </w:rPr>
              <w:t xml:space="preserve"> </w:t>
            </w:r>
            <w:r>
              <w:rPr>
                <w:b w:val="false"/>
                <w:i w:val="false"/>
                <w:caps w:val="false"/>
                <w:smallCaps w:val="false"/>
                <w:color w:val="231F20"/>
              </w:rPr>
              <w:t>process</w:t>
            </w:r>
            <w:r>
              <w:rPr>
                <w:b w:val="false"/>
                <w:i w:val="false"/>
                <w:caps w:val="false"/>
                <w:smallCaps w:val="false"/>
                <w:color w:val="231F20"/>
                <w:spacing w:val="1"/>
              </w:rPr>
              <w:t xml:space="preserve"> </w:t>
            </w:r>
            <w:r>
              <w:rPr>
                <w:b w:val="false"/>
                <w:i w:val="false"/>
                <w:caps w:val="false"/>
                <w:smallCaps w:val="false"/>
                <w:color w:val="231F20"/>
              </w:rPr>
              <w:t>for</w:t>
            </w:r>
            <w:r>
              <w:rPr>
                <w:b w:val="false"/>
                <w:i w:val="false"/>
                <w:caps w:val="false"/>
                <w:smallCaps w:val="false"/>
                <w:color w:val="231F20"/>
                <w:spacing w:val="1"/>
              </w:rPr>
              <w:t xml:space="preserve"> </w:t>
            </w:r>
            <w:r>
              <w:rPr>
                <w:b w:val="false"/>
                <w:i w:val="false"/>
                <w:caps w:val="false"/>
                <w:smallCaps w:val="false"/>
                <w:color w:val="231F20"/>
              </w:rPr>
              <w:t>FYARRO and any other</w:t>
            </w:r>
            <w:r>
              <w:rPr>
                <w:b w:val="false"/>
                <w:i w:val="false"/>
                <w:caps w:val="false"/>
                <w:smallCaps w:val="false"/>
                <w:color w:val="231F20"/>
                <w:spacing w:val="1"/>
              </w:rPr>
              <w:t xml:space="preserve"> </w:t>
            </w:r>
            <w:r>
              <w:rPr>
                <w:b w:val="false"/>
                <w:i w:val="false"/>
                <w:caps w:val="false"/>
                <w:smallCaps w:val="false"/>
                <w:color w:val="231F20"/>
              </w:rPr>
              <w:t>product</w:t>
            </w:r>
            <w:r>
              <w:rPr>
                <w:b w:val="false"/>
                <w:i w:val="false"/>
                <w:caps w:val="false"/>
                <w:smallCaps w:val="false"/>
                <w:color w:val="231F20"/>
                <w:spacing w:val="1"/>
              </w:rPr>
              <w:t xml:space="preserve"> </w:t>
            </w:r>
            <w:r>
              <w:rPr>
                <w:b w:val="false"/>
                <w:i w:val="false"/>
                <w:caps w:val="false"/>
                <w:smallCaps w:val="false"/>
                <w:color w:val="231F20"/>
              </w:rPr>
              <w:t>candidates, while</w:t>
            </w:r>
            <w:r>
              <w:rPr>
                <w:b w:val="false"/>
                <w:i w:val="false"/>
                <w:caps w:val="false"/>
                <w:smallCaps w:val="false"/>
                <w:color w:val="231F20"/>
                <w:spacing w:val="1"/>
              </w:rPr>
              <w:t xml:space="preserve"> </w:t>
            </w:r>
            <w:r>
              <w:rPr>
                <w:b w:val="false"/>
                <w:i w:val="false"/>
                <w:caps w:val="false"/>
                <w:smallCaps w:val="false"/>
                <w:color w:val="231F20"/>
              </w:rPr>
              <w:t>complying</w:t>
            </w:r>
            <w:r>
              <w:rPr>
                <w:b w:val="false"/>
                <w:i w:val="false"/>
                <w:caps w:val="false"/>
                <w:smallCaps w:val="false"/>
                <w:color w:val="231F20"/>
                <w:spacing w:val="1"/>
              </w:rPr>
              <w:t xml:space="preserve"> </w:t>
            </w:r>
            <w:r>
              <w:rPr>
                <w:b w:val="false"/>
                <w:i w:val="false"/>
                <w:caps w:val="false"/>
                <w:smallCaps w:val="false"/>
                <w:color w:val="231F20"/>
              </w:rPr>
              <w:t>with any contractual</w:t>
            </w:r>
            <w:r>
              <w:rPr>
                <w:b w:val="false"/>
                <w:i w:val="false"/>
                <w:caps w:val="false"/>
                <w:smallCaps w:val="false"/>
                <w:color w:val="231F20"/>
                <w:spacing w:val="2"/>
              </w:rPr>
              <w:t xml:space="preserve"> </w:t>
            </w:r>
            <w:r>
              <w:rPr>
                <w:b w:val="false"/>
                <w:i w:val="false"/>
                <w:caps w:val="false"/>
                <w:smallCaps w:val="false"/>
                <w:color w:val="231F20"/>
              </w:rPr>
              <w:t>obligations</w:t>
            </w:r>
            <w:r>
              <w:rPr>
                <w:b w:val="false"/>
                <w:i w:val="false"/>
                <w:caps w:val="false"/>
                <w:smallCaps w:val="false"/>
                <w:color w:val="231F20"/>
                <w:spacing w:val="2"/>
              </w:rPr>
              <w:t xml:space="preserve"> </w:t>
            </w:r>
            <w:r>
              <w:rPr>
                <w:b w:val="false"/>
                <w:i w:val="false"/>
                <w:caps w:val="false"/>
                <w:smallCaps w:val="false"/>
                <w:color w:val="231F20"/>
              </w:rPr>
              <w:t>to contractors</w:t>
            </w:r>
            <w:r>
              <w:rPr>
                <w:b w:val="false"/>
                <w:i w:val="false"/>
                <w:caps w:val="false"/>
                <w:smallCaps w:val="false"/>
                <w:color w:val="231F20"/>
                <w:spacing w:val="2"/>
              </w:rPr>
              <w:t xml:space="preserve"> </w:t>
            </w:r>
            <w:r>
              <w:rPr>
                <w:b w:val="false"/>
                <w:i w:val="false"/>
                <w:caps w:val="false"/>
                <w:smallCaps w:val="false"/>
                <w:color w:val="231F20"/>
              </w:rPr>
              <w:t>and other</w:t>
            </w:r>
            <w:r>
              <w:rPr>
                <w:b w:val="false"/>
                <w:i w:val="false"/>
                <w:caps w:val="false"/>
                <w:smallCaps w:val="false"/>
                <w:color w:val="231F20"/>
                <w:spacing w:val="1"/>
              </w:rPr>
              <w:t xml:space="preserve"> </w:t>
            </w:r>
            <w:r>
              <w:rPr>
                <w:b w:val="false"/>
                <w:i w:val="false"/>
                <w:caps w:val="false"/>
                <w:smallCaps w:val="false"/>
                <w:color w:val="231F20"/>
              </w:rPr>
              <w:t>third</w:t>
            </w:r>
            <w:r>
              <w:rPr>
                <w:b w:val="false"/>
                <w:i w:val="false"/>
                <w:caps w:val="false"/>
                <w:smallCaps w:val="false"/>
                <w:color w:val="231F20"/>
                <w:spacing w:val="1"/>
              </w:rPr>
              <w:t xml:space="preserve"> </w:t>
            </w:r>
            <w:r>
              <w:rPr>
                <w:b w:val="false"/>
                <w:i w:val="false"/>
                <w:caps w:val="false"/>
                <w:smallCaps w:val="false"/>
                <w:color w:val="231F20"/>
              </w:rPr>
              <w:t>parties</w:t>
            </w:r>
            <w:r>
              <w:rPr>
                <w:b w:val="false"/>
                <w:i w:val="false"/>
                <w:caps w:val="false"/>
                <w:smallCaps w:val="false"/>
                <w:color w:val="231F20"/>
                <w:spacing w:val="2"/>
              </w:rPr>
              <w:t xml:space="preserve"> </w:t>
            </w:r>
            <w:r>
              <w:rPr>
                <w:b w:val="false"/>
                <w:i w:val="false"/>
                <w:caps w:val="false"/>
                <w:smallCaps w:val="false"/>
                <w:color w:val="231F20"/>
              </w:rPr>
              <w:t>we may</w:t>
            </w:r>
            <w:r>
              <w:rPr>
                <w:b w:val="false"/>
                <w:i w:val="false"/>
                <w:caps w:val="false"/>
                <w:smallCaps w:val="false"/>
                <w:color w:val="231F20"/>
                <w:spacing w:val="1"/>
              </w:rPr>
              <w:t xml:space="preserve"> </w:t>
            </w:r>
            <w:r>
              <w:rPr>
                <w:b w:val="false"/>
                <w:i w:val="false"/>
                <w:caps w:val="false"/>
                <w:smallCaps w:val="false"/>
                <w:color w:val="231F20"/>
              </w:rPr>
              <w:t>have; and</w:t>
            </w:r>
          </w:p>
        </w:tc>
        <w:tc>
          <w:tcPr>
            <w:tcW w:w="60" w:type="dxa"/>
            <w:tcBorders/>
            <w:shd w:fill="auto" w:val="clear"/>
          </w:tcPr>
          <w:p>
            <w:pPr>
              <w:pStyle w:val="TableContents"/>
              <w:spacing w:before="60" w:after="0"/>
              <w:jc w:val="both"/>
              <w:rPr>
                <w:caps w:val="false"/>
                <w:smallCaps w:val="false"/>
              </w:rPr>
            </w:pPr>
            <w:r>
              <w:rPr>
                <w:caps w:val="false"/>
                <w:smallCaps w:val="false"/>
              </w:rPr>
              <w:t> </w:t>
            </w:r>
          </w:p>
        </w:tc>
      </w:tr>
    </w:tbl>
    <w:tbl>
      <w:tblPr>
        <w:tblW w:w="9385" w:type="dxa"/>
        <w:jc w:val="left"/>
        <w:tblInd w:w="0" w:type="dxa"/>
        <w:tblCellMar>
          <w:top w:w="0" w:type="dxa"/>
          <w:left w:w="0" w:type="dxa"/>
          <w:bottom w:w="0" w:type="dxa"/>
          <w:right w:w="0" w:type="dxa"/>
        </w:tblCellMar>
      </w:tblPr>
      <w:tblGrid>
        <w:gridCol w:w="60"/>
        <w:gridCol w:w="110"/>
        <w:gridCol w:w="9215"/>
      </w:tblGrid>
      <w:tr>
        <w:trPr/>
        <w:tc>
          <w:tcPr>
            <w:tcW w:w="60" w:type="dxa"/>
            <w:tcBorders/>
            <w:shd w:fill="auto" w:val="clear"/>
          </w:tcPr>
          <w:p>
            <w:pPr>
              <w:pStyle w:val="TableContents"/>
              <w:spacing w:before="60" w:after="0"/>
              <w:jc w:val="both"/>
              <w:rPr>
                <w:caps w:val="false"/>
                <w:smallCaps w:val="false"/>
              </w:rPr>
            </w:pPr>
            <w:r>
              <w:rPr>
                <w:caps w:val="false"/>
                <w:smallCaps w:val="false"/>
              </w:rPr>
              <w:t> </w:t>
            </w:r>
          </w:p>
        </w:tc>
        <w:tc>
          <w:tcPr>
            <w:tcW w:w="110" w:type="dxa"/>
            <w:tcBorders/>
            <w:shd w:fill="auto" w:val="clear"/>
          </w:tcPr>
          <w:p>
            <w:pPr>
              <w:pStyle w:val="TableContents"/>
              <w:spacing w:before="60" w:after="0"/>
              <w:jc w:val="both"/>
              <w:rPr>
                <w:caps w:val="false"/>
                <w:smallCaps w:val="false"/>
                <w:strike w:val="false"/>
                <w:dstrike w:val="false"/>
                <w:u w:val="none"/>
                <w:effect w:val="none"/>
              </w:rPr>
            </w:pPr>
            <w:r>
              <w:rPr>
                <w:caps w:val="false"/>
                <w:smallCaps w:val="false"/>
                <w:strike w:val="false"/>
                <w:dstrike w:val="false"/>
                <w:u w:val="none"/>
                <w:effect w:val="none"/>
              </w:rPr>
              <w:t>•</w:t>
            </w:r>
          </w:p>
        </w:tc>
        <w:tc>
          <w:tcPr>
            <w:tcW w:w="9215" w:type="dxa"/>
            <w:tcBorders/>
            <w:shd w:fill="auto" w:val="clear"/>
          </w:tcPr>
          <w:p>
            <w:pPr>
              <w:pStyle w:val="TableContents"/>
              <w:spacing w:before="60" w:after="0"/>
              <w:jc w:val="both"/>
              <w:rPr>
                <w:b w:val="false"/>
                <w:i w:val="false"/>
                <w:caps w:val="false"/>
                <w:smallCaps w:val="false"/>
              </w:rPr>
            </w:pPr>
            <w:r>
              <w:rPr>
                <w:b w:val="false"/>
                <w:i w:val="false"/>
                <w:caps w:val="false"/>
                <w:smallCaps w:val="false"/>
                <w:color w:val="231F20"/>
              </w:rPr>
              <w:t>improving</w:t>
            </w:r>
            <w:r>
              <w:rPr>
                <w:b w:val="false"/>
                <w:i w:val="false"/>
                <w:caps w:val="false"/>
                <w:smallCaps w:val="false"/>
                <w:color w:val="231F20"/>
                <w:spacing w:val="2"/>
              </w:rPr>
              <w:t xml:space="preserve"> </w:t>
            </w:r>
            <w:r>
              <w:rPr>
                <w:b w:val="false"/>
                <w:i w:val="false"/>
                <w:caps w:val="false"/>
                <w:smallCaps w:val="false"/>
                <w:color w:val="231F20"/>
              </w:rPr>
              <w:t>our</w:t>
            </w:r>
            <w:r>
              <w:rPr>
                <w:b w:val="false"/>
                <w:i w:val="false"/>
                <w:caps w:val="false"/>
                <w:smallCaps w:val="false"/>
                <w:color w:val="231F20"/>
                <w:spacing w:val="1"/>
              </w:rPr>
              <w:t xml:space="preserve"> </w:t>
            </w:r>
            <w:r>
              <w:rPr>
                <w:b w:val="false"/>
                <w:i w:val="false"/>
                <w:caps w:val="false"/>
                <w:smallCaps w:val="false"/>
                <w:color w:val="231F20"/>
              </w:rPr>
              <w:t>operational,</w:t>
            </w:r>
            <w:r>
              <w:rPr>
                <w:b w:val="false"/>
                <w:i w:val="false"/>
                <w:caps w:val="false"/>
                <w:smallCaps w:val="false"/>
                <w:color w:val="231F20"/>
                <w:spacing w:val="2"/>
              </w:rPr>
              <w:t xml:space="preserve"> </w:t>
            </w:r>
            <w:r>
              <w:rPr>
                <w:b w:val="false"/>
                <w:i w:val="false"/>
                <w:caps w:val="false"/>
                <w:smallCaps w:val="false"/>
                <w:color w:val="231F20"/>
              </w:rPr>
              <w:t>financial</w:t>
            </w:r>
            <w:r>
              <w:rPr>
                <w:b w:val="false"/>
                <w:i w:val="false"/>
                <w:caps w:val="false"/>
                <w:smallCaps w:val="false"/>
                <w:color w:val="231F20"/>
                <w:spacing w:val="2"/>
              </w:rPr>
              <w:t xml:space="preserve"> </w:t>
            </w:r>
            <w:r>
              <w:rPr>
                <w:b w:val="false"/>
                <w:i w:val="false"/>
                <w:caps w:val="false"/>
                <w:smallCaps w:val="false"/>
                <w:color w:val="231F20"/>
              </w:rPr>
              <w:t>and management</w:t>
            </w:r>
            <w:r>
              <w:rPr>
                <w:b w:val="false"/>
                <w:i w:val="false"/>
                <w:caps w:val="false"/>
                <w:smallCaps w:val="false"/>
                <w:color w:val="231F20"/>
                <w:spacing w:val="2"/>
              </w:rPr>
              <w:t xml:space="preserve"> </w:t>
            </w:r>
            <w:r>
              <w:rPr>
                <w:b w:val="false"/>
                <w:i w:val="false"/>
                <w:caps w:val="false"/>
                <w:smallCaps w:val="false"/>
                <w:color w:val="231F20"/>
              </w:rPr>
              <w:t>controls,</w:t>
            </w:r>
            <w:r>
              <w:rPr>
                <w:b w:val="false"/>
                <w:i w:val="false"/>
                <w:caps w:val="false"/>
                <w:smallCaps w:val="false"/>
                <w:color w:val="231F20"/>
                <w:spacing w:val="2"/>
              </w:rPr>
              <w:t xml:space="preserve"> </w:t>
            </w:r>
            <w:r>
              <w:rPr>
                <w:b w:val="false"/>
                <w:i w:val="false"/>
                <w:caps w:val="false"/>
                <w:smallCaps w:val="false"/>
                <w:color w:val="231F20"/>
              </w:rPr>
              <w:t>reporting</w:t>
            </w:r>
            <w:r>
              <w:rPr>
                <w:b w:val="false"/>
                <w:i w:val="false"/>
                <w:caps w:val="false"/>
                <w:smallCaps w:val="false"/>
                <w:color w:val="231F20"/>
                <w:spacing w:val="2"/>
              </w:rPr>
              <w:t xml:space="preserve"> </w:t>
            </w:r>
            <w:r>
              <w:rPr>
                <w:b w:val="false"/>
                <w:i w:val="false"/>
                <w:caps w:val="false"/>
                <w:smallCaps w:val="false"/>
                <w:color w:val="231F20"/>
              </w:rPr>
              <w:t>systems</w:t>
            </w:r>
            <w:r>
              <w:rPr>
                <w:b w:val="false"/>
                <w:i w:val="false"/>
                <w:caps w:val="false"/>
                <w:smallCaps w:val="false"/>
                <w:color w:val="231F20"/>
                <w:spacing w:val="2"/>
              </w:rPr>
              <w:t xml:space="preserve"> </w:t>
            </w:r>
            <w:r>
              <w:rPr>
                <w:b w:val="false"/>
                <w:i w:val="false"/>
                <w:caps w:val="false"/>
                <w:smallCaps w:val="false"/>
                <w:color w:val="231F20"/>
              </w:rPr>
              <w:t>and procedures.</w:t>
            </w:r>
          </w:p>
        </w:tc>
      </w:tr>
    </w:tbl>
    <w:p>
      <w:pPr>
        <w:pStyle w:val="TextBody"/>
        <w:spacing w:before="120" w:after="0"/>
        <w:jc w:val="both"/>
        <w:rPr>
          <w:rFonts w:ascii="Times New Roman" w:hAnsi="Times New Roman"/>
          <w:b w:val="false"/>
          <w:i w:val="false"/>
          <w:caps w:val="false"/>
          <w:smallCaps w:val="false"/>
          <w:color w:val="231F20"/>
          <w:sz w:val="20"/>
        </w:rPr>
      </w:pPr>
      <w:r>
        <w:rPr>
          <w:rFonts w:ascii="Times New Roman" w:hAnsi="Times New Roman"/>
          <w:b w:val="false"/>
          <w:i w:val="false"/>
          <w:caps w:val="false"/>
          <w:smallCaps w:val="false"/>
          <w:color w:val="231F20"/>
          <w:sz w:val="20"/>
        </w:rPr>
        <w:t>Our</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future</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financial</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performance</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and our</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ability</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to successfully</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develop</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and</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commercialize FYARRO and any other</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product</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candidates we may develop in the future, if approved,</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will</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depend, in part,</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on our</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ability</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to effectively</w:t>
      </w:r>
      <w:r>
        <w:rPr>
          <w:rFonts w:ascii="Times New Roman" w:hAnsi="Times New Roman"/>
          <w:b w:val="false"/>
          <w:i w:val="false"/>
          <w:caps w:val="false"/>
          <w:smallCaps w:val="false"/>
          <w:color w:val="231F20"/>
          <w:spacing w:val="3"/>
          <w:sz w:val="20"/>
        </w:rPr>
        <w:t xml:space="preserve"> </w:t>
      </w:r>
      <w:r>
        <w:rPr>
          <w:rFonts w:ascii="Times New Roman" w:hAnsi="Times New Roman"/>
          <w:b w:val="false"/>
          <w:i w:val="false"/>
          <w:caps w:val="false"/>
          <w:smallCaps w:val="false"/>
          <w:color w:val="231F20"/>
          <w:sz w:val="20"/>
        </w:rPr>
        <w:t>manage</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any future</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growth, and our</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management</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may</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also</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have to divert</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a disproportionate</w:t>
      </w:r>
      <w:r>
        <w:rPr>
          <w:rFonts w:ascii="Times New Roman" w:hAnsi="Times New Roman"/>
          <w:b w:val="false"/>
          <w:i w:val="false"/>
          <w:caps w:val="false"/>
          <w:smallCaps w:val="false"/>
          <w:color w:val="231F20"/>
          <w:spacing w:val="3"/>
          <w:sz w:val="20"/>
        </w:rPr>
        <w:t xml:space="preserve"> </w:t>
      </w:r>
      <w:r>
        <w:rPr>
          <w:rFonts w:ascii="Times New Roman" w:hAnsi="Times New Roman"/>
          <w:b w:val="false"/>
          <w:i w:val="false"/>
          <w:caps w:val="false"/>
          <w:smallCaps w:val="false"/>
          <w:color w:val="231F20"/>
          <w:sz w:val="20"/>
        </w:rPr>
        <w:t>amount</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 xml:space="preserve">of </w:t>
      </w:r>
    </w:p>
    <w:p>
      <w:pPr>
        <w:pStyle w:val="TextBody"/>
        <w:spacing w:before="240" w:after="0"/>
        <w:jc w:val="center"/>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72</w:t>
      </w:r>
    </w:p>
    <w:p>
      <w:pPr>
        <w:pStyle w:val="HorizontalLine"/>
        <w:rPr/>
      </w:pPr>
      <w:r>
        <w:rPr/>
      </w:r>
    </w:p>
    <w:p>
      <w:pPr>
        <w:pStyle w:val="TextBody"/>
        <w:spacing w:before="0" w:after="0"/>
        <w:rPr/>
      </w:pPr>
      <w:r>
        <w:rPr/>
        <w:t> </w:t>
      </w:r>
    </w:p>
    <w:p>
      <w:pPr>
        <w:pStyle w:val="TextBody"/>
        <w:spacing w:before="120" w:after="0"/>
        <w:jc w:val="both"/>
        <w:rPr>
          <w:rFonts w:ascii="Times New Roman" w:hAnsi="Times New Roman"/>
          <w:b w:val="false"/>
          <w:i w:val="false"/>
          <w:caps w:val="false"/>
          <w:smallCaps w:val="false"/>
          <w:color w:val="231F20"/>
          <w:sz w:val="20"/>
        </w:rPr>
      </w:pPr>
      <w:r>
        <w:rPr>
          <w:rFonts w:ascii="Times New Roman" w:hAnsi="Times New Roman"/>
          <w:b w:val="false"/>
          <w:i w:val="false"/>
          <w:caps w:val="false"/>
          <w:smallCaps w:val="false"/>
          <w:color w:val="231F20"/>
          <w:sz w:val="20"/>
        </w:rPr>
        <w:t>our</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attention</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away from</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day-to-day activities</w:t>
      </w:r>
      <w:r>
        <w:rPr>
          <w:rFonts w:ascii="Times New Roman" w:hAnsi="Times New Roman"/>
          <w:b w:val="false"/>
          <w:i w:val="false"/>
          <w:caps w:val="false"/>
          <w:smallCaps w:val="false"/>
          <w:color w:val="231F20"/>
          <w:spacing w:val="3"/>
          <w:sz w:val="20"/>
        </w:rPr>
        <w:t xml:space="preserve"> </w:t>
      </w:r>
      <w:r>
        <w:rPr>
          <w:rFonts w:ascii="Times New Roman" w:hAnsi="Times New Roman"/>
          <w:b w:val="false"/>
          <w:i w:val="false"/>
          <w:caps w:val="false"/>
          <w:smallCaps w:val="false"/>
          <w:color w:val="231F20"/>
          <w:sz w:val="20"/>
        </w:rPr>
        <w:t>in order</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to devote</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a substantial</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amount</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of time</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to managing</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these</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growth activities.</w:t>
      </w:r>
    </w:p>
    <w:p>
      <w:pPr>
        <w:pStyle w:val="TextBody"/>
        <w:spacing w:before="120" w:after="0"/>
        <w:jc w:val="both"/>
        <w:rPr>
          <w:rFonts w:ascii="Times New Roman" w:hAnsi="Times New Roman"/>
          <w:b w:val="false"/>
          <w:i w:val="false"/>
          <w:caps w:val="false"/>
          <w:smallCaps w:val="false"/>
          <w:color w:val="231F20"/>
          <w:sz w:val="20"/>
        </w:rPr>
      </w:pPr>
      <w:r>
        <w:rPr>
          <w:rFonts w:ascii="Times New Roman" w:hAnsi="Times New Roman"/>
          <w:b w:val="false"/>
          <w:i w:val="false"/>
          <w:caps w:val="false"/>
          <w:smallCaps w:val="false"/>
          <w:color w:val="231F20"/>
          <w:sz w:val="20"/>
        </w:rPr>
        <w:t>We currently</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rely,</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and for</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the</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foreseeable</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future</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will</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continue</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to rely,</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in substantial</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part</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on certain independent</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organizations,</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advisors</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and consultants</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to provide</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certain</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services,</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including</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key aspects</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of clinical development</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and manufacturing.</w:t>
      </w:r>
      <w:r>
        <w:rPr>
          <w:rFonts w:ascii="Times New Roman" w:hAnsi="Times New Roman"/>
          <w:b w:val="false"/>
          <w:i w:val="false"/>
          <w:caps w:val="false"/>
          <w:smallCaps w:val="false"/>
          <w:color w:val="231F20"/>
          <w:spacing w:val="3"/>
          <w:sz w:val="20"/>
        </w:rPr>
        <w:t xml:space="preserve"> </w:t>
      </w:r>
      <w:r>
        <w:rPr>
          <w:rFonts w:ascii="Times New Roman" w:hAnsi="Times New Roman"/>
          <w:b w:val="false"/>
          <w:i w:val="false"/>
          <w:caps w:val="false"/>
          <w:smallCaps w:val="false"/>
          <w:color w:val="231F20"/>
          <w:sz w:val="20"/>
        </w:rPr>
        <w:t>We cannot</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assure</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you that</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the</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services</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of independent</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organizations,</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advisors and consultants</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will</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continue</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to be available</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to us on a timely</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basis</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when needed,</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or that</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we can find qualified</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replacements.</w:t>
      </w:r>
      <w:r>
        <w:rPr>
          <w:rFonts w:ascii="Times New Roman" w:hAnsi="Times New Roman"/>
          <w:b w:val="false"/>
          <w:i w:val="false"/>
          <w:caps w:val="false"/>
          <w:smallCaps w:val="false"/>
          <w:color w:val="231F20"/>
          <w:spacing w:val="3"/>
          <w:sz w:val="20"/>
        </w:rPr>
        <w:t xml:space="preserve"> </w:t>
      </w:r>
      <w:r>
        <w:rPr>
          <w:rFonts w:ascii="Times New Roman" w:hAnsi="Times New Roman"/>
          <w:b w:val="false"/>
          <w:i w:val="false"/>
          <w:caps w:val="false"/>
          <w:smallCaps w:val="false"/>
          <w:color w:val="231F20"/>
          <w:sz w:val="20"/>
        </w:rPr>
        <w:t>In addition,</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if we are</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unable</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to effectively</w:t>
      </w:r>
      <w:r>
        <w:rPr>
          <w:rFonts w:ascii="Times New Roman" w:hAnsi="Times New Roman"/>
          <w:b w:val="false"/>
          <w:i w:val="false"/>
          <w:caps w:val="false"/>
          <w:smallCaps w:val="false"/>
          <w:color w:val="231F20"/>
          <w:spacing w:val="3"/>
          <w:sz w:val="20"/>
        </w:rPr>
        <w:t xml:space="preserve"> </w:t>
      </w:r>
      <w:r>
        <w:rPr>
          <w:rFonts w:ascii="Times New Roman" w:hAnsi="Times New Roman"/>
          <w:b w:val="false"/>
          <w:i w:val="false"/>
          <w:caps w:val="false"/>
          <w:smallCaps w:val="false"/>
          <w:color w:val="231F20"/>
          <w:sz w:val="20"/>
        </w:rPr>
        <w:t>manage</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our</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outsourced</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activities</w:t>
      </w:r>
      <w:r>
        <w:rPr>
          <w:rFonts w:ascii="Times New Roman" w:hAnsi="Times New Roman"/>
          <w:b w:val="false"/>
          <w:i w:val="false"/>
          <w:caps w:val="false"/>
          <w:smallCaps w:val="false"/>
          <w:color w:val="231F20"/>
          <w:spacing w:val="3"/>
          <w:sz w:val="20"/>
        </w:rPr>
        <w:t xml:space="preserve"> </w:t>
      </w:r>
      <w:r>
        <w:rPr>
          <w:rFonts w:ascii="Times New Roman" w:hAnsi="Times New Roman"/>
          <w:b w:val="false"/>
          <w:i w:val="false"/>
          <w:caps w:val="false"/>
          <w:smallCaps w:val="false"/>
          <w:color w:val="231F20"/>
          <w:sz w:val="20"/>
        </w:rPr>
        <w:t>or if</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the quality</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or accuracy</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of the</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services</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provided</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by third-party</w:t>
      </w:r>
      <w:r>
        <w:rPr>
          <w:rFonts w:ascii="Times New Roman" w:hAnsi="Times New Roman"/>
          <w:b w:val="false"/>
          <w:i w:val="false"/>
          <w:caps w:val="false"/>
          <w:smallCaps w:val="false"/>
          <w:color w:val="231F20"/>
          <w:spacing w:val="3"/>
          <w:sz w:val="20"/>
        </w:rPr>
        <w:t xml:space="preserve"> </w:t>
      </w:r>
      <w:r>
        <w:rPr>
          <w:rFonts w:ascii="Times New Roman" w:hAnsi="Times New Roman"/>
          <w:b w:val="false"/>
          <w:i w:val="false"/>
          <w:caps w:val="false"/>
          <w:smallCaps w:val="false"/>
          <w:color w:val="231F20"/>
          <w:sz w:val="20"/>
        </w:rPr>
        <w:t>service</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providers</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is</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compromised</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for</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any reason, our</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clinical</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trials</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may</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be extended,</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delayed</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or terminated,</w:t>
      </w:r>
      <w:r>
        <w:rPr>
          <w:rFonts w:ascii="Times New Roman" w:hAnsi="Times New Roman"/>
          <w:b w:val="false"/>
          <w:i w:val="false"/>
          <w:caps w:val="false"/>
          <w:smallCaps w:val="false"/>
          <w:color w:val="231F20"/>
          <w:spacing w:val="3"/>
          <w:sz w:val="20"/>
        </w:rPr>
        <w:t xml:space="preserve"> </w:t>
      </w:r>
      <w:r>
        <w:rPr>
          <w:rFonts w:ascii="Times New Roman" w:hAnsi="Times New Roman"/>
          <w:b w:val="false"/>
          <w:i w:val="false"/>
          <w:caps w:val="false"/>
          <w:smallCaps w:val="false"/>
          <w:color w:val="231F20"/>
          <w:sz w:val="20"/>
        </w:rPr>
        <w:t>and we may</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not be able</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to obtain</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regulatory approval</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of FYARRO for additional indications and any other</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product</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candidates that we may develop in the future</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or otherwise</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advance</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our</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business. We cannot</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assure</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you that</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we</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will</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be able</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to manage</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our</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existing</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third-party</w:t>
      </w:r>
      <w:r>
        <w:rPr>
          <w:rFonts w:ascii="Times New Roman" w:hAnsi="Times New Roman"/>
          <w:b w:val="false"/>
          <w:i w:val="false"/>
          <w:caps w:val="false"/>
          <w:smallCaps w:val="false"/>
          <w:color w:val="231F20"/>
          <w:spacing w:val="3"/>
          <w:sz w:val="20"/>
        </w:rPr>
        <w:t xml:space="preserve"> </w:t>
      </w:r>
      <w:r>
        <w:rPr>
          <w:rFonts w:ascii="Times New Roman" w:hAnsi="Times New Roman"/>
          <w:b w:val="false"/>
          <w:i w:val="false"/>
          <w:caps w:val="false"/>
          <w:smallCaps w:val="false"/>
          <w:color w:val="231F20"/>
          <w:sz w:val="20"/>
        </w:rPr>
        <w:t>service</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providers</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or find</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other</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competent</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outside</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contractors and consultants</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on economically</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reasonable</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terms,</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or at</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all.</w:t>
      </w:r>
    </w:p>
    <w:p>
      <w:pPr>
        <w:pStyle w:val="TextBody"/>
        <w:spacing w:before="120" w:after="0"/>
        <w:jc w:val="both"/>
        <w:rPr>
          <w:rFonts w:ascii="Times New Roman" w:hAnsi="Times New Roman"/>
          <w:b w:val="false"/>
          <w:i w:val="false"/>
          <w:caps w:val="false"/>
          <w:smallCaps w:val="false"/>
          <w:color w:val="231F20"/>
          <w:sz w:val="20"/>
        </w:rPr>
      </w:pPr>
      <w:r>
        <w:rPr>
          <w:rFonts w:ascii="Times New Roman" w:hAnsi="Times New Roman"/>
          <w:b w:val="false"/>
          <w:i w:val="false"/>
          <w:caps w:val="false"/>
          <w:smallCaps w:val="false"/>
          <w:color w:val="231F20"/>
          <w:sz w:val="20"/>
        </w:rPr>
        <w:t>If</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we are</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not able</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to effectively</w:t>
      </w:r>
      <w:r>
        <w:rPr>
          <w:rFonts w:ascii="Times New Roman" w:hAnsi="Times New Roman"/>
          <w:b w:val="false"/>
          <w:i w:val="false"/>
          <w:caps w:val="false"/>
          <w:smallCaps w:val="false"/>
          <w:color w:val="231F20"/>
          <w:spacing w:val="3"/>
          <w:sz w:val="20"/>
        </w:rPr>
        <w:t xml:space="preserve"> </w:t>
      </w:r>
      <w:r>
        <w:rPr>
          <w:rFonts w:ascii="Times New Roman" w:hAnsi="Times New Roman"/>
          <w:b w:val="false"/>
          <w:i w:val="false"/>
          <w:caps w:val="false"/>
          <w:smallCaps w:val="false"/>
          <w:color w:val="231F20"/>
          <w:sz w:val="20"/>
        </w:rPr>
        <w:t>expand our</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organization</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by hiring</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new employees</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and/or</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engaging additional</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third-party</w:t>
      </w:r>
      <w:r>
        <w:rPr>
          <w:rFonts w:ascii="Times New Roman" w:hAnsi="Times New Roman"/>
          <w:b w:val="false"/>
          <w:i w:val="false"/>
          <w:caps w:val="false"/>
          <w:smallCaps w:val="false"/>
          <w:color w:val="231F20"/>
          <w:spacing w:val="3"/>
          <w:sz w:val="20"/>
        </w:rPr>
        <w:t xml:space="preserve"> </w:t>
      </w:r>
      <w:r>
        <w:rPr>
          <w:rFonts w:ascii="Times New Roman" w:hAnsi="Times New Roman"/>
          <w:b w:val="false"/>
          <w:i w:val="false"/>
          <w:caps w:val="false"/>
          <w:smallCaps w:val="false"/>
          <w:color w:val="231F20"/>
          <w:sz w:val="20"/>
        </w:rPr>
        <w:t>service</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providers,</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we</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may</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not be able</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to successfully</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implement</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the</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tasks</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necessary</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to further</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develop</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and commercialize</w:t>
      </w:r>
      <w:r>
        <w:rPr>
          <w:rFonts w:ascii="Times New Roman" w:hAnsi="Times New Roman"/>
          <w:b w:val="false"/>
          <w:i w:val="false"/>
          <w:caps w:val="false"/>
          <w:smallCaps w:val="false"/>
          <w:color w:val="231F20"/>
          <w:spacing w:val="4"/>
          <w:sz w:val="20"/>
        </w:rPr>
        <w:t xml:space="preserve"> </w:t>
      </w:r>
      <w:r>
        <w:rPr>
          <w:rFonts w:ascii="Times New Roman" w:hAnsi="Times New Roman"/>
          <w:b w:val="false"/>
          <w:i w:val="false"/>
          <w:caps w:val="false"/>
          <w:smallCaps w:val="false"/>
          <w:color w:val="231F20"/>
          <w:sz w:val="20"/>
        </w:rPr>
        <w:t>FYARRO and other</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product</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candidates that we may develop in the future</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and, accordingly,</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may</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not achieve</w:t>
      </w:r>
      <w:r>
        <w:rPr>
          <w:rFonts w:ascii="Times New Roman" w:hAnsi="Times New Roman"/>
          <w:b w:val="false"/>
          <w:i w:val="false"/>
          <w:caps w:val="false"/>
          <w:smallCaps w:val="false"/>
          <w:color w:val="231F20"/>
          <w:spacing w:val="1"/>
          <w:sz w:val="20"/>
        </w:rPr>
        <w:t xml:space="preserve"> our</w:t>
      </w:r>
      <w:r>
        <w:rPr>
          <w:rFonts w:ascii="Times New Roman" w:hAnsi="Times New Roman"/>
          <w:b w:val="false"/>
          <w:i w:val="false"/>
          <w:caps w:val="false"/>
          <w:smallCaps w:val="false"/>
          <w:color w:val="231F20"/>
          <w:sz w:val="20"/>
        </w:rPr>
        <w:t xml:space="preserve"> research,</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development</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and commercialization</w:t>
      </w:r>
      <w:r>
        <w:rPr>
          <w:rFonts w:ascii="Times New Roman" w:hAnsi="Times New Roman"/>
          <w:b w:val="false"/>
          <w:i w:val="false"/>
          <w:caps w:val="false"/>
          <w:smallCaps w:val="false"/>
          <w:color w:val="231F20"/>
          <w:spacing w:val="4"/>
          <w:sz w:val="20"/>
        </w:rPr>
        <w:t xml:space="preserve"> </w:t>
      </w:r>
      <w:r>
        <w:rPr>
          <w:rFonts w:ascii="Times New Roman" w:hAnsi="Times New Roman"/>
          <w:b w:val="false"/>
          <w:i w:val="false"/>
          <w:caps w:val="false"/>
          <w:smallCaps w:val="false"/>
          <w:color w:val="231F20"/>
          <w:sz w:val="20"/>
        </w:rPr>
        <w:t xml:space="preserve">goals. </w:t>
      </w:r>
    </w:p>
    <w:p>
      <w:pPr>
        <w:pStyle w:val="TextBody"/>
        <w:spacing w:before="120" w:after="0"/>
        <w:jc w:val="both"/>
        <w:rPr>
          <w:rFonts w:ascii="Times New Roman" w:hAnsi="Times New Roman"/>
          <w:b/>
          <w:i/>
          <w:caps w:val="false"/>
          <w:smallCaps w:val="false"/>
          <w:color w:val="231F20"/>
          <w:sz w:val="20"/>
        </w:rPr>
      </w:pPr>
      <w:r>
        <w:rPr>
          <w:rFonts w:ascii="Times New Roman" w:hAnsi="Times New Roman"/>
          <w:b/>
          <w:i/>
          <w:caps w:val="false"/>
          <w:smallCaps w:val="false"/>
          <w:color w:val="231F20"/>
          <w:sz w:val="20"/>
        </w:rPr>
        <w:t>Our</w:t>
      </w:r>
      <w:r>
        <w:rPr>
          <w:rFonts w:ascii="Times New Roman" w:hAnsi="Times New Roman"/>
          <w:b/>
          <w:i/>
          <w:caps w:val="false"/>
          <w:smallCaps w:val="false"/>
          <w:color w:val="231F20"/>
          <w:spacing w:val="1"/>
          <w:sz w:val="20"/>
        </w:rPr>
        <w:t xml:space="preserve"> </w:t>
      </w:r>
      <w:r>
        <w:rPr>
          <w:rFonts w:ascii="Times New Roman" w:hAnsi="Times New Roman"/>
          <w:b/>
          <w:i/>
          <w:caps w:val="false"/>
          <w:smallCaps w:val="false"/>
          <w:color w:val="231F20"/>
          <w:sz w:val="20"/>
        </w:rPr>
        <w:t>internal</w:t>
      </w:r>
      <w:r>
        <w:rPr>
          <w:rFonts w:ascii="Times New Roman" w:hAnsi="Times New Roman"/>
          <w:b/>
          <w:i/>
          <w:caps w:val="false"/>
          <w:smallCaps w:val="false"/>
          <w:color w:val="231F20"/>
          <w:spacing w:val="1"/>
          <w:sz w:val="20"/>
        </w:rPr>
        <w:t xml:space="preserve"> </w:t>
      </w:r>
      <w:r>
        <w:rPr>
          <w:rFonts w:ascii="Times New Roman" w:hAnsi="Times New Roman"/>
          <w:b/>
          <w:i/>
          <w:caps w:val="false"/>
          <w:smallCaps w:val="false"/>
          <w:color w:val="231F20"/>
          <w:sz w:val="20"/>
        </w:rPr>
        <w:t>computer</w:t>
      </w:r>
      <w:r>
        <w:rPr>
          <w:rFonts w:ascii="Times New Roman" w:hAnsi="Times New Roman"/>
          <w:b/>
          <w:i/>
          <w:caps w:val="false"/>
          <w:smallCaps w:val="false"/>
          <w:color w:val="231F20"/>
          <w:spacing w:val="1"/>
          <w:sz w:val="20"/>
        </w:rPr>
        <w:t xml:space="preserve"> </w:t>
      </w:r>
      <w:r>
        <w:rPr>
          <w:rFonts w:ascii="Times New Roman" w:hAnsi="Times New Roman"/>
          <w:b/>
          <w:i/>
          <w:caps w:val="false"/>
          <w:smallCaps w:val="false"/>
          <w:color w:val="231F20"/>
          <w:sz w:val="20"/>
        </w:rPr>
        <w:t>systems,</w:t>
      </w:r>
      <w:r>
        <w:rPr>
          <w:rFonts w:ascii="Times New Roman" w:hAnsi="Times New Roman"/>
          <w:b/>
          <w:i/>
          <w:caps w:val="false"/>
          <w:smallCaps w:val="false"/>
          <w:color w:val="231F20"/>
          <w:spacing w:val="2"/>
          <w:sz w:val="20"/>
        </w:rPr>
        <w:t xml:space="preserve"> </w:t>
      </w:r>
      <w:r>
        <w:rPr>
          <w:rFonts w:ascii="Times New Roman" w:hAnsi="Times New Roman"/>
          <w:b/>
          <w:i/>
          <w:caps w:val="false"/>
          <w:smallCaps w:val="false"/>
          <w:color w:val="231F20"/>
          <w:sz w:val="20"/>
        </w:rPr>
        <w:t>or those</w:t>
      </w:r>
      <w:r>
        <w:rPr>
          <w:rFonts w:ascii="Times New Roman" w:hAnsi="Times New Roman"/>
          <w:b/>
          <w:i/>
          <w:caps w:val="false"/>
          <w:smallCaps w:val="false"/>
          <w:color w:val="231F20"/>
          <w:spacing w:val="1"/>
          <w:sz w:val="20"/>
        </w:rPr>
        <w:t xml:space="preserve"> </w:t>
      </w:r>
      <w:r>
        <w:rPr>
          <w:rFonts w:ascii="Times New Roman" w:hAnsi="Times New Roman"/>
          <w:b/>
          <w:i/>
          <w:caps w:val="false"/>
          <w:smallCaps w:val="false"/>
          <w:color w:val="231F20"/>
          <w:sz w:val="20"/>
        </w:rPr>
        <w:t>of any of our</w:t>
      </w:r>
      <w:r>
        <w:rPr>
          <w:rFonts w:ascii="Times New Roman" w:hAnsi="Times New Roman"/>
          <w:b/>
          <w:i/>
          <w:caps w:val="false"/>
          <w:smallCaps w:val="false"/>
          <w:color w:val="231F20"/>
          <w:spacing w:val="1"/>
          <w:sz w:val="20"/>
        </w:rPr>
        <w:t xml:space="preserve"> </w:t>
      </w:r>
      <w:r>
        <w:rPr>
          <w:rFonts w:ascii="Times New Roman" w:hAnsi="Times New Roman"/>
          <w:b/>
          <w:i/>
          <w:caps w:val="false"/>
          <w:smallCaps w:val="false"/>
          <w:color w:val="231F20"/>
          <w:sz w:val="20"/>
        </w:rPr>
        <w:t>CROs,</w:t>
      </w:r>
      <w:r>
        <w:rPr>
          <w:rFonts w:ascii="Times New Roman" w:hAnsi="Times New Roman"/>
          <w:b/>
          <w:i/>
          <w:caps w:val="false"/>
          <w:smallCaps w:val="false"/>
          <w:color w:val="231F20"/>
          <w:spacing w:val="-1"/>
          <w:sz w:val="20"/>
        </w:rPr>
        <w:t xml:space="preserve"> </w:t>
      </w:r>
      <w:r>
        <w:rPr>
          <w:rFonts w:ascii="Times New Roman" w:hAnsi="Times New Roman"/>
          <w:b/>
          <w:i/>
          <w:caps w:val="false"/>
          <w:smallCaps w:val="false"/>
          <w:color w:val="231F20"/>
          <w:sz w:val="20"/>
        </w:rPr>
        <w:t>manufacturers,</w:t>
      </w:r>
      <w:r>
        <w:rPr>
          <w:rFonts w:ascii="Times New Roman" w:hAnsi="Times New Roman"/>
          <w:b/>
          <w:i/>
          <w:caps w:val="false"/>
          <w:smallCaps w:val="false"/>
          <w:color w:val="231F20"/>
          <w:spacing w:val="2"/>
          <w:sz w:val="20"/>
        </w:rPr>
        <w:t xml:space="preserve"> </w:t>
      </w:r>
      <w:r>
        <w:rPr>
          <w:rFonts w:ascii="Times New Roman" w:hAnsi="Times New Roman"/>
          <w:b/>
          <w:i/>
          <w:caps w:val="false"/>
          <w:smallCaps w:val="false"/>
          <w:color w:val="231F20"/>
          <w:sz w:val="20"/>
        </w:rPr>
        <w:t>other</w:t>
      </w:r>
      <w:r>
        <w:rPr>
          <w:rFonts w:ascii="Times New Roman" w:hAnsi="Times New Roman"/>
          <w:b/>
          <w:i/>
          <w:caps w:val="false"/>
          <w:smallCaps w:val="false"/>
          <w:color w:val="231F20"/>
          <w:spacing w:val="1"/>
          <w:sz w:val="20"/>
        </w:rPr>
        <w:t xml:space="preserve"> </w:t>
      </w:r>
      <w:r>
        <w:rPr>
          <w:rFonts w:ascii="Times New Roman" w:hAnsi="Times New Roman"/>
          <w:b/>
          <w:i/>
          <w:caps w:val="false"/>
          <w:smallCaps w:val="false"/>
          <w:color w:val="231F20"/>
          <w:sz w:val="20"/>
        </w:rPr>
        <w:t>contractors</w:t>
      </w:r>
      <w:r>
        <w:rPr>
          <w:rFonts w:ascii="Times New Roman" w:hAnsi="Times New Roman"/>
          <w:b/>
          <w:i/>
          <w:caps w:val="false"/>
          <w:smallCaps w:val="false"/>
          <w:color w:val="231F20"/>
          <w:spacing w:val="2"/>
          <w:sz w:val="20"/>
        </w:rPr>
        <w:t xml:space="preserve"> </w:t>
      </w:r>
      <w:r>
        <w:rPr>
          <w:rFonts w:ascii="Times New Roman" w:hAnsi="Times New Roman"/>
          <w:b/>
          <w:i/>
          <w:caps w:val="false"/>
          <w:smallCaps w:val="false"/>
          <w:color w:val="231F20"/>
          <w:sz w:val="20"/>
        </w:rPr>
        <w:t>or consultants</w:t>
      </w:r>
      <w:r>
        <w:rPr>
          <w:rFonts w:ascii="Times New Roman" w:hAnsi="Times New Roman"/>
          <w:b/>
          <w:i/>
          <w:caps w:val="false"/>
          <w:smallCaps w:val="false"/>
          <w:color w:val="231F20"/>
          <w:spacing w:val="1"/>
          <w:sz w:val="20"/>
        </w:rPr>
        <w:t xml:space="preserve"> </w:t>
      </w:r>
      <w:r>
        <w:rPr>
          <w:rFonts w:ascii="Times New Roman" w:hAnsi="Times New Roman"/>
          <w:b/>
          <w:i/>
          <w:caps w:val="false"/>
          <w:smallCaps w:val="false"/>
          <w:color w:val="231F20"/>
          <w:sz w:val="20"/>
        </w:rPr>
        <w:t>or potential</w:t>
      </w:r>
      <w:r>
        <w:rPr>
          <w:rFonts w:ascii="Times New Roman" w:hAnsi="Times New Roman"/>
          <w:b/>
          <w:i/>
          <w:caps w:val="false"/>
          <w:smallCaps w:val="false"/>
          <w:color w:val="231F20"/>
          <w:spacing w:val="2"/>
          <w:sz w:val="20"/>
        </w:rPr>
        <w:t xml:space="preserve"> </w:t>
      </w:r>
      <w:r>
        <w:rPr>
          <w:rFonts w:ascii="Times New Roman" w:hAnsi="Times New Roman"/>
          <w:b/>
          <w:i/>
          <w:caps w:val="false"/>
          <w:smallCaps w:val="false"/>
          <w:color w:val="231F20"/>
          <w:sz w:val="20"/>
        </w:rPr>
        <w:t>future</w:t>
      </w:r>
      <w:r>
        <w:rPr>
          <w:rFonts w:ascii="Times New Roman" w:hAnsi="Times New Roman"/>
          <w:b/>
          <w:i/>
          <w:caps w:val="false"/>
          <w:smallCaps w:val="false"/>
          <w:color w:val="231F20"/>
          <w:spacing w:val="1"/>
          <w:sz w:val="20"/>
        </w:rPr>
        <w:t xml:space="preserve"> </w:t>
      </w:r>
      <w:r>
        <w:rPr>
          <w:rFonts w:ascii="Times New Roman" w:hAnsi="Times New Roman"/>
          <w:b/>
          <w:i/>
          <w:caps w:val="false"/>
          <w:smallCaps w:val="false"/>
          <w:color w:val="231F20"/>
          <w:sz w:val="20"/>
        </w:rPr>
        <w:t>collaborators,</w:t>
      </w:r>
      <w:r>
        <w:rPr>
          <w:rFonts w:ascii="Times New Roman" w:hAnsi="Times New Roman"/>
          <w:b/>
          <w:i/>
          <w:caps w:val="false"/>
          <w:smallCaps w:val="false"/>
          <w:color w:val="231F20"/>
          <w:spacing w:val="2"/>
          <w:sz w:val="20"/>
        </w:rPr>
        <w:t xml:space="preserve"> </w:t>
      </w:r>
      <w:r>
        <w:rPr>
          <w:rFonts w:ascii="Times New Roman" w:hAnsi="Times New Roman"/>
          <w:b/>
          <w:i/>
          <w:caps w:val="false"/>
          <w:smallCaps w:val="false"/>
          <w:color w:val="231F20"/>
          <w:sz w:val="20"/>
        </w:rPr>
        <w:t>may</w:t>
      </w:r>
      <w:r>
        <w:rPr>
          <w:rFonts w:ascii="Times New Roman" w:hAnsi="Times New Roman"/>
          <w:b/>
          <w:i/>
          <w:caps w:val="false"/>
          <w:smallCaps w:val="false"/>
          <w:color w:val="231F20"/>
          <w:spacing w:val="1"/>
          <w:sz w:val="20"/>
        </w:rPr>
        <w:t xml:space="preserve"> </w:t>
      </w:r>
      <w:r>
        <w:rPr>
          <w:rFonts w:ascii="Times New Roman" w:hAnsi="Times New Roman"/>
          <w:b/>
          <w:i/>
          <w:caps w:val="false"/>
          <w:smallCaps w:val="false"/>
          <w:color w:val="231F20"/>
          <w:sz w:val="20"/>
        </w:rPr>
        <w:t>fail</w:t>
      </w:r>
      <w:r>
        <w:rPr>
          <w:rFonts w:ascii="Times New Roman" w:hAnsi="Times New Roman"/>
          <w:b/>
          <w:i/>
          <w:caps w:val="false"/>
          <w:smallCaps w:val="false"/>
          <w:color w:val="231F20"/>
          <w:spacing w:val="1"/>
          <w:sz w:val="20"/>
        </w:rPr>
        <w:t xml:space="preserve"> </w:t>
      </w:r>
      <w:r>
        <w:rPr>
          <w:rFonts w:ascii="Times New Roman" w:hAnsi="Times New Roman"/>
          <w:b/>
          <w:i/>
          <w:caps w:val="false"/>
          <w:smallCaps w:val="false"/>
          <w:color w:val="231F20"/>
          <w:sz w:val="20"/>
        </w:rPr>
        <w:t>or suffer</w:t>
      </w:r>
      <w:r>
        <w:rPr>
          <w:rFonts w:ascii="Times New Roman" w:hAnsi="Times New Roman"/>
          <w:b/>
          <w:i/>
          <w:caps w:val="false"/>
          <w:smallCaps w:val="false"/>
          <w:color w:val="231F20"/>
          <w:spacing w:val="1"/>
          <w:sz w:val="20"/>
        </w:rPr>
        <w:t xml:space="preserve"> </w:t>
      </w:r>
      <w:r>
        <w:rPr>
          <w:rFonts w:ascii="Times New Roman" w:hAnsi="Times New Roman"/>
          <w:b/>
          <w:i/>
          <w:caps w:val="false"/>
          <w:smallCaps w:val="false"/>
          <w:color w:val="231F20"/>
          <w:sz w:val="20"/>
        </w:rPr>
        <w:t>security</w:t>
      </w:r>
      <w:r>
        <w:rPr>
          <w:rFonts w:ascii="Times New Roman" w:hAnsi="Times New Roman"/>
          <w:b/>
          <w:i/>
          <w:caps w:val="false"/>
          <w:smallCaps w:val="false"/>
          <w:color w:val="231F20"/>
          <w:spacing w:val="2"/>
          <w:sz w:val="20"/>
        </w:rPr>
        <w:t xml:space="preserve"> </w:t>
      </w:r>
      <w:r>
        <w:rPr>
          <w:rFonts w:ascii="Times New Roman" w:hAnsi="Times New Roman"/>
          <w:b/>
          <w:i/>
          <w:caps w:val="false"/>
          <w:smallCaps w:val="false"/>
          <w:color w:val="231F20"/>
          <w:sz w:val="20"/>
        </w:rPr>
        <w:t>or data privacy</w:t>
      </w:r>
      <w:r>
        <w:rPr>
          <w:rFonts w:ascii="Times New Roman" w:hAnsi="Times New Roman"/>
          <w:b/>
          <w:i/>
          <w:caps w:val="false"/>
          <w:smallCaps w:val="false"/>
          <w:color w:val="231F20"/>
          <w:spacing w:val="1"/>
          <w:sz w:val="20"/>
        </w:rPr>
        <w:t xml:space="preserve"> </w:t>
      </w:r>
      <w:r>
        <w:rPr>
          <w:rFonts w:ascii="Times New Roman" w:hAnsi="Times New Roman"/>
          <w:b/>
          <w:i/>
          <w:caps w:val="false"/>
          <w:smallCaps w:val="false"/>
          <w:color w:val="231F20"/>
          <w:sz w:val="20"/>
        </w:rPr>
        <w:t>breaches</w:t>
      </w:r>
      <w:r>
        <w:rPr>
          <w:rFonts w:ascii="Times New Roman" w:hAnsi="Times New Roman"/>
          <w:b/>
          <w:i/>
          <w:caps w:val="false"/>
          <w:smallCaps w:val="false"/>
          <w:color w:val="231F20"/>
          <w:spacing w:val="1"/>
          <w:sz w:val="20"/>
        </w:rPr>
        <w:t xml:space="preserve"> </w:t>
      </w:r>
      <w:r>
        <w:rPr>
          <w:rFonts w:ascii="Times New Roman" w:hAnsi="Times New Roman"/>
          <w:b/>
          <w:i/>
          <w:caps w:val="false"/>
          <w:smallCaps w:val="false"/>
          <w:color w:val="231F20"/>
          <w:sz w:val="20"/>
        </w:rPr>
        <w:t>or other unauthorized</w:t>
      </w:r>
      <w:r>
        <w:rPr>
          <w:rFonts w:ascii="Times New Roman" w:hAnsi="Times New Roman"/>
          <w:b/>
          <w:i/>
          <w:caps w:val="false"/>
          <w:smallCaps w:val="false"/>
          <w:color w:val="231F20"/>
          <w:spacing w:val="1"/>
          <w:sz w:val="20"/>
        </w:rPr>
        <w:t xml:space="preserve"> </w:t>
      </w:r>
      <w:r>
        <w:rPr>
          <w:rFonts w:ascii="Times New Roman" w:hAnsi="Times New Roman"/>
          <w:b/>
          <w:i/>
          <w:caps w:val="false"/>
          <w:smallCaps w:val="false"/>
          <w:color w:val="231F20"/>
          <w:sz w:val="20"/>
        </w:rPr>
        <w:t>or improper</w:t>
      </w:r>
      <w:r>
        <w:rPr>
          <w:rFonts w:ascii="Times New Roman" w:hAnsi="Times New Roman"/>
          <w:b/>
          <w:i/>
          <w:caps w:val="false"/>
          <w:smallCaps w:val="false"/>
          <w:color w:val="231F20"/>
          <w:spacing w:val="1"/>
          <w:sz w:val="20"/>
        </w:rPr>
        <w:t xml:space="preserve"> </w:t>
      </w:r>
      <w:r>
        <w:rPr>
          <w:rFonts w:ascii="Times New Roman" w:hAnsi="Times New Roman"/>
          <w:b/>
          <w:i/>
          <w:caps w:val="false"/>
          <w:smallCaps w:val="false"/>
          <w:color w:val="231F20"/>
          <w:sz w:val="20"/>
        </w:rPr>
        <w:t>access</w:t>
      </w:r>
      <w:r>
        <w:rPr>
          <w:rFonts w:ascii="Times New Roman" w:hAnsi="Times New Roman"/>
          <w:b/>
          <w:i/>
          <w:caps w:val="false"/>
          <w:smallCaps w:val="false"/>
          <w:color w:val="231F20"/>
          <w:spacing w:val="1"/>
          <w:sz w:val="20"/>
        </w:rPr>
        <w:t xml:space="preserve"> </w:t>
      </w:r>
      <w:r>
        <w:rPr>
          <w:rFonts w:ascii="Times New Roman" w:hAnsi="Times New Roman"/>
          <w:b/>
          <w:i/>
          <w:caps w:val="false"/>
          <w:smallCaps w:val="false"/>
          <w:color w:val="231F20"/>
          <w:sz w:val="20"/>
        </w:rPr>
        <w:t>to, use of, or destruction</w:t>
      </w:r>
      <w:r>
        <w:rPr>
          <w:rFonts w:ascii="Times New Roman" w:hAnsi="Times New Roman"/>
          <w:b/>
          <w:i/>
          <w:caps w:val="false"/>
          <w:smallCaps w:val="false"/>
          <w:color w:val="231F20"/>
          <w:spacing w:val="2"/>
          <w:sz w:val="20"/>
        </w:rPr>
        <w:t xml:space="preserve"> </w:t>
      </w:r>
      <w:r>
        <w:rPr>
          <w:rFonts w:ascii="Times New Roman" w:hAnsi="Times New Roman"/>
          <w:b/>
          <w:i/>
          <w:caps w:val="false"/>
          <w:smallCaps w:val="false"/>
          <w:color w:val="231F20"/>
          <w:sz w:val="20"/>
        </w:rPr>
        <w:t>of our</w:t>
      </w:r>
      <w:r>
        <w:rPr>
          <w:rFonts w:ascii="Times New Roman" w:hAnsi="Times New Roman"/>
          <w:b/>
          <w:i/>
          <w:caps w:val="false"/>
          <w:smallCaps w:val="false"/>
          <w:color w:val="231F20"/>
          <w:spacing w:val="1"/>
          <w:sz w:val="20"/>
        </w:rPr>
        <w:t xml:space="preserve"> </w:t>
      </w:r>
      <w:r>
        <w:rPr>
          <w:rFonts w:ascii="Times New Roman" w:hAnsi="Times New Roman"/>
          <w:b/>
          <w:i/>
          <w:caps w:val="false"/>
          <w:smallCaps w:val="false"/>
          <w:color w:val="231F20"/>
          <w:sz w:val="20"/>
        </w:rPr>
        <w:t>proprietary</w:t>
      </w:r>
      <w:r>
        <w:rPr>
          <w:rFonts w:ascii="Times New Roman" w:hAnsi="Times New Roman"/>
          <w:b/>
          <w:i/>
          <w:caps w:val="false"/>
          <w:smallCaps w:val="false"/>
          <w:color w:val="231F20"/>
          <w:spacing w:val="2"/>
          <w:sz w:val="20"/>
        </w:rPr>
        <w:t xml:space="preserve"> </w:t>
      </w:r>
      <w:r>
        <w:rPr>
          <w:rFonts w:ascii="Times New Roman" w:hAnsi="Times New Roman"/>
          <w:b/>
          <w:i/>
          <w:caps w:val="false"/>
          <w:smallCaps w:val="false"/>
          <w:color w:val="231F20"/>
          <w:sz w:val="20"/>
        </w:rPr>
        <w:t>or confidential</w:t>
      </w:r>
      <w:r>
        <w:rPr>
          <w:rFonts w:ascii="Times New Roman" w:hAnsi="Times New Roman"/>
          <w:b/>
          <w:i/>
          <w:caps w:val="false"/>
          <w:smallCaps w:val="false"/>
          <w:color w:val="231F20"/>
          <w:spacing w:val="2"/>
          <w:sz w:val="20"/>
        </w:rPr>
        <w:t xml:space="preserve"> </w:t>
      </w:r>
      <w:r>
        <w:rPr>
          <w:rFonts w:ascii="Times New Roman" w:hAnsi="Times New Roman"/>
          <w:b/>
          <w:i/>
          <w:caps w:val="false"/>
          <w:smallCaps w:val="false"/>
          <w:color w:val="231F20"/>
          <w:sz w:val="20"/>
        </w:rPr>
        <w:t>data, employee data, or personal</w:t>
      </w:r>
      <w:r>
        <w:rPr>
          <w:rFonts w:ascii="Times New Roman" w:hAnsi="Times New Roman"/>
          <w:b/>
          <w:i/>
          <w:caps w:val="false"/>
          <w:smallCaps w:val="false"/>
          <w:color w:val="231F20"/>
          <w:spacing w:val="1"/>
          <w:sz w:val="20"/>
        </w:rPr>
        <w:t xml:space="preserve"> </w:t>
      </w:r>
      <w:r>
        <w:rPr>
          <w:rFonts w:ascii="Times New Roman" w:hAnsi="Times New Roman"/>
          <w:b/>
          <w:i/>
          <w:caps w:val="false"/>
          <w:smallCaps w:val="false"/>
          <w:color w:val="231F20"/>
          <w:sz w:val="20"/>
        </w:rPr>
        <w:t>data, which could result</w:t>
      </w:r>
      <w:r>
        <w:rPr>
          <w:rFonts w:ascii="Times New Roman" w:hAnsi="Times New Roman"/>
          <w:b/>
          <w:i/>
          <w:caps w:val="false"/>
          <w:smallCaps w:val="false"/>
          <w:color w:val="231F20"/>
          <w:spacing w:val="1"/>
          <w:sz w:val="20"/>
        </w:rPr>
        <w:t xml:space="preserve"> </w:t>
      </w:r>
      <w:r>
        <w:rPr>
          <w:rFonts w:ascii="Times New Roman" w:hAnsi="Times New Roman"/>
          <w:b/>
          <w:i/>
          <w:caps w:val="false"/>
          <w:smallCaps w:val="false"/>
          <w:color w:val="231F20"/>
          <w:sz w:val="20"/>
        </w:rPr>
        <w:t>in additional</w:t>
      </w:r>
      <w:r>
        <w:rPr>
          <w:rFonts w:ascii="Times New Roman" w:hAnsi="Times New Roman"/>
          <w:b/>
          <w:i/>
          <w:caps w:val="false"/>
          <w:smallCaps w:val="false"/>
          <w:color w:val="231F20"/>
          <w:spacing w:val="1"/>
          <w:sz w:val="20"/>
        </w:rPr>
        <w:t xml:space="preserve"> </w:t>
      </w:r>
      <w:r>
        <w:rPr>
          <w:rFonts w:ascii="Times New Roman" w:hAnsi="Times New Roman"/>
          <w:b/>
          <w:i/>
          <w:caps w:val="false"/>
          <w:smallCaps w:val="false"/>
          <w:color w:val="231F20"/>
          <w:sz w:val="20"/>
        </w:rPr>
        <w:t>costs,</w:t>
      </w:r>
      <w:r>
        <w:rPr>
          <w:rFonts w:ascii="Times New Roman" w:hAnsi="Times New Roman"/>
          <w:b/>
          <w:i/>
          <w:caps w:val="false"/>
          <w:smallCaps w:val="false"/>
          <w:color w:val="231F20"/>
          <w:spacing w:val="1"/>
          <w:sz w:val="20"/>
        </w:rPr>
        <w:t xml:space="preserve"> </w:t>
      </w:r>
      <w:r>
        <w:rPr>
          <w:rFonts w:ascii="Times New Roman" w:hAnsi="Times New Roman"/>
          <w:b/>
          <w:i/>
          <w:caps w:val="false"/>
          <w:smallCaps w:val="false"/>
          <w:color w:val="231F20"/>
          <w:sz w:val="20"/>
        </w:rPr>
        <w:t>loss</w:t>
      </w:r>
      <w:r>
        <w:rPr>
          <w:rFonts w:ascii="Times New Roman" w:hAnsi="Times New Roman"/>
          <w:b/>
          <w:i/>
          <w:caps w:val="false"/>
          <w:smallCaps w:val="false"/>
          <w:color w:val="231F20"/>
          <w:spacing w:val="1"/>
          <w:sz w:val="20"/>
        </w:rPr>
        <w:t xml:space="preserve"> </w:t>
      </w:r>
      <w:r>
        <w:rPr>
          <w:rFonts w:ascii="Times New Roman" w:hAnsi="Times New Roman"/>
          <w:b/>
          <w:i/>
          <w:caps w:val="false"/>
          <w:smallCaps w:val="false"/>
          <w:color w:val="231F20"/>
          <w:sz w:val="20"/>
        </w:rPr>
        <w:t>of revenue,</w:t>
      </w:r>
      <w:r>
        <w:rPr>
          <w:rFonts w:ascii="Times New Roman" w:hAnsi="Times New Roman"/>
          <w:b/>
          <w:i/>
          <w:caps w:val="false"/>
          <w:smallCaps w:val="false"/>
          <w:color w:val="231F20"/>
          <w:spacing w:val="1"/>
          <w:sz w:val="20"/>
        </w:rPr>
        <w:t xml:space="preserve"> </w:t>
      </w:r>
      <w:r>
        <w:rPr>
          <w:rFonts w:ascii="Times New Roman" w:hAnsi="Times New Roman"/>
          <w:b/>
          <w:i/>
          <w:caps w:val="false"/>
          <w:smallCaps w:val="false"/>
          <w:color w:val="231F20"/>
          <w:sz w:val="20"/>
        </w:rPr>
        <w:t>significant</w:t>
      </w:r>
      <w:r>
        <w:rPr>
          <w:rFonts w:ascii="Times New Roman" w:hAnsi="Times New Roman"/>
          <w:b/>
          <w:i/>
          <w:caps w:val="false"/>
          <w:smallCaps w:val="false"/>
          <w:color w:val="231F20"/>
          <w:spacing w:val="2"/>
          <w:sz w:val="20"/>
        </w:rPr>
        <w:t xml:space="preserve"> </w:t>
      </w:r>
      <w:r>
        <w:rPr>
          <w:rFonts w:ascii="Times New Roman" w:hAnsi="Times New Roman"/>
          <w:b/>
          <w:i/>
          <w:caps w:val="false"/>
          <w:smallCaps w:val="false"/>
          <w:color w:val="231F20"/>
          <w:sz w:val="20"/>
        </w:rPr>
        <w:t>liabilities,</w:t>
      </w:r>
      <w:r>
        <w:rPr>
          <w:rFonts w:ascii="Times New Roman" w:hAnsi="Times New Roman"/>
          <w:b/>
          <w:i/>
          <w:caps w:val="false"/>
          <w:smallCaps w:val="false"/>
          <w:color w:val="231F20"/>
          <w:spacing w:val="3"/>
          <w:sz w:val="20"/>
        </w:rPr>
        <w:t xml:space="preserve"> </w:t>
      </w:r>
      <w:r>
        <w:rPr>
          <w:rFonts w:ascii="Times New Roman" w:hAnsi="Times New Roman"/>
          <w:b/>
          <w:i/>
          <w:caps w:val="false"/>
          <w:smallCaps w:val="false"/>
          <w:color w:val="231F20"/>
          <w:sz w:val="20"/>
        </w:rPr>
        <w:t>harm to our</w:t>
      </w:r>
      <w:r>
        <w:rPr>
          <w:rFonts w:ascii="Times New Roman" w:hAnsi="Times New Roman"/>
          <w:b/>
          <w:i/>
          <w:caps w:val="false"/>
          <w:smallCaps w:val="false"/>
          <w:color w:val="231F20"/>
          <w:spacing w:val="1"/>
          <w:sz w:val="20"/>
        </w:rPr>
        <w:t xml:space="preserve"> </w:t>
      </w:r>
      <w:r>
        <w:rPr>
          <w:rFonts w:ascii="Times New Roman" w:hAnsi="Times New Roman"/>
          <w:b/>
          <w:i/>
          <w:caps w:val="false"/>
          <w:smallCaps w:val="false"/>
          <w:color w:val="231F20"/>
          <w:sz w:val="20"/>
        </w:rPr>
        <w:t>brand and material</w:t>
      </w:r>
      <w:r>
        <w:rPr>
          <w:rFonts w:ascii="Times New Roman" w:hAnsi="Times New Roman"/>
          <w:b/>
          <w:i/>
          <w:caps w:val="false"/>
          <w:smallCaps w:val="false"/>
          <w:color w:val="231F20"/>
          <w:spacing w:val="2"/>
          <w:sz w:val="20"/>
        </w:rPr>
        <w:t xml:space="preserve"> </w:t>
      </w:r>
      <w:r>
        <w:rPr>
          <w:rFonts w:ascii="Times New Roman" w:hAnsi="Times New Roman"/>
          <w:b/>
          <w:i/>
          <w:caps w:val="false"/>
          <w:smallCaps w:val="false"/>
          <w:color w:val="231F20"/>
          <w:sz w:val="20"/>
        </w:rPr>
        <w:t>disruption</w:t>
      </w:r>
      <w:r>
        <w:rPr>
          <w:rFonts w:ascii="Times New Roman" w:hAnsi="Times New Roman"/>
          <w:b/>
          <w:i/>
          <w:caps w:val="false"/>
          <w:smallCaps w:val="false"/>
          <w:color w:val="231F20"/>
          <w:spacing w:val="1"/>
          <w:sz w:val="20"/>
        </w:rPr>
        <w:t xml:space="preserve"> </w:t>
      </w:r>
      <w:r>
        <w:rPr>
          <w:rFonts w:ascii="Times New Roman" w:hAnsi="Times New Roman"/>
          <w:b/>
          <w:i/>
          <w:caps w:val="false"/>
          <w:smallCaps w:val="false"/>
          <w:color w:val="231F20"/>
          <w:sz w:val="20"/>
        </w:rPr>
        <w:t>of our</w:t>
      </w:r>
      <w:r>
        <w:rPr>
          <w:rFonts w:ascii="Times New Roman" w:hAnsi="Times New Roman"/>
          <w:b/>
          <w:i/>
          <w:caps w:val="false"/>
          <w:smallCaps w:val="false"/>
          <w:color w:val="231F20"/>
          <w:spacing w:val="1"/>
          <w:sz w:val="20"/>
        </w:rPr>
        <w:t xml:space="preserve"> </w:t>
      </w:r>
      <w:r>
        <w:rPr>
          <w:rFonts w:ascii="Times New Roman" w:hAnsi="Times New Roman"/>
          <w:b/>
          <w:i/>
          <w:caps w:val="false"/>
          <w:smallCaps w:val="false"/>
          <w:color w:val="231F20"/>
          <w:sz w:val="20"/>
        </w:rPr>
        <w:t>operations.</w:t>
      </w:r>
    </w:p>
    <w:p>
      <w:pPr>
        <w:pStyle w:val="TextBody"/>
        <w:spacing w:before="120" w:after="0"/>
        <w:jc w:val="both"/>
        <w:rPr>
          <w:rFonts w:ascii="Times New Roman" w:hAnsi="Times New Roman"/>
          <w:b w:val="false"/>
          <w:i w:val="false"/>
          <w:caps w:val="false"/>
          <w:smallCaps w:val="false"/>
          <w:color w:val="231F20"/>
          <w:sz w:val="20"/>
        </w:rPr>
      </w:pPr>
      <w:r>
        <w:rPr>
          <w:rFonts w:ascii="Times New Roman" w:hAnsi="Times New Roman"/>
          <w:b w:val="false"/>
          <w:i w:val="false"/>
          <w:caps w:val="false"/>
          <w:smallCaps w:val="false"/>
          <w:color w:val="231F20"/>
          <w:sz w:val="20"/>
        </w:rPr>
        <w:t>Despite</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the</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implementation</w:t>
      </w:r>
      <w:r>
        <w:rPr>
          <w:rFonts w:ascii="Times New Roman" w:hAnsi="Times New Roman"/>
          <w:b w:val="false"/>
          <w:i w:val="false"/>
          <w:caps w:val="false"/>
          <w:smallCaps w:val="false"/>
          <w:color w:val="231F20"/>
          <w:spacing w:val="3"/>
          <w:sz w:val="20"/>
        </w:rPr>
        <w:t xml:space="preserve"> </w:t>
      </w:r>
      <w:r>
        <w:rPr>
          <w:rFonts w:ascii="Times New Roman" w:hAnsi="Times New Roman"/>
          <w:b w:val="false"/>
          <w:i w:val="false"/>
          <w:caps w:val="false"/>
          <w:smallCaps w:val="false"/>
          <w:color w:val="231F20"/>
          <w:sz w:val="20"/>
        </w:rPr>
        <w:t>of security</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measures</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in an effort</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to protect</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systems</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that</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store</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our information,</w:t>
      </w:r>
      <w:r>
        <w:rPr>
          <w:rFonts w:ascii="Times New Roman" w:hAnsi="Times New Roman"/>
          <w:b w:val="false"/>
          <w:i w:val="false"/>
          <w:caps w:val="false"/>
          <w:smallCaps w:val="false"/>
          <w:color w:val="231F20"/>
          <w:spacing w:val="3"/>
          <w:sz w:val="20"/>
        </w:rPr>
        <w:t xml:space="preserve"> </w:t>
      </w:r>
      <w:r>
        <w:rPr>
          <w:rFonts w:ascii="Times New Roman" w:hAnsi="Times New Roman"/>
          <w:b w:val="false"/>
          <w:i w:val="false"/>
          <w:caps w:val="false"/>
          <w:smallCaps w:val="false"/>
          <w:color w:val="231F20"/>
          <w:sz w:val="20"/>
        </w:rPr>
        <w:t>given</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their</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size</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and complexity</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and the</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increasing</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amounts</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of information</w:t>
      </w:r>
      <w:r>
        <w:rPr>
          <w:rFonts w:ascii="Times New Roman" w:hAnsi="Times New Roman"/>
          <w:b w:val="false"/>
          <w:i w:val="false"/>
          <w:caps w:val="false"/>
          <w:smallCaps w:val="false"/>
          <w:color w:val="231F20"/>
          <w:spacing w:val="3"/>
          <w:sz w:val="20"/>
        </w:rPr>
        <w:t xml:space="preserve"> </w:t>
      </w:r>
      <w:r>
        <w:rPr>
          <w:rFonts w:ascii="Times New Roman" w:hAnsi="Times New Roman"/>
          <w:b w:val="false"/>
          <w:i w:val="false"/>
          <w:caps w:val="false"/>
          <w:smallCaps w:val="false"/>
          <w:color w:val="231F20"/>
          <w:sz w:val="20"/>
        </w:rPr>
        <w:t>maintained</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on our internal</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information</w:t>
      </w:r>
      <w:r>
        <w:rPr>
          <w:rFonts w:ascii="Times New Roman" w:hAnsi="Times New Roman"/>
          <w:b w:val="false"/>
          <w:i w:val="false"/>
          <w:caps w:val="false"/>
          <w:smallCaps w:val="false"/>
          <w:color w:val="231F20"/>
          <w:spacing w:val="3"/>
          <w:sz w:val="20"/>
        </w:rPr>
        <w:t xml:space="preserve"> </w:t>
      </w:r>
      <w:r>
        <w:rPr>
          <w:rFonts w:ascii="Times New Roman" w:hAnsi="Times New Roman"/>
          <w:b w:val="false"/>
          <w:i w:val="false"/>
          <w:caps w:val="false"/>
          <w:smallCaps w:val="false"/>
          <w:color w:val="231F20"/>
          <w:sz w:val="20"/>
        </w:rPr>
        <w:t>technology</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systems,</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and those</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of our</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third-party</w:t>
      </w:r>
      <w:r>
        <w:rPr>
          <w:rFonts w:ascii="Times New Roman" w:hAnsi="Times New Roman"/>
          <w:b w:val="false"/>
          <w:i w:val="false"/>
          <w:caps w:val="false"/>
          <w:smallCaps w:val="false"/>
          <w:color w:val="231F20"/>
          <w:spacing w:val="3"/>
          <w:sz w:val="20"/>
        </w:rPr>
        <w:t xml:space="preserve"> </w:t>
      </w:r>
      <w:r>
        <w:rPr>
          <w:rFonts w:ascii="Times New Roman" w:hAnsi="Times New Roman"/>
          <w:b w:val="false"/>
          <w:i w:val="false"/>
          <w:caps w:val="false"/>
          <w:smallCaps w:val="false"/>
          <w:color w:val="231F20"/>
          <w:sz w:val="20"/>
        </w:rPr>
        <w:t>CROs,</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other</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contractors</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(including</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sites performing</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our</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clinical</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trials)</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and consultants,</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these</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systems</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are</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potentially</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vulnerable</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to breakdown or other damage</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or interruption</w:t>
      </w:r>
      <w:r>
        <w:rPr>
          <w:rFonts w:ascii="Times New Roman" w:hAnsi="Times New Roman"/>
          <w:b w:val="false"/>
          <w:i w:val="false"/>
          <w:caps w:val="false"/>
          <w:smallCaps w:val="false"/>
          <w:color w:val="231F20"/>
          <w:spacing w:val="3"/>
          <w:sz w:val="20"/>
        </w:rPr>
        <w:t xml:space="preserve"> </w:t>
      </w:r>
      <w:r>
        <w:rPr>
          <w:rFonts w:ascii="Times New Roman" w:hAnsi="Times New Roman"/>
          <w:b w:val="false"/>
          <w:i w:val="false"/>
          <w:caps w:val="false"/>
          <w:smallCaps w:val="false"/>
          <w:color w:val="231F20"/>
          <w:sz w:val="20"/>
        </w:rPr>
        <w:t>from</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service</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interruptions,</w:t>
      </w:r>
      <w:r>
        <w:rPr>
          <w:rFonts w:ascii="Times New Roman" w:hAnsi="Times New Roman"/>
          <w:b w:val="false"/>
          <w:i w:val="false"/>
          <w:caps w:val="false"/>
          <w:smallCaps w:val="false"/>
          <w:color w:val="231F20"/>
          <w:spacing w:val="3"/>
          <w:sz w:val="20"/>
        </w:rPr>
        <w:t xml:space="preserve"> </w:t>
      </w:r>
      <w:r>
        <w:rPr>
          <w:rFonts w:ascii="Times New Roman" w:hAnsi="Times New Roman"/>
          <w:b w:val="false"/>
          <w:i w:val="false"/>
          <w:caps w:val="false"/>
          <w:smallCaps w:val="false"/>
          <w:color w:val="231F20"/>
          <w:sz w:val="20"/>
        </w:rPr>
        <w:t>system</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malfunction,</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natural</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disasters,</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terrorism,</w:t>
      </w:r>
      <w:r>
        <w:rPr>
          <w:rFonts w:ascii="Times New Roman" w:hAnsi="Times New Roman"/>
          <w:b w:val="false"/>
          <w:i w:val="false"/>
          <w:caps w:val="false"/>
          <w:smallCaps w:val="false"/>
          <w:color w:val="231F20"/>
          <w:spacing w:val="3"/>
          <w:sz w:val="20"/>
        </w:rPr>
        <w:t xml:space="preserve"> </w:t>
      </w:r>
      <w:r>
        <w:rPr>
          <w:rFonts w:ascii="Times New Roman" w:hAnsi="Times New Roman"/>
          <w:b w:val="false"/>
          <w:i w:val="false"/>
          <w:caps w:val="false"/>
          <w:smallCaps w:val="false"/>
          <w:color w:val="231F20"/>
          <w:sz w:val="20"/>
        </w:rPr>
        <w:t>war and telecommunication</w:t>
      </w:r>
      <w:r>
        <w:rPr>
          <w:rFonts w:ascii="Times New Roman" w:hAnsi="Times New Roman"/>
          <w:b w:val="false"/>
          <w:i w:val="false"/>
          <w:caps w:val="false"/>
          <w:smallCaps w:val="false"/>
          <w:color w:val="231F20"/>
          <w:spacing w:val="4"/>
          <w:sz w:val="20"/>
        </w:rPr>
        <w:t xml:space="preserve"> </w:t>
      </w:r>
      <w:r>
        <w:rPr>
          <w:rFonts w:ascii="Times New Roman" w:hAnsi="Times New Roman"/>
          <w:b w:val="false"/>
          <w:i w:val="false"/>
          <w:caps w:val="false"/>
          <w:smallCaps w:val="false"/>
          <w:color w:val="231F20"/>
          <w:sz w:val="20"/>
        </w:rPr>
        <w:t>and electrical</w:t>
      </w:r>
      <w:r>
        <w:rPr>
          <w:rFonts w:ascii="Times New Roman" w:hAnsi="Times New Roman"/>
          <w:b w:val="false"/>
          <w:i w:val="false"/>
          <w:caps w:val="false"/>
          <w:smallCaps w:val="false"/>
          <w:color w:val="231F20"/>
          <w:spacing w:val="3"/>
          <w:sz w:val="20"/>
        </w:rPr>
        <w:t xml:space="preserve"> </w:t>
      </w:r>
      <w:r>
        <w:rPr>
          <w:rFonts w:ascii="Times New Roman" w:hAnsi="Times New Roman"/>
          <w:b w:val="false"/>
          <w:i w:val="false"/>
          <w:caps w:val="false"/>
          <w:smallCaps w:val="false"/>
          <w:color w:val="231F20"/>
          <w:sz w:val="20"/>
        </w:rPr>
        <w:t>failures,</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as well</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as security</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breaches</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from</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inadvertent</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or intentional</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actions</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by our</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employees,</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contractors,</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consultants,</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business</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partners,</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and/or</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other</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third</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parties,</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or from</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cyber-attacks</w:t>
      </w:r>
      <w:r>
        <w:rPr>
          <w:rFonts w:ascii="Times New Roman" w:hAnsi="Times New Roman"/>
          <w:b w:val="false"/>
          <w:i w:val="false"/>
          <w:caps w:val="false"/>
          <w:smallCaps w:val="false"/>
          <w:color w:val="231F20"/>
          <w:spacing w:val="3"/>
          <w:sz w:val="20"/>
        </w:rPr>
        <w:t xml:space="preserve"> </w:t>
      </w:r>
      <w:r>
        <w:rPr>
          <w:rFonts w:ascii="Times New Roman" w:hAnsi="Times New Roman"/>
          <w:b w:val="false"/>
          <w:i w:val="false"/>
          <w:caps w:val="false"/>
          <w:smallCaps w:val="false"/>
          <w:color w:val="231F20"/>
          <w:sz w:val="20"/>
        </w:rPr>
        <w:t>by malicious</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third</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parties</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(including</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the</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deployment</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of harmful</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malware,</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ransomware,</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denial-of-service</w:t>
      </w:r>
      <w:r>
        <w:rPr>
          <w:rFonts w:ascii="Times New Roman" w:hAnsi="Times New Roman"/>
          <w:b w:val="false"/>
          <w:i w:val="false"/>
          <w:caps w:val="false"/>
          <w:smallCaps w:val="false"/>
          <w:color w:val="231F20"/>
          <w:spacing w:val="4"/>
          <w:sz w:val="20"/>
        </w:rPr>
        <w:t xml:space="preserve"> </w:t>
      </w:r>
      <w:r>
        <w:rPr>
          <w:rFonts w:ascii="Times New Roman" w:hAnsi="Times New Roman"/>
          <w:b w:val="false"/>
          <w:i w:val="false"/>
          <w:caps w:val="false"/>
          <w:smallCaps w:val="false"/>
          <w:color w:val="231F20"/>
          <w:sz w:val="20"/>
        </w:rPr>
        <w:t>attacks, social</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engineering</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and other</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means</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to affect</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service</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reliability</w:t>
      </w:r>
      <w:r>
        <w:rPr>
          <w:rFonts w:ascii="Times New Roman" w:hAnsi="Times New Roman"/>
          <w:b w:val="false"/>
          <w:i w:val="false"/>
          <w:caps w:val="false"/>
          <w:smallCaps w:val="false"/>
          <w:color w:val="231F20"/>
          <w:spacing w:val="3"/>
          <w:sz w:val="20"/>
        </w:rPr>
        <w:t xml:space="preserve"> </w:t>
      </w:r>
      <w:r>
        <w:rPr>
          <w:rFonts w:ascii="Times New Roman" w:hAnsi="Times New Roman"/>
          <w:b w:val="false"/>
          <w:i w:val="false"/>
          <w:caps w:val="false"/>
          <w:smallCaps w:val="false"/>
          <w:color w:val="231F20"/>
          <w:sz w:val="20"/>
        </w:rPr>
        <w:t>and threaten</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the</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confidentiality,</w:t>
      </w:r>
      <w:r>
        <w:rPr>
          <w:rFonts w:ascii="Times New Roman" w:hAnsi="Times New Roman"/>
          <w:b w:val="false"/>
          <w:i w:val="false"/>
          <w:caps w:val="false"/>
          <w:smallCaps w:val="false"/>
          <w:color w:val="231F20"/>
          <w:spacing w:val="3"/>
          <w:sz w:val="20"/>
        </w:rPr>
        <w:t xml:space="preserve"> </w:t>
      </w:r>
      <w:r>
        <w:rPr>
          <w:rFonts w:ascii="Times New Roman" w:hAnsi="Times New Roman"/>
          <w:b w:val="false"/>
          <w:i w:val="false"/>
          <w:caps w:val="false"/>
          <w:smallCaps w:val="false"/>
          <w:color w:val="231F20"/>
          <w:sz w:val="20"/>
        </w:rPr>
        <w:t>integrity</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and availability</w:t>
      </w:r>
      <w:r>
        <w:rPr>
          <w:rFonts w:ascii="Times New Roman" w:hAnsi="Times New Roman"/>
          <w:b w:val="false"/>
          <w:i w:val="false"/>
          <w:caps w:val="false"/>
          <w:smallCaps w:val="false"/>
          <w:color w:val="231F20"/>
          <w:spacing w:val="3"/>
          <w:sz w:val="20"/>
        </w:rPr>
        <w:t xml:space="preserve"> </w:t>
      </w:r>
      <w:r>
        <w:rPr>
          <w:rFonts w:ascii="Times New Roman" w:hAnsi="Times New Roman"/>
          <w:b w:val="false"/>
          <w:i w:val="false"/>
          <w:caps w:val="false"/>
          <w:smallCaps w:val="false"/>
          <w:color w:val="231F20"/>
          <w:sz w:val="20"/>
        </w:rPr>
        <w:t>of information),</w:t>
      </w:r>
      <w:r>
        <w:rPr>
          <w:rFonts w:ascii="Times New Roman" w:hAnsi="Times New Roman"/>
          <w:b w:val="false"/>
          <w:i w:val="false"/>
          <w:caps w:val="false"/>
          <w:smallCaps w:val="false"/>
          <w:color w:val="231F20"/>
          <w:spacing w:val="3"/>
          <w:sz w:val="20"/>
        </w:rPr>
        <w:t xml:space="preserve"> </w:t>
      </w:r>
      <w:r>
        <w:rPr>
          <w:rFonts w:ascii="Times New Roman" w:hAnsi="Times New Roman"/>
          <w:b w:val="false"/>
          <w:i w:val="false"/>
          <w:caps w:val="false"/>
          <w:smallCaps w:val="false"/>
          <w:color w:val="231F20"/>
          <w:sz w:val="20"/>
        </w:rPr>
        <w:t>which may</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compromise</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our</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system</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infrastructure</w:t>
      </w:r>
      <w:r>
        <w:rPr>
          <w:rFonts w:ascii="Times New Roman" w:hAnsi="Times New Roman"/>
          <w:b w:val="false"/>
          <w:i w:val="false"/>
          <w:caps w:val="false"/>
          <w:smallCaps w:val="false"/>
          <w:color w:val="231F20"/>
          <w:spacing w:val="4"/>
          <w:sz w:val="20"/>
        </w:rPr>
        <w:t xml:space="preserve"> </w:t>
      </w:r>
      <w:r>
        <w:rPr>
          <w:rFonts w:ascii="Times New Roman" w:hAnsi="Times New Roman"/>
          <w:b w:val="false"/>
          <w:i w:val="false"/>
          <w:caps w:val="false"/>
          <w:smallCaps w:val="false"/>
          <w:color w:val="231F20"/>
          <w:sz w:val="20"/>
        </w:rPr>
        <w:t>or lead</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to the</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loss,</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destruction, alteration</w:t>
      </w:r>
      <w:r>
        <w:rPr>
          <w:rFonts w:ascii="Times New Roman" w:hAnsi="Times New Roman"/>
          <w:b w:val="false"/>
          <w:i w:val="false"/>
          <w:caps w:val="false"/>
          <w:smallCaps w:val="false"/>
          <w:color w:val="231F20"/>
          <w:spacing w:val="3"/>
          <w:sz w:val="20"/>
        </w:rPr>
        <w:t xml:space="preserve"> </w:t>
      </w:r>
      <w:r>
        <w:rPr>
          <w:rFonts w:ascii="Times New Roman" w:hAnsi="Times New Roman"/>
          <w:b w:val="false"/>
          <w:i w:val="false"/>
          <w:caps w:val="false"/>
          <w:smallCaps w:val="false"/>
          <w:color w:val="231F20"/>
          <w:sz w:val="20"/>
        </w:rPr>
        <w:t>or dissemination</w:t>
      </w:r>
      <w:r>
        <w:rPr>
          <w:rFonts w:ascii="Times New Roman" w:hAnsi="Times New Roman"/>
          <w:b w:val="false"/>
          <w:i w:val="false"/>
          <w:caps w:val="false"/>
          <w:smallCaps w:val="false"/>
          <w:color w:val="231F20"/>
          <w:spacing w:val="3"/>
          <w:sz w:val="20"/>
        </w:rPr>
        <w:t xml:space="preserve"> </w:t>
      </w:r>
      <w:r>
        <w:rPr>
          <w:rFonts w:ascii="Times New Roman" w:hAnsi="Times New Roman"/>
          <w:b w:val="false"/>
          <w:i w:val="false"/>
          <w:caps w:val="false"/>
          <w:smallCaps w:val="false"/>
          <w:color w:val="231F20"/>
          <w:sz w:val="20"/>
        </w:rPr>
        <w:t>of, or damage</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to, our</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data.</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As the</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cyber-threat</w:t>
      </w:r>
      <w:r>
        <w:rPr>
          <w:rFonts w:ascii="Times New Roman" w:hAnsi="Times New Roman"/>
          <w:b w:val="false"/>
          <w:i w:val="false"/>
          <w:caps w:val="false"/>
          <w:smallCaps w:val="false"/>
          <w:color w:val="231F20"/>
          <w:spacing w:val="3"/>
          <w:sz w:val="20"/>
        </w:rPr>
        <w:t xml:space="preserve"> </w:t>
      </w:r>
      <w:r>
        <w:rPr>
          <w:rFonts w:ascii="Times New Roman" w:hAnsi="Times New Roman"/>
          <w:b w:val="false"/>
          <w:i w:val="false"/>
          <w:caps w:val="false"/>
          <w:smallCaps w:val="false"/>
          <w:color w:val="231F20"/>
          <w:sz w:val="20"/>
        </w:rPr>
        <w:t>landscape</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evolves,</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these</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attacks</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are growing in frequency,</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sophistication</w:t>
      </w:r>
      <w:r>
        <w:rPr>
          <w:rFonts w:ascii="Times New Roman" w:hAnsi="Times New Roman"/>
          <w:b w:val="false"/>
          <w:i w:val="false"/>
          <w:caps w:val="false"/>
          <w:smallCaps w:val="false"/>
          <w:color w:val="231F20"/>
          <w:spacing w:val="3"/>
          <w:sz w:val="20"/>
        </w:rPr>
        <w:t xml:space="preserve"> </w:t>
      </w:r>
      <w:r>
        <w:rPr>
          <w:rFonts w:ascii="Times New Roman" w:hAnsi="Times New Roman"/>
          <w:b w:val="false"/>
          <w:i w:val="false"/>
          <w:caps w:val="false"/>
          <w:smallCaps w:val="false"/>
          <w:color w:val="231F20"/>
          <w:sz w:val="20"/>
        </w:rPr>
        <w:t>and intensity,</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and are</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becoming</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increasingly</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difficult</w:t>
      </w:r>
      <w:r>
        <w:rPr>
          <w:rFonts w:ascii="Times New Roman" w:hAnsi="Times New Roman"/>
          <w:b w:val="false"/>
          <w:i w:val="false"/>
          <w:caps w:val="false"/>
          <w:smallCaps w:val="false"/>
          <w:color w:val="231F20"/>
          <w:spacing w:val="3"/>
          <w:sz w:val="20"/>
        </w:rPr>
        <w:t xml:space="preserve"> </w:t>
      </w:r>
      <w:r>
        <w:rPr>
          <w:rFonts w:ascii="Times New Roman" w:hAnsi="Times New Roman"/>
          <w:b w:val="false"/>
          <w:i w:val="false"/>
          <w:caps w:val="false"/>
          <w:smallCaps w:val="false"/>
          <w:color w:val="231F20"/>
          <w:sz w:val="20"/>
        </w:rPr>
        <w:t>to detect.</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To the extent</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that</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any disruption</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or security</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breach</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were to result</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in a loss,</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destruction,</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unavailability,</w:t>
      </w:r>
      <w:r>
        <w:rPr>
          <w:rFonts w:ascii="Times New Roman" w:hAnsi="Times New Roman"/>
          <w:b w:val="false"/>
          <w:i w:val="false"/>
          <w:caps w:val="false"/>
          <w:smallCaps w:val="false"/>
          <w:color w:val="231F20"/>
          <w:spacing w:val="3"/>
          <w:sz w:val="20"/>
        </w:rPr>
        <w:t xml:space="preserve"> </w:t>
      </w:r>
      <w:r>
        <w:rPr>
          <w:rFonts w:ascii="Times New Roman" w:hAnsi="Times New Roman"/>
          <w:b w:val="false"/>
          <w:i w:val="false"/>
          <w:caps w:val="false"/>
          <w:smallCaps w:val="false"/>
          <w:color w:val="231F20"/>
          <w:sz w:val="20"/>
        </w:rPr>
        <w:t>alteration</w:t>
      </w:r>
      <w:r>
        <w:rPr>
          <w:rFonts w:ascii="Times New Roman" w:hAnsi="Times New Roman"/>
          <w:b w:val="false"/>
          <w:i w:val="false"/>
          <w:caps w:val="false"/>
          <w:smallCaps w:val="false"/>
          <w:color w:val="231F20"/>
          <w:spacing w:val="3"/>
          <w:sz w:val="20"/>
        </w:rPr>
        <w:t xml:space="preserve"> </w:t>
      </w:r>
      <w:r>
        <w:rPr>
          <w:rFonts w:ascii="Times New Roman" w:hAnsi="Times New Roman"/>
          <w:b w:val="false"/>
          <w:i w:val="false"/>
          <w:caps w:val="false"/>
          <w:smallCaps w:val="false"/>
          <w:color w:val="231F20"/>
          <w:sz w:val="20"/>
        </w:rPr>
        <w:t>or dissemination</w:t>
      </w:r>
      <w:r>
        <w:rPr>
          <w:rFonts w:ascii="Times New Roman" w:hAnsi="Times New Roman"/>
          <w:b w:val="false"/>
          <w:i w:val="false"/>
          <w:caps w:val="false"/>
          <w:smallCaps w:val="false"/>
          <w:color w:val="231F20"/>
          <w:spacing w:val="3"/>
          <w:sz w:val="20"/>
        </w:rPr>
        <w:t xml:space="preserve"> </w:t>
      </w:r>
      <w:r>
        <w:rPr>
          <w:rFonts w:ascii="Times New Roman" w:hAnsi="Times New Roman"/>
          <w:b w:val="false"/>
          <w:i w:val="false"/>
          <w:caps w:val="false"/>
          <w:smallCaps w:val="false"/>
          <w:color w:val="231F20"/>
          <w:sz w:val="20"/>
        </w:rPr>
        <w:t>of, or damage</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to, our</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data</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or applications,</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or for</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it</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to be believed</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or reported</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that</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any of these occurred,</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we could</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incur</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liability</w:t>
      </w:r>
      <w:r>
        <w:rPr>
          <w:rFonts w:ascii="Times New Roman" w:hAnsi="Times New Roman"/>
          <w:b w:val="false"/>
          <w:i w:val="false"/>
          <w:caps w:val="false"/>
          <w:smallCaps w:val="false"/>
          <w:color w:val="231F20"/>
          <w:spacing w:val="3"/>
          <w:sz w:val="20"/>
        </w:rPr>
        <w:t xml:space="preserve"> </w:t>
      </w:r>
      <w:r>
        <w:rPr>
          <w:rFonts w:ascii="Times New Roman" w:hAnsi="Times New Roman"/>
          <w:b w:val="false"/>
          <w:i w:val="false"/>
          <w:caps w:val="false"/>
          <w:smallCaps w:val="false"/>
          <w:color w:val="231F20"/>
          <w:sz w:val="20"/>
        </w:rPr>
        <w:t>and reputational</w:t>
      </w:r>
      <w:r>
        <w:rPr>
          <w:rFonts w:ascii="Times New Roman" w:hAnsi="Times New Roman"/>
          <w:b w:val="false"/>
          <w:i w:val="false"/>
          <w:caps w:val="false"/>
          <w:smallCaps w:val="false"/>
          <w:color w:val="231F20"/>
          <w:spacing w:val="3"/>
          <w:sz w:val="20"/>
        </w:rPr>
        <w:t xml:space="preserve"> </w:t>
      </w:r>
      <w:r>
        <w:rPr>
          <w:rFonts w:ascii="Times New Roman" w:hAnsi="Times New Roman"/>
          <w:b w:val="false"/>
          <w:i w:val="false"/>
          <w:caps w:val="false"/>
          <w:smallCaps w:val="false"/>
          <w:color w:val="231F20"/>
          <w:sz w:val="20"/>
        </w:rPr>
        <w:t>damage</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and the</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development</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and commercialization</w:t>
      </w:r>
      <w:r>
        <w:rPr>
          <w:rFonts w:ascii="Times New Roman" w:hAnsi="Times New Roman"/>
          <w:b w:val="false"/>
          <w:i w:val="false"/>
          <w:caps w:val="false"/>
          <w:smallCaps w:val="false"/>
          <w:color w:val="231F20"/>
          <w:spacing w:val="4"/>
          <w:sz w:val="20"/>
        </w:rPr>
        <w:t xml:space="preserve"> </w:t>
      </w:r>
      <w:r>
        <w:rPr>
          <w:rFonts w:ascii="Times New Roman" w:hAnsi="Times New Roman"/>
          <w:b w:val="false"/>
          <w:i w:val="false"/>
          <w:caps w:val="false"/>
          <w:smallCaps w:val="false"/>
          <w:color w:val="231F20"/>
          <w:sz w:val="20"/>
        </w:rPr>
        <w:t>of our product</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candidates</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could</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be delayed.</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We cannot</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assure</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you that</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our</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data</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protection</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efforts</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and our</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investment</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in information</w:t>
      </w:r>
      <w:r>
        <w:rPr>
          <w:rFonts w:ascii="Times New Roman" w:hAnsi="Times New Roman"/>
          <w:b w:val="false"/>
          <w:i w:val="false"/>
          <w:caps w:val="false"/>
          <w:smallCaps w:val="false"/>
          <w:color w:val="231F20"/>
          <w:spacing w:val="3"/>
          <w:sz w:val="20"/>
        </w:rPr>
        <w:t xml:space="preserve"> </w:t>
      </w:r>
      <w:r>
        <w:rPr>
          <w:rFonts w:ascii="Times New Roman" w:hAnsi="Times New Roman"/>
          <w:b w:val="false"/>
          <w:i w:val="false"/>
          <w:caps w:val="false"/>
          <w:smallCaps w:val="false"/>
          <w:color w:val="231F20"/>
          <w:sz w:val="20"/>
        </w:rPr>
        <w:t>technology,</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or the</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efforts</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or investments</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of CROs,</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consultants</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or other</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third</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parties,</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will</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prevent significant</w:t>
      </w:r>
      <w:r>
        <w:rPr>
          <w:rFonts w:ascii="Times New Roman" w:hAnsi="Times New Roman"/>
          <w:b w:val="false"/>
          <w:i w:val="false"/>
          <w:caps w:val="false"/>
          <w:smallCaps w:val="false"/>
          <w:color w:val="231F20"/>
          <w:spacing w:val="3"/>
          <w:sz w:val="20"/>
        </w:rPr>
        <w:t xml:space="preserve"> </w:t>
      </w:r>
      <w:r>
        <w:rPr>
          <w:rFonts w:ascii="Times New Roman" w:hAnsi="Times New Roman"/>
          <w:b w:val="false"/>
          <w:i w:val="false"/>
          <w:caps w:val="false"/>
          <w:smallCaps w:val="false"/>
          <w:color w:val="231F20"/>
          <w:sz w:val="20"/>
        </w:rPr>
        <w:t>breakdowns</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or breaches</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in systems</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or other</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cyber</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incidents</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that</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cause</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loss,</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destruction, unavailability,</w:t>
      </w:r>
      <w:r>
        <w:rPr>
          <w:rFonts w:ascii="Times New Roman" w:hAnsi="Times New Roman"/>
          <w:b w:val="false"/>
          <w:i w:val="false"/>
          <w:caps w:val="false"/>
          <w:smallCaps w:val="false"/>
          <w:color w:val="231F20"/>
          <w:spacing w:val="3"/>
          <w:sz w:val="20"/>
        </w:rPr>
        <w:t xml:space="preserve"> </w:t>
      </w:r>
      <w:r>
        <w:rPr>
          <w:rFonts w:ascii="Times New Roman" w:hAnsi="Times New Roman"/>
          <w:b w:val="false"/>
          <w:i w:val="false"/>
          <w:caps w:val="false"/>
          <w:smallCaps w:val="false"/>
          <w:color w:val="231F20"/>
          <w:sz w:val="20"/>
        </w:rPr>
        <w:t>alteration</w:t>
      </w:r>
      <w:r>
        <w:rPr>
          <w:rFonts w:ascii="Times New Roman" w:hAnsi="Times New Roman"/>
          <w:b w:val="false"/>
          <w:i w:val="false"/>
          <w:caps w:val="false"/>
          <w:smallCaps w:val="false"/>
          <w:color w:val="231F20"/>
          <w:spacing w:val="3"/>
          <w:sz w:val="20"/>
        </w:rPr>
        <w:t xml:space="preserve"> </w:t>
      </w:r>
      <w:r>
        <w:rPr>
          <w:rFonts w:ascii="Times New Roman" w:hAnsi="Times New Roman"/>
          <w:b w:val="false"/>
          <w:i w:val="false"/>
          <w:caps w:val="false"/>
          <w:smallCaps w:val="false"/>
          <w:color w:val="231F20"/>
          <w:sz w:val="20"/>
        </w:rPr>
        <w:t>or dissemination</w:t>
      </w:r>
      <w:r>
        <w:rPr>
          <w:rFonts w:ascii="Times New Roman" w:hAnsi="Times New Roman"/>
          <w:b w:val="false"/>
          <w:i w:val="false"/>
          <w:caps w:val="false"/>
          <w:smallCaps w:val="false"/>
          <w:color w:val="231F20"/>
          <w:spacing w:val="3"/>
          <w:sz w:val="20"/>
        </w:rPr>
        <w:t xml:space="preserve"> </w:t>
      </w:r>
      <w:r>
        <w:rPr>
          <w:rFonts w:ascii="Times New Roman" w:hAnsi="Times New Roman"/>
          <w:b w:val="false"/>
          <w:i w:val="false"/>
          <w:caps w:val="false"/>
          <w:smallCaps w:val="false"/>
          <w:color w:val="231F20"/>
          <w:sz w:val="20"/>
        </w:rPr>
        <w:t>of, or damage</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to, our</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data</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that</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could</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have a material</w:t>
      </w:r>
      <w:r>
        <w:rPr>
          <w:rFonts w:ascii="Times New Roman" w:hAnsi="Times New Roman"/>
          <w:b w:val="false"/>
          <w:i w:val="false"/>
          <w:caps w:val="false"/>
          <w:smallCaps w:val="false"/>
          <w:color w:val="231F20"/>
          <w:spacing w:val="3"/>
          <w:sz w:val="20"/>
        </w:rPr>
        <w:t xml:space="preserve"> </w:t>
      </w:r>
      <w:r>
        <w:rPr>
          <w:rFonts w:ascii="Times New Roman" w:hAnsi="Times New Roman"/>
          <w:b w:val="false"/>
          <w:i w:val="false"/>
          <w:caps w:val="false"/>
          <w:smallCaps w:val="false"/>
          <w:color w:val="231F20"/>
          <w:sz w:val="20"/>
        </w:rPr>
        <w:t>adverse</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effect upon our</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reputation,</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business,</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operations</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or financial</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condition.</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For example,</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if</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such an event</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were to occur</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and cause</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interruptions</w:t>
      </w:r>
      <w:r>
        <w:rPr>
          <w:rFonts w:ascii="Times New Roman" w:hAnsi="Times New Roman"/>
          <w:b w:val="false"/>
          <w:i w:val="false"/>
          <w:caps w:val="false"/>
          <w:smallCaps w:val="false"/>
          <w:color w:val="231F20"/>
          <w:spacing w:val="3"/>
          <w:sz w:val="20"/>
        </w:rPr>
        <w:t xml:space="preserve"> </w:t>
      </w:r>
      <w:r>
        <w:rPr>
          <w:rFonts w:ascii="Times New Roman" w:hAnsi="Times New Roman"/>
          <w:b w:val="false"/>
          <w:i w:val="false"/>
          <w:caps w:val="false"/>
          <w:smallCaps w:val="false"/>
          <w:color w:val="231F20"/>
          <w:sz w:val="20"/>
        </w:rPr>
        <w:t>in our</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operations,</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it</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could</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result</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in a material</w:t>
      </w:r>
      <w:r>
        <w:rPr>
          <w:rFonts w:ascii="Times New Roman" w:hAnsi="Times New Roman"/>
          <w:b w:val="false"/>
          <w:i w:val="false"/>
          <w:caps w:val="false"/>
          <w:smallCaps w:val="false"/>
          <w:color w:val="231F20"/>
          <w:spacing w:val="3"/>
          <w:sz w:val="20"/>
        </w:rPr>
        <w:t xml:space="preserve"> </w:t>
      </w:r>
      <w:r>
        <w:rPr>
          <w:rFonts w:ascii="Times New Roman" w:hAnsi="Times New Roman"/>
          <w:b w:val="false"/>
          <w:i w:val="false"/>
          <w:caps w:val="false"/>
          <w:smallCaps w:val="false"/>
          <w:color w:val="231F20"/>
          <w:sz w:val="20"/>
        </w:rPr>
        <w:t>disruption</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of our</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programs</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and the development</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of our</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product</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candidates</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could</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be delayed.</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In addition,</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the</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loss</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of clinical</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trial</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data</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for</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our product</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candidates</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could</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result</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in delays</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in our</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regulatory</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approval</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efforts</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and significantly</w:t>
      </w:r>
      <w:r>
        <w:rPr>
          <w:rFonts w:ascii="Times New Roman" w:hAnsi="Times New Roman"/>
          <w:b w:val="false"/>
          <w:i w:val="false"/>
          <w:caps w:val="false"/>
          <w:smallCaps w:val="false"/>
          <w:color w:val="231F20"/>
          <w:spacing w:val="3"/>
          <w:sz w:val="20"/>
        </w:rPr>
        <w:t xml:space="preserve"> </w:t>
      </w:r>
      <w:r>
        <w:rPr>
          <w:rFonts w:ascii="Times New Roman" w:hAnsi="Times New Roman"/>
          <w:b w:val="false"/>
          <w:i w:val="false"/>
          <w:caps w:val="false"/>
          <w:smallCaps w:val="false"/>
          <w:color w:val="231F20"/>
          <w:sz w:val="20"/>
        </w:rPr>
        <w:t>increase</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our</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costs to recover</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or reproduce</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the</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data.</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Furthermore,</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significant</w:t>
      </w:r>
      <w:r>
        <w:rPr>
          <w:rFonts w:ascii="Times New Roman" w:hAnsi="Times New Roman"/>
          <w:b w:val="false"/>
          <w:i w:val="false"/>
          <w:caps w:val="false"/>
          <w:smallCaps w:val="false"/>
          <w:color w:val="231F20"/>
          <w:spacing w:val="3"/>
          <w:sz w:val="20"/>
        </w:rPr>
        <w:t xml:space="preserve"> </w:t>
      </w:r>
      <w:r>
        <w:rPr>
          <w:rFonts w:ascii="Times New Roman" w:hAnsi="Times New Roman"/>
          <w:b w:val="false"/>
          <w:i w:val="false"/>
          <w:caps w:val="false"/>
          <w:smallCaps w:val="false"/>
          <w:color w:val="231F20"/>
          <w:sz w:val="20"/>
        </w:rPr>
        <w:t>disruptions</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of our</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internal</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information</w:t>
      </w:r>
      <w:r>
        <w:rPr>
          <w:rFonts w:ascii="Times New Roman" w:hAnsi="Times New Roman"/>
          <w:b w:val="false"/>
          <w:i w:val="false"/>
          <w:caps w:val="false"/>
          <w:smallCaps w:val="false"/>
          <w:color w:val="231F20"/>
          <w:spacing w:val="3"/>
          <w:sz w:val="20"/>
        </w:rPr>
        <w:t xml:space="preserve"> </w:t>
      </w:r>
      <w:r>
        <w:rPr>
          <w:rFonts w:ascii="Times New Roman" w:hAnsi="Times New Roman"/>
          <w:b w:val="false"/>
          <w:i w:val="false"/>
          <w:caps w:val="false"/>
          <w:smallCaps w:val="false"/>
          <w:color w:val="231F20"/>
          <w:sz w:val="20"/>
        </w:rPr>
        <w:t>technology systems</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or security</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breaches</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could</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result</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in the</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loss,</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misappropriation,</w:t>
      </w:r>
      <w:r>
        <w:rPr>
          <w:rFonts w:ascii="Times New Roman" w:hAnsi="Times New Roman"/>
          <w:b w:val="false"/>
          <w:i w:val="false"/>
          <w:caps w:val="false"/>
          <w:smallCaps w:val="false"/>
          <w:color w:val="231F20"/>
          <w:spacing w:val="3"/>
          <w:sz w:val="20"/>
        </w:rPr>
        <w:t xml:space="preserve"> </w:t>
      </w:r>
      <w:r>
        <w:rPr>
          <w:rFonts w:ascii="Times New Roman" w:hAnsi="Times New Roman"/>
          <w:b w:val="false"/>
          <w:i w:val="false"/>
          <w:caps w:val="false"/>
          <w:smallCaps w:val="false"/>
          <w:color w:val="231F20"/>
          <w:sz w:val="20"/>
        </w:rPr>
        <w:t>and/or</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unauthorized</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access,</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use, or disclosure</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of, or the</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prevention</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of access</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to, data</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(including</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trade</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secrets</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or other</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confidential</w:t>
      </w:r>
      <w:r>
        <w:rPr>
          <w:rFonts w:ascii="Times New Roman" w:hAnsi="Times New Roman"/>
          <w:b w:val="false"/>
          <w:i w:val="false"/>
          <w:caps w:val="false"/>
          <w:smallCaps w:val="false"/>
          <w:color w:val="231F20"/>
          <w:spacing w:val="3"/>
          <w:sz w:val="20"/>
        </w:rPr>
        <w:t xml:space="preserve"> </w:t>
      </w:r>
      <w:r>
        <w:rPr>
          <w:rFonts w:ascii="Times New Roman" w:hAnsi="Times New Roman"/>
          <w:b w:val="false"/>
          <w:i w:val="false"/>
          <w:caps w:val="false"/>
          <w:smallCaps w:val="false"/>
          <w:color w:val="231F20"/>
          <w:sz w:val="20"/>
        </w:rPr>
        <w:t>information, intellectual</w:t>
      </w:r>
      <w:r>
        <w:rPr>
          <w:rFonts w:ascii="Times New Roman" w:hAnsi="Times New Roman"/>
          <w:b w:val="false"/>
          <w:i w:val="false"/>
          <w:caps w:val="false"/>
          <w:smallCaps w:val="false"/>
          <w:color w:val="231F20"/>
          <w:spacing w:val="3"/>
          <w:sz w:val="20"/>
        </w:rPr>
        <w:t xml:space="preserve"> </w:t>
      </w:r>
      <w:r>
        <w:rPr>
          <w:rFonts w:ascii="Times New Roman" w:hAnsi="Times New Roman"/>
          <w:b w:val="false"/>
          <w:i w:val="false"/>
          <w:caps w:val="false"/>
          <w:smallCaps w:val="false"/>
          <w:color w:val="231F20"/>
          <w:sz w:val="20"/>
        </w:rPr>
        <w:t>property,</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proprietary</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business</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information,</w:t>
      </w:r>
      <w:r>
        <w:rPr>
          <w:rFonts w:ascii="Times New Roman" w:hAnsi="Times New Roman"/>
          <w:b w:val="false"/>
          <w:i w:val="false"/>
          <w:caps w:val="false"/>
          <w:smallCaps w:val="false"/>
          <w:color w:val="231F20"/>
          <w:spacing w:val="3"/>
          <w:sz w:val="20"/>
        </w:rPr>
        <w:t xml:space="preserve"> </w:t>
      </w:r>
      <w:r>
        <w:rPr>
          <w:rFonts w:ascii="Times New Roman" w:hAnsi="Times New Roman"/>
          <w:b w:val="false"/>
          <w:i w:val="false"/>
          <w:caps w:val="false"/>
          <w:smallCaps w:val="false"/>
          <w:color w:val="231F20"/>
          <w:sz w:val="20"/>
        </w:rPr>
        <w:t>and personal</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information</w:t>
      </w:r>
      <w:r>
        <w:rPr>
          <w:rFonts w:ascii="Times New Roman" w:hAnsi="Times New Roman"/>
          <w:b w:val="false"/>
          <w:i w:val="false"/>
          <w:caps w:val="false"/>
          <w:smallCaps w:val="false"/>
          <w:color w:val="231F20"/>
          <w:spacing w:val="3"/>
          <w:sz w:val="20"/>
        </w:rPr>
        <w:t xml:space="preserve"> </w:t>
      </w:r>
      <w:r>
        <w:rPr>
          <w:rFonts w:ascii="Times New Roman" w:hAnsi="Times New Roman"/>
          <w:b w:val="false"/>
          <w:i w:val="false"/>
          <w:caps w:val="false"/>
          <w:smallCaps w:val="false"/>
          <w:color w:val="231F20"/>
          <w:sz w:val="20"/>
        </w:rPr>
        <w:t>or individually</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identifiable health</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information),</w:t>
      </w:r>
      <w:r>
        <w:rPr>
          <w:rFonts w:ascii="Times New Roman" w:hAnsi="Times New Roman"/>
          <w:b w:val="false"/>
          <w:i w:val="false"/>
          <w:caps w:val="false"/>
          <w:smallCaps w:val="false"/>
          <w:color w:val="231F20"/>
          <w:spacing w:val="3"/>
          <w:sz w:val="20"/>
        </w:rPr>
        <w:t xml:space="preserve"> </w:t>
      </w:r>
      <w:r>
        <w:rPr>
          <w:rFonts w:ascii="Times New Roman" w:hAnsi="Times New Roman"/>
          <w:b w:val="false"/>
          <w:i w:val="false"/>
          <w:caps w:val="false"/>
          <w:smallCaps w:val="false"/>
          <w:color w:val="231F20"/>
          <w:sz w:val="20"/>
        </w:rPr>
        <w:t>which could</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result</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in financial,</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legal,</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business,</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and reputational</w:t>
      </w:r>
      <w:r>
        <w:rPr>
          <w:rFonts w:ascii="Times New Roman" w:hAnsi="Times New Roman"/>
          <w:b w:val="false"/>
          <w:i w:val="false"/>
          <w:caps w:val="false"/>
          <w:smallCaps w:val="false"/>
          <w:color w:val="231F20"/>
          <w:spacing w:val="3"/>
          <w:sz w:val="20"/>
        </w:rPr>
        <w:t xml:space="preserve"> </w:t>
      </w:r>
      <w:r>
        <w:rPr>
          <w:rFonts w:ascii="Times New Roman" w:hAnsi="Times New Roman"/>
          <w:b w:val="false"/>
          <w:i w:val="false"/>
          <w:caps w:val="false"/>
          <w:smallCaps w:val="false"/>
          <w:color w:val="231F20"/>
          <w:sz w:val="20"/>
        </w:rPr>
        <w:t>harm</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to us. For example, any such event</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that</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leads</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to unauthorized</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access,</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use, or disclosure</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of personal</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information,</w:t>
      </w:r>
      <w:r>
        <w:rPr>
          <w:rFonts w:ascii="Times New Roman" w:hAnsi="Times New Roman"/>
          <w:b w:val="false"/>
          <w:i w:val="false"/>
          <w:caps w:val="false"/>
          <w:smallCaps w:val="false"/>
          <w:color w:val="231F20"/>
          <w:spacing w:val="3"/>
          <w:sz w:val="20"/>
        </w:rPr>
        <w:t xml:space="preserve"> </w:t>
      </w:r>
      <w:r>
        <w:rPr>
          <w:rFonts w:ascii="Times New Roman" w:hAnsi="Times New Roman"/>
          <w:b w:val="false"/>
          <w:i w:val="false"/>
          <w:caps w:val="false"/>
          <w:smallCaps w:val="false"/>
          <w:color w:val="231F20"/>
          <w:sz w:val="20"/>
        </w:rPr>
        <w:t>including</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personal information</w:t>
      </w:r>
      <w:r>
        <w:rPr>
          <w:rFonts w:ascii="Times New Roman" w:hAnsi="Times New Roman"/>
          <w:b w:val="false"/>
          <w:i w:val="false"/>
          <w:caps w:val="false"/>
          <w:smallCaps w:val="false"/>
          <w:color w:val="231F20"/>
          <w:spacing w:val="3"/>
          <w:sz w:val="20"/>
        </w:rPr>
        <w:t xml:space="preserve"> </w:t>
      </w:r>
      <w:r>
        <w:rPr>
          <w:rFonts w:ascii="Times New Roman" w:hAnsi="Times New Roman"/>
          <w:b w:val="false"/>
          <w:i w:val="false"/>
          <w:caps w:val="false"/>
          <w:smallCaps w:val="false"/>
          <w:color w:val="231F20"/>
          <w:sz w:val="20"/>
        </w:rPr>
        <w:t>regarding</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our</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clinical</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trial</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subjects</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or employees,</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could</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harm</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our</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reputation</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directly,</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compel us to comply</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with federal</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and/or</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state</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breach</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notification</w:t>
      </w:r>
      <w:r>
        <w:rPr>
          <w:rFonts w:ascii="Times New Roman" w:hAnsi="Times New Roman"/>
          <w:b w:val="false"/>
          <w:i w:val="false"/>
          <w:caps w:val="false"/>
          <w:smallCaps w:val="false"/>
          <w:color w:val="231F20"/>
          <w:spacing w:val="3"/>
          <w:sz w:val="20"/>
        </w:rPr>
        <w:t xml:space="preserve"> </w:t>
      </w:r>
      <w:r>
        <w:rPr>
          <w:rFonts w:ascii="Times New Roman" w:hAnsi="Times New Roman"/>
          <w:b w:val="false"/>
          <w:i w:val="false"/>
          <w:caps w:val="false"/>
          <w:smallCaps w:val="false"/>
          <w:color w:val="231F20"/>
          <w:sz w:val="20"/>
        </w:rPr>
        <w:t>laws and foreign</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law equivalents,</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subject</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us to mandatory</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corrective</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action,</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and otherwise</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subject</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us to liability</w:t>
      </w:r>
      <w:r>
        <w:rPr>
          <w:rFonts w:ascii="Times New Roman" w:hAnsi="Times New Roman"/>
          <w:b w:val="false"/>
          <w:i w:val="false"/>
          <w:caps w:val="false"/>
          <w:smallCaps w:val="false"/>
          <w:color w:val="231F20"/>
          <w:spacing w:val="3"/>
          <w:sz w:val="20"/>
        </w:rPr>
        <w:t xml:space="preserve"> </w:t>
      </w:r>
      <w:r>
        <w:rPr>
          <w:rFonts w:ascii="Times New Roman" w:hAnsi="Times New Roman"/>
          <w:b w:val="false"/>
          <w:i w:val="false"/>
          <w:caps w:val="false"/>
          <w:smallCaps w:val="false"/>
          <w:color w:val="231F20"/>
          <w:sz w:val="20"/>
        </w:rPr>
        <w:t>under</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laws and regulations</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that</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protect</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the privacy</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and security</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of personal</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information,</w:t>
      </w:r>
      <w:r>
        <w:rPr>
          <w:rFonts w:ascii="Times New Roman" w:hAnsi="Times New Roman"/>
          <w:b w:val="false"/>
          <w:i w:val="false"/>
          <w:caps w:val="false"/>
          <w:smallCaps w:val="false"/>
          <w:color w:val="231F20"/>
          <w:spacing w:val="3"/>
          <w:sz w:val="20"/>
        </w:rPr>
        <w:t xml:space="preserve"> </w:t>
      </w:r>
      <w:r>
        <w:rPr>
          <w:rFonts w:ascii="Times New Roman" w:hAnsi="Times New Roman"/>
          <w:b w:val="false"/>
          <w:i w:val="false"/>
          <w:caps w:val="false"/>
          <w:smallCaps w:val="false"/>
          <w:color w:val="231F20"/>
          <w:sz w:val="20"/>
        </w:rPr>
        <w:t>which could</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result</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in significant</w:t>
      </w:r>
      <w:r>
        <w:rPr>
          <w:rFonts w:ascii="Times New Roman" w:hAnsi="Times New Roman"/>
          <w:b w:val="false"/>
          <w:i w:val="false"/>
          <w:caps w:val="false"/>
          <w:smallCaps w:val="false"/>
          <w:color w:val="231F20"/>
          <w:spacing w:val="3"/>
          <w:sz w:val="20"/>
        </w:rPr>
        <w:t xml:space="preserve"> </w:t>
      </w:r>
      <w:r>
        <w:rPr>
          <w:rFonts w:ascii="Times New Roman" w:hAnsi="Times New Roman"/>
          <w:b w:val="false"/>
          <w:i w:val="false"/>
          <w:caps w:val="false"/>
          <w:smallCaps w:val="false"/>
          <w:color w:val="231F20"/>
          <w:sz w:val="20"/>
        </w:rPr>
        <w:t>legal</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and financial</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exposure</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and reputational</w:t>
      </w:r>
      <w:r>
        <w:rPr>
          <w:rFonts w:ascii="Times New Roman" w:hAnsi="Times New Roman"/>
          <w:b w:val="false"/>
          <w:i w:val="false"/>
          <w:caps w:val="false"/>
          <w:smallCaps w:val="false"/>
          <w:color w:val="231F20"/>
          <w:spacing w:val="3"/>
          <w:sz w:val="20"/>
        </w:rPr>
        <w:t xml:space="preserve"> </w:t>
      </w:r>
      <w:r>
        <w:rPr>
          <w:rFonts w:ascii="Times New Roman" w:hAnsi="Times New Roman"/>
          <w:b w:val="false"/>
          <w:i w:val="false"/>
          <w:caps w:val="false"/>
          <w:smallCaps w:val="false"/>
          <w:color w:val="231F20"/>
          <w:sz w:val="20"/>
        </w:rPr>
        <w:t>damages</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that</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could</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potentially</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have an adverse</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effect</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on our</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business.</w:t>
      </w:r>
    </w:p>
    <w:p>
      <w:pPr>
        <w:pStyle w:val="TextBody"/>
        <w:spacing w:before="120" w:after="0"/>
        <w:jc w:val="both"/>
        <w:rPr>
          <w:rFonts w:ascii="Times New Roman" w:hAnsi="Times New Roman"/>
          <w:b w:val="false"/>
          <w:i w:val="false"/>
          <w:caps w:val="false"/>
          <w:smallCaps w:val="false"/>
          <w:color w:val="231F20"/>
          <w:spacing w:val="1"/>
          <w:sz w:val="20"/>
        </w:rPr>
      </w:pPr>
      <w:r>
        <w:rPr>
          <w:rFonts w:ascii="Times New Roman" w:hAnsi="Times New Roman"/>
          <w:b w:val="false"/>
          <w:i w:val="false"/>
          <w:caps w:val="false"/>
          <w:smallCaps w:val="false"/>
          <w:color w:val="231F20"/>
          <w:spacing w:val="1"/>
          <w:sz w:val="20"/>
        </w:rPr>
        <w:t xml:space="preserve">Some of the federal, state and foreign government requirements include obligations of companies to notify individuals of security breaches involving particular personally identifiable information, which could result from breaches experienced by us or by our vendors, contractors or organizations with which we have formed strategic relationships. Notifications and follow-up actions related to a security incident could impact our reputation and </w:t>
      </w:r>
    </w:p>
    <w:p>
      <w:pPr>
        <w:pStyle w:val="TextBody"/>
        <w:spacing w:before="240" w:after="0"/>
        <w:jc w:val="center"/>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73</w:t>
      </w:r>
    </w:p>
    <w:p>
      <w:pPr>
        <w:pStyle w:val="HorizontalLine"/>
        <w:rPr/>
      </w:pPr>
      <w:r>
        <w:rPr/>
      </w:r>
    </w:p>
    <w:p>
      <w:pPr>
        <w:pStyle w:val="TextBody"/>
        <w:spacing w:before="0" w:after="0"/>
        <w:rPr/>
      </w:pPr>
      <w:r>
        <w:rPr/>
        <w:t> </w:t>
      </w:r>
    </w:p>
    <w:p>
      <w:pPr>
        <w:pStyle w:val="TextBody"/>
        <w:spacing w:before="120" w:after="0"/>
        <w:jc w:val="both"/>
        <w:rPr>
          <w:rFonts w:ascii="Times New Roman" w:hAnsi="Times New Roman"/>
          <w:b w:val="false"/>
          <w:i w:val="false"/>
          <w:caps w:val="false"/>
          <w:smallCaps w:val="false"/>
          <w:color w:val="231F20"/>
          <w:spacing w:val="1"/>
          <w:sz w:val="20"/>
        </w:rPr>
      </w:pPr>
      <w:r>
        <w:rPr>
          <w:rFonts w:ascii="Times New Roman" w:hAnsi="Times New Roman"/>
          <w:b w:val="false"/>
          <w:i w:val="false"/>
          <w:caps w:val="false"/>
          <w:smallCaps w:val="false"/>
          <w:color w:val="231F20"/>
          <w:spacing w:val="1"/>
          <w:sz w:val="20"/>
        </w:rPr>
        <w:t>cause us to incur significant costs, including legal expenses and remediation costs. For example, the loss of clinical trial data from completed, ongoing or future clinical trials could result in delays in our regulatory approval efforts and significantly increase our costs to recover or reproduce the lost data. We expect to incur significant costs in an effort to detect and prevent security incidents, and we may face increased costs and requirements to expend substantial resources in the event of an actual or perceived security breach. We also rely on third parties to manufacture our product candidates, and similar events relating to their computer systems could also have a material adverse effect on our business. To the extent that any disruption or security incident were to result in a loss, destruction or alteration of, or damage to, our data, or inappropriate disclosure of confidential or proprietary information, we could be exposed to litigation and governmental investigations, the further development and commercialization of our product candidates could be delayed, and we could be subject to significant fines or penalties for any noncompliance with certain state, federal and/ or international privacy and security laws.</w:t>
      </w:r>
    </w:p>
    <w:p>
      <w:pPr>
        <w:pStyle w:val="TextBody"/>
        <w:spacing w:before="120" w:after="0"/>
        <w:jc w:val="both"/>
        <w:rPr>
          <w:rFonts w:ascii="Times New Roman" w:hAnsi="Times New Roman"/>
          <w:b w:val="false"/>
          <w:i w:val="false"/>
          <w:caps w:val="false"/>
          <w:smallCaps w:val="false"/>
          <w:color w:val="231F20"/>
          <w:sz w:val="20"/>
        </w:rPr>
      </w:pPr>
      <w:r>
        <w:rPr>
          <w:rFonts w:ascii="Times New Roman" w:hAnsi="Times New Roman"/>
          <w:b w:val="false"/>
          <w:i w:val="false"/>
          <w:caps w:val="false"/>
          <w:smallCaps w:val="false"/>
          <w:color w:val="231F20"/>
          <w:sz w:val="20"/>
        </w:rPr>
        <w:t>Our</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insurance</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policies</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may</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not be adequate</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to compensate</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us</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for</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the</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potential</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losses</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arising</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from</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any such disruption,</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failure</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or security</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breach</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of our</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systems</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or third-party</w:t>
      </w:r>
      <w:r>
        <w:rPr>
          <w:rFonts w:ascii="Times New Roman" w:hAnsi="Times New Roman"/>
          <w:b w:val="false"/>
          <w:i w:val="false"/>
          <w:caps w:val="false"/>
          <w:smallCaps w:val="false"/>
          <w:color w:val="231F20"/>
          <w:spacing w:val="3"/>
          <w:sz w:val="20"/>
        </w:rPr>
        <w:t xml:space="preserve"> </w:t>
      </w:r>
      <w:r>
        <w:rPr>
          <w:rFonts w:ascii="Times New Roman" w:hAnsi="Times New Roman"/>
          <w:b w:val="false"/>
          <w:i w:val="false"/>
          <w:caps w:val="false"/>
          <w:smallCaps w:val="false"/>
          <w:color w:val="231F20"/>
          <w:sz w:val="20"/>
        </w:rPr>
        <w:t>systems</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where information</w:t>
      </w:r>
      <w:r>
        <w:rPr>
          <w:rFonts w:ascii="Times New Roman" w:hAnsi="Times New Roman"/>
          <w:b w:val="false"/>
          <w:i w:val="false"/>
          <w:caps w:val="false"/>
          <w:smallCaps w:val="false"/>
          <w:color w:val="231F20"/>
          <w:spacing w:val="3"/>
          <w:sz w:val="20"/>
        </w:rPr>
        <w:t xml:space="preserve"> </w:t>
      </w:r>
      <w:r>
        <w:rPr>
          <w:rFonts w:ascii="Times New Roman" w:hAnsi="Times New Roman"/>
          <w:b w:val="false"/>
          <w:i w:val="false"/>
          <w:caps w:val="false"/>
          <w:smallCaps w:val="false"/>
          <w:color w:val="231F20"/>
          <w:sz w:val="20"/>
        </w:rPr>
        <w:t>important</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to our business</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operations</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or commercial</w:t>
      </w:r>
      <w:r>
        <w:rPr>
          <w:rFonts w:ascii="Times New Roman" w:hAnsi="Times New Roman"/>
          <w:b w:val="false"/>
          <w:i w:val="false"/>
          <w:caps w:val="false"/>
          <w:smallCaps w:val="false"/>
          <w:color w:val="231F20"/>
          <w:spacing w:val="3"/>
          <w:sz w:val="20"/>
        </w:rPr>
        <w:t xml:space="preserve"> </w:t>
      </w:r>
      <w:r>
        <w:rPr>
          <w:rFonts w:ascii="Times New Roman" w:hAnsi="Times New Roman"/>
          <w:b w:val="false"/>
          <w:i w:val="false"/>
          <w:caps w:val="false"/>
          <w:smallCaps w:val="false"/>
          <w:color w:val="231F20"/>
          <w:sz w:val="20"/>
        </w:rPr>
        <w:t>development</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is</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stored.</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In addition,</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such insurance</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may</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not be available</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to us in the</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future</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on economically</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reasonable</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terms,</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or at</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all.</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Further,</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our</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insurance</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may</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not cover</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all</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claims made</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against</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us</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and could</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have high deductibles</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in any event,</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and defending</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a suit,</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regardless</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of its</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merit,</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could be costly</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and divert</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management</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attention.</w:t>
      </w:r>
    </w:p>
    <w:p>
      <w:pPr>
        <w:pStyle w:val="TextBody"/>
        <w:spacing w:before="120" w:after="0"/>
        <w:jc w:val="both"/>
        <w:rPr>
          <w:rFonts w:ascii="Times New Roman" w:hAnsi="Times New Roman"/>
          <w:b/>
          <w:i/>
          <w:caps w:val="false"/>
          <w:smallCaps w:val="false"/>
          <w:color w:val="231F20"/>
          <w:sz w:val="20"/>
        </w:rPr>
      </w:pPr>
      <w:r>
        <w:rPr>
          <w:rFonts w:ascii="Times New Roman" w:hAnsi="Times New Roman"/>
          <w:b/>
          <w:i/>
          <w:caps w:val="false"/>
          <w:smallCaps w:val="false"/>
          <w:color w:val="231F20"/>
          <w:sz w:val="20"/>
        </w:rPr>
        <w:t>We, or the third</w:t>
      </w:r>
      <w:r>
        <w:rPr>
          <w:rFonts w:ascii="Times New Roman" w:hAnsi="Times New Roman"/>
          <w:b/>
          <w:i/>
          <w:caps w:val="false"/>
          <w:smallCaps w:val="false"/>
          <w:color w:val="231F20"/>
          <w:spacing w:val="1"/>
          <w:sz w:val="20"/>
        </w:rPr>
        <w:t xml:space="preserve"> </w:t>
      </w:r>
      <w:r>
        <w:rPr>
          <w:rFonts w:ascii="Times New Roman" w:hAnsi="Times New Roman"/>
          <w:b/>
          <w:i/>
          <w:caps w:val="false"/>
          <w:smallCaps w:val="false"/>
          <w:color w:val="231F20"/>
          <w:sz w:val="20"/>
        </w:rPr>
        <w:t>parties</w:t>
      </w:r>
      <w:r>
        <w:rPr>
          <w:rFonts w:ascii="Times New Roman" w:hAnsi="Times New Roman"/>
          <w:b/>
          <w:i/>
          <w:caps w:val="false"/>
          <w:smallCaps w:val="false"/>
          <w:color w:val="231F20"/>
          <w:spacing w:val="1"/>
          <w:sz w:val="20"/>
        </w:rPr>
        <w:t xml:space="preserve"> </w:t>
      </w:r>
      <w:r>
        <w:rPr>
          <w:rFonts w:ascii="Times New Roman" w:hAnsi="Times New Roman"/>
          <w:b/>
          <w:i/>
          <w:caps w:val="false"/>
          <w:smallCaps w:val="false"/>
          <w:color w:val="231F20"/>
          <w:sz w:val="20"/>
        </w:rPr>
        <w:t>upon whom we depend, may</w:t>
      </w:r>
      <w:r>
        <w:rPr>
          <w:rFonts w:ascii="Times New Roman" w:hAnsi="Times New Roman"/>
          <w:b/>
          <w:i/>
          <w:caps w:val="false"/>
          <w:smallCaps w:val="false"/>
          <w:color w:val="231F20"/>
          <w:spacing w:val="1"/>
          <w:sz w:val="20"/>
        </w:rPr>
        <w:t xml:space="preserve"> </w:t>
      </w:r>
      <w:r>
        <w:rPr>
          <w:rFonts w:ascii="Times New Roman" w:hAnsi="Times New Roman"/>
          <w:b/>
          <w:i/>
          <w:caps w:val="false"/>
          <w:smallCaps w:val="false"/>
          <w:color w:val="231F20"/>
          <w:sz w:val="20"/>
        </w:rPr>
        <w:t>be adversely</w:t>
      </w:r>
      <w:r>
        <w:rPr>
          <w:rFonts w:ascii="Times New Roman" w:hAnsi="Times New Roman"/>
          <w:b/>
          <w:i/>
          <w:caps w:val="false"/>
          <w:smallCaps w:val="false"/>
          <w:color w:val="231F20"/>
          <w:spacing w:val="2"/>
          <w:sz w:val="20"/>
        </w:rPr>
        <w:t xml:space="preserve"> </w:t>
      </w:r>
      <w:r>
        <w:rPr>
          <w:rFonts w:ascii="Times New Roman" w:hAnsi="Times New Roman"/>
          <w:b/>
          <w:i/>
          <w:caps w:val="false"/>
          <w:smallCaps w:val="false"/>
          <w:color w:val="231F20"/>
          <w:sz w:val="20"/>
        </w:rPr>
        <w:t>affected</w:t>
      </w:r>
      <w:r>
        <w:rPr>
          <w:rFonts w:ascii="Times New Roman" w:hAnsi="Times New Roman"/>
          <w:b/>
          <w:i/>
          <w:caps w:val="false"/>
          <w:smallCaps w:val="false"/>
          <w:color w:val="231F20"/>
          <w:spacing w:val="2"/>
          <w:sz w:val="20"/>
        </w:rPr>
        <w:t xml:space="preserve"> </w:t>
      </w:r>
      <w:r>
        <w:rPr>
          <w:rFonts w:ascii="Times New Roman" w:hAnsi="Times New Roman"/>
          <w:b/>
          <w:i/>
          <w:caps w:val="false"/>
          <w:smallCaps w:val="false"/>
          <w:color w:val="231F20"/>
          <w:sz w:val="20"/>
        </w:rPr>
        <w:t>by earthquakes,</w:t>
      </w:r>
      <w:r>
        <w:rPr>
          <w:rFonts w:ascii="Times New Roman" w:hAnsi="Times New Roman"/>
          <w:b/>
          <w:i/>
          <w:caps w:val="false"/>
          <w:smallCaps w:val="false"/>
          <w:color w:val="231F20"/>
          <w:spacing w:val="1"/>
          <w:sz w:val="20"/>
        </w:rPr>
        <w:t xml:space="preserve"> </w:t>
      </w:r>
      <w:r>
        <w:rPr>
          <w:rFonts w:ascii="Times New Roman" w:hAnsi="Times New Roman"/>
          <w:b/>
          <w:i/>
          <w:caps w:val="false"/>
          <w:smallCaps w:val="false"/>
          <w:color w:val="231F20"/>
          <w:sz w:val="20"/>
        </w:rPr>
        <w:t>wildfires</w:t>
      </w:r>
      <w:r>
        <w:rPr>
          <w:rFonts w:ascii="Times New Roman" w:hAnsi="Times New Roman"/>
          <w:b/>
          <w:i/>
          <w:caps w:val="false"/>
          <w:smallCaps w:val="false"/>
          <w:color w:val="231F20"/>
          <w:spacing w:val="2"/>
          <w:sz w:val="20"/>
        </w:rPr>
        <w:t xml:space="preserve"> </w:t>
      </w:r>
      <w:r>
        <w:rPr>
          <w:rFonts w:ascii="Times New Roman" w:hAnsi="Times New Roman"/>
          <w:b/>
          <w:i/>
          <w:caps w:val="false"/>
          <w:smallCaps w:val="false"/>
          <w:color w:val="231F20"/>
          <w:sz w:val="20"/>
        </w:rPr>
        <w:t>and other</w:t>
      </w:r>
      <w:r>
        <w:rPr>
          <w:rFonts w:ascii="Times New Roman" w:hAnsi="Times New Roman"/>
          <w:b/>
          <w:i/>
          <w:caps w:val="false"/>
          <w:smallCaps w:val="false"/>
          <w:color w:val="231F20"/>
          <w:spacing w:val="1"/>
          <w:sz w:val="20"/>
        </w:rPr>
        <w:t xml:space="preserve"> </w:t>
      </w:r>
      <w:r>
        <w:rPr>
          <w:rFonts w:ascii="Times New Roman" w:hAnsi="Times New Roman"/>
          <w:b/>
          <w:i/>
          <w:caps w:val="false"/>
          <w:smallCaps w:val="false"/>
          <w:color w:val="231F20"/>
          <w:sz w:val="20"/>
        </w:rPr>
        <w:t>natural</w:t>
      </w:r>
      <w:r>
        <w:rPr>
          <w:rFonts w:ascii="Times New Roman" w:hAnsi="Times New Roman"/>
          <w:b/>
          <w:i/>
          <w:caps w:val="false"/>
          <w:smallCaps w:val="false"/>
          <w:color w:val="231F20"/>
          <w:spacing w:val="1"/>
          <w:sz w:val="20"/>
        </w:rPr>
        <w:t xml:space="preserve"> </w:t>
      </w:r>
      <w:r>
        <w:rPr>
          <w:rFonts w:ascii="Times New Roman" w:hAnsi="Times New Roman"/>
          <w:b/>
          <w:i/>
          <w:caps w:val="false"/>
          <w:smallCaps w:val="false"/>
          <w:color w:val="231F20"/>
          <w:sz w:val="20"/>
        </w:rPr>
        <w:t>disasters,</w:t>
      </w:r>
      <w:r>
        <w:rPr>
          <w:rFonts w:ascii="Times New Roman" w:hAnsi="Times New Roman"/>
          <w:b/>
          <w:i/>
          <w:caps w:val="false"/>
          <w:smallCaps w:val="false"/>
          <w:color w:val="231F20"/>
          <w:spacing w:val="2"/>
          <w:sz w:val="20"/>
        </w:rPr>
        <w:t xml:space="preserve"> </w:t>
      </w:r>
      <w:r>
        <w:rPr>
          <w:rFonts w:ascii="Times New Roman" w:hAnsi="Times New Roman"/>
          <w:b/>
          <w:i/>
          <w:caps w:val="false"/>
          <w:smallCaps w:val="false"/>
          <w:color w:val="231F20"/>
          <w:sz w:val="20"/>
        </w:rPr>
        <w:t>and our</w:t>
      </w:r>
      <w:r>
        <w:rPr>
          <w:rFonts w:ascii="Times New Roman" w:hAnsi="Times New Roman"/>
          <w:b/>
          <w:i/>
          <w:caps w:val="false"/>
          <w:smallCaps w:val="false"/>
          <w:color w:val="231F20"/>
          <w:spacing w:val="1"/>
          <w:sz w:val="20"/>
        </w:rPr>
        <w:t xml:space="preserve"> </w:t>
      </w:r>
      <w:r>
        <w:rPr>
          <w:rFonts w:ascii="Times New Roman" w:hAnsi="Times New Roman"/>
          <w:b/>
          <w:i/>
          <w:caps w:val="false"/>
          <w:smallCaps w:val="false"/>
          <w:color w:val="231F20"/>
          <w:sz w:val="20"/>
        </w:rPr>
        <w:t>business</w:t>
      </w:r>
      <w:r>
        <w:rPr>
          <w:rFonts w:ascii="Times New Roman" w:hAnsi="Times New Roman"/>
          <w:b/>
          <w:i/>
          <w:caps w:val="false"/>
          <w:smallCaps w:val="false"/>
          <w:color w:val="231F20"/>
          <w:spacing w:val="1"/>
          <w:sz w:val="20"/>
        </w:rPr>
        <w:t xml:space="preserve"> </w:t>
      </w:r>
      <w:r>
        <w:rPr>
          <w:rFonts w:ascii="Times New Roman" w:hAnsi="Times New Roman"/>
          <w:b/>
          <w:i/>
          <w:caps w:val="false"/>
          <w:smallCaps w:val="false"/>
          <w:color w:val="231F20"/>
          <w:sz w:val="20"/>
        </w:rPr>
        <w:t>continuity and disaster</w:t>
      </w:r>
      <w:r>
        <w:rPr>
          <w:rFonts w:ascii="Times New Roman" w:hAnsi="Times New Roman"/>
          <w:b/>
          <w:i/>
          <w:caps w:val="false"/>
          <w:smallCaps w:val="false"/>
          <w:color w:val="231F20"/>
          <w:spacing w:val="2"/>
          <w:sz w:val="20"/>
        </w:rPr>
        <w:t xml:space="preserve"> </w:t>
      </w:r>
      <w:r>
        <w:rPr>
          <w:rFonts w:ascii="Times New Roman" w:hAnsi="Times New Roman"/>
          <w:b/>
          <w:i/>
          <w:caps w:val="false"/>
          <w:smallCaps w:val="false"/>
          <w:color w:val="231F20"/>
          <w:sz w:val="20"/>
        </w:rPr>
        <w:t>recovery</w:t>
      </w:r>
      <w:r>
        <w:rPr>
          <w:rFonts w:ascii="Times New Roman" w:hAnsi="Times New Roman"/>
          <w:b/>
          <w:i/>
          <w:caps w:val="false"/>
          <w:smallCaps w:val="false"/>
          <w:color w:val="231F20"/>
          <w:spacing w:val="1"/>
          <w:sz w:val="20"/>
        </w:rPr>
        <w:t xml:space="preserve"> </w:t>
      </w:r>
      <w:r>
        <w:rPr>
          <w:rFonts w:ascii="Times New Roman" w:hAnsi="Times New Roman"/>
          <w:b/>
          <w:i/>
          <w:caps w:val="false"/>
          <w:smallCaps w:val="false"/>
          <w:color w:val="231F20"/>
          <w:sz w:val="20"/>
        </w:rPr>
        <w:t>plans may</w:t>
      </w:r>
      <w:r>
        <w:rPr>
          <w:rFonts w:ascii="Times New Roman" w:hAnsi="Times New Roman"/>
          <w:b/>
          <w:i/>
          <w:caps w:val="false"/>
          <w:smallCaps w:val="false"/>
          <w:color w:val="231F20"/>
          <w:spacing w:val="1"/>
          <w:sz w:val="20"/>
        </w:rPr>
        <w:t xml:space="preserve"> </w:t>
      </w:r>
      <w:r>
        <w:rPr>
          <w:rFonts w:ascii="Times New Roman" w:hAnsi="Times New Roman"/>
          <w:b/>
          <w:i/>
          <w:caps w:val="false"/>
          <w:smallCaps w:val="false"/>
          <w:color w:val="231F20"/>
          <w:sz w:val="20"/>
        </w:rPr>
        <w:t>not adequately</w:t>
      </w:r>
      <w:r>
        <w:rPr>
          <w:rFonts w:ascii="Times New Roman" w:hAnsi="Times New Roman"/>
          <w:b/>
          <w:i/>
          <w:caps w:val="false"/>
          <w:smallCaps w:val="false"/>
          <w:color w:val="231F20"/>
          <w:spacing w:val="1"/>
          <w:sz w:val="20"/>
        </w:rPr>
        <w:t xml:space="preserve"> </w:t>
      </w:r>
      <w:r>
        <w:rPr>
          <w:rFonts w:ascii="Times New Roman" w:hAnsi="Times New Roman"/>
          <w:b/>
          <w:i/>
          <w:caps w:val="false"/>
          <w:smallCaps w:val="false"/>
          <w:color w:val="231F20"/>
          <w:sz w:val="20"/>
        </w:rPr>
        <w:t>protect</w:t>
      </w:r>
      <w:r>
        <w:rPr>
          <w:rFonts w:ascii="Times New Roman" w:hAnsi="Times New Roman"/>
          <w:b/>
          <w:i/>
          <w:caps w:val="false"/>
          <w:smallCaps w:val="false"/>
          <w:color w:val="231F20"/>
          <w:spacing w:val="1"/>
          <w:sz w:val="20"/>
        </w:rPr>
        <w:t xml:space="preserve"> </w:t>
      </w:r>
      <w:r>
        <w:rPr>
          <w:rFonts w:ascii="Times New Roman" w:hAnsi="Times New Roman"/>
          <w:b/>
          <w:i/>
          <w:caps w:val="false"/>
          <w:smallCaps w:val="false"/>
          <w:color w:val="231F20"/>
          <w:sz w:val="20"/>
        </w:rPr>
        <w:t>us from</w:t>
      </w:r>
      <w:r>
        <w:rPr>
          <w:rFonts w:ascii="Times New Roman" w:hAnsi="Times New Roman"/>
          <w:b/>
          <w:i/>
          <w:caps w:val="false"/>
          <w:smallCaps w:val="false"/>
          <w:color w:val="231F20"/>
          <w:spacing w:val="1"/>
          <w:sz w:val="20"/>
        </w:rPr>
        <w:t xml:space="preserve"> </w:t>
      </w:r>
      <w:r>
        <w:rPr>
          <w:rFonts w:ascii="Times New Roman" w:hAnsi="Times New Roman"/>
          <w:b/>
          <w:i/>
          <w:caps w:val="false"/>
          <w:smallCaps w:val="false"/>
          <w:color w:val="231F20"/>
          <w:sz w:val="20"/>
        </w:rPr>
        <w:t>a serious</w:t>
      </w:r>
      <w:r>
        <w:rPr>
          <w:rFonts w:ascii="Times New Roman" w:hAnsi="Times New Roman"/>
          <w:b/>
          <w:i/>
          <w:caps w:val="false"/>
          <w:smallCaps w:val="false"/>
          <w:color w:val="231F20"/>
          <w:spacing w:val="1"/>
          <w:sz w:val="20"/>
        </w:rPr>
        <w:t xml:space="preserve"> </w:t>
      </w:r>
      <w:r>
        <w:rPr>
          <w:rFonts w:ascii="Times New Roman" w:hAnsi="Times New Roman"/>
          <w:b/>
          <w:i/>
          <w:caps w:val="false"/>
          <w:smallCaps w:val="false"/>
          <w:color w:val="231F20"/>
          <w:sz w:val="20"/>
        </w:rPr>
        <w:t>disaster.</w:t>
      </w:r>
    </w:p>
    <w:p>
      <w:pPr>
        <w:pStyle w:val="TextBody"/>
        <w:spacing w:before="120" w:after="0"/>
        <w:jc w:val="both"/>
        <w:rPr>
          <w:rFonts w:ascii="Times New Roman" w:hAnsi="Times New Roman"/>
          <w:b w:val="false"/>
          <w:i w:val="false"/>
          <w:caps w:val="false"/>
          <w:smallCaps w:val="false"/>
          <w:color w:val="231F20"/>
          <w:sz w:val="20"/>
        </w:rPr>
      </w:pPr>
      <w:r>
        <w:rPr>
          <w:rFonts w:ascii="Times New Roman" w:hAnsi="Times New Roman"/>
          <w:b w:val="false"/>
          <w:i w:val="false"/>
          <w:caps w:val="false"/>
          <w:smallCaps w:val="false"/>
          <w:color w:val="231F20"/>
          <w:sz w:val="20"/>
        </w:rPr>
        <w:t>Any unplanned</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event,</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such as flood,</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fire,</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explosion, earthquake,</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extreme</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weather</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condition,</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medical</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epidemics,</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such as the</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COVID-19</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pandemic,</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power shortage, telecommunication</w:t>
      </w:r>
      <w:r>
        <w:rPr>
          <w:rFonts w:ascii="Times New Roman" w:hAnsi="Times New Roman"/>
          <w:b w:val="false"/>
          <w:i w:val="false"/>
          <w:caps w:val="false"/>
          <w:smallCaps w:val="false"/>
          <w:color w:val="231F20"/>
          <w:spacing w:val="4"/>
          <w:sz w:val="20"/>
        </w:rPr>
        <w:t xml:space="preserve"> </w:t>
      </w:r>
      <w:r>
        <w:rPr>
          <w:rFonts w:ascii="Times New Roman" w:hAnsi="Times New Roman"/>
          <w:b w:val="false"/>
          <w:i w:val="false"/>
          <w:caps w:val="false"/>
          <w:smallCaps w:val="false"/>
          <w:color w:val="231F20"/>
          <w:sz w:val="20"/>
        </w:rPr>
        <w:t>failure</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or other</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natural</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or manmade</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accidents</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or incidents</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that</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result</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in us</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being</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unable</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to fully</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utilize</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our</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facilities,</w:t>
      </w:r>
      <w:r>
        <w:rPr>
          <w:rFonts w:ascii="Times New Roman" w:hAnsi="Times New Roman"/>
          <w:b w:val="false"/>
          <w:i w:val="false"/>
          <w:caps w:val="false"/>
          <w:smallCaps w:val="false"/>
          <w:color w:val="231F20"/>
          <w:spacing w:val="3"/>
          <w:sz w:val="20"/>
        </w:rPr>
        <w:t xml:space="preserve"> </w:t>
      </w:r>
      <w:r>
        <w:rPr>
          <w:rFonts w:ascii="Times New Roman" w:hAnsi="Times New Roman"/>
          <w:b w:val="false"/>
          <w:i w:val="false"/>
          <w:caps w:val="false"/>
          <w:smallCaps w:val="false"/>
          <w:color w:val="231F20"/>
          <w:sz w:val="20"/>
        </w:rPr>
        <w:t>or the</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manufacturing</w:t>
      </w:r>
      <w:r>
        <w:rPr>
          <w:rFonts w:ascii="Times New Roman" w:hAnsi="Times New Roman"/>
          <w:b w:val="false"/>
          <w:i w:val="false"/>
          <w:caps w:val="false"/>
          <w:smallCaps w:val="false"/>
          <w:color w:val="231F20"/>
          <w:spacing w:val="3"/>
          <w:sz w:val="20"/>
        </w:rPr>
        <w:t xml:space="preserve"> </w:t>
      </w:r>
      <w:r>
        <w:rPr>
          <w:rFonts w:ascii="Times New Roman" w:hAnsi="Times New Roman"/>
          <w:b w:val="false"/>
          <w:i w:val="false"/>
          <w:caps w:val="false"/>
          <w:smallCaps w:val="false"/>
          <w:color w:val="231F20"/>
          <w:sz w:val="20"/>
        </w:rPr>
        <w:t>facilities</w:t>
      </w:r>
      <w:r>
        <w:rPr>
          <w:rFonts w:ascii="Times New Roman" w:hAnsi="Times New Roman"/>
          <w:b w:val="false"/>
          <w:i w:val="false"/>
          <w:caps w:val="false"/>
          <w:smallCaps w:val="false"/>
          <w:color w:val="231F20"/>
          <w:spacing w:val="3"/>
          <w:sz w:val="20"/>
        </w:rPr>
        <w:t xml:space="preserve"> </w:t>
      </w:r>
      <w:r>
        <w:rPr>
          <w:rFonts w:ascii="Times New Roman" w:hAnsi="Times New Roman"/>
          <w:b w:val="false"/>
          <w:i w:val="false"/>
          <w:caps w:val="false"/>
          <w:smallCaps w:val="false"/>
          <w:color w:val="231F20"/>
          <w:sz w:val="20"/>
        </w:rPr>
        <w:t>of our</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third-party</w:t>
      </w:r>
      <w:r>
        <w:rPr>
          <w:rFonts w:ascii="Times New Roman" w:hAnsi="Times New Roman"/>
          <w:b w:val="false"/>
          <w:i w:val="false"/>
          <w:caps w:val="false"/>
          <w:smallCaps w:val="false"/>
          <w:color w:val="231F20"/>
          <w:spacing w:val="3"/>
          <w:sz w:val="20"/>
        </w:rPr>
        <w:t xml:space="preserve"> </w:t>
      </w:r>
      <w:r>
        <w:rPr>
          <w:rFonts w:ascii="Times New Roman" w:hAnsi="Times New Roman"/>
          <w:b w:val="false"/>
          <w:i w:val="false"/>
          <w:caps w:val="false"/>
          <w:smallCaps w:val="false"/>
          <w:color w:val="231F20"/>
          <w:sz w:val="20"/>
        </w:rPr>
        <w:t>CMOs, may</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have a material</w:t>
      </w:r>
      <w:r>
        <w:rPr>
          <w:rFonts w:ascii="Times New Roman" w:hAnsi="Times New Roman"/>
          <w:b w:val="false"/>
          <w:i w:val="false"/>
          <w:caps w:val="false"/>
          <w:smallCaps w:val="false"/>
          <w:color w:val="231F20"/>
          <w:spacing w:val="3"/>
          <w:sz w:val="20"/>
        </w:rPr>
        <w:t xml:space="preserve"> </w:t>
      </w:r>
      <w:r>
        <w:rPr>
          <w:rFonts w:ascii="Times New Roman" w:hAnsi="Times New Roman"/>
          <w:b w:val="false"/>
          <w:i w:val="false"/>
          <w:caps w:val="false"/>
          <w:smallCaps w:val="false"/>
          <w:color w:val="231F20"/>
          <w:sz w:val="20"/>
        </w:rPr>
        <w:t>and adverse effect</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on our</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ability</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to operate</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our</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business,</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particularly</w:t>
      </w:r>
      <w:r>
        <w:rPr>
          <w:rFonts w:ascii="Times New Roman" w:hAnsi="Times New Roman"/>
          <w:b w:val="false"/>
          <w:i w:val="false"/>
          <w:caps w:val="false"/>
          <w:smallCaps w:val="false"/>
          <w:color w:val="231F20"/>
          <w:spacing w:val="3"/>
          <w:sz w:val="20"/>
        </w:rPr>
        <w:t xml:space="preserve"> </w:t>
      </w:r>
      <w:r>
        <w:rPr>
          <w:rFonts w:ascii="Times New Roman" w:hAnsi="Times New Roman"/>
          <w:b w:val="false"/>
          <w:i w:val="false"/>
          <w:caps w:val="false"/>
          <w:smallCaps w:val="false"/>
          <w:color w:val="231F20"/>
          <w:sz w:val="20"/>
        </w:rPr>
        <w:t>on a daily</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basis,</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and have significant</w:t>
      </w:r>
      <w:r>
        <w:rPr>
          <w:rFonts w:ascii="Times New Roman" w:hAnsi="Times New Roman"/>
          <w:b w:val="false"/>
          <w:i w:val="false"/>
          <w:caps w:val="false"/>
          <w:smallCaps w:val="false"/>
          <w:color w:val="231F20"/>
          <w:spacing w:val="3"/>
          <w:sz w:val="20"/>
        </w:rPr>
        <w:t xml:space="preserve"> </w:t>
      </w:r>
      <w:r>
        <w:rPr>
          <w:rFonts w:ascii="Times New Roman" w:hAnsi="Times New Roman"/>
          <w:b w:val="false"/>
          <w:i w:val="false"/>
          <w:caps w:val="false"/>
          <w:smallCaps w:val="false"/>
          <w:color w:val="231F20"/>
          <w:sz w:val="20"/>
        </w:rPr>
        <w:t>negative consequences</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on our</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financial</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and operating</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conditions.</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Loss of access</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to these</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facilities</w:t>
      </w:r>
      <w:r>
        <w:rPr>
          <w:rFonts w:ascii="Times New Roman" w:hAnsi="Times New Roman"/>
          <w:b w:val="false"/>
          <w:i w:val="false"/>
          <w:caps w:val="false"/>
          <w:smallCaps w:val="false"/>
          <w:color w:val="231F20"/>
          <w:spacing w:val="3"/>
          <w:sz w:val="20"/>
        </w:rPr>
        <w:t xml:space="preserve"> </w:t>
      </w:r>
      <w:r>
        <w:rPr>
          <w:rFonts w:ascii="Times New Roman" w:hAnsi="Times New Roman"/>
          <w:b w:val="false"/>
          <w:i w:val="false"/>
          <w:caps w:val="false"/>
          <w:smallCaps w:val="false"/>
          <w:color w:val="231F20"/>
          <w:sz w:val="20"/>
        </w:rPr>
        <w:t>may</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result</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in increased costs,</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delays</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in the</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development</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of our</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product</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candidate</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or interruption</w:t>
      </w:r>
      <w:r>
        <w:rPr>
          <w:rFonts w:ascii="Times New Roman" w:hAnsi="Times New Roman"/>
          <w:b w:val="false"/>
          <w:i w:val="false"/>
          <w:caps w:val="false"/>
          <w:smallCaps w:val="false"/>
          <w:color w:val="231F20"/>
          <w:spacing w:val="3"/>
          <w:sz w:val="20"/>
        </w:rPr>
        <w:t xml:space="preserve"> </w:t>
      </w:r>
      <w:r>
        <w:rPr>
          <w:rFonts w:ascii="Times New Roman" w:hAnsi="Times New Roman"/>
          <w:b w:val="false"/>
          <w:i w:val="false"/>
          <w:caps w:val="false"/>
          <w:smallCaps w:val="false"/>
          <w:color w:val="231F20"/>
          <w:sz w:val="20"/>
        </w:rPr>
        <w:t>of our</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business</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operations.</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Earthquakes, wildfires</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or other</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natural</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disasters</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could</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further</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disrupt</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our</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operations, including at our California headquarters,</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and have a material</w:t>
      </w:r>
      <w:r>
        <w:rPr>
          <w:rFonts w:ascii="Times New Roman" w:hAnsi="Times New Roman"/>
          <w:b w:val="false"/>
          <w:i w:val="false"/>
          <w:caps w:val="false"/>
          <w:smallCaps w:val="false"/>
          <w:color w:val="231F20"/>
          <w:spacing w:val="3"/>
          <w:sz w:val="20"/>
        </w:rPr>
        <w:t xml:space="preserve"> </w:t>
      </w:r>
      <w:r>
        <w:rPr>
          <w:rFonts w:ascii="Times New Roman" w:hAnsi="Times New Roman"/>
          <w:b w:val="false"/>
          <w:i w:val="false"/>
          <w:caps w:val="false"/>
          <w:smallCaps w:val="false"/>
          <w:color w:val="231F20"/>
          <w:sz w:val="20"/>
        </w:rPr>
        <w:t>and adverse</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effect</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on our</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business,</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financial</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condition,</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results</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of operations</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and prospects.</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If</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a natural</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disaster,</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power outage</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or other event</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occurred</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that</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prevented</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us</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from</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using</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all</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or a significant</w:t>
      </w:r>
      <w:r>
        <w:rPr>
          <w:rFonts w:ascii="Times New Roman" w:hAnsi="Times New Roman"/>
          <w:b w:val="false"/>
          <w:i w:val="false"/>
          <w:caps w:val="false"/>
          <w:smallCaps w:val="false"/>
          <w:color w:val="231F20"/>
          <w:spacing w:val="3"/>
          <w:sz w:val="20"/>
        </w:rPr>
        <w:t xml:space="preserve"> </w:t>
      </w:r>
      <w:r>
        <w:rPr>
          <w:rFonts w:ascii="Times New Roman" w:hAnsi="Times New Roman"/>
          <w:b w:val="false"/>
          <w:i w:val="false"/>
          <w:caps w:val="false"/>
          <w:smallCaps w:val="false"/>
          <w:color w:val="231F20"/>
          <w:sz w:val="20"/>
        </w:rPr>
        <w:t>portion</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of our</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headquarters,</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that</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damaged</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critical infrastructure,</w:t>
      </w:r>
      <w:r>
        <w:rPr>
          <w:rFonts w:ascii="Times New Roman" w:hAnsi="Times New Roman"/>
          <w:b w:val="false"/>
          <w:i w:val="false"/>
          <w:caps w:val="false"/>
          <w:smallCaps w:val="false"/>
          <w:color w:val="231F20"/>
          <w:spacing w:val="4"/>
          <w:sz w:val="20"/>
        </w:rPr>
        <w:t xml:space="preserve"> </w:t>
      </w:r>
      <w:r>
        <w:rPr>
          <w:rFonts w:ascii="Times New Roman" w:hAnsi="Times New Roman"/>
          <w:b w:val="false"/>
          <w:i w:val="false"/>
          <w:caps w:val="false"/>
          <w:smallCaps w:val="false"/>
          <w:color w:val="231F20"/>
          <w:sz w:val="20"/>
        </w:rPr>
        <w:t>such as our</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research</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facilities</w:t>
      </w:r>
      <w:r>
        <w:rPr>
          <w:rFonts w:ascii="Times New Roman" w:hAnsi="Times New Roman"/>
          <w:b w:val="false"/>
          <w:i w:val="false"/>
          <w:caps w:val="false"/>
          <w:smallCaps w:val="false"/>
          <w:color w:val="231F20"/>
          <w:spacing w:val="3"/>
          <w:sz w:val="20"/>
        </w:rPr>
        <w:t xml:space="preserve"> </w:t>
      </w:r>
      <w:r>
        <w:rPr>
          <w:rFonts w:ascii="Times New Roman" w:hAnsi="Times New Roman"/>
          <w:b w:val="false"/>
          <w:i w:val="false"/>
          <w:caps w:val="false"/>
          <w:smallCaps w:val="false"/>
          <w:color w:val="231F20"/>
          <w:sz w:val="20"/>
        </w:rPr>
        <w:t>or the</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manufacturing</w:t>
      </w:r>
      <w:r>
        <w:rPr>
          <w:rFonts w:ascii="Times New Roman" w:hAnsi="Times New Roman"/>
          <w:b w:val="false"/>
          <w:i w:val="false"/>
          <w:caps w:val="false"/>
          <w:smallCaps w:val="false"/>
          <w:color w:val="231F20"/>
          <w:spacing w:val="3"/>
          <w:sz w:val="20"/>
        </w:rPr>
        <w:t xml:space="preserve"> </w:t>
      </w:r>
      <w:r>
        <w:rPr>
          <w:rFonts w:ascii="Times New Roman" w:hAnsi="Times New Roman"/>
          <w:b w:val="false"/>
          <w:i w:val="false"/>
          <w:caps w:val="false"/>
          <w:smallCaps w:val="false"/>
          <w:color w:val="231F20"/>
          <w:sz w:val="20"/>
        </w:rPr>
        <w:t>facilities</w:t>
      </w:r>
      <w:r>
        <w:rPr>
          <w:rFonts w:ascii="Times New Roman" w:hAnsi="Times New Roman"/>
          <w:b w:val="false"/>
          <w:i w:val="false"/>
          <w:caps w:val="false"/>
          <w:smallCaps w:val="false"/>
          <w:color w:val="231F20"/>
          <w:spacing w:val="3"/>
          <w:sz w:val="20"/>
        </w:rPr>
        <w:t xml:space="preserve"> </w:t>
      </w:r>
      <w:r>
        <w:rPr>
          <w:rFonts w:ascii="Times New Roman" w:hAnsi="Times New Roman"/>
          <w:b w:val="false"/>
          <w:i w:val="false"/>
          <w:caps w:val="false"/>
          <w:smallCaps w:val="false"/>
          <w:color w:val="231F20"/>
          <w:sz w:val="20"/>
        </w:rPr>
        <w:t>of our</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third-party</w:t>
      </w:r>
      <w:r>
        <w:rPr>
          <w:rFonts w:ascii="Times New Roman" w:hAnsi="Times New Roman"/>
          <w:b w:val="false"/>
          <w:i w:val="false"/>
          <w:caps w:val="false"/>
          <w:smallCaps w:val="false"/>
          <w:color w:val="231F20"/>
          <w:spacing w:val="3"/>
          <w:sz w:val="20"/>
        </w:rPr>
        <w:t xml:space="preserve"> </w:t>
      </w:r>
      <w:r>
        <w:rPr>
          <w:rFonts w:ascii="Times New Roman" w:hAnsi="Times New Roman"/>
          <w:b w:val="false"/>
          <w:i w:val="false"/>
          <w:caps w:val="false"/>
          <w:smallCaps w:val="false"/>
          <w:color w:val="231F20"/>
          <w:sz w:val="20"/>
        </w:rPr>
        <w:t>CMOs, or that otherwise</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disrupted</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operations,</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it</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may</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be difficult</w:t>
      </w:r>
      <w:r>
        <w:rPr>
          <w:rFonts w:ascii="Times New Roman" w:hAnsi="Times New Roman"/>
          <w:b w:val="false"/>
          <w:i w:val="false"/>
          <w:caps w:val="false"/>
          <w:smallCaps w:val="false"/>
          <w:color w:val="231F20"/>
          <w:spacing w:val="3"/>
          <w:sz w:val="20"/>
        </w:rPr>
        <w:t xml:space="preserve"> </w:t>
      </w:r>
      <w:r>
        <w:rPr>
          <w:rFonts w:ascii="Times New Roman" w:hAnsi="Times New Roman"/>
          <w:b w:val="false"/>
          <w:i w:val="false"/>
          <w:caps w:val="false"/>
          <w:smallCaps w:val="false"/>
          <w:color w:val="231F20"/>
          <w:sz w:val="20"/>
        </w:rPr>
        <w:t>or, in certain</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cases,</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impossible,</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for</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us to continue</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our business</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for</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a substantial</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period</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of time.</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The disaster</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recovery</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and business</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continuity</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plans</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we have in place may</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prove</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inadequate</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in the</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event</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of a serious</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disaster</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or similar</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event.</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We may</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incur</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substantial</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expenses</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as a result</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of the</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limited</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nature</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of our</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disaster</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recovery</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and business</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continuity</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plans,</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which, could</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have a material adverse</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effect</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on our</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business.</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As part</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of our</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risk</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management</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policy,</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we maintain</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insurance</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coverage</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at</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levels that</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we believe</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are</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appropriate</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for</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our</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business.</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However, in the</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event</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of an accident</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or incident</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at</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these facilities,</w:t>
      </w:r>
      <w:r>
        <w:rPr>
          <w:rFonts w:ascii="Times New Roman" w:hAnsi="Times New Roman"/>
          <w:b w:val="false"/>
          <w:i w:val="false"/>
          <w:caps w:val="false"/>
          <w:smallCaps w:val="false"/>
          <w:color w:val="231F20"/>
          <w:spacing w:val="3"/>
          <w:sz w:val="20"/>
        </w:rPr>
        <w:t xml:space="preserve"> </w:t>
      </w:r>
      <w:r>
        <w:rPr>
          <w:rFonts w:ascii="Times New Roman" w:hAnsi="Times New Roman"/>
          <w:b w:val="false"/>
          <w:i w:val="false"/>
          <w:caps w:val="false"/>
          <w:smallCaps w:val="false"/>
          <w:color w:val="231F20"/>
          <w:sz w:val="20"/>
        </w:rPr>
        <w:t>we cannot</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assure</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you that</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the</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amounts</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of insurance</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will</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be sufficient</w:t>
      </w:r>
      <w:r>
        <w:rPr>
          <w:rFonts w:ascii="Times New Roman" w:hAnsi="Times New Roman"/>
          <w:b w:val="false"/>
          <w:i w:val="false"/>
          <w:caps w:val="false"/>
          <w:smallCaps w:val="false"/>
          <w:color w:val="231F20"/>
          <w:spacing w:val="3"/>
          <w:sz w:val="20"/>
        </w:rPr>
        <w:t xml:space="preserve"> </w:t>
      </w:r>
      <w:r>
        <w:rPr>
          <w:rFonts w:ascii="Times New Roman" w:hAnsi="Times New Roman"/>
          <w:b w:val="false"/>
          <w:i w:val="false"/>
          <w:caps w:val="false"/>
          <w:smallCaps w:val="false"/>
          <w:color w:val="231F20"/>
          <w:sz w:val="20"/>
        </w:rPr>
        <w:t>to satisfy</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any damages</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and losses.</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If</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our</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facilities,</w:t>
      </w:r>
      <w:r>
        <w:rPr>
          <w:rFonts w:ascii="Times New Roman" w:hAnsi="Times New Roman"/>
          <w:b w:val="false"/>
          <w:i w:val="false"/>
          <w:caps w:val="false"/>
          <w:smallCaps w:val="false"/>
          <w:color w:val="231F20"/>
          <w:spacing w:val="3"/>
          <w:sz w:val="20"/>
        </w:rPr>
        <w:t xml:space="preserve"> </w:t>
      </w:r>
      <w:r>
        <w:rPr>
          <w:rFonts w:ascii="Times New Roman" w:hAnsi="Times New Roman"/>
          <w:b w:val="false"/>
          <w:i w:val="false"/>
          <w:caps w:val="false"/>
          <w:smallCaps w:val="false"/>
          <w:color w:val="231F20"/>
          <w:sz w:val="20"/>
        </w:rPr>
        <w:t>or the</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manufacturing</w:t>
      </w:r>
      <w:r>
        <w:rPr>
          <w:rFonts w:ascii="Times New Roman" w:hAnsi="Times New Roman"/>
          <w:b w:val="false"/>
          <w:i w:val="false"/>
          <w:caps w:val="false"/>
          <w:smallCaps w:val="false"/>
          <w:color w:val="231F20"/>
          <w:spacing w:val="3"/>
          <w:sz w:val="20"/>
        </w:rPr>
        <w:t xml:space="preserve"> </w:t>
      </w:r>
      <w:r>
        <w:rPr>
          <w:rFonts w:ascii="Times New Roman" w:hAnsi="Times New Roman"/>
          <w:b w:val="false"/>
          <w:i w:val="false"/>
          <w:caps w:val="false"/>
          <w:smallCaps w:val="false"/>
          <w:color w:val="231F20"/>
          <w:sz w:val="20"/>
        </w:rPr>
        <w:t>facilities</w:t>
      </w:r>
      <w:r>
        <w:rPr>
          <w:rFonts w:ascii="Times New Roman" w:hAnsi="Times New Roman"/>
          <w:b w:val="false"/>
          <w:i w:val="false"/>
          <w:caps w:val="false"/>
          <w:smallCaps w:val="false"/>
          <w:color w:val="231F20"/>
          <w:spacing w:val="3"/>
          <w:sz w:val="20"/>
        </w:rPr>
        <w:t xml:space="preserve"> </w:t>
      </w:r>
      <w:r>
        <w:rPr>
          <w:rFonts w:ascii="Times New Roman" w:hAnsi="Times New Roman"/>
          <w:b w:val="false"/>
          <w:i w:val="false"/>
          <w:caps w:val="false"/>
          <w:smallCaps w:val="false"/>
          <w:color w:val="231F20"/>
          <w:sz w:val="20"/>
        </w:rPr>
        <w:t>of our</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third-party</w:t>
      </w:r>
      <w:r>
        <w:rPr>
          <w:rFonts w:ascii="Times New Roman" w:hAnsi="Times New Roman"/>
          <w:b w:val="false"/>
          <w:i w:val="false"/>
          <w:caps w:val="false"/>
          <w:smallCaps w:val="false"/>
          <w:color w:val="231F20"/>
          <w:spacing w:val="3"/>
          <w:sz w:val="20"/>
        </w:rPr>
        <w:t xml:space="preserve"> </w:t>
      </w:r>
      <w:r>
        <w:rPr>
          <w:rFonts w:ascii="Times New Roman" w:hAnsi="Times New Roman"/>
          <w:b w:val="false"/>
          <w:i w:val="false"/>
          <w:caps w:val="false"/>
          <w:smallCaps w:val="false"/>
          <w:color w:val="231F20"/>
          <w:sz w:val="20"/>
        </w:rPr>
        <w:t>CMOs, are</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unable</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to operate</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because</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of an accident</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or incident</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or for</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any other</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reason,</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even for</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a short</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period</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of time,</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any or all</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of our</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research</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and development</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programs</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may</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be harmed.</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Any business</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interruption</w:t>
      </w:r>
      <w:r>
        <w:rPr>
          <w:rFonts w:ascii="Times New Roman" w:hAnsi="Times New Roman"/>
          <w:b w:val="false"/>
          <w:i w:val="false"/>
          <w:caps w:val="false"/>
          <w:smallCaps w:val="false"/>
          <w:color w:val="231F20"/>
          <w:spacing w:val="3"/>
          <w:sz w:val="20"/>
        </w:rPr>
        <w:t xml:space="preserve"> </w:t>
      </w:r>
      <w:r>
        <w:rPr>
          <w:rFonts w:ascii="Times New Roman" w:hAnsi="Times New Roman"/>
          <w:b w:val="false"/>
          <w:i w:val="false"/>
          <w:caps w:val="false"/>
          <w:smallCaps w:val="false"/>
          <w:color w:val="231F20"/>
          <w:sz w:val="20"/>
        </w:rPr>
        <w:t>may</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have a material</w:t>
      </w:r>
      <w:r>
        <w:rPr>
          <w:rFonts w:ascii="Times New Roman" w:hAnsi="Times New Roman"/>
          <w:b w:val="false"/>
          <w:i w:val="false"/>
          <w:caps w:val="false"/>
          <w:smallCaps w:val="false"/>
          <w:color w:val="231F20"/>
          <w:spacing w:val="3"/>
          <w:sz w:val="20"/>
        </w:rPr>
        <w:t xml:space="preserve"> </w:t>
      </w:r>
      <w:r>
        <w:rPr>
          <w:rFonts w:ascii="Times New Roman" w:hAnsi="Times New Roman"/>
          <w:b w:val="false"/>
          <w:i w:val="false"/>
          <w:caps w:val="false"/>
          <w:smallCaps w:val="false"/>
          <w:color w:val="231F20"/>
          <w:sz w:val="20"/>
        </w:rPr>
        <w:t>and adverse</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effect</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on our business,</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financial</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condition,</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results</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of operations</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and prospects.</w:t>
      </w:r>
    </w:p>
    <w:p>
      <w:pPr>
        <w:pStyle w:val="TextBody"/>
        <w:spacing w:before="120" w:after="0"/>
        <w:jc w:val="both"/>
        <w:rPr>
          <w:rFonts w:ascii="Times New Roman" w:hAnsi="Times New Roman"/>
          <w:b/>
          <w:i/>
          <w:caps w:val="false"/>
          <w:smallCaps w:val="false"/>
          <w:color w:val="231F20"/>
          <w:sz w:val="20"/>
        </w:rPr>
      </w:pPr>
      <w:r>
        <w:rPr>
          <w:rFonts w:ascii="Times New Roman" w:hAnsi="Times New Roman"/>
          <w:b/>
          <w:i/>
          <w:caps w:val="false"/>
          <w:smallCaps w:val="false"/>
          <w:color w:val="231F20"/>
          <w:sz w:val="20"/>
        </w:rPr>
        <w:t>Our</w:t>
      </w:r>
      <w:r>
        <w:rPr>
          <w:rFonts w:ascii="Times New Roman" w:hAnsi="Times New Roman"/>
          <w:b/>
          <w:i/>
          <w:caps w:val="false"/>
          <w:smallCaps w:val="false"/>
          <w:color w:val="231F20"/>
          <w:spacing w:val="1"/>
          <w:sz w:val="20"/>
        </w:rPr>
        <w:t xml:space="preserve"> </w:t>
      </w:r>
      <w:r>
        <w:rPr>
          <w:rFonts w:ascii="Times New Roman" w:hAnsi="Times New Roman"/>
          <w:b/>
          <w:i/>
          <w:caps w:val="false"/>
          <w:smallCaps w:val="false"/>
          <w:color w:val="231F20"/>
          <w:sz w:val="20"/>
        </w:rPr>
        <w:t>ability</w:t>
      </w:r>
      <w:r>
        <w:rPr>
          <w:rFonts w:ascii="Times New Roman" w:hAnsi="Times New Roman"/>
          <w:b/>
          <w:i/>
          <w:caps w:val="false"/>
          <w:smallCaps w:val="false"/>
          <w:color w:val="231F20"/>
          <w:spacing w:val="2"/>
          <w:sz w:val="20"/>
        </w:rPr>
        <w:t xml:space="preserve"> </w:t>
      </w:r>
      <w:r>
        <w:rPr>
          <w:rFonts w:ascii="Times New Roman" w:hAnsi="Times New Roman"/>
          <w:b/>
          <w:i/>
          <w:caps w:val="false"/>
          <w:smallCaps w:val="false"/>
          <w:color w:val="231F20"/>
          <w:sz w:val="20"/>
        </w:rPr>
        <w:t>to utilize</w:t>
      </w:r>
      <w:r>
        <w:rPr>
          <w:rFonts w:ascii="Times New Roman" w:hAnsi="Times New Roman"/>
          <w:b/>
          <w:i/>
          <w:caps w:val="false"/>
          <w:smallCaps w:val="false"/>
          <w:color w:val="231F20"/>
          <w:spacing w:val="2"/>
          <w:sz w:val="20"/>
        </w:rPr>
        <w:t xml:space="preserve"> </w:t>
      </w:r>
      <w:r>
        <w:rPr>
          <w:rFonts w:ascii="Times New Roman" w:hAnsi="Times New Roman"/>
          <w:b/>
          <w:i/>
          <w:caps w:val="false"/>
          <w:smallCaps w:val="false"/>
          <w:color w:val="231F20"/>
          <w:sz w:val="20"/>
        </w:rPr>
        <w:t>our net operating loss (</w:t>
      </w:r>
      <w:r>
        <w:rPr>
          <w:rFonts w:ascii="Times New Roman" w:hAnsi="Times New Roman"/>
          <w:b/>
          <w:i/>
          <w:caps w:val="false"/>
          <w:smallCaps w:val="false"/>
          <w:color w:val="231F20"/>
          <w:spacing w:val="1"/>
          <w:sz w:val="20"/>
        </w:rPr>
        <w:t>“</w:t>
      </w:r>
      <w:r>
        <w:rPr>
          <w:rFonts w:ascii="Times New Roman" w:hAnsi="Times New Roman"/>
          <w:b/>
          <w:i/>
          <w:caps w:val="false"/>
          <w:smallCaps w:val="false"/>
          <w:color w:val="231F20"/>
          <w:sz w:val="20"/>
        </w:rPr>
        <w:t>NOL”)</w:t>
      </w:r>
      <w:r>
        <w:rPr>
          <w:rFonts w:ascii="Times New Roman" w:hAnsi="Times New Roman"/>
          <w:b/>
          <w:i/>
          <w:caps w:val="false"/>
          <w:smallCaps w:val="false"/>
          <w:color w:val="231F20"/>
          <w:spacing w:val="-1"/>
          <w:sz w:val="20"/>
        </w:rPr>
        <w:t xml:space="preserve"> </w:t>
      </w:r>
      <w:r>
        <w:rPr>
          <w:rFonts w:ascii="Times New Roman" w:hAnsi="Times New Roman"/>
          <w:b/>
          <w:i/>
          <w:caps w:val="false"/>
          <w:smallCaps w:val="false"/>
          <w:color w:val="231F20"/>
          <w:sz w:val="20"/>
        </w:rPr>
        <w:t>carryforwards</w:t>
      </w:r>
      <w:r>
        <w:rPr>
          <w:rFonts w:ascii="Times New Roman" w:hAnsi="Times New Roman"/>
          <w:b/>
          <w:i/>
          <w:caps w:val="false"/>
          <w:smallCaps w:val="false"/>
          <w:color w:val="231F20"/>
          <w:spacing w:val="1"/>
          <w:sz w:val="20"/>
        </w:rPr>
        <w:t xml:space="preserve"> </w:t>
      </w:r>
      <w:r>
        <w:rPr>
          <w:rFonts w:ascii="Times New Roman" w:hAnsi="Times New Roman"/>
          <w:b/>
          <w:i/>
          <w:caps w:val="false"/>
          <w:smallCaps w:val="false"/>
          <w:color w:val="231F20"/>
          <w:sz w:val="20"/>
        </w:rPr>
        <w:t>and certain</w:t>
      </w:r>
      <w:r>
        <w:rPr>
          <w:rFonts w:ascii="Times New Roman" w:hAnsi="Times New Roman"/>
          <w:b/>
          <w:i/>
          <w:caps w:val="false"/>
          <w:smallCaps w:val="false"/>
          <w:color w:val="231F20"/>
          <w:spacing w:val="1"/>
          <w:sz w:val="20"/>
        </w:rPr>
        <w:t xml:space="preserve"> </w:t>
      </w:r>
      <w:r>
        <w:rPr>
          <w:rFonts w:ascii="Times New Roman" w:hAnsi="Times New Roman"/>
          <w:b/>
          <w:i/>
          <w:caps w:val="false"/>
          <w:smallCaps w:val="false"/>
          <w:color w:val="231F20"/>
          <w:sz w:val="20"/>
        </w:rPr>
        <w:t>other</w:t>
      </w:r>
      <w:r>
        <w:rPr>
          <w:rFonts w:ascii="Times New Roman" w:hAnsi="Times New Roman"/>
          <w:b/>
          <w:i/>
          <w:caps w:val="false"/>
          <w:smallCaps w:val="false"/>
          <w:color w:val="231F20"/>
          <w:spacing w:val="1"/>
          <w:sz w:val="20"/>
        </w:rPr>
        <w:t xml:space="preserve"> </w:t>
      </w:r>
      <w:r>
        <w:rPr>
          <w:rFonts w:ascii="Times New Roman" w:hAnsi="Times New Roman"/>
          <w:b/>
          <w:i/>
          <w:caps w:val="false"/>
          <w:smallCaps w:val="false"/>
          <w:color w:val="231F20"/>
          <w:sz w:val="20"/>
        </w:rPr>
        <w:t>tax attributes</w:t>
      </w:r>
      <w:r>
        <w:rPr>
          <w:rFonts w:ascii="Times New Roman" w:hAnsi="Times New Roman"/>
          <w:b/>
          <w:i/>
          <w:caps w:val="false"/>
          <w:smallCaps w:val="false"/>
          <w:color w:val="231F20"/>
          <w:spacing w:val="2"/>
          <w:sz w:val="20"/>
        </w:rPr>
        <w:t xml:space="preserve"> </w:t>
      </w:r>
      <w:r>
        <w:rPr>
          <w:rFonts w:ascii="Times New Roman" w:hAnsi="Times New Roman"/>
          <w:b/>
          <w:i/>
          <w:caps w:val="false"/>
          <w:smallCaps w:val="false"/>
          <w:color w:val="231F20"/>
          <w:sz w:val="20"/>
        </w:rPr>
        <w:t>to offset</w:t>
      </w:r>
      <w:r>
        <w:rPr>
          <w:rFonts w:ascii="Times New Roman" w:hAnsi="Times New Roman"/>
          <w:b/>
          <w:i/>
          <w:caps w:val="false"/>
          <w:smallCaps w:val="false"/>
          <w:color w:val="231F20"/>
          <w:spacing w:val="2"/>
          <w:sz w:val="20"/>
        </w:rPr>
        <w:t xml:space="preserve"> </w:t>
      </w:r>
      <w:r>
        <w:rPr>
          <w:rFonts w:ascii="Times New Roman" w:hAnsi="Times New Roman"/>
          <w:b/>
          <w:i/>
          <w:caps w:val="false"/>
          <w:smallCaps w:val="false"/>
          <w:color w:val="231F20"/>
          <w:sz w:val="20"/>
        </w:rPr>
        <w:t>future</w:t>
      </w:r>
      <w:r>
        <w:rPr>
          <w:rFonts w:ascii="Times New Roman" w:hAnsi="Times New Roman"/>
          <w:b/>
          <w:i/>
          <w:caps w:val="false"/>
          <w:smallCaps w:val="false"/>
          <w:color w:val="231F20"/>
          <w:spacing w:val="1"/>
          <w:sz w:val="20"/>
        </w:rPr>
        <w:t xml:space="preserve"> </w:t>
      </w:r>
      <w:r>
        <w:rPr>
          <w:rFonts w:ascii="Times New Roman" w:hAnsi="Times New Roman"/>
          <w:b/>
          <w:i/>
          <w:caps w:val="false"/>
          <w:smallCaps w:val="false"/>
          <w:color w:val="231F20"/>
          <w:sz w:val="20"/>
        </w:rPr>
        <w:t>taxable</w:t>
      </w:r>
      <w:r>
        <w:rPr>
          <w:rFonts w:ascii="Times New Roman" w:hAnsi="Times New Roman"/>
          <w:b/>
          <w:i/>
          <w:caps w:val="false"/>
          <w:smallCaps w:val="false"/>
          <w:color w:val="231F20"/>
          <w:spacing w:val="1"/>
          <w:sz w:val="20"/>
        </w:rPr>
        <w:t xml:space="preserve"> </w:t>
      </w:r>
      <w:r>
        <w:rPr>
          <w:rFonts w:ascii="Times New Roman" w:hAnsi="Times New Roman"/>
          <w:b/>
          <w:i/>
          <w:caps w:val="false"/>
          <w:smallCaps w:val="false"/>
          <w:color w:val="231F20"/>
          <w:sz w:val="20"/>
        </w:rPr>
        <w:t>income may</w:t>
      </w:r>
      <w:r>
        <w:rPr>
          <w:rFonts w:ascii="Times New Roman" w:hAnsi="Times New Roman"/>
          <w:b/>
          <w:i/>
          <w:caps w:val="false"/>
          <w:smallCaps w:val="false"/>
          <w:color w:val="231F20"/>
          <w:spacing w:val="1"/>
          <w:sz w:val="20"/>
        </w:rPr>
        <w:t xml:space="preserve"> </w:t>
      </w:r>
      <w:r>
        <w:rPr>
          <w:rFonts w:ascii="Times New Roman" w:hAnsi="Times New Roman"/>
          <w:b/>
          <w:i/>
          <w:caps w:val="false"/>
          <w:smallCaps w:val="false"/>
          <w:color w:val="231F20"/>
          <w:sz w:val="20"/>
        </w:rPr>
        <w:t>be limited.</w:t>
      </w:r>
    </w:p>
    <w:p>
      <w:pPr>
        <w:pStyle w:val="TextBody"/>
        <w:spacing w:before="120" w:after="0"/>
        <w:jc w:val="both"/>
        <w:rPr>
          <w:rFonts w:ascii="Times New Roman" w:hAnsi="Times New Roman"/>
          <w:b w:val="false"/>
          <w:i w:val="false"/>
          <w:caps w:val="false"/>
          <w:smallCaps w:val="false"/>
          <w:color w:val="231F20"/>
          <w:sz w:val="20"/>
        </w:rPr>
      </w:pPr>
      <w:r>
        <w:rPr>
          <w:rFonts w:ascii="Times New Roman" w:hAnsi="Times New Roman"/>
          <w:b w:val="false"/>
          <w:i w:val="false"/>
          <w:caps w:val="false"/>
          <w:smallCaps w:val="false"/>
          <w:color w:val="231F20"/>
          <w:sz w:val="20"/>
        </w:rPr>
        <w:t>Our NOL carryforwards may be unavailable to offset future taxable income because of restrictions under United States tax law. Our NOLs generated in tax years beginning before January 1, 2018 are only permitted to be carried forward for 20 taxable years under applicable United States federal tax law, and therefore could expire unused. Under the Tax Cuts and Jobs Act of 2017 (the “Tax Act”), as modified by the Coronavirus Aid, Relief, and Economic Security Act (the “CARES Act”), our federal NOLs generated in tax years beginning after December 31, 2017 may be carried forward indefinitely, but the deductibility of federal NOLs in tax years beginning after December 31, 2020 is limited to 80% of our current year taxable income. NOLs generated in tax years beginning before January 1, 2018 will not be subject to the taxable income limitation and will continue to have a two-year carryback and twenty-year carryforward period. It is uncertain if and to what extent various states will conform to the Tax Act. As of December 31, 2021, after consideration of the NOLs that have been estimated to expire unused under Section 382 of the Internal Revenue Code of 1986, as amended (the “Code”), we had federal NOL carryforwards of approximately $150.9 million, $44.3 million of which will begin to expire in 2030, the remaining $106.6 million of federal NOL carryforwards do not expire. We also have available California NOL carryforwards of approximately $44.4 million as of December 31, 2021, which begin to expire in 2037.</w:t>
      </w:r>
    </w:p>
    <w:p>
      <w:pPr>
        <w:pStyle w:val="TextBody"/>
        <w:spacing w:before="240" w:after="0"/>
        <w:jc w:val="center"/>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74</w:t>
      </w:r>
    </w:p>
    <w:p>
      <w:pPr>
        <w:pStyle w:val="HorizontalLine"/>
        <w:rPr/>
      </w:pPr>
      <w:r>
        <w:rPr/>
      </w:r>
    </w:p>
    <w:p>
      <w:pPr>
        <w:pStyle w:val="TextBody"/>
        <w:spacing w:before="0" w:after="0"/>
        <w:rPr/>
      </w:pPr>
      <w:r>
        <w:rPr/>
        <w:t> </w:t>
      </w:r>
    </w:p>
    <w:p>
      <w:pPr>
        <w:pStyle w:val="TextBody"/>
        <w:spacing w:before="120" w:after="0"/>
        <w:jc w:val="both"/>
        <w:rPr>
          <w:rFonts w:ascii="Times New Roman" w:hAnsi="Times New Roman"/>
          <w:b w:val="false"/>
          <w:i w:val="false"/>
          <w:caps w:val="false"/>
          <w:smallCaps w:val="false"/>
          <w:color w:val="231F20"/>
          <w:sz w:val="20"/>
        </w:rPr>
      </w:pPr>
      <w:r>
        <w:rPr>
          <w:rFonts w:ascii="Times New Roman" w:hAnsi="Times New Roman"/>
          <w:b w:val="false"/>
          <w:i w:val="false"/>
          <w:caps w:val="false"/>
          <w:smallCaps w:val="false"/>
          <w:color w:val="231F20"/>
          <w:sz w:val="20"/>
        </w:rPr>
        <w:t>Under</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Sections</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382 and 383 of the</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Code,</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if</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a corporation</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undergoes</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an “ownership</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change”</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(generally</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defined</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as a cumulative</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change</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in the corporation’s</w:t>
      </w:r>
      <w:r>
        <w:rPr>
          <w:rFonts w:ascii="Times New Roman" w:hAnsi="Times New Roman"/>
          <w:b w:val="false"/>
          <w:i w:val="false"/>
          <w:caps w:val="false"/>
          <w:smallCaps w:val="false"/>
          <w:color w:val="231F20"/>
          <w:spacing w:val="3"/>
          <w:sz w:val="20"/>
        </w:rPr>
        <w:t xml:space="preserve"> </w:t>
      </w:r>
      <w:r>
        <w:rPr>
          <w:rFonts w:ascii="Times New Roman" w:hAnsi="Times New Roman"/>
          <w:b w:val="false"/>
          <w:i w:val="false"/>
          <w:caps w:val="false"/>
          <w:smallCaps w:val="false"/>
          <w:color w:val="231F20"/>
          <w:sz w:val="20"/>
        </w:rPr>
        <w:t>ownership</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by “5-percent</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stockholders”</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that</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exceeds</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50 percentage</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points</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over</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a rolling</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three-year period),</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the</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corporation’s</w:t>
      </w:r>
      <w:r>
        <w:rPr>
          <w:rFonts w:ascii="Times New Roman" w:hAnsi="Times New Roman"/>
          <w:b w:val="false"/>
          <w:i w:val="false"/>
          <w:caps w:val="false"/>
          <w:smallCaps w:val="false"/>
          <w:color w:val="231F20"/>
          <w:spacing w:val="3"/>
          <w:sz w:val="20"/>
        </w:rPr>
        <w:t xml:space="preserve"> </w:t>
      </w:r>
      <w:r>
        <w:rPr>
          <w:rFonts w:ascii="Times New Roman" w:hAnsi="Times New Roman"/>
          <w:b w:val="false"/>
          <w:i w:val="false"/>
          <w:caps w:val="false"/>
          <w:smallCaps w:val="false"/>
          <w:color w:val="231F20"/>
          <w:sz w:val="20"/>
        </w:rPr>
        <w:t>ability</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to use its</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pre-change</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NOLs</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and certain</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other</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pre-change</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tax</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attributes</w:t>
      </w:r>
      <w:r>
        <w:rPr>
          <w:rFonts w:ascii="Times New Roman" w:hAnsi="Times New Roman"/>
          <w:b w:val="false"/>
          <w:i w:val="false"/>
          <w:caps w:val="false"/>
          <w:smallCaps w:val="false"/>
          <w:color w:val="231F20"/>
          <w:spacing w:val="3"/>
          <w:sz w:val="20"/>
        </w:rPr>
        <w:t xml:space="preserve"> </w:t>
      </w:r>
      <w:r>
        <w:rPr>
          <w:rFonts w:ascii="Times New Roman" w:hAnsi="Times New Roman"/>
          <w:b w:val="false"/>
          <w:i w:val="false"/>
          <w:caps w:val="false"/>
          <w:smallCaps w:val="false"/>
          <w:color w:val="231F20"/>
          <w:sz w:val="20"/>
        </w:rPr>
        <w:t>to offset its</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post-change</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taxable</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income</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may</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be limited.</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Similar</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rules</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may</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apply</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under</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state</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tax</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laws. We have experienced</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such ownership</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changes</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in the</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past, including as a result of the Merger and the PIPE Financing,</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and we</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may</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experience</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ownership</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changes</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in the</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future</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as a result</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of subsequent</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changes</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in our</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stock</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ownership,</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some</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of which are</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outside</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our</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control.</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000000"/>
          <w:sz w:val="20"/>
          <w:highlight w:val="white"/>
        </w:rPr>
        <w:t xml:space="preserve">As of December 31, 2021, we have completed a Code Section 382 analysis through the date of the Merger. Ownership changes were identified that will result in annual limitations on future utilization of NOL and research and development credit carryforwards. To the extent such limitations will cause NOL and research and development credit carryforwards to expire unused, these tax attributes have been removed from our deferred tax asset. </w:t>
      </w:r>
      <w:r>
        <w:rPr>
          <w:rFonts w:ascii="Times New Roman" w:hAnsi="Times New Roman"/>
          <w:b w:val="false"/>
          <w:i w:val="false"/>
          <w:caps w:val="false"/>
          <w:smallCaps w:val="false"/>
          <w:color w:val="231F20"/>
          <w:sz w:val="20"/>
        </w:rPr>
        <w:t>Our</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ability</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to utilize</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our</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NOLs</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and certain</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other</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tax</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attributes</w:t>
      </w:r>
      <w:r>
        <w:rPr>
          <w:rFonts w:ascii="Times New Roman" w:hAnsi="Times New Roman"/>
          <w:b w:val="false"/>
          <w:i w:val="false"/>
          <w:caps w:val="false"/>
          <w:smallCaps w:val="false"/>
          <w:color w:val="231F20"/>
          <w:spacing w:val="3"/>
          <w:sz w:val="20"/>
        </w:rPr>
        <w:t xml:space="preserve"> </w:t>
      </w:r>
      <w:r>
        <w:rPr>
          <w:rFonts w:ascii="Times New Roman" w:hAnsi="Times New Roman"/>
          <w:b w:val="false"/>
          <w:i w:val="false"/>
          <w:caps w:val="false"/>
          <w:smallCaps w:val="false"/>
          <w:color w:val="231F20"/>
          <w:sz w:val="20"/>
        </w:rPr>
        <w:t>could</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be limited</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by an “ownership change”</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as described</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above and consequently,</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we may</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not be able</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to utilize</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a material</w:t>
      </w:r>
      <w:r>
        <w:rPr>
          <w:rFonts w:ascii="Times New Roman" w:hAnsi="Times New Roman"/>
          <w:b w:val="false"/>
          <w:i w:val="false"/>
          <w:caps w:val="false"/>
          <w:smallCaps w:val="false"/>
          <w:color w:val="231F20"/>
          <w:spacing w:val="3"/>
          <w:sz w:val="20"/>
        </w:rPr>
        <w:t xml:space="preserve"> </w:t>
      </w:r>
      <w:r>
        <w:rPr>
          <w:rFonts w:ascii="Times New Roman" w:hAnsi="Times New Roman"/>
          <w:b w:val="false"/>
          <w:i w:val="false"/>
          <w:caps w:val="false"/>
          <w:smallCaps w:val="false"/>
          <w:color w:val="231F20"/>
          <w:sz w:val="20"/>
        </w:rPr>
        <w:t>portion</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of our</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NOLs</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and certain</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other</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tax</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attributes,</w:t>
      </w:r>
      <w:r>
        <w:rPr>
          <w:rFonts w:ascii="Times New Roman" w:hAnsi="Times New Roman"/>
          <w:b w:val="false"/>
          <w:i w:val="false"/>
          <w:caps w:val="false"/>
          <w:smallCaps w:val="false"/>
          <w:color w:val="231F20"/>
          <w:spacing w:val="3"/>
          <w:sz w:val="20"/>
        </w:rPr>
        <w:t xml:space="preserve"> </w:t>
      </w:r>
      <w:r>
        <w:rPr>
          <w:rFonts w:ascii="Times New Roman" w:hAnsi="Times New Roman"/>
          <w:b w:val="false"/>
          <w:i w:val="false"/>
          <w:caps w:val="false"/>
          <w:smallCaps w:val="false"/>
          <w:color w:val="231F20"/>
          <w:sz w:val="20"/>
        </w:rPr>
        <w:t>which could</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have a material</w:t>
      </w:r>
      <w:r>
        <w:rPr>
          <w:rFonts w:ascii="Times New Roman" w:hAnsi="Times New Roman"/>
          <w:b w:val="false"/>
          <w:i w:val="false"/>
          <w:caps w:val="false"/>
          <w:smallCaps w:val="false"/>
          <w:color w:val="231F20"/>
          <w:spacing w:val="3"/>
          <w:sz w:val="20"/>
        </w:rPr>
        <w:t xml:space="preserve"> </w:t>
      </w:r>
      <w:r>
        <w:rPr>
          <w:rFonts w:ascii="Times New Roman" w:hAnsi="Times New Roman"/>
          <w:b w:val="false"/>
          <w:i w:val="false"/>
          <w:caps w:val="false"/>
          <w:smallCaps w:val="false"/>
          <w:color w:val="231F20"/>
          <w:sz w:val="20"/>
        </w:rPr>
        <w:t>adverse</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effect</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on our</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cash</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flows</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and results</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of operations.</w:t>
      </w:r>
    </w:p>
    <w:p>
      <w:pPr>
        <w:pStyle w:val="TextBody"/>
        <w:spacing w:before="120" w:after="0"/>
        <w:jc w:val="both"/>
        <w:rPr>
          <w:rFonts w:ascii="Times New Roman" w:hAnsi="Times New Roman"/>
          <w:b/>
          <w:i/>
          <w:caps w:val="false"/>
          <w:smallCaps w:val="false"/>
          <w:color w:val="231F20"/>
          <w:sz w:val="20"/>
        </w:rPr>
      </w:pPr>
      <w:r>
        <w:rPr>
          <w:rFonts w:ascii="Times New Roman" w:hAnsi="Times New Roman"/>
          <w:b/>
          <w:i/>
          <w:caps w:val="false"/>
          <w:smallCaps w:val="false"/>
          <w:color w:val="231F20"/>
          <w:sz w:val="20"/>
        </w:rPr>
        <w:t>United States</w:t>
      </w:r>
      <w:r>
        <w:rPr>
          <w:rFonts w:ascii="Times New Roman" w:hAnsi="Times New Roman"/>
          <w:b/>
          <w:i/>
          <w:caps w:val="false"/>
          <w:smallCaps w:val="false"/>
          <w:color w:val="231F20"/>
          <w:spacing w:val="1"/>
          <w:sz w:val="20"/>
        </w:rPr>
        <w:t xml:space="preserve"> </w:t>
      </w:r>
      <w:r>
        <w:rPr>
          <w:rFonts w:ascii="Times New Roman" w:hAnsi="Times New Roman"/>
          <w:b/>
          <w:i/>
          <w:caps w:val="false"/>
          <w:smallCaps w:val="false"/>
          <w:color w:val="231F20"/>
          <w:sz w:val="20"/>
        </w:rPr>
        <w:t>federal</w:t>
      </w:r>
      <w:r>
        <w:rPr>
          <w:rFonts w:ascii="Times New Roman" w:hAnsi="Times New Roman"/>
          <w:b/>
          <w:i/>
          <w:caps w:val="false"/>
          <w:smallCaps w:val="false"/>
          <w:color w:val="231F20"/>
          <w:spacing w:val="1"/>
          <w:sz w:val="20"/>
        </w:rPr>
        <w:t xml:space="preserve"> </w:t>
      </w:r>
      <w:r>
        <w:rPr>
          <w:rFonts w:ascii="Times New Roman" w:hAnsi="Times New Roman"/>
          <w:b/>
          <w:i/>
          <w:caps w:val="false"/>
          <w:smallCaps w:val="false"/>
          <w:color w:val="231F20"/>
          <w:sz w:val="20"/>
        </w:rPr>
        <w:t>income</w:t>
      </w:r>
      <w:r>
        <w:rPr>
          <w:rFonts w:ascii="Times New Roman" w:hAnsi="Times New Roman"/>
          <w:b/>
          <w:i/>
          <w:caps w:val="false"/>
          <w:smallCaps w:val="false"/>
          <w:color w:val="231F20"/>
          <w:spacing w:val="1"/>
          <w:sz w:val="20"/>
        </w:rPr>
        <w:t xml:space="preserve"> </w:t>
      </w:r>
      <w:r>
        <w:rPr>
          <w:rFonts w:ascii="Times New Roman" w:hAnsi="Times New Roman"/>
          <w:b/>
          <w:i/>
          <w:caps w:val="false"/>
          <w:smallCaps w:val="false"/>
          <w:color w:val="231F20"/>
          <w:sz w:val="20"/>
        </w:rPr>
        <w:t>tax reform</w:t>
      </w:r>
      <w:r>
        <w:rPr>
          <w:rFonts w:ascii="Times New Roman" w:hAnsi="Times New Roman"/>
          <w:b/>
          <w:i/>
          <w:caps w:val="false"/>
          <w:smallCaps w:val="false"/>
          <w:color w:val="231F20"/>
          <w:spacing w:val="1"/>
          <w:sz w:val="20"/>
        </w:rPr>
        <w:t xml:space="preserve"> </w:t>
      </w:r>
      <w:r>
        <w:rPr>
          <w:rFonts w:ascii="Times New Roman" w:hAnsi="Times New Roman"/>
          <w:b/>
          <w:i/>
          <w:caps w:val="false"/>
          <w:smallCaps w:val="false"/>
          <w:color w:val="231F20"/>
          <w:sz w:val="20"/>
        </w:rPr>
        <w:t>could materially</w:t>
      </w:r>
      <w:r>
        <w:rPr>
          <w:rFonts w:ascii="Times New Roman" w:hAnsi="Times New Roman"/>
          <w:b/>
          <w:i/>
          <w:caps w:val="false"/>
          <w:smallCaps w:val="false"/>
          <w:color w:val="231F20"/>
          <w:spacing w:val="3"/>
          <w:sz w:val="20"/>
        </w:rPr>
        <w:t xml:space="preserve"> </w:t>
      </w:r>
      <w:r>
        <w:rPr>
          <w:rFonts w:ascii="Times New Roman" w:hAnsi="Times New Roman"/>
          <w:b/>
          <w:i/>
          <w:caps w:val="false"/>
          <w:smallCaps w:val="false"/>
          <w:color w:val="231F20"/>
          <w:sz w:val="20"/>
        </w:rPr>
        <w:t>adversely</w:t>
      </w:r>
      <w:r>
        <w:rPr>
          <w:rFonts w:ascii="Times New Roman" w:hAnsi="Times New Roman"/>
          <w:b/>
          <w:i/>
          <w:caps w:val="false"/>
          <w:smallCaps w:val="false"/>
          <w:color w:val="231F20"/>
          <w:spacing w:val="2"/>
          <w:sz w:val="20"/>
        </w:rPr>
        <w:t xml:space="preserve"> </w:t>
      </w:r>
      <w:r>
        <w:rPr>
          <w:rFonts w:ascii="Times New Roman" w:hAnsi="Times New Roman"/>
          <w:b/>
          <w:i/>
          <w:caps w:val="false"/>
          <w:smallCaps w:val="false"/>
          <w:color w:val="231F20"/>
          <w:sz w:val="20"/>
        </w:rPr>
        <w:t>affect</w:t>
      </w:r>
      <w:r>
        <w:rPr>
          <w:rFonts w:ascii="Times New Roman" w:hAnsi="Times New Roman"/>
          <w:b/>
          <w:i/>
          <w:caps w:val="false"/>
          <w:smallCaps w:val="false"/>
          <w:color w:val="231F20"/>
          <w:spacing w:val="2"/>
          <w:sz w:val="20"/>
        </w:rPr>
        <w:t xml:space="preserve"> </w:t>
      </w:r>
      <w:r>
        <w:rPr>
          <w:rFonts w:ascii="Times New Roman" w:hAnsi="Times New Roman"/>
          <w:b/>
          <w:i/>
          <w:caps w:val="false"/>
          <w:smallCaps w:val="false"/>
          <w:color w:val="231F20"/>
          <w:sz w:val="20"/>
        </w:rPr>
        <w:t>our</w:t>
      </w:r>
      <w:r>
        <w:rPr>
          <w:rFonts w:ascii="Times New Roman" w:hAnsi="Times New Roman"/>
          <w:b/>
          <w:i/>
          <w:caps w:val="false"/>
          <w:smallCaps w:val="false"/>
          <w:color w:val="231F20"/>
          <w:spacing w:val="1"/>
          <w:sz w:val="20"/>
        </w:rPr>
        <w:t xml:space="preserve"> </w:t>
      </w:r>
      <w:r>
        <w:rPr>
          <w:rFonts w:ascii="Times New Roman" w:hAnsi="Times New Roman"/>
          <w:b/>
          <w:i/>
          <w:caps w:val="false"/>
          <w:smallCaps w:val="false"/>
          <w:color w:val="231F20"/>
          <w:sz w:val="20"/>
        </w:rPr>
        <w:t>financial</w:t>
      </w:r>
      <w:r>
        <w:rPr>
          <w:rFonts w:ascii="Times New Roman" w:hAnsi="Times New Roman"/>
          <w:b/>
          <w:i/>
          <w:caps w:val="false"/>
          <w:smallCaps w:val="false"/>
          <w:color w:val="231F20"/>
          <w:spacing w:val="1"/>
          <w:sz w:val="20"/>
        </w:rPr>
        <w:t xml:space="preserve"> </w:t>
      </w:r>
      <w:r>
        <w:rPr>
          <w:rFonts w:ascii="Times New Roman" w:hAnsi="Times New Roman"/>
          <w:b/>
          <w:i/>
          <w:caps w:val="false"/>
          <w:smallCaps w:val="false"/>
          <w:color w:val="231F20"/>
          <w:sz w:val="20"/>
        </w:rPr>
        <w:t>condition.</w:t>
      </w:r>
    </w:p>
    <w:p>
      <w:pPr>
        <w:pStyle w:val="TextBody"/>
        <w:spacing w:before="120" w:after="0"/>
        <w:jc w:val="both"/>
        <w:rPr>
          <w:rFonts w:ascii="Times New Roman" w:hAnsi="Times New Roman"/>
          <w:b w:val="false"/>
          <w:i w:val="false"/>
          <w:caps w:val="false"/>
          <w:smallCaps w:val="false"/>
          <w:color w:val="231F20"/>
          <w:sz w:val="20"/>
        </w:rPr>
      </w:pPr>
      <w:r>
        <w:rPr>
          <w:rFonts w:ascii="Times New Roman" w:hAnsi="Times New Roman"/>
          <w:b w:val="false"/>
          <w:i w:val="false"/>
          <w:caps w:val="false"/>
          <w:smallCaps w:val="false"/>
          <w:color w:val="231F20"/>
          <w:sz w:val="20"/>
        </w:rPr>
        <w:t>Legislation</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or other</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changes</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in United</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States</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and international</w:t>
      </w:r>
      <w:r>
        <w:rPr>
          <w:rFonts w:ascii="Times New Roman" w:hAnsi="Times New Roman"/>
          <w:b w:val="false"/>
          <w:i w:val="false"/>
          <w:caps w:val="false"/>
          <w:smallCaps w:val="false"/>
          <w:color w:val="231F20"/>
          <w:spacing w:val="3"/>
          <w:sz w:val="20"/>
        </w:rPr>
        <w:t xml:space="preserve"> </w:t>
      </w:r>
      <w:r>
        <w:rPr>
          <w:rFonts w:ascii="Times New Roman" w:hAnsi="Times New Roman"/>
          <w:b w:val="false"/>
          <w:i w:val="false"/>
          <w:caps w:val="false"/>
          <w:smallCaps w:val="false"/>
          <w:color w:val="231F20"/>
          <w:sz w:val="20"/>
        </w:rPr>
        <w:t>tax</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laws could</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increase</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our</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tax</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liability and adversely</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affect</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after-tax</w:t>
      </w:r>
      <w:r>
        <w:rPr>
          <w:rFonts w:ascii="Times New Roman" w:hAnsi="Times New Roman"/>
          <w:b w:val="false"/>
          <w:i w:val="false"/>
          <w:caps w:val="false"/>
          <w:smallCaps w:val="false"/>
          <w:color w:val="231F20"/>
          <w:spacing w:val="3"/>
          <w:sz w:val="20"/>
        </w:rPr>
        <w:t xml:space="preserve"> </w:t>
      </w:r>
      <w:r>
        <w:rPr>
          <w:rFonts w:ascii="Times New Roman" w:hAnsi="Times New Roman"/>
          <w:b w:val="false"/>
          <w:i w:val="false"/>
          <w:caps w:val="false"/>
          <w:smallCaps w:val="false"/>
          <w:color w:val="231F20"/>
          <w:sz w:val="20"/>
        </w:rPr>
        <w:t>profitability.</w:t>
      </w:r>
      <w:r>
        <w:rPr>
          <w:rFonts w:ascii="Times New Roman" w:hAnsi="Times New Roman"/>
          <w:b w:val="false"/>
          <w:i w:val="false"/>
          <w:caps w:val="false"/>
          <w:smallCaps w:val="false"/>
          <w:color w:val="231F20"/>
          <w:spacing w:val="3"/>
          <w:sz w:val="20"/>
        </w:rPr>
        <w:t xml:space="preserve"> </w:t>
      </w:r>
      <w:r>
        <w:rPr>
          <w:rFonts w:ascii="Times New Roman" w:hAnsi="Times New Roman"/>
          <w:b w:val="false"/>
          <w:i w:val="false"/>
          <w:caps w:val="false"/>
          <w:smallCaps w:val="false"/>
          <w:color w:val="231F20"/>
          <w:sz w:val="20"/>
        </w:rPr>
        <w:t>For example,</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the</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Biden administration</w:t>
      </w:r>
      <w:r>
        <w:rPr>
          <w:rFonts w:ascii="Times New Roman" w:hAnsi="Times New Roman"/>
          <w:b w:val="false"/>
          <w:i w:val="false"/>
          <w:caps w:val="false"/>
          <w:smallCaps w:val="false"/>
          <w:color w:val="231F20"/>
          <w:spacing w:val="3"/>
          <w:sz w:val="20"/>
        </w:rPr>
        <w:t xml:space="preserve"> </w:t>
      </w:r>
      <w:r>
        <w:rPr>
          <w:rFonts w:ascii="Times New Roman" w:hAnsi="Times New Roman"/>
          <w:b w:val="false"/>
          <w:i w:val="false"/>
          <w:caps w:val="false"/>
          <w:smallCaps w:val="false"/>
          <w:color w:val="231F20"/>
          <w:sz w:val="20"/>
        </w:rPr>
        <w:t>has proposed</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to increase</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the United</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States</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corporate</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income</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tax</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rate, increase</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the</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United</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States</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taxation</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of international business</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operations</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and impose</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a global</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minimum</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tax</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on corporate</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income.</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Such proposed</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changes,</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as well</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as regulations</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and legal</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decisions</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interpreting</w:t>
      </w:r>
      <w:r>
        <w:rPr>
          <w:rFonts w:ascii="Times New Roman" w:hAnsi="Times New Roman"/>
          <w:b w:val="false"/>
          <w:i w:val="false"/>
          <w:caps w:val="false"/>
          <w:smallCaps w:val="false"/>
          <w:color w:val="231F20"/>
          <w:spacing w:val="3"/>
          <w:sz w:val="20"/>
        </w:rPr>
        <w:t xml:space="preserve"> </w:t>
      </w:r>
      <w:r>
        <w:rPr>
          <w:rFonts w:ascii="Times New Roman" w:hAnsi="Times New Roman"/>
          <w:b w:val="false"/>
          <w:i w:val="false"/>
          <w:caps w:val="false"/>
          <w:smallCaps w:val="false"/>
          <w:color w:val="231F20"/>
          <w:sz w:val="20"/>
        </w:rPr>
        <w:t>and applying</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these</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changes,</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may</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have significant</w:t>
      </w:r>
      <w:r>
        <w:rPr>
          <w:rFonts w:ascii="Times New Roman" w:hAnsi="Times New Roman"/>
          <w:b w:val="false"/>
          <w:i w:val="false"/>
          <w:caps w:val="false"/>
          <w:smallCaps w:val="false"/>
          <w:color w:val="231F20"/>
          <w:spacing w:val="3"/>
          <w:sz w:val="20"/>
        </w:rPr>
        <w:t xml:space="preserve"> </w:t>
      </w:r>
      <w:r>
        <w:rPr>
          <w:rFonts w:ascii="Times New Roman" w:hAnsi="Times New Roman"/>
          <w:b w:val="false"/>
          <w:i w:val="false"/>
          <w:caps w:val="false"/>
          <w:smallCaps w:val="false"/>
          <w:color w:val="231F20"/>
          <w:sz w:val="20"/>
        </w:rPr>
        <w:t>impacts</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on our effective</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tax</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rate,</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cash</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tax</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expenses</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and net</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deferred</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tax</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assets</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in future</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periods.</w:t>
      </w:r>
    </w:p>
    <w:p>
      <w:pPr>
        <w:pStyle w:val="TextBody"/>
        <w:spacing w:before="120" w:after="0"/>
        <w:jc w:val="both"/>
        <w:rPr>
          <w:rFonts w:ascii="Times New Roman" w:hAnsi="Times New Roman"/>
          <w:b/>
          <w:i/>
          <w:caps w:val="false"/>
          <w:smallCaps w:val="false"/>
          <w:color w:val="231F20"/>
          <w:sz w:val="20"/>
        </w:rPr>
      </w:pPr>
      <w:r>
        <w:rPr>
          <w:rFonts w:ascii="Times New Roman" w:hAnsi="Times New Roman"/>
          <w:b/>
          <w:i/>
          <w:caps w:val="false"/>
          <w:smallCaps w:val="false"/>
          <w:color w:val="231F20"/>
          <w:sz w:val="20"/>
        </w:rPr>
        <w:t>A variety</w:t>
      </w:r>
      <w:r>
        <w:rPr>
          <w:rFonts w:ascii="Times New Roman" w:hAnsi="Times New Roman"/>
          <w:b/>
          <w:i/>
          <w:caps w:val="false"/>
          <w:smallCaps w:val="false"/>
          <w:color w:val="231F20"/>
          <w:spacing w:val="2"/>
          <w:sz w:val="20"/>
        </w:rPr>
        <w:t xml:space="preserve"> </w:t>
      </w:r>
      <w:r>
        <w:rPr>
          <w:rFonts w:ascii="Times New Roman" w:hAnsi="Times New Roman"/>
          <w:b/>
          <w:i/>
          <w:caps w:val="false"/>
          <w:smallCaps w:val="false"/>
          <w:color w:val="231F20"/>
          <w:sz w:val="20"/>
        </w:rPr>
        <w:t>of risks</w:t>
      </w:r>
      <w:r>
        <w:rPr>
          <w:rFonts w:ascii="Times New Roman" w:hAnsi="Times New Roman"/>
          <w:b/>
          <w:i/>
          <w:caps w:val="false"/>
          <w:smallCaps w:val="false"/>
          <w:color w:val="231F20"/>
          <w:spacing w:val="1"/>
          <w:sz w:val="20"/>
        </w:rPr>
        <w:t xml:space="preserve"> </w:t>
      </w:r>
      <w:r>
        <w:rPr>
          <w:rFonts w:ascii="Times New Roman" w:hAnsi="Times New Roman"/>
          <w:b/>
          <w:i/>
          <w:caps w:val="false"/>
          <w:smallCaps w:val="false"/>
          <w:color w:val="231F20"/>
          <w:sz w:val="20"/>
        </w:rPr>
        <w:t>associated</w:t>
      </w:r>
      <w:r>
        <w:rPr>
          <w:rFonts w:ascii="Times New Roman" w:hAnsi="Times New Roman"/>
          <w:b/>
          <w:i/>
          <w:caps w:val="false"/>
          <w:smallCaps w:val="false"/>
          <w:color w:val="231F20"/>
          <w:spacing w:val="2"/>
          <w:sz w:val="20"/>
        </w:rPr>
        <w:t xml:space="preserve"> </w:t>
      </w:r>
      <w:r>
        <w:rPr>
          <w:rFonts w:ascii="Times New Roman" w:hAnsi="Times New Roman"/>
          <w:b/>
          <w:i/>
          <w:caps w:val="false"/>
          <w:smallCaps w:val="false"/>
          <w:color w:val="231F20"/>
          <w:sz w:val="20"/>
        </w:rPr>
        <w:t>with marketing FYARRO or any product</w:t>
      </w:r>
      <w:r>
        <w:rPr>
          <w:rFonts w:ascii="Times New Roman" w:hAnsi="Times New Roman"/>
          <w:b/>
          <w:i/>
          <w:caps w:val="false"/>
          <w:smallCaps w:val="false"/>
          <w:color w:val="231F20"/>
          <w:spacing w:val="1"/>
          <w:sz w:val="20"/>
        </w:rPr>
        <w:t xml:space="preserve"> </w:t>
      </w:r>
      <w:r>
        <w:rPr>
          <w:rFonts w:ascii="Times New Roman" w:hAnsi="Times New Roman"/>
          <w:b/>
          <w:i/>
          <w:caps w:val="false"/>
          <w:smallCaps w:val="false"/>
          <w:color w:val="231F20"/>
          <w:sz w:val="20"/>
        </w:rPr>
        <w:t>candidates</w:t>
      </w:r>
      <w:r>
        <w:rPr>
          <w:rFonts w:ascii="Times New Roman" w:hAnsi="Times New Roman"/>
          <w:b/>
          <w:i/>
          <w:caps w:val="false"/>
          <w:smallCaps w:val="false"/>
          <w:color w:val="231F20"/>
          <w:spacing w:val="1"/>
          <w:sz w:val="20"/>
        </w:rPr>
        <w:t xml:space="preserve"> that we may develop in the future, if approved, </w:t>
      </w:r>
      <w:r>
        <w:rPr>
          <w:rFonts w:ascii="Times New Roman" w:hAnsi="Times New Roman"/>
          <w:b/>
          <w:i/>
          <w:caps w:val="false"/>
          <w:smallCaps w:val="false"/>
          <w:color w:val="231F20"/>
          <w:sz w:val="20"/>
        </w:rPr>
        <w:t>internationally</w:t>
      </w:r>
      <w:r>
        <w:rPr>
          <w:rFonts w:ascii="Times New Roman" w:hAnsi="Times New Roman"/>
          <w:b/>
          <w:i/>
          <w:caps w:val="false"/>
          <w:smallCaps w:val="false"/>
          <w:color w:val="231F20"/>
          <w:spacing w:val="2"/>
          <w:sz w:val="20"/>
        </w:rPr>
        <w:t xml:space="preserve"> </w:t>
      </w:r>
      <w:r>
        <w:rPr>
          <w:rFonts w:ascii="Times New Roman" w:hAnsi="Times New Roman"/>
          <w:b/>
          <w:i/>
          <w:caps w:val="false"/>
          <w:smallCaps w:val="false"/>
          <w:color w:val="231F20"/>
          <w:sz w:val="20"/>
        </w:rPr>
        <w:t>could materially adversely</w:t>
      </w:r>
      <w:r>
        <w:rPr>
          <w:rFonts w:ascii="Times New Roman" w:hAnsi="Times New Roman"/>
          <w:b/>
          <w:i/>
          <w:caps w:val="false"/>
          <w:smallCaps w:val="false"/>
          <w:color w:val="231F20"/>
          <w:spacing w:val="2"/>
          <w:sz w:val="20"/>
        </w:rPr>
        <w:t xml:space="preserve"> </w:t>
      </w:r>
      <w:r>
        <w:rPr>
          <w:rFonts w:ascii="Times New Roman" w:hAnsi="Times New Roman"/>
          <w:b/>
          <w:i/>
          <w:caps w:val="false"/>
          <w:smallCaps w:val="false"/>
          <w:color w:val="231F20"/>
          <w:sz w:val="20"/>
        </w:rPr>
        <w:t>affect</w:t>
      </w:r>
      <w:r>
        <w:rPr>
          <w:rFonts w:ascii="Times New Roman" w:hAnsi="Times New Roman"/>
          <w:b/>
          <w:i/>
          <w:caps w:val="false"/>
          <w:smallCaps w:val="false"/>
          <w:color w:val="231F20"/>
          <w:spacing w:val="2"/>
          <w:sz w:val="20"/>
        </w:rPr>
        <w:t xml:space="preserve"> </w:t>
      </w:r>
      <w:r>
        <w:rPr>
          <w:rFonts w:ascii="Times New Roman" w:hAnsi="Times New Roman"/>
          <w:b/>
          <w:i/>
          <w:caps w:val="false"/>
          <w:smallCaps w:val="false"/>
          <w:color w:val="231F20"/>
          <w:sz w:val="20"/>
        </w:rPr>
        <w:t>our</w:t>
      </w:r>
      <w:r>
        <w:rPr>
          <w:rFonts w:ascii="Times New Roman" w:hAnsi="Times New Roman"/>
          <w:b/>
          <w:i/>
          <w:caps w:val="false"/>
          <w:smallCaps w:val="false"/>
          <w:color w:val="231F20"/>
          <w:spacing w:val="1"/>
          <w:sz w:val="20"/>
        </w:rPr>
        <w:t xml:space="preserve"> </w:t>
      </w:r>
      <w:r>
        <w:rPr>
          <w:rFonts w:ascii="Times New Roman" w:hAnsi="Times New Roman"/>
          <w:b/>
          <w:i/>
          <w:caps w:val="false"/>
          <w:smallCaps w:val="false"/>
          <w:color w:val="231F20"/>
          <w:sz w:val="20"/>
        </w:rPr>
        <w:t>business.</w:t>
      </w:r>
    </w:p>
    <w:p>
      <w:pPr>
        <w:pStyle w:val="TextBody"/>
        <w:spacing w:before="120" w:after="0"/>
        <w:jc w:val="both"/>
        <w:rPr>
          <w:rFonts w:ascii="Times New Roman" w:hAnsi="Times New Roman"/>
          <w:b w:val="false"/>
          <w:i w:val="false"/>
          <w:caps w:val="false"/>
          <w:smallCaps w:val="false"/>
          <w:color w:val="231F20"/>
          <w:sz w:val="20"/>
        </w:rPr>
      </w:pPr>
      <w:r>
        <w:rPr>
          <w:rFonts w:ascii="Times New Roman" w:hAnsi="Times New Roman"/>
          <w:b w:val="false"/>
          <w:i w:val="false"/>
          <w:caps w:val="false"/>
          <w:smallCaps w:val="false"/>
          <w:color w:val="231F20"/>
          <w:sz w:val="20"/>
        </w:rPr>
        <w:t>We may</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seek</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regulatory</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approval</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of FYARRO or any of our</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product</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candidates that we may develop in the future</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outside</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of the</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United</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States</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and, accordingly, we expect</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that</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we</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will</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be subject</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to additional</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risks</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related</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to operating</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in foreign</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countries</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if</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we</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obtain</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the necessary</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approvals,</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including:</w:t>
      </w:r>
    </w:p>
    <w:tbl>
      <w:tblPr>
        <w:tblW w:w="7900" w:type="dxa"/>
        <w:jc w:val="left"/>
        <w:tblInd w:w="0" w:type="dxa"/>
        <w:tblCellMar>
          <w:top w:w="0" w:type="dxa"/>
          <w:left w:w="0" w:type="dxa"/>
          <w:bottom w:w="0" w:type="dxa"/>
          <w:right w:w="0" w:type="dxa"/>
        </w:tblCellMar>
      </w:tblPr>
      <w:tblGrid>
        <w:gridCol w:w="60"/>
        <w:gridCol w:w="110"/>
        <w:gridCol w:w="7730"/>
      </w:tblGrid>
      <w:tr>
        <w:trPr/>
        <w:tc>
          <w:tcPr>
            <w:tcW w:w="60" w:type="dxa"/>
            <w:tcBorders/>
            <w:shd w:fill="auto" w:val="clear"/>
          </w:tcPr>
          <w:p>
            <w:pPr>
              <w:pStyle w:val="TableContents"/>
              <w:spacing w:before="120" w:after="0"/>
              <w:jc w:val="both"/>
              <w:rPr>
                <w:caps w:val="false"/>
                <w:smallCaps w:val="false"/>
              </w:rPr>
            </w:pPr>
            <w:r>
              <w:rPr>
                <w:caps w:val="false"/>
                <w:smallCaps w:val="false"/>
              </w:rPr>
              <w:t> </w:t>
            </w:r>
          </w:p>
        </w:tc>
        <w:tc>
          <w:tcPr>
            <w:tcW w:w="110" w:type="dxa"/>
            <w:tcBorders/>
            <w:shd w:fill="auto" w:val="clear"/>
          </w:tcPr>
          <w:p>
            <w:pPr>
              <w:pStyle w:val="TableContents"/>
              <w:spacing w:before="120" w:after="0"/>
              <w:jc w:val="both"/>
              <w:rPr>
                <w:caps w:val="false"/>
                <w:smallCaps w:val="false"/>
                <w:strike w:val="false"/>
                <w:dstrike w:val="false"/>
                <w:u w:val="none"/>
                <w:effect w:val="none"/>
              </w:rPr>
            </w:pPr>
            <w:r>
              <w:rPr>
                <w:caps w:val="false"/>
                <w:smallCaps w:val="false"/>
                <w:strike w:val="false"/>
                <w:dstrike w:val="false"/>
                <w:u w:val="none"/>
                <w:effect w:val="none"/>
              </w:rPr>
              <w:t>•</w:t>
            </w:r>
          </w:p>
        </w:tc>
        <w:tc>
          <w:tcPr>
            <w:tcW w:w="7730" w:type="dxa"/>
            <w:tcBorders/>
            <w:shd w:fill="auto" w:val="clear"/>
          </w:tcPr>
          <w:p>
            <w:pPr>
              <w:pStyle w:val="TableContents"/>
              <w:spacing w:before="120" w:after="0"/>
              <w:jc w:val="both"/>
              <w:rPr>
                <w:b w:val="false"/>
                <w:i w:val="false"/>
                <w:caps w:val="false"/>
                <w:smallCaps w:val="false"/>
              </w:rPr>
            </w:pPr>
            <w:r>
              <w:rPr>
                <w:b w:val="false"/>
                <w:i w:val="false"/>
                <w:caps w:val="false"/>
                <w:smallCaps w:val="false"/>
                <w:color w:val="231F20"/>
              </w:rPr>
              <w:t>differing</w:t>
            </w:r>
            <w:r>
              <w:rPr>
                <w:b w:val="false"/>
                <w:i w:val="false"/>
                <w:caps w:val="false"/>
                <w:smallCaps w:val="false"/>
                <w:color w:val="231F20"/>
                <w:spacing w:val="2"/>
              </w:rPr>
              <w:t xml:space="preserve"> </w:t>
            </w:r>
            <w:r>
              <w:rPr>
                <w:b w:val="false"/>
                <w:i w:val="false"/>
                <w:caps w:val="false"/>
                <w:smallCaps w:val="false"/>
                <w:color w:val="231F20"/>
              </w:rPr>
              <w:t>regulatory</w:t>
            </w:r>
            <w:r>
              <w:rPr>
                <w:b w:val="false"/>
                <w:i w:val="false"/>
                <w:caps w:val="false"/>
                <w:smallCaps w:val="false"/>
                <w:color w:val="231F20"/>
                <w:spacing w:val="2"/>
              </w:rPr>
              <w:t xml:space="preserve"> </w:t>
            </w:r>
            <w:r>
              <w:rPr>
                <w:b w:val="false"/>
                <w:i w:val="false"/>
                <w:caps w:val="false"/>
                <w:smallCaps w:val="false"/>
                <w:color w:val="231F20"/>
              </w:rPr>
              <w:t>requirements</w:t>
            </w:r>
            <w:r>
              <w:rPr>
                <w:b w:val="false"/>
                <w:i w:val="false"/>
                <w:caps w:val="false"/>
                <w:smallCaps w:val="false"/>
                <w:color w:val="231F20"/>
                <w:spacing w:val="3"/>
              </w:rPr>
              <w:t xml:space="preserve"> </w:t>
            </w:r>
            <w:r>
              <w:rPr>
                <w:b w:val="false"/>
                <w:i w:val="false"/>
                <w:caps w:val="false"/>
                <w:smallCaps w:val="false"/>
                <w:color w:val="231F20"/>
              </w:rPr>
              <w:t>and reimbursement</w:t>
            </w:r>
            <w:r>
              <w:rPr>
                <w:b w:val="false"/>
                <w:i w:val="false"/>
                <w:caps w:val="false"/>
                <w:smallCaps w:val="false"/>
                <w:color w:val="231F20"/>
                <w:spacing w:val="3"/>
              </w:rPr>
              <w:t xml:space="preserve"> </w:t>
            </w:r>
            <w:r>
              <w:rPr>
                <w:b w:val="false"/>
                <w:i w:val="false"/>
                <w:caps w:val="false"/>
                <w:smallCaps w:val="false"/>
                <w:color w:val="231F20"/>
              </w:rPr>
              <w:t>regimes</w:t>
            </w:r>
            <w:r>
              <w:rPr>
                <w:b w:val="false"/>
                <w:i w:val="false"/>
                <w:caps w:val="false"/>
                <w:smallCaps w:val="false"/>
                <w:color w:val="231F20"/>
                <w:spacing w:val="2"/>
              </w:rPr>
              <w:t xml:space="preserve"> </w:t>
            </w:r>
            <w:r>
              <w:rPr>
                <w:b w:val="false"/>
                <w:i w:val="false"/>
                <w:caps w:val="false"/>
                <w:smallCaps w:val="false"/>
                <w:color w:val="231F20"/>
              </w:rPr>
              <w:t>in foreign</w:t>
            </w:r>
            <w:r>
              <w:rPr>
                <w:b w:val="false"/>
                <w:i w:val="false"/>
                <w:caps w:val="false"/>
                <w:smallCaps w:val="false"/>
                <w:color w:val="231F20"/>
                <w:spacing w:val="1"/>
              </w:rPr>
              <w:t xml:space="preserve"> </w:t>
            </w:r>
            <w:r>
              <w:rPr>
                <w:b w:val="false"/>
                <w:i w:val="false"/>
                <w:caps w:val="false"/>
                <w:smallCaps w:val="false"/>
                <w:color w:val="231F20"/>
              </w:rPr>
              <w:t>countries;</w:t>
            </w:r>
          </w:p>
        </w:tc>
      </w:tr>
    </w:tbl>
    <w:tbl>
      <w:tblPr>
        <w:tblW w:w="10205" w:type="dxa"/>
        <w:jc w:val="left"/>
        <w:tblInd w:w="0" w:type="dxa"/>
        <w:tblCellMar>
          <w:top w:w="0" w:type="dxa"/>
          <w:left w:w="0" w:type="dxa"/>
          <w:bottom w:w="0" w:type="dxa"/>
          <w:right w:w="0" w:type="dxa"/>
        </w:tblCellMar>
      </w:tblPr>
      <w:tblGrid>
        <w:gridCol w:w="60"/>
        <w:gridCol w:w="110"/>
        <w:gridCol w:w="9975"/>
        <w:gridCol w:w="60"/>
      </w:tblGrid>
      <w:tr>
        <w:trPr/>
        <w:tc>
          <w:tcPr>
            <w:tcW w:w="60" w:type="dxa"/>
            <w:tcBorders/>
            <w:shd w:fill="auto" w:val="clear"/>
          </w:tcPr>
          <w:p>
            <w:pPr>
              <w:pStyle w:val="TableContents"/>
              <w:spacing w:before="60" w:after="0"/>
              <w:jc w:val="both"/>
              <w:rPr>
                <w:caps w:val="false"/>
                <w:smallCaps w:val="false"/>
              </w:rPr>
            </w:pPr>
            <w:r>
              <w:rPr>
                <w:caps w:val="false"/>
                <w:smallCaps w:val="false"/>
              </w:rPr>
              <w:t> </w:t>
            </w:r>
          </w:p>
        </w:tc>
        <w:tc>
          <w:tcPr>
            <w:tcW w:w="110" w:type="dxa"/>
            <w:tcBorders/>
            <w:shd w:fill="auto" w:val="clear"/>
          </w:tcPr>
          <w:p>
            <w:pPr>
              <w:pStyle w:val="TableContents"/>
              <w:spacing w:before="60" w:after="0"/>
              <w:jc w:val="both"/>
              <w:rPr>
                <w:caps w:val="false"/>
                <w:smallCaps w:val="false"/>
                <w:strike w:val="false"/>
                <w:dstrike w:val="false"/>
                <w:u w:val="none"/>
                <w:effect w:val="none"/>
              </w:rPr>
            </w:pPr>
            <w:r>
              <w:rPr>
                <w:caps w:val="false"/>
                <w:smallCaps w:val="false"/>
                <w:strike w:val="false"/>
                <w:dstrike w:val="false"/>
                <w:u w:val="none"/>
                <w:effect w:val="none"/>
              </w:rPr>
              <w:t>•</w:t>
            </w:r>
          </w:p>
        </w:tc>
        <w:tc>
          <w:tcPr>
            <w:tcW w:w="9975" w:type="dxa"/>
            <w:tcBorders/>
            <w:shd w:fill="auto" w:val="clear"/>
          </w:tcPr>
          <w:p>
            <w:pPr>
              <w:pStyle w:val="TableContents"/>
              <w:spacing w:before="60" w:after="0"/>
              <w:jc w:val="both"/>
              <w:rPr>
                <w:b w:val="false"/>
                <w:i w:val="false"/>
                <w:caps w:val="false"/>
                <w:smallCaps w:val="false"/>
              </w:rPr>
            </w:pPr>
            <w:r>
              <w:rPr>
                <w:b w:val="false"/>
                <w:i w:val="false"/>
                <w:caps w:val="false"/>
                <w:smallCaps w:val="false"/>
                <w:color w:val="231F20"/>
              </w:rPr>
              <w:t>unexpected</w:t>
            </w:r>
            <w:r>
              <w:rPr>
                <w:b w:val="false"/>
                <w:i w:val="false"/>
                <w:caps w:val="false"/>
                <w:smallCaps w:val="false"/>
                <w:color w:val="231F20"/>
                <w:spacing w:val="1"/>
              </w:rPr>
              <w:t xml:space="preserve"> </w:t>
            </w:r>
            <w:r>
              <w:rPr>
                <w:b w:val="false"/>
                <w:i w:val="false"/>
                <w:caps w:val="false"/>
                <w:smallCaps w:val="false"/>
                <w:color w:val="231F20"/>
              </w:rPr>
              <w:t>changes</w:t>
            </w:r>
            <w:r>
              <w:rPr>
                <w:b w:val="false"/>
                <w:i w:val="false"/>
                <w:caps w:val="false"/>
                <w:smallCaps w:val="false"/>
                <w:color w:val="231F20"/>
                <w:spacing w:val="1"/>
              </w:rPr>
              <w:t xml:space="preserve"> </w:t>
            </w:r>
            <w:r>
              <w:rPr>
                <w:b w:val="false"/>
                <w:i w:val="false"/>
                <w:caps w:val="false"/>
                <w:smallCaps w:val="false"/>
                <w:color w:val="231F20"/>
              </w:rPr>
              <w:t>in tariffs,</w:t>
            </w:r>
            <w:r>
              <w:rPr>
                <w:b w:val="false"/>
                <w:i w:val="false"/>
                <w:caps w:val="false"/>
                <w:smallCaps w:val="false"/>
                <w:color w:val="231F20"/>
                <w:spacing w:val="2"/>
              </w:rPr>
              <w:t xml:space="preserve"> </w:t>
            </w:r>
            <w:r>
              <w:rPr>
                <w:b w:val="false"/>
                <w:i w:val="false"/>
                <w:caps w:val="false"/>
                <w:smallCaps w:val="false"/>
                <w:color w:val="231F20"/>
              </w:rPr>
              <w:t>trade</w:t>
            </w:r>
            <w:r>
              <w:rPr>
                <w:b w:val="false"/>
                <w:i w:val="false"/>
                <w:caps w:val="false"/>
                <w:smallCaps w:val="false"/>
                <w:color w:val="231F20"/>
                <w:spacing w:val="1"/>
              </w:rPr>
              <w:t xml:space="preserve"> </w:t>
            </w:r>
            <w:r>
              <w:rPr>
                <w:b w:val="false"/>
                <w:i w:val="false"/>
                <w:caps w:val="false"/>
                <w:smallCaps w:val="false"/>
                <w:color w:val="231F20"/>
              </w:rPr>
              <w:t>barriers,</w:t>
            </w:r>
            <w:r>
              <w:rPr>
                <w:b w:val="false"/>
                <w:i w:val="false"/>
                <w:caps w:val="false"/>
                <w:smallCaps w:val="false"/>
                <w:color w:val="231F20"/>
                <w:spacing w:val="2"/>
              </w:rPr>
              <w:t xml:space="preserve"> </w:t>
            </w:r>
            <w:r>
              <w:rPr>
                <w:b w:val="false"/>
                <w:i w:val="false"/>
                <w:caps w:val="false"/>
                <w:smallCaps w:val="false"/>
                <w:color w:val="231F20"/>
              </w:rPr>
              <w:t>price</w:t>
            </w:r>
            <w:r>
              <w:rPr>
                <w:b w:val="false"/>
                <w:i w:val="false"/>
                <w:caps w:val="false"/>
                <w:smallCaps w:val="false"/>
                <w:color w:val="231F20"/>
                <w:spacing w:val="1"/>
              </w:rPr>
              <w:t xml:space="preserve"> </w:t>
            </w:r>
            <w:r>
              <w:rPr>
                <w:b w:val="false"/>
                <w:i w:val="false"/>
                <w:caps w:val="false"/>
                <w:smallCaps w:val="false"/>
                <w:color w:val="231F20"/>
              </w:rPr>
              <w:t>and exchange</w:t>
            </w:r>
            <w:r>
              <w:rPr>
                <w:b w:val="false"/>
                <w:i w:val="false"/>
                <w:caps w:val="false"/>
                <w:smallCaps w:val="false"/>
                <w:color w:val="231F20"/>
                <w:spacing w:val="1"/>
              </w:rPr>
              <w:t xml:space="preserve"> </w:t>
            </w:r>
            <w:r>
              <w:rPr>
                <w:b w:val="false"/>
                <w:i w:val="false"/>
                <w:caps w:val="false"/>
                <w:smallCaps w:val="false"/>
                <w:color w:val="231F20"/>
              </w:rPr>
              <w:t>controls</w:t>
            </w:r>
            <w:r>
              <w:rPr>
                <w:b w:val="false"/>
                <w:i w:val="false"/>
                <w:caps w:val="false"/>
                <w:smallCaps w:val="false"/>
                <w:color w:val="231F20"/>
                <w:spacing w:val="2"/>
              </w:rPr>
              <w:t xml:space="preserve"> </w:t>
            </w:r>
            <w:r>
              <w:rPr>
                <w:b w:val="false"/>
                <w:i w:val="false"/>
                <w:caps w:val="false"/>
                <w:smallCaps w:val="false"/>
                <w:color w:val="231F20"/>
              </w:rPr>
              <w:t>and other</w:t>
            </w:r>
            <w:r>
              <w:rPr>
                <w:b w:val="false"/>
                <w:i w:val="false"/>
                <w:caps w:val="false"/>
                <w:smallCaps w:val="false"/>
                <w:color w:val="231F20"/>
                <w:spacing w:val="1"/>
              </w:rPr>
              <w:t xml:space="preserve"> </w:t>
            </w:r>
            <w:r>
              <w:rPr>
                <w:b w:val="false"/>
                <w:i w:val="false"/>
                <w:caps w:val="false"/>
                <w:smallCaps w:val="false"/>
                <w:color w:val="231F20"/>
              </w:rPr>
              <w:t>regulatory requirements;</w:t>
            </w:r>
          </w:p>
        </w:tc>
        <w:tc>
          <w:tcPr>
            <w:tcW w:w="60" w:type="dxa"/>
            <w:tcBorders/>
            <w:shd w:fill="auto" w:val="clear"/>
          </w:tcPr>
          <w:p>
            <w:pPr>
              <w:pStyle w:val="TableContents"/>
              <w:spacing w:before="60" w:after="0"/>
              <w:jc w:val="both"/>
              <w:rPr>
                <w:caps w:val="false"/>
                <w:smallCaps w:val="false"/>
              </w:rPr>
            </w:pPr>
            <w:r>
              <w:rPr>
                <w:caps w:val="false"/>
                <w:smallCaps w:val="false"/>
              </w:rPr>
              <w:t> </w:t>
            </w:r>
          </w:p>
        </w:tc>
      </w:tr>
    </w:tbl>
    <w:tbl>
      <w:tblPr>
        <w:tblW w:w="10205" w:type="dxa"/>
        <w:jc w:val="left"/>
        <w:tblInd w:w="0" w:type="dxa"/>
        <w:tblCellMar>
          <w:top w:w="0" w:type="dxa"/>
          <w:left w:w="0" w:type="dxa"/>
          <w:bottom w:w="0" w:type="dxa"/>
          <w:right w:w="0" w:type="dxa"/>
        </w:tblCellMar>
      </w:tblPr>
      <w:tblGrid>
        <w:gridCol w:w="60"/>
        <w:gridCol w:w="110"/>
        <w:gridCol w:w="9975"/>
        <w:gridCol w:w="60"/>
      </w:tblGrid>
      <w:tr>
        <w:trPr/>
        <w:tc>
          <w:tcPr>
            <w:tcW w:w="60" w:type="dxa"/>
            <w:tcBorders/>
            <w:shd w:fill="auto" w:val="clear"/>
          </w:tcPr>
          <w:p>
            <w:pPr>
              <w:pStyle w:val="TableContents"/>
              <w:spacing w:before="60" w:after="0"/>
              <w:jc w:val="both"/>
              <w:rPr>
                <w:caps w:val="false"/>
                <w:smallCaps w:val="false"/>
              </w:rPr>
            </w:pPr>
            <w:r>
              <w:rPr>
                <w:caps w:val="false"/>
                <w:smallCaps w:val="false"/>
              </w:rPr>
              <w:t> </w:t>
            </w:r>
          </w:p>
        </w:tc>
        <w:tc>
          <w:tcPr>
            <w:tcW w:w="110" w:type="dxa"/>
            <w:tcBorders/>
            <w:shd w:fill="auto" w:val="clear"/>
          </w:tcPr>
          <w:p>
            <w:pPr>
              <w:pStyle w:val="TableContents"/>
              <w:spacing w:before="60" w:after="0"/>
              <w:jc w:val="both"/>
              <w:rPr>
                <w:caps w:val="false"/>
                <w:smallCaps w:val="false"/>
                <w:strike w:val="false"/>
                <w:dstrike w:val="false"/>
                <w:u w:val="none"/>
                <w:effect w:val="none"/>
              </w:rPr>
            </w:pPr>
            <w:r>
              <w:rPr>
                <w:caps w:val="false"/>
                <w:smallCaps w:val="false"/>
                <w:strike w:val="false"/>
                <w:dstrike w:val="false"/>
                <w:u w:val="none"/>
                <w:effect w:val="none"/>
              </w:rPr>
              <w:t>•</w:t>
            </w:r>
          </w:p>
        </w:tc>
        <w:tc>
          <w:tcPr>
            <w:tcW w:w="9975" w:type="dxa"/>
            <w:tcBorders/>
            <w:shd w:fill="auto" w:val="clear"/>
          </w:tcPr>
          <w:p>
            <w:pPr>
              <w:pStyle w:val="TableContents"/>
              <w:spacing w:before="60" w:after="0"/>
              <w:jc w:val="both"/>
              <w:rPr>
                <w:b w:val="false"/>
                <w:i w:val="false"/>
                <w:caps w:val="false"/>
                <w:smallCaps w:val="false"/>
              </w:rPr>
            </w:pPr>
            <w:r>
              <w:rPr>
                <w:b w:val="false"/>
                <w:i w:val="false"/>
                <w:caps w:val="false"/>
                <w:smallCaps w:val="false"/>
                <w:color w:val="231F20"/>
              </w:rPr>
              <w:t>economic</w:t>
            </w:r>
            <w:r>
              <w:rPr>
                <w:b w:val="false"/>
                <w:i w:val="false"/>
                <w:caps w:val="false"/>
                <w:smallCaps w:val="false"/>
                <w:color w:val="231F20"/>
                <w:spacing w:val="1"/>
              </w:rPr>
              <w:t xml:space="preserve"> </w:t>
            </w:r>
            <w:r>
              <w:rPr>
                <w:b w:val="false"/>
                <w:i w:val="false"/>
                <w:caps w:val="false"/>
                <w:smallCaps w:val="false"/>
                <w:color w:val="231F20"/>
              </w:rPr>
              <w:t>weakness,</w:t>
            </w:r>
            <w:r>
              <w:rPr>
                <w:b w:val="false"/>
                <w:i w:val="false"/>
                <w:caps w:val="false"/>
                <w:smallCaps w:val="false"/>
                <w:color w:val="231F20"/>
                <w:spacing w:val="1"/>
              </w:rPr>
              <w:t xml:space="preserve"> </w:t>
            </w:r>
            <w:r>
              <w:rPr>
                <w:b w:val="false"/>
                <w:i w:val="false"/>
                <w:caps w:val="false"/>
                <w:smallCaps w:val="false"/>
                <w:color w:val="231F20"/>
              </w:rPr>
              <w:t>including</w:t>
            </w:r>
            <w:r>
              <w:rPr>
                <w:b w:val="false"/>
                <w:i w:val="false"/>
                <w:caps w:val="false"/>
                <w:smallCaps w:val="false"/>
                <w:color w:val="231F20"/>
                <w:spacing w:val="1"/>
              </w:rPr>
              <w:t xml:space="preserve"> </w:t>
            </w:r>
            <w:r>
              <w:rPr>
                <w:b w:val="false"/>
                <w:i w:val="false"/>
                <w:caps w:val="false"/>
                <w:smallCaps w:val="false"/>
                <w:color w:val="231F20"/>
              </w:rPr>
              <w:t>inflation,</w:t>
            </w:r>
            <w:r>
              <w:rPr>
                <w:b w:val="false"/>
                <w:i w:val="false"/>
                <w:caps w:val="false"/>
                <w:smallCaps w:val="false"/>
                <w:color w:val="231F20"/>
                <w:spacing w:val="2"/>
              </w:rPr>
              <w:t xml:space="preserve"> </w:t>
            </w:r>
            <w:r>
              <w:rPr>
                <w:b w:val="false"/>
                <w:i w:val="false"/>
                <w:caps w:val="false"/>
                <w:smallCaps w:val="false"/>
                <w:color w:val="231F20"/>
              </w:rPr>
              <w:t>or political</w:t>
            </w:r>
            <w:r>
              <w:rPr>
                <w:b w:val="false"/>
                <w:i w:val="false"/>
                <w:caps w:val="false"/>
                <w:smallCaps w:val="false"/>
                <w:color w:val="231F20"/>
                <w:spacing w:val="2"/>
              </w:rPr>
              <w:t xml:space="preserve"> </w:t>
            </w:r>
            <w:r>
              <w:rPr>
                <w:b w:val="false"/>
                <w:i w:val="false"/>
                <w:caps w:val="false"/>
                <w:smallCaps w:val="false"/>
                <w:color w:val="231F20"/>
              </w:rPr>
              <w:t>instability</w:t>
            </w:r>
            <w:r>
              <w:rPr>
                <w:b w:val="false"/>
                <w:i w:val="false"/>
                <w:caps w:val="false"/>
                <w:smallCaps w:val="false"/>
                <w:color w:val="231F20"/>
                <w:spacing w:val="3"/>
              </w:rPr>
              <w:t xml:space="preserve"> </w:t>
            </w:r>
            <w:r>
              <w:rPr>
                <w:b w:val="false"/>
                <w:i w:val="false"/>
                <w:caps w:val="false"/>
                <w:smallCaps w:val="false"/>
                <w:color w:val="231F20"/>
              </w:rPr>
              <w:t>in particular</w:t>
            </w:r>
            <w:r>
              <w:rPr>
                <w:b w:val="false"/>
                <w:i w:val="false"/>
                <w:caps w:val="false"/>
                <w:smallCaps w:val="false"/>
                <w:color w:val="231F20"/>
                <w:spacing w:val="3"/>
              </w:rPr>
              <w:t xml:space="preserve"> </w:t>
            </w:r>
            <w:r>
              <w:rPr>
                <w:b w:val="false"/>
                <w:i w:val="false"/>
                <w:caps w:val="false"/>
                <w:smallCaps w:val="false"/>
                <w:color w:val="231F20"/>
              </w:rPr>
              <w:t>foreign</w:t>
            </w:r>
            <w:r>
              <w:rPr>
                <w:b w:val="false"/>
                <w:i w:val="false"/>
                <w:caps w:val="false"/>
                <w:smallCaps w:val="false"/>
                <w:color w:val="231F20"/>
                <w:spacing w:val="1"/>
              </w:rPr>
              <w:t xml:space="preserve"> </w:t>
            </w:r>
            <w:r>
              <w:rPr>
                <w:b w:val="false"/>
                <w:i w:val="false"/>
                <w:caps w:val="false"/>
                <w:smallCaps w:val="false"/>
                <w:color w:val="231F20"/>
              </w:rPr>
              <w:t>economies</w:t>
            </w:r>
            <w:r>
              <w:rPr>
                <w:b w:val="false"/>
                <w:i w:val="false"/>
                <w:caps w:val="false"/>
                <w:smallCaps w:val="false"/>
                <w:color w:val="231F20"/>
                <w:spacing w:val="2"/>
              </w:rPr>
              <w:t xml:space="preserve"> </w:t>
            </w:r>
            <w:r>
              <w:rPr>
                <w:b w:val="false"/>
                <w:i w:val="false"/>
                <w:caps w:val="false"/>
                <w:smallCaps w:val="false"/>
                <w:color w:val="231F20"/>
              </w:rPr>
              <w:t>and markets;</w:t>
            </w:r>
          </w:p>
        </w:tc>
        <w:tc>
          <w:tcPr>
            <w:tcW w:w="60" w:type="dxa"/>
            <w:tcBorders/>
            <w:shd w:fill="auto" w:val="clear"/>
          </w:tcPr>
          <w:p>
            <w:pPr>
              <w:pStyle w:val="TableContents"/>
              <w:spacing w:before="60" w:after="0"/>
              <w:jc w:val="both"/>
              <w:rPr>
                <w:caps w:val="false"/>
                <w:smallCaps w:val="false"/>
              </w:rPr>
            </w:pPr>
            <w:r>
              <w:rPr>
                <w:caps w:val="false"/>
                <w:smallCaps w:val="false"/>
              </w:rPr>
              <w:t> </w:t>
            </w:r>
          </w:p>
        </w:tc>
      </w:tr>
    </w:tbl>
    <w:tbl>
      <w:tblPr>
        <w:tblW w:w="10045" w:type="dxa"/>
        <w:jc w:val="left"/>
        <w:tblInd w:w="0" w:type="dxa"/>
        <w:tblCellMar>
          <w:top w:w="0" w:type="dxa"/>
          <w:left w:w="0" w:type="dxa"/>
          <w:bottom w:w="0" w:type="dxa"/>
          <w:right w:w="0" w:type="dxa"/>
        </w:tblCellMar>
      </w:tblPr>
      <w:tblGrid>
        <w:gridCol w:w="60"/>
        <w:gridCol w:w="110"/>
        <w:gridCol w:w="9815"/>
        <w:gridCol w:w="60"/>
      </w:tblGrid>
      <w:tr>
        <w:trPr/>
        <w:tc>
          <w:tcPr>
            <w:tcW w:w="60" w:type="dxa"/>
            <w:tcBorders/>
            <w:shd w:fill="auto" w:val="clear"/>
          </w:tcPr>
          <w:p>
            <w:pPr>
              <w:pStyle w:val="TableContents"/>
              <w:spacing w:before="60" w:after="0"/>
              <w:jc w:val="both"/>
              <w:rPr>
                <w:caps w:val="false"/>
                <w:smallCaps w:val="false"/>
              </w:rPr>
            </w:pPr>
            <w:r>
              <w:rPr>
                <w:caps w:val="false"/>
                <w:smallCaps w:val="false"/>
              </w:rPr>
              <w:t> </w:t>
            </w:r>
          </w:p>
        </w:tc>
        <w:tc>
          <w:tcPr>
            <w:tcW w:w="110" w:type="dxa"/>
            <w:tcBorders/>
            <w:shd w:fill="auto" w:val="clear"/>
          </w:tcPr>
          <w:p>
            <w:pPr>
              <w:pStyle w:val="TableContents"/>
              <w:spacing w:before="60" w:after="0"/>
              <w:jc w:val="both"/>
              <w:rPr>
                <w:caps w:val="false"/>
                <w:smallCaps w:val="false"/>
                <w:strike w:val="false"/>
                <w:dstrike w:val="false"/>
                <w:u w:val="none"/>
                <w:effect w:val="none"/>
              </w:rPr>
            </w:pPr>
            <w:r>
              <w:rPr>
                <w:caps w:val="false"/>
                <w:smallCaps w:val="false"/>
                <w:strike w:val="false"/>
                <w:dstrike w:val="false"/>
                <w:u w:val="none"/>
                <w:effect w:val="none"/>
              </w:rPr>
              <w:t>•</w:t>
            </w:r>
          </w:p>
        </w:tc>
        <w:tc>
          <w:tcPr>
            <w:tcW w:w="9815" w:type="dxa"/>
            <w:tcBorders/>
            <w:shd w:fill="auto" w:val="clear"/>
          </w:tcPr>
          <w:p>
            <w:pPr>
              <w:pStyle w:val="TableContents"/>
              <w:spacing w:before="60" w:after="0"/>
              <w:jc w:val="both"/>
              <w:rPr>
                <w:b w:val="false"/>
                <w:i w:val="false"/>
                <w:caps w:val="false"/>
                <w:smallCaps w:val="false"/>
              </w:rPr>
            </w:pPr>
            <w:r>
              <w:rPr>
                <w:b w:val="false"/>
                <w:i w:val="false"/>
                <w:caps w:val="false"/>
                <w:smallCaps w:val="false"/>
                <w:color w:val="231F20"/>
              </w:rPr>
              <w:t>compliance</w:t>
            </w:r>
            <w:r>
              <w:rPr>
                <w:b w:val="false"/>
                <w:i w:val="false"/>
                <w:caps w:val="false"/>
                <w:smallCaps w:val="false"/>
                <w:color w:val="231F20"/>
                <w:spacing w:val="2"/>
              </w:rPr>
              <w:t xml:space="preserve"> </w:t>
            </w:r>
            <w:r>
              <w:rPr>
                <w:b w:val="false"/>
                <w:i w:val="false"/>
                <w:caps w:val="false"/>
                <w:smallCaps w:val="false"/>
                <w:color w:val="231F20"/>
              </w:rPr>
              <w:t>with tax,</w:t>
            </w:r>
            <w:r>
              <w:rPr>
                <w:b w:val="false"/>
                <w:i w:val="false"/>
                <w:caps w:val="false"/>
                <w:smallCaps w:val="false"/>
                <w:color w:val="231F20"/>
                <w:spacing w:val="1"/>
              </w:rPr>
              <w:t xml:space="preserve"> </w:t>
            </w:r>
            <w:r>
              <w:rPr>
                <w:b w:val="false"/>
                <w:i w:val="false"/>
                <w:caps w:val="false"/>
                <w:smallCaps w:val="false"/>
                <w:color w:val="231F20"/>
              </w:rPr>
              <w:t>employment,</w:t>
            </w:r>
            <w:r>
              <w:rPr>
                <w:b w:val="false"/>
                <w:i w:val="false"/>
                <w:caps w:val="false"/>
                <w:smallCaps w:val="false"/>
                <w:color w:val="231F20"/>
                <w:spacing w:val="2"/>
              </w:rPr>
              <w:t xml:space="preserve"> </w:t>
            </w:r>
            <w:r>
              <w:rPr>
                <w:b w:val="false"/>
                <w:i w:val="false"/>
                <w:caps w:val="false"/>
                <w:smallCaps w:val="false"/>
                <w:color w:val="231F20"/>
              </w:rPr>
              <w:t>immigration</w:t>
            </w:r>
            <w:r>
              <w:rPr>
                <w:b w:val="false"/>
                <w:i w:val="false"/>
                <w:caps w:val="false"/>
                <w:smallCaps w:val="false"/>
                <w:color w:val="231F20"/>
                <w:spacing w:val="3"/>
              </w:rPr>
              <w:t xml:space="preserve"> </w:t>
            </w:r>
            <w:r>
              <w:rPr>
                <w:b w:val="false"/>
                <w:i w:val="false"/>
                <w:caps w:val="false"/>
                <w:smallCaps w:val="false"/>
                <w:color w:val="231F20"/>
              </w:rPr>
              <w:t>and labor</w:t>
            </w:r>
            <w:r>
              <w:rPr>
                <w:b w:val="false"/>
                <w:i w:val="false"/>
                <w:caps w:val="false"/>
                <w:smallCaps w:val="false"/>
                <w:color w:val="231F20"/>
                <w:spacing w:val="1"/>
              </w:rPr>
              <w:t xml:space="preserve"> </w:t>
            </w:r>
            <w:r>
              <w:rPr>
                <w:b w:val="false"/>
                <w:i w:val="false"/>
                <w:caps w:val="false"/>
                <w:smallCaps w:val="false"/>
                <w:color w:val="231F20"/>
              </w:rPr>
              <w:t>laws for</w:t>
            </w:r>
            <w:r>
              <w:rPr>
                <w:b w:val="false"/>
                <w:i w:val="false"/>
                <w:caps w:val="false"/>
                <w:smallCaps w:val="false"/>
                <w:color w:val="231F20"/>
                <w:spacing w:val="1"/>
              </w:rPr>
              <w:t xml:space="preserve"> </w:t>
            </w:r>
            <w:r>
              <w:rPr>
                <w:b w:val="false"/>
                <w:i w:val="false"/>
                <w:caps w:val="false"/>
                <w:smallCaps w:val="false"/>
                <w:color w:val="231F20"/>
              </w:rPr>
              <w:t>employees</w:t>
            </w:r>
            <w:r>
              <w:rPr>
                <w:b w:val="false"/>
                <w:i w:val="false"/>
                <w:caps w:val="false"/>
                <w:smallCaps w:val="false"/>
                <w:color w:val="231F20"/>
                <w:spacing w:val="2"/>
              </w:rPr>
              <w:t xml:space="preserve"> </w:t>
            </w:r>
            <w:r>
              <w:rPr>
                <w:b w:val="false"/>
                <w:i w:val="false"/>
                <w:caps w:val="false"/>
                <w:smallCaps w:val="false"/>
                <w:color w:val="231F20"/>
              </w:rPr>
              <w:t>living</w:t>
            </w:r>
            <w:r>
              <w:rPr>
                <w:b w:val="false"/>
                <w:i w:val="false"/>
                <w:caps w:val="false"/>
                <w:smallCaps w:val="false"/>
                <w:color w:val="231F20"/>
                <w:spacing w:val="1"/>
              </w:rPr>
              <w:t xml:space="preserve"> </w:t>
            </w:r>
            <w:r>
              <w:rPr>
                <w:b w:val="false"/>
                <w:i w:val="false"/>
                <w:caps w:val="false"/>
                <w:smallCaps w:val="false"/>
                <w:color w:val="231F20"/>
              </w:rPr>
              <w:t>or traveling abroad;</w:t>
            </w:r>
          </w:p>
        </w:tc>
        <w:tc>
          <w:tcPr>
            <w:tcW w:w="60" w:type="dxa"/>
            <w:tcBorders/>
            <w:shd w:fill="auto" w:val="clear"/>
          </w:tcPr>
          <w:p>
            <w:pPr>
              <w:pStyle w:val="TableContents"/>
              <w:spacing w:before="60" w:after="0"/>
              <w:jc w:val="both"/>
              <w:rPr>
                <w:caps w:val="false"/>
                <w:smallCaps w:val="false"/>
              </w:rPr>
            </w:pPr>
            <w:r>
              <w:rPr>
                <w:caps w:val="false"/>
                <w:smallCaps w:val="false"/>
              </w:rPr>
              <w:t> </w:t>
            </w:r>
          </w:p>
        </w:tc>
      </w:tr>
    </w:tbl>
    <w:tbl>
      <w:tblPr>
        <w:tblW w:w="5185" w:type="dxa"/>
        <w:jc w:val="left"/>
        <w:tblInd w:w="0" w:type="dxa"/>
        <w:tblCellMar>
          <w:top w:w="0" w:type="dxa"/>
          <w:left w:w="0" w:type="dxa"/>
          <w:bottom w:w="0" w:type="dxa"/>
          <w:right w:w="0" w:type="dxa"/>
        </w:tblCellMar>
      </w:tblPr>
      <w:tblGrid>
        <w:gridCol w:w="60"/>
        <w:gridCol w:w="110"/>
        <w:gridCol w:w="5015"/>
      </w:tblGrid>
      <w:tr>
        <w:trPr/>
        <w:tc>
          <w:tcPr>
            <w:tcW w:w="60" w:type="dxa"/>
            <w:tcBorders/>
            <w:shd w:fill="auto" w:val="clear"/>
          </w:tcPr>
          <w:p>
            <w:pPr>
              <w:pStyle w:val="TableContents"/>
              <w:spacing w:before="60" w:after="0"/>
              <w:jc w:val="both"/>
              <w:rPr>
                <w:caps w:val="false"/>
                <w:smallCaps w:val="false"/>
              </w:rPr>
            </w:pPr>
            <w:r>
              <w:rPr>
                <w:caps w:val="false"/>
                <w:smallCaps w:val="false"/>
              </w:rPr>
              <w:t> </w:t>
            </w:r>
          </w:p>
        </w:tc>
        <w:tc>
          <w:tcPr>
            <w:tcW w:w="110" w:type="dxa"/>
            <w:tcBorders/>
            <w:shd w:fill="auto" w:val="clear"/>
          </w:tcPr>
          <w:p>
            <w:pPr>
              <w:pStyle w:val="TableContents"/>
              <w:spacing w:before="60" w:after="0"/>
              <w:jc w:val="both"/>
              <w:rPr>
                <w:caps w:val="false"/>
                <w:smallCaps w:val="false"/>
                <w:strike w:val="false"/>
                <w:dstrike w:val="false"/>
                <w:u w:val="none"/>
                <w:effect w:val="none"/>
              </w:rPr>
            </w:pPr>
            <w:r>
              <w:rPr>
                <w:caps w:val="false"/>
                <w:smallCaps w:val="false"/>
                <w:strike w:val="false"/>
                <w:dstrike w:val="false"/>
                <w:u w:val="none"/>
                <w:effect w:val="none"/>
              </w:rPr>
              <w:t>•</w:t>
            </w:r>
          </w:p>
        </w:tc>
        <w:tc>
          <w:tcPr>
            <w:tcW w:w="5015" w:type="dxa"/>
            <w:tcBorders/>
            <w:shd w:fill="auto" w:val="clear"/>
          </w:tcPr>
          <w:p>
            <w:pPr>
              <w:pStyle w:val="TableContents"/>
              <w:spacing w:before="60" w:after="0"/>
              <w:jc w:val="both"/>
              <w:rPr>
                <w:b w:val="false"/>
                <w:i w:val="false"/>
                <w:caps w:val="false"/>
                <w:smallCaps w:val="false"/>
              </w:rPr>
            </w:pPr>
            <w:r>
              <w:rPr>
                <w:b w:val="false"/>
                <w:i w:val="false"/>
                <w:caps w:val="false"/>
                <w:smallCaps w:val="false"/>
                <w:color w:val="231F20"/>
              </w:rPr>
              <w:t>foreign</w:t>
            </w:r>
            <w:r>
              <w:rPr>
                <w:b w:val="false"/>
                <w:i w:val="false"/>
                <w:caps w:val="false"/>
                <w:smallCaps w:val="false"/>
                <w:color w:val="231F20"/>
                <w:spacing w:val="1"/>
              </w:rPr>
              <w:t xml:space="preserve"> </w:t>
            </w:r>
            <w:r>
              <w:rPr>
                <w:b w:val="false"/>
                <w:i w:val="false"/>
                <w:caps w:val="false"/>
                <w:smallCaps w:val="false"/>
                <w:color w:val="231F20"/>
              </w:rPr>
              <w:t>taxes,</w:t>
            </w:r>
            <w:r>
              <w:rPr>
                <w:b w:val="false"/>
                <w:i w:val="false"/>
                <w:caps w:val="false"/>
                <w:smallCaps w:val="false"/>
                <w:color w:val="231F20"/>
                <w:spacing w:val="1"/>
              </w:rPr>
              <w:t xml:space="preserve"> </w:t>
            </w:r>
            <w:r>
              <w:rPr>
                <w:b w:val="false"/>
                <w:i w:val="false"/>
                <w:caps w:val="false"/>
                <w:smallCaps w:val="false"/>
                <w:color w:val="231F20"/>
              </w:rPr>
              <w:t>including</w:t>
            </w:r>
            <w:r>
              <w:rPr>
                <w:b w:val="false"/>
                <w:i w:val="false"/>
                <w:caps w:val="false"/>
                <w:smallCaps w:val="false"/>
                <w:color w:val="231F20"/>
                <w:spacing w:val="1"/>
              </w:rPr>
              <w:t xml:space="preserve"> </w:t>
            </w:r>
            <w:r>
              <w:rPr>
                <w:b w:val="false"/>
                <w:i w:val="false"/>
                <w:caps w:val="false"/>
                <w:smallCaps w:val="false"/>
                <w:color w:val="231F20"/>
              </w:rPr>
              <w:t>withholding</w:t>
            </w:r>
            <w:r>
              <w:rPr>
                <w:b w:val="false"/>
                <w:i w:val="false"/>
                <w:caps w:val="false"/>
                <w:smallCaps w:val="false"/>
                <w:color w:val="231F20"/>
                <w:spacing w:val="1"/>
              </w:rPr>
              <w:t xml:space="preserve"> </w:t>
            </w:r>
            <w:r>
              <w:rPr>
                <w:b w:val="false"/>
                <w:i w:val="false"/>
                <w:caps w:val="false"/>
                <w:smallCaps w:val="false"/>
                <w:color w:val="231F20"/>
              </w:rPr>
              <w:t>of payroll</w:t>
            </w:r>
            <w:r>
              <w:rPr>
                <w:b w:val="false"/>
                <w:i w:val="false"/>
                <w:caps w:val="false"/>
                <w:smallCaps w:val="false"/>
                <w:color w:val="231F20"/>
                <w:spacing w:val="1"/>
              </w:rPr>
              <w:t xml:space="preserve"> </w:t>
            </w:r>
            <w:r>
              <w:rPr>
                <w:b w:val="false"/>
                <w:i w:val="false"/>
                <w:caps w:val="false"/>
                <w:smallCaps w:val="false"/>
                <w:color w:val="231F20"/>
              </w:rPr>
              <w:t>taxes;</w:t>
            </w:r>
          </w:p>
        </w:tc>
      </w:tr>
    </w:tbl>
    <w:tbl>
      <w:tblPr>
        <w:tblW w:w="10205" w:type="dxa"/>
        <w:jc w:val="left"/>
        <w:tblInd w:w="0" w:type="dxa"/>
        <w:tblCellMar>
          <w:top w:w="0" w:type="dxa"/>
          <w:left w:w="0" w:type="dxa"/>
          <w:bottom w:w="0" w:type="dxa"/>
          <w:right w:w="0" w:type="dxa"/>
        </w:tblCellMar>
      </w:tblPr>
      <w:tblGrid>
        <w:gridCol w:w="60"/>
        <w:gridCol w:w="110"/>
        <w:gridCol w:w="9975"/>
        <w:gridCol w:w="60"/>
      </w:tblGrid>
      <w:tr>
        <w:trPr/>
        <w:tc>
          <w:tcPr>
            <w:tcW w:w="60" w:type="dxa"/>
            <w:tcBorders/>
            <w:shd w:fill="auto" w:val="clear"/>
          </w:tcPr>
          <w:p>
            <w:pPr>
              <w:pStyle w:val="TableContents"/>
              <w:spacing w:before="60" w:after="0"/>
              <w:jc w:val="both"/>
              <w:rPr>
                <w:caps w:val="false"/>
                <w:smallCaps w:val="false"/>
              </w:rPr>
            </w:pPr>
            <w:r>
              <w:rPr>
                <w:caps w:val="false"/>
                <w:smallCaps w:val="false"/>
              </w:rPr>
              <w:t> </w:t>
            </w:r>
          </w:p>
        </w:tc>
        <w:tc>
          <w:tcPr>
            <w:tcW w:w="110" w:type="dxa"/>
            <w:tcBorders/>
            <w:shd w:fill="auto" w:val="clear"/>
          </w:tcPr>
          <w:p>
            <w:pPr>
              <w:pStyle w:val="TableContents"/>
              <w:spacing w:before="60" w:after="0"/>
              <w:jc w:val="both"/>
              <w:rPr>
                <w:caps w:val="false"/>
                <w:smallCaps w:val="false"/>
                <w:strike w:val="false"/>
                <w:dstrike w:val="false"/>
                <w:u w:val="none"/>
                <w:effect w:val="none"/>
              </w:rPr>
            </w:pPr>
            <w:r>
              <w:rPr>
                <w:caps w:val="false"/>
                <w:smallCaps w:val="false"/>
                <w:strike w:val="false"/>
                <w:dstrike w:val="false"/>
                <w:u w:val="none"/>
                <w:effect w:val="none"/>
              </w:rPr>
              <w:t>•</w:t>
            </w:r>
          </w:p>
        </w:tc>
        <w:tc>
          <w:tcPr>
            <w:tcW w:w="9975" w:type="dxa"/>
            <w:tcBorders/>
            <w:shd w:fill="auto" w:val="clear"/>
          </w:tcPr>
          <w:p>
            <w:pPr>
              <w:pStyle w:val="TableContents"/>
              <w:spacing w:before="60" w:after="0"/>
              <w:jc w:val="both"/>
              <w:rPr>
                <w:b w:val="false"/>
                <w:i w:val="false"/>
                <w:caps w:val="false"/>
                <w:smallCaps w:val="false"/>
              </w:rPr>
            </w:pPr>
            <w:r>
              <w:rPr>
                <w:b w:val="false"/>
                <w:i w:val="false"/>
                <w:caps w:val="false"/>
                <w:smallCaps w:val="false"/>
                <w:color w:val="231F20"/>
              </w:rPr>
              <w:t>foreign</w:t>
            </w:r>
            <w:r>
              <w:rPr>
                <w:b w:val="false"/>
                <w:i w:val="false"/>
                <w:caps w:val="false"/>
                <w:smallCaps w:val="false"/>
                <w:color w:val="231F20"/>
                <w:spacing w:val="1"/>
              </w:rPr>
              <w:t xml:space="preserve"> </w:t>
            </w:r>
            <w:r>
              <w:rPr>
                <w:b w:val="false"/>
                <w:i w:val="false"/>
                <w:caps w:val="false"/>
                <w:smallCaps w:val="false"/>
                <w:color w:val="231F20"/>
              </w:rPr>
              <w:t>currency</w:t>
            </w:r>
            <w:r>
              <w:rPr>
                <w:b w:val="false"/>
                <w:i w:val="false"/>
                <w:caps w:val="false"/>
                <w:smallCaps w:val="false"/>
                <w:color w:val="231F20"/>
                <w:spacing w:val="1"/>
              </w:rPr>
              <w:t xml:space="preserve"> </w:t>
            </w:r>
            <w:r>
              <w:rPr>
                <w:b w:val="false"/>
                <w:i w:val="false"/>
                <w:caps w:val="false"/>
                <w:smallCaps w:val="false"/>
                <w:color w:val="231F20"/>
              </w:rPr>
              <w:t>fluctuations,</w:t>
            </w:r>
            <w:r>
              <w:rPr>
                <w:b w:val="false"/>
                <w:i w:val="false"/>
                <w:caps w:val="false"/>
                <w:smallCaps w:val="false"/>
                <w:color w:val="231F20"/>
                <w:spacing w:val="3"/>
              </w:rPr>
              <w:t xml:space="preserve"> </w:t>
            </w:r>
            <w:r>
              <w:rPr>
                <w:b w:val="false"/>
                <w:i w:val="false"/>
                <w:caps w:val="false"/>
                <w:smallCaps w:val="false"/>
                <w:color w:val="231F20"/>
              </w:rPr>
              <w:t>which could</w:t>
            </w:r>
            <w:r>
              <w:rPr>
                <w:b w:val="false"/>
                <w:i w:val="false"/>
                <w:caps w:val="false"/>
                <w:smallCaps w:val="false"/>
                <w:color w:val="231F20"/>
                <w:spacing w:val="1"/>
              </w:rPr>
              <w:t xml:space="preserve"> </w:t>
            </w:r>
            <w:r>
              <w:rPr>
                <w:b w:val="false"/>
                <w:i w:val="false"/>
                <w:caps w:val="false"/>
                <w:smallCaps w:val="false"/>
                <w:color w:val="231F20"/>
              </w:rPr>
              <w:t>result</w:t>
            </w:r>
            <w:r>
              <w:rPr>
                <w:b w:val="false"/>
                <w:i w:val="false"/>
                <w:caps w:val="false"/>
                <w:smallCaps w:val="false"/>
                <w:color w:val="231F20"/>
                <w:spacing w:val="2"/>
              </w:rPr>
              <w:t xml:space="preserve"> </w:t>
            </w:r>
            <w:r>
              <w:rPr>
                <w:b w:val="false"/>
                <w:i w:val="false"/>
                <w:caps w:val="false"/>
                <w:smallCaps w:val="false"/>
                <w:color w:val="231F20"/>
              </w:rPr>
              <w:t>in increased</w:t>
            </w:r>
            <w:r>
              <w:rPr>
                <w:b w:val="false"/>
                <w:i w:val="false"/>
                <w:caps w:val="false"/>
                <w:smallCaps w:val="false"/>
                <w:color w:val="231F20"/>
                <w:spacing w:val="2"/>
              </w:rPr>
              <w:t xml:space="preserve"> </w:t>
            </w:r>
            <w:r>
              <w:rPr>
                <w:b w:val="false"/>
                <w:i w:val="false"/>
                <w:caps w:val="false"/>
                <w:smallCaps w:val="false"/>
                <w:color w:val="231F20"/>
              </w:rPr>
              <w:t>operating</w:t>
            </w:r>
            <w:r>
              <w:rPr>
                <w:b w:val="false"/>
                <w:i w:val="false"/>
                <w:caps w:val="false"/>
                <w:smallCaps w:val="false"/>
                <w:color w:val="231F20"/>
                <w:spacing w:val="2"/>
              </w:rPr>
              <w:t xml:space="preserve"> </w:t>
            </w:r>
            <w:r>
              <w:rPr>
                <w:b w:val="false"/>
                <w:i w:val="false"/>
                <w:caps w:val="false"/>
                <w:smallCaps w:val="false"/>
                <w:color w:val="231F20"/>
              </w:rPr>
              <w:t>expenses</w:t>
            </w:r>
            <w:r>
              <w:rPr>
                <w:b w:val="false"/>
                <w:i w:val="false"/>
                <w:caps w:val="false"/>
                <w:smallCaps w:val="false"/>
                <w:color w:val="231F20"/>
                <w:spacing w:val="1"/>
              </w:rPr>
              <w:t xml:space="preserve"> </w:t>
            </w:r>
            <w:r>
              <w:rPr>
                <w:b w:val="false"/>
                <w:i w:val="false"/>
                <w:caps w:val="false"/>
                <w:smallCaps w:val="false"/>
                <w:color w:val="231F20"/>
              </w:rPr>
              <w:t>and reduced</w:t>
            </w:r>
            <w:r>
              <w:rPr>
                <w:b w:val="false"/>
                <w:i w:val="false"/>
                <w:caps w:val="false"/>
                <w:smallCaps w:val="false"/>
                <w:color w:val="231F20"/>
                <w:spacing w:val="1"/>
              </w:rPr>
              <w:t xml:space="preserve"> </w:t>
            </w:r>
            <w:r>
              <w:rPr>
                <w:b w:val="false"/>
                <w:i w:val="false"/>
                <w:caps w:val="false"/>
                <w:smallCaps w:val="false"/>
                <w:color w:val="231F20"/>
              </w:rPr>
              <w:t>revenue, and other</w:t>
            </w:r>
            <w:r>
              <w:rPr>
                <w:b w:val="false"/>
                <w:i w:val="false"/>
                <w:caps w:val="false"/>
                <w:smallCaps w:val="false"/>
                <w:color w:val="231F20"/>
                <w:spacing w:val="1"/>
              </w:rPr>
              <w:t xml:space="preserve"> </w:t>
            </w:r>
            <w:r>
              <w:rPr>
                <w:b w:val="false"/>
                <w:i w:val="false"/>
                <w:caps w:val="false"/>
                <w:smallCaps w:val="false"/>
                <w:color w:val="231F20"/>
              </w:rPr>
              <w:t>obligations</w:t>
            </w:r>
            <w:r>
              <w:rPr>
                <w:b w:val="false"/>
                <w:i w:val="false"/>
                <w:caps w:val="false"/>
                <w:smallCaps w:val="false"/>
                <w:color w:val="231F20"/>
                <w:spacing w:val="2"/>
              </w:rPr>
              <w:t xml:space="preserve"> </w:t>
            </w:r>
            <w:r>
              <w:rPr>
                <w:b w:val="false"/>
                <w:i w:val="false"/>
                <w:caps w:val="false"/>
                <w:smallCaps w:val="false"/>
                <w:color w:val="231F20"/>
              </w:rPr>
              <w:t>incident</w:t>
            </w:r>
            <w:r>
              <w:rPr>
                <w:b w:val="false"/>
                <w:i w:val="false"/>
                <w:caps w:val="false"/>
                <w:smallCaps w:val="false"/>
                <w:color w:val="231F20"/>
                <w:spacing w:val="2"/>
              </w:rPr>
              <w:t xml:space="preserve"> </w:t>
            </w:r>
            <w:r>
              <w:rPr>
                <w:b w:val="false"/>
                <w:i w:val="false"/>
                <w:caps w:val="false"/>
                <w:smallCaps w:val="false"/>
                <w:color w:val="231F20"/>
              </w:rPr>
              <w:t>to doing business</w:t>
            </w:r>
            <w:r>
              <w:rPr>
                <w:b w:val="false"/>
                <w:i w:val="false"/>
                <w:caps w:val="false"/>
                <w:smallCaps w:val="false"/>
                <w:color w:val="231F20"/>
                <w:spacing w:val="1"/>
              </w:rPr>
              <w:t xml:space="preserve"> </w:t>
            </w:r>
            <w:r>
              <w:rPr>
                <w:b w:val="false"/>
                <w:i w:val="false"/>
                <w:caps w:val="false"/>
                <w:smallCaps w:val="false"/>
                <w:color w:val="231F20"/>
              </w:rPr>
              <w:t>in another</w:t>
            </w:r>
            <w:r>
              <w:rPr>
                <w:b w:val="false"/>
                <w:i w:val="false"/>
                <w:caps w:val="false"/>
                <w:smallCaps w:val="false"/>
                <w:color w:val="231F20"/>
                <w:spacing w:val="1"/>
              </w:rPr>
              <w:t xml:space="preserve"> </w:t>
            </w:r>
            <w:r>
              <w:rPr>
                <w:b w:val="false"/>
                <w:i w:val="false"/>
                <w:caps w:val="false"/>
                <w:smallCaps w:val="false"/>
                <w:color w:val="231F20"/>
              </w:rPr>
              <w:t>country;</w:t>
            </w:r>
          </w:p>
        </w:tc>
        <w:tc>
          <w:tcPr>
            <w:tcW w:w="60" w:type="dxa"/>
            <w:tcBorders/>
            <w:shd w:fill="auto" w:val="clear"/>
          </w:tcPr>
          <w:p>
            <w:pPr>
              <w:pStyle w:val="TableContents"/>
              <w:spacing w:before="60" w:after="0"/>
              <w:jc w:val="both"/>
              <w:rPr>
                <w:caps w:val="false"/>
                <w:smallCaps w:val="false"/>
              </w:rPr>
            </w:pPr>
            <w:r>
              <w:rPr>
                <w:caps w:val="false"/>
                <w:smallCaps w:val="false"/>
              </w:rPr>
              <w:t> </w:t>
            </w:r>
          </w:p>
        </w:tc>
      </w:tr>
    </w:tbl>
    <w:tbl>
      <w:tblPr>
        <w:tblW w:w="5170" w:type="dxa"/>
        <w:jc w:val="left"/>
        <w:tblInd w:w="0" w:type="dxa"/>
        <w:tblCellMar>
          <w:top w:w="0" w:type="dxa"/>
          <w:left w:w="0" w:type="dxa"/>
          <w:bottom w:w="0" w:type="dxa"/>
          <w:right w:w="0" w:type="dxa"/>
        </w:tblCellMar>
      </w:tblPr>
      <w:tblGrid>
        <w:gridCol w:w="60"/>
        <w:gridCol w:w="110"/>
        <w:gridCol w:w="5000"/>
      </w:tblGrid>
      <w:tr>
        <w:trPr/>
        <w:tc>
          <w:tcPr>
            <w:tcW w:w="60" w:type="dxa"/>
            <w:tcBorders/>
            <w:shd w:fill="auto" w:val="clear"/>
          </w:tcPr>
          <w:p>
            <w:pPr>
              <w:pStyle w:val="TableContents"/>
              <w:spacing w:before="60" w:after="0"/>
              <w:jc w:val="both"/>
              <w:rPr>
                <w:caps w:val="false"/>
                <w:smallCaps w:val="false"/>
              </w:rPr>
            </w:pPr>
            <w:r>
              <w:rPr>
                <w:caps w:val="false"/>
                <w:smallCaps w:val="false"/>
              </w:rPr>
              <w:t> </w:t>
            </w:r>
          </w:p>
        </w:tc>
        <w:tc>
          <w:tcPr>
            <w:tcW w:w="110" w:type="dxa"/>
            <w:tcBorders/>
            <w:shd w:fill="auto" w:val="clear"/>
          </w:tcPr>
          <w:p>
            <w:pPr>
              <w:pStyle w:val="TableContents"/>
              <w:spacing w:before="60" w:after="0"/>
              <w:jc w:val="both"/>
              <w:rPr>
                <w:caps w:val="false"/>
                <w:smallCaps w:val="false"/>
                <w:strike w:val="false"/>
                <w:dstrike w:val="false"/>
                <w:u w:val="none"/>
                <w:effect w:val="none"/>
              </w:rPr>
            </w:pPr>
            <w:r>
              <w:rPr>
                <w:caps w:val="false"/>
                <w:smallCaps w:val="false"/>
                <w:strike w:val="false"/>
                <w:dstrike w:val="false"/>
                <w:u w:val="none"/>
                <w:effect w:val="none"/>
              </w:rPr>
              <w:t>•</w:t>
            </w:r>
          </w:p>
        </w:tc>
        <w:tc>
          <w:tcPr>
            <w:tcW w:w="5000" w:type="dxa"/>
            <w:tcBorders/>
            <w:shd w:fill="auto" w:val="clear"/>
          </w:tcPr>
          <w:p>
            <w:pPr>
              <w:pStyle w:val="TableContents"/>
              <w:spacing w:before="60" w:after="0"/>
              <w:jc w:val="both"/>
              <w:rPr>
                <w:b w:val="false"/>
                <w:i w:val="false"/>
                <w:caps w:val="false"/>
                <w:smallCaps w:val="false"/>
              </w:rPr>
            </w:pPr>
            <w:r>
              <w:rPr>
                <w:b w:val="false"/>
                <w:i w:val="false"/>
                <w:caps w:val="false"/>
                <w:smallCaps w:val="false"/>
                <w:color w:val="231F20"/>
              </w:rPr>
              <w:t>difficulties</w:t>
            </w:r>
            <w:r>
              <w:rPr>
                <w:b w:val="false"/>
                <w:i w:val="false"/>
                <w:caps w:val="false"/>
                <w:smallCaps w:val="false"/>
                <w:color w:val="231F20"/>
                <w:spacing w:val="3"/>
              </w:rPr>
              <w:t xml:space="preserve"> </w:t>
            </w:r>
            <w:r>
              <w:rPr>
                <w:b w:val="false"/>
                <w:i w:val="false"/>
                <w:caps w:val="false"/>
                <w:smallCaps w:val="false"/>
                <w:color w:val="231F20"/>
              </w:rPr>
              <w:t>staffing</w:t>
            </w:r>
            <w:r>
              <w:rPr>
                <w:b w:val="false"/>
                <w:i w:val="false"/>
                <w:caps w:val="false"/>
                <w:smallCaps w:val="false"/>
                <w:color w:val="231F20"/>
                <w:spacing w:val="2"/>
              </w:rPr>
              <w:t xml:space="preserve"> </w:t>
            </w:r>
            <w:r>
              <w:rPr>
                <w:b w:val="false"/>
                <w:i w:val="false"/>
                <w:caps w:val="false"/>
                <w:smallCaps w:val="false"/>
                <w:color w:val="231F20"/>
              </w:rPr>
              <w:t>and managing</w:t>
            </w:r>
            <w:r>
              <w:rPr>
                <w:b w:val="false"/>
                <w:i w:val="false"/>
                <w:caps w:val="false"/>
                <w:smallCaps w:val="false"/>
                <w:color w:val="231F20"/>
                <w:spacing w:val="1"/>
              </w:rPr>
              <w:t xml:space="preserve"> </w:t>
            </w:r>
            <w:r>
              <w:rPr>
                <w:b w:val="false"/>
                <w:i w:val="false"/>
                <w:caps w:val="false"/>
                <w:smallCaps w:val="false"/>
                <w:color w:val="231F20"/>
              </w:rPr>
              <w:t>foreign</w:t>
            </w:r>
            <w:r>
              <w:rPr>
                <w:b w:val="false"/>
                <w:i w:val="false"/>
                <w:caps w:val="false"/>
                <w:smallCaps w:val="false"/>
                <w:color w:val="231F20"/>
                <w:spacing w:val="1"/>
              </w:rPr>
              <w:t xml:space="preserve"> </w:t>
            </w:r>
            <w:r>
              <w:rPr>
                <w:b w:val="false"/>
                <w:i w:val="false"/>
                <w:caps w:val="false"/>
                <w:smallCaps w:val="false"/>
                <w:color w:val="231F20"/>
              </w:rPr>
              <w:t>operations;</w:t>
            </w:r>
          </w:p>
        </w:tc>
      </w:tr>
    </w:tbl>
    <w:tbl>
      <w:tblPr>
        <w:tblW w:w="9370" w:type="dxa"/>
        <w:jc w:val="left"/>
        <w:tblInd w:w="0" w:type="dxa"/>
        <w:tblCellMar>
          <w:top w:w="0" w:type="dxa"/>
          <w:left w:w="0" w:type="dxa"/>
          <w:bottom w:w="0" w:type="dxa"/>
          <w:right w:w="0" w:type="dxa"/>
        </w:tblCellMar>
      </w:tblPr>
      <w:tblGrid>
        <w:gridCol w:w="60"/>
        <w:gridCol w:w="110"/>
        <w:gridCol w:w="9140"/>
        <w:gridCol w:w="60"/>
      </w:tblGrid>
      <w:tr>
        <w:trPr/>
        <w:tc>
          <w:tcPr>
            <w:tcW w:w="60" w:type="dxa"/>
            <w:tcBorders/>
            <w:shd w:fill="auto" w:val="clear"/>
          </w:tcPr>
          <w:p>
            <w:pPr>
              <w:pStyle w:val="TableContents"/>
              <w:spacing w:before="60" w:after="0"/>
              <w:jc w:val="both"/>
              <w:rPr>
                <w:caps w:val="false"/>
                <w:smallCaps w:val="false"/>
              </w:rPr>
            </w:pPr>
            <w:r>
              <w:rPr>
                <w:caps w:val="false"/>
                <w:smallCaps w:val="false"/>
              </w:rPr>
              <w:t> </w:t>
            </w:r>
          </w:p>
        </w:tc>
        <w:tc>
          <w:tcPr>
            <w:tcW w:w="110" w:type="dxa"/>
            <w:tcBorders/>
            <w:shd w:fill="auto" w:val="clear"/>
          </w:tcPr>
          <w:p>
            <w:pPr>
              <w:pStyle w:val="TableContents"/>
              <w:spacing w:before="60" w:after="0"/>
              <w:jc w:val="both"/>
              <w:rPr>
                <w:caps w:val="false"/>
                <w:smallCaps w:val="false"/>
                <w:strike w:val="false"/>
                <w:dstrike w:val="false"/>
                <w:u w:val="none"/>
                <w:effect w:val="none"/>
              </w:rPr>
            </w:pPr>
            <w:r>
              <w:rPr>
                <w:caps w:val="false"/>
                <w:smallCaps w:val="false"/>
                <w:strike w:val="false"/>
                <w:dstrike w:val="false"/>
                <w:u w:val="none"/>
                <w:effect w:val="none"/>
              </w:rPr>
              <w:t>•</w:t>
            </w:r>
          </w:p>
        </w:tc>
        <w:tc>
          <w:tcPr>
            <w:tcW w:w="9140" w:type="dxa"/>
            <w:tcBorders/>
            <w:shd w:fill="auto" w:val="clear"/>
          </w:tcPr>
          <w:p>
            <w:pPr>
              <w:pStyle w:val="TableContents"/>
              <w:spacing w:before="60" w:after="0"/>
              <w:jc w:val="both"/>
              <w:rPr>
                <w:b w:val="false"/>
                <w:i w:val="false"/>
                <w:caps w:val="false"/>
                <w:smallCaps w:val="false"/>
              </w:rPr>
            </w:pPr>
            <w:r>
              <w:rPr>
                <w:b w:val="false"/>
                <w:i w:val="false"/>
                <w:caps w:val="false"/>
                <w:smallCaps w:val="false"/>
                <w:color w:val="231F20"/>
              </w:rPr>
              <w:t>workforce</w:t>
            </w:r>
            <w:r>
              <w:rPr>
                <w:b w:val="false"/>
                <w:i w:val="false"/>
                <w:caps w:val="false"/>
                <w:smallCaps w:val="false"/>
                <w:color w:val="231F20"/>
                <w:spacing w:val="1"/>
              </w:rPr>
              <w:t xml:space="preserve"> </w:t>
            </w:r>
            <w:r>
              <w:rPr>
                <w:b w:val="false"/>
                <w:i w:val="false"/>
                <w:caps w:val="false"/>
                <w:smallCaps w:val="false"/>
                <w:color w:val="231F20"/>
              </w:rPr>
              <w:t>uncertainty</w:t>
            </w:r>
            <w:r>
              <w:rPr>
                <w:b w:val="false"/>
                <w:i w:val="false"/>
                <w:caps w:val="false"/>
                <w:smallCaps w:val="false"/>
                <w:color w:val="231F20"/>
                <w:spacing w:val="2"/>
              </w:rPr>
              <w:t xml:space="preserve"> </w:t>
            </w:r>
            <w:r>
              <w:rPr>
                <w:b w:val="false"/>
                <w:i w:val="false"/>
                <w:caps w:val="false"/>
                <w:smallCaps w:val="false"/>
                <w:color w:val="231F20"/>
              </w:rPr>
              <w:t>in countries</w:t>
            </w:r>
            <w:r>
              <w:rPr>
                <w:b w:val="false"/>
                <w:i w:val="false"/>
                <w:caps w:val="false"/>
                <w:smallCaps w:val="false"/>
                <w:color w:val="231F20"/>
                <w:spacing w:val="2"/>
              </w:rPr>
              <w:t xml:space="preserve"> </w:t>
            </w:r>
            <w:r>
              <w:rPr>
                <w:b w:val="false"/>
                <w:i w:val="false"/>
                <w:caps w:val="false"/>
                <w:smallCaps w:val="false"/>
                <w:color w:val="231F20"/>
              </w:rPr>
              <w:t>where labor</w:t>
            </w:r>
            <w:r>
              <w:rPr>
                <w:b w:val="false"/>
                <w:i w:val="false"/>
                <w:caps w:val="false"/>
                <w:smallCaps w:val="false"/>
                <w:color w:val="231F20"/>
                <w:spacing w:val="1"/>
              </w:rPr>
              <w:t xml:space="preserve"> </w:t>
            </w:r>
            <w:r>
              <w:rPr>
                <w:b w:val="false"/>
                <w:i w:val="false"/>
                <w:caps w:val="false"/>
                <w:smallCaps w:val="false"/>
                <w:color w:val="231F20"/>
              </w:rPr>
              <w:t>unrest</w:t>
            </w:r>
            <w:r>
              <w:rPr>
                <w:b w:val="false"/>
                <w:i w:val="false"/>
                <w:caps w:val="false"/>
                <w:smallCaps w:val="false"/>
                <w:color w:val="231F20"/>
                <w:spacing w:val="1"/>
              </w:rPr>
              <w:t xml:space="preserve"> </w:t>
            </w:r>
            <w:r>
              <w:rPr>
                <w:b w:val="false"/>
                <w:i w:val="false"/>
                <w:caps w:val="false"/>
                <w:smallCaps w:val="false"/>
                <w:color w:val="231F20"/>
              </w:rPr>
              <w:t>is</w:t>
            </w:r>
            <w:r>
              <w:rPr>
                <w:b w:val="false"/>
                <w:i w:val="false"/>
                <w:caps w:val="false"/>
                <w:smallCaps w:val="false"/>
                <w:color w:val="231F20"/>
                <w:spacing w:val="1"/>
              </w:rPr>
              <w:t xml:space="preserve"> </w:t>
            </w:r>
            <w:r>
              <w:rPr>
                <w:b w:val="false"/>
                <w:i w:val="false"/>
                <w:caps w:val="false"/>
                <w:smallCaps w:val="false"/>
                <w:color w:val="231F20"/>
              </w:rPr>
              <w:t>more</w:t>
            </w:r>
            <w:r>
              <w:rPr>
                <w:b w:val="false"/>
                <w:i w:val="false"/>
                <w:caps w:val="false"/>
                <w:smallCaps w:val="false"/>
                <w:color w:val="231F20"/>
                <w:spacing w:val="1"/>
              </w:rPr>
              <w:t xml:space="preserve"> </w:t>
            </w:r>
            <w:r>
              <w:rPr>
                <w:b w:val="false"/>
                <w:i w:val="false"/>
                <w:caps w:val="false"/>
                <w:smallCaps w:val="false"/>
                <w:color w:val="231F20"/>
              </w:rPr>
              <w:t>common</w:t>
            </w:r>
            <w:r>
              <w:rPr>
                <w:b w:val="false"/>
                <w:i w:val="false"/>
                <w:caps w:val="false"/>
                <w:smallCaps w:val="false"/>
                <w:color w:val="231F20"/>
                <w:spacing w:val="1"/>
              </w:rPr>
              <w:t xml:space="preserve"> </w:t>
            </w:r>
            <w:r>
              <w:rPr>
                <w:b w:val="false"/>
                <w:i w:val="false"/>
                <w:caps w:val="false"/>
                <w:smallCaps w:val="false"/>
                <w:color w:val="231F20"/>
              </w:rPr>
              <w:t>than</w:t>
            </w:r>
            <w:r>
              <w:rPr>
                <w:b w:val="false"/>
                <w:i w:val="false"/>
                <w:caps w:val="false"/>
                <w:smallCaps w:val="false"/>
                <w:color w:val="231F20"/>
                <w:spacing w:val="1"/>
              </w:rPr>
              <w:t xml:space="preserve"> </w:t>
            </w:r>
            <w:r>
              <w:rPr>
                <w:b w:val="false"/>
                <w:i w:val="false"/>
                <w:caps w:val="false"/>
                <w:smallCaps w:val="false"/>
                <w:color w:val="231F20"/>
              </w:rPr>
              <w:t>in the</w:t>
            </w:r>
            <w:r>
              <w:rPr>
                <w:b w:val="false"/>
                <w:i w:val="false"/>
                <w:caps w:val="false"/>
                <w:smallCaps w:val="false"/>
                <w:color w:val="231F20"/>
                <w:spacing w:val="1"/>
              </w:rPr>
              <w:t xml:space="preserve"> </w:t>
            </w:r>
            <w:r>
              <w:rPr>
                <w:b w:val="false"/>
                <w:i w:val="false"/>
                <w:caps w:val="false"/>
                <w:smallCaps w:val="false"/>
                <w:color w:val="231F20"/>
              </w:rPr>
              <w:t>United</w:t>
            </w:r>
            <w:r>
              <w:rPr>
                <w:b w:val="false"/>
                <w:i w:val="false"/>
                <w:caps w:val="false"/>
                <w:smallCaps w:val="false"/>
                <w:color w:val="231F20"/>
                <w:spacing w:val="1"/>
              </w:rPr>
              <w:t xml:space="preserve"> </w:t>
            </w:r>
            <w:r>
              <w:rPr>
                <w:b w:val="false"/>
                <w:i w:val="false"/>
                <w:caps w:val="false"/>
                <w:smallCaps w:val="false"/>
                <w:color w:val="231F20"/>
              </w:rPr>
              <w:t>States;</w:t>
            </w:r>
          </w:p>
        </w:tc>
        <w:tc>
          <w:tcPr>
            <w:tcW w:w="60" w:type="dxa"/>
            <w:tcBorders/>
            <w:shd w:fill="auto" w:val="clear"/>
          </w:tcPr>
          <w:p>
            <w:pPr>
              <w:pStyle w:val="TableContents"/>
              <w:spacing w:before="60" w:after="0"/>
              <w:jc w:val="both"/>
              <w:rPr>
                <w:caps w:val="false"/>
                <w:smallCaps w:val="false"/>
              </w:rPr>
            </w:pPr>
            <w:r>
              <w:rPr>
                <w:caps w:val="false"/>
                <w:smallCaps w:val="false"/>
              </w:rPr>
              <w:t> </w:t>
            </w:r>
          </w:p>
        </w:tc>
      </w:tr>
    </w:tbl>
    <w:tbl>
      <w:tblPr>
        <w:tblW w:w="6685" w:type="dxa"/>
        <w:jc w:val="left"/>
        <w:tblInd w:w="0" w:type="dxa"/>
        <w:tblCellMar>
          <w:top w:w="0" w:type="dxa"/>
          <w:left w:w="0" w:type="dxa"/>
          <w:bottom w:w="0" w:type="dxa"/>
          <w:right w:w="0" w:type="dxa"/>
        </w:tblCellMar>
      </w:tblPr>
      <w:tblGrid>
        <w:gridCol w:w="60"/>
        <w:gridCol w:w="110"/>
        <w:gridCol w:w="6515"/>
      </w:tblGrid>
      <w:tr>
        <w:trPr/>
        <w:tc>
          <w:tcPr>
            <w:tcW w:w="60" w:type="dxa"/>
            <w:tcBorders/>
            <w:shd w:fill="auto" w:val="clear"/>
          </w:tcPr>
          <w:p>
            <w:pPr>
              <w:pStyle w:val="TableContents"/>
              <w:spacing w:before="60" w:after="0"/>
              <w:jc w:val="both"/>
              <w:rPr>
                <w:caps w:val="false"/>
                <w:smallCaps w:val="false"/>
              </w:rPr>
            </w:pPr>
            <w:r>
              <w:rPr>
                <w:caps w:val="false"/>
                <w:smallCaps w:val="false"/>
              </w:rPr>
              <w:t> </w:t>
            </w:r>
          </w:p>
        </w:tc>
        <w:tc>
          <w:tcPr>
            <w:tcW w:w="110" w:type="dxa"/>
            <w:tcBorders/>
            <w:shd w:fill="auto" w:val="clear"/>
          </w:tcPr>
          <w:p>
            <w:pPr>
              <w:pStyle w:val="TableContents"/>
              <w:spacing w:before="60" w:after="0"/>
              <w:jc w:val="both"/>
              <w:rPr>
                <w:caps w:val="false"/>
                <w:smallCaps w:val="false"/>
                <w:strike w:val="false"/>
                <w:dstrike w:val="false"/>
                <w:u w:val="none"/>
                <w:effect w:val="none"/>
              </w:rPr>
            </w:pPr>
            <w:r>
              <w:rPr>
                <w:caps w:val="false"/>
                <w:smallCaps w:val="false"/>
                <w:strike w:val="false"/>
                <w:dstrike w:val="false"/>
                <w:u w:val="none"/>
                <w:effect w:val="none"/>
              </w:rPr>
              <w:t>•</w:t>
            </w:r>
          </w:p>
        </w:tc>
        <w:tc>
          <w:tcPr>
            <w:tcW w:w="6515" w:type="dxa"/>
            <w:tcBorders/>
            <w:shd w:fill="auto" w:val="clear"/>
          </w:tcPr>
          <w:p>
            <w:pPr>
              <w:pStyle w:val="TableContents"/>
              <w:spacing w:before="60" w:after="0"/>
              <w:jc w:val="both"/>
              <w:rPr>
                <w:b w:val="false"/>
                <w:i w:val="false"/>
                <w:caps w:val="false"/>
                <w:smallCaps w:val="false"/>
              </w:rPr>
            </w:pPr>
            <w:r>
              <w:rPr>
                <w:b w:val="false"/>
                <w:i w:val="false"/>
                <w:caps w:val="false"/>
                <w:smallCaps w:val="false"/>
                <w:color w:val="231F20"/>
              </w:rPr>
              <w:t>potential</w:t>
            </w:r>
            <w:r>
              <w:rPr>
                <w:b w:val="false"/>
                <w:i w:val="false"/>
                <w:caps w:val="false"/>
                <w:smallCaps w:val="false"/>
                <w:color w:val="231F20"/>
                <w:spacing w:val="2"/>
              </w:rPr>
              <w:t xml:space="preserve"> </w:t>
            </w:r>
            <w:r>
              <w:rPr>
                <w:b w:val="false"/>
                <w:i w:val="false"/>
                <w:caps w:val="false"/>
                <w:smallCaps w:val="false"/>
                <w:color w:val="231F20"/>
              </w:rPr>
              <w:t>liability</w:t>
            </w:r>
            <w:r>
              <w:rPr>
                <w:b w:val="false"/>
                <w:i w:val="false"/>
                <w:caps w:val="false"/>
                <w:smallCaps w:val="false"/>
                <w:color w:val="231F20"/>
                <w:spacing w:val="3"/>
              </w:rPr>
              <w:t xml:space="preserve"> </w:t>
            </w:r>
            <w:r>
              <w:rPr>
                <w:b w:val="false"/>
                <w:i w:val="false"/>
                <w:caps w:val="false"/>
                <w:smallCaps w:val="false"/>
                <w:color w:val="231F20"/>
              </w:rPr>
              <w:t>under</w:t>
            </w:r>
            <w:r>
              <w:rPr>
                <w:b w:val="false"/>
                <w:i w:val="false"/>
                <w:caps w:val="false"/>
                <w:smallCaps w:val="false"/>
                <w:color w:val="231F20"/>
                <w:spacing w:val="1"/>
              </w:rPr>
              <w:t xml:space="preserve"> </w:t>
            </w:r>
            <w:r>
              <w:rPr>
                <w:b w:val="false"/>
                <w:i w:val="false"/>
                <w:caps w:val="false"/>
                <w:smallCaps w:val="false"/>
                <w:color w:val="231F20"/>
              </w:rPr>
              <w:t>the</w:t>
            </w:r>
            <w:r>
              <w:rPr>
                <w:b w:val="false"/>
                <w:i w:val="false"/>
                <w:caps w:val="false"/>
                <w:smallCaps w:val="false"/>
                <w:color w:val="231F20"/>
                <w:spacing w:val="1"/>
              </w:rPr>
              <w:t xml:space="preserve"> </w:t>
            </w:r>
            <w:r>
              <w:rPr>
                <w:b w:val="false"/>
                <w:i w:val="false"/>
                <w:caps w:val="false"/>
                <w:smallCaps w:val="false"/>
                <w:color w:val="231F20"/>
              </w:rPr>
              <w:t>FCPA</w:t>
            </w:r>
            <w:r>
              <w:rPr>
                <w:b w:val="false"/>
                <w:i w:val="false"/>
                <w:caps w:val="false"/>
                <w:smallCaps w:val="false"/>
                <w:color w:val="231F20"/>
                <w:spacing w:val="-1"/>
              </w:rPr>
              <w:t xml:space="preserve"> </w:t>
            </w:r>
            <w:r>
              <w:rPr>
                <w:b w:val="false"/>
                <w:i w:val="false"/>
                <w:caps w:val="false"/>
                <w:smallCaps w:val="false"/>
                <w:color w:val="231F20"/>
              </w:rPr>
              <w:t>or comparable</w:t>
            </w:r>
            <w:r>
              <w:rPr>
                <w:b w:val="false"/>
                <w:i w:val="false"/>
                <w:caps w:val="false"/>
                <w:smallCaps w:val="false"/>
                <w:color w:val="231F20"/>
                <w:spacing w:val="2"/>
              </w:rPr>
              <w:t xml:space="preserve"> </w:t>
            </w:r>
            <w:r>
              <w:rPr>
                <w:b w:val="false"/>
                <w:i w:val="false"/>
                <w:caps w:val="false"/>
                <w:smallCaps w:val="false"/>
                <w:color w:val="231F20"/>
              </w:rPr>
              <w:t>foreign</w:t>
            </w:r>
            <w:r>
              <w:rPr>
                <w:b w:val="false"/>
                <w:i w:val="false"/>
                <w:caps w:val="false"/>
                <w:smallCaps w:val="false"/>
                <w:color w:val="231F20"/>
                <w:spacing w:val="1"/>
              </w:rPr>
              <w:t xml:space="preserve"> </w:t>
            </w:r>
            <w:r>
              <w:rPr>
                <w:b w:val="false"/>
                <w:i w:val="false"/>
                <w:caps w:val="false"/>
                <w:smallCaps w:val="false"/>
                <w:color w:val="231F20"/>
              </w:rPr>
              <w:t>regulations;</w:t>
            </w:r>
          </w:p>
        </w:tc>
      </w:tr>
    </w:tbl>
    <w:tbl>
      <w:tblPr>
        <w:tblW w:w="10205" w:type="dxa"/>
        <w:jc w:val="left"/>
        <w:tblInd w:w="0" w:type="dxa"/>
        <w:tblCellMar>
          <w:top w:w="0" w:type="dxa"/>
          <w:left w:w="0" w:type="dxa"/>
          <w:bottom w:w="0" w:type="dxa"/>
          <w:right w:w="0" w:type="dxa"/>
        </w:tblCellMar>
      </w:tblPr>
      <w:tblGrid>
        <w:gridCol w:w="60"/>
        <w:gridCol w:w="110"/>
        <w:gridCol w:w="9975"/>
        <w:gridCol w:w="60"/>
      </w:tblGrid>
      <w:tr>
        <w:trPr/>
        <w:tc>
          <w:tcPr>
            <w:tcW w:w="60" w:type="dxa"/>
            <w:tcBorders/>
            <w:shd w:fill="auto" w:val="clear"/>
          </w:tcPr>
          <w:p>
            <w:pPr>
              <w:pStyle w:val="TableContents"/>
              <w:spacing w:before="60" w:after="0"/>
              <w:jc w:val="both"/>
              <w:rPr>
                <w:caps w:val="false"/>
                <w:smallCaps w:val="false"/>
              </w:rPr>
            </w:pPr>
            <w:r>
              <w:rPr>
                <w:caps w:val="false"/>
                <w:smallCaps w:val="false"/>
              </w:rPr>
              <w:t> </w:t>
            </w:r>
          </w:p>
        </w:tc>
        <w:tc>
          <w:tcPr>
            <w:tcW w:w="110" w:type="dxa"/>
            <w:tcBorders/>
            <w:shd w:fill="auto" w:val="clear"/>
          </w:tcPr>
          <w:p>
            <w:pPr>
              <w:pStyle w:val="TableContents"/>
              <w:spacing w:before="60" w:after="0"/>
              <w:jc w:val="both"/>
              <w:rPr>
                <w:caps w:val="false"/>
                <w:smallCaps w:val="false"/>
                <w:strike w:val="false"/>
                <w:dstrike w:val="false"/>
                <w:u w:val="none"/>
                <w:effect w:val="none"/>
              </w:rPr>
            </w:pPr>
            <w:r>
              <w:rPr>
                <w:caps w:val="false"/>
                <w:smallCaps w:val="false"/>
                <w:strike w:val="false"/>
                <w:dstrike w:val="false"/>
                <w:u w:val="none"/>
                <w:effect w:val="none"/>
              </w:rPr>
              <w:t>•</w:t>
            </w:r>
          </w:p>
        </w:tc>
        <w:tc>
          <w:tcPr>
            <w:tcW w:w="9975" w:type="dxa"/>
            <w:tcBorders/>
            <w:shd w:fill="auto" w:val="clear"/>
          </w:tcPr>
          <w:p>
            <w:pPr>
              <w:pStyle w:val="TableContents"/>
              <w:spacing w:before="60" w:after="0"/>
              <w:jc w:val="both"/>
              <w:rPr>
                <w:b w:val="false"/>
                <w:i w:val="false"/>
                <w:caps w:val="false"/>
                <w:smallCaps w:val="false"/>
              </w:rPr>
            </w:pPr>
            <w:r>
              <w:rPr>
                <w:b w:val="false"/>
                <w:i w:val="false"/>
                <w:caps w:val="false"/>
                <w:smallCaps w:val="false"/>
                <w:color w:val="231F20"/>
              </w:rPr>
              <w:t>challenges</w:t>
            </w:r>
            <w:r>
              <w:rPr>
                <w:b w:val="false"/>
                <w:i w:val="false"/>
                <w:caps w:val="false"/>
                <w:smallCaps w:val="false"/>
                <w:color w:val="231F20"/>
                <w:spacing w:val="2"/>
              </w:rPr>
              <w:t xml:space="preserve"> </w:t>
            </w:r>
            <w:r>
              <w:rPr>
                <w:b w:val="false"/>
                <w:i w:val="false"/>
                <w:caps w:val="false"/>
                <w:smallCaps w:val="false"/>
                <w:color w:val="231F20"/>
              </w:rPr>
              <w:t>enforcing</w:t>
            </w:r>
            <w:r>
              <w:rPr>
                <w:b w:val="false"/>
                <w:i w:val="false"/>
                <w:caps w:val="false"/>
                <w:smallCaps w:val="false"/>
                <w:color w:val="231F20"/>
                <w:spacing w:val="2"/>
              </w:rPr>
              <w:t xml:space="preserve"> </w:t>
            </w:r>
            <w:r>
              <w:rPr>
                <w:b w:val="false"/>
                <w:i w:val="false"/>
                <w:caps w:val="false"/>
                <w:smallCaps w:val="false"/>
                <w:color w:val="231F20"/>
              </w:rPr>
              <w:t>our</w:t>
            </w:r>
            <w:r>
              <w:rPr>
                <w:b w:val="false"/>
                <w:i w:val="false"/>
                <w:caps w:val="false"/>
                <w:smallCaps w:val="false"/>
                <w:color w:val="231F20"/>
                <w:spacing w:val="1"/>
              </w:rPr>
              <w:t xml:space="preserve"> </w:t>
            </w:r>
            <w:r>
              <w:rPr>
                <w:b w:val="false"/>
                <w:i w:val="false"/>
                <w:caps w:val="false"/>
                <w:smallCaps w:val="false"/>
                <w:color w:val="231F20"/>
              </w:rPr>
              <w:t>contractual</w:t>
            </w:r>
            <w:r>
              <w:rPr>
                <w:b w:val="false"/>
                <w:i w:val="false"/>
                <w:caps w:val="false"/>
                <w:smallCaps w:val="false"/>
                <w:color w:val="231F20"/>
                <w:spacing w:val="2"/>
              </w:rPr>
              <w:t xml:space="preserve"> </w:t>
            </w:r>
            <w:r>
              <w:rPr>
                <w:b w:val="false"/>
                <w:i w:val="false"/>
                <w:caps w:val="false"/>
                <w:smallCaps w:val="false"/>
                <w:color w:val="231F20"/>
              </w:rPr>
              <w:t>and intellectual</w:t>
            </w:r>
            <w:r>
              <w:rPr>
                <w:b w:val="false"/>
                <w:i w:val="false"/>
                <w:caps w:val="false"/>
                <w:smallCaps w:val="false"/>
                <w:color w:val="231F20"/>
                <w:spacing w:val="3"/>
              </w:rPr>
              <w:t xml:space="preserve"> </w:t>
            </w:r>
            <w:r>
              <w:rPr>
                <w:b w:val="false"/>
                <w:i w:val="false"/>
                <w:caps w:val="false"/>
                <w:smallCaps w:val="false"/>
                <w:color w:val="231F20"/>
              </w:rPr>
              <w:t>property</w:t>
            </w:r>
            <w:r>
              <w:rPr>
                <w:b w:val="false"/>
                <w:i w:val="false"/>
                <w:caps w:val="false"/>
                <w:smallCaps w:val="false"/>
                <w:color w:val="231F20"/>
                <w:spacing w:val="1"/>
              </w:rPr>
              <w:t xml:space="preserve"> </w:t>
            </w:r>
            <w:r>
              <w:rPr>
                <w:b w:val="false"/>
                <w:i w:val="false"/>
                <w:caps w:val="false"/>
                <w:smallCaps w:val="false"/>
                <w:color w:val="231F20"/>
              </w:rPr>
              <w:t>rights,</w:t>
            </w:r>
            <w:r>
              <w:rPr>
                <w:b w:val="false"/>
                <w:i w:val="false"/>
                <w:caps w:val="false"/>
                <w:smallCaps w:val="false"/>
                <w:color w:val="231F20"/>
                <w:spacing w:val="1"/>
              </w:rPr>
              <w:t xml:space="preserve"> </w:t>
            </w:r>
            <w:r>
              <w:rPr>
                <w:b w:val="false"/>
                <w:i w:val="false"/>
                <w:caps w:val="false"/>
                <w:smallCaps w:val="false"/>
                <w:color w:val="231F20"/>
              </w:rPr>
              <w:t>especially</w:t>
            </w:r>
            <w:r>
              <w:rPr>
                <w:b w:val="false"/>
                <w:i w:val="false"/>
                <w:caps w:val="false"/>
                <w:smallCaps w:val="false"/>
                <w:color w:val="231F20"/>
                <w:spacing w:val="2"/>
              </w:rPr>
              <w:t xml:space="preserve"> </w:t>
            </w:r>
            <w:r>
              <w:rPr>
                <w:b w:val="false"/>
                <w:i w:val="false"/>
                <w:caps w:val="false"/>
                <w:smallCaps w:val="false"/>
                <w:color w:val="231F20"/>
              </w:rPr>
              <w:t>in those</w:t>
            </w:r>
            <w:r>
              <w:rPr>
                <w:b w:val="false"/>
                <w:i w:val="false"/>
                <w:caps w:val="false"/>
                <w:smallCaps w:val="false"/>
                <w:color w:val="231F20"/>
                <w:spacing w:val="1"/>
              </w:rPr>
              <w:t xml:space="preserve"> </w:t>
            </w:r>
            <w:r>
              <w:rPr>
                <w:b w:val="false"/>
                <w:i w:val="false"/>
                <w:caps w:val="false"/>
                <w:smallCaps w:val="false"/>
                <w:color w:val="231F20"/>
              </w:rPr>
              <w:t>foreign countries</w:t>
            </w:r>
            <w:r>
              <w:rPr>
                <w:b w:val="false"/>
                <w:i w:val="false"/>
                <w:caps w:val="false"/>
                <w:smallCaps w:val="false"/>
                <w:color w:val="231F20"/>
                <w:spacing w:val="2"/>
              </w:rPr>
              <w:t xml:space="preserve"> </w:t>
            </w:r>
            <w:r>
              <w:rPr>
                <w:b w:val="false"/>
                <w:i w:val="false"/>
                <w:caps w:val="false"/>
                <w:smallCaps w:val="false"/>
                <w:color w:val="231F20"/>
              </w:rPr>
              <w:t>that</w:t>
            </w:r>
            <w:r>
              <w:rPr>
                <w:b w:val="false"/>
                <w:i w:val="false"/>
                <w:caps w:val="false"/>
                <w:smallCaps w:val="false"/>
                <w:color w:val="231F20"/>
                <w:spacing w:val="1"/>
              </w:rPr>
              <w:t xml:space="preserve"> </w:t>
            </w:r>
            <w:r>
              <w:rPr>
                <w:b w:val="false"/>
                <w:i w:val="false"/>
                <w:caps w:val="false"/>
                <w:smallCaps w:val="false"/>
                <w:color w:val="231F20"/>
              </w:rPr>
              <w:t>do not respect</w:t>
            </w:r>
            <w:r>
              <w:rPr>
                <w:b w:val="false"/>
                <w:i w:val="false"/>
                <w:caps w:val="false"/>
                <w:smallCaps w:val="false"/>
                <w:color w:val="231F20"/>
                <w:spacing w:val="2"/>
              </w:rPr>
              <w:t xml:space="preserve"> </w:t>
            </w:r>
            <w:r>
              <w:rPr>
                <w:b w:val="false"/>
                <w:i w:val="false"/>
                <w:caps w:val="false"/>
                <w:smallCaps w:val="false"/>
                <w:color w:val="231F20"/>
              </w:rPr>
              <w:t>and protect</w:t>
            </w:r>
            <w:r>
              <w:rPr>
                <w:b w:val="false"/>
                <w:i w:val="false"/>
                <w:caps w:val="false"/>
                <w:smallCaps w:val="false"/>
                <w:color w:val="231F20"/>
                <w:spacing w:val="2"/>
              </w:rPr>
              <w:t xml:space="preserve"> </w:t>
            </w:r>
            <w:r>
              <w:rPr>
                <w:b w:val="false"/>
                <w:i w:val="false"/>
                <w:caps w:val="false"/>
                <w:smallCaps w:val="false"/>
                <w:color w:val="231F20"/>
              </w:rPr>
              <w:t>intellectual</w:t>
            </w:r>
            <w:r>
              <w:rPr>
                <w:b w:val="false"/>
                <w:i w:val="false"/>
                <w:caps w:val="false"/>
                <w:smallCaps w:val="false"/>
                <w:color w:val="231F20"/>
                <w:spacing w:val="3"/>
              </w:rPr>
              <w:t xml:space="preserve"> </w:t>
            </w:r>
            <w:r>
              <w:rPr>
                <w:b w:val="false"/>
                <w:i w:val="false"/>
                <w:caps w:val="false"/>
                <w:smallCaps w:val="false"/>
                <w:color w:val="231F20"/>
              </w:rPr>
              <w:t>property</w:t>
            </w:r>
            <w:r>
              <w:rPr>
                <w:b w:val="false"/>
                <w:i w:val="false"/>
                <w:caps w:val="false"/>
                <w:smallCaps w:val="false"/>
                <w:color w:val="231F20"/>
                <w:spacing w:val="1"/>
              </w:rPr>
              <w:t xml:space="preserve"> </w:t>
            </w:r>
            <w:r>
              <w:rPr>
                <w:b w:val="false"/>
                <w:i w:val="false"/>
                <w:caps w:val="false"/>
                <w:smallCaps w:val="false"/>
                <w:color w:val="231F20"/>
              </w:rPr>
              <w:t>rights</w:t>
            </w:r>
            <w:r>
              <w:rPr>
                <w:b w:val="false"/>
                <w:i w:val="false"/>
                <w:caps w:val="false"/>
                <w:smallCaps w:val="false"/>
                <w:color w:val="231F20"/>
                <w:spacing w:val="1"/>
              </w:rPr>
              <w:t xml:space="preserve"> </w:t>
            </w:r>
            <w:r>
              <w:rPr>
                <w:b w:val="false"/>
                <w:i w:val="false"/>
                <w:caps w:val="false"/>
                <w:smallCaps w:val="false"/>
                <w:color w:val="231F20"/>
              </w:rPr>
              <w:t>to the</w:t>
            </w:r>
            <w:r>
              <w:rPr>
                <w:b w:val="false"/>
                <w:i w:val="false"/>
                <w:caps w:val="false"/>
                <w:smallCaps w:val="false"/>
                <w:color w:val="231F20"/>
                <w:spacing w:val="1"/>
              </w:rPr>
              <w:t xml:space="preserve"> </w:t>
            </w:r>
            <w:r>
              <w:rPr>
                <w:b w:val="false"/>
                <w:i w:val="false"/>
                <w:caps w:val="false"/>
                <w:smallCaps w:val="false"/>
                <w:color w:val="231F20"/>
              </w:rPr>
              <w:t>same</w:t>
            </w:r>
            <w:r>
              <w:rPr>
                <w:b w:val="false"/>
                <w:i w:val="false"/>
                <w:caps w:val="false"/>
                <w:smallCaps w:val="false"/>
                <w:color w:val="231F20"/>
                <w:spacing w:val="1"/>
              </w:rPr>
              <w:t xml:space="preserve"> </w:t>
            </w:r>
            <w:r>
              <w:rPr>
                <w:b w:val="false"/>
                <w:i w:val="false"/>
                <w:caps w:val="false"/>
                <w:smallCaps w:val="false"/>
                <w:color w:val="231F20"/>
              </w:rPr>
              <w:t>extent</w:t>
            </w:r>
            <w:r>
              <w:rPr>
                <w:b w:val="false"/>
                <w:i w:val="false"/>
                <w:caps w:val="false"/>
                <w:smallCaps w:val="false"/>
                <w:color w:val="231F20"/>
                <w:spacing w:val="1"/>
              </w:rPr>
              <w:t xml:space="preserve"> </w:t>
            </w:r>
            <w:r>
              <w:rPr>
                <w:b w:val="false"/>
                <w:i w:val="false"/>
                <w:caps w:val="false"/>
                <w:smallCaps w:val="false"/>
                <w:color w:val="231F20"/>
              </w:rPr>
              <w:t>as the</w:t>
            </w:r>
            <w:r>
              <w:rPr>
                <w:b w:val="false"/>
                <w:i w:val="false"/>
                <w:caps w:val="false"/>
                <w:smallCaps w:val="false"/>
                <w:color w:val="231F20"/>
                <w:spacing w:val="1"/>
              </w:rPr>
              <w:t xml:space="preserve"> </w:t>
            </w:r>
            <w:r>
              <w:rPr>
                <w:b w:val="false"/>
                <w:i w:val="false"/>
                <w:caps w:val="false"/>
                <w:smallCaps w:val="false"/>
                <w:color w:val="231F20"/>
              </w:rPr>
              <w:t>United States;</w:t>
            </w:r>
          </w:p>
        </w:tc>
        <w:tc>
          <w:tcPr>
            <w:tcW w:w="60" w:type="dxa"/>
            <w:tcBorders/>
            <w:shd w:fill="auto" w:val="clear"/>
          </w:tcPr>
          <w:p>
            <w:pPr>
              <w:pStyle w:val="TableContents"/>
              <w:spacing w:before="60" w:after="0"/>
              <w:jc w:val="both"/>
              <w:rPr>
                <w:caps w:val="false"/>
                <w:smallCaps w:val="false"/>
              </w:rPr>
            </w:pPr>
            <w:r>
              <w:rPr>
                <w:caps w:val="false"/>
                <w:smallCaps w:val="false"/>
              </w:rPr>
              <w:t> </w:t>
            </w:r>
          </w:p>
        </w:tc>
      </w:tr>
    </w:tbl>
    <w:tbl>
      <w:tblPr>
        <w:tblW w:w="9984" w:type="dxa"/>
        <w:jc w:val="left"/>
        <w:tblInd w:w="0" w:type="dxa"/>
        <w:tblCellMar>
          <w:top w:w="0" w:type="dxa"/>
          <w:left w:w="0" w:type="dxa"/>
          <w:bottom w:w="0" w:type="dxa"/>
          <w:right w:w="0" w:type="dxa"/>
        </w:tblCellMar>
      </w:tblPr>
      <w:tblGrid>
        <w:gridCol w:w="60"/>
        <w:gridCol w:w="110"/>
        <w:gridCol w:w="9754"/>
        <w:gridCol w:w="60"/>
      </w:tblGrid>
      <w:tr>
        <w:trPr/>
        <w:tc>
          <w:tcPr>
            <w:tcW w:w="60" w:type="dxa"/>
            <w:tcBorders/>
            <w:shd w:fill="auto" w:val="clear"/>
          </w:tcPr>
          <w:p>
            <w:pPr>
              <w:pStyle w:val="TableContents"/>
              <w:spacing w:before="60" w:after="0"/>
              <w:jc w:val="both"/>
              <w:rPr>
                <w:caps w:val="false"/>
                <w:smallCaps w:val="false"/>
                <w:color w:val="231F20"/>
                <w:spacing w:val="1"/>
              </w:rPr>
            </w:pPr>
            <w:r>
              <w:rPr>
                <w:caps w:val="false"/>
                <w:smallCaps w:val="false"/>
                <w:color w:val="231F20"/>
                <w:spacing w:val="1"/>
              </w:rPr>
              <w:t> </w:t>
            </w:r>
          </w:p>
        </w:tc>
        <w:tc>
          <w:tcPr>
            <w:tcW w:w="110" w:type="dxa"/>
            <w:tcBorders/>
            <w:shd w:fill="auto" w:val="clear"/>
          </w:tcPr>
          <w:p>
            <w:pPr>
              <w:pStyle w:val="TableContents"/>
              <w:spacing w:before="60" w:after="0"/>
              <w:jc w:val="both"/>
              <w:rPr>
                <w:caps w:val="false"/>
                <w:smallCaps w:val="false"/>
                <w:strike w:val="false"/>
                <w:dstrike w:val="false"/>
                <w:color w:val="231F20"/>
                <w:spacing w:val="1"/>
                <w:u w:val="none"/>
                <w:effect w:val="none"/>
              </w:rPr>
            </w:pPr>
            <w:r>
              <w:rPr>
                <w:caps w:val="false"/>
                <w:smallCaps w:val="false"/>
                <w:strike w:val="false"/>
                <w:dstrike w:val="false"/>
                <w:color w:val="231F20"/>
                <w:spacing w:val="1"/>
                <w:u w:val="none"/>
                <w:effect w:val="none"/>
              </w:rPr>
              <w:t>•</w:t>
            </w:r>
          </w:p>
        </w:tc>
        <w:tc>
          <w:tcPr>
            <w:tcW w:w="9754" w:type="dxa"/>
            <w:tcBorders/>
            <w:shd w:fill="auto" w:val="clear"/>
          </w:tcPr>
          <w:p>
            <w:pPr>
              <w:pStyle w:val="TableContents"/>
              <w:spacing w:before="60" w:after="0"/>
              <w:jc w:val="both"/>
              <w:rPr>
                <w:rFonts w:ascii="Times New Roman" w:hAnsi="Times New Roman"/>
                <w:b w:val="false"/>
                <w:i w:val="false"/>
                <w:caps w:val="false"/>
                <w:smallCaps w:val="false"/>
                <w:color w:val="231F20"/>
                <w:spacing w:val="1"/>
                <w:sz w:val="20"/>
              </w:rPr>
            </w:pPr>
            <w:r>
              <w:rPr>
                <w:rFonts w:ascii="Times New Roman" w:hAnsi="Times New Roman"/>
                <w:b w:val="false"/>
                <w:i w:val="false"/>
                <w:caps w:val="false"/>
                <w:smallCaps w:val="false"/>
                <w:color w:val="231F20"/>
                <w:spacing w:val="1"/>
                <w:sz w:val="20"/>
              </w:rPr>
              <w:t>production shortages</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pacing w:val="1"/>
                <w:sz w:val="20"/>
              </w:rPr>
              <w:t>resulting</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pacing w:val="1"/>
                <w:sz w:val="20"/>
              </w:rPr>
              <w:t>from any events affecting</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pacing w:val="1"/>
                <w:sz w:val="20"/>
              </w:rPr>
              <w:t>raw material</w:t>
            </w:r>
            <w:r>
              <w:rPr>
                <w:rFonts w:ascii="Times New Roman" w:hAnsi="Times New Roman"/>
                <w:b w:val="false"/>
                <w:i w:val="false"/>
                <w:caps w:val="false"/>
                <w:smallCaps w:val="false"/>
                <w:color w:val="231F20"/>
                <w:spacing w:val="3"/>
                <w:sz w:val="20"/>
              </w:rPr>
              <w:t xml:space="preserve"> </w:t>
            </w:r>
            <w:r>
              <w:rPr>
                <w:rFonts w:ascii="Times New Roman" w:hAnsi="Times New Roman"/>
                <w:b w:val="false"/>
                <w:i w:val="false"/>
                <w:caps w:val="false"/>
                <w:smallCaps w:val="false"/>
                <w:color w:val="231F20"/>
                <w:spacing w:val="1"/>
                <w:sz w:val="20"/>
              </w:rPr>
              <w:t>supply or manufacturing capabilities</w:t>
            </w:r>
            <w:r>
              <w:rPr>
                <w:rFonts w:ascii="Times New Roman" w:hAnsi="Times New Roman"/>
                <w:b w:val="false"/>
                <w:i w:val="false"/>
                <w:caps w:val="false"/>
                <w:smallCaps w:val="false"/>
                <w:color w:val="231F20"/>
                <w:spacing w:val="3"/>
                <w:sz w:val="20"/>
              </w:rPr>
              <w:t xml:space="preserve"> </w:t>
            </w:r>
            <w:r>
              <w:rPr>
                <w:rFonts w:ascii="Times New Roman" w:hAnsi="Times New Roman"/>
                <w:b w:val="false"/>
                <w:i w:val="false"/>
                <w:caps w:val="false"/>
                <w:smallCaps w:val="false"/>
                <w:color w:val="231F20"/>
                <w:spacing w:val="1"/>
                <w:sz w:val="20"/>
              </w:rPr>
              <w:t>abroad; and</w:t>
            </w:r>
          </w:p>
        </w:tc>
        <w:tc>
          <w:tcPr>
            <w:tcW w:w="60" w:type="dxa"/>
            <w:tcBorders/>
            <w:shd w:fill="auto" w:val="clear"/>
          </w:tcPr>
          <w:p>
            <w:pPr>
              <w:pStyle w:val="TableContents"/>
              <w:spacing w:before="60" w:after="0"/>
              <w:jc w:val="both"/>
              <w:rPr>
                <w:caps w:val="false"/>
                <w:smallCaps w:val="false"/>
                <w:color w:val="231F20"/>
                <w:spacing w:val="1"/>
              </w:rPr>
            </w:pPr>
            <w:r>
              <w:rPr>
                <w:caps w:val="false"/>
                <w:smallCaps w:val="false"/>
                <w:color w:val="231F20"/>
                <w:spacing w:val="1"/>
              </w:rPr>
              <w:t> </w:t>
            </w:r>
          </w:p>
        </w:tc>
      </w:tr>
    </w:tbl>
    <w:tbl>
      <w:tblPr>
        <w:tblW w:w="8410" w:type="dxa"/>
        <w:jc w:val="left"/>
        <w:tblInd w:w="0" w:type="dxa"/>
        <w:tblCellMar>
          <w:top w:w="0" w:type="dxa"/>
          <w:left w:w="0" w:type="dxa"/>
          <w:bottom w:w="0" w:type="dxa"/>
          <w:right w:w="0" w:type="dxa"/>
        </w:tblCellMar>
      </w:tblPr>
      <w:tblGrid>
        <w:gridCol w:w="60"/>
        <w:gridCol w:w="110"/>
        <w:gridCol w:w="8180"/>
        <w:gridCol w:w="60"/>
      </w:tblGrid>
      <w:tr>
        <w:trPr/>
        <w:tc>
          <w:tcPr>
            <w:tcW w:w="60" w:type="dxa"/>
            <w:tcBorders/>
            <w:shd w:fill="auto" w:val="clear"/>
          </w:tcPr>
          <w:p>
            <w:pPr>
              <w:pStyle w:val="TableContents"/>
              <w:spacing w:before="60" w:after="0"/>
              <w:jc w:val="both"/>
              <w:rPr>
                <w:caps w:val="false"/>
                <w:smallCaps w:val="false"/>
              </w:rPr>
            </w:pPr>
            <w:r>
              <w:rPr>
                <w:caps w:val="false"/>
                <w:smallCaps w:val="false"/>
              </w:rPr>
              <w:t> </w:t>
            </w:r>
          </w:p>
        </w:tc>
        <w:tc>
          <w:tcPr>
            <w:tcW w:w="110" w:type="dxa"/>
            <w:tcBorders/>
            <w:shd w:fill="auto" w:val="clear"/>
          </w:tcPr>
          <w:p>
            <w:pPr>
              <w:pStyle w:val="TableContents"/>
              <w:spacing w:before="60" w:after="0"/>
              <w:jc w:val="both"/>
              <w:rPr>
                <w:caps w:val="false"/>
                <w:smallCaps w:val="false"/>
                <w:strike w:val="false"/>
                <w:dstrike w:val="false"/>
                <w:u w:val="none"/>
                <w:effect w:val="none"/>
              </w:rPr>
            </w:pPr>
            <w:r>
              <w:rPr>
                <w:caps w:val="false"/>
                <w:smallCaps w:val="false"/>
                <w:strike w:val="false"/>
                <w:dstrike w:val="false"/>
                <w:u w:val="none"/>
                <w:effect w:val="none"/>
              </w:rPr>
              <w:t>•</w:t>
            </w:r>
          </w:p>
        </w:tc>
        <w:tc>
          <w:tcPr>
            <w:tcW w:w="8180" w:type="dxa"/>
            <w:tcBorders/>
            <w:shd w:fill="auto" w:val="clear"/>
          </w:tcPr>
          <w:p>
            <w:pPr>
              <w:pStyle w:val="TableContents"/>
              <w:spacing w:before="60" w:after="0"/>
              <w:jc w:val="both"/>
              <w:rPr>
                <w:b w:val="false"/>
                <w:i w:val="false"/>
                <w:caps w:val="false"/>
                <w:smallCaps w:val="false"/>
              </w:rPr>
            </w:pPr>
            <w:r>
              <w:rPr>
                <w:b w:val="false"/>
                <w:i w:val="false"/>
                <w:caps w:val="false"/>
                <w:smallCaps w:val="false"/>
                <w:color w:val="231F20"/>
              </w:rPr>
              <w:t>business</w:t>
            </w:r>
            <w:r>
              <w:rPr>
                <w:b w:val="false"/>
                <w:i w:val="false"/>
                <w:caps w:val="false"/>
                <w:smallCaps w:val="false"/>
                <w:color w:val="231F20"/>
                <w:spacing w:val="1"/>
              </w:rPr>
              <w:t xml:space="preserve"> </w:t>
            </w:r>
            <w:r>
              <w:rPr>
                <w:b w:val="false"/>
                <w:i w:val="false"/>
                <w:caps w:val="false"/>
                <w:smallCaps w:val="false"/>
                <w:color w:val="231F20"/>
              </w:rPr>
              <w:t>interruptions</w:t>
            </w:r>
            <w:r>
              <w:rPr>
                <w:b w:val="false"/>
                <w:i w:val="false"/>
                <w:caps w:val="false"/>
                <w:smallCaps w:val="false"/>
                <w:color w:val="231F20"/>
                <w:spacing w:val="3"/>
              </w:rPr>
              <w:t xml:space="preserve"> </w:t>
            </w:r>
            <w:r>
              <w:rPr>
                <w:b w:val="false"/>
                <w:i w:val="false"/>
                <w:caps w:val="false"/>
                <w:smallCaps w:val="false"/>
                <w:color w:val="231F20"/>
              </w:rPr>
              <w:t>resulting</w:t>
            </w:r>
            <w:r>
              <w:rPr>
                <w:b w:val="false"/>
                <w:i w:val="false"/>
                <w:caps w:val="false"/>
                <w:smallCaps w:val="false"/>
                <w:color w:val="231F20"/>
                <w:spacing w:val="2"/>
              </w:rPr>
              <w:t xml:space="preserve"> </w:t>
            </w:r>
            <w:r>
              <w:rPr>
                <w:b w:val="false"/>
                <w:i w:val="false"/>
                <w:caps w:val="false"/>
                <w:smallCaps w:val="false"/>
                <w:color w:val="231F20"/>
              </w:rPr>
              <w:t>from</w:t>
            </w:r>
            <w:r>
              <w:rPr>
                <w:b w:val="false"/>
                <w:i w:val="false"/>
                <w:caps w:val="false"/>
                <w:smallCaps w:val="false"/>
                <w:color w:val="231F20"/>
                <w:spacing w:val="1"/>
              </w:rPr>
              <w:t xml:space="preserve"> </w:t>
            </w:r>
            <w:r>
              <w:rPr>
                <w:b w:val="false"/>
                <w:i w:val="false"/>
                <w:caps w:val="false"/>
                <w:smallCaps w:val="false"/>
                <w:color w:val="231F20"/>
              </w:rPr>
              <w:t>geo-political</w:t>
            </w:r>
            <w:r>
              <w:rPr>
                <w:b w:val="false"/>
                <w:i w:val="false"/>
                <w:caps w:val="false"/>
                <w:smallCaps w:val="false"/>
                <w:color w:val="231F20"/>
                <w:spacing w:val="3"/>
              </w:rPr>
              <w:t xml:space="preserve"> </w:t>
            </w:r>
            <w:r>
              <w:rPr>
                <w:b w:val="false"/>
                <w:i w:val="false"/>
                <w:caps w:val="false"/>
                <w:smallCaps w:val="false"/>
                <w:color w:val="231F20"/>
              </w:rPr>
              <w:t>actions,</w:t>
            </w:r>
            <w:r>
              <w:rPr>
                <w:b w:val="false"/>
                <w:i w:val="false"/>
                <w:caps w:val="false"/>
                <w:smallCaps w:val="false"/>
                <w:color w:val="231F20"/>
                <w:spacing w:val="1"/>
              </w:rPr>
              <w:t xml:space="preserve"> </w:t>
            </w:r>
            <w:r>
              <w:rPr>
                <w:b w:val="false"/>
                <w:i w:val="false"/>
                <w:caps w:val="false"/>
                <w:smallCaps w:val="false"/>
                <w:color w:val="231F20"/>
              </w:rPr>
              <w:t>including</w:t>
            </w:r>
            <w:r>
              <w:rPr>
                <w:b w:val="false"/>
                <w:i w:val="false"/>
                <w:caps w:val="false"/>
                <w:smallCaps w:val="false"/>
                <w:color w:val="231F20"/>
                <w:spacing w:val="1"/>
              </w:rPr>
              <w:t xml:space="preserve"> </w:t>
            </w:r>
            <w:r>
              <w:rPr>
                <w:b w:val="false"/>
                <w:i w:val="false"/>
                <w:caps w:val="false"/>
                <w:smallCaps w:val="false"/>
                <w:color w:val="231F20"/>
              </w:rPr>
              <w:t>war and terrorism.</w:t>
            </w:r>
          </w:p>
        </w:tc>
        <w:tc>
          <w:tcPr>
            <w:tcW w:w="60" w:type="dxa"/>
            <w:tcBorders/>
            <w:shd w:fill="auto" w:val="clear"/>
          </w:tcPr>
          <w:p>
            <w:pPr>
              <w:pStyle w:val="TableContents"/>
              <w:spacing w:before="60" w:after="0"/>
              <w:jc w:val="both"/>
              <w:rPr>
                <w:caps w:val="false"/>
                <w:smallCaps w:val="false"/>
              </w:rPr>
            </w:pPr>
            <w:r>
              <w:rPr>
                <w:caps w:val="false"/>
                <w:smallCaps w:val="false"/>
              </w:rPr>
              <w:t> </w:t>
            </w:r>
          </w:p>
        </w:tc>
      </w:tr>
    </w:tbl>
    <w:p>
      <w:pPr>
        <w:pStyle w:val="TextBody"/>
        <w:spacing w:before="120" w:after="0"/>
        <w:jc w:val="both"/>
        <w:rPr>
          <w:rFonts w:ascii="Times New Roman" w:hAnsi="Times New Roman"/>
          <w:b w:val="false"/>
          <w:i w:val="false"/>
          <w:caps w:val="false"/>
          <w:smallCaps w:val="false"/>
          <w:color w:val="231F20"/>
          <w:sz w:val="20"/>
        </w:rPr>
      </w:pPr>
      <w:r>
        <w:rPr>
          <w:rFonts w:ascii="Times New Roman" w:hAnsi="Times New Roman"/>
          <w:b w:val="false"/>
          <w:i w:val="false"/>
          <w:caps w:val="false"/>
          <w:smallCaps w:val="false"/>
          <w:color w:val="231F20"/>
          <w:sz w:val="20"/>
        </w:rPr>
        <w:t>These and other</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risks</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associated</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with our</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international</w:t>
      </w:r>
      <w:r>
        <w:rPr>
          <w:rFonts w:ascii="Times New Roman" w:hAnsi="Times New Roman"/>
          <w:b w:val="false"/>
          <w:i w:val="false"/>
          <w:caps w:val="false"/>
          <w:smallCaps w:val="false"/>
          <w:color w:val="231F20"/>
          <w:spacing w:val="3"/>
          <w:sz w:val="20"/>
        </w:rPr>
        <w:t xml:space="preserve"> </w:t>
      </w:r>
      <w:r>
        <w:rPr>
          <w:rFonts w:ascii="Times New Roman" w:hAnsi="Times New Roman"/>
          <w:b w:val="false"/>
          <w:i w:val="false"/>
          <w:caps w:val="false"/>
          <w:smallCaps w:val="false"/>
          <w:color w:val="231F20"/>
          <w:sz w:val="20"/>
        </w:rPr>
        <w:t>operations</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may</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materially</w:t>
      </w:r>
      <w:r>
        <w:rPr>
          <w:rFonts w:ascii="Times New Roman" w:hAnsi="Times New Roman"/>
          <w:b w:val="false"/>
          <w:i w:val="false"/>
          <w:caps w:val="false"/>
          <w:smallCaps w:val="false"/>
          <w:color w:val="231F20"/>
          <w:spacing w:val="3"/>
          <w:sz w:val="20"/>
        </w:rPr>
        <w:t xml:space="preserve"> </w:t>
      </w:r>
      <w:r>
        <w:rPr>
          <w:rFonts w:ascii="Times New Roman" w:hAnsi="Times New Roman"/>
          <w:b w:val="false"/>
          <w:i w:val="false"/>
          <w:caps w:val="false"/>
          <w:smallCaps w:val="false"/>
          <w:color w:val="231F20"/>
          <w:sz w:val="20"/>
        </w:rPr>
        <w:t>adversely</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affect</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our ability</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to attain</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or maintain</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profitable</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operations.</w:t>
      </w:r>
    </w:p>
    <w:p>
      <w:pPr>
        <w:pStyle w:val="TextBody"/>
        <w:spacing w:before="240" w:after="0"/>
        <w:jc w:val="both"/>
        <w:rPr>
          <w:rFonts w:ascii="Times New Roman" w:hAnsi="Times New Roman"/>
          <w:b/>
          <w:i w:val="false"/>
          <w:caps w:val="false"/>
          <w:smallCaps w:val="false"/>
          <w:color w:val="231F20"/>
          <w:sz w:val="20"/>
        </w:rPr>
      </w:pPr>
      <w:r>
        <w:rPr>
          <w:rFonts w:ascii="Times New Roman" w:hAnsi="Times New Roman"/>
          <w:b/>
          <w:i w:val="false"/>
          <w:caps w:val="false"/>
          <w:smallCaps w:val="false"/>
          <w:color w:val="231F20"/>
          <w:sz w:val="20"/>
        </w:rPr>
        <w:t>Risks Related</w:t>
      </w:r>
      <w:r>
        <w:rPr>
          <w:rFonts w:ascii="Times New Roman" w:hAnsi="Times New Roman"/>
          <w:b/>
          <w:i w:val="false"/>
          <w:caps w:val="false"/>
          <w:smallCaps w:val="false"/>
          <w:color w:val="231F20"/>
          <w:spacing w:val="1"/>
          <w:sz w:val="20"/>
        </w:rPr>
        <w:t xml:space="preserve"> </w:t>
      </w:r>
      <w:r>
        <w:rPr>
          <w:rFonts w:ascii="Times New Roman" w:hAnsi="Times New Roman"/>
          <w:b/>
          <w:i w:val="false"/>
          <w:caps w:val="false"/>
          <w:smallCaps w:val="false"/>
          <w:color w:val="231F20"/>
          <w:sz w:val="20"/>
        </w:rPr>
        <w:t>to Our Intellectual</w:t>
      </w:r>
      <w:r>
        <w:rPr>
          <w:rFonts w:ascii="Times New Roman" w:hAnsi="Times New Roman"/>
          <w:b/>
          <w:i w:val="false"/>
          <w:caps w:val="false"/>
          <w:smallCaps w:val="false"/>
          <w:color w:val="231F20"/>
          <w:spacing w:val="2"/>
          <w:sz w:val="20"/>
        </w:rPr>
        <w:t xml:space="preserve"> </w:t>
      </w:r>
      <w:r>
        <w:rPr>
          <w:rFonts w:ascii="Times New Roman" w:hAnsi="Times New Roman"/>
          <w:b/>
          <w:i w:val="false"/>
          <w:caps w:val="false"/>
          <w:smallCaps w:val="false"/>
          <w:color w:val="231F20"/>
          <w:sz w:val="20"/>
        </w:rPr>
        <w:t>Property</w:t>
      </w:r>
    </w:p>
    <w:p>
      <w:pPr>
        <w:pStyle w:val="TextBody"/>
        <w:spacing w:before="120" w:after="0"/>
        <w:jc w:val="both"/>
        <w:rPr>
          <w:rFonts w:ascii="Times New Roman" w:hAnsi="Times New Roman"/>
          <w:b/>
          <w:i/>
          <w:caps w:val="false"/>
          <w:smallCaps w:val="false"/>
          <w:color w:val="231F20"/>
          <w:sz w:val="20"/>
        </w:rPr>
      </w:pPr>
      <w:r>
        <w:rPr>
          <w:rFonts w:ascii="Times New Roman" w:hAnsi="Times New Roman"/>
          <w:b/>
          <w:i/>
          <w:caps w:val="false"/>
          <w:smallCaps w:val="false"/>
          <w:color w:val="231F20"/>
          <w:sz w:val="20"/>
        </w:rPr>
        <w:t>Our</w:t>
      </w:r>
      <w:r>
        <w:rPr>
          <w:rFonts w:ascii="Times New Roman" w:hAnsi="Times New Roman"/>
          <w:b/>
          <w:i/>
          <w:caps w:val="false"/>
          <w:smallCaps w:val="false"/>
          <w:color w:val="231F20"/>
          <w:spacing w:val="1"/>
          <w:sz w:val="20"/>
        </w:rPr>
        <w:t xml:space="preserve"> </w:t>
      </w:r>
      <w:r>
        <w:rPr>
          <w:rFonts w:ascii="Times New Roman" w:hAnsi="Times New Roman"/>
          <w:b/>
          <w:i/>
          <w:caps w:val="false"/>
          <w:smallCaps w:val="false"/>
          <w:color w:val="231F20"/>
          <w:sz w:val="20"/>
        </w:rPr>
        <w:t>success</w:t>
      </w:r>
      <w:r>
        <w:rPr>
          <w:rFonts w:ascii="Times New Roman" w:hAnsi="Times New Roman"/>
          <w:b/>
          <w:i/>
          <w:caps w:val="false"/>
          <w:smallCaps w:val="false"/>
          <w:color w:val="231F20"/>
          <w:spacing w:val="1"/>
          <w:sz w:val="20"/>
        </w:rPr>
        <w:t xml:space="preserve"> </w:t>
      </w:r>
      <w:r>
        <w:rPr>
          <w:rFonts w:ascii="Times New Roman" w:hAnsi="Times New Roman"/>
          <w:b/>
          <w:i/>
          <w:caps w:val="false"/>
          <w:smallCaps w:val="false"/>
          <w:color w:val="231F20"/>
          <w:sz w:val="20"/>
        </w:rPr>
        <w:t>depends on our</w:t>
      </w:r>
      <w:r>
        <w:rPr>
          <w:rFonts w:ascii="Times New Roman" w:hAnsi="Times New Roman"/>
          <w:b/>
          <w:i/>
          <w:caps w:val="false"/>
          <w:smallCaps w:val="false"/>
          <w:color w:val="231F20"/>
          <w:spacing w:val="1"/>
          <w:sz w:val="20"/>
        </w:rPr>
        <w:t xml:space="preserve"> </w:t>
      </w:r>
      <w:r>
        <w:rPr>
          <w:rFonts w:ascii="Times New Roman" w:hAnsi="Times New Roman"/>
          <w:b/>
          <w:i/>
          <w:caps w:val="false"/>
          <w:smallCaps w:val="false"/>
          <w:color w:val="231F20"/>
          <w:sz w:val="20"/>
        </w:rPr>
        <w:t>ability</w:t>
      </w:r>
      <w:r>
        <w:rPr>
          <w:rFonts w:ascii="Times New Roman" w:hAnsi="Times New Roman"/>
          <w:b/>
          <w:i/>
          <w:caps w:val="false"/>
          <w:smallCaps w:val="false"/>
          <w:color w:val="231F20"/>
          <w:spacing w:val="2"/>
          <w:sz w:val="20"/>
        </w:rPr>
        <w:t xml:space="preserve"> </w:t>
      </w:r>
      <w:r>
        <w:rPr>
          <w:rFonts w:ascii="Times New Roman" w:hAnsi="Times New Roman"/>
          <w:b/>
          <w:i/>
          <w:caps w:val="false"/>
          <w:smallCaps w:val="false"/>
          <w:color w:val="231F20"/>
          <w:sz w:val="20"/>
        </w:rPr>
        <w:t>to protect</w:t>
      </w:r>
      <w:r>
        <w:rPr>
          <w:rFonts w:ascii="Times New Roman" w:hAnsi="Times New Roman"/>
          <w:b/>
          <w:i/>
          <w:caps w:val="false"/>
          <w:smallCaps w:val="false"/>
          <w:color w:val="231F20"/>
          <w:spacing w:val="1"/>
          <w:sz w:val="20"/>
        </w:rPr>
        <w:t xml:space="preserve"> </w:t>
      </w:r>
      <w:r>
        <w:rPr>
          <w:rFonts w:ascii="Times New Roman" w:hAnsi="Times New Roman"/>
          <w:b/>
          <w:i/>
          <w:caps w:val="false"/>
          <w:smallCaps w:val="false"/>
          <w:color w:val="231F20"/>
          <w:sz w:val="20"/>
        </w:rPr>
        <w:t>our</w:t>
      </w:r>
      <w:r>
        <w:rPr>
          <w:rFonts w:ascii="Times New Roman" w:hAnsi="Times New Roman"/>
          <w:b/>
          <w:i/>
          <w:caps w:val="false"/>
          <w:smallCaps w:val="false"/>
          <w:color w:val="231F20"/>
          <w:spacing w:val="1"/>
          <w:sz w:val="20"/>
        </w:rPr>
        <w:t xml:space="preserve"> </w:t>
      </w:r>
      <w:r>
        <w:rPr>
          <w:rFonts w:ascii="Times New Roman" w:hAnsi="Times New Roman"/>
          <w:b/>
          <w:i/>
          <w:caps w:val="false"/>
          <w:smallCaps w:val="false"/>
          <w:color w:val="231F20"/>
          <w:sz w:val="20"/>
        </w:rPr>
        <w:t>intellectual</w:t>
      </w:r>
      <w:r>
        <w:rPr>
          <w:rFonts w:ascii="Times New Roman" w:hAnsi="Times New Roman"/>
          <w:b/>
          <w:i/>
          <w:caps w:val="false"/>
          <w:smallCaps w:val="false"/>
          <w:color w:val="231F20"/>
          <w:spacing w:val="3"/>
          <w:sz w:val="20"/>
        </w:rPr>
        <w:t xml:space="preserve"> </w:t>
      </w:r>
      <w:r>
        <w:rPr>
          <w:rFonts w:ascii="Times New Roman" w:hAnsi="Times New Roman"/>
          <w:b/>
          <w:i/>
          <w:caps w:val="false"/>
          <w:smallCaps w:val="false"/>
          <w:color w:val="231F20"/>
          <w:sz w:val="20"/>
        </w:rPr>
        <w:t>property</w:t>
      </w:r>
      <w:r>
        <w:rPr>
          <w:rFonts w:ascii="Times New Roman" w:hAnsi="Times New Roman"/>
          <w:b/>
          <w:i/>
          <w:caps w:val="false"/>
          <w:smallCaps w:val="false"/>
          <w:color w:val="231F20"/>
          <w:spacing w:val="1"/>
          <w:sz w:val="20"/>
        </w:rPr>
        <w:t xml:space="preserve"> </w:t>
      </w:r>
      <w:r>
        <w:rPr>
          <w:rFonts w:ascii="Times New Roman" w:hAnsi="Times New Roman"/>
          <w:b/>
          <w:i/>
          <w:caps w:val="false"/>
          <w:smallCaps w:val="false"/>
          <w:color w:val="231F20"/>
          <w:sz w:val="20"/>
        </w:rPr>
        <w:t>and our</w:t>
      </w:r>
      <w:r>
        <w:rPr>
          <w:rFonts w:ascii="Times New Roman" w:hAnsi="Times New Roman"/>
          <w:b/>
          <w:i/>
          <w:caps w:val="false"/>
          <w:smallCaps w:val="false"/>
          <w:color w:val="231F20"/>
          <w:spacing w:val="1"/>
          <w:sz w:val="20"/>
        </w:rPr>
        <w:t xml:space="preserve"> </w:t>
      </w:r>
      <w:r>
        <w:rPr>
          <w:rFonts w:ascii="Times New Roman" w:hAnsi="Times New Roman"/>
          <w:b/>
          <w:i/>
          <w:caps w:val="false"/>
          <w:smallCaps w:val="false"/>
          <w:color w:val="231F20"/>
          <w:sz w:val="20"/>
        </w:rPr>
        <w:t>proprietary</w:t>
      </w:r>
      <w:r>
        <w:rPr>
          <w:rFonts w:ascii="Times New Roman" w:hAnsi="Times New Roman"/>
          <w:b/>
          <w:i/>
          <w:caps w:val="false"/>
          <w:smallCaps w:val="false"/>
          <w:color w:val="231F20"/>
          <w:spacing w:val="2"/>
          <w:sz w:val="20"/>
        </w:rPr>
        <w:t xml:space="preserve"> </w:t>
      </w:r>
      <w:r>
        <w:rPr>
          <w:rFonts w:ascii="Times New Roman" w:hAnsi="Times New Roman"/>
          <w:b/>
          <w:i/>
          <w:caps w:val="false"/>
          <w:smallCaps w:val="false"/>
          <w:color w:val="231F20"/>
          <w:sz w:val="20"/>
        </w:rPr>
        <w:t>technologies.</w:t>
      </w:r>
    </w:p>
    <w:p>
      <w:pPr>
        <w:pStyle w:val="TextBody"/>
        <w:spacing w:before="120" w:after="0"/>
        <w:jc w:val="both"/>
        <w:rPr>
          <w:rFonts w:ascii="Times New Roman" w:hAnsi="Times New Roman"/>
          <w:b w:val="false"/>
          <w:i w:val="false"/>
          <w:caps w:val="false"/>
          <w:smallCaps w:val="false"/>
          <w:color w:val="231F20"/>
          <w:sz w:val="20"/>
        </w:rPr>
      </w:pPr>
      <w:r>
        <w:rPr>
          <w:rFonts w:ascii="Times New Roman" w:hAnsi="Times New Roman"/>
          <w:b w:val="false"/>
          <w:i w:val="false"/>
          <w:caps w:val="false"/>
          <w:smallCaps w:val="false"/>
          <w:color w:val="231F20"/>
          <w:sz w:val="20"/>
        </w:rPr>
        <w:t>Our</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commercial</w:t>
      </w:r>
      <w:r>
        <w:rPr>
          <w:rFonts w:ascii="Times New Roman" w:hAnsi="Times New Roman"/>
          <w:b w:val="false"/>
          <w:i w:val="false"/>
          <w:caps w:val="false"/>
          <w:smallCaps w:val="false"/>
          <w:color w:val="231F20"/>
          <w:spacing w:val="3"/>
          <w:sz w:val="20"/>
        </w:rPr>
        <w:t xml:space="preserve"> </w:t>
      </w:r>
      <w:r>
        <w:rPr>
          <w:rFonts w:ascii="Times New Roman" w:hAnsi="Times New Roman"/>
          <w:b w:val="false"/>
          <w:i w:val="false"/>
          <w:caps w:val="false"/>
          <w:smallCaps w:val="false"/>
          <w:color w:val="231F20"/>
          <w:sz w:val="20"/>
        </w:rPr>
        <w:t>success</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depends</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in part</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on our</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ability</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to obtain</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and maintain</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patent</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protection</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and trade secret</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protection</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in the</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United</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States</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and other</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countries</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for</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our product and</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product</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candidates,</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proprietary</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technologies</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and their</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uses,</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and know-how related</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to our</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business,</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as well</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as our</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ability</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to operate</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without</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infringing</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 xml:space="preserve">upon the </w:t>
      </w:r>
    </w:p>
    <w:p>
      <w:pPr>
        <w:pStyle w:val="TextBody"/>
        <w:spacing w:before="240" w:after="0"/>
        <w:jc w:val="center"/>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75</w:t>
      </w:r>
    </w:p>
    <w:p>
      <w:pPr>
        <w:pStyle w:val="HorizontalLine"/>
        <w:rPr/>
      </w:pPr>
      <w:r>
        <w:rPr/>
      </w:r>
    </w:p>
    <w:p>
      <w:pPr>
        <w:pStyle w:val="TextBody"/>
        <w:spacing w:before="0" w:after="0"/>
        <w:rPr/>
      </w:pPr>
      <w:r>
        <w:rPr/>
        <w:t> </w:t>
      </w:r>
    </w:p>
    <w:p>
      <w:pPr>
        <w:pStyle w:val="TextBody"/>
        <w:spacing w:before="120" w:after="0"/>
        <w:jc w:val="both"/>
        <w:rPr>
          <w:rFonts w:ascii="Times New Roman" w:hAnsi="Times New Roman"/>
          <w:b w:val="false"/>
          <w:i w:val="false"/>
          <w:caps w:val="false"/>
          <w:smallCaps w:val="false"/>
          <w:color w:val="231F20"/>
          <w:sz w:val="20"/>
        </w:rPr>
      </w:pPr>
      <w:r>
        <w:rPr>
          <w:rFonts w:ascii="Times New Roman" w:hAnsi="Times New Roman"/>
          <w:b w:val="false"/>
          <w:i w:val="false"/>
          <w:caps w:val="false"/>
          <w:smallCaps w:val="false"/>
          <w:color w:val="231F20"/>
          <w:sz w:val="20"/>
        </w:rPr>
        <w:t>valid</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and enforceable</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patents</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and proprietary</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rights</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of others.</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We generally</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seek</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to protect</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our</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proprietary position</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by filing</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patent</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applications</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in the</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United</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States</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and abroad</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related</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to our</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product</w:t>
      </w:r>
      <w:r>
        <w:rPr>
          <w:rFonts w:ascii="Times New Roman" w:hAnsi="Times New Roman"/>
          <w:b w:val="false"/>
          <w:i w:val="false"/>
          <w:caps w:val="false"/>
          <w:smallCaps w:val="false"/>
          <w:color w:val="231F20"/>
          <w:spacing w:val="1"/>
          <w:sz w:val="20"/>
        </w:rPr>
        <w:t xml:space="preserve"> and product </w:t>
      </w:r>
      <w:r>
        <w:rPr>
          <w:rFonts w:ascii="Times New Roman" w:hAnsi="Times New Roman"/>
          <w:b w:val="false"/>
          <w:i w:val="false"/>
          <w:caps w:val="false"/>
          <w:smallCaps w:val="false"/>
          <w:color w:val="231F20"/>
          <w:sz w:val="20"/>
        </w:rPr>
        <w:t>candidates,</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proprietary technologies</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and their</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uses</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that</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are</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important</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to our</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business.</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We also</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seek</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to protect</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our</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proprietary</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position</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by acquiring</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or in-licensing</w:t>
      </w:r>
      <w:r>
        <w:rPr>
          <w:rFonts w:ascii="Times New Roman" w:hAnsi="Times New Roman"/>
          <w:b w:val="false"/>
          <w:i w:val="false"/>
          <w:caps w:val="false"/>
          <w:smallCaps w:val="false"/>
          <w:color w:val="231F20"/>
          <w:spacing w:val="3"/>
          <w:sz w:val="20"/>
        </w:rPr>
        <w:t xml:space="preserve"> </w:t>
      </w:r>
      <w:r>
        <w:rPr>
          <w:rFonts w:ascii="Times New Roman" w:hAnsi="Times New Roman"/>
          <w:b w:val="false"/>
          <w:i w:val="false"/>
          <w:caps w:val="false"/>
          <w:smallCaps w:val="false"/>
          <w:color w:val="231F20"/>
          <w:sz w:val="20"/>
        </w:rPr>
        <w:t>relevant</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issued</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patents</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or pending</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applications</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from</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third</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parties.</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We also</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rely</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on trade</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secrets</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to protect</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aspects</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of our</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business</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that</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are</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not amenable</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to, or that we do not consider</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appropriate for,</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patent</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protection.</w:t>
      </w:r>
    </w:p>
    <w:p>
      <w:pPr>
        <w:pStyle w:val="TextBody"/>
        <w:spacing w:before="120" w:after="0"/>
        <w:jc w:val="both"/>
        <w:rPr>
          <w:rFonts w:ascii="Times New Roman" w:hAnsi="Times New Roman"/>
          <w:b w:val="false"/>
          <w:i w:val="false"/>
          <w:caps w:val="false"/>
          <w:smallCaps w:val="false"/>
          <w:color w:val="231F20"/>
          <w:sz w:val="20"/>
        </w:rPr>
      </w:pPr>
      <w:r>
        <w:rPr>
          <w:rFonts w:ascii="Times New Roman" w:hAnsi="Times New Roman"/>
          <w:b w:val="false"/>
          <w:i w:val="false"/>
          <w:caps w:val="false"/>
          <w:smallCaps w:val="false"/>
          <w:color w:val="231F20"/>
          <w:sz w:val="20"/>
        </w:rPr>
        <w:t>Pending patent</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applications</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cannot</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be enforced</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against</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third</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parties</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practicing</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the</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technology</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claimed</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in such applications</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unless,</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and until,</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patents</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issue</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from</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such applications,</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and then</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only to the</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extent</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the</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issued claims</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cover</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the</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technology.</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There</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can be no assurance</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that</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our</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patent</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applications</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or the</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patent</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applications of our</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licensors</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will</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result</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in additional</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patents</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being</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issued</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in any particular</w:t>
      </w:r>
      <w:r>
        <w:rPr>
          <w:rFonts w:ascii="Times New Roman" w:hAnsi="Times New Roman"/>
          <w:b w:val="false"/>
          <w:i w:val="false"/>
          <w:caps w:val="false"/>
          <w:smallCaps w:val="false"/>
          <w:color w:val="231F20"/>
          <w:spacing w:val="3"/>
          <w:sz w:val="20"/>
        </w:rPr>
        <w:t xml:space="preserve"> </w:t>
      </w:r>
      <w:r>
        <w:rPr>
          <w:rFonts w:ascii="Times New Roman" w:hAnsi="Times New Roman"/>
          <w:b w:val="false"/>
          <w:i w:val="false"/>
          <w:caps w:val="false"/>
          <w:smallCaps w:val="false"/>
          <w:color w:val="231F20"/>
          <w:sz w:val="20"/>
        </w:rPr>
        <w:t>jurisdiction</w:t>
      </w:r>
      <w:r>
        <w:rPr>
          <w:rFonts w:ascii="Times New Roman" w:hAnsi="Times New Roman"/>
          <w:b w:val="false"/>
          <w:i w:val="false"/>
          <w:caps w:val="false"/>
          <w:smallCaps w:val="false"/>
          <w:color w:val="231F20"/>
          <w:spacing w:val="3"/>
          <w:sz w:val="20"/>
        </w:rPr>
        <w:t xml:space="preserve"> </w:t>
      </w:r>
      <w:r>
        <w:rPr>
          <w:rFonts w:ascii="Times New Roman" w:hAnsi="Times New Roman"/>
          <w:b w:val="false"/>
          <w:i w:val="false"/>
          <w:caps w:val="false"/>
          <w:smallCaps w:val="false"/>
          <w:color w:val="231F20"/>
          <w:sz w:val="20"/>
        </w:rPr>
        <w:t>or that</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issued</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patents will</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afford</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sufficient</w:t>
      </w:r>
      <w:r>
        <w:rPr>
          <w:rFonts w:ascii="Times New Roman" w:hAnsi="Times New Roman"/>
          <w:b w:val="false"/>
          <w:i w:val="false"/>
          <w:caps w:val="false"/>
          <w:smallCaps w:val="false"/>
          <w:color w:val="231F20"/>
          <w:spacing w:val="3"/>
          <w:sz w:val="20"/>
        </w:rPr>
        <w:t xml:space="preserve"> </w:t>
      </w:r>
      <w:r>
        <w:rPr>
          <w:rFonts w:ascii="Times New Roman" w:hAnsi="Times New Roman"/>
          <w:b w:val="false"/>
          <w:i w:val="false"/>
          <w:caps w:val="false"/>
          <w:smallCaps w:val="false"/>
          <w:color w:val="231F20"/>
          <w:sz w:val="20"/>
        </w:rPr>
        <w:t>protection</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against</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competitors</w:t>
      </w:r>
      <w:r>
        <w:rPr>
          <w:rFonts w:ascii="Times New Roman" w:hAnsi="Times New Roman"/>
          <w:b w:val="false"/>
          <w:i w:val="false"/>
          <w:caps w:val="false"/>
          <w:smallCaps w:val="false"/>
          <w:color w:val="231F20"/>
          <w:spacing w:val="3"/>
          <w:sz w:val="20"/>
        </w:rPr>
        <w:t xml:space="preserve"> </w:t>
      </w:r>
      <w:r>
        <w:rPr>
          <w:rFonts w:ascii="Times New Roman" w:hAnsi="Times New Roman"/>
          <w:b w:val="false"/>
          <w:i w:val="false"/>
          <w:caps w:val="false"/>
          <w:smallCaps w:val="false"/>
          <w:color w:val="231F20"/>
          <w:sz w:val="20"/>
        </w:rPr>
        <w:t>with similar</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technology,</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nor can there</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be any assurance</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that the</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patents</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issued</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will</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not be infringed,</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designed</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around</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or invalidated</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by third</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parties.</w:t>
      </w:r>
    </w:p>
    <w:p>
      <w:pPr>
        <w:pStyle w:val="TextBody"/>
        <w:spacing w:before="120" w:after="0"/>
        <w:jc w:val="both"/>
        <w:rPr>
          <w:rFonts w:ascii="Times New Roman" w:hAnsi="Times New Roman"/>
          <w:b w:val="false"/>
          <w:i w:val="false"/>
          <w:caps w:val="false"/>
          <w:smallCaps w:val="false"/>
          <w:color w:val="231F20"/>
          <w:sz w:val="20"/>
        </w:rPr>
      </w:pPr>
      <w:r>
        <w:rPr>
          <w:rFonts w:ascii="Times New Roman" w:hAnsi="Times New Roman"/>
          <w:b w:val="false"/>
          <w:i w:val="false"/>
          <w:caps w:val="false"/>
          <w:smallCaps w:val="false"/>
          <w:color w:val="231F20"/>
          <w:sz w:val="20"/>
        </w:rPr>
        <w:t>Even issued</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patents</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may</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later</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be found invalid</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or unenforceable</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or may</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be modified</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or revoked</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in proceedings</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instituted</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by third</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parties</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before</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various</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patent</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offices</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or in courts.</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The degree</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of future</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protection for</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us and our</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licensors’</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proprietary</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rights</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is</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uncertain.</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Only limited</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protection</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may</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be available</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and may</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not adequately</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protect</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our</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rights</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or permit</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us to gain</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or keep any competitive</w:t>
      </w:r>
      <w:r>
        <w:rPr>
          <w:rFonts w:ascii="Times New Roman" w:hAnsi="Times New Roman"/>
          <w:b w:val="false"/>
          <w:i w:val="false"/>
          <w:caps w:val="false"/>
          <w:smallCaps w:val="false"/>
          <w:color w:val="231F20"/>
          <w:spacing w:val="3"/>
          <w:sz w:val="20"/>
        </w:rPr>
        <w:t xml:space="preserve"> </w:t>
      </w:r>
      <w:r>
        <w:rPr>
          <w:rFonts w:ascii="Times New Roman" w:hAnsi="Times New Roman"/>
          <w:b w:val="false"/>
          <w:i w:val="false"/>
          <w:caps w:val="false"/>
          <w:smallCaps w:val="false"/>
          <w:color w:val="231F20"/>
          <w:sz w:val="20"/>
        </w:rPr>
        <w:t>advantage.</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These uncertainties and/or</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limitations</w:t>
      </w:r>
      <w:r>
        <w:rPr>
          <w:rFonts w:ascii="Times New Roman" w:hAnsi="Times New Roman"/>
          <w:b w:val="false"/>
          <w:i w:val="false"/>
          <w:caps w:val="false"/>
          <w:smallCaps w:val="false"/>
          <w:color w:val="231F20"/>
          <w:spacing w:val="3"/>
          <w:sz w:val="20"/>
        </w:rPr>
        <w:t xml:space="preserve"> </w:t>
      </w:r>
      <w:r>
        <w:rPr>
          <w:rFonts w:ascii="Times New Roman" w:hAnsi="Times New Roman"/>
          <w:b w:val="false"/>
          <w:i w:val="false"/>
          <w:caps w:val="false"/>
          <w:smallCaps w:val="false"/>
          <w:color w:val="231F20"/>
          <w:sz w:val="20"/>
        </w:rPr>
        <w:t>in our</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ability</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to properly</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protect</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the</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intellectual</w:t>
      </w:r>
      <w:r>
        <w:rPr>
          <w:rFonts w:ascii="Times New Roman" w:hAnsi="Times New Roman"/>
          <w:b w:val="false"/>
          <w:i w:val="false"/>
          <w:caps w:val="false"/>
          <w:smallCaps w:val="false"/>
          <w:color w:val="231F20"/>
          <w:spacing w:val="3"/>
          <w:sz w:val="20"/>
        </w:rPr>
        <w:t xml:space="preserve"> </w:t>
      </w:r>
      <w:r>
        <w:rPr>
          <w:rFonts w:ascii="Times New Roman" w:hAnsi="Times New Roman"/>
          <w:b w:val="false"/>
          <w:i w:val="false"/>
          <w:caps w:val="false"/>
          <w:smallCaps w:val="false"/>
          <w:color w:val="231F20"/>
          <w:sz w:val="20"/>
        </w:rPr>
        <w:t>property</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rights</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relating</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to our</w:t>
      </w:r>
      <w:r>
        <w:rPr>
          <w:rFonts w:ascii="Times New Roman" w:hAnsi="Times New Roman"/>
          <w:b w:val="false"/>
          <w:i w:val="false"/>
          <w:caps w:val="false"/>
          <w:smallCaps w:val="false"/>
          <w:color w:val="231F20"/>
          <w:spacing w:val="1"/>
          <w:sz w:val="20"/>
        </w:rPr>
        <w:t xml:space="preserve"> product or </w:t>
      </w:r>
      <w:r>
        <w:rPr>
          <w:rFonts w:ascii="Times New Roman" w:hAnsi="Times New Roman"/>
          <w:b w:val="false"/>
          <w:i w:val="false"/>
          <w:caps w:val="false"/>
          <w:smallCaps w:val="false"/>
          <w:color w:val="231F20"/>
          <w:sz w:val="20"/>
        </w:rPr>
        <w:t>product candidates</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could</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have a material</w:t>
      </w:r>
      <w:r>
        <w:rPr>
          <w:rFonts w:ascii="Times New Roman" w:hAnsi="Times New Roman"/>
          <w:b w:val="false"/>
          <w:i w:val="false"/>
          <w:caps w:val="false"/>
          <w:smallCaps w:val="false"/>
          <w:color w:val="231F20"/>
          <w:spacing w:val="3"/>
          <w:sz w:val="20"/>
        </w:rPr>
        <w:t xml:space="preserve"> </w:t>
      </w:r>
      <w:r>
        <w:rPr>
          <w:rFonts w:ascii="Times New Roman" w:hAnsi="Times New Roman"/>
          <w:b w:val="false"/>
          <w:i w:val="false"/>
          <w:caps w:val="false"/>
          <w:smallCaps w:val="false"/>
          <w:color w:val="231F20"/>
          <w:sz w:val="20"/>
        </w:rPr>
        <w:t>adverse</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effect</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on our</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financial</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condition</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and results</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of operations.</w:t>
      </w:r>
    </w:p>
    <w:p>
      <w:pPr>
        <w:pStyle w:val="TextBody"/>
        <w:spacing w:before="120" w:after="0"/>
        <w:jc w:val="both"/>
        <w:rPr>
          <w:rFonts w:ascii="Times New Roman" w:hAnsi="Times New Roman"/>
          <w:b w:val="false"/>
          <w:i w:val="false"/>
          <w:caps w:val="false"/>
          <w:smallCaps w:val="false"/>
          <w:color w:val="231F20"/>
          <w:sz w:val="20"/>
        </w:rPr>
      </w:pPr>
      <w:r>
        <w:rPr>
          <w:rFonts w:ascii="Times New Roman" w:hAnsi="Times New Roman"/>
          <w:b w:val="false"/>
          <w:i w:val="false"/>
          <w:caps w:val="false"/>
          <w:smallCaps w:val="false"/>
          <w:color w:val="231F20"/>
          <w:sz w:val="20"/>
        </w:rPr>
        <w:t>Although we own or license</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eleven</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(11)</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issued</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patents</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in the</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United</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States,</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we cannot</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be certain</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that</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the claims</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in our</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other</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United</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States</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pending</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patent</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applications,</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corresponding</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international</w:t>
      </w:r>
      <w:r>
        <w:rPr>
          <w:rFonts w:ascii="Times New Roman" w:hAnsi="Times New Roman"/>
          <w:b w:val="false"/>
          <w:i w:val="false"/>
          <w:caps w:val="false"/>
          <w:smallCaps w:val="false"/>
          <w:color w:val="231F20"/>
          <w:spacing w:val="3"/>
          <w:sz w:val="20"/>
        </w:rPr>
        <w:t xml:space="preserve"> </w:t>
      </w:r>
      <w:r>
        <w:rPr>
          <w:rFonts w:ascii="Times New Roman" w:hAnsi="Times New Roman"/>
          <w:b w:val="false"/>
          <w:i w:val="false"/>
          <w:caps w:val="false"/>
          <w:smallCaps w:val="false"/>
          <w:color w:val="231F20"/>
          <w:sz w:val="20"/>
        </w:rPr>
        <w:t>patent</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applications</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and patent</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applications</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in certain</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foreign</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territories,</w:t>
      </w:r>
      <w:r>
        <w:rPr>
          <w:rFonts w:ascii="Times New Roman" w:hAnsi="Times New Roman"/>
          <w:b w:val="false"/>
          <w:i w:val="false"/>
          <w:caps w:val="false"/>
          <w:smallCaps w:val="false"/>
          <w:color w:val="231F20"/>
          <w:spacing w:val="3"/>
          <w:sz w:val="20"/>
        </w:rPr>
        <w:t xml:space="preserve"> </w:t>
      </w:r>
      <w:r>
        <w:rPr>
          <w:rFonts w:ascii="Times New Roman" w:hAnsi="Times New Roman"/>
          <w:b w:val="false"/>
          <w:i w:val="false"/>
          <w:caps w:val="false"/>
          <w:smallCaps w:val="false"/>
          <w:color w:val="231F20"/>
          <w:sz w:val="20"/>
        </w:rPr>
        <w:t>or those</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of our</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licensors,</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will</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be considered</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patentable</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by the United</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States</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Patent</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and Trademark</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Office</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(the</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“USPT</w:t>
      </w:r>
      <w:r>
        <w:rPr>
          <w:rFonts w:ascii="Times New Roman" w:hAnsi="Times New Roman"/>
          <w:b w:val="false"/>
          <w:i w:val="false"/>
          <w:caps w:val="false"/>
          <w:smallCaps w:val="false"/>
          <w:color w:val="231F20"/>
          <w:spacing w:val="-1"/>
          <w:sz w:val="20"/>
        </w:rPr>
        <w:t>O</w:t>
      </w:r>
      <w:r>
        <w:rPr>
          <w:rFonts w:ascii="Times New Roman" w:hAnsi="Times New Roman"/>
          <w:b w:val="false"/>
          <w:i w:val="false"/>
          <w:caps w:val="false"/>
          <w:smallCaps w:val="false"/>
          <w:color w:val="231F20"/>
          <w:sz w:val="20"/>
        </w:rPr>
        <w:t>”),</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courts</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in the</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United</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States</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or by the patent</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offices</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and courts</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in foreign</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countries,</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nor can we be certain</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that</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the</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claims</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in our</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issued</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patent</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will</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not be found invalid</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or unenforceable</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if</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challenged.</w:t>
      </w:r>
    </w:p>
    <w:p>
      <w:pPr>
        <w:pStyle w:val="TextBody"/>
        <w:spacing w:before="120" w:after="0"/>
        <w:jc w:val="both"/>
        <w:rPr>
          <w:rFonts w:ascii="Times New Roman" w:hAnsi="Times New Roman"/>
          <w:b w:val="false"/>
          <w:i w:val="false"/>
          <w:caps w:val="false"/>
          <w:smallCaps w:val="false"/>
          <w:color w:val="231F20"/>
          <w:sz w:val="20"/>
        </w:rPr>
      </w:pPr>
      <w:r>
        <w:rPr>
          <w:rFonts w:ascii="Times New Roman" w:hAnsi="Times New Roman"/>
          <w:b w:val="false"/>
          <w:i w:val="false"/>
          <w:caps w:val="false"/>
          <w:smallCaps w:val="false"/>
          <w:color w:val="231F20"/>
          <w:sz w:val="20"/>
        </w:rPr>
        <w:t>The patent</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application</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process</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is</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subject</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to numerous</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risks</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and uncertainties,</w:t>
      </w:r>
      <w:r>
        <w:rPr>
          <w:rFonts w:ascii="Times New Roman" w:hAnsi="Times New Roman"/>
          <w:b w:val="false"/>
          <w:i w:val="false"/>
          <w:caps w:val="false"/>
          <w:smallCaps w:val="false"/>
          <w:color w:val="231F20"/>
          <w:spacing w:val="3"/>
          <w:sz w:val="20"/>
        </w:rPr>
        <w:t xml:space="preserve"> </w:t>
      </w:r>
      <w:r>
        <w:rPr>
          <w:rFonts w:ascii="Times New Roman" w:hAnsi="Times New Roman"/>
          <w:b w:val="false"/>
          <w:i w:val="false"/>
          <w:caps w:val="false"/>
          <w:smallCaps w:val="false"/>
          <w:color w:val="231F20"/>
          <w:sz w:val="20"/>
        </w:rPr>
        <w:t>and there</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can be no assurance that</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we or any of our</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current</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or potential</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future</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collaborators</w:t>
      </w:r>
      <w:r>
        <w:rPr>
          <w:rFonts w:ascii="Times New Roman" w:hAnsi="Times New Roman"/>
          <w:b w:val="false"/>
          <w:i w:val="false"/>
          <w:caps w:val="false"/>
          <w:smallCaps w:val="false"/>
          <w:color w:val="231F20"/>
          <w:spacing w:val="3"/>
          <w:sz w:val="20"/>
        </w:rPr>
        <w:t xml:space="preserve"> </w:t>
      </w:r>
      <w:r>
        <w:rPr>
          <w:rFonts w:ascii="Times New Roman" w:hAnsi="Times New Roman"/>
          <w:b w:val="false"/>
          <w:i w:val="false"/>
          <w:caps w:val="false"/>
          <w:smallCaps w:val="false"/>
          <w:color w:val="231F20"/>
          <w:sz w:val="20"/>
        </w:rPr>
        <w:t>will</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be successful</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in protecting</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our product or</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product candidates</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by obtaining</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and defending</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patents.</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These risks</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and uncertainties</w:t>
      </w:r>
      <w:r>
        <w:rPr>
          <w:rFonts w:ascii="Times New Roman" w:hAnsi="Times New Roman"/>
          <w:b w:val="false"/>
          <w:i w:val="false"/>
          <w:caps w:val="false"/>
          <w:smallCaps w:val="false"/>
          <w:color w:val="231F20"/>
          <w:spacing w:val="3"/>
          <w:sz w:val="20"/>
        </w:rPr>
        <w:t xml:space="preserve"> </w:t>
      </w:r>
      <w:r>
        <w:rPr>
          <w:rFonts w:ascii="Times New Roman" w:hAnsi="Times New Roman"/>
          <w:b w:val="false"/>
          <w:i w:val="false"/>
          <w:caps w:val="false"/>
          <w:smallCaps w:val="false"/>
          <w:color w:val="231F20"/>
          <w:sz w:val="20"/>
        </w:rPr>
        <w:t>include</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the</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following:</w:t>
      </w:r>
    </w:p>
    <w:tbl>
      <w:tblPr>
        <w:tblW w:w="10205" w:type="dxa"/>
        <w:jc w:val="left"/>
        <w:tblInd w:w="0" w:type="dxa"/>
        <w:tblCellMar>
          <w:top w:w="0" w:type="dxa"/>
          <w:left w:w="0" w:type="dxa"/>
          <w:bottom w:w="0" w:type="dxa"/>
          <w:right w:w="0" w:type="dxa"/>
        </w:tblCellMar>
      </w:tblPr>
      <w:tblGrid>
        <w:gridCol w:w="60"/>
        <w:gridCol w:w="110"/>
        <w:gridCol w:w="9975"/>
        <w:gridCol w:w="60"/>
      </w:tblGrid>
      <w:tr>
        <w:trPr/>
        <w:tc>
          <w:tcPr>
            <w:tcW w:w="60" w:type="dxa"/>
            <w:tcBorders/>
            <w:shd w:fill="auto" w:val="clear"/>
          </w:tcPr>
          <w:p>
            <w:pPr>
              <w:pStyle w:val="TableContents"/>
              <w:spacing w:before="120" w:after="0"/>
              <w:jc w:val="both"/>
              <w:rPr>
                <w:caps w:val="false"/>
                <w:smallCaps w:val="false"/>
              </w:rPr>
            </w:pPr>
            <w:r>
              <w:rPr>
                <w:caps w:val="false"/>
                <w:smallCaps w:val="false"/>
              </w:rPr>
              <w:t> </w:t>
            </w:r>
          </w:p>
        </w:tc>
        <w:tc>
          <w:tcPr>
            <w:tcW w:w="110" w:type="dxa"/>
            <w:tcBorders/>
            <w:shd w:fill="auto" w:val="clear"/>
          </w:tcPr>
          <w:p>
            <w:pPr>
              <w:pStyle w:val="TableContents"/>
              <w:spacing w:before="120" w:after="0"/>
              <w:jc w:val="both"/>
              <w:rPr>
                <w:caps w:val="false"/>
                <w:smallCaps w:val="false"/>
                <w:strike w:val="false"/>
                <w:dstrike w:val="false"/>
                <w:u w:val="none"/>
                <w:effect w:val="none"/>
              </w:rPr>
            </w:pPr>
            <w:r>
              <w:rPr>
                <w:caps w:val="false"/>
                <w:smallCaps w:val="false"/>
                <w:strike w:val="false"/>
                <w:dstrike w:val="false"/>
                <w:u w:val="none"/>
                <w:effect w:val="none"/>
              </w:rPr>
              <w:t>•</w:t>
            </w:r>
          </w:p>
        </w:tc>
        <w:tc>
          <w:tcPr>
            <w:tcW w:w="9975" w:type="dxa"/>
            <w:tcBorders/>
            <w:shd w:fill="auto" w:val="clear"/>
          </w:tcPr>
          <w:p>
            <w:pPr>
              <w:pStyle w:val="TableContents"/>
              <w:spacing w:before="120" w:after="0"/>
              <w:jc w:val="both"/>
              <w:rPr>
                <w:b w:val="false"/>
                <w:i w:val="false"/>
                <w:caps w:val="false"/>
                <w:smallCaps w:val="false"/>
              </w:rPr>
            </w:pPr>
            <w:r>
              <w:rPr>
                <w:b w:val="false"/>
                <w:i w:val="false"/>
                <w:caps w:val="false"/>
                <w:smallCaps w:val="false"/>
                <w:color w:val="231F20"/>
              </w:rPr>
              <w:t>the</w:t>
            </w:r>
            <w:r>
              <w:rPr>
                <w:b w:val="false"/>
                <w:i w:val="false"/>
                <w:caps w:val="false"/>
                <w:smallCaps w:val="false"/>
                <w:color w:val="231F20"/>
                <w:spacing w:val="1"/>
              </w:rPr>
              <w:t xml:space="preserve"> </w:t>
            </w:r>
            <w:r>
              <w:rPr>
                <w:b w:val="false"/>
                <w:i w:val="false"/>
                <w:caps w:val="false"/>
                <w:smallCaps w:val="false"/>
                <w:color w:val="231F20"/>
              </w:rPr>
              <w:t>USPTO</w:t>
            </w:r>
            <w:r>
              <w:rPr>
                <w:b w:val="false"/>
                <w:i w:val="false"/>
                <w:caps w:val="false"/>
                <w:smallCaps w:val="false"/>
                <w:color w:val="231F20"/>
                <w:spacing w:val="-1"/>
              </w:rPr>
              <w:t xml:space="preserve"> </w:t>
            </w:r>
            <w:r>
              <w:rPr>
                <w:b w:val="false"/>
                <w:i w:val="false"/>
                <w:caps w:val="false"/>
                <w:smallCaps w:val="false"/>
                <w:color w:val="231F20"/>
              </w:rPr>
              <w:t>and various</w:t>
            </w:r>
            <w:r>
              <w:rPr>
                <w:b w:val="false"/>
                <w:i w:val="false"/>
                <w:caps w:val="false"/>
                <w:smallCaps w:val="false"/>
                <w:color w:val="231F20"/>
                <w:spacing w:val="1"/>
              </w:rPr>
              <w:t xml:space="preserve"> </w:t>
            </w:r>
            <w:r>
              <w:rPr>
                <w:b w:val="false"/>
                <w:i w:val="false"/>
                <w:caps w:val="false"/>
                <w:smallCaps w:val="false"/>
                <w:color w:val="231F20"/>
              </w:rPr>
              <w:t>foreign</w:t>
            </w:r>
            <w:r>
              <w:rPr>
                <w:b w:val="false"/>
                <w:i w:val="false"/>
                <w:caps w:val="false"/>
                <w:smallCaps w:val="false"/>
                <w:color w:val="231F20"/>
                <w:spacing w:val="1"/>
              </w:rPr>
              <w:t xml:space="preserve"> </w:t>
            </w:r>
            <w:r>
              <w:rPr>
                <w:b w:val="false"/>
                <w:i w:val="false"/>
                <w:caps w:val="false"/>
                <w:smallCaps w:val="false"/>
                <w:color w:val="231F20"/>
              </w:rPr>
              <w:t>governmental</w:t>
            </w:r>
            <w:r>
              <w:rPr>
                <w:b w:val="false"/>
                <w:i w:val="false"/>
                <w:caps w:val="false"/>
                <w:smallCaps w:val="false"/>
                <w:color w:val="231F20"/>
                <w:spacing w:val="2"/>
              </w:rPr>
              <w:t xml:space="preserve"> </w:t>
            </w:r>
            <w:r>
              <w:rPr>
                <w:b w:val="false"/>
                <w:i w:val="false"/>
                <w:caps w:val="false"/>
                <w:smallCaps w:val="false"/>
                <w:color w:val="231F20"/>
              </w:rPr>
              <w:t>patent</w:t>
            </w:r>
            <w:r>
              <w:rPr>
                <w:b w:val="false"/>
                <w:i w:val="false"/>
                <w:caps w:val="false"/>
                <w:smallCaps w:val="false"/>
                <w:color w:val="231F20"/>
                <w:spacing w:val="1"/>
              </w:rPr>
              <w:t xml:space="preserve"> </w:t>
            </w:r>
            <w:r>
              <w:rPr>
                <w:b w:val="false"/>
                <w:i w:val="false"/>
                <w:caps w:val="false"/>
                <w:smallCaps w:val="false"/>
                <w:color w:val="231F20"/>
              </w:rPr>
              <w:t>agencies</w:t>
            </w:r>
            <w:r>
              <w:rPr>
                <w:b w:val="false"/>
                <w:i w:val="false"/>
                <w:caps w:val="false"/>
                <w:smallCaps w:val="false"/>
                <w:color w:val="231F20"/>
                <w:spacing w:val="1"/>
              </w:rPr>
              <w:t xml:space="preserve"> </w:t>
            </w:r>
            <w:r>
              <w:rPr>
                <w:b w:val="false"/>
                <w:i w:val="false"/>
                <w:caps w:val="false"/>
                <w:smallCaps w:val="false"/>
                <w:color w:val="231F20"/>
              </w:rPr>
              <w:t>require</w:t>
            </w:r>
            <w:r>
              <w:rPr>
                <w:b w:val="false"/>
                <w:i w:val="false"/>
                <w:caps w:val="false"/>
                <w:smallCaps w:val="false"/>
                <w:color w:val="231F20"/>
                <w:spacing w:val="2"/>
              </w:rPr>
              <w:t xml:space="preserve"> </w:t>
            </w:r>
            <w:r>
              <w:rPr>
                <w:b w:val="false"/>
                <w:i w:val="false"/>
                <w:caps w:val="false"/>
                <w:smallCaps w:val="false"/>
                <w:color w:val="231F20"/>
              </w:rPr>
              <w:t>compliance</w:t>
            </w:r>
            <w:r>
              <w:rPr>
                <w:b w:val="false"/>
                <w:i w:val="false"/>
                <w:caps w:val="false"/>
                <w:smallCaps w:val="false"/>
                <w:color w:val="231F20"/>
                <w:spacing w:val="2"/>
              </w:rPr>
              <w:t xml:space="preserve"> </w:t>
            </w:r>
            <w:r>
              <w:rPr>
                <w:b w:val="false"/>
                <w:i w:val="false"/>
                <w:caps w:val="false"/>
                <w:smallCaps w:val="false"/>
                <w:color w:val="231F20"/>
              </w:rPr>
              <w:t>with a number</w:t>
            </w:r>
            <w:r>
              <w:rPr>
                <w:b w:val="false"/>
                <w:i w:val="false"/>
                <w:caps w:val="false"/>
                <w:smallCaps w:val="false"/>
                <w:color w:val="231F20"/>
                <w:spacing w:val="1"/>
              </w:rPr>
              <w:t xml:space="preserve"> </w:t>
            </w:r>
            <w:r>
              <w:rPr>
                <w:b w:val="false"/>
                <w:i w:val="false"/>
                <w:caps w:val="false"/>
                <w:smallCaps w:val="false"/>
                <w:color w:val="231F20"/>
              </w:rPr>
              <w:t>of procedural,</w:t>
            </w:r>
            <w:r>
              <w:rPr>
                <w:b w:val="false"/>
                <w:i w:val="false"/>
                <w:caps w:val="false"/>
                <w:smallCaps w:val="false"/>
                <w:color w:val="231F20"/>
                <w:spacing w:val="2"/>
              </w:rPr>
              <w:t xml:space="preserve"> </w:t>
            </w:r>
            <w:r>
              <w:rPr>
                <w:b w:val="false"/>
                <w:i w:val="false"/>
                <w:caps w:val="false"/>
                <w:smallCaps w:val="false"/>
                <w:color w:val="231F20"/>
              </w:rPr>
              <w:t>documentary,</w:t>
            </w:r>
            <w:r>
              <w:rPr>
                <w:b w:val="false"/>
                <w:i w:val="false"/>
                <w:caps w:val="false"/>
                <w:smallCaps w:val="false"/>
                <w:color w:val="231F20"/>
                <w:spacing w:val="2"/>
              </w:rPr>
              <w:t xml:space="preserve"> </w:t>
            </w:r>
            <w:r>
              <w:rPr>
                <w:b w:val="false"/>
                <w:i w:val="false"/>
                <w:caps w:val="false"/>
                <w:smallCaps w:val="false"/>
                <w:color w:val="231F20"/>
              </w:rPr>
              <w:t>fee</w:t>
            </w:r>
            <w:r>
              <w:rPr>
                <w:b w:val="false"/>
                <w:i w:val="false"/>
                <w:caps w:val="false"/>
                <w:smallCaps w:val="false"/>
                <w:color w:val="231F20"/>
                <w:spacing w:val="1"/>
              </w:rPr>
              <w:t xml:space="preserve"> </w:t>
            </w:r>
            <w:r>
              <w:rPr>
                <w:b w:val="false"/>
                <w:i w:val="false"/>
                <w:caps w:val="false"/>
                <w:smallCaps w:val="false"/>
                <w:color w:val="231F20"/>
              </w:rPr>
              <w:t>payment</w:t>
            </w:r>
            <w:r>
              <w:rPr>
                <w:b w:val="false"/>
                <w:i w:val="false"/>
                <w:caps w:val="false"/>
                <w:smallCaps w:val="false"/>
                <w:color w:val="231F20"/>
                <w:spacing w:val="1"/>
              </w:rPr>
              <w:t xml:space="preserve"> </w:t>
            </w:r>
            <w:r>
              <w:rPr>
                <w:b w:val="false"/>
                <w:i w:val="false"/>
                <w:caps w:val="false"/>
                <w:smallCaps w:val="false"/>
                <w:color w:val="231F20"/>
              </w:rPr>
              <w:t>and other</w:t>
            </w:r>
            <w:r>
              <w:rPr>
                <w:b w:val="false"/>
                <w:i w:val="false"/>
                <w:caps w:val="false"/>
                <w:smallCaps w:val="false"/>
                <w:color w:val="231F20"/>
                <w:spacing w:val="1"/>
              </w:rPr>
              <w:t xml:space="preserve"> </w:t>
            </w:r>
            <w:r>
              <w:rPr>
                <w:b w:val="false"/>
                <w:i w:val="false"/>
                <w:caps w:val="false"/>
                <w:smallCaps w:val="false"/>
                <w:color w:val="231F20"/>
              </w:rPr>
              <w:t>provisions</w:t>
            </w:r>
            <w:r>
              <w:rPr>
                <w:b w:val="false"/>
                <w:i w:val="false"/>
                <w:caps w:val="false"/>
                <w:smallCaps w:val="false"/>
                <w:color w:val="231F20"/>
                <w:spacing w:val="2"/>
              </w:rPr>
              <w:t xml:space="preserve"> </w:t>
            </w:r>
            <w:r>
              <w:rPr>
                <w:b w:val="false"/>
                <w:i w:val="false"/>
                <w:caps w:val="false"/>
                <w:smallCaps w:val="false"/>
                <w:color w:val="231F20"/>
              </w:rPr>
              <w:t>during</w:t>
            </w:r>
            <w:r>
              <w:rPr>
                <w:b w:val="false"/>
                <w:i w:val="false"/>
                <w:caps w:val="false"/>
                <w:smallCaps w:val="false"/>
                <w:color w:val="231F20"/>
                <w:spacing w:val="1"/>
              </w:rPr>
              <w:t xml:space="preserve"> </w:t>
            </w:r>
            <w:r>
              <w:rPr>
                <w:b w:val="false"/>
                <w:i w:val="false"/>
                <w:caps w:val="false"/>
                <w:smallCaps w:val="false"/>
                <w:color w:val="231F20"/>
              </w:rPr>
              <w:t>the</w:t>
            </w:r>
            <w:r>
              <w:rPr>
                <w:b w:val="false"/>
                <w:i w:val="false"/>
                <w:caps w:val="false"/>
                <w:smallCaps w:val="false"/>
                <w:color w:val="231F20"/>
                <w:spacing w:val="1"/>
              </w:rPr>
              <w:t xml:space="preserve"> </w:t>
            </w:r>
            <w:r>
              <w:rPr>
                <w:b w:val="false"/>
                <w:i w:val="false"/>
                <w:caps w:val="false"/>
                <w:smallCaps w:val="false"/>
                <w:color w:val="231F20"/>
              </w:rPr>
              <w:t>patent</w:t>
            </w:r>
            <w:r>
              <w:rPr>
                <w:b w:val="false"/>
                <w:i w:val="false"/>
                <w:caps w:val="false"/>
                <w:smallCaps w:val="false"/>
                <w:color w:val="231F20"/>
                <w:spacing w:val="1"/>
              </w:rPr>
              <w:t xml:space="preserve"> </w:t>
            </w:r>
            <w:r>
              <w:rPr>
                <w:b w:val="false"/>
                <w:i w:val="false"/>
                <w:caps w:val="false"/>
                <w:smallCaps w:val="false"/>
                <w:color w:val="231F20"/>
              </w:rPr>
              <w:t>process,</w:t>
            </w:r>
            <w:r>
              <w:rPr>
                <w:b w:val="false"/>
                <w:i w:val="false"/>
                <w:caps w:val="false"/>
                <w:smallCaps w:val="false"/>
                <w:color w:val="231F20"/>
                <w:spacing w:val="1"/>
              </w:rPr>
              <w:t xml:space="preserve"> </w:t>
            </w:r>
            <w:r>
              <w:rPr>
                <w:b w:val="false"/>
                <w:i w:val="false"/>
                <w:caps w:val="false"/>
                <w:smallCaps w:val="false"/>
                <w:color w:val="231F20"/>
              </w:rPr>
              <w:t>the noncompliance</w:t>
            </w:r>
            <w:r>
              <w:rPr>
                <w:b w:val="false"/>
                <w:i w:val="false"/>
                <w:caps w:val="false"/>
                <w:smallCaps w:val="false"/>
                <w:color w:val="231F20"/>
                <w:spacing w:val="2"/>
              </w:rPr>
              <w:t xml:space="preserve"> </w:t>
            </w:r>
            <w:r>
              <w:rPr>
                <w:b w:val="false"/>
                <w:i w:val="false"/>
                <w:caps w:val="false"/>
                <w:smallCaps w:val="false"/>
                <w:color w:val="231F20"/>
              </w:rPr>
              <w:t>with which can result</w:t>
            </w:r>
            <w:r>
              <w:rPr>
                <w:b w:val="false"/>
                <w:i w:val="false"/>
                <w:caps w:val="false"/>
                <w:smallCaps w:val="false"/>
                <w:color w:val="231F20"/>
                <w:spacing w:val="2"/>
              </w:rPr>
              <w:t xml:space="preserve"> </w:t>
            </w:r>
            <w:r>
              <w:rPr>
                <w:b w:val="false"/>
                <w:i w:val="false"/>
                <w:caps w:val="false"/>
                <w:smallCaps w:val="false"/>
                <w:color w:val="231F20"/>
              </w:rPr>
              <w:t>in abandonment</w:t>
            </w:r>
            <w:r>
              <w:rPr>
                <w:b w:val="false"/>
                <w:i w:val="false"/>
                <w:caps w:val="false"/>
                <w:smallCaps w:val="false"/>
                <w:color w:val="231F20"/>
                <w:spacing w:val="1"/>
              </w:rPr>
              <w:t xml:space="preserve"> </w:t>
            </w:r>
            <w:r>
              <w:rPr>
                <w:b w:val="false"/>
                <w:i w:val="false"/>
                <w:caps w:val="false"/>
                <w:smallCaps w:val="false"/>
                <w:color w:val="231F20"/>
              </w:rPr>
              <w:t>or lapse</w:t>
            </w:r>
            <w:r>
              <w:rPr>
                <w:b w:val="false"/>
                <w:i w:val="false"/>
                <w:caps w:val="false"/>
                <w:smallCaps w:val="false"/>
                <w:color w:val="231F20"/>
                <w:spacing w:val="1"/>
              </w:rPr>
              <w:t xml:space="preserve"> </w:t>
            </w:r>
            <w:r>
              <w:rPr>
                <w:b w:val="false"/>
                <w:i w:val="false"/>
                <w:caps w:val="false"/>
                <w:smallCaps w:val="false"/>
                <w:color w:val="231F20"/>
              </w:rPr>
              <w:t>of a patent</w:t>
            </w:r>
            <w:r>
              <w:rPr>
                <w:b w:val="false"/>
                <w:i w:val="false"/>
                <w:caps w:val="false"/>
                <w:smallCaps w:val="false"/>
                <w:color w:val="231F20"/>
                <w:spacing w:val="1"/>
              </w:rPr>
              <w:t xml:space="preserve"> </w:t>
            </w:r>
            <w:r>
              <w:rPr>
                <w:b w:val="false"/>
                <w:i w:val="false"/>
                <w:caps w:val="false"/>
                <w:smallCaps w:val="false"/>
                <w:color w:val="231F20"/>
              </w:rPr>
              <w:t>or patent</w:t>
            </w:r>
            <w:r>
              <w:rPr>
                <w:b w:val="false"/>
                <w:i w:val="false"/>
                <w:caps w:val="false"/>
                <w:smallCaps w:val="false"/>
                <w:color w:val="231F20"/>
                <w:spacing w:val="1"/>
              </w:rPr>
              <w:t xml:space="preserve"> </w:t>
            </w:r>
            <w:r>
              <w:rPr>
                <w:b w:val="false"/>
                <w:i w:val="false"/>
                <w:caps w:val="false"/>
                <w:smallCaps w:val="false"/>
                <w:color w:val="231F20"/>
              </w:rPr>
              <w:t>application,</w:t>
            </w:r>
            <w:r>
              <w:rPr>
                <w:b w:val="false"/>
                <w:i w:val="false"/>
                <w:caps w:val="false"/>
                <w:smallCaps w:val="false"/>
                <w:color w:val="231F20"/>
                <w:spacing w:val="2"/>
              </w:rPr>
              <w:t xml:space="preserve"> </w:t>
            </w:r>
            <w:r>
              <w:rPr>
                <w:b w:val="false"/>
                <w:i w:val="false"/>
                <w:caps w:val="false"/>
                <w:smallCaps w:val="false"/>
                <w:color w:val="231F20"/>
              </w:rPr>
              <w:t>and partial</w:t>
            </w:r>
            <w:r>
              <w:rPr>
                <w:b w:val="false"/>
                <w:i w:val="false"/>
                <w:caps w:val="false"/>
                <w:smallCaps w:val="false"/>
                <w:color w:val="231F20"/>
                <w:spacing w:val="2"/>
              </w:rPr>
              <w:t xml:space="preserve"> </w:t>
            </w:r>
            <w:r>
              <w:rPr>
                <w:b w:val="false"/>
                <w:i w:val="false"/>
                <w:caps w:val="false"/>
                <w:smallCaps w:val="false"/>
                <w:color w:val="231F20"/>
              </w:rPr>
              <w:t>or complete</w:t>
            </w:r>
            <w:r>
              <w:rPr>
                <w:b w:val="false"/>
                <w:i w:val="false"/>
                <w:caps w:val="false"/>
                <w:smallCaps w:val="false"/>
                <w:color w:val="231F20"/>
                <w:spacing w:val="2"/>
              </w:rPr>
              <w:t xml:space="preserve"> </w:t>
            </w:r>
            <w:r>
              <w:rPr>
                <w:b w:val="false"/>
                <w:i w:val="false"/>
                <w:caps w:val="false"/>
                <w:smallCaps w:val="false"/>
                <w:color w:val="231F20"/>
              </w:rPr>
              <w:t>loss</w:t>
            </w:r>
            <w:r>
              <w:rPr>
                <w:b w:val="false"/>
                <w:i w:val="false"/>
                <w:caps w:val="false"/>
                <w:smallCaps w:val="false"/>
                <w:color w:val="231F20"/>
                <w:spacing w:val="1"/>
              </w:rPr>
              <w:t xml:space="preserve"> </w:t>
            </w:r>
            <w:r>
              <w:rPr>
                <w:b w:val="false"/>
                <w:i w:val="false"/>
                <w:caps w:val="false"/>
                <w:smallCaps w:val="false"/>
                <w:color w:val="231F20"/>
              </w:rPr>
              <w:t>of patent</w:t>
            </w:r>
            <w:r>
              <w:rPr>
                <w:b w:val="false"/>
                <w:i w:val="false"/>
                <w:caps w:val="false"/>
                <w:smallCaps w:val="false"/>
                <w:color w:val="231F20"/>
                <w:spacing w:val="1"/>
              </w:rPr>
              <w:t xml:space="preserve"> </w:t>
            </w:r>
            <w:r>
              <w:rPr>
                <w:b w:val="false"/>
                <w:i w:val="false"/>
                <w:caps w:val="false"/>
                <w:smallCaps w:val="false"/>
                <w:color w:val="231F20"/>
              </w:rPr>
              <w:t>rights</w:t>
            </w:r>
            <w:r>
              <w:rPr>
                <w:b w:val="false"/>
                <w:i w:val="false"/>
                <w:caps w:val="false"/>
                <w:smallCaps w:val="false"/>
                <w:color w:val="231F20"/>
                <w:spacing w:val="1"/>
              </w:rPr>
              <w:t xml:space="preserve"> </w:t>
            </w:r>
            <w:r>
              <w:rPr>
                <w:b w:val="false"/>
                <w:i w:val="false"/>
                <w:caps w:val="false"/>
                <w:smallCaps w:val="false"/>
                <w:color w:val="231F20"/>
              </w:rPr>
              <w:t>in the</w:t>
            </w:r>
            <w:r>
              <w:rPr>
                <w:b w:val="false"/>
                <w:i w:val="false"/>
                <w:caps w:val="false"/>
                <w:smallCaps w:val="false"/>
                <w:color w:val="231F20"/>
                <w:spacing w:val="1"/>
              </w:rPr>
              <w:t xml:space="preserve"> </w:t>
            </w:r>
            <w:r>
              <w:rPr>
                <w:b w:val="false"/>
                <w:i w:val="false"/>
                <w:caps w:val="false"/>
                <w:smallCaps w:val="false"/>
                <w:color w:val="231F20"/>
              </w:rPr>
              <w:t>relevant</w:t>
            </w:r>
            <w:r>
              <w:rPr>
                <w:b w:val="false"/>
                <w:i w:val="false"/>
                <w:caps w:val="false"/>
                <w:smallCaps w:val="false"/>
                <w:color w:val="231F20"/>
                <w:spacing w:val="2"/>
              </w:rPr>
              <w:t xml:space="preserve"> </w:t>
            </w:r>
            <w:r>
              <w:rPr>
                <w:b w:val="false"/>
                <w:i w:val="false"/>
                <w:caps w:val="false"/>
                <w:smallCaps w:val="false"/>
                <w:color w:val="231F20"/>
              </w:rPr>
              <w:t>jurisdiction;</w:t>
            </w:r>
          </w:p>
        </w:tc>
        <w:tc>
          <w:tcPr>
            <w:tcW w:w="60" w:type="dxa"/>
            <w:tcBorders/>
            <w:shd w:fill="auto" w:val="clear"/>
          </w:tcPr>
          <w:p>
            <w:pPr>
              <w:pStyle w:val="TableContents"/>
              <w:spacing w:before="120" w:after="0"/>
              <w:jc w:val="both"/>
              <w:rPr>
                <w:caps w:val="false"/>
                <w:smallCaps w:val="false"/>
              </w:rPr>
            </w:pPr>
            <w:r>
              <w:rPr>
                <w:caps w:val="false"/>
                <w:smallCaps w:val="false"/>
              </w:rPr>
              <w:t> </w:t>
            </w:r>
          </w:p>
        </w:tc>
      </w:tr>
    </w:tbl>
    <w:tbl>
      <w:tblPr>
        <w:tblW w:w="5995" w:type="dxa"/>
        <w:jc w:val="left"/>
        <w:tblInd w:w="0" w:type="dxa"/>
        <w:tblCellMar>
          <w:top w:w="0" w:type="dxa"/>
          <w:left w:w="0" w:type="dxa"/>
          <w:bottom w:w="0" w:type="dxa"/>
          <w:right w:w="0" w:type="dxa"/>
        </w:tblCellMar>
      </w:tblPr>
      <w:tblGrid>
        <w:gridCol w:w="60"/>
        <w:gridCol w:w="110"/>
        <w:gridCol w:w="5825"/>
      </w:tblGrid>
      <w:tr>
        <w:trPr/>
        <w:tc>
          <w:tcPr>
            <w:tcW w:w="60" w:type="dxa"/>
            <w:tcBorders/>
            <w:shd w:fill="auto" w:val="clear"/>
          </w:tcPr>
          <w:p>
            <w:pPr>
              <w:pStyle w:val="TableContents"/>
              <w:spacing w:before="60" w:after="0"/>
              <w:jc w:val="both"/>
              <w:rPr>
                <w:caps w:val="false"/>
                <w:smallCaps w:val="false"/>
              </w:rPr>
            </w:pPr>
            <w:r>
              <w:rPr>
                <w:caps w:val="false"/>
                <w:smallCaps w:val="false"/>
              </w:rPr>
              <w:t> </w:t>
            </w:r>
          </w:p>
        </w:tc>
        <w:tc>
          <w:tcPr>
            <w:tcW w:w="110" w:type="dxa"/>
            <w:tcBorders/>
            <w:shd w:fill="auto" w:val="clear"/>
          </w:tcPr>
          <w:p>
            <w:pPr>
              <w:pStyle w:val="TableContents"/>
              <w:spacing w:before="60" w:after="0"/>
              <w:jc w:val="both"/>
              <w:rPr>
                <w:caps w:val="false"/>
                <w:smallCaps w:val="false"/>
                <w:strike w:val="false"/>
                <w:dstrike w:val="false"/>
                <w:u w:val="none"/>
                <w:effect w:val="none"/>
              </w:rPr>
            </w:pPr>
            <w:r>
              <w:rPr>
                <w:caps w:val="false"/>
                <w:smallCaps w:val="false"/>
                <w:strike w:val="false"/>
                <w:dstrike w:val="false"/>
                <w:u w:val="none"/>
                <w:effect w:val="none"/>
              </w:rPr>
              <w:t>•</w:t>
            </w:r>
          </w:p>
        </w:tc>
        <w:tc>
          <w:tcPr>
            <w:tcW w:w="5825" w:type="dxa"/>
            <w:tcBorders/>
            <w:shd w:fill="auto" w:val="clear"/>
          </w:tcPr>
          <w:p>
            <w:pPr>
              <w:pStyle w:val="TableContents"/>
              <w:spacing w:before="60" w:after="0"/>
              <w:jc w:val="both"/>
              <w:rPr>
                <w:b w:val="false"/>
                <w:i w:val="false"/>
                <w:caps w:val="false"/>
                <w:smallCaps w:val="false"/>
              </w:rPr>
            </w:pPr>
            <w:r>
              <w:rPr>
                <w:b w:val="false"/>
                <w:i w:val="false"/>
                <w:caps w:val="false"/>
                <w:smallCaps w:val="false"/>
                <w:color w:val="231F20"/>
              </w:rPr>
              <w:t>patent</w:t>
            </w:r>
            <w:r>
              <w:rPr>
                <w:b w:val="false"/>
                <w:i w:val="false"/>
                <w:caps w:val="false"/>
                <w:smallCaps w:val="false"/>
                <w:color w:val="231F20"/>
                <w:spacing w:val="1"/>
              </w:rPr>
              <w:t xml:space="preserve"> </w:t>
            </w:r>
            <w:r>
              <w:rPr>
                <w:b w:val="false"/>
                <w:i w:val="false"/>
                <w:caps w:val="false"/>
                <w:smallCaps w:val="false"/>
                <w:color w:val="231F20"/>
              </w:rPr>
              <w:t>applications</w:t>
            </w:r>
            <w:r>
              <w:rPr>
                <w:b w:val="false"/>
                <w:i w:val="false"/>
                <w:caps w:val="false"/>
                <w:smallCaps w:val="false"/>
                <w:color w:val="231F20"/>
                <w:spacing w:val="2"/>
              </w:rPr>
              <w:t xml:space="preserve"> </w:t>
            </w:r>
            <w:r>
              <w:rPr>
                <w:b w:val="false"/>
                <w:i w:val="false"/>
                <w:caps w:val="false"/>
                <w:smallCaps w:val="false"/>
                <w:color w:val="231F20"/>
              </w:rPr>
              <w:t>may</w:t>
            </w:r>
            <w:r>
              <w:rPr>
                <w:b w:val="false"/>
                <w:i w:val="false"/>
                <w:caps w:val="false"/>
                <w:smallCaps w:val="false"/>
                <w:color w:val="231F20"/>
                <w:spacing w:val="1"/>
              </w:rPr>
              <w:t xml:space="preserve"> </w:t>
            </w:r>
            <w:r>
              <w:rPr>
                <w:b w:val="false"/>
                <w:i w:val="false"/>
                <w:caps w:val="false"/>
                <w:smallCaps w:val="false"/>
                <w:color w:val="231F20"/>
              </w:rPr>
              <w:t>not result</w:t>
            </w:r>
            <w:r>
              <w:rPr>
                <w:b w:val="false"/>
                <w:i w:val="false"/>
                <w:caps w:val="false"/>
                <w:smallCaps w:val="false"/>
                <w:color w:val="231F20"/>
                <w:spacing w:val="2"/>
              </w:rPr>
              <w:t xml:space="preserve"> </w:t>
            </w:r>
            <w:r>
              <w:rPr>
                <w:b w:val="false"/>
                <w:i w:val="false"/>
                <w:caps w:val="false"/>
                <w:smallCaps w:val="false"/>
                <w:color w:val="231F20"/>
              </w:rPr>
              <w:t>in any patents</w:t>
            </w:r>
            <w:r>
              <w:rPr>
                <w:b w:val="false"/>
                <w:i w:val="false"/>
                <w:caps w:val="false"/>
                <w:smallCaps w:val="false"/>
                <w:color w:val="231F20"/>
                <w:spacing w:val="1"/>
              </w:rPr>
              <w:t xml:space="preserve"> </w:t>
            </w:r>
            <w:r>
              <w:rPr>
                <w:b w:val="false"/>
                <w:i w:val="false"/>
                <w:caps w:val="false"/>
                <w:smallCaps w:val="false"/>
                <w:color w:val="231F20"/>
              </w:rPr>
              <w:t>being</w:t>
            </w:r>
            <w:r>
              <w:rPr>
                <w:b w:val="false"/>
                <w:i w:val="false"/>
                <w:caps w:val="false"/>
                <w:smallCaps w:val="false"/>
                <w:color w:val="231F20"/>
                <w:spacing w:val="1"/>
              </w:rPr>
              <w:t xml:space="preserve"> </w:t>
            </w:r>
            <w:r>
              <w:rPr>
                <w:b w:val="false"/>
                <w:i w:val="false"/>
                <w:caps w:val="false"/>
                <w:smallCaps w:val="false"/>
                <w:color w:val="231F20"/>
              </w:rPr>
              <w:t>issued;</w:t>
            </w:r>
          </w:p>
        </w:tc>
      </w:tr>
    </w:tbl>
    <w:tbl>
      <w:tblPr>
        <w:tblW w:w="10205" w:type="dxa"/>
        <w:jc w:val="left"/>
        <w:tblInd w:w="0" w:type="dxa"/>
        <w:tblCellMar>
          <w:top w:w="0" w:type="dxa"/>
          <w:left w:w="0" w:type="dxa"/>
          <w:bottom w:w="0" w:type="dxa"/>
          <w:right w:w="0" w:type="dxa"/>
        </w:tblCellMar>
      </w:tblPr>
      <w:tblGrid>
        <w:gridCol w:w="60"/>
        <w:gridCol w:w="110"/>
        <w:gridCol w:w="9975"/>
        <w:gridCol w:w="60"/>
      </w:tblGrid>
      <w:tr>
        <w:trPr/>
        <w:tc>
          <w:tcPr>
            <w:tcW w:w="60" w:type="dxa"/>
            <w:tcBorders/>
            <w:shd w:fill="auto" w:val="clear"/>
          </w:tcPr>
          <w:p>
            <w:pPr>
              <w:pStyle w:val="TableContents"/>
              <w:spacing w:before="60" w:after="0"/>
              <w:jc w:val="both"/>
              <w:rPr>
                <w:caps w:val="false"/>
                <w:smallCaps w:val="false"/>
              </w:rPr>
            </w:pPr>
            <w:r>
              <w:rPr>
                <w:caps w:val="false"/>
                <w:smallCaps w:val="false"/>
              </w:rPr>
              <w:t> </w:t>
            </w:r>
          </w:p>
        </w:tc>
        <w:tc>
          <w:tcPr>
            <w:tcW w:w="110" w:type="dxa"/>
            <w:tcBorders/>
            <w:shd w:fill="auto" w:val="clear"/>
          </w:tcPr>
          <w:p>
            <w:pPr>
              <w:pStyle w:val="TableContents"/>
              <w:spacing w:before="60" w:after="0"/>
              <w:jc w:val="both"/>
              <w:rPr>
                <w:caps w:val="false"/>
                <w:smallCaps w:val="false"/>
                <w:strike w:val="false"/>
                <w:dstrike w:val="false"/>
                <w:u w:val="none"/>
                <w:effect w:val="none"/>
              </w:rPr>
            </w:pPr>
            <w:r>
              <w:rPr>
                <w:caps w:val="false"/>
                <w:smallCaps w:val="false"/>
                <w:strike w:val="false"/>
                <w:dstrike w:val="false"/>
                <w:u w:val="none"/>
                <w:effect w:val="none"/>
              </w:rPr>
              <w:t>•</w:t>
            </w:r>
          </w:p>
        </w:tc>
        <w:tc>
          <w:tcPr>
            <w:tcW w:w="9975" w:type="dxa"/>
            <w:tcBorders/>
            <w:shd w:fill="auto" w:val="clear"/>
          </w:tcPr>
          <w:p>
            <w:pPr>
              <w:pStyle w:val="TableContents"/>
              <w:spacing w:before="60" w:after="0"/>
              <w:jc w:val="both"/>
              <w:rPr>
                <w:b w:val="false"/>
                <w:i w:val="false"/>
                <w:caps w:val="false"/>
                <w:smallCaps w:val="false"/>
              </w:rPr>
            </w:pPr>
            <w:r>
              <w:rPr>
                <w:b w:val="false"/>
                <w:i w:val="false"/>
                <w:caps w:val="false"/>
                <w:smallCaps w:val="false"/>
                <w:color w:val="231F20"/>
              </w:rPr>
              <w:t>if</w:t>
            </w:r>
            <w:r>
              <w:rPr>
                <w:b w:val="false"/>
                <w:i w:val="false"/>
                <w:caps w:val="false"/>
                <w:smallCaps w:val="false"/>
                <w:color w:val="231F20"/>
                <w:spacing w:val="1"/>
              </w:rPr>
              <w:t xml:space="preserve"> </w:t>
            </w:r>
            <w:r>
              <w:rPr>
                <w:b w:val="false"/>
                <w:i w:val="false"/>
                <w:caps w:val="false"/>
                <w:smallCaps w:val="false"/>
                <w:color w:val="231F20"/>
              </w:rPr>
              <w:t>clinical</w:t>
            </w:r>
            <w:r>
              <w:rPr>
                <w:b w:val="false"/>
                <w:i w:val="false"/>
                <w:caps w:val="false"/>
                <w:smallCaps w:val="false"/>
                <w:color w:val="231F20"/>
                <w:spacing w:val="2"/>
              </w:rPr>
              <w:t xml:space="preserve"> </w:t>
            </w:r>
            <w:r>
              <w:rPr>
                <w:b w:val="false"/>
                <w:i w:val="false"/>
                <w:caps w:val="false"/>
                <w:smallCaps w:val="false"/>
                <w:color w:val="231F20"/>
              </w:rPr>
              <w:t>trials</w:t>
            </w:r>
            <w:r>
              <w:rPr>
                <w:b w:val="false"/>
                <w:i w:val="false"/>
                <w:caps w:val="false"/>
                <w:smallCaps w:val="false"/>
                <w:color w:val="231F20"/>
                <w:spacing w:val="2"/>
              </w:rPr>
              <w:t xml:space="preserve"> </w:t>
            </w:r>
            <w:r>
              <w:rPr>
                <w:b w:val="false"/>
                <w:i w:val="false"/>
                <w:caps w:val="false"/>
                <w:smallCaps w:val="false"/>
                <w:color w:val="231F20"/>
              </w:rPr>
              <w:t>encounter</w:t>
            </w:r>
            <w:r>
              <w:rPr>
                <w:b w:val="false"/>
                <w:i w:val="false"/>
                <w:caps w:val="false"/>
                <w:smallCaps w:val="false"/>
                <w:color w:val="231F20"/>
                <w:spacing w:val="1"/>
              </w:rPr>
              <w:t xml:space="preserve"> </w:t>
            </w:r>
            <w:r>
              <w:rPr>
                <w:b w:val="false"/>
                <w:i w:val="false"/>
                <w:caps w:val="false"/>
                <w:smallCaps w:val="false"/>
                <w:color w:val="231F20"/>
              </w:rPr>
              <w:t>delays,</w:t>
            </w:r>
            <w:r>
              <w:rPr>
                <w:b w:val="false"/>
                <w:i w:val="false"/>
                <w:caps w:val="false"/>
                <w:smallCaps w:val="false"/>
                <w:color w:val="231F20"/>
                <w:spacing w:val="1"/>
              </w:rPr>
              <w:t xml:space="preserve"> </w:t>
            </w:r>
            <w:r>
              <w:rPr>
                <w:b w:val="false"/>
                <w:i w:val="false"/>
                <w:caps w:val="false"/>
                <w:smallCaps w:val="false"/>
                <w:color w:val="231F20"/>
              </w:rPr>
              <w:t>the</w:t>
            </w:r>
            <w:r>
              <w:rPr>
                <w:b w:val="false"/>
                <w:i w:val="false"/>
                <w:caps w:val="false"/>
                <w:smallCaps w:val="false"/>
                <w:color w:val="231F20"/>
                <w:spacing w:val="1"/>
              </w:rPr>
              <w:t xml:space="preserve"> </w:t>
            </w:r>
            <w:r>
              <w:rPr>
                <w:b w:val="false"/>
                <w:i w:val="false"/>
                <w:caps w:val="false"/>
                <w:smallCaps w:val="false"/>
                <w:color w:val="231F20"/>
              </w:rPr>
              <w:t>period</w:t>
            </w:r>
            <w:r>
              <w:rPr>
                <w:b w:val="false"/>
                <w:i w:val="false"/>
                <w:caps w:val="false"/>
                <w:smallCaps w:val="false"/>
                <w:color w:val="231F20"/>
                <w:spacing w:val="1"/>
              </w:rPr>
              <w:t xml:space="preserve"> </w:t>
            </w:r>
            <w:r>
              <w:rPr>
                <w:b w:val="false"/>
                <w:i w:val="false"/>
                <w:caps w:val="false"/>
                <w:smallCaps w:val="false"/>
                <w:color w:val="231F20"/>
              </w:rPr>
              <w:t>of time</w:t>
            </w:r>
            <w:r>
              <w:rPr>
                <w:b w:val="false"/>
                <w:i w:val="false"/>
                <w:caps w:val="false"/>
                <w:smallCaps w:val="false"/>
                <w:color w:val="231F20"/>
                <w:spacing w:val="1"/>
              </w:rPr>
              <w:t xml:space="preserve"> </w:t>
            </w:r>
            <w:r>
              <w:rPr>
                <w:b w:val="false"/>
                <w:i w:val="false"/>
                <w:caps w:val="false"/>
                <w:smallCaps w:val="false"/>
                <w:color w:val="231F20"/>
              </w:rPr>
              <w:t>during</w:t>
            </w:r>
            <w:r>
              <w:rPr>
                <w:b w:val="false"/>
                <w:i w:val="false"/>
                <w:caps w:val="false"/>
                <w:smallCaps w:val="false"/>
                <w:color w:val="231F20"/>
                <w:spacing w:val="1"/>
              </w:rPr>
              <w:t xml:space="preserve"> </w:t>
            </w:r>
            <w:r>
              <w:rPr>
                <w:b w:val="false"/>
                <w:i w:val="false"/>
                <w:caps w:val="false"/>
                <w:smallCaps w:val="false"/>
                <w:color w:val="231F20"/>
              </w:rPr>
              <w:t>which we could</w:t>
            </w:r>
            <w:r>
              <w:rPr>
                <w:b w:val="false"/>
                <w:i w:val="false"/>
                <w:caps w:val="false"/>
                <w:smallCaps w:val="false"/>
                <w:color w:val="231F20"/>
                <w:spacing w:val="1"/>
              </w:rPr>
              <w:t xml:space="preserve"> </w:t>
            </w:r>
            <w:r>
              <w:rPr>
                <w:b w:val="false"/>
                <w:i w:val="false"/>
                <w:caps w:val="false"/>
                <w:smallCaps w:val="false"/>
                <w:color w:val="231F20"/>
              </w:rPr>
              <w:t>market</w:t>
            </w:r>
            <w:r>
              <w:rPr>
                <w:b w:val="false"/>
                <w:i w:val="false"/>
                <w:caps w:val="false"/>
                <w:smallCaps w:val="false"/>
                <w:color w:val="231F20"/>
                <w:spacing w:val="2"/>
              </w:rPr>
              <w:t xml:space="preserve"> </w:t>
            </w:r>
            <w:r>
              <w:rPr>
                <w:b w:val="false"/>
                <w:i w:val="false"/>
                <w:caps w:val="false"/>
                <w:smallCaps w:val="false"/>
                <w:color w:val="231F20"/>
              </w:rPr>
              <w:t>our</w:t>
            </w:r>
            <w:r>
              <w:rPr>
                <w:b w:val="false"/>
                <w:i w:val="false"/>
                <w:caps w:val="false"/>
                <w:smallCaps w:val="false"/>
                <w:color w:val="231F20"/>
                <w:spacing w:val="1"/>
              </w:rPr>
              <w:t xml:space="preserve"> </w:t>
            </w:r>
            <w:r>
              <w:rPr>
                <w:b w:val="false"/>
                <w:i w:val="false"/>
                <w:caps w:val="false"/>
                <w:smallCaps w:val="false"/>
                <w:color w:val="231F20"/>
              </w:rPr>
              <w:t>current</w:t>
            </w:r>
            <w:r>
              <w:rPr>
                <w:b w:val="false"/>
                <w:i w:val="false"/>
                <w:caps w:val="false"/>
                <w:smallCaps w:val="false"/>
                <w:color w:val="231F20"/>
                <w:spacing w:val="2"/>
              </w:rPr>
              <w:t xml:space="preserve"> </w:t>
            </w:r>
            <w:r>
              <w:rPr>
                <w:b w:val="false"/>
                <w:i w:val="false"/>
                <w:caps w:val="false"/>
                <w:smallCaps w:val="false"/>
                <w:color w:val="231F20"/>
              </w:rPr>
              <w:t>or future</w:t>
            </w:r>
            <w:r>
              <w:rPr>
                <w:b w:val="false"/>
                <w:i w:val="false"/>
                <w:caps w:val="false"/>
                <w:smallCaps w:val="false"/>
                <w:color w:val="231F20"/>
                <w:spacing w:val="1"/>
              </w:rPr>
              <w:t xml:space="preserve"> </w:t>
            </w:r>
            <w:r>
              <w:rPr>
                <w:b w:val="false"/>
                <w:i w:val="false"/>
                <w:caps w:val="false"/>
                <w:smallCaps w:val="false"/>
                <w:color w:val="231F20"/>
              </w:rPr>
              <w:t>product</w:t>
            </w:r>
            <w:r>
              <w:rPr>
                <w:b w:val="false"/>
                <w:i w:val="false"/>
                <w:caps w:val="false"/>
                <w:smallCaps w:val="false"/>
                <w:color w:val="231F20"/>
                <w:spacing w:val="1"/>
              </w:rPr>
              <w:t xml:space="preserve"> </w:t>
            </w:r>
            <w:r>
              <w:rPr>
                <w:b w:val="false"/>
                <w:i w:val="false"/>
                <w:caps w:val="false"/>
                <w:smallCaps w:val="false"/>
                <w:color w:val="231F20"/>
              </w:rPr>
              <w:t>candidates</w:t>
            </w:r>
            <w:r>
              <w:rPr>
                <w:b w:val="false"/>
                <w:i w:val="false"/>
                <w:caps w:val="false"/>
                <w:smallCaps w:val="false"/>
                <w:color w:val="231F20"/>
                <w:spacing w:val="2"/>
              </w:rPr>
              <w:t xml:space="preserve"> </w:t>
            </w:r>
            <w:r>
              <w:rPr>
                <w:b w:val="false"/>
                <w:i w:val="false"/>
                <w:caps w:val="false"/>
                <w:smallCaps w:val="false"/>
                <w:color w:val="231F20"/>
              </w:rPr>
              <w:t>under</w:t>
            </w:r>
            <w:r>
              <w:rPr>
                <w:b w:val="false"/>
                <w:i w:val="false"/>
                <w:caps w:val="false"/>
                <w:smallCaps w:val="false"/>
                <w:color w:val="231F20"/>
                <w:spacing w:val="1"/>
              </w:rPr>
              <w:t xml:space="preserve"> </w:t>
            </w:r>
            <w:r>
              <w:rPr>
                <w:b w:val="false"/>
                <w:i w:val="false"/>
                <w:caps w:val="false"/>
                <w:smallCaps w:val="false"/>
                <w:color w:val="231F20"/>
              </w:rPr>
              <w:t>patent</w:t>
            </w:r>
            <w:r>
              <w:rPr>
                <w:b w:val="false"/>
                <w:i w:val="false"/>
                <w:caps w:val="false"/>
                <w:smallCaps w:val="false"/>
                <w:color w:val="231F20"/>
                <w:spacing w:val="1"/>
              </w:rPr>
              <w:t xml:space="preserve"> </w:t>
            </w:r>
            <w:r>
              <w:rPr>
                <w:b w:val="false"/>
                <w:i w:val="false"/>
                <w:caps w:val="false"/>
                <w:smallCaps w:val="false"/>
                <w:color w:val="231F20"/>
              </w:rPr>
              <w:t>protection</w:t>
            </w:r>
            <w:r>
              <w:rPr>
                <w:b w:val="false"/>
                <w:i w:val="false"/>
                <w:caps w:val="false"/>
                <w:smallCaps w:val="false"/>
                <w:color w:val="231F20"/>
                <w:spacing w:val="2"/>
              </w:rPr>
              <w:t xml:space="preserve"> </w:t>
            </w:r>
            <w:r>
              <w:rPr>
                <w:b w:val="false"/>
                <w:i w:val="false"/>
                <w:caps w:val="false"/>
                <w:smallCaps w:val="false"/>
                <w:color w:val="231F20"/>
              </w:rPr>
              <w:t>would be reduced;</w:t>
            </w:r>
          </w:p>
        </w:tc>
        <w:tc>
          <w:tcPr>
            <w:tcW w:w="60" w:type="dxa"/>
            <w:tcBorders/>
            <w:shd w:fill="auto" w:val="clear"/>
          </w:tcPr>
          <w:p>
            <w:pPr>
              <w:pStyle w:val="TableContents"/>
              <w:spacing w:before="60" w:after="0"/>
              <w:jc w:val="both"/>
              <w:rPr>
                <w:caps w:val="false"/>
                <w:smallCaps w:val="false"/>
              </w:rPr>
            </w:pPr>
            <w:r>
              <w:rPr>
                <w:caps w:val="false"/>
                <w:smallCaps w:val="false"/>
              </w:rPr>
              <w:t> </w:t>
            </w:r>
          </w:p>
        </w:tc>
      </w:tr>
    </w:tbl>
    <w:tbl>
      <w:tblPr>
        <w:tblW w:w="10205" w:type="dxa"/>
        <w:jc w:val="left"/>
        <w:tblInd w:w="0" w:type="dxa"/>
        <w:tblCellMar>
          <w:top w:w="0" w:type="dxa"/>
          <w:left w:w="0" w:type="dxa"/>
          <w:bottom w:w="0" w:type="dxa"/>
          <w:right w:w="0" w:type="dxa"/>
        </w:tblCellMar>
      </w:tblPr>
      <w:tblGrid>
        <w:gridCol w:w="60"/>
        <w:gridCol w:w="110"/>
        <w:gridCol w:w="9975"/>
        <w:gridCol w:w="60"/>
      </w:tblGrid>
      <w:tr>
        <w:trPr/>
        <w:tc>
          <w:tcPr>
            <w:tcW w:w="60" w:type="dxa"/>
            <w:tcBorders/>
            <w:shd w:fill="auto" w:val="clear"/>
          </w:tcPr>
          <w:p>
            <w:pPr>
              <w:pStyle w:val="TableContents"/>
              <w:spacing w:before="60" w:after="0"/>
              <w:jc w:val="both"/>
              <w:rPr>
                <w:caps w:val="false"/>
                <w:smallCaps w:val="false"/>
              </w:rPr>
            </w:pPr>
            <w:r>
              <w:rPr>
                <w:caps w:val="false"/>
                <w:smallCaps w:val="false"/>
              </w:rPr>
              <w:t> </w:t>
            </w:r>
          </w:p>
        </w:tc>
        <w:tc>
          <w:tcPr>
            <w:tcW w:w="110" w:type="dxa"/>
            <w:tcBorders/>
            <w:shd w:fill="auto" w:val="clear"/>
          </w:tcPr>
          <w:p>
            <w:pPr>
              <w:pStyle w:val="TableContents"/>
              <w:spacing w:before="60" w:after="0"/>
              <w:jc w:val="both"/>
              <w:rPr>
                <w:caps w:val="false"/>
                <w:smallCaps w:val="false"/>
                <w:strike w:val="false"/>
                <w:dstrike w:val="false"/>
                <w:u w:val="none"/>
                <w:effect w:val="none"/>
              </w:rPr>
            </w:pPr>
            <w:r>
              <w:rPr>
                <w:caps w:val="false"/>
                <w:smallCaps w:val="false"/>
                <w:strike w:val="false"/>
                <w:dstrike w:val="false"/>
                <w:u w:val="none"/>
                <w:effect w:val="none"/>
              </w:rPr>
              <w:t>•</w:t>
            </w:r>
          </w:p>
        </w:tc>
        <w:tc>
          <w:tcPr>
            <w:tcW w:w="9975" w:type="dxa"/>
            <w:tcBorders/>
            <w:shd w:fill="auto" w:val="clear"/>
          </w:tcPr>
          <w:p>
            <w:pPr>
              <w:pStyle w:val="TableContents"/>
              <w:spacing w:before="60" w:after="0"/>
              <w:jc w:val="both"/>
              <w:rPr>
                <w:b w:val="false"/>
                <w:i w:val="false"/>
                <w:caps w:val="false"/>
                <w:smallCaps w:val="false"/>
              </w:rPr>
            </w:pPr>
            <w:r>
              <w:rPr>
                <w:b w:val="false"/>
                <w:i w:val="false"/>
                <w:caps w:val="false"/>
                <w:smallCaps w:val="false"/>
                <w:color w:val="231F20"/>
              </w:rPr>
              <w:t>patents</w:t>
            </w:r>
            <w:r>
              <w:rPr>
                <w:b w:val="false"/>
                <w:i w:val="false"/>
                <w:caps w:val="false"/>
                <w:smallCaps w:val="false"/>
                <w:color w:val="231F20"/>
                <w:spacing w:val="1"/>
              </w:rPr>
              <w:t xml:space="preserve"> </w:t>
            </w:r>
            <w:r>
              <w:rPr>
                <w:b w:val="false"/>
                <w:i w:val="false"/>
                <w:caps w:val="false"/>
                <w:smallCaps w:val="false"/>
                <w:color w:val="231F20"/>
              </w:rPr>
              <w:t>may</w:t>
            </w:r>
            <w:r>
              <w:rPr>
                <w:b w:val="false"/>
                <w:i w:val="false"/>
                <w:caps w:val="false"/>
                <w:smallCaps w:val="false"/>
                <w:color w:val="231F20"/>
                <w:spacing w:val="1"/>
              </w:rPr>
              <w:t xml:space="preserve"> </w:t>
            </w:r>
            <w:r>
              <w:rPr>
                <w:b w:val="false"/>
                <w:i w:val="false"/>
                <w:caps w:val="false"/>
                <w:smallCaps w:val="false"/>
                <w:color w:val="231F20"/>
              </w:rPr>
              <w:t>be challenged,</w:t>
            </w:r>
            <w:r>
              <w:rPr>
                <w:b w:val="false"/>
                <w:i w:val="false"/>
                <w:caps w:val="false"/>
                <w:smallCaps w:val="false"/>
                <w:color w:val="231F20"/>
                <w:spacing w:val="2"/>
              </w:rPr>
              <w:t xml:space="preserve"> </w:t>
            </w:r>
            <w:r>
              <w:rPr>
                <w:b w:val="false"/>
                <w:i w:val="false"/>
                <w:caps w:val="false"/>
                <w:smallCaps w:val="false"/>
                <w:color w:val="231F20"/>
              </w:rPr>
              <w:t>invalidated,</w:t>
            </w:r>
            <w:r>
              <w:rPr>
                <w:b w:val="false"/>
                <w:i w:val="false"/>
                <w:caps w:val="false"/>
                <w:smallCaps w:val="false"/>
                <w:color w:val="231F20"/>
                <w:spacing w:val="2"/>
              </w:rPr>
              <w:t xml:space="preserve"> </w:t>
            </w:r>
            <w:r>
              <w:rPr>
                <w:b w:val="false"/>
                <w:i w:val="false"/>
                <w:caps w:val="false"/>
                <w:smallCaps w:val="false"/>
                <w:color w:val="231F20"/>
              </w:rPr>
              <w:t>modified,</w:t>
            </w:r>
            <w:r>
              <w:rPr>
                <w:b w:val="false"/>
                <w:i w:val="false"/>
                <w:caps w:val="false"/>
                <w:smallCaps w:val="false"/>
                <w:color w:val="231F20"/>
                <w:spacing w:val="2"/>
              </w:rPr>
              <w:t xml:space="preserve"> </w:t>
            </w:r>
            <w:r>
              <w:rPr>
                <w:b w:val="false"/>
                <w:i w:val="false"/>
                <w:caps w:val="false"/>
                <w:smallCaps w:val="false"/>
                <w:color w:val="231F20"/>
              </w:rPr>
              <w:t>narrowed,</w:t>
            </w:r>
            <w:r>
              <w:rPr>
                <w:b w:val="false"/>
                <w:i w:val="false"/>
                <w:caps w:val="false"/>
                <w:smallCaps w:val="false"/>
                <w:color w:val="231F20"/>
                <w:spacing w:val="1"/>
              </w:rPr>
              <w:t xml:space="preserve"> </w:t>
            </w:r>
            <w:r>
              <w:rPr>
                <w:b w:val="false"/>
                <w:i w:val="false"/>
                <w:caps w:val="false"/>
                <w:smallCaps w:val="false"/>
                <w:color w:val="231F20"/>
              </w:rPr>
              <w:t>revoked,</w:t>
            </w:r>
            <w:r>
              <w:rPr>
                <w:b w:val="false"/>
                <w:i w:val="false"/>
                <w:caps w:val="false"/>
                <w:smallCaps w:val="false"/>
                <w:color w:val="231F20"/>
                <w:spacing w:val="1"/>
              </w:rPr>
              <w:t xml:space="preserve"> </w:t>
            </w:r>
            <w:r>
              <w:rPr>
                <w:b w:val="false"/>
                <w:i w:val="false"/>
                <w:caps w:val="false"/>
                <w:smallCaps w:val="false"/>
                <w:color w:val="231F20"/>
              </w:rPr>
              <w:t>circumvented,</w:t>
            </w:r>
            <w:r>
              <w:rPr>
                <w:b w:val="false"/>
                <w:i w:val="false"/>
                <w:caps w:val="false"/>
                <w:smallCaps w:val="false"/>
                <w:color w:val="231F20"/>
                <w:spacing w:val="2"/>
              </w:rPr>
              <w:t xml:space="preserve"> </w:t>
            </w:r>
            <w:r>
              <w:rPr>
                <w:b w:val="false"/>
                <w:i w:val="false"/>
                <w:caps w:val="false"/>
                <w:smallCaps w:val="false"/>
                <w:color w:val="231F20"/>
              </w:rPr>
              <w:t>found to be unenforceable,</w:t>
            </w:r>
            <w:r>
              <w:rPr>
                <w:b w:val="false"/>
                <w:i w:val="false"/>
                <w:caps w:val="false"/>
                <w:smallCaps w:val="false"/>
                <w:color w:val="231F20"/>
                <w:spacing w:val="2"/>
              </w:rPr>
              <w:t xml:space="preserve"> </w:t>
            </w:r>
            <w:r>
              <w:rPr>
                <w:b w:val="false"/>
                <w:i w:val="false"/>
                <w:caps w:val="false"/>
                <w:smallCaps w:val="false"/>
                <w:color w:val="231F20"/>
              </w:rPr>
              <w:t>found to be not infringed</w:t>
            </w:r>
            <w:r>
              <w:rPr>
                <w:b w:val="false"/>
                <w:i w:val="false"/>
                <w:caps w:val="false"/>
                <w:smallCaps w:val="false"/>
                <w:color w:val="231F20"/>
                <w:spacing w:val="2"/>
              </w:rPr>
              <w:t xml:space="preserve"> </w:t>
            </w:r>
            <w:r>
              <w:rPr>
                <w:b w:val="false"/>
                <w:i w:val="false"/>
                <w:caps w:val="false"/>
                <w:smallCaps w:val="false"/>
                <w:color w:val="231F20"/>
              </w:rPr>
              <w:t>or otherwise</w:t>
            </w:r>
            <w:r>
              <w:rPr>
                <w:b w:val="false"/>
                <w:i w:val="false"/>
                <w:caps w:val="false"/>
                <w:smallCaps w:val="false"/>
                <w:color w:val="231F20"/>
                <w:spacing w:val="1"/>
              </w:rPr>
              <w:t xml:space="preserve"> </w:t>
            </w:r>
            <w:r>
              <w:rPr>
                <w:b w:val="false"/>
                <w:i w:val="false"/>
                <w:caps w:val="false"/>
                <w:smallCaps w:val="false"/>
                <w:color w:val="231F20"/>
              </w:rPr>
              <w:t>may</w:t>
            </w:r>
            <w:r>
              <w:rPr>
                <w:b w:val="false"/>
                <w:i w:val="false"/>
                <w:caps w:val="false"/>
                <w:smallCaps w:val="false"/>
                <w:color w:val="231F20"/>
                <w:spacing w:val="1"/>
              </w:rPr>
              <w:t xml:space="preserve"> </w:t>
            </w:r>
            <w:r>
              <w:rPr>
                <w:b w:val="false"/>
                <w:i w:val="false"/>
                <w:caps w:val="false"/>
                <w:smallCaps w:val="false"/>
                <w:color w:val="231F20"/>
              </w:rPr>
              <w:t>not provide</w:t>
            </w:r>
            <w:r>
              <w:rPr>
                <w:b w:val="false"/>
                <w:i w:val="false"/>
                <w:caps w:val="false"/>
                <w:smallCaps w:val="false"/>
                <w:color w:val="231F20"/>
                <w:spacing w:val="1"/>
              </w:rPr>
              <w:t xml:space="preserve"> </w:t>
            </w:r>
            <w:r>
              <w:rPr>
                <w:b w:val="false"/>
                <w:i w:val="false"/>
                <w:caps w:val="false"/>
                <w:smallCaps w:val="false"/>
                <w:color w:val="231F20"/>
              </w:rPr>
              <w:t>any competitive</w:t>
            </w:r>
            <w:r>
              <w:rPr>
                <w:b w:val="false"/>
                <w:i w:val="false"/>
                <w:caps w:val="false"/>
                <w:smallCaps w:val="false"/>
                <w:color w:val="231F20"/>
                <w:spacing w:val="3"/>
              </w:rPr>
              <w:t xml:space="preserve"> </w:t>
            </w:r>
            <w:r>
              <w:rPr>
                <w:b w:val="false"/>
                <w:i w:val="false"/>
                <w:caps w:val="false"/>
                <w:smallCaps w:val="false"/>
                <w:color w:val="231F20"/>
              </w:rPr>
              <w:t>advantage;</w:t>
            </w:r>
          </w:p>
        </w:tc>
        <w:tc>
          <w:tcPr>
            <w:tcW w:w="60" w:type="dxa"/>
            <w:tcBorders/>
            <w:shd w:fill="auto" w:val="clear"/>
          </w:tcPr>
          <w:p>
            <w:pPr>
              <w:pStyle w:val="TableContents"/>
              <w:spacing w:before="60" w:after="0"/>
              <w:jc w:val="both"/>
              <w:rPr>
                <w:caps w:val="false"/>
                <w:smallCaps w:val="false"/>
              </w:rPr>
            </w:pPr>
            <w:r>
              <w:rPr>
                <w:caps w:val="false"/>
                <w:smallCaps w:val="false"/>
              </w:rPr>
              <w:t> </w:t>
            </w:r>
          </w:p>
        </w:tc>
      </w:tr>
    </w:tbl>
    <w:tbl>
      <w:tblPr>
        <w:tblW w:w="10205" w:type="dxa"/>
        <w:jc w:val="left"/>
        <w:tblInd w:w="0" w:type="dxa"/>
        <w:tblCellMar>
          <w:top w:w="0" w:type="dxa"/>
          <w:left w:w="0" w:type="dxa"/>
          <w:bottom w:w="0" w:type="dxa"/>
          <w:right w:w="0" w:type="dxa"/>
        </w:tblCellMar>
      </w:tblPr>
      <w:tblGrid>
        <w:gridCol w:w="60"/>
        <w:gridCol w:w="110"/>
        <w:gridCol w:w="9975"/>
        <w:gridCol w:w="60"/>
      </w:tblGrid>
      <w:tr>
        <w:trPr/>
        <w:tc>
          <w:tcPr>
            <w:tcW w:w="60" w:type="dxa"/>
            <w:tcBorders/>
            <w:shd w:fill="auto" w:val="clear"/>
          </w:tcPr>
          <w:p>
            <w:pPr>
              <w:pStyle w:val="TableContents"/>
              <w:spacing w:before="60" w:after="0"/>
              <w:jc w:val="both"/>
              <w:rPr>
                <w:caps w:val="false"/>
                <w:smallCaps w:val="false"/>
              </w:rPr>
            </w:pPr>
            <w:r>
              <w:rPr>
                <w:caps w:val="false"/>
                <w:smallCaps w:val="false"/>
              </w:rPr>
              <w:t> </w:t>
            </w:r>
          </w:p>
        </w:tc>
        <w:tc>
          <w:tcPr>
            <w:tcW w:w="110" w:type="dxa"/>
            <w:tcBorders/>
            <w:shd w:fill="auto" w:val="clear"/>
          </w:tcPr>
          <w:p>
            <w:pPr>
              <w:pStyle w:val="TableContents"/>
              <w:spacing w:before="60" w:after="0"/>
              <w:jc w:val="both"/>
              <w:rPr>
                <w:caps w:val="false"/>
                <w:smallCaps w:val="false"/>
                <w:strike w:val="false"/>
                <w:dstrike w:val="false"/>
                <w:u w:val="none"/>
                <w:effect w:val="none"/>
              </w:rPr>
            </w:pPr>
            <w:r>
              <w:rPr>
                <w:caps w:val="false"/>
                <w:smallCaps w:val="false"/>
                <w:strike w:val="false"/>
                <w:dstrike w:val="false"/>
                <w:u w:val="none"/>
                <w:effect w:val="none"/>
              </w:rPr>
              <w:t>•</w:t>
            </w:r>
          </w:p>
        </w:tc>
        <w:tc>
          <w:tcPr>
            <w:tcW w:w="9975" w:type="dxa"/>
            <w:tcBorders/>
            <w:shd w:fill="auto" w:val="clear"/>
          </w:tcPr>
          <w:p>
            <w:pPr>
              <w:pStyle w:val="TableContents"/>
              <w:spacing w:before="60" w:after="0"/>
              <w:jc w:val="both"/>
              <w:rPr>
                <w:b w:val="false"/>
                <w:i w:val="false"/>
                <w:caps w:val="false"/>
                <w:smallCaps w:val="false"/>
              </w:rPr>
            </w:pPr>
            <w:r>
              <w:rPr>
                <w:b w:val="false"/>
                <w:i w:val="false"/>
                <w:caps w:val="false"/>
                <w:smallCaps w:val="false"/>
                <w:color w:val="231F20"/>
              </w:rPr>
              <w:t>our competitors,</w:t>
            </w:r>
            <w:r>
              <w:rPr>
                <w:b w:val="false"/>
                <w:i w:val="false"/>
                <w:caps w:val="false"/>
                <w:smallCaps w:val="false"/>
                <w:color w:val="231F20"/>
                <w:spacing w:val="3"/>
              </w:rPr>
              <w:t xml:space="preserve"> </w:t>
            </w:r>
            <w:r>
              <w:rPr>
                <w:b w:val="false"/>
                <w:i w:val="false"/>
                <w:caps w:val="false"/>
                <w:smallCaps w:val="false"/>
                <w:color w:val="231F20"/>
              </w:rPr>
              <w:t>many</w:t>
            </w:r>
            <w:r>
              <w:rPr>
                <w:b w:val="false"/>
                <w:i w:val="false"/>
                <w:caps w:val="false"/>
                <w:smallCaps w:val="false"/>
                <w:color w:val="231F20"/>
                <w:spacing w:val="1"/>
              </w:rPr>
              <w:t xml:space="preserve"> </w:t>
            </w:r>
            <w:r>
              <w:rPr>
                <w:b w:val="false"/>
                <w:i w:val="false"/>
                <w:caps w:val="false"/>
                <w:smallCaps w:val="false"/>
                <w:color w:val="231F20"/>
              </w:rPr>
              <w:t>of whom have substantially</w:t>
            </w:r>
            <w:r>
              <w:rPr>
                <w:b w:val="false"/>
                <w:i w:val="false"/>
                <w:caps w:val="false"/>
                <w:smallCaps w:val="false"/>
                <w:color w:val="231F20"/>
                <w:spacing w:val="3"/>
              </w:rPr>
              <w:t xml:space="preserve"> </w:t>
            </w:r>
            <w:r>
              <w:rPr>
                <w:b w:val="false"/>
                <w:i w:val="false"/>
                <w:caps w:val="false"/>
                <w:smallCaps w:val="false"/>
                <w:color w:val="231F20"/>
              </w:rPr>
              <w:t>greater</w:t>
            </w:r>
            <w:r>
              <w:rPr>
                <w:b w:val="false"/>
                <w:i w:val="false"/>
                <w:caps w:val="false"/>
                <w:smallCaps w:val="false"/>
                <w:color w:val="231F20"/>
                <w:spacing w:val="2"/>
              </w:rPr>
              <w:t xml:space="preserve"> </w:t>
            </w:r>
            <w:r>
              <w:rPr>
                <w:b w:val="false"/>
                <w:i w:val="false"/>
                <w:caps w:val="false"/>
                <w:smallCaps w:val="false"/>
                <w:color w:val="231F20"/>
              </w:rPr>
              <w:t>resources</w:t>
            </w:r>
            <w:r>
              <w:rPr>
                <w:b w:val="false"/>
                <w:i w:val="false"/>
                <w:caps w:val="false"/>
                <w:smallCaps w:val="false"/>
                <w:color w:val="231F20"/>
                <w:spacing w:val="2"/>
              </w:rPr>
              <w:t xml:space="preserve"> </w:t>
            </w:r>
            <w:r>
              <w:rPr>
                <w:b w:val="false"/>
                <w:i w:val="false"/>
                <w:caps w:val="false"/>
                <w:smallCaps w:val="false"/>
                <w:color w:val="231F20"/>
              </w:rPr>
              <w:t>than</w:t>
            </w:r>
            <w:r>
              <w:rPr>
                <w:b w:val="false"/>
                <w:i w:val="false"/>
                <w:caps w:val="false"/>
                <w:smallCaps w:val="false"/>
                <w:color w:val="231F20"/>
                <w:spacing w:val="1"/>
              </w:rPr>
              <w:t xml:space="preserve"> </w:t>
            </w:r>
            <w:r>
              <w:rPr>
                <w:b w:val="false"/>
                <w:i w:val="false"/>
                <w:caps w:val="false"/>
                <w:smallCaps w:val="false"/>
                <w:color w:val="231F20"/>
              </w:rPr>
              <w:t>we do and many</w:t>
            </w:r>
            <w:r>
              <w:rPr>
                <w:b w:val="false"/>
                <w:i w:val="false"/>
                <w:caps w:val="false"/>
                <w:smallCaps w:val="false"/>
                <w:color w:val="231F20"/>
                <w:spacing w:val="1"/>
              </w:rPr>
              <w:t xml:space="preserve"> </w:t>
            </w:r>
            <w:r>
              <w:rPr>
                <w:b w:val="false"/>
                <w:i w:val="false"/>
                <w:caps w:val="false"/>
                <w:smallCaps w:val="false"/>
                <w:color w:val="231F20"/>
              </w:rPr>
              <w:t>of whom have made</w:t>
            </w:r>
            <w:r>
              <w:rPr>
                <w:b w:val="false"/>
                <w:i w:val="false"/>
                <w:caps w:val="false"/>
                <w:smallCaps w:val="false"/>
                <w:color w:val="231F20"/>
                <w:spacing w:val="1"/>
              </w:rPr>
              <w:t xml:space="preserve"> </w:t>
            </w:r>
            <w:r>
              <w:rPr>
                <w:b w:val="false"/>
                <w:i w:val="false"/>
                <w:caps w:val="false"/>
                <w:smallCaps w:val="false"/>
                <w:color w:val="231F20"/>
              </w:rPr>
              <w:t>significant</w:t>
            </w:r>
            <w:r>
              <w:rPr>
                <w:b w:val="false"/>
                <w:i w:val="false"/>
                <w:caps w:val="false"/>
                <w:smallCaps w:val="false"/>
                <w:color w:val="231F20"/>
                <w:spacing w:val="3"/>
              </w:rPr>
              <w:t xml:space="preserve"> </w:t>
            </w:r>
            <w:r>
              <w:rPr>
                <w:b w:val="false"/>
                <w:i w:val="false"/>
                <w:caps w:val="false"/>
                <w:smallCaps w:val="false"/>
                <w:color w:val="231F20"/>
              </w:rPr>
              <w:t>investments</w:t>
            </w:r>
            <w:r>
              <w:rPr>
                <w:b w:val="false"/>
                <w:i w:val="false"/>
                <w:caps w:val="false"/>
                <w:smallCaps w:val="false"/>
                <w:color w:val="231F20"/>
                <w:spacing w:val="2"/>
              </w:rPr>
              <w:t xml:space="preserve"> </w:t>
            </w:r>
            <w:r>
              <w:rPr>
                <w:b w:val="false"/>
                <w:i w:val="false"/>
                <w:caps w:val="false"/>
                <w:smallCaps w:val="false"/>
                <w:color w:val="231F20"/>
              </w:rPr>
              <w:t>in competing</w:t>
            </w:r>
            <w:r>
              <w:rPr>
                <w:b w:val="false"/>
                <w:i w:val="false"/>
                <w:caps w:val="false"/>
                <w:smallCaps w:val="false"/>
                <w:color w:val="231F20"/>
                <w:spacing w:val="2"/>
              </w:rPr>
              <w:t xml:space="preserve"> </w:t>
            </w:r>
            <w:r>
              <w:rPr>
                <w:b w:val="false"/>
                <w:i w:val="false"/>
                <w:caps w:val="false"/>
                <w:smallCaps w:val="false"/>
                <w:color w:val="231F20"/>
              </w:rPr>
              <w:t>technologies,</w:t>
            </w:r>
            <w:r>
              <w:rPr>
                <w:b w:val="false"/>
                <w:i w:val="false"/>
                <w:caps w:val="false"/>
                <w:smallCaps w:val="false"/>
                <w:color w:val="231F20"/>
                <w:spacing w:val="2"/>
              </w:rPr>
              <w:t xml:space="preserve"> </w:t>
            </w:r>
            <w:r>
              <w:rPr>
                <w:b w:val="false"/>
                <w:i w:val="false"/>
                <w:caps w:val="false"/>
                <w:smallCaps w:val="false"/>
                <w:color w:val="231F20"/>
              </w:rPr>
              <w:t>may</w:t>
            </w:r>
            <w:r>
              <w:rPr>
                <w:b w:val="false"/>
                <w:i w:val="false"/>
                <w:caps w:val="false"/>
                <w:smallCaps w:val="false"/>
                <w:color w:val="231F20"/>
                <w:spacing w:val="1"/>
              </w:rPr>
              <w:t xml:space="preserve"> </w:t>
            </w:r>
            <w:r>
              <w:rPr>
                <w:b w:val="false"/>
                <w:i w:val="false"/>
                <w:caps w:val="false"/>
                <w:smallCaps w:val="false"/>
                <w:color w:val="231F20"/>
              </w:rPr>
              <w:t>seek</w:t>
            </w:r>
            <w:r>
              <w:rPr>
                <w:b w:val="false"/>
                <w:i w:val="false"/>
                <w:caps w:val="false"/>
                <w:smallCaps w:val="false"/>
                <w:color w:val="231F20"/>
                <w:spacing w:val="1"/>
              </w:rPr>
              <w:t xml:space="preserve"> </w:t>
            </w:r>
            <w:r>
              <w:rPr>
                <w:b w:val="false"/>
                <w:i w:val="false"/>
                <w:caps w:val="false"/>
                <w:smallCaps w:val="false"/>
                <w:color w:val="231F20"/>
              </w:rPr>
              <w:t>or may</w:t>
            </w:r>
            <w:r>
              <w:rPr>
                <w:b w:val="false"/>
                <w:i w:val="false"/>
                <w:caps w:val="false"/>
                <w:smallCaps w:val="false"/>
                <w:color w:val="231F20"/>
                <w:spacing w:val="1"/>
              </w:rPr>
              <w:t xml:space="preserve"> </w:t>
            </w:r>
            <w:r>
              <w:rPr>
                <w:b w:val="false"/>
                <w:i w:val="false"/>
                <w:caps w:val="false"/>
                <w:smallCaps w:val="false"/>
                <w:color w:val="231F20"/>
              </w:rPr>
              <w:t>have already obtained</w:t>
            </w:r>
            <w:r>
              <w:rPr>
                <w:b w:val="false"/>
                <w:i w:val="false"/>
                <w:caps w:val="false"/>
                <w:smallCaps w:val="false"/>
                <w:color w:val="231F20"/>
                <w:spacing w:val="1"/>
              </w:rPr>
              <w:t xml:space="preserve"> </w:t>
            </w:r>
            <w:r>
              <w:rPr>
                <w:b w:val="false"/>
                <w:i w:val="false"/>
                <w:caps w:val="false"/>
                <w:smallCaps w:val="false"/>
                <w:color w:val="231F20"/>
              </w:rPr>
              <w:t>patents</w:t>
            </w:r>
            <w:r>
              <w:rPr>
                <w:b w:val="false"/>
                <w:i w:val="false"/>
                <w:caps w:val="false"/>
                <w:smallCaps w:val="false"/>
                <w:color w:val="231F20"/>
                <w:spacing w:val="1"/>
              </w:rPr>
              <w:t xml:space="preserve"> </w:t>
            </w:r>
            <w:r>
              <w:rPr>
                <w:b w:val="false"/>
                <w:i w:val="false"/>
                <w:caps w:val="false"/>
                <w:smallCaps w:val="false"/>
                <w:color w:val="231F20"/>
              </w:rPr>
              <w:t>that</w:t>
            </w:r>
            <w:r>
              <w:rPr>
                <w:b w:val="false"/>
                <w:i w:val="false"/>
                <w:caps w:val="false"/>
                <w:smallCaps w:val="false"/>
                <w:color w:val="231F20"/>
                <w:spacing w:val="1"/>
              </w:rPr>
              <w:t xml:space="preserve"> </w:t>
            </w:r>
            <w:r>
              <w:rPr>
                <w:b w:val="false"/>
                <w:i w:val="false"/>
                <w:caps w:val="false"/>
                <w:smallCaps w:val="false"/>
                <w:color w:val="231F20"/>
              </w:rPr>
              <w:t>could</w:t>
            </w:r>
            <w:r>
              <w:rPr>
                <w:b w:val="false"/>
                <w:i w:val="false"/>
                <w:caps w:val="false"/>
                <w:smallCaps w:val="false"/>
                <w:color w:val="231F20"/>
                <w:spacing w:val="1"/>
              </w:rPr>
              <w:t xml:space="preserve"> </w:t>
            </w:r>
            <w:r>
              <w:rPr>
                <w:b w:val="false"/>
                <w:i w:val="false"/>
                <w:caps w:val="false"/>
                <w:smallCaps w:val="false"/>
                <w:color w:val="231F20"/>
              </w:rPr>
              <w:t>limit,</w:t>
            </w:r>
            <w:r>
              <w:rPr>
                <w:b w:val="false"/>
                <w:i w:val="false"/>
                <w:caps w:val="false"/>
                <w:smallCaps w:val="false"/>
                <w:color w:val="231F20"/>
                <w:spacing w:val="2"/>
              </w:rPr>
              <w:t xml:space="preserve"> </w:t>
            </w:r>
            <w:r>
              <w:rPr>
                <w:b w:val="false"/>
                <w:i w:val="false"/>
                <w:caps w:val="false"/>
                <w:smallCaps w:val="false"/>
                <w:color w:val="231F20"/>
              </w:rPr>
              <w:t>interfere</w:t>
            </w:r>
            <w:r>
              <w:rPr>
                <w:b w:val="false"/>
                <w:i w:val="false"/>
                <w:caps w:val="false"/>
                <w:smallCaps w:val="false"/>
                <w:color w:val="231F20"/>
                <w:spacing w:val="3"/>
              </w:rPr>
              <w:t xml:space="preserve"> </w:t>
            </w:r>
            <w:r>
              <w:rPr>
                <w:b w:val="false"/>
                <w:i w:val="false"/>
                <w:caps w:val="false"/>
                <w:smallCaps w:val="false"/>
                <w:color w:val="231F20"/>
              </w:rPr>
              <w:t>with or eliminate</w:t>
            </w:r>
            <w:r>
              <w:rPr>
                <w:b w:val="false"/>
                <w:i w:val="false"/>
                <w:caps w:val="false"/>
                <w:smallCaps w:val="false"/>
                <w:color w:val="231F20"/>
                <w:spacing w:val="3"/>
              </w:rPr>
              <w:t xml:space="preserve"> </w:t>
            </w:r>
            <w:r>
              <w:rPr>
                <w:b w:val="false"/>
                <w:i w:val="false"/>
                <w:caps w:val="false"/>
                <w:smallCaps w:val="false"/>
                <w:color w:val="231F20"/>
              </w:rPr>
              <w:t>our</w:t>
            </w:r>
            <w:r>
              <w:rPr>
                <w:b w:val="false"/>
                <w:i w:val="false"/>
                <w:caps w:val="false"/>
                <w:smallCaps w:val="false"/>
                <w:color w:val="231F20"/>
                <w:spacing w:val="1"/>
              </w:rPr>
              <w:t xml:space="preserve"> </w:t>
            </w:r>
            <w:r>
              <w:rPr>
                <w:b w:val="false"/>
                <w:i w:val="false"/>
                <w:caps w:val="false"/>
                <w:smallCaps w:val="false"/>
                <w:color w:val="231F20"/>
              </w:rPr>
              <w:t>ability</w:t>
            </w:r>
            <w:r>
              <w:rPr>
                <w:b w:val="false"/>
                <w:i w:val="false"/>
                <w:caps w:val="false"/>
                <w:smallCaps w:val="false"/>
                <w:color w:val="231F20"/>
                <w:spacing w:val="2"/>
              </w:rPr>
              <w:t xml:space="preserve"> </w:t>
            </w:r>
            <w:r>
              <w:rPr>
                <w:b w:val="false"/>
                <w:i w:val="false"/>
                <w:caps w:val="false"/>
                <w:smallCaps w:val="false"/>
                <w:color w:val="231F20"/>
              </w:rPr>
              <w:t>to make,</w:t>
            </w:r>
            <w:r>
              <w:rPr>
                <w:b w:val="false"/>
                <w:i w:val="false"/>
                <w:caps w:val="false"/>
                <w:smallCaps w:val="false"/>
                <w:color w:val="231F20"/>
                <w:spacing w:val="1"/>
              </w:rPr>
              <w:t xml:space="preserve"> </w:t>
            </w:r>
            <w:r>
              <w:rPr>
                <w:b w:val="false"/>
                <w:i w:val="false"/>
                <w:caps w:val="false"/>
                <w:smallCaps w:val="false"/>
                <w:color w:val="231F20"/>
              </w:rPr>
              <w:t>use and sell</w:t>
            </w:r>
            <w:r>
              <w:rPr>
                <w:b w:val="false"/>
                <w:i w:val="false"/>
                <w:caps w:val="false"/>
                <w:smallCaps w:val="false"/>
                <w:color w:val="231F20"/>
                <w:spacing w:val="1"/>
              </w:rPr>
              <w:t xml:space="preserve"> </w:t>
            </w:r>
            <w:r>
              <w:rPr>
                <w:b w:val="false"/>
                <w:i w:val="false"/>
                <w:caps w:val="false"/>
                <w:smallCaps w:val="false"/>
                <w:color w:val="231F20"/>
              </w:rPr>
              <w:t>our product or potential</w:t>
            </w:r>
            <w:r>
              <w:rPr>
                <w:b w:val="false"/>
                <w:i w:val="false"/>
                <w:caps w:val="false"/>
                <w:smallCaps w:val="false"/>
                <w:color w:val="231F20"/>
                <w:spacing w:val="2"/>
              </w:rPr>
              <w:t xml:space="preserve"> </w:t>
            </w:r>
            <w:r>
              <w:rPr>
                <w:b w:val="false"/>
                <w:i w:val="false"/>
                <w:caps w:val="false"/>
                <w:smallCaps w:val="false"/>
                <w:color w:val="231F20"/>
              </w:rPr>
              <w:t>product</w:t>
            </w:r>
            <w:r>
              <w:rPr>
                <w:b w:val="false"/>
                <w:i w:val="false"/>
                <w:caps w:val="false"/>
                <w:smallCaps w:val="false"/>
                <w:color w:val="231F20"/>
                <w:spacing w:val="1"/>
              </w:rPr>
              <w:t xml:space="preserve"> </w:t>
            </w:r>
            <w:r>
              <w:rPr>
                <w:b w:val="false"/>
                <w:i w:val="false"/>
                <w:caps w:val="false"/>
                <w:smallCaps w:val="false"/>
                <w:color w:val="231F20"/>
              </w:rPr>
              <w:t>candidates</w:t>
            </w:r>
            <w:r>
              <w:rPr>
                <w:b w:val="false"/>
                <w:i w:val="false"/>
                <w:caps w:val="false"/>
                <w:smallCaps w:val="false"/>
                <w:color w:val="231F20"/>
                <w:spacing w:val="2"/>
              </w:rPr>
              <w:t xml:space="preserve"> </w:t>
            </w:r>
            <w:r>
              <w:rPr>
                <w:b w:val="false"/>
                <w:i w:val="false"/>
                <w:caps w:val="false"/>
                <w:smallCaps w:val="false"/>
                <w:color w:val="231F20"/>
              </w:rPr>
              <w:t>or design</w:t>
            </w:r>
            <w:r>
              <w:rPr>
                <w:b w:val="false"/>
                <w:i w:val="false"/>
                <w:caps w:val="false"/>
                <w:smallCaps w:val="false"/>
                <w:color w:val="231F20"/>
                <w:spacing w:val="1"/>
              </w:rPr>
              <w:t xml:space="preserve"> </w:t>
            </w:r>
            <w:r>
              <w:rPr>
                <w:b w:val="false"/>
                <w:i w:val="false"/>
                <w:caps w:val="false"/>
                <w:smallCaps w:val="false"/>
                <w:color w:val="231F20"/>
              </w:rPr>
              <w:t>around</w:t>
            </w:r>
            <w:r>
              <w:rPr>
                <w:b w:val="false"/>
                <w:i w:val="false"/>
                <w:caps w:val="false"/>
                <w:smallCaps w:val="false"/>
                <w:color w:val="231F20"/>
                <w:spacing w:val="1"/>
              </w:rPr>
              <w:t xml:space="preserve"> </w:t>
            </w:r>
            <w:r>
              <w:rPr>
                <w:b w:val="false"/>
                <w:i w:val="false"/>
                <w:caps w:val="false"/>
                <w:smallCaps w:val="false"/>
                <w:color w:val="231F20"/>
              </w:rPr>
              <w:t>any of our owned, co-owned, or licensed</w:t>
            </w:r>
            <w:r>
              <w:rPr>
                <w:b w:val="false"/>
                <w:i w:val="false"/>
                <w:caps w:val="false"/>
                <w:smallCaps w:val="false"/>
                <w:color w:val="231F20"/>
                <w:spacing w:val="2"/>
              </w:rPr>
              <w:t xml:space="preserve"> </w:t>
            </w:r>
            <w:r>
              <w:rPr>
                <w:b w:val="false"/>
                <w:i w:val="false"/>
                <w:caps w:val="false"/>
                <w:smallCaps w:val="false"/>
                <w:color w:val="231F20"/>
              </w:rPr>
              <w:t>patents;</w:t>
            </w:r>
          </w:p>
        </w:tc>
        <w:tc>
          <w:tcPr>
            <w:tcW w:w="60" w:type="dxa"/>
            <w:tcBorders/>
            <w:shd w:fill="auto" w:val="clear"/>
          </w:tcPr>
          <w:p>
            <w:pPr>
              <w:pStyle w:val="TableContents"/>
              <w:spacing w:before="60" w:after="0"/>
              <w:jc w:val="both"/>
              <w:rPr>
                <w:caps w:val="false"/>
                <w:smallCaps w:val="false"/>
              </w:rPr>
            </w:pPr>
            <w:r>
              <w:rPr>
                <w:caps w:val="false"/>
                <w:smallCaps w:val="false"/>
              </w:rPr>
              <w:t> </w:t>
            </w:r>
          </w:p>
        </w:tc>
      </w:tr>
    </w:tbl>
    <w:tbl>
      <w:tblPr>
        <w:tblW w:w="10205" w:type="dxa"/>
        <w:jc w:val="left"/>
        <w:tblInd w:w="0" w:type="dxa"/>
        <w:tblCellMar>
          <w:top w:w="0" w:type="dxa"/>
          <w:left w:w="0" w:type="dxa"/>
          <w:bottom w:w="0" w:type="dxa"/>
          <w:right w:w="0" w:type="dxa"/>
        </w:tblCellMar>
      </w:tblPr>
      <w:tblGrid>
        <w:gridCol w:w="60"/>
        <w:gridCol w:w="110"/>
        <w:gridCol w:w="9975"/>
        <w:gridCol w:w="60"/>
      </w:tblGrid>
      <w:tr>
        <w:trPr/>
        <w:tc>
          <w:tcPr>
            <w:tcW w:w="60" w:type="dxa"/>
            <w:tcBorders/>
            <w:shd w:fill="auto" w:val="clear"/>
          </w:tcPr>
          <w:p>
            <w:pPr>
              <w:pStyle w:val="TableContents"/>
              <w:spacing w:before="60" w:after="0"/>
              <w:jc w:val="both"/>
              <w:rPr>
                <w:caps w:val="false"/>
                <w:smallCaps w:val="false"/>
              </w:rPr>
            </w:pPr>
            <w:r>
              <w:rPr>
                <w:caps w:val="false"/>
                <w:smallCaps w:val="false"/>
              </w:rPr>
              <w:t> </w:t>
            </w:r>
          </w:p>
        </w:tc>
        <w:tc>
          <w:tcPr>
            <w:tcW w:w="110" w:type="dxa"/>
            <w:tcBorders/>
            <w:shd w:fill="auto" w:val="clear"/>
          </w:tcPr>
          <w:p>
            <w:pPr>
              <w:pStyle w:val="TableContents"/>
              <w:spacing w:before="60" w:after="0"/>
              <w:jc w:val="both"/>
              <w:rPr>
                <w:caps w:val="false"/>
                <w:smallCaps w:val="false"/>
                <w:strike w:val="false"/>
                <w:dstrike w:val="false"/>
                <w:u w:val="none"/>
                <w:effect w:val="none"/>
              </w:rPr>
            </w:pPr>
            <w:r>
              <w:rPr>
                <w:caps w:val="false"/>
                <w:smallCaps w:val="false"/>
                <w:strike w:val="false"/>
                <w:dstrike w:val="false"/>
                <w:u w:val="none"/>
                <w:effect w:val="none"/>
              </w:rPr>
              <w:t>•</w:t>
            </w:r>
          </w:p>
        </w:tc>
        <w:tc>
          <w:tcPr>
            <w:tcW w:w="9975" w:type="dxa"/>
            <w:tcBorders/>
            <w:shd w:fill="auto" w:val="clear"/>
          </w:tcPr>
          <w:p>
            <w:pPr>
              <w:pStyle w:val="TableContents"/>
              <w:spacing w:before="60" w:after="0"/>
              <w:jc w:val="both"/>
              <w:rPr>
                <w:b w:val="false"/>
                <w:i w:val="false"/>
                <w:caps w:val="false"/>
                <w:smallCaps w:val="false"/>
              </w:rPr>
            </w:pPr>
            <w:r>
              <w:rPr>
                <w:b w:val="false"/>
                <w:i w:val="false"/>
                <w:caps w:val="false"/>
                <w:smallCaps w:val="false"/>
                <w:color w:val="231F20"/>
              </w:rPr>
              <w:t>since</w:t>
            </w:r>
            <w:r>
              <w:rPr>
                <w:b w:val="false"/>
                <w:i w:val="false"/>
                <w:caps w:val="false"/>
                <w:smallCaps w:val="false"/>
                <w:color w:val="231F20"/>
                <w:spacing w:val="1"/>
              </w:rPr>
              <w:t xml:space="preserve"> </w:t>
            </w:r>
            <w:r>
              <w:rPr>
                <w:b w:val="false"/>
                <w:i w:val="false"/>
                <w:caps w:val="false"/>
                <w:smallCaps w:val="false"/>
                <w:color w:val="231F20"/>
              </w:rPr>
              <w:t>patent</w:t>
            </w:r>
            <w:r>
              <w:rPr>
                <w:b w:val="false"/>
                <w:i w:val="false"/>
                <w:caps w:val="false"/>
                <w:smallCaps w:val="false"/>
                <w:color w:val="231F20"/>
                <w:spacing w:val="1"/>
              </w:rPr>
              <w:t xml:space="preserve"> </w:t>
            </w:r>
            <w:r>
              <w:rPr>
                <w:b w:val="false"/>
                <w:i w:val="false"/>
                <w:caps w:val="false"/>
                <w:smallCaps w:val="false"/>
                <w:color w:val="231F20"/>
              </w:rPr>
              <w:t>applications</w:t>
            </w:r>
            <w:r>
              <w:rPr>
                <w:b w:val="false"/>
                <w:i w:val="false"/>
                <w:caps w:val="false"/>
                <w:smallCaps w:val="false"/>
                <w:color w:val="231F20"/>
                <w:spacing w:val="2"/>
              </w:rPr>
              <w:t xml:space="preserve"> </w:t>
            </w:r>
            <w:r>
              <w:rPr>
                <w:b w:val="false"/>
                <w:i w:val="false"/>
                <w:caps w:val="false"/>
                <w:smallCaps w:val="false"/>
                <w:color w:val="231F20"/>
              </w:rPr>
              <w:t>in the</w:t>
            </w:r>
            <w:r>
              <w:rPr>
                <w:b w:val="false"/>
                <w:i w:val="false"/>
                <w:caps w:val="false"/>
                <w:smallCaps w:val="false"/>
                <w:color w:val="231F20"/>
                <w:spacing w:val="1"/>
              </w:rPr>
              <w:t xml:space="preserve"> </w:t>
            </w:r>
            <w:r>
              <w:rPr>
                <w:b w:val="false"/>
                <w:i w:val="false"/>
                <w:caps w:val="false"/>
                <w:smallCaps w:val="false"/>
                <w:color w:val="231F20"/>
              </w:rPr>
              <w:t>United</w:t>
            </w:r>
            <w:r>
              <w:rPr>
                <w:b w:val="false"/>
                <w:i w:val="false"/>
                <w:caps w:val="false"/>
                <w:smallCaps w:val="false"/>
                <w:color w:val="231F20"/>
                <w:spacing w:val="1"/>
              </w:rPr>
              <w:t xml:space="preserve"> </w:t>
            </w:r>
            <w:r>
              <w:rPr>
                <w:b w:val="false"/>
                <w:i w:val="false"/>
                <w:caps w:val="false"/>
                <w:smallCaps w:val="false"/>
                <w:color w:val="231F20"/>
              </w:rPr>
              <w:t>States</w:t>
            </w:r>
            <w:r>
              <w:rPr>
                <w:b w:val="false"/>
                <w:i w:val="false"/>
                <w:caps w:val="false"/>
                <w:smallCaps w:val="false"/>
                <w:color w:val="231F20"/>
                <w:spacing w:val="1"/>
              </w:rPr>
              <w:t xml:space="preserve"> </w:t>
            </w:r>
            <w:r>
              <w:rPr>
                <w:b w:val="false"/>
                <w:i w:val="false"/>
                <w:caps w:val="false"/>
                <w:smallCaps w:val="false"/>
                <w:color w:val="231F20"/>
              </w:rPr>
              <w:t>and most</w:t>
            </w:r>
            <w:r>
              <w:rPr>
                <w:b w:val="false"/>
                <w:i w:val="false"/>
                <w:caps w:val="false"/>
                <w:smallCaps w:val="false"/>
                <w:color w:val="231F20"/>
                <w:spacing w:val="1"/>
              </w:rPr>
              <w:t xml:space="preserve"> </w:t>
            </w:r>
            <w:r>
              <w:rPr>
                <w:b w:val="false"/>
                <w:i w:val="false"/>
                <w:caps w:val="false"/>
                <w:smallCaps w:val="false"/>
                <w:color w:val="231F20"/>
              </w:rPr>
              <w:t>other</w:t>
            </w:r>
            <w:r>
              <w:rPr>
                <w:b w:val="false"/>
                <w:i w:val="false"/>
                <w:caps w:val="false"/>
                <w:smallCaps w:val="false"/>
                <w:color w:val="231F20"/>
                <w:spacing w:val="1"/>
              </w:rPr>
              <w:t xml:space="preserve"> </w:t>
            </w:r>
            <w:r>
              <w:rPr>
                <w:b w:val="false"/>
                <w:i w:val="false"/>
                <w:caps w:val="false"/>
                <w:smallCaps w:val="false"/>
                <w:color w:val="231F20"/>
              </w:rPr>
              <w:t>countries</w:t>
            </w:r>
            <w:r>
              <w:rPr>
                <w:b w:val="false"/>
                <w:i w:val="false"/>
                <w:caps w:val="false"/>
                <w:smallCaps w:val="false"/>
                <w:color w:val="231F20"/>
                <w:spacing w:val="2"/>
              </w:rPr>
              <w:t xml:space="preserve"> </w:t>
            </w:r>
            <w:r>
              <w:rPr>
                <w:b w:val="false"/>
                <w:i w:val="false"/>
                <w:caps w:val="false"/>
                <w:smallCaps w:val="false"/>
                <w:color w:val="231F20"/>
              </w:rPr>
              <w:t>are</w:t>
            </w:r>
            <w:r>
              <w:rPr>
                <w:b w:val="false"/>
                <w:i w:val="false"/>
                <w:caps w:val="false"/>
                <w:smallCaps w:val="false"/>
                <w:color w:val="231F20"/>
                <w:spacing w:val="1"/>
              </w:rPr>
              <w:t xml:space="preserve"> </w:t>
            </w:r>
            <w:r>
              <w:rPr>
                <w:b w:val="false"/>
                <w:i w:val="false"/>
                <w:caps w:val="false"/>
                <w:smallCaps w:val="false"/>
                <w:color w:val="231F20"/>
              </w:rPr>
              <w:t>confidential</w:t>
            </w:r>
            <w:r>
              <w:rPr>
                <w:b w:val="false"/>
                <w:i w:val="false"/>
                <w:caps w:val="false"/>
                <w:smallCaps w:val="false"/>
                <w:color w:val="231F20"/>
                <w:spacing w:val="3"/>
              </w:rPr>
              <w:t xml:space="preserve"> </w:t>
            </w:r>
            <w:r>
              <w:rPr>
                <w:b w:val="false"/>
                <w:i w:val="false"/>
                <w:caps w:val="false"/>
                <w:smallCaps w:val="false"/>
                <w:color w:val="231F20"/>
              </w:rPr>
              <w:t>for</w:t>
            </w:r>
            <w:r>
              <w:rPr>
                <w:b w:val="false"/>
                <w:i w:val="false"/>
                <w:caps w:val="false"/>
                <w:smallCaps w:val="false"/>
                <w:color w:val="231F20"/>
                <w:spacing w:val="1"/>
              </w:rPr>
              <w:t xml:space="preserve"> </w:t>
            </w:r>
            <w:r>
              <w:rPr>
                <w:b w:val="false"/>
                <w:i w:val="false"/>
                <w:caps w:val="false"/>
                <w:smallCaps w:val="false"/>
                <w:color w:val="231F20"/>
              </w:rPr>
              <w:t>a period</w:t>
            </w:r>
            <w:r>
              <w:rPr>
                <w:b w:val="false"/>
                <w:i w:val="false"/>
                <w:caps w:val="false"/>
                <w:smallCaps w:val="false"/>
                <w:color w:val="231F20"/>
                <w:spacing w:val="1"/>
              </w:rPr>
              <w:t xml:space="preserve"> </w:t>
            </w:r>
            <w:r>
              <w:rPr>
                <w:b w:val="false"/>
                <w:i w:val="false"/>
                <w:caps w:val="false"/>
                <w:smallCaps w:val="false"/>
                <w:color w:val="231F20"/>
              </w:rPr>
              <w:t>of time</w:t>
            </w:r>
            <w:r>
              <w:rPr>
                <w:b w:val="false"/>
                <w:i w:val="false"/>
                <w:caps w:val="false"/>
                <w:smallCaps w:val="false"/>
                <w:color w:val="231F20"/>
                <w:spacing w:val="1"/>
              </w:rPr>
              <w:t xml:space="preserve"> </w:t>
            </w:r>
            <w:r>
              <w:rPr>
                <w:b w:val="false"/>
                <w:i w:val="false"/>
                <w:caps w:val="false"/>
                <w:smallCaps w:val="false"/>
                <w:color w:val="231F20"/>
              </w:rPr>
              <w:t>after</w:t>
            </w:r>
            <w:r>
              <w:rPr>
                <w:b w:val="false"/>
                <w:i w:val="false"/>
                <w:caps w:val="false"/>
                <w:smallCaps w:val="false"/>
                <w:color w:val="231F20"/>
                <w:spacing w:val="2"/>
              </w:rPr>
              <w:t xml:space="preserve"> </w:t>
            </w:r>
            <w:r>
              <w:rPr>
                <w:b w:val="false"/>
                <w:i w:val="false"/>
                <w:caps w:val="false"/>
                <w:smallCaps w:val="false"/>
                <w:color w:val="231F20"/>
              </w:rPr>
              <w:t>filing,</w:t>
            </w:r>
            <w:r>
              <w:rPr>
                <w:b w:val="false"/>
                <w:i w:val="false"/>
                <w:caps w:val="false"/>
                <w:smallCaps w:val="false"/>
                <w:color w:val="231F20"/>
                <w:spacing w:val="2"/>
              </w:rPr>
              <w:t xml:space="preserve"> </w:t>
            </w:r>
            <w:r>
              <w:rPr>
                <w:b w:val="false"/>
                <w:i w:val="false"/>
                <w:caps w:val="false"/>
                <w:smallCaps w:val="false"/>
                <w:color w:val="231F20"/>
              </w:rPr>
              <w:t>we cannot</w:t>
            </w:r>
            <w:r>
              <w:rPr>
                <w:b w:val="false"/>
                <w:i w:val="false"/>
                <w:caps w:val="false"/>
                <w:smallCaps w:val="false"/>
                <w:color w:val="231F20"/>
                <w:spacing w:val="1"/>
              </w:rPr>
              <w:t xml:space="preserve"> </w:t>
            </w:r>
            <w:r>
              <w:rPr>
                <w:b w:val="false"/>
                <w:i w:val="false"/>
                <w:caps w:val="false"/>
                <w:smallCaps w:val="false"/>
                <w:color w:val="231F20"/>
              </w:rPr>
              <w:t>be certain</w:t>
            </w:r>
            <w:r>
              <w:rPr>
                <w:b w:val="false"/>
                <w:i w:val="false"/>
                <w:caps w:val="false"/>
                <w:smallCaps w:val="false"/>
                <w:color w:val="231F20"/>
                <w:spacing w:val="2"/>
              </w:rPr>
              <w:t xml:space="preserve"> </w:t>
            </w:r>
            <w:r>
              <w:rPr>
                <w:b w:val="false"/>
                <w:i w:val="false"/>
                <w:caps w:val="false"/>
                <w:smallCaps w:val="false"/>
                <w:color w:val="231F20"/>
              </w:rPr>
              <w:t>that</w:t>
            </w:r>
            <w:r>
              <w:rPr>
                <w:b w:val="false"/>
                <w:i w:val="false"/>
                <w:caps w:val="false"/>
                <w:smallCaps w:val="false"/>
                <w:color w:val="231F20"/>
                <w:spacing w:val="1"/>
              </w:rPr>
              <w:t xml:space="preserve"> </w:t>
            </w:r>
            <w:r>
              <w:rPr>
                <w:b w:val="false"/>
                <w:i w:val="false"/>
                <w:caps w:val="false"/>
                <w:smallCaps w:val="false"/>
                <w:color w:val="231F20"/>
              </w:rPr>
              <w:t>we were the</w:t>
            </w:r>
            <w:r>
              <w:rPr>
                <w:b w:val="false"/>
                <w:i w:val="false"/>
                <w:caps w:val="false"/>
                <w:smallCaps w:val="false"/>
                <w:color w:val="231F20"/>
                <w:spacing w:val="1"/>
              </w:rPr>
              <w:t xml:space="preserve"> </w:t>
            </w:r>
            <w:r>
              <w:rPr>
                <w:b w:val="false"/>
                <w:i w:val="false"/>
                <w:caps w:val="false"/>
                <w:smallCaps w:val="false"/>
                <w:color w:val="231F20"/>
              </w:rPr>
              <w:t>first</w:t>
            </w:r>
            <w:r>
              <w:rPr>
                <w:b w:val="false"/>
                <w:i w:val="false"/>
                <w:caps w:val="false"/>
                <w:smallCaps w:val="false"/>
                <w:color w:val="231F20"/>
                <w:spacing w:val="2"/>
              </w:rPr>
              <w:t xml:space="preserve"> </w:t>
            </w:r>
            <w:r>
              <w:rPr>
                <w:b w:val="false"/>
                <w:i w:val="false"/>
                <w:caps w:val="false"/>
                <w:smallCaps w:val="false"/>
                <w:color w:val="231F20"/>
              </w:rPr>
              <w:t>to either</w:t>
            </w:r>
            <w:r>
              <w:rPr>
                <w:b w:val="false"/>
                <w:i w:val="false"/>
                <w:caps w:val="false"/>
                <w:smallCaps w:val="false"/>
                <w:color w:val="231F20"/>
                <w:spacing w:val="2"/>
              </w:rPr>
              <w:t xml:space="preserve"> </w:t>
            </w:r>
            <w:r>
              <w:rPr>
                <w:b w:val="false"/>
                <w:i w:val="false"/>
                <w:caps w:val="false"/>
                <w:smallCaps w:val="false"/>
                <w:color w:val="231F20"/>
              </w:rPr>
              <w:t>(i)</w:t>
            </w:r>
            <w:r>
              <w:rPr>
                <w:b w:val="false"/>
                <w:i w:val="false"/>
                <w:caps w:val="false"/>
                <w:smallCaps w:val="false"/>
                <w:color w:val="231F20"/>
                <w:spacing w:val="1"/>
              </w:rPr>
              <w:t xml:space="preserve"> </w:t>
            </w:r>
            <w:r>
              <w:rPr>
                <w:b w:val="false"/>
                <w:i w:val="false"/>
                <w:caps w:val="false"/>
                <w:smallCaps w:val="false"/>
                <w:color w:val="231F20"/>
              </w:rPr>
              <w:t>file</w:t>
            </w:r>
            <w:r>
              <w:rPr>
                <w:b w:val="false"/>
                <w:i w:val="false"/>
                <w:caps w:val="false"/>
                <w:smallCaps w:val="false"/>
                <w:color w:val="231F20"/>
                <w:spacing w:val="1"/>
              </w:rPr>
              <w:t xml:space="preserve"> </w:t>
            </w:r>
            <w:r>
              <w:rPr>
                <w:b w:val="false"/>
                <w:i w:val="false"/>
                <w:caps w:val="false"/>
                <w:smallCaps w:val="false"/>
                <w:color w:val="231F20"/>
              </w:rPr>
              <w:t>any patent</w:t>
            </w:r>
            <w:r>
              <w:rPr>
                <w:b w:val="false"/>
                <w:i w:val="false"/>
                <w:caps w:val="false"/>
                <w:smallCaps w:val="false"/>
                <w:color w:val="231F20"/>
                <w:spacing w:val="1"/>
              </w:rPr>
              <w:t xml:space="preserve"> </w:t>
            </w:r>
            <w:r>
              <w:rPr>
                <w:b w:val="false"/>
                <w:i w:val="false"/>
                <w:caps w:val="false"/>
                <w:smallCaps w:val="false"/>
                <w:color w:val="231F20"/>
              </w:rPr>
              <w:t>application related</w:t>
            </w:r>
            <w:r>
              <w:rPr>
                <w:b w:val="false"/>
                <w:i w:val="false"/>
                <w:caps w:val="false"/>
                <w:smallCaps w:val="false"/>
                <w:color w:val="231F20"/>
                <w:spacing w:val="2"/>
              </w:rPr>
              <w:t xml:space="preserve"> </w:t>
            </w:r>
            <w:r>
              <w:rPr>
                <w:b w:val="false"/>
                <w:i w:val="false"/>
                <w:caps w:val="false"/>
                <w:smallCaps w:val="false"/>
                <w:color w:val="231F20"/>
              </w:rPr>
              <w:t>to our</w:t>
            </w:r>
            <w:r>
              <w:rPr>
                <w:b w:val="false"/>
                <w:i w:val="false"/>
                <w:caps w:val="false"/>
                <w:smallCaps w:val="false"/>
                <w:color w:val="231F20"/>
                <w:spacing w:val="1"/>
              </w:rPr>
              <w:t xml:space="preserve"> </w:t>
            </w:r>
            <w:r>
              <w:rPr>
                <w:b w:val="false"/>
                <w:i w:val="false"/>
                <w:caps w:val="false"/>
                <w:smallCaps w:val="false"/>
                <w:color w:val="231F20"/>
              </w:rPr>
              <w:t>product;</w:t>
            </w:r>
            <w:r>
              <w:rPr>
                <w:b w:val="false"/>
                <w:i w:val="false"/>
                <w:caps w:val="false"/>
                <w:smallCaps w:val="false"/>
                <w:color w:val="231F20"/>
                <w:spacing w:val="1"/>
              </w:rPr>
              <w:t xml:space="preserve"> </w:t>
            </w:r>
            <w:r>
              <w:rPr>
                <w:b w:val="false"/>
                <w:i w:val="false"/>
                <w:caps w:val="false"/>
                <w:smallCaps w:val="false"/>
                <w:color w:val="231F20"/>
              </w:rPr>
              <w:t>or (ii)</w:t>
            </w:r>
            <w:r>
              <w:rPr>
                <w:b w:val="false"/>
                <w:i w:val="false"/>
                <w:caps w:val="false"/>
                <w:smallCaps w:val="false"/>
                <w:color w:val="231F20"/>
                <w:spacing w:val="2"/>
              </w:rPr>
              <w:t xml:space="preserve"> </w:t>
            </w:r>
            <w:r>
              <w:rPr>
                <w:b w:val="false"/>
                <w:i w:val="false"/>
                <w:caps w:val="false"/>
                <w:smallCaps w:val="false"/>
                <w:color w:val="231F20"/>
              </w:rPr>
              <w:t>invent</w:t>
            </w:r>
            <w:r>
              <w:rPr>
                <w:b w:val="false"/>
                <w:i w:val="false"/>
                <w:caps w:val="false"/>
                <w:smallCaps w:val="false"/>
                <w:color w:val="231F20"/>
                <w:spacing w:val="1"/>
              </w:rPr>
              <w:t xml:space="preserve"> </w:t>
            </w:r>
            <w:r>
              <w:rPr>
                <w:b w:val="false"/>
                <w:i w:val="false"/>
                <w:caps w:val="false"/>
                <w:smallCaps w:val="false"/>
                <w:color w:val="231F20"/>
              </w:rPr>
              <w:t>any of the</w:t>
            </w:r>
            <w:r>
              <w:rPr>
                <w:b w:val="false"/>
                <w:i w:val="false"/>
                <w:caps w:val="false"/>
                <w:smallCaps w:val="false"/>
                <w:color w:val="231F20"/>
                <w:spacing w:val="1"/>
              </w:rPr>
              <w:t xml:space="preserve"> </w:t>
            </w:r>
            <w:r>
              <w:rPr>
                <w:b w:val="false"/>
                <w:i w:val="false"/>
                <w:caps w:val="false"/>
                <w:smallCaps w:val="false"/>
                <w:color w:val="231F20"/>
              </w:rPr>
              <w:t>inventions</w:t>
            </w:r>
            <w:r>
              <w:rPr>
                <w:b w:val="false"/>
                <w:i w:val="false"/>
                <w:caps w:val="false"/>
                <w:smallCaps w:val="false"/>
                <w:color w:val="231F20"/>
                <w:spacing w:val="2"/>
              </w:rPr>
              <w:t xml:space="preserve"> </w:t>
            </w:r>
            <w:r>
              <w:rPr>
                <w:b w:val="false"/>
                <w:i w:val="false"/>
                <w:caps w:val="false"/>
                <w:smallCaps w:val="false"/>
                <w:color w:val="231F20"/>
              </w:rPr>
              <w:t>claimed</w:t>
            </w:r>
            <w:r>
              <w:rPr>
                <w:b w:val="false"/>
                <w:i w:val="false"/>
                <w:caps w:val="false"/>
                <w:smallCaps w:val="false"/>
                <w:color w:val="231F20"/>
                <w:spacing w:val="2"/>
              </w:rPr>
              <w:t xml:space="preserve"> </w:t>
            </w:r>
            <w:r>
              <w:rPr>
                <w:b w:val="false"/>
                <w:i w:val="false"/>
                <w:caps w:val="false"/>
                <w:smallCaps w:val="false"/>
                <w:color w:val="231F20"/>
              </w:rPr>
              <w:t>in our</w:t>
            </w:r>
            <w:r>
              <w:rPr>
                <w:b w:val="false"/>
                <w:i w:val="false"/>
                <w:caps w:val="false"/>
                <w:smallCaps w:val="false"/>
                <w:color w:val="231F20"/>
                <w:spacing w:val="1"/>
              </w:rPr>
              <w:t xml:space="preserve"> </w:t>
            </w:r>
            <w:r>
              <w:rPr>
                <w:b w:val="false"/>
                <w:i w:val="false"/>
                <w:caps w:val="false"/>
                <w:smallCaps w:val="false"/>
                <w:color w:val="231F20"/>
              </w:rPr>
              <w:t>patents</w:t>
            </w:r>
            <w:r>
              <w:rPr>
                <w:b w:val="false"/>
                <w:i w:val="false"/>
                <w:caps w:val="false"/>
                <w:smallCaps w:val="false"/>
                <w:color w:val="231F20"/>
                <w:spacing w:val="1"/>
              </w:rPr>
              <w:t xml:space="preserve"> </w:t>
            </w:r>
            <w:r>
              <w:rPr>
                <w:b w:val="false"/>
                <w:i w:val="false"/>
                <w:caps w:val="false"/>
                <w:smallCaps w:val="false"/>
                <w:color w:val="231F20"/>
              </w:rPr>
              <w:t>or patent</w:t>
            </w:r>
            <w:r>
              <w:rPr>
                <w:b w:val="false"/>
                <w:i w:val="false"/>
                <w:caps w:val="false"/>
                <w:smallCaps w:val="false"/>
                <w:color w:val="231F20"/>
                <w:spacing w:val="1"/>
              </w:rPr>
              <w:t xml:space="preserve"> </w:t>
            </w:r>
            <w:r>
              <w:rPr>
                <w:b w:val="false"/>
                <w:i w:val="false"/>
                <w:caps w:val="false"/>
                <w:smallCaps w:val="false"/>
                <w:color w:val="231F20"/>
              </w:rPr>
              <w:t>applications;</w:t>
            </w:r>
          </w:p>
        </w:tc>
        <w:tc>
          <w:tcPr>
            <w:tcW w:w="60" w:type="dxa"/>
            <w:tcBorders/>
            <w:shd w:fill="auto" w:val="clear"/>
          </w:tcPr>
          <w:p>
            <w:pPr>
              <w:pStyle w:val="TableContents"/>
              <w:spacing w:before="60" w:after="0"/>
              <w:jc w:val="both"/>
              <w:rPr>
                <w:caps w:val="false"/>
                <w:smallCaps w:val="false"/>
              </w:rPr>
            </w:pPr>
            <w:r>
              <w:rPr>
                <w:caps w:val="false"/>
                <w:smallCaps w:val="false"/>
              </w:rPr>
              <w:t> </w:t>
            </w:r>
          </w:p>
        </w:tc>
      </w:tr>
    </w:tbl>
    <w:tbl>
      <w:tblPr>
        <w:tblW w:w="10205" w:type="dxa"/>
        <w:jc w:val="left"/>
        <w:tblInd w:w="0" w:type="dxa"/>
        <w:tblCellMar>
          <w:top w:w="0" w:type="dxa"/>
          <w:left w:w="0" w:type="dxa"/>
          <w:bottom w:w="0" w:type="dxa"/>
          <w:right w:w="0" w:type="dxa"/>
        </w:tblCellMar>
      </w:tblPr>
      <w:tblGrid>
        <w:gridCol w:w="60"/>
        <w:gridCol w:w="110"/>
        <w:gridCol w:w="9975"/>
        <w:gridCol w:w="60"/>
      </w:tblGrid>
      <w:tr>
        <w:trPr/>
        <w:tc>
          <w:tcPr>
            <w:tcW w:w="60" w:type="dxa"/>
            <w:tcBorders/>
            <w:shd w:fill="auto" w:val="clear"/>
          </w:tcPr>
          <w:p>
            <w:pPr>
              <w:pStyle w:val="TableContents"/>
              <w:spacing w:before="60" w:after="0"/>
              <w:jc w:val="both"/>
              <w:rPr>
                <w:caps w:val="false"/>
                <w:smallCaps w:val="false"/>
              </w:rPr>
            </w:pPr>
            <w:r>
              <w:rPr>
                <w:caps w:val="false"/>
                <w:smallCaps w:val="false"/>
              </w:rPr>
              <w:t> </w:t>
            </w:r>
          </w:p>
        </w:tc>
        <w:tc>
          <w:tcPr>
            <w:tcW w:w="110" w:type="dxa"/>
            <w:tcBorders/>
            <w:shd w:fill="auto" w:val="clear"/>
          </w:tcPr>
          <w:p>
            <w:pPr>
              <w:pStyle w:val="TableContents"/>
              <w:spacing w:before="60" w:after="0"/>
              <w:jc w:val="both"/>
              <w:rPr>
                <w:caps w:val="false"/>
                <w:smallCaps w:val="false"/>
                <w:strike w:val="false"/>
                <w:dstrike w:val="false"/>
                <w:u w:val="none"/>
                <w:effect w:val="none"/>
              </w:rPr>
            </w:pPr>
            <w:r>
              <w:rPr>
                <w:caps w:val="false"/>
                <w:smallCaps w:val="false"/>
                <w:strike w:val="false"/>
                <w:dstrike w:val="false"/>
                <w:u w:val="none"/>
                <w:effect w:val="none"/>
              </w:rPr>
              <w:t>•</w:t>
            </w:r>
          </w:p>
        </w:tc>
        <w:tc>
          <w:tcPr>
            <w:tcW w:w="9975" w:type="dxa"/>
            <w:tcBorders/>
            <w:shd w:fill="auto" w:val="clear"/>
          </w:tcPr>
          <w:p>
            <w:pPr>
              <w:pStyle w:val="TableContents"/>
              <w:spacing w:before="60" w:after="0"/>
              <w:jc w:val="both"/>
              <w:rPr>
                <w:b w:val="false"/>
                <w:i w:val="false"/>
                <w:caps w:val="false"/>
                <w:smallCaps w:val="false"/>
              </w:rPr>
            </w:pPr>
            <w:r>
              <w:rPr>
                <w:b w:val="false"/>
                <w:i w:val="false"/>
                <w:caps w:val="false"/>
                <w:smallCaps w:val="false"/>
                <w:color w:val="231F20"/>
              </w:rPr>
              <w:t>even when laws provide</w:t>
            </w:r>
            <w:r>
              <w:rPr>
                <w:b w:val="false"/>
                <w:i w:val="false"/>
                <w:caps w:val="false"/>
                <w:smallCaps w:val="false"/>
                <w:color w:val="231F20"/>
                <w:spacing w:val="1"/>
              </w:rPr>
              <w:t xml:space="preserve"> </w:t>
            </w:r>
            <w:r>
              <w:rPr>
                <w:b w:val="false"/>
                <w:i w:val="false"/>
                <w:caps w:val="false"/>
                <w:smallCaps w:val="false"/>
                <w:color w:val="231F20"/>
              </w:rPr>
              <w:t>protection,</w:t>
            </w:r>
            <w:r>
              <w:rPr>
                <w:b w:val="false"/>
                <w:i w:val="false"/>
                <w:caps w:val="false"/>
                <w:smallCaps w:val="false"/>
                <w:color w:val="231F20"/>
                <w:spacing w:val="2"/>
              </w:rPr>
              <w:t xml:space="preserve"> </w:t>
            </w:r>
            <w:r>
              <w:rPr>
                <w:b w:val="false"/>
                <w:i w:val="false"/>
                <w:caps w:val="false"/>
                <w:smallCaps w:val="false"/>
                <w:color w:val="231F20"/>
              </w:rPr>
              <w:t>costly</w:t>
            </w:r>
            <w:r>
              <w:rPr>
                <w:b w:val="false"/>
                <w:i w:val="false"/>
                <w:caps w:val="false"/>
                <w:smallCaps w:val="false"/>
                <w:color w:val="231F20"/>
                <w:spacing w:val="1"/>
              </w:rPr>
              <w:t xml:space="preserve"> </w:t>
            </w:r>
            <w:r>
              <w:rPr>
                <w:b w:val="false"/>
                <w:i w:val="false"/>
                <w:caps w:val="false"/>
                <w:smallCaps w:val="false"/>
                <w:color w:val="231F20"/>
              </w:rPr>
              <w:t>and time-consuming</w:t>
            </w:r>
            <w:r>
              <w:rPr>
                <w:b w:val="false"/>
                <w:i w:val="false"/>
                <w:caps w:val="false"/>
                <w:smallCaps w:val="false"/>
                <w:color w:val="231F20"/>
                <w:spacing w:val="3"/>
              </w:rPr>
              <w:t xml:space="preserve"> </w:t>
            </w:r>
            <w:r>
              <w:rPr>
                <w:b w:val="false"/>
                <w:i w:val="false"/>
                <w:caps w:val="false"/>
                <w:smallCaps w:val="false"/>
                <w:color w:val="231F20"/>
              </w:rPr>
              <w:t>litigation</w:t>
            </w:r>
            <w:r>
              <w:rPr>
                <w:b w:val="false"/>
                <w:i w:val="false"/>
                <w:caps w:val="false"/>
                <w:smallCaps w:val="false"/>
                <w:color w:val="231F20"/>
                <w:spacing w:val="3"/>
              </w:rPr>
              <w:t xml:space="preserve"> </w:t>
            </w:r>
            <w:r>
              <w:rPr>
                <w:b w:val="false"/>
                <w:i w:val="false"/>
                <w:caps w:val="false"/>
                <w:smallCaps w:val="false"/>
                <w:color w:val="231F20"/>
              </w:rPr>
              <w:t>could</w:t>
            </w:r>
            <w:r>
              <w:rPr>
                <w:b w:val="false"/>
                <w:i w:val="false"/>
                <w:caps w:val="false"/>
                <w:smallCaps w:val="false"/>
                <w:color w:val="231F20"/>
                <w:spacing w:val="1"/>
              </w:rPr>
              <w:t xml:space="preserve"> </w:t>
            </w:r>
            <w:r>
              <w:rPr>
                <w:b w:val="false"/>
                <w:i w:val="false"/>
                <w:caps w:val="false"/>
                <w:smallCaps w:val="false"/>
                <w:color w:val="231F20"/>
              </w:rPr>
              <w:t>be necessary</w:t>
            </w:r>
            <w:r>
              <w:rPr>
                <w:b w:val="false"/>
                <w:i w:val="false"/>
                <w:caps w:val="false"/>
                <w:smallCaps w:val="false"/>
                <w:color w:val="231F20"/>
                <w:spacing w:val="2"/>
              </w:rPr>
              <w:t xml:space="preserve"> </w:t>
            </w:r>
            <w:r>
              <w:rPr>
                <w:b w:val="false"/>
                <w:i w:val="false"/>
                <w:caps w:val="false"/>
                <w:smallCaps w:val="false"/>
                <w:color w:val="231F20"/>
              </w:rPr>
              <w:t>to enforce and determine</w:t>
            </w:r>
            <w:r>
              <w:rPr>
                <w:b w:val="false"/>
                <w:i w:val="false"/>
                <w:caps w:val="false"/>
                <w:smallCaps w:val="false"/>
                <w:color w:val="231F20"/>
                <w:spacing w:val="2"/>
              </w:rPr>
              <w:t xml:space="preserve"> </w:t>
            </w:r>
            <w:r>
              <w:rPr>
                <w:b w:val="false"/>
                <w:i w:val="false"/>
                <w:caps w:val="false"/>
                <w:smallCaps w:val="false"/>
                <w:color w:val="231F20"/>
              </w:rPr>
              <w:t>the</w:t>
            </w:r>
            <w:r>
              <w:rPr>
                <w:b w:val="false"/>
                <w:i w:val="false"/>
                <w:caps w:val="false"/>
                <w:smallCaps w:val="false"/>
                <w:color w:val="231F20"/>
                <w:spacing w:val="1"/>
              </w:rPr>
              <w:t xml:space="preserve"> </w:t>
            </w:r>
            <w:r>
              <w:rPr>
                <w:b w:val="false"/>
                <w:i w:val="false"/>
                <w:caps w:val="false"/>
                <w:smallCaps w:val="false"/>
                <w:color w:val="231F20"/>
              </w:rPr>
              <w:t>scope</w:t>
            </w:r>
            <w:r>
              <w:rPr>
                <w:b w:val="false"/>
                <w:i w:val="false"/>
                <w:caps w:val="false"/>
                <w:smallCaps w:val="false"/>
                <w:color w:val="231F20"/>
                <w:spacing w:val="1"/>
              </w:rPr>
              <w:t xml:space="preserve"> </w:t>
            </w:r>
            <w:r>
              <w:rPr>
                <w:b w:val="false"/>
                <w:i w:val="false"/>
                <w:caps w:val="false"/>
                <w:smallCaps w:val="false"/>
                <w:color w:val="231F20"/>
              </w:rPr>
              <w:t>of our</w:t>
            </w:r>
            <w:r>
              <w:rPr>
                <w:b w:val="false"/>
                <w:i w:val="false"/>
                <w:caps w:val="false"/>
                <w:smallCaps w:val="false"/>
                <w:color w:val="231F20"/>
                <w:spacing w:val="1"/>
              </w:rPr>
              <w:t xml:space="preserve"> </w:t>
            </w:r>
            <w:r>
              <w:rPr>
                <w:b w:val="false"/>
                <w:i w:val="false"/>
                <w:caps w:val="false"/>
                <w:smallCaps w:val="false"/>
                <w:color w:val="231F20"/>
              </w:rPr>
              <w:t>proprietary</w:t>
            </w:r>
            <w:r>
              <w:rPr>
                <w:b w:val="false"/>
                <w:i w:val="false"/>
                <w:caps w:val="false"/>
                <w:smallCaps w:val="false"/>
                <w:color w:val="231F20"/>
                <w:spacing w:val="2"/>
              </w:rPr>
              <w:t xml:space="preserve"> </w:t>
            </w:r>
            <w:r>
              <w:rPr>
                <w:b w:val="false"/>
                <w:i w:val="false"/>
                <w:caps w:val="false"/>
                <w:smallCaps w:val="false"/>
                <w:color w:val="231F20"/>
              </w:rPr>
              <w:t>rights,</w:t>
            </w:r>
            <w:r>
              <w:rPr>
                <w:b w:val="false"/>
                <w:i w:val="false"/>
                <w:caps w:val="false"/>
                <w:smallCaps w:val="false"/>
                <w:color w:val="231F20"/>
                <w:spacing w:val="1"/>
              </w:rPr>
              <w:t xml:space="preserve"> </w:t>
            </w:r>
            <w:r>
              <w:rPr>
                <w:b w:val="false"/>
                <w:i w:val="false"/>
                <w:caps w:val="false"/>
                <w:smallCaps w:val="false"/>
                <w:color w:val="231F20"/>
              </w:rPr>
              <w:t>and the</w:t>
            </w:r>
            <w:r>
              <w:rPr>
                <w:b w:val="false"/>
                <w:i w:val="false"/>
                <w:caps w:val="false"/>
                <w:smallCaps w:val="false"/>
                <w:color w:val="231F20"/>
                <w:spacing w:val="1"/>
              </w:rPr>
              <w:t xml:space="preserve"> </w:t>
            </w:r>
            <w:r>
              <w:rPr>
                <w:b w:val="false"/>
                <w:i w:val="false"/>
                <w:caps w:val="false"/>
                <w:smallCaps w:val="false"/>
                <w:color w:val="231F20"/>
              </w:rPr>
              <w:t>outcome</w:t>
            </w:r>
            <w:r>
              <w:rPr>
                <w:b w:val="false"/>
                <w:i w:val="false"/>
                <w:caps w:val="false"/>
                <w:smallCaps w:val="false"/>
                <w:color w:val="231F20"/>
                <w:spacing w:val="1"/>
              </w:rPr>
              <w:t xml:space="preserve"> </w:t>
            </w:r>
            <w:r>
              <w:rPr>
                <w:b w:val="false"/>
                <w:i w:val="false"/>
                <w:caps w:val="false"/>
                <w:smallCaps w:val="false"/>
                <w:color w:val="231F20"/>
              </w:rPr>
              <w:t>of such litigation</w:t>
            </w:r>
            <w:r>
              <w:rPr>
                <w:b w:val="false"/>
                <w:i w:val="false"/>
                <w:caps w:val="false"/>
                <w:smallCaps w:val="false"/>
                <w:color w:val="231F20"/>
                <w:spacing w:val="3"/>
              </w:rPr>
              <w:t xml:space="preserve"> </w:t>
            </w:r>
            <w:r>
              <w:rPr>
                <w:b w:val="false"/>
                <w:i w:val="false"/>
                <w:caps w:val="false"/>
                <w:smallCaps w:val="false"/>
                <w:color w:val="231F20"/>
              </w:rPr>
              <w:t>would be uncertain.</w:t>
            </w:r>
            <w:r>
              <w:rPr>
                <w:b w:val="false"/>
                <w:i w:val="false"/>
                <w:caps w:val="false"/>
                <w:smallCaps w:val="false"/>
                <w:color w:val="231F20"/>
                <w:spacing w:val="2"/>
              </w:rPr>
              <w:t xml:space="preserve"> </w:t>
            </w:r>
            <w:r>
              <w:rPr>
                <w:b w:val="false"/>
                <w:i w:val="false"/>
                <w:caps w:val="false"/>
                <w:smallCaps w:val="false"/>
                <w:color w:val="231F20"/>
              </w:rPr>
              <w:t>Moreover,</w:t>
            </w:r>
            <w:r>
              <w:rPr>
                <w:b w:val="false"/>
                <w:i w:val="false"/>
                <w:caps w:val="false"/>
                <w:smallCaps w:val="false"/>
                <w:color w:val="231F20"/>
                <w:spacing w:val="1"/>
              </w:rPr>
              <w:t xml:space="preserve"> </w:t>
            </w:r>
            <w:r>
              <w:rPr>
                <w:b w:val="false"/>
                <w:i w:val="false"/>
                <w:caps w:val="false"/>
                <w:smallCaps w:val="false"/>
                <w:color w:val="231F20"/>
              </w:rPr>
              <w:t>any actions we may</w:t>
            </w:r>
            <w:r>
              <w:rPr>
                <w:b w:val="false"/>
                <w:i w:val="false"/>
                <w:caps w:val="false"/>
                <w:smallCaps w:val="false"/>
                <w:color w:val="231F20"/>
                <w:spacing w:val="1"/>
              </w:rPr>
              <w:t xml:space="preserve"> </w:t>
            </w:r>
            <w:r>
              <w:rPr>
                <w:b w:val="false"/>
                <w:i w:val="false"/>
                <w:caps w:val="false"/>
                <w:smallCaps w:val="false"/>
                <w:color w:val="231F20"/>
              </w:rPr>
              <w:t>bring</w:t>
            </w:r>
            <w:r>
              <w:rPr>
                <w:b w:val="false"/>
                <w:i w:val="false"/>
                <w:caps w:val="false"/>
                <w:smallCaps w:val="false"/>
                <w:color w:val="231F20"/>
                <w:spacing w:val="1"/>
              </w:rPr>
              <w:t xml:space="preserve"> </w:t>
            </w:r>
            <w:r>
              <w:rPr>
                <w:b w:val="false"/>
                <w:i w:val="false"/>
                <w:caps w:val="false"/>
                <w:smallCaps w:val="false"/>
                <w:color w:val="231F20"/>
              </w:rPr>
              <w:t>to enforce</w:t>
            </w:r>
            <w:r>
              <w:rPr>
                <w:b w:val="false"/>
                <w:i w:val="false"/>
                <w:caps w:val="false"/>
                <w:smallCaps w:val="false"/>
                <w:color w:val="231F20"/>
                <w:spacing w:val="1"/>
              </w:rPr>
              <w:t xml:space="preserve"> </w:t>
            </w:r>
            <w:r>
              <w:rPr>
                <w:b w:val="false"/>
                <w:i w:val="false"/>
                <w:caps w:val="false"/>
                <w:smallCaps w:val="false"/>
                <w:color w:val="231F20"/>
              </w:rPr>
              <w:t>our</w:t>
            </w:r>
            <w:r>
              <w:rPr>
                <w:b w:val="false"/>
                <w:i w:val="false"/>
                <w:caps w:val="false"/>
                <w:smallCaps w:val="false"/>
                <w:color w:val="231F20"/>
                <w:spacing w:val="1"/>
              </w:rPr>
              <w:t xml:space="preserve"> </w:t>
            </w:r>
            <w:r>
              <w:rPr>
                <w:b w:val="false"/>
                <w:i w:val="false"/>
                <w:caps w:val="false"/>
                <w:smallCaps w:val="false"/>
                <w:color w:val="231F20"/>
              </w:rPr>
              <w:t>intellectual</w:t>
            </w:r>
            <w:r>
              <w:rPr>
                <w:b w:val="false"/>
                <w:i w:val="false"/>
                <w:caps w:val="false"/>
                <w:smallCaps w:val="false"/>
                <w:color w:val="231F20"/>
                <w:spacing w:val="3"/>
              </w:rPr>
              <w:t xml:space="preserve"> </w:t>
            </w:r>
            <w:r>
              <w:rPr>
                <w:b w:val="false"/>
                <w:i w:val="false"/>
                <w:caps w:val="false"/>
                <w:smallCaps w:val="false"/>
                <w:color w:val="231F20"/>
              </w:rPr>
              <w:t>property</w:t>
            </w:r>
            <w:r>
              <w:rPr>
                <w:b w:val="false"/>
                <w:i w:val="false"/>
                <w:caps w:val="false"/>
                <w:smallCaps w:val="false"/>
                <w:color w:val="231F20"/>
                <w:spacing w:val="1"/>
              </w:rPr>
              <w:t xml:space="preserve"> </w:t>
            </w:r>
            <w:r>
              <w:rPr>
                <w:b w:val="false"/>
                <w:i w:val="false"/>
                <w:caps w:val="false"/>
                <w:smallCaps w:val="false"/>
                <w:color w:val="231F20"/>
              </w:rPr>
              <w:t>against</w:t>
            </w:r>
            <w:r>
              <w:rPr>
                <w:b w:val="false"/>
                <w:i w:val="false"/>
                <w:caps w:val="false"/>
                <w:smallCaps w:val="false"/>
                <w:color w:val="231F20"/>
                <w:spacing w:val="1"/>
              </w:rPr>
              <w:t xml:space="preserve"> </w:t>
            </w:r>
            <w:r>
              <w:rPr>
                <w:b w:val="false"/>
                <w:i w:val="false"/>
                <w:caps w:val="false"/>
                <w:smallCaps w:val="false"/>
                <w:color w:val="231F20"/>
              </w:rPr>
              <w:t>our competitors</w:t>
            </w:r>
            <w:r>
              <w:rPr>
                <w:b w:val="false"/>
                <w:i w:val="false"/>
                <w:caps w:val="false"/>
                <w:smallCaps w:val="false"/>
                <w:color w:val="231F20"/>
                <w:spacing w:val="3"/>
              </w:rPr>
              <w:t xml:space="preserve"> </w:t>
            </w:r>
            <w:r>
              <w:rPr>
                <w:b w:val="false"/>
                <w:i w:val="false"/>
                <w:caps w:val="false"/>
                <w:smallCaps w:val="false"/>
                <w:color w:val="231F20"/>
              </w:rPr>
              <w:t>could</w:t>
            </w:r>
            <w:r>
              <w:rPr>
                <w:b w:val="false"/>
                <w:i w:val="false"/>
                <w:caps w:val="false"/>
                <w:smallCaps w:val="false"/>
                <w:color w:val="231F20"/>
                <w:spacing w:val="1"/>
              </w:rPr>
              <w:t xml:space="preserve"> </w:t>
            </w:r>
            <w:r>
              <w:rPr>
                <w:b w:val="false"/>
                <w:i w:val="false"/>
                <w:caps w:val="false"/>
                <w:smallCaps w:val="false"/>
                <w:color w:val="231F20"/>
              </w:rPr>
              <w:t>provoke</w:t>
            </w:r>
            <w:r>
              <w:rPr>
                <w:b w:val="false"/>
                <w:i w:val="false"/>
                <w:caps w:val="false"/>
                <w:smallCaps w:val="false"/>
                <w:color w:val="231F20"/>
                <w:spacing w:val="1"/>
              </w:rPr>
              <w:t xml:space="preserve"> </w:t>
            </w:r>
            <w:r>
              <w:rPr>
                <w:b w:val="false"/>
                <w:i w:val="false"/>
                <w:caps w:val="false"/>
                <w:smallCaps w:val="false"/>
                <w:color w:val="231F20"/>
              </w:rPr>
              <w:t>them</w:t>
            </w:r>
            <w:r>
              <w:rPr>
                <w:b w:val="false"/>
                <w:i w:val="false"/>
                <w:caps w:val="false"/>
                <w:smallCaps w:val="false"/>
                <w:color w:val="231F20"/>
                <w:spacing w:val="1"/>
              </w:rPr>
              <w:t xml:space="preserve"> </w:t>
            </w:r>
            <w:r>
              <w:rPr>
                <w:b w:val="false"/>
                <w:i w:val="false"/>
                <w:caps w:val="false"/>
                <w:smallCaps w:val="false"/>
                <w:color w:val="231F20"/>
              </w:rPr>
              <w:t>to bring</w:t>
            </w:r>
            <w:r>
              <w:rPr>
                <w:b w:val="false"/>
                <w:i w:val="false"/>
                <w:caps w:val="false"/>
                <w:smallCaps w:val="false"/>
                <w:color w:val="231F20"/>
                <w:spacing w:val="1"/>
              </w:rPr>
              <w:t xml:space="preserve"> </w:t>
            </w:r>
            <w:r>
              <w:rPr>
                <w:b w:val="false"/>
                <w:i w:val="false"/>
                <w:caps w:val="false"/>
                <w:smallCaps w:val="false"/>
                <w:color w:val="231F20"/>
              </w:rPr>
              <w:t>counterclaims</w:t>
            </w:r>
            <w:r>
              <w:rPr>
                <w:b w:val="false"/>
                <w:i w:val="false"/>
                <w:caps w:val="false"/>
                <w:smallCaps w:val="false"/>
                <w:color w:val="231F20"/>
                <w:spacing w:val="3"/>
              </w:rPr>
              <w:t xml:space="preserve"> </w:t>
            </w:r>
            <w:r>
              <w:rPr>
                <w:b w:val="false"/>
                <w:i w:val="false"/>
                <w:caps w:val="false"/>
                <w:smallCaps w:val="false"/>
                <w:color w:val="231F20"/>
              </w:rPr>
              <w:t>against</w:t>
            </w:r>
            <w:r>
              <w:rPr>
                <w:b w:val="false"/>
                <w:i w:val="false"/>
                <w:caps w:val="false"/>
                <w:smallCaps w:val="false"/>
                <w:color w:val="231F20"/>
                <w:spacing w:val="1"/>
              </w:rPr>
              <w:t xml:space="preserve"> </w:t>
            </w:r>
            <w:r>
              <w:rPr>
                <w:b w:val="false"/>
                <w:i w:val="false"/>
                <w:caps w:val="false"/>
                <w:smallCaps w:val="false"/>
                <w:color w:val="231F20"/>
              </w:rPr>
              <w:t>us;</w:t>
            </w:r>
          </w:p>
        </w:tc>
        <w:tc>
          <w:tcPr>
            <w:tcW w:w="60" w:type="dxa"/>
            <w:tcBorders/>
            <w:shd w:fill="auto" w:val="clear"/>
          </w:tcPr>
          <w:p>
            <w:pPr>
              <w:pStyle w:val="TableContents"/>
              <w:spacing w:before="60" w:after="0"/>
              <w:jc w:val="both"/>
              <w:rPr>
                <w:caps w:val="false"/>
                <w:smallCaps w:val="false"/>
              </w:rPr>
            </w:pPr>
            <w:r>
              <w:rPr>
                <w:caps w:val="false"/>
                <w:smallCaps w:val="false"/>
              </w:rPr>
              <w:t> </w:t>
            </w:r>
          </w:p>
        </w:tc>
      </w:tr>
    </w:tbl>
    <w:tbl>
      <w:tblPr>
        <w:tblW w:w="10205" w:type="dxa"/>
        <w:jc w:val="left"/>
        <w:tblInd w:w="0" w:type="dxa"/>
        <w:tblCellMar>
          <w:top w:w="0" w:type="dxa"/>
          <w:left w:w="0" w:type="dxa"/>
          <w:bottom w:w="0" w:type="dxa"/>
          <w:right w:w="0" w:type="dxa"/>
        </w:tblCellMar>
      </w:tblPr>
      <w:tblGrid>
        <w:gridCol w:w="60"/>
        <w:gridCol w:w="110"/>
        <w:gridCol w:w="9975"/>
        <w:gridCol w:w="60"/>
      </w:tblGrid>
      <w:tr>
        <w:trPr/>
        <w:tc>
          <w:tcPr>
            <w:tcW w:w="60" w:type="dxa"/>
            <w:tcBorders/>
            <w:shd w:fill="auto" w:val="clear"/>
          </w:tcPr>
          <w:p>
            <w:pPr>
              <w:pStyle w:val="TableContents"/>
              <w:spacing w:before="60" w:after="0"/>
              <w:jc w:val="both"/>
              <w:rPr>
                <w:caps w:val="false"/>
                <w:smallCaps w:val="false"/>
              </w:rPr>
            </w:pPr>
            <w:r>
              <w:rPr>
                <w:caps w:val="false"/>
                <w:smallCaps w:val="false"/>
              </w:rPr>
              <w:t> </w:t>
            </w:r>
          </w:p>
        </w:tc>
        <w:tc>
          <w:tcPr>
            <w:tcW w:w="110" w:type="dxa"/>
            <w:tcBorders/>
            <w:shd w:fill="auto" w:val="clear"/>
          </w:tcPr>
          <w:p>
            <w:pPr>
              <w:pStyle w:val="TableContents"/>
              <w:spacing w:before="60" w:after="0"/>
              <w:jc w:val="both"/>
              <w:rPr>
                <w:caps w:val="false"/>
                <w:smallCaps w:val="false"/>
                <w:strike w:val="false"/>
                <w:dstrike w:val="false"/>
                <w:u w:val="none"/>
                <w:effect w:val="none"/>
              </w:rPr>
            </w:pPr>
            <w:r>
              <w:rPr>
                <w:caps w:val="false"/>
                <w:smallCaps w:val="false"/>
                <w:strike w:val="false"/>
                <w:dstrike w:val="false"/>
                <w:u w:val="none"/>
                <w:effect w:val="none"/>
              </w:rPr>
              <w:t>•</w:t>
            </w:r>
          </w:p>
        </w:tc>
        <w:tc>
          <w:tcPr>
            <w:tcW w:w="9975" w:type="dxa"/>
            <w:tcBorders/>
            <w:shd w:fill="auto" w:val="clear"/>
          </w:tcPr>
          <w:p>
            <w:pPr>
              <w:pStyle w:val="TableContents"/>
              <w:spacing w:before="60" w:after="0"/>
              <w:jc w:val="both"/>
              <w:rPr>
                <w:b w:val="false"/>
                <w:i w:val="false"/>
                <w:caps w:val="false"/>
                <w:smallCaps w:val="false"/>
              </w:rPr>
            </w:pPr>
            <w:r>
              <w:rPr>
                <w:b w:val="false"/>
                <w:i w:val="false"/>
                <w:caps w:val="false"/>
                <w:smallCaps w:val="false"/>
                <w:color w:val="231F20"/>
              </w:rPr>
              <w:t>there</w:t>
            </w:r>
            <w:r>
              <w:rPr>
                <w:b w:val="false"/>
                <w:i w:val="false"/>
                <w:caps w:val="false"/>
                <w:smallCaps w:val="false"/>
                <w:color w:val="231F20"/>
                <w:spacing w:val="1"/>
              </w:rPr>
              <w:t xml:space="preserve"> </w:t>
            </w:r>
            <w:r>
              <w:rPr>
                <w:b w:val="false"/>
                <w:i w:val="false"/>
                <w:caps w:val="false"/>
                <w:smallCaps w:val="false"/>
                <w:color w:val="231F20"/>
              </w:rPr>
              <w:t>may</w:t>
            </w:r>
            <w:r>
              <w:rPr>
                <w:b w:val="false"/>
                <w:i w:val="false"/>
                <w:caps w:val="false"/>
                <w:smallCaps w:val="false"/>
                <w:color w:val="231F20"/>
                <w:spacing w:val="1"/>
              </w:rPr>
              <w:t xml:space="preserve"> </w:t>
            </w:r>
            <w:r>
              <w:rPr>
                <w:b w:val="false"/>
                <w:i w:val="false"/>
                <w:caps w:val="false"/>
                <w:smallCaps w:val="false"/>
                <w:color w:val="231F20"/>
              </w:rPr>
              <w:t>be significant</w:t>
            </w:r>
            <w:r>
              <w:rPr>
                <w:b w:val="false"/>
                <w:i w:val="false"/>
                <w:caps w:val="false"/>
                <w:smallCaps w:val="false"/>
                <w:color w:val="231F20"/>
                <w:spacing w:val="3"/>
              </w:rPr>
              <w:t xml:space="preserve"> </w:t>
            </w:r>
            <w:r>
              <w:rPr>
                <w:b w:val="false"/>
                <w:i w:val="false"/>
                <w:caps w:val="false"/>
                <w:smallCaps w:val="false"/>
                <w:color w:val="231F20"/>
              </w:rPr>
              <w:t>pressure</w:t>
            </w:r>
            <w:r>
              <w:rPr>
                <w:b w:val="false"/>
                <w:i w:val="false"/>
                <w:caps w:val="false"/>
                <w:smallCaps w:val="false"/>
                <w:color w:val="231F20"/>
                <w:spacing w:val="2"/>
              </w:rPr>
              <w:t xml:space="preserve"> </w:t>
            </w:r>
            <w:r>
              <w:rPr>
                <w:b w:val="false"/>
                <w:i w:val="false"/>
                <w:caps w:val="false"/>
                <w:smallCaps w:val="false"/>
                <w:color w:val="231F20"/>
              </w:rPr>
              <w:t>on the</w:t>
            </w:r>
            <w:r>
              <w:rPr>
                <w:b w:val="false"/>
                <w:i w:val="false"/>
                <w:caps w:val="false"/>
                <w:smallCaps w:val="false"/>
                <w:color w:val="231F20"/>
                <w:spacing w:val="1"/>
              </w:rPr>
              <w:t xml:space="preserve"> </w:t>
            </w:r>
            <w:r>
              <w:rPr>
                <w:b w:val="false"/>
                <w:i w:val="false"/>
                <w:caps w:val="false"/>
                <w:smallCaps w:val="false"/>
                <w:color w:val="231F20"/>
              </w:rPr>
              <w:t>United</w:t>
            </w:r>
            <w:r>
              <w:rPr>
                <w:b w:val="false"/>
                <w:i w:val="false"/>
                <w:caps w:val="false"/>
                <w:smallCaps w:val="false"/>
                <w:color w:val="231F20"/>
                <w:spacing w:val="1"/>
              </w:rPr>
              <w:t xml:space="preserve"> </w:t>
            </w:r>
            <w:r>
              <w:rPr>
                <w:b w:val="false"/>
                <w:i w:val="false"/>
                <w:caps w:val="false"/>
                <w:smallCaps w:val="false"/>
                <w:color w:val="231F20"/>
              </w:rPr>
              <w:t>States</w:t>
            </w:r>
            <w:r>
              <w:rPr>
                <w:b w:val="false"/>
                <w:i w:val="false"/>
                <w:caps w:val="false"/>
                <w:smallCaps w:val="false"/>
                <w:color w:val="231F20"/>
                <w:spacing w:val="1"/>
              </w:rPr>
              <w:t xml:space="preserve"> </w:t>
            </w:r>
            <w:r>
              <w:rPr>
                <w:b w:val="false"/>
                <w:i w:val="false"/>
                <w:caps w:val="false"/>
                <w:smallCaps w:val="false"/>
                <w:color w:val="231F20"/>
              </w:rPr>
              <w:t>government</w:t>
            </w:r>
            <w:r>
              <w:rPr>
                <w:b w:val="false"/>
                <w:i w:val="false"/>
                <w:caps w:val="false"/>
                <w:smallCaps w:val="false"/>
                <w:color w:val="231F20"/>
                <w:spacing w:val="2"/>
              </w:rPr>
              <w:t xml:space="preserve"> </w:t>
            </w:r>
            <w:r>
              <w:rPr>
                <w:b w:val="false"/>
                <w:i w:val="false"/>
                <w:caps w:val="false"/>
                <w:smallCaps w:val="false"/>
                <w:color w:val="231F20"/>
              </w:rPr>
              <w:t>and international</w:t>
            </w:r>
            <w:r>
              <w:rPr>
                <w:b w:val="false"/>
                <w:i w:val="false"/>
                <w:caps w:val="false"/>
                <w:smallCaps w:val="false"/>
                <w:color w:val="231F20"/>
                <w:spacing w:val="3"/>
              </w:rPr>
              <w:t xml:space="preserve"> </w:t>
            </w:r>
            <w:r>
              <w:rPr>
                <w:b w:val="false"/>
                <w:i w:val="false"/>
                <w:caps w:val="false"/>
                <w:smallCaps w:val="false"/>
                <w:color w:val="231F20"/>
              </w:rPr>
              <w:t>governmental bodies</w:t>
            </w:r>
            <w:r>
              <w:rPr>
                <w:b w:val="false"/>
                <w:i w:val="false"/>
                <w:caps w:val="false"/>
                <w:smallCaps w:val="false"/>
                <w:color w:val="231F20"/>
                <w:spacing w:val="1"/>
              </w:rPr>
              <w:t xml:space="preserve"> </w:t>
            </w:r>
            <w:r>
              <w:rPr>
                <w:b w:val="false"/>
                <w:i w:val="false"/>
                <w:caps w:val="false"/>
                <w:smallCaps w:val="false"/>
                <w:color w:val="231F20"/>
              </w:rPr>
              <w:t>to limit</w:t>
            </w:r>
            <w:r>
              <w:rPr>
                <w:b w:val="false"/>
                <w:i w:val="false"/>
                <w:caps w:val="false"/>
                <w:smallCaps w:val="false"/>
                <w:color w:val="231F20"/>
                <w:spacing w:val="2"/>
              </w:rPr>
              <w:t xml:space="preserve"> </w:t>
            </w:r>
            <w:r>
              <w:rPr>
                <w:b w:val="false"/>
                <w:i w:val="false"/>
                <w:caps w:val="false"/>
                <w:smallCaps w:val="false"/>
                <w:color w:val="231F20"/>
              </w:rPr>
              <w:t>the</w:t>
            </w:r>
            <w:r>
              <w:rPr>
                <w:b w:val="false"/>
                <w:i w:val="false"/>
                <w:caps w:val="false"/>
                <w:smallCaps w:val="false"/>
                <w:color w:val="231F20"/>
                <w:spacing w:val="1"/>
              </w:rPr>
              <w:t xml:space="preserve"> </w:t>
            </w:r>
            <w:r>
              <w:rPr>
                <w:b w:val="false"/>
                <w:i w:val="false"/>
                <w:caps w:val="false"/>
                <w:smallCaps w:val="false"/>
                <w:color w:val="231F20"/>
              </w:rPr>
              <w:t>scope</w:t>
            </w:r>
            <w:r>
              <w:rPr>
                <w:b w:val="false"/>
                <w:i w:val="false"/>
                <w:caps w:val="false"/>
                <w:smallCaps w:val="false"/>
                <w:color w:val="231F20"/>
                <w:spacing w:val="1"/>
              </w:rPr>
              <w:t xml:space="preserve"> </w:t>
            </w:r>
            <w:r>
              <w:rPr>
                <w:b w:val="false"/>
                <w:i w:val="false"/>
                <w:caps w:val="false"/>
                <w:smallCaps w:val="false"/>
                <w:color w:val="231F20"/>
              </w:rPr>
              <w:t>of patent</w:t>
            </w:r>
            <w:r>
              <w:rPr>
                <w:b w:val="false"/>
                <w:i w:val="false"/>
                <w:caps w:val="false"/>
                <w:smallCaps w:val="false"/>
                <w:color w:val="231F20"/>
                <w:spacing w:val="1"/>
              </w:rPr>
              <w:t xml:space="preserve"> </w:t>
            </w:r>
            <w:r>
              <w:rPr>
                <w:b w:val="false"/>
                <w:i w:val="false"/>
                <w:caps w:val="false"/>
                <w:smallCaps w:val="false"/>
                <w:color w:val="231F20"/>
              </w:rPr>
              <w:t>protection</w:t>
            </w:r>
            <w:r>
              <w:rPr>
                <w:b w:val="false"/>
                <w:i w:val="false"/>
                <w:caps w:val="false"/>
                <w:smallCaps w:val="false"/>
                <w:color w:val="231F20"/>
                <w:spacing w:val="2"/>
              </w:rPr>
              <w:t xml:space="preserve"> </w:t>
            </w:r>
            <w:r>
              <w:rPr>
                <w:b w:val="false"/>
                <w:i w:val="false"/>
                <w:caps w:val="false"/>
                <w:smallCaps w:val="false"/>
                <w:color w:val="231F20"/>
              </w:rPr>
              <w:t>both inside</w:t>
            </w:r>
            <w:r>
              <w:rPr>
                <w:b w:val="false"/>
                <w:i w:val="false"/>
                <w:caps w:val="false"/>
                <w:smallCaps w:val="false"/>
                <w:color w:val="231F20"/>
                <w:spacing w:val="1"/>
              </w:rPr>
              <w:t xml:space="preserve"> </w:t>
            </w:r>
            <w:r>
              <w:rPr>
                <w:b w:val="false"/>
                <w:i w:val="false"/>
                <w:caps w:val="false"/>
                <w:smallCaps w:val="false"/>
                <w:color w:val="231F20"/>
              </w:rPr>
              <w:t>and outside</w:t>
            </w:r>
            <w:r>
              <w:rPr>
                <w:b w:val="false"/>
                <w:i w:val="false"/>
                <w:caps w:val="false"/>
                <w:smallCaps w:val="false"/>
                <w:color w:val="231F20"/>
                <w:spacing w:val="1"/>
              </w:rPr>
              <w:t xml:space="preserve"> </w:t>
            </w:r>
            <w:r>
              <w:rPr>
                <w:b w:val="false"/>
                <w:i w:val="false"/>
                <w:caps w:val="false"/>
                <w:smallCaps w:val="false"/>
                <w:color w:val="231F20"/>
              </w:rPr>
              <w:t>the</w:t>
            </w:r>
            <w:r>
              <w:rPr>
                <w:b w:val="false"/>
                <w:i w:val="false"/>
                <w:caps w:val="false"/>
                <w:smallCaps w:val="false"/>
                <w:color w:val="231F20"/>
                <w:spacing w:val="1"/>
              </w:rPr>
              <w:t xml:space="preserve"> </w:t>
            </w:r>
            <w:r>
              <w:rPr>
                <w:b w:val="false"/>
                <w:i w:val="false"/>
                <w:caps w:val="false"/>
                <w:smallCaps w:val="false"/>
                <w:color w:val="231F20"/>
              </w:rPr>
              <w:t>United</w:t>
            </w:r>
            <w:r>
              <w:rPr>
                <w:b w:val="false"/>
                <w:i w:val="false"/>
                <w:caps w:val="false"/>
                <w:smallCaps w:val="false"/>
                <w:color w:val="231F20"/>
                <w:spacing w:val="1"/>
              </w:rPr>
              <w:t xml:space="preserve"> </w:t>
            </w:r>
            <w:r>
              <w:rPr>
                <w:b w:val="false"/>
                <w:i w:val="false"/>
                <w:caps w:val="false"/>
                <w:smallCaps w:val="false"/>
                <w:color w:val="231F20"/>
              </w:rPr>
              <w:t>States</w:t>
            </w:r>
            <w:r>
              <w:rPr>
                <w:b w:val="false"/>
                <w:i w:val="false"/>
                <w:caps w:val="false"/>
                <w:smallCaps w:val="false"/>
                <w:color w:val="231F20"/>
                <w:spacing w:val="1"/>
              </w:rPr>
              <w:t xml:space="preserve"> </w:t>
            </w:r>
            <w:r>
              <w:rPr>
                <w:b w:val="false"/>
                <w:i w:val="false"/>
                <w:caps w:val="false"/>
                <w:smallCaps w:val="false"/>
                <w:color w:val="231F20"/>
              </w:rPr>
              <w:t>for</w:t>
            </w:r>
            <w:r>
              <w:rPr>
                <w:b w:val="false"/>
                <w:i w:val="false"/>
                <w:caps w:val="false"/>
                <w:smallCaps w:val="false"/>
                <w:color w:val="231F20"/>
                <w:spacing w:val="1"/>
              </w:rPr>
              <w:t xml:space="preserve"> </w:t>
            </w:r>
            <w:r>
              <w:rPr>
                <w:b w:val="false"/>
                <w:i w:val="false"/>
                <w:caps w:val="false"/>
                <w:smallCaps w:val="false"/>
                <w:color w:val="231F20"/>
              </w:rPr>
              <w:t>disease treatments</w:t>
            </w:r>
            <w:r>
              <w:rPr>
                <w:b w:val="false"/>
                <w:i w:val="false"/>
                <w:caps w:val="false"/>
                <w:smallCaps w:val="false"/>
                <w:color w:val="231F20"/>
                <w:spacing w:val="3"/>
              </w:rPr>
              <w:t xml:space="preserve"> </w:t>
            </w:r>
            <w:r>
              <w:rPr>
                <w:b w:val="false"/>
                <w:i w:val="false"/>
                <w:caps w:val="false"/>
                <w:smallCaps w:val="false"/>
                <w:color w:val="231F20"/>
              </w:rPr>
              <w:t>that</w:t>
            </w:r>
            <w:r>
              <w:rPr>
                <w:b w:val="false"/>
                <w:i w:val="false"/>
                <w:caps w:val="false"/>
                <w:smallCaps w:val="false"/>
                <w:color w:val="231F20"/>
                <w:spacing w:val="1"/>
              </w:rPr>
              <w:t xml:space="preserve"> </w:t>
            </w:r>
            <w:r>
              <w:rPr>
                <w:b w:val="false"/>
                <w:i w:val="false"/>
                <w:caps w:val="false"/>
                <w:smallCaps w:val="false"/>
                <w:color w:val="231F20"/>
              </w:rPr>
              <w:t>prove</w:t>
            </w:r>
            <w:r>
              <w:rPr>
                <w:b w:val="false"/>
                <w:i w:val="false"/>
                <w:caps w:val="false"/>
                <w:smallCaps w:val="false"/>
                <w:color w:val="231F20"/>
                <w:spacing w:val="1"/>
              </w:rPr>
              <w:t xml:space="preserve"> </w:t>
            </w:r>
            <w:r>
              <w:rPr>
                <w:b w:val="false"/>
                <w:i w:val="false"/>
                <w:caps w:val="false"/>
                <w:smallCaps w:val="false"/>
                <w:color w:val="231F20"/>
              </w:rPr>
              <w:t>successful,</w:t>
            </w:r>
            <w:r>
              <w:rPr>
                <w:b w:val="false"/>
                <w:i w:val="false"/>
                <w:caps w:val="false"/>
                <w:smallCaps w:val="false"/>
                <w:color w:val="231F20"/>
                <w:spacing w:val="2"/>
              </w:rPr>
              <w:t xml:space="preserve"> </w:t>
            </w:r>
            <w:r>
              <w:rPr>
                <w:b w:val="false"/>
                <w:i w:val="false"/>
                <w:caps w:val="false"/>
                <w:smallCaps w:val="false"/>
                <w:color w:val="231F20"/>
              </w:rPr>
              <w:t>as a matter</w:t>
            </w:r>
            <w:r>
              <w:rPr>
                <w:b w:val="false"/>
                <w:i w:val="false"/>
                <w:caps w:val="false"/>
                <w:smallCaps w:val="false"/>
                <w:color w:val="231F20"/>
                <w:spacing w:val="2"/>
              </w:rPr>
              <w:t xml:space="preserve"> </w:t>
            </w:r>
            <w:r>
              <w:rPr>
                <w:b w:val="false"/>
                <w:i w:val="false"/>
                <w:caps w:val="false"/>
                <w:smallCaps w:val="false"/>
                <w:color w:val="231F20"/>
              </w:rPr>
              <w:t>of public</w:t>
            </w:r>
            <w:r>
              <w:rPr>
                <w:b w:val="false"/>
                <w:i w:val="false"/>
                <w:caps w:val="false"/>
                <w:smallCaps w:val="false"/>
                <w:color w:val="231F20"/>
                <w:spacing w:val="1"/>
              </w:rPr>
              <w:t xml:space="preserve"> </w:t>
            </w:r>
            <w:r>
              <w:rPr>
                <w:b w:val="false"/>
                <w:i w:val="false"/>
                <w:caps w:val="false"/>
                <w:smallCaps w:val="false"/>
                <w:color w:val="231F20"/>
              </w:rPr>
              <w:t>policy</w:t>
            </w:r>
            <w:r>
              <w:rPr>
                <w:b w:val="false"/>
                <w:i w:val="false"/>
                <w:caps w:val="false"/>
                <w:smallCaps w:val="false"/>
                <w:color w:val="231F20"/>
                <w:spacing w:val="1"/>
              </w:rPr>
              <w:t xml:space="preserve"> </w:t>
            </w:r>
            <w:r>
              <w:rPr>
                <w:b w:val="false"/>
                <w:i w:val="false"/>
                <w:caps w:val="false"/>
                <w:smallCaps w:val="false"/>
                <w:color w:val="231F20"/>
              </w:rPr>
              <w:t>regarding</w:t>
            </w:r>
            <w:r>
              <w:rPr>
                <w:b w:val="false"/>
                <w:i w:val="false"/>
                <w:caps w:val="false"/>
                <w:smallCaps w:val="false"/>
                <w:color w:val="231F20"/>
                <w:spacing w:val="2"/>
              </w:rPr>
              <w:t xml:space="preserve"> </w:t>
            </w:r>
            <w:r>
              <w:rPr>
                <w:b w:val="false"/>
                <w:i w:val="false"/>
                <w:caps w:val="false"/>
                <w:smallCaps w:val="false"/>
                <w:color w:val="231F20"/>
              </w:rPr>
              <w:t>worldwide</w:t>
            </w:r>
            <w:r>
              <w:rPr>
                <w:b w:val="false"/>
                <w:i w:val="false"/>
                <w:caps w:val="false"/>
                <w:smallCaps w:val="false"/>
                <w:color w:val="231F20"/>
                <w:spacing w:val="1"/>
              </w:rPr>
              <w:t xml:space="preserve"> </w:t>
            </w:r>
            <w:r>
              <w:rPr>
                <w:b w:val="false"/>
                <w:i w:val="false"/>
                <w:caps w:val="false"/>
                <w:smallCaps w:val="false"/>
                <w:color w:val="231F20"/>
              </w:rPr>
              <w:t>health</w:t>
            </w:r>
            <w:r>
              <w:rPr>
                <w:b w:val="false"/>
                <w:i w:val="false"/>
                <w:caps w:val="false"/>
                <w:smallCaps w:val="false"/>
                <w:color w:val="231F20"/>
                <w:spacing w:val="1"/>
              </w:rPr>
              <w:t xml:space="preserve"> </w:t>
            </w:r>
            <w:r>
              <w:rPr>
                <w:b w:val="false"/>
                <w:i w:val="false"/>
                <w:caps w:val="false"/>
                <w:smallCaps w:val="false"/>
                <w:color w:val="231F20"/>
              </w:rPr>
              <w:t>concerns;</w:t>
            </w:r>
            <w:r>
              <w:rPr>
                <w:b w:val="false"/>
                <w:i w:val="false"/>
                <w:caps w:val="false"/>
                <w:smallCaps w:val="false"/>
                <w:color w:val="231F20"/>
                <w:spacing w:val="2"/>
              </w:rPr>
              <w:t xml:space="preserve"> </w:t>
            </w:r>
            <w:r>
              <w:rPr>
                <w:b w:val="false"/>
                <w:i w:val="false"/>
                <w:caps w:val="false"/>
                <w:smallCaps w:val="false"/>
                <w:color w:val="231F20"/>
              </w:rPr>
              <w:t>and</w:t>
            </w:r>
          </w:p>
        </w:tc>
        <w:tc>
          <w:tcPr>
            <w:tcW w:w="60" w:type="dxa"/>
            <w:tcBorders/>
            <w:shd w:fill="auto" w:val="clear"/>
          </w:tcPr>
          <w:p>
            <w:pPr>
              <w:pStyle w:val="TableContents"/>
              <w:spacing w:before="60" w:after="0"/>
              <w:jc w:val="both"/>
              <w:rPr>
                <w:caps w:val="false"/>
                <w:smallCaps w:val="false"/>
              </w:rPr>
            </w:pPr>
            <w:r>
              <w:rPr>
                <w:caps w:val="false"/>
                <w:smallCaps w:val="false"/>
              </w:rPr>
              <w:t> </w:t>
            </w:r>
          </w:p>
        </w:tc>
      </w:tr>
    </w:tbl>
    <w:tbl>
      <w:tblPr>
        <w:tblW w:w="10205" w:type="dxa"/>
        <w:jc w:val="left"/>
        <w:tblInd w:w="0" w:type="dxa"/>
        <w:tblCellMar>
          <w:top w:w="0" w:type="dxa"/>
          <w:left w:w="0" w:type="dxa"/>
          <w:bottom w:w="0" w:type="dxa"/>
          <w:right w:w="0" w:type="dxa"/>
        </w:tblCellMar>
      </w:tblPr>
      <w:tblGrid>
        <w:gridCol w:w="60"/>
        <w:gridCol w:w="110"/>
        <w:gridCol w:w="9975"/>
        <w:gridCol w:w="60"/>
      </w:tblGrid>
      <w:tr>
        <w:trPr/>
        <w:tc>
          <w:tcPr>
            <w:tcW w:w="60" w:type="dxa"/>
            <w:tcBorders/>
            <w:shd w:fill="auto" w:val="clear"/>
          </w:tcPr>
          <w:p>
            <w:pPr>
              <w:pStyle w:val="TableContents"/>
              <w:spacing w:before="60" w:after="0"/>
              <w:jc w:val="both"/>
              <w:rPr>
                <w:caps w:val="false"/>
                <w:smallCaps w:val="false"/>
              </w:rPr>
            </w:pPr>
            <w:r>
              <w:rPr>
                <w:caps w:val="false"/>
                <w:smallCaps w:val="false"/>
              </w:rPr>
              <w:t> </w:t>
            </w:r>
          </w:p>
        </w:tc>
        <w:tc>
          <w:tcPr>
            <w:tcW w:w="110" w:type="dxa"/>
            <w:tcBorders/>
            <w:shd w:fill="auto" w:val="clear"/>
          </w:tcPr>
          <w:p>
            <w:pPr>
              <w:pStyle w:val="TableContents"/>
              <w:spacing w:before="60" w:after="0"/>
              <w:jc w:val="both"/>
              <w:rPr>
                <w:caps w:val="false"/>
                <w:smallCaps w:val="false"/>
                <w:strike w:val="false"/>
                <w:dstrike w:val="false"/>
                <w:u w:val="none"/>
                <w:effect w:val="none"/>
              </w:rPr>
            </w:pPr>
            <w:r>
              <w:rPr>
                <w:caps w:val="false"/>
                <w:smallCaps w:val="false"/>
                <w:strike w:val="false"/>
                <w:dstrike w:val="false"/>
                <w:u w:val="none"/>
                <w:effect w:val="none"/>
              </w:rPr>
              <w:t>•</w:t>
            </w:r>
          </w:p>
        </w:tc>
        <w:tc>
          <w:tcPr>
            <w:tcW w:w="9975" w:type="dxa"/>
            <w:tcBorders/>
            <w:shd w:fill="auto" w:val="clear"/>
          </w:tcPr>
          <w:p>
            <w:pPr>
              <w:pStyle w:val="TableContents"/>
              <w:spacing w:before="60" w:after="0"/>
              <w:jc w:val="both"/>
              <w:rPr>
                <w:b w:val="false"/>
                <w:i w:val="false"/>
                <w:caps w:val="false"/>
                <w:smallCaps w:val="false"/>
              </w:rPr>
            </w:pPr>
            <w:r>
              <w:rPr>
                <w:b w:val="false"/>
                <w:i w:val="false"/>
                <w:caps w:val="false"/>
                <w:smallCaps w:val="false"/>
                <w:color w:val="231F20"/>
              </w:rPr>
              <w:t>countries</w:t>
            </w:r>
            <w:r>
              <w:rPr>
                <w:b w:val="false"/>
                <w:i w:val="false"/>
                <w:caps w:val="false"/>
                <w:smallCaps w:val="false"/>
                <w:color w:val="231F20"/>
                <w:spacing w:val="2"/>
              </w:rPr>
              <w:t xml:space="preserve"> </w:t>
            </w:r>
            <w:r>
              <w:rPr>
                <w:b w:val="false"/>
                <w:i w:val="false"/>
                <w:caps w:val="false"/>
                <w:smallCaps w:val="false"/>
                <w:color w:val="231F20"/>
              </w:rPr>
              <w:t>other</w:t>
            </w:r>
            <w:r>
              <w:rPr>
                <w:b w:val="false"/>
                <w:i w:val="false"/>
                <w:caps w:val="false"/>
                <w:smallCaps w:val="false"/>
                <w:color w:val="231F20"/>
                <w:spacing w:val="1"/>
              </w:rPr>
              <w:t xml:space="preserve"> </w:t>
            </w:r>
            <w:r>
              <w:rPr>
                <w:b w:val="false"/>
                <w:i w:val="false"/>
                <w:caps w:val="false"/>
                <w:smallCaps w:val="false"/>
                <w:color w:val="231F20"/>
              </w:rPr>
              <w:t>than</w:t>
            </w:r>
            <w:r>
              <w:rPr>
                <w:b w:val="false"/>
                <w:i w:val="false"/>
                <w:caps w:val="false"/>
                <w:smallCaps w:val="false"/>
                <w:color w:val="231F20"/>
                <w:spacing w:val="1"/>
              </w:rPr>
              <w:t xml:space="preserve"> </w:t>
            </w:r>
            <w:r>
              <w:rPr>
                <w:b w:val="false"/>
                <w:i w:val="false"/>
                <w:caps w:val="false"/>
                <w:smallCaps w:val="false"/>
                <w:color w:val="231F20"/>
              </w:rPr>
              <w:t>the</w:t>
            </w:r>
            <w:r>
              <w:rPr>
                <w:b w:val="false"/>
                <w:i w:val="false"/>
                <w:caps w:val="false"/>
                <w:smallCaps w:val="false"/>
                <w:color w:val="231F20"/>
                <w:spacing w:val="1"/>
              </w:rPr>
              <w:t xml:space="preserve"> </w:t>
            </w:r>
            <w:r>
              <w:rPr>
                <w:b w:val="false"/>
                <w:i w:val="false"/>
                <w:caps w:val="false"/>
                <w:smallCaps w:val="false"/>
                <w:color w:val="231F20"/>
              </w:rPr>
              <w:t>United</w:t>
            </w:r>
            <w:r>
              <w:rPr>
                <w:b w:val="false"/>
                <w:i w:val="false"/>
                <w:caps w:val="false"/>
                <w:smallCaps w:val="false"/>
                <w:color w:val="231F20"/>
                <w:spacing w:val="1"/>
              </w:rPr>
              <w:t xml:space="preserve"> </w:t>
            </w:r>
            <w:r>
              <w:rPr>
                <w:b w:val="false"/>
                <w:i w:val="false"/>
                <w:caps w:val="false"/>
                <w:smallCaps w:val="false"/>
                <w:color w:val="231F20"/>
              </w:rPr>
              <w:t>States</w:t>
            </w:r>
            <w:r>
              <w:rPr>
                <w:b w:val="false"/>
                <w:i w:val="false"/>
                <w:caps w:val="false"/>
                <w:smallCaps w:val="false"/>
                <w:color w:val="231F20"/>
                <w:spacing w:val="1"/>
              </w:rPr>
              <w:t xml:space="preserve"> </w:t>
            </w:r>
            <w:r>
              <w:rPr>
                <w:b w:val="false"/>
                <w:i w:val="false"/>
                <w:caps w:val="false"/>
                <w:smallCaps w:val="false"/>
                <w:color w:val="231F20"/>
              </w:rPr>
              <w:t>may</w:t>
            </w:r>
            <w:r>
              <w:rPr>
                <w:b w:val="false"/>
                <w:i w:val="false"/>
                <w:caps w:val="false"/>
                <w:smallCaps w:val="false"/>
                <w:color w:val="231F20"/>
                <w:spacing w:val="1"/>
              </w:rPr>
              <w:t xml:space="preserve"> </w:t>
            </w:r>
            <w:r>
              <w:rPr>
                <w:b w:val="false"/>
                <w:i w:val="false"/>
                <w:caps w:val="false"/>
                <w:smallCaps w:val="false"/>
                <w:color w:val="231F20"/>
              </w:rPr>
              <w:t>have patent</w:t>
            </w:r>
            <w:r>
              <w:rPr>
                <w:b w:val="false"/>
                <w:i w:val="false"/>
                <w:caps w:val="false"/>
                <w:smallCaps w:val="false"/>
                <w:color w:val="231F20"/>
                <w:spacing w:val="1"/>
              </w:rPr>
              <w:t xml:space="preserve"> </w:t>
            </w:r>
            <w:r>
              <w:rPr>
                <w:b w:val="false"/>
                <w:i w:val="false"/>
                <w:caps w:val="false"/>
                <w:smallCaps w:val="false"/>
                <w:color w:val="231F20"/>
              </w:rPr>
              <w:t>laws less</w:t>
            </w:r>
            <w:r>
              <w:rPr>
                <w:b w:val="false"/>
                <w:i w:val="false"/>
                <w:caps w:val="false"/>
                <w:smallCaps w:val="false"/>
                <w:color w:val="231F20"/>
                <w:spacing w:val="1"/>
              </w:rPr>
              <w:t xml:space="preserve"> </w:t>
            </w:r>
            <w:r>
              <w:rPr>
                <w:b w:val="false"/>
                <w:i w:val="false"/>
                <w:caps w:val="false"/>
                <w:smallCaps w:val="false"/>
                <w:color w:val="231F20"/>
              </w:rPr>
              <w:t>favorable</w:t>
            </w:r>
            <w:r>
              <w:rPr>
                <w:b w:val="false"/>
                <w:i w:val="false"/>
                <w:caps w:val="false"/>
                <w:smallCaps w:val="false"/>
                <w:color w:val="231F20"/>
                <w:spacing w:val="2"/>
              </w:rPr>
              <w:t xml:space="preserve"> </w:t>
            </w:r>
            <w:r>
              <w:rPr>
                <w:b w:val="false"/>
                <w:i w:val="false"/>
                <w:caps w:val="false"/>
                <w:smallCaps w:val="false"/>
                <w:color w:val="231F20"/>
              </w:rPr>
              <w:t>to patentees</w:t>
            </w:r>
            <w:r>
              <w:rPr>
                <w:b w:val="false"/>
                <w:i w:val="false"/>
                <w:caps w:val="false"/>
                <w:smallCaps w:val="false"/>
                <w:color w:val="231F20"/>
                <w:spacing w:val="2"/>
              </w:rPr>
              <w:t xml:space="preserve"> </w:t>
            </w:r>
            <w:r>
              <w:rPr>
                <w:b w:val="false"/>
                <w:i w:val="false"/>
                <w:caps w:val="false"/>
                <w:smallCaps w:val="false"/>
                <w:color w:val="231F20"/>
              </w:rPr>
              <w:t>than</w:t>
            </w:r>
            <w:r>
              <w:rPr>
                <w:b w:val="false"/>
                <w:i w:val="false"/>
                <w:caps w:val="false"/>
                <w:smallCaps w:val="false"/>
                <w:color w:val="231F20"/>
                <w:spacing w:val="1"/>
              </w:rPr>
              <w:t xml:space="preserve"> </w:t>
            </w:r>
            <w:r>
              <w:rPr>
                <w:b w:val="false"/>
                <w:i w:val="false"/>
                <w:caps w:val="false"/>
                <w:smallCaps w:val="false"/>
                <w:color w:val="231F20"/>
              </w:rPr>
              <w:t>those upheld</w:t>
            </w:r>
            <w:r>
              <w:rPr>
                <w:b w:val="false"/>
                <w:i w:val="false"/>
                <w:caps w:val="false"/>
                <w:smallCaps w:val="false"/>
                <w:color w:val="231F20"/>
                <w:spacing w:val="1"/>
              </w:rPr>
              <w:t xml:space="preserve"> </w:t>
            </w:r>
            <w:r>
              <w:rPr>
                <w:b w:val="false"/>
                <w:i w:val="false"/>
                <w:caps w:val="false"/>
                <w:smallCaps w:val="false"/>
                <w:color w:val="231F20"/>
              </w:rPr>
              <w:t>by United</w:t>
            </w:r>
            <w:r>
              <w:rPr>
                <w:b w:val="false"/>
                <w:i w:val="false"/>
                <w:caps w:val="false"/>
                <w:smallCaps w:val="false"/>
                <w:color w:val="231F20"/>
                <w:spacing w:val="1"/>
              </w:rPr>
              <w:t xml:space="preserve"> </w:t>
            </w:r>
            <w:r>
              <w:rPr>
                <w:b w:val="false"/>
                <w:i w:val="false"/>
                <w:caps w:val="false"/>
                <w:smallCaps w:val="false"/>
                <w:color w:val="231F20"/>
              </w:rPr>
              <w:t>States</w:t>
            </w:r>
            <w:r>
              <w:rPr>
                <w:b w:val="false"/>
                <w:i w:val="false"/>
                <w:caps w:val="false"/>
                <w:smallCaps w:val="false"/>
                <w:color w:val="231F20"/>
                <w:spacing w:val="1"/>
              </w:rPr>
              <w:t xml:space="preserve"> </w:t>
            </w:r>
            <w:r>
              <w:rPr>
                <w:b w:val="false"/>
                <w:i w:val="false"/>
                <w:caps w:val="false"/>
                <w:smallCaps w:val="false"/>
                <w:color w:val="231F20"/>
              </w:rPr>
              <w:t>courts,</w:t>
            </w:r>
            <w:r>
              <w:rPr>
                <w:b w:val="false"/>
                <w:i w:val="false"/>
                <w:caps w:val="false"/>
                <w:smallCaps w:val="false"/>
                <w:color w:val="231F20"/>
                <w:spacing w:val="1"/>
              </w:rPr>
              <w:t xml:space="preserve"> </w:t>
            </w:r>
            <w:r>
              <w:rPr>
                <w:b w:val="false"/>
                <w:i w:val="false"/>
                <w:caps w:val="false"/>
                <w:smallCaps w:val="false"/>
                <w:color w:val="231F20"/>
              </w:rPr>
              <w:t>allowing</w:t>
            </w:r>
            <w:r>
              <w:rPr>
                <w:b w:val="false"/>
                <w:i w:val="false"/>
                <w:caps w:val="false"/>
                <w:smallCaps w:val="false"/>
                <w:color w:val="231F20"/>
                <w:spacing w:val="1"/>
              </w:rPr>
              <w:t xml:space="preserve"> </w:t>
            </w:r>
            <w:r>
              <w:rPr>
                <w:b w:val="false"/>
                <w:i w:val="false"/>
                <w:caps w:val="false"/>
                <w:smallCaps w:val="false"/>
                <w:color w:val="231F20"/>
              </w:rPr>
              <w:t>foreign</w:t>
            </w:r>
            <w:r>
              <w:rPr>
                <w:b w:val="false"/>
                <w:i w:val="false"/>
                <w:caps w:val="false"/>
                <w:smallCaps w:val="false"/>
                <w:color w:val="231F20"/>
                <w:spacing w:val="1"/>
              </w:rPr>
              <w:t xml:space="preserve"> </w:t>
            </w:r>
            <w:r>
              <w:rPr>
                <w:b w:val="false"/>
                <w:i w:val="false"/>
                <w:caps w:val="false"/>
                <w:smallCaps w:val="false"/>
                <w:color w:val="231F20"/>
              </w:rPr>
              <w:t>competitors</w:t>
            </w:r>
            <w:r>
              <w:rPr>
                <w:b w:val="false"/>
                <w:i w:val="false"/>
                <w:caps w:val="false"/>
                <w:smallCaps w:val="false"/>
                <w:color w:val="231F20"/>
                <w:spacing w:val="3"/>
              </w:rPr>
              <w:t xml:space="preserve"> </w:t>
            </w:r>
            <w:r>
              <w:rPr>
                <w:b w:val="false"/>
                <w:i w:val="false"/>
                <w:caps w:val="false"/>
                <w:smallCaps w:val="false"/>
                <w:color w:val="231F20"/>
              </w:rPr>
              <w:t>a better</w:t>
            </w:r>
            <w:r>
              <w:rPr>
                <w:b w:val="false"/>
                <w:i w:val="false"/>
                <w:caps w:val="false"/>
                <w:smallCaps w:val="false"/>
                <w:color w:val="231F20"/>
                <w:spacing w:val="2"/>
              </w:rPr>
              <w:t xml:space="preserve"> </w:t>
            </w:r>
            <w:r>
              <w:rPr>
                <w:b w:val="false"/>
                <w:i w:val="false"/>
                <w:caps w:val="false"/>
                <w:smallCaps w:val="false"/>
                <w:color w:val="231F20"/>
              </w:rPr>
              <w:t>opportunity</w:t>
            </w:r>
            <w:r>
              <w:rPr>
                <w:b w:val="false"/>
                <w:i w:val="false"/>
                <w:caps w:val="false"/>
                <w:smallCaps w:val="false"/>
                <w:color w:val="231F20"/>
                <w:spacing w:val="2"/>
              </w:rPr>
              <w:t xml:space="preserve"> </w:t>
            </w:r>
            <w:r>
              <w:rPr>
                <w:b w:val="false"/>
                <w:i w:val="false"/>
                <w:caps w:val="false"/>
                <w:smallCaps w:val="false"/>
                <w:color w:val="231F20"/>
              </w:rPr>
              <w:t>to create,</w:t>
            </w:r>
            <w:r>
              <w:rPr>
                <w:b w:val="false"/>
                <w:i w:val="false"/>
                <w:caps w:val="false"/>
                <w:smallCaps w:val="false"/>
                <w:color w:val="231F20"/>
                <w:spacing w:val="2"/>
              </w:rPr>
              <w:t xml:space="preserve"> </w:t>
            </w:r>
            <w:r>
              <w:rPr>
                <w:b w:val="false"/>
                <w:i w:val="false"/>
                <w:caps w:val="false"/>
                <w:smallCaps w:val="false"/>
                <w:color w:val="231F20"/>
              </w:rPr>
              <w:t>develop and market</w:t>
            </w:r>
            <w:r>
              <w:rPr>
                <w:b w:val="false"/>
                <w:i w:val="false"/>
                <w:caps w:val="false"/>
                <w:smallCaps w:val="false"/>
                <w:color w:val="231F20"/>
                <w:spacing w:val="2"/>
              </w:rPr>
              <w:t xml:space="preserve"> </w:t>
            </w:r>
            <w:r>
              <w:rPr>
                <w:b w:val="false"/>
                <w:i w:val="false"/>
                <w:caps w:val="false"/>
                <w:smallCaps w:val="false"/>
                <w:color w:val="231F20"/>
              </w:rPr>
              <w:t>competing products or</w:t>
            </w:r>
            <w:r>
              <w:rPr>
                <w:b w:val="false"/>
                <w:i w:val="false"/>
                <w:caps w:val="false"/>
                <w:smallCaps w:val="false"/>
                <w:color w:val="231F20"/>
                <w:spacing w:val="2"/>
              </w:rPr>
              <w:t xml:space="preserve"> </w:t>
            </w:r>
            <w:r>
              <w:rPr>
                <w:b w:val="false"/>
                <w:i w:val="false"/>
                <w:caps w:val="false"/>
                <w:smallCaps w:val="false"/>
                <w:color w:val="231F20"/>
              </w:rPr>
              <w:t>product</w:t>
            </w:r>
            <w:r>
              <w:rPr>
                <w:b w:val="false"/>
                <w:i w:val="false"/>
                <w:caps w:val="false"/>
                <w:smallCaps w:val="false"/>
                <w:color w:val="231F20"/>
                <w:spacing w:val="1"/>
              </w:rPr>
              <w:t xml:space="preserve"> </w:t>
            </w:r>
            <w:r>
              <w:rPr>
                <w:b w:val="false"/>
                <w:i w:val="false"/>
                <w:caps w:val="false"/>
                <w:smallCaps w:val="false"/>
                <w:color w:val="231F20"/>
              </w:rPr>
              <w:t>candidates.</w:t>
            </w:r>
          </w:p>
        </w:tc>
        <w:tc>
          <w:tcPr>
            <w:tcW w:w="60" w:type="dxa"/>
            <w:tcBorders/>
            <w:shd w:fill="auto" w:val="clear"/>
          </w:tcPr>
          <w:p>
            <w:pPr>
              <w:pStyle w:val="TableContents"/>
              <w:spacing w:before="60" w:after="0"/>
              <w:jc w:val="both"/>
              <w:rPr>
                <w:caps w:val="false"/>
                <w:smallCaps w:val="false"/>
              </w:rPr>
            </w:pPr>
            <w:r>
              <w:rPr>
                <w:caps w:val="false"/>
                <w:smallCaps w:val="false"/>
              </w:rPr>
              <w:t> </w:t>
            </w:r>
          </w:p>
        </w:tc>
      </w:tr>
    </w:tbl>
    <w:p>
      <w:pPr>
        <w:pStyle w:val="TextBody"/>
        <w:spacing w:before="240" w:after="0"/>
        <w:jc w:val="center"/>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76</w:t>
      </w:r>
    </w:p>
    <w:p>
      <w:pPr>
        <w:pStyle w:val="HorizontalLine"/>
        <w:rPr/>
      </w:pPr>
      <w:r>
        <w:rPr/>
      </w:r>
    </w:p>
    <w:p>
      <w:pPr>
        <w:pStyle w:val="TextBody"/>
        <w:spacing w:before="0" w:after="0"/>
        <w:rPr/>
      </w:pPr>
      <w:r>
        <w:rPr/>
        <w:t> </w:t>
      </w:r>
    </w:p>
    <w:p>
      <w:pPr>
        <w:pStyle w:val="TextBody"/>
        <w:spacing w:before="120" w:after="0"/>
        <w:jc w:val="both"/>
        <w:rPr>
          <w:rFonts w:ascii="Times New Roman" w:hAnsi="Times New Roman"/>
          <w:b w:val="false"/>
          <w:i w:val="false"/>
          <w:caps w:val="false"/>
          <w:smallCaps w:val="false"/>
          <w:color w:val="231F20"/>
          <w:sz w:val="20"/>
        </w:rPr>
      </w:pPr>
      <w:r>
        <w:rPr>
          <w:rFonts w:ascii="Times New Roman" w:hAnsi="Times New Roman"/>
          <w:b w:val="false"/>
          <w:i w:val="false"/>
          <w:caps w:val="false"/>
          <w:smallCaps w:val="false"/>
          <w:color w:val="231F20"/>
          <w:sz w:val="20"/>
        </w:rPr>
        <w:t>The patent</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prosecution</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process</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is</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also</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expensive,</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complex,</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and time-consuming,</w:t>
      </w:r>
      <w:r>
        <w:rPr>
          <w:rFonts w:ascii="Times New Roman" w:hAnsi="Times New Roman"/>
          <w:b w:val="false"/>
          <w:i w:val="false"/>
          <w:caps w:val="false"/>
          <w:smallCaps w:val="false"/>
          <w:color w:val="231F20"/>
          <w:spacing w:val="3"/>
          <w:sz w:val="20"/>
        </w:rPr>
        <w:t xml:space="preserve"> </w:t>
      </w:r>
      <w:r>
        <w:rPr>
          <w:rFonts w:ascii="Times New Roman" w:hAnsi="Times New Roman"/>
          <w:b w:val="false"/>
          <w:i w:val="false"/>
          <w:caps w:val="false"/>
          <w:smallCaps w:val="false"/>
          <w:color w:val="231F20"/>
          <w:sz w:val="20"/>
        </w:rPr>
        <w:t>and we and our</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licensors may</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not be able</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to file</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and prosecute</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all</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necessary</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or desirable</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patent</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applications</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at</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a reasonable</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cost</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or in a timely</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manner</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or in all</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jurisdictions</w:t>
      </w:r>
      <w:r>
        <w:rPr>
          <w:rFonts w:ascii="Times New Roman" w:hAnsi="Times New Roman"/>
          <w:b w:val="false"/>
          <w:i w:val="false"/>
          <w:caps w:val="false"/>
          <w:smallCaps w:val="false"/>
          <w:color w:val="231F20"/>
          <w:spacing w:val="3"/>
          <w:sz w:val="20"/>
        </w:rPr>
        <w:t xml:space="preserve"> </w:t>
      </w:r>
      <w:r>
        <w:rPr>
          <w:rFonts w:ascii="Times New Roman" w:hAnsi="Times New Roman"/>
          <w:b w:val="false"/>
          <w:i w:val="false"/>
          <w:caps w:val="false"/>
          <w:smallCaps w:val="false"/>
          <w:color w:val="231F20"/>
          <w:sz w:val="20"/>
        </w:rPr>
        <w:t>where protection</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may</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be commercially</w:t>
      </w:r>
      <w:r>
        <w:rPr>
          <w:rFonts w:ascii="Times New Roman" w:hAnsi="Times New Roman"/>
          <w:b w:val="false"/>
          <w:i w:val="false"/>
          <w:caps w:val="false"/>
          <w:smallCaps w:val="false"/>
          <w:color w:val="231F20"/>
          <w:spacing w:val="3"/>
          <w:sz w:val="20"/>
        </w:rPr>
        <w:t xml:space="preserve"> </w:t>
      </w:r>
      <w:r>
        <w:rPr>
          <w:rFonts w:ascii="Times New Roman" w:hAnsi="Times New Roman"/>
          <w:b w:val="false"/>
          <w:i w:val="false"/>
          <w:caps w:val="false"/>
          <w:smallCaps w:val="false"/>
          <w:color w:val="231F20"/>
          <w:sz w:val="20"/>
        </w:rPr>
        <w:t>advantageous.</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It</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is</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also</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possible</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that we and our</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licensors</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will</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fail</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to identify</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patentable</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aspects</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of our</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(or</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such licensor’s)</w:t>
      </w:r>
      <w:r>
        <w:rPr>
          <w:rFonts w:ascii="Times New Roman" w:hAnsi="Times New Roman"/>
          <w:b w:val="false"/>
          <w:i w:val="false"/>
          <w:caps w:val="false"/>
          <w:smallCaps w:val="false"/>
          <w:color w:val="231F20"/>
          <w:spacing w:val="3"/>
          <w:sz w:val="20"/>
        </w:rPr>
        <w:t xml:space="preserve"> </w:t>
      </w:r>
      <w:r>
        <w:rPr>
          <w:rFonts w:ascii="Times New Roman" w:hAnsi="Times New Roman"/>
          <w:b w:val="false"/>
          <w:i w:val="false"/>
          <w:caps w:val="false"/>
          <w:smallCaps w:val="false"/>
          <w:color w:val="231F20"/>
          <w:sz w:val="20"/>
        </w:rPr>
        <w:t>research</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and development</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output</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before</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it</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is</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too late</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to obtain</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patent</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protection.</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If</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we are</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unable</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to obtain</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or maintain</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patent protection</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with respect</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to any of our</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proprietary</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products</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and technology</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we develop,</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our</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business,</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financial condition,</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results</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of operations,</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and prospects</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could</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be materially</w:t>
      </w:r>
      <w:r>
        <w:rPr>
          <w:rFonts w:ascii="Times New Roman" w:hAnsi="Times New Roman"/>
          <w:b w:val="false"/>
          <w:i w:val="false"/>
          <w:caps w:val="false"/>
          <w:smallCaps w:val="false"/>
          <w:color w:val="231F20"/>
          <w:spacing w:val="3"/>
          <w:sz w:val="20"/>
        </w:rPr>
        <w:t xml:space="preserve"> </w:t>
      </w:r>
      <w:r>
        <w:rPr>
          <w:rFonts w:ascii="Times New Roman" w:hAnsi="Times New Roman"/>
          <w:b w:val="false"/>
          <w:i w:val="false"/>
          <w:caps w:val="false"/>
          <w:smallCaps w:val="false"/>
          <w:color w:val="231F20"/>
          <w:sz w:val="20"/>
        </w:rPr>
        <w:t>harmed.</w:t>
      </w:r>
    </w:p>
    <w:p>
      <w:pPr>
        <w:pStyle w:val="TextBody"/>
        <w:spacing w:before="120" w:after="0"/>
        <w:jc w:val="both"/>
        <w:rPr>
          <w:rFonts w:ascii="Times New Roman" w:hAnsi="Times New Roman"/>
          <w:b w:val="false"/>
          <w:i w:val="false"/>
          <w:caps w:val="false"/>
          <w:smallCaps w:val="false"/>
          <w:color w:val="231F20"/>
          <w:sz w:val="20"/>
        </w:rPr>
      </w:pPr>
      <w:r>
        <w:rPr>
          <w:rFonts w:ascii="Times New Roman" w:hAnsi="Times New Roman"/>
          <w:b w:val="false"/>
          <w:i w:val="false"/>
          <w:caps w:val="false"/>
          <w:smallCaps w:val="false"/>
          <w:color w:val="231F20"/>
          <w:sz w:val="20"/>
        </w:rPr>
        <w:t>In addition,</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although</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we enter</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into</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non-disclosure</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and confidentiality</w:t>
      </w:r>
      <w:r>
        <w:rPr>
          <w:rFonts w:ascii="Times New Roman" w:hAnsi="Times New Roman"/>
          <w:b w:val="false"/>
          <w:i w:val="false"/>
          <w:caps w:val="false"/>
          <w:smallCaps w:val="false"/>
          <w:color w:val="231F20"/>
          <w:spacing w:val="3"/>
          <w:sz w:val="20"/>
        </w:rPr>
        <w:t xml:space="preserve"> </w:t>
      </w:r>
      <w:r>
        <w:rPr>
          <w:rFonts w:ascii="Times New Roman" w:hAnsi="Times New Roman"/>
          <w:b w:val="false"/>
          <w:i w:val="false"/>
          <w:caps w:val="false"/>
          <w:smallCaps w:val="false"/>
          <w:color w:val="231F20"/>
          <w:sz w:val="20"/>
        </w:rPr>
        <w:t>agreements</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with parties</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who have access</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to patentable</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aspects</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of our</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research</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and development</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output,</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such as our</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employees,</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outside scientific</w:t>
      </w:r>
      <w:r>
        <w:rPr>
          <w:rFonts w:ascii="Times New Roman" w:hAnsi="Times New Roman"/>
          <w:b w:val="false"/>
          <w:i w:val="false"/>
          <w:caps w:val="false"/>
          <w:smallCaps w:val="false"/>
          <w:color w:val="231F20"/>
          <w:spacing w:val="3"/>
          <w:sz w:val="20"/>
        </w:rPr>
        <w:t xml:space="preserve"> </w:t>
      </w:r>
      <w:r>
        <w:rPr>
          <w:rFonts w:ascii="Times New Roman" w:hAnsi="Times New Roman"/>
          <w:b w:val="false"/>
          <w:i w:val="false"/>
          <w:caps w:val="false"/>
          <w:smallCaps w:val="false"/>
          <w:color w:val="231F20"/>
          <w:sz w:val="20"/>
        </w:rPr>
        <w:t>collaborators,</w:t>
      </w:r>
      <w:r>
        <w:rPr>
          <w:rFonts w:ascii="Times New Roman" w:hAnsi="Times New Roman"/>
          <w:b w:val="false"/>
          <w:i w:val="false"/>
          <w:caps w:val="false"/>
          <w:smallCaps w:val="false"/>
          <w:color w:val="231F20"/>
          <w:spacing w:val="3"/>
          <w:sz w:val="20"/>
        </w:rPr>
        <w:t xml:space="preserve"> </w:t>
      </w:r>
      <w:r>
        <w:rPr>
          <w:rFonts w:ascii="Times New Roman" w:hAnsi="Times New Roman"/>
          <w:b w:val="false"/>
          <w:i w:val="false"/>
          <w:caps w:val="false"/>
          <w:smallCaps w:val="false"/>
          <w:color w:val="231F20"/>
          <w:sz w:val="20"/>
        </w:rPr>
        <w:t>CROs,</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third-party</w:t>
      </w:r>
      <w:r>
        <w:rPr>
          <w:rFonts w:ascii="Times New Roman" w:hAnsi="Times New Roman"/>
          <w:b w:val="false"/>
          <w:i w:val="false"/>
          <w:caps w:val="false"/>
          <w:smallCaps w:val="false"/>
          <w:color w:val="231F20"/>
          <w:spacing w:val="3"/>
          <w:sz w:val="20"/>
        </w:rPr>
        <w:t xml:space="preserve"> </w:t>
      </w:r>
      <w:r>
        <w:rPr>
          <w:rFonts w:ascii="Times New Roman" w:hAnsi="Times New Roman"/>
          <w:b w:val="false"/>
          <w:i w:val="false"/>
          <w:caps w:val="false"/>
          <w:smallCaps w:val="false"/>
          <w:color w:val="231F20"/>
          <w:sz w:val="20"/>
        </w:rPr>
        <w:t>manufacturers,</w:t>
      </w:r>
      <w:r>
        <w:rPr>
          <w:rFonts w:ascii="Times New Roman" w:hAnsi="Times New Roman"/>
          <w:b w:val="false"/>
          <w:i w:val="false"/>
          <w:caps w:val="false"/>
          <w:smallCaps w:val="false"/>
          <w:color w:val="231F20"/>
          <w:spacing w:val="3"/>
          <w:sz w:val="20"/>
        </w:rPr>
        <w:t xml:space="preserve"> </w:t>
      </w:r>
      <w:r>
        <w:rPr>
          <w:rFonts w:ascii="Times New Roman" w:hAnsi="Times New Roman"/>
          <w:b w:val="false"/>
          <w:i w:val="false"/>
          <w:caps w:val="false"/>
          <w:smallCaps w:val="false"/>
          <w:color w:val="231F20"/>
          <w:sz w:val="20"/>
        </w:rPr>
        <w:t>consultants,</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advisors</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and other</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third</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parties,</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any of these</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parties</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may</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breach</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such agreements</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and disclose</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such output</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before</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a patent</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application</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is</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filed,</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thereby jeopardizing</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our</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ability</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to seek</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patent</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protection.</w:t>
      </w:r>
    </w:p>
    <w:p>
      <w:pPr>
        <w:pStyle w:val="TextBody"/>
        <w:spacing w:before="120" w:after="0"/>
        <w:jc w:val="both"/>
        <w:rPr>
          <w:rFonts w:ascii="Times New Roman" w:hAnsi="Times New Roman"/>
          <w:b w:val="false"/>
          <w:i w:val="false"/>
          <w:caps w:val="false"/>
          <w:smallCaps w:val="false"/>
          <w:color w:val="231F20"/>
          <w:sz w:val="20"/>
        </w:rPr>
      </w:pPr>
      <w:r>
        <w:rPr>
          <w:rFonts w:ascii="Times New Roman" w:hAnsi="Times New Roman"/>
          <w:b w:val="false"/>
          <w:i w:val="false"/>
          <w:caps w:val="false"/>
          <w:smallCaps w:val="false"/>
          <w:color w:val="231F20"/>
          <w:sz w:val="20"/>
        </w:rPr>
        <w:t>Given the</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amount</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of time</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required</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for</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the</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development,</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testing</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and regulatory</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review</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of new product candidates,</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patents</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protecting</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such candidates</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might</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expire</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before</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or shortly</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after</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such candidates</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are commercialized.</w:t>
      </w:r>
      <w:r>
        <w:rPr>
          <w:rFonts w:ascii="Times New Roman" w:hAnsi="Times New Roman"/>
          <w:b w:val="false"/>
          <w:i w:val="false"/>
          <w:caps w:val="false"/>
          <w:smallCaps w:val="false"/>
          <w:color w:val="231F20"/>
          <w:spacing w:val="4"/>
          <w:sz w:val="20"/>
        </w:rPr>
        <w:t xml:space="preserve"> </w:t>
      </w:r>
      <w:r>
        <w:rPr>
          <w:rFonts w:ascii="Times New Roman" w:hAnsi="Times New Roman"/>
          <w:b w:val="false"/>
          <w:i w:val="false"/>
          <w:caps w:val="false"/>
          <w:smallCaps w:val="false"/>
          <w:color w:val="231F20"/>
          <w:sz w:val="20"/>
        </w:rPr>
        <w:t>As a result,</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our</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intellectual</w:t>
      </w:r>
      <w:r>
        <w:rPr>
          <w:rFonts w:ascii="Times New Roman" w:hAnsi="Times New Roman"/>
          <w:b w:val="false"/>
          <w:i w:val="false"/>
          <w:caps w:val="false"/>
          <w:smallCaps w:val="false"/>
          <w:color w:val="231F20"/>
          <w:spacing w:val="3"/>
          <w:sz w:val="20"/>
        </w:rPr>
        <w:t xml:space="preserve"> </w:t>
      </w:r>
      <w:r>
        <w:rPr>
          <w:rFonts w:ascii="Times New Roman" w:hAnsi="Times New Roman"/>
          <w:b w:val="false"/>
          <w:i w:val="false"/>
          <w:caps w:val="false"/>
          <w:smallCaps w:val="false"/>
          <w:color w:val="231F20"/>
          <w:sz w:val="20"/>
        </w:rPr>
        <w:t>property</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may</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not provide</w:t>
      </w:r>
      <w:r>
        <w:rPr>
          <w:rFonts w:ascii="Times New Roman" w:hAnsi="Times New Roman"/>
          <w:b w:val="false"/>
          <w:i w:val="false"/>
          <w:caps w:val="false"/>
          <w:smallCaps w:val="false"/>
          <w:color w:val="231F20"/>
          <w:spacing w:val="1"/>
          <w:sz w:val="20"/>
        </w:rPr>
        <w:t xml:space="preserve"> us </w:t>
      </w:r>
      <w:r>
        <w:rPr>
          <w:rFonts w:ascii="Times New Roman" w:hAnsi="Times New Roman"/>
          <w:b w:val="false"/>
          <w:i w:val="false"/>
          <w:caps w:val="false"/>
          <w:smallCaps w:val="false"/>
          <w:color w:val="231F20"/>
          <w:sz w:val="20"/>
        </w:rPr>
        <w:t>with sufficient</w:t>
      </w:r>
      <w:r>
        <w:rPr>
          <w:rFonts w:ascii="Times New Roman" w:hAnsi="Times New Roman"/>
          <w:b w:val="false"/>
          <w:i w:val="false"/>
          <w:caps w:val="false"/>
          <w:smallCaps w:val="false"/>
          <w:color w:val="231F20"/>
          <w:spacing w:val="3"/>
          <w:sz w:val="20"/>
        </w:rPr>
        <w:t xml:space="preserve"> </w:t>
      </w:r>
      <w:r>
        <w:rPr>
          <w:rFonts w:ascii="Times New Roman" w:hAnsi="Times New Roman"/>
          <w:b w:val="false"/>
          <w:i w:val="false"/>
          <w:caps w:val="false"/>
          <w:smallCaps w:val="false"/>
          <w:color w:val="231F20"/>
          <w:sz w:val="20"/>
        </w:rPr>
        <w:t>rights</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to exclude others</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from</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commercializing</w:t>
      </w:r>
      <w:r>
        <w:rPr>
          <w:rFonts w:ascii="Times New Roman" w:hAnsi="Times New Roman"/>
          <w:b w:val="false"/>
          <w:i w:val="false"/>
          <w:caps w:val="false"/>
          <w:smallCaps w:val="false"/>
          <w:color w:val="231F20"/>
          <w:spacing w:val="4"/>
          <w:sz w:val="20"/>
        </w:rPr>
        <w:t xml:space="preserve"> </w:t>
      </w:r>
      <w:r>
        <w:rPr>
          <w:rFonts w:ascii="Times New Roman" w:hAnsi="Times New Roman"/>
          <w:b w:val="false"/>
          <w:i w:val="false"/>
          <w:caps w:val="false"/>
          <w:smallCaps w:val="false"/>
          <w:color w:val="231F20"/>
          <w:sz w:val="20"/>
        </w:rPr>
        <w:t>products</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similar</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or identical</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to our</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products.</w:t>
      </w:r>
    </w:p>
    <w:p>
      <w:pPr>
        <w:pStyle w:val="TextBody"/>
        <w:spacing w:before="120" w:after="120"/>
        <w:jc w:val="both"/>
        <w:rPr>
          <w:rFonts w:ascii="Times New Roman" w:hAnsi="Times New Roman"/>
          <w:b/>
          <w:i/>
          <w:caps w:val="false"/>
          <w:smallCaps w:val="false"/>
          <w:color w:val="231F20"/>
          <w:sz w:val="20"/>
        </w:rPr>
      </w:pPr>
      <w:r>
        <w:rPr>
          <w:rFonts w:ascii="Times New Roman" w:hAnsi="Times New Roman"/>
          <w:b/>
          <w:i/>
          <w:caps w:val="false"/>
          <w:smallCaps w:val="false"/>
          <w:color w:val="231F20"/>
          <w:sz w:val="20"/>
        </w:rPr>
        <w:t>If</w:t>
      </w:r>
      <w:r>
        <w:rPr>
          <w:rFonts w:ascii="Times New Roman" w:hAnsi="Times New Roman"/>
          <w:b/>
          <w:i/>
          <w:caps w:val="false"/>
          <w:smallCaps w:val="false"/>
          <w:color w:val="231F20"/>
          <w:spacing w:val="1"/>
          <w:sz w:val="20"/>
        </w:rPr>
        <w:t xml:space="preserve"> </w:t>
      </w:r>
      <w:r>
        <w:rPr>
          <w:rFonts w:ascii="Times New Roman" w:hAnsi="Times New Roman"/>
          <w:b/>
          <w:i/>
          <w:caps w:val="false"/>
          <w:smallCaps w:val="false"/>
          <w:color w:val="231F20"/>
          <w:sz w:val="20"/>
        </w:rPr>
        <w:t>the scope</w:t>
      </w:r>
      <w:r>
        <w:rPr>
          <w:rFonts w:ascii="Times New Roman" w:hAnsi="Times New Roman"/>
          <w:b/>
          <w:i/>
          <w:caps w:val="false"/>
          <w:smallCaps w:val="false"/>
          <w:color w:val="231F20"/>
          <w:spacing w:val="1"/>
          <w:sz w:val="20"/>
        </w:rPr>
        <w:t xml:space="preserve"> </w:t>
      </w:r>
      <w:r>
        <w:rPr>
          <w:rFonts w:ascii="Times New Roman" w:hAnsi="Times New Roman"/>
          <w:b/>
          <w:i/>
          <w:caps w:val="false"/>
          <w:smallCaps w:val="false"/>
          <w:color w:val="231F20"/>
          <w:sz w:val="20"/>
        </w:rPr>
        <w:t>of any patent</w:t>
      </w:r>
      <w:r>
        <w:rPr>
          <w:rFonts w:ascii="Times New Roman" w:hAnsi="Times New Roman"/>
          <w:b/>
          <w:i/>
          <w:caps w:val="false"/>
          <w:smallCaps w:val="false"/>
          <w:color w:val="231F20"/>
          <w:spacing w:val="1"/>
          <w:sz w:val="20"/>
        </w:rPr>
        <w:t xml:space="preserve"> </w:t>
      </w:r>
      <w:r>
        <w:rPr>
          <w:rFonts w:ascii="Times New Roman" w:hAnsi="Times New Roman"/>
          <w:b/>
          <w:i/>
          <w:caps w:val="false"/>
          <w:smallCaps w:val="false"/>
          <w:color w:val="231F20"/>
          <w:sz w:val="20"/>
        </w:rPr>
        <w:t>protection</w:t>
      </w:r>
      <w:r>
        <w:rPr>
          <w:rFonts w:ascii="Times New Roman" w:hAnsi="Times New Roman"/>
          <w:b/>
          <w:i/>
          <w:caps w:val="false"/>
          <w:smallCaps w:val="false"/>
          <w:color w:val="231F20"/>
          <w:spacing w:val="2"/>
          <w:sz w:val="20"/>
        </w:rPr>
        <w:t xml:space="preserve"> </w:t>
      </w:r>
      <w:r>
        <w:rPr>
          <w:rFonts w:ascii="Times New Roman" w:hAnsi="Times New Roman"/>
          <w:b/>
          <w:i/>
          <w:caps w:val="false"/>
          <w:smallCaps w:val="false"/>
          <w:color w:val="231F20"/>
          <w:sz w:val="20"/>
        </w:rPr>
        <w:t>we obtain</w:t>
      </w:r>
      <w:r>
        <w:rPr>
          <w:rFonts w:ascii="Times New Roman" w:hAnsi="Times New Roman"/>
          <w:b/>
          <w:i/>
          <w:caps w:val="false"/>
          <w:smallCaps w:val="false"/>
          <w:color w:val="231F20"/>
          <w:spacing w:val="1"/>
          <w:sz w:val="20"/>
        </w:rPr>
        <w:t xml:space="preserve"> </w:t>
      </w:r>
      <w:r>
        <w:rPr>
          <w:rFonts w:ascii="Times New Roman" w:hAnsi="Times New Roman"/>
          <w:b/>
          <w:i/>
          <w:caps w:val="false"/>
          <w:smallCaps w:val="false"/>
          <w:color w:val="231F20"/>
          <w:sz w:val="20"/>
        </w:rPr>
        <w:t>is</w:t>
      </w:r>
      <w:r>
        <w:rPr>
          <w:rFonts w:ascii="Times New Roman" w:hAnsi="Times New Roman"/>
          <w:b/>
          <w:i/>
          <w:caps w:val="false"/>
          <w:smallCaps w:val="false"/>
          <w:color w:val="231F20"/>
          <w:spacing w:val="1"/>
          <w:sz w:val="20"/>
        </w:rPr>
        <w:t xml:space="preserve"> </w:t>
      </w:r>
      <w:r>
        <w:rPr>
          <w:rFonts w:ascii="Times New Roman" w:hAnsi="Times New Roman"/>
          <w:b/>
          <w:i/>
          <w:caps w:val="false"/>
          <w:smallCaps w:val="false"/>
          <w:color w:val="231F20"/>
          <w:sz w:val="20"/>
        </w:rPr>
        <w:t>not sufficiently</w:t>
      </w:r>
      <w:r>
        <w:rPr>
          <w:rFonts w:ascii="Times New Roman" w:hAnsi="Times New Roman"/>
          <w:b/>
          <w:i/>
          <w:caps w:val="false"/>
          <w:smallCaps w:val="false"/>
          <w:color w:val="231F20"/>
          <w:spacing w:val="3"/>
          <w:sz w:val="20"/>
        </w:rPr>
        <w:t xml:space="preserve"> </w:t>
      </w:r>
      <w:r>
        <w:rPr>
          <w:rFonts w:ascii="Times New Roman" w:hAnsi="Times New Roman"/>
          <w:b/>
          <w:i/>
          <w:caps w:val="false"/>
          <w:smallCaps w:val="false"/>
          <w:color w:val="231F20"/>
          <w:sz w:val="20"/>
        </w:rPr>
        <w:t>broad, or if</w:t>
      </w:r>
      <w:r>
        <w:rPr>
          <w:rFonts w:ascii="Times New Roman" w:hAnsi="Times New Roman"/>
          <w:b/>
          <w:i/>
          <w:caps w:val="false"/>
          <w:smallCaps w:val="false"/>
          <w:color w:val="231F20"/>
          <w:spacing w:val="1"/>
          <w:sz w:val="20"/>
        </w:rPr>
        <w:t xml:space="preserve"> </w:t>
      </w:r>
      <w:r>
        <w:rPr>
          <w:rFonts w:ascii="Times New Roman" w:hAnsi="Times New Roman"/>
          <w:b/>
          <w:i/>
          <w:caps w:val="false"/>
          <w:smallCaps w:val="false"/>
          <w:color w:val="231F20"/>
          <w:sz w:val="20"/>
        </w:rPr>
        <w:t>we lose</w:t>
      </w:r>
      <w:r>
        <w:rPr>
          <w:rFonts w:ascii="Times New Roman" w:hAnsi="Times New Roman"/>
          <w:b/>
          <w:i/>
          <w:caps w:val="false"/>
          <w:smallCaps w:val="false"/>
          <w:color w:val="231F20"/>
          <w:spacing w:val="1"/>
          <w:sz w:val="20"/>
        </w:rPr>
        <w:t xml:space="preserve"> </w:t>
      </w:r>
      <w:r>
        <w:rPr>
          <w:rFonts w:ascii="Times New Roman" w:hAnsi="Times New Roman"/>
          <w:b/>
          <w:i/>
          <w:caps w:val="false"/>
          <w:smallCaps w:val="false"/>
          <w:color w:val="231F20"/>
          <w:sz w:val="20"/>
        </w:rPr>
        <w:t>any of our</w:t>
      </w:r>
      <w:r>
        <w:rPr>
          <w:rFonts w:ascii="Times New Roman" w:hAnsi="Times New Roman"/>
          <w:b/>
          <w:i/>
          <w:caps w:val="false"/>
          <w:smallCaps w:val="false"/>
          <w:color w:val="231F20"/>
          <w:spacing w:val="1"/>
          <w:sz w:val="20"/>
        </w:rPr>
        <w:t xml:space="preserve"> </w:t>
      </w:r>
      <w:r>
        <w:rPr>
          <w:rFonts w:ascii="Times New Roman" w:hAnsi="Times New Roman"/>
          <w:b/>
          <w:i/>
          <w:caps w:val="false"/>
          <w:smallCaps w:val="false"/>
          <w:color w:val="231F20"/>
          <w:sz w:val="20"/>
        </w:rPr>
        <w:t>patent protection,</w:t>
      </w:r>
      <w:r>
        <w:rPr>
          <w:rFonts w:ascii="Times New Roman" w:hAnsi="Times New Roman"/>
          <w:b/>
          <w:i/>
          <w:caps w:val="false"/>
          <w:smallCaps w:val="false"/>
          <w:color w:val="231F20"/>
          <w:spacing w:val="2"/>
          <w:sz w:val="20"/>
        </w:rPr>
        <w:t xml:space="preserve"> </w:t>
      </w:r>
      <w:r>
        <w:rPr>
          <w:rFonts w:ascii="Times New Roman" w:hAnsi="Times New Roman"/>
          <w:b/>
          <w:i/>
          <w:caps w:val="false"/>
          <w:smallCaps w:val="false"/>
          <w:color w:val="231F20"/>
          <w:spacing w:val="1"/>
          <w:sz w:val="20"/>
        </w:rPr>
        <w:t xml:space="preserve">our </w:t>
      </w:r>
      <w:r>
        <w:rPr>
          <w:rFonts w:ascii="Times New Roman" w:hAnsi="Times New Roman"/>
          <w:b/>
          <w:i/>
          <w:caps w:val="false"/>
          <w:smallCaps w:val="false"/>
          <w:color w:val="231F20"/>
          <w:sz w:val="20"/>
        </w:rPr>
        <w:t>ability</w:t>
      </w:r>
      <w:r>
        <w:rPr>
          <w:rFonts w:ascii="Times New Roman" w:hAnsi="Times New Roman"/>
          <w:b/>
          <w:i/>
          <w:caps w:val="false"/>
          <w:smallCaps w:val="false"/>
          <w:color w:val="231F20"/>
          <w:spacing w:val="2"/>
          <w:sz w:val="20"/>
        </w:rPr>
        <w:t xml:space="preserve"> </w:t>
      </w:r>
      <w:r>
        <w:rPr>
          <w:rFonts w:ascii="Times New Roman" w:hAnsi="Times New Roman"/>
          <w:b/>
          <w:i/>
          <w:caps w:val="false"/>
          <w:smallCaps w:val="false"/>
          <w:color w:val="231F20"/>
          <w:sz w:val="20"/>
        </w:rPr>
        <w:t>to prevent</w:t>
      </w:r>
      <w:r>
        <w:rPr>
          <w:rFonts w:ascii="Times New Roman" w:hAnsi="Times New Roman"/>
          <w:b/>
          <w:i/>
          <w:caps w:val="false"/>
          <w:smallCaps w:val="false"/>
          <w:color w:val="231F20"/>
          <w:spacing w:val="1"/>
          <w:sz w:val="20"/>
        </w:rPr>
        <w:t xml:space="preserve"> </w:t>
      </w:r>
      <w:r>
        <w:rPr>
          <w:rFonts w:ascii="Times New Roman" w:hAnsi="Times New Roman"/>
          <w:b/>
          <w:i/>
          <w:caps w:val="false"/>
          <w:smallCaps w:val="false"/>
          <w:color w:val="231F20"/>
          <w:sz w:val="20"/>
        </w:rPr>
        <w:t>our</w:t>
      </w:r>
      <w:r>
        <w:rPr>
          <w:rFonts w:ascii="Times New Roman" w:hAnsi="Times New Roman"/>
          <w:b/>
          <w:i/>
          <w:caps w:val="false"/>
          <w:smallCaps w:val="false"/>
          <w:color w:val="231F20"/>
          <w:spacing w:val="1"/>
          <w:sz w:val="20"/>
        </w:rPr>
        <w:t xml:space="preserve"> </w:t>
      </w:r>
      <w:r>
        <w:rPr>
          <w:rFonts w:ascii="Times New Roman" w:hAnsi="Times New Roman"/>
          <w:b/>
          <w:i/>
          <w:caps w:val="false"/>
          <w:smallCaps w:val="false"/>
          <w:color w:val="231F20"/>
          <w:sz w:val="20"/>
        </w:rPr>
        <w:t>competitors</w:t>
      </w:r>
      <w:r>
        <w:rPr>
          <w:rFonts w:ascii="Times New Roman" w:hAnsi="Times New Roman"/>
          <w:b/>
          <w:i/>
          <w:caps w:val="false"/>
          <w:smallCaps w:val="false"/>
          <w:color w:val="231F20"/>
          <w:spacing w:val="2"/>
          <w:sz w:val="20"/>
        </w:rPr>
        <w:t xml:space="preserve"> </w:t>
      </w:r>
      <w:r>
        <w:rPr>
          <w:rFonts w:ascii="Times New Roman" w:hAnsi="Times New Roman"/>
          <w:b/>
          <w:i/>
          <w:caps w:val="false"/>
          <w:smallCaps w:val="false"/>
          <w:color w:val="231F20"/>
          <w:sz w:val="20"/>
        </w:rPr>
        <w:t>from</w:t>
      </w:r>
      <w:r>
        <w:rPr>
          <w:rFonts w:ascii="Times New Roman" w:hAnsi="Times New Roman"/>
          <w:b/>
          <w:i/>
          <w:caps w:val="false"/>
          <w:smallCaps w:val="false"/>
          <w:color w:val="231F20"/>
          <w:spacing w:val="1"/>
          <w:sz w:val="20"/>
        </w:rPr>
        <w:t xml:space="preserve"> </w:t>
      </w:r>
      <w:r>
        <w:rPr>
          <w:rFonts w:ascii="Times New Roman" w:hAnsi="Times New Roman"/>
          <w:b/>
          <w:i/>
          <w:caps w:val="false"/>
          <w:smallCaps w:val="false"/>
          <w:color w:val="231F20"/>
          <w:sz w:val="20"/>
        </w:rPr>
        <w:t>commercializing</w:t>
      </w:r>
      <w:r>
        <w:rPr>
          <w:rFonts w:ascii="Times New Roman" w:hAnsi="Times New Roman"/>
          <w:b/>
          <w:i/>
          <w:caps w:val="false"/>
          <w:smallCaps w:val="false"/>
          <w:color w:val="231F20"/>
          <w:spacing w:val="3"/>
          <w:sz w:val="20"/>
        </w:rPr>
        <w:t xml:space="preserve"> </w:t>
      </w:r>
      <w:r>
        <w:rPr>
          <w:rFonts w:ascii="Times New Roman" w:hAnsi="Times New Roman"/>
          <w:b/>
          <w:i/>
          <w:caps w:val="false"/>
          <w:smallCaps w:val="false"/>
          <w:color w:val="231F20"/>
          <w:sz w:val="20"/>
        </w:rPr>
        <w:t>similar</w:t>
      </w:r>
      <w:r>
        <w:rPr>
          <w:rFonts w:ascii="Times New Roman" w:hAnsi="Times New Roman"/>
          <w:b/>
          <w:i/>
          <w:caps w:val="false"/>
          <w:smallCaps w:val="false"/>
          <w:color w:val="231F20"/>
          <w:spacing w:val="2"/>
          <w:sz w:val="20"/>
        </w:rPr>
        <w:t xml:space="preserve"> </w:t>
      </w:r>
      <w:r>
        <w:rPr>
          <w:rFonts w:ascii="Times New Roman" w:hAnsi="Times New Roman"/>
          <w:b/>
          <w:i/>
          <w:caps w:val="false"/>
          <w:smallCaps w:val="false"/>
          <w:color w:val="231F20"/>
          <w:sz w:val="20"/>
        </w:rPr>
        <w:t>or identical products or</w:t>
      </w:r>
      <w:r>
        <w:rPr>
          <w:rFonts w:ascii="Times New Roman" w:hAnsi="Times New Roman"/>
          <w:b/>
          <w:i/>
          <w:caps w:val="false"/>
          <w:smallCaps w:val="false"/>
          <w:color w:val="231F20"/>
          <w:spacing w:val="2"/>
          <w:sz w:val="20"/>
        </w:rPr>
        <w:t xml:space="preserve"> </w:t>
      </w:r>
      <w:r>
        <w:rPr>
          <w:rFonts w:ascii="Times New Roman" w:hAnsi="Times New Roman"/>
          <w:b/>
          <w:i/>
          <w:caps w:val="false"/>
          <w:smallCaps w:val="false"/>
          <w:color w:val="231F20"/>
          <w:sz w:val="20"/>
        </w:rPr>
        <w:t>product candidates</w:t>
      </w:r>
      <w:r>
        <w:rPr>
          <w:rFonts w:ascii="Times New Roman" w:hAnsi="Times New Roman"/>
          <w:b/>
          <w:i/>
          <w:caps w:val="false"/>
          <w:smallCaps w:val="false"/>
          <w:color w:val="231F20"/>
          <w:spacing w:val="1"/>
          <w:sz w:val="20"/>
        </w:rPr>
        <w:t xml:space="preserve"> </w:t>
      </w:r>
      <w:r>
        <w:rPr>
          <w:rFonts w:ascii="Times New Roman" w:hAnsi="Times New Roman"/>
          <w:b/>
          <w:i/>
          <w:caps w:val="false"/>
          <w:smallCaps w:val="false"/>
          <w:color w:val="231F20"/>
          <w:sz w:val="20"/>
        </w:rPr>
        <w:t>would be adversely</w:t>
      </w:r>
      <w:r>
        <w:rPr>
          <w:rFonts w:ascii="Times New Roman" w:hAnsi="Times New Roman"/>
          <w:b/>
          <w:i/>
          <w:caps w:val="false"/>
          <w:smallCaps w:val="false"/>
          <w:color w:val="231F20"/>
          <w:spacing w:val="2"/>
          <w:sz w:val="20"/>
        </w:rPr>
        <w:t xml:space="preserve"> </w:t>
      </w:r>
      <w:r>
        <w:rPr>
          <w:rFonts w:ascii="Times New Roman" w:hAnsi="Times New Roman"/>
          <w:b/>
          <w:i/>
          <w:caps w:val="false"/>
          <w:smallCaps w:val="false"/>
          <w:color w:val="231F20"/>
          <w:sz w:val="20"/>
        </w:rPr>
        <w:t>affected.</w:t>
      </w:r>
    </w:p>
    <w:p>
      <w:pPr>
        <w:pStyle w:val="TextBody"/>
        <w:spacing w:before="120" w:after="0"/>
        <w:jc w:val="both"/>
        <w:rPr>
          <w:rFonts w:ascii="Times New Roman" w:hAnsi="Times New Roman"/>
          <w:b w:val="false"/>
          <w:i w:val="false"/>
          <w:caps w:val="false"/>
          <w:smallCaps w:val="false"/>
          <w:color w:val="231F20"/>
          <w:sz w:val="20"/>
        </w:rPr>
      </w:pPr>
      <w:r>
        <w:rPr>
          <w:rFonts w:ascii="Times New Roman" w:hAnsi="Times New Roman"/>
          <w:b w:val="false"/>
          <w:i w:val="false"/>
          <w:caps w:val="false"/>
          <w:smallCaps w:val="false"/>
          <w:color w:val="231F20"/>
          <w:sz w:val="20"/>
        </w:rPr>
        <w:t>The patent position of biopharmaceutical companies generally is highly uncertain, involves complex legal and factual questions, and has been the subject of much litigation in recent years. As a result, the issuance, scope, validity, enforceability and commercial value of our patent rights are highly uncertain. No consistent policy regarding the breadth of claims allowed in biotechnology and pharmaceutical patents has emerged to date in the United States or in many foreign jurisdictions. Changes in either the patent laws or interpretation of the patent laws in the United States and other countries may diminish the value of our patents or narrow the scope of our patent protection. The laws of some foreign countries do not protect our proprietary rights to the same extent as the laws of the United States, and we may encounter significant problems in protecting our proprietary rights in these countries. Our pending and future patent applications and those of our licensors may not result in patents being issued that protect our product or product candidates or effectively prevent others from commercializing competitive products or product candidates.</w:t>
      </w:r>
    </w:p>
    <w:p>
      <w:pPr>
        <w:pStyle w:val="TextBody"/>
        <w:spacing w:before="120" w:after="0"/>
        <w:jc w:val="both"/>
        <w:rPr>
          <w:rFonts w:ascii="Times New Roman" w:hAnsi="Times New Roman"/>
          <w:b w:val="false"/>
          <w:i w:val="false"/>
          <w:caps w:val="false"/>
          <w:smallCaps w:val="false"/>
          <w:color w:val="231F20"/>
          <w:spacing w:val="-2"/>
          <w:sz w:val="20"/>
        </w:rPr>
      </w:pPr>
      <w:r>
        <w:rPr>
          <w:rFonts w:ascii="Times New Roman" w:hAnsi="Times New Roman"/>
          <w:b w:val="false"/>
          <w:i w:val="false"/>
          <w:caps w:val="false"/>
          <w:smallCaps w:val="false"/>
          <w:color w:val="231F20"/>
          <w:spacing w:val="-2"/>
          <w:sz w:val="20"/>
        </w:rPr>
        <w:t>Moreover,</w:t>
      </w:r>
      <w:r>
        <w:rPr>
          <w:rFonts w:ascii="Times New Roman" w:hAnsi="Times New Roman"/>
          <w:b w:val="false"/>
          <w:i w:val="false"/>
          <w:caps w:val="false"/>
          <w:smallCaps w:val="false"/>
          <w:color w:val="231F20"/>
          <w:spacing w:val="-4"/>
          <w:sz w:val="20"/>
        </w:rPr>
        <w:t xml:space="preserve"> </w:t>
      </w:r>
      <w:r>
        <w:rPr>
          <w:rFonts w:ascii="Times New Roman" w:hAnsi="Times New Roman"/>
          <w:b w:val="false"/>
          <w:i w:val="false"/>
          <w:caps w:val="false"/>
          <w:smallCaps w:val="false"/>
          <w:color w:val="231F20"/>
          <w:spacing w:val="-2"/>
          <w:sz w:val="20"/>
        </w:rPr>
        <w:t>the</w:t>
      </w:r>
      <w:r>
        <w:rPr>
          <w:rFonts w:ascii="Times New Roman" w:hAnsi="Times New Roman"/>
          <w:b w:val="false"/>
          <w:i w:val="false"/>
          <w:caps w:val="false"/>
          <w:smallCaps w:val="false"/>
          <w:color w:val="231F20"/>
          <w:spacing w:val="-4"/>
          <w:sz w:val="20"/>
        </w:rPr>
        <w:t xml:space="preserve"> </w:t>
      </w:r>
      <w:r>
        <w:rPr>
          <w:rFonts w:ascii="Times New Roman" w:hAnsi="Times New Roman"/>
          <w:b w:val="false"/>
          <w:i w:val="false"/>
          <w:caps w:val="false"/>
          <w:smallCaps w:val="false"/>
          <w:color w:val="231F20"/>
          <w:spacing w:val="-2"/>
          <w:sz w:val="20"/>
        </w:rPr>
        <w:t>coverage</w:t>
      </w:r>
      <w:r>
        <w:rPr>
          <w:rFonts w:ascii="Times New Roman" w:hAnsi="Times New Roman"/>
          <w:b w:val="false"/>
          <w:i w:val="false"/>
          <w:caps w:val="false"/>
          <w:smallCaps w:val="false"/>
          <w:color w:val="231F20"/>
          <w:spacing w:val="-4"/>
          <w:sz w:val="20"/>
        </w:rPr>
        <w:t xml:space="preserve"> </w:t>
      </w:r>
      <w:r>
        <w:rPr>
          <w:rFonts w:ascii="Times New Roman" w:hAnsi="Times New Roman"/>
          <w:b w:val="false"/>
          <w:i w:val="false"/>
          <w:caps w:val="false"/>
          <w:smallCaps w:val="false"/>
          <w:color w:val="231F20"/>
          <w:spacing w:val="-2"/>
          <w:sz w:val="20"/>
        </w:rPr>
        <w:t>claimed</w:t>
      </w:r>
      <w:r>
        <w:rPr>
          <w:rFonts w:ascii="Times New Roman" w:hAnsi="Times New Roman"/>
          <w:b w:val="false"/>
          <w:i w:val="false"/>
          <w:caps w:val="false"/>
          <w:smallCaps w:val="false"/>
          <w:color w:val="231F20"/>
          <w:spacing w:val="-4"/>
          <w:sz w:val="20"/>
        </w:rPr>
        <w:t xml:space="preserve"> </w:t>
      </w:r>
      <w:r>
        <w:rPr>
          <w:rFonts w:ascii="Times New Roman" w:hAnsi="Times New Roman"/>
          <w:b w:val="false"/>
          <w:i w:val="false"/>
          <w:caps w:val="false"/>
          <w:smallCaps w:val="false"/>
          <w:color w:val="231F20"/>
          <w:spacing w:val="-2"/>
          <w:sz w:val="20"/>
        </w:rPr>
        <w:t>in</w:t>
      </w:r>
      <w:r>
        <w:rPr>
          <w:rFonts w:ascii="Times New Roman" w:hAnsi="Times New Roman"/>
          <w:b w:val="false"/>
          <w:i w:val="false"/>
          <w:caps w:val="false"/>
          <w:smallCaps w:val="false"/>
          <w:color w:val="231F20"/>
          <w:spacing w:val="-4"/>
          <w:sz w:val="20"/>
        </w:rPr>
        <w:t xml:space="preserve"> </w:t>
      </w:r>
      <w:r>
        <w:rPr>
          <w:rFonts w:ascii="Times New Roman" w:hAnsi="Times New Roman"/>
          <w:b w:val="false"/>
          <w:i w:val="false"/>
          <w:caps w:val="false"/>
          <w:smallCaps w:val="false"/>
          <w:color w:val="231F20"/>
          <w:spacing w:val="-2"/>
          <w:sz w:val="20"/>
        </w:rPr>
        <w:t>a</w:t>
      </w:r>
      <w:r>
        <w:rPr>
          <w:rFonts w:ascii="Times New Roman" w:hAnsi="Times New Roman"/>
          <w:b w:val="false"/>
          <w:i w:val="false"/>
          <w:caps w:val="false"/>
          <w:smallCaps w:val="false"/>
          <w:color w:val="231F20"/>
          <w:spacing w:val="-4"/>
          <w:sz w:val="20"/>
        </w:rPr>
        <w:t xml:space="preserve"> </w:t>
      </w:r>
      <w:r>
        <w:rPr>
          <w:rFonts w:ascii="Times New Roman" w:hAnsi="Times New Roman"/>
          <w:b w:val="false"/>
          <w:i w:val="false"/>
          <w:caps w:val="false"/>
          <w:smallCaps w:val="false"/>
          <w:color w:val="231F20"/>
          <w:spacing w:val="-2"/>
          <w:sz w:val="20"/>
        </w:rPr>
        <w:t>patent</w:t>
      </w:r>
      <w:r>
        <w:rPr>
          <w:rFonts w:ascii="Times New Roman" w:hAnsi="Times New Roman"/>
          <w:b w:val="false"/>
          <w:i w:val="false"/>
          <w:caps w:val="false"/>
          <w:smallCaps w:val="false"/>
          <w:color w:val="231F20"/>
          <w:spacing w:val="-4"/>
          <w:sz w:val="20"/>
        </w:rPr>
        <w:t xml:space="preserve"> </w:t>
      </w:r>
      <w:r>
        <w:rPr>
          <w:rFonts w:ascii="Times New Roman" w:hAnsi="Times New Roman"/>
          <w:b w:val="false"/>
          <w:i w:val="false"/>
          <w:caps w:val="false"/>
          <w:smallCaps w:val="false"/>
          <w:color w:val="231F20"/>
          <w:spacing w:val="-2"/>
          <w:sz w:val="20"/>
        </w:rPr>
        <w:t>application</w:t>
      </w:r>
      <w:r>
        <w:rPr>
          <w:rFonts w:ascii="Times New Roman" w:hAnsi="Times New Roman"/>
          <w:b w:val="false"/>
          <w:i w:val="false"/>
          <w:caps w:val="false"/>
          <w:smallCaps w:val="false"/>
          <w:color w:val="231F20"/>
          <w:spacing w:val="-4"/>
          <w:sz w:val="20"/>
        </w:rPr>
        <w:t xml:space="preserve"> </w:t>
      </w:r>
      <w:r>
        <w:rPr>
          <w:rFonts w:ascii="Times New Roman" w:hAnsi="Times New Roman"/>
          <w:b w:val="false"/>
          <w:i w:val="false"/>
          <w:caps w:val="false"/>
          <w:smallCaps w:val="false"/>
          <w:color w:val="231F20"/>
          <w:spacing w:val="-2"/>
          <w:sz w:val="20"/>
        </w:rPr>
        <w:t>can</w:t>
      </w:r>
      <w:r>
        <w:rPr>
          <w:rFonts w:ascii="Times New Roman" w:hAnsi="Times New Roman"/>
          <w:b w:val="false"/>
          <w:i w:val="false"/>
          <w:caps w:val="false"/>
          <w:smallCaps w:val="false"/>
          <w:color w:val="231F20"/>
          <w:spacing w:val="-4"/>
          <w:sz w:val="20"/>
        </w:rPr>
        <w:t xml:space="preserve"> </w:t>
      </w:r>
      <w:r>
        <w:rPr>
          <w:rFonts w:ascii="Times New Roman" w:hAnsi="Times New Roman"/>
          <w:b w:val="false"/>
          <w:i w:val="false"/>
          <w:caps w:val="false"/>
          <w:smallCaps w:val="false"/>
          <w:color w:val="231F20"/>
          <w:spacing w:val="-2"/>
          <w:sz w:val="20"/>
        </w:rPr>
        <w:t>be</w:t>
      </w:r>
      <w:r>
        <w:rPr>
          <w:rFonts w:ascii="Times New Roman" w:hAnsi="Times New Roman"/>
          <w:b w:val="false"/>
          <w:i w:val="false"/>
          <w:caps w:val="false"/>
          <w:smallCaps w:val="false"/>
          <w:color w:val="231F20"/>
          <w:spacing w:val="-4"/>
          <w:sz w:val="20"/>
        </w:rPr>
        <w:t xml:space="preserve"> </w:t>
      </w:r>
      <w:r>
        <w:rPr>
          <w:rFonts w:ascii="Times New Roman" w:hAnsi="Times New Roman"/>
          <w:b w:val="false"/>
          <w:i w:val="false"/>
          <w:caps w:val="false"/>
          <w:smallCaps w:val="false"/>
          <w:color w:val="231F20"/>
          <w:spacing w:val="-2"/>
          <w:sz w:val="20"/>
        </w:rPr>
        <w:t>significantly</w:t>
      </w:r>
      <w:r>
        <w:rPr>
          <w:rFonts w:ascii="Times New Roman" w:hAnsi="Times New Roman"/>
          <w:b w:val="false"/>
          <w:i w:val="false"/>
          <w:caps w:val="false"/>
          <w:smallCaps w:val="false"/>
          <w:color w:val="231F20"/>
          <w:spacing w:val="-4"/>
          <w:sz w:val="20"/>
        </w:rPr>
        <w:t xml:space="preserve"> </w:t>
      </w:r>
      <w:r>
        <w:rPr>
          <w:rFonts w:ascii="Times New Roman" w:hAnsi="Times New Roman"/>
          <w:b w:val="false"/>
          <w:i w:val="false"/>
          <w:caps w:val="false"/>
          <w:smallCaps w:val="false"/>
          <w:color w:val="231F20"/>
          <w:spacing w:val="-2"/>
          <w:sz w:val="20"/>
        </w:rPr>
        <w:t>reduced</w:t>
      </w:r>
      <w:r>
        <w:rPr>
          <w:rFonts w:ascii="Times New Roman" w:hAnsi="Times New Roman"/>
          <w:b w:val="false"/>
          <w:i w:val="false"/>
          <w:caps w:val="false"/>
          <w:smallCaps w:val="false"/>
          <w:color w:val="231F20"/>
          <w:spacing w:val="-4"/>
          <w:sz w:val="20"/>
        </w:rPr>
        <w:t xml:space="preserve"> </w:t>
      </w:r>
      <w:r>
        <w:rPr>
          <w:rFonts w:ascii="Times New Roman" w:hAnsi="Times New Roman"/>
          <w:b w:val="false"/>
          <w:i w:val="false"/>
          <w:caps w:val="false"/>
          <w:smallCaps w:val="false"/>
          <w:color w:val="231F20"/>
          <w:spacing w:val="-2"/>
          <w:sz w:val="20"/>
        </w:rPr>
        <w:t>before</w:t>
      </w:r>
      <w:r>
        <w:rPr>
          <w:rFonts w:ascii="Times New Roman" w:hAnsi="Times New Roman"/>
          <w:b w:val="false"/>
          <w:i w:val="false"/>
          <w:caps w:val="false"/>
          <w:smallCaps w:val="false"/>
          <w:color w:val="231F20"/>
          <w:spacing w:val="-4"/>
          <w:sz w:val="20"/>
        </w:rPr>
        <w:t xml:space="preserve"> </w:t>
      </w:r>
      <w:r>
        <w:rPr>
          <w:rFonts w:ascii="Times New Roman" w:hAnsi="Times New Roman"/>
          <w:b w:val="false"/>
          <w:i w:val="false"/>
          <w:caps w:val="false"/>
          <w:smallCaps w:val="false"/>
          <w:color w:val="231F20"/>
          <w:spacing w:val="-2"/>
          <w:sz w:val="20"/>
        </w:rPr>
        <w:t>the</w:t>
      </w:r>
      <w:r>
        <w:rPr>
          <w:rFonts w:ascii="Times New Roman" w:hAnsi="Times New Roman"/>
          <w:b w:val="false"/>
          <w:i w:val="false"/>
          <w:caps w:val="false"/>
          <w:smallCaps w:val="false"/>
          <w:color w:val="231F20"/>
          <w:spacing w:val="-4"/>
          <w:sz w:val="20"/>
        </w:rPr>
        <w:t xml:space="preserve"> </w:t>
      </w:r>
      <w:r>
        <w:rPr>
          <w:rFonts w:ascii="Times New Roman" w:hAnsi="Times New Roman"/>
          <w:b w:val="false"/>
          <w:i w:val="false"/>
          <w:caps w:val="false"/>
          <w:smallCaps w:val="false"/>
          <w:color w:val="231F20"/>
          <w:spacing w:val="-2"/>
          <w:sz w:val="20"/>
        </w:rPr>
        <w:t>patent</w:t>
      </w:r>
      <w:r>
        <w:rPr>
          <w:rFonts w:ascii="Times New Roman" w:hAnsi="Times New Roman"/>
          <w:b w:val="false"/>
          <w:i w:val="false"/>
          <w:caps w:val="false"/>
          <w:smallCaps w:val="false"/>
          <w:color w:val="231F20"/>
          <w:spacing w:val="-4"/>
          <w:sz w:val="20"/>
        </w:rPr>
        <w:t xml:space="preserve"> </w:t>
      </w:r>
      <w:r>
        <w:rPr>
          <w:rFonts w:ascii="Times New Roman" w:hAnsi="Times New Roman"/>
          <w:b w:val="false"/>
          <w:i w:val="false"/>
          <w:caps w:val="false"/>
          <w:smallCaps w:val="false"/>
          <w:color w:val="231F20"/>
          <w:spacing w:val="-2"/>
          <w:sz w:val="20"/>
        </w:rPr>
        <w:t>is</w:t>
      </w:r>
      <w:r>
        <w:rPr>
          <w:rFonts w:ascii="Times New Roman" w:hAnsi="Times New Roman"/>
          <w:b w:val="false"/>
          <w:i w:val="false"/>
          <w:caps w:val="false"/>
          <w:smallCaps w:val="false"/>
          <w:color w:val="231F20"/>
          <w:spacing w:val="-4"/>
          <w:sz w:val="20"/>
        </w:rPr>
        <w:t xml:space="preserve"> </w:t>
      </w:r>
      <w:r>
        <w:rPr>
          <w:rFonts w:ascii="Times New Roman" w:hAnsi="Times New Roman"/>
          <w:b w:val="false"/>
          <w:i w:val="false"/>
          <w:caps w:val="false"/>
          <w:smallCaps w:val="false"/>
          <w:color w:val="231F20"/>
          <w:spacing w:val="-2"/>
          <w:sz w:val="20"/>
        </w:rPr>
        <w:t>issued, and</w:t>
      </w:r>
      <w:r>
        <w:rPr>
          <w:rFonts w:ascii="Times New Roman" w:hAnsi="Times New Roman"/>
          <w:b w:val="false"/>
          <w:i w:val="false"/>
          <w:caps w:val="false"/>
          <w:smallCaps w:val="false"/>
          <w:color w:val="231F20"/>
          <w:spacing w:val="-4"/>
          <w:sz w:val="20"/>
        </w:rPr>
        <w:t xml:space="preserve"> </w:t>
      </w:r>
      <w:r>
        <w:rPr>
          <w:rFonts w:ascii="Times New Roman" w:hAnsi="Times New Roman"/>
          <w:b w:val="false"/>
          <w:i w:val="false"/>
          <w:caps w:val="false"/>
          <w:smallCaps w:val="false"/>
          <w:color w:val="231F20"/>
          <w:spacing w:val="-2"/>
          <w:sz w:val="20"/>
        </w:rPr>
        <w:t>our</w:t>
      </w:r>
      <w:r>
        <w:rPr>
          <w:rFonts w:ascii="Times New Roman" w:hAnsi="Times New Roman"/>
          <w:b w:val="false"/>
          <w:i w:val="false"/>
          <w:caps w:val="false"/>
          <w:smallCaps w:val="false"/>
          <w:color w:val="231F20"/>
          <w:spacing w:val="-4"/>
          <w:sz w:val="20"/>
        </w:rPr>
        <w:t xml:space="preserve"> </w:t>
      </w:r>
      <w:r>
        <w:rPr>
          <w:rFonts w:ascii="Times New Roman" w:hAnsi="Times New Roman"/>
          <w:b w:val="false"/>
          <w:i w:val="false"/>
          <w:caps w:val="false"/>
          <w:smallCaps w:val="false"/>
          <w:color w:val="231F20"/>
          <w:spacing w:val="-2"/>
          <w:sz w:val="20"/>
        </w:rPr>
        <w:t>scope</w:t>
      </w:r>
      <w:r>
        <w:rPr>
          <w:rFonts w:ascii="Times New Roman" w:hAnsi="Times New Roman"/>
          <w:b w:val="false"/>
          <w:i w:val="false"/>
          <w:caps w:val="false"/>
          <w:smallCaps w:val="false"/>
          <w:color w:val="231F20"/>
          <w:spacing w:val="-4"/>
          <w:sz w:val="20"/>
        </w:rPr>
        <w:t xml:space="preserve"> </w:t>
      </w:r>
      <w:r>
        <w:rPr>
          <w:rFonts w:ascii="Times New Roman" w:hAnsi="Times New Roman"/>
          <w:b w:val="false"/>
          <w:i w:val="false"/>
          <w:caps w:val="false"/>
          <w:smallCaps w:val="false"/>
          <w:color w:val="231F20"/>
          <w:spacing w:val="-2"/>
          <w:sz w:val="20"/>
        </w:rPr>
        <w:t>can</w:t>
      </w:r>
      <w:r>
        <w:rPr>
          <w:rFonts w:ascii="Times New Roman" w:hAnsi="Times New Roman"/>
          <w:b w:val="false"/>
          <w:i w:val="false"/>
          <w:caps w:val="false"/>
          <w:smallCaps w:val="false"/>
          <w:color w:val="231F20"/>
          <w:spacing w:val="-4"/>
          <w:sz w:val="20"/>
        </w:rPr>
        <w:t xml:space="preserve"> </w:t>
      </w:r>
      <w:r>
        <w:rPr>
          <w:rFonts w:ascii="Times New Roman" w:hAnsi="Times New Roman"/>
          <w:b w:val="false"/>
          <w:i w:val="false"/>
          <w:caps w:val="false"/>
          <w:smallCaps w:val="false"/>
          <w:color w:val="231F20"/>
          <w:spacing w:val="-2"/>
          <w:sz w:val="20"/>
        </w:rPr>
        <w:t>be</w:t>
      </w:r>
      <w:r>
        <w:rPr>
          <w:rFonts w:ascii="Times New Roman" w:hAnsi="Times New Roman"/>
          <w:b w:val="false"/>
          <w:i w:val="false"/>
          <w:caps w:val="false"/>
          <w:smallCaps w:val="false"/>
          <w:color w:val="231F20"/>
          <w:spacing w:val="-4"/>
          <w:sz w:val="20"/>
        </w:rPr>
        <w:t xml:space="preserve"> </w:t>
      </w:r>
      <w:r>
        <w:rPr>
          <w:rFonts w:ascii="Times New Roman" w:hAnsi="Times New Roman"/>
          <w:b w:val="false"/>
          <w:i w:val="false"/>
          <w:caps w:val="false"/>
          <w:smallCaps w:val="false"/>
          <w:color w:val="231F20"/>
          <w:spacing w:val="-2"/>
          <w:sz w:val="20"/>
        </w:rPr>
        <w:t>reinterpreted</w:t>
      </w:r>
      <w:r>
        <w:rPr>
          <w:rFonts w:ascii="Times New Roman" w:hAnsi="Times New Roman"/>
          <w:b w:val="false"/>
          <w:i w:val="false"/>
          <w:caps w:val="false"/>
          <w:smallCaps w:val="false"/>
          <w:color w:val="231F20"/>
          <w:spacing w:val="-4"/>
          <w:sz w:val="20"/>
        </w:rPr>
        <w:t xml:space="preserve"> </w:t>
      </w:r>
      <w:r>
        <w:rPr>
          <w:rFonts w:ascii="Times New Roman" w:hAnsi="Times New Roman"/>
          <w:b w:val="false"/>
          <w:i w:val="false"/>
          <w:caps w:val="false"/>
          <w:smallCaps w:val="false"/>
          <w:color w:val="231F20"/>
          <w:spacing w:val="-2"/>
          <w:sz w:val="20"/>
        </w:rPr>
        <w:t>after</w:t>
      </w:r>
      <w:r>
        <w:rPr>
          <w:rFonts w:ascii="Times New Roman" w:hAnsi="Times New Roman"/>
          <w:b w:val="false"/>
          <w:i w:val="false"/>
          <w:caps w:val="false"/>
          <w:smallCaps w:val="false"/>
          <w:color w:val="231F20"/>
          <w:spacing w:val="-4"/>
          <w:sz w:val="20"/>
        </w:rPr>
        <w:t xml:space="preserve"> </w:t>
      </w:r>
      <w:r>
        <w:rPr>
          <w:rFonts w:ascii="Times New Roman" w:hAnsi="Times New Roman"/>
          <w:b w:val="false"/>
          <w:i w:val="false"/>
          <w:caps w:val="false"/>
          <w:smallCaps w:val="false"/>
          <w:color w:val="231F20"/>
          <w:spacing w:val="-2"/>
          <w:sz w:val="20"/>
        </w:rPr>
        <w:t>issuance.</w:t>
      </w:r>
      <w:r>
        <w:rPr>
          <w:rFonts w:ascii="Times New Roman" w:hAnsi="Times New Roman"/>
          <w:b w:val="false"/>
          <w:i w:val="false"/>
          <w:caps w:val="false"/>
          <w:smallCaps w:val="false"/>
          <w:color w:val="231F20"/>
          <w:spacing w:val="-4"/>
          <w:sz w:val="20"/>
        </w:rPr>
        <w:t xml:space="preserve"> </w:t>
      </w:r>
      <w:r>
        <w:rPr>
          <w:rFonts w:ascii="Times New Roman" w:hAnsi="Times New Roman"/>
          <w:b w:val="false"/>
          <w:i w:val="false"/>
          <w:caps w:val="false"/>
          <w:smallCaps w:val="false"/>
          <w:color w:val="231F20"/>
          <w:spacing w:val="-2"/>
          <w:sz w:val="20"/>
        </w:rPr>
        <w:t>Even</w:t>
      </w:r>
      <w:r>
        <w:rPr>
          <w:rFonts w:ascii="Times New Roman" w:hAnsi="Times New Roman"/>
          <w:b w:val="false"/>
          <w:i w:val="false"/>
          <w:caps w:val="false"/>
          <w:smallCaps w:val="false"/>
          <w:color w:val="231F20"/>
          <w:spacing w:val="-4"/>
          <w:sz w:val="20"/>
        </w:rPr>
        <w:t xml:space="preserve"> </w:t>
      </w:r>
      <w:r>
        <w:rPr>
          <w:rFonts w:ascii="Times New Roman" w:hAnsi="Times New Roman"/>
          <w:b w:val="false"/>
          <w:i w:val="false"/>
          <w:caps w:val="false"/>
          <w:smallCaps w:val="false"/>
          <w:color w:val="231F20"/>
          <w:spacing w:val="-2"/>
          <w:sz w:val="20"/>
        </w:rPr>
        <w:t>if</w:t>
      </w:r>
      <w:r>
        <w:rPr>
          <w:rFonts w:ascii="Times New Roman" w:hAnsi="Times New Roman"/>
          <w:b w:val="false"/>
          <w:i w:val="false"/>
          <w:caps w:val="false"/>
          <w:smallCaps w:val="false"/>
          <w:color w:val="231F20"/>
          <w:spacing w:val="-4"/>
          <w:sz w:val="20"/>
        </w:rPr>
        <w:t xml:space="preserve"> </w:t>
      </w:r>
      <w:r>
        <w:rPr>
          <w:rFonts w:ascii="Times New Roman" w:hAnsi="Times New Roman"/>
          <w:b w:val="false"/>
          <w:i w:val="false"/>
          <w:caps w:val="false"/>
          <w:smallCaps w:val="false"/>
          <w:color w:val="231F20"/>
          <w:spacing w:val="-2"/>
          <w:sz w:val="20"/>
        </w:rPr>
        <w:t>patent</w:t>
      </w:r>
      <w:r>
        <w:rPr>
          <w:rFonts w:ascii="Times New Roman" w:hAnsi="Times New Roman"/>
          <w:b w:val="false"/>
          <w:i w:val="false"/>
          <w:caps w:val="false"/>
          <w:smallCaps w:val="false"/>
          <w:color w:val="231F20"/>
          <w:spacing w:val="-4"/>
          <w:sz w:val="20"/>
        </w:rPr>
        <w:t xml:space="preserve"> </w:t>
      </w:r>
      <w:r>
        <w:rPr>
          <w:rFonts w:ascii="Times New Roman" w:hAnsi="Times New Roman"/>
          <w:b w:val="false"/>
          <w:i w:val="false"/>
          <w:caps w:val="false"/>
          <w:smallCaps w:val="false"/>
          <w:color w:val="231F20"/>
          <w:spacing w:val="-2"/>
          <w:sz w:val="20"/>
        </w:rPr>
        <w:t>applications</w:t>
      </w:r>
      <w:r>
        <w:rPr>
          <w:rFonts w:ascii="Times New Roman" w:hAnsi="Times New Roman"/>
          <w:b w:val="false"/>
          <w:i w:val="false"/>
          <w:caps w:val="false"/>
          <w:smallCaps w:val="false"/>
          <w:color w:val="231F20"/>
          <w:spacing w:val="-4"/>
          <w:sz w:val="20"/>
        </w:rPr>
        <w:t xml:space="preserve"> </w:t>
      </w:r>
      <w:r>
        <w:rPr>
          <w:rFonts w:ascii="Times New Roman" w:hAnsi="Times New Roman"/>
          <w:b w:val="false"/>
          <w:i w:val="false"/>
          <w:caps w:val="false"/>
          <w:smallCaps w:val="false"/>
          <w:color w:val="231F20"/>
          <w:spacing w:val="-2"/>
          <w:sz w:val="20"/>
        </w:rPr>
        <w:t>we</w:t>
      </w:r>
      <w:r>
        <w:rPr>
          <w:rFonts w:ascii="Times New Roman" w:hAnsi="Times New Roman"/>
          <w:b w:val="false"/>
          <w:i w:val="false"/>
          <w:caps w:val="false"/>
          <w:smallCaps w:val="false"/>
          <w:color w:val="231F20"/>
          <w:spacing w:val="-4"/>
          <w:sz w:val="20"/>
        </w:rPr>
        <w:t xml:space="preserve"> </w:t>
      </w:r>
      <w:r>
        <w:rPr>
          <w:rFonts w:ascii="Times New Roman" w:hAnsi="Times New Roman"/>
          <w:b w:val="false"/>
          <w:i w:val="false"/>
          <w:caps w:val="false"/>
          <w:smallCaps w:val="false"/>
          <w:color w:val="231F20"/>
          <w:spacing w:val="-2"/>
          <w:sz w:val="20"/>
        </w:rPr>
        <w:t>own</w:t>
      </w:r>
      <w:r>
        <w:rPr>
          <w:rFonts w:ascii="Times New Roman" w:hAnsi="Times New Roman"/>
          <w:b w:val="false"/>
          <w:i w:val="false"/>
          <w:caps w:val="false"/>
          <w:smallCaps w:val="false"/>
          <w:color w:val="231F20"/>
          <w:spacing w:val="-4"/>
          <w:sz w:val="20"/>
        </w:rPr>
        <w:t xml:space="preserve"> </w:t>
      </w:r>
      <w:r>
        <w:rPr>
          <w:rFonts w:ascii="Times New Roman" w:hAnsi="Times New Roman"/>
          <w:b w:val="false"/>
          <w:i w:val="false"/>
          <w:caps w:val="false"/>
          <w:smallCaps w:val="false"/>
          <w:color w:val="231F20"/>
          <w:spacing w:val="-2"/>
          <w:sz w:val="20"/>
        </w:rPr>
        <w:t>or</w:t>
      </w:r>
      <w:r>
        <w:rPr>
          <w:rFonts w:ascii="Times New Roman" w:hAnsi="Times New Roman"/>
          <w:b w:val="false"/>
          <w:i w:val="false"/>
          <w:caps w:val="false"/>
          <w:smallCaps w:val="false"/>
          <w:color w:val="231F20"/>
          <w:spacing w:val="-4"/>
          <w:sz w:val="20"/>
        </w:rPr>
        <w:t xml:space="preserve"> </w:t>
      </w:r>
      <w:r>
        <w:rPr>
          <w:rFonts w:ascii="Times New Roman" w:hAnsi="Times New Roman"/>
          <w:b w:val="false"/>
          <w:i w:val="false"/>
          <w:caps w:val="false"/>
          <w:smallCaps w:val="false"/>
          <w:color w:val="231F20"/>
          <w:spacing w:val="-2"/>
          <w:sz w:val="20"/>
        </w:rPr>
        <w:t>in-licenses</w:t>
      </w:r>
      <w:r>
        <w:rPr>
          <w:rFonts w:ascii="Times New Roman" w:hAnsi="Times New Roman"/>
          <w:b w:val="false"/>
          <w:i w:val="false"/>
          <w:caps w:val="false"/>
          <w:smallCaps w:val="false"/>
          <w:color w:val="231F20"/>
          <w:spacing w:val="-4"/>
          <w:sz w:val="20"/>
        </w:rPr>
        <w:t xml:space="preserve"> </w:t>
      </w:r>
      <w:r>
        <w:rPr>
          <w:rFonts w:ascii="Times New Roman" w:hAnsi="Times New Roman"/>
          <w:b w:val="false"/>
          <w:i w:val="false"/>
          <w:caps w:val="false"/>
          <w:smallCaps w:val="false"/>
          <w:color w:val="231F20"/>
          <w:spacing w:val="-2"/>
          <w:sz w:val="20"/>
        </w:rPr>
        <w:t>currently</w:t>
      </w:r>
      <w:r>
        <w:rPr>
          <w:rFonts w:ascii="Times New Roman" w:hAnsi="Times New Roman"/>
          <w:b w:val="false"/>
          <w:i w:val="false"/>
          <w:caps w:val="false"/>
          <w:smallCaps w:val="false"/>
          <w:color w:val="231F20"/>
          <w:spacing w:val="-4"/>
          <w:sz w:val="20"/>
        </w:rPr>
        <w:t xml:space="preserve"> </w:t>
      </w:r>
      <w:r>
        <w:rPr>
          <w:rFonts w:ascii="Times New Roman" w:hAnsi="Times New Roman"/>
          <w:b w:val="false"/>
          <w:i w:val="false"/>
          <w:caps w:val="false"/>
          <w:smallCaps w:val="false"/>
          <w:color w:val="231F20"/>
          <w:spacing w:val="-2"/>
          <w:sz w:val="20"/>
        </w:rPr>
        <w:t>or</w:t>
      </w:r>
      <w:r>
        <w:rPr>
          <w:rFonts w:ascii="Times New Roman" w:hAnsi="Times New Roman"/>
          <w:b w:val="false"/>
          <w:i w:val="false"/>
          <w:caps w:val="false"/>
          <w:smallCaps w:val="false"/>
          <w:color w:val="231F20"/>
          <w:spacing w:val="-4"/>
          <w:sz w:val="20"/>
        </w:rPr>
        <w:t xml:space="preserve"> </w:t>
      </w:r>
      <w:r>
        <w:rPr>
          <w:rFonts w:ascii="Times New Roman" w:hAnsi="Times New Roman"/>
          <w:b w:val="false"/>
          <w:i w:val="false"/>
          <w:caps w:val="false"/>
          <w:smallCaps w:val="false"/>
          <w:color w:val="231F20"/>
          <w:spacing w:val="-2"/>
          <w:sz w:val="20"/>
        </w:rPr>
        <w:t>in the</w:t>
      </w:r>
      <w:r>
        <w:rPr>
          <w:rFonts w:ascii="Times New Roman" w:hAnsi="Times New Roman"/>
          <w:b w:val="false"/>
          <w:i w:val="false"/>
          <w:caps w:val="false"/>
          <w:smallCaps w:val="false"/>
          <w:color w:val="231F20"/>
          <w:spacing w:val="-4"/>
          <w:sz w:val="20"/>
        </w:rPr>
        <w:t xml:space="preserve"> </w:t>
      </w:r>
      <w:r>
        <w:rPr>
          <w:rFonts w:ascii="Times New Roman" w:hAnsi="Times New Roman"/>
          <w:b w:val="false"/>
          <w:i w:val="false"/>
          <w:caps w:val="false"/>
          <w:smallCaps w:val="false"/>
          <w:color w:val="231F20"/>
          <w:spacing w:val="-2"/>
          <w:sz w:val="20"/>
        </w:rPr>
        <w:t>future</w:t>
      </w:r>
      <w:r>
        <w:rPr>
          <w:rFonts w:ascii="Times New Roman" w:hAnsi="Times New Roman"/>
          <w:b w:val="false"/>
          <w:i w:val="false"/>
          <w:caps w:val="false"/>
          <w:smallCaps w:val="false"/>
          <w:color w:val="231F20"/>
          <w:spacing w:val="-4"/>
          <w:sz w:val="20"/>
        </w:rPr>
        <w:t xml:space="preserve"> </w:t>
      </w:r>
      <w:r>
        <w:rPr>
          <w:rFonts w:ascii="Times New Roman" w:hAnsi="Times New Roman"/>
          <w:b w:val="false"/>
          <w:i w:val="false"/>
          <w:caps w:val="false"/>
          <w:smallCaps w:val="false"/>
          <w:color w:val="231F20"/>
          <w:spacing w:val="-2"/>
          <w:sz w:val="20"/>
        </w:rPr>
        <w:t>issue</w:t>
      </w:r>
      <w:r>
        <w:rPr>
          <w:rFonts w:ascii="Times New Roman" w:hAnsi="Times New Roman"/>
          <w:b w:val="false"/>
          <w:i w:val="false"/>
          <w:caps w:val="false"/>
          <w:smallCaps w:val="false"/>
          <w:color w:val="231F20"/>
          <w:spacing w:val="-4"/>
          <w:sz w:val="20"/>
        </w:rPr>
        <w:t xml:space="preserve"> </w:t>
      </w:r>
      <w:r>
        <w:rPr>
          <w:rFonts w:ascii="Times New Roman" w:hAnsi="Times New Roman"/>
          <w:b w:val="false"/>
          <w:i w:val="false"/>
          <w:caps w:val="false"/>
          <w:smallCaps w:val="false"/>
          <w:color w:val="231F20"/>
          <w:spacing w:val="-2"/>
          <w:sz w:val="20"/>
        </w:rPr>
        <w:t>as</w:t>
      </w:r>
      <w:r>
        <w:rPr>
          <w:rFonts w:ascii="Times New Roman" w:hAnsi="Times New Roman"/>
          <w:b w:val="false"/>
          <w:i w:val="false"/>
          <w:caps w:val="false"/>
          <w:smallCaps w:val="false"/>
          <w:color w:val="231F20"/>
          <w:spacing w:val="-4"/>
          <w:sz w:val="20"/>
        </w:rPr>
        <w:t xml:space="preserve"> </w:t>
      </w:r>
      <w:r>
        <w:rPr>
          <w:rFonts w:ascii="Times New Roman" w:hAnsi="Times New Roman"/>
          <w:b w:val="false"/>
          <w:i w:val="false"/>
          <w:caps w:val="false"/>
          <w:smallCaps w:val="false"/>
          <w:color w:val="231F20"/>
          <w:spacing w:val="-2"/>
          <w:sz w:val="20"/>
        </w:rPr>
        <w:t>patents,</w:t>
      </w:r>
      <w:r>
        <w:rPr>
          <w:rFonts w:ascii="Times New Roman" w:hAnsi="Times New Roman"/>
          <w:b w:val="false"/>
          <w:i w:val="false"/>
          <w:caps w:val="false"/>
          <w:smallCaps w:val="false"/>
          <w:color w:val="231F20"/>
          <w:spacing w:val="-4"/>
          <w:sz w:val="20"/>
        </w:rPr>
        <w:t xml:space="preserve"> </w:t>
      </w:r>
      <w:r>
        <w:rPr>
          <w:rFonts w:ascii="Times New Roman" w:hAnsi="Times New Roman"/>
          <w:b w:val="false"/>
          <w:i w:val="false"/>
          <w:caps w:val="false"/>
          <w:smallCaps w:val="false"/>
          <w:color w:val="231F20"/>
          <w:spacing w:val="-2"/>
          <w:sz w:val="20"/>
        </w:rPr>
        <w:t>they</w:t>
      </w:r>
      <w:r>
        <w:rPr>
          <w:rFonts w:ascii="Times New Roman" w:hAnsi="Times New Roman"/>
          <w:b w:val="false"/>
          <w:i w:val="false"/>
          <w:caps w:val="false"/>
          <w:smallCaps w:val="false"/>
          <w:color w:val="231F20"/>
          <w:spacing w:val="-4"/>
          <w:sz w:val="20"/>
        </w:rPr>
        <w:t xml:space="preserve"> </w:t>
      </w:r>
      <w:r>
        <w:rPr>
          <w:rFonts w:ascii="Times New Roman" w:hAnsi="Times New Roman"/>
          <w:b w:val="false"/>
          <w:i w:val="false"/>
          <w:caps w:val="false"/>
          <w:smallCaps w:val="false"/>
          <w:color w:val="231F20"/>
          <w:spacing w:val="-2"/>
          <w:sz w:val="20"/>
        </w:rPr>
        <w:t>may</w:t>
      </w:r>
      <w:r>
        <w:rPr>
          <w:rFonts w:ascii="Times New Roman" w:hAnsi="Times New Roman"/>
          <w:b w:val="false"/>
          <w:i w:val="false"/>
          <w:caps w:val="false"/>
          <w:smallCaps w:val="false"/>
          <w:color w:val="231F20"/>
          <w:spacing w:val="-4"/>
          <w:sz w:val="20"/>
        </w:rPr>
        <w:t xml:space="preserve"> </w:t>
      </w:r>
      <w:r>
        <w:rPr>
          <w:rFonts w:ascii="Times New Roman" w:hAnsi="Times New Roman"/>
          <w:b w:val="false"/>
          <w:i w:val="false"/>
          <w:caps w:val="false"/>
          <w:smallCaps w:val="false"/>
          <w:color w:val="231F20"/>
          <w:spacing w:val="-2"/>
          <w:sz w:val="20"/>
        </w:rPr>
        <w:t>not</w:t>
      </w:r>
      <w:r>
        <w:rPr>
          <w:rFonts w:ascii="Times New Roman" w:hAnsi="Times New Roman"/>
          <w:b w:val="false"/>
          <w:i w:val="false"/>
          <w:caps w:val="false"/>
          <w:smallCaps w:val="false"/>
          <w:color w:val="231F20"/>
          <w:spacing w:val="-4"/>
          <w:sz w:val="20"/>
        </w:rPr>
        <w:t xml:space="preserve"> </w:t>
      </w:r>
      <w:r>
        <w:rPr>
          <w:rFonts w:ascii="Times New Roman" w:hAnsi="Times New Roman"/>
          <w:b w:val="false"/>
          <w:i w:val="false"/>
          <w:caps w:val="false"/>
          <w:smallCaps w:val="false"/>
          <w:color w:val="231F20"/>
          <w:spacing w:val="-2"/>
          <w:sz w:val="20"/>
        </w:rPr>
        <w:t>issue</w:t>
      </w:r>
      <w:r>
        <w:rPr>
          <w:rFonts w:ascii="Times New Roman" w:hAnsi="Times New Roman"/>
          <w:b w:val="false"/>
          <w:i w:val="false"/>
          <w:caps w:val="false"/>
          <w:smallCaps w:val="false"/>
          <w:color w:val="231F20"/>
          <w:spacing w:val="-4"/>
          <w:sz w:val="20"/>
        </w:rPr>
        <w:t xml:space="preserve"> </w:t>
      </w:r>
      <w:r>
        <w:rPr>
          <w:rFonts w:ascii="Times New Roman" w:hAnsi="Times New Roman"/>
          <w:b w:val="false"/>
          <w:i w:val="false"/>
          <w:caps w:val="false"/>
          <w:smallCaps w:val="false"/>
          <w:color w:val="231F20"/>
          <w:spacing w:val="-2"/>
          <w:sz w:val="20"/>
        </w:rPr>
        <w:t>in</w:t>
      </w:r>
      <w:r>
        <w:rPr>
          <w:rFonts w:ascii="Times New Roman" w:hAnsi="Times New Roman"/>
          <w:b w:val="false"/>
          <w:i w:val="false"/>
          <w:caps w:val="false"/>
          <w:smallCaps w:val="false"/>
          <w:color w:val="231F20"/>
          <w:spacing w:val="-4"/>
          <w:sz w:val="20"/>
        </w:rPr>
        <w:t xml:space="preserve"> </w:t>
      </w:r>
      <w:r>
        <w:rPr>
          <w:rFonts w:ascii="Times New Roman" w:hAnsi="Times New Roman"/>
          <w:b w:val="false"/>
          <w:i w:val="false"/>
          <w:caps w:val="false"/>
          <w:smallCaps w:val="false"/>
          <w:color w:val="231F20"/>
          <w:spacing w:val="-2"/>
          <w:sz w:val="20"/>
        </w:rPr>
        <w:t>a</w:t>
      </w:r>
      <w:r>
        <w:rPr>
          <w:rFonts w:ascii="Times New Roman" w:hAnsi="Times New Roman"/>
          <w:b w:val="false"/>
          <w:i w:val="false"/>
          <w:caps w:val="false"/>
          <w:smallCaps w:val="false"/>
          <w:color w:val="231F20"/>
          <w:spacing w:val="-4"/>
          <w:sz w:val="20"/>
        </w:rPr>
        <w:t xml:space="preserve"> </w:t>
      </w:r>
      <w:r>
        <w:rPr>
          <w:rFonts w:ascii="Times New Roman" w:hAnsi="Times New Roman"/>
          <w:b w:val="false"/>
          <w:i w:val="false"/>
          <w:caps w:val="false"/>
          <w:smallCaps w:val="false"/>
          <w:color w:val="231F20"/>
          <w:spacing w:val="-2"/>
          <w:sz w:val="20"/>
        </w:rPr>
        <w:t>form</w:t>
      </w:r>
      <w:r>
        <w:rPr>
          <w:rFonts w:ascii="Times New Roman" w:hAnsi="Times New Roman"/>
          <w:b w:val="false"/>
          <w:i w:val="false"/>
          <w:caps w:val="false"/>
          <w:smallCaps w:val="false"/>
          <w:color w:val="231F20"/>
          <w:spacing w:val="-4"/>
          <w:sz w:val="20"/>
        </w:rPr>
        <w:t xml:space="preserve"> </w:t>
      </w:r>
      <w:r>
        <w:rPr>
          <w:rFonts w:ascii="Times New Roman" w:hAnsi="Times New Roman"/>
          <w:b w:val="false"/>
          <w:i w:val="false"/>
          <w:caps w:val="false"/>
          <w:smallCaps w:val="false"/>
          <w:color w:val="231F20"/>
          <w:spacing w:val="-2"/>
          <w:sz w:val="20"/>
        </w:rPr>
        <w:t>that</w:t>
      </w:r>
      <w:r>
        <w:rPr>
          <w:rFonts w:ascii="Times New Roman" w:hAnsi="Times New Roman"/>
          <w:b w:val="false"/>
          <w:i w:val="false"/>
          <w:caps w:val="false"/>
          <w:smallCaps w:val="false"/>
          <w:color w:val="231F20"/>
          <w:spacing w:val="-4"/>
          <w:sz w:val="20"/>
        </w:rPr>
        <w:t xml:space="preserve"> </w:t>
      </w:r>
      <w:r>
        <w:rPr>
          <w:rFonts w:ascii="Times New Roman" w:hAnsi="Times New Roman"/>
          <w:b w:val="false"/>
          <w:i w:val="false"/>
          <w:caps w:val="false"/>
          <w:smallCaps w:val="false"/>
          <w:color w:val="231F20"/>
          <w:spacing w:val="-2"/>
          <w:sz w:val="20"/>
        </w:rPr>
        <w:t>will</w:t>
      </w:r>
      <w:r>
        <w:rPr>
          <w:rFonts w:ascii="Times New Roman" w:hAnsi="Times New Roman"/>
          <w:b w:val="false"/>
          <w:i w:val="false"/>
          <w:caps w:val="false"/>
          <w:smallCaps w:val="false"/>
          <w:color w:val="231F20"/>
          <w:spacing w:val="-4"/>
          <w:sz w:val="20"/>
        </w:rPr>
        <w:t xml:space="preserve"> </w:t>
      </w:r>
      <w:r>
        <w:rPr>
          <w:rFonts w:ascii="Times New Roman" w:hAnsi="Times New Roman"/>
          <w:b w:val="false"/>
          <w:i w:val="false"/>
          <w:caps w:val="false"/>
          <w:smallCaps w:val="false"/>
          <w:color w:val="231F20"/>
          <w:spacing w:val="-2"/>
          <w:sz w:val="20"/>
        </w:rPr>
        <w:t>provide</w:t>
      </w:r>
      <w:r>
        <w:rPr>
          <w:rFonts w:ascii="Times New Roman" w:hAnsi="Times New Roman"/>
          <w:b w:val="false"/>
          <w:i w:val="false"/>
          <w:caps w:val="false"/>
          <w:smallCaps w:val="false"/>
          <w:color w:val="231F20"/>
          <w:spacing w:val="-4"/>
          <w:sz w:val="20"/>
        </w:rPr>
        <w:t xml:space="preserve"> </w:t>
      </w:r>
      <w:r>
        <w:rPr>
          <w:rFonts w:ascii="Times New Roman" w:hAnsi="Times New Roman"/>
          <w:b w:val="false"/>
          <w:i w:val="false"/>
          <w:caps w:val="false"/>
          <w:smallCaps w:val="false"/>
          <w:color w:val="231F20"/>
          <w:spacing w:val="-2"/>
          <w:sz w:val="20"/>
        </w:rPr>
        <w:t>us</w:t>
      </w:r>
      <w:r>
        <w:rPr>
          <w:rFonts w:ascii="Times New Roman" w:hAnsi="Times New Roman"/>
          <w:b w:val="false"/>
          <w:i w:val="false"/>
          <w:caps w:val="false"/>
          <w:smallCaps w:val="false"/>
          <w:color w:val="231F20"/>
          <w:spacing w:val="-4"/>
          <w:sz w:val="20"/>
        </w:rPr>
        <w:t xml:space="preserve"> </w:t>
      </w:r>
      <w:r>
        <w:rPr>
          <w:rFonts w:ascii="Times New Roman" w:hAnsi="Times New Roman"/>
          <w:b w:val="false"/>
          <w:i w:val="false"/>
          <w:caps w:val="false"/>
          <w:smallCaps w:val="false"/>
          <w:color w:val="231F20"/>
          <w:spacing w:val="-2"/>
          <w:sz w:val="20"/>
        </w:rPr>
        <w:t>with</w:t>
      </w:r>
      <w:r>
        <w:rPr>
          <w:rFonts w:ascii="Times New Roman" w:hAnsi="Times New Roman"/>
          <w:b w:val="false"/>
          <w:i w:val="false"/>
          <w:caps w:val="false"/>
          <w:smallCaps w:val="false"/>
          <w:color w:val="231F20"/>
          <w:spacing w:val="-4"/>
          <w:sz w:val="20"/>
        </w:rPr>
        <w:t xml:space="preserve"> </w:t>
      </w:r>
      <w:r>
        <w:rPr>
          <w:rFonts w:ascii="Times New Roman" w:hAnsi="Times New Roman"/>
          <w:b w:val="false"/>
          <w:i w:val="false"/>
          <w:caps w:val="false"/>
          <w:smallCaps w:val="false"/>
          <w:color w:val="231F20"/>
          <w:spacing w:val="-2"/>
          <w:sz w:val="20"/>
        </w:rPr>
        <w:t>any</w:t>
      </w:r>
      <w:r>
        <w:rPr>
          <w:rFonts w:ascii="Times New Roman" w:hAnsi="Times New Roman"/>
          <w:b w:val="false"/>
          <w:i w:val="false"/>
          <w:caps w:val="false"/>
          <w:smallCaps w:val="false"/>
          <w:color w:val="231F20"/>
          <w:spacing w:val="-4"/>
          <w:sz w:val="20"/>
        </w:rPr>
        <w:t xml:space="preserve"> </w:t>
      </w:r>
      <w:r>
        <w:rPr>
          <w:rFonts w:ascii="Times New Roman" w:hAnsi="Times New Roman"/>
          <w:b w:val="false"/>
          <w:i w:val="false"/>
          <w:caps w:val="false"/>
          <w:smallCaps w:val="false"/>
          <w:color w:val="231F20"/>
          <w:spacing w:val="-2"/>
          <w:sz w:val="20"/>
        </w:rPr>
        <w:t>meaningful</w:t>
      </w:r>
      <w:r>
        <w:rPr>
          <w:rFonts w:ascii="Times New Roman" w:hAnsi="Times New Roman"/>
          <w:b w:val="false"/>
          <w:i w:val="false"/>
          <w:caps w:val="false"/>
          <w:smallCaps w:val="false"/>
          <w:color w:val="231F20"/>
          <w:spacing w:val="-4"/>
          <w:sz w:val="20"/>
        </w:rPr>
        <w:t xml:space="preserve"> </w:t>
      </w:r>
      <w:r>
        <w:rPr>
          <w:rFonts w:ascii="Times New Roman" w:hAnsi="Times New Roman"/>
          <w:b w:val="false"/>
          <w:i w:val="false"/>
          <w:caps w:val="false"/>
          <w:smallCaps w:val="false"/>
          <w:color w:val="231F20"/>
          <w:spacing w:val="-2"/>
          <w:sz w:val="20"/>
        </w:rPr>
        <w:t>protection, prevent</w:t>
      </w:r>
      <w:r>
        <w:rPr>
          <w:rFonts w:ascii="Times New Roman" w:hAnsi="Times New Roman"/>
          <w:b w:val="false"/>
          <w:i w:val="false"/>
          <w:caps w:val="false"/>
          <w:smallCaps w:val="false"/>
          <w:color w:val="231F20"/>
          <w:spacing w:val="-4"/>
          <w:sz w:val="20"/>
        </w:rPr>
        <w:t xml:space="preserve"> </w:t>
      </w:r>
      <w:r>
        <w:rPr>
          <w:rFonts w:ascii="Times New Roman" w:hAnsi="Times New Roman"/>
          <w:b w:val="false"/>
          <w:i w:val="false"/>
          <w:caps w:val="false"/>
          <w:smallCaps w:val="false"/>
          <w:color w:val="231F20"/>
          <w:spacing w:val="-2"/>
          <w:sz w:val="20"/>
        </w:rPr>
        <w:t>competitors</w:t>
      </w:r>
      <w:r>
        <w:rPr>
          <w:rFonts w:ascii="Times New Roman" w:hAnsi="Times New Roman"/>
          <w:b w:val="false"/>
          <w:i w:val="false"/>
          <w:caps w:val="false"/>
          <w:smallCaps w:val="false"/>
          <w:color w:val="231F20"/>
          <w:spacing w:val="-4"/>
          <w:sz w:val="20"/>
        </w:rPr>
        <w:t xml:space="preserve"> </w:t>
      </w:r>
      <w:r>
        <w:rPr>
          <w:rFonts w:ascii="Times New Roman" w:hAnsi="Times New Roman"/>
          <w:b w:val="false"/>
          <w:i w:val="false"/>
          <w:caps w:val="false"/>
          <w:smallCaps w:val="false"/>
          <w:color w:val="231F20"/>
          <w:spacing w:val="-2"/>
          <w:sz w:val="20"/>
        </w:rPr>
        <w:t>or</w:t>
      </w:r>
      <w:r>
        <w:rPr>
          <w:rFonts w:ascii="Times New Roman" w:hAnsi="Times New Roman"/>
          <w:b w:val="false"/>
          <w:i w:val="false"/>
          <w:caps w:val="false"/>
          <w:smallCaps w:val="false"/>
          <w:color w:val="231F20"/>
          <w:spacing w:val="-4"/>
          <w:sz w:val="20"/>
        </w:rPr>
        <w:t xml:space="preserve"> </w:t>
      </w:r>
      <w:r>
        <w:rPr>
          <w:rFonts w:ascii="Times New Roman" w:hAnsi="Times New Roman"/>
          <w:b w:val="false"/>
          <w:i w:val="false"/>
          <w:caps w:val="false"/>
          <w:smallCaps w:val="false"/>
          <w:color w:val="231F20"/>
          <w:spacing w:val="-2"/>
          <w:sz w:val="20"/>
        </w:rPr>
        <w:t>other</w:t>
      </w:r>
      <w:r>
        <w:rPr>
          <w:rFonts w:ascii="Times New Roman" w:hAnsi="Times New Roman"/>
          <w:b w:val="false"/>
          <w:i w:val="false"/>
          <w:caps w:val="false"/>
          <w:smallCaps w:val="false"/>
          <w:color w:val="231F20"/>
          <w:spacing w:val="-4"/>
          <w:sz w:val="20"/>
        </w:rPr>
        <w:t xml:space="preserve"> </w:t>
      </w:r>
      <w:r>
        <w:rPr>
          <w:rFonts w:ascii="Times New Roman" w:hAnsi="Times New Roman"/>
          <w:b w:val="false"/>
          <w:i w:val="false"/>
          <w:caps w:val="false"/>
          <w:smallCaps w:val="false"/>
          <w:color w:val="231F20"/>
          <w:spacing w:val="-2"/>
          <w:sz w:val="20"/>
        </w:rPr>
        <w:t>third</w:t>
      </w:r>
      <w:r>
        <w:rPr>
          <w:rFonts w:ascii="Times New Roman" w:hAnsi="Times New Roman"/>
          <w:b w:val="false"/>
          <w:i w:val="false"/>
          <w:caps w:val="false"/>
          <w:smallCaps w:val="false"/>
          <w:color w:val="231F20"/>
          <w:spacing w:val="-4"/>
          <w:sz w:val="20"/>
        </w:rPr>
        <w:t xml:space="preserve"> </w:t>
      </w:r>
      <w:r>
        <w:rPr>
          <w:rFonts w:ascii="Times New Roman" w:hAnsi="Times New Roman"/>
          <w:b w:val="false"/>
          <w:i w:val="false"/>
          <w:caps w:val="false"/>
          <w:smallCaps w:val="false"/>
          <w:color w:val="231F20"/>
          <w:spacing w:val="-2"/>
          <w:sz w:val="20"/>
        </w:rPr>
        <w:t>parties</w:t>
      </w:r>
      <w:r>
        <w:rPr>
          <w:rFonts w:ascii="Times New Roman" w:hAnsi="Times New Roman"/>
          <w:b w:val="false"/>
          <w:i w:val="false"/>
          <w:caps w:val="false"/>
          <w:smallCaps w:val="false"/>
          <w:color w:val="231F20"/>
          <w:spacing w:val="-4"/>
          <w:sz w:val="20"/>
        </w:rPr>
        <w:t xml:space="preserve"> </w:t>
      </w:r>
      <w:r>
        <w:rPr>
          <w:rFonts w:ascii="Times New Roman" w:hAnsi="Times New Roman"/>
          <w:b w:val="false"/>
          <w:i w:val="false"/>
          <w:caps w:val="false"/>
          <w:smallCaps w:val="false"/>
          <w:color w:val="231F20"/>
          <w:spacing w:val="-2"/>
          <w:sz w:val="20"/>
        </w:rPr>
        <w:t>from</w:t>
      </w:r>
      <w:r>
        <w:rPr>
          <w:rFonts w:ascii="Times New Roman" w:hAnsi="Times New Roman"/>
          <w:b w:val="false"/>
          <w:i w:val="false"/>
          <w:caps w:val="false"/>
          <w:smallCaps w:val="false"/>
          <w:color w:val="231F20"/>
          <w:spacing w:val="-4"/>
          <w:sz w:val="20"/>
        </w:rPr>
        <w:t xml:space="preserve"> </w:t>
      </w:r>
      <w:r>
        <w:rPr>
          <w:rFonts w:ascii="Times New Roman" w:hAnsi="Times New Roman"/>
          <w:b w:val="false"/>
          <w:i w:val="false"/>
          <w:caps w:val="false"/>
          <w:smallCaps w:val="false"/>
          <w:color w:val="231F20"/>
          <w:spacing w:val="-2"/>
          <w:sz w:val="20"/>
        </w:rPr>
        <w:t>competing</w:t>
      </w:r>
      <w:r>
        <w:rPr>
          <w:rFonts w:ascii="Times New Roman" w:hAnsi="Times New Roman"/>
          <w:b w:val="false"/>
          <w:i w:val="false"/>
          <w:caps w:val="false"/>
          <w:smallCaps w:val="false"/>
          <w:color w:val="231F20"/>
          <w:spacing w:val="-4"/>
          <w:sz w:val="20"/>
        </w:rPr>
        <w:t xml:space="preserve"> </w:t>
      </w:r>
      <w:r>
        <w:rPr>
          <w:rFonts w:ascii="Times New Roman" w:hAnsi="Times New Roman"/>
          <w:b w:val="false"/>
          <w:i w:val="false"/>
          <w:caps w:val="false"/>
          <w:smallCaps w:val="false"/>
          <w:color w:val="231F20"/>
          <w:spacing w:val="-2"/>
          <w:sz w:val="20"/>
        </w:rPr>
        <w:t>with</w:t>
      </w:r>
      <w:r>
        <w:rPr>
          <w:rFonts w:ascii="Times New Roman" w:hAnsi="Times New Roman"/>
          <w:b w:val="false"/>
          <w:i w:val="false"/>
          <w:caps w:val="false"/>
          <w:smallCaps w:val="false"/>
          <w:color w:val="231F20"/>
          <w:spacing w:val="-4"/>
          <w:sz w:val="20"/>
        </w:rPr>
        <w:t xml:space="preserve"> </w:t>
      </w:r>
      <w:r>
        <w:rPr>
          <w:rFonts w:ascii="Times New Roman" w:hAnsi="Times New Roman"/>
          <w:b w:val="false"/>
          <w:i w:val="false"/>
          <w:caps w:val="false"/>
          <w:smallCaps w:val="false"/>
          <w:color w:val="231F20"/>
          <w:spacing w:val="-2"/>
          <w:sz w:val="20"/>
        </w:rPr>
        <w:t>us,</w:t>
      </w:r>
      <w:r>
        <w:rPr>
          <w:rFonts w:ascii="Times New Roman" w:hAnsi="Times New Roman"/>
          <w:b w:val="false"/>
          <w:i w:val="false"/>
          <w:caps w:val="false"/>
          <w:smallCaps w:val="false"/>
          <w:color w:val="231F20"/>
          <w:spacing w:val="-4"/>
          <w:sz w:val="20"/>
        </w:rPr>
        <w:t xml:space="preserve"> </w:t>
      </w:r>
      <w:r>
        <w:rPr>
          <w:rFonts w:ascii="Times New Roman" w:hAnsi="Times New Roman"/>
          <w:b w:val="false"/>
          <w:i w:val="false"/>
          <w:caps w:val="false"/>
          <w:smallCaps w:val="false"/>
          <w:color w:val="231F20"/>
          <w:spacing w:val="-2"/>
          <w:sz w:val="20"/>
        </w:rPr>
        <w:t>or</w:t>
      </w:r>
      <w:r>
        <w:rPr>
          <w:rFonts w:ascii="Times New Roman" w:hAnsi="Times New Roman"/>
          <w:b w:val="false"/>
          <w:i w:val="false"/>
          <w:caps w:val="false"/>
          <w:smallCaps w:val="false"/>
          <w:color w:val="231F20"/>
          <w:spacing w:val="-4"/>
          <w:sz w:val="20"/>
        </w:rPr>
        <w:t xml:space="preserve"> </w:t>
      </w:r>
      <w:r>
        <w:rPr>
          <w:rFonts w:ascii="Times New Roman" w:hAnsi="Times New Roman"/>
          <w:b w:val="false"/>
          <w:i w:val="false"/>
          <w:caps w:val="false"/>
          <w:smallCaps w:val="false"/>
          <w:color w:val="231F20"/>
          <w:spacing w:val="-2"/>
          <w:sz w:val="20"/>
        </w:rPr>
        <w:t>otherwise</w:t>
      </w:r>
      <w:r>
        <w:rPr>
          <w:rFonts w:ascii="Times New Roman" w:hAnsi="Times New Roman"/>
          <w:b w:val="false"/>
          <w:i w:val="false"/>
          <w:caps w:val="false"/>
          <w:smallCaps w:val="false"/>
          <w:color w:val="231F20"/>
          <w:spacing w:val="-4"/>
          <w:sz w:val="20"/>
        </w:rPr>
        <w:t xml:space="preserve"> </w:t>
      </w:r>
      <w:r>
        <w:rPr>
          <w:rFonts w:ascii="Times New Roman" w:hAnsi="Times New Roman"/>
          <w:b w:val="false"/>
          <w:i w:val="false"/>
          <w:caps w:val="false"/>
          <w:smallCaps w:val="false"/>
          <w:color w:val="231F20"/>
          <w:spacing w:val="-2"/>
          <w:sz w:val="20"/>
        </w:rPr>
        <w:t>provide</w:t>
      </w:r>
      <w:r>
        <w:rPr>
          <w:rFonts w:ascii="Times New Roman" w:hAnsi="Times New Roman"/>
          <w:b w:val="false"/>
          <w:i w:val="false"/>
          <w:caps w:val="false"/>
          <w:smallCaps w:val="false"/>
          <w:color w:val="231F20"/>
          <w:spacing w:val="-4"/>
          <w:sz w:val="20"/>
        </w:rPr>
        <w:t xml:space="preserve"> </w:t>
      </w:r>
      <w:r>
        <w:rPr>
          <w:rFonts w:ascii="Times New Roman" w:hAnsi="Times New Roman"/>
          <w:b w:val="false"/>
          <w:i w:val="false"/>
          <w:caps w:val="false"/>
          <w:smallCaps w:val="false"/>
          <w:color w:val="231F20"/>
          <w:spacing w:val="-2"/>
          <w:sz w:val="20"/>
        </w:rPr>
        <w:t>us</w:t>
      </w:r>
      <w:r>
        <w:rPr>
          <w:rFonts w:ascii="Times New Roman" w:hAnsi="Times New Roman"/>
          <w:b w:val="false"/>
          <w:i w:val="false"/>
          <w:caps w:val="false"/>
          <w:smallCaps w:val="false"/>
          <w:color w:val="231F20"/>
          <w:spacing w:val="-4"/>
          <w:sz w:val="20"/>
        </w:rPr>
        <w:t xml:space="preserve"> </w:t>
      </w:r>
      <w:r>
        <w:rPr>
          <w:rFonts w:ascii="Times New Roman" w:hAnsi="Times New Roman"/>
          <w:b w:val="false"/>
          <w:i w:val="false"/>
          <w:caps w:val="false"/>
          <w:smallCaps w:val="false"/>
          <w:color w:val="231F20"/>
          <w:spacing w:val="-2"/>
          <w:sz w:val="20"/>
        </w:rPr>
        <w:t>with</w:t>
      </w:r>
      <w:r>
        <w:rPr>
          <w:rFonts w:ascii="Times New Roman" w:hAnsi="Times New Roman"/>
          <w:b w:val="false"/>
          <w:i w:val="false"/>
          <w:caps w:val="false"/>
          <w:smallCaps w:val="false"/>
          <w:color w:val="231F20"/>
          <w:spacing w:val="-4"/>
          <w:sz w:val="20"/>
        </w:rPr>
        <w:t xml:space="preserve"> </w:t>
      </w:r>
      <w:r>
        <w:rPr>
          <w:rFonts w:ascii="Times New Roman" w:hAnsi="Times New Roman"/>
          <w:b w:val="false"/>
          <w:i w:val="false"/>
          <w:caps w:val="false"/>
          <w:smallCaps w:val="false"/>
          <w:color w:val="231F20"/>
          <w:spacing w:val="-2"/>
          <w:sz w:val="20"/>
        </w:rPr>
        <w:t>any competitive</w:t>
      </w:r>
      <w:r>
        <w:rPr>
          <w:rFonts w:ascii="Times New Roman" w:hAnsi="Times New Roman"/>
          <w:b w:val="false"/>
          <w:i w:val="false"/>
          <w:caps w:val="false"/>
          <w:smallCaps w:val="false"/>
          <w:color w:val="231F20"/>
          <w:spacing w:val="-4"/>
          <w:sz w:val="20"/>
        </w:rPr>
        <w:t xml:space="preserve"> </w:t>
      </w:r>
      <w:r>
        <w:rPr>
          <w:rFonts w:ascii="Times New Roman" w:hAnsi="Times New Roman"/>
          <w:b w:val="false"/>
          <w:i w:val="false"/>
          <w:caps w:val="false"/>
          <w:smallCaps w:val="false"/>
          <w:color w:val="231F20"/>
          <w:spacing w:val="-2"/>
          <w:sz w:val="20"/>
        </w:rPr>
        <w:t>advantage.</w:t>
      </w:r>
      <w:r>
        <w:rPr>
          <w:rFonts w:ascii="Times New Roman" w:hAnsi="Times New Roman"/>
          <w:b w:val="false"/>
          <w:i w:val="false"/>
          <w:caps w:val="false"/>
          <w:smallCaps w:val="false"/>
          <w:color w:val="231F20"/>
          <w:spacing w:val="-4"/>
          <w:sz w:val="20"/>
        </w:rPr>
        <w:t xml:space="preserve"> </w:t>
      </w:r>
      <w:r>
        <w:rPr>
          <w:rFonts w:ascii="Times New Roman" w:hAnsi="Times New Roman"/>
          <w:b w:val="false"/>
          <w:i w:val="false"/>
          <w:caps w:val="false"/>
          <w:smallCaps w:val="false"/>
          <w:color w:val="231F20"/>
          <w:spacing w:val="-2"/>
          <w:sz w:val="20"/>
        </w:rPr>
        <w:t>Any</w:t>
      </w:r>
      <w:r>
        <w:rPr>
          <w:rFonts w:ascii="Times New Roman" w:hAnsi="Times New Roman"/>
          <w:b w:val="false"/>
          <w:i w:val="false"/>
          <w:caps w:val="false"/>
          <w:smallCaps w:val="false"/>
          <w:color w:val="231F20"/>
          <w:spacing w:val="-4"/>
          <w:sz w:val="20"/>
        </w:rPr>
        <w:t xml:space="preserve"> </w:t>
      </w:r>
      <w:r>
        <w:rPr>
          <w:rFonts w:ascii="Times New Roman" w:hAnsi="Times New Roman"/>
          <w:b w:val="false"/>
          <w:i w:val="false"/>
          <w:caps w:val="false"/>
          <w:smallCaps w:val="false"/>
          <w:color w:val="231F20"/>
          <w:spacing w:val="-2"/>
          <w:sz w:val="20"/>
        </w:rPr>
        <w:t>patents</w:t>
      </w:r>
      <w:r>
        <w:rPr>
          <w:rFonts w:ascii="Times New Roman" w:hAnsi="Times New Roman"/>
          <w:b w:val="false"/>
          <w:i w:val="false"/>
          <w:caps w:val="false"/>
          <w:smallCaps w:val="false"/>
          <w:color w:val="231F20"/>
          <w:spacing w:val="-4"/>
          <w:sz w:val="20"/>
        </w:rPr>
        <w:t xml:space="preserve"> </w:t>
      </w:r>
      <w:r>
        <w:rPr>
          <w:rFonts w:ascii="Times New Roman" w:hAnsi="Times New Roman"/>
          <w:b w:val="false"/>
          <w:i w:val="false"/>
          <w:caps w:val="false"/>
          <w:smallCaps w:val="false"/>
          <w:color w:val="231F20"/>
          <w:spacing w:val="-2"/>
          <w:sz w:val="20"/>
        </w:rPr>
        <w:t>that</w:t>
      </w:r>
      <w:r>
        <w:rPr>
          <w:rFonts w:ascii="Times New Roman" w:hAnsi="Times New Roman"/>
          <w:b w:val="false"/>
          <w:i w:val="false"/>
          <w:caps w:val="false"/>
          <w:smallCaps w:val="false"/>
          <w:color w:val="231F20"/>
          <w:spacing w:val="-4"/>
          <w:sz w:val="20"/>
        </w:rPr>
        <w:t xml:space="preserve"> </w:t>
      </w:r>
      <w:r>
        <w:rPr>
          <w:rFonts w:ascii="Times New Roman" w:hAnsi="Times New Roman"/>
          <w:b w:val="false"/>
          <w:i w:val="false"/>
          <w:caps w:val="false"/>
          <w:smallCaps w:val="false"/>
          <w:color w:val="231F20"/>
          <w:spacing w:val="-2"/>
          <w:sz w:val="20"/>
        </w:rPr>
        <w:t>we</w:t>
      </w:r>
      <w:r>
        <w:rPr>
          <w:rFonts w:ascii="Times New Roman" w:hAnsi="Times New Roman"/>
          <w:b w:val="false"/>
          <w:i w:val="false"/>
          <w:caps w:val="false"/>
          <w:smallCaps w:val="false"/>
          <w:color w:val="231F20"/>
          <w:spacing w:val="-4"/>
          <w:sz w:val="20"/>
        </w:rPr>
        <w:t xml:space="preserve"> </w:t>
      </w:r>
      <w:r>
        <w:rPr>
          <w:rFonts w:ascii="Times New Roman" w:hAnsi="Times New Roman"/>
          <w:b w:val="false"/>
          <w:i w:val="false"/>
          <w:caps w:val="false"/>
          <w:smallCaps w:val="false"/>
          <w:color w:val="231F20"/>
          <w:spacing w:val="-2"/>
          <w:sz w:val="20"/>
        </w:rPr>
        <w:t>own</w:t>
      </w:r>
      <w:r>
        <w:rPr>
          <w:rFonts w:ascii="Times New Roman" w:hAnsi="Times New Roman"/>
          <w:b w:val="false"/>
          <w:i w:val="false"/>
          <w:caps w:val="false"/>
          <w:smallCaps w:val="false"/>
          <w:color w:val="231F20"/>
          <w:spacing w:val="-4"/>
          <w:sz w:val="20"/>
        </w:rPr>
        <w:t xml:space="preserve"> </w:t>
      </w:r>
      <w:r>
        <w:rPr>
          <w:rFonts w:ascii="Times New Roman" w:hAnsi="Times New Roman"/>
          <w:b w:val="false"/>
          <w:i w:val="false"/>
          <w:caps w:val="false"/>
          <w:smallCaps w:val="false"/>
          <w:color w:val="231F20"/>
          <w:spacing w:val="-2"/>
          <w:sz w:val="20"/>
        </w:rPr>
        <w:t>or</w:t>
      </w:r>
      <w:r>
        <w:rPr>
          <w:rFonts w:ascii="Times New Roman" w:hAnsi="Times New Roman"/>
          <w:b w:val="false"/>
          <w:i w:val="false"/>
          <w:caps w:val="false"/>
          <w:smallCaps w:val="false"/>
          <w:color w:val="231F20"/>
          <w:spacing w:val="-4"/>
          <w:sz w:val="20"/>
        </w:rPr>
        <w:t xml:space="preserve"> </w:t>
      </w:r>
      <w:r>
        <w:rPr>
          <w:rFonts w:ascii="Times New Roman" w:hAnsi="Times New Roman"/>
          <w:b w:val="false"/>
          <w:i w:val="false"/>
          <w:caps w:val="false"/>
          <w:smallCaps w:val="false"/>
          <w:color w:val="231F20"/>
          <w:spacing w:val="-2"/>
          <w:sz w:val="20"/>
        </w:rPr>
        <w:t>in-licenses</w:t>
      </w:r>
      <w:r>
        <w:rPr>
          <w:rFonts w:ascii="Times New Roman" w:hAnsi="Times New Roman"/>
          <w:b w:val="false"/>
          <w:i w:val="false"/>
          <w:caps w:val="false"/>
          <w:smallCaps w:val="false"/>
          <w:color w:val="231F20"/>
          <w:spacing w:val="-4"/>
          <w:sz w:val="20"/>
        </w:rPr>
        <w:t xml:space="preserve"> </w:t>
      </w:r>
      <w:r>
        <w:rPr>
          <w:rFonts w:ascii="Times New Roman" w:hAnsi="Times New Roman"/>
          <w:b w:val="false"/>
          <w:i w:val="false"/>
          <w:caps w:val="false"/>
          <w:smallCaps w:val="false"/>
          <w:color w:val="231F20"/>
          <w:spacing w:val="-2"/>
          <w:sz w:val="20"/>
        </w:rPr>
        <w:t>may</w:t>
      </w:r>
      <w:r>
        <w:rPr>
          <w:rFonts w:ascii="Times New Roman" w:hAnsi="Times New Roman"/>
          <w:b w:val="false"/>
          <w:i w:val="false"/>
          <w:caps w:val="false"/>
          <w:smallCaps w:val="false"/>
          <w:color w:val="231F20"/>
          <w:spacing w:val="-4"/>
          <w:sz w:val="20"/>
        </w:rPr>
        <w:t xml:space="preserve"> </w:t>
      </w:r>
      <w:r>
        <w:rPr>
          <w:rFonts w:ascii="Times New Roman" w:hAnsi="Times New Roman"/>
          <w:b w:val="false"/>
          <w:i w:val="false"/>
          <w:caps w:val="false"/>
          <w:smallCaps w:val="false"/>
          <w:color w:val="231F20"/>
          <w:spacing w:val="-2"/>
          <w:sz w:val="20"/>
        </w:rPr>
        <w:t>be</w:t>
      </w:r>
      <w:r>
        <w:rPr>
          <w:rFonts w:ascii="Times New Roman" w:hAnsi="Times New Roman"/>
          <w:b w:val="false"/>
          <w:i w:val="false"/>
          <w:caps w:val="false"/>
          <w:smallCaps w:val="false"/>
          <w:color w:val="231F20"/>
          <w:spacing w:val="-4"/>
          <w:sz w:val="20"/>
        </w:rPr>
        <w:t xml:space="preserve"> </w:t>
      </w:r>
      <w:r>
        <w:rPr>
          <w:rFonts w:ascii="Times New Roman" w:hAnsi="Times New Roman"/>
          <w:b w:val="false"/>
          <w:i w:val="false"/>
          <w:caps w:val="false"/>
          <w:smallCaps w:val="false"/>
          <w:color w:val="231F20"/>
          <w:spacing w:val="-2"/>
          <w:sz w:val="20"/>
        </w:rPr>
        <w:t>challenged</w:t>
      </w:r>
      <w:r>
        <w:rPr>
          <w:rFonts w:ascii="Times New Roman" w:hAnsi="Times New Roman"/>
          <w:b w:val="false"/>
          <w:i w:val="false"/>
          <w:caps w:val="false"/>
          <w:smallCaps w:val="false"/>
          <w:color w:val="231F20"/>
          <w:spacing w:val="-4"/>
          <w:sz w:val="20"/>
        </w:rPr>
        <w:t xml:space="preserve"> </w:t>
      </w:r>
      <w:r>
        <w:rPr>
          <w:rFonts w:ascii="Times New Roman" w:hAnsi="Times New Roman"/>
          <w:b w:val="false"/>
          <w:i w:val="false"/>
          <w:caps w:val="false"/>
          <w:smallCaps w:val="false"/>
          <w:color w:val="231F20"/>
          <w:spacing w:val="-2"/>
          <w:sz w:val="20"/>
        </w:rPr>
        <w:t>or</w:t>
      </w:r>
      <w:r>
        <w:rPr>
          <w:rFonts w:ascii="Times New Roman" w:hAnsi="Times New Roman"/>
          <w:b w:val="false"/>
          <w:i w:val="false"/>
          <w:caps w:val="false"/>
          <w:smallCaps w:val="false"/>
          <w:color w:val="231F20"/>
          <w:spacing w:val="-4"/>
          <w:sz w:val="20"/>
        </w:rPr>
        <w:t xml:space="preserve"> </w:t>
      </w:r>
      <w:r>
        <w:rPr>
          <w:rFonts w:ascii="Times New Roman" w:hAnsi="Times New Roman"/>
          <w:b w:val="false"/>
          <w:i w:val="false"/>
          <w:caps w:val="false"/>
          <w:smallCaps w:val="false"/>
          <w:color w:val="231F20"/>
          <w:spacing w:val="-2"/>
          <w:sz w:val="20"/>
        </w:rPr>
        <w:t>circumvented</w:t>
      </w:r>
      <w:r>
        <w:rPr>
          <w:rFonts w:ascii="Times New Roman" w:hAnsi="Times New Roman"/>
          <w:b w:val="false"/>
          <w:i w:val="false"/>
          <w:caps w:val="false"/>
          <w:smallCaps w:val="false"/>
          <w:color w:val="231F20"/>
          <w:spacing w:val="-4"/>
          <w:sz w:val="20"/>
        </w:rPr>
        <w:t xml:space="preserve"> </w:t>
      </w:r>
      <w:r>
        <w:rPr>
          <w:rFonts w:ascii="Times New Roman" w:hAnsi="Times New Roman"/>
          <w:b w:val="false"/>
          <w:i w:val="false"/>
          <w:caps w:val="false"/>
          <w:smallCaps w:val="false"/>
          <w:color w:val="231F20"/>
          <w:spacing w:val="-2"/>
          <w:sz w:val="20"/>
        </w:rPr>
        <w:t>by</w:t>
      </w:r>
      <w:r>
        <w:rPr>
          <w:rFonts w:ascii="Times New Roman" w:hAnsi="Times New Roman"/>
          <w:b w:val="false"/>
          <w:i w:val="false"/>
          <w:caps w:val="false"/>
          <w:smallCaps w:val="false"/>
          <w:color w:val="231F20"/>
          <w:spacing w:val="-4"/>
          <w:sz w:val="20"/>
        </w:rPr>
        <w:t xml:space="preserve"> </w:t>
      </w:r>
      <w:r>
        <w:rPr>
          <w:rFonts w:ascii="Times New Roman" w:hAnsi="Times New Roman"/>
          <w:b w:val="false"/>
          <w:i w:val="false"/>
          <w:caps w:val="false"/>
          <w:smallCaps w:val="false"/>
          <w:color w:val="231F20"/>
          <w:spacing w:val="-2"/>
          <w:sz w:val="20"/>
        </w:rPr>
        <w:t>third parties</w:t>
      </w:r>
      <w:r>
        <w:rPr>
          <w:rFonts w:ascii="Times New Roman" w:hAnsi="Times New Roman"/>
          <w:b w:val="false"/>
          <w:i w:val="false"/>
          <w:caps w:val="false"/>
          <w:smallCaps w:val="false"/>
          <w:color w:val="231F20"/>
          <w:spacing w:val="-4"/>
          <w:sz w:val="20"/>
        </w:rPr>
        <w:t xml:space="preserve"> </w:t>
      </w:r>
      <w:r>
        <w:rPr>
          <w:rFonts w:ascii="Times New Roman" w:hAnsi="Times New Roman"/>
          <w:b w:val="false"/>
          <w:i w:val="false"/>
          <w:caps w:val="false"/>
          <w:smallCaps w:val="false"/>
          <w:color w:val="231F20"/>
          <w:spacing w:val="-2"/>
          <w:sz w:val="20"/>
        </w:rPr>
        <w:t>or</w:t>
      </w:r>
      <w:r>
        <w:rPr>
          <w:rFonts w:ascii="Times New Roman" w:hAnsi="Times New Roman"/>
          <w:b w:val="false"/>
          <w:i w:val="false"/>
          <w:caps w:val="false"/>
          <w:smallCaps w:val="false"/>
          <w:color w:val="231F20"/>
          <w:spacing w:val="-4"/>
          <w:sz w:val="20"/>
        </w:rPr>
        <w:t xml:space="preserve"> </w:t>
      </w:r>
      <w:r>
        <w:rPr>
          <w:rFonts w:ascii="Times New Roman" w:hAnsi="Times New Roman"/>
          <w:b w:val="false"/>
          <w:i w:val="false"/>
          <w:caps w:val="false"/>
          <w:smallCaps w:val="false"/>
          <w:color w:val="231F20"/>
          <w:spacing w:val="-2"/>
          <w:sz w:val="20"/>
        </w:rPr>
        <w:t>may</w:t>
      </w:r>
      <w:r>
        <w:rPr>
          <w:rFonts w:ascii="Times New Roman" w:hAnsi="Times New Roman"/>
          <w:b w:val="false"/>
          <w:i w:val="false"/>
          <w:caps w:val="false"/>
          <w:smallCaps w:val="false"/>
          <w:color w:val="231F20"/>
          <w:spacing w:val="-4"/>
          <w:sz w:val="20"/>
        </w:rPr>
        <w:t xml:space="preserve"> </w:t>
      </w:r>
      <w:r>
        <w:rPr>
          <w:rFonts w:ascii="Times New Roman" w:hAnsi="Times New Roman"/>
          <w:b w:val="false"/>
          <w:i w:val="false"/>
          <w:caps w:val="false"/>
          <w:smallCaps w:val="false"/>
          <w:color w:val="231F20"/>
          <w:spacing w:val="-2"/>
          <w:sz w:val="20"/>
        </w:rPr>
        <w:t>be</w:t>
      </w:r>
      <w:r>
        <w:rPr>
          <w:rFonts w:ascii="Times New Roman" w:hAnsi="Times New Roman"/>
          <w:b w:val="false"/>
          <w:i w:val="false"/>
          <w:caps w:val="false"/>
          <w:smallCaps w:val="false"/>
          <w:color w:val="231F20"/>
          <w:spacing w:val="-4"/>
          <w:sz w:val="20"/>
        </w:rPr>
        <w:t xml:space="preserve"> </w:t>
      </w:r>
      <w:r>
        <w:rPr>
          <w:rFonts w:ascii="Times New Roman" w:hAnsi="Times New Roman"/>
          <w:b w:val="false"/>
          <w:i w:val="false"/>
          <w:caps w:val="false"/>
          <w:smallCaps w:val="false"/>
          <w:color w:val="231F20"/>
          <w:spacing w:val="-2"/>
          <w:sz w:val="20"/>
        </w:rPr>
        <w:t>narrowed</w:t>
      </w:r>
      <w:r>
        <w:rPr>
          <w:rFonts w:ascii="Times New Roman" w:hAnsi="Times New Roman"/>
          <w:b w:val="false"/>
          <w:i w:val="false"/>
          <w:caps w:val="false"/>
          <w:smallCaps w:val="false"/>
          <w:color w:val="231F20"/>
          <w:spacing w:val="-4"/>
          <w:sz w:val="20"/>
        </w:rPr>
        <w:t xml:space="preserve"> </w:t>
      </w:r>
      <w:r>
        <w:rPr>
          <w:rFonts w:ascii="Times New Roman" w:hAnsi="Times New Roman"/>
          <w:b w:val="false"/>
          <w:i w:val="false"/>
          <w:caps w:val="false"/>
          <w:smallCaps w:val="false"/>
          <w:color w:val="231F20"/>
          <w:spacing w:val="-2"/>
          <w:sz w:val="20"/>
        </w:rPr>
        <w:t>or</w:t>
      </w:r>
      <w:r>
        <w:rPr>
          <w:rFonts w:ascii="Times New Roman" w:hAnsi="Times New Roman"/>
          <w:b w:val="false"/>
          <w:i w:val="false"/>
          <w:caps w:val="false"/>
          <w:smallCaps w:val="false"/>
          <w:color w:val="231F20"/>
          <w:spacing w:val="-4"/>
          <w:sz w:val="20"/>
        </w:rPr>
        <w:t xml:space="preserve"> </w:t>
      </w:r>
      <w:r>
        <w:rPr>
          <w:rFonts w:ascii="Times New Roman" w:hAnsi="Times New Roman"/>
          <w:b w:val="false"/>
          <w:i w:val="false"/>
          <w:caps w:val="false"/>
          <w:smallCaps w:val="false"/>
          <w:color w:val="231F20"/>
          <w:spacing w:val="-2"/>
          <w:sz w:val="20"/>
        </w:rPr>
        <w:t>invalidated</w:t>
      </w:r>
      <w:r>
        <w:rPr>
          <w:rFonts w:ascii="Times New Roman" w:hAnsi="Times New Roman"/>
          <w:b w:val="false"/>
          <w:i w:val="false"/>
          <w:caps w:val="false"/>
          <w:smallCaps w:val="false"/>
          <w:color w:val="231F20"/>
          <w:spacing w:val="-4"/>
          <w:sz w:val="20"/>
        </w:rPr>
        <w:t xml:space="preserve"> </w:t>
      </w:r>
      <w:r>
        <w:rPr>
          <w:rFonts w:ascii="Times New Roman" w:hAnsi="Times New Roman"/>
          <w:b w:val="false"/>
          <w:i w:val="false"/>
          <w:caps w:val="false"/>
          <w:smallCaps w:val="false"/>
          <w:color w:val="231F20"/>
          <w:spacing w:val="-2"/>
          <w:sz w:val="20"/>
        </w:rPr>
        <w:t>as</w:t>
      </w:r>
      <w:r>
        <w:rPr>
          <w:rFonts w:ascii="Times New Roman" w:hAnsi="Times New Roman"/>
          <w:b w:val="false"/>
          <w:i w:val="false"/>
          <w:caps w:val="false"/>
          <w:smallCaps w:val="false"/>
          <w:color w:val="231F20"/>
          <w:spacing w:val="-4"/>
          <w:sz w:val="20"/>
        </w:rPr>
        <w:t xml:space="preserve"> </w:t>
      </w:r>
      <w:r>
        <w:rPr>
          <w:rFonts w:ascii="Times New Roman" w:hAnsi="Times New Roman"/>
          <w:b w:val="false"/>
          <w:i w:val="false"/>
          <w:caps w:val="false"/>
          <w:smallCaps w:val="false"/>
          <w:color w:val="231F20"/>
          <w:spacing w:val="-2"/>
          <w:sz w:val="20"/>
        </w:rPr>
        <w:t>a</w:t>
      </w:r>
      <w:r>
        <w:rPr>
          <w:rFonts w:ascii="Times New Roman" w:hAnsi="Times New Roman"/>
          <w:b w:val="false"/>
          <w:i w:val="false"/>
          <w:caps w:val="false"/>
          <w:smallCaps w:val="false"/>
          <w:color w:val="231F20"/>
          <w:spacing w:val="-4"/>
          <w:sz w:val="20"/>
        </w:rPr>
        <w:t xml:space="preserve"> </w:t>
      </w:r>
      <w:r>
        <w:rPr>
          <w:rFonts w:ascii="Times New Roman" w:hAnsi="Times New Roman"/>
          <w:b w:val="false"/>
          <w:i w:val="false"/>
          <w:caps w:val="false"/>
          <w:smallCaps w:val="false"/>
          <w:color w:val="231F20"/>
          <w:spacing w:val="-2"/>
          <w:sz w:val="20"/>
        </w:rPr>
        <w:t>result</w:t>
      </w:r>
      <w:r>
        <w:rPr>
          <w:rFonts w:ascii="Times New Roman" w:hAnsi="Times New Roman"/>
          <w:b w:val="false"/>
          <w:i w:val="false"/>
          <w:caps w:val="false"/>
          <w:smallCaps w:val="false"/>
          <w:color w:val="231F20"/>
          <w:spacing w:val="-4"/>
          <w:sz w:val="20"/>
        </w:rPr>
        <w:t xml:space="preserve"> </w:t>
      </w:r>
      <w:r>
        <w:rPr>
          <w:rFonts w:ascii="Times New Roman" w:hAnsi="Times New Roman"/>
          <w:b w:val="false"/>
          <w:i w:val="false"/>
          <w:caps w:val="false"/>
          <w:smallCaps w:val="false"/>
          <w:color w:val="231F20"/>
          <w:spacing w:val="-2"/>
          <w:sz w:val="20"/>
        </w:rPr>
        <w:t>of</w:t>
      </w:r>
      <w:r>
        <w:rPr>
          <w:rFonts w:ascii="Times New Roman" w:hAnsi="Times New Roman"/>
          <w:b w:val="false"/>
          <w:i w:val="false"/>
          <w:caps w:val="false"/>
          <w:smallCaps w:val="false"/>
          <w:color w:val="231F20"/>
          <w:spacing w:val="-4"/>
          <w:sz w:val="20"/>
        </w:rPr>
        <w:t xml:space="preserve"> </w:t>
      </w:r>
      <w:r>
        <w:rPr>
          <w:rFonts w:ascii="Times New Roman" w:hAnsi="Times New Roman"/>
          <w:b w:val="false"/>
          <w:i w:val="false"/>
          <w:caps w:val="false"/>
          <w:smallCaps w:val="false"/>
          <w:color w:val="231F20"/>
          <w:spacing w:val="-2"/>
          <w:sz w:val="20"/>
        </w:rPr>
        <w:t>challenges</w:t>
      </w:r>
      <w:r>
        <w:rPr>
          <w:rFonts w:ascii="Times New Roman" w:hAnsi="Times New Roman"/>
          <w:b w:val="false"/>
          <w:i w:val="false"/>
          <w:caps w:val="false"/>
          <w:smallCaps w:val="false"/>
          <w:color w:val="231F20"/>
          <w:spacing w:val="-4"/>
          <w:sz w:val="20"/>
        </w:rPr>
        <w:t xml:space="preserve"> </w:t>
      </w:r>
      <w:r>
        <w:rPr>
          <w:rFonts w:ascii="Times New Roman" w:hAnsi="Times New Roman"/>
          <w:b w:val="false"/>
          <w:i w:val="false"/>
          <w:caps w:val="false"/>
          <w:smallCaps w:val="false"/>
          <w:color w:val="231F20"/>
          <w:spacing w:val="-2"/>
          <w:sz w:val="20"/>
        </w:rPr>
        <w:t>by</w:t>
      </w:r>
      <w:r>
        <w:rPr>
          <w:rFonts w:ascii="Times New Roman" w:hAnsi="Times New Roman"/>
          <w:b w:val="false"/>
          <w:i w:val="false"/>
          <w:caps w:val="false"/>
          <w:smallCaps w:val="false"/>
          <w:color w:val="231F20"/>
          <w:spacing w:val="-4"/>
          <w:sz w:val="20"/>
        </w:rPr>
        <w:t xml:space="preserve"> </w:t>
      </w:r>
      <w:r>
        <w:rPr>
          <w:rFonts w:ascii="Times New Roman" w:hAnsi="Times New Roman"/>
          <w:b w:val="false"/>
          <w:i w:val="false"/>
          <w:caps w:val="false"/>
          <w:smallCaps w:val="false"/>
          <w:color w:val="231F20"/>
          <w:spacing w:val="-2"/>
          <w:sz w:val="20"/>
        </w:rPr>
        <w:t>third</w:t>
      </w:r>
      <w:r>
        <w:rPr>
          <w:rFonts w:ascii="Times New Roman" w:hAnsi="Times New Roman"/>
          <w:b w:val="false"/>
          <w:i w:val="false"/>
          <w:caps w:val="false"/>
          <w:smallCaps w:val="false"/>
          <w:color w:val="231F20"/>
          <w:spacing w:val="-4"/>
          <w:sz w:val="20"/>
        </w:rPr>
        <w:t xml:space="preserve"> </w:t>
      </w:r>
      <w:r>
        <w:rPr>
          <w:rFonts w:ascii="Times New Roman" w:hAnsi="Times New Roman"/>
          <w:b w:val="false"/>
          <w:i w:val="false"/>
          <w:caps w:val="false"/>
          <w:smallCaps w:val="false"/>
          <w:color w:val="231F20"/>
          <w:spacing w:val="-2"/>
          <w:sz w:val="20"/>
        </w:rPr>
        <w:t>parties.</w:t>
      </w:r>
      <w:r>
        <w:rPr>
          <w:rFonts w:ascii="Times New Roman" w:hAnsi="Times New Roman"/>
          <w:b w:val="false"/>
          <w:i w:val="false"/>
          <w:caps w:val="false"/>
          <w:smallCaps w:val="false"/>
          <w:color w:val="231F20"/>
          <w:spacing w:val="-4"/>
          <w:sz w:val="20"/>
        </w:rPr>
        <w:t xml:space="preserve"> </w:t>
      </w:r>
      <w:r>
        <w:rPr>
          <w:rFonts w:ascii="Times New Roman" w:hAnsi="Times New Roman"/>
          <w:b w:val="false"/>
          <w:i w:val="false"/>
          <w:caps w:val="false"/>
          <w:smallCaps w:val="false"/>
          <w:color w:val="231F20"/>
          <w:spacing w:val="-2"/>
          <w:sz w:val="20"/>
        </w:rPr>
        <w:t>Consequently, we</w:t>
      </w:r>
      <w:r>
        <w:rPr>
          <w:rFonts w:ascii="Times New Roman" w:hAnsi="Times New Roman"/>
          <w:b w:val="false"/>
          <w:i w:val="false"/>
          <w:caps w:val="false"/>
          <w:smallCaps w:val="false"/>
          <w:color w:val="231F20"/>
          <w:spacing w:val="-4"/>
          <w:sz w:val="20"/>
        </w:rPr>
        <w:t xml:space="preserve"> </w:t>
      </w:r>
      <w:r>
        <w:rPr>
          <w:rFonts w:ascii="Times New Roman" w:hAnsi="Times New Roman"/>
          <w:b w:val="false"/>
          <w:i w:val="false"/>
          <w:caps w:val="false"/>
          <w:smallCaps w:val="false"/>
          <w:color w:val="231F20"/>
          <w:spacing w:val="-2"/>
          <w:sz w:val="20"/>
        </w:rPr>
        <w:t>do</w:t>
      </w:r>
      <w:r>
        <w:rPr>
          <w:rFonts w:ascii="Times New Roman" w:hAnsi="Times New Roman"/>
          <w:b w:val="false"/>
          <w:i w:val="false"/>
          <w:caps w:val="false"/>
          <w:smallCaps w:val="false"/>
          <w:color w:val="231F20"/>
          <w:spacing w:val="-4"/>
          <w:sz w:val="20"/>
        </w:rPr>
        <w:t xml:space="preserve"> </w:t>
      </w:r>
      <w:r>
        <w:rPr>
          <w:rFonts w:ascii="Times New Roman" w:hAnsi="Times New Roman"/>
          <w:b w:val="false"/>
          <w:i w:val="false"/>
          <w:caps w:val="false"/>
          <w:smallCaps w:val="false"/>
          <w:color w:val="231F20"/>
          <w:spacing w:val="-2"/>
          <w:sz w:val="20"/>
        </w:rPr>
        <w:t>not know</w:t>
      </w:r>
      <w:r>
        <w:rPr>
          <w:rFonts w:ascii="Times New Roman" w:hAnsi="Times New Roman"/>
          <w:b w:val="false"/>
          <w:i w:val="false"/>
          <w:caps w:val="false"/>
          <w:smallCaps w:val="false"/>
          <w:color w:val="231F20"/>
          <w:spacing w:val="-4"/>
          <w:sz w:val="20"/>
        </w:rPr>
        <w:t xml:space="preserve"> </w:t>
      </w:r>
      <w:r>
        <w:rPr>
          <w:rFonts w:ascii="Times New Roman" w:hAnsi="Times New Roman"/>
          <w:b w:val="false"/>
          <w:i w:val="false"/>
          <w:caps w:val="false"/>
          <w:smallCaps w:val="false"/>
          <w:color w:val="231F20"/>
          <w:spacing w:val="-2"/>
          <w:sz w:val="20"/>
        </w:rPr>
        <w:t>whether</w:t>
      </w:r>
      <w:r>
        <w:rPr>
          <w:rFonts w:ascii="Times New Roman" w:hAnsi="Times New Roman"/>
          <w:b w:val="false"/>
          <w:i w:val="false"/>
          <w:caps w:val="false"/>
          <w:smallCaps w:val="false"/>
          <w:color w:val="231F20"/>
          <w:spacing w:val="-4"/>
          <w:sz w:val="20"/>
        </w:rPr>
        <w:t xml:space="preserve"> </w:t>
      </w:r>
      <w:r>
        <w:rPr>
          <w:rFonts w:ascii="Times New Roman" w:hAnsi="Times New Roman"/>
          <w:b w:val="false"/>
          <w:i w:val="false"/>
          <w:caps w:val="false"/>
          <w:smallCaps w:val="false"/>
          <w:color w:val="231F20"/>
          <w:spacing w:val="-2"/>
          <w:sz w:val="20"/>
        </w:rPr>
        <w:t>our product or</w:t>
      </w:r>
      <w:r>
        <w:rPr>
          <w:rFonts w:ascii="Times New Roman" w:hAnsi="Times New Roman"/>
          <w:b w:val="false"/>
          <w:i w:val="false"/>
          <w:caps w:val="false"/>
          <w:smallCaps w:val="false"/>
          <w:color w:val="231F20"/>
          <w:spacing w:val="-4"/>
          <w:sz w:val="20"/>
        </w:rPr>
        <w:t xml:space="preserve"> </w:t>
      </w:r>
      <w:r>
        <w:rPr>
          <w:rFonts w:ascii="Times New Roman" w:hAnsi="Times New Roman"/>
          <w:b w:val="false"/>
          <w:i w:val="false"/>
          <w:caps w:val="false"/>
          <w:smallCaps w:val="false"/>
          <w:color w:val="231F20"/>
          <w:spacing w:val="-2"/>
          <w:sz w:val="20"/>
        </w:rPr>
        <w:t>product</w:t>
      </w:r>
      <w:r>
        <w:rPr>
          <w:rFonts w:ascii="Times New Roman" w:hAnsi="Times New Roman"/>
          <w:b w:val="false"/>
          <w:i w:val="false"/>
          <w:caps w:val="false"/>
          <w:smallCaps w:val="false"/>
          <w:color w:val="231F20"/>
          <w:spacing w:val="-4"/>
          <w:sz w:val="20"/>
        </w:rPr>
        <w:t xml:space="preserve"> </w:t>
      </w:r>
      <w:r>
        <w:rPr>
          <w:rFonts w:ascii="Times New Roman" w:hAnsi="Times New Roman"/>
          <w:b w:val="false"/>
          <w:i w:val="false"/>
          <w:caps w:val="false"/>
          <w:smallCaps w:val="false"/>
          <w:color w:val="231F20"/>
          <w:spacing w:val="-2"/>
          <w:sz w:val="20"/>
        </w:rPr>
        <w:t>candidates</w:t>
      </w:r>
      <w:r>
        <w:rPr>
          <w:rFonts w:ascii="Times New Roman" w:hAnsi="Times New Roman"/>
          <w:b w:val="false"/>
          <w:i w:val="false"/>
          <w:caps w:val="false"/>
          <w:smallCaps w:val="false"/>
          <w:color w:val="231F20"/>
          <w:spacing w:val="-4"/>
          <w:sz w:val="20"/>
        </w:rPr>
        <w:t xml:space="preserve"> </w:t>
      </w:r>
      <w:r>
        <w:rPr>
          <w:rFonts w:ascii="Times New Roman" w:hAnsi="Times New Roman"/>
          <w:b w:val="false"/>
          <w:i w:val="false"/>
          <w:caps w:val="false"/>
          <w:smallCaps w:val="false"/>
          <w:color w:val="231F20"/>
          <w:spacing w:val="-2"/>
          <w:sz w:val="20"/>
        </w:rPr>
        <w:t>will</w:t>
      </w:r>
      <w:r>
        <w:rPr>
          <w:rFonts w:ascii="Times New Roman" w:hAnsi="Times New Roman"/>
          <w:b w:val="false"/>
          <w:i w:val="false"/>
          <w:caps w:val="false"/>
          <w:smallCaps w:val="false"/>
          <w:color w:val="231F20"/>
          <w:spacing w:val="-4"/>
          <w:sz w:val="20"/>
        </w:rPr>
        <w:t xml:space="preserve"> </w:t>
      </w:r>
      <w:r>
        <w:rPr>
          <w:rFonts w:ascii="Times New Roman" w:hAnsi="Times New Roman"/>
          <w:b w:val="false"/>
          <w:i w:val="false"/>
          <w:caps w:val="false"/>
          <w:smallCaps w:val="false"/>
          <w:color w:val="231F20"/>
          <w:spacing w:val="-2"/>
          <w:sz w:val="20"/>
        </w:rPr>
        <w:t>be</w:t>
      </w:r>
      <w:r>
        <w:rPr>
          <w:rFonts w:ascii="Times New Roman" w:hAnsi="Times New Roman"/>
          <w:b w:val="false"/>
          <w:i w:val="false"/>
          <w:caps w:val="false"/>
          <w:smallCaps w:val="false"/>
          <w:color w:val="231F20"/>
          <w:spacing w:val="-4"/>
          <w:sz w:val="20"/>
        </w:rPr>
        <w:t xml:space="preserve"> </w:t>
      </w:r>
      <w:r>
        <w:rPr>
          <w:rFonts w:ascii="Times New Roman" w:hAnsi="Times New Roman"/>
          <w:b w:val="false"/>
          <w:i w:val="false"/>
          <w:caps w:val="false"/>
          <w:smallCaps w:val="false"/>
          <w:color w:val="231F20"/>
          <w:spacing w:val="-2"/>
          <w:sz w:val="20"/>
        </w:rPr>
        <w:t>protectable</w:t>
      </w:r>
      <w:r>
        <w:rPr>
          <w:rFonts w:ascii="Times New Roman" w:hAnsi="Times New Roman"/>
          <w:b w:val="false"/>
          <w:i w:val="false"/>
          <w:caps w:val="false"/>
          <w:smallCaps w:val="false"/>
          <w:color w:val="231F20"/>
          <w:spacing w:val="-4"/>
          <w:sz w:val="20"/>
        </w:rPr>
        <w:t xml:space="preserve"> </w:t>
      </w:r>
      <w:r>
        <w:rPr>
          <w:rFonts w:ascii="Times New Roman" w:hAnsi="Times New Roman"/>
          <w:b w:val="false"/>
          <w:i w:val="false"/>
          <w:caps w:val="false"/>
          <w:smallCaps w:val="false"/>
          <w:color w:val="231F20"/>
          <w:spacing w:val="-2"/>
          <w:sz w:val="20"/>
        </w:rPr>
        <w:t>or</w:t>
      </w:r>
      <w:r>
        <w:rPr>
          <w:rFonts w:ascii="Times New Roman" w:hAnsi="Times New Roman"/>
          <w:b w:val="false"/>
          <w:i w:val="false"/>
          <w:caps w:val="false"/>
          <w:smallCaps w:val="false"/>
          <w:color w:val="231F20"/>
          <w:spacing w:val="-4"/>
          <w:sz w:val="20"/>
        </w:rPr>
        <w:t xml:space="preserve"> </w:t>
      </w:r>
      <w:r>
        <w:rPr>
          <w:rFonts w:ascii="Times New Roman" w:hAnsi="Times New Roman"/>
          <w:b w:val="false"/>
          <w:i w:val="false"/>
          <w:caps w:val="false"/>
          <w:smallCaps w:val="false"/>
          <w:color w:val="231F20"/>
          <w:spacing w:val="-2"/>
          <w:sz w:val="20"/>
        </w:rPr>
        <w:t>remain</w:t>
      </w:r>
      <w:r>
        <w:rPr>
          <w:rFonts w:ascii="Times New Roman" w:hAnsi="Times New Roman"/>
          <w:b w:val="false"/>
          <w:i w:val="false"/>
          <w:caps w:val="false"/>
          <w:smallCaps w:val="false"/>
          <w:color w:val="231F20"/>
          <w:spacing w:val="-4"/>
          <w:sz w:val="20"/>
        </w:rPr>
        <w:t xml:space="preserve"> </w:t>
      </w:r>
      <w:r>
        <w:rPr>
          <w:rFonts w:ascii="Times New Roman" w:hAnsi="Times New Roman"/>
          <w:b w:val="false"/>
          <w:i w:val="false"/>
          <w:caps w:val="false"/>
          <w:smallCaps w:val="false"/>
          <w:color w:val="231F20"/>
          <w:spacing w:val="-2"/>
          <w:sz w:val="20"/>
        </w:rPr>
        <w:t>protected</w:t>
      </w:r>
      <w:r>
        <w:rPr>
          <w:rFonts w:ascii="Times New Roman" w:hAnsi="Times New Roman"/>
          <w:b w:val="false"/>
          <w:i w:val="false"/>
          <w:caps w:val="false"/>
          <w:smallCaps w:val="false"/>
          <w:color w:val="231F20"/>
          <w:spacing w:val="-4"/>
          <w:sz w:val="20"/>
        </w:rPr>
        <w:t xml:space="preserve"> </w:t>
      </w:r>
      <w:r>
        <w:rPr>
          <w:rFonts w:ascii="Times New Roman" w:hAnsi="Times New Roman"/>
          <w:b w:val="false"/>
          <w:i w:val="false"/>
          <w:caps w:val="false"/>
          <w:smallCaps w:val="false"/>
          <w:color w:val="231F20"/>
          <w:spacing w:val="-2"/>
          <w:sz w:val="20"/>
        </w:rPr>
        <w:t>by</w:t>
      </w:r>
      <w:r>
        <w:rPr>
          <w:rFonts w:ascii="Times New Roman" w:hAnsi="Times New Roman"/>
          <w:b w:val="false"/>
          <w:i w:val="false"/>
          <w:caps w:val="false"/>
          <w:smallCaps w:val="false"/>
          <w:color w:val="231F20"/>
          <w:spacing w:val="-4"/>
          <w:sz w:val="20"/>
        </w:rPr>
        <w:t xml:space="preserve"> </w:t>
      </w:r>
      <w:r>
        <w:rPr>
          <w:rFonts w:ascii="Times New Roman" w:hAnsi="Times New Roman"/>
          <w:b w:val="false"/>
          <w:i w:val="false"/>
          <w:caps w:val="false"/>
          <w:smallCaps w:val="false"/>
          <w:color w:val="231F20"/>
          <w:spacing w:val="-2"/>
          <w:sz w:val="20"/>
        </w:rPr>
        <w:t>valid</w:t>
      </w:r>
      <w:r>
        <w:rPr>
          <w:rFonts w:ascii="Times New Roman" w:hAnsi="Times New Roman"/>
          <w:b w:val="false"/>
          <w:i w:val="false"/>
          <w:caps w:val="false"/>
          <w:smallCaps w:val="false"/>
          <w:color w:val="231F20"/>
          <w:spacing w:val="-4"/>
          <w:sz w:val="20"/>
        </w:rPr>
        <w:t xml:space="preserve"> </w:t>
      </w:r>
      <w:r>
        <w:rPr>
          <w:rFonts w:ascii="Times New Roman" w:hAnsi="Times New Roman"/>
          <w:b w:val="false"/>
          <w:i w:val="false"/>
          <w:caps w:val="false"/>
          <w:smallCaps w:val="false"/>
          <w:color w:val="231F20"/>
          <w:spacing w:val="-2"/>
          <w:sz w:val="20"/>
        </w:rPr>
        <w:t>and</w:t>
      </w:r>
      <w:r>
        <w:rPr>
          <w:rFonts w:ascii="Times New Roman" w:hAnsi="Times New Roman"/>
          <w:b w:val="false"/>
          <w:i w:val="false"/>
          <w:caps w:val="false"/>
          <w:smallCaps w:val="false"/>
          <w:color w:val="231F20"/>
          <w:spacing w:val="-4"/>
          <w:sz w:val="20"/>
        </w:rPr>
        <w:t xml:space="preserve"> </w:t>
      </w:r>
      <w:r>
        <w:rPr>
          <w:rFonts w:ascii="Times New Roman" w:hAnsi="Times New Roman"/>
          <w:b w:val="false"/>
          <w:i w:val="false"/>
          <w:caps w:val="false"/>
          <w:smallCaps w:val="false"/>
          <w:color w:val="231F20"/>
          <w:spacing w:val="-2"/>
          <w:sz w:val="20"/>
        </w:rPr>
        <w:t>enforceable</w:t>
      </w:r>
      <w:r>
        <w:rPr>
          <w:rFonts w:ascii="Times New Roman" w:hAnsi="Times New Roman"/>
          <w:b w:val="false"/>
          <w:i w:val="false"/>
          <w:caps w:val="false"/>
          <w:smallCaps w:val="false"/>
          <w:color w:val="231F20"/>
          <w:spacing w:val="-4"/>
          <w:sz w:val="20"/>
        </w:rPr>
        <w:t xml:space="preserve"> </w:t>
      </w:r>
      <w:r>
        <w:rPr>
          <w:rFonts w:ascii="Times New Roman" w:hAnsi="Times New Roman"/>
          <w:b w:val="false"/>
          <w:i w:val="false"/>
          <w:caps w:val="false"/>
          <w:smallCaps w:val="false"/>
          <w:color w:val="231F20"/>
          <w:spacing w:val="-2"/>
          <w:sz w:val="20"/>
        </w:rPr>
        <w:t>patents.</w:t>
      </w:r>
    </w:p>
    <w:p>
      <w:pPr>
        <w:pStyle w:val="TextBody"/>
        <w:spacing w:before="120" w:after="0"/>
        <w:jc w:val="both"/>
        <w:rPr>
          <w:rFonts w:ascii="Times New Roman" w:hAnsi="Times New Roman"/>
          <w:b w:val="false"/>
          <w:i w:val="false"/>
          <w:caps w:val="false"/>
          <w:smallCaps w:val="false"/>
          <w:color w:val="231F20"/>
          <w:sz w:val="20"/>
        </w:rPr>
      </w:pPr>
      <w:r>
        <w:rPr>
          <w:rFonts w:ascii="Times New Roman" w:hAnsi="Times New Roman"/>
          <w:b w:val="false"/>
          <w:i w:val="false"/>
          <w:caps w:val="false"/>
          <w:smallCaps w:val="false"/>
          <w:color w:val="231F20"/>
          <w:sz w:val="20"/>
        </w:rPr>
        <w:t>Our</w:t>
      </w:r>
      <w:r>
        <w:rPr>
          <w:rFonts w:ascii="Times New Roman" w:hAnsi="Times New Roman"/>
          <w:b w:val="false"/>
          <w:i w:val="false"/>
          <w:caps w:val="false"/>
          <w:smallCaps w:val="false"/>
          <w:color w:val="231F20"/>
          <w:spacing w:val="-4"/>
          <w:sz w:val="20"/>
        </w:rPr>
        <w:t xml:space="preserve"> </w:t>
      </w:r>
      <w:r>
        <w:rPr>
          <w:rFonts w:ascii="Times New Roman" w:hAnsi="Times New Roman"/>
          <w:b w:val="false"/>
          <w:i w:val="false"/>
          <w:caps w:val="false"/>
          <w:smallCaps w:val="false"/>
          <w:color w:val="231F20"/>
          <w:spacing w:val="-2"/>
          <w:sz w:val="20"/>
        </w:rPr>
        <w:t>competitor</w:t>
      </w:r>
      <w:r>
        <w:rPr>
          <w:rFonts w:ascii="Times New Roman" w:hAnsi="Times New Roman"/>
          <w:b w:val="false"/>
          <w:i w:val="false"/>
          <w:caps w:val="false"/>
          <w:smallCaps w:val="false"/>
          <w:color w:val="231F20"/>
          <w:sz w:val="20"/>
        </w:rPr>
        <w:t>s</w:t>
      </w:r>
      <w:r>
        <w:rPr>
          <w:rFonts w:ascii="Times New Roman" w:hAnsi="Times New Roman"/>
          <w:b w:val="false"/>
          <w:i w:val="false"/>
          <w:caps w:val="false"/>
          <w:smallCaps w:val="false"/>
          <w:color w:val="231F20"/>
          <w:spacing w:val="-4"/>
          <w:sz w:val="20"/>
        </w:rPr>
        <w:t xml:space="preserve"> </w:t>
      </w:r>
      <w:r>
        <w:rPr>
          <w:rFonts w:ascii="Times New Roman" w:hAnsi="Times New Roman"/>
          <w:b w:val="false"/>
          <w:i w:val="false"/>
          <w:caps w:val="false"/>
          <w:smallCaps w:val="false"/>
          <w:color w:val="231F20"/>
          <w:spacing w:val="-2"/>
          <w:sz w:val="20"/>
        </w:rPr>
        <w:t>o</w:t>
      </w:r>
      <w:r>
        <w:rPr>
          <w:rFonts w:ascii="Times New Roman" w:hAnsi="Times New Roman"/>
          <w:b w:val="false"/>
          <w:i w:val="false"/>
          <w:caps w:val="false"/>
          <w:smallCaps w:val="false"/>
          <w:color w:val="231F20"/>
          <w:sz w:val="20"/>
        </w:rPr>
        <w:t>r</w:t>
      </w:r>
      <w:r>
        <w:rPr>
          <w:rFonts w:ascii="Times New Roman" w:hAnsi="Times New Roman"/>
          <w:b w:val="false"/>
          <w:i w:val="false"/>
          <w:caps w:val="false"/>
          <w:smallCaps w:val="false"/>
          <w:color w:val="231F20"/>
          <w:spacing w:val="-4"/>
          <w:sz w:val="20"/>
        </w:rPr>
        <w:t xml:space="preserve"> </w:t>
      </w:r>
      <w:r>
        <w:rPr>
          <w:rFonts w:ascii="Times New Roman" w:hAnsi="Times New Roman"/>
          <w:b w:val="false"/>
          <w:i w:val="false"/>
          <w:caps w:val="false"/>
          <w:smallCaps w:val="false"/>
          <w:color w:val="231F20"/>
          <w:spacing w:val="-2"/>
          <w:sz w:val="20"/>
        </w:rPr>
        <w:t>othe</w:t>
      </w:r>
      <w:r>
        <w:rPr>
          <w:rFonts w:ascii="Times New Roman" w:hAnsi="Times New Roman"/>
          <w:b w:val="false"/>
          <w:i w:val="false"/>
          <w:caps w:val="false"/>
          <w:smallCaps w:val="false"/>
          <w:color w:val="231F20"/>
          <w:sz w:val="20"/>
        </w:rPr>
        <w:t>r</w:t>
      </w:r>
      <w:r>
        <w:rPr>
          <w:rFonts w:ascii="Times New Roman" w:hAnsi="Times New Roman"/>
          <w:b w:val="false"/>
          <w:i w:val="false"/>
          <w:caps w:val="false"/>
          <w:smallCaps w:val="false"/>
          <w:color w:val="231F20"/>
          <w:spacing w:val="-4"/>
          <w:sz w:val="20"/>
        </w:rPr>
        <w:t xml:space="preserve"> </w:t>
      </w:r>
      <w:r>
        <w:rPr>
          <w:rFonts w:ascii="Times New Roman" w:hAnsi="Times New Roman"/>
          <w:b w:val="false"/>
          <w:i w:val="false"/>
          <w:caps w:val="false"/>
          <w:smallCaps w:val="false"/>
          <w:color w:val="231F20"/>
          <w:spacing w:val="-2"/>
          <w:sz w:val="20"/>
        </w:rPr>
        <w:t>thir</w:t>
      </w:r>
      <w:r>
        <w:rPr>
          <w:rFonts w:ascii="Times New Roman" w:hAnsi="Times New Roman"/>
          <w:b w:val="false"/>
          <w:i w:val="false"/>
          <w:caps w:val="false"/>
          <w:smallCaps w:val="false"/>
          <w:color w:val="231F20"/>
          <w:sz w:val="20"/>
        </w:rPr>
        <w:t>d</w:t>
      </w:r>
      <w:r>
        <w:rPr>
          <w:rFonts w:ascii="Times New Roman" w:hAnsi="Times New Roman"/>
          <w:b w:val="false"/>
          <w:i w:val="false"/>
          <w:caps w:val="false"/>
          <w:smallCaps w:val="false"/>
          <w:color w:val="231F20"/>
          <w:spacing w:val="-4"/>
          <w:sz w:val="20"/>
        </w:rPr>
        <w:t xml:space="preserve"> </w:t>
      </w:r>
      <w:r>
        <w:rPr>
          <w:rFonts w:ascii="Times New Roman" w:hAnsi="Times New Roman"/>
          <w:b w:val="false"/>
          <w:i w:val="false"/>
          <w:caps w:val="false"/>
          <w:smallCaps w:val="false"/>
          <w:color w:val="231F20"/>
          <w:spacing w:val="-2"/>
          <w:sz w:val="20"/>
        </w:rPr>
        <w:t>partie</w:t>
      </w:r>
      <w:r>
        <w:rPr>
          <w:rFonts w:ascii="Times New Roman" w:hAnsi="Times New Roman"/>
          <w:b w:val="false"/>
          <w:i w:val="false"/>
          <w:caps w:val="false"/>
          <w:smallCaps w:val="false"/>
          <w:color w:val="231F20"/>
          <w:sz w:val="20"/>
        </w:rPr>
        <w:t>s</w:t>
      </w:r>
      <w:r>
        <w:rPr>
          <w:rFonts w:ascii="Times New Roman" w:hAnsi="Times New Roman"/>
          <w:b w:val="false"/>
          <w:i w:val="false"/>
          <w:caps w:val="false"/>
          <w:smallCaps w:val="false"/>
          <w:color w:val="231F20"/>
          <w:spacing w:val="-4"/>
          <w:sz w:val="20"/>
        </w:rPr>
        <w:t xml:space="preserve"> </w:t>
      </w:r>
      <w:r>
        <w:rPr>
          <w:rFonts w:ascii="Times New Roman" w:hAnsi="Times New Roman"/>
          <w:b w:val="false"/>
          <w:i w:val="false"/>
          <w:caps w:val="false"/>
          <w:smallCaps w:val="false"/>
          <w:color w:val="231F20"/>
          <w:spacing w:val="-2"/>
          <w:sz w:val="20"/>
        </w:rPr>
        <w:t>ma</w:t>
      </w:r>
      <w:r>
        <w:rPr>
          <w:rFonts w:ascii="Times New Roman" w:hAnsi="Times New Roman"/>
          <w:b w:val="false"/>
          <w:i w:val="false"/>
          <w:caps w:val="false"/>
          <w:smallCaps w:val="false"/>
          <w:color w:val="231F20"/>
          <w:sz w:val="20"/>
        </w:rPr>
        <w:t>y</w:t>
      </w:r>
      <w:r>
        <w:rPr>
          <w:rFonts w:ascii="Times New Roman" w:hAnsi="Times New Roman"/>
          <w:b w:val="false"/>
          <w:i w:val="false"/>
          <w:caps w:val="false"/>
          <w:smallCaps w:val="false"/>
          <w:color w:val="231F20"/>
          <w:spacing w:val="-4"/>
          <w:sz w:val="20"/>
        </w:rPr>
        <w:t xml:space="preserve"> </w:t>
      </w:r>
      <w:r>
        <w:rPr>
          <w:rFonts w:ascii="Times New Roman" w:hAnsi="Times New Roman"/>
          <w:b w:val="false"/>
          <w:i w:val="false"/>
          <w:caps w:val="false"/>
          <w:smallCaps w:val="false"/>
          <w:color w:val="231F20"/>
          <w:spacing w:val="-2"/>
          <w:sz w:val="20"/>
        </w:rPr>
        <w:t>b</w:t>
      </w:r>
      <w:r>
        <w:rPr>
          <w:rFonts w:ascii="Times New Roman" w:hAnsi="Times New Roman"/>
          <w:b w:val="false"/>
          <w:i w:val="false"/>
          <w:caps w:val="false"/>
          <w:smallCaps w:val="false"/>
          <w:color w:val="231F20"/>
          <w:sz w:val="20"/>
        </w:rPr>
        <w:t>e</w:t>
      </w:r>
      <w:r>
        <w:rPr>
          <w:rFonts w:ascii="Times New Roman" w:hAnsi="Times New Roman"/>
          <w:b w:val="false"/>
          <w:i w:val="false"/>
          <w:caps w:val="false"/>
          <w:smallCaps w:val="false"/>
          <w:color w:val="231F20"/>
          <w:spacing w:val="-4"/>
          <w:sz w:val="20"/>
        </w:rPr>
        <w:t xml:space="preserve"> </w:t>
      </w:r>
      <w:r>
        <w:rPr>
          <w:rFonts w:ascii="Times New Roman" w:hAnsi="Times New Roman"/>
          <w:b w:val="false"/>
          <w:i w:val="false"/>
          <w:caps w:val="false"/>
          <w:smallCaps w:val="false"/>
          <w:color w:val="231F20"/>
          <w:spacing w:val="-2"/>
          <w:sz w:val="20"/>
        </w:rPr>
        <w:t>abl</w:t>
      </w:r>
      <w:r>
        <w:rPr>
          <w:rFonts w:ascii="Times New Roman" w:hAnsi="Times New Roman"/>
          <w:b w:val="false"/>
          <w:i w:val="false"/>
          <w:caps w:val="false"/>
          <w:smallCaps w:val="false"/>
          <w:color w:val="231F20"/>
          <w:sz w:val="20"/>
        </w:rPr>
        <w:t>e</w:t>
      </w:r>
      <w:r>
        <w:rPr>
          <w:rFonts w:ascii="Times New Roman" w:hAnsi="Times New Roman"/>
          <w:b w:val="false"/>
          <w:i w:val="false"/>
          <w:caps w:val="false"/>
          <w:smallCaps w:val="false"/>
          <w:color w:val="231F20"/>
          <w:spacing w:val="-4"/>
          <w:sz w:val="20"/>
        </w:rPr>
        <w:t xml:space="preserve"> </w:t>
      </w:r>
      <w:r>
        <w:rPr>
          <w:rFonts w:ascii="Times New Roman" w:hAnsi="Times New Roman"/>
          <w:b w:val="false"/>
          <w:i w:val="false"/>
          <w:caps w:val="false"/>
          <w:smallCaps w:val="false"/>
          <w:color w:val="231F20"/>
          <w:spacing w:val="-2"/>
          <w:sz w:val="20"/>
        </w:rPr>
        <w:t>t</w:t>
      </w:r>
      <w:r>
        <w:rPr>
          <w:rFonts w:ascii="Times New Roman" w:hAnsi="Times New Roman"/>
          <w:b w:val="false"/>
          <w:i w:val="false"/>
          <w:caps w:val="false"/>
          <w:smallCaps w:val="false"/>
          <w:color w:val="231F20"/>
          <w:sz w:val="20"/>
        </w:rPr>
        <w:t>o</w:t>
      </w:r>
      <w:r>
        <w:rPr>
          <w:rFonts w:ascii="Times New Roman" w:hAnsi="Times New Roman"/>
          <w:b w:val="false"/>
          <w:i w:val="false"/>
          <w:caps w:val="false"/>
          <w:smallCaps w:val="false"/>
          <w:color w:val="231F20"/>
          <w:spacing w:val="-4"/>
          <w:sz w:val="20"/>
        </w:rPr>
        <w:t xml:space="preserve"> </w:t>
      </w:r>
      <w:r>
        <w:rPr>
          <w:rFonts w:ascii="Times New Roman" w:hAnsi="Times New Roman"/>
          <w:b w:val="false"/>
          <w:i w:val="false"/>
          <w:caps w:val="false"/>
          <w:smallCaps w:val="false"/>
          <w:color w:val="231F20"/>
          <w:spacing w:val="-2"/>
          <w:sz w:val="20"/>
        </w:rPr>
        <w:t>circumven</w:t>
      </w:r>
      <w:r>
        <w:rPr>
          <w:rFonts w:ascii="Times New Roman" w:hAnsi="Times New Roman"/>
          <w:b w:val="false"/>
          <w:i w:val="false"/>
          <w:caps w:val="false"/>
          <w:smallCaps w:val="false"/>
          <w:color w:val="231F20"/>
          <w:sz w:val="20"/>
        </w:rPr>
        <w:t>t</w:t>
      </w:r>
      <w:r>
        <w:rPr>
          <w:rFonts w:ascii="Times New Roman" w:hAnsi="Times New Roman"/>
          <w:b w:val="false"/>
          <w:i w:val="false"/>
          <w:caps w:val="false"/>
          <w:smallCaps w:val="false"/>
          <w:color w:val="231F20"/>
          <w:spacing w:val="-4"/>
          <w:sz w:val="20"/>
        </w:rPr>
        <w:t xml:space="preserve"> </w:t>
      </w:r>
      <w:r>
        <w:rPr>
          <w:rFonts w:ascii="Times New Roman" w:hAnsi="Times New Roman"/>
          <w:b w:val="false"/>
          <w:i w:val="false"/>
          <w:caps w:val="false"/>
          <w:smallCaps w:val="false"/>
          <w:color w:val="231F20"/>
          <w:sz w:val="20"/>
        </w:rPr>
        <w:t>our</w:t>
      </w:r>
      <w:r>
        <w:rPr>
          <w:rFonts w:ascii="Times New Roman" w:hAnsi="Times New Roman"/>
          <w:b w:val="false"/>
          <w:i w:val="false"/>
          <w:caps w:val="false"/>
          <w:smallCaps w:val="false"/>
          <w:color w:val="231F20"/>
          <w:spacing w:val="-4"/>
          <w:sz w:val="20"/>
        </w:rPr>
        <w:t xml:space="preserve"> </w:t>
      </w:r>
      <w:r>
        <w:rPr>
          <w:rFonts w:ascii="Times New Roman" w:hAnsi="Times New Roman"/>
          <w:b w:val="false"/>
          <w:i w:val="false"/>
          <w:caps w:val="false"/>
          <w:smallCaps w:val="false"/>
          <w:color w:val="231F20"/>
          <w:spacing w:val="-2"/>
          <w:sz w:val="20"/>
        </w:rPr>
        <w:t>patent</w:t>
      </w:r>
      <w:r>
        <w:rPr>
          <w:rFonts w:ascii="Times New Roman" w:hAnsi="Times New Roman"/>
          <w:b w:val="false"/>
          <w:i w:val="false"/>
          <w:caps w:val="false"/>
          <w:smallCaps w:val="false"/>
          <w:color w:val="231F20"/>
          <w:sz w:val="20"/>
        </w:rPr>
        <w:t>s</w:t>
      </w:r>
      <w:r>
        <w:rPr>
          <w:rFonts w:ascii="Times New Roman" w:hAnsi="Times New Roman"/>
          <w:b w:val="false"/>
          <w:i w:val="false"/>
          <w:caps w:val="false"/>
          <w:smallCaps w:val="false"/>
          <w:color w:val="231F20"/>
          <w:spacing w:val="-4"/>
          <w:sz w:val="20"/>
        </w:rPr>
        <w:t xml:space="preserve"> </w:t>
      </w:r>
      <w:r>
        <w:rPr>
          <w:rFonts w:ascii="Times New Roman" w:hAnsi="Times New Roman"/>
          <w:b w:val="false"/>
          <w:i w:val="false"/>
          <w:caps w:val="false"/>
          <w:smallCaps w:val="false"/>
          <w:color w:val="231F20"/>
          <w:spacing w:val="-2"/>
          <w:sz w:val="20"/>
        </w:rPr>
        <w:t>o</w:t>
      </w:r>
      <w:r>
        <w:rPr>
          <w:rFonts w:ascii="Times New Roman" w:hAnsi="Times New Roman"/>
          <w:b w:val="false"/>
          <w:i w:val="false"/>
          <w:caps w:val="false"/>
          <w:smallCaps w:val="false"/>
          <w:color w:val="231F20"/>
          <w:sz w:val="20"/>
        </w:rPr>
        <w:t>r</w:t>
      </w:r>
      <w:r>
        <w:rPr>
          <w:rFonts w:ascii="Times New Roman" w:hAnsi="Times New Roman"/>
          <w:b w:val="false"/>
          <w:i w:val="false"/>
          <w:caps w:val="false"/>
          <w:smallCaps w:val="false"/>
          <w:color w:val="231F20"/>
          <w:spacing w:val="-4"/>
          <w:sz w:val="20"/>
        </w:rPr>
        <w:t xml:space="preserve"> </w:t>
      </w:r>
      <w:r>
        <w:rPr>
          <w:rFonts w:ascii="Times New Roman" w:hAnsi="Times New Roman"/>
          <w:b w:val="false"/>
          <w:i w:val="false"/>
          <w:caps w:val="false"/>
          <w:smallCaps w:val="false"/>
          <w:color w:val="231F20"/>
          <w:spacing w:val="-2"/>
          <w:sz w:val="20"/>
        </w:rPr>
        <w:t>th</w:t>
      </w:r>
      <w:r>
        <w:rPr>
          <w:rFonts w:ascii="Times New Roman" w:hAnsi="Times New Roman"/>
          <w:b w:val="false"/>
          <w:i w:val="false"/>
          <w:caps w:val="false"/>
          <w:smallCaps w:val="false"/>
          <w:color w:val="231F20"/>
          <w:sz w:val="20"/>
        </w:rPr>
        <w:t>e</w:t>
      </w:r>
      <w:r>
        <w:rPr>
          <w:rFonts w:ascii="Times New Roman" w:hAnsi="Times New Roman"/>
          <w:b w:val="false"/>
          <w:i w:val="false"/>
          <w:caps w:val="false"/>
          <w:smallCaps w:val="false"/>
          <w:color w:val="231F20"/>
          <w:spacing w:val="-4"/>
          <w:sz w:val="20"/>
        </w:rPr>
        <w:t xml:space="preserve"> </w:t>
      </w:r>
      <w:r>
        <w:rPr>
          <w:rFonts w:ascii="Times New Roman" w:hAnsi="Times New Roman"/>
          <w:b w:val="false"/>
          <w:i w:val="false"/>
          <w:caps w:val="false"/>
          <w:smallCaps w:val="false"/>
          <w:color w:val="231F20"/>
          <w:spacing w:val="-2"/>
          <w:sz w:val="20"/>
        </w:rPr>
        <w:t>patent</w:t>
      </w:r>
      <w:r>
        <w:rPr>
          <w:rFonts w:ascii="Times New Roman" w:hAnsi="Times New Roman"/>
          <w:b w:val="false"/>
          <w:i w:val="false"/>
          <w:caps w:val="false"/>
          <w:smallCaps w:val="false"/>
          <w:color w:val="231F20"/>
          <w:sz w:val="20"/>
        </w:rPr>
        <w:t>s</w:t>
      </w:r>
      <w:r>
        <w:rPr>
          <w:rFonts w:ascii="Times New Roman" w:hAnsi="Times New Roman"/>
          <w:b w:val="false"/>
          <w:i w:val="false"/>
          <w:caps w:val="false"/>
          <w:smallCaps w:val="false"/>
          <w:color w:val="231F20"/>
          <w:spacing w:val="-4"/>
          <w:sz w:val="20"/>
        </w:rPr>
        <w:t xml:space="preserve"> </w:t>
      </w:r>
      <w:r>
        <w:rPr>
          <w:rFonts w:ascii="Times New Roman" w:hAnsi="Times New Roman"/>
          <w:b w:val="false"/>
          <w:i w:val="false"/>
          <w:caps w:val="false"/>
          <w:smallCaps w:val="false"/>
          <w:color w:val="231F20"/>
          <w:spacing w:val="-2"/>
          <w:sz w:val="20"/>
        </w:rPr>
        <w:t>o</w:t>
      </w:r>
      <w:r>
        <w:rPr>
          <w:rFonts w:ascii="Times New Roman" w:hAnsi="Times New Roman"/>
          <w:b w:val="false"/>
          <w:i w:val="false"/>
          <w:caps w:val="false"/>
          <w:smallCaps w:val="false"/>
          <w:color w:val="231F20"/>
          <w:sz w:val="20"/>
        </w:rPr>
        <w:t>f</w:t>
      </w:r>
      <w:r>
        <w:rPr>
          <w:rFonts w:ascii="Times New Roman" w:hAnsi="Times New Roman"/>
          <w:b w:val="false"/>
          <w:i w:val="false"/>
          <w:caps w:val="false"/>
          <w:smallCaps w:val="false"/>
          <w:color w:val="231F20"/>
          <w:spacing w:val="-4"/>
          <w:sz w:val="20"/>
        </w:rPr>
        <w:t xml:space="preserve"> </w:t>
      </w:r>
      <w:r>
        <w:rPr>
          <w:rFonts w:ascii="Times New Roman" w:hAnsi="Times New Roman"/>
          <w:b w:val="false"/>
          <w:i w:val="false"/>
          <w:caps w:val="false"/>
          <w:smallCaps w:val="false"/>
          <w:color w:val="231F20"/>
          <w:sz w:val="20"/>
        </w:rPr>
        <w:t>our</w:t>
      </w:r>
      <w:r>
        <w:rPr>
          <w:rFonts w:ascii="Times New Roman" w:hAnsi="Times New Roman"/>
          <w:b w:val="false"/>
          <w:i w:val="false"/>
          <w:caps w:val="false"/>
          <w:smallCaps w:val="false"/>
          <w:color w:val="231F20"/>
          <w:spacing w:val="-4"/>
          <w:sz w:val="20"/>
        </w:rPr>
        <w:t xml:space="preserve"> </w:t>
      </w:r>
      <w:r>
        <w:rPr>
          <w:rFonts w:ascii="Times New Roman" w:hAnsi="Times New Roman"/>
          <w:b w:val="false"/>
          <w:i w:val="false"/>
          <w:caps w:val="false"/>
          <w:smallCaps w:val="false"/>
          <w:color w:val="231F20"/>
          <w:spacing w:val="-2"/>
          <w:sz w:val="20"/>
        </w:rPr>
        <w:t>licensor</w:t>
      </w:r>
      <w:r>
        <w:rPr>
          <w:rFonts w:ascii="Times New Roman" w:hAnsi="Times New Roman"/>
          <w:b w:val="false"/>
          <w:i w:val="false"/>
          <w:caps w:val="false"/>
          <w:smallCaps w:val="false"/>
          <w:color w:val="231F20"/>
          <w:sz w:val="20"/>
        </w:rPr>
        <w:t>s</w:t>
      </w:r>
      <w:r>
        <w:rPr>
          <w:rFonts w:ascii="Times New Roman" w:hAnsi="Times New Roman"/>
          <w:b w:val="false"/>
          <w:i w:val="false"/>
          <w:caps w:val="false"/>
          <w:smallCaps w:val="false"/>
          <w:color w:val="231F20"/>
          <w:spacing w:val="-4"/>
          <w:sz w:val="20"/>
        </w:rPr>
        <w:t xml:space="preserve"> </w:t>
      </w:r>
      <w:r>
        <w:rPr>
          <w:rFonts w:ascii="Times New Roman" w:hAnsi="Times New Roman"/>
          <w:b w:val="false"/>
          <w:i w:val="false"/>
          <w:caps w:val="false"/>
          <w:smallCaps w:val="false"/>
          <w:color w:val="231F20"/>
          <w:spacing w:val="-2"/>
          <w:sz w:val="20"/>
        </w:rPr>
        <w:t>by developin</w:t>
      </w:r>
      <w:r>
        <w:rPr>
          <w:rFonts w:ascii="Times New Roman" w:hAnsi="Times New Roman"/>
          <w:b w:val="false"/>
          <w:i w:val="false"/>
          <w:caps w:val="false"/>
          <w:smallCaps w:val="false"/>
          <w:color w:val="231F20"/>
          <w:sz w:val="20"/>
        </w:rPr>
        <w:t>g</w:t>
      </w:r>
      <w:r>
        <w:rPr>
          <w:rFonts w:ascii="Times New Roman" w:hAnsi="Times New Roman"/>
          <w:b w:val="false"/>
          <w:i w:val="false"/>
          <w:caps w:val="false"/>
          <w:smallCaps w:val="false"/>
          <w:color w:val="231F20"/>
          <w:spacing w:val="-4"/>
          <w:sz w:val="20"/>
        </w:rPr>
        <w:t xml:space="preserve"> </w:t>
      </w:r>
      <w:r>
        <w:rPr>
          <w:rFonts w:ascii="Times New Roman" w:hAnsi="Times New Roman"/>
          <w:b w:val="false"/>
          <w:i w:val="false"/>
          <w:caps w:val="false"/>
          <w:smallCaps w:val="false"/>
          <w:color w:val="231F20"/>
          <w:spacing w:val="-2"/>
          <w:sz w:val="20"/>
        </w:rPr>
        <w:t>simila</w:t>
      </w:r>
      <w:r>
        <w:rPr>
          <w:rFonts w:ascii="Times New Roman" w:hAnsi="Times New Roman"/>
          <w:b w:val="false"/>
          <w:i w:val="false"/>
          <w:caps w:val="false"/>
          <w:smallCaps w:val="false"/>
          <w:color w:val="231F20"/>
          <w:sz w:val="20"/>
        </w:rPr>
        <w:t>r</w:t>
      </w:r>
      <w:r>
        <w:rPr>
          <w:rFonts w:ascii="Times New Roman" w:hAnsi="Times New Roman"/>
          <w:b w:val="false"/>
          <w:i w:val="false"/>
          <w:caps w:val="false"/>
          <w:smallCaps w:val="false"/>
          <w:color w:val="231F20"/>
          <w:spacing w:val="-4"/>
          <w:sz w:val="20"/>
        </w:rPr>
        <w:t xml:space="preserve"> </w:t>
      </w:r>
      <w:r>
        <w:rPr>
          <w:rFonts w:ascii="Times New Roman" w:hAnsi="Times New Roman"/>
          <w:b w:val="false"/>
          <w:i w:val="false"/>
          <w:caps w:val="false"/>
          <w:smallCaps w:val="false"/>
          <w:color w:val="231F20"/>
          <w:spacing w:val="-2"/>
          <w:sz w:val="20"/>
        </w:rPr>
        <w:t>o</w:t>
      </w:r>
      <w:r>
        <w:rPr>
          <w:rFonts w:ascii="Times New Roman" w:hAnsi="Times New Roman"/>
          <w:b w:val="false"/>
          <w:i w:val="false"/>
          <w:caps w:val="false"/>
          <w:smallCaps w:val="false"/>
          <w:color w:val="231F20"/>
          <w:sz w:val="20"/>
        </w:rPr>
        <w:t>r</w:t>
      </w:r>
      <w:r>
        <w:rPr>
          <w:rFonts w:ascii="Times New Roman" w:hAnsi="Times New Roman"/>
          <w:b w:val="false"/>
          <w:i w:val="false"/>
          <w:caps w:val="false"/>
          <w:smallCaps w:val="false"/>
          <w:color w:val="231F20"/>
          <w:spacing w:val="-4"/>
          <w:sz w:val="20"/>
        </w:rPr>
        <w:t xml:space="preserve"> </w:t>
      </w:r>
      <w:r>
        <w:rPr>
          <w:rFonts w:ascii="Times New Roman" w:hAnsi="Times New Roman"/>
          <w:b w:val="false"/>
          <w:i w:val="false"/>
          <w:caps w:val="false"/>
          <w:smallCaps w:val="false"/>
          <w:color w:val="231F20"/>
          <w:spacing w:val="-2"/>
          <w:sz w:val="20"/>
        </w:rPr>
        <w:t>alternativ</w:t>
      </w:r>
      <w:r>
        <w:rPr>
          <w:rFonts w:ascii="Times New Roman" w:hAnsi="Times New Roman"/>
          <w:b w:val="false"/>
          <w:i w:val="false"/>
          <w:caps w:val="false"/>
          <w:smallCaps w:val="false"/>
          <w:color w:val="231F20"/>
          <w:sz w:val="20"/>
        </w:rPr>
        <w:t>e</w:t>
      </w:r>
      <w:r>
        <w:rPr>
          <w:rFonts w:ascii="Times New Roman" w:hAnsi="Times New Roman"/>
          <w:b w:val="false"/>
          <w:i w:val="false"/>
          <w:caps w:val="false"/>
          <w:smallCaps w:val="false"/>
          <w:color w:val="231F20"/>
          <w:spacing w:val="-4"/>
          <w:sz w:val="20"/>
        </w:rPr>
        <w:t xml:space="preserve"> </w:t>
      </w:r>
      <w:r>
        <w:rPr>
          <w:rFonts w:ascii="Times New Roman" w:hAnsi="Times New Roman"/>
          <w:b w:val="false"/>
          <w:i w:val="false"/>
          <w:caps w:val="false"/>
          <w:smallCaps w:val="false"/>
          <w:color w:val="231F20"/>
          <w:spacing w:val="-2"/>
          <w:sz w:val="20"/>
        </w:rPr>
        <w:t>technologie</w:t>
      </w:r>
      <w:r>
        <w:rPr>
          <w:rFonts w:ascii="Times New Roman" w:hAnsi="Times New Roman"/>
          <w:b w:val="false"/>
          <w:i w:val="false"/>
          <w:caps w:val="false"/>
          <w:smallCaps w:val="false"/>
          <w:color w:val="231F20"/>
          <w:sz w:val="20"/>
        </w:rPr>
        <w:t>s</w:t>
      </w:r>
      <w:r>
        <w:rPr>
          <w:rFonts w:ascii="Times New Roman" w:hAnsi="Times New Roman"/>
          <w:b w:val="false"/>
          <w:i w:val="false"/>
          <w:caps w:val="false"/>
          <w:smallCaps w:val="false"/>
          <w:color w:val="231F20"/>
          <w:spacing w:val="-4"/>
          <w:sz w:val="20"/>
        </w:rPr>
        <w:t xml:space="preserve"> </w:t>
      </w:r>
      <w:r>
        <w:rPr>
          <w:rFonts w:ascii="Times New Roman" w:hAnsi="Times New Roman"/>
          <w:b w:val="false"/>
          <w:i w:val="false"/>
          <w:caps w:val="false"/>
          <w:smallCaps w:val="false"/>
          <w:color w:val="231F20"/>
          <w:spacing w:val="-2"/>
          <w:sz w:val="20"/>
        </w:rPr>
        <w:t>o</w:t>
      </w:r>
      <w:r>
        <w:rPr>
          <w:rFonts w:ascii="Times New Roman" w:hAnsi="Times New Roman"/>
          <w:b w:val="false"/>
          <w:i w:val="false"/>
          <w:caps w:val="false"/>
          <w:smallCaps w:val="false"/>
          <w:color w:val="231F20"/>
          <w:sz w:val="20"/>
        </w:rPr>
        <w:t>r</w:t>
      </w:r>
      <w:r>
        <w:rPr>
          <w:rFonts w:ascii="Times New Roman" w:hAnsi="Times New Roman"/>
          <w:b w:val="false"/>
          <w:i w:val="false"/>
          <w:caps w:val="false"/>
          <w:smallCaps w:val="false"/>
          <w:color w:val="231F20"/>
          <w:spacing w:val="-4"/>
          <w:sz w:val="20"/>
        </w:rPr>
        <w:t xml:space="preserve"> </w:t>
      </w:r>
      <w:r>
        <w:rPr>
          <w:rFonts w:ascii="Times New Roman" w:hAnsi="Times New Roman"/>
          <w:b w:val="false"/>
          <w:i w:val="false"/>
          <w:caps w:val="false"/>
          <w:smallCaps w:val="false"/>
          <w:color w:val="231F20"/>
          <w:spacing w:val="-2"/>
          <w:sz w:val="20"/>
        </w:rPr>
        <w:t>product</w:t>
      </w:r>
      <w:r>
        <w:rPr>
          <w:rFonts w:ascii="Times New Roman" w:hAnsi="Times New Roman"/>
          <w:b w:val="false"/>
          <w:i w:val="false"/>
          <w:caps w:val="false"/>
          <w:smallCaps w:val="false"/>
          <w:color w:val="231F20"/>
          <w:sz w:val="20"/>
        </w:rPr>
        <w:t>s</w:t>
      </w:r>
      <w:r>
        <w:rPr>
          <w:rFonts w:ascii="Times New Roman" w:hAnsi="Times New Roman"/>
          <w:b w:val="false"/>
          <w:i w:val="false"/>
          <w:caps w:val="false"/>
          <w:smallCaps w:val="false"/>
          <w:color w:val="231F20"/>
          <w:spacing w:val="-4"/>
          <w:sz w:val="20"/>
        </w:rPr>
        <w:t xml:space="preserve"> </w:t>
      </w:r>
      <w:r>
        <w:rPr>
          <w:rFonts w:ascii="Times New Roman" w:hAnsi="Times New Roman"/>
          <w:b w:val="false"/>
          <w:i w:val="false"/>
          <w:caps w:val="false"/>
          <w:smallCaps w:val="false"/>
          <w:color w:val="231F20"/>
          <w:spacing w:val="-2"/>
          <w:sz w:val="20"/>
        </w:rPr>
        <w:t>i</w:t>
      </w:r>
      <w:r>
        <w:rPr>
          <w:rFonts w:ascii="Times New Roman" w:hAnsi="Times New Roman"/>
          <w:b w:val="false"/>
          <w:i w:val="false"/>
          <w:caps w:val="false"/>
          <w:smallCaps w:val="false"/>
          <w:color w:val="231F20"/>
          <w:sz w:val="20"/>
        </w:rPr>
        <w:t>n</w:t>
      </w:r>
      <w:r>
        <w:rPr>
          <w:rFonts w:ascii="Times New Roman" w:hAnsi="Times New Roman"/>
          <w:b w:val="false"/>
          <w:i w:val="false"/>
          <w:caps w:val="false"/>
          <w:smallCaps w:val="false"/>
          <w:color w:val="231F20"/>
          <w:spacing w:val="-4"/>
          <w:sz w:val="20"/>
        </w:rPr>
        <w:t xml:space="preserve"> </w:t>
      </w:r>
      <w:r>
        <w:rPr>
          <w:rFonts w:ascii="Times New Roman" w:hAnsi="Times New Roman"/>
          <w:b w:val="false"/>
          <w:i w:val="false"/>
          <w:caps w:val="false"/>
          <w:smallCaps w:val="false"/>
          <w:color w:val="231F20"/>
          <w:sz w:val="20"/>
        </w:rPr>
        <w:t>a</w:t>
      </w:r>
      <w:r>
        <w:rPr>
          <w:rFonts w:ascii="Times New Roman" w:hAnsi="Times New Roman"/>
          <w:b w:val="false"/>
          <w:i w:val="false"/>
          <w:caps w:val="false"/>
          <w:smallCaps w:val="false"/>
          <w:color w:val="231F20"/>
          <w:spacing w:val="-4"/>
          <w:sz w:val="20"/>
        </w:rPr>
        <w:t xml:space="preserve"> </w:t>
      </w:r>
      <w:r>
        <w:rPr>
          <w:rFonts w:ascii="Times New Roman" w:hAnsi="Times New Roman"/>
          <w:b w:val="false"/>
          <w:i w:val="false"/>
          <w:caps w:val="false"/>
          <w:smallCaps w:val="false"/>
          <w:color w:val="231F20"/>
          <w:spacing w:val="-2"/>
          <w:sz w:val="20"/>
        </w:rPr>
        <w:t>non-infringin</w:t>
      </w:r>
      <w:r>
        <w:rPr>
          <w:rFonts w:ascii="Times New Roman" w:hAnsi="Times New Roman"/>
          <w:b w:val="false"/>
          <w:i w:val="false"/>
          <w:caps w:val="false"/>
          <w:smallCaps w:val="false"/>
          <w:color w:val="231F20"/>
          <w:sz w:val="20"/>
        </w:rPr>
        <w:t>g</w:t>
      </w:r>
      <w:r>
        <w:rPr>
          <w:rFonts w:ascii="Times New Roman" w:hAnsi="Times New Roman"/>
          <w:b w:val="false"/>
          <w:i w:val="false"/>
          <w:caps w:val="false"/>
          <w:smallCaps w:val="false"/>
          <w:color w:val="231F20"/>
          <w:spacing w:val="-4"/>
          <w:sz w:val="20"/>
        </w:rPr>
        <w:t xml:space="preserve"> </w:t>
      </w:r>
      <w:r>
        <w:rPr>
          <w:rFonts w:ascii="Times New Roman" w:hAnsi="Times New Roman"/>
          <w:b w:val="false"/>
          <w:i w:val="false"/>
          <w:caps w:val="false"/>
          <w:smallCaps w:val="false"/>
          <w:color w:val="231F20"/>
          <w:spacing w:val="-2"/>
          <w:sz w:val="20"/>
        </w:rPr>
        <w:t>manne</w:t>
      </w:r>
      <w:r>
        <w:rPr>
          <w:rFonts w:ascii="Times New Roman" w:hAnsi="Times New Roman"/>
          <w:b w:val="false"/>
          <w:i w:val="false"/>
          <w:caps w:val="false"/>
          <w:smallCaps w:val="false"/>
          <w:color w:val="231F20"/>
          <w:sz w:val="20"/>
        </w:rPr>
        <w:t>r</w:t>
      </w:r>
      <w:r>
        <w:rPr>
          <w:rFonts w:ascii="Times New Roman" w:hAnsi="Times New Roman"/>
          <w:b w:val="false"/>
          <w:i w:val="false"/>
          <w:caps w:val="false"/>
          <w:smallCaps w:val="false"/>
          <w:color w:val="231F20"/>
          <w:spacing w:val="-4"/>
          <w:sz w:val="20"/>
        </w:rPr>
        <w:t xml:space="preserve"> </w:t>
      </w:r>
      <w:r>
        <w:rPr>
          <w:rFonts w:ascii="Times New Roman" w:hAnsi="Times New Roman"/>
          <w:b w:val="false"/>
          <w:i w:val="false"/>
          <w:caps w:val="false"/>
          <w:smallCaps w:val="false"/>
          <w:color w:val="231F20"/>
          <w:spacing w:val="-2"/>
          <w:sz w:val="20"/>
        </w:rPr>
        <w:t>whic</w:t>
      </w:r>
      <w:r>
        <w:rPr>
          <w:rFonts w:ascii="Times New Roman" w:hAnsi="Times New Roman"/>
          <w:b w:val="false"/>
          <w:i w:val="false"/>
          <w:caps w:val="false"/>
          <w:smallCaps w:val="false"/>
          <w:color w:val="231F20"/>
          <w:sz w:val="20"/>
        </w:rPr>
        <w:t>h</w:t>
      </w:r>
      <w:r>
        <w:rPr>
          <w:rFonts w:ascii="Times New Roman" w:hAnsi="Times New Roman"/>
          <w:b w:val="false"/>
          <w:i w:val="false"/>
          <w:caps w:val="false"/>
          <w:smallCaps w:val="false"/>
          <w:color w:val="231F20"/>
          <w:spacing w:val="-4"/>
          <w:sz w:val="20"/>
        </w:rPr>
        <w:t xml:space="preserve"> </w:t>
      </w:r>
      <w:r>
        <w:rPr>
          <w:rFonts w:ascii="Times New Roman" w:hAnsi="Times New Roman"/>
          <w:b w:val="false"/>
          <w:i w:val="false"/>
          <w:caps w:val="false"/>
          <w:smallCaps w:val="false"/>
          <w:color w:val="231F20"/>
          <w:spacing w:val="-2"/>
          <w:sz w:val="20"/>
        </w:rPr>
        <w:t>coul</w:t>
      </w:r>
      <w:r>
        <w:rPr>
          <w:rFonts w:ascii="Times New Roman" w:hAnsi="Times New Roman"/>
          <w:b w:val="false"/>
          <w:i w:val="false"/>
          <w:caps w:val="false"/>
          <w:smallCaps w:val="false"/>
          <w:color w:val="231F20"/>
          <w:sz w:val="20"/>
        </w:rPr>
        <w:t>d</w:t>
      </w:r>
      <w:r>
        <w:rPr>
          <w:rFonts w:ascii="Times New Roman" w:hAnsi="Times New Roman"/>
          <w:b w:val="false"/>
          <w:i w:val="false"/>
          <w:caps w:val="false"/>
          <w:smallCaps w:val="false"/>
          <w:color w:val="231F20"/>
          <w:spacing w:val="-4"/>
          <w:sz w:val="20"/>
        </w:rPr>
        <w:t xml:space="preserve"> </w:t>
      </w:r>
      <w:r>
        <w:rPr>
          <w:rFonts w:ascii="Times New Roman" w:hAnsi="Times New Roman"/>
          <w:b w:val="false"/>
          <w:i w:val="false"/>
          <w:caps w:val="false"/>
          <w:smallCaps w:val="false"/>
          <w:color w:val="231F20"/>
          <w:spacing w:val="-2"/>
          <w:sz w:val="20"/>
        </w:rPr>
        <w:t>materially adversel</w:t>
      </w:r>
      <w:r>
        <w:rPr>
          <w:rFonts w:ascii="Times New Roman" w:hAnsi="Times New Roman"/>
          <w:b w:val="false"/>
          <w:i w:val="false"/>
          <w:caps w:val="false"/>
          <w:smallCaps w:val="false"/>
          <w:color w:val="231F20"/>
          <w:sz w:val="20"/>
        </w:rPr>
        <w:t>y</w:t>
      </w:r>
      <w:r>
        <w:rPr>
          <w:rFonts w:ascii="Times New Roman" w:hAnsi="Times New Roman"/>
          <w:b w:val="false"/>
          <w:i w:val="false"/>
          <w:caps w:val="false"/>
          <w:smallCaps w:val="false"/>
          <w:color w:val="231F20"/>
          <w:spacing w:val="-4"/>
          <w:sz w:val="20"/>
        </w:rPr>
        <w:t xml:space="preserve"> </w:t>
      </w:r>
      <w:r>
        <w:rPr>
          <w:rFonts w:ascii="Times New Roman" w:hAnsi="Times New Roman"/>
          <w:b w:val="false"/>
          <w:i w:val="false"/>
          <w:caps w:val="false"/>
          <w:smallCaps w:val="false"/>
          <w:color w:val="231F20"/>
          <w:spacing w:val="-2"/>
          <w:sz w:val="20"/>
        </w:rPr>
        <w:t>affec</w:t>
      </w:r>
      <w:r>
        <w:rPr>
          <w:rFonts w:ascii="Times New Roman" w:hAnsi="Times New Roman"/>
          <w:b w:val="false"/>
          <w:i w:val="false"/>
          <w:caps w:val="false"/>
          <w:smallCaps w:val="false"/>
          <w:color w:val="231F20"/>
          <w:sz w:val="20"/>
        </w:rPr>
        <w:t>t</w:t>
      </w:r>
      <w:r>
        <w:rPr>
          <w:rFonts w:ascii="Times New Roman" w:hAnsi="Times New Roman"/>
          <w:b w:val="false"/>
          <w:i w:val="false"/>
          <w:caps w:val="false"/>
          <w:smallCaps w:val="false"/>
          <w:color w:val="231F20"/>
          <w:spacing w:val="-4"/>
          <w:sz w:val="20"/>
        </w:rPr>
        <w:t xml:space="preserve"> </w:t>
      </w:r>
      <w:r>
        <w:rPr>
          <w:rFonts w:ascii="Times New Roman" w:hAnsi="Times New Roman"/>
          <w:b w:val="false"/>
          <w:i w:val="false"/>
          <w:caps w:val="false"/>
          <w:smallCaps w:val="false"/>
          <w:color w:val="231F20"/>
          <w:sz w:val="20"/>
        </w:rPr>
        <w:t>our</w:t>
      </w:r>
      <w:r>
        <w:rPr>
          <w:rFonts w:ascii="Times New Roman" w:hAnsi="Times New Roman"/>
          <w:b w:val="false"/>
          <w:i w:val="false"/>
          <w:caps w:val="false"/>
          <w:smallCaps w:val="false"/>
          <w:color w:val="231F20"/>
          <w:spacing w:val="-4"/>
          <w:sz w:val="20"/>
        </w:rPr>
        <w:t xml:space="preserve"> </w:t>
      </w:r>
      <w:r>
        <w:rPr>
          <w:rFonts w:ascii="Times New Roman" w:hAnsi="Times New Roman"/>
          <w:b w:val="false"/>
          <w:i w:val="false"/>
          <w:caps w:val="false"/>
          <w:smallCaps w:val="false"/>
          <w:color w:val="231F20"/>
          <w:spacing w:val="-2"/>
          <w:sz w:val="20"/>
        </w:rPr>
        <w:t>business</w:t>
      </w:r>
      <w:r>
        <w:rPr>
          <w:rFonts w:ascii="Times New Roman" w:hAnsi="Times New Roman"/>
          <w:b w:val="false"/>
          <w:i w:val="false"/>
          <w:caps w:val="false"/>
          <w:smallCaps w:val="false"/>
          <w:color w:val="231F20"/>
          <w:sz w:val="20"/>
        </w:rPr>
        <w:t>,</w:t>
      </w:r>
      <w:r>
        <w:rPr>
          <w:rFonts w:ascii="Times New Roman" w:hAnsi="Times New Roman"/>
          <w:b w:val="false"/>
          <w:i w:val="false"/>
          <w:caps w:val="false"/>
          <w:smallCaps w:val="false"/>
          <w:color w:val="231F20"/>
          <w:spacing w:val="-4"/>
          <w:sz w:val="20"/>
        </w:rPr>
        <w:t xml:space="preserve"> </w:t>
      </w:r>
      <w:r>
        <w:rPr>
          <w:rFonts w:ascii="Times New Roman" w:hAnsi="Times New Roman"/>
          <w:b w:val="false"/>
          <w:i w:val="false"/>
          <w:caps w:val="false"/>
          <w:smallCaps w:val="false"/>
          <w:color w:val="231F20"/>
          <w:spacing w:val="-2"/>
          <w:sz w:val="20"/>
        </w:rPr>
        <w:t>financia</w:t>
      </w:r>
      <w:r>
        <w:rPr>
          <w:rFonts w:ascii="Times New Roman" w:hAnsi="Times New Roman"/>
          <w:b w:val="false"/>
          <w:i w:val="false"/>
          <w:caps w:val="false"/>
          <w:smallCaps w:val="false"/>
          <w:color w:val="231F20"/>
          <w:sz w:val="20"/>
        </w:rPr>
        <w:t>l</w:t>
      </w:r>
      <w:r>
        <w:rPr>
          <w:rFonts w:ascii="Times New Roman" w:hAnsi="Times New Roman"/>
          <w:b w:val="false"/>
          <w:i w:val="false"/>
          <w:caps w:val="false"/>
          <w:smallCaps w:val="false"/>
          <w:color w:val="231F20"/>
          <w:spacing w:val="-4"/>
          <w:sz w:val="20"/>
        </w:rPr>
        <w:t xml:space="preserve"> </w:t>
      </w:r>
      <w:r>
        <w:rPr>
          <w:rFonts w:ascii="Times New Roman" w:hAnsi="Times New Roman"/>
          <w:b w:val="false"/>
          <w:i w:val="false"/>
          <w:caps w:val="false"/>
          <w:smallCaps w:val="false"/>
          <w:color w:val="231F20"/>
          <w:spacing w:val="-2"/>
          <w:sz w:val="20"/>
        </w:rPr>
        <w:t>condition</w:t>
      </w:r>
      <w:r>
        <w:rPr>
          <w:rFonts w:ascii="Times New Roman" w:hAnsi="Times New Roman"/>
          <w:b w:val="false"/>
          <w:i w:val="false"/>
          <w:caps w:val="false"/>
          <w:smallCaps w:val="false"/>
          <w:color w:val="231F20"/>
          <w:sz w:val="20"/>
        </w:rPr>
        <w:t>,</w:t>
      </w:r>
      <w:r>
        <w:rPr>
          <w:rFonts w:ascii="Times New Roman" w:hAnsi="Times New Roman"/>
          <w:b w:val="false"/>
          <w:i w:val="false"/>
          <w:caps w:val="false"/>
          <w:smallCaps w:val="false"/>
          <w:color w:val="231F20"/>
          <w:spacing w:val="-4"/>
          <w:sz w:val="20"/>
        </w:rPr>
        <w:t xml:space="preserve"> </w:t>
      </w:r>
      <w:r>
        <w:rPr>
          <w:rFonts w:ascii="Times New Roman" w:hAnsi="Times New Roman"/>
          <w:b w:val="false"/>
          <w:i w:val="false"/>
          <w:caps w:val="false"/>
          <w:smallCaps w:val="false"/>
          <w:color w:val="231F20"/>
          <w:spacing w:val="-2"/>
          <w:sz w:val="20"/>
        </w:rPr>
        <w:t>result</w:t>
      </w:r>
      <w:r>
        <w:rPr>
          <w:rFonts w:ascii="Times New Roman" w:hAnsi="Times New Roman"/>
          <w:b w:val="false"/>
          <w:i w:val="false"/>
          <w:caps w:val="false"/>
          <w:smallCaps w:val="false"/>
          <w:color w:val="231F20"/>
          <w:sz w:val="20"/>
        </w:rPr>
        <w:t>s</w:t>
      </w:r>
      <w:r>
        <w:rPr>
          <w:rFonts w:ascii="Times New Roman" w:hAnsi="Times New Roman"/>
          <w:b w:val="false"/>
          <w:i w:val="false"/>
          <w:caps w:val="false"/>
          <w:smallCaps w:val="false"/>
          <w:color w:val="231F20"/>
          <w:spacing w:val="-4"/>
          <w:sz w:val="20"/>
        </w:rPr>
        <w:t xml:space="preserve"> </w:t>
      </w:r>
      <w:r>
        <w:rPr>
          <w:rFonts w:ascii="Times New Roman" w:hAnsi="Times New Roman"/>
          <w:b w:val="false"/>
          <w:i w:val="false"/>
          <w:caps w:val="false"/>
          <w:smallCaps w:val="false"/>
          <w:color w:val="231F20"/>
          <w:spacing w:val="-2"/>
          <w:sz w:val="20"/>
        </w:rPr>
        <w:t>o</w:t>
      </w:r>
      <w:r>
        <w:rPr>
          <w:rFonts w:ascii="Times New Roman" w:hAnsi="Times New Roman"/>
          <w:b w:val="false"/>
          <w:i w:val="false"/>
          <w:caps w:val="false"/>
          <w:smallCaps w:val="false"/>
          <w:color w:val="231F20"/>
          <w:sz w:val="20"/>
        </w:rPr>
        <w:t>f</w:t>
      </w:r>
      <w:r>
        <w:rPr>
          <w:rFonts w:ascii="Times New Roman" w:hAnsi="Times New Roman"/>
          <w:b w:val="false"/>
          <w:i w:val="false"/>
          <w:caps w:val="false"/>
          <w:smallCaps w:val="false"/>
          <w:color w:val="231F20"/>
          <w:spacing w:val="-4"/>
          <w:sz w:val="20"/>
        </w:rPr>
        <w:t xml:space="preserve"> </w:t>
      </w:r>
      <w:r>
        <w:rPr>
          <w:rFonts w:ascii="Times New Roman" w:hAnsi="Times New Roman"/>
          <w:b w:val="false"/>
          <w:i w:val="false"/>
          <w:caps w:val="false"/>
          <w:smallCaps w:val="false"/>
          <w:color w:val="231F20"/>
          <w:spacing w:val="-2"/>
          <w:sz w:val="20"/>
        </w:rPr>
        <w:t>operation</w:t>
      </w:r>
      <w:r>
        <w:rPr>
          <w:rFonts w:ascii="Times New Roman" w:hAnsi="Times New Roman"/>
          <w:b w:val="false"/>
          <w:i w:val="false"/>
          <w:caps w:val="false"/>
          <w:smallCaps w:val="false"/>
          <w:color w:val="231F20"/>
          <w:sz w:val="20"/>
        </w:rPr>
        <w:t>s</w:t>
      </w:r>
      <w:r>
        <w:rPr>
          <w:rFonts w:ascii="Times New Roman" w:hAnsi="Times New Roman"/>
          <w:b w:val="false"/>
          <w:i w:val="false"/>
          <w:caps w:val="false"/>
          <w:smallCaps w:val="false"/>
          <w:color w:val="231F20"/>
          <w:spacing w:val="-4"/>
          <w:sz w:val="20"/>
        </w:rPr>
        <w:t xml:space="preserve"> </w:t>
      </w:r>
      <w:r>
        <w:rPr>
          <w:rFonts w:ascii="Times New Roman" w:hAnsi="Times New Roman"/>
          <w:b w:val="false"/>
          <w:i w:val="false"/>
          <w:caps w:val="false"/>
          <w:smallCaps w:val="false"/>
          <w:color w:val="231F20"/>
          <w:spacing w:val="-2"/>
          <w:sz w:val="20"/>
        </w:rPr>
        <w:t>an</w:t>
      </w:r>
      <w:r>
        <w:rPr>
          <w:rFonts w:ascii="Times New Roman" w:hAnsi="Times New Roman"/>
          <w:b w:val="false"/>
          <w:i w:val="false"/>
          <w:caps w:val="false"/>
          <w:smallCaps w:val="false"/>
          <w:color w:val="231F20"/>
          <w:sz w:val="20"/>
        </w:rPr>
        <w:t>d</w:t>
      </w:r>
      <w:r>
        <w:rPr>
          <w:rFonts w:ascii="Times New Roman" w:hAnsi="Times New Roman"/>
          <w:b w:val="false"/>
          <w:i w:val="false"/>
          <w:caps w:val="false"/>
          <w:smallCaps w:val="false"/>
          <w:color w:val="231F20"/>
          <w:spacing w:val="-4"/>
          <w:sz w:val="20"/>
        </w:rPr>
        <w:t xml:space="preserve"> </w:t>
      </w:r>
      <w:r>
        <w:rPr>
          <w:rFonts w:ascii="Times New Roman" w:hAnsi="Times New Roman"/>
          <w:b w:val="false"/>
          <w:i w:val="false"/>
          <w:caps w:val="false"/>
          <w:smallCaps w:val="false"/>
          <w:color w:val="231F20"/>
          <w:spacing w:val="-2"/>
          <w:sz w:val="20"/>
        </w:rPr>
        <w:t>prospects.</w:t>
      </w:r>
    </w:p>
    <w:p>
      <w:pPr>
        <w:pStyle w:val="TextBody"/>
        <w:spacing w:before="120" w:after="0"/>
        <w:jc w:val="both"/>
        <w:rPr>
          <w:rFonts w:ascii="Times New Roman" w:hAnsi="Times New Roman"/>
          <w:b w:val="false"/>
          <w:i w:val="false"/>
          <w:caps w:val="false"/>
          <w:smallCaps w:val="false"/>
          <w:color w:val="231F20"/>
          <w:spacing w:val="-2"/>
          <w:sz w:val="20"/>
        </w:rPr>
      </w:pPr>
      <w:r>
        <w:rPr>
          <w:rFonts w:ascii="Times New Roman" w:hAnsi="Times New Roman"/>
          <w:b w:val="false"/>
          <w:i w:val="false"/>
          <w:caps w:val="false"/>
          <w:smallCaps w:val="false"/>
          <w:color w:val="231F20"/>
          <w:spacing w:val="-2"/>
          <w:sz w:val="20"/>
        </w:rPr>
        <w:t>The</w:t>
      </w:r>
      <w:r>
        <w:rPr>
          <w:rFonts w:ascii="Times New Roman" w:hAnsi="Times New Roman"/>
          <w:b w:val="false"/>
          <w:i w:val="false"/>
          <w:caps w:val="false"/>
          <w:smallCaps w:val="false"/>
          <w:color w:val="231F20"/>
          <w:spacing w:val="-4"/>
          <w:sz w:val="20"/>
        </w:rPr>
        <w:t xml:space="preserve"> </w:t>
      </w:r>
      <w:r>
        <w:rPr>
          <w:rFonts w:ascii="Times New Roman" w:hAnsi="Times New Roman"/>
          <w:b w:val="false"/>
          <w:i w:val="false"/>
          <w:caps w:val="false"/>
          <w:smallCaps w:val="false"/>
          <w:color w:val="231F20"/>
          <w:spacing w:val="-2"/>
          <w:sz w:val="20"/>
        </w:rPr>
        <w:t>issuance</w:t>
      </w:r>
      <w:r>
        <w:rPr>
          <w:rFonts w:ascii="Times New Roman" w:hAnsi="Times New Roman"/>
          <w:b w:val="false"/>
          <w:i w:val="false"/>
          <w:caps w:val="false"/>
          <w:smallCaps w:val="false"/>
          <w:color w:val="231F20"/>
          <w:spacing w:val="-4"/>
          <w:sz w:val="20"/>
        </w:rPr>
        <w:t xml:space="preserve"> </w:t>
      </w:r>
      <w:r>
        <w:rPr>
          <w:rFonts w:ascii="Times New Roman" w:hAnsi="Times New Roman"/>
          <w:b w:val="false"/>
          <w:i w:val="false"/>
          <w:caps w:val="false"/>
          <w:smallCaps w:val="false"/>
          <w:color w:val="231F20"/>
          <w:spacing w:val="-2"/>
          <w:sz w:val="20"/>
        </w:rPr>
        <w:t>of</w:t>
      </w:r>
      <w:r>
        <w:rPr>
          <w:rFonts w:ascii="Times New Roman" w:hAnsi="Times New Roman"/>
          <w:b w:val="false"/>
          <w:i w:val="false"/>
          <w:caps w:val="false"/>
          <w:smallCaps w:val="false"/>
          <w:color w:val="231F20"/>
          <w:spacing w:val="-4"/>
          <w:sz w:val="20"/>
        </w:rPr>
        <w:t xml:space="preserve"> </w:t>
      </w:r>
      <w:r>
        <w:rPr>
          <w:rFonts w:ascii="Times New Roman" w:hAnsi="Times New Roman"/>
          <w:b w:val="false"/>
          <w:i w:val="false"/>
          <w:caps w:val="false"/>
          <w:smallCaps w:val="false"/>
          <w:color w:val="231F20"/>
          <w:spacing w:val="-2"/>
          <w:sz w:val="20"/>
        </w:rPr>
        <w:t>a</w:t>
      </w:r>
      <w:r>
        <w:rPr>
          <w:rFonts w:ascii="Times New Roman" w:hAnsi="Times New Roman"/>
          <w:b w:val="false"/>
          <w:i w:val="false"/>
          <w:caps w:val="false"/>
          <w:smallCaps w:val="false"/>
          <w:color w:val="231F20"/>
          <w:spacing w:val="-4"/>
          <w:sz w:val="20"/>
        </w:rPr>
        <w:t xml:space="preserve"> </w:t>
      </w:r>
      <w:r>
        <w:rPr>
          <w:rFonts w:ascii="Times New Roman" w:hAnsi="Times New Roman"/>
          <w:b w:val="false"/>
          <w:i w:val="false"/>
          <w:caps w:val="false"/>
          <w:smallCaps w:val="false"/>
          <w:color w:val="231F20"/>
          <w:spacing w:val="-2"/>
          <w:sz w:val="20"/>
        </w:rPr>
        <w:t>patent</w:t>
      </w:r>
      <w:r>
        <w:rPr>
          <w:rFonts w:ascii="Times New Roman" w:hAnsi="Times New Roman"/>
          <w:b w:val="false"/>
          <w:i w:val="false"/>
          <w:caps w:val="false"/>
          <w:smallCaps w:val="false"/>
          <w:color w:val="231F20"/>
          <w:spacing w:val="-4"/>
          <w:sz w:val="20"/>
        </w:rPr>
        <w:t xml:space="preserve"> </w:t>
      </w:r>
      <w:r>
        <w:rPr>
          <w:rFonts w:ascii="Times New Roman" w:hAnsi="Times New Roman"/>
          <w:b w:val="false"/>
          <w:i w:val="false"/>
          <w:caps w:val="false"/>
          <w:smallCaps w:val="false"/>
          <w:color w:val="231F20"/>
          <w:spacing w:val="-2"/>
          <w:sz w:val="20"/>
        </w:rPr>
        <w:t>is</w:t>
      </w:r>
      <w:r>
        <w:rPr>
          <w:rFonts w:ascii="Times New Roman" w:hAnsi="Times New Roman"/>
          <w:b w:val="false"/>
          <w:i w:val="false"/>
          <w:caps w:val="false"/>
          <w:smallCaps w:val="false"/>
          <w:color w:val="231F20"/>
          <w:spacing w:val="-4"/>
          <w:sz w:val="20"/>
        </w:rPr>
        <w:t xml:space="preserve"> </w:t>
      </w:r>
      <w:r>
        <w:rPr>
          <w:rFonts w:ascii="Times New Roman" w:hAnsi="Times New Roman"/>
          <w:b w:val="false"/>
          <w:i w:val="false"/>
          <w:caps w:val="false"/>
          <w:smallCaps w:val="false"/>
          <w:color w:val="231F20"/>
          <w:spacing w:val="-2"/>
          <w:sz w:val="20"/>
        </w:rPr>
        <w:t>not</w:t>
      </w:r>
      <w:r>
        <w:rPr>
          <w:rFonts w:ascii="Times New Roman" w:hAnsi="Times New Roman"/>
          <w:b w:val="false"/>
          <w:i w:val="false"/>
          <w:caps w:val="false"/>
          <w:smallCaps w:val="false"/>
          <w:color w:val="231F20"/>
          <w:spacing w:val="-4"/>
          <w:sz w:val="20"/>
        </w:rPr>
        <w:t xml:space="preserve"> </w:t>
      </w:r>
      <w:r>
        <w:rPr>
          <w:rFonts w:ascii="Times New Roman" w:hAnsi="Times New Roman"/>
          <w:b w:val="false"/>
          <w:i w:val="false"/>
          <w:caps w:val="false"/>
          <w:smallCaps w:val="false"/>
          <w:color w:val="231F20"/>
          <w:spacing w:val="-2"/>
          <w:sz w:val="20"/>
        </w:rPr>
        <w:t>conclusive</w:t>
      </w:r>
      <w:r>
        <w:rPr>
          <w:rFonts w:ascii="Times New Roman" w:hAnsi="Times New Roman"/>
          <w:b w:val="false"/>
          <w:i w:val="false"/>
          <w:caps w:val="false"/>
          <w:smallCaps w:val="false"/>
          <w:color w:val="231F20"/>
          <w:spacing w:val="-4"/>
          <w:sz w:val="20"/>
        </w:rPr>
        <w:t xml:space="preserve"> </w:t>
      </w:r>
      <w:r>
        <w:rPr>
          <w:rFonts w:ascii="Times New Roman" w:hAnsi="Times New Roman"/>
          <w:b w:val="false"/>
          <w:i w:val="false"/>
          <w:caps w:val="false"/>
          <w:smallCaps w:val="false"/>
          <w:color w:val="231F20"/>
          <w:spacing w:val="-2"/>
          <w:sz w:val="20"/>
        </w:rPr>
        <w:t>as</w:t>
      </w:r>
      <w:r>
        <w:rPr>
          <w:rFonts w:ascii="Times New Roman" w:hAnsi="Times New Roman"/>
          <w:b w:val="false"/>
          <w:i w:val="false"/>
          <w:caps w:val="false"/>
          <w:smallCaps w:val="false"/>
          <w:color w:val="231F20"/>
          <w:spacing w:val="-4"/>
          <w:sz w:val="20"/>
        </w:rPr>
        <w:t xml:space="preserve"> </w:t>
      </w:r>
      <w:r>
        <w:rPr>
          <w:rFonts w:ascii="Times New Roman" w:hAnsi="Times New Roman"/>
          <w:b w:val="false"/>
          <w:i w:val="false"/>
          <w:caps w:val="false"/>
          <w:smallCaps w:val="false"/>
          <w:color w:val="231F20"/>
          <w:spacing w:val="-2"/>
          <w:sz w:val="20"/>
        </w:rPr>
        <w:t>to</w:t>
      </w:r>
      <w:r>
        <w:rPr>
          <w:rFonts w:ascii="Times New Roman" w:hAnsi="Times New Roman"/>
          <w:b w:val="false"/>
          <w:i w:val="false"/>
          <w:caps w:val="false"/>
          <w:smallCaps w:val="false"/>
          <w:color w:val="231F20"/>
          <w:spacing w:val="-4"/>
          <w:sz w:val="20"/>
        </w:rPr>
        <w:t xml:space="preserve"> </w:t>
      </w:r>
      <w:r>
        <w:rPr>
          <w:rFonts w:ascii="Times New Roman" w:hAnsi="Times New Roman"/>
          <w:b w:val="false"/>
          <w:i w:val="false"/>
          <w:caps w:val="false"/>
          <w:smallCaps w:val="false"/>
          <w:color w:val="231F20"/>
          <w:spacing w:val="-2"/>
          <w:sz w:val="20"/>
        </w:rPr>
        <w:t>its</w:t>
      </w:r>
      <w:r>
        <w:rPr>
          <w:rFonts w:ascii="Times New Roman" w:hAnsi="Times New Roman"/>
          <w:b w:val="false"/>
          <w:i w:val="false"/>
          <w:caps w:val="false"/>
          <w:smallCaps w:val="false"/>
          <w:color w:val="231F20"/>
          <w:spacing w:val="-4"/>
          <w:sz w:val="20"/>
        </w:rPr>
        <w:t xml:space="preserve"> </w:t>
      </w:r>
      <w:r>
        <w:rPr>
          <w:rFonts w:ascii="Times New Roman" w:hAnsi="Times New Roman"/>
          <w:b w:val="false"/>
          <w:i w:val="false"/>
          <w:caps w:val="false"/>
          <w:smallCaps w:val="false"/>
          <w:color w:val="231F20"/>
          <w:spacing w:val="-2"/>
          <w:sz w:val="20"/>
        </w:rPr>
        <w:t>inventorship,</w:t>
      </w:r>
      <w:r>
        <w:rPr>
          <w:rFonts w:ascii="Times New Roman" w:hAnsi="Times New Roman"/>
          <w:b w:val="false"/>
          <w:i w:val="false"/>
          <w:caps w:val="false"/>
          <w:smallCaps w:val="false"/>
          <w:color w:val="231F20"/>
          <w:spacing w:val="-4"/>
          <w:sz w:val="20"/>
        </w:rPr>
        <w:t xml:space="preserve"> </w:t>
      </w:r>
      <w:r>
        <w:rPr>
          <w:rFonts w:ascii="Times New Roman" w:hAnsi="Times New Roman"/>
          <w:b w:val="false"/>
          <w:i w:val="false"/>
          <w:caps w:val="false"/>
          <w:smallCaps w:val="false"/>
          <w:color w:val="231F20"/>
          <w:spacing w:val="-2"/>
          <w:sz w:val="20"/>
        </w:rPr>
        <w:t>scope,</w:t>
      </w:r>
      <w:r>
        <w:rPr>
          <w:rFonts w:ascii="Times New Roman" w:hAnsi="Times New Roman"/>
          <w:b w:val="false"/>
          <w:i w:val="false"/>
          <w:caps w:val="false"/>
          <w:smallCaps w:val="false"/>
          <w:color w:val="231F20"/>
          <w:spacing w:val="-4"/>
          <w:sz w:val="20"/>
        </w:rPr>
        <w:t xml:space="preserve"> </w:t>
      </w:r>
      <w:r>
        <w:rPr>
          <w:rFonts w:ascii="Times New Roman" w:hAnsi="Times New Roman"/>
          <w:b w:val="false"/>
          <w:i w:val="false"/>
          <w:caps w:val="false"/>
          <w:smallCaps w:val="false"/>
          <w:color w:val="231F20"/>
          <w:spacing w:val="-2"/>
          <w:sz w:val="20"/>
        </w:rPr>
        <w:t>validity</w:t>
      </w:r>
      <w:r>
        <w:rPr>
          <w:rFonts w:ascii="Times New Roman" w:hAnsi="Times New Roman"/>
          <w:b w:val="false"/>
          <w:i w:val="false"/>
          <w:caps w:val="false"/>
          <w:smallCaps w:val="false"/>
          <w:color w:val="231F20"/>
          <w:spacing w:val="-4"/>
          <w:sz w:val="20"/>
        </w:rPr>
        <w:t xml:space="preserve"> </w:t>
      </w:r>
      <w:r>
        <w:rPr>
          <w:rFonts w:ascii="Times New Roman" w:hAnsi="Times New Roman"/>
          <w:b w:val="false"/>
          <w:i w:val="false"/>
          <w:caps w:val="false"/>
          <w:smallCaps w:val="false"/>
          <w:color w:val="231F20"/>
          <w:spacing w:val="-2"/>
          <w:sz w:val="20"/>
        </w:rPr>
        <w:t>or</w:t>
      </w:r>
      <w:r>
        <w:rPr>
          <w:rFonts w:ascii="Times New Roman" w:hAnsi="Times New Roman"/>
          <w:b w:val="false"/>
          <w:i w:val="false"/>
          <w:caps w:val="false"/>
          <w:smallCaps w:val="false"/>
          <w:color w:val="231F20"/>
          <w:spacing w:val="-4"/>
          <w:sz w:val="20"/>
        </w:rPr>
        <w:t xml:space="preserve"> </w:t>
      </w:r>
      <w:r>
        <w:rPr>
          <w:rFonts w:ascii="Times New Roman" w:hAnsi="Times New Roman"/>
          <w:b w:val="false"/>
          <w:i w:val="false"/>
          <w:caps w:val="false"/>
          <w:smallCaps w:val="false"/>
          <w:color w:val="231F20"/>
          <w:spacing w:val="-2"/>
          <w:sz w:val="20"/>
        </w:rPr>
        <w:t>enforceability,</w:t>
      </w:r>
      <w:r>
        <w:rPr>
          <w:rFonts w:ascii="Times New Roman" w:hAnsi="Times New Roman"/>
          <w:b w:val="false"/>
          <w:i w:val="false"/>
          <w:caps w:val="false"/>
          <w:smallCaps w:val="false"/>
          <w:color w:val="231F20"/>
          <w:spacing w:val="-4"/>
          <w:sz w:val="20"/>
        </w:rPr>
        <w:t xml:space="preserve"> </w:t>
      </w:r>
      <w:r>
        <w:rPr>
          <w:rFonts w:ascii="Times New Roman" w:hAnsi="Times New Roman"/>
          <w:b w:val="false"/>
          <w:i w:val="false"/>
          <w:caps w:val="false"/>
          <w:smallCaps w:val="false"/>
          <w:color w:val="231F20"/>
          <w:spacing w:val="-2"/>
          <w:sz w:val="20"/>
        </w:rPr>
        <w:t>and</w:t>
      </w:r>
      <w:r>
        <w:rPr>
          <w:rFonts w:ascii="Times New Roman" w:hAnsi="Times New Roman"/>
          <w:b w:val="false"/>
          <w:i w:val="false"/>
          <w:caps w:val="false"/>
          <w:smallCaps w:val="false"/>
          <w:color w:val="231F20"/>
          <w:spacing w:val="-4"/>
          <w:sz w:val="20"/>
        </w:rPr>
        <w:t xml:space="preserve"> </w:t>
      </w:r>
      <w:r>
        <w:rPr>
          <w:rFonts w:ascii="Times New Roman" w:hAnsi="Times New Roman"/>
          <w:b w:val="false"/>
          <w:i w:val="false"/>
          <w:caps w:val="false"/>
          <w:smallCaps w:val="false"/>
          <w:color w:val="231F20"/>
          <w:spacing w:val="-2"/>
          <w:sz w:val="20"/>
        </w:rPr>
        <w:t>our patents</w:t>
      </w:r>
      <w:r>
        <w:rPr>
          <w:rFonts w:ascii="Times New Roman" w:hAnsi="Times New Roman"/>
          <w:b w:val="false"/>
          <w:i w:val="false"/>
          <w:caps w:val="false"/>
          <w:smallCaps w:val="false"/>
          <w:color w:val="231F20"/>
          <w:spacing w:val="-4"/>
          <w:sz w:val="20"/>
        </w:rPr>
        <w:t xml:space="preserve"> </w:t>
      </w:r>
      <w:r>
        <w:rPr>
          <w:rFonts w:ascii="Times New Roman" w:hAnsi="Times New Roman"/>
          <w:b w:val="false"/>
          <w:i w:val="false"/>
          <w:caps w:val="false"/>
          <w:smallCaps w:val="false"/>
          <w:color w:val="231F20"/>
          <w:spacing w:val="-2"/>
          <w:sz w:val="20"/>
        </w:rPr>
        <w:t>or</w:t>
      </w:r>
      <w:r>
        <w:rPr>
          <w:rFonts w:ascii="Times New Roman" w:hAnsi="Times New Roman"/>
          <w:b w:val="false"/>
          <w:i w:val="false"/>
          <w:caps w:val="false"/>
          <w:smallCaps w:val="false"/>
          <w:color w:val="231F20"/>
          <w:spacing w:val="-4"/>
          <w:sz w:val="20"/>
        </w:rPr>
        <w:t xml:space="preserve"> </w:t>
      </w:r>
      <w:r>
        <w:rPr>
          <w:rFonts w:ascii="Times New Roman" w:hAnsi="Times New Roman"/>
          <w:b w:val="false"/>
          <w:i w:val="false"/>
          <w:caps w:val="false"/>
          <w:smallCaps w:val="false"/>
          <w:color w:val="231F20"/>
          <w:spacing w:val="-2"/>
          <w:sz w:val="20"/>
        </w:rPr>
        <w:t>the</w:t>
      </w:r>
      <w:r>
        <w:rPr>
          <w:rFonts w:ascii="Times New Roman" w:hAnsi="Times New Roman"/>
          <w:b w:val="false"/>
          <w:i w:val="false"/>
          <w:caps w:val="false"/>
          <w:smallCaps w:val="false"/>
          <w:color w:val="231F20"/>
          <w:spacing w:val="-4"/>
          <w:sz w:val="20"/>
        </w:rPr>
        <w:t xml:space="preserve"> </w:t>
      </w:r>
      <w:r>
        <w:rPr>
          <w:rFonts w:ascii="Times New Roman" w:hAnsi="Times New Roman"/>
          <w:b w:val="false"/>
          <w:i w:val="false"/>
          <w:caps w:val="false"/>
          <w:smallCaps w:val="false"/>
          <w:color w:val="231F20"/>
          <w:spacing w:val="-2"/>
          <w:sz w:val="20"/>
        </w:rPr>
        <w:t>patents</w:t>
      </w:r>
      <w:r>
        <w:rPr>
          <w:rFonts w:ascii="Times New Roman" w:hAnsi="Times New Roman"/>
          <w:b w:val="false"/>
          <w:i w:val="false"/>
          <w:caps w:val="false"/>
          <w:smallCaps w:val="false"/>
          <w:color w:val="231F20"/>
          <w:spacing w:val="-4"/>
          <w:sz w:val="20"/>
        </w:rPr>
        <w:t xml:space="preserve"> </w:t>
      </w:r>
      <w:r>
        <w:rPr>
          <w:rFonts w:ascii="Times New Roman" w:hAnsi="Times New Roman"/>
          <w:b w:val="false"/>
          <w:i w:val="false"/>
          <w:caps w:val="false"/>
          <w:smallCaps w:val="false"/>
          <w:color w:val="231F20"/>
          <w:spacing w:val="-2"/>
          <w:sz w:val="20"/>
        </w:rPr>
        <w:t>of</w:t>
      </w:r>
      <w:r>
        <w:rPr>
          <w:rFonts w:ascii="Times New Roman" w:hAnsi="Times New Roman"/>
          <w:b w:val="false"/>
          <w:i w:val="false"/>
          <w:caps w:val="false"/>
          <w:smallCaps w:val="false"/>
          <w:color w:val="231F20"/>
          <w:spacing w:val="-4"/>
          <w:sz w:val="20"/>
        </w:rPr>
        <w:t xml:space="preserve"> </w:t>
      </w:r>
      <w:r>
        <w:rPr>
          <w:rFonts w:ascii="Times New Roman" w:hAnsi="Times New Roman"/>
          <w:b w:val="false"/>
          <w:i w:val="false"/>
          <w:caps w:val="false"/>
          <w:smallCaps w:val="false"/>
          <w:color w:val="231F20"/>
          <w:spacing w:val="-2"/>
          <w:sz w:val="20"/>
        </w:rPr>
        <w:t>our</w:t>
      </w:r>
      <w:r>
        <w:rPr>
          <w:rFonts w:ascii="Times New Roman" w:hAnsi="Times New Roman"/>
          <w:b w:val="false"/>
          <w:i w:val="false"/>
          <w:caps w:val="false"/>
          <w:smallCaps w:val="false"/>
          <w:color w:val="231F20"/>
          <w:spacing w:val="-4"/>
          <w:sz w:val="20"/>
        </w:rPr>
        <w:t xml:space="preserve"> </w:t>
      </w:r>
      <w:r>
        <w:rPr>
          <w:rFonts w:ascii="Times New Roman" w:hAnsi="Times New Roman"/>
          <w:b w:val="false"/>
          <w:i w:val="false"/>
          <w:caps w:val="false"/>
          <w:smallCaps w:val="false"/>
          <w:color w:val="231F20"/>
          <w:spacing w:val="-2"/>
          <w:sz w:val="20"/>
        </w:rPr>
        <w:t>licensors</w:t>
      </w:r>
      <w:r>
        <w:rPr>
          <w:rFonts w:ascii="Times New Roman" w:hAnsi="Times New Roman"/>
          <w:b w:val="false"/>
          <w:i w:val="false"/>
          <w:caps w:val="false"/>
          <w:smallCaps w:val="false"/>
          <w:color w:val="231F20"/>
          <w:spacing w:val="-4"/>
          <w:sz w:val="20"/>
        </w:rPr>
        <w:t xml:space="preserve"> </w:t>
      </w:r>
      <w:r>
        <w:rPr>
          <w:rFonts w:ascii="Times New Roman" w:hAnsi="Times New Roman"/>
          <w:b w:val="false"/>
          <w:i w:val="false"/>
          <w:caps w:val="false"/>
          <w:smallCaps w:val="false"/>
          <w:color w:val="231F20"/>
          <w:spacing w:val="-2"/>
          <w:sz w:val="20"/>
        </w:rPr>
        <w:t>may</w:t>
      </w:r>
      <w:r>
        <w:rPr>
          <w:rFonts w:ascii="Times New Roman" w:hAnsi="Times New Roman"/>
          <w:b w:val="false"/>
          <w:i w:val="false"/>
          <w:caps w:val="false"/>
          <w:smallCaps w:val="false"/>
          <w:color w:val="231F20"/>
          <w:spacing w:val="-4"/>
          <w:sz w:val="20"/>
        </w:rPr>
        <w:t xml:space="preserve"> </w:t>
      </w:r>
      <w:r>
        <w:rPr>
          <w:rFonts w:ascii="Times New Roman" w:hAnsi="Times New Roman"/>
          <w:b w:val="false"/>
          <w:i w:val="false"/>
          <w:caps w:val="false"/>
          <w:smallCaps w:val="false"/>
          <w:color w:val="231F20"/>
          <w:spacing w:val="-2"/>
          <w:sz w:val="20"/>
        </w:rPr>
        <w:t>be</w:t>
      </w:r>
      <w:r>
        <w:rPr>
          <w:rFonts w:ascii="Times New Roman" w:hAnsi="Times New Roman"/>
          <w:b w:val="false"/>
          <w:i w:val="false"/>
          <w:caps w:val="false"/>
          <w:smallCaps w:val="false"/>
          <w:color w:val="231F20"/>
          <w:spacing w:val="-4"/>
          <w:sz w:val="20"/>
        </w:rPr>
        <w:t xml:space="preserve"> </w:t>
      </w:r>
      <w:r>
        <w:rPr>
          <w:rFonts w:ascii="Times New Roman" w:hAnsi="Times New Roman"/>
          <w:b w:val="false"/>
          <w:i w:val="false"/>
          <w:caps w:val="false"/>
          <w:smallCaps w:val="false"/>
          <w:color w:val="231F20"/>
          <w:spacing w:val="-2"/>
          <w:sz w:val="20"/>
        </w:rPr>
        <w:t>challenged</w:t>
      </w:r>
      <w:r>
        <w:rPr>
          <w:rFonts w:ascii="Times New Roman" w:hAnsi="Times New Roman"/>
          <w:b w:val="false"/>
          <w:i w:val="false"/>
          <w:caps w:val="false"/>
          <w:smallCaps w:val="false"/>
          <w:color w:val="231F20"/>
          <w:spacing w:val="-4"/>
          <w:sz w:val="20"/>
        </w:rPr>
        <w:t xml:space="preserve"> </w:t>
      </w:r>
      <w:r>
        <w:rPr>
          <w:rFonts w:ascii="Times New Roman" w:hAnsi="Times New Roman"/>
          <w:b w:val="false"/>
          <w:i w:val="false"/>
          <w:caps w:val="false"/>
          <w:smallCaps w:val="false"/>
          <w:color w:val="231F20"/>
          <w:spacing w:val="-2"/>
          <w:sz w:val="20"/>
        </w:rPr>
        <w:t>in</w:t>
      </w:r>
      <w:r>
        <w:rPr>
          <w:rFonts w:ascii="Times New Roman" w:hAnsi="Times New Roman"/>
          <w:b w:val="false"/>
          <w:i w:val="false"/>
          <w:caps w:val="false"/>
          <w:smallCaps w:val="false"/>
          <w:color w:val="231F20"/>
          <w:spacing w:val="-4"/>
          <w:sz w:val="20"/>
        </w:rPr>
        <w:t xml:space="preserve"> </w:t>
      </w:r>
      <w:r>
        <w:rPr>
          <w:rFonts w:ascii="Times New Roman" w:hAnsi="Times New Roman"/>
          <w:b w:val="false"/>
          <w:i w:val="false"/>
          <w:caps w:val="false"/>
          <w:smallCaps w:val="false"/>
          <w:color w:val="231F20"/>
          <w:spacing w:val="-2"/>
          <w:sz w:val="20"/>
        </w:rPr>
        <w:t>the</w:t>
      </w:r>
      <w:r>
        <w:rPr>
          <w:rFonts w:ascii="Times New Roman" w:hAnsi="Times New Roman"/>
          <w:b w:val="false"/>
          <w:i w:val="false"/>
          <w:caps w:val="false"/>
          <w:smallCaps w:val="false"/>
          <w:color w:val="231F20"/>
          <w:spacing w:val="-4"/>
          <w:sz w:val="20"/>
        </w:rPr>
        <w:t xml:space="preserve"> </w:t>
      </w:r>
      <w:r>
        <w:rPr>
          <w:rFonts w:ascii="Times New Roman" w:hAnsi="Times New Roman"/>
          <w:b w:val="false"/>
          <w:i w:val="false"/>
          <w:caps w:val="false"/>
          <w:smallCaps w:val="false"/>
          <w:color w:val="231F20"/>
          <w:spacing w:val="-2"/>
          <w:sz w:val="20"/>
        </w:rPr>
        <w:t>courts</w:t>
      </w:r>
      <w:r>
        <w:rPr>
          <w:rFonts w:ascii="Times New Roman" w:hAnsi="Times New Roman"/>
          <w:b w:val="false"/>
          <w:i w:val="false"/>
          <w:caps w:val="false"/>
          <w:smallCaps w:val="false"/>
          <w:color w:val="231F20"/>
          <w:spacing w:val="-4"/>
          <w:sz w:val="20"/>
        </w:rPr>
        <w:t xml:space="preserve"> </w:t>
      </w:r>
      <w:r>
        <w:rPr>
          <w:rFonts w:ascii="Times New Roman" w:hAnsi="Times New Roman"/>
          <w:b w:val="false"/>
          <w:i w:val="false"/>
          <w:caps w:val="false"/>
          <w:smallCaps w:val="false"/>
          <w:color w:val="231F20"/>
          <w:spacing w:val="-2"/>
          <w:sz w:val="20"/>
        </w:rPr>
        <w:t>or</w:t>
      </w:r>
      <w:r>
        <w:rPr>
          <w:rFonts w:ascii="Times New Roman" w:hAnsi="Times New Roman"/>
          <w:b w:val="false"/>
          <w:i w:val="false"/>
          <w:caps w:val="false"/>
          <w:smallCaps w:val="false"/>
          <w:color w:val="231F20"/>
          <w:spacing w:val="-4"/>
          <w:sz w:val="20"/>
        </w:rPr>
        <w:t xml:space="preserve"> </w:t>
      </w:r>
      <w:r>
        <w:rPr>
          <w:rFonts w:ascii="Times New Roman" w:hAnsi="Times New Roman"/>
          <w:b w:val="false"/>
          <w:i w:val="false"/>
          <w:caps w:val="false"/>
          <w:smallCaps w:val="false"/>
          <w:color w:val="231F20"/>
          <w:spacing w:val="-2"/>
          <w:sz w:val="20"/>
        </w:rPr>
        <w:t>patent</w:t>
      </w:r>
      <w:r>
        <w:rPr>
          <w:rFonts w:ascii="Times New Roman" w:hAnsi="Times New Roman"/>
          <w:b w:val="false"/>
          <w:i w:val="false"/>
          <w:caps w:val="false"/>
          <w:smallCaps w:val="false"/>
          <w:color w:val="231F20"/>
          <w:spacing w:val="-4"/>
          <w:sz w:val="20"/>
        </w:rPr>
        <w:t xml:space="preserve"> </w:t>
      </w:r>
      <w:r>
        <w:rPr>
          <w:rFonts w:ascii="Times New Roman" w:hAnsi="Times New Roman"/>
          <w:b w:val="false"/>
          <w:i w:val="false"/>
          <w:caps w:val="false"/>
          <w:smallCaps w:val="false"/>
          <w:color w:val="231F20"/>
          <w:spacing w:val="-2"/>
          <w:sz w:val="20"/>
        </w:rPr>
        <w:t>offices</w:t>
      </w:r>
      <w:r>
        <w:rPr>
          <w:rFonts w:ascii="Times New Roman" w:hAnsi="Times New Roman"/>
          <w:b w:val="false"/>
          <w:i w:val="false"/>
          <w:caps w:val="false"/>
          <w:smallCaps w:val="false"/>
          <w:color w:val="231F20"/>
          <w:spacing w:val="-4"/>
          <w:sz w:val="20"/>
        </w:rPr>
        <w:t xml:space="preserve"> </w:t>
      </w:r>
      <w:r>
        <w:rPr>
          <w:rFonts w:ascii="Times New Roman" w:hAnsi="Times New Roman"/>
          <w:b w:val="false"/>
          <w:i w:val="false"/>
          <w:caps w:val="false"/>
          <w:smallCaps w:val="false"/>
          <w:color w:val="231F20"/>
          <w:spacing w:val="-2"/>
          <w:sz w:val="20"/>
        </w:rPr>
        <w:t>in</w:t>
      </w:r>
      <w:r>
        <w:rPr>
          <w:rFonts w:ascii="Times New Roman" w:hAnsi="Times New Roman"/>
          <w:b w:val="false"/>
          <w:i w:val="false"/>
          <w:caps w:val="false"/>
          <w:smallCaps w:val="false"/>
          <w:color w:val="231F20"/>
          <w:spacing w:val="-4"/>
          <w:sz w:val="20"/>
        </w:rPr>
        <w:t xml:space="preserve"> </w:t>
      </w:r>
      <w:r>
        <w:rPr>
          <w:rFonts w:ascii="Times New Roman" w:hAnsi="Times New Roman"/>
          <w:b w:val="false"/>
          <w:i w:val="false"/>
          <w:caps w:val="false"/>
          <w:smallCaps w:val="false"/>
          <w:color w:val="231F20"/>
          <w:spacing w:val="-2"/>
          <w:sz w:val="20"/>
        </w:rPr>
        <w:t>the</w:t>
      </w:r>
      <w:r>
        <w:rPr>
          <w:rFonts w:ascii="Times New Roman" w:hAnsi="Times New Roman"/>
          <w:b w:val="false"/>
          <w:i w:val="false"/>
          <w:caps w:val="false"/>
          <w:smallCaps w:val="false"/>
          <w:color w:val="231F20"/>
          <w:spacing w:val="-4"/>
          <w:sz w:val="20"/>
        </w:rPr>
        <w:t xml:space="preserve"> </w:t>
      </w:r>
      <w:r>
        <w:rPr>
          <w:rFonts w:ascii="Times New Roman" w:hAnsi="Times New Roman"/>
          <w:b w:val="false"/>
          <w:i w:val="false"/>
          <w:caps w:val="false"/>
          <w:smallCaps w:val="false"/>
          <w:color w:val="231F20"/>
          <w:spacing w:val="-2"/>
          <w:sz w:val="20"/>
        </w:rPr>
        <w:t>United</w:t>
      </w:r>
      <w:r>
        <w:rPr>
          <w:rFonts w:ascii="Times New Roman" w:hAnsi="Times New Roman"/>
          <w:b w:val="false"/>
          <w:i w:val="false"/>
          <w:caps w:val="false"/>
          <w:smallCaps w:val="false"/>
          <w:color w:val="231F20"/>
          <w:spacing w:val="-4"/>
          <w:sz w:val="20"/>
        </w:rPr>
        <w:t xml:space="preserve"> </w:t>
      </w:r>
      <w:r>
        <w:rPr>
          <w:rFonts w:ascii="Times New Roman" w:hAnsi="Times New Roman"/>
          <w:b w:val="false"/>
          <w:i w:val="false"/>
          <w:caps w:val="false"/>
          <w:smallCaps w:val="false"/>
          <w:color w:val="231F20"/>
          <w:spacing w:val="-2"/>
          <w:sz w:val="20"/>
        </w:rPr>
        <w:t>States</w:t>
      </w:r>
      <w:r>
        <w:rPr>
          <w:rFonts w:ascii="Times New Roman" w:hAnsi="Times New Roman"/>
          <w:b w:val="false"/>
          <w:i w:val="false"/>
          <w:caps w:val="false"/>
          <w:smallCaps w:val="false"/>
          <w:color w:val="231F20"/>
          <w:spacing w:val="-4"/>
          <w:sz w:val="20"/>
        </w:rPr>
        <w:t xml:space="preserve"> </w:t>
      </w:r>
      <w:r>
        <w:rPr>
          <w:rFonts w:ascii="Times New Roman" w:hAnsi="Times New Roman"/>
          <w:b w:val="false"/>
          <w:i w:val="false"/>
          <w:caps w:val="false"/>
          <w:smallCaps w:val="false"/>
          <w:color w:val="231F20"/>
          <w:spacing w:val="-2"/>
          <w:sz w:val="20"/>
        </w:rPr>
        <w:t>and abroad.</w:t>
      </w:r>
      <w:r>
        <w:rPr>
          <w:rFonts w:ascii="Times New Roman" w:hAnsi="Times New Roman"/>
          <w:b w:val="false"/>
          <w:i w:val="false"/>
          <w:caps w:val="false"/>
          <w:smallCaps w:val="false"/>
          <w:color w:val="231F20"/>
          <w:spacing w:val="-4"/>
          <w:sz w:val="20"/>
        </w:rPr>
        <w:t xml:space="preserve"> </w:t>
      </w:r>
      <w:r>
        <w:rPr>
          <w:rFonts w:ascii="Times New Roman" w:hAnsi="Times New Roman"/>
          <w:b w:val="false"/>
          <w:i w:val="false"/>
          <w:caps w:val="false"/>
          <w:smallCaps w:val="false"/>
          <w:color w:val="231F20"/>
          <w:spacing w:val="-2"/>
          <w:sz w:val="20"/>
        </w:rPr>
        <w:t>We</w:t>
      </w:r>
      <w:r>
        <w:rPr>
          <w:rFonts w:ascii="Times New Roman" w:hAnsi="Times New Roman"/>
          <w:b w:val="false"/>
          <w:i w:val="false"/>
          <w:caps w:val="false"/>
          <w:smallCaps w:val="false"/>
          <w:color w:val="231F20"/>
          <w:spacing w:val="-4"/>
          <w:sz w:val="20"/>
        </w:rPr>
        <w:t xml:space="preserve"> </w:t>
      </w:r>
      <w:r>
        <w:rPr>
          <w:rFonts w:ascii="Times New Roman" w:hAnsi="Times New Roman"/>
          <w:b w:val="false"/>
          <w:i w:val="false"/>
          <w:caps w:val="false"/>
          <w:smallCaps w:val="false"/>
          <w:color w:val="231F20"/>
          <w:spacing w:val="-2"/>
          <w:sz w:val="20"/>
        </w:rPr>
        <w:t>may</w:t>
      </w:r>
      <w:r>
        <w:rPr>
          <w:rFonts w:ascii="Times New Roman" w:hAnsi="Times New Roman"/>
          <w:b w:val="false"/>
          <w:i w:val="false"/>
          <w:caps w:val="false"/>
          <w:smallCaps w:val="false"/>
          <w:color w:val="231F20"/>
          <w:spacing w:val="-4"/>
          <w:sz w:val="20"/>
        </w:rPr>
        <w:t xml:space="preserve"> </w:t>
      </w:r>
      <w:r>
        <w:rPr>
          <w:rFonts w:ascii="Times New Roman" w:hAnsi="Times New Roman"/>
          <w:b w:val="false"/>
          <w:i w:val="false"/>
          <w:caps w:val="false"/>
          <w:smallCaps w:val="false"/>
          <w:color w:val="231F20"/>
          <w:spacing w:val="-2"/>
          <w:sz w:val="20"/>
        </w:rPr>
        <w:t>be</w:t>
      </w:r>
      <w:r>
        <w:rPr>
          <w:rFonts w:ascii="Times New Roman" w:hAnsi="Times New Roman"/>
          <w:b w:val="false"/>
          <w:i w:val="false"/>
          <w:caps w:val="false"/>
          <w:smallCaps w:val="false"/>
          <w:color w:val="231F20"/>
          <w:spacing w:val="-4"/>
          <w:sz w:val="20"/>
        </w:rPr>
        <w:t xml:space="preserve"> </w:t>
      </w:r>
      <w:r>
        <w:rPr>
          <w:rFonts w:ascii="Times New Roman" w:hAnsi="Times New Roman"/>
          <w:b w:val="false"/>
          <w:i w:val="false"/>
          <w:caps w:val="false"/>
          <w:smallCaps w:val="false"/>
          <w:color w:val="231F20"/>
          <w:spacing w:val="-2"/>
          <w:sz w:val="20"/>
        </w:rPr>
        <w:t>subject</w:t>
      </w:r>
      <w:r>
        <w:rPr>
          <w:rFonts w:ascii="Times New Roman" w:hAnsi="Times New Roman"/>
          <w:b w:val="false"/>
          <w:i w:val="false"/>
          <w:caps w:val="false"/>
          <w:smallCaps w:val="false"/>
          <w:color w:val="231F20"/>
          <w:spacing w:val="-4"/>
          <w:sz w:val="20"/>
        </w:rPr>
        <w:t xml:space="preserve"> </w:t>
      </w:r>
      <w:r>
        <w:rPr>
          <w:rFonts w:ascii="Times New Roman" w:hAnsi="Times New Roman"/>
          <w:b w:val="false"/>
          <w:i w:val="false"/>
          <w:caps w:val="false"/>
          <w:smallCaps w:val="false"/>
          <w:color w:val="231F20"/>
          <w:spacing w:val="-2"/>
          <w:sz w:val="20"/>
        </w:rPr>
        <w:t>to</w:t>
      </w:r>
      <w:r>
        <w:rPr>
          <w:rFonts w:ascii="Times New Roman" w:hAnsi="Times New Roman"/>
          <w:b w:val="false"/>
          <w:i w:val="false"/>
          <w:caps w:val="false"/>
          <w:smallCaps w:val="false"/>
          <w:color w:val="231F20"/>
          <w:spacing w:val="-4"/>
          <w:sz w:val="20"/>
        </w:rPr>
        <w:t xml:space="preserve"> </w:t>
      </w:r>
      <w:r>
        <w:rPr>
          <w:rFonts w:ascii="Times New Roman" w:hAnsi="Times New Roman"/>
          <w:b w:val="false"/>
          <w:i w:val="false"/>
          <w:caps w:val="false"/>
          <w:smallCaps w:val="false"/>
          <w:color w:val="231F20"/>
          <w:spacing w:val="-2"/>
          <w:sz w:val="20"/>
        </w:rPr>
        <w:t>a</w:t>
      </w:r>
      <w:r>
        <w:rPr>
          <w:rFonts w:ascii="Times New Roman" w:hAnsi="Times New Roman"/>
          <w:b w:val="false"/>
          <w:i w:val="false"/>
          <w:caps w:val="false"/>
          <w:smallCaps w:val="false"/>
          <w:color w:val="231F20"/>
          <w:spacing w:val="-4"/>
          <w:sz w:val="20"/>
        </w:rPr>
        <w:t xml:space="preserve"> </w:t>
      </w:r>
      <w:r>
        <w:rPr>
          <w:rFonts w:ascii="Times New Roman" w:hAnsi="Times New Roman"/>
          <w:b w:val="false"/>
          <w:i w:val="false"/>
          <w:caps w:val="false"/>
          <w:smallCaps w:val="false"/>
          <w:color w:val="231F20"/>
          <w:spacing w:val="-2"/>
          <w:sz w:val="20"/>
        </w:rPr>
        <w:t>third-party</w:t>
      </w:r>
      <w:r>
        <w:rPr>
          <w:rFonts w:ascii="Times New Roman" w:hAnsi="Times New Roman"/>
          <w:b w:val="false"/>
          <w:i w:val="false"/>
          <w:caps w:val="false"/>
          <w:smallCaps w:val="false"/>
          <w:color w:val="231F20"/>
          <w:spacing w:val="-4"/>
          <w:sz w:val="20"/>
        </w:rPr>
        <w:t xml:space="preserve"> </w:t>
      </w:r>
      <w:r>
        <w:rPr>
          <w:rFonts w:ascii="Times New Roman" w:hAnsi="Times New Roman"/>
          <w:b w:val="false"/>
          <w:i w:val="false"/>
          <w:caps w:val="false"/>
          <w:smallCaps w:val="false"/>
          <w:color w:val="231F20"/>
          <w:spacing w:val="-2"/>
          <w:sz w:val="20"/>
        </w:rPr>
        <w:t>pre-issuance</w:t>
      </w:r>
      <w:r>
        <w:rPr>
          <w:rFonts w:ascii="Times New Roman" w:hAnsi="Times New Roman"/>
          <w:b w:val="false"/>
          <w:i w:val="false"/>
          <w:caps w:val="false"/>
          <w:smallCaps w:val="false"/>
          <w:color w:val="231F20"/>
          <w:spacing w:val="-4"/>
          <w:sz w:val="20"/>
        </w:rPr>
        <w:t xml:space="preserve"> </w:t>
      </w:r>
      <w:r>
        <w:rPr>
          <w:rFonts w:ascii="Times New Roman" w:hAnsi="Times New Roman"/>
          <w:b w:val="false"/>
          <w:i w:val="false"/>
          <w:caps w:val="false"/>
          <w:smallCaps w:val="false"/>
          <w:color w:val="231F20"/>
          <w:spacing w:val="-2"/>
          <w:sz w:val="20"/>
        </w:rPr>
        <w:t>submission</w:t>
      </w:r>
      <w:r>
        <w:rPr>
          <w:rFonts w:ascii="Times New Roman" w:hAnsi="Times New Roman"/>
          <w:b w:val="false"/>
          <w:i w:val="false"/>
          <w:caps w:val="false"/>
          <w:smallCaps w:val="false"/>
          <w:color w:val="231F20"/>
          <w:spacing w:val="-4"/>
          <w:sz w:val="20"/>
        </w:rPr>
        <w:t xml:space="preserve"> </w:t>
      </w:r>
      <w:r>
        <w:rPr>
          <w:rFonts w:ascii="Times New Roman" w:hAnsi="Times New Roman"/>
          <w:b w:val="false"/>
          <w:i w:val="false"/>
          <w:caps w:val="false"/>
          <w:smallCaps w:val="false"/>
          <w:color w:val="231F20"/>
          <w:spacing w:val="-2"/>
          <w:sz w:val="20"/>
        </w:rPr>
        <w:t>of</w:t>
      </w:r>
      <w:r>
        <w:rPr>
          <w:rFonts w:ascii="Times New Roman" w:hAnsi="Times New Roman"/>
          <w:b w:val="false"/>
          <w:i w:val="false"/>
          <w:caps w:val="false"/>
          <w:smallCaps w:val="false"/>
          <w:color w:val="231F20"/>
          <w:spacing w:val="-4"/>
          <w:sz w:val="20"/>
        </w:rPr>
        <w:t xml:space="preserve"> </w:t>
      </w:r>
      <w:r>
        <w:rPr>
          <w:rFonts w:ascii="Times New Roman" w:hAnsi="Times New Roman"/>
          <w:b w:val="false"/>
          <w:i w:val="false"/>
          <w:caps w:val="false"/>
          <w:smallCaps w:val="false"/>
          <w:color w:val="231F20"/>
          <w:spacing w:val="-2"/>
          <w:sz w:val="20"/>
        </w:rPr>
        <w:t>prior</w:t>
      </w:r>
      <w:r>
        <w:rPr>
          <w:rFonts w:ascii="Times New Roman" w:hAnsi="Times New Roman"/>
          <w:b w:val="false"/>
          <w:i w:val="false"/>
          <w:caps w:val="false"/>
          <w:smallCaps w:val="false"/>
          <w:color w:val="231F20"/>
          <w:spacing w:val="-4"/>
          <w:sz w:val="20"/>
        </w:rPr>
        <w:t xml:space="preserve"> </w:t>
      </w:r>
      <w:r>
        <w:rPr>
          <w:rFonts w:ascii="Times New Roman" w:hAnsi="Times New Roman"/>
          <w:b w:val="false"/>
          <w:i w:val="false"/>
          <w:caps w:val="false"/>
          <w:smallCaps w:val="false"/>
          <w:color w:val="231F20"/>
          <w:spacing w:val="-2"/>
          <w:sz w:val="20"/>
        </w:rPr>
        <w:t>art</w:t>
      </w:r>
      <w:r>
        <w:rPr>
          <w:rFonts w:ascii="Times New Roman" w:hAnsi="Times New Roman"/>
          <w:b w:val="false"/>
          <w:i w:val="false"/>
          <w:caps w:val="false"/>
          <w:smallCaps w:val="false"/>
          <w:color w:val="231F20"/>
          <w:spacing w:val="-4"/>
          <w:sz w:val="20"/>
        </w:rPr>
        <w:t xml:space="preserve"> </w:t>
      </w:r>
      <w:r>
        <w:rPr>
          <w:rFonts w:ascii="Times New Roman" w:hAnsi="Times New Roman"/>
          <w:b w:val="false"/>
          <w:i w:val="false"/>
          <w:caps w:val="false"/>
          <w:smallCaps w:val="false"/>
          <w:color w:val="231F20"/>
          <w:spacing w:val="-2"/>
          <w:sz w:val="20"/>
        </w:rPr>
        <w:t>to</w:t>
      </w:r>
      <w:r>
        <w:rPr>
          <w:rFonts w:ascii="Times New Roman" w:hAnsi="Times New Roman"/>
          <w:b w:val="false"/>
          <w:i w:val="false"/>
          <w:caps w:val="false"/>
          <w:smallCaps w:val="false"/>
          <w:color w:val="231F20"/>
          <w:spacing w:val="-4"/>
          <w:sz w:val="20"/>
        </w:rPr>
        <w:t xml:space="preserve"> </w:t>
      </w:r>
      <w:r>
        <w:rPr>
          <w:rFonts w:ascii="Times New Roman" w:hAnsi="Times New Roman"/>
          <w:b w:val="false"/>
          <w:i w:val="false"/>
          <w:caps w:val="false"/>
          <w:smallCaps w:val="false"/>
          <w:color w:val="231F20"/>
          <w:spacing w:val="-2"/>
          <w:sz w:val="20"/>
        </w:rPr>
        <w:t>the</w:t>
      </w:r>
      <w:r>
        <w:rPr>
          <w:rFonts w:ascii="Times New Roman" w:hAnsi="Times New Roman"/>
          <w:b w:val="false"/>
          <w:i w:val="false"/>
          <w:caps w:val="false"/>
          <w:smallCaps w:val="false"/>
          <w:color w:val="231F20"/>
          <w:spacing w:val="-4"/>
          <w:sz w:val="20"/>
        </w:rPr>
        <w:t xml:space="preserve"> </w:t>
      </w:r>
      <w:r>
        <w:rPr>
          <w:rFonts w:ascii="Times New Roman" w:hAnsi="Times New Roman"/>
          <w:b w:val="false"/>
          <w:i w:val="false"/>
          <w:caps w:val="false"/>
          <w:smallCaps w:val="false"/>
          <w:color w:val="231F20"/>
          <w:spacing w:val="-2"/>
          <w:sz w:val="20"/>
        </w:rPr>
        <w:t>USPTO,</w:t>
      </w:r>
      <w:r>
        <w:rPr>
          <w:rFonts w:ascii="Times New Roman" w:hAnsi="Times New Roman"/>
          <w:b w:val="false"/>
          <w:i w:val="false"/>
          <w:caps w:val="false"/>
          <w:smallCaps w:val="false"/>
          <w:color w:val="231F20"/>
          <w:spacing w:val="-4"/>
          <w:sz w:val="20"/>
        </w:rPr>
        <w:t xml:space="preserve"> </w:t>
      </w:r>
      <w:r>
        <w:rPr>
          <w:rFonts w:ascii="Times New Roman" w:hAnsi="Times New Roman"/>
          <w:b w:val="false"/>
          <w:i w:val="false"/>
          <w:caps w:val="false"/>
          <w:smallCaps w:val="false"/>
          <w:color w:val="231F20"/>
          <w:spacing w:val="-2"/>
          <w:sz w:val="20"/>
        </w:rPr>
        <w:t>or</w:t>
      </w:r>
      <w:r>
        <w:rPr>
          <w:rFonts w:ascii="Times New Roman" w:hAnsi="Times New Roman"/>
          <w:b w:val="false"/>
          <w:i w:val="false"/>
          <w:caps w:val="false"/>
          <w:smallCaps w:val="false"/>
          <w:color w:val="231F20"/>
          <w:spacing w:val="-4"/>
          <w:sz w:val="20"/>
        </w:rPr>
        <w:t xml:space="preserve"> </w:t>
      </w:r>
      <w:r>
        <w:rPr>
          <w:rFonts w:ascii="Times New Roman" w:hAnsi="Times New Roman"/>
          <w:b w:val="false"/>
          <w:i w:val="false"/>
          <w:caps w:val="false"/>
          <w:smallCaps w:val="false"/>
          <w:color w:val="231F20"/>
          <w:spacing w:val="-2"/>
          <w:sz w:val="20"/>
        </w:rPr>
        <w:t>become</w:t>
      </w:r>
      <w:r>
        <w:rPr>
          <w:rFonts w:ascii="Times New Roman" w:hAnsi="Times New Roman"/>
          <w:b w:val="false"/>
          <w:i w:val="false"/>
          <w:caps w:val="false"/>
          <w:smallCaps w:val="false"/>
          <w:color w:val="231F20"/>
          <w:spacing w:val="-4"/>
          <w:sz w:val="20"/>
        </w:rPr>
        <w:t xml:space="preserve"> </w:t>
      </w:r>
      <w:r>
        <w:rPr>
          <w:rFonts w:ascii="Times New Roman" w:hAnsi="Times New Roman"/>
          <w:b w:val="false"/>
          <w:i w:val="false"/>
          <w:caps w:val="false"/>
          <w:smallCaps w:val="false"/>
          <w:color w:val="231F20"/>
          <w:spacing w:val="-2"/>
          <w:sz w:val="20"/>
        </w:rPr>
        <w:t>involved in</w:t>
      </w:r>
      <w:r>
        <w:rPr>
          <w:rFonts w:ascii="Times New Roman" w:hAnsi="Times New Roman"/>
          <w:b w:val="false"/>
          <w:i w:val="false"/>
          <w:caps w:val="false"/>
          <w:smallCaps w:val="false"/>
          <w:color w:val="231F20"/>
          <w:spacing w:val="-4"/>
          <w:sz w:val="20"/>
        </w:rPr>
        <w:t xml:space="preserve"> </w:t>
      </w:r>
      <w:r>
        <w:rPr>
          <w:rFonts w:ascii="Times New Roman" w:hAnsi="Times New Roman"/>
          <w:b w:val="false"/>
          <w:i w:val="false"/>
          <w:caps w:val="false"/>
          <w:smallCaps w:val="false"/>
          <w:color w:val="231F20"/>
          <w:spacing w:val="-2"/>
          <w:sz w:val="20"/>
        </w:rPr>
        <w:t>opposition,</w:t>
      </w:r>
      <w:r>
        <w:rPr>
          <w:rFonts w:ascii="Times New Roman" w:hAnsi="Times New Roman"/>
          <w:b w:val="false"/>
          <w:i w:val="false"/>
          <w:caps w:val="false"/>
          <w:smallCaps w:val="false"/>
          <w:color w:val="231F20"/>
          <w:spacing w:val="-4"/>
          <w:sz w:val="20"/>
        </w:rPr>
        <w:t xml:space="preserve"> </w:t>
      </w:r>
      <w:r>
        <w:rPr>
          <w:rFonts w:ascii="Times New Roman" w:hAnsi="Times New Roman"/>
          <w:b w:val="false"/>
          <w:i w:val="false"/>
          <w:caps w:val="false"/>
          <w:smallCaps w:val="false"/>
          <w:color w:val="231F20"/>
          <w:spacing w:val="-2"/>
          <w:sz w:val="20"/>
        </w:rPr>
        <w:t>derivation,</w:t>
      </w:r>
      <w:r>
        <w:rPr>
          <w:rFonts w:ascii="Times New Roman" w:hAnsi="Times New Roman"/>
          <w:b w:val="false"/>
          <w:i w:val="false"/>
          <w:caps w:val="false"/>
          <w:smallCaps w:val="false"/>
          <w:color w:val="231F20"/>
          <w:spacing w:val="-4"/>
          <w:sz w:val="20"/>
        </w:rPr>
        <w:t xml:space="preserve"> </w:t>
      </w:r>
      <w:r>
        <w:rPr>
          <w:rFonts w:ascii="Times New Roman" w:hAnsi="Times New Roman"/>
          <w:b w:val="false"/>
          <w:i w:val="false"/>
          <w:caps w:val="false"/>
          <w:smallCaps w:val="false"/>
          <w:color w:val="231F20"/>
          <w:spacing w:val="-2"/>
          <w:sz w:val="20"/>
        </w:rPr>
        <w:t>revocation,</w:t>
      </w:r>
      <w:r>
        <w:rPr>
          <w:rFonts w:ascii="Times New Roman" w:hAnsi="Times New Roman"/>
          <w:b w:val="false"/>
          <w:i w:val="false"/>
          <w:caps w:val="false"/>
          <w:smallCaps w:val="false"/>
          <w:color w:val="231F20"/>
          <w:spacing w:val="-4"/>
          <w:sz w:val="20"/>
        </w:rPr>
        <w:t xml:space="preserve"> </w:t>
      </w:r>
      <w:r>
        <w:rPr>
          <w:rFonts w:ascii="Times New Roman" w:hAnsi="Times New Roman"/>
          <w:b w:val="false"/>
          <w:i w:val="false"/>
          <w:caps w:val="false"/>
          <w:smallCaps w:val="false"/>
          <w:color w:val="231F20"/>
          <w:spacing w:val="-2"/>
          <w:sz w:val="20"/>
        </w:rPr>
        <w:t>reexamination,</w:t>
      </w:r>
      <w:r>
        <w:rPr>
          <w:rFonts w:ascii="Times New Roman" w:hAnsi="Times New Roman"/>
          <w:b w:val="false"/>
          <w:i w:val="false"/>
          <w:caps w:val="false"/>
          <w:smallCaps w:val="false"/>
          <w:color w:val="231F20"/>
          <w:spacing w:val="-4"/>
          <w:sz w:val="20"/>
        </w:rPr>
        <w:t xml:space="preserve"> </w:t>
      </w:r>
      <w:r>
        <w:rPr>
          <w:rFonts w:ascii="Times New Roman" w:hAnsi="Times New Roman"/>
          <w:b w:val="false"/>
          <w:i w:val="false"/>
          <w:caps w:val="false"/>
          <w:smallCaps w:val="false"/>
          <w:color w:val="231F20"/>
          <w:spacing w:val="-2"/>
          <w:sz w:val="20"/>
        </w:rPr>
        <w:t>post-grant</w:t>
      </w:r>
      <w:r>
        <w:rPr>
          <w:rFonts w:ascii="Times New Roman" w:hAnsi="Times New Roman"/>
          <w:b w:val="false"/>
          <w:i w:val="false"/>
          <w:caps w:val="false"/>
          <w:smallCaps w:val="false"/>
          <w:color w:val="231F20"/>
          <w:spacing w:val="-4"/>
          <w:sz w:val="20"/>
        </w:rPr>
        <w:t xml:space="preserve"> </w:t>
      </w:r>
      <w:r>
        <w:rPr>
          <w:rFonts w:ascii="Times New Roman" w:hAnsi="Times New Roman"/>
          <w:b w:val="false"/>
          <w:i w:val="false"/>
          <w:caps w:val="false"/>
          <w:smallCaps w:val="false"/>
          <w:color w:val="231F20"/>
          <w:spacing w:val="-2"/>
          <w:sz w:val="20"/>
        </w:rPr>
        <w:t>review</w:t>
      </w:r>
      <w:r>
        <w:rPr>
          <w:rFonts w:ascii="Times New Roman" w:hAnsi="Times New Roman"/>
          <w:b w:val="false"/>
          <w:i w:val="false"/>
          <w:caps w:val="false"/>
          <w:smallCaps w:val="false"/>
          <w:color w:val="231F20"/>
          <w:spacing w:val="-4"/>
          <w:sz w:val="20"/>
        </w:rPr>
        <w:t xml:space="preserve"> </w:t>
      </w:r>
      <w:r>
        <w:rPr>
          <w:rFonts w:ascii="Times New Roman" w:hAnsi="Times New Roman"/>
          <w:b w:val="false"/>
          <w:i w:val="false"/>
          <w:caps w:val="false"/>
          <w:smallCaps w:val="false"/>
          <w:color w:val="231F20"/>
          <w:spacing w:val="-2"/>
          <w:sz w:val="20"/>
        </w:rPr>
        <w:t>(</w:t>
      </w:r>
      <w:r>
        <w:rPr>
          <w:rFonts w:ascii="Times New Roman" w:hAnsi="Times New Roman"/>
          <w:b w:val="false"/>
          <w:i w:val="false"/>
          <w:caps w:val="false"/>
          <w:smallCaps w:val="false"/>
          <w:color w:val="231F20"/>
          <w:spacing w:val="-1"/>
          <w:sz w:val="20"/>
        </w:rPr>
        <w:t>“</w:t>
      </w:r>
      <w:r>
        <w:rPr>
          <w:rFonts w:ascii="Times New Roman" w:hAnsi="Times New Roman"/>
          <w:b w:val="false"/>
          <w:i w:val="false"/>
          <w:caps w:val="false"/>
          <w:smallCaps w:val="false"/>
          <w:color w:val="231F20"/>
          <w:spacing w:val="-2"/>
          <w:sz w:val="20"/>
        </w:rPr>
        <w:t>PGR”)</w:t>
      </w:r>
      <w:r>
        <w:rPr>
          <w:rFonts w:ascii="Times New Roman" w:hAnsi="Times New Roman"/>
          <w:b w:val="false"/>
          <w:i w:val="false"/>
          <w:caps w:val="false"/>
          <w:smallCaps w:val="false"/>
          <w:color w:val="231F20"/>
          <w:spacing w:val="-4"/>
          <w:sz w:val="20"/>
        </w:rPr>
        <w:t xml:space="preserve"> </w:t>
      </w:r>
      <w:r>
        <w:rPr>
          <w:rFonts w:ascii="Times New Roman" w:hAnsi="Times New Roman"/>
          <w:b w:val="false"/>
          <w:i w:val="false"/>
          <w:caps w:val="false"/>
          <w:smallCaps w:val="false"/>
          <w:color w:val="231F20"/>
          <w:spacing w:val="-2"/>
          <w:sz w:val="20"/>
        </w:rPr>
        <w:t>and</w:t>
      </w:r>
      <w:r>
        <w:rPr>
          <w:rFonts w:ascii="Times New Roman" w:hAnsi="Times New Roman"/>
          <w:b w:val="false"/>
          <w:i w:val="false"/>
          <w:caps w:val="false"/>
          <w:smallCaps w:val="false"/>
          <w:color w:val="231F20"/>
          <w:spacing w:val="-4"/>
          <w:sz w:val="20"/>
        </w:rPr>
        <w:t xml:space="preserve"> </w:t>
      </w:r>
      <w:r>
        <w:rPr>
          <w:rFonts w:ascii="Times New Roman" w:hAnsi="Times New Roman"/>
          <w:b w:val="false"/>
          <w:i/>
          <w:caps w:val="false"/>
          <w:smallCaps w:val="false"/>
          <w:color w:val="231F20"/>
          <w:spacing w:val="-2"/>
          <w:sz w:val="20"/>
        </w:rPr>
        <w:t>inter</w:t>
      </w:r>
      <w:r>
        <w:rPr>
          <w:rFonts w:ascii="Times New Roman" w:hAnsi="Times New Roman"/>
          <w:b w:val="false"/>
          <w:i w:val="false"/>
          <w:caps w:val="false"/>
          <w:smallCaps w:val="false"/>
          <w:color w:val="231F20"/>
          <w:spacing w:val="-4"/>
          <w:sz w:val="20"/>
        </w:rPr>
        <w:t xml:space="preserve"> </w:t>
      </w:r>
      <w:r>
        <w:rPr>
          <w:rFonts w:ascii="Times New Roman" w:hAnsi="Times New Roman"/>
          <w:b w:val="false"/>
          <w:i/>
          <w:caps w:val="false"/>
          <w:smallCaps w:val="false"/>
          <w:color w:val="231F20"/>
          <w:spacing w:val="-2"/>
          <w:sz w:val="20"/>
        </w:rPr>
        <w:t xml:space="preserve">partes </w:t>
      </w:r>
      <w:r>
        <w:rPr>
          <w:rFonts w:ascii="Times New Roman" w:hAnsi="Times New Roman"/>
          <w:b w:val="false"/>
          <w:i w:val="false"/>
          <w:caps w:val="false"/>
          <w:smallCaps w:val="false"/>
          <w:color w:val="231F20"/>
          <w:spacing w:val="-2"/>
          <w:sz w:val="20"/>
        </w:rPr>
        <w:t>review</w:t>
      </w:r>
      <w:r>
        <w:rPr>
          <w:rFonts w:ascii="Times New Roman" w:hAnsi="Times New Roman"/>
          <w:b w:val="false"/>
          <w:i w:val="false"/>
          <w:caps w:val="false"/>
          <w:smallCaps w:val="false"/>
          <w:color w:val="231F20"/>
          <w:spacing w:val="-4"/>
          <w:sz w:val="20"/>
        </w:rPr>
        <w:t xml:space="preserve"> </w:t>
      </w:r>
      <w:r>
        <w:rPr>
          <w:rFonts w:ascii="Times New Roman" w:hAnsi="Times New Roman"/>
          <w:b w:val="false"/>
          <w:i w:val="false"/>
          <w:caps w:val="false"/>
          <w:smallCaps w:val="false"/>
          <w:color w:val="231F20"/>
          <w:spacing w:val="-2"/>
          <w:sz w:val="20"/>
        </w:rPr>
        <w:t>(“IPR”),</w:t>
      </w:r>
      <w:r>
        <w:rPr>
          <w:rFonts w:ascii="Times New Roman" w:hAnsi="Times New Roman"/>
          <w:b w:val="false"/>
          <w:i w:val="false"/>
          <w:caps w:val="false"/>
          <w:smallCaps w:val="false"/>
          <w:color w:val="231F20"/>
          <w:spacing w:val="-4"/>
          <w:sz w:val="20"/>
        </w:rPr>
        <w:t xml:space="preserve"> </w:t>
      </w:r>
      <w:r>
        <w:rPr>
          <w:rFonts w:ascii="Times New Roman" w:hAnsi="Times New Roman"/>
          <w:b w:val="false"/>
          <w:i w:val="false"/>
          <w:caps w:val="false"/>
          <w:smallCaps w:val="false"/>
          <w:color w:val="231F20"/>
          <w:spacing w:val="-2"/>
          <w:sz w:val="20"/>
        </w:rPr>
        <w:t>or</w:t>
      </w:r>
      <w:r>
        <w:rPr>
          <w:rFonts w:ascii="Times New Roman" w:hAnsi="Times New Roman"/>
          <w:b w:val="false"/>
          <w:i w:val="false"/>
          <w:caps w:val="false"/>
          <w:smallCaps w:val="false"/>
          <w:color w:val="231F20"/>
          <w:spacing w:val="-4"/>
          <w:sz w:val="20"/>
        </w:rPr>
        <w:t xml:space="preserve"> </w:t>
      </w:r>
      <w:r>
        <w:rPr>
          <w:rFonts w:ascii="Times New Roman" w:hAnsi="Times New Roman"/>
          <w:b w:val="false"/>
          <w:i w:val="false"/>
          <w:caps w:val="false"/>
          <w:smallCaps w:val="false"/>
          <w:color w:val="231F20"/>
          <w:spacing w:val="-2"/>
          <w:sz w:val="20"/>
        </w:rPr>
        <w:t>other</w:t>
      </w:r>
      <w:r>
        <w:rPr>
          <w:rFonts w:ascii="Times New Roman" w:hAnsi="Times New Roman"/>
          <w:b w:val="false"/>
          <w:i w:val="false"/>
          <w:caps w:val="false"/>
          <w:smallCaps w:val="false"/>
          <w:color w:val="231F20"/>
          <w:spacing w:val="-4"/>
          <w:sz w:val="20"/>
        </w:rPr>
        <w:t xml:space="preserve"> </w:t>
      </w:r>
      <w:r>
        <w:rPr>
          <w:rFonts w:ascii="Times New Roman" w:hAnsi="Times New Roman"/>
          <w:b w:val="false"/>
          <w:i w:val="false"/>
          <w:caps w:val="false"/>
          <w:smallCaps w:val="false"/>
          <w:color w:val="231F20"/>
          <w:spacing w:val="-2"/>
          <w:sz w:val="20"/>
        </w:rPr>
        <w:t>similar</w:t>
      </w:r>
      <w:r>
        <w:rPr>
          <w:rFonts w:ascii="Times New Roman" w:hAnsi="Times New Roman"/>
          <w:b w:val="false"/>
          <w:i w:val="false"/>
          <w:caps w:val="false"/>
          <w:smallCaps w:val="false"/>
          <w:color w:val="231F20"/>
          <w:spacing w:val="-4"/>
          <w:sz w:val="20"/>
        </w:rPr>
        <w:t xml:space="preserve"> </w:t>
      </w:r>
      <w:r>
        <w:rPr>
          <w:rFonts w:ascii="Times New Roman" w:hAnsi="Times New Roman"/>
          <w:b w:val="false"/>
          <w:i w:val="false"/>
          <w:caps w:val="false"/>
          <w:smallCaps w:val="false"/>
          <w:color w:val="231F20"/>
          <w:spacing w:val="-2"/>
          <w:sz w:val="20"/>
        </w:rPr>
        <w:t>proceedings</w:t>
      </w:r>
      <w:r>
        <w:rPr>
          <w:rFonts w:ascii="Times New Roman" w:hAnsi="Times New Roman"/>
          <w:b w:val="false"/>
          <w:i w:val="false"/>
          <w:caps w:val="false"/>
          <w:smallCaps w:val="false"/>
          <w:color w:val="231F20"/>
          <w:spacing w:val="-4"/>
          <w:sz w:val="20"/>
        </w:rPr>
        <w:t xml:space="preserve"> </w:t>
      </w:r>
      <w:r>
        <w:rPr>
          <w:rFonts w:ascii="Times New Roman" w:hAnsi="Times New Roman"/>
          <w:b w:val="false"/>
          <w:i w:val="false"/>
          <w:caps w:val="false"/>
          <w:smallCaps w:val="false"/>
          <w:color w:val="231F20"/>
          <w:spacing w:val="-2"/>
          <w:sz w:val="20"/>
        </w:rPr>
        <w:t>challenging</w:t>
      </w:r>
      <w:r>
        <w:rPr>
          <w:rFonts w:ascii="Times New Roman" w:hAnsi="Times New Roman"/>
          <w:b w:val="false"/>
          <w:i w:val="false"/>
          <w:caps w:val="false"/>
          <w:smallCaps w:val="false"/>
          <w:color w:val="231F20"/>
          <w:spacing w:val="-4"/>
          <w:sz w:val="20"/>
        </w:rPr>
        <w:t xml:space="preserve"> </w:t>
      </w:r>
      <w:r>
        <w:rPr>
          <w:rFonts w:ascii="Times New Roman" w:hAnsi="Times New Roman"/>
          <w:b w:val="false"/>
          <w:i w:val="false"/>
          <w:caps w:val="false"/>
          <w:smallCaps w:val="false"/>
          <w:color w:val="231F20"/>
          <w:spacing w:val="-2"/>
          <w:sz w:val="20"/>
        </w:rPr>
        <w:t>our</w:t>
      </w:r>
      <w:r>
        <w:rPr>
          <w:rFonts w:ascii="Times New Roman" w:hAnsi="Times New Roman"/>
          <w:b w:val="false"/>
          <w:i w:val="false"/>
          <w:caps w:val="false"/>
          <w:smallCaps w:val="false"/>
          <w:color w:val="231F20"/>
          <w:spacing w:val="-4"/>
          <w:sz w:val="20"/>
        </w:rPr>
        <w:t xml:space="preserve"> </w:t>
      </w:r>
      <w:r>
        <w:rPr>
          <w:rFonts w:ascii="Times New Roman" w:hAnsi="Times New Roman"/>
          <w:b w:val="false"/>
          <w:i w:val="false"/>
          <w:caps w:val="false"/>
          <w:smallCaps w:val="false"/>
          <w:color w:val="231F20"/>
          <w:spacing w:val="-2"/>
          <w:sz w:val="20"/>
        </w:rPr>
        <w:t>owned</w:t>
      </w:r>
      <w:r>
        <w:rPr>
          <w:rFonts w:ascii="Times New Roman" w:hAnsi="Times New Roman"/>
          <w:b w:val="false"/>
          <w:i w:val="false"/>
          <w:caps w:val="false"/>
          <w:smallCaps w:val="false"/>
          <w:color w:val="231F20"/>
          <w:spacing w:val="-4"/>
          <w:sz w:val="20"/>
        </w:rPr>
        <w:t xml:space="preserve"> </w:t>
      </w:r>
      <w:r>
        <w:rPr>
          <w:rFonts w:ascii="Times New Roman" w:hAnsi="Times New Roman"/>
          <w:b w:val="false"/>
          <w:i w:val="false"/>
          <w:caps w:val="false"/>
          <w:smallCaps w:val="false"/>
          <w:color w:val="231F20"/>
          <w:spacing w:val="-2"/>
          <w:sz w:val="20"/>
        </w:rPr>
        <w:t>patent</w:t>
      </w:r>
      <w:r>
        <w:rPr>
          <w:rFonts w:ascii="Times New Roman" w:hAnsi="Times New Roman"/>
          <w:b w:val="false"/>
          <w:i w:val="false"/>
          <w:caps w:val="false"/>
          <w:smallCaps w:val="false"/>
          <w:color w:val="231F20"/>
          <w:spacing w:val="-4"/>
          <w:sz w:val="20"/>
        </w:rPr>
        <w:t xml:space="preserve"> </w:t>
      </w:r>
      <w:r>
        <w:rPr>
          <w:rFonts w:ascii="Times New Roman" w:hAnsi="Times New Roman"/>
          <w:b w:val="false"/>
          <w:i w:val="false"/>
          <w:caps w:val="false"/>
          <w:smallCaps w:val="false"/>
          <w:color w:val="231F20"/>
          <w:spacing w:val="-2"/>
          <w:sz w:val="20"/>
        </w:rPr>
        <w:t>rights.</w:t>
      </w:r>
      <w:r>
        <w:rPr>
          <w:rFonts w:ascii="Times New Roman" w:hAnsi="Times New Roman"/>
          <w:b w:val="false"/>
          <w:i w:val="false"/>
          <w:caps w:val="false"/>
          <w:smallCaps w:val="false"/>
          <w:color w:val="231F20"/>
          <w:spacing w:val="-4"/>
          <w:sz w:val="20"/>
        </w:rPr>
        <w:t xml:space="preserve"> </w:t>
      </w:r>
      <w:r>
        <w:rPr>
          <w:rFonts w:ascii="Times New Roman" w:hAnsi="Times New Roman"/>
          <w:b w:val="false"/>
          <w:i w:val="false"/>
          <w:caps w:val="false"/>
          <w:smallCaps w:val="false"/>
          <w:color w:val="231F20"/>
          <w:spacing w:val="-2"/>
          <w:sz w:val="20"/>
        </w:rPr>
        <w:t>An</w:t>
      </w:r>
      <w:r>
        <w:rPr>
          <w:rFonts w:ascii="Times New Roman" w:hAnsi="Times New Roman"/>
          <w:b w:val="false"/>
          <w:i w:val="false"/>
          <w:caps w:val="false"/>
          <w:smallCaps w:val="false"/>
          <w:color w:val="231F20"/>
          <w:spacing w:val="-4"/>
          <w:sz w:val="20"/>
        </w:rPr>
        <w:t xml:space="preserve"> </w:t>
      </w:r>
      <w:r>
        <w:rPr>
          <w:rFonts w:ascii="Times New Roman" w:hAnsi="Times New Roman"/>
          <w:b w:val="false"/>
          <w:i w:val="false"/>
          <w:caps w:val="false"/>
          <w:smallCaps w:val="false"/>
          <w:color w:val="231F20"/>
          <w:spacing w:val="-2"/>
          <w:sz w:val="20"/>
        </w:rPr>
        <w:t>adverse determination</w:t>
      </w:r>
      <w:r>
        <w:rPr>
          <w:rFonts w:ascii="Times New Roman" w:hAnsi="Times New Roman"/>
          <w:b w:val="false"/>
          <w:i w:val="false"/>
          <w:caps w:val="false"/>
          <w:smallCaps w:val="false"/>
          <w:color w:val="231F20"/>
          <w:spacing w:val="-4"/>
          <w:sz w:val="20"/>
        </w:rPr>
        <w:t xml:space="preserve"> </w:t>
      </w:r>
      <w:r>
        <w:rPr>
          <w:rFonts w:ascii="Times New Roman" w:hAnsi="Times New Roman"/>
          <w:b w:val="false"/>
          <w:i w:val="false"/>
          <w:caps w:val="false"/>
          <w:smallCaps w:val="false"/>
          <w:color w:val="231F20"/>
          <w:spacing w:val="-2"/>
          <w:sz w:val="20"/>
        </w:rPr>
        <w:t>in</w:t>
      </w:r>
      <w:r>
        <w:rPr>
          <w:rFonts w:ascii="Times New Roman" w:hAnsi="Times New Roman"/>
          <w:b w:val="false"/>
          <w:i w:val="false"/>
          <w:caps w:val="false"/>
          <w:smallCaps w:val="false"/>
          <w:color w:val="231F20"/>
          <w:spacing w:val="-4"/>
          <w:sz w:val="20"/>
        </w:rPr>
        <w:t xml:space="preserve"> </w:t>
      </w:r>
      <w:r>
        <w:rPr>
          <w:rFonts w:ascii="Times New Roman" w:hAnsi="Times New Roman"/>
          <w:b w:val="false"/>
          <w:i w:val="false"/>
          <w:caps w:val="false"/>
          <w:smallCaps w:val="false"/>
          <w:color w:val="231F20"/>
          <w:spacing w:val="-2"/>
          <w:sz w:val="20"/>
        </w:rPr>
        <w:t>any</w:t>
      </w:r>
      <w:r>
        <w:rPr>
          <w:rFonts w:ascii="Times New Roman" w:hAnsi="Times New Roman"/>
          <w:b w:val="false"/>
          <w:i w:val="false"/>
          <w:caps w:val="false"/>
          <w:smallCaps w:val="false"/>
          <w:color w:val="231F20"/>
          <w:spacing w:val="-4"/>
          <w:sz w:val="20"/>
        </w:rPr>
        <w:t xml:space="preserve"> </w:t>
      </w:r>
      <w:r>
        <w:rPr>
          <w:rFonts w:ascii="Times New Roman" w:hAnsi="Times New Roman"/>
          <w:b w:val="false"/>
          <w:i w:val="false"/>
          <w:caps w:val="false"/>
          <w:smallCaps w:val="false"/>
          <w:color w:val="231F20"/>
          <w:spacing w:val="-2"/>
          <w:sz w:val="20"/>
        </w:rPr>
        <w:t>such</w:t>
      </w:r>
      <w:r>
        <w:rPr>
          <w:rFonts w:ascii="Times New Roman" w:hAnsi="Times New Roman"/>
          <w:b w:val="false"/>
          <w:i w:val="false"/>
          <w:caps w:val="false"/>
          <w:smallCaps w:val="false"/>
          <w:color w:val="231F20"/>
          <w:spacing w:val="-4"/>
          <w:sz w:val="20"/>
        </w:rPr>
        <w:t xml:space="preserve"> </w:t>
      </w:r>
      <w:r>
        <w:rPr>
          <w:rFonts w:ascii="Times New Roman" w:hAnsi="Times New Roman"/>
          <w:b w:val="false"/>
          <w:i w:val="false"/>
          <w:caps w:val="false"/>
          <w:smallCaps w:val="false"/>
          <w:color w:val="231F20"/>
          <w:spacing w:val="-2"/>
          <w:sz w:val="20"/>
        </w:rPr>
        <w:t>submission,</w:t>
      </w:r>
      <w:r>
        <w:rPr>
          <w:rFonts w:ascii="Times New Roman" w:hAnsi="Times New Roman"/>
          <w:b w:val="false"/>
          <w:i w:val="false"/>
          <w:caps w:val="false"/>
          <w:smallCaps w:val="false"/>
          <w:color w:val="231F20"/>
          <w:spacing w:val="-4"/>
          <w:sz w:val="20"/>
        </w:rPr>
        <w:t xml:space="preserve"> </w:t>
      </w:r>
      <w:r>
        <w:rPr>
          <w:rFonts w:ascii="Times New Roman" w:hAnsi="Times New Roman"/>
          <w:b w:val="false"/>
          <w:i w:val="false"/>
          <w:caps w:val="false"/>
          <w:smallCaps w:val="false"/>
          <w:color w:val="231F20"/>
          <w:spacing w:val="-2"/>
          <w:sz w:val="20"/>
        </w:rPr>
        <w:t>proceeding</w:t>
      </w:r>
      <w:r>
        <w:rPr>
          <w:rFonts w:ascii="Times New Roman" w:hAnsi="Times New Roman"/>
          <w:b w:val="false"/>
          <w:i w:val="false"/>
          <w:caps w:val="false"/>
          <w:smallCaps w:val="false"/>
          <w:color w:val="231F20"/>
          <w:spacing w:val="-4"/>
          <w:sz w:val="20"/>
        </w:rPr>
        <w:t xml:space="preserve"> </w:t>
      </w:r>
      <w:r>
        <w:rPr>
          <w:rFonts w:ascii="Times New Roman" w:hAnsi="Times New Roman"/>
          <w:b w:val="false"/>
          <w:i w:val="false"/>
          <w:caps w:val="false"/>
          <w:smallCaps w:val="false"/>
          <w:color w:val="231F20"/>
          <w:spacing w:val="-2"/>
          <w:sz w:val="20"/>
        </w:rPr>
        <w:t>or</w:t>
      </w:r>
      <w:r>
        <w:rPr>
          <w:rFonts w:ascii="Times New Roman" w:hAnsi="Times New Roman"/>
          <w:b w:val="false"/>
          <w:i w:val="false"/>
          <w:caps w:val="false"/>
          <w:smallCaps w:val="false"/>
          <w:color w:val="231F20"/>
          <w:spacing w:val="-4"/>
          <w:sz w:val="20"/>
        </w:rPr>
        <w:t xml:space="preserve"> </w:t>
      </w:r>
      <w:r>
        <w:rPr>
          <w:rFonts w:ascii="Times New Roman" w:hAnsi="Times New Roman"/>
          <w:b w:val="false"/>
          <w:i w:val="false"/>
          <w:caps w:val="false"/>
          <w:smallCaps w:val="false"/>
          <w:color w:val="231F20"/>
          <w:spacing w:val="-2"/>
          <w:sz w:val="20"/>
        </w:rPr>
        <w:t>litigation</w:t>
      </w:r>
      <w:r>
        <w:rPr>
          <w:rFonts w:ascii="Times New Roman" w:hAnsi="Times New Roman"/>
          <w:b w:val="false"/>
          <w:i w:val="false"/>
          <w:caps w:val="false"/>
          <w:smallCaps w:val="false"/>
          <w:color w:val="231F20"/>
          <w:spacing w:val="-4"/>
          <w:sz w:val="20"/>
        </w:rPr>
        <w:t xml:space="preserve"> </w:t>
      </w:r>
      <w:r>
        <w:rPr>
          <w:rFonts w:ascii="Times New Roman" w:hAnsi="Times New Roman"/>
          <w:b w:val="false"/>
          <w:i w:val="false"/>
          <w:caps w:val="false"/>
          <w:smallCaps w:val="false"/>
          <w:color w:val="231F20"/>
          <w:spacing w:val="-2"/>
          <w:sz w:val="20"/>
        </w:rPr>
        <w:t>could</w:t>
      </w:r>
      <w:r>
        <w:rPr>
          <w:rFonts w:ascii="Times New Roman" w:hAnsi="Times New Roman"/>
          <w:b w:val="false"/>
          <w:i w:val="false"/>
          <w:caps w:val="false"/>
          <w:smallCaps w:val="false"/>
          <w:color w:val="231F20"/>
          <w:spacing w:val="-4"/>
          <w:sz w:val="20"/>
        </w:rPr>
        <w:t xml:space="preserve"> </w:t>
      </w:r>
      <w:r>
        <w:rPr>
          <w:rFonts w:ascii="Times New Roman" w:hAnsi="Times New Roman"/>
          <w:b w:val="false"/>
          <w:i w:val="false"/>
          <w:caps w:val="false"/>
          <w:smallCaps w:val="false"/>
          <w:color w:val="231F20"/>
          <w:spacing w:val="-2"/>
          <w:sz w:val="20"/>
        </w:rPr>
        <w:t>reduce</w:t>
      </w:r>
      <w:r>
        <w:rPr>
          <w:rFonts w:ascii="Times New Roman" w:hAnsi="Times New Roman"/>
          <w:b w:val="false"/>
          <w:i w:val="false"/>
          <w:caps w:val="false"/>
          <w:smallCaps w:val="false"/>
          <w:color w:val="231F20"/>
          <w:spacing w:val="-4"/>
          <w:sz w:val="20"/>
        </w:rPr>
        <w:t xml:space="preserve"> </w:t>
      </w:r>
      <w:r>
        <w:rPr>
          <w:rFonts w:ascii="Times New Roman" w:hAnsi="Times New Roman"/>
          <w:b w:val="false"/>
          <w:i w:val="false"/>
          <w:caps w:val="false"/>
          <w:smallCaps w:val="false"/>
          <w:color w:val="231F20"/>
          <w:spacing w:val="-2"/>
          <w:sz w:val="20"/>
        </w:rPr>
        <w:t>the</w:t>
      </w:r>
      <w:r>
        <w:rPr>
          <w:rFonts w:ascii="Times New Roman" w:hAnsi="Times New Roman"/>
          <w:b w:val="false"/>
          <w:i w:val="false"/>
          <w:caps w:val="false"/>
          <w:smallCaps w:val="false"/>
          <w:color w:val="231F20"/>
          <w:spacing w:val="-4"/>
          <w:sz w:val="20"/>
        </w:rPr>
        <w:t xml:space="preserve"> </w:t>
      </w:r>
      <w:r>
        <w:rPr>
          <w:rFonts w:ascii="Times New Roman" w:hAnsi="Times New Roman"/>
          <w:b w:val="false"/>
          <w:i w:val="false"/>
          <w:caps w:val="false"/>
          <w:smallCaps w:val="false"/>
          <w:color w:val="231F20"/>
          <w:spacing w:val="-2"/>
          <w:sz w:val="20"/>
        </w:rPr>
        <w:t>scope</w:t>
      </w:r>
      <w:r>
        <w:rPr>
          <w:rFonts w:ascii="Times New Roman" w:hAnsi="Times New Roman"/>
          <w:b w:val="false"/>
          <w:i w:val="false"/>
          <w:caps w:val="false"/>
          <w:smallCaps w:val="false"/>
          <w:color w:val="231F20"/>
          <w:spacing w:val="-4"/>
          <w:sz w:val="20"/>
        </w:rPr>
        <w:t xml:space="preserve"> </w:t>
      </w:r>
      <w:r>
        <w:rPr>
          <w:rFonts w:ascii="Times New Roman" w:hAnsi="Times New Roman"/>
          <w:b w:val="false"/>
          <w:i w:val="false"/>
          <w:caps w:val="false"/>
          <w:smallCaps w:val="false"/>
          <w:color w:val="231F20"/>
          <w:spacing w:val="-2"/>
          <w:sz w:val="20"/>
        </w:rPr>
        <w:t>of,</w:t>
      </w:r>
      <w:r>
        <w:rPr>
          <w:rFonts w:ascii="Times New Roman" w:hAnsi="Times New Roman"/>
          <w:b w:val="false"/>
          <w:i w:val="false"/>
          <w:caps w:val="false"/>
          <w:smallCaps w:val="false"/>
          <w:color w:val="231F20"/>
          <w:spacing w:val="-4"/>
          <w:sz w:val="20"/>
        </w:rPr>
        <w:t xml:space="preserve"> </w:t>
      </w:r>
      <w:r>
        <w:rPr>
          <w:rFonts w:ascii="Times New Roman" w:hAnsi="Times New Roman"/>
          <w:b w:val="false"/>
          <w:i w:val="false"/>
          <w:caps w:val="false"/>
          <w:smallCaps w:val="false"/>
          <w:color w:val="231F20"/>
          <w:spacing w:val="-2"/>
          <w:sz w:val="20"/>
        </w:rPr>
        <w:t>or</w:t>
      </w:r>
      <w:r>
        <w:rPr>
          <w:rFonts w:ascii="Times New Roman" w:hAnsi="Times New Roman"/>
          <w:b w:val="false"/>
          <w:i w:val="false"/>
          <w:caps w:val="false"/>
          <w:smallCaps w:val="false"/>
          <w:color w:val="231F20"/>
          <w:spacing w:val="-4"/>
          <w:sz w:val="20"/>
        </w:rPr>
        <w:t xml:space="preserve"> </w:t>
      </w:r>
      <w:r>
        <w:rPr>
          <w:rFonts w:ascii="Times New Roman" w:hAnsi="Times New Roman"/>
          <w:b w:val="false"/>
          <w:i w:val="false"/>
          <w:caps w:val="false"/>
          <w:smallCaps w:val="false"/>
          <w:color w:val="231F20"/>
          <w:spacing w:val="-2"/>
          <w:sz w:val="20"/>
        </w:rPr>
        <w:t>invalidate</w:t>
      </w:r>
      <w:r>
        <w:rPr>
          <w:rFonts w:ascii="Times New Roman" w:hAnsi="Times New Roman"/>
          <w:b w:val="false"/>
          <w:i w:val="false"/>
          <w:caps w:val="false"/>
          <w:smallCaps w:val="false"/>
          <w:color w:val="231F20"/>
          <w:spacing w:val="-4"/>
          <w:sz w:val="20"/>
        </w:rPr>
        <w:t xml:space="preserve"> </w:t>
      </w:r>
      <w:r>
        <w:rPr>
          <w:rFonts w:ascii="Times New Roman" w:hAnsi="Times New Roman"/>
          <w:b w:val="false"/>
          <w:i w:val="false"/>
          <w:caps w:val="false"/>
          <w:smallCaps w:val="false"/>
          <w:color w:val="231F20"/>
          <w:spacing w:val="-2"/>
          <w:sz w:val="20"/>
        </w:rPr>
        <w:t>or</w:t>
      </w:r>
      <w:r>
        <w:rPr>
          <w:rFonts w:ascii="Times New Roman" w:hAnsi="Times New Roman"/>
          <w:b w:val="false"/>
          <w:i w:val="false"/>
          <w:caps w:val="false"/>
          <w:smallCaps w:val="false"/>
          <w:color w:val="231F20"/>
          <w:spacing w:val="-4"/>
          <w:sz w:val="20"/>
        </w:rPr>
        <w:t xml:space="preserve"> </w:t>
      </w:r>
      <w:r>
        <w:rPr>
          <w:rFonts w:ascii="Times New Roman" w:hAnsi="Times New Roman"/>
          <w:b w:val="false"/>
          <w:i w:val="false"/>
          <w:caps w:val="false"/>
          <w:smallCaps w:val="false"/>
          <w:color w:val="231F20"/>
          <w:spacing w:val="-2"/>
          <w:sz w:val="20"/>
        </w:rPr>
        <w:t>render unenforceable,</w:t>
      </w:r>
      <w:r>
        <w:rPr>
          <w:rFonts w:ascii="Times New Roman" w:hAnsi="Times New Roman"/>
          <w:b w:val="false"/>
          <w:i w:val="false"/>
          <w:caps w:val="false"/>
          <w:smallCaps w:val="false"/>
          <w:color w:val="231F20"/>
          <w:spacing w:val="-4"/>
          <w:sz w:val="20"/>
        </w:rPr>
        <w:t xml:space="preserve"> </w:t>
      </w:r>
      <w:r>
        <w:rPr>
          <w:rFonts w:ascii="Times New Roman" w:hAnsi="Times New Roman"/>
          <w:b w:val="false"/>
          <w:i w:val="false"/>
          <w:caps w:val="false"/>
          <w:smallCaps w:val="false"/>
          <w:color w:val="231F20"/>
          <w:spacing w:val="-2"/>
          <w:sz w:val="20"/>
        </w:rPr>
        <w:t>our</w:t>
      </w:r>
      <w:r>
        <w:rPr>
          <w:rFonts w:ascii="Times New Roman" w:hAnsi="Times New Roman"/>
          <w:b w:val="false"/>
          <w:i w:val="false"/>
          <w:caps w:val="false"/>
          <w:smallCaps w:val="false"/>
          <w:color w:val="231F20"/>
          <w:spacing w:val="-4"/>
          <w:sz w:val="20"/>
        </w:rPr>
        <w:t xml:space="preserve"> </w:t>
      </w:r>
      <w:r>
        <w:rPr>
          <w:rFonts w:ascii="Times New Roman" w:hAnsi="Times New Roman"/>
          <w:b w:val="false"/>
          <w:i w:val="false"/>
          <w:caps w:val="false"/>
          <w:smallCaps w:val="false"/>
          <w:color w:val="231F20"/>
          <w:spacing w:val="-2"/>
          <w:sz w:val="20"/>
        </w:rPr>
        <w:t>patent</w:t>
      </w:r>
      <w:r>
        <w:rPr>
          <w:rFonts w:ascii="Times New Roman" w:hAnsi="Times New Roman"/>
          <w:b w:val="false"/>
          <w:i w:val="false"/>
          <w:caps w:val="false"/>
          <w:smallCaps w:val="false"/>
          <w:color w:val="231F20"/>
          <w:spacing w:val="-4"/>
          <w:sz w:val="20"/>
        </w:rPr>
        <w:t xml:space="preserve"> </w:t>
      </w:r>
      <w:r>
        <w:rPr>
          <w:rFonts w:ascii="Times New Roman" w:hAnsi="Times New Roman"/>
          <w:b w:val="false"/>
          <w:i w:val="false"/>
          <w:caps w:val="false"/>
          <w:smallCaps w:val="false"/>
          <w:color w:val="231F20"/>
          <w:spacing w:val="-2"/>
          <w:sz w:val="20"/>
        </w:rPr>
        <w:t>rights</w:t>
      </w:r>
      <w:r>
        <w:rPr>
          <w:rFonts w:ascii="Times New Roman" w:hAnsi="Times New Roman"/>
          <w:b w:val="false"/>
          <w:i w:val="false"/>
          <w:caps w:val="false"/>
          <w:smallCaps w:val="false"/>
          <w:color w:val="231F20"/>
          <w:spacing w:val="-4"/>
          <w:sz w:val="20"/>
        </w:rPr>
        <w:t xml:space="preserve"> </w:t>
      </w:r>
      <w:r>
        <w:rPr>
          <w:rFonts w:ascii="Times New Roman" w:hAnsi="Times New Roman"/>
          <w:b w:val="false"/>
          <w:i w:val="false"/>
          <w:caps w:val="false"/>
          <w:smallCaps w:val="false"/>
          <w:color w:val="231F20"/>
          <w:spacing w:val="-2"/>
          <w:sz w:val="20"/>
        </w:rPr>
        <w:t>or</w:t>
      </w:r>
      <w:r>
        <w:rPr>
          <w:rFonts w:ascii="Times New Roman" w:hAnsi="Times New Roman"/>
          <w:b w:val="false"/>
          <w:i w:val="false"/>
          <w:caps w:val="false"/>
          <w:smallCaps w:val="false"/>
          <w:color w:val="231F20"/>
          <w:spacing w:val="-4"/>
          <w:sz w:val="20"/>
        </w:rPr>
        <w:t xml:space="preserve"> </w:t>
      </w:r>
      <w:r>
        <w:rPr>
          <w:rFonts w:ascii="Times New Roman" w:hAnsi="Times New Roman"/>
          <w:b w:val="false"/>
          <w:i w:val="false"/>
          <w:caps w:val="false"/>
          <w:smallCaps w:val="false"/>
          <w:color w:val="231F20"/>
          <w:spacing w:val="-2"/>
          <w:sz w:val="20"/>
        </w:rPr>
        <w:t>put</w:t>
      </w:r>
      <w:r>
        <w:rPr>
          <w:rFonts w:ascii="Times New Roman" w:hAnsi="Times New Roman"/>
          <w:b w:val="false"/>
          <w:i w:val="false"/>
          <w:caps w:val="false"/>
          <w:smallCaps w:val="false"/>
          <w:color w:val="231F20"/>
          <w:spacing w:val="-4"/>
          <w:sz w:val="20"/>
        </w:rPr>
        <w:t xml:space="preserve"> </w:t>
      </w:r>
      <w:r>
        <w:rPr>
          <w:rFonts w:ascii="Times New Roman" w:hAnsi="Times New Roman"/>
          <w:b w:val="false"/>
          <w:i w:val="false"/>
          <w:caps w:val="false"/>
          <w:smallCaps w:val="false"/>
          <w:color w:val="231F20"/>
          <w:spacing w:val="-2"/>
          <w:sz w:val="20"/>
        </w:rPr>
        <w:t>its</w:t>
      </w:r>
      <w:r>
        <w:rPr>
          <w:rFonts w:ascii="Times New Roman" w:hAnsi="Times New Roman"/>
          <w:b w:val="false"/>
          <w:i w:val="false"/>
          <w:caps w:val="false"/>
          <w:smallCaps w:val="false"/>
          <w:color w:val="231F20"/>
          <w:spacing w:val="-4"/>
          <w:sz w:val="20"/>
        </w:rPr>
        <w:t xml:space="preserve"> </w:t>
      </w:r>
      <w:r>
        <w:rPr>
          <w:rFonts w:ascii="Times New Roman" w:hAnsi="Times New Roman"/>
          <w:b w:val="false"/>
          <w:i w:val="false"/>
          <w:caps w:val="false"/>
          <w:smallCaps w:val="false"/>
          <w:color w:val="231F20"/>
          <w:spacing w:val="-2"/>
          <w:sz w:val="20"/>
        </w:rPr>
        <w:t>patent</w:t>
      </w:r>
      <w:r>
        <w:rPr>
          <w:rFonts w:ascii="Times New Roman" w:hAnsi="Times New Roman"/>
          <w:b w:val="false"/>
          <w:i w:val="false"/>
          <w:caps w:val="false"/>
          <w:smallCaps w:val="false"/>
          <w:color w:val="231F20"/>
          <w:spacing w:val="-4"/>
          <w:sz w:val="20"/>
        </w:rPr>
        <w:t xml:space="preserve"> </w:t>
      </w:r>
      <w:r>
        <w:rPr>
          <w:rFonts w:ascii="Times New Roman" w:hAnsi="Times New Roman"/>
          <w:b w:val="false"/>
          <w:i w:val="false"/>
          <w:caps w:val="false"/>
          <w:smallCaps w:val="false"/>
          <w:color w:val="231F20"/>
          <w:spacing w:val="-2"/>
          <w:sz w:val="20"/>
        </w:rPr>
        <w:t>applications</w:t>
      </w:r>
      <w:r>
        <w:rPr>
          <w:rFonts w:ascii="Times New Roman" w:hAnsi="Times New Roman"/>
          <w:b w:val="false"/>
          <w:i w:val="false"/>
          <w:caps w:val="false"/>
          <w:smallCaps w:val="false"/>
          <w:color w:val="231F20"/>
          <w:spacing w:val="-4"/>
          <w:sz w:val="20"/>
        </w:rPr>
        <w:t xml:space="preserve"> </w:t>
      </w:r>
      <w:r>
        <w:rPr>
          <w:rFonts w:ascii="Times New Roman" w:hAnsi="Times New Roman"/>
          <w:b w:val="false"/>
          <w:i w:val="false"/>
          <w:caps w:val="false"/>
          <w:smallCaps w:val="false"/>
          <w:color w:val="231F20"/>
          <w:spacing w:val="-2"/>
          <w:sz w:val="20"/>
        </w:rPr>
        <w:t>at</w:t>
      </w:r>
      <w:r>
        <w:rPr>
          <w:rFonts w:ascii="Times New Roman" w:hAnsi="Times New Roman"/>
          <w:b w:val="false"/>
          <w:i w:val="false"/>
          <w:caps w:val="false"/>
          <w:smallCaps w:val="false"/>
          <w:color w:val="231F20"/>
          <w:spacing w:val="-4"/>
          <w:sz w:val="20"/>
        </w:rPr>
        <w:t xml:space="preserve"> </w:t>
      </w:r>
      <w:r>
        <w:rPr>
          <w:rFonts w:ascii="Times New Roman" w:hAnsi="Times New Roman"/>
          <w:b w:val="false"/>
          <w:i w:val="false"/>
          <w:caps w:val="false"/>
          <w:smallCaps w:val="false"/>
          <w:color w:val="231F20"/>
          <w:spacing w:val="-2"/>
          <w:sz w:val="20"/>
        </w:rPr>
        <w:t>risk</w:t>
      </w:r>
      <w:r>
        <w:rPr>
          <w:rFonts w:ascii="Times New Roman" w:hAnsi="Times New Roman"/>
          <w:b w:val="false"/>
          <w:i w:val="false"/>
          <w:caps w:val="false"/>
          <w:smallCaps w:val="false"/>
          <w:color w:val="231F20"/>
          <w:spacing w:val="-4"/>
          <w:sz w:val="20"/>
        </w:rPr>
        <w:t xml:space="preserve"> </w:t>
      </w:r>
      <w:r>
        <w:rPr>
          <w:rFonts w:ascii="Times New Roman" w:hAnsi="Times New Roman"/>
          <w:b w:val="false"/>
          <w:i w:val="false"/>
          <w:caps w:val="false"/>
          <w:smallCaps w:val="false"/>
          <w:color w:val="231F20"/>
          <w:spacing w:val="-2"/>
          <w:sz w:val="20"/>
        </w:rPr>
        <w:t>of</w:t>
      </w:r>
      <w:r>
        <w:rPr>
          <w:rFonts w:ascii="Times New Roman" w:hAnsi="Times New Roman"/>
          <w:b w:val="false"/>
          <w:i w:val="false"/>
          <w:caps w:val="false"/>
          <w:smallCaps w:val="false"/>
          <w:color w:val="231F20"/>
          <w:spacing w:val="-4"/>
          <w:sz w:val="20"/>
        </w:rPr>
        <w:t xml:space="preserve"> </w:t>
      </w:r>
      <w:r>
        <w:rPr>
          <w:rFonts w:ascii="Times New Roman" w:hAnsi="Times New Roman"/>
          <w:b w:val="false"/>
          <w:i w:val="false"/>
          <w:caps w:val="false"/>
          <w:smallCaps w:val="false"/>
          <w:color w:val="231F20"/>
          <w:spacing w:val="-2"/>
          <w:sz w:val="20"/>
        </w:rPr>
        <w:t>not</w:t>
      </w:r>
      <w:r>
        <w:rPr>
          <w:rFonts w:ascii="Times New Roman" w:hAnsi="Times New Roman"/>
          <w:b w:val="false"/>
          <w:i w:val="false"/>
          <w:caps w:val="false"/>
          <w:smallCaps w:val="false"/>
          <w:color w:val="231F20"/>
          <w:spacing w:val="-4"/>
          <w:sz w:val="20"/>
        </w:rPr>
        <w:t xml:space="preserve"> </w:t>
      </w:r>
      <w:r>
        <w:rPr>
          <w:rFonts w:ascii="Times New Roman" w:hAnsi="Times New Roman"/>
          <w:b w:val="false"/>
          <w:i w:val="false"/>
          <w:caps w:val="false"/>
          <w:smallCaps w:val="false"/>
          <w:color w:val="231F20"/>
          <w:spacing w:val="-2"/>
          <w:sz w:val="20"/>
        </w:rPr>
        <w:t>issuing,</w:t>
      </w:r>
      <w:r>
        <w:rPr>
          <w:rFonts w:ascii="Times New Roman" w:hAnsi="Times New Roman"/>
          <w:b w:val="false"/>
          <w:i w:val="false"/>
          <w:caps w:val="false"/>
          <w:smallCaps w:val="false"/>
          <w:color w:val="231F20"/>
          <w:spacing w:val="-4"/>
          <w:sz w:val="20"/>
        </w:rPr>
        <w:t xml:space="preserve"> </w:t>
      </w:r>
      <w:r>
        <w:rPr>
          <w:rFonts w:ascii="Times New Roman" w:hAnsi="Times New Roman"/>
          <w:b w:val="false"/>
          <w:i w:val="false"/>
          <w:caps w:val="false"/>
          <w:smallCaps w:val="false"/>
          <w:color w:val="231F20"/>
          <w:spacing w:val="-2"/>
          <w:sz w:val="20"/>
        </w:rPr>
        <w:t>allow</w:t>
      </w:r>
      <w:r>
        <w:rPr>
          <w:rFonts w:ascii="Times New Roman" w:hAnsi="Times New Roman"/>
          <w:b w:val="false"/>
          <w:i w:val="false"/>
          <w:caps w:val="false"/>
          <w:smallCaps w:val="false"/>
          <w:color w:val="231F20"/>
          <w:spacing w:val="-4"/>
          <w:sz w:val="20"/>
        </w:rPr>
        <w:t xml:space="preserve"> </w:t>
      </w:r>
      <w:r>
        <w:rPr>
          <w:rFonts w:ascii="Times New Roman" w:hAnsi="Times New Roman"/>
          <w:b w:val="false"/>
          <w:i w:val="false"/>
          <w:caps w:val="false"/>
          <w:smallCaps w:val="false"/>
          <w:color w:val="231F20"/>
          <w:spacing w:val="-2"/>
          <w:sz w:val="20"/>
        </w:rPr>
        <w:t>third</w:t>
      </w:r>
      <w:r>
        <w:rPr>
          <w:rFonts w:ascii="Times New Roman" w:hAnsi="Times New Roman"/>
          <w:b w:val="false"/>
          <w:i w:val="false"/>
          <w:caps w:val="false"/>
          <w:smallCaps w:val="false"/>
          <w:color w:val="231F20"/>
          <w:spacing w:val="-4"/>
          <w:sz w:val="20"/>
        </w:rPr>
        <w:t xml:space="preserve"> </w:t>
      </w:r>
      <w:r>
        <w:rPr>
          <w:rFonts w:ascii="Times New Roman" w:hAnsi="Times New Roman"/>
          <w:b w:val="false"/>
          <w:i w:val="false"/>
          <w:caps w:val="false"/>
          <w:smallCaps w:val="false"/>
          <w:color w:val="231F20"/>
          <w:spacing w:val="-2"/>
          <w:sz w:val="20"/>
        </w:rPr>
        <w:t>parties</w:t>
      </w:r>
      <w:r>
        <w:rPr>
          <w:rFonts w:ascii="Times New Roman" w:hAnsi="Times New Roman"/>
          <w:b w:val="false"/>
          <w:i w:val="false"/>
          <w:caps w:val="false"/>
          <w:smallCaps w:val="false"/>
          <w:color w:val="231F20"/>
          <w:spacing w:val="-4"/>
          <w:sz w:val="20"/>
        </w:rPr>
        <w:t xml:space="preserve"> </w:t>
      </w:r>
      <w:r>
        <w:rPr>
          <w:rFonts w:ascii="Times New Roman" w:hAnsi="Times New Roman"/>
          <w:b w:val="false"/>
          <w:i w:val="false"/>
          <w:caps w:val="false"/>
          <w:smallCaps w:val="false"/>
          <w:color w:val="231F20"/>
          <w:spacing w:val="-2"/>
          <w:sz w:val="20"/>
        </w:rPr>
        <w:t>to commercialize</w:t>
      </w:r>
      <w:r>
        <w:rPr>
          <w:rFonts w:ascii="Times New Roman" w:hAnsi="Times New Roman"/>
          <w:b w:val="false"/>
          <w:i w:val="false"/>
          <w:caps w:val="false"/>
          <w:smallCaps w:val="false"/>
          <w:color w:val="231F20"/>
          <w:spacing w:val="-4"/>
          <w:sz w:val="20"/>
        </w:rPr>
        <w:t xml:space="preserve"> </w:t>
      </w:r>
      <w:r>
        <w:rPr>
          <w:rFonts w:ascii="Times New Roman" w:hAnsi="Times New Roman"/>
          <w:b w:val="false"/>
          <w:i w:val="false"/>
          <w:caps w:val="false"/>
          <w:smallCaps w:val="false"/>
          <w:color w:val="231F20"/>
          <w:spacing w:val="-2"/>
          <w:sz w:val="20"/>
        </w:rPr>
        <w:t>our product or</w:t>
      </w:r>
      <w:r>
        <w:rPr>
          <w:rFonts w:ascii="Times New Roman" w:hAnsi="Times New Roman"/>
          <w:b w:val="false"/>
          <w:i w:val="false"/>
          <w:caps w:val="false"/>
          <w:smallCaps w:val="false"/>
          <w:color w:val="231F20"/>
          <w:spacing w:val="-4"/>
          <w:sz w:val="20"/>
        </w:rPr>
        <w:t xml:space="preserve"> </w:t>
      </w:r>
      <w:r>
        <w:rPr>
          <w:rFonts w:ascii="Times New Roman" w:hAnsi="Times New Roman"/>
          <w:b w:val="false"/>
          <w:i w:val="false"/>
          <w:caps w:val="false"/>
          <w:smallCaps w:val="false"/>
          <w:color w:val="231F20"/>
          <w:spacing w:val="-2"/>
          <w:sz w:val="20"/>
        </w:rPr>
        <w:t>product</w:t>
      </w:r>
      <w:r>
        <w:rPr>
          <w:rFonts w:ascii="Times New Roman" w:hAnsi="Times New Roman"/>
          <w:b w:val="false"/>
          <w:i w:val="false"/>
          <w:caps w:val="false"/>
          <w:smallCaps w:val="false"/>
          <w:color w:val="231F20"/>
          <w:spacing w:val="-4"/>
          <w:sz w:val="20"/>
        </w:rPr>
        <w:t xml:space="preserve"> </w:t>
      </w:r>
      <w:r>
        <w:rPr>
          <w:rFonts w:ascii="Times New Roman" w:hAnsi="Times New Roman"/>
          <w:b w:val="false"/>
          <w:i w:val="false"/>
          <w:caps w:val="false"/>
          <w:smallCaps w:val="false"/>
          <w:color w:val="231F20"/>
          <w:spacing w:val="-2"/>
          <w:sz w:val="20"/>
        </w:rPr>
        <w:t>candidates</w:t>
      </w:r>
      <w:r>
        <w:rPr>
          <w:rFonts w:ascii="Times New Roman" w:hAnsi="Times New Roman"/>
          <w:b w:val="false"/>
          <w:i w:val="false"/>
          <w:caps w:val="false"/>
          <w:smallCaps w:val="false"/>
          <w:color w:val="231F20"/>
          <w:spacing w:val="-4"/>
          <w:sz w:val="20"/>
        </w:rPr>
        <w:t xml:space="preserve"> </w:t>
      </w:r>
      <w:r>
        <w:rPr>
          <w:rFonts w:ascii="Times New Roman" w:hAnsi="Times New Roman"/>
          <w:b w:val="false"/>
          <w:i w:val="false"/>
          <w:caps w:val="false"/>
          <w:smallCaps w:val="false"/>
          <w:color w:val="231F20"/>
          <w:spacing w:val="-2"/>
          <w:sz w:val="20"/>
        </w:rPr>
        <w:t>and</w:t>
      </w:r>
      <w:r>
        <w:rPr>
          <w:rFonts w:ascii="Times New Roman" w:hAnsi="Times New Roman"/>
          <w:b w:val="false"/>
          <w:i w:val="false"/>
          <w:caps w:val="false"/>
          <w:smallCaps w:val="false"/>
          <w:color w:val="231F20"/>
          <w:spacing w:val="-4"/>
          <w:sz w:val="20"/>
        </w:rPr>
        <w:t xml:space="preserve"> </w:t>
      </w:r>
      <w:r>
        <w:rPr>
          <w:rFonts w:ascii="Times New Roman" w:hAnsi="Times New Roman"/>
          <w:b w:val="false"/>
          <w:i w:val="false"/>
          <w:caps w:val="false"/>
          <w:smallCaps w:val="false"/>
          <w:color w:val="231F20"/>
          <w:spacing w:val="-2"/>
          <w:sz w:val="20"/>
        </w:rPr>
        <w:t>compete</w:t>
      </w:r>
      <w:r>
        <w:rPr>
          <w:rFonts w:ascii="Times New Roman" w:hAnsi="Times New Roman"/>
          <w:b w:val="false"/>
          <w:i w:val="false"/>
          <w:caps w:val="false"/>
          <w:smallCaps w:val="false"/>
          <w:color w:val="231F20"/>
          <w:spacing w:val="-4"/>
          <w:sz w:val="20"/>
        </w:rPr>
        <w:t xml:space="preserve"> </w:t>
      </w:r>
      <w:r>
        <w:rPr>
          <w:rFonts w:ascii="Times New Roman" w:hAnsi="Times New Roman"/>
          <w:b w:val="false"/>
          <w:i w:val="false"/>
          <w:caps w:val="false"/>
          <w:smallCaps w:val="false"/>
          <w:color w:val="231F20"/>
          <w:spacing w:val="-2"/>
          <w:sz w:val="20"/>
        </w:rPr>
        <w:t>directly</w:t>
      </w:r>
      <w:r>
        <w:rPr>
          <w:rFonts w:ascii="Times New Roman" w:hAnsi="Times New Roman"/>
          <w:b w:val="false"/>
          <w:i w:val="false"/>
          <w:caps w:val="false"/>
          <w:smallCaps w:val="false"/>
          <w:color w:val="231F20"/>
          <w:spacing w:val="-4"/>
          <w:sz w:val="20"/>
        </w:rPr>
        <w:t xml:space="preserve"> </w:t>
      </w:r>
      <w:r>
        <w:rPr>
          <w:rFonts w:ascii="Times New Roman" w:hAnsi="Times New Roman"/>
          <w:b w:val="false"/>
          <w:i w:val="false"/>
          <w:caps w:val="false"/>
          <w:smallCaps w:val="false"/>
          <w:color w:val="231F20"/>
          <w:spacing w:val="-2"/>
          <w:sz w:val="20"/>
        </w:rPr>
        <w:t>with</w:t>
      </w:r>
      <w:r>
        <w:rPr>
          <w:rFonts w:ascii="Times New Roman" w:hAnsi="Times New Roman"/>
          <w:b w:val="false"/>
          <w:i w:val="false"/>
          <w:caps w:val="false"/>
          <w:smallCaps w:val="false"/>
          <w:color w:val="231F20"/>
          <w:spacing w:val="-4"/>
          <w:sz w:val="20"/>
        </w:rPr>
        <w:t xml:space="preserve"> </w:t>
      </w:r>
      <w:r>
        <w:rPr>
          <w:rFonts w:ascii="Times New Roman" w:hAnsi="Times New Roman"/>
          <w:b w:val="false"/>
          <w:i w:val="false"/>
          <w:caps w:val="false"/>
          <w:smallCaps w:val="false"/>
          <w:color w:val="231F20"/>
          <w:spacing w:val="-2"/>
          <w:sz w:val="20"/>
        </w:rPr>
        <w:t>us,</w:t>
      </w:r>
      <w:r>
        <w:rPr>
          <w:rFonts w:ascii="Times New Roman" w:hAnsi="Times New Roman"/>
          <w:b w:val="false"/>
          <w:i w:val="false"/>
          <w:caps w:val="false"/>
          <w:smallCaps w:val="false"/>
          <w:color w:val="231F20"/>
          <w:spacing w:val="-4"/>
          <w:sz w:val="20"/>
        </w:rPr>
        <w:t xml:space="preserve"> </w:t>
      </w:r>
      <w:r>
        <w:rPr>
          <w:rFonts w:ascii="Times New Roman" w:hAnsi="Times New Roman"/>
          <w:b w:val="false"/>
          <w:i w:val="false"/>
          <w:caps w:val="false"/>
          <w:smallCaps w:val="false"/>
          <w:color w:val="231F20"/>
          <w:spacing w:val="-2"/>
          <w:sz w:val="20"/>
        </w:rPr>
        <w:t>without</w:t>
      </w:r>
      <w:r>
        <w:rPr>
          <w:rFonts w:ascii="Times New Roman" w:hAnsi="Times New Roman"/>
          <w:b w:val="false"/>
          <w:i w:val="false"/>
          <w:caps w:val="false"/>
          <w:smallCaps w:val="false"/>
          <w:color w:val="231F20"/>
          <w:spacing w:val="-4"/>
          <w:sz w:val="20"/>
        </w:rPr>
        <w:t xml:space="preserve"> </w:t>
      </w:r>
      <w:r>
        <w:rPr>
          <w:rFonts w:ascii="Times New Roman" w:hAnsi="Times New Roman"/>
          <w:b w:val="false"/>
          <w:i w:val="false"/>
          <w:caps w:val="false"/>
          <w:smallCaps w:val="false"/>
          <w:color w:val="231F20"/>
          <w:spacing w:val="-2"/>
          <w:sz w:val="20"/>
        </w:rPr>
        <w:t>payment</w:t>
      </w:r>
      <w:r>
        <w:rPr>
          <w:rFonts w:ascii="Times New Roman" w:hAnsi="Times New Roman"/>
          <w:b w:val="false"/>
          <w:i w:val="false"/>
          <w:caps w:val="false"/>
          <w:smallCaps w:val="false"/>
          <w:color w:val="231F20"/>
          <w:spacing w:val="-4"/>
          <w:sz w:val="20"/>
        </w:rPr>
        <w:t xml:space="preserve"> </w:t>
      </w:r>
      <w:r>
        <w:rPr>
          <w:rFonts w:ascii="Times New Roman" w:hAnsi="Times New Roman"/>
          <w:b w:val="false"/>
          <w:i w:val="false"/>
          <w:caps w:val="false"/>
          <w:smallCaps w:val="false"/>
          <w:color w:val="231F20"/>
          <w:spacing w:val="-2"/>
          <w:sz w:val="20"/>
        </w:rPr>
        <w:t>to</w:t>
      </w:r>
      <w:r>
        <w:rPr>
          <w:rFonts w:ascii="Times New Roman" w:hAnsi="Times New Roman"/>
          <w:b w:val="false"/>
          <w:i w:val="false"/>
          <w:caps w:val="false"/>
          <w:smallCaps w:val="false"/>
          <w:color w:val="231F20"/>
          <w:spacing w:val="-4"/>
          <w:sz w:val="20"/>
        </w:rPr>
        <w:t xml:space="preserve"> </w:t>
      </w:r>
      <w:r>
        <w:rPr>
          <w:rFonts w:ascii="Times New Roman" w:hAnsi="Times New Roman"/>
          <w:b w:val="false"/>
          <w:i w:val="false"/>
          <w:caps w:val="false"/>
          <w:smallCaps w:val="false"/>
          <w:color w:val="231F20"/>
          <w:spacing w:val="-2"/>
          <w:sz w:val="20"/>
        </w:rPr>
        <w:t>us,</w:t>
      </w:r>
      <w:r>
        <w:rPr>
          <w:rFonts w:ascii="Times New Roman" w:hAnsi="Times New Roman"/>
          <w:b w:val="false"/>
          <w:i w:val="false"/>
          <w:caps w:val="false"/>
          <w:smallCaps w:val="false"/>
          <w:color w:val="231F20"/>
          <w:spacing w:val="-4"/>
          <w:sz w:val="20"/>
        </w:rPr>
        <w:t xml:space="preserve"> </w:t>
      </w:r>
      <w:r>
        <w:rPr>
          <w:rFonts w:ascii="Times New Roman" w:hAnsi="Times New Roman"/>
          <w:b w:val="false"/>
          <w:i w:val="false"/>
          <w:caps w:val="false"/>
          <w:smallCaps w:val="false"/>
          <w:color w:val="231F20"/>
          <w:spacing w:val="-2"/>
          <w:sz w:val="20"/>
        </w:rPr>
        <w:t>or</w:t>
      </w:r>
      <w:r>
        <w:rPr>
          <w:rFonts w:ascii="Times New Roman" w:hAnsi="Times New Roman"/>
          <w:b w:val="false"/>
          <w:i w:val="false"/>
          <w:caps w:val="false"/>
          <w:smallCaps w:val="false"/>
          <w:color w:val="231F20"/>
          <w:spacing w:val="-4"/>
          <w:sz w:val="20"/>
        </w:rPr>
        <w:t xml:space="preserve"> </w:t>
      </w:r>
      <w:r>
        <w:rPr>
          <w:rFonts w:ascii="Times New Roman" w:hAnsi="Times New Roman"/>
          <w:b w:val="false"/>
          <w:i w:val="false"/>
          <w:caps w:val="false"/>
          <w:smallCaps w:val="false"/>
          <w:color w:val="231F20"/>
          <w:spacing w:val="-2"/>
          <w:sz w:val="20"/>
        </w:rPr>
        <w:t>result</w:t>
      </w:r>
      <w:r>
        <w:rPr>
          <w:rFonts w:ascii="Times New Roman" w:hAnsi="Times New Roman"/>
          <w:b w:val="false"/>
          <w:i w:val="false"/>
          <w:caps w:val="false"/>
          <w:smallCaps w:val="false"/>
          <w:color w:val="231F20"/>
          <w:spacing w:val="-4"/>
          <w:sz w:val="20"/>
        </w:rPr>
        <w:t xml:space="preserve"> </w:t>
      </w:r>
      <w:r>
        <w:rPr>
          <w:rFonts w:ascii="Times New Roman" w:hAnsi="Times New Roman"/>
          <w:b w:val="false"/>
          <w:i w:val="false"/>
          <w:caps w:val="false"/>
          <w:smallCaps w:val="false"/>
          <w:color w:val="231F20"/>
          <w:spacing w:val="-2"/>
          <w:sz w:val="20"/>
        </w:rPr>
        <w:t>in our</w:t>
      </w:r>
      <w:r>
        <w:rPr>
          <w:rFonts w:ascii="Times New Roman" w:hAnsi="Times New Roman"/>
          <w:b w:val="false"/>
          <w:i w:val="false"/>
          <w:caps w:val="false"/>
          <w:smallCaps w:val="false"/>
          <w:color w:val="231F20"/>
          <w:spacing w:val="-4"/>
          <w:sz w:val="20"/>
        </w:rPr>
        <w:t xml:space="preserve"> </w:t>
      </w:r>
      <w:r>
        <w:rPr>
          <w:rFonts w:ascii="Times New Roman" w:hAnsi="Times New Roman"/>
          <w:b w:val="false"/>
          <w:i w:val="false"/>
          <w:caps w:val="false"/>
          <w:smallCaps w:val="false"/>
          <w:color w:val="231F20"/>
          <w:spacing w:val="-2"/>
          <w:sz w:val="20"/>
        </w:rPr>
        <w:t>inability</w:t>
      </w:r>
      <w:r>
        <w:rPr>
          <w:rFonts w:ascii="Times New Roman" w:hAnsi="Times New Roman"/>
          <w:b w:val="false"/>
          <w:i w:val="false"/>
          <w:caps w:val="false"/>
          <w:smallCaps w:val="false"/>
          <w:color w:val="231F20"/>
          <w:spacing w:val="-4"/>
          <w:sz w:val="20"/>
        </w:rPr>
        <w:t xml:space="preserve"> </w:t>
      </w:r>
      <w:r>
        <w:rPr>
          <w:rFonts w:ascii="Times New Roman" w:hAnsi="Times New Roman"/>
          <w:b w:val="false"/>
          <w:i w:val="false"/>
          <w:caps w:val="false"/>
          <w:smallCaps w:val="false"/>
          <w:color w:val="231F20"/>
          <w:spacing w:val="-2"/>
          <w:sz w:val="20"/>
        </w:rPr>
        <w:t>to</w:t>
      </w:r>
      <w:r>
        <w:rPr>
          <w:rFonts w:ascii="Times New Roman" w:hAnsi="Times New Roman"/>
          <w:b w:val="false"/>
          <w:i w:val="false"/>
          <w:caps w:val="false"/>
          <w:smallCaps w:val="false"/>
          <w:color w:val="231F20"/>
          <w:spacing w:val="-4"/>
          <w:sz w:val="20"/>
        </w:rPr>
        <w:t xml:space="preserve"> </w:t>
      </w:r>
      <w:r>
        <w:rPr>
          <w:rFonts w:ascii="Times New Roman" w:hAnsi="Times New Roman"/>
          <w:b w:val="false"/>
          <w:i w:val="false"/>
          <w:caps w:val="false"/>
          <w:smallCaps w:val="false"/>
          <w:color w:val="231F20"/>
          <w:spacing w:val="-2"/>
          <w:sz w:val="20"/>
        </w:rPr>
        <w:t>manufacture</w:t>
      </w:r>
      <w:r>
        <w:rPr>
          <w:rFonts w:ascii="Times New Roman" w:hAnsi="Times New Roman"/>
          <w:b w:val="false"/>
          <w:i w:val="false"/>
          <w:caps w:val="false"/>
          <w:smallCaps w:val="false"/>
          <w:color w:val="231F20"/>
          <w:spacing w:val="-4"/>
          <w:sz w:val="20"/>
        </w:rPr>
        <w:t xml:space="preserve"> </w:t>
      </w:r>
      <w:r>
        <w:rPr>
          <w:rFonts w:ascii="Times New Roman" w:hAnsi="Times New Roman"/>
          <w:b w:val="false"/>
          <w:i w:val="false"/>
          <w:caps w:val="false"/>
          <w:smallCaps w:val="false"/>
          <w:color w:val="231F20"/>
          <w:spacing w:val="-2"/>
          <w:sz w:val="20"/>
        </w:rPr>
        <w:t>or</w:t>
      </w:r>
      <w:r>
        <w:rPr>
          <w:rFonts w:ascii="Times New Roman" w:hAnsi="Times New Roman"/>
          <w:b w:val="false"/>
          <w:i w:val="false"/>
          <w:caps w:val="false"/>
          <w:smallCaps w:val="false"/>
          <w:color w:val="231F20"/>
          <w:spacing w:val="-4"/>
          <w:sz w:val="20"/>
        </w:rPr>
        <w:t xml:space="preserve"> </w:t>
      </w:r>
      <w:r>
        <w:rPr>
          <w:rFonts w:ascii="Times New Roman" w:hAnsi="Times New Roman"/>
          <w:b w:val="false"/>
          <w:i w:val="false"/>
          <w:caps w:val="false"/>
          <w:smallCaps w:val="false"/>
          <w:color w:val="231F20"/>
          <w:spacing w:val="-2"/>
          <w:sz w:val="20"/>
        </w:rPr>
        <w:t>commercialize</w:t>
      </w:r>
      <w:r>
        <w:rPr>
          <w:rFonts w:ascii="Times New Roman" w:hAnsi="Times New Roman"/>
          <w:b w:val="false"/>
          <w:i w:val="false"/>
          <w:caps w:val="false"/>
          <w:smallCaps w:val="false"/>
          <w:color w:val="231F20"/>
          <w:spacing w:val="-4"/>
          <w:sz w:val="20"/>
        </w:rPr>
        <w:t xml:space="preserve"> </w:t>
      </w:r>
      <w:r>
        <w:rPr>
          <w:rFonts w:ascii="Times New Roman" w:hAnsi="Times New Roman"/>
          <w:b w:val="false"/>
          <w:i w:val="false"/>
          <w:caps w:val="false"/>
          <w:smallCaps w:val="false"/>
          <w:color w:val="231F20"/>
          <w:spacing w:val="-2"/>
          <w:sz w:val="20"/>
        </w:rPr>
        <w:t>products</w:t>
      </w:r>
      <w:r>
        <w:rPr>
          <w:rFonts w:ascii="Times New Roman" w:hAnsi="Times New Roman"/>
          <w:b w:val="false"/>
          <w:i w:val="false"/>
          <w:caps w:val="false"/>
          <w:smallCaps w:val="false"/>
          <w:color w:val="231F20"/>
          <w:spacing w:val="-4"/>
          <w:sz w:val="20"/>
        </w:rPr>
        <w:t xml:space="preserve"> </w:t>
      </w:r>
      <w:r>
        <w:rPr>
          <w:rFonts w:ascii="Times New Roman" w:hAnsi="Times New Roman"/>
          <w:b w:val="false"/>
          <w:i w:val="false"/>
          <w:caps w:val="false"/>
          <w:smallCaps w:val="false"/>
          <w:color w:val="231F20"/>
          <w:spacing w:val="-2"/>
          <w:sz w:val="20"/>
        </w:rPr>
        <w:t>without</w:t>
      </w:r>
      <w:r>
        <w:rPr>
          <w:rFonts w:ascii="Times New Roman" w:hAnsi="Times New Roman"/>
          <w:b w:val="false"/>
          <w:i w:val="false"/>
          <w:caps w:val="false"/>
          <w:smallCaps w:val="false"/>
          <w:color w:val="231F20"/>
          <w:spacing w:val="-4"/>
          <w:sz w:val="20"/>
        </w:rPr>
        <w:t xml:space="preserve"> </w:t>
      </w:r>
      <w:r>
        <w:rPr>
          <w:rFonts w:ascii="Times New Roman" w:hAnsi="Times New Roman"/>
          <w:b w:val="false"/>
          <w:i w:val="false"/>
          <w:caps w:val="false"/>
          <w:smallCaps w:val="false"/>
          <w:color w:val="231F20"/>
          <w:spacing w:val="-2"/>
          <w:sz w:val="20"/>
        </w:rPr>
        <w:t>infringing</w:t>
      </w:r>
      <w:r>
        <w:rPr>
          <w:rFonts w:ascii="Times New Roman" w:hAnsi="Times New Roman"/>
          <w:b w:val="false"/>
          <w:i w:val="false"/>
          <w:caps w:val="false"/>
          <w:smallCaps w:val="false"/>
          <w:color w:val="231F20"/>
          <w:spacing w:val="-4"/>
          <w:sz w:val="20"/>
        </w:rPr>
        <w:t xml:space="preserve"> </w:t>
      </w:r>
      <w:r>
        <w:rPr>
          <w:rFonts w:ascii="Times New Roman" w:hAnsi="Times New Roman"/>
          <w:b w:val="false"/>
          <w:i w:val="false"/>
          <w:caps w:val="false"/>
          <w:smallCaps w:val="false"/>
          <w:color w:val="231F20"/>
          <w:spacing w:val="-2"/>
          <w:sz w:val="20"/>
        </w:rPr>
        <w:t>third-party</w:t>
      </w:r>
      <w:r>
        <w:rPr>
          <w:rFonts w:ascii="Times New Roman" w:hAnsi="Times New Roman"/>
          <w:b w:val="false"/>
          <w:i w:val="false"/>
          <w:caps w:val="false"/>
          <w:smallCaps w:val="false"/>
          <w:color w:val="231F20"/>
          <w:spacing w:val="-4"/>
          <w:sz w:val="20"/>
        </w:rPr>
        <w:t xml:space="preserve"> </w:t>
      </w:r>
      <w:r>
        <w:rPr>
          <w:rFonts w:ascii="Times New Roman" w:hAnsi="Times New Roman"/>
          <w:b w:val="false"/>
          <w:i w:val="false"/>
          <w:caps w:val="false"/>
          <w:smallCaps w:val="false"/>
          <w:color w:val="231F20"/>
          <w:spacing w:val="-2"/>
          <w:sz w:val="20"/>
        </w:rPr>
        <w:t>patent</w:t>
      </w:r>
      <w:r>
        <w:rPr>
          <w:rFonts w:ascii="Times New Roman" w:hAnsi="Times New Roman"/>
          <w:b w:val="false"/>
          <w:i w:val="false"/>
          <w:caps w:val="false"/>
          <w:smallCaps w:val="false"/>
          <w:color w:val="231F20"/>
          <w:spacing w:val="-4"/>
          <w:sz w:val="20"/>
        </w:rPr>
        <w:t xml:space="preserve"> </w:t>
      </w:r>
      <w:r>
        <w:rPr>
          <w:rFonts w:ascii="Times New Roman" w:hAnsi="Times New Roman"/>
          <w:b w:val="false"/>
          <w:i w:val="false"/>
          <w:caps w:val="false"/>
          <w:smallCaps w:val="false"/>
          <w:color w:val="231F20"/>
          <w:spacing w:val="-2"/>
          <w:sz w:val="20"/>
        </w:rPr>
        <w:t>rights.</w:t>
      </w:r>
      <w:r>
        <w:rPr>
          <w:rFonts w:ascii="Times New Roman" w:hAnsi="Times New Roman"/>
          <w:b w:val="false"/>
          <w:i w:val="false"/>
          <w:caps w:val="false"/>
          <w:smallCaps w:val="false"/>
          <w:color w:val="231F20"/>
          <w:spacing w:val="-4"/>
          <w:sz w:val="20"/>
        </w:rPr>
        <w:t xml:space="preserve"> </w:t>
      </w:r>
      <w:r>
        <w:rPr>
          <w:rFonts w:ascii="Times New Roman" w:hAnsi="Times New Roman"/>
          <w:b w:val="false"/>
          <w:i w:val="false"/>
          <w:caps w:val="false"/>
          <w:smallCaps w:val="false"/>
          <w:color w:val="231F20"/>
          <w:spacing w:val="-2"/>
          <w:sz w:val="20"/>
        </w:rPr>
        <w:t>Moreover, our</w:t>
      </w:r>
      <w:r>
        <w:rPr>
          <w:rFonts w:ascii="Times New Roman" w:hAnsi="Times New Roman"/>
          <w:b w:val="false"/>
          <w:i w:val="false"/>
          <w:caps w:val="false"/>
          <w:smallCaps w:val="false"/>
          <w:color w:val="231F20"/>
          <w:spacing w:val="-4"/>
          <w:sz w:val="20"/>
        </w:rPr>
        <w:t xml:space="preserve"> </w:t>
      </w:r>
      <w:r>
        <w:rPr>
          <w:rFonts w:ascii="Times New Roman" w:hAnsi="Times New Roman"/>
          <w:b w:val="false"/>
          <w:i w:val="false"/>
          <w:caps w:val="false"/>
          <w:smallCaps w:val="false"/>
          <w:color w:val="231F20"/>
          <w:spacing w:val="-2"/>
          <w:sz w:val="20"/>
        </w:rPr>
        <w:t>patents</w:t>
      </w:r>
      <w:r>
        <w:rPr>
          <w:rFonts w:ascii="Times New Roman" w:hAnsi="Times New Roman"/>
          <w:b w:val="false"/>
          <w:i w:val="false"/>
          <w:caps w:val="false"/>
          <w:smallCaps w:val="false"/>
          <w:color w:val="231F20"/>
          <w:spacing w:val="-4"/>
          <w:sz w:val="20"/>
        </w:rPr>
        <w:t xml:space="preserve"> </w:t>
      </w:r>
      <w:r>
        <w:rPr>
          <w:rFonts w:ascii="Times New Roman" w:hAnsi="Times New Roman"/>
          <w:b w:val="false"/>
          <w:i w:val="false"/>
          <w:caps w:val="false"/>
          <w:smallCaps w:val="false"/>
          <w:color w:val="231F20"/>
          <w:spacing w:val="-2"/>
          <w:sz w:val="20"/>
        </w:rPr>
        <w:t>or</w:t>
      </w:r>
      <w:r>
        <w:rPr>
          <w:rFonts w:ascii="Times New Roman" w:hAnsi="Times New Roman"/>
          <w:b w:val="false"/>
          <w:i w:val="false"/>
          <w:caps w:val="false"/>
          <w:smallCaps w:val="false"/>
          <w:color w:val="231F20"/>
          <w:spacing w:val="-4"/>
          <w:sz w:val="20"/>
        </w:rPr>
        <w:t xml:space="preserve"> </w:t>
      </w:r>
      <w:r>
        <w:rPr>
          <w:rFonts w:ascii="Times New Roman" w:hAnsi="Times New Roman"/>
          <w:b w:val="false"/>
          <w:i w:val="false"/>
          <w:caps w:val="false"/>
          <w:smallCaps w:val="false"/>
          <w:color w:val="231F20"/>
          <w:spacing w:val="-2"/>
          <w:sz w:val="20"/>
        </w:rPr>
        <w:t>the</w:t>
      </w:r>
      <w:r>
        <w:rPr>
          <w:rFonts w:ascii="Times New Roman" w:hAnsi="Times New Roman"/>
          <w:b w:val="false"/>
          <w:i w:val="false"/>
          <w:caps w:val="false"/>
          <w:smallCaps w:val="false"/>
          <w:color w:val="231F20"/>
          <w:spacing w:val="-4"/>
          <w:sz w:val="20"/>
        </w:rPr>
        <w:t xml:space="preserve"> </w:t>
      </w:r>
      <w:r>
        <w:rPr>
          <w:rFonts w:ascii="Times New Roman" w:hAnsi="Times New Roman"/>
          <w:b w:val="false"/>
          <w:i w:val="false"/>
          <w:caps w:val="false"/>
          <w:smallCaps w:val="false"/>
          <w:color w:val="231F20"/>
          <w:spacing w:val="-2"/>
          <w:sz w:val="20"/>
        </w:rPr>
        <w:t>patents</w:t>
      </w:r>
      <w:r>
        <w:rPr>
          <w:rFonts w:ascii="Times New Roman" w:hAnsi="Times New Roman"/>
          <w:b w:val="false"/>
          <w:i w:val="false"/>
          <w:caps w:val="false"/>
          <w:smallCaps w:val="false"/>
          <w:color w:val="231F20"/>
          <w:spacing w:val="-4"/>
          <w:sz w:val="20"/>
        </w:rPr>
        <w:t xml:space="preserve"> </w:t>
      </w:r>
      <w:r>
        <w:rPr>
          <w:rFonts w:ascii="Times New Roman" w:hAnsi="Times New Roman"/>
          <w:b w:val="false"/>
          <w:i w:val="false"/>
          <w:caps w:val="false"/>
          <w:smallCaps w:val="false"/>
          <w:color w:val="231F20"/>
          <w:spacing w:val="-2"/>
          <w:sz w:val="20"/>
        </w:rPr>
        <w:t>of</w:t>
      </w:r>
      <w:r>
        <w:rPr>
          <w:rFonts w:ascii="Times New Roman" w:hAnsi="Times New Roman"/>
          <w:b w:val="false"/>
          <w:i w:val="false"/>
          <w:caps w:val="false"/>
          <w:smallCaps w:val="false"/>
          <w:color w:val="231F20"/>
          <w:spacing w:val="-4"/>
          <w:sz w:val="20"/>
        </w:rPr>
        <w:t xml:space="preserve"> </w:t>
      </w:r>
      <w:r>
        <w:rPr>
          <w:rFonts w:ascii="Times New Roman" w:hAnsi="Times New Roman"/>
          <w:b w:val="false"/>
          <w:i w:val="false"/>
          <w:caps w:val="false"/>
          <w:smallCaps w:val="false"/>
          <w:color w:val="231F20"/>
          <w:spacing w:val="-2"/>
          <w:sz w:val="20"/>
        </w:rPr>
        <w:t>our</w:t>
      </w:r>
      <w:r>
        <w:rPr>
          <w:rFonts w:ascii="Times New Roman" w:hAnsi="Times New Roman"/>
          <w:b w:val="false"/>
          <w:i w:val="false"/>
          <w:caps w:val="false"/>
          <w:smallCaps w:val="false"/>
          <w:color w:val="231F20"/>
          <w:spacing w:val="-4"/>
          <w:sz w:val="20"/>
        </w:rPr>
        <w:t xml:space="preserve"> </w:t>
      </w:r>
      <w:r>
        <w:rPr>
          <w:rFonts w:ascii="Times New Roman" w:hAnsi="Times New Roman"/>
          <w:b w:val="false"/>
          <w:i w:val="false"/>
          <w:caps w:val="false"/>
          <w:smallCaps w:val="false"/>
          <w:color w:val="231F20"/>
          <w:spacing w:val="-2"/>
          <w:sz w:val="20"/>
        </w:rPr>
        <w:t>licensors</w:t>
      </w:r>
      <w:r>
        <w:rPr>
          <w:rFonts w:ascii="Times New Roman" w:hAnsi="Times New Roman"/>
          <w:b w:val="false"/>
          <w:i w:val="false"/>
          <w:caps w:val="false"/>
          <w:smallCaps w:val="false"/>
          <w:color w:val="231F20"/>
          <w:spacing w:val="-4"/>
          <w:sz w:val="20"/>
        </w:rPr>
        <w:t xml:space="preserve"> </w:t>
      </w:r>
      <w:r>
        <w:rPr>
          <w:rFonts w:ascii="Times New Roman" w:hAnsi="Times New Roman"/>
          <w:b w:val="false"/>
          <w:i w:val="false"/>
          <w:caps w:val="false"/>
          <w:smallCaps w:val="false"/>
          <w:color w:val="231F20"/>
          <w:spacing w:val="-2"/>
          <w:sz w:val="20"/>
        </w:rPr>
        <w:t>may</w:t>
      </w:r>
      <w:r>
        <w:rPr>
          <w:rFonts w:ascii="Times New Roman" w:hAnsi="Times New Roman"/>
          <w:b w:val="false"/>
          <w:i w:val="false"/>
          <w:caps w:val="false"/>
          <w:smallCaps w:val="false"/>
          <w:color w:val="231F20"/>
          <w:spacing w:val="-4"/>
          <w:sz w:val="20"/>
        </w:rPr>
        <w:t xml:space="preserve"> </w:t>
      </w:r>
      <w:r>
        <w:rPr>
          <w:rFonts w:ascii="Times New Roman" w:hAnsi="Times New Roman"/>
          <w:b w:val="false"/>
          <w:i w:val="false"/>
          <w:caps w:val="false"/>
          <w:smallCaps w:val="false"/>
          <w:color w:val="231F20"/>
          <w:spacing w:val="-2"/>
          <w:sz w:val="20"/>
        </w:rPr>
        <w:t>become</w:t>
      </w:r>
      <w:r>
        <w:rPr>
          <w:rFonts w:ascii="Times New Roman" w:hAnsi="Times New Roman"/>
          <w:b w:val="false"/>
          <w:i w:val="false"/>
          <w:caps w:val="false"/>
          <w:smallCaps w:val="false"/>
          <w:color w:val="231F20"/>
          <w:spacing w:val="-4"/>
          <w:sz w:val="20"/>
        </w:rPr>
        <w:t xml:space="preserve"> </w:t>
      </w:r>
      <w:r>
        <w:rPr>
          <w:rFonts w:ascii="Times New Roman" w:hAnsi="Times New Roman"/>
          <w:b w:val="false"/>
          <w:i w:val="false"/>
          <w:caps w:val="false"/>
          <w:smallCaps w:val="false"/>
          <w:color w:val="231F20"/>
          <w:spacing w:val="-2"/>
          <w:sz w:val="20"/>
        </w:rPr>
        <w:t>subject</w:t>
      </w:r>
      <w:r>
        <w:rPr>
          <w:rFonts w:ascii="Times New Roman" w:hAnsi="Times New Roman"/>
          <w:b w:val="false"/>
          <w:i w:val="false"/>
          <w:caps w:val="false"/>
          <w:smallCaps w:val="false"/>
          <w:color w:val="231F20"/>
          <w:spacing w:val="-4"/>
          <w:sz w:val="20"/>
        </w:rPr>
        <w:t xml:space="preserve"> </w:t>
      </w:r>
      <w:r>
        <w:rPr>
          <w:rFonts w:ascii="Times New Roman" w:hAnsi="Times New Roman"/>
          <w:b w:val="false"/>
          <w:i w:val="false"/>
          <w:caps w:val="false"/>
          <w:smallCaps w:val="false"/>
          <w:color w:val="231F20"/>
          <w:spacing w:val="-2"/>
          <w:sz w:val="20"/>
        </w:rPr>
        <w:t>to</w:t>
      </w:r>
      <w:r>
        <w:rPr>
          <w:rFonts w:ascii="Times New Roman" w:hAnsi="Times New Roman"/>
          <w:b w:val="false"/>
          <w:i w:val="false"/>
          <w:caps w:val="false"/>
          <w:smallCaps w:val="false"/>
          <w:color w:val="231F20"/>
          <w:spacing w:val="-4"/>
          <w:sz w:val="20"/>
        </w:rPr>
        <w:t xml:space="preserve"> </w:t>
      </w:r>
      <w:r>
        <w:rPr>
          <w:rFonts w:ascii="Times New Roman" w:hAnsi="Times New Roman"/>
          <w:b w:val="false"/>
          <w:i w:val="false"/>
          <w:caps w:val="false"/>
          <w:smallCaps w:val="false"/>
          <w:color w:val="231F20"/>
          <w:spacing w:val="-2"/>
          <w:sz w:val="20"/>
        </w:rPr>
        <w:t>post-grant</w:t>
      </w:r>
      <w:r>
        <w:rPr>
          <w:rFonts w:ascii="Times New Roman" w:hAnsi="Times New Roman"/>
          <w:b w:val="false"/>
          <w:i w:val="false"/>
          <w:caps w:val="false"/>
          <w:smallCaps w:val="false"/>
          <w:color w:val="231F20"/>
          <w:spacing w:val="-4"/>
          <w:sz w:val="20"/>
        </w:rPr>
        <w:t xml:space="preserve"> </w:t>
      </w:r>
      <w:r>
        <w:rPr>
          <w:rFonts w:ascii="Times New Roman" w:hAnsi="Times New Roman"/>
          <w:b w:val="false"/>
          <w:i w:val="false"/>
          <w:caps w:val="false"/>
          <w:smallCaps w:val="false"/>
          <w:color w:val="231F20"/>
          <w:spacing w:val="-2"/>
          <w:sz w:val="20"/>
        </w:rPr>
        <w:t>challenge</w:t>
      </w:r>
      <w:r>
        <w:rPr>
          <w:rFonts w:ascii="Times New Roman" w:hAnsi="Times New Roman"/>
          <w:b w:val="false"/>
          <w:i w:val="false"/>
          <w:caps w:val="false"/>
          <w:smallCaps w:val="false"/>
          <w:color w:val="231F20"/>
          <w:spacing w:val="-4"/>
          <w:sz w:val="20"/>
        </w:rPr>
        <w:t xml:space="preserve"> </w:t>
      </w:r>
      <w:r>
        <w:rPr>
          <w:rFonts w:ascii="Times New Roman" w:hAnsi="Times New Roman"/>
          <w:b w:val="false"/>
          <w:i w:val="false"/>
          <w:caps w:val="false"/>
          <w:smallCaps w:val="false"/>
          <w:color w:val="231F20"/>
          <w:spacing w:val="-2"/>
          <w:sz w:val="20"/>
        </w:rPr>
        <w:t>proceedings,</w:t>
      </w:r>
      <w:r>
        <w:rPr>
          <w:rFonts w:ascii="Times New Roman" w:hAnsi="Times New Roman"/>
          <w:b w:val="false"/>
          <w:i w:val="false"/>
          <w:caps w:val="false"/>
          <w:smallCaps w:val="false"/>
          <w:color w:val="231F20"/>
          <w:spacing w:val="-4"/>
          <w:sz w:val="20"/>
        </w:rPr>
        <w:t xml:space="preserve"> </w:t>
      </w:r>
      <w:r>
        <w:rPr>
          <w:rFonts w:ascii="Times New Roman" w:hAnsi="Times New Roman"/>
          <w:b w:val="false"/>
          <w:i w:val="false"/>
          <w:caps w:val="false"/>
          <w:smallCaps w:val="false"/>
          <w:color w:val="231F20"/>
          <w:spacing w:val="-2"/>
          <w:sz w:val="20"/>
        </w:rPr>
        <w:t>such</w:t>
      </w:r>
      <w:r>
        <w:rPr>
          <w:rFonts w:ascii="Times New Roman" w:hAnsi="Times New Roman"/>
          <w:b w:val="false"/>
          <w:i w:val="false"/>
          <w:caps w:val="false"/>
          <w:smallCaps w:val="false"/>
          <w:color w:val="231F20"/>
          <w:spacing w:val="-4"/>
          <w:sz w:val="20"/>
        </w:rPr>
        <w:t xml:space="preserve"> </w:t>
      </w:r>
      <w:r>
        <w:rPr>
          <w:rFonts w:ascii="Times New Roman" w:hAnsi="Times New Roman"/>
          <w:b w:val="false"/>
          <w:i w:val="false"/>
          <w:caps w:val="false"/>
          <w:smallCaps w:val="false"/>
          <w:color w:val="231F20"/>
          <w:spacing w:val="-2"/>
          <w:sz w:val="20"/>
        </w:rPr>
        <w:t>as oppositions</w:t>
      </w:r>
      <w:r>
        <w:rPr>
          <w:rFonts w:ascii="Times New Roman" w:hAnsi="Times New Roman"/>
          <w:b w:val="false"/>
          <w:i w:val="false"/>
          <w:caps w:val="false"/>
          <w:smallCaps w:val="false"/>
          <w:color w:val="231F20"/>
          <w:spacing w:val="-4"/>
          <w:sz w:val="20"/>
        </w:rPr>
        <w:t xml:space="preserve"> </w:t>
      </w:r>
      <w:r>
        <w:rPr>
          <w:rFonts w:ascii="Times New Roman" w:hAnsi="Times New Roman"/>
          <w:b w:val="false"/>
          <w:i w:val="false"/>
          <w:caps w:val="false"/>
          <w:smallCaps w:val="false"/>
          <w:color w:val="231F20"/>
          <w:spacing w:val="-2"/>
          <w:sz w:val="20"/>
        </w:rPr>
        <w:t>in</w:t>
      </w:r>
      <w:r>
        <w:rPr>
          <w:rFonts w:ascii="Times New Roman" w:hAnsi="Times New Roman"/>
          <w:b w:val="false"/>
          <w:i w:val="false"/>
          <w:caps w:val="false"/>
          <w:smallCaps w:val="false"/>
          <w:color w:val="231F20"/>
          <w:spacing w:val="-4"/>
          <w:sz w:val="20"/>
        </w:rPr>
        <w:t xml:space="preserve"> </w:t>
      </w:r>
      <w:r>
        <w:rPr>
          <w:rFonts w:ascii="Times New Roman" w:hAnsi="Times New Roman"/>
          <w:b w:val="false"/>
          <w:i w:val="false"/>
          <w:caps w:val="false"/>
          <w:smallCaps w:val="false"/>
          <w:color w:val="231F20"/>
          <w:spacing w:val="-2"/>
          <w:sz w:val="20"/>
        </w:rPr>
        <w:t>a</w:t>
      </w:r>
      <w:r>
        <w:rPr>
          <w:rFonts w:ascii="Times New Roman" w:hAnsi="Times New Roman"/>
          <w:b w:val="false"/>
          <w:i w:val="false"/>
          <w:caps w:val="false"/>
          <w:smallCaps w:val="false"/>
          <w:color w:val="231F20"/>
          <w:spacing w:val="-4"/>
          <w:sz w:val="20"/>
        </w:rPr>
        <w:t xml:space="preserve"> </w:t>
      </w:r>
      <w:r>
        <w:rPr>
          <w:rFonts w:ascii="Times New Roman" w:hAnsi="Times New Roman"/>
          <w:b w:val="false"/>
          <w:i w:val="false"/>
          <w:caps w:val="false"/>
          <w:smallCaps w:val="false"/>
          <w:color w:val="231F20"/>
          <w:spacing w:val="-2"/>
          <w:sz w:val="20"/>
        </w:rPr>
        <w:t>foreign</w:t>
      </w:r>
      <w:r>
        <w:rPr>
          <w:rFonts w:ascii="Times New Roman" w:hAnsi="Times New Roman"/>
          <w:b w:val="false"/>
          <w:i w:val="false"/>
          <w:caps w:val="false"/>
          <w:smallCaps w:val="false"/>
          <w:color w:val="231F20"/>
          <w:spacing w:val="-4"/>
          <w:sz w:val="20"/>
        </w:rPr>
        <w:t xml:space="preserve"> </w:t>
      </w:r>
      <w:r>
        <w:rPr>
          <w:rFonts w:ascii="Times New Roman" w:hAnsi="Times New Roman"/>
          <w:b w:val="false"/>
          <w:i w:val="false"/>
          <w:caps w:val="false"/>
          <w:smallCaps w:val="false"/>
          <w:color w:val="231F20"/>
          <w:spacing w:val="-2"/>
          <w:sz w:val="20"/>
        </w:rPr>
        <w:t>patent</w:t>
      </w:r>
      <w:r>
        <w:rPr>
          <w:rFonts w:ascii="Times New Roman" w:hAnsi="Times New Roman"/>
          <w:b w:val="false"/>
          <w:i w:val="false"/>
          <w:caps w:val="false"/>
          <w:smallCaps w:val="false"/>
          <w:color w:val="231F20"/>
          <w:spacing w:val="-4"/>
          <w:sz w:val="20"/>
        </w:rPr>
        <w:t xml:space="preserve"> </w:t>
      </w:r>
      <w:r>
        <w:rPr>
          <w:rFonts w:ascii="Times New Roman" w:hAnsi="Times New Roman"/>
          <w:b w:val="false"/>
          <w:i w:val="false"/>
          <w:caps w:val="false"/>
          <w:smallCaps w:val="false"/>
          <w:color w:val="231F20"/>
          <w:spacing w:val="-2"/>
          <w:sz w:val="20"/>
        </w:rPr>
        <w:t>office,</w:t>
      </w:r>
      <w:r>
        <w:rPr>
          <w:rFonts w:ascii="Times New Roman" w:hAnsi="Times New Roman"/>
          <w:b w:val="false"/>
          <w:i w:val="false"/>
          <w:caps w:val="false"/>
          <w:smallCaps w:val="false"/>
          <w:color w:val="231F20"/>
          <w:spacing w:val="-4"/>
          <w:sz w:val="20"/>
        </w:rPr>
        <w:t xml:space="preserve"> </w:t>
      </w:r>
      <w:r>
        <w:rPr>
          <w:rFonts w:ascii="Times New Roman" w:hAnsi="Times New Roman"/>
          <w:b w:val="false"/>
          <w:i w:val="false"/>
          <w:caps w:val="false"/>
          <w:smallCaps w:val="false"/>
          <w:color w:val="231F20"/>
          <w:spacing w:val="-2"/>
          <w:sz w:val="20"/>
        </w:rPr>
        <w:t>which</w:t>
      </w:r>
      <w:r>
        <w:rPr>
          <w:rFonts w:ascii="Times New Roman" w:hAnsi="Times New Roman"/>
          <w:b w:val="false"/>
          <w:i w:val="false"/>
          <w:caps w:val="false"/>
          <w:smallCaps w:val="false"/>
          <w:color w:val="231F20"/>
          <w:spacing w:val="-4"/>
          <w:sz w:val="20"/>
        </w:rPr>
        <w:t xml:space="preserve"> </w:t>
      </w:r>
      <w:r>
        <w:rPr>
          <w:rFonts w:ascii="Times New Roman" w:hAnsi="Times New Roman"/>
          <w:b w:val="false"/>
          <w:i w:val="false"/>
          <w:caps w:val="false"/>
          <w:smallCaps w:val="false"/>
          <w:color w:val="231F20"/>
          <w:spacing w:val="-2"/>
          <w:sz w:val="20"/>
        </w:rPr>
        <w:t>challenge</w:t>
      </w:r>
      <w:r>
        <w:rPr>
          <w:rFonts w:ascii="Times New Roman" w:hAnsi="Times New Roman"/>
          <w:b w:val="false"/>
          <w:i w:val="false"/>
          <w:caps w:val="false"/>
          <w:smallCaps w:val="false"/>
          <w:color w:val="231F20"/>
          <w:spacing w:val="-4"/>
          <w:sz w:val="20"/>
        </w:rPr>
        <w:t xml:space="preserve"> </w:t>
      </w:r>
      <w:r>
        <w:rPr>
          <w:rFonts w:ascii="Times New Roman" w:hAnsi="Times New Roman"/>
          <w:b w:val="false"/>
          <w:i w:val="false"/>
          <w:caps w:val="false"/>
          <w:smallCaps w:val="false"/>
          <w:color w:val="231F20"/>
          <w:spacing w:val="-2"/>
          <w:sz w:val="20"/>
        </w:rPr>
        <w:t>our</w:t>
      </w:r>
      <w:r>
        <w:rPr>
          <w:rFonts w:ascii="Times New Roman" w:hAnsi="Times New Roman"/>
          <w:b w:val="false"/>
          <w:i w:val="false"/>
          <w:caps w:val="false"/>
          <w:smallCaps w:val="false"/>
          <w:color w:val="231F20"/>
          <w:spacing w:val="-4"/>
          <w:sz w:val="20"/>
        </w:rPr>
        <w:t xml:space="preserve"> </w:t>
      </w:r>
      <w:r>
        <w:rPr>
          <w:rFonts w:ascii="Times New Roman" w:hAnsi="Times New Roman"/>
          <w:b w:val="false"/>
          <w:i w:val="false"/>
          <w:caps w:val="false"/>
          <w:smallCaps w:val="false"/>
          <w:color w:val="231F20"/>
          <w:spacing w:val="-2"/>
          <w:sz w:val="20"/>
        </w:rPr>
        <w:t>priority</w:t>
      </w:r>
      <w:r>
        <w:rPr>
          <w:rFonts w:ascii="Times New Roman" w:hAnsi="Times New Roman"/>
          <w:b w:val="false"/>
          <w:i w:val="false"/>
          <w:caps w:val="false"/>
          <w:smallCaps w:val="false"/>
          <w:color w:val="231F20"/>
          <w:spacing w:val="-4"/>
          <w:sz w:val="20"/>
        </w:rPr>
        <w:t xml:space="preserve"> </w:t>
      </w:r>
      <w:r>
        <w:rPr>
          <w:rFonts w:ascii="Times New Roman" w:hAnsi="Times New Roman"/>
          <w:b w:val="false"/>
          <w:i w:val="false"/>
          <w:caps w:val="false"/>
          <w:smallCaps w:val="false"/>
          <w:color w:val="231F20"/>
          <w:spacing w:val="-2"/>
          <w:sz w:val="20"/>
        </w:rPr>
        <w:t>of</w:t>
      </w:r>
      <w:r>
        <w:rPr>
          <w:rFonts w:ascii="Times New Roman" w:hAnsi="Times New Roman"/>
          <w:b w:val="false"/>
          <w:i w:val="false"/>
          <w:caps w:val="false"/>
          <w:smallCaps w:val="false"/>
          <w:color w:val="231F20"/>
          <w:spacing w:val="-4"/>
          <w:sz w:val="20"/>
        </w:rPr>
        <w:t xml:space="preserve"> </w:t>
      </w:r>
      <w:r>
        <w:rPr>
          <w:rFonts w:ascii="Times New Roman" w:hAnsi="Times New Roman"/>
          <w:b w:val="false"/>
          <w:i w:val="false"/>
          <w:caps w:val="false"/>
          <w:smallCaps w:val="false"/>
          <w:color w:val="231F20"/>
          <w:spacing w:val="-2"/>
          <w:sz w:val="20"/>
        </w:rPr>
        <w:t>invention</w:t>
      </w:r>
      <w:r>
        <w:rPr>
          <w:rFonts w:ascii="Times New Roman" w:hAnsi="Times New Roman"/>
          <w:b w:val="false"/>
          <w:i w:val="false"/>
          <w:caps w:val="false"/>
          <w:smallCaps w:val="false"/>
          <w:color w:val="231F20"/>
          <w:spacing w:val="-4"/>
          <w:sz w:val="20"/>
        </w:rPr>
        <w:t xml:space="preserve"> </w:t>
      </w:r>
      <w:r>
        <w:rPr>
          <w:rFonts w:ascii="Times New Roman" w:hAnsi="Times New Roman"/>
          <w:b w:val="false"/>
          <w:i w:val="false"/>
          <w:caps w:val="false"/>
          <w:smallCaps w:val="false"/>
          <w:color w:val="231F20"/>
          <w:spacing w:val="-2"/>
          <w:sz w:val="20"/>
        </w:rPr>
        <w:t>or</w:t>
      </w:r>
      <w:r>
        <w:rPr>
          <w:rFonts w:ascii="Times New Roman" w:hAnsi="Times New Roman"/>
          <w:b w:val="false"/>
          <w:i w:val="false"/>
          <w:caps w:val="false"/>
          <w:smallCaps w:val="false"/>
          <w:color w:val="231F20"/>
          <w:spacing w:val="-4"/>
          <w:sz w:val="20"/>
        </w:rPr>
        <w:t xml:space="preserve"> </w:t>
      </w:r>
      <w:r>
        <w:rPr>
          <w:rFonts w:ascii="Times New Roman" w:hAnsi="Times New Roman"/>
          <w:b w:val="false"/>
          <w:i w:val="false"/>
          <w:caps w:val="false"/>
          <w:smallCaps w:val="false"/>
          <w:color w:val="231F20"/>
          <w:spacing w:val="-2"/>
          <w:sz w:val="20"/>
        </w:rPr>
        <w:t>other</w:t>
      </w:r>
      <w:r>
        <w:rPr>
          <w:rFonts w:ascii="Times New Roman" w:hAnsi="Times New Roman"/>
          <w:b w:val="false"/>
          <w:i w:val="false"/>
          <w:caps w:val="false"/>
          <w:smallCaps w:val="false"/>
          <w:color w:val="231F20"/>
          <w:spacing w:val="-4"/>
          <w:sz w:val="20"/>
        </w:rPr>
        <w:t xml:space="preserve"> </w:t>
      </w:r>
      <w:r>
        <w:rPr>
          <w:rFonts w:ascii="Times New Roman" w:hAnsi="Times New Roman"/>
          <w:b w:val="false"/>
          <w:i w:val="false"/>
          <w:caps w:val="false"/>
          <w:smallCaps w:val="false"/>
          <w:color w:val="231F20"/>
          <w:spacing w:val="-2"/>
          <w:sz w:val="20"/>
        </w:rPr>
        <w:t>features</w:t>
      </w:r>
      <w:r>
        <w:rPr>
          <w:rFonts w:ascii="Times New Roman" w:hAnsi="Times New Roman"/>
          <w:b w:val="false"/>
          <w:i w:val="false"/>
          <w:caps w:val="false"/>
          <w:smallCaps w:val="false"/>
          <w:color w:val="231F20"/>
          <w:spacing w:val="-4"/>
          <w:sz w:val="20"/>
        </w:rPr>
        <w:t xml:space="preserve"> </w:t>
      </w:r>
      <w:r>
        <w:rPr>
          <w:rFonts w:ascii="Times New Roman" w:hAnsi="Times New Roman"/>
          <w:b w:val="false"/>
          <w:i w:val="false"/>
          <w:caps w:val="false"/>
          <w:smallCaps w:val="false"/>
          <w:color w:val="231F20"/>
          <w:spacing w:val="-2"/>
          <w:sz w:val="20"/>
        </w:rPr>
        <w:t>of</w:t>
      </w:r>
      <w:r>
        <w:rPr>
          <w:rFonts w:ascii="Times New Roman" w:hAnsi="Times New Roman"/>
          <w:b w:val="false"/>
          <w:i w:val="false"/>
          <w:caps w:val="false"/>
          <w:smallCaps w:val="false"/>
          <w:color w:val="231F20"/>
          <w:spacing w:val="-4"/>
          <w:sz w:val="20"/>
        </w:rPr>
        <w:t xml:space="preserve"> </w:t>
      </w:r>
      <w:r>
        <w:rPr>
          <w:rFonts w:ascii="Times New Roman" w:hAnsi="Times New Roman"/>
          <w:b w:val="false"/>
          <w:i w:val="false"/>
          <w:caps w:val="false"/>
          <w:smallCaps w:val="false"/>
          <w:color w:val="231F20"/>
          <w:spacing w:val="-2"/>
          <w:sz w:val="20"/>
        </w:rPr>
        <w:t>patentability with</w:t>
      </w:r>
      <w:r>
        <w:rPr>
          <w:rFonts w:ascii="Times New Roman" w:hAnsi="Times New Roman"/>
          <w:b w:val="false"/>
          <w:i w:val="false"/>
          <w:caps w:val="false"/>
          <w:smallCaps w:val="false"/>
          <w:color w:val="231F20"/>
          <w:spacing w:val="-4"/>
          <w:sz w:val="20"/>
        </w:rPr>
        <w:t xml:space="preserve"> </w:t>
      </w:r>
      <w:r>
        <w:rPr>
          <w:rFonts w:ascii="Times New Roman" w:hAnsi="Times New Roman"/>
          <w:b w:val="false"/>
          <w:i w:val="false"/>
          <w:caps w:val="false"/>
          <w:smallCaps w:val="false"/>
          <w:color w:val="231F20"/>
          <w:spacing w:val="-2"/>
          <w:sz w:val="20"/>
        </w:rPr>
        <w:t>respect</w:t>
      </w:r>
      <w:r>
        <w:rPr>
          <w:rFonts w:ascii="Times New Roman" w:hAnsi="Times New Roman"/>
          <w:b w:val="false"/>
          <w:i w:val="false"/>
          <w:caps w:val="false"/>
          <w:smallCaps w:val="false"/>
          <w:color w:val="231F20"/>
          <w:spacing w:val="-4"/>
          <w:sz w:val="20"/>
        </w:rPr>
        <w:t xml:space="preserve"> </w:t>
      </w:r>
      <w:r>
        <w:rPr>
          <w:rFonts w:ascii="Times New Roman" w:hAnsi="Times New Roman"/>
          <w:b w:val="false"/>
          <w:i w:val="false"/>
          <w:caps w:val="false"/>
          <w:smallCaps w:val="false"/>
          <w:color w:val="231F20"/>
          <w:spacing w:val="-2"/>
          <w:sz w:val="20"/>
        </w:rPr>
        <w:t>to</w:t>
      </w:r>
      <w:r>
        <w:rPr>
          <w:rFonts w:ascii="Times New Roman" w:hAnsi="Times New Roman"/>
          <w:b w:val="false"/>
          <w:i w:val="false"/>
          <w:caps w:val="false"/>
          <w:smallCaps w:val="false"/>
          <w:color w:val="231F20"/>
          <w:spacing w:val="-4"/>
          <w:sz w:val="20"/>
        </w:rPr>
        <w:t xml:space="preserve"> </w:t>
      </w:r>
      <w:r>
        <w:rPr>
          <w:rFonts w:ascii="Times New Roman" w:hAnsi="Times New Roman"/>
          <w:b w:val="false"/>
          <w:i w:val="false"/>
          <w:caps w:val="false"/>
          <w:smallCaps w:val="false"/>
          <w:color w:val="231F20"/>
          <w:spacing w:val="-2"/>
          <w:sz w:val="20"/>
        </w:rPr>
        <w:t>our</w:t>
      </w:r>
      <w:r>
        <w:rPr>
          <w:rFonts w:ascii="Times New Roman" w:hAnsi="Times New Roman"/>
          <w:b w:val="false"/>
          <w:i w:val="false"/>
          <w:caps w:val="false"/>
          <w:smallCaps w:val="false"/>
          <w:color w:val="231F20"/>
          <w:spacing w:val="-4"/>
          <w:sz w:val="20"/>
        </w:rPr>
        <w:t xml:space="preserve"> </w:t>
      </w:r>
      <w:r>
        <w:rPr>
          <w:rFonts w:ascii="Times New Roman" w:hAnsi="Times New Roman"/>
          <w:b w:val="false"/>
          <w:i w:val="false"/>
          <w:caps w:val="false"/>
          <w:smallCaps w:val="false"/>
          <w:color w:val="231F20"/>
          <w:spacing w:val="-2"/>
          <w:sz w:val="20"/>
        </w:rPr>
        <w:t>patents</w:t>
      </w:r>
      <w:r>
        <w:rPr>
          <w:rFonts w:ascii="Times New Roman" w:hAnsi="Times New Roman"/>
          <w:b w:val="false"/>
          <w:i w:val="false"/>
          <w:caps w:val="false"/>
          <w:smallCaps w:val="false"/>
          <w:color w:val="231F20"/>
          <w:spacing w:val="-4"/>
          <w:sz w:val="20"/>
        </w:rPr>
        <w:t xml:space="preserve"> </w:t>
      </w:r>
      <w:r>
        <w:rPr>
          <w:rFonts w:ascii="Times New Roman" w:hAnsi="Times New Roman"/>
          <w:b w:val="false"/>
          <w:i w:val="false"/>
          <w:caps w:val="false"/>
          <w:smallCaps w:val="false"/>
          <w:color w:val="231F20"/>
          <w:spacing w:val="-2"/>
          <w:sz w:val="20"/>
        </w:rPr>
        <w:t>and</w:t>
      </w:r>
      <w:r>
        <w:rPr>
          <w:rFonts w:ascii="Times New Roman" w:hAnsi="Times New Roman"/>
          <w:b w:val="false"/>
          <w:i w:val="false"/>
          <w:caps w:val="false"/>
          <w:smallCaps w:val="false"/>
          <w:color w:val="231F20"/>
          <w:spacing w:val="-4"/>
          <w:sz w:val="20"/>
        </w:rPr>
        <w:t xml:space="preserve"> </w:t>
      </w:r>
      <w:r>
        <w:rPr>
          <w:rFonts w:ascii="Times New Roman" w:hAnsi="Times New Roman"/>
          <w:b w:val="false"/>
          <w:i w:val="false"/>
          <w:caps w:val="false"/>
          <w:smallCaps w:val="false"/>
          <w:color w:val="231F20"/>
          <w:spacing w:val="-2"/>
          <w:sz w:val="20"/>
        </w:rPr>
        <w:t>patent</w:t>
      </w:r>
      <w:r>
        <w:rPr>
          <w:rFonts w:ascii="Times New Roman" w:hAnsi="Times New Roman"/>
          <w:b w:val="false"/>
          <w:i w:val="false"/>
          <w:caps w:val="false"/>
          <w:smallCaps w:val="false"/>
          <w:color w:val="231F20"/>
          <w:spacing w:val="-4"/>
          <w:sz w:val="20"/>
        </w:rPr>
        <w:t xml:space="preserve"> </w:t>
      </w:r>
      <w:r>
        <w:rPr>
          <w:rFonts w:ascii="Times New Roman" w:hAnsi="Times New Roman"/>
          <w:b w:val="false"/>
          <w:i w:val="false"/>
          <w:caps w:val="false"/>
          <w:smallCaps w:val="false"/>
          <w:color w:val="231F20"/>
          <w:spacing w:val="-2"/>
          <w:sz w:val="20"/>
        </w:rPr>
        <w:t>applications</w:t>
      </w:r>
      <w:r>
        <w:rPr>
          <w:rFonts w:ascii="Times New Roman" w:hAnsi="Times New Roman"/>
          <w:b w:val="false"/>
          <w:i w:val="false"/>
          <w:caps w:val="false"/>
          <w:smallCaps w:val="false"/>
          <w:color w:val="231F20"/>
          <w:spacing w:val="-4"/>
          <w:sz w:val="20"/>
        </w:rPr>
        <w:t xml:space="preserve"> </w:t>
      </w:r>
      <w:r>
        <w:rPr>
          <w:rFonts w:ascii="Times New Roman" w:hAnsi="Times New Roman"/>
          <w:b w:val="false"/>
          <w:i w:val="false"/>
          <w:caps w:val="false"/>
          <w:smallCaps w:val="false"/>
          <w:color w:val="231F20"/>
          <w:spacing w:val="-2"/>
          <w:sz w:val="20"/>
        </w:rPr>
        <w:t>and</w:t>
      </w:r>
      <w:r>
        <w:rPr>
          <w:rFonts w:ascii="Times New Roman" w:hAnsi="Times New Roman"/>
          <w:b w:val="false"/>
          <w:i w:val="false"/>
          <w:caps w:val="false"/>
          <w:smallCaps w:val="false"/>
          <w:color w:val="231F20"/>
          <w:spacing w:val="-4"/>
          <w:sz w:val="20"/>
        </w:rPr>
        <w:t xml:space="preserve"> </w:t>
      </w:r>
      <w:r>
        <w:rPr>
          <w:rFonts w:ascii="Times New Roman" w:hAnsi="Times New Roman"/>
          <w:b w:val="false"/>
          <w:i w:val="false"/>
          <w:caps w:val="false"/>
          <w:smallCaps w:val="false"/>
          <w:color w:val="231F20"/>
          <w:spacing w:val="-2"/>
          <w:sz w:val="20"/>
        </w:rPr>
        <w:t>those</w:t>
      </w:r>
      <w:r>
        <w:rPr>
          <w:rFonts w:ascii="Times New Roman" w:hAnsi="Times New Roman"/>
          <w:b w:val="false"/>
          <w:i w:val="false"/>
          <w:caps w:val="false"/>
          <w:smallCaps w:val="false"/>
          <w:color w:val="231F20"/>
          <w:spacing w:val="-4"/>
          <w:sz w:val="20"/>
        </w:rPr>
        <w:t xml:space="preserve"> </w:t>
      </w:r>
      <w:r>
        <w:rPr>
          <w:rFonts w:ascii="Times New Roman" w:hAnsi="Times New Roman"/>
          <w:b w:val="false"/>
          <w:i w:val="false"/>
          <w:caps w:val="false"/>
          <w:smallCaps w:val="false"/>
          <w:color w:val="231F20"/>
          <w:spacing w:val="-2"/>
          <w:sz w:val="20"/>
        </w:rPr>
        <w:t>of</w:t>
      </w:r>
      <w:r>
        <w:rPr>
          <w:rFonts w:ascii="Times New Roman" w:hAnsi="Times New Roman"/>
          <w:b w:val="false"/>
          <w:i w:val="false"/>
          <w:caps w:val="false"/>
          <w:smallCaps w:val="false"/>
          <w:color w:val="231F20"/>
          <w:spacing w:val="-4"/>
          <w:sz w:val="20"/>
        </w:rPr>
        <w:t xml:space="preserve"> our </w:t>
      </w:r>
      <w:r>
        <w:rPr>
          <w:rFonts w:ascii="Times New Roman" w:hAnsi="Times New Roman"/>
          <w:b w:val="false"/>
          <w:i w:val="false"/>
          <w:caps w:val="false"/>
          <w:smallCaps w:val="false"/>
          <w:color w:val="231F20"/>
          <w:spacing w:val="-2"/>
          <w:sz w:val="20"/>
        </w:rPr>
        <w:t>licensors.</w:t>
      </w:r>
      <w:r>
        <w:rPr>
          <w:rFonts w:ascii="Times New Roman" w:hAnsi="Times New Roman"/>
          <w:b w:val="false"/>
          <w:i w:val="false"/>
          <w:caps w:val="false"/>
          <w:smallCaps w:val="false"/>
          <w:color w:val="231F20"/>
          <w:spacing w:val="-4"/>
          <w:sz w:val="20"/>
        </w:rPr>
        <w:t xml:space="preserve"> </w:t>
      </w:r>
      <w:r>
        <w:rPr>
          <w:rFonts w:ascii="Times New Roman" w:hAnsi="Times New Roman"/>
          <w:b w:val="false"/>
          <w:i w:val="false"/>
          <w:caps w:val="false"/>
          <w:smallCaps w:val="false"/>
          <w:color w:val="231F20"/>
          <w:spacing w:val="-2"/>
          <w:sz w:val="20"/>
        </w:rPr>
        <w:t>Such</w:t>
      </w:r>
      <w:r>
        <w:rPr>
          <w:rFonts w:ascii="Times New Roman" w:hAnsi="Times New Roman"/>
          <w:b w:val="false"/>
          <w:i w:val="false"/>
          <w:caps w:val="false"/>
          <w:smallCaps w:val="false"/>
          <w:color w:val="231F20"/>
          <w:spacing w:val="-4"/>
          <w:sz w:val="20"/>
        </w:rPr>
        <w:t xml:space="preserve"> </w:t>
      </w:r>
      <w:r>
        <w:rPr>
          <w:rFonts w:ascii="Times New Roman" w:hAnsi="Times New Roman"/>
          <w:b w:val="false"/>
          <w:i w:val="false"/>
          <w:caps w:val="false"/>
          <w:smallCaps w:val="false"/>
          <w:color w:val="231F20"/>
          <w:spacing w:val="-2"/>
          <w:sz w:val="20"/>
        </w:rPr>
        <w:t>challenges</w:t>
      </w:r>
      <w:r>
        <w:rPr>
          <w:rFonts w:ascii="Times New Roman" w:hAnsi="Times New Roman"/>
          <w:b w:val="false"/>
          <w:i w:val="false"/>
          <w:caps w:val="false"/>
          <w:smallCaps w:val="false"/>
          <w:color w:val="231F20"/>
          <w:spacing w:val="-4"/>
          <w:sz w:val="20"/>
        </w:rPr>
        <w:t xml:space="preserve"> </w:t>
      </w:r>
      <w:r>
        <w:rPr>
          <w:rFonts w:ascii="Times New Roman" w:hAnsi="Times New Roman"/>
          <w:b w:val="false"/>
          <w:i w:val="false"/>
          <w:caps w:val="false"/>
          <w:smallCaps w:val="false"/>
          <w:color w:val="231F20"/>
          <w:spacing w:val="-2"/>
          <w:sz w:val="20"/>
        </w:rPr>
        <w:t>may</w:t>
      </w:r>
      <w:r>
        <w:rPr>
          <w:rFonts w:ascii="Times New Roman" w:hAnsi="Times New Roman"/>
          <w:b w:val="false"/>
          <w:i w:val="false"/>
          <w:caps w:val="false"/>
          <w:smallCaps w:val="false"/>
          <w:color w:val="231F20"/>
          <w:spacing w:val="-4"/>
          <w:sz w:val="20"/>
        </w:rPr>
        <w:t xml:space="preserve"> </w:t>
      </w:r>
      <w:r>
        <w:rPr>
          <w:rFonts w:ascii="Times New Roman" w:hAnsi="Times New Roman"/>
          <w:b w:val="false"/>
          <w:i w:val="false"/>
          <w:caps w:val="false"/>
          <w:smallCaps w:val="false"/>
          <w:color w:val="231F20"/>
          <w:spacing w:val="-2"/>
          <w:sz w:val="20"/>
        </w:rPr>
        <w:t>result</w:t>
      </w:r>
      <w:r>
        <w:rPr>
          <w:rFonts w:ascii="Times New Roman" w:hAnsi="Times New Roman"/>
          <w:b w:val="false"/>
          <w:i w:val="false"/>
          <w:caps w:val="false"/>
          <w:smallCaps w:val="false"/>
          <w:color w:val="231F20"/>
          <w:spacing w:val="-4"/>
          <w:sz w:val="20"/>
        </w:rPr>
        <w:t xml:space="preserve"> </w:t>
      </w:r>
      <w:r>
        <w:rPr>
          <w:rFonts w:ascii="Times New Roman" w:hAnsi="Times New Roman"/>
          <w:b w:val="false"/>
          <w:i w:val="false"/>
          <w:caps w:val="false"/>
          <w:smallCaps w:val="false"/>
          <w:color w:val="231F20"/>
          <w:spacing w:val="-2"/>
          <w:sz w:val="20"/>
        </w:rPr>
        <w:t>in loss</w:t>
      </w:r>
      <w:r>
        <w:rPr>
          <w:rFonts w:ascii="Times New Roman" w:hAnsi="Times New Roman"/>
          <w:b w:val="false"/>
          <w:i w:val="false"/>
          <w:caps w:val="false"/>
          <w:smallCaps w:val="false"/>
          <w:color w:val="231F20"/>
          <w:spacing w:val="-4"/>
          <w:sz w:val="20"/>
        </w:rPr>
        <w:t xml:space="preserve"> </w:t>
      </w:r>
      <w:r>
        <w:rPr>
          <w:rFonts w:ascii="Times New Roman" w:hAnsi="Times New Roman"/>
          <w:b w:val="false"/>
          <w:i w:val="false"/>
          <w:caps w:val="false"/>
          <w:smallCaps w:val="false"/>
          <w:color w:val="231F20"/>
          <w:spacing w:val="-2"/>
          <w:sz w:val="20"/>
        </w:rPr>
        <w:t>of</w:t>
      </w:r>
      <w:r>
        <w:rPr>
          <w:rFonts w:ascii="Times New Roman" w:hAnsi="Times New Roman"/>
          <w:b w:val="false"/>
          <w:i w:val="false"/>
          <w:caps w:val="false"/>
          <w:smallCaps w:val="false"/>
          <w:color w:val="231F20"/>
          <w:spacing w:val="-4"/>
          <w:sz w:val="20"/>
        </w:rPr>
        <w:t xml:space="preserve"> </w:t>
      </w:r>
      <w:r>
        <w:rPr>
          <w:rFonts w:ascii="Times New Roman" w:hAnsi="Times New Roman"/>
          <w:b w:val="false"/>
          <w:i w:val="false"/>
          <w:caps w:val="false"/>
          <w:smallCaps w:val="false"/>
          <w:color w:val="231F20"/>
          <w:spacing w:val="-2"/>
          <w:sz w:val="20"/>
        </w:rPr>
        <w:t>patent</w:t>
      </w:r>
      <w:r>
        <w:rPr>
          <w:rFonts w:ascii="Times New Roman" w:hAnsi="Times New Roman"/>
          <w:b w:val="false"/>
          <w:i w:val="false"/>
          <w:caps w:val="false"/>
          <w:smallCaps w:val="false"/>
          <w:color w:val="231F20"/>
          <w:spacing w:val="-4"/>
          <w:sz w:val="20"/>
        </w:rPr>
        <w:t xml:space="preserve"> </w:t>
      </w:r>
      <w:r>
        <w:rPr>
          <w:rFonts w:ascii="Times New Roman" w:hAnsi="Times New Roman"/>
          <w:b w:val="false"/>
          <w:i w:val="false"/>
          <w:caps w:val="false"/>
          <w:smallCaps w:val="false"/>
          <w:color w:val="231F20"/>
          <w:spacing w:val="-2"/>
          <w:sz w:val="20"/>
        </w:rPr>
        <w:t>rights,</w:t>
      </w:r>
      <w:r>
        <w:rPr>
          <w:rFonts w:ascii="Times New Roman" w:hAnsi="Times New Roman"/>
          <w:b w:val="false"/>
          <w:i w:val="false"/>
          <w:caps w:val="false"/>
          <w:smallCaps w:val="false"/>
          <w:color w:val="231F20"/>
          <w:spacing w:val="-4"/>
          <w:sz w:val="20"/>
        </w:rPr>
        <w:t xml:space="preserve"> </w:t>
      </w:r>
      <w:r>
        <w:rPr>
          <w:rFonts w:ascii="Times New Roman" w:hAnsi="Times New Roman"/>
          <w:b w:val="false"/>
          <w:i w:val="false"/>
          <w:caps w:val="false"/>
          <w:smallCaps w:val="false"/>
          <w:color w:val="231F20"/>
          <w:spacing w:val="-2"/>
          <w:sz w:val="20"/>
        </w:rPr>
        <w:t>loss</w:t>
      </w:r>
      <w:r>
        <w:rPr>
          <w:rFonts w:ascii="Times New Roman" w:hAnsi="Times New Roman"/>
          <w:b w:val="false"/>
          <w:i w:val="false"/>
          <w:caps w:val="false"/>
          <w:smallCaps w:val="false"/>
          <w:color w:val="231F20"/>
          <w:spacing w:val="-4"/>
          <w:sz w:val="20"/>
        </w:rPr>
        <w:t xml:space="preserve"> </w:t>
      </w:r>
      <w:r>
        <w:rPr>
          <w:rFonts w:ascii="Times New Roman" w:hAnsi="Times New Roman"/>
          <w:b w:val="false"/>
          <w:i w:val="false"/>
          <w:caps w:val="false"/>
          <w:smallCaps w:val="false"/>
          <w:color w:val="231F20"/>
          <w:spacing w:val="-2"/>
          <w:sz w:val="20"/>
        </w:rPr>
        <w:t>of</w:t>
      </w:r>
      <w:r>
        <w:rPr>
          <w:rFonts w:ascii="Times New Roman" w:hAnsi="Times New Roman"/>
          <w:b w:val="false"/>
          <w:i w:val="false"/>
          <w:caps w:val="false"/>
          <w:smallCaps w:val="false"/>
          <w:color w:val="231F20"/>
          <w:spacing w:val="-4"/>
          <w:sz w:val="20"/>
        </w:rPr>
        <w:t xml:space="preserve"> </w:t>
      </w:r>
      <w:r>
        <w:rPr>
          <w:rFonts w:ascii="Times New Roman" w:hAnsi="Times New Roman"/>
          <w:b w:val="false"/>
          <w:i w:val="false"/>
          <w:caps w:val="false"/>
          <w:smallCaps w:val="false"/>
          <w:color w:val="231F20"/>
          <w:spacing w:val="-2"/>
          <w:sz w:val="20"/>
        </w:rPr>
        <w:t>exclusivity</w:t>
      </w:r>
      <w:r>
        <w:rPr>
          <w:rFonts w:ascii="Times New Roman" w:hAnsi="Times New Roman"/>
          <w:b w:val="false"/>
          <w:i w:val="false"/>
          <w:caps w:val="false"/>
          <w:smallCaps w:val="false"/>
          <w:color w:val="231F20"/>
          <w:spacing w:val="-4"/>
          <w:sz w:val="20"/>
        </w:rPr>
        <w:t xml:space="preserve"> </w:t>
      </w:r>
      <w:r>
        <w:rPr>
          <w:rFonts w:ascii="Times New Roman" w:hAnsi="Times New Roman"/>
          <w:b w:val="false"/>
          <w:i w:val="false"/>
          <w:caps w:val="false"/>
          <w:smallCaps w:val="false"/>
          <w:color w:val="231F20"/>
          <w:spacing w:val="-2"/>
          <w:sz w:val="20"/>
        </w:rPr>
        <w:t>or</w:t>
      </w:r>
      <w:r>
        <w:rPr>
          <w:rFonts w:ascii="Times New Roman" w:hAnsi="Times New Roman"/>
          <w:b w:val="false"/>
          <w:i w:val="false"/>
          <w:caps w:val="false"/>
          <w:smallCaps w:val="false"/>
          <w:color w:val="231F20"/>
          <w:spacing w:val="-4"/>
          <w:sz w:val="20"/>
        </w:rPr>
        <w:t xml:space="preserve"> </w:t>
      </w:r>
      <w:r>
        <w:rPr>
          <w:rFonts w:ascii="Times New Roman" w:hAnsi="Times New Roman"/>
          <w:b w:val="false"/>
          <w:i w:val="false"/>
          <w:caps w:val="false"/>
          <w:smallCaps w:val="false"/>
          <w:color w:val="231F20"/>
          <w:spacing w:val="-2"/>
          <w:sz w:val="20"/>
        </w:rPr>
        <w:t>in</w:t>
      </w:r>
      <w:r>
        <w:rPr>
          <w:rFonts w:ascii="Times New Roman" w:hAnsi="Times New Roman"/>
          <w:b w:val="false"/>
          <w:i w:val="false"/>
          <w:caps w:val="false"/>
          <w:smallCaps w:val="false"/>
          <w:color w:val="231F20"/>
          <w:spacing w:val="-4"/>
          <w:sz w:val="20"/>
        </w:rPr>
        <w:t xml:space="preserve"> </w:t>
      </w:r>
      <w:r>
        <w:rPr>
          <w:rFonts w:ascii="Times New Roman" w:hAnsi="Times New Roman"/>
          <w:b w:val="false"/>
          <w:i w:val="false"/>
          <w:caps w:val="false"/>
          <w:smallCaps w:val="false"/>
          <w:color w:val="231F20"/>
          <w:spacing w:val="-2"/>
          <w:sz w:val="20"/>
        </w:rPr>
        <w:t>patent</w:t>
      </w:r>
      <w:r>
        <w:rPr>
          <w:rFonts w:ascii="Times New Roman" w:hAnsi="Times New Roman"/>
          <w:b w:val="false"/>
          <w:i w:val="false"/>
          <w:caps w:val="false"/>
          <w:smallCaps w:val="false"/>
          <w:color w:val="231F20"/>
          <w:spacing w:val="-4"/>
          <w:sz w:val="20"/>
        </w:rPr>
        <w:t xml:space="preserve"> </w:t>
      </w:r>
      <w:r>
        <w:rPr>
          <w:rFonts w:ascii="Times New Roman" w:hAnsi="Times New Roman"/>
          <w:b w:val="false"/>
          <w:i w:val="false"/>
          <w:caps w:val="false"/>
          <w:smallCaps w:val="false"/>
          <w:color w:val="231F20"/>
          <w:spacing w:val="-2"/>
          <w:sz w:val="20"/>
        </w:rPr>
        <w:t>claims</w:t>
      </w:r>
      <w:r>
        <w:rPr>
          <w:rFonts w:ascii="Times New Roman" w:hAnsi="Times New Roman"/>
          <w:b w:val="false"/>
          <w:i w:val="false"/>
          <w:caps w:val="false"/>
          <w:smallCaps w:val="false"/>
          <w:color w:val="231F20"/>
          <w:spacing w:val="-4"/>
          <w:sz w:val="20"/>
        </w:rPr>
        <w:t xml:space="preserve"> </w:t>
      </w:r>
      <w:r>
        <w:rPr>
          <w:rFonts w:ascii="Times New Roman" w:hAnsi="Times New Roman"/>
          <w:b w:val="false"/>
          <w:i w:val="false"/>
          <w:caps w:val="false"/>
          <w:smallCaps w:val="false"/>
          <w:color w:val="231F20"/>
          <w:spacing w:val="-2"/>
          <w:sz w:val="20"/>
        </w:rPr>
        <w:t>being</w:t>
      </w:r>
      <w:r>
        <w:rPr>
          <w:rFonts w:ascii="Times New Roman" w:hAnsi="Times New Roman"/>
          <w:b w:val="false"/>
          <w:i w:val="false"/>
          <w:caps w:val="false"/>
          <w:smallCaps w:val="false"/>
          <w:color w:val="231F20"/>
          <w:spacing w:val="-4"/>
          <w:sz w:val="20"/>
        </w:rPr>
        <w:t xml:space="preserve"> </w:t>
      </w:r>
      <w:r>
        <w:rPr>
          <w:rFonts w:ascii="Times New Roman" w:hAnsi="Times New Roman"/>
          <w:b w:val="false"/>
          <w:i w:val="false"/>
          <w:caps w:val="false"/>
          <w:smallCaps w:val="false"/>
          <w:color w:val="231F20"/>
          <w:spacing w:val="-2"/>
          <w:sz w:val="20"/>
        </w:rPr>
        <w:t>narrowed,</w:t>
      </w:r>
      <w:r>
        <w:rPr>
          <w:rFonts w:ascii="Times New Roman" w:hAnsi="Times New Roman"/>
          <w:b w:val="false"/>
          <w:i w:val="false"/>
          <w:caps w:val="false"/>
          <w:smallCaps w:val="false"/>
          <w:color w:val="231F20"/>
          <w:spacing w:val="-4"/>
          <w:sz w:val="20"/>
        </w:rPr>
        <w:t xml:space="preserve"> </w:t>
      </w:r>
      <w:r>
        <w:rPr>
          <w:rFonts w:ascii="Times New Roman" w:hAnsi="Times New Roman"/>
          <w:b w:val="false"/>
          <w:i w:val="false"/>
          <w:caps w:val="false"/>
          <w:smallCaps w:val="false"/>
          <w:color w:val="231F20"/>
          <w:spacing w:val="-2"/>
          <w:sz w:val="20"/>
        </w:rPr>
        <w:t>invalidated</w:t>
      </w:r>
      <w:r>
        <w:rPr>
          <w:rFonts w:ascii="Times New Roman" w:hAnsi="Times New Roman"/>
          <w:b w:val="false"/>
          <w:i w:val="false"/>
          <w:caps w:val="false"/>
          <w:smallCaps w:val="false"/>
          <w:color w:val="231F20"/>
          <w:spacing w:val="-4"/>
          <w:sz w:val="20"/>
        </w:rPr>
        <w:t xml:space="preserve"> </w:t>
      </w:r>
      <w:r>
        <w:rPr>
          <w:rFonts w:ascii="Times New Roman" w:hAnsi="Times New Roman"/>
          <w:b w:val="false"/>
          <w:i w:val="false"/>
          <w:caps w:val="false"/>
          <w:smallCaps w:val="false"/>
          <w:color w:val="231F20"/>
          <w:spacing w:val="-2"/>
          <w:sz w:val="20"/>
        </w:rPr>
        <w:t>or</w:t>
      </w:r>
      <w:r>
        <w:rPr>
          <w:rFonts w:ascii="Times New Roman" w:hAnsi="Times New Roman"/>
          <w:b w:val="false"/>
          <w:i w:val="false"/>
          <w:caps w:val="false"/>
          <w:smallCaps w:val="false"/>
          <w:color w:val="231F20"/>
          <w:spacing w:val="-4"/>
          <w:sz w:val="20"/>
        </w:rPr>
        <w:t xml:space="preserve"> </w:t>
      </w:r>
      <w:r>
        <w:rPr>
          <w:rFonts w:ascii="Times New Roman" w:hAnsi="Times New Roman"/>
          <w:b w:val="false"/>
          <w:i w:val="false"/>
          <w:caps w:val="false"/>
          <w:smallCaps w:val="false"/>
          <w:color w:val="231F20"/>
          <w:spacing w:val="-2"/>
          <w:sz w:val="20"/>
        </w:rPr>
        <w:t>held</w:t>
      </w:r>
      <w:r>
        <w:rPr>
          <w:rFonts w:ascii="Times New Roman" w:hAnsi="Times New Roman"/>
          <w:b w:val="false"/>
          <w:i w:val="false"/>
          <w:caps w:val="false"/>
          <w:smallCaps w:val="false"/>
          <w:color w:val="231F20"/>
          <w:spacing w:val="-4"/>
          <w:sz w:val="20"/>
        </w:rPr>
        <w:t xml:space="preserve"> </w:t>
      </w:r>
      <w:r>
        <w:rPr>
          <w:rFonts w:ascii="Times New Roman" w:hAnsi="Times New Roman"/>
          <w:b w:val="false"/>
          <w:i w:val="false"/>
          <w:caps w:val="false"/>
          <w:smallCaps w:val="false"/>
          <w:color w:val="231F20"/>
          <w:spacing w:val="-2"/>
          <w:sz w:val="20"/>
        </w:rPr>
        <w:t>unenforceable,</w:t>
      </w:r>
      <w:r>
        <w:rPr>
          <w:rFonts w:ascii="Times New Roman" w:hAnsi="Times New Roman"/>
          <w:b w:val="false"/>
          <w:i w:val="false"/>
          <w:caps w:val="false"/>
          <w:smallCaps w:val="false"/>
          <w:color w:val="231F20"/>
          <w:spacing w:val="-4"/>
          <w:sz w:val="20"/>
        </w:rPr>
        <w:t xml:space="preserve"> </w:t>
      </w:r>
      <w:r>
        <w:rPr>
          <w:rFonts w:ascii="Times New Roman" w:hAnsi="Times New Roman"/>
          <w:b w:val="false"/>
          <w:i w:val="false"/>
          <w:caps w:val="false"/>
          <w:smallCaps w:val="false"/>
          <w:color w:val="231F20"/>
          <w:spacing w:val="-2"/>
          <w:sz w:val="20"/>
        </w:rPr>
        <w:t>which could</w:t>
      </w:r>
      <w:r>
        <w:rPr>
          <w:rFonts w:ascii="Times New Roman" w:hAnsi="Times New Roman"/>
          <w:b w:val="false"/>
          <w:i w:val="false"/>
          <w:caps w:val="false"/>
          <w:smallCaps w:val="false"/>
          <w:color w:val="231F20"/>
          <w:spacing w:val="-4"/>
          <w:sz w:val="20"/>
        </w:rPr>
        <w:t xml:space="preserve"> </w:t>
      </w:r>
      <w:r>
        <w:rPr>
          <w:rFonts w:ascii="Times New Roman" w:hAnsi="Times New Roman"/>
          <w:b w:val="false"/>
          <w:i w:val="false"/>
          <w:caps w:val="false"/>
          <w:smallCaps w:val="false"/>
          <w:color w:val="231F20"/>
          <w:spacing w:val="-2"/>
          <w:sz w:val="20"/>
        </w:rPr>
        <w:t>limit</w:t>
      </w:r>
      <w:r>
        <w:rPr>
          <w:rFonts w:ascii="Times New Roman" w:hAnsi="Times New Roman"/>
          <w:b w:val="false"/>
          <w:i w:val="false"/>
          <w:caps w:val="false"/>
          <w:smallCaps w:val="false"/>
          <w:color w:val="231F20"/>
          <w:spacing w:val="-4"/>
          <w:sz w:val="20"/>
        </w:rPr>
        <w:t xml:space="preserve"> </w:t>
      </w:r>
      <w:r>
        <w:rPr>
          <w:rFonts w:ascii="Times New Roman" w:hAnsi="Times New Roman"/>
          <w:b w:val="false"/>
          <w:i w:val="false"/>
          <w:caps w:val="false"/>
          <w:smallCaps w:val="false"/>
          <w:color w:val="231F20"/>
          <w:spacing w:val="-2"/>
          <w:sz w:val="20"/>
        </w:rPr>
        <w:t>our</w:t>
      </w:r>
      <w:r>
        <w:rPr>
          <w:rFonts w:ascii="Times New Roman" w:hAnsi="Times New Roman"/>
          <w:b w:val="false"/>
          <w:i w:val="false"/>
          <w:caps w:val="false"/>
          <w:smallCaps w:val="false"/>
          <w:color w:val="231F20"/>
          <w:spacing w:val="-4"/>
          <w:sz w:val="20"/>
        </w:rPr>
        <w:t xml:space="preserve"> </w:t>
      </w:r>
      <w:r>
        <w:rPr>
          <w:rFonts w:ascii="Times New Roman" w:hAnsi="Times New Roman"/>
          <w:b w:val="false"/>
          <w:i w:val="false"/>
          <w:caps w:val="false"/>
          <w:smallCaps w:val="false"/>
          <w:color w:val="231F20"/>
          <w:spacing w:val="-2"/>
          <w:sz w:val="20"/>
        </w:rPr>
        <w:t>ability</w:t>
      </w:r>
      <w:r>
        <w:rPr>
          <w:rFonts w:ascii="Times New Roman" w:hAnsi="Times New Roman"/>
          <w:b w:val="false"/>
          <w:i w:val="false"/>
          <w:caps w:val="false"/>
          <w:smallCaps w:val="false"/>
          <w:color w:val="231F20"/>
          <w:spacing w:val="-4"/>
          <w:sz w:val="20"/>
        </w:rPr>
        <w:t xml:space="preserve"> </w:t>
      </w:r>
      <w:r>
        <w:rPr>
          <w:rFonts w:ascii="Times New Roman" w:hAnsi="Times New Roman"/>
          <w:b w:val="false"/>
          <w:i w:val="false"/>
          <w:caps w:val="false"/>
          <w:smallCaps w:val="false"/>
          <w:color w:val="231F20"/>
          <w:spacing w:val="-2"/>
          <w:sz w:val="20"/>
        </w:rPr>
        <w:t>to</w:t>
      </w:r>
      <w:r>
        <w:rPr>
          <w:rFonts w:ascii="Times New Roman" w:hAnsi="Times New Roman"/>
          <w:b w:val="false"/>
          <w:i w:val="false"/>
          <w:caps w:val="false"/>
          <w:smallCaps w:val="false"/>
          <w:color w:val="231F20"/>
          <w:spacing w:val="-4"/>
          <w:sz w:val="20"/>
        </w:rPr>
        <w:t xml:space="preserve"> </w:t>
      </w:r>
      <w:r>
        <w:rPr>
          <w:rFonts w:ascii="Times New Roman" w:hAnsi="Times New Roman"/>
          <w:b w:val="false"/>
          <w:i w:val="false"/>
          <w:caps w:val="false"/>
          <w:smallCaps w:val="false"/>
          <w:color w:val="231F20"/>
          <w:spacing w:val="-2"/>
          <w:sz w:val="20"/>
        </w:rPr>
        <w:t>stop</w:t>
      </w:r>
      <w:r>
        <w:rPr>
          <w:rFonts w:ascii="Times New Roman" w:hAnsi="Times New Roman"/>
          <w:b w:val="false"/>
          <w:i w:val="false"/>
          <w:caps w:val="false"/>
          <w:smallCaps w:val="false"/>
          <w:color w:val="231F20"/>
          <w:spacing w:val="-4"/>
          <w:sz w:val="20"/>
        </w:rPr>
        <w:t xml:space="preserve"> </w:t>
      </w:r>
      <w:r>
        <w:rPr>
          <w:rFonts w:ascii="Times New Roman" w:hAnsi="Times New Roman"/>
          <w:b w:val="false"/>
          <w:i w:val="false"/>
          <w:caps w:val="false"/>
          <w:smallCaps w:val="false"/>
          <w:color w:val="231F20"/>
          <w:spacing w:val="-2"/>
          <w:sz w:val="20"/>
        </w:rPr>
        <w:t>others</w:t>
      </w:r>
      <w:r>
        <w:rPr>
          <w:rFonts w:ascii="Times New Roman" w:hAnsi="Times New Roman"/>
          <w:b w:val="false"/>
          <w:i w:val="false"/>
          <w:caps w:val="false"/>
          <w:smallCaps w:val="false"/>
          <w:color w:val="231F20"/>
          <w:spacing w:val="-4"/>
          <w:sz w:val="20"/>
        </w:rPr>
        <w:t xml:space="preserve"> </w:t>
      </w:r>
      <w:r>
        <w:rPr>
          <w:rFonts w:ascii="Times New Roman" w:hAnsi="Times New Roman"/>
          <w:b w:val="false"/>
          <w:i w:val="false"/>
          <w:caps w:val="false"/>
          <w:smallCaps w:val="false"/>
          <w:color w:val="231F20"/>
          <w:spacing w:val="-2"/>
          <w:sz w:val="20"/>
        </w:rPr>
        <w:t>from</w:t>
      </w:r>
      <w:r>
        <w:rPr>
          <w:rFonts w:ascii="Times New Roman" w:hAnsi="Times New Roman"/>
          <w:b w:val="false"/>
          <w:i w:val="false"/>
          <w:caps w:val="false"/>
          <w:smallCaps w:val="false"/>
          <w:color w:val="231F20"/>
          <w:spacing w:val="-4"/>
          <w:sz w:val="20"/>
        </w:rPr>
        <w:t xml:space="preserve"> </w:t>
      </w:r>
      <w:r>
        <w:rPr>
          <w:rFonts w:ascii="Times New Roman" w:hAnsi="Times New Roman"/>
          <w:b w:val="false"/>
          <w:i w:val="false"/>
          <w:caps w:val="false"/>
          <w:smallCaps w:val="false"/>
          <w:color w:val="231F20"/>
          <w:spacing w:val="-2"/>
          <w:sz w:val="20"/>
        </w:rPr>
        <w:t>using</w:t>
      </w:r>
      <w:r>
        <w:rPr>
          <w:rFonts w:ascii="Times New Roman" w:hAnsi="Times New Roman"/>
          <w:b w:val="false"/>
          <w:i w:val="false"/>
          <w:caps w:val="false"/>
          <w:smallCaps w:val="false"/>
          <w:color w:val="231F20"/>
          <w:spacing w:val="-4"/>
          <w:sz w:val="20"/>
        </w:rPr>
        <w:t xml:space="preserve"> </w:t>
      </w:r>
      <w:r>
        <w:rPr>
          <w:rFonts w:ascii="Times New Roman" w:hAnsi="Times New Roman"/>
          <w:b w:val="false"/>
          <w:i w:val="false"/>
          <w:caps w:val="false"/>
          <w:smallCaps w:val="false"/>
          <w:color w:val="231F20"/>
          <w:spacing w:val="-2"/>
          <w:sz w:val="20"/>
        </w:rPr>
        <w:t>or</w:t>
      </w:r>
      <w:r>
        <w:rPr>
          <w:rFonts w:ascii="Times New Roman" w:hAnsi="Times New Roman"/>
          <w:b w:val="false"/>
          <w:i w:val="false"/>
          <w:caps w:val="false"/>
          <w:smallCaps w:val="false"/>
          <w:color w:val="231F20"/>
          <w:spacing w:val="-4"/>
          <w:sz w:val="20"/>
        </w:rPr>
        <w:t xml:space="preserve"> </w:t>
      </w:r>
      <w:r>
        <w:rPr>
          <w:rFonts w:ascii="Times New Roman" w:hAnsi="Times New Roman"/>
          <w:b w:val="false"/>
          <w:i w:val="false"/>
          <w:caps w:val="false"/>
          <w:smallCaps w:val="false"/>
          <w:color w:val="231F20"/>
          <w:spacing w:val="-2"/>
          <w:sz w:val="20"/>
        </w:rPr>
        <w:t>commercializing</w:t>
      </w:r>
      <w:r>
        <w:rPr>
          <w:rFonts w:ascii="Times New Roman" w:hAnsi="Times New Roman"/>
          <w:b w:val="false"/>
          <w:i w:val="false"/>
          <w:caps w:val="false"/>
          <w:smallCaps w:val="false"/>
          <w:color w:val="231F20"/>
          <w:spacing w:val="-4"/>
          <w:sz w:val="20"/>
        </w:rPr>
        <w:t xml:space="preserve"> </w:t>
      </w:r>
      <w:r>
        <w:rPr>
          <w:rFonts w:ascii="Times New Roman" w:hAnsi="Times New Roman"/>
          <w:b w:val="false"/>
          <w:i w:val="false"/>
          <w:caps w:val="false"/>
          <w:smallCaps w:val="false"/>
          <w:color w:val="231F20"/>
          <w:spacing w:val="-2"/>
          <w:sz w:val="20"/>
        </w:rPr>
        <w:t>similar</w:t>
      </w:r>
      <w:r>
        <w:rPr>
          <w:rFonts w:ascii="Times New Roman" w:hAnsi="Times New Roman"/>
          <w:b w:val="false"/>
          <w:i w:val="false"/>
          <w:caps w:val="false"/>
          <w:smallCaps w:val="false"/>
          <w:color w:val="231F20"/>
          <w:spacing w:val="-4"/>
          <w:sz w:val="20"/>
        </w:rPr>
        <w:t xml:space="preserve"> </w:t>
      </w:r>
      <w:r>
        <w:rPr>
          <w:rFonts w:ascii="Times New Roman" w:hAnsi="Times New Roman"/>
          <w:b w:val="false"/>
          <w:i w:val="false"/>
          <w:caps w:val="false"/>
          <w:smallCaps w:val="false"/>
          <w:color w:val="231F20"/>
          <w:spacing w:val="-2"/>
          <w:sz w:val="20"/>
        </w:rPr>
        <w:t>or</w:t>
      </w:r>
      <w:r>
        <w:rPr>
          <w:rFonts w:ascii="Times New Roman" w:hAnsi="Times New Roman"/>
          <w:b w:val="false"/>
          <w:i w:val="false"/>
          <w:caps w:val="false"/>
          <w:smallCaps w:val="false"/>
          <w:color w:val="231F20"/>
          <w:spacing w:val="-4"/>
          <w:sz w:val="20"/>
        </w:rPr>
        <w:t xml:space="preserve"> </w:t>
      </w:r>
      <w:r>
        <w:rPr>
          <w:rFonts w:ascii="Times New Roman" w:hAnsi="Times New Roman"/>
          <w:b w:val="false"/>
          <w:i w:val="false"/>
          <w:caps w:val="false"/>
          <w:smallCaps w:val="false"/>
          <w:color w:val="231F20"/>
          <w:spacing w:val="-2"/>
          <w:sz w:val="20"/>
        </w:rPr>
        <w:t>identical</w:t>
      </w:r>
      <w:r>
        <w:rPr>
          <w:rFonts w:ascii="Times New Roman" w:hAnsi="Times New Roman"/>
          <w:b w:val="false"/>
          <w:i w:val="false"/>
          <w:caps w:val="false"/>
          <w:smallCaps w:val="false"/>
          <w:color w:val="231F20"/>
          <w:spacing w:val="-4"/>
          <w:sz w:val="20"/>
        </w:rPr>
        <w:t xml:space="preserve"> </w:t>
      </w:r>
      <w:r>
        <w:rPr>
          <w:rFonts w:ascii="Times New Roman" w:hAnsi="Times New Roman"/>
          <w:b w:val="false"/>
          <w:i w:val="false"/>
          <w:caps w:val="false"/>
          <w:smallCaps w:val="false"/>
          <w:color w:val="231F20"/>
          <w:spacing w:val="-2"/>
          <w:sz w:val="20"/>
        </w:rPr>
        <w:t>technology</w:t>
      </w:r>
      <w:r>
        <w:rPr>
          <w:rFonts w:ascii="Times New Roman" w:hAnsi="Times New Roman"/>
          <w:b w:val="false"/>
          <w:i w:val="false"/>
          <w:caps w:val="false"/>
          <w:smallCaps w:val="false"/>
          <w:color w:val="231F20"/>
          <w:spacing w:val="-4"/>
          <w:sz w:val="20"/>
        </w:rPr>
        <w:t xml:space="preserve"> </w:t>
      </w:r>
      <w:r>
        <w:rPr>
          <w:rFonts w:ascii="Times New Roman" w:hAnsi="Times New Roman"/>
          <w:b w:val="false"/>
          <w:i w:val="false"/>
          <w:caps w:val="false"/>
          <w:smallCaps w:val="false"/>
          <w:color w:val="231F20"/>
          <w:spacing w:val="-2"/>
          <w:sz w:val="20"/>
        </w:rPr>
        <w:t>and</w:t>
      </w:r>
      <w:r>
        <w:rPr>
          <w:rFonts w:ascii="Times New Roman" w:hAnsi="Times New Roman"/>
          <w:b w:val="false"/>
          <w:i w:val="false"/>
          <w:caps w:val="false"/>
          <w:smallCaps w:val="false"/>
          <w:color w:val="231F20"/>
          <w:spacing w:val="-4"/>
          <w:sz w:val="20"/>
        </w:rPr>
        <w:t xml:space="preserve"> </w:t>
      </w:r>
      <w:r>
        <w:rPr>
          <w:rFonts w:ascii="Times New Roman" w:hAnsi="Times New Roman"/>
          <w:b w:val="false"/>
          <w:i w:val="false"/>
          <w:caps w:val="false"/>
          <w:smallCaps w:val="false"/>
          <w:color w:val="231F20"/>
          <w:spacing w:val="-2"/>
          <w:sz w:val="20"/>
        </w:rPr>
        <w:t>products, or</w:t>
      </w:r>
      <w:r>
        <w:rPr>
          <w:rFonts w:ascii="Times New Roman" w:hAnsi="Times New Roman"/>
          <w:b w:val="false"/>
          <w:i w:val="false"/>
          <w:caps w:val="false"/>
          <w:smallCaps w:val="false"/>
          <w:color w:val="231F20"/>
          <w:spacing w:val="-4"/>
          <w:sz w:val="20"/>
        </w:rPr>
        <w:t xml:space="preserve"> </w:t>
      </w:r>
      <w:r>
        <w:rPr>
          <w:rFonts w:ascii="Times New Roman" w:hAnsi="Times New Roman"/>
          <w:b w:val="false"/>
          <w:i w:val="false"/>
          <w:caps w:val="false"/>
          <w:smallCaps w:val="false"/>
          <w:color w:val="231F20"/>
          <w:spacing w:val="-2"/>
          <w:sz w:val="20"/>
        </w:rPr>
        <w:t>limit</w:t>
      </w:r>
      <w:r>
        <w:rPr>
          <w:rFonts w:ascii="Times New Roman" w:hAnsi="Times New Roman"/>
          <w:b w:val="false"/>
          <w:i w:val="false"/>
          <w:caps w:val="false"/>
          <w:smallCaps w:val="false"/>
          <w:color w:val="231F20"/>
          <w:spacing w:val="-4"/>
          <w:sz w:val="20"/>
        </w:rPr>
        <w:t xml:space="preserve"> </w:t>
      </w:r>
      <w:r>
        <w:rPr>
          <w:rFonts w:ascii="Times New Roman" w:hAnsi="Times New Roman"/>
          <w:b w:val="false"/>
          <w:i w:val="false"/>
          <w:caps w:val="false"/>
          <w:smallCaps w:val="false"/>
          <w:color w:val="231F20"/>
          <w:spacing w:val="-2"/>
          <w:sz w:val="20"/>
        </w:rPr>
        <w:t>the</w:t>
      </w:r>
      <w:r>
        <w:rPr>
          <w:rFonts w:ascii="Times New Roman" w:hAnsi="Times New Roman"/>
          <w:b w:val="false"/>
          <w:i w:val="false"/>
          <w:caps w:val="false"/>
          <w:smallCaps w:val="false"/>
          <w:color w:val="231F20"/>
          <w:spacing w:val="-4"/>
          <w:sz w:val="20"/>
        </w:rPr>
        <w:t xml:space="preserve"> </w:t>
      </w:r>
      <w:r>
        <w:rPr>
          <w:rFonts w:ascii="Times New Roman" w:hAnsi="Times New Roman"/>
          <w:b w:val="false"/>
          <w:i w:val="false"/>
          <w:caps w:val="false"/>
          <w:smallCaps w:val="false"/>
          <w:color w:val="231F20"/>
          <w:spacing w:val="-2"/>
          <w:sz w:val="20"/>
        </w:rPr>
        <w:t>duration</w:t>
      </w:r>
      <w:r>
        <w:rPr>
          <w:rFonts w:ascii="Times New Roman" w:hAnsi="Times New Roman"/>
          <w:b w:val="false"/>
          <w:i w:val="false"/>
          <w:caps w:val="false"/>
          <w:smallCaps w:val="false"/>
          <w:color w:val="231F20"/>
          <w:spacing w:val="-4"/>
          <w:sz w:val="20"/>
        </w:rPr>
        <w:t xml:space="preserve"> </w:t>
      </w:r>
      <w:r>
        <w:rPr>
          <w:rFonts w:ascii="Times New Roman" w:hAnsi="Times New Roman"/>
          <w:b w:val="false"/>
          <w:i w:val="false"/>
          <w:caps w:val="false"/>
          <w:smallCaps w:val="false"/>
          <w:color w:val="231F20"/>
          <w:spacing w:val="-2"/>
          <w:sz w:val="20"/>
        </w:rPr>
        <w:t>of</w:t>
      </w:r>
      <w:r>
        <w:rPr>
          <w:rFonts w:ascii="Times New Roman" w:hAnsi="Times New Roman"/>
          <w:b w:val="false"/>
          <w:i w:val="false"/>
          <w:caps w:val="false"/>
          <w:smallCaps w:val="false"/>
          <w:color w:val="231F20"/>
          <w:spacing w:val="-4"/>
          <w:sz w:val="20"/>
        </w:rPr>
        <w:t xml:space="preserve"> </w:t>
      </w:r>
      <w:r>
        <w:rPr>
          <w:rFonts w:ascii="Times New Roman" w:hAnsi="Times New Roman"/>
          <w:b w:val="false"/>
          <w:i w:val="false"/>
          <w:caps w:val="false"/>
          <w:smallCaps w:val="false"/>
          <w:color w:val="231F20"/>
          <w:spacing w:val="-2"/>
          <w:sz w:val="20"/>
        </w:rPr>
        <w:t>the</w:t>
      </w:r>
      <w:r>
        <w:rPr>
          <w:rFonts w:ascii="Times New Roman" w:hAnsi="Times New Roman"/>
          <w:b w:val="false"/>
          <w:i w:val="false"/>
          <w:caps w:val="false"/>
          <w:smallCaps w:val="false"/>
          <w:color w:val="231F20"/>
          <w:spacing w:val="-4"/>
          <w:sz w:val="20"/>
        </w:rPr>
        <w:t xml:space="preserve"> </w:t>
      </w:r>
      <w:r>
        <w:rPr>
          <w:rFonts w:ascii="Times New Roman" w:hAnsi="Times New Roman"/>
          <w:b w:val="false"/>
          <w:i w:val="false"/>
          <w:caps w:val="false"/>
          <w:smallCaps w:val="false"/>
          <w:color w:val="231F20"/>
          <w:spacing w:val="-2"/>
          <w:sz w:val="20"/>
        </w:rPr>
        <w:t>patent</w:t>
      </w:r>
      <w:r>
        <w:rPr>
          <w:rFonts w:ascii="Times New Roman" w:hAnsi="Times New Roman"/>
          <w:b w:val="false"/>
          <w:i w:val="false"/>
          <w:caps w:val="false"/>
          <w:smallCaps w:val="false"/>
          <w:color w:val="231F20"/>
          <w:spacing w:val="-4"/>
          <w:sz w:val="20"/>
        </w:rPr>
        <w:t xml:space="preserve"> </w:t>
      </w:r>
      <w:r>
        <w:rPr>
          <w:rFonts w:ascii="Times New Roman" w:hAnsi="Times New Roman"/>
          <w:b w:val="false"/>
          <w:i w:val="false"/>
          <w:caps w:val="false"/>
          <w:smallCaps w:val="false"/>
          <w:color w:val="231F20"/>
          <w:spacing w:val="-2"/>
          <w:sz w:val="20"/>
        </w:rPr>
        <w:t>protection</w:t>
      </w:r>
      <w:r>
        <w:rPr>
          <w:rFonts w:ascii="Times New Roman" w:hAnsi="Times New Roman"/>
          <w:b w:val="false"/>
          <w:i w:val="false"/>
          <w:caps w:val="false"/>
          <w:smallCaps w:val="false"/>
          <w:color w:val="231F20"/>
          <w:spacing w:val="-4"/>
          <w:sz w:val="20"/>
        </w:rPr>
        <w:t xml:space="preserve"> </w:t>
      </w:r>
      <w:r>
        <w:rPr>
          <w:rFonts w:ascii="Times New Roman" w:hAnsi="Times New Roman"/>
          <w:b w:val="false"/>
          <w:i w:val="false"/>
          <w:caps w:val="false"/>
          <w:smallCaps w:val="false"/>
          <w:color w:val="231F20"/>
          <w:spacing w:val="-2"/>
          <w:sz w:val="20"/>
        </w:rPr>
        <w:t>of</w:t>
      </w:r>
      <w:r>
        <w:rPr>
          <w:rFonts w:ascii="Times New Roman" w:hAnsi="Times New Roman"/>
          <w:b w:val="false"/>
          <w:i w:val="false"/>
          <w:caps w:val="false"/>
          <w:smallCaps w:val="false"/>
          <w:color w:val="231F20"/>
          <w:spacing w:val="-4"/>
          <w:sz w:val="20"/>
        </w:rPr>
        <w:t xml:space="preserve"> </w:t>
      </w:r>
      <w:r>
        <w:rPr>
          <w:rFonts w:ascii="Times New Roman" w:hAnsi="Times New Roman"/>
          <w:b w:val="false"/>
          <w:i w:val="false"/>
          <w:caps w:val="false"/>
          <w:smallCaps w:val="false"/>
          <w:color w:val="231F20"/>
          <w:spacing w:val="-2"/>
          <w:sz w:val="20"/>
        </w:rPr>
        <w:t>our</w:t>
      </w:r>
      <w:r>
        <w:rPr>
          <w:rFonts w:ascii="Times New Roman" w:hAnsi="Times New Roman"/>
          <w:b w:val="false"/>
          <w:i w:val="false"/>
          <w:caps w:val="false"/>
          <w:smallCaps w:val="false"/>
          <w:color w:val="231F20"/>
          <w:spacing w:val="-4"/>
          <w:sz w:val="20"/>
        </w:rPr>
        <w:t xml:space="preserve"> product or </w:t>
      </w:r>
      <w:r>
        <w:rPr>
          <w:rFonts w:ascii="Times New Roman" w:hAnsi="Times New Roman"/>
          <w:b w:val="false"/>
          <w:i w:val="false"/>
          <w:caps w:val="false"/>
          <w:smallCaps w:val="false"/>
          <w:color w:val="231F20"/>
          <w:spacing w:val="-2"/>
          <w:sz w:val="20"/>
        </w:rPr>
        <w:t>product</w:t>
      </w:r>
      <w:r>
        <w:rPr>
          <w:rFonts w:ascii="Times New Roman" w:hAnsi="Times New Roman"/>
          <w:b w:val="false"/>
          <w:i w:val="false"/>
          <w:caps w:val="false"/>
          <w:smallCaps w:val="false"/>
          <w:color w:val="231F20"/>
          <w:spacing w:val="-4"/>
          <w:sz w:val="20"/>
        </w:rPr>
        <w:t xml:space="preserve"> </w:t>
      </w:r>
      <w:r>
        <w:rPr>
          <w:rFonts w:ascii="Times New Roman" w:hAnsi="Times New Roman"/>
          <w:b w:val="false"/>
          <w:i w:val="false"/>
          <w:caps w:val="false"/>
          <w:smallCaps w:val="false"/>
          <w:color w:val="231F20"/>
          <w:spacing w:val="-2"/>
          <w:sz w:val="20"/>
        </w:rPr>
        <w:t>candidates.</w:t>
      </w:r>
      <w:r>
        <w:rPr>
          <w:rFonts w:ascii="Times New Roman" w:hAnsi="Times New Roman"/>
          <w:b w:val="false"/>
          <w:i w:val="false"/>
          <w:caps w:val="false"/>
          <w:smallCaps w:val="false"/>
          <w:color w:val="231F20"/>
          <w:spacing w:val="-4"/>
          <w:sz w:val="20"/>
        </w:rPr>
        <w:t xml:space="preserve"> </w:t>
      </w:r>
      <w:r>
        <w:rPr>
          <w:rFonts w:ascii="Times New Roman" w:hAnsi="Times New Roman"/>
          <w:b w:val="false"/>
          <w:i w:val="false"/>
          <w:caps w:val="false"/>
          <w:smallCaps w:val="false"/>
          <w:color w:val="231F20"/>
          <w:spacing w:val="-2"/>
          <w:sz w:val="20"/>
        </w:rPr>
        <w:t>Such</w:t>
      </w:r>
      <w:r>
        <w:rPr>
          <w:rFonts w:ascii="Times New Roman" w:hAnsi="Times New Roman"/>
          <w:b w:val="false"/>
          <w:i w:val="false"/>
          <w:caps w:val="false"/>
          <w:smallCaps w:val="false"/>
          <w:color w:val="231F20"/>
          <w:spacing w:val="-4"/>
          <w:sz w:val="20"/>
        </w:rPr>
        <w:t xml:space="preserve"> </w:t>
      </w:r>
      <w:r>
        <w:rPr>
          <w:rFonts w:ascii="Times New Roman" w:hAnsi="Times New Roman"/>
          <w:b w:val="false"/>
          <w:i w:val="false"/>
          <w:caps w:val="false"/>
          <w:smallCaps w:val="false"/>
          <w:color w:val="231F20"/>
          <w:spacing w:val="-2"/>
          <w:sz w:val="20"/>
        </w:rPr>
        <w:t>proceedings</w:t>
      </w:r>
      <w:r>
        <w:rPr>
          <w:rFonts w:ascii="Times New Roman" w:hAnsi="Times New Roman"/>
          <w:b w:val="false"/>
          <w:i w:val="false"/>
          <w:caps w:val="false"/>
          <w:smallCaps w:val="false"/>
          <w:color w:val="231F20"/>
          <w:spacing w:val="-4"/>
          <w:sz w:val="20"/>
        </w:rPr>
        <w:t xml:space="preserve"> </w:t>
      </w:r>
      <w:r>
        <w:rPr>
          <w:rFonts w:ascii="Times New Roman" w:hAnsi="Times New Roman"/>
          <w:b w:val="false"/>
          <w:i w:val="false"/>
          <w:caps w:val="false"/>
          <w:smallCaps w:val="false"/>
          <w:color w:val="231F20"/>
          <w:spacing w:val="-2"/>
          <w:sz w:val="20"/>
        </w:rPr>
        <w:t>also</w:t>
      </w:r>
      <w:r>
        <w:rPr>
          <w:rFonts w:ascii="Times New Roman" w:hAnsi="Times New Roman"/>
          <w:b w:val="false"/>
          <w:i w:val="false"/>
          <w:caps w:val="false"/>
          <w:smallCaps w:val="false"/>
          <w:color w:val="231F20"/>
          <w:spacing w:val="-4"/>
          <w:sz w:val="20"/>
        </w:rPr>
        <w:t xml:space="preserve"> </w:t>
      </w:r>
      <w:r>
        <w:rPr>
          <w:rFonts w:ascii="Times New Roman" w:hAnsi="Times New Roman"/>
          <w:b w:val="false"/>
          <w:i w:val="false"/>
          <w:caps w:val="false"/>
          <w:smallCaps w:val="false"/>
          <w:color w:val="231F20"/>
          <w:spacing w:val="-2"/>
          <w:sz w:val="20"/>
        </w:rPr>
        <w:t>may</w:t>
      </w:r>
      <w:r>
        <w:rPr>
          <w:rFonts w:ascii="Times New Roman" w:hAnsi="Times New Roman"/>
          <w:b w:val="false"/>
          <w:i w:val="false"/>
          <w:caps w:val="false"/>
          <w:smallCaps w:val="false"/>
          <w:color w:val="231F20"/>
          <w:spacing w:val="-4"/>
          <w:sz w:val="20"/>
        </w:rPr>
        <w:t xml:space="preserve"> </w:t>
      </w:r>
      <w:r>
        <w:rPr>
          <w:rFonts w:ascii="Times New Roman" w:hAnsi="Times New Roman"/>
          <w:b w:val="false"/>
          <w:i w:val="false"/>
          <w:caps w:val="false"/>
          <w:smallCaps w:val="false"/>
          <w:color w:val="231F20"/>
          <w:spacing w:val="-2"/>
          <w:sz w:val="20"/>
        </w:rPr>
        <w:t>result</w:t>
      </w:r>
      <w:r>
        <w:rPr>
          <w:rFonts w:ascii="Times New Roman" w:hAnsi="Times New Roman"/>
          <w:b w:val="false"/>
          <w:i w:val="false"/>
          <w:caps w:val="false"/>
          <w:smallCaps w:val="false"/>
          <w:color w:val="231F20"/>
          <w:spacing w:val="-4"/>
          <w:sz w:val="20"/>
        </w:rPr>
        <w:t xml:space="preserve"> </w:t>
      </w:r>
      <w:r>
        <w:rPr>
          <w:rFonts w:ascii="Times New Roman" w:hAnsi="Times New Roman"/>
          <w:b w:val="false"/>
          <w:i w:val="false"/>
          <w:caps w:val="false"/>
          <w:smallCaps w:val="false"/>
          <w:color w:val="231F20"/>
          <w:spacing w:val="-2"/>
          <w:sz w:val="20"/>
        </w:rPr>
        <w:t>in substantial</w:t>
      </w:r>
      <w:r>
        <w:rPr>
          <w:rFonts w:ascii="Times New Roman" w:hAnsi="Times New Roman"/>
          <w:b w:val="false"/>
          <w:i w:val="false"/>
          <w:caps w:val="false"/>
          <w:smallCaps w:val="false"/>
          <w:color w:val="231F20"/>
          <w:spacing w:val="-4"/>
          <w:sz w:val="20"/>
        </w:rPr>
        <w:t xml:space="preserve"> </w:t>
      </w:r>
      <w:r>
        <w:rPr>
          <w:rFonts w:ascii="Times New Roman" w:hAnsi="Times New Roman"/>
          <w:b w:val="false"/>
          <w:i w:val="false"/>
          <w:caps w:val="false"/>
          <w:smallCaps w:val="false"/>
          <w:color w:val="231F20"/>
          <w:spacing w:val="-2"/>
          <w:sz w:val="20"/>
        </w:rPr>
        <w:t>cost</w:t>
      </w:r>
      <w:r>
        <w:rPr>
          <w:rFonts w:ascii="Times New Roman" w:hAnsi="Times New Roman"/>
          <w:b w:val="false"/>
          <w:i w:val="false"/>
          <w:caps w:val="false"/>
          <w:smallCaps w:val="false"/>
          <w:color w:val="231F20"/>
          <w:spacing w:val="-4"/>
          <w:sz w:val="20"/>
        </w:rPr>
        <w:t xml:space="preserve"> </w:t>
      </w:r>
      <w:r>
        <w:rPr>
          <w:rFonts w:ascii="Times New Roman" w:hAnsi="Times New Roman"/>
          <w:b w:val="false"/>
          <w:i w:val="false"/>
          <w:caps w:val="false"/>
          <w:smallCaps w:val="false"/>
          <w:color w:val="231F20"/>
          <w:spacing w:val="-2"/>
          <w:sz w:val="20"/>
        </w:rPr>
        <w:t>and</w:t>
      </w:r>
      <w:r>
        <w:rPr>
          <w:rFonts w:ascii="Times New Roman" w:hAnsi="Times New Roman"/>
          <w:b w:val="false"/>
          <w:i w:val="false"/>
          <w:caps w:val="false"/>
          <w:smallCaps w:val="false"/>
          <w:color w:val="231F20"/>
          <w:spacing w:val="-4"/>
          <w:sz w:val="20"/>
        </w:rPr>
        <w:t xml:space="preserve"> </w:t>
      </w:r>
      <w:r>
        <w:rPr>
          <w:rFonts w:ascii="Times New Roman" w:hAnsi="Times New Roman"/>
          <w:b w:val="false"/>
          <w:i w:val="false"/>
          <w:caps w:val="false"/>
          <w:smallCaps w:val="false"/>
          <w:color w:val="231F20"/>
          <w:spacing w:val="-2"/>
          <w:sz w:val="20"/>
        </w:rPr>
        <w:t>require</w:t>
      </w:r>
      <w:r>
        <w:rPr>
          <w:rFonts w:ascii="Times New Roman" w:hAnsi="Times New Roman"/>
          <w:b w:val="false"/>
          <w:i w:val="false"/>
          <w:caps w:val="false"/>
          <w:smallCaps w:val="false"/>
          <w:color w:val="231F20"/>
          <w:spacing w:val="-4"/>
          <w:sz w:val="20"/>
        </w:rPr>
        <w:t xml:space="preserve"> </w:t>
      </w:r>
      <w:r>
        <w:rPr>
          <w:rFonts w:ascii="Times New Roman" w:hAnsi="Times New Roman"/>
          <w:b w:val="false"/>
          <w:i w:val="false"/>
          <w:caps w:val="false"/>
          <w:smallCaps w:val="false"/>
          <w:color w:val="231F20"/>
          <w:spacing w:val="-2"/>
          <w:sz w:val="20"/>
        </w:rPr>
        <w:t>significant</w:t>
      </w:r>
      <w:r>
        <w:rPr>
          <w:rFonts w:ascii="Times New Roman" w:hAnsi="Times New Roman"/>
          <w:b w:val="false"/>
          <w:i w:val="false"/>
          <w:caps w:val="false"/>
          <w:smallCaps w:val="false"/>
          <w:color w:val="231F20"/>
          <w:spacing w:val="-4"/>
          <w:sz w:val="20"/>
        </w:rPr>
        <w:t xml:space="preserve"> </w:t>
      </w:r>
      <w:r>
        <w:rPr>
          <w:rFonts w:ascii="Times New Roman" w:hAnsi="Times New Roman"/>
          <w:b w:val="false"/>
          <w:i w:val="false"/>
          <w:caps w:val="false"/>
          <w:smallCaps w:val="false"/>
          <w:color w:val="231F20"/>
          <w:spacing w:val="-2"/>
          <w:sz w:val="20"/>
        </w:rPr>
        <w:t>time</w:t>
      </w:r>
      <w:r>
        <w:rPr>
          <w:rFonts w:ascii="Times New Roman" w:hAnsi="Times New Roman"/>
          <w:b w:val="false"/>
          <w:i w:val="false"/>
          <w:caps w:val="false"/>
          <w:smallCaps w:val="false"/>
          <w:color w:val="231F20"/>
          <w:spacing w:val="-4"/>
          <w:sz w:val="20"/>
        </w:rPr>
        <w:t xml:space="preserve"> </w:t>
      </w:r>
      <w:r>
        <w:rPr>
          <w:rFonts w:ascii="Times New Roman" w:hAnsi="Times New Roman"/>
          <w:b w:val="false"/>
          <w:i w:val="false"/>
          <w:caps w:val="false"/>
          <w:smallCaps w:val="false"/>
          <w:color w:val="231F20"/>
          <w:spacing w:val="-2"/>
          <w:sz w:val="20"/>
        </w:rPr>
        <w:t>from</w:t>
      </w:r>
      <w:r>
        <w:rPr>
          <w:rFonts w:ascii="Times New Roman" w:hAnsi="Times New Roman"/>
          <w:b w:val="false"/>
          <w:i w:val="false"/>
          <w:caps w:val="false"/>
          <w:smallCaps w:val="false"/>
          <w:color w:val="231F20"/>
          <w:spacing w:val="-4"/>
          <w:sz w:val="20"/>
        </w:rPr>
        <w:t xml:space="preserve"> </w:t>
      </w:r>
      <w:r>
        <w:rPr>
          <w:rFonts w:ascii="Times New Roman" w:hAnsi="Times New Roman"/>
          <w:b w:val="false"/>
          <w:i w:val="false"/>
          <w:caps w:val="false"/>
          <w:smallCaps w:val="false"/>
          <w:color w:val="231F20"/>
          <w:spacing w:val="-2"/>
          <w:sz w:val="20"/>
        </w:rPr>
        <w:t>our</w:t>
      </w:r>
      <w:r>
        <w:rPr>
          <w:rFonts w:ascii="Times New Roman" w:hAnsi="Times New Roman"/>
          <w:b w:val="false"/>
          <w:i w:val="false"/>
          <w:caps w:val="false"/>
          <w:smallCaps w:val="false"/>
          <w:color w:val="231F20"/>
          <w:spacing w:val="-4"/>
          <w:sz w:val="20"/>
        </w:rPr>
        <w:t xml:space="preserve"> </w:t>
      </w:r>
      <w:r>
        <w:rPr>
          <w:rFonts w:ascii="Times New Roman" w:hAnsi="Times New Roman"/>
          <w:b w:val="false"/>
          <w:i w:val="false"/>
          <w:caps w:val="false"/>
          <w:smallCaps w:val="false"/>
          <w:color w:val="231F20"/>
          <w:spacing w:val="-2"/>
          <w:sz w:val="20"/>
        </w:rPr>
        <w:t>scientists</w:t>
      </w:r>
      <w:r>
        <w:rPr>
          <w:rFonts w:ascii="Times New Roman" w:hAnsi="Times New Roman"/>
          <w:b w:val="false"/>
          <w:i w:val="false"/>
          <w:caps w:val="false"/>
          <w:smallCaps w:val="false"/>
          <w:color w:val="231F20"/>
          <w:spacing w:val="-4"/>
          <w:sz w:val="20"/>
        </w:rPr>
        <w:t xml:space="preserve"> </w:t>
      </w:r>
      <w:r>
        <w:rPr>
          <w:rFonts w:ascii="Times New Roman" w:hAnsi="Times New Roman"/>
          <w:b w:val="false"/>
          <w:i w:val="false"/>
          <w:caps w:val="false"/>
          <w:smallCaps w:val="false"/>
          <w:color w:val="231F20"/>
          <w:spacing w:val="-2"/>
          <w:sz w:val="20"/>
        </w:rPr>
        <w:t>and</w:t>
      </w:r>
      <w:r>
        <w:rPr>
          <w:rFonts w:ascii="Times New Roman" w:hAnsi="Times New Roman"/>
          <w:b w:val="false"/>
          <w:i w:val="false"/>
          <w:caps w:val="false"/>
          <w:smallCaps w:val="false"/>
          <w:color w:val="231F20"/>
          <w:spacing w:val="-4"/>
          <w:sz w:val="20"/>
        </w:rPr>
        <w:t xml:space="preserve"> </w:t>
      </w:r>
      <w:r>
        <w:rPr>
          <w:rFonts w:ascii="Times New Roman" w:hAnsi="Times New Roman"/>
          <w:b w:val="false"/>
          <w:i w:val="false"/>
          <w:caps w:val="false"/>
          <w:smallCaps w:val="false"/>
          <w:color w:val="231F20"/>
          <w:spacing w:val="-2"/>
          <w:sz w:val="20"/>
        </w:rPr>
        <w:t>management,</w:t>
      </w:r>
      <w:r>
        <w:rPr>
          <w:rFonts w:ascii="Times New Roman" w:hAnsi="Times New Roman"/>
          <w:b w:val="false"/>
          <w:i w:val="false"/>
          <w:caps w:val="false"/>
          <w:smallCaps w:val="false"/>
          <w:color w:val="231F20"/>
          <w:spacing w:val="-4"/>
          <w:sz w:val="20"/>
        </w:rPr>
        <w:t xml:space="preserve"> </w:t>
      </w:r>
      <w:r>
        <w:rPr>
          <w:rFonts w:ascii="Times New Roman" w:hAnsi="Times New Roman"/>
          <w:b w:val="false"/>
          <w:i w:val="false"/>
          <w:caps w:val="false"/>
          <w:smallCaps w:val="false"/>
          <w:color w:val="231F20"/>
          <w:spacing w:val="-2"/>
          <w:sz w:val="20"/>
        </w:rPr>
        <w:t>even</w:t>
      </w:r>
      <w:r>
        <w:rPr>
          <w:rFonts w:ascii="Times New Roman" w:hAnsi="Times New Roman"/>
          <w:b w:val="false"/>
          <w:i w:val="false"/>
          <w:caps w:val="false"/>
          <w:smallCaps w:val="false"/>
          <w:color w:val="231F20"/>
          <w:spacing w:val="-4"/>
          <w:sz w:val="20"/>
        </w:rPr>
        <w:t xml:space="preserve"> </w:t>
      </w:r>
      <w:r>
        <w:rPr>
          <w:rFonts w:ascii="Times New Roman" w:hAnsi="Times New Roman"/>
          <w:b w:val="false"/>
          <w:i w:val="false"/>
          <w:caps w:val="false"/>
          <w:smallCaps w:val="false"/>
          <w:color w:val="231F20"/>
          <w:spacing w:val="-2"/>
          <w:sz w:val="20"/>
        </w:rPr>
        <w:t>if</w:t>
      </w:r>
      <w:r>
        <w:rPr>
          <w:rFonts w:ascii="Times New Roman" w:hAnsi="Times New Roman"/>
          <w:b w:val="false"/>
          <w:i w:val="false"/>
          <w:caps w:val="false"/>
          <w:smallCaps w:val="false"/>
          <w:color w:val="231F20"/>
          <w:spacing w:val="-4"/>
          <w:sz w:val="20"/>
        </w:rPr>
        <w:t xml:space="preserve"> </w:t>
      </w:r>
      <w:r>
        <w:rPr>
          <w:rFonts w:ascii="Times New Roman" w:hAnsi="Times New Roman"/>
          <w:b w:val="false"/>
          <w:i w:val="false"/>
          <w:caps w:val="false"/>
          <w:smallCaps w:val="false"/>
          <w:color w:val="231F20"/>
          <w:spacing w:val="-2"/>
          <w:sz w:val="20"/>
        </w:rPr>
        <w:t>the</w:t>
      </w:r>
      <w:r>
        <w:rPr>
          <w:rFonts w:ascii="Times New Roman" w:hAnsi="Times New Roman"/>
          <w:b w:val="false"/>
          <w:i w:val="false"/>
          <w:caps w:val="false"/>
          <w:smallCaps w:val="false"/>
          <w:color w:val="231F20"/>
          <w:spacing w:val="-4"/>
          <w:sz w:val="20"/>
        </w:rPr>
        <w:t xml:space="preserve"> </w:t>
      </w:r>
      <w:r>
        <w:rPr>
          <w:rFonts w:ascii="Times New Roman" w:hAnsi="Times New Roman"/>
          <w:b w:val="false"/>
          <w:i w:val="false"/>
          <w:caps w:val="false"/>
          <w:smallCaps w:val="false"/>
          <w:color w:val="231F20"/>
          <w:spacing w:val="-2"/>
          <w:sz w:val="20"/>
        </w:rPr>
        <w:t>eventual</w:t>
      </w:r>
      <w:r>
        <w:rPr>
          <w:rFonts w:ascii="Times New Roman" w:hAnsi="Times New Roman"/>
          <w:b w:val="false"/>
          <w:i w:val="false"/>
          <w:caps w:val="false"/>
          <w:smallCaps w:val="false"/>
          <w:color w:val="231F20"/>
          <w:spacing w:val="-4"/>
          <w:sz w:val="20"/>
        </w:rPr>
        <w:t xml:space="preserve"> </w:t>
      </w:r>
      <w:r>
        <w:rPr>
          <w:rFonts w:ascii="Times New Roman" w:hAnsi="Times New Roman"/>
          <w:b w:val="false"/>
          <w:i w:val="false"/>
          <w:caps w:val="false"/>
          <w:smallCaps w:val="false"/>
          <w:color w:val="231F20"/>
          <w:spacing w:val="-2"/>
          <w:sz w:val="20"/>
        </w:rPr>
        <w:t>outcome</w:t>
      </w:r>
      <w:r>
        <w:rPr>
          <w:rFonts w:ascii="Times New Roman" w:hAnsi="Times New Roman"/>
          <w:b w:val="false"/>
          <w:i w:val="false"/>
          <w:caps w:val="false"/>
          <w:smallCaps w:val="false"/>
          <w:color w:val="231F20"/>
          <w:spacing w:val="-4"/>
          <w:sz w:val="20"/>
        </w:rPr>
        <w:t xml:space="preserve"> </w:t>
      </w:r>
      <w:r>
        <w:rPr>
          <w:rFonts w:ascii="Times New Roman" w:hAnsi="Times New Roman"/>
          <w:b w:val="false"/>
          <w:i w:val="false"/>
          <w:caps w:val="false"/>
          <w:smallCaps w:val="false"/>
          <w:color w:val="231F20"/>
          <w:spacing w:val="-2"/>
          <w:sz w:val="20"/>
        </w:rPr>
        <w:t>is favorable</w:t>
      </w:r>
      <w:r>
        <w:rPr>
          <w:rFonts w:ascii="Times New Roman" w:hAnsi="Times New Roman"/>
          <w:b w:val="false"/>
          <w:i w:val="false"/>
          <w:caps w:val="false"/>
          <w:smallCaps w:val="false"/>
          <w:color w:val="231F20"/>
          <w:spacing w:val="-4"/>
          <w:sz w:val="20"/>
        </w:rPr>
        <w:t xml:space="preserve"> </w:t>
      </w:r>
      <w:r>
        <w:rPr>
          <w:rFonts w:ascii="Times New Roman" w:hAnsi="Times New Roman"/>
          <w:b w:val="false"/>
          <w:i w:val="false"/>
          <w:caps w:val="false"/>
          <w:smallCaps w:val="false"/>
          <w:color w:val="231F20"/>
          <w:spacing w:val="-2"/>
          <w:sz w:val="20"/>
        </w:rPr>
        <w:t>to</w:t>
      </w:r>
      <w:r>
        <w:rPr>
          <w:rFonts w:ascii="Times New Roman" w:hAnsi="Times New Roman"/>
          <w:b w:val="false"/>
          <w:i w:val="false"/>
          <w:caps w:val="false"/>
          <w:smallCaps w:val="false"/>
          <w:color w:val="231F20"/>
          <w:spacing w:val="-4"/>
          <w:sz w:val="20"/>
        </w:rPr>
        <w:t xml:space="preserve"> </w:t>
      </w:r>
      <w:r>
        <w:rPr>
          <w:rFonts w:ascii="Times New Roman" w:hAnsi="Times New Roman"/>
          <w:b w:val="false"/>
          <w:i w:val="false"/>
          <w:caps w:val="false"/>
          <w:smallCaps w:val="false"/>
          <w:color w:val="231F20"/>
          <w:spacing w:val="-2"/>
          <w:sz w:val="20"/>
        </w:rPr>
        <w:t>us.</w:t>
      </w:r>
      <w:r>
        <w:rPr>
          <w:rFonts w:ascii="Times New Roman" w:hAnsi="Times New Roman"/>
          <w:b w:val="false"/>
          <w:i w:val="false"/>
          <w:caps w:val="false"/>
          <w:smallCaps w:val="false"/>
          <w:color w:val="231F20"/>
          <w:spacing w:val="-4"/>
          <w:sz w:val="20"/>
        </w:rPr>
        <w:t xml:space="preserve"> </w:t>
      </w:r>
      <w:r>
        <w:rPr>
          <w:rFonts w:ascii="Times New Roman" w:hAnsi="Times New Roman"/>
          <w:b w:val="false"/>
          <w:i w:val="false"/>
          <w:caps w:val="false"/>
          <w:smallCaps w:val="false"/>
          <w:color w:val="231F20"/>
          <w:spacing w:val="-2"/>
          <w:sz w:val="20"/>
        </w:rPr>
        <w:t>In</w:t>
      </w:r>
      <w:r>
        <w:rPr>
          <w:rFonts w:ascii="Times New Roman" w:hAnsi="Times New Roman"/>
          <w:b w:val="false"/>
          <w:i w:val="false"/>
          <w:caps w:val="false"/>
          <w:smallCaps w:val="false"/>
          <w:color w:val="231F20"/>
          <w:spacing w:val="-4"/>
          <w:sz w:val="20"/>
        </w:rPr>
        <w:t xml:space="preserve"> </w:t>
      </w:r>
      <w:r>
        <w:rPr>
          <w:rFonts w:ascii="Times New Roman" w:hAnsi="Times New Roman"/>
          <w:b w:val="false"/>
          <w:i w:val="false"/>
          <w:caps w:val="false"/>
          <w:smallCaps w:val="false"/>
          <w:color w:val="231F20"/>
          <w:spacing w:val="-2"/>
          <w:sz w:val="20"/>
        </w:rPr>
        <w:t>addition,</w:t>
      </w:r>
      <w:r>
        <w:rPr>
          <w:rFonts w:ascii="Times New Roman" w:hAnsi="Times New Roman"/>
          <w:b w:val="false"/>
          <w:i w:val="false"/>
          <w:caps w:val="false"/>
          <w:smallCaps w:val="false"/>
          <w:color w:val="231F20"/>
          <w:spacing w:val="-4"/>
          <w:sz w:val="20"/>
        </w:rPr>
        <w:t xml:space="preserve"> </w:t>
      </w:r>
      <w:r>
        <w:rPr>
          <w:rFonts w:ascii="Times New Roman" w:hAnsi="Times New Roman"/>
          <w:b w:val="false"/>
          <w:i w:val="false"/>
          <w:caps w:val="false"/>
          <w:smallCaps w:val="false"/>
          <w:color w:val="231F20"/>
          <w:spacing w:val="-2"/>
          <w:sz w:val="20"/>
        </w:rPr>
        <w:t>if</w:t>
      </w:r>
      <w:r>
        <w:rPr>
          <w:rFonts w:ascii="Times New Roman" w:hAnsi="Times New Roman"/>
          <w:b w:val="false"/>
          <w:i w:val="false"/>
          <w:caps w:val="false"/>
          <w:smallCaps w:val="false"/>
          <w:color w:val="231F20"/>
          <w:spacing w:val="-4"/>
          <w:sz w:val="20"/>
        </w:rPr>
        <w:t xml:space="preserve"> </w:t>
      </w:r>
      <w:r>
        <w:rPr>
          <w:rFonts w:ascii="Times New Roman" w:hAnsi="Times New Roman"/>
          <w:b w:val="false"/>
          <w:i w:val="false"/>
          <w:caps w:val="false"/>
          <w:smallCaps w:val="false"/>
          <w:color w:val="231F20"/>
          <w:spacing w:val="-2"/>
          <w:sz w:val="20"/>
        </w:rPr>
        <w:t>the</w:t>
      </w:r>
      <w:r>
        <w:rPr>
          <w:rFonts w:ascii="Times New Roman" w:hAnsi="Times New Roman"/>
          <w:b w:val="false"/>
          <w:i w:val="false"/>
          <w:caps w:val="false"/>
          <w:smallCaps w:val="false"/>
          <w:color w:val="231F20"/>
          <w:spacing w:val="-4"/>
          <w:sz w:val="20"/>
        </w:rPr>
        <w:t xml:space="preserve"> </w:t>
      </w:r>
      <w:r>
        <w:rPr>
          <w:rFonts w:ascii="Times New Roman" w:hAnsi="Times New Roman"/>
          <w:b w:val="false"/>
          <w:i w:val="false"/>
          <w:caps w:val="false"/>
          <w:smallCaps w:val="false"/>
          <w:color w:val="231F20"/>
          <w:spacing w:val="-2"/>
          <w:sz w:val="20"/>
        </w:rPr>
        <w:t>breadth</w:t>
      </w:r>
      <w:r>
        <w:rPr>
          <w:rFonts w:ascii="Times New Roman" w:hAnsi="Times New Roman"/>
          <w:b w:val="false"/>
          <w:i w:val="false"/>
          <w:caps w:val="false"/>
          <w:smallCaps w:val="false"/>
          <w:color w:val="231F20"/>
          <w:spacing w:val="-4"/>
          <w:sz w:val="20"/>
        </w:rPr>
        <w:t xml:space="preserve"> </w:t>
      </w:r>
      <w:r>
        <w:rPr>
          <w:rFonts w:ascii="Times New Roman" w:hAnsi="Times New Roman"/>
          <w:b w:val="false"/>
          <w:i w:val="false"/>
          <w:caps w:val="false"/>
          <w:smallCaps w:val="false"/>
          <w:color w:val="231F20"/>
          <w:spacing w:val="-2"/>
          <w:sz w:val="20"/>
        </w:rPr>
        <w:t>or</w:t>
      </w:r>
      <w:r>
        <w:rPr>
          <w:rFonts w:ascii="Times New Roman" w:hAnsi="Times New Roman"/>
          <w:b w:val="false"/>
          <w:i w:val="false"/>
          <w:caps w:val="false"/>
          <w:smallCaps w:val="false"/>
          <w:color w:val="231F20"/>
          <w:spacing w:val="-4"/>
          <w:sz w:val="20"/>
        </w:rPr>
        <w:t xml:space="preserve"> </w:t>
      </w:r>
      <w:r>
        <w:rPr>
          <w:rFonts w:ascii="Times New Roman" w:hAnsi="Times New Roman"/>
          <w:b w:val="false"/>
          <w:i w:val="false"/>
          <w:caps w:val="false"/>
          <w:smallCaps w:val="false"/>
          <w:color w:val="231F20"/>
          <w:spacing w:val="-2"/>
          <w:sz w:val="20"/>
        </w:rPr>
        <w:t>strength</w:t>
      </w:r>
      <w:r>
        <w:rPr>
          <w:rFonts w:ascii="Times New Roman" w:hAnsi="Times New Roman"/>
          <w:b w:val="false"/>
          <w:i w:val="false"/>
          <w:caps w:val="false"/>
          <w:smallCaps w:val="false"/>
          <w:color w:val="231F20"/>
          <w:spacing w:val="-4"/>
          <w:sz w:val="20"/>
        </w:rPr>
        <w:t xml:space="preserve"> </w:t>
      </w:r>
      <w:r>
        <w:rPr>
          <w:rFonts w:ascii="Times New Roman" w:hAnsi="Times New Roman"/>
          <w:b w:val="false"/>
          <w:i w:val="false"/>
          <w:caps w:val="false"/>
          <w:smallCaps w:val="false"/>
          <w:color w:val="231F20"/>
          <w:spacing w:val="-2"/>
          <w:sz w:val="20"/>
        </w:rPr>
        <w:t>of</w:t>
      </w:r>
      <w:r>
        <w:rPr>
          <w:rFonts w:ascii="Times New Roman" w:hAnsi="Times New Roman"/>
          <w:b w:val="false"/>
          <w:i w:val="false"/>
          <w:caps w:val="false"/>
          <w:smallCaps w:val="false"/>
          <w:color w:val="231F20"/>
          <w:spacing w:val="-4"/>
          <w:sz w:val="20"/>
        </w:rPr>
        <w:t xml:space="preserve"> </w:t>
      </w:r>
      <w:r>
        <w:rPr>
          <w:rFonts w:ascii="Times New Roman" w:hAnsi="Times New Roman"/>
          <w:b w:val="false"/>
          <w:i w:val="false"/>
          <w:caps w:val="false"/>
          <w:smallCaps w:val="false"/>
          <w:color w:val="231F20"/>
          <w:spacing w:val="-2"/>
          <w:sz w:val="20"/>
        </w:rPr>
        <w:t>protection</w:t>
      </w:r>
      <w:r>
        <w:rPr>
          <w:rFonts w:ascii="Times New Roman" w:hAnsi="Times New Roman"/>
          <w:b w:val="false"/>
          <w:i w:val="false"/>
          <w:caps w:val="false"/>
          <w:smallCaps w:val="false"/>
          <w:color w:val="231F20"/>
          <w:spacing w:val="-4"/>
          <w:sz w:val="20"/>
        </w:rPr>
        <w:t xml:space="preserve"> </w:t>
      </w:r>
      <w:r>
        <w:rPr>
          <w:rFonts w:ascii="Times New Roman" w:hAnsi="Times New Roman"/>
          <w:b w:val="false"/>
          <w:i w:val="false"/>
          <w:caps w:val="false"/>
          <w:smallCaps w:val="false"/>
          <w:color w:val="231F20"/>
          <w:spacing w:val="-2"/>
          <w:sz w:val="20"/>
        </w:rPr>
        <w:t>provided</w:t>
      </w:r>
      <w:r>
        <w:rPr>
          <w:rFonts w:ascii="Times New Roman" w:hAnsi="Times New Roman"/>
          <w:b w:val="false"/>
          <w:i w:val="false"/>
          <w:caps w:val="false"/>
          <w:smallCaps w:val="false"/>
          <w:color w:val="231F20"/>
          <w:spacing w:val="-4"/>
          <w:sz w:val="20"/>
        </w:rPr>
        <w:t xml:space="preserve"> </w:t>
      </w:r>
      <w:r>
        <w:rPr>
          <w:rFonts w:ascii="Times New Roman" w:hAnsi="Times New Roman"/>
          <w:b w:val="false"/>
          <w:i w:val="false"/>
          <w:caps w:val="false"/>
          <w:smallCaps w:val="false"/>
          <w:color w:val="231F20"/>
          <w:spacing w:val="-2"/>
          <w:sz w:val="20"/>
        </w:rPr>
        <w:t>by</w:t>
      </w:r>
      <w:r>
        <w:rPr>
          <w:rFonts w:ascii="Times New Roman" w:hAnsi="Times New Roman"/>
          <w:b w:val="false"/>
          <w:i w:val="false"/>
          <w:caps w:val="false"/>
          <w:smallCaps w:val="false"/>
          <w:color w:val="231F20"/>
          <w:spacing w:val="-4"/>
          <w:sz w:val="20"/>
        </w:rPr>
        <w:t xml:space="preserve"> </w:t>
      </w:r>
      <w:r>
        <w:rPr>
          <w:rFonts w:ascii="Times New Roman" w:hAnsi="Times New Roman"/>
          <w:b w:val="false"/>
          <w:i w:val="false"/>
          <w:caps w:val="false"/>
          <w:smallCaps w:val="false"/>
          <w:color w:val="231F20"/>
          <w:spacing w:val="-2"/>
          <w:sz w:val="20"/>
        </w:rPr>
        <w:t>our</w:t>
      </w:r>
      <w:r>
        <w:rPr>
          <w:rFonts w:ascii="Times New Roman" w:hAnsi="Times New Roman"/>
          <w:b w:val="false"/>
          <w:i w:val="false"/>
          <w:caps w:val="false"/>
          <w:smallCaps w:val="false"/>
          <w:color w:val="231F20"/>
          <w:spacing w:val="-4"/>
          <w:sz w:val="20"/>
        </w:rPr>
        <w:t xml:space="preserve"> </w:t>
      </w:r>
      <w:r>
        <w:rPr>
          <w:rFonts w:ascii="Times New Roman" w:hAnsi="Times New Roman"/>
          <w:b w:val="false"/>
          <w:i w:val="false"/>
          <w:caps w:val="false"/>
          <w:smallCaps w:val="false"/>
          <w:color w:val="231F20"/>
          <w:spacing w:val="-2"/>
          <w:sz w:val="20"/>
        </w:rPr>
        <w:t>patents</w:t>
      </w:r>
      <w:r>
        <w:rPr>
          <w:rFonts w:ascii="Times New Roman" w:hAnsi="Times New Roman"/>
          <w:b w:val="false"/>
          <w:i w:val="false"/>
          <w:caps w:val="false"/>
          <w:smallCaps w:val="false"/>
          <w:color w:val="231F20"/>
          <w:spacing w:val="-4"/>
          <w:sz w:val="20"/>
        </w:rPr>
        <w:t xml:space="preserve"> </w:t>
      </w:r>
      <w:r>
        <w:rPr>
          <w:rFonts w:ascii="Times New Roman" w:hAnsi="Times New Roman"/>
          <w:b w:val="false"/>
          <w:i w:val="false"/>
          <w:caps w:val="false"/>
          <w:smallCaps w:val="false"/>
          <w:color w:val="231F20"/>
          <w:spacing w:val="-2"/>
          <w:sz w:val="20"/>
        </w:rPr>
        <w:t>and</w:t>
      </w:r>
      <w:r>
        <w:rPr>
          <w:rFonts w:ascii="Times New Roman" w:hAnsi="Times New Roman"/>
          <w:b w:val="false"/>
          <w:i w:val="false"/>
          <w:caps w:val="false"/>
          <w:smallCaps w:val="false"/>
          <w:color w:val="231F20"/>
          <w:spacing w:val="-4"/>
          <w:sz w:val="20"/>
        </w:rPr>
        <w:t xml:space="preserve"> </w:t>
      </w:r>
      <w:r>
        <w:rPr>
          <w:rFonts w:ascii="Times New Roman" w:hAnsi="Times New Roman"/>
          <w:b w:val="false"/>
          <w:i w:val="false"/>
          <w:caps w:val="false"/>
          <w:smallCaps w:val="false"/>
          <w:color w:val="231F20"/>
          <w:spacing w:val="-2"/>
          <w:sz w:val="20"/>
        </w:rPr>
        <w:t>patent applications</w:t>
      </w:r>
      <w:r>
        <w:rPr>
          <w:rFonts w:ascii="Times New Roman" w:hAnsi="Times New Roman"/>
          <w:b w:val="false"/>
          <w:i w:val="false"/>
          <w:caps w:val="false"/>
          <w:smallCaps w:val="false"/>
          <w:color w:val="231F20"/>
          <w:spacing w:val="-4"/>
          <w:sz w:val="20"/>
        </w:rPr>
        <w:t xml:space="preserve"> </w:t>
      </w:r>
      <w:r>
        <w:rPr>
          <w:rFonts w:ascii="Times New Roman" w:hAnsi="Times New Roman"/>
          <w:b w:val="false"/>
          <w:i w:val="false"/>
          <w:caps w:val="false"/>
          <w:smallCaps w:val="false"/>
          <w:color w:val="231F20"/>
          <w:spacing w:val="-2"/>
          <w:sz w:val="20"/>
        </w:rPr>
        <w:t>or</w:t>
      </w:r>
      <w:r>
        <w:rPr>
          <w:rFonts w:ascii="Times New Roman" w:hAnsi="Times New Roman"/>
          <w:b w:val="false"/>
          <w:i w:val="false"/>
          <w:caps w:val="false"/>
          <w:smallCaps w:val="false"/>
          <w:color w:val="231F20"/>
          <w:spacing w:val="-4"/>
          <w:sz w:val="20"/>
        </w:rPr>
        <w:t xml:space="preserve"> </w:t>
      </w:r>
      <w:r>
        <w:rPr>
          <w:rFonts w:ascii="Times New Roman" w:hAnsi="Times New Roman"/>
          <w:b w:val="false"/>
          <w:i w:val="false"/>
          <w:caps w:val="false"/>
          <w:smallCaps w:val="false"/>
          <w:color w:val="231F20"/>
          <w:spacing w:val="-2"/>
          <w:sz w:val="20"/>
        </w:rPr>
        <w:t>the</w:t>
      </w:r>
      <w:r>
        <w:rPr>
          <w:rFonts w:ascii="Times New Roman" w:hAnsi="Times New Roman"/>
          <w:b w:val="false"/>
          <w:i w:val="false"/>
          <w:caps w:val="false"/>
          <w:smallCaps w:val="false"/>
          <w:color w:val="231F20"/>
          <w:spacing w:val="-4"/>
          <w:sz w:val="20"/>
        </w:rPr>
        <w:t xml:space="preserve"> </w:t>
      </w:r>
      <w:r>
        <w:rPr>
          <w:rFonts w:ascii="Times New Roman" w:hAnsi="Times New Roman"/>
          <w:b w:val="false"/>
          <w:i w:val="false"/>
          <w:caps w:val="false"/>
          <w:smallCaps w:val="false"/>
          <w:color w:val="231F20"/>
          <w:spacing w:val="-2"/>
          <w:sz w:val="20"/>
        </w:rPr>
        <w:t>patents</w:t>
      </w:r>
      <w:r>
        <w:rPr>
          <w:rFonts w:ascii="Times New Roman" w:hAnsi="Times New Roman"/>
          <w:b w:val="false"/>
          <w:i w:val="false"/>
          <w:caps w:val="false"/>
          <w:smallCaps w:val="false"/>
          <w:color w:val="231F20"/>
          <w:spacing w:val="-4"/>
          <w:sz w:val="20"/>
        </w:rPr>
        <w:t xml:space="preserve"> </w:t>
      </w:r>
      <w:r>
        <w:rPr>
          <w:rFonts w:ascii="Times New Roman" w:hAnsi="Times New Roman"/>
          <w:b w:val="false"/>
          <w:i w:val="false"/>
          <w:caps w:val="false"/>
          <w:smallCaps w:val="false"/>
          <w:color w:val="231F20"/>
          <w:spacing w:val="-2"/>
          <w:sz w:val="20"/>
        </w:rPr>
        <w:t>and</w:t>
      </w:r>
      <w:r>
        <w:rPr>
          <w:rFonts w:ascii="Times New Roman" w:hAnsi="Times New Roman"/>
          <w:b w:val="false"/>
          <w:i w:val="false"/>
          <w:caps w:val="false"/>
          <w:smallCaps w:val="false"/>
          <w:color w:val="231F20"/>
          <w:spacing w:val="-4"/>
          <w:sz w:val="20"/>
        </w:rPr>
        <w:t xml:space="preserve"> </w:t>
      </w:r>
      <w:r>
        <w:rPr>
          <w:rFonts w:ascii="Times New Roman" w:hAnsi="Times New Roman"/>
          <w:b w:val="false"/>
          <w:i w:val="false"/>
          <w:caps w:val="false"/>
          <w:smallCaps w:val="false"/>
          <w:color w:val="231F20"/>
          <w:spacing w:val="-2"/>
          <w:sz w:val="20"/>
        </w:rPr>
        <w:t>patent</w:t>
      </w:r>
      <w:r>
        <w:rPr>
          <w:rFonts w:ascii="Times New Roman" w:hAnsi="Times New Roman"/>
          <w:b w:val="false"/>
          <w:i w:val="false"/>
          <w:caps w:val="false"/>
          <w:smallCaps w:val="false"/>
          <w:color w:val="231F20"/>
          <w:spacing w:val="-4"/>
          <w:sz w:val="20"/>
        </w:rPr>
        <w:t xml:space="preserve"> </w:t>
      </w:r>
      <w:r>
        <w:rPr>
          <w:rFonts w:ascii="Times New Roman" w:hAnsi="Times New Roman"/>
          <w:b w:val="false"/>
          <w:i w:val="false"/>
          <w:caps w:val="false"/>
          <w:smallCaps w:val="false"/>
          <w:color w:val="231F20"/>
          <w:spacing w:val="-2"/>
          <w:sz w:val="20"/>
        </w:rPr>
        <w:t>applications</w:t>
      </w:r>
      <w:r>
        <w:rPr>
          <w:rFonts w:ascii="Times New Roman" w:hAnsi="Times New Roman"/>
          <w:b w:val="false"/>
          <w:i w:val="false"/>
          <w:caps w:val="false"/>
          <w:smallCaps w:val="false"/>
          <w:color w:val="231F20"/>
          <w:spacing w:val="-4"/>
          <w:sz w:val="20"/>
        </w:rPr>
        <w:t xml:space="preserve"> </w:t>
      </w:r>
      <w:r>
        <w:rPr>
          <w:rFonts w:ascii="Times New Roman" w:hAnsi="Times New Roman"/>
          <w:b w:val="false"/>
          <w:i w:val="false"/>
          <w:caps w:val="false"/>
          <w:smallCaps w:val="false"/>
          <w:color w:val="231F20"/>
          <w:spacing w:val="-2"/>
          <w:sz w:val="20"/>
        </w:rPr>
        <w:t>of</w:t>
      </w:r>
      <w:r>
        <w:rPr>
          <w:rFonts w:ascii="Times New Roman" w:hAnsi="Times New Roman"/>
          <w:b w:val="false"/>
          <w:i w:val="false"/>
          <w:caps w:val="false"/>
          <w:smallCaps w:val="false"/>
          <w:color w:val="231F20"/>
          <w:spacing w:val="-4"/>
          <w:sz w:val="20"/>
        </w:rPr>
        <w:t xml:space="preserve"> </w:t>
      </w:r>
      <w:r>
        <w:rPr>
          <w:rFonts w:ascii="Times New Roman" w:hAnsi="Times New Roman"/>
          <w:b w:val="false"/>
          <w:i w:val="false"/>
          <w:caps w:val="false"/>
          <w:smallCaps w:val="false"/>
          <w:color w:val="231F20"/>
          <w:spacing w:val="-2"/>
          <w:sz w:val="20"/>
        </w:rPr>
        <w:t>our</w:t>
      </w:r>
      <w:r>
        <w:rPr>
          <w:rFonts w:ascii="Times New Roman" w:hAnsi="Times New Roman"/>
          <w:b w:val="false"/>
          <w:i w:val="false"/>
          <w:caps w:val="false"/>
          <w:smallCaps w:val="false"/>
          <w:color w:val="231F20"/>
          <w:spacing w:val="-4"/>
          <w:sz w:val="20"/>
        </w:rPr>
        <w:t xml:space="preserve"> </w:t>
      </w:r>
      <w:r>
        <w:rPr>
          <w:rFonts w:ascii="Times New Roman" w:hAnsi="Times New Roman"/>
          <w:b w:val="false"/>
          <w:i w:val="false"/>
          <w:caps w:val="false"/>
          <w:smallCaps w:val="false"/>
          <w:color w:val="231F20"/>
          <w:spacing w:val="-2"/>
          <w:sz w:val="20"/>
        </w:rPr>
        <w:t>licensors</w:t>
      </w:r>
      <w:r>
        <w:rPr>
          <w:rFonts w:ascii="Times New Roman" w:hAnsi="Times New Roman"/>
          <w:b w:val="false"/>
          <w:i w:val="false"/>
          <w:caps w:val="false"/>
          <w:smallCaps w:val="false"/>
          <w:color w:val="231F20"/>
          <w:spacing w:val="-4"/>
          <w:sz w:val="20"/>
        </w:rPr>
        <w:t xml:space="preserve"> </w:t>
      </w:r>
      <w:r>
        <w:rPr>
          <w:rFonts w:ascii="Times New Roman" w:hAnsi="Times New Roman"/>
          <w:b w:val="false"/>
          <w:i w:val="false"/>
          <w:caps w:val="false"/>
          <w:smallCaps w:val="false"/>
          <w:color w:val="231F20"/>
          <w:spacing w:val="-2"/>
          <w:sz w:val="20"/>
        </w:rPr>
        <w:t>is</w:t>
      </w:r>
      <w:r>
        <w:rPr>
          <w:rFonts w:ascii="Times New Roman" w:hAnsi="Times New Roman"/>
          <w:b w:val="false"/>
          <w:i w:val="false"/>
          <w:caps w:val="false"/>
          <w:smallCaps w:val="false"/>
          <w:color w:val="231F20"/>
          <w:spacing w:val="-4"/>
          <w:sz w:val="20"/>
        </w:rPr>
        <w:t xml:space="preserve"> </w:t>
      </w:r>
      <w:r>
        <w:rPr>
          <w:rFonts w:ascii="Times New Roman" w:hAnsi="Times New Roman"/>
          <w:b w:val="false"/>
          <w:i w:val="false"/>
          <w:caps w:val="false"/>
          <w:smallCaps w:val="false"/>
          <w:color w:val="231F20"/>
          <w:spacing w:val="-2"/>
          <w:sz w:val="20"/>
        </w:rPr>
        <w:t>threatened,</w:t>
      </w:r>
      <w:r>
        <w:rPr>
          <w:rFonts w:ascii="Times New Roman" w:hAnsi="Times New Roman"/>
          <w:b w:val="false"/>
          <w:i w:val="false"/>
          <w:caps w:val="false"/>
          <w:smallCaps w:val="false"/>
          <w:color w:val="231F20"/>
          <w:spacing w:val="-4"/>
          <w:sz w:val="20"/>
        </w:rPr>
        <w:t xml:space="preserve"> </w:t>
      </w:r>
      <w:r>
        <w:rPr>
          <w:rFonts w:ascii="Times New Roman" w:hAnsi="Times New Roman"/>
          <w:b w:val="false"/>
          <w:i w:val="false"/>
          <w:caps w:val="false"/>
          <w:smallCaps w:val="false"/>
          <w:color w:val="231F20"/>
          <w:spacing w:val="-2"/>
          <w:sz w:val="20"/>
        </w:rPr>
        <w:t>regardless</w:t>
      </w:r>
      <w:r>
        <w:rPr>
          <w:rFonts w:ascii="Times New Roman" w:hAnsi="Times New Roman"/>
          <w:b w:val="false"/>
          <w:i w:val="false"/>
          <w:caps w:val="false"/>
          <w:smallCaps w:val="false"/>
          <w:color w:val="231F20"/>
          <w:spacing w:val="-4"/>
          <w:sz w:val="20"/>
        </w:rPr>
        <w:t xml:space="preserve"> </w:t>
      </w:r>
      <w:r>
        <w:rPr>
          <w:rFonts w:ascii="Times New Roman" w:hAnsi="Times New Roman"/>
          <w:b w:val="false"/>
          <w:i w:val="false"/>
          <w:caps w:val="false"/>
          <w:smallCaps w:val="false"/>
          <w:color w:val="231F20"/>
          <w:spacing w:val="-2"/>
          <w:sz w:val="20"/>
        </w:rPr>
        <w:t>of</w:t>
      </w:r>
      <w:r>
        <w:rPr>
          <w:rFonts w:ascii="Times New Roman" w:hAnsi="Times New Roman"/>
          <w:b w:val="false"/>
          <w:i w:val="false"/>
          <w:caps w:val="false"/>
          <w:smallCaps w:val="false"/>
          <w:color w:val="231F20"/>
          <w:spacing w:val="-4"/>
          <w:sz w:val="20"/>
        </w:rPr>
        <w:t xml:space="preserve"> </w:t>
      </w:r>
      <w:r>
        <w:rPr>
          <w:rFonts w:ascii="Times New Roman" w:hAnsi="Times New Roman"/>
          <w:b w:val="false"/>
          <w:i w:val="false"/>
          <w:caps w:val="false"/>
          <w:smallCaps w:val="false"/>
          <w:color w:val="231F20"/>
          <w:spacing w:val="-2"/>
          <w:sz w:val="20"/>
        </w:rPr>
        <w:t>the</w:t>
      </w:r>
      <w:r>
        <w:rPr>
          <w:rFonts w:ascii="Times New Roman" w:hAnsi="Times New Roman"/>
          <w:b w:val="false"/>
          <w:i w:val="false"/>
          <w:caps w:val="false"/>
          <w:smallCaps w:val="false"/>
          <w:color w:val="231F20"/>
          <w:spacing w:val="-4"/>
          <w:sz w:val="20"/>
        </w:rPr>
        <w:t xml:space="preserve"> </w:t>
      </w:r>
      <w:r>
        <w:rPr>
          <w:rFonts w:ascii="Times New Roman" w:hAnsi="Times New Roman"/>
          <w:b w:val="false"/>
          <w:i w:val="false"/>
          <w:caps w:val="false"/>
          <w:smallCaps w:val="false"/>
          <w:color w:val="231F20"/>
          <w:spacing w:val="-2"/>
          <w:sz w:val="20"/>
        </w:rPr>
        <w:t>outcome,</w:t>
      </w:r>
      <w:r>
        <w:rPr>
          <w:rFonts w:ascii="Times New Roman" w:hAnsi="Times New Roman"/>
          <w:b w:val="false"/>
          <w:i w:val="false"/>
          <w:caps w:val="false"/>
          <w:smallCaps w:val="false"/>
          <w:color w:val="231F20"/>
          <w:spacing w:val="-4"/>
          <w:sz w:val="20"/>
        </w:rPr>
        <w:t xml:space="preserve"> </w:t>
      </w:r>
    </w:p>
    <w:p>
      <w:pPr>
        <w:pStyle w:val="TextBody"/>
        <w:spacing w:before="240" w:after="0"/>
        <w:jc w:val="center"/>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77</w:t>
      </w:r>
    </w:p>
    <w:p>
      <w:pPr>
        <w:pStyle w:val="HorizontalLine"/>
        <w:rPr/>
      </w:pPr>
      <w:r>
        <w:rPr/>
      </w:r>
    </w:p>
    <w:p>
      <w:pPr>
        <w:pStyle w:val="TextBody"/>
        <w:spacing w:before="0" w:after="0"/>
        <w:rPr/>
      </w:pPr>
      <w:r>
        <w:rPr/>
        <w:t> </w:t>
      </w:r>
    </w:p>
    <w:p>
      <w:pPr>
        <w:pStyle w:val="TextBody"/>
        <w:spacing w:before="120" w:after="0"/>
        <w:jc w:val="both"/>
        <w:rPr>
          <w:rFonts w:ascii="Times New Roman" w:hAnsi="Times New Roman"/>
          <w:b w:val="false"/>
          <w:i w:val="false"/>
          <w:caps w:val="false"/>
          <w:smallCaps w:val="false"/>
          <w:color w:val="231F20"/>
          <w:spacing w:val="-2"/>
          <w:sz w:val="20"/>
        </w:rPr>
      </w:pPr>
      <w:r>
        <w:rPr>
          <w:rFonts w:ascii="Times New Roman" w:hAnsi="Times New Roman"/>
          <w:b w:val="false"/>
          <w:i w:val="false"/>
          <w:caps w:val="false"/>
          <w:smallCaps w:val="false"/>
          <w:color w:val="231F20"/>
          <w:spacing w:val="-2"/>
          <w:sz w:val="20"/>
        </w:rPr>
        <w:t>it could</w:t>
      </w:r>
      <w:r>
        <w:rPr>
          <w:rFonts w:ascii="Times New Roman" w:hAnsi="Times New Roman"/>
          <w:b w:val="false"/>
          <w:i w:val="false"/>
          <w:caps w:val="false"/>
          <w:smallCaps w:val="false"/>
          <w:color w:val="231F20"/>
          <w:spacing w:val="-4"/>
          <w:sz w:val="20"/>
        </w:rPr>
        <w:t xml:space="preserve"> </w:t>
      </w:r>
      <w:r>
        <w:rPr>
          <w:rFonts w:ascii="Times New Roman" w:hAnsi="Times New Roman"/>
          <w:b w:val="false"/>
          <w:i w:val="false"/>
          <w:caps w:val="false"/>
          <w:smallCaps w:val="false"/>
          <w:color w:val="231F20"/>
          <w:spacing w:val="-2"/>
          <w:sz w:val="20"/>
        </w:rPr>
        <w:t>dissuade</w:t>
      </w:r>
      <w:r>
        <w:rPr>
          <w:rFonts w:ascii="Times New Roman" w:hAnsi="Times New Roman"/>
          <w:b w:val="false"/>
          <w:i w:val="false"/>
          <w:caps w:val="false"/>
          <w:smallCaps w:val="false"/>
          <w:color w:val="231F20"/>
          <w:spacing w:val="-4"/>
          <w:sz w:val="20"/>
        </w:rPr>
        <w:t xml:space="preserve"> </w:t>
      </w:r>
      <w:r>
        <w:rPr>
          <w:rFonts w:ascii="Times New Roman" w:hAnsi="Times New Roman"/>
          <w:b w:val="false"/>
          <w:i w:val="false"/>
          <w:caps w:val="false"/>
          <w:smallCaps w:val="false"/>
          <w:color w:val="231F20"/>
          <w:spacing w:val="-2"/>
          <w:sz w:val="20"/>
        </w:rPr>
        <w:t>companies</w:t>
      </w:r>
      <w:r>
        <w:rPr>
          <w:rFonts w:ascii="Times New Roman" w:hAnsi="Times New Roman"/>
          <w:b w:val="false"/>
          <w:i w:val="false"/>
          <w:caps w:val="false"/>
          <w:smallCaps w:val="false"/>
          <w:color w:val="231F20"/>
          <w:spacing w:val="-4"/>
          <w:sz w:val="20"/>
        </w:rPr>
        <w:t xml:space="preserve"> </w:t>
      </w:r>
      <w:r>
        <w:rPr>
          <w:rFonts w:ascii="Times New Roman" w:hAnsi="Times New Roman"/>
          <w:b w:val="false"/>
          <w:i w:val="false"/>
          <w:caps w:val="false"/>
          <w:smallCaps w:val="false"/>
          <w:color w:val="231F20"/>
          <w:spacing w:val="-2"/>
          <w:sz w:val="20"/>
        </w:rPr>
        <w:t>from</w:t>
      </w:r>
      <w:r>
        <w:rPr>
          <w:rFonts w:ascii="Times New Roman" w:hAnsi="Times New Roman"/>
          <w:b w:val="false"/>
          <w:i w:val="false"/>
          <w:caps w:val="false"/>
          <w:smallCaps w:val="false"/>
          <w:color w:val="231F20"/>
          <w:spacing w:val="-4"/>
          <w:sz w:val="20"/>
        </w:rPr>
        <w:t xml:space="preserve"> </w:t>
      </w:r>
      <w:r>
        <w:rPr>
          <w:rFonts w:ascii="Times New Roman" w:hAnsi="Times New Roman"/>
          <w:b w:val="false"/>
          <w:i w:val="false"/>
          <w:caps w:val="false"/>
          <w:smallCaps w:val="false"/>
          <w:color w:val="231F20"/>
          <w:spacing w:val="-2"/>
          <w:sz w:val="20"/>
        </w:rPr>
        <w:t>collaborating</w:t>
      </w:r>
      <w:r>
        <w:rPr>
          <w:rFonts w:ascii="Times New Roman" w:hAnsi="Times New Roman"/>
          <w:b w:val="false"/>
          <w:i w:val="false"/>
          <w:caps w:val="false"/>
          <w:smallCaps w:val="false"/>
          <w:color w:val="231F20"/>
          <w:spacing w:val="-4"/>
          <w:sz w:val="20"/>
        </w:rPr>
        <w:t xml:space="preserve"> </w:t>
      </w:r>
      <w:r>
        <w:rPr>
          <w:rFonts w:ascii="Times New Roman" w:hAnsi="Times New Roman"/>
          <w:b w:val="false"/>
          <w:i w:val="false"/>
          <w:caps w:val="false"/>
          <w:smallCaps w:val="false"/>
          <w:color w:val="231F20"/>
          <w:spacing w:val="-2"/>
          <w:sz w:val="20"/>
        </w:rPr>
        <w:t>with</w:t>
      </w:r>
      <w:r>
        <w:rPr>
          <w:rFonts w:ascii="Times New Roman" w:hAnsi="Times New Roman"/>
          <w:b w:val="false"/>
          <w:i w:val="false"/>
          <w:caps w:val="false"/>
          <w:smallCaps w:val="false"/>
          <w:color w:val="231F20"/>
          <w:spacing w:val="-4"/>
          <w:sz w:val="20"/>
        </w:rPr>
        <w:t xml:space="preserve"> </w:t>
      </w:r>
      <w:r>
        <w:rPr>
          <w:rFonts w:ascii="Times New Roman" w:hAnsi="Times New Roman"/>
          <w:b w:val="false"/>
          <w:i w:val="false"/>
          <w:caps w:val="false"/>
          <w:smallCaps w:val="false"/>
          <w:color w:val="231F20"/>
          <w:spacing w:val="-2"/>
          <w:sz w:val="20"/>
        </w:rPr>
        <w:t>us</w:t>
      </w:r>
      <w:r>
        <w:rPr>
          <w:rFonts w:ascii="Times New Roman" w:hAnsi="Times New Roman"/>
          <w:b w:val="false"/>
          <w:i w:val="false"/>
          <w:caps w:val="false"/>
          <w:smallCaps w:val="false"/>
          <w:color w:val="231F20"/>
          <w:spacing w:val="-4"/>
          <w:sz w:val="20"/>
        </w:rPr>
        <w:t xml:space="preserve"> </w:t>
      </w:r>
      <w:r>
        <w:rPr>
          <w:rFonts w:ascii="Times New Roman" w:hAnsi="Times New Roman"/>
          <w:b w:val="false"/>
          <w:i w:val="false"/>
          <w:caps w:val="false"/>
          <w:smallCaps w:val="false"/>
          <w:color w:val="231F20"/>
          <w:spacing w:val="-2"/>
          <w:sz w:val="20"/>
        </w:rPr>
        <w:t>to</w:t>
      </w:r>
      <w:r>
        <w:rPr>
          <w:rFonts w:ascii="Times New Roman" w:hAnsi="Times New Roman"/>
          <w:b w:val="false"/>
          <w:i w:val="false"/>
          <w:caps w:val="false"/>
          <w:smallCaps w:val="false"/>
          <w:color w:val="231F20"/>
          <w:spacing w:val="-4"/>
          <w:sz w:val="20"/>
        </w:rPr>
        <w:t xml:space="preserve"> </w:t>
      </w:r>
      <w:r>
        <w:rPr>
          <w:rFonts w:ascii="Times New Roman" w:hAnsi="Times New Roman"/>
          <w:b w:val="false"/>
          <w:i w:val="false"/>
          <w:caps w:val="false"/>
          <w:smallCaps w:val="false"/>
          <w:color w:val="231F20"/>
          <w:spacing w:val="-2"/>
          <w:sz w:val="20"/>
        </w:rPr>
        <w:t>license,</w:t>
      </w:r>
      <w:r>
        <w:rPr>
          <w:rFonts w:ascii="Times New Roman" w:hAnsi="Times New Roman"/>
          <w:b w:val="false"/>
          <w:i w:val="false"/>
          <w:caps w:val="false"/>
          <w:smallCaps w:val="false"/>
          <w:color w:val="231F20"/>
          <w:spacing w:val="-4"/>
          <w:sz w:val="20"/>
        </w:rPr>
        <w:t xml:space="preserve"> </w:t>
      </w:r>
      <w:r>
        <w:rPr>
          <w:rFonts w:ascii="Times New Roman" w:hAnsi="Times New Roman"/>
          <w:b w:val="false"/>
          <w:i w:val="false"/>
          <w:caps w:val="false"/>
          <w:smallCaps w:val="false"/>
          <w:color w:val="231F20"/>
          <w:spacing w:val="-2"/>
          <w:sz w:val="20"/>
        </w:rPr>
        <w:t>develop</w:t>
      </w:r>
      <w:r>
        <w:rPr>
          <w:rFonts w:ascii="Times New Roman" w:hAnsi="Times New Roman"/>
          <w:b w:val="false"/>
          <w:i w:val="false"/>
          <w:caps w:val="false"/>
          <w:smallCaps w:val="false"/>
          <w:color w:val="231F20"/>
          <w:spacing w:val="-4"/>
          <w:sz w:val="20"/>
        </w:rPr>
        <w:t xml:space="preserve"> </w:t>
      </w:r>
      <w:r>
        <w:rPr>
          <w:rFonts w:ascii="Times New Roman" w:hAnsi="Times New Roman"/>
          <w:b w:val="false"/>
          <w:i w:val="false"/>
          <w:caps w:val="false"/>
          <w:smallCaps w:val="false"/>
          <w:color w:val="231F20"/>
          <w:spacing w:val="-2"/>
          <w:sz w:val="20"/>
        </w:rPr>
        <w:t>or</w:t>
      </w:r>
      <w:r>
        <w:rPr>
          <w:rFonts w:ascii="Times New Roman" w:hAnsi="Times New Roman"/>
          <w:b w:val="false"/>
          <w:i w:val="false"/>
          <w:caps w:val="false"/>
          <w:smallCaps w:val="false"/>
          <w:color w:val="231F20"/>
          <w:spacing w:val="-4"/>
          <w:sz w:val="20"/>
        </w:rPr>
        <w:t xml:space="preserve"> </w:t>
      </w:r>
      <w:r>
        <w:rPr>
          <w:rFonts w:ascii="Times New Roman" w:hAnsi="Times New Roman"/>
          <w:b w:val="false"/>
          <w:i w:val="false"/>
          <w:caps w:val="false"/>
          <w:smallCaps w:val="false"/>
          <w:color w:val="231F20"/>
          <w:spacing w:val="-2"/>
          <w:sz w:val="20"/>
        </w:rPr>
        <w:t>commercialize</w:t>
      </w:r>
      <w:r>
        <w:rPr>
          <w:rFonts w:ascii="Times New Roman" w:hAnsi="Times New Roman"/>
          <w:b w:val="false"/>
          <w:i w:val="false"/>
          <w:caps w:val="false"/>
          <w:smallCaps w:val="false"/>
          <w:color w:val="231F20"/>
          <w:spacing w:val="-4"/>
          <w:sz w:val="20"/>
        </w:rPr>
        <w:t xml:space="preserve"> </w:t>
      </w:r>
      <w:r>
        <w:rPr>
          <w:rFonts w:ascii="Times New Roman" w:hAnsi="Times New Roman"/>
          <w:b w:val="false"/>
          <w:i w:val="false"/>
          <w:caps w:val="false"/>
          <w:smallCaps w:val="false"/>
          <w:color w:val="231F20"/>
          <w:spacing w:val="-2"/>
          <w:sz w:val="20"/>
        </w:rPr>
        <w:t>current</w:t>
      </w:r>
      <w:r>
        <w:rPr>
          <w:rFonts w:ascii="Times New Roman" w:hAnsi="Times New Roman"/>
          <w:b w:val="false"/>
          <w:i w:val="false"/>
          <w:caps w:val="false"/>
          <w:smallCaps w:val="false"/>
          <w:color w:val="231F20"/>
          <w:spacing w:val="-4"/>
          <w:sz w:val="20"/>
        </w:rPr>
        <w:t xml:space="preserve"> </w:t>
      </w:r>
      <w:r>
        <w:rPr>
          <w:rFonts w:ascii="Times New Roman" w:hAnsi="Times New Roman"/>
          <w:b w:val="false"/>
          <w:i w:val="false"/>
          <w:caps w:val="false"/>
          <w:smallCaps w:val="false"/>
          <w:color w:val="231F20"/>
          <w:spacing w:val="-2"/>
          <w:sz w:val="20"/>
        </w:rPr>
        <w:t>or</w:t>
      </w:r>
      <w:r>
        <w:rPr>
          <w:rFonts w:ascii="Times New Roman" w:hAnsi="Times New Roman"/>
          <w:b w:val="false"/>
          <w:i w:val="false"/>
          <w:caps w:val="false"/>
          <w:smallCaps w:val="false"/>
          <w:color w:val="231F20"/>
          <w:spacing w:val="-4"/>
          <w:sz w:val="20"/>
        </w:rPr>
        <w:t xml:space="preserve"> </w:t>
      </w:r>
      <w:r>
        <w:rPr>
          <w:rFonts w:ascii="Times New Roman" w:hAnsi="Times New Roman"/>
          <w:b w:val="false"/>
          <w:i w:val="false"/>
          <w:caps w:val="false"/>
          <w:smallCaps w:val="false"/>
          <w:color w:val="231F20"/>
          <w:spacing w:val="-2"/>
          <w:sz w:val="20"/>
        </w:rPr>
        <w:t>future products or product</w:t>
      </w:r>
      <w:r>
        <w:rPr>
          <w:rFonts w:ascii="Times New Roman" w:hAnsi="Times New Roman"/>
          <w:b w:val="false"/>
          <w:i w:val="false"/>
          <w:caps w:val="false"/>
          <w:smallCaps w:val="false"/>
          <w:color w:val="231F20"/>
          <w:spacing w:val="-4"/>
          <w:sz w:val="20"/>
        </w:rPr>
        <w:t xml:space="preserve"> </w:t>
      </w:r>
      <w:r>
        <w:rPr>
          <w:rFonts w:ascii="Times New Roman" w:hAnsi="Times New Roman"/>
          <w:b w:val="false"/>
          <w:i w:val="false"/>
          <w:caps w:val="false"/>
          <w:smallCaps w:val="false"/>
          <w:color w:val="231F20"/>
          <w:spacing w:val="-2"/>
          <w:sz w:val="20"/>
        </w:rPr>
        <w:t>candidates.</w:t>
      </w:r>
      <w:r>
        <w:rPr>
          <w:rFonts w:ascii="Times New Roman" w:hAnsi="Times New Roman"/>
          <w:b w:val="false"/>
          <w:i w:val="false"/>
          <w:caps w:val="false"/>
          <w:smallCaps w:val="false"/>
          <w:color w:val="231F20"/>
          <w:spacing w:val="-4"/>
          <w:sz w:val="20"/>
        </w:rPr>
        <w:t xml:space="preserve"> </w:t>
      </w:r>
      <w:r>
        <w:rPr>
          <w:rFonts w:ascii="Times New Roman" w:hAnsi="Times New Roman"/>
          <w:b w:val="false"/>
          <w:i w:val="false"/>
          <w:caps w:val="false"/>
          <w:smallCaps w:val="false"/>
          <w:color w:val="231F20"/>
          <w:spacing w:val="-2"/>
          <w:sz w:val="20"/>
        </w:rPr>
        <w:t>If</w:t>
      </w:r>
      <w:r>
        <w:rPr>
          <w:rFonts w:ascii="Times New Roman" w:hAnsi="Times New Roman"/>
          <w:b w:val="false"/>
          <w:i w:val="false"/>
          <w:caps w:val="false"/>
          <w:smallCaps w:val="false"/>
          <w:color w:val="231F20"/>
          <w:spacing w:val="-4"/>
          <w:sz w:val="20"/>
        </w:rPr>
        <w:t xml:space="preserve"> </w:t>
      </w:r>
      <w:r>
        <w:rPr>
          <w:rFonts w:ascii="Times New Roman" w:hAnsi="Times New Roman"/>
          <w:b w:val="false"/>
          <w:i w:val="false"/>
          <w:caps w:val="false"/>
          <w:smallCaps w:val="false"/>
          <w:color w:val="231F20"/>
          <w:spacing w:val="-2"/>
          <w:sz w:val="20"/>
        </w:rPr>
        <w:t>any</w:t>
      </w:r>
      <w:r>
        <w:rPr>
          <w:rFonts w:ascii="Times New Roman" w:hAnsi="Times New Roman"/>
          <w:b w:val="false"/>
          <w:i w:val="false"/>
          <w:caps w:val="false"/>
          <w:smallCaps w:val="false"/>
          <w:color w:val="231F20"/>
          <w:spacing w:val="-4"/>
          <w:sz w:val="20"/>
        </w:rPr>
        <w:t xml:space="preserve"> </w:t>
      </w:r>
      <w:r>
        <w:rPr>
          <w:rFonts w:ascii="Times New Roman" w:hAnsi="Times New Roman"/>
          <w:b w:val="false"/>
          <w:i w:val="false"/>
          <w:caps w:val="false"/>
          <w:smallCaps w:val="false"/>
          <w:color w:val="231F20"/>
          <w:spacing w:val="-2"/>
          <w:sz w:val="20"/>
        </w:rPr>
        <w:t>of</w:t>
      </w:r>
      <w:r>
        <w:rPr>
          <w:rFonts w:ascii="Times New Roman" w:hAnsi="Times New Roman"/>
          <w:b w:val="false"/>
          <w:i w:val="false"/>
          <w:caps w:val="false"/>
          <w:smallCaps w:val="false"/>
          <w:color w:val="231F20"/>
          <w:spacing w:val="-4"/>
          <w:sz w:val="20"/>
        </w:rPr>
        <w:t xml:space="preserve"> </w:t>
      </w:r>
      <w:r>
        <w:rPr>
          <w:rFonts w:ascii="Times New Roman" w:hAnsi="Times New Roman"/>
          <w:b w:val="false"/>
          <w:i w:val="false"/>
          <w:caps w:val="false"/>
          <w:smallCaps w:val="false"/>
          <w:color w:val="231F20"/>
          <w:spacing w:val="-2"/>
          <w:sz w:val="20"/>
        </w:rPr>
        <w:t>our</w:t>
      </w:r>
      <w:r>
        <w:rPr>
          <w:rFonts w:ascii="Times New Roman" w:hAnsi="Times New Roman"/>
          <w:b w:val="false"/>
          <w:i w:val="false"/>
          <w:caps w:val="false"/>
          <w:smallCaps w:val="false"/>
          <w:color w:val="231F20"/>
          <w:spacing w:val="-4"/>
          <w:sz w:val="20"/>
        </w:rPr>
        <w:t xml:space="preserve"> </w:t>
      </w:r>
      <w:r>
        <w:rPr>
          <w:rFonts w:ascii="Times New Roman" w:hAnsi="Times New Roman"/>
          <w:b w:val="false"/>
          <w:i w:val="false"/>
          <w:caps w:val="false"/>
          <w:smallCaps w:val="false"/>
          <w:color w:val="231F20"/>
          <w:spacing w:val="-2"/>
          <w:sz w:val="20"/>
        </w:rPr>
        <w:t>patents,</w:t>
      </w:r>
      <w:r>
        <w:rPr>
          <w:rFonts w:ascii="Times New Roman" w:hAnsi="Times New Roman"/>
          <w:b w:val="false"/>
          <w:i w:val="false"/>
          <w:caps w:val="false"/>
          <w:smallCaps w:val="false"/>
          <w:color w:val="231F20"/>
          <w:spacing w:val="-4"/>
          <w:sz w:val="20"/>
        </w:rPr>
        <w:t xml:space="preserve"> </w:t>
      </w:r>
      <w:r>
        <w:rPr>
          <w:rFonts w:ascii="Times New Roman" w:hAnsi="Times New Roman"/>
          <w:b w:val="false"/>
          <w:i w:val="false"/>
          <w:caps w:val="false"/>
          <w:smallCaps w:val="false"/>
          <w:color w:val="231F20"/>
          <w:spacing w:val="-2"/>
          <w:sz w:val="20"/>
        </w:rPr>
        <w:t>if</w:t>
      </w:r>
      <w:r>
        <w:rPr>
          <w:rFonts w:ascii="Times New Roman" w:hAnsi="Times New Roman"/>
          <w:b w:val="false"/>
          <w:i w:val="false"/>
          <w:caps w:val="false"/>
          <w:smallCaps w:val="false"/>
          <w:color w:val="231F20"/>
          <w:spacing w:val="-4"/>
          <w:sz w:val="20"/>
        </w:rPr>
        <w:t xml:space="preserve"> </w:t>
      </w:r>
      <w:r>
        <w:rPr>
          <w:rFonts w:ascii="Times New Roman" w:hAnsi="Times New Roman"/>
          <w:b w:val="false"/>
          <w:i w:val="false"/>
          <w:caps w:val="false"/>
          <w:smallCaps w:val="false"/>
          <w:color w:val="231F20"/>
          <w:spacing w:val="-2"/>
          <w:sz w:val="20"/>
        </w:rPr>
        <w:t>and</w:t>
      </w:r>
      <w:r>
        <w:rPr>
          <w:rFonts w:ascii="Times New Roman" w:hAnsi="Times New Roman"/>
          <w:b w:val="false"/>
          <w:i w:val="false"/>
          <w:caps w:val="false"/>
          <w:smallCaps w:val="false"/>
          <w:color w:val="231F20"/>
          <w:spacing w:val="-4"/>
          <w:sz w:val="20"/>
        </w:rPr>
        <w:t xml:space="preserve"> </w:t>
      </w:r>
      <w:r>
        <w:rPr>
          <w:rFonts w:ascii="Times New Roman" w:hAnsi="Times New Roman"/>
          <w:b w:val="false"/>
          <w:i w:val="false"/>
          <w:caps w:val="false"/>
          <w:smallCaps w:val="false"/>
          <w:color w:val="231F20"/>
          <w:spacing w:val="-2"/>
          <w:sz w:val="20"/>
        </w:rPr>
        <w:t>when</w:t>
      </w:r>
      <w:r>
        <w:rPr>
          <w:rFonts w:ascii="Times New Roman" w:hAnsi="Times New Roman"/>
          <w:b w:val="false"/>
          <w:i w:val="false"/>
          <w:caps w:val="false"/>
          <w:smallCaps w:val="false"/>
          <w:color w:val="231F20"/>
          <w:spacing w:val="-4"/>
          <w:sz w:val="20"/>
        </w:rPr>
        <w:t xml:space="preserve"> </w:t>
      </w:r>
      <w:r>
        <w:rPr>
          <w:rFonts w:ascii="Times New Roman" w:hAnsi="Times New Roman"/>
          <w:b w:val="false"/>
          <w:i w:val="false"/>
          <w:caps w:val="false"/>
          <w:smallCaps w:val="false"/>
          <w:color w:val="231F20"/>
          <w:spacing w:val="-2"/>
          <w:sz w:val="20"/>
        </w:rPr>
        <w:t>issued,</w:t>
      </w:r>
      <w:r>
        <w:rPr>
          <w:rFonts w:ascii="Times New Roman" w:hAnsi="Times New Roman"/>
          <w:b w:val="false"/>
          <w:i w:val="false"/>
          <w:caps w:val="false"/>
          <w:smallCaps w:val="false"/>
          <w:color w:val="231F20"/>
          <w:spacing w:val="-4"/>
          <w:sz w:val="20"/>
        </w:rPr>
        <w:t xml:space="preserve"> </w:t>
      </w:r>
      <w:r>
        <w:rPr>
          <w:rFonts w:ascii="Times New Roman" w:hAnsi="Times New Roman"/>
          <w:b w:val="false"/>
          <w:i w:val="false"/>
          <w:caps w:val="false"/>
          <w:smallCaps w:val="false"/>
          <w:color w:val="231F20"/>
          <w:spacing w:val="-2"/>
          <w:sz w:val="20"/>
        </w:rPr>
        <w:t>covering</w:t>
      </w:r>
      <w:r>
        <w:rPr>
          <w:rFonts w:ascii="Times New Roman" w:hAnsi="Times New Roman"/>
          <w:b w:val="false"/>
          <w:i w:val="false"/>
          <w:caps w:val="false"/>
          <w:smallCaps w:val="false"/>
          <w:color w:val="231F20"/>
          <w:spacing w:val="-4"/>
          <w:sz w:val="20"/>
        </w:rPr>
        <w:t xml:space="preserve"> </w:t>
      </w:r>
      <w:r>
        <w:rPr>
          <w:rFonts w:ascii="Times New Roman" w:hAnsi="Times New Roman"/>
          <w:b w:val="false"/>
          <w:i w:val="false"/>
          <w:caps w:val="false"/>
          <w:smallCaps w:val="false"/>
          <w:color w:val="231F20"/>
          <w:spacing w:val="-2"/>
          <w:sz w:val="20"/>
        </w:rPr>
        <w:t>our</w:t>
      </w:r>
      <w:r>
        <w:rPr>
          <w:rFonts w:ascii="Times New Roman" w:hAnsi="Times New Roman"/>
          <w:b w:val="false"/>
          <w:i w:val="false"/>
          <w:caps w:val="false"/>
          <w:smallCaps w:val="false"/>
          <w:color w:val="231F20"/>
          <w:spacing w:val="-4"/>
          <w:sz w:val="20"/>
        </w:rPr>
        <w:t xml:space="preserve"> </w:t>
      </w:r>
      <w:r>
        <w:rPr>
          <w:rFonts w:ascii="Times New Roman" w:hAnsi="Times New Roman"/>
          <w:b w:val="false"/>
          <w:i w:val="false"/>
          <w:caps w:val="false"/>
          <w:smallCaps w:val="false"/>
          <w:color w:val="231F20"/>
          <w:spacing w:val="-2"/>
          <w:sz w:val="20"/>
        </w:rPr>
        <w:t>product</w:t>
      </w:r>
      <w:r>
        <w:rPr>
          <w:rFonts w:ascii="Times New Roman" w:hAnsi="Times New Roman"/>
          <w:b w:val="false"/>
          <w:i w:val="false"/>
          <w:caps w:val="false"/>
          <w:smallCaps w:val="false"/>
          <w:color w:val="231F20"/>
          <w:spacing w:val="-4"/>
          <w:sz w:val="20"/>
        </w:rPr>
        <w:t xml:space="preserve"> </w:t>
      </w:r>
      <w:r>
        <w:rPr>
          <w:rFonts w:ascii="Times New Roman" w:hAnsi="Times New Roman"/>
          <w:b w:val="false"/>
          <w:i w:val="false"/>
          <w:caps w:val="false"/>
          <w:smallCaps w:val="false"/>
          <w:color w:val="231F20"/>
          <w:spacing w:val="-2"/>
          <w:sz w:val="20"/>
        </w:rPr>
        <w:t>candidates</w:t>
      </w:r>
      <w:r>
        <w:rPr>
          <w:rFonts w:ascii="Times New Roman" w:hAnsi="Times New Roman"/>
          <w:b w:val="false"/>
          <w:i w:val="false"/>
          <w:caps w:val="false"/>
          <w:smallCaps w:val="false"/>
          <w:color w:val="231F20"/>
          <w:spacing w:val="-4"/>
          <w:sz w:val="20"/>
        </w:rPr>
        <w:t xml:space="preserve"> </w:t>
      </w:r>
      <w:r>
        <w:rPr>
          <w:rFonts w:ascii="Times New Roman" w:hAnsi="Times New Roman"/>
          <w:b w:val="false"/>
          <w:i w:val="false"/>
          <w:caps w:val="false"/>
          <w:smallCaps w:val="false"/>
          <w:color w:val="231F20"/>
          <w:spacing w:val="-2"/>
          <w:sz w:val="20"/>
        </w:rPr>
        <w:t>are</w:t>
      </w:r>
      <w:r>
        <w:rPr>
          <w:rFonts w:ascii="Times New Roman" w:hAnsi="Times New Roman"/>
          <w:b w:val="false"/>
          <w:i w:val="false"/>
          <w:caps w:val="false"/>
          <w:smallCaps w:val="false"/>
          <w:color w:val="231F20"/>
          <w:spacing w:val="-4"/>
          <w:sz w:val="20"/>
        </w:rPr>
        <w:t xml:space="preserve"> </w:t>
      </w:r>
      <w:r>
        <w:rPr>
          <w:rFonts w:ascii="Times New Roman" w:hAnsi="Times New Roman"/>
          <w:b w:val="false"/>
          <w:i w:val="false"/>
          <w:caps w:val="false"/>
          <w:smallCaps w:val="false"/>
          <w:color w:val="231F20"/>
          <w:spacing w:val="-2"/>
          <w:sz w:val="20"/>
        </w:rPr>
        <w:t>invalidated</w:t>
      </w:r>
      <w:r>
        <w:rPr>
          <w:rFonts w:ascii="Times New Roman" w:hAnsi="Times New Roman"/>
          <w:b w:val="false"/>
          <w:i w:val="false"/>
          <w:caps w:val="false"/>
          <w:smallCaps w:val="false"/>
          <w:color w:val="231F20"/>
          <w:spacing w:val="-4"/>
          <w:sz w:val="20"/>
        </w:rPr>
        <w:t xml:space="preserve"> </w:t>
      </w:r>
      <w:r>
        <w:rPr>
          <w:rFonts w:ascii="Times New Roman" w:hAnsi="Times New Roman"/>
          <w:b w:val="false"/>
          <w:i w:val="false"/>
          <w:caps w:val="false"/>
          <w:smallCaps w:val="false"/>
          <w:color w:val="231F20"/>
          <w:spacing w:val="-2"/>
          <w:sz w:val="20"/>
        </w:rPr>
        <w:t>or</w:t>
      </w:r>
      <w:r>
        <w:rPr>
          <w:rFonts w:ascii="Times New Roman" w:hAnsi="Times New Roman"/>
          <w:b w:val="false"/>
          <w:i w:val="false"/>
          <w:caps w:val="false"/>
          <w:smallCaps w:val="false"/>
          <w:color w:val="231F20"/>
          <w:spacing w:val="-4"/>
          <w:sz w:val="20"/>
        </w:rPr>
        <w:t xml:space="preserve"> </w:t>
      </w:r>
      <w:r>
        <w:rPr>
          <w:rFonts w:ascii="Times New Roman" w:hAnsi="Times New Roman"/>
          <w:b w:val="false"/>
          <w:i w:val="false"/>
          <w:caps w:val="false"/>
          <w:smallCaps w:val="false"/>
          <w:color w:val="231F20"/>
          <w:spacing w:val="-2"/>
          <w:sz w:val="20"/>
        </w:rPr>
        <w:t>found unenforceable,</w:t>
      </w:r>
      <w:r>
        <w:rPr>
          <w:rFonts w:ascii="Times New Roman" w:hAnsi="Times New Roman"/>
          <w:b w:val="false"/>
          <w:i w:val="false"/>
          <w:caps w:val="false"/>
          <w:smallCaps w:val="false"/>
          <w:color w:val="231F20"/>
          <w:spacing w:val="-4"/>
          <w:sz w:val="20"/>
        </w:rPr>
        <w:t xml:space="preserve"> </w:t>
      </w:r>
      <w:r>
        <w:rPr>
          <w:rFonts w:ascii="Times New Roman" w:hAnsi="Times New Roman"/>
          <w:b w:val="false"/>
          <w:i w:val="false"/>
          <w:caps w:val="false"/>
          <w:smallCaps w:val="false"/>
          <w:color w:val="231F20"/>
          <w:spacing w:val="-2"/>
          <w:sz w:val="20"/>
        </w:rPr>
        <w:t>our</w:t>
      </w:r>
      <w:r>
        <w:rPr>
          <w:rFonts w:ascii="Times New Roman" w:hAnsi="Times New Roman"/>
          <w:b w:val="false"/>
          <w:i w:val="false"/>
          <w:caps w:val="false"/>
          <w:smallCaps w:val="false"/>
          <w:color w:val="231F20"/>
          <w:spacing w:val="-4"/>
          <w:sz w:val="20"/>
        </w:rPr>
        <w:t xml:space="preserve"> </w:t>
      </w:r>
      <w:r>
        <w:rPr>
          <w:rFonts w:ascii="Times New Roman" w:hAnsi="Times New Roman"/>
          <w:b w:val="false"/>
          <w:i w:val="false"/>
          <w:caps w:val="false"/>
          <w:smallCaps w:val="false"/>
          <w:color w:val="231F20"/>
          <w:spacing w:val="-2"/>
          <w:sz w:val="20"/>
        </w:rPr>
        <w:t>financial</w:t>
      </w:r>
      <w:r>
        <w:rPr>
          <w:rFonts w:ascii="Times New Roman" w:hAnsi="Times New Roman"/>
          <w:b w:val="false"/>
          <w:i w:val="false"/>
          <w:caps w:val="false"/>
          <w:smallCaps w:val="false"/>
          <w:color w:val="231F20"/>
          <w:spacing w:val="-4"/>
          <w:sz w:val="20"/>
        </w:rPr>
        <w:t xml:space="preserve"> </w:t>
      </w:r>
      <w:r>
        <w:rPr>
          <w:rFonts w:ascii="Times New Roman" w:hAnsi="Times New Roman"/>
          <w:b w:val="false"/>
          <w:i w:val="false"/>
          <w:caps w:val="false"/>
          <w:smallCaps w:val="false"/>
          <w:color w:val="231F20"/>
          <w:spacing w:val="-2"/>
          <w:sz w:val="20"/>
        </w:rPr>
        <w:t>position</w:t>
      </w:r>
      <w:r>
        <w:rPr>
          <w:rFonts w:ascii="Times New Roman" w:hAnsi="Times New Roman"/>
          <w:b w:val="false"/>
          <w:i w:val="false"/>
          <w:caps w:val="false"/>
          <w:smallCaps w:val="false"/>
          <w:color w:val="231F20"/>
          <w:spacing w:val="-4"/>
          <w:sz w:val="20"/>
        </w:rPr>
        <w:t xml:space="preserve"> </w:t>
      </w:r>
      <w:r>
        <w:rPr>
          <w:rFonts w:ascii="Times New Roman" w:hAnsi="Times New Roman"/>
          <w:b w:val="false"/>
          <w:i w:val="false"/>
          <w:caps w:val="false"/>
          <w:smallCaps w:val="false"/>
          <w:color w:val="231F20"/>
          <w:spacing w:val="-2"/>
          <w:sz w:val="20"/>
        </w:rPr>
        <w:t>and</w:t>
      </w:r>
      <w:r>
        <w:rPr>
          <w:rFonts w:ascii="Times New Roman" w:hAnsi="Times New Roman"/>
          <w:b w:val="false"/>
          <w:i w:val="false"/>
          <w:caps w:val="false"/>
          <w:smallCaps w:val="false"/>
          <w:color w:val="231F20"/>
          <w:spacing w:val="-4"/>
          <w:sz w:val="20"/>
        </w:rPr>
        <w:t xml:space="preserve"> </w:t>
      </w:r>
      <w:r>
        <w:rPr>
          <w:rFonts w:ascii="Times New Roman" w:hAnsi="Times New Roman"/>
          <w:b w:val="false"/>
          <w:i w:val="false"/>
          <w:caps w:val="false"/>
          <w:smallCaps w:val="false"/>
          <w:color w:val="231F20"/>
          <w:spacing w:val="-2"/>
          <w:sz w:val="20"/>
        </w:rPr>
        <w:t>results</w:t>
      </w:r>
      <w:r>
        <w:rPr>
          <w:rFonts w:ascii="Times New Roman" w:hAnsi="Times New Roman"/>
          <w:b w:val="false"/>
          <w:i w:val="false"/>
          <w:caps w:val="false"/>
          <w:smallCaps w:val="false"/>
          <w:color w:val="231F20"/>
          <w:spacing w:val="-4"/>
          <w:sz w:val="20"/>
        </w:rPr>
        <w:t xml:space="preserve"> </w:t>
      </w:r>
      <w:r>
        <w:rPr>
          <w:rFonts w:ascii="Times New Roman" w:hAnsi="Times New Roman"/>
          <w:b w:val="false"/>
          <w:i w:val="false"/>
          <w:caps w:val="false"/>
          <w:smallCaps w:val="false"/>
          <w:color w:val="231F20"/>
          <w:spacing w:val="-2"/>
          <w:sz w:val="20"/>
        </w:rPr>
        <w:t>of</w:t>
      </w:r>
      <w:r>
        <w:rPr>
          <w:rFonts w:ascii="Times New Roman" w:hAnsi="Times New Roman"/>
          <w:b w:val="false"/>
          <w:i w:val="false"/>
          <w:caps w:val="false"/>
          <w:smallCaps w:val="false"/>
          <w:color w:val="231F20"/>
          <w:spacing w:val="-4"/>
          <w:sz w:val="20"/>
        </w:rPr>
        <w:t xml:space="preserve"> </w:t>
      </w:r>
      <w:r>
        <w:rPr>
          <w:rFonts w:ascii="Times New Roman" w:hAnsi="Times New Roman"/>
          <w:b w:val="false"/>
          <w:i w:val="false"/>
          <w:caps w:val="false"/>
          <w:smallCaps w:val="false"/>
          <w:color w:val="231F20"/>
          <w:spacing w:val="-2"/>
          <w:sz w:val="20"/>
        </w:rPr>
        <w:t>operations</w:t>
      </w:r>
      <w:r>
        <w:rPr>
          <w:rFonts w:ascii="Times New Roman" w:hAnsi="Times New Roman"/>
          <w:b w:val="false"/>
          <w:i w:val="false"/>
          <w:caps w:val="false"/>
          <w:smallCaps w:val="false"/>
          <w:color w:val="231F20"/>
          <w:spacing w:val="-4"/>
          <w:sz w:val="20"/>
        </w:rPr>
        <w:t xml:space="preserve"> </w:t>
      </w:r>
      <w:r>
        <w:rPr>
          <w:rFonts w:ascii="Times New Roman" w:hAnsi="Times New Roman"/>
          <w:b w:val="false"/>
          <w:i w:val="false"/>
          <w:caps w:val="false"/>
          <w:smallCaps w:val="false"/>
          <w:color w:val="231F20"/>
          <w:spacing w:val="-2"/>
          <w:sz w:val="20"/>
        </w:rPr>
        <w:t>would</w:t>
      </w:r>
      <w:r>
        <w:rPr>
          <w:rFonts w:ascii="Times New Roman" w:hAnsi="Times New Roman"/>
          <w:b w:val="false"/>
          <w:i w:val="false"/>
          <w:caps w:val="false"/>
          <w:smallCaps w:val="false"/>
          <w:color w:val="231F20"/>
          <w:spacing w:val="-4"/>
          <w:sz w:val="20"/>
        </w:rPr>
        <w:t xml:space="preserve"> </w:t>
      </w:r>
      <w:r>
        <w:rPr>
          <w:rFonts w:ascii="Times New Roman" w:hAnsi="Times New Roman"/>
          <w:b w:val="false"/>
          <w:i w:val="false"/>
          <w:caps w:val="false"/>
          <w:smallCaps w:val="false"/>
          <w:color w:val="231F20"/>
          <w:spacing w:val="-2"/>
          <w:sz w:val="20"/>
        </w:rPr>
        <w:t>be</w:t>
      </w:r>
      <w:r>
        <w:rPr>
          <w:rFonts w:ascii="Times New Roman" w:hAnsi="Times New Roman"/>
          <w:b w:val="false"/>
          <w:i w:val="false"/>
          <w:caps w:val="false"/>
          <w:smallCaps w:val="false"/>
          <w:color w:val="231F20"/>
          <w:spacing w:val="-4"/>
          <w:sz w:val="20"/>
        </w:rPr>
        <w:t xml:space="preserve"> </w:t>
      </w:r>
      <w:r>
        <w:rPr>
          <w:rFonts w:ascii="Times New Roman" w:hAnsi="Times New Roman"/>
          <w:b w:val="false"/>
          <w:i w:val="false"/>
          <w:caps w:val="false"/>
          <w:smallCaps w:val="false"/>
          <w:color w:val="231F20"/>
          <w:spacing w:val="-2"/>
          <w:sz w:val="20"/>
        </w:rPr>
        <w:t>materially</w:t>
      </w:r>
      <w:r>
        <w:rPr>
          <w:rFonts w:ascii="Times New Roman" w:hAnsi="Times New Roman"/>
          <w:b w:val="false"/>
          <w:i w:val="false"/>
          <w:caps w:val="false"/>
          <w:smallCaps w:val="false"/>
          <w:color w:val="231F20"/>
          <w:spacing w:val="-4"/>
          <w:sz w:val="20"/>
        </w:rPr>
        <w:t xml:space="preserve"> </w:t>
      </w:r>
      <w:r>
        <w:rPr>
          <w:rFonts w:ascii="Times New Roman" w:hAnsi="Times New Roman"/>
          <w:b w:val="false"/>
          <w:i w:val="false"/>
          <w:caps w:val="false"/>
          <w:smallCaps w:val="false"/>
          <w:color w:val="231F20"/>
          <w:spacing w:val="-2"/>
          <w:sz w:val="20"/>
        </w:rPr>
        <w:t>and</w:t>
      </w:r>
      <w:r>
        <w:rPr>
          <w:rFonts w:ascii="Times New Roman" w:hAnsi="Times New Roman"/>
          <w:b w:val="false"/>
          <w:i w:val="false"/>
          <w:caps w:val="false"/>
          <w:smallCaps w:val="false"/>
          <w:color w:val="231F20"/>
          <w:spacing w:val="-4"/>
          <w:sz w:val="20"/>
        </w:rPr>
        <w:t xml:space="preserve"> </w:t>
      </w:r>
      <w:r>
        <w:rPr>
          <w:rFonts w:ascii="Times New Roman" w:hAnsi="Times New Roman"/>
          <w:b w:val="false"/>
          <w:i w:val="false"/>
          <w:caps w:val="false"/>
          <w:smallCaps w:val="false"/>
          <w:color w:val="231F20"/>
          <w:spacing w:val="-2"/>
          <w:sz w:val="20"/>
        </w:rPr>
        <w:t>adversely</w:t>
      </w:r>
      <w:r>
        <w:rPr>
          <w:rFonts w:ascii="Times New Roman" w:hAnsi="Times New Roman"/>
          <w:b w:val="false"/>
          <w:i w:val="false"/>
          <w:caps w:val="false"/>
          <w:smallCaps w:val="false"/>
          <w:color w:val="231F20"/>
          <w:spacing w:val="-4"/>
          <w:sz w:val="20"/>
        </w:rPr>
        <w:t xml:space="preserve"> </w:t>
      </w:r>
      <w:r>
        <w:rPr>
          <w:rFonts w:ascii="Times New Roman" w:hAnsi="Times New Roman"/>
          <w:b w:val="false"/>
          <w:i w:val="false"/>
          <w:caps w:val="false"/>
          <w:smallCaps w:val="false"/>
          <w:color w:val="231F20"/>
          <w:spacing w:val="-2"/>
          <w:sz w:val="20"/>
        </w:rPr>
        <w:t>impacted.</w:t>
      </w:r>
      <w:r>
        <w:rPr>
          <w:rFonts w:ascii="Times New Roman" w:hAnsi="Times New Roman"/>
          <w:b w:val="false"/>
          <w:i w:val="false"/>
          <w:caps w:val="false"/>
          <w:smallCaps w:val="false"/>
          <w:color w:val="231F20"/>
          <w:spacing w:val="-4"/>
          <w:sz w:val="20"/>
        </w:rPr>
        <w:t xml:space="preserve"> </w:t>
      </w:r>
      <w:r>
        <w:rPr>
          <w:rFonts w:ascii="Times New Roman" w:hAnsi="Times New Roman"/>
          <w:b w:val="false"/>
          <w:i w:val="false"/>
          <w:caps w:val="false"/>
          <w:smallCaps w:val="false"/>
          <w:color w:val="231F20"/>
          <w:spacing w:val="-2"/>
          <w:sz w:val="20"/>
        </w:rPr>
        <w:t>We may</w:t>
      </w:r>
      <w:r>
        <w:rPr>
          <w:rFonts w:ascii="Times New Roman" w:hAnsi="Times New Roman"/>
          <w:b w:val="false"/>
          <w:i w:val="false"/>
          <w:caps w:val="false"/>
          <w:smallCaps w:val="false"/>
          <w:color w:val="231F20"/>
          <w:spacing w:val="-4"/>
          <w:sz w:val="20"/>
        </w:rPr>
        <w:t xml:space="preserve"> </w:t>
      </w:r>
      <w:r>
        <w:rPr>
          <w:rFonts w:ascii="Times New Roman" w:hAnsi="Times New Roman"/>
          <w:b w:val="false"/>
          <w:i w:val="false"/>
          <w:caps w:val="false"/>
          <w:smallCaps w:val="false"/>
          <w:color w:val="231F20"/>
          <w:spacing w:val="-2"/>
          <w:sz w:val="20"/>
        </w:rPr>
        <w:t>not</w:t>
      </w:r>
      <w:r>
        <w:rPr>
          <w:rFonts w:ascii="Times New Roman" w:hAnsi="Times New Roman"/>
          <w:b w:val="false"/>
          <w:i w:val="false"/>
          <w:caps w:val="false"/>
          <w:smallCaps w:val="false"/>
          <w:color w:val="231F20"/>
          <w:spacing w:val="-4"/>
          <w:sz w:val="20"/>
        </w:rPr>
        <w:t xml:space="preserve"> </w:t>
      </w:r>
      <w:r>
        <w:rPr>
          <w:rFonts w:ascii="Times New Roman" w:hAnsi="Times New Roman"/>
          <w:b w:val="false"/>
          <w:i w:val="false"/>
          <w:caps w:val="false"/>
          <w:smallCaps w:val="false"/>
          <w:color w:val="231F20"/>
          <w:spacing w:val="-2"/>
          <w:sz w:val="20"/>
        </w:rPr>
        <w:t>prevail</w:t>
      </w:r>
      <w:r>
        <w:rPr>
          <w:rFonts w:ascii="Times New Roman" w:hAnsi="Times New Roman"/>
          <w:b w:val="false"/>
          <w:i w:val="false"/>
          <w:caps w:val="false"/>
          <w:smallCaps w:val="false"/>
          <w:color w:val="231F20"/>
          <w:spacing w:val="-4"/>
          <w:sz w:val="20"/>
        </w:rPr>
        <w:t xml:space="preserve"> </w:t>
      </w:r>
      <w:r>
        <w:rPr>
          <w:rFonts w:ascii="Times New Roman" w:hAnsi="Times New Roman"/>
          <w:b w:val="false"/>
          <w:i w:val="false"/>
          <w:caps w:val="false"/>
          <w:smallCaps w:val="false"/>
          <w:color w:val="231F20"/>
          <w:spacing w:val="-2"/>
          <w:sz w:val="20"/>
        </w:rPr>
        <w:t>in</w:t>
      </w:r>
      <w:r>
        <w:rPr>
          <w:rFonts w:ascii="Times New Roman" w:hAnsi="Times New Roman"/>
          <w:b w:val="false"/>
          <w:i w:val="false"/>
          <w:caps w:val="false"/>
          <w:smallCaps w:val="false"/>
          <w:color w:val="231F20"/>
          <w:spacing w:val="-4"/>
          <w:sz w:val="20"/>
        </w:rPr>
        <w:t xml:space="preserve"> </w:t>
      </w:r>
      <w:r>
        <w:rPr>
          <w:rFonts w:ascii="Times New Roman" w:hAnsi="Times New Roman"/>
          <w:b w:val="false"/>
          <w:i w:val="false"/>
          <w:caps w:val="false"/>
          <w:smallCaps w:val="false"/>
          <w:color w:val="231F20"/>
          <w:spacing w:val="-2"/>
          <w:sz w:val="20"/>
        </w:rPr>
        <w:t>any</w:t>
      </w:r>
      <w:r>
        <w:rPr>
          <w:rFonts w:ascii="Times New Roman" w:hAnsi="Times New Roman"/>
          <w:b w:val="false"/>
          <w:i w:val="false"/>
          <w:caps w:val="false"/>
          <w:smallCaps w:val="false"/>
          <w:color w:val="231F20"/>
          <w:spacing w:val="-4"/>
          <w:sz w:val="20"/>
        </w:rPr>
        <w:t xml:space="preserve"> </w:t>
      </w:r>
      <w:r>
        <w:rPr>
          <w:rFonts w:ascii="Times New Roman" w:hAnsi="Times New Roman"/>
          <w:b w:val="false"/>
          <w:i w:val="false"/>
          <w:caps w:val="false"/>
          <w:smallCaps w:val="false"/>
          <w:color w:val="231F20"/>
          <w:spacing w:val="-2"/>
          <w:sz w:val="20"/>
        </w:rPr>
        <w:t>lawsuits</w:t>
      </w:r>
      <w:r>
        <w:rPr>
          <w:rFonts w:ascii="Times New Roman" w:hAnsi="Times New Roman"/>
          <w:b w:val="false"/>
          <w:i w:val="false"/>
          <w:caps w:val="false"/>
          <w:smallCaps w:val="false"/>
          <w:color w:val="231F20"/>
          <w:spacing w:val="-4"/>
          <w:sz w:val="20"/>
        </w:rPr>
        <w:t xml:space="preserve"> </w:t>
      </w:r>
      <w:r>
        <w:rPr>
          <w:rFonts w:ascii="Times New Roman" w:hAnsi="Times New Roman"/>
          <w:b w:val="false"/>
          <w:i w:val="false"/>
          <w:caps w:val="false"/>
          <w:smallCaps w:val="false"/>
          <w:color w:val="231F20"/>
          <w:spacing w:val="-2"/>
          <w:sz w:val="20"/>
        </w:rPr>
        <w:t>that</w:t>
      </w:r>
      <w:r>
        <w:rPr>
          <w:rFonts w:ascii="Times New Roman" w:hAnsi="Times New Roman"/>
          <w:b w:val="false"/>
          <w:i w:val="false"/>
          <w:caps w:val="false"/>
          <w:smallCaps w:val="false"/>
          <w:color w:val="231F20"/>
          <w:spacing w:val="-4"/>
          <w:sz w:val="20"/>
        </w:rPr>
        <w:t xml:space="preserve"> </w:t>
      </w:r>
      <w:r>
        <w:rPr>
          <w:rFonts w:ascii="Times New Roman" w:hAnsi="Times New Roman"/>
          <w:b w:val="false"/>
          <w:i w:val="false"/>
          <w:caps w:val="false"/>
          <w:smallCaps w:val="false"/>
          <w:color w:val="231F20"/>
          <w:spacing w:val="-2"/>
          <w:sz w:val="20"/>
        </w:rPr>
        <w:t>we</w:t>
      </w:r>
      <w:r>
        <w:rPr>
          <w:rFonts w:ascii="Times New Roman" w:hAnsi="Times New Roman"/>
          <w:b w:val="false"/>
          <w:i w:val="false"/>
          <w:caps w:val="false"/>
          <w:smallCaps w:val="false"/>
          <w:color w:val="231F20"/>
          <w:spacing w:val="-4"/>
          <w:sz w:val="20"/>
        </w:rPr>
        <w:t xml:space="preserve"> </w:t>
      </w:r>
      <w:r>
        <w:rPr>
          <w:rFonts w:ascii="Times New Roman" w:hAnsi="Times New Roman"/>
          <w:b w:val="false"/>
          <w:i w:val="false"/>
          <w:caps w:val="false"/>
          <w:smallCaps w:val="false"/>
          <w:color w:val="231F20"/>
          <w:spacing w:val="-2"/>
          <w:sz w:val="20"/>
        </w:rPr>
        <w:t>or</w:t>
      </w:r>
      <w:r>
        <w:rPr>
          <w:rFonts w:ascii="Times New Roman" w:hAnsi="Times New Roman"/>
          <w:b w:val="false"/>
          <w:i w:val="false"/>
          <w:caps w:val="false"/>
          <w:smallCaps w:val="false"/>
          <w:color w:val="231F20"/>
          <w:spacing w:val="-4"/>
          <w:sz w:val="20"/>
        </w:rPr>
        <w:t xml:space="preserve"> </w:t>
      </w:r>
      <w:r>
        <w:rPr>
          <w:rFonts w:ascii="Times New Roman" w:hAnsi="Times New Roman"/>
          <w:b w:val="false"/>
          <w:i w:val="false"/>
          <w:caps w:val="false"/>
          <w:smallCaps w:val="false"/>
          <w:color w:val="231F20"/>
          <w:spacing w:val="-2"/>
          <w:sz w:val="20"/>
        </w:rPr>
        <w:t>any</w:t>
      </w:r>
      <w:r>
        <w:rPr>
          <w:rFonts w:ascii="Times New Roman" w:hAnsi="Times New Roman"/>
          <w:b w:val="false"/>
          <w:i w:val="false"/>
          <w:caps w:val="false"/>
          <w:smallCaps w:val="false"/>
          <w:color w:val="231F20"/>
          <w:spacing w:val="-4"/>
          <w:sz w:val="20"/>
        </w:rPr>
        <w:t xml:space="preserve"> </w:t>
      </w:r>
      <w:r>
        <w:rPr>
          <w:rFonts w:ascii="Times New Roman" w:hAnsi="Times New Roman"/>
          <w:b w:val="false"/>
          <w:i w:val="false"/>
          <w:caps w:val="false"/>
          <w:smallCaps w:val="false"/>
          <w:color w:val="231F20"/>
          <w:spacing w:val="-2"/>
          <w:sz w:val="20"/>
        </w:rPr>
        <w:t>third-party</w:t>
      </w:r>
      <w:r>
        <w:rPr>
          <w:rFonts w:ascii="Times New Roman" w:hAnsi="Times New Roman"/>
          <w:b w:val="false"/>
          <w:i w:val="false"/>
          <w:caps w:val="false"/>
          <w:smallCaps w:val="false"/>
          <w:color w:val="231F20"/>
          <w:spacing w:val="-4"/>
          <w:sz w:val="20"/>
        </w:rPr>
        <w:t xml:space="preserve"> </w:t>
      </w:r>
      <w:r>
        <w:rPr>
          <w:rFonts w:ascii="Times New Roman" w:hAnsi="Times New Roman"/>
          <w:b w:val="false"/>
          <w:i w:val="false"/>
          <w:caps w:val="false"/>
          <w:smallCaps w:val="false"/>
          <w:color w:val="231F20"/>
          <w:spacing w:val="-2"/>
          <w:sz w:val="20"/>
        </w:rPr>
        <w:t>initiate</w:t>
      </w:r>
      <w:r>
        <w:rPr>
          <w:rFonts w:ascii="Times New Roman" w:hAnsi="Times New Roman"/>
          <w:b w:val="false"/>
          <w:i w:val="false"/>
          <w:caps w:val="false"/>
          <w:smallCaps w:val="false"/>
          <w:color w:val="231F20"/>
          <w:spacing w:val="-4"/>
          <w:sz w:val="20"/>
        </w:rPr>
        <w:t xml:space="preserve"> </w:t>
      </w:r>
      <w:r>
        <w:rPr>
          <w:rFonts w:ascii="Times New Roman" w:hAnsi="Times New Roman"/>
          <w:b w:val="false"/>
          <w:i w:val="false"/>
          <w:caps w:val="false"/>
          <w:smallCaps w:val="false"/>
          <w:color w:val="231F20"/>
          <w:spacing w:val="-2"/>
          <w:sz w:val="20"/>
        </w:rPr>
        <w:t>and</w:t>
      </w:r>
      <w:r>
        <w:rPr>
          <w:rFonts w:ascii="Times New Roman" w:hAnsi="Times New Roman"/>
          <w:b w:val="false"/>
          <w:i w:val="false"/>
          <w:caps w:val="false"/>
          <w:smallCaps w:val="false"/>
          <w:color w:val="231F20"/>
          <w:spacing w:val="-4"/>
          <w:sz w:val="20"/>
        </w:rPr>
        <w:t xml:space="preserve"> </w:t>
      </w:r>
      <w:r>
        <w:rPr>
          <w:rFonts w:ascii="Times New Roman" w:hAnsi="Times New Roman"/>
          <w:b w:val="false"/>
          <w:i w:val="false"/>
          <w:caps w:val="false"/>
          <w:smallCaps w:val="false"/>
          <w:color w:val="231F20"/>
          <w:spacing w:val="-2"/>
          <w:sz w:val="20"/>
        </w:rPr>
        <w:t>the</w:t>
      </w:r>
      <w:r>
        <w:rPr>
          <w:rFonts w:ascii="Times New Roman" w:hAnsi="Times New Roman"/>
          <w:b w:val="false"/>
          <w:i w:val="false"/>
          <w:caps w:val="false"/>
          <w:smallCaps w:val="false"/>
          <w:color w:val="231F20"/>
          <w:spacing w:val="-4"/>
          <w:sz w:val="20"/>
        </w:rPr>
        <w:t xml:space="preserve"> </w:t>
      </w:r>
      <w:r>
        <w:rPr>
          <w:rFonts w:ascii="Times New Roman" w:hAnsi="Times New Roman"/>
          <w:b w:val="false"/>
          <w:i w:val="false"/>
          <w:caps w:val="false"/>
          <w:smallCaps w:val="false"/>
          <w:color w:val="231F20"/>
          <w:spacing w:val="-2"/>
          <w:sz w:val="20"/>
        </w:rPr>
        <w:t>damages</w:t>
      </w:r>
      <w:r>
        <w:rPr>
          <w:rFonts w:ascii="Times New Roman" w:hAnsi="Times New Roman"/>
          <w:b w:val="false"/>
          <w:i w:val="false"/>
          <w:caps w:val="false"/>
          <w:smallCaps w:val="false"/>
          <w:color w:val="231F20"/>
          <w:spacing w:val="-4"/>
          <w:sz w:val="20"/>
        </w:rPr>
        <w:t xml:space="preserve"> </w:t>
      </w:r>
      <w:r>
        <w:rPr>
          <w:rFonts w:ascii="Times New Roman" w:hAnsi="Times New Roman"/>
          <w:b w:val="false"/>
          <w:i w:val="false"/>
          <w:caps w:val="false"/>
          <w:smallCaps w:val="false"/>
          <w:color w:val="231F20"/>
          <w:spacing w:val="-2"/>
          <w:sz w:val="20"/>
        </w:rPr>
        <w:t>or</w:t>
      </w:r>
      <w:r>
        <w:rPr>
          <w:rFonts w:ascii="Times New Roman" w:hAnsi="Times New Roman"/>
          <w:b w:val="false"/>
          <w:i w:val="false"/>
          <w:caps w:val="false"/>
          <w:smallCaps w:val="false"/>
          <w:color w:val="231F20"/>
          <w:spacing w:val="-4"/>
          <w:sz w:val="20"/>
        </w:rPr>
        <w:t xml:space="preserve"> </w:t>
      </w:r>
      <w:r>
        <w:rPr>
          <w:rFonts w:ascii="Times New Roman" w:hAnsi="Times New Roman"/>
          <w:b w:val="false"/>
          <w:i w:val="false"/>
          <w:caps w:val="false"/>
          <w:smallCaps w:val="false"/>
          <w:color w:val="231F20"/>
          <w:spacing w:val="-2"/>
          <w:sz w:val="20"/>
        </w:rPr>
        <w:t>other</w:t>
      </w:r>
      <w:r>
        <w:rPr>
          <w:rFonts w:ascii="Times New Roman" w:hAnsi="Times New Roman"/>
          <w:b w:val="false"/>
          <w:i w:val="false"/>
          <w:caps w:val="false"/>
          <w:smallCaps w:val="false"/>
          <w:color w:val="231F20"/>
          <w:spacing w:val="-4"/>
          <w:sz w:val="20"/>
        </w:rPr>
        <w:t xml:space="preserve"> </w:t>
      </w:r>
      <w:r>
        <w:rPr>
          <w:rFonts w:ascii="Times New Roman" w:hAnsi="Times New Roman"/>
          <w:b w:val="false"/>
          <w:i w:val="false"/>
          <w:caps w:val="false"/>
          <w:smallCaps w:val="false"/>
          <w:color w:val="231F20"/>
          <w:spacing w:val="-2"/>
          <w:sz w:val="20"/>
        </w:rPr>
        <w:t>remedies</w:t>
      </w:r>
      <w:r>
        <w:rPr>
          <w:rFonts w:ascii="Times New Roman" w:hAnsi="Times New Roman"/>
          <w:b w:val="false"/>
          <w:i w:val="false"/>
          <w:caps w:val="false"/>
          <w:smallCaps w:val="false"/>
          <w:color w:val="231F20"/>
          <w:spacing w:val="-4"/>
          <w:sz w:val="20"/>
        </w:rPr>
        <w:t xml:space="preserve"> </w:t>
      </w:r>
      <w:r>
        <w:rPr>
          <w:rFonts w:ascii="Times New Roman" w:hAnsi="Times New Roman"/>
          <w:b w:val="false"/>
          <w:i w:val="false"/>
          <w:caps w:val="false"/>
          <w:smallCaps w:val="false"/>
          <w:color w:val="231F20"/>
          <w:spacing w:val="-2"/>
          <w:sz w:val="20"/>
        </w:rPr>
        <w:t>awarded</w:t>
      </w:r>
      <w:r>
        <w:rPr>
          <w:rFonts w:ascii="Times New Roman" w:hAnsi="Times New Roman"/>
          <w:b w:val="false"/>
          <w:i w:val="false"/>
          <w:caps w:val="false"/>
          <w:smallCaps w:val="false"/>
          <w:color w:val="231F20"/>
          <w:spacing w:val="-4"/>
          <w:sz w:val="20"/>
        </w:rPr>
        <w:t xml:space="preserve"> </w:t>
      </w:r>
      <w:r>
        <w:rPr>
          <w:rFonts w:ascii="Times New Roman" w:hAnsi="Times New Roman"/>
          <w:b w:val="false"/>
          <w:i w:val="false"/>
          <w:caps w:val="false"/>
          <w:smallCaps w:val="false"/>
          <w:color w:val="231F20"/>
          <w:spacing w:val="-2"/>
          <w:sz w:val="20"/>
        </w:rPr>
        <w:t>if we</w:t>
      </w:r>
      <w:r>
        <w:rPr>
          <w:rFonts w:ascii="Times New Roman" w:hAnsi="Times New Roman"/>
          <w:b w:val="false"/>
          <w:i w:val="false"/>
          <w:caps w:val="false"/>
          <w:smallCaps w:val="false"/>
          <w:color w:val="231F20"/>
          <w:spacing w:val="-4"/>
          <w:sz w:val="20"/>
        </w:rPr>
        <w:t xml:space="preserve"> </w:t>
      </w:r>
      <w:r>
        <w:rPr>
          <w:rFonts w:ascii="Times New Roman" w:hAnsi="Times New Roman"/>
          <w:b w:val="false"/>
          <w:i w:val="false"/>
          <w:caps w:val="false"/>
          <w:smallCaps w:val="false"/>
          <w:color w:val="231F20"/>
          <w:spacing w:val="-2"/>
          <w:sz w:val="20"/>
        </w:rPr>
        <w:t>were</w:t>
      </w:r>
      <w:r>
        <w:rPr>
          <w:rFonts w:ascii="Times New Roman" w:hAnsi="Times New Roman"/>
          <w:b w:val="false"/>
          <w:i w:val="false"/>
          <w:caps w:val="false"/>
          <w:smallCaps w:val="false"/>
          <w:color w:val="231F20"/>
          <w:spacing w:val="-4"/>
          <w:sz w:val="20"/>
        </w:rPr>
        <w:t xml:space="preserve"> </w:t>
      </w:r>
      <w:r>
        <w:rPr>
          <w:rFonts w:ascii="Times New Roman" w:hAnsi="Times New Roman"/>
          <w:b w:val="false"/>
          <w:i w:val="false"/>
          <w:caps w:val="false"/>
          <w:smallCaps w:val="false"/>
          <w:color w:val="231F20"/>
          <w:spacing w:val="-2"/>
          <w:sz w:val="20"/>
        </w:rPr>
        <w:t>to</w:t>
      </w:r>
      <w:r>
        <w:rPr>
          <w:rFonts w:ascii="Times New Roman" w:hAnsi="Times New Roman"/>
          <w:b w:val="false"/>
          <w:i w:val="false"/>
          <w:caps w:val="false"/>
          <w:smallCaps w:val="false"/>
          <w:color w:val="231F20"/>
          <w:spacing w:val="-4"/>
          <w:sz w:val="20"/>
        </w:rPr>
        <w:t xml:space="preserve"> </w:t>
      </w:r>
      <w:r>
        <w:rPr>
          <w:rFonts w:ascii="Times New Roman" w:hAnsi="Times New Roman"/>
          <w:b w:val="false"/>
          <w:i w:val="false"/>
          <w:caps w:val="false"/>
          <w:smallCaps w:val="false"/>
          <w:color w:val="231F20"/>
          <w:spacing w:val="-2"/>
          <w:sz w:val="20"/>
        </w:rPr>
        <w:t>prevail</w:t>
      </w:r>
      <w:r>
        <w:rPr>
          <w:rFonts w:ascii="Times New Roman" w:hAnsi="Times New Roman"/>
          <w:b w:val="false"/>
          <w:i w:val="false"/>
          <w:caps w:val="false"/>
          <w:smallCaps w:val="false"/>
          <w:color w:val="231F20"/>
          <w:spacing w:val="-4"/>
          <w:sz w:val="20"/>
        </w:rPr>
        <w:t xml:space="preserve"> </w:t>
      </w:r>
      <w:r>
        <w:rPr>
          <w:rFonts w:ascii="Times New Roman" w:hAnsi="Times New Roman"/>
          <w:b w:val="false"/>
          <w:i w:val="false"/>
          <w:caps w:val="false"/>
          <w:smallCaps w:val="false"/>
          <w:color w:val="231F20"/>
          <w:spacing w:val="-2"/>
          <w:sz w:val="20"/>
        </w:rPr>
        <w:t>may</w:t>
      </w:r>
      <w:r>
        <w:rPr>
          <w:rFonts w:ascii="Times New Roman" w:hAnsi="Times New Roman"/>
          <w:b w:val="false"/>
          <w:i w:val="false"/>
          <w:caps w:val="false"/>
          <w:smallCaps w:val="false"/>
          <w:color w:val="231F20"/>
          <w:spacing w:val="-4"/>
          <w:sz w:val="20"/>
        </w:rPr>
        <w:t xml:space="preserve"> </w:t>
      </w:r>
      <w:r>
        <w:rPr>
          <w:rFonts w:ascii="Times New Roman" w:hAnsi="Times New Roman"/>
          <w:b w:val="false"/>
          <w:i w:val="false"/>
          <w:caps w:val="false"/>
          <w:smallCaps w:val="false"/>
          <w:color w:val="231F20"/>
          <w:spacing w:val="-2"/>
          <w:sz w:val="20"/>
        </w:rPr>
        <w:t>not</w:t>
      </w:r>
      <w:r>
        <w:rPr>
          <w:rFonts w:ascii="Times New Roman" w:hAnsi="Times New Roman"/>
          <w:b w:val="false"/>
          <w:i w:val="false"/>
          <w:caps w:val="false"/>
          <w:smallCaps w:val="false"/>
          <w:color w:val="231F20"/>
          <w:spacing w:val="-4"/>
          <w:sz w:val="20"/>
        </w:rPr>
        <w:t xml:space="preserve"> </w:t>
      </w:r>
      <w:r>
        <w:rPr>
          <w:rFonts w:ascii="Times New Roman" w:hAnsi="Times New Roman"/>
          <w:b w:val="false"/>
          <w:i w:val="false"/>
          <w:caps w:val="false"/>
          <w:smallCaps w:val="false"/>
          <w:color w:val="231F20"/>
          <w:spacing w:val="-2"/>
          <w:sz w:val="20"/>
        </w:rPr>
        <w:t>be</w:t>
      </w:r>
      <w:r>
        <w:rPr>
          <w:rFonts w:ascii="Times New Roman" w:hAnsi="Times New Roman"/>
          <w:b w:val="false"/>
          <w:i w:val="false"/>
          <w:caps w:val="false"/>
          <w:smallCaps w:val="false"/>
          <w:color w:val="231F20"/>
          <w:spacing w:val="-4"/>
          <w:sz w:val="20"/>
        </w:rPr>
        <w:t xml:space="preserve"> </w:t>
      </w:r>
      <w:r>
        <w:rPr>
          <w:rFonts w:ascii="Times New Roman" w:hAnsi="Times New Roman"/>
          <w:b w:val="false"/>
          <w:i w:val="false"/>
          <w:caps w:val="false"/>
          <w:smallCaps w:val="false"/>
          <w:color w:val="231F20"/>
          <w:spacing w:val="-2"/>
          <w:sz w:val="20"/>
        </w:rPr>
        <w:t>commercially</w:t>
      </w:r>
      <w:r>
        <w:rPr>
          <w:rFonts w:ascii="Times New Roman" w:hAnsi="Times New Roman"/>
          <w:b w:val="false"/>
          <w:i w:val="false"/>
          <w:caps w:val="false"/>
          <w:smallCaps w:val="false"/>
          <w:color w:val="231F20"/>
          <w:spacing w:val="-4"/>
          <w:sz w:val="20"/>
        </w:rPr>
        <w:t xml:space="preserve"> </w:t>
      </w:r>
      <w:r>
        <w:rPr>
          <w:rFonts w:ascii="Times New Roman" w:hAnsi="Times New Roman"/>
          <w:b w:val="false"/>
          <w:i w:val="false"/>
          <w:caps w:val="false"/>
          <w:smallCaps w:val="false"/>
          <w:color w:val="231F20"/>
          <w:spacing w:val="-2"/>
          <w:sz w:val="20"/>
        </w:rPr>
        <w:t>meaningful.</w:t>
      </w:r>
    </w:p>
    <w:p>
      <w:pPr>
        <w:pStyle w:val="TextBody"/>
        <w:spacing w:before="120" w:after="0"/>
        <w:jc w:val="both"/>
        <w:rPr>
          <w:rFonts w:ascii="Times New Roman" w:hAnsi="Times New Roman"/>
          <w:b/>
          <w:i/>
          <w:caps w:val="false"/>
          <w:smallCaps w:val="false"/>
          <w:color w:val="231F20"/>
          <w:sz w:val="20"/>
        </w:rPr>
      </w:pPr>
      <w:r>
        <w:rPr>
          <w:rFonts w:ascii="Times New Roman" w:hAnsi="Times New Roman"/>
          <w:b/>
          <w:i/>
          <w:caps w:val="false"/>
          <w:smallCaps w:val="false"/>
          <w:color w:val="231F20"/>
          <w:sz w:val="20"/>
        </w:rPr>
        <w:t>Intellectual</w:t>
      </w:r>
      <w:r>
        <w:rPr>
          <w:rFonts w:ascii="Times New Roman" w:hAnsi="Times New Roman"/>
          <w:b/>
          <w:i/>
          <w:caps w:val="false"/>
          <w:smallCaps w:val="false"/>
          <w:color w:val="231F20"/>
          <w:spacing w:val="2"/>
          <w:sz w:val="20"/>
        </w:rPr>
        <w:t xml:space="preserve"> </w:t>
      </w:r>
      <w:r>
        <w:rPr>
          <w:rFonts w:ascii="Times New Roman" w:hAnsi="Times New Roman"/>
          <w:b/>
          <w:i/>
          <w:caps w:val="false"/>
          <w:smallCaps w:val="false"/>
          <w:color w:val="231F20"/>
          <w:sz w:val="20"/>
        </w:rPr>
        <w:t>property</w:t>
      </w:r>
      <w:r>
        <w:rPr>
          <w:rFonts w:ascii="Times New Roman" w:hAnsi="Times New Roman"/>
          <w:b/>
          <w:i/>
          <w:caps w:val="false"/>
          <w:smallCaps w:val="false"/>
          <w:color w:val="231F20"/>
          <w:spacing w:val="1"/>
          <w:sz w:val="20"/>
        </w:rPr>
        <w:t xml:space="preserve"> </w:t>
      </w:r>
      <w:r>
        <w:rPr>
          <w:rFonts w:ascii="Times New Roman" w:hAnsi="Times New Roman"/>
          <w:b/>
          <w:i/>
          <w:caps w:val="false"/>
          <w:smallCaps w:val="false"/>
          <w:color w:val="231F20"/>
          <w:sz w:val="20"/>
        </w:rPr>
        <w:t>rights</w:t>
      </w:r>
      <w:r>
        <w:rPr>
          <w:rFonts w:ascii="Times New Roman" w:hAnsi="Times New Roman"/>
          <w:b/>
          <w:i/>
          <w:caps w:val="false"/>
          <w:smallCaps w:val="false"/>
          <w:color w:val="231F20"/>
          <w:spacing w:val="1"/>
          <w:sz w:val="20"/>
        </w:rPr>
        <w:t xml:space="preserve"> </w:t>
      </w:r>
      <w:r>
        <w:rPr>
          <w:rFonts w:ascii="Times New Roman" w:hAnsi="Times New Roman"/>
          <w:b/>
          <w:i/>
          <w:caps w:val="false"/>
          <w:smallCaps w:val="false"/>
          <w:color w:val="231F20"/>
          <w:sz w:val="20"/>
        </w:rPr>
        <w:t>do not necessarily</w:t>
      </w:r>
      <w:r>
        <w:rPr>
          <w:rFonts w:ascii="Times New Roman" w:hAnsi="Times New Roman"/>
          <w:b/>
          <w:i/>
          <w:caps w:val="false"/>
          <w:smallCaps w:val="false"/>
          <w:color w:val="231F20"/>
          <w:spacing w:val="2"/>
          <w:sz w:val="20"/>
        </w:rPr>
        <w:t xml:space="preserve"> </w:t>
      </w:r>
      <w:r>
        <w:rPr>
          <w:rFonts w:ascii="Times New Roman" w:hAnsi="Times New Roman"/>
          <w:b/>
          <w:i/>
          <w:caps w:val="false"/>
          <w:smallCaps w:val="false"/>
          <w:color w:val="231F20"/>
          <w:sz w:val="20"/>
        </w:rPr>
        <w:t>address</w:t>
      </w:r>
      <w:r>
        <w:rPr>
          <w:rFonts w:ascii="Times New Roman" w:hAnsi="Times New Roman"/>
          <w:b/>
          <w:i/>
          <w:caps w:val="false"/>
          <w:smallCaps w:val="false"/>
          <w:color w:val="231F20"/>
          <w:spacing w:val="1"/>
          <w:sz w:val="20"/>
        </w:rPr>
        <w:t xml:space="preserve"> </w:t>
      </w:r>
      <w:r>
        <w:rPr>
          <w:rFonts w:ascii="Times New Roman" w:hAnsi="Times New Roman"/>
          <w:b/>
          <w:i/>
          <w:caps w:val="false"/>
          <w:smallCaps w:val="false"/>
          <w:color w:val="231F20"/>
          <w:sz w:val="20"/>
        </w:rPr>
        <w:t>all</w:t>
      </w:r>
      <w:r>
        <w:rPr>
          <w:rFonts w:ascii="Times New Roman" w:hAnsi="Times New Roman"/>
          <w:b/>
          <w:i/>
          <w:caps w:val="false"/>
          <w:smallCaps w:val="false"/>
          <w:color w:val="231F20"/>
          <w:spacing w:val="1"/>
          <w:sz w:val="20"/>
        </w:rPr>
        <w:t xml:space="preserve"> </w:t>
      </w:r>
      <w:r>
        <w:rPr>
          <w:rFonts w:ascii="Times New Roman" w:hAnsi="Times New Roman"/>
          <w:b/>
          <w:i/>
          <w:caps w:val="false"/>
          <w:smallCaps w:val="false"/>
          <w:color w:val="231F20"/>
          <w:sz w:val="20"/>
        </w:rPr>
        <w:t>potential</w:t>
      </w:r>
      <w:r>
        <w:rPr>
          <w:rFonts w:ascii="Times New Roman" w:hAnsi="Times New Roman"/>
          <w:b/>
          <w:i/>
          <w:caps w:val="false"/>
          <w:smallCaps w:val="false"/>
          <w:color w:val="231F20"/>
          <w:spacing w:val="2"/>
          <w:sz w:val="20"/>
        </w:rPr>
        <w:t xml:space="preserve"> </w:t>
      </w:r>
      <w:r>
        <w:rPr>
          <w:rFonts w:ascii="Times New Roman" w:hAnsi="Times New Roman"/>
          <w:b/>
          <w:i/>
          <w:caps w:val="false"/>
          <w:smallCaps w:val="false"/>
          <w:color w:val="231F20"/>
          <w:sz w:val="20"/>
        </w:rPr>
        <w:t>threats</w:t>
      </w:r>
      <w:r>
        <w:rPr>
          <w:rFonts w:ascii="Times New Roman" w:hAnsi="Times New Roman"/>
          <w:b/>
          <w:i/>
          <w:caps w:val="false"/>
          <w:smallCaps w:val="false"/>
          <w:color w:val="231F20"/>
          <w:spacing w:val="1"/>
          <w:sz w:val="20"/>
        </w:rPr>
        <w:t xml:space="preserve"> </w:t>
      </w:r>
      <w:r>
        <w:rPr>
          <w:rFonts w:ascii="Times New Roman" w:hAnsi="Times New Roman"/>
          <w:b/>
          <w:i/>
          <w:caps w:val="false"/>
          <w:smallCaps w:val="false"/>
          <w:color w:val="231F20"/>
          <w:sz w:val="20"/>
        </w:rPr>
        <w:t>to our</w:t>
      </w:r>
      <w:r>
        <w:rPr>
          <w:rFonts w:ascii="Times New Roman" w:hAnsi="Times New Roman"/>
          <w:b/>
          <w:i/>
          <w:caps w:val="false"/>
          <w:smallCaps w:val="false"/>
          <w:color w:val="231F20"/>
          <w:spacing w:val="1"/>
          <w:sz w:val="20"/>
        </w:rPr>
        <w:t xml:space="preserve"> </w:t>
      </w:r>
      <w:r>
        <w:rPr>
          <w:rFonts w:ascii="Times New Roman" w:hAnsi="Times New Roman"/>
          <w:b/>
          <w:i/>
          <w:caps w:val="false"/>
          <w:smallCaps w:val="false"/>
          <w:color w:val="231F20"/>
          <w:sz w:val="20"/>
        </w:rPr>
        <w:t>competitive</w:t>
      </w:r>
      <w:r>
        <w:rPr>
          <w:rFonts w:ascii="Times New Roman" w:hAnsi="Times New Roman"/>
          <w:b/>
          <w:i/>
          <w:caps w:val="false"/>
          <w:smallCaps w:val="false"/>
          <w:color w:val="231F20"/>
          <w:spacing w:val="3"/>
          <w:sz w:val="20"/>
        </w:rPr>
        <w:t xml:space="preserve"> </w:t>
      </w:r>
      <w:r>
        <w:rPr>
          <w:rFonts w:ascii="Times New Roman" w:hAnsi="Times New Roman"/>
          <w:b/>
          <w:i/>
          <w:caps w:val="false"/>
          <w:smallCaps w:val="false"/>
          <w:color w:val="231F20"/>
          <w:sz w:val="20"/>
        </w:rPr>
        <w:t>advantage.</w:t>
      </w:r>
    </w:p>
    <w:p>
      <w:pPr>
        <w:pStyle w:val="TextBody"/>
        <w:spacing w:before="120" w:after="0"/>
        <w:jc w:val="both"/>
        <w:rPr>
          <w:rFonts w:ascii="Times New Roman" w:hAnsi="Times New Roman"/>
          <w:b w:val="false"/>
          <w:i w:val="false"/>
          <w:caps w:val="false"/>
          <w:smallCaps w:val="false"/>
          <w:color w:val="231F20"/>
          <w:sz w:val="20"/>
        </w:rPr>
      </w:pPr>
      <w:r>
        <w:rPr>
          <w:rFonts w:ascii="Times New Roman" w:hAnsi="Times New Roman"/>
          <w:b w:val="false"/>
          <w:i w:val="false"/>
          <w:caps w:val="false"/>
          <w:smallCaps w:val="false"/>
          <w:color w:val="231F20"/>
          <w:sz w:val="20"/>
        </w:rPr>
        <w:t>The degree</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of future</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protection</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afforded</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by our</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intellectual</w:t>
      </w:r>
      <w:r>
        <w:rPr>
          <w:rFonts w:ascii="Times New Roman" w:hAnsi="Times New Roman"/>
          <w:b w:val="false"/>
          <w:i w:val="false"/>
          <w:caps w:val="false"/>
          <w:smallCaps w:val="false"/>
          <w:color w:val="231F20"/>
          <w:spacing w:val="3"/>
          <w:sz w:val="20"/>
        </w:rPr>
        <w:t xml:space="preserve"> </w:t>
      </w:r>
      <w:r>
        <w:rPr>
          <w:rFonts w:ascii="Times New Roman" w:hAnsi="Times New Roman"/>
          <w:b w:val="false"/>
          <w:i w:val="false"/>
          <w:caps w:val="false"/>
          <w:smallCaps w:val="false"/>
          <w:color w:val="231F20"/>
          <w:sz w:val="20"/>
        </w:rPr>
        <w:t>property</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rights</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is</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uncertain</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because intellectual</w:t>
      </w:r>
      <w:r>
        <w:rPr>
          <w:rFonts w:ascii="Times New Roman" w:hAnsi="Times New Roman"/>
          <w:b w:val="false"/>
          <w:i w:val="false"/>
          <w:caps w:val="false"/>
          <w:smallCaps w:val="false"/>
          <w:color w:val="231F20"/>
          <w:spacing w:val="3"/>
          <w:sz w:val="20"/>
        </w:rPr>
        <w:t xml:space="preserve"> </w:t>
      </w:r>
      <w:r>
        <w:rPr>
          <w:rFonts w:ascii="Times New Roman" w:hAnsi="Times New Roman"/>
          <w:b w:val="false"/>
          <w:i w:val="false"/>
          <w:caps w:val="false"/>
          <w:smallCaps w:val="false"/>
          <w:color w:val="231F20"/>
          <w:sz w:val="20"/>
        </w:rPr>
        <w:t>property</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rights</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have limitations</w:t>
      </w:r>
      <w:r>
        <w:rPr>
          <w:rFonts w:ascii="Times New Roman" w:hAnsi="Times New Roman"/>
          <w:b w:val="false"/>
          <w:i w:val="false"/>
          <w:caps w:val="false"/>
          <w:smallCaps w:val="false"/>
          <w:color w:val="231F20"/>
          <w:spacing w:val="3"/>
          <w:sz w:val="20"/>
        </w:rPr>
        <w:t xml:space="preserve"> </w:t>
      </w:r>
      <w:r>
        <w:rPr>
          <w:rFonts w:ascii="Times New Roman" w:hAnsi="Times New Roman"/>
          <w:b w:val="false"/>
          <w:i w:val="false"/>
          <w:caps w:val="false"/>
          <w:smallCaps w:val="false"/>
          <w:color w:val="231F20"/>
          <w:sz w:val="20"/>
        </w:rPr>
        <w:t>and may</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not adequately</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protect</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our</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business</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or permit</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us to maintain</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our</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competitive</w:t>
      </w:r>
      <w:r>
        <w:rPr>
          <w:rFonts w:ascii="Times New Roman" w:hAnsi="Times New Roman"/>
          <w:b w:val="false"/>
          <w:i w:val="false"/>
          <w:caps w:val="false"/>
          <w:smallCaps w:val="false"/>
          <w:color w:val="231F20"/>
          <w:spacing w:val="3"/>
          <w:sz w:val="20"/>
        </w:rPr>
        <w:t xml:space="preserve"> </w:t>
      </w:r>
      <w:r>
        <w:rPr>
          <w:rFonts w:ascii="Times New Roman" w:hAnsi="Times New Roman"/>
          <w:b w:val="false"/>
          <w:i w:val="false"/>
          <w:caps w:val="false"/>
          <w:smallCaps w:val="false"/>
          <w:color w:val="231F20"/>
          <w:sz w:val="20"/>
        </w:rPr>
        <w:t>advantage.</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For example:</w:t>
      </w:r>
    </w:p>
    <w:tbl>
      <w:tblPr>
        <w:tblW w:w="10205" w:type="dxa"/>
        <w:jc w:val="left"/>
        <w:tblInd w:w="0" w:type="dxa"/>
        <w:tblCellMar>
          <w:top w:w="0" w:type="dxa"/>
          <w:left w:w="0" w:type="dxa"/>
          <w:bottom w:w="0" w:type="dxa"/>
          <w:right w:w="0" w:type="dxa"/>
        </w:tblCellMar>
      </w:tblPr>
      <w:tblGrid>
        <w:gridCol w:w="60"/>
        <w:gridCol w:w="110"/>
        <w:gridCol w:w="9975"/>
        <w:gridCol w:w="60"/>
      </w:tblGrid>
      <w:tr>
        <w:trPr/>
        <w:tc>
          <w:tcPr>
            <w:tcW w:w="60" w:type="dxa"/>
            <w:tcBorders/>
            <w:shd w:fill="auto" w:val="clear"/>
          </w:tcPr>
          <w:p>
            <w:pPr>
              <w:pStyle w:val="TableContents"/>
              <w:spacing w:before="120" w:after="0"/>
              <w:jc w:val="both"/>
              <w:rPr>
                <w:caps w:val="false"/>
                <w:smallCaps w:val="false"/>
              </w:rPr>
            </w:pPr>
            <w:r>
              <w:rPr>
                <w:caps w:val="false"/>
                <w:smallCaps w:val="false"/>
              </w:rPr>
              <w:t> </w:t>
            </w:r>
          </w:p>
        </w:tc>
        <w:tc>
          <w:tcPr>
            <w:tcW w:w="110" w:type="dxa"/>
            <w:tcBorders/>
            <w:shd w:fill="auto" w:val="clear"/>
          </w:tcPr>
          <w:p>
            <w:pPr>
              <w:pStyle w:val="TableContents"/>
              <w:spacing w:before="120" w:after="0"/>
              <w:jc w:val="both"/>
              <w:rPr>
                <w:caps w:val="false"/>
                <w:smallCaps w:val="false"/>
                <w:strike w:val="false"/>
                <w:dstrike w:val="false"/>
                <w:u w:val="none"/>
                <w:effect w:val="none"/>
              </w:rPr>
            </w:pPr>
            <w:r>
              <w:rPr>
                <w:caps w:val="false"/>
                <w:smallCaps w:val="false"/>
                <w:strike w:val="false"/>
                <w:dstrike w:val="false"/>
                <w:u w:val="none"/>
                <w:effect w:val="none"/>
              </w:rPr>
              <w:t>•</w:t>
            </w:r>
          </w:p>
        </w:tc>
        <w:tc>
          <w:tcPr>
            <w:tcW w:w="9975" w:type="dxa"/>
            <w:tcBorders/>
            <w:shd w:fill="auto" w:val="clear"/>
          </w:tcPr>
          <w:p>
            <w:pPr>
              <w:pStyle w:val="TableContents"/>
              <w:spacing w:before="120" w:after="0"/>
              <w:jc w:val="both"/>
              <w:rPr>
                <w:b w:val="false"/>
                <w:i w:val="false"/>
                <w:caps w:val="false"/>
                <w:smallCaps w:val="false"/>
              </w:rPr>
            </w:pPr>
            <w:r>
              <w:rPr>
                <w:b w:val="false"/>
                <w:i w:val="false"/>
                <w:caps w:val="false"/>
                <w:smallCaps w:val="false"/>
                <w:color w:val="231F20"/>
              </w:rPr>
              <w:t>others</w:t>
            </w:r>
            <w:r>
              <w:rPr>
                <w:b w:val="false"/>
                <w:i w:val="false"/>
                <w:caps w:val="false"/>
                <w:smallCaps w:val="false"/>
                <w:color w:val="231F20"/>
                <w:spacing w:val="1"/>
              </w:rPr>
              <w:t xml:space="preserve"> </w:t>
            </w:r>
            <w:r>
              <w:rPr>
                <w:b w:val="false"/>
                <w:i w:val="false"/>
                <w:caps w:val="false"/>
                <w:smallCaps w:val="false"/>
                <w:color w:val="231F20"/>
              </w:rPr>
              <w:t>may</w:t>
            </w:r>
            <w:r>
              <w:rPr>
                <w:b w:val="false"/>
                <w:i w:val="false"/>
                <w:caps w:val="false"/>
                <w:smallCaps w:val="false"/>
                <w:color w:val="231F20"/>
                <w:spacing w:val="1"/>
              </w:rPr>
              <w:t xml:space="preserve"> </w:t>
            </w:r>
            <w:r>
              <w:rPr>
                <w:b w:val="false"/>
                <w:i w:val="false"/>
                <w:caps w:val="false"/>
                <w:smallCaps w:val="false"/>
                <w:color w:val="231F20"/>
              </w:rPr>
              <w:t>be able</w:t>
            </w:r>
            <w:r>
              <w:rPr>
                <w:b w:val="false"/>
                <w:i w:val="false"/>
                <w:caps w:val="false"/>
                <w:smallCaps w:val="false"/>
                <w:color w:val="231F20"/>
                <w:spacing w:val="1"/>
              </w:rPr>
              <w:t xml:space="preserve"> </w:t>
            </w:r>
            <w:r>
              <w:rPr>
                <w:b w:val="false"/>
                <w:i w:val="false"/>
                <w:caps w:val="false"/>
                <w:smallCaps w:val="false"/>
                <w:color w:val="231F20"/>
              </w:rPr>
              <w:t>to develop</w:t>
            </w:r>
            <w:r>
              <w:rPr>
                <w:b w:val="false"/>
                <w:i w:val="false"/>
                <w:caps w:val="false"/>
                <w:smallCaps w:val="false"/>
                <w:color w:val="231F20"/>
                <w:spacing w:val="1"/>
              </w:rPr>
              <w:t xml:space="preserve"> </w:t>
            </w:r>
            <w:r>
              <w:rPr>
                <w:b w:val="false"/>
                <w:i w:val="false"/>
                <w:caps w:val="false"/>
                <w:smallCaps w:val="false"/>
                <w:color w:val="231F20"/>
              </w:rPr>
              <w:t>products</w:t>
            </w:r>
            <w:r>
              <w:rPr>
                <w:b w:val="false"/>
                <w:i w:val="false"/>
                <w:caps w:val="false"/>
                <w:smallCaps w:val="false"/>
                <w:color w:val="231F20"/>
                <w:spacing w:val="1"/>
              </w:rPr>
              <w:t xml:space="preserve"> </w:t>
            </w:r>
            <w:r>
              <w:rPr>
                <w:b w:val="false"/>
                <w:i w:val="false"/>
                <w:caps w:val="false"/>
                <w:smallCaps w:val="false"/>
                <w:color w:val="231F20"/>
              </w:rPr>
              <w:t>that</w:t>
            </w:r>
            <w:r>
              <w:rPr>
                <w:b w:val="false"/>
                <w:i w:val="false"/>
                <w:caps w:val="false"/>
                <w:smallCaps w:val="false"/>
                <w:color w:val="231F20"/>
                <w:spacing w:val="1"/>
              </w:rPr>
              <w:t xml:space="preserve"> </w:t>
            </w:r>
            <w:r>
              <w:rPr>
                <w:b w:val="false"/>
                <w:i w:val="false"/>
                <w:caps w:val="false"/>
                <w:smallCaps w:val="false"/>
                <w:color w:val="231F20"/>
              </w:rPr>
              <w:t>are</w:t>
            </w:r>
            <w:r>
              <w:rPr>
                <w:b w:val="false"/>
                <w:i w:val="false"/>
                <w:caps w:val="false"/>
                <w:smallCaps w:val="false"/>
                <w:color w:val="231F20"/>
                <w:spacing w:val="1"/>
              </w:rPr>
              <w:t xml:space="preserve"> </w:t>
            </w:r>
            <w:r>
              <w:rPr>
                <w:b w:val="false"/>
                <w:i w:val="false"/>
                <w:caps w:val="false"/>
                <w:smallCaps w:val="false"/>
                <w:color w:val="231F20"/>
              </w:rPr>
              <w:t>similar</w:t>
            </w:r>
            <w:r>
              <w:rPr>
                <w:b w:val="false"/>
                <w:i w:val="false"/>
                <w:caps w:val="false"/>
                <w:smallCaps w:val="false"/>
                <w:color w:val="231F20"/>
                <w:spacing w:val="2"/>
              </w:rPr>
              <w:t xml:space="preserve"> </w:t>
            </w:r>
            <w:r>
              <w:rPr>
                <w:b w:val="false"/>
                <w:i w:val="false"/>
                <w:caps w:val="false"/>
                <w:smallCaps w:val="false"/>
                <w:color w:val="231F20"/>
              </w:rPr>
              <w:t>to FYARRO or our</w:t>
            </w:r>
            <w:r>
              <w:rPr>
                <w:b w:val="false"/>
                <w:i w:val="false"/>
                <w:caps w:val="false"/>
                <w:smallCaps w:val="false"/>
                <w:color w:val="231F20"/>
                <w:spacing w:val="1"/>
              </w:rPr>
              <w:t xml:space="preserve"> </w:t>
            </w:r>
            <w:r>
              <w:rPr>
                <w:b w:val="false"/>
                <w:i w:val="false"/>
                <w:caps w:val="false"/>
                <w:smallCaps w:val="false"/>
                <w:color w:val="231F20"/>
              </w:rPr>
              <w:t>product</w:t>
            </w:r>
            <w:r>
              <w:rPr>
                <w:b w:val="false"/>
                <w:i w:val="false"/>
                <w:caps w:val="false"/>
                <w:smallCaps w:val="false"/>
                <w:color w:val="231F20"/>
                <w:spacing w:val="1"/>
              </w:rPr>
              <w:t xml:space="preserve"> </w:t>
            </w:r>
            <w:r>
              <w:rPr>
                <w:b w:val="false"/>
                <w:i w:val="false"/>
                <w:caps w:val="false"/>
                <w:smallCaps w:val="false"/>
                <w:color w:val="231F20"/>
              </w:rPr>
              <w:t>candidates</w:t>
            </w:r>
            <w:r>
              <w:rPr>
                <w:b w:val="false"/>
                <w:i w:val="false"/>
                <w:caps w:val="false"/>
                <w:smallCaps w:val="false"/>
                <w:color w:val="231F20"/>
                <w:spacing w:val="2"/>
              </w:rPr>
              <w:t xml:space="preserve"> </w:t>
            </w:r>
            <w:r>
              <w:rPr>
                <w:b w:val="false"/>
                <w:i w:val="false"/>
                <w:caps w:val="false"/>
                <w:smallCaps w:val="false"/>
                <w:color w:val="231F20"/>
              </w:rPr>
              <w:t>but that</w:t>
            </w:r>
            <w:r>
              <w:rPr>
                <w:b w:val="false"/>
                <w:i w:val="false"/>
                <w:caps w:val="false"/>
                <w:smallCaps w:val="false"/>
                <w:color w:val="231F20"/>
                <w:spacing w:val="1"/>
              </w:rPr>
              <w:t xml:space="preserve"> </w:t>
            </w:r>
            <w:r>
              <w:rPr>
                <w:b w:val="false"/>
                <w:i w:val="false"/>
                <w:caps w:val="false"/>
                <w:smallCaps w:val="false"/>
                <w:color w:val="231F20"/>
              </w:rPr>
              <w:t>are</w:t>
            </w:r>
            <w:r>
              <w:rPr>
                <w:b w:val="false"/>
                <w:i w:val="false"/>
                <w:caps w:val="false"/>
                <w:smallCaps w:val="false"/>
                <w:color w:val="231F20"/>
                <w:spacing w:val="1"/>
              </w:rPr>
              <w:t xml:space="preserve"> </w:t>
            </w:r>
            <w:r>
              <w:rPr>
                <w:b w:val="false"/>
                <w:i w:val="false"/>
                <w:caps w:val="false"/>
                <w:smallCaps w:val="false"/>
                <w:color w:val="231F20"/>
              </w:rPr>
              <w:t>not covered</w:t>
            </w:r>
            <w:r>
              <w:rPr>
                <w:b w:val="false"/>
                <w:i w:val="false"/>
                <w:caps w:val="false"/>
                <w:smallCaps w:val="false"/>
                <w:color w:val="231F20"/>
                <w:spacing w:val="1"/>
              </w:rPr>
              <w:t xml:space="preserve"> </w:t>
            </w:r>
            <w:r>
              <w:rPr>
                <w:b w:val="false"/>
                <w:i w:val="false"/>
                <w:caps w:val="false"/>
                <w:smallCaps w:val="false"/>
                <w:color w:val="231F20"/>
              </w:rPr>
              <w:t>by the</w:t>
            </w:r>
            <w:r>
              <w:rPr>
                <w:b w:val="false"/>
                <w:i w:val="false"/>
                <w:caps w:val="false"/>
                <w:smallCaps w:val="false"/>
                <w:color w:val="231F20"/>
                <w:spacing w:val="1"/>
              </w:rPr>
              <w:t xml:space="preserve"> </w:t>
            </w:r>
            <w:r>
              <w:rPr>
                <w:b w:val="false"/>
                <w:i w:val="false"/>
                <w:caps w:val="false"/>
                <w:smallCaps w:val="false"/>
                <w:color w:val="231F20"/>
              </w:rPr>
              <w:t>claims</w:t>
            </w:r>
            <w:r>
              <w:rPr>
                <w:b w:val="false"/>
                <w:i w:val="false"/>
                <w:caps w:val="false"/>
                <w:smallCaps w:val="false"/>
                <w:color w:val="231F20"/>
                <w:spacing w:val="2"/>
              </w:rPr>
              <w:t xml:space="preserve"> </w:t>
            </w:r>
            <w:r>
              <w:rPr>
                <w:b w:val="false"/>
                <w:i w:val="false"/>
                <w:caps w:val="false"/>
                <w:smallCaps w:val="false"/>
                <w:color w:val="231F20"/>
              </w:rPr>
              <w:t>of the</w:t>
            </w:r>
            <w:r>
              <w:rPr>
                <w:b w:val="false"/>
                <w:i w:val="false"/>
                <w:caps w:val="false"/>
                <w:smallCaps w:val="false"/>
                <w:color w:val="231F20"/>
                <w:spacing w:val="1"/>
              </w:rPr>
              <w:t xml:space="preserve"> </w:t>
            </w:r>
            <w:r>
              <w:rPr>
                <w:b w:val="false"/>
                <w:i w:val="false"/>
                <w:caps w:val="false"/>
                <w:smallCaps w:val="false"/>
                <w:color w:val="231F20"/>
              </w:rPr>
              <w:t>patents</w:t>
            </w:r>
            <w:r>
              <w:rPr>
                <w:b w:val="false"/>
                <w:i w:val="false"/>
                <w:caps w:val="false"/>
                <w:smallCaps w:val="false"/>
                <w:color w:val="231F20"/>
                <w:spacing w:val="1"/>
              </w:rPr>
              <w:t xml:space="preserve"> </w:t>
            </w:r>
            <w:r>
              <w:rPr>
                <w:b w:val="false"/>
                <w:i w:val="false"/>
                <w:caps w:val="false"/>
                <w:smallCaps w:val="false"/>
                <w:color w:val="231F20"/>
              </w:rPr>
              <w:t>that</w:t>
            </w:r>
            <w:r>
              <w:rPr>
                <w:b w:val="false"/>
                <w:i w:val="false"/>
                <w:caps w:val="false"/>
                <w:smallCaps w:val="false"/>
                <w:color w:val="231F20"/>
                <w:spacing w:val="1"/>
              </w:rPr>
              <w:t xml:space="preserve"> </w:t>
            </w:r>
            <w:r>
              <w:rPr>
                <w:b w:val="false"/>
                <w:i w:val="false"/>
                <w:caps w:val="false"/>
                <w:smallCaps w:val="false"/>
                <w:color w:val="231F20"/>
              </w:rPr>
              <w:t>we own or license;</w:t>
            </w:r>
          </w:p>
        </w:tc>
        <w:tc>
          <w:tcPr>
            <w:tcW w:w="60" w:type="dxa"/>
            <w:tcBorders/>
            <w:shd w:fill="auto" w:val="clear"/>
          </w:tcPr>
          <w:p>
            <w:pPr>
              <w:pStyle w:val="TableContents"/>
              <w:spacing w:before="120" w:after="0"/>
              <w:jc w:val="both"/>
              <w:rPr>
                <w:caps w:val="false"/>
                <w:smallCaps w:val="false"/>
              </w:rPr>
            </w:pPr>
            <w:r>
              <w:rPr>
                <w:caps w:val="false"/>
                <w:smallCaps w:val="false"/>
              </w:rPr>
              <w:t> </w:t>
            </w:r>
          </w:p>
        </w:tc>
      </w:tr>
    </w:tbl>
    <w:tbl>
      <w:tblPr>
        <w:tblW w:w="10205" w:type="dxa"/>
        <w:jc w:val="left"/>
        <w:tblInd w:w="0" w:type="dxa"/>
        <w:tblCellMar>
          <w:top w:w="0" w:type="dxa"/>
          <w:left w:w="0" w:type="dxa"/>
          <w:bottom w:w="0" w:type="dxa"/>
          <w:right w:w="0" w:type="dxa"/>
        </w:tblCellMar>
      </w:tblPr>
      <w:tblGrid>
        <w:gridCol w:w="60"/>
        <w:gridCol w:w="110"/>
        <w:gridCol w:w="9975"/>
        <w:gridCol w:w="60"/>
      </w:tblGrid>
      <w:tr>
        <w:trPr/>
        <w:tc>
          <w:tcPr>
            <w:tcW w:w="60" w:type="dxa"/>
            <w:tcBorders/>
            <w:shd w:fill="auto" w:val="clear"/>
          </w:tcPr>
          <w:p>
            <w:pPr>
              <w:pStyle w:val="TableContents"/>
              <w:spacing w:before="60" w:after="0"/>
              <w:jc w:val="both"/>
              <w:rPr>
                <w:caps w:val="false"/>
                <w:smallCaps w:val="false"/>
              </w:rPr>
            </w:pPr>
            <w:r>
              <w:rPr>
                <w:caps w:val="false"/>
                <w:smallCaps w:val="false"/>
              </w:rPr>
              <w:t> </w:t>
            </w:r>
          </w:p>
        </w:tc>
        <w:tc>
          <w:tcPr>
            <w:tcW w:w="110" w:type="dxa"/>
            <w:tcBorders/>
            <w:shd w:fill="auto" w:val="clear"/>
          </w:tcPr>
          <w:p>
            <w:pPr>
              <w:pStyle w:val="TableContents"/>
              <w:spacing w:before="60" w:after="0"/>
              <w:jc w:val="both"/>
              <w:rPr>
                <w:caps w:val="false"/>
                <w:smallCaps w:val="false"/>
                <w:strike w:val="false"/>
                <w:dstrike w:val="false"/>
                <w:u w:val="none"/>
                <w:effect w:val="none"/>
              </w:rPr>
            </w:pPr>
            <w:r>
              <w:rPr>
                <w:caps w:val="false"/>
                <w:smallCaps w:val="false"/>
                <w:strike w:val="false"/>
                <w:dstrike w:val="false"/>
                <w:u w:val="none"/>
                <w:effect w:val="none"/>
              </w:rPr>
              <w:t>•</w:t>
            </w:r>
          </w:p>
        </w:tc>
        <w:tc>
          <w:tcPr>
            <w:tcW w:w="9975" w:type="dxa"/>
            <w:tcBorders/>
            <w:shd w:fill="auto" w:val="clear"/>
          </w:tcPr>
          <w:p>
            <w:pPr>
              <w:pStyle w:val="TableContents"/>
              <w:spacing w:before="60" w:after="0"/>
              <w:jc w:val="both"/>
              <w:rPr>
                <w:b w:val="false"/>
                <w:i w:val="false"/>
                <w:caps w:val="false"/>
                <w:smallCaps w:val="false"/>
              </w:rPr>
            </w:pPr>
            <w:r>
              <w:rPr>
                <w:b w:val="false"/>
                <w:i w:val="false"/>
                <w:caps w:val="false"/>
                <w:smallCaps w:val="false"/>
                <w:color w:val="231F20"/>
              </w:rPr>
              <w:t>we or our</w:t>
            </w:r>
            <w:r>
              <w:rPr>
                <w:b w:val="false"/>
                <w:i w:val="false"/>
                <w:caps w:val="false"/>
                <w:smallCaps w:val="false"/>
                <w:color w:val="231F20"/>
                <w:spacing w:val="1"/>
              </w:rPr>
              <w:t xml:space="preserve"> </w:t>
            </w:r>
            <w:r>
              <w:rPr>
                <w:b w:val="false"/>
                <w:i w:val="false"/>
                <w:caps w:val="false"/>
                <w:smallCaps w:val="false"/>
                <w:color w:val="231F20"/>
              </w:rPr>
              <w:t>licensors</w:t>
            </w:r>
            <w:r>
              <w:rPr>
                <w:b w:val="false"/>
                <w:i w:val="false"/>
                <w:caps w:val="false"/>
                <w:smallCaps w:val="false"/>
                <w:color w:val="231F20"/>
                <w:spacing w:val="2"/>
              </w:rPr>
              <w:t xml:space="preserve"> </w:t>
            </w:r>
            <w:r>
              <w:rPr>
                <w:b w:val="false"/>
                <w:i w:val="false"/>
                <w:caps w:val="false"/>
                <w:smallCaps w:val="false"/>
                <w:color w:val="231F20"/>
              </w:rPr>
              <w:t>or collaborators</w:t>
            </w:r>
            <w:r>
              <w:rPr>
                <w:b w:val="false"/>
                <w:i w:val="false"/>
                <w:caps w:val="false"/>
                <w:smallCaps w:val="false"/>
                <w:color w:val="231F20"/>
                <w:spacing w:val="3"/>
              </w:rPr>
              <w:t xml:space="preserve"> </w:t>
            </w:r>
            <w:r>
              <w:rPr>
                <w:b w:val="false"/>
                <w:i w:val="false"/>
                <w:caps w:val="false"/>
                <w:smallCaps w:val="false"/>
                <w:color w:val="231F20"/>
              </w:rPr>
              <w:t>might</w:t>
            </w:r>
            <w:r>
              <w:rPr>
                <w:b w:val="false"/>
                <w:i w:val="false"/>
                <w:caps w:val="false"/>
                <w:smallCaps w:val="false"/>
                <w:color w:val="231F20"/>
                <w:spacing w:val="1"/>
              </w:rPr>
              <w:t xml:space="preserve"> </w:t>
            </w:r>
            <w:r>
              <w:rPr>
                <w:b w:val="false"/>
                <w:i w:val="false"/>
                <w:caps w:val="false"/>
                <w:smallCaps w:val="false"/>
                <w:color w:val="231F20"/>
              </w:rPr>
              <w:t>not have been the</w:t>
            </w:r>
            <w:r>
              <w:rPr>
                <w:b w:val="false"/>
                <w:i w:val="false"/>
                <w:caps w:val="false"/>
                <w:smallCaps w:val="false"/>
                <w:color w:val="231F20"/>
                <w:spacing w:val="1"/>
              </w:rPr>
              <w:t xml:space="preserve"> </w:t>
            </w:r>
            <w:r>
              <w:rPr>
                <w:b w:val="false"/>
                <w:i w:val="false"/>
                <w:caps w:val="false"/>
                <w:smallCaps w:val="false"/>
                <w:color w:val="231F20"/>
              </w:rPr>
              <w:t>first</w:t>
            </w:r>
            <w:r>
              <w:rPr>
                <w:b w:val="false"/>
                <w:i w:val="false"/>
                <w:caps w:val="false"/>
                <w:smallCaps w:val="false"/>
                <w:color w:val="231F20"/>
                <w:spacing w:val="2"/>
              </w:rPr>
              <w:t xml:space="preserve"> </w:t>
            </w:r>
            <w:r>
              <w:rPr>
                <w:b w:val="false"/>
                <w:i w:val="false"/>
                <w:caps w:val="false"/>
                <w:smallCaps w:val="false"/>
                <w:color w:val="231F20"/>
              </w:rPr>
              <w:t>to make</w:t>
            </w:r>
            <w:r>
              <w:rPr>
                <w:b w:val="false"/>
                <w:i w:val="false"/>
                <w:caps w:val="false"/>
                <w:smallCaps w:val="false"/>
                <w:color w:val="231F20"/>
                <w:spacing w:val="1"/>
              </w:rPr>
              <w:t xml:space="preserve"> </w:t>
            </w:r>
            <w:r>
              <w:rPr>
                <w:b w:val="false"/>
                <w:i w:val="false"/>
                <w:caps w:val="false"/>
                <w:smallCaps w:val="false"/>
                <w:color w:val="231F20"/>
              </w:rPr>
              <w:t>the</w:t>
            </w:r>
            <w:r>
              <w:rPr>
                <w:b w:val="false"/>
                <w:i w:val="false"/>
                <w:caps w:val="false"/>
                <w:smallCaps w:val="false"/>
                <w:color w:val="231F20"/>
                <w:spacing w:val="1"/>
              </w:rPr>
              <w:t xml:space="preserve"> </w:t>
            </w:r>
            <w:r>
              <w:rPr>
                <w:b w:val="false"/>
                <w:i w:val="false"/>
                <w:caps w:val="false"/>
                <w:smallCaps w:val="false"/>
                <w:color w:val="231F20"/>
              </w:rPr>
              <w:t>inventions</w:t>
            </w:r>
            <w:r>
              <w:rPr>
                <w:b w:val="false"/>
                <w:i w:val="false"/>
                <w:caps w:val="false"/>
                <w:smallCaps w:val="false"/>
                <w:color w:val="231F20"/>
                <w:spacing w:val="2"/>
              </w:rPr>
              <w:t xml:space="preserve"> </w:t>
            </w:r>
            <w:r>
              <w:rPr>
                <w:b w:val="false"/>
                <w:i w:val="false"/>
                <w:caps w:val="false"/>
                <w:smallCaps w:val="false"/>
                <w:color w:val="231F20"/>
              </w:rPr>
              <w:t>covered</w:t>
            </w:r>
            <w:r>
              <w:rPr>
                <w:b w:val="false"/>
                <w:i w:val="false"/>
                <w:caps w:val="false"/>
                <w:smallCaps w:val="false"/>
                <w:color w:val="231F20"/>
                <w:spacing w:val="1"/>
              </w:rPr>
              <w:t xml:space="preserve"> </w:t>
            </w:r>
            <w:r>
              <w:rPr>
                <w:b w:val="false"/>
                <w:i w:val="false"/>
                <w:caps w:val="false"/>
                <w:smallCaps w:val="false"/>
                <w:color w:val="231F20"/>
              </w:rPr>
              <w:t>by the</w:t>
            </w:r>
            <w:r>
              <w:rPr>
                <w:b w:val="false"/>
                <w:i w:val="false"/>
                <w:caps w:val="false"/>
                <w:smallCaps w:val="false"/>
                <w:color w:val="231F20"/>
                <w:spacing w:val="1"/>
              </w:rPr>
              <w:t xml:space="preserve"> </w:t>
            </w:r>
            <w:r>
              <w:rPr>
                <w:b w:val="false"/>
                <w:i w:val="false"/>
                <w:caps w:val="false"/>
                <w:smallCaps w:val="false"/>
                <w:color w:val="231F20"/>
              </w:rPr>
              <w:t>issued</w:t>
            </w:r>
            <w:r>
              <w:rPr>
                <w:b w:val="false"/>
                <w:i w:val="false"/>
                <w:caps w:val="false"/>
                <w:smallCaps w:val="false"/>
                <w:color w:val="231F20"/>
                <w:spacing w:val="1"/>
              </w:rPr>
              <w:t xml:space="preserve"> </w:t>
            </w:r>
            <w:r>
              <w:rPr>
                <w:b w:val="false"/>
                <w:i w:val="false"/>
                <w:caps w:val="false"/>
                <w:smallCaps w:val="false"/>
                <w:color w:val="231F20"/>
              </w:rPr>
              <w:t>patents</w:t>
            </w:r>
            <w:r>
              <w:rPr>
                <w:b w:val="false"/>
                <w:i w:val="false"/>
                <w:caps w:val="false"/>
                <w:smallCaps w:val="false"/>
                <w:color w:val="231F20"/>
                <w:spacing w:val="1"/>
              </w:rPr>
              <w:t xml:space="preserve"> </w:t>
            </w:r>
            <w:r>
              <w:rPr>
                <w:b w:val="false"/>
                <w:i w:val="false"/>
                <w:caps w:val="false"/>
                <w:smallCaps w:val="false"/>
                <w:color w:val="231F20"/>
              </w:rPr>
              <w:t>or patent</w:t>
            </w:r>
            <w:r>
              <w:rPr>
                <w:b w:val="false"/>
                <w:i w:val="false"/>
                <w:caps w:val="false"/>
                <w:smallCaps w:val="false"/>
                <w:color w:val="231F20"/>
                <w:spacing w:val="1"/>
              </w:rPr>
              <w:t xml:space="preserve"> </w:t>
            </w:r>
            <w:r>
              <w:rPr>
                <w:b w:val="false"/>
                <w:i w:val="false"/>
                <w:caps w:val="false"/>
                <w:smallCaps w:val="false"/>
                <w:color w:val="231F20"/>
              </w:rPr>
              <w:t>application</w:t>
            </w:r>
            <w:r>
              <w:rPr>
                <w:b w:val="false"/>
                <w:i w:val="false"/>
                <w:caps w:val="false"/>
                <w:smallCaps w:val="false"/>
                <w:color w:val="231F20"/>
                <w:spacing w:val="2"/>
              </w:rPr>
              <w:t xml:space="preserve"> </w:t>
            </w:r>
            <w:r>
              <w:rPr>
                <w:b w:val="false"/>
                <w:i w:val="false"/>
                <w:caps w:val="false"/>
                <w:smallCaps w:val="false"/>
                <w:color w:val="231F20"/>
              </w:rPr>
              <w:t>that</w:t>
            </w:r>
            <w:r>
              <w:rPr>
                <w:b w:val="false"/>
                <w:i w:val="false"/>
                <w:caps w:val="false"/>
                <w:smallCaps w:val="false"/>
                <w:color w:val="231F20"/>
                <w:spacing w:val="1"/>
              </w:rPr>
              <w:t xml:space="preserve"> </w:t>
            </w:r>
            <w:r>
              <w:rPr>
                <w:b w:val="false"/>
                <w:i w:val="false"/>
                <w:caps w:val="false"/>
                <w:smallCaps w:val="false"/>
                <w:color w:val="231F20"/>
              </w:rPr>
              <w:t>we</w:t>
            </w:r>
            <w:r>
              <w:rPr>
                <w:b w:val="false"/>
                <w:i w:val="false"/>
                <w:caps w:val="false"/>
                <w:smallCaps w:val="false"/>
                <w:color w:val="231F20"/>
                <w:spacing w:val="1"/>
              </w:rPr>
              <w:t xml:space="preserve"> </w:t>
            </w:r>
            <w:r>
              <w:rPr>
                <w:b w:val="false"/>
                <w:i w:val="false"/>
                <w:caps w:val="false"/>
                <w:smallCaps w:val="false"/>
                <w:color w:val="231F20"/>
              </w:rPr>
              <w:t>own or license;</w:t>
            </w:r>
          </w:p>
        </w:tc>
        <w:tc>
          <w:tcPr>
            <w:tcW w:w="60" w:type="dxa"/>
            <w:tcBorders/>
            <w:shd w:fill="auto" w:val="clear"/>
          </w:tcPr>
          <w:p>
            <w:pPr>
              <w:pStyle w:val="TableContents"/>
              <w:spacing w:before="60" w:after="0"/>
              <w:jc w:val="both"/>
              <w:rPr>
                <w:caps w:val="false"/>
                <w:smallCaps w:val="false"/>
              </w:rPr>
            </w:pPr>
            <w:r>
              <w:rPr>
                <w:caps w:val="false"/>
                <w:smallCaps w:val="false"/>
              </w:rPr>
              <w:t> </w:t>
            </w:r>
          </w:p>
        </w:tc>
      </w:tr>
    </w:tbl>
    <w:tbl>
      <w:tblPr>
        <w:tblW w:w="10205" w:type="dxa"/>
        <w:jc w:val="left"/>
        <w:tblInd w:w="0" w:type="dxa"/>
        <w:tblCellMar>
          <w:top w:w="0" w:type="dxa"/>
          <w:left w:w="0" w:type="dxa"/>
          <w:bottom w:w="0" w:type="dxa"/>
          <w:right w:w="0" w:type="dxa"/>
        </w:tblCellMar>
      </w:tblPr>
      <w:tblGrid>
        <w:gridCol w:w="60"/>
        <w:gridCol w:w="110"/>
        <w:gridCol w:w="9975"/>
        <w:gridCol w:w="60"/>
      </w:tblGrid>
      <w:tr>
        <w:trPr/>
        <w:tc>
          <w:tcPr>
            <w:tcW w:w="60" w:type="dxa"/>
            <w:tcBorders/>
            <w:shd w:fill="auto" w:val="clear"/>
          </w:tcPr>
          <w:p>
            <w:pPr>
              <w:pStyle w:val="TableContents"/>
              <w:spacing w:before="60" w:after="0"/>
              <w:jc w:val="both"/>
              <w:rPr>
                <w:caps w:val="false"/>
                <w:smallCaps w:val="false"/>
              </w:rPr>
            </w:pPr>
            <w:r>
              <w:rPr>
                <w:caps w:val="false"/>
                <w:smallCaps w:val="false"/>
              </w:rPr>
              <w:t> </w:t>
            </w:r>
          </w:p>
        </w:tc>
        <w:tc>
          <w:tcPr>
            <w:tcW w:w="110" w:type="dxa"/>
            <w:tcBorders/>
            <w:shd w:fill="auto" w:val="clear"/>
          </w:tcPr>
          <w:p>
            <w:pPr>
              <w:pStyle w:val="TableContents"/>
              <w:spacing w:before="60" w:after="0"/>
              <w:jc w:val="both"/>
              <w:rPr>
                <w:caps w:val="false"/>
                <w:smallCaps w:val="false"/>
                <w:strike w:val="false"/>
                <w:dstrike w:val="false"/>
                <w:u w:val="none"/>
                <w:effect w:val="none"/>
              </w:rPr>
            </w:pPr>
            <w:r>
              <w:rPr>
                <w:caps w:val="false"/>
                <w:smallCaps w:val="false"/>
                <w:strike w:val="false"/>
                <w:dstrike w:val="false"/>
                <w:u w:val="none"/>
                <w:effect w:val="none"/>
              </w:rPr>
              <w:t>•</w:t>
            </w:r>
          </w:p>
        </w:tc>
        <w:tc>
          <w:tcPr>
            <w:tcW w:w="9975" w:type="dxa"/>
            <w:tcBorders/>
            <w:shd w:fill="auto" w:val="clear"/>
          </w:tcPr>
          <w:p>
            <w:pPr>
              <w:pStyle w:val="TableContents"/>
              <w:spacing w:before="60" w:after="0"/>
              <w:jc w:val="both"/>
              <w:rPr>
                <w:b w:val="false"/>
                <w:i w:val="false"/>
                <w:caps w:val="false"/>
                <w:smallCaps w:val="false"/>
              </w:rPr>
            </w:pPr>
            <w:r>
              <w:rPr>
                <w:b w:val="false"/>
                <w:i w:val="false"/>
                <w:caps w:val="false"/>
                <w:smallCaps w:val="false"/>
                <w:color w:val="231F20"/>
              </w:rPr>
              <w:t>we or our</w:t>
            </w:r>
            <w:r>
              <w:rPr>
                <w:b w:val="false"/>
                <w:i w:val="false"/>
                <w:caps w:val="false"/>
                <w:smallCaps w:val="false"/>
                <w:color w:val="231F20"/>
                <w:spacing w:val="1"/>
              </w:rPr>
              <w:t xml:space="preserve"> </w:t>
            </w:r>
            <w:r>
              <w:rPr>
                <w:b w:val="false"/>
                <w:i w:val="false"/>
                <w:caps w:val="false"/>
                <w:smallCaps w:val="false"/>
                <w:color w:val="231F20"/>
              </w:rPr>
              <w:t>licensors</w:t>
            </w:r>
            <w:r>
              <w:rPr>
                <w:b w:val="false"/>
                <w:i w:val="false"/>
                <w:caps w:val="false"/>
                <w:smallCaps w:val="false"/>
                <w:color w:val="231F20"/>
                <w:spacing w:val="2"/>
              </w:rPr>
              <w:t xml:space="preserve"> </w:t>
            </w:r>
            <w:r>
              <w:rPr>
                <w:b w:val="false"/>
                <w:i w:val="false"/>
                <w:caps w:val="false"/>
                <w:smallCaps w:val="false"/>
                <w:color w:val="231F20"/>
              </w:rPr>
              <w:t>or collaborators</w:t>
            </w:r>
            <w:r>
              <w:rPr>
                <w:b w:val="false"/>
                <w:i w:val="false"/>
                <w:caps w:val="false"/>
                <w:smallCaps w:val="false"/>
                <w:color w:val="231F20"/>
                <w:spacing w:val="3"/>
              </w:rPr>
              <w:t xml:space="preserve"> </w:t>
            </w:r>
            <w:r>
              <w:rPr>
                <w:b w:val="false"/>
                <w:i w:val="false"/>
                <w:caps w:val="false"/>
                <w:smallCaps w:val="false"/>
                <w:color w:val="231F20"/>
              </w:rPr>
              <w:t>might</w:t>
            </w:r>
            <w:r>
              <w:rPr>
                <w:b w:val="false"/>
                <w:i w:val="false"/>
                <w:caps w:val="false"/>
                <w:smallCaps w:val="false"/>
                <w:color w:val="231F20"/>
                <w:spacing w:val="1"/>
              </w:rPr>
              <w:t xml:space="preserve"> </w:t>
            </w:r>
            <w:r>
              <w:rPr>
                <w:b w:val="false"/>
                <w:i w:val="false"/>
                <w:caps w:val="false"/>
                <w:smallCaps w:val="false"/>
                <w:color w:val="231F20"/>
              </w:rPr>
              <w:t>not have been the</w:t>
            </w:r>
            <w:r>
              <w:rPr>
                <w:b w:val="false"/>
                <w:i w:val="false"/>
                <w:caps w:val="false"/>
                <w:smallCaps w:val="false"/>
                <w:color w:val="231F20"/>
                <w:spacing w:val="1"/>
              </w:rPr>
              <w:t xml:space="preserve"> </w:t>
            </w:r>
            <w:r>
              <w:rPr>
                <w:b w:val="false"/>
                <w:i w:val="false"/>
                <w:caps w:val="false"/>
                <w:smallCaps w:val="false"/>
                <w:color w:val="231F20"/>
              </w:rPr>
              <w:t>first</w:t>
            </w:r>
            <w:r>
              <w:rPr>
                <w:b w:val="false"/>
                <w:i w:val="false"/>
                <w:caps w:val="false"/>
                <w:smallCaps w:val="false"/>
                <w:color w:val="231F20"/>
                <w:spacing w:val="2"/>
              </w:rPr>
              <w:t xml:space="preserve"> </w:t>
            </w:r>
            <w:r>
              <w:rPr>
                <w:b w:val="false"/>
                <w:i w:val="false"/>
                <w:caps w:val="false"/>
                <w:smallCaps w:val="false"/>
                <w:color w:val="231F20"/>
              </w:rPr>
              <w:t>to file</w:t>
            </w:r>
            <w:r>
              <w:rPr>
                <w:b w:val="false"/>
                <w:i w:val="false"/>
                <w:caps w:val="false"/>
                <w:smallCaps w:val="false"/>
                <w:color w:val="231F20"/>
                <w:spacing w:val="1"/>
              </w:rPr>
              <w:t xml:space="preserve"> </w:t>
            </w:r>
            <w:r>
              <w:rPr>
                <w:b w:val="false"/>
                <w:i w:val="false"/>
                <w:caps w:val="false"/>
                <w:smallCaps w:val="false"/>
                <w:color w:val="231F20"/>
              </w:rPr>
              <w:t>patent</w:t>
            </w:r>
            <w:r>
              <w:rPr>
                <w:b w:val="false"/>
                <w:i w:val="false"/>
                <w:caps w:val="false"/>
                <w:smallCaps w:val="false"/>
                <w:color w:val="231F20"/>
                <w:spacing w:val="1"/>
              </w:rPr>
              <w:t xml:space="preserve"> </w:t>
            </w:r>
            <w:r>
              <w:rPr>
                <w:b w:val="false"/>
                <w:i w:val="false"/>
                <w:caps w:val="false"/>
                <w:smallCaps w:val="false"/>
                <w:color w:val="231F20"/>
              </w:rPr>
              <w:t>applications</w:t>
            </w:r>
            <w:r>
              <w:rPr>
                <w:b w:val="false"/>
                <w:i w:val="false"/>
                <w:caps w:val="false"/>
                <w:smallCaps w:val="false"/>
                <w:color w:val="231F20"/>
                <w:spacing w:val="2"/>
              </w:rPr>
              <w:t xml:space="preserve"> </w:t>
            </w:r>
            <w:r>
              <w:rPr>
                <w:b w:val="false"/>
                <w:i w:val="false"/>
                <w:caps w:val="false"/>
                <w:smallCaps w:val="false"/>
                <w:color w:val="231F20"/>
              </w:rPr>
              <w:t>covering certain</w:t>
            </w:r>
            <w:r>
              <w:rPr>
                <w:b w:val="false"/>
                <w:i w:val="false"/>
                <w:caps w:val="false"/>
                <w:smallCaps w:val="false"/>
                <w:color w:val="231F20"/>
                <w:spacing w:val="2"/>
              </w:rPr>
              <w:t xml:space="preserve"> </w:t>
            </w:r>
            <w:r>
              <w:rPr>
                <w:b w:val="false"/>
                <w:i w:val="false"/>
                <w:caps w:val="false"/>
                <w:smallCaps w:val="false"/>
                <w:color w:val="231F20"/>
              </w:rPr>
              <w:t>of our</w:t>
            </w:r>
            <w:r>
              <w:rPr>
                <w:b w:val="false"/>
                <w:i w:val="false"/>
                <w:caps w:val="false"/>
                <w:smallCaps w:val="false"/>
                <w:color w:val="231F20"/>
                <w:spacing w:val="1"/>
              </w:rPr>
              <w:t xml:space="preserve"> </w:t>
            </w:r>
            <w:r>
              <w:rPr>
                <w:b w:val="false"/>
                <w:i w:val="false"/>
                <w:caps w:val="false"/>
                <w:smallCaps w:val="false"/>
                <w:color w:val="231F20"/>
              </w:rPr>
              <w:t>inventions;</w:t>
            </w:r>
          </w:p>
        </w:tc>
        <w:tc>
          <w:tcPr>
            <w:tcW w:w="60" w:type="dxa"/>
            <w:tcBorders/>
            <w:shd w:fill="auto" w:val="clear"/>
          </w:tcPr>
          <w:p>
            <w:pPr>
              <w:pStyle w:val="TableContents"/>
              <w:spacing w:before="60" w:after="0"/>
              <w:jc w:val="both"/>
              <w:rPr>
                <w:caps w:val="false"/>
                <w:smallCaps w:val="false"/>
              </w:rPr>
            </w:pPr>
            <w:r>
              <w:rPr>
                <w:caps w:val="false"/>
                <w:smallCaps w:val="false"/>
              </w:rPr>
              <w:t> </w:t>
            </w:r>
          </w:p>
        </w:tc>
      </w:tr>
    </w:tbl>
    <w:tbl>
      <w:tblPr>
        <w:tblW w:w="10205" w:type="dxa"/>
        <w:jc w:val="left"/>
        <w:tblInd w:w="0" w:type="dxa"/>
        <w:tblCellMar>
          <w:top w:w="0" w:type="dxa"/>
          <w:left w:w="0" w:type="dxa"/>
          <w:bottom w:w="0" w:type="dxa"/>
          <w:right w:w="0" w:type="dxa"/>
        </w:tblCellMar>
      </w:tblPr>
      <w:tblGrid>
        <w:gridCol w:w="60"/>
        <w:gridCol w:w="110"/>
        <w:gridCol w:w="9975"/>
        <w:gridCol w:w="60"/>
      </w:tblGrid>
      <w:tr>
        <w:trPr/>
        <w:tc>
          <w:tcPr>
            <w:tcW w:w="60" w:type="dxa"/>
            <w:tcBorders/>
            <w:shd w:fill="auto" w:val="clear"/>
          </w:tcPr>
          <w:p>
            <w:pPr>
              <w:pStyle w:val="TableContents"/>
              <w:spacing w:before="60" w:after="0"/>
              <w:jc w:val="both"/>
              <w:rPr>
                <w:caps w:val="false"/>
                <w:smallCaps w:val="false"/>
              </w:rPr>
            </w:pPr>
            <w:r>
              <w:rPr>
                <w:caps w:val="false"/>
                <w:smallCaps w:val="false"/>
              </w:rPr>
              <w:t> </w:t>
            </w:r>
          </w:p>
        </w:tc>
        <w:tc>
          <w:tcPr>
            <w:tcW w:w="110" w:type="dxa"/>
            <w:tcBorders/>
            <w:shd w:fill="auto" w:val="clear"/>
          </w:tcPr>
          <w:p>
            <w:pPr>
              <w:pStyle w:val="TableContents"/>
              <w:spacing w:before="60" w:after="0"/>
              <w:jc w:val="both"/>
              <w:rPr>
                <w:caps w:val="false"/>
                <w:smallCaps w:val="false"/>
                <w:strike w:val="false"/>
                <w:dstrike w:val="false"/>
                <w:u w:val="none"/>
                <w:effect w:val="none"/>
              </w:rPr>
            </w:pPr>
            <w:r>
              <w:rPr>
                <w:caps w:val="false"/>
                <w:smallCaps w:val="false"/>
                <w:strike w:val="false"/>
                <w:dstrike w:val="false"/>
                <w:u w:val="none"/>
                <w:effect w:val="none"/>
              </w:rPr>
              <w:t>•</w:t>
            </w:r>
          </w:p>
        </w:tc>
        <w:tc>
          <w:tcPr>
            <w:tcW w:w="9975" w:type="dxa"/>
            <w:tcBorders/>
            <w:shd w:fill="auto" w:val="clear"/>
          </w:tcPr>
          <w:p>
            <w:pPr>
              <w:pStyle w:val="TableContents"/>
              <w:spacing w:before="60" w:after="0"/>
              <w:jc w:val="both"/>
              <w:rPr>
                <w:b w:val="false"/>
                <w:i w:val="false"/>
                <w:caps w:val="false"/>
                <w:smallCaps w:val="false"/>
              </w:rPr>
            </w:pPr>
            <w:r>
              <w:rPr>
                <w:b w:val="false"/>
                <w:i w:val="false"/>
                <w:caps w:val="false"/>
                <w:smallCaps w:val="false"/>
                <w:color w:val="231F20"/>
              </w:rPr>
              <w:t>others</w:t>
            </w:r>
            <w:r>
              <w:rPr>
                <w:b w:val="false"/>
                <w:i w:val="false"/>
                <w:caps w:val="false"/>
                <w:smallCaps w:val="false"/>
                <w:color w:val="231F20"/>
                <w:spacing w:val="1"/>
              </w:rPr>
              <w:t xml:space="preserve"> </w:t>
            </w:r>
            <w:r>
              <w:rPr>
                <w:b w:val="false"/>
                <w:i w:val="false"/>
                <w:caps w:val="false"/>
                <w:smallCaps w:val="false"/>
                <w:color w:val="231F20"/>
              </w:rPr>
              <w:t>may</w:t>
            </w:r>
            <w:r>
              <w:rPr>
                <w:b w:val="false"/>
                <w:i w:val="false"/>
                <w:caps w:val="false"/>
                <w:smallCaps w:val="false"/>
                <w:color w:val="231F20"/>
                <w:spacing w:val="1"/>
              </w:rPr>
              <w:t xml:space="preserve"> </w:t>
            </w:r>
            <w:r>
              <w:rPr>
                <w:b w:val="false"/>
                <w:i w:val="false"/>
                <w:caps w:val="false"/>
                <w:smallCaps w:val="false"/>
                <w:color w:val="231F20"/>
              </w:rPr>
              <w:t>independently</w:t>
            </w:r>
            <w:r>
              <w:rPr>
                <w:b w:val="false"/>
                <w:i w:val="false"/>
                <w:caps w:val="false"/>
                <w:smallCaps w:val="false"/>
                <w:color w:val="231F20"/>
                <w:spacing w:val="2"/>
              </w:rPr>
              <w:t xml:space="preserve"> </w:t>
            </w:r>
            <w:r>
              <w:rPr>
                <w:b w:val="false"/>
                <w:i w:val="false"/>
                <w:caps w:val="false"/>
                <w:smallCaps w:val="false"/>
                <w:color w:val="231F20"/>
              </w:rPr>
              <w:t>develop</w:t>
            </w:r>
            <w:r>
              <w:rPr>
                <w:b w:val="false"/>
                <w:i w:val="false"/>
                <w:caps w:val="false"/>
                <w:smallCaps w:val="false"/>
                <w:color w:val="231F20"/>
                <w:spacing w:val="1"/>
              </w:rPr>
              <w:t xml:space="preserve"> </w:t>
            </w:r>
            <w:r>
              <w:rPr>
                <w:b w:val="false"/>
                <w:i w:val="false"/>
                <w:caps w:val="false"/>
                <w:smallCaps w:val="false"/>
                <w:color w:val="231F20"/>
              </w:rPr>
              <w:t>similar</w:t>
            </w:r>
            <w:r>
              <w:rPr>
                <w:b w:val="false"/>
                <w:i w:val="false"/>
                <w:caps w:val="false"/>
                <w:smallCaps w:val="false"/>
                <w:color w:val="231F20"/>
                <w:spacing w:val="2"/>
              </w:rPr>
              <w:t xml:space="preserve"> </w:t>
            </w:r>
            <w:r>
              <w:rPr>
                <w:b w:val="false"/>
                <w:i w:val="false"/>
                <w:caps w:val="false"/>
                <w:smallCaps w:val="false"/>
                <w:color w:val="231F20"/>
              </w:rPr>
              <w:t>or alternative</w:t>
            </w:r>
            <w:r>
              <w:rPr>
                <w:b w:val="false"/>
                <w:i w:val="false"/>
                <w:caps w:val="false"/>
                <w:smallCaps w:val="false"/>
                <w:color w:val="231F20"/>
                <w:spacing w:val="3"/>
              </w:rPr>
              <w:t xml:space="preserve"> </w:t>
            </w:r>
            <w:r>
              <w:rPr>
                <w:b w:val="false"/>
                <w:i w:val="false"/>
                <w:caps w:val="false"/>
                <w:smallCaps w:val="false"/>
                <w:color w:val="231F20"/>
              </w:rPr>
              <w:t>technologies</w:t>
            </w:r>
            <w:r>
              <w:rPr>
                <w:b w:val="false"/>
                <w:i w:val="false"/>
                <w:caps w:val="false"/>
                <w:smallCaps w:val="false"/>
                <w:color w:val="231F20"/>
                <w:spacing w:val="2"/>
              </w:rPr>
              <w:t xml:space="preserve"> </w:t>
            </w:r>
            <w:r>
              <w:rPr>
                <w:b w:val="false"/>
                <w:i w:val="false"/>
                <w:caps w:val="false"/>
                <w:smallCaps w:val="false"/>
                <w:color w:val="231F20"/>
              </w:rPr>
              <w:t>or duplicate</w:t>
            </w:r>
            <w:r>
              <w:rPr>
                <w:b w:val="false"/>
                <w:i w:val="false"/>
                <w:caps w:val="false"/>
                <w:smallCaps w:val="false"/>
                <w:color w:val="231F20"/>
                <w:spacing w:val="2"/>
              </w:rPr>
              <w:t xml:space="preserve"> </w:t>
            </w:r>
            <w:r>
              <w:rPr>
                <w:b w:val="false"/>
                <w:i w:val="false"/>
                <w:caps w:val="false"/>
                <w:smallCaps w:val="false"/>
                <w:color w:val="231F20"/>
              </w:rPr>
              <w:t>any of our technologies</w:t>
            </w:r>
            <w:r>
              <w:rPr>
                <w:b w:val="false"/>
                <w:i w:val="false"/>
                <w:caps w:val="false"/>
                <w:smallCaps w:val="false"/>
                <w:color w:val="231F20"/>
                <w:spacing w:val="2"/>
              </w:rPr>
              <w:t xml:space="preserve"> </w:t>
            </w:r>
            <w:r>
              <w:rPr>
                <w:b w:val="false"/>
                <w:i w:val="false"/>
                <w:caps w:val="false"/>
                <w:smallCaps w:val="false"/>
                <w:color w:val="231F20"/>
              </w:rPr>
              <w:t>without</w:t>
            </w:r>
            <w:r>
              <w:rPr>
                <w:b w:val="false"/>
                <w:i w:val="false"/>
                <w:caps w:val="false"/>
                <w:smallCaps w:val="false"/>
                <w:color w:val="231F20"/>
                <w:spacing w:val="1"/>
              </w:rPr>
              <w:t xml:space="preserve"> </w:t>
            </w:r>
            <w:r>
              <w:rPr>
                <w:b w:val="false"/>
                <w:i w:val="false"/>
                <w:caps w:val="false"/>
                <w:smallCaps w:val="false"/>
                <w:color w:val="231F20"/>
              </w:rPr>
              <w:t>infringing</w:t>
            </w:r>
            <w:r>
              <w:rPr>
                <w:b w:val="false"/>
                <w:i w:val="false"/>
                <w:caps w:val="false"/>
                <w:smallCaps w:val="false"/>
                <w:color w:val="231F20"/>
                <w:spacing w:val="2"/>
              </w:rPr>
              <w:t xml:space="preserve"> </w:t>
            </w:r>
            <w:r>
              <w:rPr>
                <w:b w:val="false"/>
                <w:i w:val="false"/>
                <w:caps w:val="false"/>
                <w:smallCaps w:val="false"/>
                <w:color w:val="231F20"/>
              </w:rPr>
              <w:t>our</w:t>
            </w:r>
            <w:r>
              <w:rPr>
                <w:b w:val="false"/>
                <w:i w:val="false"/>
                <w:caps w:val="false"/>
                <w:smallCaps w:val="false"/>
                <w:color w:val="231F20"/>
                <w:spacing w:val="1"/>
              </w:rPr>
              <w:t xml:space="preserve"> </w:t>
            </w:r>
            <w:r>
              <w:rPr>
                <w:b w:val="false"/>
                <w:i w:val="false"/>
                <w:caps w:val="false"/>
                <w:smallCaps w:val="false"/>
                <w:color w:val="231F20"/>
              </w:rPr>
              <w:t>intellectual</w:t>
            </w:r>
            <w:r>
              <w:rPr>
                <w:b w:val="false"/>
                <w:i w:val="false"/>
                <w:caps w:val="false"/>
                <w:smallCaps w:val="false"/>
                <w:color w:val="231F20"/>
                <w:spacing w:val="3"/>
              </w:rPr>
              <w:t xml:space="preserve"> </w:t>
            </w:r>
            <w:r>
              <w:rPr>
                <w:b w:val="false"/>
                <w:i w:val="false"/>
                <w:caps w:val="false"/>
                <w:smallCaps w:val="false"/>
                <w:color w:val="231F20"/>
              </w:rPr>
              <w:t>property</w:t>
            </w:r>
            <w:r>
              <w:rPr>
                <w:b w:val="false"/>
                <w:i w:val="false"/>
                <w:caps w:val="false"/>
                <w:smallCaps w:val="false"/>
                <w:color w:val="231F20"/>
                <w:spacing w:val="1"/>
              </w:rPr>
              <w:t xml:space="preserve"> </w:t>
            </w:r>
            <w:r>
              <w:rPr>
                <w:b w:val="false"/>
                <w:i w:val="false"/>
                <w:caps w:val="false"/>
                <w:smallCaps w:val="false"/>
                <w:color w:val="231F20"/>
              </w:rPr>
              <w:t>rights;</w:t>
            </w:r>
          </w:p>
        </w:tc>
        <w:tc>
          <w:tcPr>
            <w:tcW w:w="60" w:type="dxa"/>
            <w:tcBorders/>
            <w:shd w:fill="auto" w:val="clear"/>
          </w:tcPr>
          <w:p>
            <w:pPr>
              <w:pStyle w:val="TableContents"/>
              <w:spacing w:before="60" w:after="0"/>
              <w:jc w:val="both"/>
              <w:rPr>
                <w:caps w:val="false"/>
                <w:smallCaps w:val="false"/>
              </w:rPr>
            </w:pPr>
            <w:r>
              <w:rPr>
                <w:caps w:val="false"/>
                <w:smallCaps w:val="false"/>
              </w:rPr>
              <w:t> </w:t>
            </w:r>
          </w:p>
        </w:tc>
      </w:tr>
    </w:tbl>
    <w:tbl>
      <w:tblPr>
        <w:tblW w:w="9415" w:type="dxa"/>
        <w:jc w:val="left"/>
        <w:tblInd w:w="0" w:type="dxa"/>
        <w:tblCellMar>
          <w:top w:w="0" w:type="dxa"/>
          <w:left w:w="0" w:type="dxa"/>
          <w:bottom w:w="0" w:type="dxa"/>
          <w:right w:w="0" w:type="dxa"/>
        </w:tblCellMar>
      </w:tblPr>
      <w:tblGrid>
        <w:gridCol w:w="60"/>
        <w:gridCol w:w="110"/>
        <w:gridCol w:w="9245"/>
      </w:tblGrid>
      <w:tr>
        <w:trPr/>
        <w:tc>
          <w:tcPr>
            <w:tcW w:w="60" w:type="dxa"/>
            <w:tcBorders/>
            <w:shd w:fill="auto" w:val="clear"/>
          </w:tcPr>
          <w:p>
            <w:pPr>
              <w:pStyle w:val="TableContents"/>
              <w:spacing w:before="60" w:after="0"/>
              <w:jc w:val="both"/>
              <w:rPr>
                <w:caps w:val="false"/>
                <w:smallCaps w:val="false"/>
              </w:rPr>
            </w:pPr>
            <w:r>
              <w:rPr>
                <w:caps w:val="false"/>
                <w:smallCaps w:val="false"/>
              </w:rPr>
              <w:t> </w:t>
            </w:r>
          </w:p>
        </w:tc>
        <w:tc>
          <w:tcPr>
            <w:tcW w:w="110" w:type="dxa"/>
            <w:tcBorders/>
            <w:shd w:fill="auto" w:val="clear"/>
          </w:tcPr>
          <w:p>
            <w:pPr>
              <w:pStyle w:val="TableContents"/>
              <w:spacing w:before="60" w:after="0"/>
              <w:jc w:val="both"/>
              <w:rPr>
                <w:caps w:val="false"/>
                <w:smallCaps w:val="false"/>
                <w:strike w:val="false"/>
                <w:dstrike w:val="false"/>
                <w:u w:val="none"/>
                <w:effect w:val="none"/>
              </w:rPr>
            </w:pPr>
            <w:r>
              <w:rPr>
                <w:caps w:val="false"/>
                <w:smallCaps w:val="false"/>
                <w:strike w:val="false"/>
                <w:dstrike w:val="false"/>
                <w:u w:val="none"/>
                <w:effect w:val="none"/>
              </w:rPr>
              <w:t>•</w:t>
            </w:r>
          </w:p>
        </w:tc>
        <w:tc>
          <w:tcPr>
            <w:tcW w:w="9245" w:type="dxa"/>
            <w:tcBorders/>
            <w:shd w:fill="auto" w:val="clear"/>
          </w:tcPr>
          <w:p>
            <w:pPr>
              <w:pStyle w:val="TableContents"/>
              <w:spacing w:before="60" w:after="0"/>
              <w:jc w:val="both"/>
              <w:rPr>
                <w:b w:val="false"/>
                <w:i w:val="false"/>
                <w:caps w:val="false"/>
                <w:smallCaps w:val="false"/>
              </w:rPr>
            </w:pPr>
            <w:r>
              <w:rPr>
                <w:b w:val="false"/>
                <w:i w:val="false"/>
                <w:caps w:val="false"/>
                <w:smallCaps w:val="false"/>
                <w:color w:val="231F20"/>
              </w:rPr>
              <w:t>it</w:t>
            </w:r>
            <w:r>
              <w:rPr>
                <w:b w:val="false"/>
                <w:i w:val="false"/>
                <w:caps w:val="false"/>
                <w:smallCaps w:val="false"/>
                <w:color w:val="231F20"/>
                <w:spacing w:val="1"/>
              </w:rPr>
              <w:t xml:space="preserve"> </w:t>
            </w:r>
            <w:r>
              <w:rPr>
                <w:b w:val="false"/>
                <w:i w:val="false"/>
                <w:caps w:val="false"/>
                <w:smallCaps w:val="false"/>
                <w:color w:val="231F20"/>
              </w:rPr>
              <w:t>is</w:t>
            </w:r>
            <w:r>
              <w:rPr>
                <w:b w:val="false"/>
                <w:i w:val="false"/>
                <w:caps w:val="false"/>
                <w:smallCaps w:val="false"/>
                <w:color w:val="231F20"/>
                <w:spacing w:val="1"/>
              </w:rPr>
              <w:t xml:space="preserve"> </w:t>
            </w:r>
            <w:r>
              <w:rPr>
                <w:b w:val="false"/>
                <w:i w:val="false"/>
                <w:caps w:val="false"/>
                <w:smallCaps w:val="false"/>
                <w:color w:val="231F20"/>
              </w:rPr>
              <w:t>possible</w:t>
            </w:r>
            <w:r>
              <w:rPr>
                <w:b w:val="false"/>
                <w:i w:val="false"/>
                <w:caps w:val="false"/>
                <w:smallCaps w:val="false"/>
                <w:color w:val="231F20"/>
                <w:spacing w:val="1"/>
              </w:rPr>
              <w:t xml:space="preserve"> </w:t>
            </w:r>
            <w:r>
              <w:rPr>
                <w:b w:val="false"/>
                <w:i w:val="false"/>
                <w:caps w:val="false"/>
                <w:smallCaps w:val="false"/>
                <w:color w:val="231F20"/>
              </w:rPr>
              <w:t>that</w:t>
            </w:r>
            <w:r>
              <w:rPr>
                <w:b w:val="false"/>
                <w:i w:val="false"/>
                <w:caps w:val="false"/>
                <w:smallCaps w:val="false"/>
                <w:color w:val="231F20"/>
                <w:spacing w:val="1"/>
              </w:rPr>
              <w:t xml:space="preserve"> </w:t>
            </w:r>
            <w:r>
              <w:rPr>
                <w:b w:val="false"/>
                <w:i w:val="false"/>
                <w:caps w:val="false"/>
                <w:smallCaps w:val="false"/>
                <w:color w:val="231F20"/>
              </w:rPr>
              <w:t>the</w:t>
            </w:r>
            <w:r>
              <w:rPr>
                <w:b w:val="false"/>
                <w:i w:val="false"/>
                <w:caps w:val="false"/>
                <w:smallCaps w:val="false"/>
                <w:color w:val="231F20"/>
                <w:spacing w:val="1"/>
              </w:rPr>
              <w:t xml:space="preserve"> </w:t>
            </w:r>
            <w:r>
              <w:rPr>
                <w:b w:val="false"/>
                <w:i w:val="false"/>
                <w:caps w:val="false"/>
                <w:smallCaps w:val="false"/>
                <w:color w:val="231F20"/>
              </w:rPr>
              <w:t>pending</w:t>
            </w:r>
            <w:r>
              <w:rPr>
                <w:b w:val="false"/>
                <w:i w:val="false"/>
                <w:caps w:val="false"/>
                <w:smallCaps w:val="false"/>
                <w:color w:val="231F20"/>
                <w:spacing w:val="1"/>
              </w:rPr>
              <w:t xml:space="preserve"> </w:t>
            </w:r>
            <w:r>
              <w:rPr>
                <w:b w:val="false"/>
                <w:i w:val="false"/>
                <w:caps w:val="false"/>
                <w:smallCaps w:val="false"/>
                <w:color w:val="231F20"/>
              </w:rPr>
              <w:t>patent</w:t>
            </w:r>
            <w:r>
              <w:rPr>
                <w:b w:val="false"/>
                <w:i w:val="false"/>
                <w:caps w:val="false"/>
                <w:smallCaps w:val="false"/>
                <w:color w:val="231F20"/>
                <w:spacing w:val="1"/>
              </w:rPr>
              <w:t xml:space="preserve"> </w:t>
            </w:r>
            <w:r>
              <w:rPr>
                <w:b w:val="false"/>
                <w:i w:val="false"/>
                <w:caps w:val="false"/>
                <w:smallCaps w:val="false"/>
                <w:color w:val="231F20"/>
              </w:rPr>
              <w:t>applications</w:t>
            </w:r>
            <w:r>
              <w:rPr>
                <w:b w:val="false"/>
                <w:i w:val="false"/>
                <w:caps w:val="false"/>
                <w:smallCaps w:val="false"/>
                <w:color w:val="231F20"/>
                <w:spacing w:val="2"/>
              </w:rPr>
              <w:t xml:space="preserve"> </w:t>
            </w:r>
            <w:r>
              <w:rPr>
                <w:b w:val="false"/>
                <w:i w:val="false"/>
                <w:caps w:val="false"/>
                <w:smallCaps w:val="false"/>
                <w:color w:val="231F20"/>
              </w:rPr>
              <w:t>we own or license</w:t>
            </w:r>
            <w:r>
              <w:rPr>
                <w:b w:val="false"/>
                <w:i w:val="false"/>
                <w:caps w:val="false"/>
                <w:smallCaps w:val="false"/>
                <w:color w:val="231F20"/>
                <w:spacing w:val="2"/>
              </w:rPr>
              <w:t xml:space="preserve"> </w:t>
            </w:r>
            <w:r>
              <w:rPr>
                <w:b w:val="false"/>
                <w:i w:val="false"/>
                <w:caps w:val="false"/>
                <w:smallCaps w:val="false"/>
                <w:color w:val="231F20"/>
              </w:rPr>
              <w:t>will</w:t>
            </w:r>
            <w:r>
              <w:rPr>
                <w:b w:val="false"/>
                <w:i w:val="false"/>
                <w:caps w:val="false"/>
                <w:smallCaps w:val="false"/>
                <w:color w:val="231F20"/>
                <w:spacing w:val="1"/>
              </w:rPr>
              <w:t xml:space="preserve"> </w:t>
            </w:r>
            <w:r>
              <w:rPr>
                <w:b w:val="false"/>
                <w:i w:val="false"/>
                <w:caps w:val="false"/>
                <w:smallCaps w:val="false"/>
                <w:color w:val="231F20"/>
              </w:rPr>
              <w:t>not lead</w:t>
            </w:r>
            <w:r>
              <w:rPr>
                <w:b w:val="false"/>
                <w:i w:val="false"/>
                <w:caps w:val="false"/>
                <w:smallCaps w:val="false"/>
                <w:color w:val="231F20"/>
                <w:spacing w:val="1"/>
              </w:rPr>
              <w:t xml:space="preserve"> </w:t>
            </w:r>
            <w:r>
              <w:rPr>
                <w:b w:val="false"/>
                <w:i w:val="false"/>
                <w:caps w:val="false"/>
                <w:smallCaps w:val="false"/>
                <w:color w:val="231F20"/>
              </w:rPr>
              <w:t>to issued</w:t>
            </w:r>
            <w:r>
              <w:rPr>
                <w:b w:val="false"/>
                <w:i w:val="false"/>
                <w:caps w:val="false"/>
                <w:smallCaps w:val="false"/>
                <w:color w:val="231F20"/>
                <w:spacing w:val="1"/>
              </w:rPr>
              <w:t xml:space="preserve"> </w:t>
            </w:r>
            <w:r>
              <w:rPr>
                <w:b w:val="false"/>
                <w:i w:val="false"/>
                <w:caps w:val="false"/>
                <w:smallCaps w:val="false"/>
                <w:color w:val="231F20"/>
              </w:rPr>
              <w:t>patents;</w:t>
            </w:r>
          </w:p>
        </w:tc>
      </w:tr>
    </w:tbl>
    <w:tbl>
      <w:tblPr>
        <w:tblW w:w="10205" w:type="dxa"/>
        <w:jc w:val="left"/>
        <w:tblInd w:w="0" w:type="dxa"/>
        <w:tblCellMar>
          <w:top w:w="0" w:type="dxa"/>
          <w:left w:w="0" w:type="dxa"/>
          <w:bottom w:w="0" w:type="dxa"/>
          <w:right w:w="0" w:type="dxa"/>
        </w:tblCellMar>
      </w:tblPr>
      <w:tblGrid>
        <w:gridCol w:w="60"/>
        <w:gridCol w:w="110"/>
        <w:gridCol w:w="9975"/>
        <w:gridCol w:w="60"/>
      </w:tblGrid>
      <w:tr>
        <w:trPr/>
        <w:tc>
          <w:tcPr>
            <w:tcW w:w="60" w:type="dxa"/>
            <w:tcBorders/>
            <w:shd w:fill="auto" w:val="clear"/>
          </w:tcPr>
          <w:p>
            <w:pPr>
              <w:pStyle w:val="TableContents"/>
              <w:spacing w:before="60" w:after="0"/>
              <w:jc w:val="both"/>
              <w:rPr>
                <w:caps w:val="false"/>
                <w:smallCaps w:val="false"/>
              </w:rPr>
            </w:pPr>
            <w:r>
              <w:rPr>
                <w:caps w:val="false"/>
                <w:smallCaps w:val="false"/>
              </w:rPr>
              <w:t> </w:t>
            </w:r>
          </w:p>
        </w:tc>
        <w:tc>
          <w:tcPr>
            <w:tcW w:w="110" w:type="dxa"/>
            <w:tcBorders/>
            <w:shd w:fill="auto" w:val="clear"/>
          </w:tcPr>
          <w:p>
            <w:pPr>
              <w:pStyle w:val="TableContents"/>
              <w:spacing w:before="60" w:after="0"/>
              <w:jc w:val="both"/>
              <w:rPr>
                <w:caps w:val="false"/>
                <w:smallCaps w:val="false"/>
                <w:strike w:val="false"/>
                <w:dstrike w:val="false"/>
                <w:u w:val="none"/>
                <w:effect w:val="none"/>
              </w:rPr>
            </w:pPr>
            <w:r>
              <w:rPr>
                <w:caps w:val="false"/>
                <w:smallCaps w:val="false"/>
                <w:strike w:val="false"/>
                <w:dstrike w:val="false"/>
                <w:u w:val="none"/>
                <w:effect w:val="none"/>
              </w:rPr>
              <w:t>•</w:t>
            </w:r>
          </w:p>
        </w:tc>
        <w:tc>
          <w:tcPr>
            <w:tcW w:w="9975" w:type="dxa"/>
            <w:tcBorders/>
            <w:shd w:fill="auto" w:val="clear"/>
          </w:tcPr>
          <w:p>
            <w:pPr>
              <w:pStyle w:val="TableContents"/>
              <w:spacing w:before="60" w:after="0"/>
              <w:jc w:val="both"/>
              <w:rPr>
                <w:b w:val="false"/>
                <w:i w:val="false"/>
                <w:caps w:val="false"/>
                <w:smallCaps w:val="false"/>
              </w:rPr>
            </w:pPr>
            <w:r>
              <w:rPr>
                <w:b w:val="false"/>
                <w:i w:val="false"/>
                <w:caps w:val="false"/>
                <w:smallCaps w:val="false"/>
                <w:color w:val="231F20"/>
              </w:rPr>
              <w:t>issued</w:t>
            </w:r>
            <w:r>
              <w:rPr>
                <w:b w:val="false"/>
                <w:i w:val="false"/>
                <w:caps w:val="false"/>
                <w:smallCaps w:val="false"/>
                <w:color w:val="231F20"/>
                <w:spacing w:val="1"/>
              </w:rPr>
              <w:t xml:space="preserve"> </w:t>
            </w:r>
            <w:r>
              <w:rPr>
                <w:b w:val="false"/>
                <w:i w:val="false"/>
                <w:caps w:val="false"/>
                <w:smallCaps w:val="false"/>
                <w:color w:val="231F20"/>
              </w:rPr>
              <w:t>patents</w:t>
            </w:r>
            <w:r>
              <w:rPr>
                <w:b w:val="false"/>
                <w:i w:val="false"/>
                <w:caps w:val="false"/>
                <w:smallCaps w:val="false"/>
                <w:color w:val="231F20"/>
                <w:spacing w:val="1"/>
              </w:rPr>
              <w:t xml:space="preserve"> </w:t>
            </w:r>
            <w:r>
              <w:rPr>
                <w:b w:val="false"/>
                <w:i w:val="false"/>
                <w:caps w:val="false"/>
                <w:smallCaps w:val="false"/>
                <w:color w:val="231F20"/>
              </w:rPr>
              <w:t>that we own or license</w:t>
            </w:r>
            <w:r>
              <w:rPr>
                <w:b w:val="false"/>
                <w:i w:val="false"/>
                <w:caps w:val="false"/>
                <w:smallCaps w:val="false"/>
                <w:color w:val="231F20"/>
                <w:spacing w:val="2"/>
              </w:rPr>
              <w:t xml:space="preserve"> </w:t>
            </w:r>
            <w:r>
              <w:rPr>
                <w:b w:val="false"/>
                <w:i w:val="false"/>
                <w:caps w:val="false"/>
                <w:smallCaps w:val="false"/>
                <w:color w:val="231F20"/>
              </w:rPr>
              <w:t>may</w:t>
            </w:r>
            <w:r>
              <w:rPr>
                <w:b w:val="false"/>
                <w:i w:val="false"/>
                <w:caps w:val="false"/>
                <w:smallCaps w:val="false"/>
                <w:color w:val="231F20"/>
                <w:spacing w:val="1"/>
              </w:rPr>
              <w:t xml:space="preserve"> </w:t>
            </w:r>
            <w:r>
              <w:rPr>
                <w:b w:val="false"/>
                <w:i w:val="false"/>
                <w:caps w:val="false"/>
                <w:smallCaps w:val="false"/>
                <w:color w:val="231F20"/>
              </w:rPr>
              <w:t>be held</w:t>
            </w:r>
            <w:r>
              <w:rPr>
                <w:b w:val="false"/>
                <w:i w:val="false"/>
                <w:caps w:val="false"/>
                <w:smallCaps w:val="false"/>
                <w:color w:val="231F20"/>
                <w:spacing w:val="1"/>
              </w:rPr>
              <w:t xml:space="preserve"> </w:t>
            </w:r>
            <w:r>
              <w:rPr>
                <w:b w:val="false"/>
                <w:i w:val="false"/>
                <w:caps w:val="false"/>
                <w:smallCaps w:val="false"/>
                <w:color w:val="231F20"/>
              </w:rPr>
              <w:t>invalid</w:t>
            </w:r>
            <w:r>
              <w:rPr>
                <w:b w:val="false"/>
                <w:i w:val="false"/>
                <w:caps w:val="false"/>
                <w:smallCaps w:val="false"/>
                <w:color w:val="231F20"/>
                <w:spacing w:val="1"/>
              </w:rPr>
              <w:t xml:space="preserve"> </w:t>
            </w:r>
            <w:r>
              <w:rPr>
                <w:b w:val="false"/>
                <w:i w:val="false"/>
                <w:caps w:val="false"/>
                <w:smallCaps w:val="false"/>
                <w:color w:val="231F20"/>
              </w:rPr>
              <w:t>or unenforceable,</w:t>
            </w:r>
            <w:r>
              <w:rPr>
                <w:b w:val="false"/>
                <w:i w:val="false"/>
                <w:caps w:val="false"/>
                <w:smallCaps w:val="false"/>
                <w:color w:val="231F20"/>
                <w:spacing w:val="2"/>
              </w:rPr>
              <w:t xml:space="preserve"> </w:t>
            </w:r>
            <w:r>
              <w:rPr>
                <w:b w:val="false"/>
                <w:i w:val="false"/>
                <w:caps w:val="false"/>
                <w:smallCaps w:val="false"/>
                <w:color w:val="231F20"/>
              </w:rPr>
              <w:t>as a result</w:t>
            </w:r>
            <w:r>
              <w:rPr>
                <w:b w:val="false"/>
                <w:i w:val="false"/>
                <w:caps w:val="false"/>
                <w:smallCaps w:val="false"/>
                <w:color w:val="231F20"/>
                <w:spacing w:val="2"/>
              </w:rPr>
              <w:t xml:space="preserve"> </w:t>
            </w:r>
            <w:r>
              <w:rPr>
                <w:b w:val="false"/>
                <w:i w:val="false"/>
                <w:caps w:val="false"/>
                <w:smallCaps w:val="false"/>
                <w:color w:val="231F20"/>
              </w:rPr>
              <w:t>of legal challenges</w:t>
            </w:r>
            <w:r>
              <w:rPr>
                <w:b w:val="false"/>
                <w:i w:val="false"/>
                <w:caps w:val="false"/>
                <w:smallCaps w:val="false"/>
                <w:color w:val="231F20"/>
                <w:spacing w:val="2"/>
              </w:rPr>
              <w:t xml:space="preserve"> </w:t>
            </w:r>
            <w:r>
              <w:rPr>
                <w:b w:val="false"/>
                <w:i w:val="false"/>
                <w:caps w:val="false"/>
                <w:smallCaps w:val="false"/>
                <w:color w:val="231F20"/>
              </w:rPr>
              <w:t>by our</w:t>
            </w:r>
            <w:r>
              <w:rPr>
                <w:b w:val="false"/>
                <w:i w:val="false"/>
                <w:caps w:val="false"/>
                <w:smallCaps w:val="false"/>
                <w:color w:val="231F20"/>
                <w:spacing w:val="1"/>
              </w:rPr>
              <w:t xml:space="preserve"> </w:t>
            </w:r>
            <w:r>
              <w:rPr>
                <w:b w:val="false"/>
                <w:i w:val="false"/>
                <w:caps w:val="false"/>
                <w:smallCaps w:val="false"/>
                <w:color w:val="231F20"/>
              </w:rPr>
              <w:t>competitors;</w:t>
            </w:r>
          </w:p>
        </w:tc>
        <w:tc>
          <w:tcPr>
            <w:tcW w:w="60" w:type="dxa"/>
            <w:tcBorders/>
            <w:shd w:fill="auto" w:val="clear"/>
          </w:tcPr>
          <w:p>
            <w:pPr>
              <w:pStyle w:val="TableContents"/>
              <w:spacing w:before="60" w:after="0"/>
              <w:jc w:val="both"/>
              <w:rPr>
                <w:caps w:val="false"/>
                <w:smallCaps w:val="false"/>
              </w:rPr>
            </w:pPr>
            <w:r>
              <w:rPr>
                <w:caps w:val="false"/>
                <w:smallCaps w:val="false"/>
              </w:rPr>
              <w:t> </w:t>
            </w:r>
          </w:p>
        </w:tc>
      </w:tr>
    </w:tbl>
    <w:tbl>
      <w:tblPr>
        <w:tblW w:w="10205" w:type="dxa"/>
        <w:jc w:val="left"/>
        <w:tblInd w:w="0" w:type="dxa"/>
        <w:tblCellMar>
          <w:top w:w="0" w:type="dxa"/>
          <w:left w:w="0" w:type="dxa"/>
          <w:bottom w:w="0" w:type="dxa"/>
          <w:right w:w="0" w:type="dxa"/>
        </w:tblCellMar>
      </w:tblPr>
      <w:tblGrid>
        <w:gridCol w:w="60"/>
        <w:gridCol w:w="110"/>
        <w:gridCol w:w="9975"/>
        <w:gridCol w:w="60"/>
      </w:tblGrid>
      <w:tr>
        <w:trPr/>
        <w:tc>
          <w:tcPr>
            <w:tcW w:w="60" w:type="dxa"/>
            <w:tcBorders/>
            <w:shd w:fill="auto" w:val="clear"/>
          </w:tcPr>
          <w:p>
            <w:pPr>
              <w:pStyle w:val="TableContents"/>
              <w:spacing w:before="60" w:after="0"/>
              <w:jc w:val="both"/>
              <w:rPr>
                <w:caps w:val="false"/>
                <w:smallCaps w:val="false"/>
              </w:rPr>
            </w:pPr>
            <w:r>
              <w:rPr>
                <w:caps w:val="false"/>
                <w:smallCaps w:val="false"/>
              </w:rPr>
              <w:t> </w:t>
            </w:r>
          </w:p>
        </w:tc>
        <w:tc>
          <w:tcPr>
            <w:tcW w:w="110" w:type="dxa"/>
            <w:tcBorders/>
            <w:shd w:fill="auto" w:val="clear"/>
          </w:tcPr>
          <w:p>
            <w:pPr>
              <w:pStyle w:val="TableContents"/>
              <w:spacing w:before="60" w:after="0"/>
              <w:jc w:val="both"/>
              <w:rPr>
                <w:caps w:val="false"/>
                <w:smallCaps w:val="false"/>
                <w:strike w:val="false"/>
                <w:dstrike w:val="false"/>
                <w:u w:val="none"/>
                <w:effect w:val="none"/>
              </w:rPr>
            </w:pPr>
            <w:r>
              <w:rPr>
                <w:caps w:val="false"/>
                <w:smallCaps w:val="false"/>
                <w:strike w:val="false"/>
                <w:dstrike w:val="false"/>
                <w:u w:val="none"/>
                <w:effect w:val="none"/>
              </w:rPr>
              <w:t>•</w:t>
            </w:r>
          </w:p>
        </w:tc>
        <w:tc>
          <w:tcPr>
            <w:tcW w:w="9975" w:type="dxa"/>
            <w:tcBorders/>
            <w:shd w:fill="auto" w:val="clear"/>
          </w:tcPr>
          <w:p>
            <w:pPr>
              <w:pStyle w:val="TableContents"/>
              <w:spacing w:before="60" w:after="0"/>
              <w:jc w:val="both"/>
              <w:rPr>
                <w:b w:val="false"/>
                <w:i w:val="false"/>
                <w:caps w:val="false"/>
                <w:smallCaps w:val="false"/>
              </w:rPr>
            </w:pPr>
            <w:r>
              <w:rPr>
                <w:b w:val="false"/>
                <w:i w:val="false"/>
                <w:caps w:val="false"/>
                <w:smallCaps w:val="false"/>
                <w:color w:val="231F20"/>
              </w:rPr>
              <w:t>our</w:t>
            </w:r>
            <w:r>
              <w:rPr>
                <w:b w:val="false"/>
                <w:i w:val="false"/>
                <w:caps w:val="false"/>
                <w:smallCaps w:val="false"/>
                <w:color w:val="231F20"/>
                <w:spacing w:val="1"/>
              </w:rPr>
              <w:t xml:space="preserve"> </w:t>
            </w:r>
            <w:r>
              <w:rPr>
                <w:b w:val="false"/>
                <w:i w:val="false"/>
                <w:caps w:val="false"/>
                <w:smallCaps w:val="false"/>
                <w:color w:val="231F20"/>
              </w:rPr>
              <w:t>competitors</w:t>
            </w:r>
            <w:r>
              <w:rPr>
                <w:b w:val="false"/>
                <w:i w:val="false"/>
                <w:caps w:val="false"/>
                <w:smallCaps w:val="false"/>
                <w:color w:val="231F20"/>
                <w:spacing w:val="3"/>
              </w:rPr>
              <w:t xml:space="preserve"> </w:t>
            </w:r>
            <w:r>
              <w:rPr>
                <w:b w:val="false"/>
                <w:i w:val="false"/>
                <w:caps w:val="false"/>
                <w:smallCaps w:val="false"/>
                <w:color w:val="231F20"/>
              </w:rPr>
              <w:t>might</w:t>
            </w:r>
            <w:r>
              <w:rPr>
                <w:b w:val="false"/>
                <w:i w:val="false"/>
                <w:caps w:val="false"/>
                <w:smallCaps w:val="false"/>
                <w:color w:val="231F20"/>
                <w:spacing w:val="1"/>
              </w:rPr>
              <w:t xml:space="preserve"> </w:t>
            </w:r>
            <w:r>
              <w:rPr>
                <w:b w:val="false"/>
                <w:i w:val="false"/>
                <w:caps w:val="false"/>
                <w:smallCaps w:val="false"/>
                <w:color w:val="231F20"/>
              </w:rPr>
              <w:t>conduct</w:t>
            </w:r>
            <w:r>
              <w:rPr>
                <w:b w:val="false"/>
                <w:i w:val="false"/>
                <w:caps w:val="false"/>
                <w:smallCaps w:val="false"/>
                <w:color w:val="231F20"/>
                <w:spacing w:val="1"/>
              </w:rPr>
              <w:t xml:space="preserve"> </w:t>
            </w:r>
            <w:r>
              <w:rPr>
                <w:b w:val="false"/>
                <w:i w:val="false"/>
                <w:caps w:val="false"/>
                <w:smallCaps w:val="false"/>
                <w:color w:val="231F20"/>
              </w:rPr>
              <w:t>research</w:t>
            </w:r>
            <w:r>
              <w:rPr>
                <w:b w:val="false"/>
                <w:i w:val="false"/>
                <w:caps w:val="false"/>
                <w:smallCaps w:val="false"/>
                <w:color w:val="231F20"/>
                <w:spacing w:val="2"/>
              </w:rPr>
              <w:t xml:space="preserve"> </w:t>
            </w:r>
            <w:r>
              <w:rPr>
                <w:b w:val="false"/>
                <w:i w:val="false"/>
                <w:caps w:val="false"/>
                <w:smallCaps w:val="false"/>
                <w:color w:val="231F20"/>
              </w:rPr>
              <w:t>and development</w:t>
            </w:r>
            <w:r>
              <w:rPr>
                <w:b w:val="false"/>
                <w:i w:val="false"/>
                <w:caps w:val="false"/>
                <w:smallCaps w:val="false"/>
                <w:color w:val="231F20"/>
                <w:spacing w:val="2"/>
              </w:rPr>
              <w:t xml:space="preserve"> </w:t>
            </w:r>
            <w:r>
              <w:rPr>
                <w:b w:val="false"/>
                <w:i w:val="false"/>
                <w:caps w:val="false"/>
                <w:smallCaps w:val="false"/>
                <w:color w:val="231F20"/>
              </w:rPr>
              <w:t>activities</w:t>
            </w:r>
            <w:r>
              <w:rPr>
                <w:b w:val="false"/>
                <w:i w:val="false"/>
                <w:caps w:val="false"/>
                <w:smallCaps w:val="false"/>
                <w:color w:val="231F20"/>
                <w:spacing w:val="3"/>
              </w:rPr>
              <w:t xml:space="preserve"> </w:t>
            </w:r>
            <w:r>
              <w:rPr>
                <w:b w:val="false"/>
                <w:i w:val="false"/>
                <w:caps w:val="false"/>
                <w:smallCaps w:val="false"/>
                <w:color w:val="231F20"/>
              </w:rPr>
              <w:t>in countries</w:t>
            </w:r>
            <w:r>
              <w:rPr>
                <w:b w:val="false"/>
                <w:i w:val="false"/>
                <w:caps w:val="false"/>
                <w:smallCaps w:val="false"/>
                <w:color w:val="231F20"/>
                <w:spacing w:val="2"/>
              </w:rPr>
              <w:t xml:space="preserve"> </w:t>
            </w:r>
            <w:r>
              <w:rPr>
                <w:b w:val="false"/>
                <w:i w:val="false"/>
                <w:caps w:val="false"/>
                <w:smallCaps w:val="false"/>
                <w:color w:val="231F20"/>
              </w:rPr>
              <w:t>where we do not have patent</w:t>
            </w:r>
            <w:r>
              <w:rPr>
                <w:b w:val="false"/>
                <w:i w:val="false"/>
                <w:caps w:val="false"/>
                <w:smallCaps w:val="false"/>
                <w:color w:val="231F20"/>
                <w:spacing w:val="1"/>
              </w:rPr>
              <w:t xml:space="preserve"> </w:t>
            </w:r>
            <w:r>
              <w:rPr>
                <w:b w:val="false"/>
                <w:i w:val="false"/>
                <w:caps w:val="false"/>
                <w:smallCaps w:val="false"/>
                <w:color w:val="231F20"/>
              </w:rPr>
              <w:t>rights</w:t>
            </w:r>
            <w:r>
              <w:rPr>
                <w:b w:val="false"/>
                <w:i w:val="false"/>
                <w:caps w:val="false"/>
                <w:smallCaps w:val="false"/>
                <w:color w:val="231F20"/>
                <w:spacing w:val="1"/>
              </w:rPr>
              <w:t xml:space="preserve"> </w:t>
            </w:r>
            <w:r>
              <w:rPr>
                <w:b w:val="false"/>
                <w:i w:val="false"/>
                <w:caps w:val="false"/>
                <w:smallCaps w:val="false"/>
                <w:color w:val="231F20"/>
              </w:rPr>
              <w:t>and then</w:t>
            </w:r>
            <w:r>
              <w:rPr>
                <w:b w:val="false"/>
                <w:i w:val="false"/>
                <w:caps w:val="false"/>
                <w:smallCaps w:val="false"/>
                <w:color w:val="231F20"/>
                <w:spacing w:val="1"/>
              </w:rPr>
              <w:t xml:space="preserve"> </w:t>
            </w:r>
            <w:r>
              <w:rPr>
                <w:b w:val="false"/>
                <w:i w:val="false"/>
                <w:caps w:val="false"/>
                <w:smallCaps w:val="false"/>
                <w:color w:val="231F20"/>
              </w:rPr>
              <w:t>use the</w:t>
            </w:r>
            <w:r>
              <w:rPr>
                <w:b w:val="false"/>
                <w:i w:val="false"/>
                <w:caps w:val="false"/>
                <w:smallCaps w:val="false"/>
                <w:color w:val="231F20"/>
                <w:spacing w:val="1"/>
              </w:rPr>
              <w:t xml:space="preserve"> </w:t>
            </w:r>
            <w:r>
              <w:rPr>
                <w:b w:val="false"/>
                <w:i w:val="false"/>
                <w:caps w:val="false"/>
                <w:smallCaps w:val="false"/>
                <w:color w:val="231F20"/>
              </w:rPr>
              <w:t>information</w:t>
            </w:r>
            <w:r>
              <w:rPr>
                <w:b w:val="false"/>
                <w:i w:val="false"/>
                <w:caps w:val="false"/>
                <w:smallCaps w:val="false"/>
                <w:color w:val="231F20"/>
                <w:spacing w:val="3"/>
              </w:rPr>
              <w:t xml:space="preserve"> </w:t>
            </w:r>
            <w:r>
              <w:rPr>
                <w:b w:val="false"/>
                <w:i w:val="false"/>
                <w:caps w:val="false"/>
                <w:smallCaps w:val="false"/>
                <w:color w:val="231F20"/>
              </w:rPr>
              <w:t>learned</w:t>
            </w:r>
            <w:r>
              <w:rPr>
                <w:b w:val="false"/>
                <w:i w:val="false"/>
                <w:caps w:val="false"/>
                <w:smallCaps w:val="false"/>
                <w:color w:val="231F20"/>
                <w:spacing w:val="1"/>
              </w:rPr>
              <w:t xml:space="preserve"> </w:t>
            </w:r>
            <w:r>
              <w:rPr>
                <w:b w:val="false"/>
                <w:i w:val="false"/>
                <w:caps w:val="false"/>
                <w:smallCaps w:val="false"/>
                <w:color w:val="231F20"/>
              </w:rPr>
              <w:t>from</w:t>
            </w:r>
            <w:r>
              <w:rPr>
                <w:b w:val="false"/>
                <w:i w:val="false"/>
                <w:caps w:val="false"/>
                <w:smallCaps w:val="false"/>
                <w:color w:val="231F20"/>
                <w:spacing w:val="1"/>
              </w:rPr>
              <w:t xml:space="preserve"> </w:t>
            </w:r>
            <w:r>
              <w:rPr>
                <w:b w:val="false"/>
                <w:i w:val="false"/>
                <w:caps w:val="false"/>
                <w:smallCaps w:val="false"/>
                <w:color w:val="231F20"/>
              </w:rPr>
              <w:t>such activities</w:t>
            </w:r>
            <w:r>
              <w:rPr>
                <w:b w:val="false"/>
                <w:i w:val="false"/>
                <w:caps w:val="false"/>
                <w:smallCaps w:val="false"/>
                <w:color w:val="231F20"/>
                <w:spacing w:val="3"/>
              </w:rPr>
              <w:t xml:space="preserve"> </w:t>
            </w:r>
            <w:r>
              <w:rPr>
                <w:b w:val="false"/>
                <w:i w:val="false"/>
                <w:caps w:val="false"/>
                <w:smallCaps w:val="false"/>
                <w:color w:val="231F20"/>
              </w:rPr>
              <w:t>to develop</w:t>
            </w:r>
            <w:r>
              <w:rPr>
                <w:b w:val="false"/>
                <w:i w:val="false"/>
                <w:caps w:val="false"/>
                <w:smallCaps w:val="false"/>
                <w:color w:val="231F20"/>
                <w:spacing w:val="1"/>
              </w:rPr>
              <w:t xml:space="preserve"> </w:t>
            </w:r>
            <w:r>
              <w:rPr>
                <w:b w:val="false"/>
                <w:i w:val="false"/>
                <w:caps w:val="false"/>
                <w:smallCaps w:val="false"/>
                <w:color w:val="231F20"/>
              </w:rPr>
              <w:t>competitive products</w:t>
            </w:r>
            <w:r>
              <w:rPr>
                <w:b w:val="false"/>
                <w:i w:val="false"/>
                <w:caps w:val="false"/>
                <w:smallCaps w:val="false"/>
                <w:color w:val="231F20"/>
                <w:spacing w:val="1"/>
              </w:rPr>
              <w:t xml:space="preserve"> </w:t>
            </w:r>
            <w:r>
              <w:rPr>
                <w:b w:val="false"/>
                <w:i w:val="false"/>
                <w:caps w:val="false"/>
                <w:smallCaps w:val="false"/>
                <w:color w:val="231F20"/>
              </w:rPr>
              <w:t>for</w:t>
            </w:r>
            <w:r>
              <w:rPr>
                <w:b w:val="false"/>
                <w:i w:val="false"/>
                <w:caps w:val="false"/>
                <w:smallCaps w:val="false"/>
                <w:color w:val="231F20"/>
                <w:spacing w:val="1"/>
              </w:rPr>
              <w:t xml:space="preserve"> </w:t>
            </w:r>
            <w:r>
              <w:rPr>
                <w:b w:val="false"/>
                <w:i w:val="false"/>
                <w:caps w:val="false"/>
                <w:smallCaps w:val="false"/>
                <w:color w:val="231F20"/>
              </w:rPr>
              <w:t>sale</w:t>
            </w:r>
            <w:r>
              <w:rPr>
                <w:b w:val="false"/>
                <w:i w:val="false"/>
                <w:caps w:val="false"/>
                <w:smallCaps w:val="false"/>
                <w:color w:val="231F20"/>
                <w:spacing w:val="1"/>
              </w:rPr>
              <w:t xml:space="preserve"> </w:t>
            </w:r>
            <w:r>
              <w:rPr>
                <w:b w:val="false"/>
                <w:i w:val="false"/>
                <w:caps w:val="false"/>
                <w:smallCaps w:val="false"/>
                <w:color w:val="231F20"/>
              </w:rPr>
              <w:t>in our</w:t>
            </w:r>
            <w:r>
              <w:rPr>
                <w:b w:val="false"/>
                <w:i w:val="false"/>
                <w:caps w:val="false"/>
                <w:smallCaps w:val="false"/>
                <w:color w:val="231F20"/>
                <w:spacing w:val="1"/>
              </w:rPr>
              <w:t xml:space="preserve"> </w:t>
            </w:r>
            <w:r>
              <w:rPr>
                <w:b w:val="false"/>
                <w:i w:val="false"/>
                <w:caps w:val="false"/>
                <w:smallCaps w:val="false"/>
                <w:color w:val="231F20"/>
              </w:rPr>
              <w:t>major</w:t>
            </w:r>
            <w:r>
              <w:rPr>
                <w:b w:val="false"/>
                <w:i w:val="false"/>
                <w:caps w:val="false"/>
                <w:smallCaps w:val="false"/>
                <w:color w:val="231F20"/>
                <w:spacing w:val="1"/>
              </w:rPr>
              <w:t xml:space="preserve"> </w:t>
            </w:r>
            <w:r>
              <w:rPr>
                <w:b w:val="false"/>
                <w:i w:val="false"/>
                <w:caps w:val="false"/>
                <w:smallCaps w:val="false"/>
                <w:color w:val="231F20"/>
              </w:rPr>
              <w:t>commercial</w:t>
            </w:r>
            <w:r>
              <w:rPr>
                <w:b w:val="false"/>
                <w:i w:val="false"/>
                <w:caps w:val="false"/>
                <w:smallCaps w:val="false"/>
                <w:color w:val="231F20"/>
                <w:spacing w:val="3"/>
              </w:rPr>
              <w:t xml:space="preserve"> </w:t>
            </w:r>
            <w:r>
              <w:rPr>
                <w:b w:val="false"/>
                <w:i w:val="false"/>
                <w:caps w:val="false"/>
                <w:smallCaps w:val="false"/>
                <w:color w:val="231F20"/>
              </w:rPr>
              <w:t>markets;</w:t>
            </w:r>
          </w:p>
        </w:tc>
        <w:tc>
          <w:tcPr>
            <w:tcW w:w="60" w:type="dxa"/>
            <w:tcBorders/>
            <w:shd w:fill="auto" w:val="clear"/>
          </w:tcPr>
          <w:p>
            <w:pPr>
              <w:pStyle w:val="TableContents"/>
              <w:spacing w:before="60" w:after="0"/>
              <w:jc w:val="both"/>
              <w:rPr>
                <w:caps w:val="false"/>
                <w:smallCaps w:val="false"/>
              </w:rPr>
            </w:pPr>
            <w:r>
              <w:rPr>
                <w:caps w:val="false"/>
                <w:smallCaps w:val="false"/>
              </w:rPr>
              <w:t> </w:t>
            </w:r>
          </w:p>
        </w:tc>
      </w:tr>
    </w:tbl>
    <w:tbl>
      <w:tblPr>
        <w:tblW w:w="7270" w:type="dxa"/>
        <w:jc w:val="left"/>
        <w:tblInd w:w="0" w:type="dxa"/>
        <w:tblCellMar>
          <w:top w:w="0" w:type="dxa"/>
          <w:left w:w="0" w:type="dxa"/>
          <w:bottom w:w="0" w:type="dxa"/>
          <w:right w:w="0" w:type="dxa"/>
        </w:tblCellMar>
      </w:tblPr>
      <w:tblGrid>
        <w:gridCol w:w="60"/>
        <w:gridCol w:w="110"/>
        <w:gridCol w:w="7100"/>
      </w:tblGrid>
      <w:tr>
        <w:trPr/>
        <w:tc>
          <w:tcPr>
            <w:tcW w:w="60" w:type="dxa"/>
            <w:tcBorders/>
            <w:shd w:fill="auto" w:val="clear"/>
          </w:tcPr>
          <w:p>
            <w:pPr>
              <w:pStyle w:val="TableContents"/>
              <w:spacing w:before="60" w:after="0"/>
              <w:jc w:val="both"/>
              <w:rPr>
                <w:caps w:val="false"/>
                <w:smallCaps w:val="false"/>
              </w:rPr>
            </w:pPr>
            <w:r>
              <w:rPr>
                <w:caps w:val="false"/>
                <w:smallCaps w:val="false"/>
              </w:rPr>
              <w:t> </w:t>
            </w:r>
          </w:p>
        </w:tc>
        <w:tc>
          <w:tcPr>
            <w:tcW w:w="110" w:type="dxa"/>
            <w:tcBorders/>
            <w:shd w:fill="auto" w:val="clear"/>
          </w:tcPr>
          <w:p>
            <w:pPr>
              <w:pStyle w:val="TableContents"/>
              <w:spacing w:before="60" w:after="0"/>
              <w:jc w:val="both"/>
              <w:rPr>
                <w:caps w:val="false"/>
                <w:smallCaps w:val="false"/>
                <w:strike w:val="false"/>
                <w:dstrike w:val="false"/>
                <w:u w:val="none"/>
                <w:effect w:val="none"/>
              </w:rPr>
            </w:pPr>
            <w:r>
              <w:rPr>
                <w:caps w:val="false"/>
                <w:smallCaps w:val="false"/>
                <w:strike w:val="false"/>
                <w:dstrike w:val="false"/>
                <w:u w:val="none"/>
                <w:effect w:val="none"/>
              </w:rPr>
              <w:t>•</w:t>
            </w:r>
          </w:p>
        </w:tc>
        <w:tc>
          <w:tcPr>
            <w:tcW w:w="7100" w:type="dxa"/>
            <w:tcBorders/>
            <w:shd w:fill="auto" w:val="clear"/>
          </w:tcPr>
          <w:p>
            <w:pPr>
              <w:pStyle w:val="TableContents"/>
              <w:spacing w:before="60" w:after="0"/>
              <w:jc w:val="both"/>
              <w:rPr>
                <w:b w:val="false"/>
                <w:i w:val="false"/>
                <w:caps w:val="false"/>
                <w:smallCaps w:val="false"/>
              </w:rPr>
            </w:pPr>
            <w:r>
              <w:rPr>
                <w:b w:val="false"/>
                <w:i w:val="false"/>
                <w:caps w:val="false"/>
                <w:smallCaps w:val="false"/>
                <w:color w:val="231F20"/>
              </w:rPr>
              <w:t>we may</w:t>
            </w:r>
            <w:r>
              <w:rPr>
                <w:b w:val="false"/>
                <w:i w:val="false"/>
                <w:caps w:val="false"/>
                <w:smallCaps w:val="false"/>
                <w:color w:val="231F20"/>
                <w:spacing w:val="1"/>
              </w:rPr>
              <w:t xml:space="preserve"> </w:t>
            </w:r>
            <w:r>
              <w:rPr>
                <w:b w:val="false"/>
                <w:i w:val="false"/>
                <w:caps w:val="false"/>
                <w:smallCaps w:val="false"/>
                <w:color w:val="231F20"/>
              </w:rPr>
              <w:t>not develop</w:t>
            </w:r>
            <w:r>
              <w:rPr>
                <w:b w:val="false"/>
                <w:i w:val="false"/>
                <w:caps w:val="false"/>
                <w:smallCaps w:val="false"/>
                <w:color w:val="231F20"/>
                <w:spacing w:val="1"/>
              </w:rPr>
              <w:t xml:space="preserve"> </w:t>
            </w:r>
            <w:r>
              <w:rPr>
                <w:b w:val="false"/>
                <w:i w:val="false"/>
                <w:caps w:val="false"/>
                <w:smallCaps w:val="false"/>
                <w:color w:val="231F20"/>
              </w:rPr>
              <w:t>additional</w:t>
            </w:r>
            <w:r>
              <w:rPr>
                <w:b w:val="false"/>
                <w:i w:val="false"/>
                <w:caps w:val="false"/>
                <w:smallCaps w:val="false"/>
                <w:color w:val="231F20"/>
                <w:spacing w:val="2"/>
              </w:rPr>
              <w:t xml:space="preserve"> </w:t>
            </w:r>
            <w:r>
              <w:rPr>
                <w:b w:val="false"/>
                <w:i w:val="false"/>
                <w:caps w:val="false"/>
                <w:smallCaps w:val="false"/>
                <w:color w:val="231F20"/>
              </w:rPr>
              <w:t>proprietary</w:t>
            </w:r>
            <w:r>
              <w:rPr>
                <w:b w:val="false"/>
                <w:i w:val="false"/>
                <w:caps w:val="false"/>
                <w:smallCaps w:val="false"/>
                <w:color w:val="231F20"/>
                <w:spacing w:val="2"/>
              </w:rPr>
              <w:t xml:space="preserve"> </w:t>
            </w:r>
            <w:r>
              <w:rPr>
                <w:b w:val="false"/>
                <w:i w:val="false"/>
                <w:caps w:val="false"/>
                <w:smallCaps w:val="false"/>
                <w:color w:val="231F20"/>
              </w:rPr>
              <w:t>technologies</w:t>
            </w:r>
            <w:r>
              <w:rPr>
                <w:b w:val="false"/>
                <w:i w:val="false"/>
                <w:caps w:val="false"/>
                <w:smallCaps w:val="false"/>
                <w:color w:val="231F20"/>
                <w:spacing w:val="2"/>
              </w:rPr>
              <w:t xml:space="preserve"> </w:t>
            </w:r>
            <w:r>
              <w:rPr>
                <w:b w:val="false"/>
                <w:i w:val="false"/>
                <w:caps w:val="false"/>
                <w:smallCaps w:val="false"/>
                <w:color w:val="231F20"/>
              </w:rPr>
              <w:t>that</w:t>
            </w:r>
            <w:r>
              <w:rPr>
                <w:b w:val="false"/>
                <w:i w:val="false"/>
                <w:caps w:val="false"/>
                <w:smallCaps w:val="false"/>
                <w:color w:val="231F20"/>
                <w:spacing w:val="1"/>
              </w:rPr>
              <w:t xml:space="preserve"> </w:t>
            </w:r>
            <w:r>
              <w:rPr>
                <w:b w:val="false"/>
                <w:i w:val="false"/>
                <w:caps w:val="false"/>
                <w:smallCaps w:val="false"/>
                <w:color w:val="231F20"/>
              </w:rPr>
              <w:t>are</w:t>
            </w:r>
            <w:r>
              <w:rPr>
                <w:b w:val="false"/>
                <w:i w:val="false"/>
                <w:caps w:val="false"/>
                <w:smallCaps w:val="false"/>
                <w:color w:val="231F20"/>
                <w:spacing w:val="1"/>
              </w:rPr>
              <w:t xml:space="preserve"> </w:t>
            </w:r>
            <w:r>
              <w:rPr>
                <w:b w:val="false"/>
                <w:i w:val="false"/>
                <w:caps w:val="false"/>
                <w:smallCaps w:val="false"/>
                <w:color w:val="231F20"/>
              </w:rPr>
              <w:t>patentable;</w:t>
            </w:r>
          </w:p>
        </w:tc>
      </w:tr>
    </w:tbl>
    <w:tbl>
      <w:tblPr>
        <w:tblW w:w="6700" w:type="dxa"/>
        <w:jc w:val="left"/>
        <w:tblInd w:w="0" w:type="dxa"/>
        <w:tblCellMar>
          <w:top w:w="0" w:type="dxa"/>
          <w:left w:w="0" w:type="dxa"/>
          <w:bottom w:w="0" w:type="dxa"/>
          <w:right w:w="0" w:type="dxa"/>
        </w:tblCellMar>
      </w:tblPr>
      <w:tblGrid>
        <w:gridCol w:w="60"/>
        <w:gridCol w:w="110"/>
        <w:gridCol w:w="6530"/>
      </w:tblGrid>
      <w:tr>
        <w:trPr/>
        <w:tc>
          <w:tcPr>
            <w:tcW w:w="60" w:type="dxa"/>
            <w:tcBorders/>
            <w:shd w:fill="auto" w:val="clear"/>
          </w:tcPr>
          <w:p>
            <w:pPr>
              <w:pStyle w:val="TableContents"/>
              <w:spacing w:before="60" w:after="0"/>
              <w:jc w:val="both"/>
              <w:rPr>
                <w:caps w:val="false"/>
                <w:smallCaps w:val="false"/>
              </w:rPr>
            </w:pPr>
            <w:r>
              <w:rPr>
                <w:caps w:val="false"/>
                <w:smallCaps w:val="false"/>
              </w:rPr>
              <w:t> </w:t>
            </w:r>
          </w:p>
        </w:tc>
        <w:tc>
          <w:tcPr>
            <w:tcW w:w="110" w:type="dxa"/>
            <w:tcBorders/>
            <w:shd w:fill="auto" w:val="clear"/>
          </w:tcPr>
          <w:p>
            <w:pPr>
              <w:pStyle w:val="TableContents"/>
              <w:spacing w:before="60" w:after="0"/>
              <w:jc w:val="both"/>
              <w:rPr>
                <w:caps w:val="false"/>
                <w:smallCaps w:val="false"/>
                <w:strike w:val="false"/>
                <w:dstrike w:val="false"/>
                <w:u w:val="none"/>
                <w:effect w:val="none"/>
              </w:rPr>
            </w:pPr>
            <w:r>
              <w:rPr>
                <w:caps w:val="false"/>
                <w:smallCaps w:val="false"/>
                <w:strike w:val="false"/>
                <w:dstrike w:val="false"/>
                <w:u w:val="none"/>
                <w:effect w:val="none"/>
              </w:rPr>
              <w:t>•</w:t>
            </w:r>
          </w:p>
        </w:tc>
        <w:tc>
          <w:tcPr>
            <w:tcW w:w="6530" w:type="dxa"/>
            <w:tcBorders/>
            <w:shd w:fill="auto" w:val="clear"/>
          </w:tcPr>
          <w:p>
            <w:pPr>
              <w:pStyle w:val="TableContents"/>
              <w:spacing w:before="60" w:after="0"/>
              <w:jc w:val="both"/>
              <w:rPr>
                <w:b w:val="false"/>
                <w:i w:val="false"/>
                <w:caps w:val="false"/>
                <w:smallCaps w:val="false"/>
              </w:rPr>
            </w:pPr>
            <w:r>
              <w:rPr>
                <w:b w:val="false"/>
                <w:i w:val="false"/>
                <w:caps w:val="false"/>
                <w:smallCaps w:val="false"/>
                <w:color w:val="231F20"/>
              </w:rPr>
              <w:t>the</w:t>
            </w:r>
            <w:r>
              <w:rPr>
                <w:b w:val="false"/>
                <w:i w:val="false"/>
                <w:caps w:val="false"/>
                <w:smallCaps w:val="false"/>
                <w:color w:val="231F20"/>
                <w:spacing w:val="1"/>
              </w:rPr>
              <w:t xml:space="preserve"> </w:t>
            </w:r>
            <w:r>
              <w:rPr>
                <w:b w:val="false"/>
                <w:i w:val="false"/>
                <w:caps w:val="false"/>
                <w:smallCaps w:val="false"/>
                <w:color w:val="231F20"/>
              </w:rPr>
              <w:t>patents</w:t>
            </w:r>
            <w:r>
              <w:rPr>
                <w:b w:val="false"/>
                <w:i w:val="false"/>
                <w:caps w:val="false"/>
                <w:smallCaps w:val="false"/>
                <w:color w:val="231F20"/>
                <w:spacing w:val="1"/>
              </w:rPr>
              <w:t xml:space="preserve"> </w:t>
            </w:r>
            <w:r>
              <w:rPr>
                <w:b w:val="false"/>
                <w:i w:val="false"/>
                <w:caps w:val="false"/>
                <w:smallCaps w:val="false"/>
                <w:color w:val="231F20"/>
              </w:rPr>
              <w:t>of others</w:t>
            </w:r>
            <w:r>
              <w:rPr>
                <w:b w:val="false"/>
                <w:i w:val="false"/>
                <w:caps w:val="false"/>
                <w:smallCaps w:val="false"/>
                <w:color w:val="231F20"/>
                <w:spacing w:val="1"/>
              </w:rPr>
              <w:t xml:space="preserve"> </w:t>
            </w:r>
            <w:r>
              <w:rPr>
                <w:b w:val="false"/>
                <w:i w:val="false"/>
                <w:caps w:val="false"/>
                <w:smallCaps w:val="false"/>
                <w:color w:val="231F20"/>
              </w:rPr>
              <w:t>may</w:t>
            </w:r>
            <w:r>
              <w:rPr>
                <w:b w:val="false"/>
                <w:i w:val="false"/>
                <w:caps w:val="false"/>
                <w:smallCaps w:val="false"/>
                <w:color w:val="231F20"/>
                <w:spacing w:val="1"/>
              </w:rPr>
              <w:t xml:space="preserve"> </w:t>
            </w:r>
            <w:r>
              <w:rPr>
                <w:b w:val="false"/>
                <w:i w:val="false"/>
                <w:caps w:val="false"/>
                <w:smallCaps w:val="false"/>
                <w:color w:val="231F20"/>
              </w:rPr>
              <w:t>have an adverse</w:t>
            </w:r>
            <w:r>
              <w:rPr>
                <w:b w:val="false"/>
                <w:i w:val="false"/>
                <w:caps w:val="false"/>
                <w:smallCaps w:val="false"/>
                <w:color w:val="231F20"/>
                <w:spacing w:val="1"/>
              </w:rPr>
              <w:t xml:space="preserve"> </w:t>
            </w:r>
            <w:r>
              <w:rPr>
                <w:b w:val="false"/>
                <w:i w:val="false"/>
                <w:caps w:val="false"/>
                <w:smallCaps w:val="false"/>
                <w:color w:val="231F20"/>
              </w:rPr>
              <w:t>effect</w:t>
            </w:r>
            <w:r>
              <w:rPr>
                <w:b w:val="false"/>
                <w:i w:val="false"/>
                <w:caps w:val="false"/>
                <w:smallCaps w:val="false"/>
                <w:color w:val="231F20"/>
                <w:spacing w:val="2"/>
              </w:rPr>
              <w:t xml:space="preserve"> </w:t>
            </w:r>
            <w:r>
              <w:rPr>
                <w:b w:val="false"/>
                <w:i w:val="false"/>
                <w:caps w:val="false"/>
                <w:smallCaps w:val="false"/>
                <w:color w:val="231F20"/>
              </w:rPr>
              <w:t>on our</w:t>
            </w:r>
            <w:r>
              <w:rPr>
                <w:b w:val="false"/>
                <w:i w:val="false"/>
                <w:caps w:val="false"/>
                <w:smallCaps w:val="false"/>
                <w:color w:val="231F20"/>
                <w:spacing w:val="1"/>
              </w:rPr>
              <w:t xml:space="preserve"> </w:t>
            </w:r>
            <w:r>
              <w:rPr>
                <w:b w:val="false"/>
                <w:i w:val="false"/>
                <w:caps w:val="false"/>
                <w:smallCaps w:val="false"/>
                <w:color w:val="231F20"/>
              </w:rPr>
              <w:t>business;</w:t>
            </w:r>
            <w:r>
              <w:rPr>
                <w:b w:val="false"/>
                <w:i w:val="false"/>
                <w:caps w:val="false"/>
                <w:smallCaps w:val="false"/>
                <w:color w:val="231F20"/>
                <w:spacing w:val="2"/>
              </w:rPr>
              <w:t xml:space="preserve"> </w:t>
            </w:r>
            <w:r>
              <w:rPr>
                <w:b w:val="false"/>
                <w:i w:val="false"/>
                <w:caps w:val="false"/>
                <w:smallCaps w:val="false"/>
                <w:color w:val="231F20"/>
              </w:rPr>
              <w:t>and</w:t>
            </w:r>
          </w:p>
        </w:tc>
      </w:tr>
    </w:tbl>
    <w:tbl>
      <w:tblPr>
        <w:tblW w:w="10205" w:type="dxa"/>
        <w:jc w:val="left"/>
        <w:tblInd w:w="0" w:type="dxa"/>
        <w:tblCellMar>
          <w:top w:w="0" w:type="dxa"/>
          <w:left w:w="0" w:type="dxa"/>
          <w:bottom w:w="0" w:type="dxa"/>
          <w:right w:w="0" w:type="dxa"/>
        </w:tblCellMar>
      </w:tblPr>
      <w:tblGrid>
        <w:gridCol w:w="60"/>
        <w:gridCol w:w="110"/>
        <w:gridCol w:w="9975"/>
        <w:gridCol w:w="60"/>
      </w:tblGrid>
      <w:tr>
        <w:trPr/>
        <w:tc>
          <w:tcPr>
            <w:tcW w:w="60" w:type="dxa"/>
            <w:tcBorders/>
            <w:shd w:fill="auto" w:val="clear"/>
          </w:tcPr>
          <w:p>
            <w:pPr>
              <w:pStyle w:val="TableContents"/>
              <w:spacing w:before="60" w:after="0"/>
              <w:jc w:val="both"/>
              <w:rPr>
                <w:caps w:val="false"/>
                <w:smallCaps w:val="false"/>
              </w:rPr>
            </w:pPr>
            <w:r>
              <w:rPr>
                <w:caps w:val="false"/>
                <w:smallCaps w:val="false"/>
              </w:rPr>
              <w:t> </w:t>
            </w:r>
          </w:p>
        </w:tc>
        <w:tc>
          <w:tcPr>
            <w:tcW w:w="110" w:type="dxa"/>
            <w:tcBorders/>
            <w:shd w:fill="auto" w:val="clear"/>
          </w:tcPr>
          <w:p>
            <w:pPr>
              <w:pStyle w:val="TableContents"/>
              <w:spacing w:before="60" w:after="0"/>
              <w:jc w:val="both"/>
              <w:rPr>
                <w:caps w:val="false"/>
                <w:smallCaps w:val="false"/>
                <w:strike w:val="false"/>
                <w:dstrike w:val="false"/>
                <w:u w:val="none"/>
                <w:effect w:val="none"/>
              </w:rPr>
            </w:pPr>
            <w:r>
              <w:rPr>
                <w:caps w:val="false"/>
                <w:smallCaps w:val="false"/>
                <w:strike w:val="false"/>
                <w:dstrike w:val="false"/>
                <w:u w:val="none"/>
                <w:effect w:val="none"/>
              </w:rPr>
              <w:t>•</w:t>
            </w:r>
          </w:p>
        </w:tc>
        <w:tc>
          <w:tcPr>
            <w:tcW w:w="9975" w:type="dxa"/>
            <w:tcBorders/>
            <w:shd w:fill="auto" w:val="clear"/>
          </w:tcPr>
          <w:p>
            <w:pPr>
              <w:pStyle w:val="TableContents"/>
              <w:spacing w:before="60" w:after="0"/>
              <w:jc w:val="both"/>
              <w:rPr>
                <w:b w:val="false"/>
                <w:i w:val="false"/>
                <w:caps w:val="false"/>
                <w:smallCaps w:val="false"/>
              </w:rPr>
            </w:pPr>
            <w:r>
              <w:rPr>
                <w:b w:val="false"/>
                <w:i w:val="false"/>
                <w:caps w:val="false"/>
                <w:smallCaps w:val="false"/>
                <w:color w:val="231F20"/>
              </w:rPr>
              <w:t>we may</w:t>
            </w:r>
            <w:r>
              <w:rPr>
                <w:b w:val="false"/>
                <w:i w:val="false"/>
                <w:caps w:val="false"/>
                <w:smallCaps w:val="false"/>
                <w:color w:val="231F20"/>
                <w:spacing w:val="1"/>
              </w:rPr>
              <w:t xml:space="preserve"> </w:t>
            </w:r>
            <w:r>
              <w:rPr>
                <w:b w:val="false"/>
                <w:i w:val="false"/>
                <w:caps w:val="false"/>
                <w:smallCaps w:val="false"/>
                <w:color w:val="231F20"/>
              </w:rPr>
              <w:t>choose</w:t>
            </w:r>
            <w:r>
              <w:rPr>
                <w:b w:val="false"/>
                <w:i w:val="false"/>
                <w:caps w:val="false"/>
                <w:smallCaps w:val="false"/>
                <w:color w:val="231F20"/>
                <w:spacing w:val="1"/>
              </w:rPr>
              <w:t xml:space="preserve"> </w:t>
            </w:r>
            <w:r>
              <w:rPr>
                <w:b w:val="false"/>
                <w:i w:val="false"/>
                <w:caps w:val="false"/>
                <w:smallCaps w:val="false"/>
                <w:color w:val="231F20"/>
              </w:rPr>
              <w:t>not to file</w:t>
            </w:r>
            <w:r>
              <w:rPr>
                <w:b w:val="false"/>
                <w:i w:val="false"/>
                <w:caps w:val="false"/>
                <w:smallCaps w:val="false"/>
                <w:color w:val="231F20"/>
                <w:spacing w:val="1"/>
              </w:rPr>
              <w:t xml:space="preserve"> </w:t>
            </w:r>
            <w:r>
              <w:rPr>
                <w:b w:val="false"/>
                <w:i w:val="false"/>
                <w:caps w:val="false"/>
                <w:smallCaps w:val="false"/>
                <w:color w:val="231F20"/>
              </w:rPr>
              <w:t>a patent</w:t>
            </w:r>
            <w:r>
              <w:rPr>
                <w:b w:val="false"/>
                <w:i w:val="false"/>
                <w:caps w:val="false"/>
                <w:smallCaps w:val="false"/>
                <w:color w:val="231F20"/>
                <w:spacing w:val="1"/>
              </w:rPr>
              <w:t xml:space="preserve"> </w:t>
            </w:r>
            <w:r>
              <w:rPr>
                <w:b w:val="false"/>
                <w:i w:val="false"/>
                <w:caps w:val="false"/>
                <w:smallCaps w:val="false"/>
                <w:color w:val="231F20"/>
              </w:rPr>
              <w:t>in order</w:t>
            </w:r>
            <w:r>
              <w:rPr>
                <w:b w:val="false"/>
                <w:i w:val="false"/>
                <w:caps w:val="false"/>
                <w:smallCaps w:val="false"/>
                <w:color w:val="231F20"/>
                <w:spacing w:val="1"/>
              </w:rPr>
              <w:t xml:space="preserve"> </w:t>
            </w:r>
            <w:r>
              <w:rPr>
                <w:b w:val="false"/>
                <w:i w:val="false"/>
                <w:caps w:val="false"/>
                <w:smallCaps w:val="false"/>
                <w:color w:val="231F20"/>
              </w:rPr>
              <w:t>to maintain</w:t>
            </w:r>
            <w:r>
              <w:rPr>
                <w:b w:val="false"/>
                <w:i w:val="false"/>
                <w:caps w:val="false"/>
                <w:smallCaps w:val="false"/>
                <w:color w:val="231F20"/>
                <w:spacing w:val="2"/>
              </w:rPr>
              <w:t xml:space="preserve"> </w:t>
            </w:r>
            <w:r>
              <w:rPr>
                <w:b w:val="false"/>
                <w:i w:val="false"/>
                <w:caps w:val="false"/>
                <w:smallCaps w:val="false"/>
                <w:color w:val="231F20"/>
              </w:rPr>
              <w:t>certain</w:t>
            </w:r>
            <w:r>
              <w:rPr>
                <w:b w:val="false"/>
                <w:i w:val="false"/>
                <w:caps w:val="false"/>
                <w:smallCaps w:val="false"/>
                <w:color w:val="231F20"/>
                <w:spacing w:val="2"/>
              </w:rPr>
              <w:t xml:space="preserve"> </w:t>
            </w:r>
            <w:r>
              <w:rPr>
                <w:b w:val="false"/>
                <w:i w:val="false"/>
                <w:caps w:val="false"/>
                <w:smallCaps w:val="false"/>
                <w:color w:val="231F20"/>
              </w:rPr>
              <w:t>trade</w:t>
            </w:r>
            <w:r>
              <w:rPr>
                <w:b w:val="false"/>
                <w:i w:val="false"/>
                <w:caps w:val="false"/>
                <w:smallCaps w:val="false"/>
                <w:color w:val="231F20"/>
                <w:spacing w:val="1"/>
              </w:rPr>
              <w:t xml:space="preserve"> </w:t>
            </w:r>
            <w:r>
              <w:rPr>
                <w:b w:val="false"/>
                <w:i w:val="false"/>
                <w:caps w:val="false"/>
                <w:smallCaps w:val="false"/>
                <w:color w:val="231F20"/>
              </w:rPr>
              <w:t>secrets</w:t>
            </w:r>
            <w:r>
              <w:rPr>
                <w:b w:val="false"/>
                <w:i w:val="false"/>
                <w:caps w:val="false"/>
                <w:smallCaps w:val="false"/>
                <w:color w:val="231F20"/>
                <w:spacing w:val="2"/>
              </w:rPr>
              <w:t xml:space="preserve"> </w:t>
            </w:r>
            <w:r>
              <w:rPr>
                <w:b w:val="false"/>
                <w:i w:val="false"/>
                <w:caps w:val="false"/>
                <w:smallCaps w:val="false"/>
                <w:color w:val="231F20"/>
              </w:rPr>
              <w:t>or know-how, and a third party</w:t>
            </w:r>
            <w:r>
              <w:rPr>
                <w:b w:val="false"/>
                <w:i w:val="false"/>
                <w:caps w:val="false"/>
                <w:smallCaps w:val="false"/>
                <w:color w:val="231F20"/>
                <w:spacing w:val="1"/>
              </w:rPr>
              <w:t xml:space="preserve"> </w:t>
            </w:r>
            <w:r>
              <w:rPr>
                <w:b w:val="false"/>
                <w:i w:val="false"/>
                <w:caps w:val="false"/>
                <w:smallCaps w:val="false"/>
                <w:color w:val="231F20"/>
              </w:rPr>
              <w:t>may</w:t>
            </w:r>
            <w:r>
              <w:rPr>
                <w:b w:val="false"/>
                <w:i w:val="false"/>
                <w:caps w:val="false"/>
                <w:smallCaps w:val="false"/>
                <w:color w:val="231F20"/>
                <w:spacing w:val="1"/>
              </w:rPr>
              <w:t xml:space="preserve"> </w:t>
            </w:r>
            <w:r>
              <w:rPr>
                <w:b w:val="false"/>
                <w:i w:val="false"/>
                <w:caps w:val="false"/>
                <w:smallCaps w:val="false"/>
                <w:color w:val="231F20"/>
              </w:rPr>
              <w:t>subsequently</w:t>
            </w:r>
            <w:r>
              <w:rPr>
                <w:b w:val="false"/>
                <w:i w:val="false"/>
                <w:caps w:val="false"/>
                <w:smallCaps w:val="false"/>
                <w:color w:val="231F20"/>
                <w:spacing w:val="2"/>
              </w:rPr>
              <w:t xml:space="preserve"> </w:t>
            </w:r>
            <w:r>
              <w:rPr>
                <w:b w:val="false"/>
                <w:i w:val="false"/>
                <w:caps w:val="false"/>
                <w:smallCaps w:val="false"/>
                <w:color w:val="231F20"/>
              </w:rPr>
              <w:t>file</w:t>
            </w:r>
            <w:r>
              <w:rPr>
                <w:b w:val="false"/>
                <w:i w:val="false"/>
                <w:caps w:val="false"/>
                <w:smallCaps w:val="false"/>
                <w:color w:val="231F20"/>
                <w:spacing w:val="1"/>
              </w:rPr>
              <w:t xml:space="preserve"> </w:t>
            </w:r>
            <w:r>
              <w:rPr>
                <w:b w:val="false"/>
                <w:i w:val="false"/>
                <w:caps w:val="false"/>
                <w:smallCaps w:val="false"/>
                <w:color w:val="231F20"/>
              </w:rPr>
              <w:t>a patent</w:t>
            </w:r>
            <w:r>
              <w:rPr>
                <w:b w:val="false"/>
                <w:i w:val="false"/>
                <w:caps w:val="false"/>
                <w:smallCaps w:val="false"/>
                <w:color w:val="231F20"/>
                <w:spacing w:val="1"/>
              </w:rPr>
              <w:t xml:space="preserve"> </w:t>
            </w:r>
            <w:r>
              <w:rPr>
                <w:b w:val="false"/>
                <w:i w:val="false"/>
                <w:caps w:val="false"/>
                <w:smallCaps w:val="false"/>
                <w:color w:val="231F20"/>
              </w:rPr>
              <w:t>covering</w:t>
            </w:r>
            <w:r>
              <w:rPr>
                <w:b w:val="false"/>
                <w:i w:val="false"/>
                <w:caps w:val="false"/>
                <w:smallCaps w:val="false"/>
                <w:color w:val="231F20"/>
                <w:spacing w:val="1"/>
              </w:rPr>
              <w:t xml:space="preserve"> </w:t>
            </w:r>
            <w:r>
              <w:rPr>
                <w:b w:val="false"/>
                <w:i w:val="false"/>
                <w:caps w:val="false"/>
                <w:smallCaps w:val="false"/>
                <w:color w:val="231F20"/>
              </w:rPr>
              <w:t>such intellectual</w:t>
            </w:r>
            <w:r>
              <w:rPr>
                <w:b w:val="false"/>
                <w:i w:val="false"/>
                <w:caps w:val="false"/>
                <w:smallCaps w:val="false"/>
                <w:color w:val="231F20"/>
                <w:spacing w:val="3"/>
              </w:rPr>
              <w:t xml:space="preserve"> </w:t>
            </w:r>
            <w:r>
              <w:rPr>
                <w:b w:val="false"/>
                <w:i w:val="false"/>
                <w:caps w:val="false"/>
                <w:smallCaps w:val="false"/>
                <w:color w:val="231F20"/>
              </w:rPr>
              <w:t>property.</w:t>
            </w:r>
          </w:p>
        </w:tc>
        <w:tc>
          <w:tcPr>
            <w:tcW w:w="60" w:type="dxa"/>
            <w:tcBorders/>
            <w:shd w:fill="auto" w:val="clear"/>
          </w:tcPr>
          <w:p>
            <w:pPr>
              <w:pStyle w:val="TableContents"/>
              <w:spacing w:before="60" w:after="0"/>
              <w:jc w:val="both"/>
              <w:rPr>
                <w:caps w:val="false"/>
                <w:smallCaps w:val="false"/>
              </w:rPr>
            </w:pPr>
            <w:r>
              <w:rPr>
                <w:caps w:val="false"/>
                <w:smallCaps w:val="false"/>
              </w:rPr>
              <w:t> </w:t>
            </w:r>
          </w:p>
        </w:tc>
      </w:tr>
    </w:tbl>
    <w:p>
      <w:pPr>
        <w:pStyle w:val="TextBody"/>
        <w:spacing w:before="0" w:after="0"/>
        <w:jc w:val="both"/>
        <w:rPr/>
      </w:pPr>
      <w:r>
        <w:rPr/>
        <w:t> </w:t>
      </w:r>
    </w:p>
    <w:p>
      <w:pPr>
        <w:pStyle w:val="TextBody"/>
        <w:spacing w:before="0" w:after="0"/>
        <w:jc w:val="both"/>
        <w:rPr>
          <w:rFonts w:ascii="Times New Roman" w:hAnsi="Times New Roman"/>
          <w:b w:val="false"/>
          <w:i w:val="false"/>
          <w:caps w:val="false"/>
          <w:smallCaps w:val="false"/>
          <w:color w:val="231F20"/>
          <w:sz w:val="20"/>
        </w:rPr>
      </w:pPr>
      <w:r>
        <w:rPr>
          <w:rFonts w:ascii="Times New Roman" w:hAnsi="Times New Roman"/>
          <w:b w:val="false"/>
          <w:i w:val="false"/>
          <w:caps w:val="false"/>
          <w:smallCaps w:val="false"/>
          <w:color w:val="231F20"/>
          <w:sz w:val="20"/>
        </w:rPr>
        <w:t>Should any of these</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events</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occur,</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it</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could</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significantly</w:t>
      </w:r>
      <w:r>
        <w:rPr>
          <w:rFonts w:ascii="Times New Roman" w:hAnsi="Times New Roman"/>
          <w:b w:val="false"/>
          <w:i w:val="false"/>
          <w:caps w:val="false"/>
          <w:smallCaps w:val="false"/>
          <w:color w:val="231F20"/>
          <w:spacing w:val="3"/>
          <w:sz w:val="20"/>
        </w:rPr>
        <w:t xml:space="preserve"> </w:t>
      </w:r>
      <w:r>
        <w:rPr>
          <w:rFonts w:ascii="Times New Roman" w:hAnsi="Times New Roman"/>
          <w:b w:val="false"/>
          <w:i w:val="false"/>
          <w:caps w:val="false"/>
          <w:smallCaps w:val="false"/>
          <w:color w:val="231F20"/>
          <w:sz w:val="20"/>
        </w:rPr>
        <w:t>harm</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our</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business,</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financial</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condition,</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results</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of operations</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and prospects.</w:t>
      </w:r>
    </w:p>
    <w:p>
      <w:pPr>
        <w:pStyle w:val="TextBody"/>
        <w:spacing w:before="120" w:after="0"/>
        <w:jc w:val="both"/>
        <w:rPr>
          <w:rFonts w:ascii="Times New Roman" w:hAnsi="Times New Roman"/>
          <w:b/>
          <w:i/>
          <w:caps w:val="false"/>
          <w:smallCaps w:val="false"/>
          <w:color w:val="231F20"/>
          <w:sz w:val="20"/>
        </w:rPr>
      </w:pPr>
      <w:r>
        <w:rPr>
          <w:rFonts w:ascii="Times New Roman" w:hAnsi="Times New Roman"/>
          <w:b/>
          <w:i/>
          <w:caps w:val="false"/>
          <w:smallCaps w:val="false"/>
          <w:color w:val="231F20"/>
          <w:sz w:val="20"/>
        </w:rPr>
        <w:t>Our</w:t>
      </w:r>
      <w:r>
        <w:rPr>
          <w:rFonts w:ascii="Times New Roman" w:hAnsi="Times New Roman"/>
          <w:b/>
          <w:i/>
          <w:caps w:val="false"/>
          <w:smallCaps w:val="false"/>
          <w:color w:val="231F20"/>
          <w:spacing w:val="1"/>
          <w:sz w:val="20"/>
        </w:rPr>
        <w:t xml:space="preserve"> </w:t>
      </w:r>
      <w:r>
        <w:rPr>
          <w:rFonts w:ascii="Times New Roman" w:hAnsi="Times New Roman"/>
          <w:b/>
          <w:i/>
          <w:caps w:val="false"/>
          <w:smallCaps w:val="false"/>
          <w:color w:val="231F20"/>
          <w:sz w:val="20"/>
        </w:rPr>
        <w:t>commercial</w:t>
      </w:r>
      <w:r>
        <w:rPr>
          <w:rFonts w:ascii="Times New Roman" w:hAnsi="Times New Roman"/>
          <w:b/>
          <w:i/>
          <w:caps w:val="false"/>
          <w:smallCaps w:val="false"/>
          <w:color w:val="231F20"/>
          <w:spacing w:val="2"/>
          <w:sz w:val="20"/>
        </w:rPr>
        <w:t xml:space="preserve"> </w:t>
      </w:r>
      <w:r>
        <w:rPr>
          <w:rFonts w:ascii="Times New Roman" w:hAnsi="Times New Roman"/>
          <w:b/>
          <w:i/>
          <w:caps w:val="false"/>
          <w:smallCaps w:val="false"/>
          <w:color w:val="231F20"/>
          <w:sz w:val="20"/>
        </w:rPr>
        <w:t>success</w:t>
      </w:r>
      <w:r>
        <w:rPr>
          <w:rFonts w:ascii="Times New Roman" w:hAnsi="Times New Roman"/>
          <w:b/>
          <w:i/>
          <w:caps w:val="false"/>
          <w:smallCaps w:val="false"/>
          <w:color w:val="231F20"/>
          <w:spacing w:val="1"/>
          <w:sz w:val="20"/>
        </w:rPr>
        <w:t xml:space="preserve"> </w:t>
      </w:r>
      <w:r>
        <w:rPr>
          <w:rFonts w:ascii="Times New Roman" w:hAnsi="Times New Roman"/>
          <w:b/>
          <w:i/>
          <w:caps w:val="false"/>
          <w:smallCaps w:val="false"/>
          <w:color w:val="231F20"/>
          <w:sz w:val="20"/>
        </w:rPr>
        <w:t>depends significantly</w:t>
      </w:r>
      <w:r>
        <w:rPr>
          <w:rFonts w:ascii="Times New Roman" w:hAnsi="Times New Roman"/>
          <w:b/>
          <w:i/>
          <w:caps w:val="false"/>
          <w:smallCaps w:val="false"/>
          <w:color w:val="231F20"/>
          <w:spacing w:val="3"/>
          <w:sz w:val="20"/>
        </w:rPr>
        <w:t xml:space="preserve"> </w:t>
      </w:r>
      <w:r>
        <w:rPr>
          <w:rFonts w:ascii="Times New Roman" w:hAnsi="Times New Roman"/>
          <w:b/>
          <w:i/>
          <w:caps w:val="false"/>
          <w:smallCaps w:val="false"/>
          <w:color w:val="231F20"/>
          <w:sz w:val="20"/>
        </w:rPr>
        <w:t>on our</w:t>
      </w:r>
      <w:r>
        <w:rPr>
          <w:rFonts w:ascii="Times New Roman" w:hAnsi="Times New Roman"/>
          <w:b/>
          <w:i/>
          <w:caps w:val="false"/>
          <w:smallCaps w:val="false"/>
          <w:color w:val="231F20"/>
          <w:spacing w:val="1"/>
          <w:sz w:val="20"/>
        </w:rPr>
        <w:t xml:space="preserve"> </w:t>
      </w:r>
      <w:r>
        <w:rPr>
          <w:rFonts w:ascii="Times New Roman" w:hAnsi="Times New Roman"/>
          <w:b/>
          <w:i/>
          <w:caps w:val="false"/>
          <w:smallCaps w:val="false"/>
          <w:color w:val="231F20"/>
          <w:sz w:val="20"/>
        </w:rPr>
        <w:t>ability</w:t>
      </w:r>
      <w:r>
        <w:rPr>
          <w:rFonts w:ascii="Times New Roman" w:hAnsi="Times New Roman"/>
          <w:b/>
          <w:i/>
          <w:caps w:val="false"/>
          <w:smallCaps w:val="false"/>
          <w:color w:val="231F20"/>
          <w:spacing w:val="2"/>
          <w:sz w:val="20"/>
        </w:rPr>
        <w:t xml:space="preserve"> </w:t>
      </w:r>
      <w:r>
        <w:rPr>
          <w:rFonts w:ascii="Times New Roman" w:hAnsi="Times New Roman"/>
          <w:b/>
          <w:i/>
          <w:caps w:val="false"/>
          <w:smallCaps w:val="false"/>
          <w:color w:val="231F20"/>
          <w:sz w:val="20"/>
        </w:rPr>
        <w:t>to operate</w:t>
      </w:r>
      <w:r>
        <w:rPr>
          <w:rFonts w:ascii="Times New Roman" w:hAnsi="Times New Roman"/>
          <w:b/>
          <w:i/>
          <w:caps w:val="false"/>
          <w:smallCaps w:val="false"/>
          <w:color w:val="231F20"/>
          <w:spacing w:val="1"/>
          <w:sz w:val="20"/>
        </w:rPr>
        <w:t xml:space="preserve"> </w:t>
      </w:r>
      <w:r>
        <w:rPr>
          <w:rFonts w:ascii="Times New Roman" w:hAnsi="Times New Roman"/>
          <w:b/>
          <w:i/>
          <w:caps w:val="false"/>
          <w:smallCaps w:val="false"/>
          <w:color w:val="231F20"/>
          <w:sz w:val="20"/>
        </w:rPr>
        <w:t>without infringing</w:t>
      </w:r>
      <w:r>
        <w:rPr>
          <w:rFonts w:ascii="Times New Roman" w:hAnsi="Times New Roman"/>
          <w:b/>
          <w:i/>
          <w:caps w:val="false"/>
          <w:smallCaps w:val="false"/>
          <w:color w:val="231F20"/>
          <w:spacing w:val="1"/>
          <w:sz w:val="20"/>
        </w:rPr>
        <w:t xml:space="preserve"> </w:t>
      </w:r>
      <w:r>
        <w:rPr>
          <w:rFonts w:ascii="Times New Roman" w:hAnsi="Times New Roman"/>
          <w:b/>
          <w:i/>
          <w:caps w:val="false"/>
          <w:smallCaps w:val="false"/>
          <w:color w:val="231F20"/>
          <w:sz w:val="20"/>
        </w:rPr>
        <w:t>the patents</w:t>
      </w:r>
      <w:r>
        <w:rPr>
          <w:rFonts w:ascii="Times New Roman" w:hAnsi="Times New Roman"/>
          <w:b/>
          <w:i/>
          <w:caps w:val="false"/>
          <w:smallCaps w:val="false"/>
          <w:color w:val="231F20"/>
          <w:spacing w:val="1"/>
          <w:sz w:val="20"/>
        </w:rPr>
        <w:t xml:space="preserve"> </w:t>
      </w:r>
      <w:r>
        <w:rPr>
          <w:rFonts w:ascii="Times New Roman" w:hAnsi="Times New Roman"/>
          <w:b/>
          <w:i/>
          <w:caps w:val="false"/>
          <w:smallCaps w:val="false"/>
          <w:color w:val="231F20"/>
          <w:sz w:val="20"/>
        </w:rPr>
        <w:t>and other</w:t>
      </w:r>
      <w:r>
        <w:rPr>
          <w:rFonts w:ascii="Times New Roman" w:hAnsi="Times New Roman"/>
          <w:b/>
          <w:i/>
          <w:caps w:val="false"/>
          <w:smallCaps w:val="false"/>
          <w:color w:val="231F20"/>
          <w:spacing w:val="1"/>
          <w:sz w:val="20"/>
        </w:rPr>
        <w:t xml:space="preserve"> </w:t>
      </w:r>
      <w:r>
        <w:rPr>
          <w:rFonts w:ascii="Times New Roman" w:hAnsi="Times New Roman"/>
          <w:b/>
          <w:i/>
          <w:caps w:val="false"/>
          <w:smallCaps w:val="false"/>
          <w:color w:val="231F20"/>
          <w:sz w:val="20"/>
        </w:rPr>
        <w:t>proprietary</w:t>
      </w:r>
      <w:r>
        <w:rPr>
          <w:rFonts w:ascii="Times New Roman" w:hAnsi="Times New Roman"/>
          <w:b/>
          <w:i/>
          <w:caps w:val="false"/>
          <w:smallCaps w:val="false"/>
          <w:color w:val="231F20"/>
          <w:spacing w:val="2"/>
          <w:sz w:val="20"/>
        </w:rPr>
        <w:t xml:space="preserve"> </w:t>
      </w:r>
      <w:r>
        <w:rPr>
          <w:rFonts w:ascii="Times New Roman" w:hAnsi="Times New Roman"/>
          <w:b/>
          <w:i/>
          <w:caps w:val="false"/>
          <w:smallCaps w:val="false"/>
          <w:color w:val="231F20"/>
          <w:sz w:val="20"/>
        </w:rPr>
        <w:t>rights</w:t>
      </w:r>
      <w:r>
        <w:rPr>
          <w:rFonts w:ascii="Times New Roman" w:hAnsi="Times New Roman"/>
          <w:b/>
          <w:i/>
          <w:caps w:val="false"/>
          <w:smallCaps w:val="false"/>
          <w:color w:val="231F20"/>
          <w:spacing w:val="1"/>
          <w:sz w:val="20"/>
        </w:rPr>
        <w:t xml:space="preserve"> </w:t>
      </w:r>
      <w:r>
        <w:rPr>
          <w:rFonts w:ascii="Times New Roman" w:hAnsi="Times New Roman"/>
          <w:b/>
          <w:i/>
          <w:caps w:val="false"/>
          <w:smallCaps w:val="false"/>
          <w:color w:val="231F20"/>
          <w:sz w:val="20"/>
        </w:rPr>
        <w:t>of third</w:t>
      </w:r>
      <w:r>
        <w:rPr>
          <w:rFonts w:ascii="Times New Roman" w:hAnsi="Times New Roman"/>
          <w:b/>
          <w:i/>
          <w:caps w:val="false"/>
          <w:smallCaps w:val="false"/>
          <w:color w:val="231F20"/>
          <w:spacing w:val="1"/>
          <w:sz w:val="20"/>
        </w:rPr>
        <w:t xml:space="preserve"> </w:t>
      </w:r>
      <w:r>
        <w:rPr>
          <w:rFonts w:ascii="Times New Roman" w:hAnsi="Times New Roman"/>
          <w:b/>
          <w:i/>
          <w:caps w:val="false"/>
          <w:smallCaps w:val="false"/>
          <w:color w:val="231F20"/>
          <w:sz w:val="20"/>
        </w:rPr>
        <w:t>parties.</w:t>
      </w:r>
      <w:r>
        <w:rPr>
          <w:rFonts w:ascii="Times New Roman" w:hAnsi="Times New Roman"/>
          <w:b/>
          <w:i/>
          <w:caps w:val="false"/>
          <w:smallCaps w:val="false"/>
          <w:color w:val="231F20"/>
          <w:spacing w:val="1"/>
          <w:sz w:val="20"/>
        </w:rPr>
        <w:t xml:space="preserve"> </w:t>
      </w:r>
      <w:r>
        <w:rPr>
          <w:rFonts w:ascii="Times New Roman" w:hAnsi="Times New Roman"/>
          <w:b/>
          <w:i/>
          <w:caps w:val="false"/>
          <w:smallCaps w:val="false"/>
          <w:color w:val="231F20"/>
          <w:sz w:val="20"/>
        </w:rPr>
        <w:t>Claims</w:t>
      </w:r>
      <w:r>
        <w:rPr>
          <w:rFonts w:ascii="Times New Roman" w:hAnsi="Times New Roman"/>
          <w:b/>
          <w:i/>
          <w:caps w:val="false"/>
          <w:smallCaps w:val="false"/>
          <w:color w:val="231F20"/>
          <w:spacing w:val="1"/>
          <w:sz w:val="20"/>
        </w:rPr>
        <w:t xml:space="preserve"> </w:t>
      </w:r>
      <w:r>
        <w:rPr>
          <w:rFonts w:ascii="Times New Roman" w:hAnsi="Times New Roman"/>
          <w:b/>
          <w:i/>
          <w:caps w:val="false"/>
          <w:smallCaps w:val="false"/>
          <w:color w:val="231F20"/>
          <w:sz w:val="20"/>
        </w:rPr>
        <w:t>by third</w:t>
      </w:r>
      <w:r>
        <w:rPr>
          <w:rFonts w:ascii="Times New Roman" w:hAnsi="Times New Roman"/>
          <w:b/>
          <w:i/>
          <w:caps w:val="false"/>
          <w:smallCaps w:val="false"/>
          <w:color w:val="231F20"/>
          <w:spacing w:val="1"/>
          <w:sz w:val="20"/>
        </w:rPr>
        <w:t xml:space="preserve"> </w:t>
      </w:r>
      <w:r>
        <w:rPr>
          <w:rFonts w:ascii="Times New Roman" w:hAnsi="Times New Roman"/>
          <w:b/>
          <w:i/>
          <w:caps w:val="false"/>
          <w:smallCaps w:val="false"/>
          <w:color w:val="231F20"/>
          <w:sz w:val="20"/>
        </w:rPr>
        <w:t>parties</w:t>
      </w:r>
      <w:r>
        <w:rPr>
          <w:rFonts w:ascii="Times New Roman" w:hAnsi="Times New Roman"/>
          <w:b/>
          <w:i/>
          <w:caps w:val="false"/>
          <w:smallCaps w:val="false"/>
          <w:color w:val="231F20"/>
          <w:spacing w:val="1"/>
          <w:sz w:val="20"/>
        </w:rPr>
        <w:t xml:space="preserve"> </w:t>
      </w:r>
      <w:r>
        <w:rPr>
          <w:rFonts w:ascii="Times New Roman" w:hAnsi="Times New Roman"/>
          <w:b/>
          <w:i/>
          <w:caps w:val="false"/>
          <w:smallCaps w:val="false"/>
          <w:color w:val="231F20"/>
          <w:sz w:val="20"/>
        </w:rPr>
        <w:t>that</w:t>
      </w:r>
      <w:r>
        <w:rPr>
          <w:rFonts w:ascii="Times New Roman" w:hAnsi="Times New Roman"/>
          <w:b/>
          <w:i/>
          <w:caps w:val="false"/>
          <w:smallCaps w:val="false"/>
          <w:color w:val="231F20"/>
          <w:spacing w:val="1"/>
          <w:sz w:val="20"/>
        </w:rPr>
        <w:t xml:space="preserve"> </w:t>
      </w:r>
      <w:r>
        <w:rPr>
          <w:rFonts w:ascii="Times New Roman" w:hAnsi="Times New Roman"/>
          <w:b/>
          <w:i/>
          <w:caps w:val="false"/>
          <w:smallCaps w:val="false"/>
          <w:color w:val="231F20"/>
          <w:sz w:val="20"/>
        </w:rPr>
        <w:t>we infringe</w:t>
      </w:r>
      <w:r>
        <w:rPr>
          <w:rFonts w:ascii="Times New Roman" w:hAnsi="Times New Roman"/>
          <w:b/>
          <w:i/>
          <w:caps w:val="false"/>
          <w:smallCaps w:val="false"/>
          <w:color w:val="231F20"/>
          <w:spacing w:val="1"/>
          <w:sz w:val="20"/>
        </w:rPr>
        <w:t xml:space="preserve"> </w:t>
      </w:r>
      <w:r>
        <w:rPr>
          <w:rFonts w:ascii="Times New Roman" w:hAnsi="Times New Roman"/>
          <w:b/>
          <w:i/>
          <w:caps w:val="false"/>
          <w:smallCaps w:val="false"/>
          <w:color w:val="231F20"/>
          <w:sz w:val="20"/>
        </w:rPr>
        <w:t>their</w:t>
      </w:r>
      <w:r>
        <w:rPr>
          <w:rFonts w:ascii="Times New Roman" w:hAnsi="Times New Roman"/>
          <w:b/>
          <w:i/>
          <w:caps w:val="false"/>
          <w:smallCaps w:val="false"/>
          <w:color w:val="231F20"/>
          <w:spacing w:val="1"/>
          <w:sz w:val="20"/>
        </w:rPr>
        <w:t xml:space="preserve"> </w:t>
      </w:r>
      <w:r>
        <w:rPr>
          <w:rFonts w:ascii="Times New Roman" w:hAnsi="Times New Roman"/>
          <w:b/>
          <w:i/>
          <w:caps w:val="false"/>
          <w:smallCaps w:val="false"/>
          <w:color w:val="231F20"/>
          <w:sz w:val="20"/>
        </w:rPr>
        <w:t>proprietary</w:t>
      </w:r>
      <w:r>
        <w:rPr>
          <w:rFonts w:ascii="Times New Roman" w:hAnsi="Times New Roman"/>
          <w:b/>
          <w:i/>
          <w:caps w:val="false"/>
          <w:smallCaps w:val="false"/>
          <w:color w:val="231F20"/>
          <w:spacing w:val="2"/>
          <w:sz w:val="20"/>
        </w:rPr>
        <w:t xml:space="preserve"> </w:t>
      </w:r>
      <w:r>
        <w:rPr>
          <w:rFonts w:ascii="Times New Roman" w:hAnsi="Times New Roman"/>
          <w:b/>
          <w:i/>
          <w:caps w:val="false"/>
          <w:smallCaps w:val="false"/>
          <w:color w:val="231F20"/>
          <w:sz w:val="20"/>
        </w:rPr>
        <w:t>rights may</w:t>
      </w:r>
      <w:r>
        <w:rPr>
          <w:rFonts w:ascii="Times New Roman" w:hAnsi="Times New Roman"/>
          <w:b/>
          <w:i/>
          <w:caps w:val="false"/>
          <w:smallCaps w:val="false"/>
          <w:color w:val="231F20"/>
          <w:spacing w:val="1"/>
          <w:sz w:val="20"/>
        </w:rPr>
        <w:t xml:space="preserve"> </w:t>
      </w:r>
      <w:r>
        <w:rPr>
          <w:rFonts w:ascii="Times New Roman" w:hAnsi="Times New Roman"/>
          <w:b/>
          <w:i/>
          <w:caps w:val="false"/>
          <w:smallCaps w:val="false"/>
          <w:color w:val="231F20"/>
          <w:sz w:val="20"/>
        </w:rPr>
        <w:t>result</w:t>
      </w:r>
      <w:r>
        <w:rPr>
          <w:rFonts w:ascii="Times New Roman" w:hAnsi="Times New Roman"/>
          <w:b/>
          <w:i/>
          <w:caps w:val="false"/>
          <w:smallCaps w:val="false"/>
          <w:color w:val="231F20"/>
          <w:spacing w:val="1"/>
          <w:sz w:val="20"/>
        </w:rPr>
        <w:t xml:space="preserve"> </w:t>
      </w:r>
      <w:r>
        <w:rPr>
          <w:rFonts w:ascii="Times New Roman" w:hAnsi="Times New Roman"/>
          <w:b/>
          <w:i/>
          <w:caps w:val="false"/>
          <w:smallCaps w:val="false"/>
          <w:color w:val="231F20"/>
          <w:sz w:val="20"/>
        </w:rPr>
        <w:t>in liability</w:t>
      </w:r>
      <w:r>
        <w:rPr>
          <w:rFonts w:ascii="Times New Roman" w:hAnsi="Times New Roman"/>
          <w:b/>
          <w:i/>
          <w:caps w:val="false"/>
          <w:smallCaps w:val="false"/>
          <w:color w:val="231F20"/>
          <w:spacing w:val="3"/>
          <w:sz w:val="20"/>
        </w:rPr>
        <w:t xml:space="preserve"> </w:t>
      </w:r>
      <w:r>
        <w:rPr>
          <w:rFonts w:ascii="Times New Roman" w:hAnsi="Times New Roman"/>
          <w:b/>
          <w:i/>
          <w:caps w:val="false"/>
          <w:smallCaps w:val="false"/>
          <w:color w:val="231F20"/>
          <w:sz w:val="20"/>
        </w:rPr>
        <w:t>for</w:t>
      </w:r>
      <w:r>
        <w:rPr>
          <w:rFonts w:ascii="Times New Roman" w:hAnsi="Times New Roman"/>
          <w:b/>
          <w:i/>
          <w:caps w:val="false"/>
          <w:smallCaps w:val="false"/>
          <w:color w:val="231F20"/>
          <w:spacing w:val="1"/>
          <w:sz w:val="20"/>
        </w:rPr>
        <w:t xml:space="preserve"> </w:t>
      </w:r>
      <w:r>
        <w:rPr>
          <w:rFonts w:ascii="Times New Roman" w:hAnsi="Times New Roman"/>
          <w:b/>
          <w:i/>
          <w:caps w:val="false"/>
          <w:smallCaps w:val="false"/>
          <w:color w:val="231F20"/>
          <w:sz w:val="20"/>
        </w:rPr>
        <w:t>damages</w:t>
      </w:r>
      <w:r>
        <w:rPr>
          <w:rFonts w:ascii="Times New Roman" w:hAnsi="Times New Roman"/>
          <w:b/>
          <w:i/>
          <w:caps w:val="false"/>
          <w:smallCaps w:val="false"/>
          <w:color w:val="231F20"/>
          <w:spacing w:val="1"/>
          <w:sz w:val="20"/>
        </w:rPr>
        <w:t xml:space="preserve"> </w:t>
      </w:r>
      <w:r>
        <w:rPr>
          <w:rFonts w:ascii="Times New Roman" w:hAnsi="Times New Roman"/>
          <w:b/>
          <w:i/>
          <w:caps w:val="false"/>
          <w:smallCaps w:val="false"/>
          <w:color w:val="231F20"/>
          <w:sz w:val="20"/>
        </w:rPr>
        <w:t>or prevent</w:t>
      </w:r>
      <w:r>
        <w:rPr>
          <w:rFonts w:ascii="Times New Roman" w:hAnsi="Times New Roman"/>
          <w:b/>
          <w:i/>
          <w:caps w:val="false"/>
          <w:smallCaps w:val="false"/>
          <w:color w:val="231F20"/>
          <w:spacing w:val="1"/>
          <w:sz w:val="20"/>
        </w:rPr>
        <w:t xml:space="preserve"> </w:t>
      </w:r>
      <w:r>
        <w:rPr>
          <w:rFonts w:ascii="Times New Roman" w:hAnsi="Times New Roman"/>
          <w:b/>
          <w:i/>
          <w:caps w:val="false"/>
          <w:smallCaps w:val="false"/>
          <w:color w:val="231F20"/>
          <w:sz w:val="20"/>
        </w:rPr>
        <w:t>or delay</w:t>
      </w:r>
      <w:r>
        <w:rPr>
          <w:rFonts w:ascii="Times New Roman" w:hAnsi="Times New Roman"/>
          <w:b/>
          <w:i/>
          <w:caps w:val="false"/>
          <w:smallCaps w:val="false"/>
          <w:color w:val="231F20"/>
          <w:spacing w:val="1"/>
          <w:sz w:val="20"/>
        </w:rPr>
        <w:t xml:space="preserve"> </w:t>
      </w:r>
      <w:r>
        <w:rPr>
          <w:rFonts w:ascii="Times New Roman" w:hAnsi="Times New Roman"/>
          <w:b/>
          <w:i/>
          <w:caps w:val="false"/>
          <w:smallCaps w:val="false"/>
          <w:color w:val="231F20"/>
          <w:sz w:val="20"/>
        </w:rPr>
        <w:t>our</w:t>
      </w:r>
      <w:r>
        <w:rPr>
          <w:rFonts w:ascii="Times New Roman" w:hAnsi="Times New Roman"/>
          <w:b/>
          <w:i/>
          <w:caps w:val="false"/>
          <w:smallCaps w:val="false"/>
          <w:color w:val="231F20"/>
          <w:spacing w:val="1"/>
          <w:sz w:val="20"/>
        </w:rPr>
        <w:t xml:space="preserve"> </w:t>
      </w:r>
      <w:r>
        <w:rPr>
          <w:rFonts w:ascii="Times New Roman" w:hAnsi="Times New Roman"/>
          <w:b/>
          <w:i/>
          <w:caps w:val="false"/>
          <w:smallCaps w:val="false"/>
          <w:color w:val="231F20"/>
          <w:sz w:val="20"/>
        </w:rPr>
        <w:t>developmental</w:t>
      </w:r>
      <w:r>
        <w:rPr>
          <w:rFonts w:ascii="Times New Roman" w:hAnsi="Times New Roman"/>
          <w:b/>
          <w:i/>
          <w:caps w:val="false"/>
          <w:smallCaps w:val="false"/>
          <w:color w:val="231F20"/>
          <w:spacing w:val="2"/>
          <w:sz w:val="20"/>
        </w:rPr>
        <w:t xml:space="preserve"> </w:t>
      </w:r>
      <w:r>
        <w:rPr>
          <w:rFonts w:ascii="Times New Roman" w:hAnsi="Times New Roman"/>
          <w:b/>
          <w:i/>
          <w:caps w:val="false"/>
          <w:smallCaps w:val="false"/>
          <w:color w:val="231F20"/>
          <w:sz w:val="20"/>
        </w:rPr>
        <w:t>and commercialization</w:t>
      </w:r>
      <w:r>
        <w:rPr>
          <w:rFonts w:ascii="Times New Roman" w:hAnsi="Times New Roman"/>
          <w:b/>
          <w:i/>
          <w:caps w:val="false"/>
          <w:smallCaps w:val="false"/>
          <w:color w:val="231F20"/>
          <w:spacing w:val="4"/>
          <w:sz w:val="20"/>
        </w:rPr>
        <w:t xml:space="preserve"> </w:t>
      </w:r>
      <w:r>
        <w:rPr>
          <w:rFonts w:ascii="Times New Roman" w:hAnsi="Times New Roman"/>
          <w:b/>
          <w:i/>
          <w:caps w:val="false"/>
          <w:smallCaps w:val="false"/>
          <w:color w:val="231F20"/>
          <w:sz w:val="20"/>
        </w:rPr>
        <w:t>efforts.</w:t>
      </w:r>
    </w:p>
    <w:p>
      <w:pPr>
        <w:pStyle w:val="TextBody"/>
        <w:spacing w:before="120" w:after="0"/>
        <w:jc w:val="both"/>
        <w:rPr>
          <w:rFonts w:ascii="Times New Roman" w:hAnsi="Times New Roman"/>
          <w:b w:val="false"/>
          <w:i w:val="false"/>
          <w:caps w:val="false"/>
          <w:smallCaps w:val="false"/>
          <w:color w:val="231F20"/>
          <w:sz w:val="20"/>
        </w:rPr>
      </w:pPr>
      <w:r>
        <w:rPr>
          <w:rFonts w:ascii="Times New Roman" w:hAnsi="Times New Roman"/>
          <w:b w:val="false"/>
          <w:i w:val="false"/>
          <w:caps w:val="false"/>
          <w:smallCaps w:val="false"/>
          <w:color w:val="231F20"/>
          <w:sz w:val="20"/>
        </w:rPr>
        <w:t>Our</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commercial</w:t>
      </w:r>
      <w:r>
        <w:rPr>
          <w:rFonts w:ascii="Times New Roman" w:hAnsi="Times New Roman"/>
          <w:b w:val="false"/>
          <w:i w:val="false"/>
          <w:caps w:val="false"/>
          <w:smallCaps w:val="false"/>
          <w:color w:val="231F20"/>
          <w:spacing w:val="3"/>
          <w:sz w:val="20"/>
        </w:rPr>
        <w:t xml:space="preserve"> </w:t>
      </w:r>
      <w:r>
        <w:rPr>
          <w:rFonts w:ascii="Times New Roman" w:hAnsi="Times New Roman"/>
          <w:b w:val="false"/>
          <w:i w:val="false"/>
          <w:caps w:val="false"/>
          <w:smallCaps w:val="false"/>
          <w:color w:val="231F20"/>
          <w:sz w:val="20"/>
        </w:rPr>
        <w:t>success</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depends</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in part</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on avoiding</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infringement</w:t>
      </w:r>
      <w:r>
        <w:rPr>
          <w:rFonts w:ascii="Times New Roman" w:hAnsi="Times New Roman"/>
          <w:b w:val="false"/>
          <w:i w:val="false"/>
          <w:caps w:val="false"/>
          <w:smallCaps w:val="false"/>
          <w:color w:val="231F20"/>
          <w:spacing w:val="3"/>
          <w:sz w:val="20"/>
        </w:rPr>
        <w:t xml:space="preserve"> </w:t>
      </w:r>
      <w:r>
        <w:rPr>
          <w:rFonts w:ascii="Times New Roman" w:hAnsi="Times New Roman"/>
          <w:b w:val="false"/>
          <w:i w:val="false"/>
          <w:caps w:val="false"/>
          <w:smallCaps w:val="false"/>
          <w:color w:val="231F20"/>
          <w:sz w:val="20"/>
        </w:rPr>
        <w:t>or misappropriation</w:t>
      </w:r>
      <w:r>
        <w:rPr>
          <w:rFonts w:ascii="Times New Roman" w:hAnsi="Times New Roman"/>
          <w:b w:val="false"/>
          <w:i w:val="false"/>
          <w:caps w:val="false"/>
          <w:smallCaps w:val="false"/>
          <w:color w:val="231F20"/>
          <w:spacing w:val="3"/>
          <w:sz w:val="20"/>
        </w:rPr>
        <w:t xml:space="preserve"> </w:t>
      </w:r>
      <w:r>
        <w:rPr>
          <w:rFonts w:ascii="Times New Roman" w:hAnsi="Times New Roman"/>
          <w:b w:val="false"/>
          <w:i w:val="false"/>
          <w:caps w:val="false"/>
          <w:smallCaps w:val="false"/>
          <w:color w:val="231F20"/>
          <w:sz w:val="20"/>
        </w:rPr>
        <w:t>of the</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patents, intellectual</w:t>
      </w:r>
      <w:r>
        <w:rPr>
          <w:rFonts w:ascii="Times New Roman" w:hAnsi="Times New Roman"/>
          <w:b w:val="false"/>
          <w:i w:val="false"/>
          <w:caps w:val="false"/>
          <w:smallCaps w:val="false"/>
          <w:color w:val="231F20"/>
          <w:spacing w:val="3"/>
          <w:sz w:val="20"/>
        </w:rPr>
        <w:t xml:space="preserve"> </w:t>
      </w:r>
      <w:r>
        <w:rPr>
          <w:rFonts w:ascii="Times New Roman" w:hAnsi="Times New Roman"/>
          <w:b w:val="false"/>
          <w:i w:val="false"/>
          <w:caps w:val="false"/>
          <w:smallCaps w:val="false"/>
          <w:color w:val="231F20"/>
          <w:sz w:val="20"/>
        </w:rPr>
        <w:t>property</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and proprietary</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rights</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of third</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parties.</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However, our</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research,</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development</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and commercialization</w:t>
      </w:r>
      <w:r>
        <w:rPr>
          <w:rFonts w:ascii="Times New Roman" w:hAnsi="Times New Roman"/>
          <w:b w:val="false"/>
          <w:i w:val="false"/>
          <w:caps w:val="false"/>
          <w:smallCaps w:val="false"/>
          <w:color w:val="231F20"/>
          <w:spacing w:val="4"/>
          <w:sz w:val="20"/>
        </w:rPr>
        <w:t xml:space="preserve"> </w:t>
      </w:r>
      <w:r>
        <w:rPr>
          <w:rFonts w:ascii="Times New Roman" w:hAnsi="Times New Roman"/>
          <w:b w:val="false"/>
          <w:i w:val="false"/>
          <w:caps w:val="false"/>
          <w:smallCaps w:val="false"/>
          <w:color w:val="231F20"/>
          <w:sz w:val="20"/>
        </w:rPr>
        <w:t>activities</w:t>
      </w:r>
      <w:r>
        <w:rPr>
          <w:rFonts w:ascii="Times New Roman" w:hAnsi="Times New Roman"/>
          <w:b w:val="false"/>
          <w:i w:val="false"/>
          <w:caps w:val="false"/>
          <w:smallCaps w:val="false"/>
          <w:color w:val="231F20"/>
          <w:spacing w:val="3"/>
          <w:sz w:val="20"/>
        </w:rPr>
        <w:t xml:space="preserve"> </w:t>
      </w:r>
      <w:r>
        <w:rPr>
          <w:rFonts w:ascii="Times New Roman" w:hAnsi="Times New Roman"/>
          <w:b w:val="false"/>
          <w:i w:val="false"/>
          <w:caps w:val="false"/>
          <w:smallCaps w:val="false"/>
          <w:color w:val="231F20"/>
          <w:sz w:val="20"/>
        </w:rPr>
        <w:t>may</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be subject</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to claims</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that</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we infringe</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or otherwise</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violate</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patents</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or other intellectual</w:t>
      </w:r>
      <w:r>
        <w:rPr>
          <w:rFonts w:ascii="Times New Roman" w:hAnsi="Times New Roman"/>
          <w:b w:val="false"/>
          <w:i w:val="false"/>
          <w:caps w:val="false"/>
          <w:smallCaps w:val="false"/>
          <w:color w:val="231F20"/>
          <w:spacing w:val="3"/>
          <w:sz w:val="20"/>
        </w:rPr>
        <w:t xml:space="preserve"> </w:t>
      </w:r>
      <w:r>
        <w:rPr>
          <w:rFonts w:ascii="Times New Roman" w:hAnsi="Times New Roman"/>
          <w:b w:val="false"/>
          <w:i w:val="false"/>
          <w:caps w:val="false"/>
          <w:smallCaps w:val="false"/>
          <w:color w:val="231F20"/>
          <w:sz w:val="20"/>
        </w:rPr>
        <w:t>property</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rights</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owned or controlled</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by third</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parties.</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Other</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entities</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may</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have or obtain</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patents</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or proprietary</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rights</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that</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could</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limit</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our</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ability</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to make,</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use, sell,</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offer</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for</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sale</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or import our products or products that may be approved in the future,</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or impair</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our</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competitive</w:t>
      </w:r>
      <w:r>
        <w:rPr>
          <w:rFonts w:ascii="Times New Roman" w:hAnsi="Times New Roman"/>
          <w:b w:val="false"/>
          <w:i w:val="false"/>
          <w:caps w:val="false"/>
          <w:smallCaps w:val="false"/>
          <w:color w:val="231F20"/>
          <w:spacing w:val="3"/>
          <w:sz w:val="20"/>
        </w:rPr>
        <w:t xml:space="preserve"> </w:t>
      </w:r>
      <w:r>
        <w:rPr>
          <w:rFonts w:ascii="Times New Roman" w:hAnsi="Times New Roman"/>
          <w:b w:val="false"/>
          <w:i w:val="false"/>
          <w:caps w:val="false"/>
          <w:smallCaps w:val="false"/>
          <w:color w:val="231F20"/>
          <w:sz w:val="20"/>
        </w:rPr>
        <w:t>position.</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There</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is</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a substantial</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amount</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of litigation,</w:t>
      </w:r>
      <w:r>
        <w:rPr>
          <w:rFonts w:ascii="Times New Roman" w:hAnsi="Times New Roman"/>
          <w:b w:val="false"/>
          <w:i w:val="false"/>
          <w:caps w:val="false"/>
          <w:smallCaps w:val="false"/>
          <w:color w:val="231F20"/>
          <w:spacing w:val="3"/>
          <w:sz w:val="20"/>
        </w:rPr>
        <w:t xml:space="preserve"> </w:t>
      </w:r>
      <w:r>
        <w:rPr>
          <w:rFonts w:ascii="Times New Roman" w:hAnsi="Times New Roman"/>
          <w:b w:val="false"/>
          <w:i w:val="false"/>
          <w:caps w:val="false"/>
          <w:smallCaps w:val="false"/>
          <w:color w:val="231F20"/>
          <w:sz w:val="20"/>
        </w:rPr>
        <w:t>both within</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and outside</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the</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United</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States,</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involving</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patent</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and other</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intellectual property</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rights</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in the</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biopharmaceutical</w:t>
      </w:r>
      <w:r>
        <w:rPr>
          <w:rFonts w:ascii="Times New Roman" w:hAnsi="Times New Roman"/>
          <w:b w:val="false"/>
          <w:i w:val="false"/>
          <w:caps w:val="false"/>
          <w:smallCaps w:val="false"/>
          <w:color w:val="231F20"/>
          <w:spacing w:val="4"/>
          <w:sz w:val="20"/>
        </w:rPr>
        <w:t xml:space="preserve"> </w:t>
      </w:r>
      <w:r>
        <w:rPr>
          <w:rFonts w:ascii="Times New Roman" w:hAnsi="Times New Roman"/>
          <w:b w:val="false"/>
          <w:i w:val="false"/>
          <w:caps w:val="false"/>
          <w:smallCaps w:val="false"/>
          <w:color w:val="231F20"/>
          <w:sz w:val="20"/>
        </w:rPr>
        <w:t>industry,</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including</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patent</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infringement</w:t>
      </w:r>
      <w:r>
        <w:rPr>
          <w:rFonts w:ascii="Times New Roman" w:hAnsi="Times New Roman"/>
          <w:b w:val="false"/>
          <w:i w:val="false"/>
          <w:caps w:val="false"/>
          <w:smallCaps w:val="false"/>
          <w:color w:val="231F20"/>
          <w:spacing w:val="3"/>
          <w:sz w:val="20"/>
        </w:rPr>
        <w:t xml:space="preserve"> </w:t>
      </w:r>
      <w:r>
        <w:rPr>
          <w:rFonts w:ascii="Times New Roman" w:hAnsi="Times New Roman"/>
          <w:b w:val="false"/>
          <w:i w:val="false"/>
          <w:caps w:val="false"/>
          <w:smallCaps w:val="false"/>
          <w:color w:val="231F20"/>
          <w:sz w:val="20"/>
        </w:rPr>
        <w:t>lawsuits,</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oppositions, reexaminations,</w:t>
      </w:r>
      <w:r>
        <w:rPr>
          <w:rFonts w:ascii="Times New Roman" w:hAnsi="Times New Roman"/>
          <w:b w:val="false"/>
          <w:i w:val="false"/>
          <w:caps w:val="false"/>
          <w:smallCaps w:val="false"/>
          <w:color w:val="231F20"/>
          <w:spacing w:val="3"/>
          <w:sz w:val="20"/>
        </w:rPr>
        <w:t xml:space="preserve"> </w:t>
      </w:r>
      <w:r>
        <w:rPr>
          <w:rFonts w:ascii="Times New Roman" w:hAnsi="Times New Roman"/>
          <w:b w:val="false"/>
          <w:i w:val="false"/>
          <w:caps w:val="false"/>
          <w:smallCaps w:val="false"/>
          <w:color w:val="231F20"/>
          <w:sz w:val="20"/>
        </w:rPr>
        <w:t>IPR proceedings</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and PGR</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proceedings</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before</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the</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USPTO</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and/or</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corresponding</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foreign</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patent offices.</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Numerous</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third-party</w:t>
      </w:r>
      <w:r>
        <w:rPr>
          <w:rFonts w:ascii="Times New Roman" w:hAnsi="Times New Roman"/>
          <w:b w:val="false"/>
          <w:i w:val="false"/>
          <w:caps w:val="false"/>
          <w:smallCaps w:val="false"/>
          <w:color w:val="231F20"/>
          <w:spacing w:val="3"/>
          <w:sz w:val="20"/>
        </w:rPr>
        <w:t xml:space="preserve"> </w:t>
      </w:r>
      <w:r>
        <w:rPr>
          <w:rFonts w:ascii="Times New Roman" w:hAnsi="Times New Roman"/>
          <w:b w:val="false"/>
          <w:i w:val="false"/>
          <w:caps w:val="false"/>
          <w:smallCaps w:val="false"/>
          <w:color w:val="231F20"/>
          <w:sz w:val="20"/>
        </w:rPr>
        <w:t>United</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States</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and foreign</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issued</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patents</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and pending</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patent</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applications</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exist</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in the</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fields</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in which we are</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developing products or</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product</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candidates.</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There</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may</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be third-party</w:t>
      </w:r>
      <w:r>
        <w:rPr>
          <w:rFonts w:ascii="Times New Roman" w:hAnsi="Times New Roman"/>
          <w:b w:val="false"/>
          <w:i w:val="false"/>
          <w:caps w:val="false"/>
          <w:smallCaps w:val="false"/>
          <w:color w:val="231F20"/>
          <w:spacing w:val="3"/>
          <w:sz w:val="20"/>
        </w:rPr>
        <w:t xml:space="preserve"> </w:t>
      </w:r>
      <w:r>
        <w:rPr>
          <w:rFonts w:ascii="Times New Roman" w:hAnsi="Times New Roman"/>
          <w:b w:val="false"/>
          <w:i w:val="false"/>
          <w:caps w:val="false"/>
          <w:smallCaps w:val="false"/>
          <w:color w:val="231F20"/>
          <w:sz w:val="20"/>
        </w:rPr>
        <w:t>patents</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or patent</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applications with claims</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to materials,</w:t>
      </w:r>
      <w:r>
        <w:rPr>
          <w:rFonts w:ascii="Times New Roman" w:hAnsi="Times New Roman"/>
          <w:b w:val="false"/>
          <w:i w:val="false"/>
          <w:caps w:val="false"/>
          <w:smallCaps w:val="false"/>
          <w:color w:val="231F20"/>
          <w:spacing w:val="3"/>
          <w:sz w:val="20"/>
        </w:rPr>
        <w:t xml:space="preserve"> </w:t>
      </w:r>
      <w:r>
        <w:rPr>
          <w:rFonts w:ascii="Times New Roman" w:hAnsi="Times New Roman"/>
          <w:b w:val="false"/>
          <w:i w:val="false"/>
          <w:caps w:val="false"/>
          <w:smallCaps w:val="false"/>
          <w:color w:val="231F20"/>
          <w:sz w:val="20"/>
        </w:rPr>
        <w:t>formulations,</w:t>
      </w:r>
      <w:r>
        <w:rPr>
          <w:rFonts w:ascii="Times New Roman" w:hAnsi="Times New Roman"/>
          <w:b w:val="false"/>
          <w:i w:val="false"/>
          <w:caps w:val="false"/>
          <w:smallCaps w:val="false"/>
          <w:color w:val="231F20"/>
          <w:spacing w:val="3"/>
          <w:sz w:val="20"/>
        </w:rPr>
        <w:t xml:space="preserve"> </w:t>
      </w:r>
      <w:r>
        <w:rPr>
          <w:rFonts w:ascii="Times New Roman" w:hAnsi="Times New Roman"/>
          <w:b w:val="false"/>
          <w:i w:val="false"/>
          <w:caps w:val="false"/>
          <w:smallCaps w:val="false"/>
          <w:color w:val="231F20"/>
          <w:sz w:val="20"/>
        </w:rPr>
        <w:t>methods</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of manufacture</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or methods</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for</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treatment</w:t>
      </w:r>
      <w:r>
        <w:rPr>
          <w:rFonts w:ascii="Times New Roman" w:hAnsi="Times New Roman"/>
          <w:b w:val="false"/>
          <w:i w:val="false"/>
          <w:caps w:val="false"/>
          <w:smallCaps w:val="false"/>
          <w:color w:val="231F20"/>
          <w:spacing w:val="3"/>
          <w:sz w:val="20"/>
        </w:rPr>
        <w:t xml:space="preserve"> </w:t>
      </w:r>
      <w:r>
        <w:rPr>
          <w:rFonts w:ascii="Times New Roman" w:hAnsi="Times New Roman"/>
          <w:b w:val="false"/>
          <w:i w:val="false"/>
          <w:caps w:val="false"/>
          <w:smallCaps w:val="false"/>
          <w:color w:val="231F20"/>
          <w:sz w:val="20"/>
        </w:rPr>
        <w:t>related</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to the</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use or manufacture</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of our</w:t>
      </w:r>
      <w:r>
        <w:rPr>
          <w:rFonts w:ascii="Times New Roman" w:hAnsi="Times New Roman"/>
          <w:b w:val="false"/>
          <w:i w:val="false"/>
          <w:caps w:val="false"/>
          <w:smallCaps w:val="false"/>
          <w:color w:val="231F20"/>
          <w:spacing w:val="1"/>
          <w:sz w:val="20"/>
        </w:rPr>
        <w:t xml:space="preserve"> product or </w:t>
      </w:r>
      <w:r>
        <w:rPr>
          <w:rFonts w:ascii="Times New Roman" w:hAnsi="Times New Roman"/>
          <w:b w:val="false"/>
          <w:i w:val="false"/>
          <w:caps w:val="false"/>
          <w:smallCaps w:val="false"/>
          <w:color w:val="231F20"/>
          <w:sz w:val="20"/>
        </w:rPr>
        <w:t>product</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candidates.</w:t>
      </w:r>
    </w:p>
    <w:p>
      <w:pPr>
        <w:pStyle w:val="TextBody"/>
        <w:spacing w:before="120" w:after="0"/>
        <w:jc w:val="both"/>
        <w:rPr>
          <w:rFonts w:ascii="Times New Roman" w:hAnsi="Times New Roman"/>
          <w:b w:val="false"/>
          <w:i w:val="false"/>
          <w:caps w:val="false"/>
          <w:smallCaps w:val="false"/>
          <w:color w:val="231F20"/>
          <w:sz w:val="20"/>
        </w:rPr>
      </w:pPr>
      <w:r>
        <w:rPr>
          <w:rFonts w:ascii="Times New Roman" w:hAnsi="Times New Roman"/>
          <w:b w:val="false"/>
          <w:i w:val="false"/>
          <w:caps w:val="false"/>
          <w:smallCaps w:val="false"/>
          <w:color w:val="231F20"/>
          <w:sz w:val="20"/>
        </w:rPr>
        <w:t>As the</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biopharmaceutical</w:t>
      </w:r>
      <w:r>
        <w:rPr>
          <w:rFonts w:ascii="Times New Roman" w:hAnsi="Times New Roman"/>
          <w:b w:val="false"/>
          <w:i w:val="false"/>
          <w:caps w:val="false"/>
          <w:smallCaps w:val="false"/>
          <w:color w:val="231F20"/>
          <w:spacing w:val="4"/>
          <w:sz w:val="20"/>
        </w:rPr>
        <w:t xml:space="preserve"> </w:t>
      </w:r>
      <w:r>
        <w:rPr>
          <w:rFonts w:ascii="Times New Roman" w:hAnsi="Times New Roman"/>
          <w:b w:val="false"/>
          <w:i w:val="false"/>
          <w:caps w:val="false"/>
          <w:smallCaps w:val="false"/>
          <w:color w:val="231F20"/>
          <w:sz w:val="20"/>
        </w:rPr>
        <w:t>industry</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expands</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and more</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patents</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are</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issued,</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the</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risk</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increases</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that</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our product or product</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candidates</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may</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be subject</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to claims</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of infringement</w:t>
      </w:r>
      <w:r>
        <w:rPr>
          <w:rFonts w:ascii="Times New Roman" w:hAnsi="Times New Roman"/>
          <w:b w:val="false"/>
          <w:i w:val="false"/>
          <w:caps w:val="false"/>
          <w:smallCaps w:val="false"/>
          <w:color w:val="231F20"/>
          <w:spacing w:val="3"/>
          <w:sz w:val="20"/>
        </w:rPr>
        <w:t xml:space="preserve"> </w:t>
      </w:r>
      <w:r>
        <w:rPr>
          <w:rFonts w:ascii="Times New Roman" w:hAnsi="Times New Roman"/>
          <w:b w:val="false"/>
          <w:i w:val="false"/>
          <w:caps w:val="false"/>
          <w:smallCaps w:val="false"/>
          <w:color w:val="231F20"/>
          <w:sz w:val="20"/>
        </w:rPr>
        <w:t>of the</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patent</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rights</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of third</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parties.</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Because</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patent applications</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are</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maintained</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as confidential</w:t>
      </w:r>
      <w:r>
        <w:rPr>
          <w:rFonts w:ascii="Times New Roman" w:hAnsi="Times New Roman"/>
          <w:b w:val="false"/>
          <w:i w:val="false"/>
          <w:caps w:val="false"/>
          <w:smallCaps w:val="false"/>
          <w:color w:val="231F20"/>
          <w:spacing w:val="3"/>
          <w:sz w:val="20"/>
        </w:rPr>
        <w:t xml:space="preserve"> </w:t>
      </w:r>
      <w:r>
        <w:rPr>
          <w:rFonts w:ascii="Times New Roman" w:hAnsi="Times New Roman"/>
          <w:b w:val="false"/>
          <w:i w:val="false"/>
          <w:caps w:val="false"/>
          <w:smallCaps w:val="false"/>
          <w:color w:val="231F20"/>
          <w:sz w:val="20"/>
        </w:rPr>
        <w:t>for</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a certain</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period</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of time,</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until</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the</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relevant</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application</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is</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published, we may</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be unaware</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of third-party</w:t>
      </w:r>
      <w:r>
        <w:rPr>
          <w:rFonts w:ascii="Times New Roman" w:hAnsi="Times New Roman"/>
          <w:b w:val="false"/>
          <w:i w:val="false"/>
          <w:caps w:val="false"/>
          <w:smallCaps w:val="false"/>
          <w:color w:val="231F20"/>
          <w:spacing w:val="3"/>
          <w:sz w:val="20"/>
        </w:rPr>
        <w:t xml:space="preserve"> </w:t>
      </w:r>
      <w:r>
        <w:rPr>
          <w:rFonts w:ascii="Times New Roman" w:hAnsi="Times New Roman"/>
          <w:b w:val="false"/>
          <w:i w:val="false"/>
          <w:caps w:val="false"/>
          <w:smallCaps w:val="false"/>
          <w:color w:val="231F20"/>
          <w:sz w:val="20"/>
        </w:rPr>
        <w:t>patents</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that</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may</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be infringed</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by commercialization</w:t>
      </w:r>
      <w:r>
        <w:rPr>
          <w:rFonts w:ascii="Times New Roman" w:hAnsi="Times New Roman"/>
          <w:b w:val="false"/>
          <w:i w:val="false"/>
          <w:caps w:val="false"/>
          <w:smallCaps w:val="false"/>
          <w:color w:val="231F20"/>
          <w:spacing w:val="4"/>
          <w:sz w:val="20"/>
        </w:rPr>
        <w:t xml:space="preserve"> </w:t>
      </w:r>
      <w:r>
        <w:rPr>
          <w:rFonts w:ascii="Times New Roman" w:hAnsi="Times New Roman"/>
          <w:b w:val="false"/>
          <w:i w:val="false"/>
          <w:caps w:val="false"/>
          <w:smallCaps w:val="false"/>
          <w:color w:val="231F20"/>
          <w:sz w:val="20"/>
        </w:rPr>
        <w:t>of our</w:t>
      </w:r>
      <w:r>
        <w:rPr>
          <w:rFonts w:ascii="Times New Roman" w:hAnsi="Times New Roman"/>
          <w:b w:val="false"/>
          <w:i w:val="false"/>
          <w:caps w:val="false"/>
          <w:smallCaps w:val="false"/>
          <w:color w:val="231F20"/>
          <w:spacing w:val="1"/>
          <w:sz w:val="20"/>
        </w:rPr>
        <w:t xml:space="preserve"> product or any of our </w:t>
      </w:r>
      <w:r>
        <w:rPr>
          <w:rFonts w:ascii="Times New Roman" w:hAnsi="Times New Roman"/>
          <w:b w:val="false"/>
          <w:i w:val="false"/>
          <w:caps w:val="false"/>
          <w:smallCaps w:val="false"/>
          <w:color w:val="231F20"/>
          <w:sz w:val="20"/>
        </w:rPr>
        <w:t>product candidates,</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and we cannot</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be certain</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that</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we were the</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first</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to file</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a patent</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application</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related</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to a product or technology.</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Moreover,</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because</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patent</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applications</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can take</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many</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years</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to issue,</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and because</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patent claims</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can be revised</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before</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issuance,</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there</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may</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be currently pending</w:t>
      </w:r>
      <w:r>
        <w:rPr>
          <w:rFonts w:ascii="Times New Roman" w:hAnsi="Times New Roman"/>
          <w:b w:val="false"/>
          <w:i w:val="false"/>
          <w:caps w:val="false"/>
          <w:smallCaps w:val="false"/>
          <w:color w:val="231F20"/>
          <w:spacing w:val="3"/>
          <w:sz w:val="20"/>
        </w:rPr>
        <w:t xml:space="preserve"> </w:t>
      </w:r>
      <w:r>
        <w:rPr>
          <w:rFonts w:ascii="Times New Roman" w:hAnsi="Times New Roman"/>
          <w:b w:val="false"/>
          <w:i w:val="false"/>
          <w:caps w:val="false"/>
          <w:smallCaps w:val="false"/>
          <w:color w:val="231F20"/>
          <w:sz w:val="20"/>
        </w:rPr>
        <w:t>patent</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applications</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that</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may</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later</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result</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in issued</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patents</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that</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our</w:t>
      </w:r>
      <w:r>
        <w:rPr>
          <w:rFonts w:ascii="Times New Roman" w:hAnsi="Times New Roman"/>
          <w:b w:val="false"/>
          <w:i w:val="false"/>
          <w:caps w:val="false"/>
          <w:smallCaps w:val="false"/>
          <w:color w:val="231F20"/>
          <w:spacing w:val="1"/>
          <w:sz w:val="20"/>
        </w:rPr>
        <w:t xml:space="preserve"> product or </w:t>
      </w:r>
      <w:r>
        <w:rPr>
          <w:rFonts w:ascii="Times New Roman" w:hAnsi="Times New Roman"/>
          <w:b w:val="false"/>
          <w:i w:val="false"/>
          <w:caps w:val="false"/>
          <w:smallCaps w:val="false"/>
          <w:color w:val="231F20"/>
          <w:sz w:val="20"/>
        </w:rPr>
        <w:t>product</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candidates</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may</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infringe</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or which such third</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parties</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claim</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are</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infringed</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by our technologies.</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In addition,</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identification</w:t>
      </w:r>
      <w:r>
        <w:rPr>
          <w:rFonts w:ascii="Times New Roman" w:hAnsi="Times New Roman"/>
          <w:b w:val="false"/>
          <w:i w:val="false"/>
          <w:caps w:val="false"/>
          <w:smallCaps w:val="false"/>
          <w:color w:val="231F20"/>
          <w:spacing w:val="3"/>
          <w:sz w:val="20"/>
        </w:rPr>
        <w:t xml:space="preserve"> </w:t>
      </w:r>
      <w:r>
        <w:rPr>
          <w:rFonts w:ascii="Times New Roman" w:hAnsi="Times New Roman"/>
          <w:b w:val="false"/>
          <w:i w:val="false"/>
          <w:caps w:val="false"/>
          <w:smallCaps w:val="false"/>
          <w:color w:val="231F20"/>
          <w:sz w:val="20"/>
        </w:rPr>
        <w:t>of third-party</w:t>
      </w:r>
      <w:r>
        <w:rPr>
          <w:rFonts w:ascii="Times New Roman" w:hAnsi="Times New Roman"/>
          <w:b w:val="false"/>
          <w:i w:val="false"/>
          <w:caps w:val="false"/>
          <w:smallCaps w:val="false"/>
          <w:color w:val="231F20"/>
          <w:spacing w:val="3"/>
          <w:sz w:val="20"/>
        </w:rPr>
        <w:t xml:space="preserve"> </w:t>
      </w:r>
      <w:r>
        <w:rPr>
          <w:rFonts w:ascii="Times New Roman" w:hAnsi="Times New Roman"/>
          <w:b w:val="false"/>
          <w:i w:val="false"/>
          <w:caps w:val="false"/>
          <w:smallCaps w:val="false"/>
          <w:color w:val="231F20"/>
          <w:sz w:val="20"/>
        </w:rPr>
        <w:t>patent</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rights</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that</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may</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be relevant</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to our</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technology</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is difficult</w:t>
      </w:r>
      <w:r>
        <w:rPr>
          <w:rFonts w:ascii="Times New Roman" w:hAnsi="Times New Roman"/>
          <w:b w:val="false"/>
          <w:i w:val="false"/>
          <w:caps w:val="false"/>
          <w:smallCaps w:val="false"/>
          <w:color w:val="231F20"/>
          <w:spacing w:val="3"/>
          <w:sz w:val="20"/>
        </w:rPr>
        <w:t xml:space="preserve"> </w:t>
      </w:r>
      <w:r>
        <w:rPr>
          <w:rFonts w:ascii="Times New Roman" w:hAnsi="Times New Roman"/>
          <w:b w:val="false"/>
          <w:i w:val="false"/>
          <w:caps w:val="false"/>
          <w:smallCaps w:val="false"/>
          <w:color w:val="231F20"/>
          <w:sz w:val="20"/>
        </w:rPr>
        <w:t>because</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patent</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searching</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is</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imperfect</w:t>
      </w:r>
      <w:r>
        <w:rPr>
          <w:rFonts w:ascii="Times New Roman" w:hAnsi="Times New Roman"/>
          <w:b w:val="false"/>
          <w:i w:val="false"/>
          <w:caps w:val="false"/>
          <w:smallCaps w:val="false"/>
          <w:color w:val="231F20"/>
          <w:spacing w:val="3"/>
          <w:sz w:val="20"/>
        </w:rPr>
        <w:t xml:space="preserve"> </w:t>
      </w:r>
      <w:r>
        <w:rPr>
          <w:rFonts w:ascii="Times New Roman" w:hAnsi="Times New Roman"/>
          <w:b w:val="false"/>
          <w:i w:val="false"/>
          <w:caps w:val="false"/>
          <w:smallCaps w:val="false"/>
          <w:color w:val="231F20"/>
          <w:sz w:val="20"/>
        </w:rPr>
        <w:t>due to differences</w:t>
      </w:r>
      <w:r>
        <w:rPr>
          <w:rFonts w:ascii="Times New Roman" w:hAnsi="Times New Roman"/>
          <w:b w:val="false"/>
          <w:i w:val="false"/>
          <w:caps w:val="false"/>
          <w:smallCaps w:val="false"/>
          <w:color w:val="231F20"/>
          <w:spacing w:val="3"/>
          <w:sz w:val="20"/>
        </w:rPr>
        <w:t xml:space="preserve"> </w:t>
      </w:r>
      <w:r>
        <w:rPr>
          <w:rFonts w:ascii="Times New Roman" w:hAnsi="Times New Roman"/>
          <w:b w:val="false"/>
          <w:i w:val="false"/>
          <w:caps w:val="false"/>
          <w:smallCaps w:val="false"/>
          <w:color w:val="231F20"/>
          <w:sz w:val="20"/>
        </w:rPr>
        <w:t>in terminology</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among</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patents,</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 xml:space="preserve">incomplete </w:t>
      </w:r>
    </w:p>
    <w:p>
      <w:pPr>
        <w:pStyle w:val="TextBody"/>
        <w:spacing w:before="240" w:after="0"/>
        <w:jc w:val="center"/>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78</w:t>
      </w:r>
    </w:p>
    <w:p>
      <w:pPr>
        <w:pStyle w:val="HorizontalLine"/>
        <w:rPr/>
      </w:pPr>
      <w:r>
        <w:rPr/>
      </w:r>
    </w:p>
    <w:p>
      <w:pPr>
        <w:pStyle w:val="TextBody"/>
        <w:spacing w:before="0" w:after="0"/>
        <w:rPr/>
      </w:pPr>
      <w:r>
        <w:rPr/>
        <w:t> </w:t>
      </w:r>
    </w:p>
    <w:p>
      <w:pPr>
        <w:pStyle w:val="TextBody"/>
        <w:spacing w:before="120" w:after="0"/>
        <w:jc w:val="both"/>
        <w:rPr>
          <w:rFonts w:ascii="Times New Roman" w:hAnsi="Times New Roman"/>
          <w:b w:val="false"/>
          <w:i w:val="false"/>
          <w:caps w:val="false"/>
          <w:smallCaps w:val="false"/>
          <w:color w:val="231F20"/>
          <w:sz w:val="20"/>
        </w:rPr>
      </w:pPr>
      <w:r>
        <w:rPr>
          <w:rFonts w:ascii="Times New Roman" w:hAnsi="Times New Roman"/>
          <w:b w:val="false"/>
          <w:i w:val="false"/>
          <w:caps w:val="false"/>
          <w:smallCaps w:val="false"/>
          <w:color w:val="231F20"/>
          <w:sz w:val="20"/>
        </w:rPr>
        <w:t>databases</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and the</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difficulty</w:t>
      </w:r>
      <w:r>
        <w:rPr>
          <w:rFonts w:ascii="Times New Roman" w:hAnsi="Times New Roman"/>
          <w:b w:val="false"/>
          <w:i w:val="false"/>
          <w:caps w:val="false"/>
          <w:smallCaps w:val="false"/>
          <w:color w:val="231F20"/>
          <w:spacing w:val="3"/>
          <w:sz w:val="20"/>
        </w:rPr>
        <w:t xml:space="preserve"> </w:t>
      </w:r>
      <w:r>
        <w:rPr>
          <w:rFonts w:ascii="Times New Roman" w:hAnsi="Times New Roman"/>
          <w:b w:val="false"/>
          <w:i w:val="false"/>
          <w:caps w:val="false"/>
          <w:smallCaps w:val="false"/>
          <w:color w:val="231F20"/>
          <w:sz w:val="20"/>
        </w:rPr>
        <w:t>in assessing</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the</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meaning</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of patent</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claims.</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There</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is</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also</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no assurance</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that</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there</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is</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not prior</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art</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of which we are</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aware,</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but which we do not believe</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is</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relevant</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to our</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business,</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which may, nonetheless,</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ultimately</w:t>
      </w:r>
      <w:r>
        <w:rPr>
          <w:rFonts w:ascii="Times New Roman" w:hAnsi="Times New Roman"/>
          <w:b w:val="false"/>
          <w:i w:val="false"/>
          <w:caps w:val="false"/>
          <w:smallCaps w:val="false"/>
          <w:color w:val="231F20"/>
          <w:spacing w:val="3"/>
          <w:sz w:val="20"/>
        </w:rPr>
        <w:t xml:space="preserve"> </w:t>
      </w:r>
      <w:r>
        <w:rPr>
          <w:rFonts w:ascii="Times New Roman" w:hAnsi="Times New Roman"/>
          <w:b w:val="false"/>
          <w:i w:val="false"/>
          <w:caps w:val="false"/>
          <w:smallCaps w:val="false"/>
          <w:color w:val="231F20"/>
          <w:sz w:val="20"/>
        </w:rPr>
        <w:t>be found to limit</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our</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ability</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to make,</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use, sell,</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offer</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for</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sale</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or import</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our</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products</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that may</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be approved</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in the</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future,</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or impair</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our</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competitive</w:t>
      </w:r>
      <w:r>
        <w:rPr>
          <w:rFonts w:ascii="Times New Roman" w:hAnsi="Times New Roman"/>
          <w:b w:val="false"/>
          <w:i w:val="false"/>
          <w:caps w:val="false"/>
          <w:smallCaps w:val="false"/>
          <w:color w:val="231F20"/>
          <w:spacing w:val="3"/>
          <w:sz w:val="20"/>
        </w:rPr>
        <w:t xml:space="preserve"> </w:t>
      </w:r>
      <w:r>
        <w:rPr>
          <w:rFonts w:ascii="Times New Roman" w:hAnsi="Times New Roman"/>
          <w:b w:val="false"/>
          <w:i w:val="false"/>
          <w:caps w:val="false"/>
          <w:smallCaps w:val="false"/>
          <w:color w:val="231F20"/>
          <w:sz w:val="20"/>
        </w:rPr>
        <w:t>position.</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In addition,</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third</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parties</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may</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obtain</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patents</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in the</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future</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and claim</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that</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use of our</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technologies</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infringes</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upon these</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patents.</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If</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a patent</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holder</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believes</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one or more</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of our</w:t>
      </w:r>
      <w:r>
        <w:rPr>
          <w:rFonts w:ascii="Times New Roman" w:hAnsi="Times New Roman"/>
          <w:b w:val="false"/>
          <w:i w:val="false"/>
          <w:caps w:val="false"/>
          <w:smallCaps w:val="false"/>
          <w:color w:val="231F20"/>
          <w:spacing w:val="1"/>
          <w:sz w:val="20"/>
        </w:rPr>
        <w:t xml:space="preserve"> products or </w:t>
      </w:r>
      <w:r>
        <w:rPr>
          <w:rFonts w:ascii="Times New Roman" w:hAnsi="Times New Roman"/>
          <w:b w:val="false"/>
          <w:i w:val="false"/>
          <w:caps w:val="false"/>
          <w:smallCaps w:val="false"/>
          <w:color w:val="231F20"/>
          <w:sz w:val="20"/>
        </w:rPr>
        <w:t>product</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candidates</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infringes</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such holder’s</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patent</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rights,</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the</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patent</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holder</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may</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sue us even if</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we have received</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patent</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protection.</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Moreover,</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we may</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face</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patent</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infringement</w:t>
      </w:r>
      <w:r>
        <w:rPr>
          <w:rFonts w:ascii="Times New Roman" w:hAnsi="Times New Roman"/>
          <w:b w:val="false"/>
          <w:i w:val="false"/>
          <w:caps w:val="false"/>
          <w:smallCaps w:val="false"/>
          <w:color w:val="231F20"/>
          <w:spacing w:val="3"/>
          <w:sz w:val="20"/>
        </w:rPr>
        <w:t xml:space="preserve"> </w:t>
      </w:r>
      <w:r>
        <w:rPr>
          <w:rFonts w:ascii="Times New Roman" w:hAnsi="Times New Roman"/>
          <w:b w:val="false"/>
          <w:i w:val="false"/>
          <w:caps w:val="false"/>
          <w:smallCaps w:val="false"/>
          <w:color w:val="231F20"/>
          <w:sz w:val="20"/>
        </w:rPr>
        <w:t>claims</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from</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non-practicing entities</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that</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have no relevant</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drug revenue</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and against</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whom our</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own patent</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portfolio</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may</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thus</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have no deterrent effect.</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Any claims</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of patent</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infringement</w:t>
      </w:r>
      <w:r>
        <w:rPr>
          <w:rFonts w:ascii="Times New Roman" w:hAnsi="Times New Roman"/>
          <w:b w:val="false"/>
          <w:i w:val="false"/>
          <w:caps w:val="false"/>
          <w:smallCaps w:val="false"/>
          <w:color w:val="231F20"/>
          <w:spacing w:val="3"/>
          <w:sz w:val="20"/>
        </w:rPr>
        <w:t xml:space="preserve"> </w:t>
      </w:r>
      <w:r>
        <w:rPr>
          <w:rFonts w:ascii="Times New Roman" w:hAnsi="Times New Roman"/>
          <w:b w:val="false"/>
          <w:i w:val="false"/>
          <w:caps w:val="false"/>
          <w:smallCaps w:val="false"/>
          <w:color w:val="231F20"/>
          <w:sz w:val="20"/>
        </w:rPr>
        <w:t>asserted</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by third</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parties</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would be time</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consuming</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and could:</w:t>
      </w:r>
    </w:p>
    <w:tbl>
      <w:tblPr>
        <w:tblW w:w="5695" w:type="dxa"/>
        <w:jc w:val="left"/>
        <w:tblInd w:w="0" w:type="dxa"/>
        <w:tblCellMar>
          <w:top w:w="0" w:type="dxa"/>
          <w:left w:w="0" w:type="dxa"/>
          <w:bottom w:w="0" w:type="dxa"/>
          <w:right w:w="0" w:type="dxa"/>
        </w:tblCellMar>
      </w:tblPr>
      <w:tblGrid>
        <w:gridCol w:w="60"/>
        <w:gridCol w:w="110"/>
        <w:gridCol w:w="5525"/>
      </w:tblGrid>
      <w:tr>
        <w:trPr/>
        <w:tc>
          <w:tcPr>
            <w:tcW w:w="60" w:type="dxa"/>
            <w:tcBorders/>
            <w:shd w:fill="auto" w:val="clear"/>
          </w:tcPr>
          <w:p>
            <w:pPr>
              <w:pStyle w:val="TableContents"/>
              <w:spacing w:before="120" w:after="0"/>
              <w:jc w:val="both"/>
              <w:rPr>
                <w:caps w:val="false"/>
                <w:smallCaps w:val="false"/>
              </w:rPr>
            </w:pPr>
            <w:r>
              <w:rPr>
                <w:caps w:val="false"/>
                <w:smallCaps w:val="false"/>
              </w:rPr>
              <w:t> </w:t>
            </w:r>
          </w:p>
        </w:tc>
        <w:tc>
          <w:tcPr>
            <w:tcW w:w="110" w:type="dxa"/>
            <w:tcBorders/>
            <w:shd w:fill="auto" w:val="clear"/>
          </w:tcPr>
          <w:p>
            <w:pPr>
              <w:pStyle w:val="TableContents"/>
              <w:spacing w:before="120" w:after="0"/>
              <w:jc w:val="both"/>
              <w:rPr>
                <w:caps w:val="false"/>
                <w:smallCaps w:val="false"/>
                <w:strike w:val="false"/>
                <w:dstrike w:val="false"/>
                <w:u w:val="none"/>
                <w:effect w:val="none"/>
              </w:rPr>
            </w:pPr>
            <w:r>
              <w:rPr>
                <w:caps w:val="false"/>
                <w:smallCaps w:val="false"/>
                <w:strike w:val="false"/>
                <w:dstrike w:val="false"/>
                <w:u w:val="none"/>
                <w:effect w:val="none"/>
              </w:rPr>
              <w:t>•</w:t>
            </w:r>
          </w:p>
        </w:tc>
        <w:tc>
          <w:tcPr>
            <w:tcW w:w="5525" w:type="dxa"/>
            <w:tcBorders/>
            <w:shd w:fill="auto" w:val="clear"/>
          </w:tcPr>
          <w:p>
            <w:pPr>
              <w:pStyle w:val="TableContents"/>
              <w:spacing w:before="120" w:after="0"/>
              <w:jc w:val="both"/>
              <w:rPr>
                <w:b w:val="false"/>
                <w:i w:val="false"/>
                <w:caps w:val="false"/>
                <w:smallCaps w:val="false"/>
              </w:rPr>
            </w:pPr>
            <w:r>
              <w:rPr>
                <w:b w:val="false"/>
                <w:i w:val="false"/>
                <w:caps w:val="false"/>
                <w:smallCaps w:val="false"/>
                <w:color w:val="231F20"/>
              </w:rPr>
              <w:t>result</w:t>
            </w:r>
            <w:r>
              <w:rPr>
                <w:b w:val="false"/>
                <w:i w:val="false"/>
                <w:caps w:val="false"/>
                <w:smallCaps w:val="false"/>
                <w:color w:val="231F20"/>
                <w:spacing w:val="2"/>
              </w:rPr>
              <w:t xml:space="preserve"> </w:t>
            </w:r>
            <w:r>
              <w:rPr>
                <w:b w:val="false"/>
                <w:i w:val="false"/>
                <w:caps w:val="false"/>
                <w:smallCaps w:val="false"/>
                <w:color w:val="231F20"/>
              </w:rPr>
              <w:t>in costly</w:t>
            </w:r>
            <w:r>
              <w:rPr>
                <w:b w:val="false"/>
                <w:i w:val="false"/>
                <w:caps w:val="false"/>
                <w:smallCaps w:val="false"/>
                <w:color w:val="231F20"/>
                <w:spacing w:val="1"/>
              </w:rPr>
              <w:t xml:space="preserve"> </w:t>
            </w:r>
            <w:r>
              <w:rPr>
                <w:b w:val="false"/>
                <w:i w:val="false"/>
                <w:caps w:val="false"/>
                <w:smallCaps w:val="false"/>
                <w:color w:val="231F20"/>
              </w:rPr>
              <w:t>litigation</w:t>
            </w:r>
            <w:r>
              <w:rPr>
                <w:b w:val="false"/>
                <w:i w:val="false"/>
                <w:caps w:val="false"/>
                <w:smallCaps w:val="false"/>
                <w:color w:val="231F20"/>
                <w:spacing w:val="3"/>
              </w:rPr>
              <w:t xml:space="preserve"> </w:t>
            </w:r>
            <w:r>
              <w:rPr>
                <w:b w:val="false"/>
                <w:i w:val="false"/>
                <w:caps w:val="false"/>
                <w:smallCaps w:val="false"/>
                <w:color w:val="231F20"/>
              </w:rPr>
              <w:t>that</w:t>
            </w:r>
            <w:r>
              <w:rPr>
                <w:b w:val="false"/>
                <w:i w:val="false"/>
                <w:caps w:val="false"/>
                <w:smallCaps w:val="false"/>
                <w:color w:val="231F20"/>
                <w:spacing w:val="1"/>
              </w:rPr>
              <w:t xml:space="preserve"> </w:t>
            </w:r>
            <w:r>
              <w:rPr>
                <w:b w:val="false"/>
                <w:i w:val="false"/>
                <w:caps w:val="false"/>
                <w:smallCaps w:val="false"/>
                <w:color w:val="231F20"/>
              </w:rPr>
              <w:t>may</w:t>
            </w:r>
            <w:r>
              <w:rPr>
                <w:b w:val="false"/>
                <w:i w:val="false"/>
                <w:caps w:val="false"/>
                <w:smallCaps w:val="false"/>
                <w:color w:val="231F20"/>
                <w:spacing w:val="1"/>
              </w:rPr>
              <w:t xml:space="preserve"> </w:t>
            </w:r>
            <w:r>
              <w:rPr>
                <w:b w:val="false"/>
                <w:i w:val="false"/>
                <w:caps w:val="false"/>
                <w:smallCaps w:val="false"/>
                <w:color w:val="231F20"/>
              </w:rPr>
              <w:t>cause</w:t>
            </w:r>
            <w:r>
              <w:rPr>
                <w:b w:val="false"/>
                <w:i w:val="false"/>
                <w:caps w:val="false"/>
                <w:smallCaps w:val="false"/>
                <w:color w:val="231F20"/>
                <w:spacing w:val="1"/>
              </w:rPr>
              <w:t xml:space="preserve"> </w:t>
            </w:r>
            <w:r>
              <w:rPr>
                <w:b w:val="false"/>
                <w:i w:val="false"/>
                <w:caps w:val="false"/>
                <w:smallCaps w:val="false"/>
                <w:color w:val="231F20"/>
              </w:rPr>
              <w:t>negative</w:t>
            </w:r>
            <w:r>
              <w:rPr>
                <w:b w:val="false"/>
                <w:i w:val="false"/>
                <w:caps w:val="false"/>
                <w:smallCaps w:val="false"/>
                <w:color w:val="231F20"/>
                <w:spacing w:val="1"/>
              </w:rPr>
              <w:t xml:space="preserve"> </w:t>
            </w:r>
            <w:r>
              <w:rPr>
                <w:b w:val="false"/>
                <w:i w:val="false"/>
                <w:caps w:val="false"/>
                <w:smallCaps w:val="false"/>
                <w:color w:val="231F20"/>
              </w:rPr>
              <w:t>publicity;</w:t>
            </w:r>
          </w:p>
        </w:tc>
      </w:tr>
    </w:tbl>
    <w:tbl>
      <w:tblPr>
        <w:tblW w:w="7045" w:type="dxa"/>
        <w:jc w:val="left"/>
        <w:tblInd w:w="0" w:type="dxa"/>
        <w:tblCellMar>
          <w:top w:w="0" w:type="dxa"/>
          <w:left w:w="0" w:type="dxa"/>
          <w:bottom w:w="0" w:type="dxa"/>
          <w:right w:w="0" w:type="dxa"/>
        </w:tblCellMar>
      </w:tblPr>
      <w:tblGrid>
        <w:gridCol w:w="60"/>
        <w:gridCol w:w="110"/>
        <w:gridCol w:w="6875"/>
      </w:tblGrid>
      <w:tr>
        <w:trPr/>
        <w:tc>
          <w:tcPr>
            <w:tcW w:w="60" w:type="dxa"/>
            <w:tcBorders/>
            <w:shd w:fill="auto" w:val="clear"/>
          </w:tcPr>
          <w:p>
            <w:pPr>
              <w:pStyle w:val="TableContents"/>
              <w:spacing w:before="60" w:after="0"/>
              <w:jc w:val="both"/>
              <w:rPr>
                <w:caps w:val="false"/>
                <w:smallCaps w:val="false"/>
              </w:rPr>
            </w:pPr>
            <w:r>
              <w:rPr>
                <w:caps w:val="false"/>
                <w:smallCaps w:val="false"/>
              </w:rPr>
              <w:t> </w:t>
            </w:r>
          </w:p>
        </w:tc>
        <w:tc>
          <w:tcPr>
            <w:tcW w:w="110" w:type="dxa"/>
            <w:tcBorders/>
            <w:shd w:fill="auto" w:val="clear"/>
          </w:tcPr>
          <w:p>
            <w:pPr>
              <w:pStyle w:val="TableContents"/>
              <w:spacing w:before="60" w:after="0"/>
              <w:jc w:val="both"/>
              <w:rPr>
                <w:caps w:val="false"/>
                <w:smallCaps w:val="false"/>
                <w:strike w:val="false"/>
                <w:dstrike w:val="false"/>
                <w:u w:val="none"/>
                <w:effect w:val="none"/>
              </w:rPr>
            </w:pPr>
            <w:r>
              <w:rPr>
                <w:caps w:val="false"/>
                <w:smallCaps w:val="false"/>
                <w:strike w:val="false"/>
                <w:dstrike w:val="false"/>
                <w:u w:val="none"/>
                <w:effect w:val="none"/>
              </w:rPr>
              <w:t>•</w:t>
            </w:r>
          </w:p>
        </w:tc>
        <w:tc>
          <w:tcPr>
            <w:tcW w:w="6875" w:type="dxa"/>
            <w:tcBorders/>
            <w:shd w:fill="auto" w:val="clear"/>
          </w:tcPr>
          <w:p>
            <w:pPr>
              <w:pStyle w:val="TableContents"/>
              <w:spacing w:before="60" w:after="0"/>
              <w:jc w:val="both"/>
              <w:rPr>
                <w:b w:val="false"/>
                <w:i w:val="false"/>
                <w:caps w:val="false"/>
                <w:smallCaps w:val="false"/>
              </w:rPr>
            </w:pPr>
            <w:r>
              <w:rPr>
                <w:b w:val="false"/>
                <w:i w:val="false"/>
                <w:caps w:val="false"/>
                <w:smallCaps w:val="false"/>
                <w:color w:val="231F20"/>
              </w:rPr>
              <w:t>divert</w:t>
            </w:r>
            <w:r>
              <w:rPr>
                <w:b w:val="false"/>
                <w:i w:val="false"/>
                <w:caps w:val="false"/>
                <w:smallCaps w:val="false"/>
                <w:color w:val="231F20"/>
                <w:spacing w:val="1"/>
              </w:rPr>
              <w:t xml:space="preserve"> </w:t>
            </w:r>
            <w:r>
              <w:rPr>
                <w:b w:val="false"/>
                <w:i w:val="false"/>
                <w:caps w:val="false"/>
                <w:smallCaps w:val="false"/>
                <w:color w:val="231F20"/>
              </w:rPr>
              <w:t>the</w:t>
            </w:r>
            <w:r>
              <w:rPr>
                <w:b w:val="false"/>
                <w:i w:val="false"/>
                <w:caps w:val="false"/>
                <w:smallCaps w:val="false"/>
                <w:color w:val="231F20"/>
                <w:spacing w:val="1"/>
              </w:rPr>
              <w:t xml:space="preserve"> </w:t>
            </w:r>
            <w:r>
              <w:rPr>
                <w:b w:val="false"/>
                <w:i w:val="false"/>
                <w:caps w:val="false"/>
                <w:smallCaps w:val="false"/>
                <w:color w:val="231F20"/>
              </w:rPr>
              <w:t>time</w:t>
            </w:r>
            <w:r>
              <w:rPr>
                <w:b w:val="false"/>
                <w:i w:val="false"/>
                <w:caps w:val="false"/>
                <w:smallCaps w:val="false"/>
                <w:color w:val="231F20"/>
                <w:spacing w:val="1"/>
              </w:rPr>
              <w:t xml:space="preserve"> </w:t>
            </w:r>
            <w:r>
              <w:rPr>
                <w:b w:val="false"/>
                <w:i w:val="false"/>
                <w:caps w:val="false"/>
                <w:smallCaps w:val="false"/>
                <w:color w:val="231F20"/>
              </w:rPr>
              <w:t>and attention</w:t>
            </w:r>
            <w:r>
              <w:rPr>
                <w:b w:val="false"/>
                <w:i w:val="false"/>
                <w:caps w:val="false"/>
                <w:smallCaps w:val="false"/>
                <w:color w:val="231F20"/>
                <w:spacing w:val="2"/>
              </w:rPr>
              <w:t xml:space="preserve"> </w:t>
            </w:r>
            <w:r>
              <w:rPr>
                <w:b w:val="false"/>
                <w:i w:val="false"/>
                <w:caps w:val="false"/>
                <w:smallCaps w:val="false"/>
                <w:color w:val="231F20"/>
              </w:rPr>
              <w:t>of our</w:t>
            </w:r>
            <w:r>
              <w:rPr>
                <w:b w:val="false"/>
                <w:i w:val="false"/>
                <w:caps w:val="false"/>
                <w:smallCaps w:val="false"/>
                <w:color w:val="231F20"/>
                <w:spacing w:val="1"/>
              </w:rPr>
              <w:t xml:space="preserve"> </w:t>
            </w:r>
            <w:r>
              <w:rPr>
                <w:b w:val="false"/>
                <w:i w:val="false"/>
                <w:caps w:val="false"/>
                <w:smallCaps w:val="false"/>
                <w:color w:val="231F20"/>
              </w:rPr>
              <w:t>technical</w:t>
            </w:r>
            <w:r>
              <w:rPr>
                <w:b w:val="false"/>
                <w:i w:val="false"/>
                <w:caps w:val="false"/>
                <w:smallCaps w:val="false"/>
                <w:color w:val="231F20"/>
                <w:spacing w:val="2"/>
              </w:rPr>
              <w:t xml:space="preserve"> </w:t>
            </w:r>
            <w:r>
              <w:rPr>
                <w:b w:val="false"/>
                <w:i w:val="false"/>
                <w:caps w:val="false"/>
                <w:smallCaps w:val="false"/>
                <w:color w:val="231F20"/>
              </w:rPr>
              <w:t>personnel</w:t>
            </w:r>
            <w:r>
              <w:rPr>
                <w:b w:val="false"/>
                <w:i w:val="false"/>
                <w:caps w:val="false"/>
                <w:smallCaps w:val="false"/>
                <w:color w:val="231F20"/>
                <w:spacing w:val="1"/>
              </w:rPr>
              <w:t xml:space="preserve"> </w:t>
            </w:r>
            <w:r>
              <w:rPr>
                <w:b w:val="false"/>
                <w:i w:val="false"/>
                <w:caps w:val="false"/>
                <w:smallCaps w:val="false"/>
                <w:color w:val="231F20"/>
              </w:rPr>
              <w:t>and management;</w:t>
            </w:r>
          </w:p>
        </w:tc>
      </w:tr>
    </w:tbl>
    <w:tbl>
      <w:tblPr>
        <w:tblW w:w="2710" w:type="dxa"/>
        <w:jc w:val="left"/>
        <w:tblInd w:w="0" w:type="dxa"/>
        <w:tblCellMar>
          <w:top w:w="0" w:type="dxa"/>
          <w:left w:w="0" w:type="dxa"/>
          <w:bottom w:w="0" w:type="dxa"/>
          <w:right w:w="0" w:type="dxa"/>
        </w:tblCellMar>
      </w:tblPr>
      <w:tblGrid>
        <w:gridCol w:w="60"/>
        <w:gridCol w:w="110"/>
        <w:gridCol w:w="2540"/>
      </w:tblGrid>
      <w:tr>
        <w:trPr/>
        <w:tc>
          <w:tcPr>
            <w:tcW w:w="60" w:type="dxa"/>
            <w:tcBorders/>
            <w:shd w:fill="auto" w:val="clear"/>
          </w:tcPr>
          <w:p>
            <w:pPr>
              <w:pStyle w:val="TableContents"/>
              <w:spacing w:before="60" w:after="0"/>
              <w:jc w:val="both"/>
              <w:rPr>
                <w:caps w:val="false"/>
                <w:smallCaps w:val="false"/>
              </w:rPr>
            </w:pPr>
            <w:r>
              <w:rPr>
                <w:caps w:val="false"/>
                <w:smallCaps w:val="false"/>
              </w:rPr>
              <w:t> </w:t>
            </w:r>
          </w:p>
        </w:tc>
        <w:tc>
          <w:tcPr>
            <w:tcW w:w="110" w:type="dxa"/>
            <w:tcBorders/>
            <w:shd w:fill="auto" w:val="clear"/>
          </w:tcPr>
          <w:p>
            <w:pPr>
              <w:pStyle w:val="TableContents"/>
              <w:spacing w:before="60" w:after="0"/>
              <w:jc w:val="both"/>
              <w:rPr>
                <w:caps w:val="false"/>
                <w:smallCaps w:val="false"/>
                <w:strike w:val="false"/>
                <w:dstrike w:val="false"/>
                <w:u w:val="none"/>
                <w:effect w:val="none"/>
              </w:rPr>
            </w:pPr>
            <w:r>
              <w:rPr>
                <w:caps w:val="false"/>
                <w:smallCaps w:val="false"/>
                <w:strike w:val="false"/>
                <w:dstrike w:val="false"/>
                <w:u w:val="none"/>
                <w:effect w:val="none"/>
              </w:rPr>
              <w:t>•</w:t>
            </w:r>
          </w:p>
        </w:tc>
        <w:tc>
          <w:tcPr>
            <w:tcW w:w="2540" w:type="dxa"/>
            <w:tcBorders/>
            <w:shd w:fill="auto" w:val="clear"/>
          </w:tcPr>
          <w:p>
            <w:pPr>
              <w:pStyle w:val="TableContents"/>
              <w:spacing w:before="60" w:after="0"/>
              <w:jc w:val="both"/>
              <w:rPr>
                <w:b w:val="false"/>
                <w:i w:val="false"/>
                <w:caps w:val="false"/>
                <w:smallCaps w:val="false"/>
              </w:rPr>
            </w:pPr>
            <w:r>
              <w:rPr>
                <w:b w:val="false"/>
                <w:i w:val="false"/>
                <w:caps w:val="false"/>
                <w:smallCaps w:val="false"/>
                <w:color w:val="231F20"/>
              </w:rPr>
              <w:t>cause</w:t>
            </w:r>
            <w:r>
              <w:rPr>
                <w:b w:val="false"/>
                <w:i w:val="false"/>
                <w:caps w:val="false"/>
                <w:smallCaps w:val="false"/>
                <w:color w:val="231F20"/>
                <w:spacing w:val="1"/>
              </w:rPr>
              <w:t xml:space="preserve"> </w:t>
            </w:r>
            <w:r>
              <w:rPr>
                <w:b w:val="false"/>
                <w:i w:val="false"/>
                <w:caps w:val="false"/>
                <w:smallCaps w:val="false"/>
                <w:color w:val="231F20"/>
              </w:rPr>
              <w:t>development</w:t>
            </w:r>
            <w:r>
              <w:rPr>
                <w:b w:val="false"/>
                <w:i w:val="false"/>
                <w:caps w:val="false"/>
                <w:smallCaps w:val="false"/>
                <w:color w:val="231F20"/>
                <w:spacing w:val="2"/>
              </w:rPr>
              <w:t xml:space="preserve"> </w:t>
            </w:r>
            <w:r>
              <w:rPr>
                <w:b w:val="false"/>
                <w:i w:val="false"/>
                <w:caps w:val="false"/>
                <w:smallCaps w:val="false"/>
                <w:color w:val="231F20"/>
              </w:rPr>
              <w:t>delays;</w:t>
            </w:r>
          </w:p>
        </w:tc>
      </w:tr>
    </w:tbl>
    <w:tbl>
      <w:tblPr>
        <w:tblW w:w="10205" w:type="dxa"/>
        <w:jc w:val="left"/>
        <w:tblInd w:w="0" w:type="dxa"/>
        <w:tblCellMar>
          <w:top w:w="0" w:type="dxa"/>
          <w:left w:w="0" w:type="dxa"/>
          <w:bottom w:w="0" w:type="dxa"/>
          <w:right w:w="0" w:type="dxa"/>
        </w:tblCellMar>
      </w:tblPr>
      <w:tblGrid>
        <w:gridCol w:w="60"/>
        <w:gridCol w:w="110"/>
        <w:gridCol w:w="9975"/>
        <w:gridCol w:w="60"/>
      </w:tblGrid>
      <w:tr>
        <w:trPr/>
        <w:tc>
          <w:tcPr>
            <w:tcW w:w="60" w:type="dxa"/>
            <w:tcBorders/>
            <w:shd w:fill="auto" w:val="clear"/>
          </w:tcPr>
          <w:p>
            <w:pPr>
              <w:pStyle w:val="TableContents"/>
              <w:spacing w:before="60" w:after="0"/>
              <w:jc w:val="both"/>
              <w:rPr>
                <w:caps w:val="false"/>
                <w:smallCaps w:val="false"/>
              </w:rPr>
            </w:pPr>
            <w:r>
              <w:rPr>
                <w:caps w:val="false"/>
                <w:smallCaps w:val="false"/>
              </w:rPr>
              <w:t> </w:t>
            </w:r>
          </w:p>
        </w:tc>
        <w:tc>
          <w:tcPr>
            <w:tcW w:w="110" w:type="dxa"/>
            <w:tcBorders/>
            <w:shd w:fill="auto" w:val="clear"/>
          </w:tcPr>
          <w:p>
            <w:pPr>
              <w:pStyle w:val="TableContents"/>
              <w:spacing w:before="60" w:after="0"/>
              <w:jc w:val="both"/>
              <w:rPr>
                <w:caps w:val="false"/>
                <w:smallCaps w:val="false"/>
                <w:strike w:val="false"/>
                <w:dstrike w:val="false"/>
                <w:u w:val="none"/>
                <w:effect w:val="none"/>
              </w:rPr>
            </w:pPr>
            <w:r>
              <w:rPr>
                <w:caps w:val="false"/>
                <w:smallCaps w:val="false"/>
                <w:strike w:val="false"/>
                <w:dstrike w:val="false"/>
                <w:u w:val="none"/>
                <w:effect w:val="none"/>
              </w:rPr>
              <w:t>•</w:t>
            </w:r>
          </w:p>
        </w:tc>
        <w:tc>
          <w:tcPr>
            <w:tcW w:w="9975" w:type="dxa"/>
            <w:tcBorders/>
            <w:shd w:fill="auto" w:val="clear"/>
          </w:tcPr>
          <w:p>
            <w:pPr>
              <w:pStyle w:val="TableContents"/>
              <w:spacing w:before="60" w:after="0"/>
              <w:jc w:val="both"/>
              <w:rPr>
                <w:b w:val="false"/>
                <w:i w:val="false"/>
                <w:caps w:val="false"/>
                <w:smallCaps w:val="false"/>
              </w:rPr>
            </w:pPr>
            <w:r>
              <w:rPr>
                <w:b w:val="false"/>
                <w:i w:val="false"/>
                <w:caps w:val="false"/>
                <w:smallCaps w:val="false"/>
                <w:color w:val="231F20"/>
              </w:rPr>
              <w:t>prevent</w:t>
            </w:r>
            <w:r>
              <w:rPr>
                <w:b w:val="false"/>
                <w:i w:val="false"/>
                <w:caps w:val="false"/>
                <w:smallCaps w:val="false"/>
                <w:color w:val="231F20"/>
                <w:spacing w:val="1"/>
              </w:rPr>
              <w:t xml:space="preserve"> </w:t>
            </w:r>
            <w:r>
              <w:rPr>
                <w:b w:val="false"/>
                <w:i w:val="false"/>
                <w:caps w:val="false"/>
                <w:smallCaps w:val="false"/>
                <w:color w:val="231F20"/>
              </w:rPr>
              <w:t>us from</w:t>
            </w:r>
            <w:r>
              <w:rPr>
                <w:b w:val="false"/>
                <w:i w:val="false"/>
                <w:caps w:val="false"/>
                <w:smallCaps w:val="false"/>
                <w:color w:val="231F20"/>
                <w:spacing w:val="1"/>
              </w:rPr>
              <w:t xml:space="preserve"> </w:t>
            </w:r>
            <w:r>
              <w:rPr>
                <w:b w:val="false"/>
                <w:i w:val="false"/>
                <w:caps w:val="false"/>
                <w:smallCaps w:val="false"/>
                <w:color w:val="231F20"/>
              </w:rPr>
              <w:t>commercializing</w:t>
            </w:r>
            <w:r>
              <w:rPr>
                <w:b w:val="false"/>
                <w:i w:val="false"/>
                <w:caps w:val="false"/>
                <w:smallCaps w:val="false"/>
                <w:color w:val="231F20"/>
                <w:spacing w:val="4"/>
              </w:rPr>
              <w:t xml:space="preserve"> </w:t>
            </w:r>
            <w:r>
              <w:rPr>
                <w:b w:val="false"/>
                <w:i w:val="false"/>
                <w:caps w:val="false"/>
                <w:smallCaps w:val="false"/>
                <w:color w:val="231F20"/>
              </w:rPr>
              <w:t>any of our</w:t>
            </w:r>
            <w:r>
              <w:rPr>
                <w:b w:val="false"/>
                <w:i w:val="false"/>
                <w:caps w:val="false"/>
                <w:smallCaps w:val="false"/>
                <w:color w:val="231F20"/>
                <w:spacing w:val="1"/>
              </w:rPr>
              <w:t xml:space="preserve"> </w:t>
            </w:r>
            <w:r>
              <w:rPr>
                <w:b w:val="false"/>
                <w:i w:val="false"/>
                <w:caps w:val="false"/>
                <w:smallCaps w:val="false"/>
                <w:color w:val="231F20"/>
              </w:rPr>
              <w:t>product</w:t>
            </w:r>
            <w:r>
              <w:rPr>
                <w:b w:val="false"/>
                <w:i w:val="false"/>
                <w:caps w:val="false"/>
                <w:smallCaps w:val="false"/>
                <w:color w:val="231F20"/>
                <w:spacing w:val="1"/>
              </w:rPr>
              <w:t xml:space="preserve"> </w:t>
            </w:r>
            <w:r>
              <w:rPr>
                <w:b w:val="false"/>
                <w:i w:val="false"/>
                <w:caps w:val="false"/>
                <w:smallCaps w:val="false"/>
                <w:color w:val="231F20"/>
              </w:rPr>
              <w:t>candidates</w:t>
            </w:r>
            <w:r>
              <w:rPr>
                <w:b w:val="false"/>
                <w:i w:val="false"/>
                <w:caps w:val="false"/>
                <w:smallCaps w:val="false"/>
                <w:color w:val="231F20"/>
                <w:spacing w:val="2"/>
              </w:rPr>
              <w:t xml:space="preserve"> </w:t>
            </w:r>
            <w:r>
              <w:rPr>
                <w:b w:val="false"/>
                <w:i w:val="false"/>
                <w:caps w:val="false"/>
                <w:smallCaps w:val="false"/>
                <w:color w:val="231F20"/>
              </w:rPr>
              <w:t>until</w:t>
            </w:r>
            <w:r>
              <w:rPr>
                <w:b w:val="false"/>
                <w:i w:val="false"/>
                <w:caps w:val="false"/>
                <w:smallCaps w:val="false"/>
                <w:color w:val="231F20"/>
                <w:spacing w:val="1"/>
              </w:rPr>
              <w:t xml:space="preserve"> </w:t>
            </w:r>
            <w:r>
              <w:rPr>
                <w:b w:val="false"/>
                <w:i w:val="false"/>
                <w:caps w:val="false"/>
                <w:smallCaps w:val="false"/>
                <w:color w:val="231F20"/>
              </w:rPr>
              <w:t>the</w:t>
            </w:r>
            <w:r>
              <w:rPr>
                <w:b w:val="false"/>
                <w:i w:val="false"/>
                <w:caps w:val="false"/>
                <w:smallCaps w:val="false"/>
                <w:color w:val="231F20"/>
                <w:spacing w:val="1"/>
              </w:rPr>
              <w:t xml:space="preserve"> </w:t>
            </w:r>
            <w:r>
              <w:rPr>
                <w:b w:val="false"/>
                <w:i w:val="false"/>
                <w:caps w:val="false"/>
                <w:smallCaps w:val="false"/>
                <w:color w:val="231F20"/>
              </w:rPr>
              <w:t>asserted</w:t>
            </w:r>
            <w:r>
              <w:rPr>
                <w:b w:val="false"/>
                <w:i w:val="false"/>
                <w:caps w:val="false"/>
                <w:smallCaps w:val="false"/>
                <w:color w:val="231F20"/>
                <w:spacing w:val="2"/>
              </w:rPr>
              <w:t xml:space="preserve"> </w:t>
            </w:r>
            <w:r>
              <w:rPr>
                <w:b w:val="false"/>
                <w:i w:val="false"/>
                <w:caps w:val="false"/>
                <w:smallCaps w:val="false"/>
                <w:color w:val="231F20"/>
              </w:rPr>
              <w:t>patent</w:t>
            </w:r>
            <w:r>
              <w:rPr>
                <w:b w:val="false"/>
                <w:i w:val="false"/>
                <w:caps w:val="false"/>
                <w:smallCaps w:val="false"/>
                <w:color w:val="231F20"/>
                <w:spacing w:val="1"/>
              </w:rPr>
              <w:t xml:space="preserve"> </w:t>
            </w:r>
            <w:r>
              <w:rPr>
                <w:b w:val="false"/>
                <w:i w:val="false"/>
                <w:caps w:val="false"/>
                <w:smallCaps w:val="false"/>
                <w:color w:val="231F20"/>
              </w:rPr>
              <w:t>expires</w:t>
            </w:r>
            <w:r>
              <w:rPr>
                <w:b w:val="false"/>
                <w:i w:val="false"/>
                <w:caps w:val="false"/>
                <w:smallCaps w:val="false"/>
                <w:color w:val="231F20"/>
                <w:spacing w:val="1"/>
              </w:rPr>
              <w:t xml:space="preserve"> </w:t>
            </w:r>
            <w:r>
              <w:rPr>
                <w:b w:val="false"/>
                <w:i w:val="false"/>
                <w:caps w:val="false"/>
                <w:smallCaps w:val="false"/>
                <w:color w:val="231F20"/>
              </w:rPr>
              <w:t>or is held</w:t>
            </w:r>
            <w:r>
              <w:rPr>
                <w:b w:val="false"/>
                <w:i w:val="false"/>
                <w:caps w:val="false"/>
                <w:smallCaps w:val="false"/>
                <w:color w:val="231F20"/>
                <w:spacing w:val="1"/>
              </w:rPr>
              <w:t xml:space="preserve"> </w:t>
            </w:r>
            <w:r>
              <w:rPr>
                <w:b w:val="false"/>
                <w:i w:val="false"/>
                <w:caps w:val="false"/>
                <w:smallCaps w:val="false"/>
                <w:color w:val="231F20"/>
              </w:rPr>
              <w:t>finally</w:t>
            </w:r>
            <w:r>
              <w:rPr>
                <w:b w:val="false"/>
                <w:i w:val="false"/>
                <w:caps w:val="false"/>
                <w:smallCaps w:val="false"/>
                <w:color w:val="231F20"/>
                <w:spacing w:val="2"/>
              </w:rPr>
              <w:t xml:space="preserve"> </w:t>
            </w:r>
            <w:r>
              <w:rPr>
                <w:b w:val="false"/>
                <w:i w:val="false"/>
                <w:caps w:val="false"/>
                <w:smallCaps w:val="false"/>
                <w:color w:val="231F20"/>
              </w:rPr>
              <w:t>invalid</w:t>
            </w:r>
            <w:r>
              <w:rPr>
                <w:b w:val="false"/>
                <w:i w:val="false"/>
                <w:caps w:val="false"/>
                <w:smallCaps w:val="false"/>
                <w:color w:val="231F20"/>
                <w:spacing w:val="1"/>
              </w:rPr>
              <w:t xml:space="preserve"> </w:t>
            </w:r>
            <w:r>
              <w:rPr>
                <w:b w:val="false"/>
                <w:i w:val="false"/>
                <w:caps w:val="false"/>
                <w:smallCaps w:val="false"/>
                <w:color w:val="231F20"/>
              </w:rPr>
              <w:t>or not infringed</w:t>
            </w:r>
            <w:r>
              <w:rPr>
                <w:b w:val="false"/>
                <w:i w:val="false"/>
                <w:caps w:val="false"/>
                <w:smallCaps w:val="false"/>
                <w:color w:val="231F20"/>
                <w:spacing w:val="2"/>
              </w:rPr>
              <w:t xml:space="preserve"> </w:t>
            </w:r>
            <w:r>
              <w:rPr>
                <w:b w:val="false"/>
                <w:i w:val="false"/>
                <w:caps w:val="false"/>
                <w:smallCaps w:val="false"/>
                <w:color w:val="231F20"/>
              </w:rPr>
              <w:t>in a court</w:t>
            </w:r>
            <w:r>
              <w:rPr>
                <w:b w:val="false"/>
                <w:i w:val="false"/>
                <w:caps w:val="false"/>
                <w:smallCaps w:val="false"/>
                <w:color w:val="231F20"/>
                <w:spacing w:val="1"/>
              </w:rPr>
              <w:t xml:space="preserve"> </w:t>
            </w:r>
            <w:r>
              <w:rPr>
                <w:b w:val="false"/>
                <w:i w:val="false"/>
                <w:caps w:val="false"/>
                <w:smallCaps w:val="false"/>
                <w:color w:val="231F20"/>
              </w:rPr>
              <w:t>of law;</w:t>
            </w:r>
          </w:p>
        </w:tc>
        <w:tc>
          <w:tcPr>
            <w:tcW w:w="60" w:type="dxa"/>
            <w:tcBorders/>
            <w:shd w:fill="auto" w:val="clear"/>
          </w:tcPr>
          <w:p>
            <w:pPr>
              <w:pStyle w:val="TableContents"/>
              <w:spacing w:before="60" w:after="0"/>
              <w:jc w:val="both"/>
              <w:rPr>
                <w:caps w:val="false"/>
                <w:smallCaps w:val="false"/>
              </w:rPr>
            </w:pPr>
            <w:r>
              <w:rPr>
                <w:caps w:val="false"/>
                <w:smallCaps w:val="false"/>
              </w:rPr>
              <w:t> </w:t>
            </w:r>
          </w:p>
        </w:tc>
      </w:tr>
    </w:tbl>
    <w:tbl>
      <w:tblPr>
        <w:tblW w:w="9775" w:type="dxa"/>
        <w:jc w:val="left"/>
        <w:tblInd w:w="0" w:type="dxa"/>
        <w:tblCellMar>
          <w:top w:w="0" w:type="dxa"/>
          <w:left w:w="0" w:type="dxa"/>
          <w:bottom w:w="0" w:type="dxa"/>
          <w:right w:w="0" w:type="dxa"/>
        </w:tblCellMar>
      </w:tblPr>
      <w:tblGrid>
        <w:gridCol w:w="60"/>
        <w:gridCol w:w="110"/>
        <w:gridCol w:w="9545"/>
        <w:gridCol w:w="60"/>
      </w:tblGrid>
      <w:tr>
        <w:trPr/>
        <w:tc>
          <w:tcPr>
            <w:tcW w:w="60" w:type="dxa"/>
            <w:tcBorders/>
            <w:shd w:fill="auto" w:val="clear"/>
          </w:tcPr>
          <w:p>
            <w:pPr>
              <w:pStyle w:val="TableContents"/>
              <w:spacing w:before="60" w:after="0"/>
              <w:jc w:val="both"/>
              <w:rPr>
                <w:caps w:val="false"/>
                <w:smallCaps w:val="false"/>
              </w:rPr>
            </w:pPr>
            <w:r>
              <w:rPr>
                <w:caps w:val="false"/>
                <w:smallCaps w:val="false"/>
              </w:rPr>
              <w:t> </w:t>
            </w:r>
          </w:p>
        </w:tc>
        <w:tc>
          <w:tcPr>
            <w:tcW w:w="110" w:type="dxa"/>
            <w:tcBorders/>
            <w:shd w:fill="auto" w:val="clear"/>
          </w:tcPr>
          <w:p>
            <w:pPr>
              <w:pStyle w:val="TableContents"/>
              <w:spacing w:before="60" w:after="0"/>
              <w:jc w:val="both"/>
              <w:rPr>
                <w:caps w:val="false"/>
                <w:smallCaps w:val="false"/>
                <w:strike w:val="false"/>
                <w:dstrike w:val="false"/>
                <w:u w:val="none"/>
                <w:effect w:val="none"/>
              </w:rPr>
            </w:pPr>
            <w:r>
              <w:rPr>
                <w:caps w:val="false"/>
                <w:smallCaps w:val="false"/>
                <w:strike w:val="false"/>
                <w:dstrike w:val="false"/>
                <w:u w:val="none"/>
                <w:effect w:val="none"/>
              </w:rPr>
              <w:t>•</w:t>
            </w:r>
          </w:p>
        </w:tc>
        <w:tc>
          <w:tcPr>
            <w:tcW w:w="9545" w:type="dxa"/>
            <w:tcBorders/>
            <w:shd w:fill="auto" w:val="clear"/>
          </w:tcPr>
          <w:p>
            <w:pPr>
              <w:pStyle w:val="TableContents"/>
              <w:spacing w:before="60" w:after="0"/>
              <w:jc w:val="both"/>
              <w:rPr>
                <w:b w:val="false"/>
                <w:i w:val="false"/>
                <w:caps w:val="false"/>
                <w:smallCaps w:val="false"/>
              </w:rPr>
            </w:pPr>
            <w:r>
              <w:rPr>
                <w:b w:val="false"/>
                <w:i w:val="false"/>
                <w:caps w:val="false"/>
                <w:smallCaps w:val="false"/>
                <w:color w:val="231F20"/>
              </w:rPr>
              <w:t>require</w:t>
            </w:r>
            <w:r>
              <w:rPr>
                <w:b w:val="false"/>
                <w:i w:val="false"/>
                <w:caps w:val="false"/>
                <w:smallCaps w:val="false"/>
                <w:color w:val="231F20"/>
                <w:spacing w:val="2"/>
              </w:rPr>
              <w:t xml:space="preserve"> </w:t>
            </w:r>
            <w:r>
              <w:rPr>
                <w:b w:val="false"/>
                <w:i w:val="false"/>
                <w:caps w:val="false"/>
                <w:smallCaps w:val="false"/>
                <w:color w:val="231F20"/>
              </w:rPr>
              <w:t>us to develop</w:t>
            </w:r>
            <w:r>
              <w:rPr>
                <w:b w:val="false"/>
                <w:i w:val="false"/>
                <w:caps w:val="false"/>
                <w:smallCaps w:val="false"/>
                <w:color w:val="231F20"/>
                <w:spacing w:val="1"/>
              </w:rPr>
              <w:t xml:space="preserve"> </w:t>
            </w:r>
            <w:r>
              <w:rPr>
                <w:b w:val="false"/>
                <w:i w:val="false"/>
                <w:caps w:val="false"/>
                <w:smallCaps w:val="false"/>
                <w:color w:val="231F20"/>
              </w:rPr>
              <w:t>non-infringing</w:t>
            </w:r>
            <w:r>
              <w:rPr>
                <w:b w:val="false"/>
                <w:i w:val="false"/>
                <w:caps w:val="false"/>
                <w:smallCaps w:val="false"/>
                <w:color w:val="231F20"/>
                <w:spacing w:val="2"/>
              </w:rPr>
              <w:t xml:space="preserve"> </w:t>
            </w:r>
            <w:r>
              <w:rPr>
                <w:b w:val="false"/>
                <w:i w:val="false"/>
                <w:caps w:val="false"/>
                <w:smallCaps w:val="false"/>
                <w:color w:val="231F20"/>
              </w:rPr>
              <w:t>technology,</w:t>
            </w:r>
            <w:r>
              <w:rPr>
                <w:b w:val="false"/>
                <w:i w:val="false"/>
                <w:caps w:val="false"/>
                <w:smallCaps w:val="false"/>
                <w:color w:val="231F20"/>
                <w:spacing w:val="1"/>
              </w:rPr>
              <w:t xml:space="preserve"> </w:t>
            </w:r>
            <w:r>
              <w:rPr>
                <w:b w:val="false"/>
                <w:i w:val="false"/>
                <w:caps w:val="false"/>
                <w:smallCaps w:val="false"/>
                <w:color w:val="231F20"/>
              </w:rPr>
              <w:t>which may</w:t>
            </w:r>
            <w:r>
              <w:rPr>
                <w:b w:val="false"/>
                <w:i w:val="false"/>
                <w:caps w:val="false"/>
                <w:smallCaps w:val="false"/>
                <w:color w:val="231F20"/>
                <w:spacing w:val="1"/>
              </w:rPr>
              <w:t xml:space="preserve"> </w:t>
            </w:r>
            <w:r>
              <w:rPr>
                <w:b w:val="false"/>
                <w:i w:val="false"/>
                <w:caps w:val="false"/>
                <w:smallCaps w:val="false"/>
                <w:color w:val="231F20"/>
              </w:rPr>
              <w:t>not be possible</w:t>
            </w:r>
            <w:r>
              <w:rPr>
                <w:b w:val="false"/>
                <w:i w:val="false"/>
                <w:caps w:val="false"/>
                <w:smallCaps w:val="false"/>
                <w:color w:val="231F20"/>
                <w:spacing w:val="1"/>
              </w:rPr>
              <w:t xml:space="preserve"> </w:t>
            </w:r>
            <w:r>
              <w:rPr>
                <w:b w:val="false"/>
                <w:i w:val="false"/>
                <w:caps w:val="false"/>
                <w:smallCaps w:val="false"/>
                <w:color w:val="231F20"/>
              </w:rPr>
              <w:t>on a cost-effective basis;</w:t>
            </w:r>
          </w:p>
        </w:tc>
        <w:tc>
          <w:tcPr>
            <w:tcW w:w="60" w:type="dxa"/>
            <w:tcBorders/>
            <w:shd w:fill="auto" w:val="clear"/>
          </w:tcPr>
          <w:p>
            <w:pPr>
              <w:pStyle w:val="TableContents"/>
              <w:spacing w:before="60" w:after="0"/>
              <w:jc w:val="both"/>
              <w:rPr>
                <w:caps w:val="false"/>
                <w:smallCaps w:val="false"/>
              </w:rPr>
            </w:pPr>
            <w:r>
              <w:rPr>
                <w:caps w:val="false"/>
                <w:smallCaps w:val="false"/>
              </w:rPr>
              <w:t> </w:t>
            </w:r>
          </w:p>
        </w:tc>
      </w:tr>
    </w:tbl>
    <w:tbl>
      <w:tblPr>
        <w:tblW w:w="4885" w:type="dxa"/>
        <w:jc w:val="left"/>
        <w:tblInd w:w="0" w:type="dxa"/>
        <w:tblCellMar>
          <w:top w:w="0" w:type="dxa"/>
          <w:left w:w="0" w:type="dxa"/>
          <w:bottom w:w="0" w:type="dxa"/>
          <w:right w:w="0" w:type="dxa"/>
        </w:tblCellMar>
      </w:tblPr>
      <w:tblGrid>
        <w:gridCol w:w="60"/>
        <w:gridCol w:w="110"/>
        <w:gridCol w:w="4715"/>
      </w:tblGrid>
      <w:tr>
        <w:trPr/>
        <w:tc>
          <w:tcPr>
            <w:tcW w:w="60" w:type="dxa"/>
            <w:tcBorders/>
            <w:shd w:fill="auto" w:val="clear"/>
          </w:tcPr>
          <w:p>
            <w:pPr>
              <w:pStyle w:val="TableContents"/>
              <w:spacing w:before="60" w:after="0"/>
              <w:jc w:val="both"/>
              <w:rPr>
                <w:caps w:val="false"/>
                <w:smallCaps w:val="false"/>
              </w:rPr>
            </w:pPr>
            <w:r>
              <w:rPr>
                <w:caps w:val="false"/>
                <w:smallCaps w:val="false"/>
              </w:rPr>
              <w:t> </w:t>
            </w:r>
          </w:p>
        </w:tc>
        <w:tc>
          <w:tcPr>
            <w:tcW w:w="110" w:type="dxa"/>
            <w:tcBorders/>
            <w:shd w:fill="auto" w:val="clear"/>
          </w:tcPr>
          <w:p>
            <w:pPr>
              <w:pStyle w:val="TableContents"/>
              <w:spacing w:before="60" w:after="0"/>
              <w:jc w:val="both"/>
              <w:rPr>
                <w:caps w:val="false"/>
                <w:smallCaps w:val="false"/>
                <w:strike w:val="false"/>
                <w:dstrike w:val="false"/>
                <w:u w:val="none"/>
                <w:effect w:val="none"/>
              </w:rPr>
            </w:pPr>
            <w:r>
              <w:rPr>
                <w:caps w:val="false"/>
                <w:smallCaps w:val="false"/>
                <w:strike w:val="false"/>
                <w:dstrike w:val="false"/>
                <w:u w:val="none"/>
                <w:effect w:val="none"/>
              </w:rPr>
              <w:t>•</w:t>
            </w:r>
          </w:p>
        </w:tc>
        <w:tc>
          <w:tcPr>
            <w:tcW w:w="4715" w:type="dxa"/>
            <w:tcBorders/>
            <w:shd w:fill="auto" w:val="clear"/>
          </w:tcPr>
          <w:p>
            <w:pPr>
              <w:pStyle w:val="TableContents"/>
              <w:spacing w:before="60" w:after="0"/>
              <w:jc w:val="both"/>
              <w:rPr>
                <w:b w:val="false"/>
                <w:i w:val="false"/>
                <w:caps w:val="false"/>
                <w:smallCaps w:val="false"/>
              </w:rPr>
            </w:pPr>
            <w:r>
              <w:rPr>
                <w:b w:val="false"/>
                <w:i w:val="false"/>
                <w:caps w:val="false"/>
                <w:smallCaps w:val="false"/>
                <w:color w:val="231F20"/>
              </w:rPr>
              <w:t>subject</w:t>
            </w:r>
            <w:r>
              <w:rPr>
                <w:b w:val="false"/>
                <w:i w:val="false"/>
                <w:caps w:val="false"/>
                <w:smallCaps w:val="false"/>
                <w:color w:val="231F20"/>
                <w:spacing w:val="1"/>
              </w:rPr>
              <w:t xml:space="preserve"> </w:t>
            </w:r>
            <w:r>
              <w:rPr>
                <w:b w:val="false"/>
                <w:i w:val="false"/>
                <w:caps w:val="false"/>
                <w:smallCaps w:val="false"/>
                <w:color w:val="231F20"/>
              </w:rPr>
              <w:t>us to significant</w:t>
            </w:r>
            <w:r>
              <w:rPr>
                <w:b w:val="false"/>
                <w:i w:val="false"/>
                <w:caps w:val="false"/>
                <w:smallCaps w:val="false"/>
                <w:color w:val="231F20"/>
                <w:spacing w:val="3"/>
              </w:rPr>
              <w:t xml:space="preserve"> </w:t>
            </w:r>
            <w:r>
              <w:rPr>
                <w:b w:val="false"/>
                <w:i w:val="false"/>
                <w:caps w:val="false"/>
                <w:smallCaps w:val="false"/>
                <w:color w:val="231F20"/>
              </w:rPr>
              <w:t>liability</w:t>
            </w:r>
            <w:r>
              <w:rPr>
                <w:b w:val="false"/>
                <w:i w:val="false"/>
                <w:caps w:val="false"/>
                <w:smallCaps w:val="false"/>
                <w:color w:val="231F20"/>
                <w:spacing w:val="3"/>
              </w:rPr>
              <w:t xml:space="preserve"> </w:t>
            </w:r>
            <w:r>
              <w:rPr>
                <w:b w:val="false"/>
                <w:i w:val="false"/>
                <w:caps w:val="false"/>
                <w:smallCaps w:val="false"/>
                <w:color w:val="231F20"/>
              </w:rPr>
              <w:t>to third</w:t>
            </w:r>
            <w:r>
              <w:rPr>
                <w:b w:val="false"/>
                <w:i w:val="false"/>
                <w:caps w:val="false"/>
                <w:smallCaps w:val="false"/>
                <w:color w:val="231F20"/>
                <w:spacing w:val="1"/>
              </w:rPr>
              <w:t xml:space="preserve"> </w:t>
            </w:r>
            <w:r>
              <w:rPr>
                <w:b w:val="false"/>
                <w:i w:val="false"/>
                <w:caps w:val="false"/>
                <w:smallCaps w:val="false"/>
                <w:color w:val="231F20"/>
              </w:rPr>
              <w:t>parties;</w:t>
            </w:r>
            <w:r>
              <w:rPr>
                <w:b w:val="false"/>
                <w:i w:val="false"/>
                <w:caps w:val="false"/>
                <w:smallCaps w:val="false"/>
                <w:color w:val="231F20"/>
                <w:spacing w:val="2"/>
              </w:rPr>
              <w:t xml:space="preserve"> </w:t>
            </w:r>
            <w:r>
              <w:rPr>
                <w:b w:val="false"/>
                <w:i w:val="false"/>
                <w:caps w:val="false"/>
                <w:smallCaps w:val="false"/>
                <w:color w:val="231F20"/>
              </w:rPr>
              <w:t>or</w:t>
            </w:r>
          </w:p>
        </w:tc>
      </w:tr>
    </w:tbl>
    <w:tbl>
      <w:tblPr>
        <w:tblW w:w="10205" w:type="dxa"/>
        <w:jc w:val="left"/>
        <w:tblInd w:w="0" w:type="dxa"/>
        <w:tblCellMar>
          <w:top w:w="0" w:type="dxa"/>
          <w:left w:w="0" w:type="dxa"/>
          <w:bottom w:w="0" w:type="dxa"/>
          <w:right w:w="0" w:type="dxa"/>
        </w:tblCellMar>
      </w:tblPr>
      <w:tblGrid>
        <w:gridCol w:w="60"/>
        <w:gridCol w:w="110"/>
        <w:gridCol w:w="9975"/>
        <w:gridCol w:w="60"/>
      </w:tblGrid>
      <w:tr>
        <w:trPr/>
        <w:tc>
          <w:tcPr>
            <w:tcW w:w="60" w:type="dxa"/>
            <w:tcBorders/>
            <w:shd w:fill="auto" w:val="clear"/>
          </w:tcPr>
          <w:p>
            <w:pPr>
              <w:pStyle w:val="TableContents"/>
              <w:spacing w:before="60" w:after="0"/>
              <w:jc w:val="both"/>
              <w:rPr>
                <w:caps w:val="false"/>
                <w:smallCaps w:val="false"/>
              </w:rPr>
            </w:pPr>
            <w:r>
              <w:rPr>
                <w:caps w:val="false"/>
                <w:smallCaps w:val="false"/>
              </w:rPr>
              <w:t> </w:t>
            </w:r>
          </w:p>
        </w:tc>
        <w:tc>
          <w:tcPr>
            <w:tcW w:w="110" w:type="dxa"/>
            <w:tcBorders/>
            <w:shd w:fill="auto" w:val="clear"/>
          </w:tcPr>
          <w:p>
            <w:pPr>
              <w:pStyle w:val="TableContents"/>
              <w:spacing w:before="60" w:after="0"/>
              <w:jc w:val="both"/>
              <w:rPr>
                <w:caps w:val="false"/>
                <w:smallCaps w:val="false"/>
                <w:strike w:val="false"/>
                <w:dstrike w:val="false"/>
                <w:u w:val="none"/>
                <w:effect w:val="none"/>
              </w:rPr>
            </w:pPr>
            <w:r>
              <w:rPr>
                <w:caps w:val="false"/>
                <w:smallCaps w:val="false"/>
                <w:strike w:val="false"/>
                <w:dstrike w:val="false"/>
                <w:u w:val="none"/>
                <w:effect w:val="none"/>
              </w:rPr>
              <w:t>•</w:t>
            </w:r>
          </w:p>
        </w:tc>
        <w:tc>
          <w:tcPr>
            <w:tcW w:w="9975" w:type="dxa"/>
            <w:tcBorders/>
            <w:shd w:fill="auto" w:val="clear"/>
          </w:tcPr>
          <w:p>
            <w:pPr>
              <w:pStyle w:val="TableContents"/>
              <w:spacing w:before="60" w:after="0"/>
              <w:jc w:val="both"/>
              <w:rPr>
                <w:b w:val="false"/>
                <w:i w:val="false"/>
                <w:caps w:val="false"/>
                <w:smallCaps w:val="false"/>
              </w:rPr>
            </w:pPr>
            <w:r>
              <w:rPr>
                <w:b w:val="false"/>
                <w:i w:val="false"/>
                <w:caps w:val="false"/>
                <w:smallCaps w:val="false"/>
                <w:color w:val="231F20"/>
              </w:rPr>
              <w:t>require</w:t>
            </w:r>
            <w:r>
              <w:rPr>
                <w:b w:val="false"/>
                <w:i w:val="false"/>
                <w:caps w:val="false"/>
                <w:smallCaps w:val="false"/>
                <w:color w:val="231F20"/>
                <w:spacing w:val="2"/>
              </w:rPr>
              <w:t xml:space="preserve"> </w:t>
            </w:r>
            <w:r>
              <w:rPr>
                <w:b w:val="false"/>
                <w:i w:val="false"/>
                <w:caps w:val="false"/>
                <w:smallCaps w:val="false"/>
                <w:color w:val="231F20"/>
              </w:rPr>
              <w:t>us to enter</w:t>
            </w:r>
            <w:r>
              <w:rPr>
                <w:b w:val="false"/>
                <w:i w:val="false"/>
                <w:caps w:val="false"/>
                <w:smallCaps w:val="false"/>
                <w:color w:val="231F20"/>
                <w:spacing w:val="1"/>
              </w:rPr>
              <w:t xml:space="preserve"> </w:t>
            </w:r>
            <w:r>
              <w:rPr>
                <w:b w:val="false"/>
                <w:i w:val="false"/>
                <w:caps w:val="false"/>
                <w:smallCaps w:val="false"/>
                <w:color w:val="231F20"/>
              </w:rPr>
              <w:t>into</w:t>
            </w:r>
            <w:r>
              <w:rPr>
                <w:b w:val="false"/>
                <w:i w:val="false"/>
                <w:caps w:val="false"/>
                <w:smallCaps w:val="false"/>
                <w:color w:val="231F20"/>
                <w:spacing w:val="1"/>
              </w:rPr>
              <w:t xml:space="preserve"> </w:t>
            </w:r>
            <w:r>
              <w:rPr>
                <w:b w:val="false"/>
                <w:i w:val="false"/>
                <w:caps w:val="false"/>
                <w:smallCaps w:val="false"/>
                <w:color w:val="231F20"/>
              </w:rPr>
              <w:t>royalty</w:t>
            </w:r>
            <w:r>
              <w:rPr>
                <w:b w:val="false"/>
                <w:i w:val="false"/>
                <w:caps w:val="false"/>
                <w:smallCaps w:val="false"/>
                <w:color w:val="231F20"/>
                <w:spacing w:val="1"/>
              </w:rPr>
              <w:t xml:space="preserve"> </w:t>
            </w:r>
            <w:r>
              <w:rPr>
                <w:b w:val="false"/>
                <w:i w:val="false"/>
                <w:caps w:val="false"/>
                <w:smallCaps w:val="false"/>
                <w:color w:val="231F20"/>
              </w:rPr>
              <w:t>or licensing</w:t>
            </w:r>
            <w:r>
              <w:rPr>
                <w:b w:val="false"/>
                <w:i w:val="false"/>
                <w:caps w:val="false"/>
                <w:smallCaps w:val="false"/>
                <w:color w:val="231F20"/>
                <w:spacing w:val="2"/>
              </w:rPr>
              <w:t xml:space="preserve"> </w:t>
            </w:r>
            <w:r>
              <w:rPr>
                <w:b w:val="false"/>
                <w:i w:val="false"/>
                <w:caps w:val="false"/>
                <w:smallCaps w:val="false"/>
                <w:color w:val="231F20"/>
              </w:rPr>
              <w:t>agreements,</w:t>
            </w:r>
            <w:r>
              <w:rPr>
                <w:b w:val="false"/>
                <w:i w:val="false"/>
                <w:caps w:val="false"/>
                <w:smallCaps w:val="false"/>
                <w:color w:val="231F20"/>
                <w:spacing w:val="2"/>
              </w:rPr>
              <w:t xml:space="preserve"> </w:t>
            </w:r>
            <w:r>
              <w:rPr>
                <w:b w:val="false"/>
                <w:i w:val="false"/>
                <w:caps w:val="false"/>
                <w:smallCaps w:val="false"/>
                <w:color w:val="231F20"/>
              </w:rPr>
              <w:t>which may</w:t>
            </w:r>
            <w:r>
              <w:rPr>
                <w:b w:val="false"/>
                <w:i w:val="false"/>
                <w:caps w:val="false"/>
                <w:smallCaps w:val="false"/>
                <w:color w:val="231F20"/>
                <w:spacing w:val="1"/>
              </w:rPr>
              <w:t xml:space="preserve"> </w:t>
            </w:r>
            <w:r>
              <w:rPr>
                <w:b w:val="false"/>
                <w:i w:val="false"/>
                <w:caps w:val="false"/>
                <w:smallCaps w:val="false"/>
                <w:color w:val="231F20"/>
              </w:rPr>
              <w:t>not be available</w:t>
            </w:r>
            <w:r>
              <w:rPr>
                <w:b w:val="false"/>
                <w:i w:val="false"/>
                <w:caps w:val="false"/>
                <w:smallCaps w:val="false"/>
                <w:color w:val="231F20"/>
                <w:spacing w:val="2"/>
              </w:rPr>
              <w:t xml:space="preserve"> </w:t>
            </w:r>
            <w:r>
              <w:rPr>
                <w:b w:val="false"/>
                <w:i w:val="false"/>
                <w:caps w:val="false"/>
                <w:smallCaps w:val="false"/>
                <w:color w:val="231F20"/>
              </w:rPr>
              <w:t>on commercially reasonable</w:t>
            </w:r>
            <w:r>
              <w:rPr>
                <w:b w:val="false"/>
                <w:i w:val="false"/>
                <w:caps w:val="false"/>
                <w:smallCaps w:val="false"/>
                <w:color w:val="231F20"/>
                <w:spacing w:val="2"/>
              </w:rPr>
              <w:t xml:space="preserve"> </w:t>
            </w:r>
            <w:r>
              <w:rPr>
                <w:b w:val="false"/>
                <w:i w:val="false"/>
                <w:caps w:val="false"/>
                <w:smallCaps w:val="false"/>
                <w:color w:val="231F20"/>
              </w:rPr>
              <w:t>terms,</w:t>
            </w:r>
            <w:r>
              <w:rPr>
                <w:b w:val="false"/>
                <w:i w:val="false"/>
                <w:caps w:val="false"/>
                <w:smallCaps w:val="false"/>
                <w:color w:val="231F20"/>
                <w:spacing w:val="2"/>
              </w:rPr>
              <w:t xml:space="preserve"> </w:t>
            </w:r>
            <w:r>
              <w:rPr>
                <w:b w:val="false"/>
                <w:i w:val="false"/>
                <w:caps w:val="false"/>
                <w:smallCaps w:val="false"/>
                <w:color w:val="231F20"/>
              </w:rPr>
              <w:t>or at</w:t>
            </w:r>
            <w:r>
              <w:rPr>
                <w:b w:val="false"/>
                <w:i w:val="false"/>
                <w:caps w:val="false"/>
                <w:smallCaps w:val="false"/>
                <w:color w:val="231F20"/>
                <w:spacing w:val="1"/>
              </w:rPr>
              <w:t xml:space="preserve"> </w:t>
            </w:r>
            <w:r>
              <w:rPr>
                <w:b w:val="false"/>
                <w:i w:val="false"/>
                <w:caps w:val="false"/>
                <w:smallCaps w:val="false"/>
                <w:color w:val="231F20"/>
              </w:rPr>
              <w:t>all,</w:t>
            </w:r>
            <w:r>
              <w:rPr>
                <w:b w:val="false"/>
                <w:i w:val="false"/>
                <w:caps w:val="false"/>
                <w:smallCaps w:val="false"/>
                <w:color w:val="231F20"/>
                <w:spacing w:val="1"/>
              </w:rPr>
              <w:t xml:space="preserve"> </w:t>
            </w:r>
            <w:r>
              <w:rPr>
                <w:b w:val="false"/>
                <w:i w:val="false"/>
                <w:caps w:val="false"/>
                <w:smallCaps w:val="false"/>
                <w:color w:val="231F20"/>
              </w:rPr>
              <w:t>or which might</w:t>
            </w:r>
            <w:r>
              <w:rPr>
                <w:b w:val="false"/>
                <w:i w:val="false"/>
                <w:caps w:val="false"/>
                <w:smallCaps w:val="false"/>
                <w:color w:val="231F20"/>
                <w:spacing w:val="1"/>
              </w:rPr>
              <w:t xml:space="preserve"> </w:t>
            </w:r>
            <w:r>
              <w:rPr>
                <w:b w:val="false"/>
                <w:i w:val="false"/>
                <w:caps w:val="false"/>
                <w:smallCaps w:val="false"/>
                <w:color w:val="231F20"/>
              </w:rPr>
              <w:t>be non-exclusive,</w:t>
            </w:r>
            <w:r>
              <w:rPr>
                <w:b w:val="false"/>
                <w:i w:val="false"/>
                <w:caps w:val="false"/>
                <w:smallCaps w:val="false"/>
                <w:color w:val="231F20"/>
                <w:spacing w:val="2"/>
              </w:rPr>
              <w:t xml:space="preserve"> </w:t>
            </w:r>
            <w:r>
              <w:rPr>
                <w:b w:val="false"/>
                <w:i w:val="false"/>
                <w:caps w:val="false"/>
                <w:smallCaps w:val="false"/>
                <w:color w:val="231F20"/>
              </w:rPr>
              <w:t>which could</w:t>
            </w:r>
            <w:r>
              <w:rPr>
                <w:b w:val="false"/>
                <w:i w:val="false"/>
                <w:caps w:val="false"/>
                <w:smallCaps w:val="false"/>
                <w:color w:val="231F20"/>
                <w:spacing w:val="1"/>
              </w:rPr>
              <w:t xml:space="preserve"> </w:t>
            </w:r>
            <w:r>
              <w:rPr>
                <w:b w:val="false"/>
                <w:i w:val="false"/>
                <w:caps w:val="false"/>
                <w:smallCaps w:val="false"/>
                <w:color w:val="231F20"/>
              </w:rPr>
              <w:t>result</w:t>
            </w:r>
            <w:r>
              <w:rPr>
                <w:b w:val="false"/>
                <w:i w:val="false"/>
                <w:caps w:val="false"/>
                <w:smallCaps w:val="false"/>
                <w:color w:val="231F20"/>
                <w:spacing w:val="2"/>
              </w:rPr>
              <w:t xml:space="preserve"> </w:t>
            </w:r>
            <w:r>
              <w:rPr>
                <w:b w:val="false"/>
                <w:i w:val="false"/>
                <w:caps w:val="false"/>
                <w:smallCaps w:val="false"/>
                <w:color w:val="231F20"/>
              </w:rPr>
              <w:t>in our</w:t>
            </w:r>
            <w:r>
              <w:rPr>
                <w:b w:val="false"/>
                <w:i w:val="false"/>
                <w:caps w:val="false"/>
                <w:smallCaps w:val="false"/>
                <w:color w:val="231F20"/>
                <w:spacing w:val="1"/>
              </w:rPr>
              <w:t xml:space="preserve"> </w:t>
            </w:r>
            <w:r>
              <w:rPr>
                <w:b w:val="false"/>
                <w:i w:val="false"/>
                <w:caps w:val="false"/>
                <w:smallCaps w:val="false"/>
                <w:color w:val="231F20"/>
              </w:rPr>
              <w:t>competitors gaining</w:t>
            </w:r>
            <w:r>
              <w:rPr>
                <w:b w:val="false"/>
                <w:i w:val="false"/>
                <w:caps w:val="false"/>
                <w:smallCaps w:val="false"/>
                <w:color w:val="231F20"/>
                <w:spacing w:val="1"/>
              </w:rPr>
              <w:t xml:space="preserve"> </w:t>
            </w:r>
            <w:r>
              <w:rPr>
                <w:b w:val="false"/>
                <w:i w:val="false"/>
                <w:caps w:val="false"/>
                <w:smallCaps w:val="false"/>
                <w:color w:val="231F20"/>
              </w:rPr>
              <w:t>access</w:t>
            </w:r>
            <w:r>
              <w:rPr>
                <w:b w:val="false"/>
                <w:i w:val="false"/>
                <w:caps w:val="false"/>
                <w:smallCaps w:val="false"/>
                <w:color w:val="231F20"/>
                <w:spacing w:val="1"/>
              </w:rPr>
              <w:t xml:space="preserve"> </w:t>
            </w:r>
            <w:r>
              <w:rPr>
                <w:b w:val="false"/>
                <w:i w:val="false"/>
                <w:caps w:val="false"/>
                <w:smallCaps w:val="false"/>
                <w:color w:val="231F20"/>
              </w:rPr>
              <w:t>to the</w:t>
            </w:r>
            <w:r>
              <w:rPr>
                <w:b w:val="false"/>
                <w:i w:val="false"/>
                <w:caps w:val="false"/>
                <w:smallCaps w:val="false"/>
                <w:color w:val="231F20"/>
                <w:spacing w:val="1"/>
              </w:rPr>
              <w:t xml:space="preserve"> </w:t>
            </w:r>
            <w:r>
              <w:rPr>
                <w:b w:val="false"/>
                <w:i w:val="false"/>
                <w:caps w:val="false"/>
                <w:smallCaps w:val="false"/>
                <w:color w:val="231F20"/>
              </w:rPr>
              <w:t>same</w:t>
            </w:r>
            <w:r>
              <w:rPr>
                <w:b w:val="false"/>
                <w:i w:val="false"/>
                <w:caps w:val="false"/>
                <w:smallCaps w:val="false"/>
                <w:color w:val="231F20"/>
                <w:spacing w:val="1"/>
              </w:rPr>
              <w:t xml:space="preserve"> </w:t>
            </w:r>
            <w:r>
              <w:rPr>
                <w:b w:val="false"/>
                <w:i w:val="false"/>
                <w:caps w:val="false"/>
                <w:smallCaps w:val="false"/>
                <w:color w:val="231F20"/>
              </w:rPr>
              <w:t>technology.</w:t>
            </w:r>
          </w:p>
        </w:tc>
        <w:tc>
          <w:tcPr>
            <w:tcW w:w="60" w:type="dxa"/>
            <w:tcBorders/>
            <w:shd w:fill="auto" w:val="clear"/>
          </w:tcPr>
          <w:p>
            <w:pPr>
              <w:pStyle w:val="TableContents"/>
              <w:spacing w:before="60" w:after="0"/>
              <w:jc w:val="both"/>
              <w:rPr>
                <w:caps w:val="false"/>
                <w:smallCaps w:val="false"/>
              </w:rPr>
            </w:pPr>
            <w:r>
              <w:rPr>
                <w:caps w:val="false"/>
                <w:smallCaps w:val="false"/>
              </w:rPr>
              <w:t> </w:t>
            </w:r>
          </w:p>
        </w:tc>
      </w:tr>
    </w:tbl>
    <w:p>
      <w:pPr>
        <w:pStyle w:val="TextBody"/>
        <w:spacing w:before="120" w:after="0"/>
        <w:jc w:val="both"/>
        <w:rPr>
          <w:rFonts w:ascii="Times New Roman" w:hAnsi="Times New Roman"/>
          <w:b w:val="false"/>
          <w:i w:val="false"/>
          <w:caps w:val="false"/>
          <w:smallCaps w:val="false"/>
          <w:color w:val="231F20"/>
          <w:sz w:val="20"/>
        </w:rPr>
      </w:pPr>
      <w:r>
        <w:rPr>
          <w:rFonts w:ascii="Times New Roman" w:hAnsi="Times New Roman"/>
          <w:b w:val="false"/>
          <w:i w:val="false"/>
          <w:caps w:val="false"/>
          <w:smallCaps w:val="false"/>
          <w:color w:val="231F20"/>
          <w:sz w:val="20"/>
        </w:rPr>
        <w:t>Although no third</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party</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has asserted</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a claim</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of patent</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infringement</w:t>
      </w:r>
      <w:r>
        <w:rPr>
          <w:rFonts w:ascii="Times New Roman" w:hAnsi="Times New Roman"/>
          <w:b w:val="false"/>
          <w:i w:val="false"/>
          <w:caps w:val="false"/>
          <w:smallCaps w:val="false"/>
          <w:color w:val="231F20"/>
          <w:spacing w:val="3"/>
          <w:sz w:val="20"/>
        </w:rPr>
        <w:t xml:space="preserve"> </w:t>
      </w:r>
      <w:r>
        <w:rPr>
          <w:rFonts w:ascii="Times New Roman" w:hAnsi="Times New Roman"/>
          <w:b w:val="false"/>
          <w:i w:val="false"/>
          <w:caps w:val="false"/>
          <w:smallCaps w:val="false"/>
          <w:color w:val="231F20"/>
          <w:sz w:val="20"/>
        </w:rPr>
        <w:t>against</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us as of the</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date</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of this</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Quarterly Report,</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others</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may</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hold proprietary</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rights</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that</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could</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prevent</w:t>
      </w:r>
      <w:r>
        <w:rPr>
          <w:rFonts w:ascii="Times New Roman" w:hAnsi="Times New Roman"/>
          <w:b w:val="false"/>
          <w:i w:val="false"/>
          <w:caps w:val="false"/>
          <w:smallCaps w:val="false"/>
          <w:color w:val="231F20"/>
          <w:spacing w:val="1"/>
          <w:sz w:val="20"/>
        </w:rPr>
        <w:t xml:space="preserve"> FYARRO or </w:t>
      </w:r>
      <w:r>
        <w:rPr>
          <w:rFonts w:ascii="Times New Roman" w:hAnsi="Times New Roman"/>
          <w:b w:val="false"/>
          <w:i w:val="false"/>
          <w:caps w:val="false"/>
          <w:smallCaps w:val="false"/>
          <w:color w:val="231F20"/>
          <w:sz w:val="20"/>
        </w:rPr>
        <w:t>our</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product</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candidates</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from</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being</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marketed. For example,</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various</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patent</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offices</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periodically</w:t>
      </w:r>
      <w:r>
        <w:rPr>
          <w:rFonts w:ascii="Times New Roman" w:hAnsi="Times New Roman"/>
          <w:b w:val="false"/>
          <w:i w:val="false"/>
          <w:caps w:val="false"/>
          <w:smallCaps w:val="false"/>
          <w:color w:val="231F20"/>
          <w:spacing w:val="3"/>
          <w:sz w:val="20"/>
        </w:rPr>
        <w:t xml:space="preserve"> </w:t>
      </w:r>
      <w:r>
        <w:rPr>
          <w:rFonts w:ascii="Times New Roman" w:hAnsi="Times New Roman"/>
          <w:b w:val="false"/>
          <w:i w:val="false"/>
          <w:caps w:val="false"/>
          <w:smallCaps w:val="false"/>
          <w:color w:val="231F20"/>
          <w:sz w:val="20"/>
        </w:rPr>
        <w:t>grant</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mode</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of action</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patents</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and a third</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party</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may</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have or obtain</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a patent</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with claims</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covering</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modes</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of action</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relevant</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to our product or</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product</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candidates.</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While</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these</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mode</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of action</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patents</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may</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be difficult</w:t>
      </w:r>
      <w:r>
        <w:rPr>
          <w:rFonts w:ascii="Times New Roman" w:hAnsi="Times New Roman"/>
          <w:b w:val="false"/>
          <w:i w:val="false"/>
          <w:caps w:val="false"/>
          <w:smallCaps w:val="false"/>
          <w:color w:val="231F20"/>
          <w:spacing w:val="3"/>
          <w:sz w:val="20"/>
        </w:rPr>
        <w:t xml:space="preserve"> </w:t>
      </w:r>
      <w:r>
        <w:rPr>
          <w:rFonts w:ascii="Times New Roman" w:hAnsi="Times New Roman"/>
          <w:b w:val="false"/>
          <w:i w:val="false"/>
          <w:caps w:val="false"/>
          <w:smallCaps w:val="false"/>
          <w:color w:val="231F20"/>
          <w:sz w:val="20"/>
        </w:rPr>
        <w:t>to enforce,</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the</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third</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party</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may</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assert</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a claim</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of patent</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infringement</w:t>
      </w:r>
      <w:r>
        <w:rPr>
          <w:rFonts w:ascii="Times New Roman" w:hAnsi="Times New Roman"/>
          <w:b w:val="false"/>
          <w:i w:val="false"/>
          <w:caps w:val="false"/>
          <w:smallCaps w:val="false"/>
          <w:color w:val="231F20"/>
          <w:spacing w:val="3"/>
          <w:sz w:val="20"/>
        </w:rPr>
        <w:t xml:space="preserve"> </w:t>
      </w:r>
      <w:r>
        <w:rPr>
          <w:rFonts w:ascii="Times New Roman" w:hAnsi="Times New Roman"/>
          <w:b w:val="false"/>
          <w:i w:val="false"/>
          <w:caps w:val="false"/>
          <w:smallCaps w:val="false"/>
          <w:color w:val="231F20"/>
          <w:sz w:val="20"/>
        </w:rPr>
        <w:t>directed</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at one of our products or</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product</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candidates.</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Any patent-related</w:t>
      </w:r>
      <w:r>
        <w:rPr>
          <w:rFonts w:ascii="Times New Roman" w:hAnsi="Times New Roman"/>
          <w:b w:val="false"/>
          <w:i w:val="false"/>
          <w:caps w:val="false"/>
          <w:smallCaps w:val="false"/>
          <w:color w:val="231F20"/>
          <w:spacing w:val="3"/>
          <w:sz w:val="20"/>
        </w:rPr>
        <w:t xml:space="preserve"> </w:t>
      </w:r>
      <w:r>
        <w:rPr>
          <w:rFonts w:ascii="Times New Roman" w:hAnsi="Times New Roman"/>
          <w:b w:val="false"/>
          <w:i w:val="false"/>
          <w:caps w:val="false"/>
          <w:smallCaps w:val="false"/>
          <w:color w:val="231F20"/>
          <w:sz w:val="20"/>
        </w:rPr>
        <w:t>legal</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action</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or any claim</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relating</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to intellectual</w:t>
      </w:r>
      <w:r>
        <w:rPr>
          <w:rFonts w:ascii="Times New Roman" w:hAnsi="Times New Roman"/>
          <w:b w:val="false"/>
          <w:i w:val="false"/>
          <w:caps w:val="false"/>
          <w:smallCaps w:val="false"/>
          <w:color w:val="231F20"/>
          <w:spacing w:val="3"/>
          <w:sz w:val="20"/>
        </w:rPr>
        <w:t xml:space="preserve"> </w:t>
      </w:r>
      <w:r>
        <w:rPr>
          <w:rFonts w:ascii="Times New Roman" w:hAnsi="Times New Roman"/>
          <w:b w:val="false"/>
          <w:i w:val="false"/>
          <w:caps w:val="false"/>
          <w:smallCaps w:val="false"/>
          <w:color w:val="231F20"/>
          <w:sz w:val="20"/>
        </w:rPr>
        <w:t>property infringement</w:t>
      </w:r>
      <w:r>
        <w:rPr>
          <w:rFonts w:ascii="Times New Roman" w:hAnsi="Times New Roman"/>
          <w:b w:val="false"/>
          <w:i w:val="false"/>
          <w:caps w:val="false"/>
          <w:smallCaps w:val="false"/>
          <w:color w:val="231F20"/>
          <w:spacing w:val="3"/>
          <w:sz w:val="20"/>
        </w:rPr>
        <w:t xml:space="preserve"> </w:t>
      </w:r>
      <w:r>
        <w:rPr>
          <w:rFonts w:ascii="Times New Roman" w:hAnsi="Times New Roman"/>
          <w:b w:val="false"/>
          <w:i w:val="false"/>
          <w:caps w:val="false"/>
          <w:smallCaps w:val="false"/>
          <w:color w:val="231F20"/>
          <w:sz w:val="20"/>
        </w:rPr>
        <w:t>that</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is</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successfully</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asserted</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against</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us claiming</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damages</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and seeking</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to enjoin</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commercial activities</w:t>
      </w:r>
      <w:r>
        <w:rPr>
          <w:rFonts w:ascii="Times New Roman" w:hAnsi="Times New Roman"/>
          <w:b w:val="false"/>
          <w:i w:val="false"/>
          <w:caps w:val="false"/>
          <w:smallCaps w:val="false"/>
          <w:color w:val="231F20"/>
          <w:spacing w:val="3"/>
          <w:sz w:val="20"/>
        </w:rPr>
        <w:t xml:space="preserve"> </w:t>
      </w:r>
      <w:r>
        <w:rPr>
          <w:rFonts w:ascii="Times New Roman" w:hAnsi="Times New Roman"/>
          <w:b w:val="false"/>
          <w:i w:val="false"/>
          <w:caps w:val="false"/>
          <w:smallCaps w:val="false"/>
          <w:color w:val="231F20"/>
          <w:sz w:val="20"/>
        </w:rPr>
        <w:t>relating</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to our</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products</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or processes</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could</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subject</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us to significant</w:t>
      </w:r>
      <w:r>
        <w:rPr>
          <w:rFonts w:ascii="Times New Roman" w:hAnsi="Times New Roman"/>
          <w:b w:val="false"/>
          <w:i w:val="false"/>
          <w:caps w:val="false"/>
          <w:smallCaps w:val="false"/>
          <w:color w:val="231F20"/>
          <w:spacing w:val="3"/>
          <w:sz w:val="20"/>
        </w:rPr>
        <w:t xml:space="preserve"> </w:t>
      </w:r>
      <w:r>
        <w:rPr>
          <w:rFonts w:ascii="Times New Roman" w:hAnsi="Times New Roman"/>
          <w:b w:val="false"/>
          <w:i w:val="false"/>
          <w:caps w:val="false"/>
          <w:smallCaps w:val="false"/>
          <w:color w:val="231F20"/>
          <w:sz w:val="20"/>
        </w:rPr>
        <w:t>liability</w:t>
      </w:r>
      <w:r>
        <w:rPr>
          <w:rFonts w:ascii="Times New Roman" w:hAnsi="Times New Roman"/>
          <w:b w:val="false"/>
          <w:i w:val="false"/>
          <w:caps w:val="false"/>
          <w:smallCaps w:val="false"/>
          <w:color w:val="231F20"/>
          <w:spacing w:val="3"/>
          <w:sz w:val="20"/>
        </w:rPr>
        <w:t xml:space="preserve"> </w:t>
      </w:r>
      <w:r>
        <w:rPr>
          <w:rFonts w:ascii="Times New Roman" w:hAnsi="Times New Roman"/>
          <w:b w:val="false"/>
          <w:i w:val="false"/>
          <w:caps w:val="false"/>
          <w:smallCaps w:val="false"/>
          <w:color w:val="231F20"/>
          <w:sz w:val="20"/>
        </w:rPr>
        <w:t>for</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damages, including</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treble</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damages</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and attorney’s</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fees</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if</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it</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was determined</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that</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we willfully</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infringed,</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and require</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us to obtain</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a license</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to manufacture</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or market</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our</w:t>
      </w:r>
      <w:r>
        <w:rPr>
          <w:rFonts w:ascii="Times New Roman" w:hAnsi="Times New Roman"/>
          <w:b w:val="false"/>
          <w:i w:val="false"/>
          <w:caps w:val="false"/>
          <w:smallCaps w:val="false"/>
          <w:color w:val="231F20"/>
          <w:spacing w:val="1"/>
          <w:sz w:val="20"/>
        </w:rPr>
        <w:t xml:space="preserve"> product or </w:t>
      </w:r>
      <w:r>
        <w:rPr>
          <w:rFonts w:ascii="Times New Roman" w:hAnsi="Times New Roman"/>
          <w:b w:val="false"/>
          <w:i w:val="false"/>
          <w:caps w:val="false"/>
          <w:smallCaps w:val="false"/>
          <w:color w:val="231F20"/>
          <w:sz w:val="20"/>
        </w:rPr>
        <w:t>product</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candidates.</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Defense</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of these</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claims,</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regardless</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of their</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merit,</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would involve</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substantial</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litigation</w:t>
      </w:r>
      <w:r>
        <w:rPr>
          <w:rFonts w:ascii="Times New Roman" w:hAnsi="Times New Roman"/>
          <w:b w:val="false"/>
          <w:i w:val="false"/>
          <w:caps w:val="false"/>
          <w:smallCaps w:val="false"/>
          <w:color w:val="231F20"/>
          <w:spacing w:val="3"/>
          <w:sz w:val="20"/>
        </w:rPr>
        <w:t xml:space="preserve"> </w:t>
      </w:r>
      <w:r>
        <w:rPr>
          <w:rFonts w:ascii="Times New Roman" w:hAnsi="Times New Roman"/>
          <w:b w:val="false"/>
          <w:i w:val="false"/>
          <w:caps w:val="false"/>
          <w:smallCaps w:val="false"/>
          <w:color w:val="231F20"/>
          <w:sz w:val="20"/>
        </w:rPr>
        <w:t>expense</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and would be a substantial</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diversion</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of employee resources</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from</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our</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business.</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We cannot</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predict</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whether</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we</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would prevail</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in any such actions</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or that</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any license</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required</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under</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any of these</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patents</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would be made</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available</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on commercially</w:t>
      </w:r>
      <w:r>
        <w:rPr>
          <w:rFonts w:ascii="Times New Roman" w:hAnsi="Times New Roman"/>
          <w:b w:val="false"/>
          <w:i w:val="false"/>
          <w:caps w:val="false"/>
          <w:smallCaps w:val="false"/>
          <w:color w:val="231F20"/>
          <w:spacing w:val="3"/>
          <w:sz w:val="20"/>
        </w:rPr>
        <w:t xml:space="preserve"> </w:t>
      </w:r>
      <w:r>
        <w:rPr>
          <w:rFonts w:ascii="Times New Roman" w:hAnsi="Times New Roman"/>
          <w:b w:val="false"/>
          <w:i w:val="false"/>
          <w:caps w:val="false"/>
          <w:smallCaps w:val="false"/>
          <w:color w:val="231F20"/>
          <w:sz w:val="20"/>
        </w:rPr>
        <w:t>acceptable</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terms,</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if</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at</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all. Moreover,</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even if</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we or our</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current</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or future</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strategic</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partners</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were able</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to obtain</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a license,</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the</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rights</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may</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be nonexclusive,</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which could</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result</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in our</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competitors</w:t>
      </w:r>
      <w:r>
        <w:rPr>
          <w:rFonts w:ascii="Times New Roman" w:hAnsi="Times New Roman"/>
          <w:b w:val="false"/>
          <w:i w:val="false"/>
          <w:caps w:val="false"/>
          <w:smallCaps w:val="false"/>
          <w:color w:val="231F20"/>
          <w:spacing w:val="3"/>
          <w:sz w:val="20"/>
        </w:rPr>
        <w:t xml:space="preserve"> </w:t>
      </w:r>
      <w:r>
        <w:rPr>
          <w:rFonts w:ascii="Times New Roman" w:hAnsi="Times New Roman"/>
          <w:b w:val="false"/>
          <w:i w:val="false"/>
          <w:caps w:val="false"/>
          <w:smallCaps w:val="false"/>
          <w:color w:val="231F20"/>
          <w:sz w:val="20"/>
        </w:rPr>
        <w:t>gaining</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access</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to the</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same</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intellectual</w:t>
      </w:r>
      <w:r>
        <w:rPr>
          <w:rFonts w:ascii="Times New Roman" w:hAnsi="Times New Roman"/>
          <w:b w:val="false"/>
          <w:i w:val="false"/>
          <w:caps w:val="false"/>
          <w:smallCaps w:val="false"/>
          <w:color w:val="231F20"/>
          <w:spacing w:val="3"/>
          <w:sz w:val="20"/>
        </w:rPr>
        <w:t xml:space="preserve"> </w:t>
      </w:r>
      <w:r>
        <w:rPr>
          <w:rFonts w:ascii="Times New Roman" w:hAnsi="Times New Roman"/>
          <w:b w:val="false"/>
          <w:i w:val="false"/>
          <w:caps w:val="false"/>
          <w:smallCaps w:val="false"/>
          <w:color w:val="231F20"/>
          <w:sz w:val="20"/>
        </w:rPr>
        <w:t>property.</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In addition,</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we cannot</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be certain</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that</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we</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could</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redesign</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our</w:t>
      </w:r>
      <w:r>
        <w:rPr>
          <w:rFonts w:ascii="Times New Roman" w:hAnsi="Times New Roman"/>
          <w:b w:val="false"/>
          <w:i w:val="false"/>
          <w:caps w:val="false"/>
          <w:smallCaps w:val="false"/>
          <w:color w:val="231F20"/>
          <w:spacing w:val="1"/>
          <w:sz w:val="20"/>
        </w:rPr>
        <w:t xml:space="preserve"> product or </w:t>
      </w:r>
      <w:r>
        <w:rPr>
          <w:rFonts w:ascii="Times New Roman" w:hAnsi="Times New Roman"/>
          <w:b w:val="false"/>
          <w:i w:val="false"/>
          <w:caps w:val="false"/>
          <w:smallCaps w:val="false"/>
          <w:color w:val="231F20"/>
          <w:sz w:val="20"/>
        </w:rPr>
        <w:t>product</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candidates</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or processes</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to avoid</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infringement, if</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necessary.</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Accordingly,</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an adverse</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determination</w:t>
      </w:r>
      <w:r>
        <w:rPr>
          <w:rFonts w:ascii="Times New Roman" w:hAnsi="Times New Roman"/>
          <w:b w:val="false"/>
          <w:i w:val="false"/>
          <w:caps w:val="false"/>
          <w:smallCaps w:val="false"/>
          <w:color w:val="231F20"/>
          <w:spacing w:val="3"/>
          <w:sz w:val="20"/>
        </w:rPr>
        <w:t xml:space="preserve"> </w:t>
      </w:r>
      <w:r>
        <w:rPr>
          <w:rFonts w:ascii="Times New Roman" w:hAnsi="Times New Roman"/>
          <w:b w:val="false"/>
          <w:i w:val="false"/>
          <w:caps w:val="false"/>
          <w:smallCaps w:val="false"/>
          <w:color w:val="231F20"/>
          <w:sz w:val="20"/>
        </w:rPr>
        <w:t>in a judicial</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or administrative</w:t>
      </w:r>
      <w:r>
        <w:rPr>
          <w:rFonts w:ascii="Times New Roman" w:hAnsi="Times New Roman"/>
          <w:b w:val="false"/>
          <w:i w:val="false"/>
          <w:caps w:val="false"/>
          <w:smallCaps w:val="false"/>
          <w:color w:val="231F20"/>
          <w:spacing w:val="4"/>
          <w:sz w:val="20"/>
        </w:rPr>
        <w:t xml:space="preserve"> </w:t>
      </w:r>
      <w:r>
        <w:rPr>
          <w:rFonts w:ascii="Times New Roman" w:hAnsi="Times New Roman"/>
          <w:b w:val="false"/>
          <w:i w:val="false"/>
          <w:caps w:val="false"/>
          <w:smallCaps w:val="false"/>
          <w:color w:val="231F20"/>
          <w:sz w:val="20"/>
        </w:rPr>
        <w:t>proceeding,</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or the</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failure</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to obtain</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necessary</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licenses,</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could</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prevent</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or delay</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us from</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developing</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and commercializing</w:t>
      </w:r>
      <w:r>
        <w:rPr>
          <w:rFonts w:ascii="Times New Roman" w:hAnsi="Times New Roman"/>
          <w:b w:val="false"/>
          <w:i w:val="false"/>
          <w:caps w:val="false"/>
          <w:smallCaps w:val="false"/>
          <w:color w:val="231F20"/>
          <w:spacing w:val="4"/>
          <w:sz w:val="20"/>
        </w:rPr>
        <w:t xml:space="preserve"> </w:t>
      </w:r>
      <w:r>
        <w:rPr>
          <w:rFonts w:ascii="Times New Roman" w:hAnsi="Times New Roman"/>
          <w:b w:val="false"/>
          <w:i w:val="false"/>
          <w:caps w:val="false"/>
          <w:smallCaps w:val="false"/>
          <w:color w:val="231F20"/>
          <w:sz w:val="20"/>
        </w:rPr>
        <w:t>our product or</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product candidates,</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which could</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harm</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our</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business,</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financial</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condition</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and operating</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results.</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In addition,</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intellectual property</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litigation,</w:t>
      </w:r>
      <w:r>
        <w:rPr>
          <w:rFonts w:ascii="Times New Roman" w:hAnsi="Times New Roman"/>
          <w:b w:val="false"/>
          <w:i w:val="false"/>
          <w:caps w:val="false"/>
          <w:smallCaps w:val="false"/>
          <w:color w:val="231F20"/>
          <w:spacing w:val="3"/>
          <w:sz w:val="20"/>
        </w:rPr>
        <w:t xml:space="preserve"> </w:t>
      </w:r>
      <w:r>
        <w:rPr>
          <w:rFonts w:ascii="Times New Roman" w:hAnsi="Times New Roman"/>
          <w:b w:val="false"/>
          <w:i w:val="false"/>
          <w:caps w:val="false"/>
          <w:smallCaps w:val="false"/>
          <w:color w:val="231F20"/>
          <w:sz w:val="20"/>
        </w:rPr>
        <w:t>regardless</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of our</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outcome,</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may</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cause</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negative</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publicity</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and could</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prohibit</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us from marketing</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or otherwise</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commercializing</w:t>
      </w:r>
      <w:r>
        <w:rPr>
          <w:rFonts w:ascii="Times New Roman" w:hAnsi="Times New Roman"/>
          <w:b w:val="false"/>
          <w:i w:val="false"/>
          <w:caps w:val="false"/>
          <w:smallCaps w:val="false"/>
          <w:color w:val="231F20"/>
          <w:spacing w:val="4"/>
          <w:sz w:val="20"/>
        </w:rPr>
        <w:t xml:space="preserve"> </w:t>
      </w:r>
      <w:r>
        <w:rPr>
          <w:rFonts w:ascii="Times New Roman" w:hAnsi="Times New Roman"/>
          <w:b w:val="false"/>
          <w:i w:val="false"/>
          <w:caps w:val="false"/>
          <w:smallCaps w:val="false"/>
          <w:color w:val="231F20"/>
          <w:sz w:val="20"/>
        </w:rPr>
        <w:t>our product or</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product</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candidates</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and technology.</w:t>
      </w:r>
    </w:p>
    <w:p>
      <w:pPr>
        <w:pStyle w:val="TextBody"/>
        <w:spacing w:before="120" w:after="0"/>
        <w:jc w:val="both"/>
        <w:rPr>
          <w:rFonts w:ascii="Times New Roman" w:hAnsi="Times New Roman"/>
          <w:b w:val="false"/>
          <w:i w:val="false"/>
          <w:caps w:val="false"/>
          <w:smallCaps w:val="false"/>
          <w:color w:val="231F20"/>
          <w:sz w:val="20"/>
        </w:rPr>
      </w:pPr>
      <w:r>
        <w:rPr>
          <w:rFonts w:ascii="Times New Roman" w:hAnsi="Times New Roman"/>
          <w:b w:val="false"/>
          <w:i w:val="false"/>
          <w:caps w:val="false"/>
          <w:smallCaps w:val="false"/>
          <w:color w:val="231F20"/>
          <w:sz w:val="20"/>
        </w:rPr>
        <w:t>In addition,</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any uncertainties</w:t>
      </w:r>
      <w:r>
        <w:rPr>
          <w:rFonts w:ascii="Times New Roman" w:hAnsi="Times New Roman"/>
          <w:b w:val="false"/>
          <w:i w:val="false"/>
          <w:caps w:val="false"/>
          <w:smallCaps w:val="false"/>
          <w:color w:val="231F20"/>
          <w:spacing w:val="3"/>
          <w:sz w:val="20"/>
        </w:rPr>
        <w:t xml:space="preserve"> </w:t>
      </w:r>
      <w:r>
        <w:rPr>
          <w:rFonts w:ascii="Times New Roman" w:hAnsi="Times New Roman"/>
          <w:b w:val="false"/>
          <w:i w:val="false"/>
          <w:caps w:val="false"/>
          <w:smallCaps w:val="false"/>
          <w:color w:val="231F20"/>
          <w:sz w:val="20"/>
        </w:rPr>
        <w:t>resulting</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from</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the</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initiation</w:t>
      </w:r>
      <w:r>
        <w:rPr>
          <w:rFonts w:ascii="Times New Roman" w:hAnsi="Times New Roman"/>
          <w:b w:val="false"/>
          <w:i w:val="false"/>
          <w:caps w:val="false"/>
          <w:smallCaps w:val="false"/>
          <w:color w:val="231F20"/>
          <w:spacing w:val="3"/>
          <w:sz w:val="20"/>
        </w:rPr>
        <w:t xml:space="preserve"> </w:t>
      </w:r>
      <w:r>
        <w:rPr>
          <w:rFonts w:ascii="Times New Roman" w:hAnsi="Times New Roman"/>
          <w:b w:val="false"/>
          <w:i w:val="false"/>
          <w:caps w:val="false"/>
          <w:smallCaps w:val="false"/>
          <w:color w:val="231F20"/>
          <w:sz w:val="20"/>
        </w:rPr>
        <w:t>and continuation</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of any litigation</w:t>
      </w:r>
      <w:r>
        <w:rPr>
          <w:rFonts w:ascii="Times New Roman" w:hAnsi="Times New Roman"/>
          <w:b w:val="false"/>
          <w:i w:val="false"/>
          <w:caps w:val="false"/>
          <w:smallCaps w:val="false"/>
          <w:color w:val="231F20"/>
          <w:spacing w:val="3"/>
          <w:sz w:val="20"/>
        </w:rPr>
        <w:t xml:space="preserve"> </w:t>
      </w:r>
      <w:r>
        <w:rPr>
          <w:rFonts w:ascii="Times New Roman" w:hAnsi="Times New Roman"/>
          <w:b w:val="false"/>
          <w:i w:val="false"/>
          <w:caps w:val="false"/>
          <w:smallCaps w:val="false"/>
          <w:color w:val="231F20"/>
          <w:sz w:val="20"/>
        </w:rPr>
        <w:t>could</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have material</w:t>
      </w:r>
      <w:r>
        <w:rPr>
          <w:rFonts w:ascii="Times New Roman" w:hAnsi="Times New Roman"/>
          <w:b w:val="false"/>
          <w:i w:val="false"/>
          <w:caps w:val="false"/>
          <w:smallCaps w:val="false"/>
          <w:color w:val="231F20"/>
          <w:spacing w:val="3"/>
          <w:sz w:val="20"/>
        </w:rPr>
        <w:t xml:space="preserve"> </w:t>
      </w:r>
      <w:r>
        <w:rPr>
          <w:rFonts w:ascii="Times New Roman" w:hAnsi="Times New Roman"/>
          <w:b w:val="false"/>
          <w:i w:val="false"/>
          <w:caps w:val="false"/>
          <w:smallCaps w:val="false"/>
          <w:color w:val="231F20"/>
          <w:sz w:val="20"/>
        </w:rPr>
        <w:t>adverse</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effect</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on our</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ability</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to raise</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additional</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funds</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or otherwise</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have a material</w:t>
      </w:r>
      <w:r>
        <w:rPr>
          <w:rFonts w:ascii="Times New Roman" w:hAnsi="Times New Roman"/>
          <w:b w:val="false"/>
          <w:i w:val="false"/>
          <w:caps w:val="false"/>
          <w:smallCaps w:val="false"/>
          <w:color w:val="231F20"/>
          <w:spacing w:val="3"/>
          <w:sz w:val="20"/>
        </w:rPr>
        <w:t xml:space="preserve"> </w:t>
      </w:r>
      <w:r>
        <w:rPr>
          <w:rFonts w:ascii="Times New Roman" w:hAnsi="Times New Roman"/>
          <w:b w:val="false"/>
          <w:i w:val="false"/>
          <w:caps w:val="false"/>
          <w:smallCaps w:val="false"/>
          <w:color w:val="231F20"/>
          <w:sz w:val="20"/>
        </w:rPr>
        <w:t>adverse</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effect</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on our</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business,</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results</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of operations,</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financial</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condition</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and prospects.</w:t>
      </w:r>
    </w:p>
    <w:p>
      <w:pPr>
        <w:pStyle w:val="TextBody"/>
        <w:spacing w:before="120" w:after="0"/>
        <w:jc w:val="both"/>
        <w:rPr>
          <w:rFonts w:ascii="Times New Roman" w:hAnsi="Times New Roman"/>
          <w:b/>
          <w:i/>
          <w:caps w:val="false"/>
          <w:smallCaps w:val="false"/>
          <w:color w:val="231F20"/>
          <w:sz w:val="20"/>
        </w:rPr>
      </w:pPr>
      <w:r>
        <w:rPr>
          <w:rFonts w:ascii="Times New Roman" w:hAnsi="Times New Roman"/>
          <w:b/>
          <w:i/>
          <w:caps w:val="false"/>
          <w:smallCaps w:val="false"/>
          <w:color w:val="231F20"/>
          <w:sz w:val="20"/>
        </w:rPr>
        <w:t>We may</w:t>
      </w:r>
      <w:r>
        <w:rPr>
          <w:rFonts w:ascii="Times New Roman" w:hAnsi="Times New Roman"/>
          <w:b/>
          <w:i/>
          <w:caps w:val="false"/>
          <w:smallCaps w:val="false"/>
          <w:color w:val="231F20"/>
          <w:spacing w:val="1"/>
          <w:sz w:val="20"/>
        </w:rPr>
        <w:t xml:space="preserve"> </w:t>
      </w:r>
      <w:r>
        <w:rPr>
          <w:rFonts w:ascii="Times New Roman" w:hAnsi="Times New Roman"/>
          <w:b/>
          <w:i/>
          <w:caps w:val="false"/>
          <w:smallCaps w:val="false"/>
          <w:color w:val="231F20"/>
          <w:sz w:val="20"/>
        </w:rPr>
        <w:t>not be successful</w:t>
      </w:r>
      <w:r>
        <w:rPr>
          <w:rFonts w:ascii="Times New Roman" w:hAnsi="Times New Roman"/>
          <w:b/>
          <w:i/>
          <w:caps w:val="false"/>
          <w:smallCaps w:val="false"/>
          <w:color w:val="231F20"/>
          <w:spacing w:val="2"/>
          <w:sz w:val="20"/>
        </w:rPr>
        <w:t xml:space="preserve"> </w:t>
      </w:r>
      <w:r>
        <w:rPr>
          <w:rFonts w:ascii="Times New Roman" w:hAnsi="Times New Roman"/>
          <w:b/>
          <w:i/>
          <w:caps w:val="false"/>
          <w:smallCaps w:val="false"/>
          <w:color w:val="231F20"/>
          <w:sz w:val="20"/>
        </w:rPr>
        <w:t>in obtaining</w:t>
      </w:r>
      <w:r>
        <w:rPr>
          <w:rFonts w:ascii="Times New Roman" w:hAnsi="Times New Roman"/>
          <w:b/>
          <w:i/>
          <w:caps w:val="false"/>
          <w:smallCaps w:val="false"/>
          <w:color w:val="231F20"/>
          <w:spacing w:val="1"/>
          <w:sz w:val="20"/>
        </w:rPr>
        <w:t xml:space="preserve"> </w:t>
      </w:r>
      <w:r>
        <w:rPr>
          <w:rFonts w:ascii="Times New Roman" w:hAnsi="Times New Roman"/>
          <w:b/>
          <w:i/>
          <w:caps w:val="false"/>
          <w:smallCaps w:val="false"/>
          <w:color w:val="231F20"/>
          <w:sz w:val="20"/>
        </w:rPr>
        <w:t>or maintaining</w:t>
      </w:r>
      <w:r>
        <w:rPr>
          <w:rFonts w:ascii="Times New Roman" w:hAnsi="Times New Roman"/>
          <w:b/>
          <w:i/>
          <w:caps w:val="false"/>
          <w:smallCaps w:val="false"/>
          <w:color w:val="231F20"/>
          <w:spacing w:val="1"/>
          <w:sz w:val="20"/>
        </w:rPr>
        <w:t xml:space="preserve"> </w:t>
      </w:r>
      <w:r>
        <w:rPr>
          <w:rFonts w:ascii="Times New Roman" w:hAnsi="Times New Roman"/>
          <w:b/>
          <w:i/>
          <w:caps w:val="false"/>
          <w:smallCaps w:val="false"/>
          <w:color w:val="231F20"/>
          <w:sz w:val="20"/>
        </w:rPr>
        <w:t>necessary</w:t>
      </w:r>
      <w:r>
        <w:rPr>
          <w:rFonts w:ascii="Times New Roman" w:hAnsi="Times New Roman"/>
          <w:b/>
          <w:i/>
          <w:caps w:val="false"/>
          <w:smallCaps w:val="false"/>
          <w:color w:val="231F20"/>
          <w:spacing w:val="1"/>
          <w:sz w:val="20"/>
        </w:rPr>
        <w:t xml:space="preserve"> </w:t>
      </w:r>
      <w:r>
        <w:rPr>
          <w:rFonts w:ascii="Times New Roman" w:hAnsi="Times New Roman"/>
          <w:b/>
          <w:i/>
          <w:caps w:val="false"/>
          <w:smallCaps w:val="false"/>
          <w:color w:val="231F20"/>
          <w:sz w:val="20"/>
        </w:rPr>
        <w:t>rights</w:t>
      </w:r>
      <w:r>
        <w:rPr>
          <w:rFonts w:ascii="Times New Roman" w:hAnsi="Times New Roman"/>
          <w:b/>
          <w:i/>
          <w:caps w:val="false"/>
          <w:smallCaps w:val="false"/>
          <w:color w:val="231F20"/>
          <w:spacing w:val="1"/>
          <w:sz w:val="20"/>
        </w:rPr>
        <w:t xml:space="preserve"> </w:t>
      </w:r>
      <w:r>
        <w:rPr>
          <w:rFonts w:ascii="Times New Roman" w:hAnsi="Times New Roman"/>
          <w:b/>
          <w:i/>
          <w:caps w:val="false"/>
          <w:smallCaps w:val="false"/>
          <w:color w:val="231F20"/>
          <w:sz w:val="20"/>
        </w:rPr>
        <w:t>to our product or</w:t>
      </w:r>
      <w:r>
        <w:rPr>
          <w:rFonts w:ascii="Times New Roman" w:hAnsi="Times New Roman"/>
          <w:b/>
          <w:i/>
          <w:caps w:val="false"/>
          <w:smallCaps w:val="false"/>
          <w:color w:val="231F20"/>
          <w:spacing w:val="1"/>
          <w:sz w:val="20"/>
        </w:rPr>
        <w:t xml:space="preserve"> </w:t>
      </w:r>
      <w:r>
        <w:rPr>
          <w:rFonts w:ascii="Times New Roman" w:hAnsi="Times New Roman"/>
          <w:b/>
          <w:i/>
          <w:caps w:val="false"/>
          <w:smallCaps w:val="false"/>
          <w:color w:val="231F20"/>
          <w:sz w:val="20"/>
        </w:rPr>
        <w:t>product</w:t>
      </w:r>
      <w:r>
        <w:rPr>
          <w:rFonts w:ascii="Times New Roman" w:hAnsi="Times New Roman"/>
          <w:b/>
          <w:i/>
          <w:caps w:val="false"/>
          <w:smallCaps w:val="false"/>
          <w:color w:val="231F20"/>
          <w:spacing w:val="1"/>
          <w:sz w:val="20"/>
        </w:rPr>
        <w:t xml:space="preserve"> </w:t>
      </w:r>
      <w:r>
        <w:rPr>
          <w:rFonts w:ascii="Times New Roman" w:hAnsi="Times New Roman"/>
          <w:b/>
          <w:i/>
          <w:caps w:val="false"/>
          <w:smallCaps w:val="false"/>
          <w:color w:val="231F20"/>
          <w:sz w:val="20"/>
        </w:rPr>
        <w:t>candidates that we may develop in the future</w:t>
      </w:r>
      <w:r>
        <w:rPr>
          <w:rFonts w:ascii="Times New Roman" w:hAnsi="Times New Roman"/>
          <w:b/>
          <w:i/>
          <w:caps w:val="false"/>
          <w:smallCaps w:val="false"/>
          <w:color w:val="231F20"/>
          <w:spacing w:val="1"/>
          <w:sz w:val="20"/>
        </w:rPr>
        <w:t xml:space="preserve"> </w:t>
      </w:r>
      <w:r>
        <w:rPr>
          <w:rFonts w:ascii="Times New Roman" w:hAnsi="Times New Roman"/>
          <w:b/>
          <w:i/>
          <w:caps w:val="false"/>
          <w:smallCaps w:val="false"/>
          <w:color w:val="231F20"/>
          <w:sz w:val="20"/>
        </w:rPr>
        <w:t>through acquisitions</w:t>
      </w:r>
      <w:r>
        <w:rPr>
          <w:rFonts w:ascii="Times New Roman" w:hAnsi="Times New Roman"/>
          <w:b/>
          <w:i/>
          <w:caps w:val="false"/>
          <w:smallCaps w:val="false"/>
          <w:color w:val="231F20"/>
          <w:spacing w:val="2"/>
          <w:sz w:val="20"/>
        </w:rPr>
        <w:t xml:space="preserve"> </w:t>
      </w:r>
      <w:r>
        <w:rPr>
          <w:rFonts w:ascii="Times New Roman" w:hAnsi="Times New Roman"/>
          <w:b/>
          <w:i/>
          <w:caps w:val="false"/>
          <w:smallCaps w:val="false"/>
          <w:color w:val="231F20"/>
          <w:sz w:val="20"/>
        </w:rPr>
        <w:t>and in-licenses.</w:t>
      </w:r>
    </w:p>
    <w:p>
      <w:pPr>
        <w:pStyle w:val="TextBody"/>
        <w:spacing w:before="120" w:after="0"/>
        <w:jc w:val="both"/>
        <w:rPr>
          <w:rFonts w:ascii="Times New Roman" w:hAnsi="Times New Roman"/>
          <w:b w:val="false"/>
          <w:i w:val="false"/>
          <w:caps w:val="false"/>
          <w:smallCaps w:val="false"/>
          <w:color w:val="231F20"/>
          <w:sz w:val="20"/>
        </w:rPr>
      </w:pPr>
      <w:r>
        <w:rPr>
          <w:rFonts w:ascii="Times New Roman" w:hAnsi="Times New Roman"/>
          <w:b w:val="false"/>
          <w:i w:val="false"/>
          <w:caps w:val="false"/>
          <w:smallCaps w:val="false"/>
          <w:color w:val="231F20"/>
          <w:sz w:val="20"/>
        </w:rPr>
        <w:t>Because</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our</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development</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programs</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may</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in the</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future</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require</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the</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use of proprietary</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rights</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held</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by third parties,</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the</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growth of our</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business</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may</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depend in part</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on our</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ability</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to acquire,</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in-license,</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or use these third-party</w:t>
      </w:r>
      <w:r>
        <w:rPr>
          <w:rFonts w:ascii="Times New Roman" w:hAnsi="Times New Roman"/>
          <w:b w:val="false"/>
          <w:i w:val="false"/>
          <w:caps w:val="false"/>
          <w:smallCaps w:val="false"/>
          <w:color w:val="231F20"/>
          <w:spacing w:val="3"/>
          <w:sz w:val="20"/>
        </w:rPr>
        <w:t xml:space="preserve"> </w:t>
      </w:r>
      <w:r>
        <w:rPr>
          <w:rFonts w:ascii="Times New Roman" w:hAnsi="Times New Roman"/>
          <w:b w:val="false"/>
          <w:i w:val="false"/>
          <w:caps w:val="false"/>
          <w:smallCaps w:val="false"/>
          <w:color w:val="231F20"/>
          <w:sz w:val="20"/>
        </w:rPr>
        <w:t>proprietary</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rights.</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We may</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be unable</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to acquire</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or in-license</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any compositions,</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methods</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of use, processes</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or other</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third-party</w:t>
      </w:r>
      <w:r>
        <w:rPr>
          <w:rFonts w:ascii="Times New Roman" w:hAnsi="Times New Roman"/>
          <w:b w:val="false"/>
          <w:i w:val="false"/>
          <w:caps w:val="false"/>
          <w:smallCaps w:val="false"/>
          <w:color w:val="231F20"/>
          <w:spacing w:val="3"/>
          <w:sz w:val="20"/>
        </w:rPr>
        <w:t xml:space="preserve"> </w:t>
      </w:r>
      <w:r>
        <w:rPr>
          <w:rFonts w:ascii="Times New Roman" w:hAnsi="Times New Roman"/>
          <w:b w:val="false"/>
          <w:i w:val="false"/>
          <w:caps w:val="false"/>
          <w:smallCaps w:val="false"/>
          <w:color w:val="231F20"/>
          <w:sz w:val="20"/>
        </w:rPr>
        <w:t>intellectual</w:t>
      </w:r>
      <w:r>
        <w:rPr>
          <w:rFonts w:ascii="Times New Roman" w:hAnsi="Times New Roman"/>
          <w:b w:val="false"/>
          <w:i w:val="false"/>
          <w:caps w:val="false"/>
          <w:smallCaps w:val="false"/>
          <w:color w:val="231F20"/>
          <w:spacing w:val="3"/>
          <w:sz w:val="20"/>
        </w:rPr>
        <w:t xml:space="preserve"> </w:t>
      </w:r>
      <w:r>
        <w:rPr>
          <w:rFonts w:ascii="Times New Roman" w:hAnsi="Times New Roman"/>
          <w:b w:val="false"/>
          <w:i w:val="false"/>
          <w:caps w:val="false"/>
          <w:smallCaps w:val="false"/>
          <w:color w:val="231F20"/>
          <w:sz w:val="20"/>
        </w:rPr>
        <w:t>property</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rights</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from</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third</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parties</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that</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we identify</w:t>
      </w:r>
      <w:r>
        <w:rPr>
          <w:rFonts w:ascii="Times New Roman" w:hAnsi="Times New Roman"/>
          <w:b w:val="false"/>
          <w:i w:val="false"/>
          <w:caps w:val="false"/>
          <w:smallCaps w:val="false"/>
          <w:color w:val="231F20"/>
          <w:spacing w:val="3"/>
          <w:sz w:val="20"/>
        </w:rPr>
        <w:t xml:space="preserve"> </w:t>
      </w:r>
      <w:r>
        <w:rPr>
          <w:rFonts w:ascii="Times New Roman" w:hAnsi="Times New Roman"/>
          <w:b w:val="false"/>
          <w:i w:val="false"/>
          <w:caps w:val="false"/>
          <w:smallCaps w:val="false"/>
          <w:color w:val="231F20"/>
          <w:sz w:val="20"/>
        </w:rPr>
        <w:t>as necessary</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for our product or</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product</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candidates that we may develop in the future.</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The licensing</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and acquisition</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of third-party</w:t>
      </w:r>
      <w:r>
        <w:rPr>
          <w:rFonts w:ascii="Times New Roman" w:hAnsi="Times New Roman"/>
          <w:b w:val="false"/>
          <w:i w:val="false"/>
          <w:caps w:val="false"/>
          <w:smallCaps w:val="false"/>
          <w:color w:val="231F20"/>
          <w:spacing w:val="3"/>
          <w:sz w:val="20"/>
        </w:rPr>
        <w:t xml:space="preserve"> </w:t>
      </w:r>
      <w:r>
        <w:rPr>
          <w:rFonts w:ascii="Times New Roman" w:hAnsi="Times New Roman"/>
          <w:b w:val="false"/>
          <w:i w:val="false"/>
          <w:caps w:val="false"/>
          <w:smallCaps w:val="false"/>
          <w:color w:val="231F20"/>
          <w:sz w:val="20"/>
        </w:rPr>
        <w:t>intellectual</w:t>
      </w:r>
      <w:r>
        <w:rPr>
          <w:rFonts w:ascii="Times New Roman" w:hAnsi="Times New Roman"/>
          <w:b w:val="false"/>
          <w:i w:val="false"/>
          <w:caps w:val="false"/>
          <w:smallCaps w:val="false"/>
          <w:color w:val="231F20"/>
          <w:spacing w:val="3"/>
          <w:sz w:val="20"/>
        </w:rPr>
        <w:t xml:space="preserve"> </w:t>
      </w:r>
      <w:r>
        <w:rPr>
          <w:rFonts w:ascii="Times New Roman" w:hAnsi="Times New Roman"/>
          <w:b w:val="false"/>
          <w:i w:val="false"/>
          <w:caps w:val="false"/>
          <w:smallCaps w:val="false"/>
          <w:color w:val="231F20"/>
          <w:sz w:val="20"/>
        </w:rPr>
        <w:t>property</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rights</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is</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a competitive area,</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and a number</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of more</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established</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companies</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may</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pursue</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strategies</w:t>
      </w:r>
      <w:r>
        <w:rPr>
          <w:rFonts w:ascii="Times New Roman" w:hAnsi="Times New Roman"/>
          <w:b w:val="false"/>
          <w:i w:val="false"/>
          <w:caps w:val="false"/>
          <w:smallCaps w:val="false"/>
          <w:color w:val="231F20"/>
          <w:spacing w:val="3"/>
          <w:sz w:val="20"/>
        </w:rPr>
        <w:t xml:space="preserve"> </w:t>
      </w:r>
      <w:r>
        <w:rPr>
          <w:rFonts w:ascii="Times New Roman" w:hAnsi="Times New Roman"/>
          <w:b w:val="false"/>
          <w:i w:val="false"/>
          <w:caps w:val="false"/>
          <w:smallCaps w:val="false"/>
          <w:color w:val="231F20"/>
          <w:sz w:val="20"/>
        </w:rPr>
        <w:t>to license</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or acquire</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third-party intellectual</w:t>
      </w:r>
      <w:r>
        <w:rPr>
          <w:rFonts w:ascii="Times New Roman" w:hAnsi="Times New Roman"/>
          <w:b w:val="false"/>
          <w:i w:val="false"/>
          <w:caps w:val="false"/>
          <w:smallCaps w:val="false"/>
          <w:color w:val="231F20"/>
          <w:spacing w:val="3"/>
          <w:sz w:val="20"/>
        </w:rPr>
        <w:t xml:space="preserve"> </w:t>
      </w:r>
      <w:r>
        <w:rPr>
          <w:rFonts w:ascii="Times New Roman" w:hAnsi="Times New Roman"/>
          <w:b w:val="false"/>
          <w:i w:val="false"/>
          <w:caps w:val="false"/>
          <w:smallCaps w:val="false"/>
          <w:color w:val="231F20"/>
          <w:sz w:val="20"/>
        </w:rPr>
        <w:t>property</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rights</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that</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we may</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consider</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attractive</w:t>
      </w:r>
      <w:r>
        <w:rPr>
          <w:rFonts w:ascii="Times New Roman" w:hAnsi="Times New Roman"/>
          <w:b w:val="false"/>
          <w:i w:val="false"/>
          <w:caps w:val="false"/>
          <w:smallCaps w:val="false"/>
          <w:color w:val="231F20"/>
          <w:spacing w:val="3"/>
          <w:sz w:val="20"/>
        </w:rPr>
        <w:t xml:space="preserve"> </w:t>
      </w:r>
      <w:r>
        <w:rPr>
          <w:rFonts w:ascii="Times New Roman" w:hAnsi="Times New Roman"/>
          <w:b w:val="false"/>
          <w:i w:val="false"/>
          <w:caps w:val="false"/>
          <w:smallCaps w:val="false"/>
          <w:color w:val="231F20"/>
          <w:sz w:val="20"/>
        </w:rPr>
        <w:t>or necessary.</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These established</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companies</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may have a competitive</w:t>
      </w:r>
      <w:r>
        <w:rPr>
          <w:rFonts w:ascii="Times New Roman" w:hAnsi="Times New Roman"/>
          <w:b w:val="false"/>
          <w:i w:val="false"/>
          <w:caps w:val="false"/>
          <w:smallCaps w:val="false"/>
          <w:color w:val="231F20"/>
          <w:spacing w:val="3"/>
          <w:sz w:val="20"/>
        </w:rPr>
        <w:t xml:space="preserve"> </w:t>
      </w:r>
      <w:r>
        <w:rPr>
          <w:rFonts w:ascii="Times New Roman" w:hAnsi="Times New Roman"/>
          <w:b w:val="false"/>
          <w:i w:val="false"/>
          <w:caps w:val="false"/>
          <w:smallCaps w:val="false"/>
          <w:color w:val="231F20"/>
          <w:sz w:val="20"/>
        </w:rPr>
        <w:t>advantage</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over</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us due to their</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size,</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capital</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resources</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and greater</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clinical</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development</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and commercialization</w:t>
      </w:r>
      <w:r>
        <w:rPr>
          <w:rFonts w:ascii="Times New Roman" w:hAnsi="Times New Roman"/>
          <w:b w:val="false"/>
          <w:i w:val="false"/>
          <w:caps w:val="false"/>
          <w:smallCaps w:val="false"/>
          <w:color w:val="231F20"/>
          <w:spacing w:val="4"/>
          <w:sz w:val="20"/>
        </w:rPr>
        <w:t xml:space="preserve"> </w:t>
      </w:r>
      <w:r>
        <w:rPr>
          <w:rFonts w:ascii="Times New Roman" w:hAnsi="Times New Roman"/>
          <w:b w:val="false"/>
          <w:i w:val="false"/>
          <w:caps w:val="false"/>
          <w:smallCaps w:val="false"/>
          <w:color w:val="231F20"/>
          <w:sz w:val="20"/>
        </w:rPr>
        <w:t>capabilities.</w:t>
      </w:r>
      <w:r>
        <w:rPr>
          <w:rFonts w:ascii="Times New Roman" w:hAnsi="Times New Roman"/>
          <w:b w:val="false"/>
          <w:i w:val="false"/>
          <w:caps w:val="false"/>
          <w:smallCaps w:val="false"/>
          <w:color w:val="231F20"/>
          <w:spacing w:val="3"/>
          <w:sz w:val="20"/>
        </w:rPr>
        <w:t xml:space="preserve"> </w:t>
      </w:r>
      <w:r>
        <w:rPr>
          <w:rFonts w:ascii="Times New Roman" w:hAnsi="Times New Roman"/>
          <w:b w:val="false"/>
          <w:i w:val="false"/>
          <w:caps w:val="false"/>
          <w:smallCaps w:val="false"/>
          <w:color w:val="231F20"/>
          <w:sz w:val="20"/>
        </w:rPr>
        <w:t>In addition,</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companies</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that</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perceive</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us to be a competitor</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may</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be unwilling</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to assign</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or license</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rights</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to us. Moreover,</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collaboration</w:t>
      </w:r>
      <w:r>
        <w:rPr>
          <w:rFonts w:ascii="Times New Roman" w:hAnsi="Times New Roman"/>
          <w:b w:val="false"/>
          <w:i w:val="false"/>
          <w:caps w:val="false"/>
          <w:smallCaps w:val="false"/>
          <w:color w:val="231F20"/>
          <w:spacing w:val="3"/>
          <w:sz w:val="20"/>
        </w:rPr>
        <w:t xml:space="preserve"> </w:t>
      </w:r>
      <w:r>
        <w:rPr>
          <w:rFonts w:ascii="Times New Roman" w:hAnsi="Times New Roman"/>
          <w:b w:val="false"/>
          <w:i w:val="false"/>
          <w:caps w:val="false"/>
          <w:smallCaps w:val="false"/>
          <w:color w:val="231F20"/>
          <w:sz w:val="20"/>
        </w:rPr>
        <w:t>arrangements</w:t>
      </w:r>
      <w:r>
        <w:rPr>
          <w:rFonts w:ascii="Times New Roman" w:hAnsi="Times New Roman"/>
          <w:b w:val="false"/>
          <w:i w:val="false"/>
          <w:caps w:val="false"/>
          <w:smallCaps w:val="false"/>
          <w:color w:val="231F20"/>
          <w:spacing w:val="3"/>
          <w:sz w:val="20"/>
        </w:rPr>
        <w:t xml:space="preserve"> </w:t>
      </w:r>
      <w:r>
        <w:rPr>
          <w:rFonts w:ascii="Times New Roman" w:hAnsi="Times New Roman"/>
          <w:b w:val="false"/>
          <w:i w:val="false"/>
          <w:caps w:val="false"/>
          <w:smallCaps w:val="false"/>
          <w:color w:val="231F20"/>
          <w:sz w:val="20"/>
        </w:rPr>
        <w:t>are</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complex</w:t>
      </w:r>
      <w:r>
        <w:rPr>
          <w:rFonts w:ascii="Times New Roman" w:hAnsi="Times New Roman"/>
          <w:b w:val="false"/>
          <w:i w:val="false"/>
          <w:caps w:val="false"/>
          <w:smallCaps w:val="false"/>
          <w:color w:val="231F20"/>
          <w:spacing w:val="1"/>
          <w:sz w:val="20"/>
        </w:rPr>
        <w:t xml:space="preserve"> </w:t>
      </w:r>
    </w:p>
    <w:p>
      <w:pPr>
        <w:pStyle w:val="TextBody"/>
        <w:spacing w:before="240" w:after="0"/>
        <w:jc w:val="center"/>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79</w:t>
      </w:r>
    </w:p>
    <w:p>
      <w:pPr>
        <w:pStyle w:val="HorizontalLine"/>
        <w:rPr/>
      </w:pPr>
      <w:r>
        <w:rPr/>
      </w:r>
    </w:p>
    <w:p>
      <w:pPr>
        <w:pStyle w:val="TextBody"/>
        <w:spacing w:before="0" w:after="0"/>
        <w:rPr/>
      </w:pPr>
      <w:r>
        <w:rPr/>
        <w:t> </w:t>
      </w:r>
    </w:p>
    <w:p>
      <w:pPr>
        <w:pStyle w:val="TextBody"/>
        <w:spacing w:before="120" w:after="0"/>
        <w:jc w:val="both"/>
        <w:rPr>
          <w:rFonts w:ascii="Times New Roman" w:hAnsi="Times New Roman"/>
          <w:b w:val="false"/>
          <w:i w:val="false"/>
          <w:caps w:val="false"/>
          <w:smallCaps w:val="false"/>
          <w:color w:val="231F20"/>
          <w:sz w:val="20"/>
        </w:rPr>
      </w:pPr>
      <w:r>
        <w:rPr>
          <w:rFonts w:ascii="Times New Roman" w:hAnsi="Times New Roman"/>
          <w:b w:val="false"/>
          <w:i w:val="false"/>
          <w:caps w:val="false"/>
          <w:smallCaps w:val="false"/>
          <w:color w:val="231F20"/>
          <w:sz w:val="20"/>
        </w:rPr>
        <w:t>and time-consuming</w:t>
      </w:r>
      <w:r>
        <w:rPr>
          <w:rFonts w:ascii="Times New Roman" w:hAnsi="Times New Roman"/>
          <w:b w:val="false"/>
          <w:i w:val="false"/>
          <w:caps w:val="false"/>
          <w:smallCaps w:val="false"/>
          <w:color w:val="231F20"/>
          <w:spacing w:val="3"/>
          <w:sz w:val="20"/>
        </w:rPr>
        <w:t xml:space="preserve"> </w:t>
      </w:r>
      <w:r>
        <w:rPr>
          <w:rFonts w:ascii="Times New Roman" w:hAnsi="Times New Roman"/>
          <w:b w:val="false"/>
          <w:i w:val="false"/>
          <w:caps w:val="false"/>
          <w:smallCaps w:val="false"/>
          <w:color w:val="231F20"/>
          <w:sz w:val="20"/>
        </w:rPr>
        <w:t>to negotiate,</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document,</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implement</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and maintain.</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We may</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not be successful</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in our</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efforts</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to establish</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and implement</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collaborations</w:t>
      </w:r>
      <w:r>
        <w:rPr>
          <w:rFonts w:ascii="Times New Roman" w:hAnsi="Times New Roman"/>
          <w:b w:val="false"/>
          <w:i w:val="false"/>
          <w:caps w:val="false"/>
          <w:smallCaps w:val="false"/>
          <w:color w:val="231F20"/>
          <w:spacing w:val="3"/>
          <w:sz w:val="20"/>
        </w:rPr>
        <w:t xml:space="preserve"> </w:t>
      </w:r>
      <w:r>
        <w:rPr>
          <w:rFonts w:ascii="Times New Roman" w:hAnsi="Times New Roman"/>
          <w:b w:val="false"/>
          <w:i w:val="false"/>
          <w:caps w:val="false"/>
          <w:smallCaps w:val="false"/>
          <w:color w:val="231F20"/>
          <w:sz w:val="20"/>
        </w:rPr>
        <w:t>or other</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alternative</w:t>
      </w:r>
      <w:r>
        <w:rPr>
          <w:rFonts w:ascii="Times New Roman" w:hAnsi="Times New Roman"/>
          <w:b w:val="false"/>
          <w:i w:val="false"/>
          <w:caps w:val="false"/>
          <w:smallCaps w:val="false"/>
          <w:color w:val="231F20"/>
          <w:spacing w:val="3"/>
          <w:sz w:val="20"/>
        </w:rPr>
        <w:t xml:space="preserve"> </w:t>
      </w:r>
      <w:r>
        <w:rPr>
          <w:rFonts w:ascii="Times New Roman" w:hAnsi="Times New Roman"/>
          <w:b w:val="false"/>
          <w:i w:val="false"/>
          <w:caps w:val="false"/>
          <w:smallCaps w:val="false"/>
          <w:color w:val="231F20"/>
          <w:sz w:val="20"/>
        </w:rPr>
        <w:t>arrangements</w:t>
      </w:r>
      <w:r>
        <w:rPr>
          <w:rFonts w:ascii="Times New Roman" w:hAnsi="Times New Roman"/>
          <w:b w:val="false"/>
          <w:i w:val="false"/>
          <w:caps w:val="false"/>
          <w:smallCaps w:val="false"/>
          <w:color w:val="231F20"/>
          <w:spacing w:val="3"/>
          <w:sz w:val="20"/>
        </w:rPr>
        <w:t xml:space="preserve"> </w:t>
      </w:r>
      <w:r>
        <w:rPr>
          <w:rFonts w:ascii="Times New Roman" w:hAnsi="Times New Roman"/>
          <w:b w:val="false"/>
          <w:i w:val="false"/>
          <w:caps w:val="false"/>
          <w:smallCaps w:val="false"/>
          <w:color w:val="231F20"/>
          <w:sz w:val="20"/>
        </w:rPr>
        <w:t>should</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we</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choose</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to enter</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into</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such arrangements.</w:t>
      </w:r>
      <w:r>
        <w:rPr>
          <w:rFonts w:ascii="Times New Roman" w:hAnsi="Times New Roman"/>
          <w:b w:val="false"/>
          <w:i w:val="false"/>
          <w:caps w:val="false"/>
          <w:smallCaps w:val="false"/>
          <w:color w:val="231F20"/>
          <w:spacing w:val="3"/>
          <w:sz w:val="20"/>
        </w:rPr>
        <w:t xml:space="preserve"> </w:t>
      </w:r>
      <w:r>
        <w:rPr>
          <w:rFonts w:ascii="Times New Roman" w:hAnsi="Times New Roman"/>
          <w:b w:val="false"/>
          <w:i w:val="false"/>
          <w:caps w:val="false"/>
          <w:smallCaps w:val="false"/>
          <w:color w:val="231F20"/>
          <w:sz w:val="20"/>
        </w:rPr>
        <w:t>We may</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also</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be unable</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to license</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or acquire</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third-party</w:t>
      </w:r>
      <w:r>
        <w:rPr>
          <w:rFonts w:ascii="Times New Roman" w:hAnsi="Times New Roman"/>
          <w:b w:val="false"/>
          <w:i w:val="false"/>
          <w:caps w:val="false"/>
          <w:smallCaps w:val="false"/>
          <w:color w:val="231F20"/>
          <w:spacing w:val="3"/>
          <w:sz w:val="20"/>
        </w:rPr>
        <w:t xml:space="preserve"> </w:t>
      </w:r>
      <w:r>
        <w:rPr>
          <w:rFonts w:ascii="Times New Roman" w:hAnsi="Times New Roman"/>
          <w:b w:val="false"/>
          <w:i w:val="false"/>
          <w:caps w:val="false"/>
          <w:smallCaps w:val="false"/>
          <w:color w:val="231F20"/>
          <w:sz w:val="20"/>
        </w:rPr>
        <w:t>intellectual</w:t>
      </w:r>
      <w:r>
        <w:rPr>
          <w:rFonts w:ascii="Times New Roman" w:hAnsi="Times New Roman"/>
          <w:b w:val="false"/>
          <w:i w:val="false"/>
          <w:caps w:val="false"/>
          <w:smallCaps w:val="false"/>
          <w:color w:val="231F20"/>
          <w:spacing w:val="3"/>
          <w:sz w:val="20"/>
        </w:rPr>
        <w:t xml:space="preserve"> </w:t>
      </w:r>
      <w:r>
        <w:rPr>
          <w:rFonts w:ascii="Times New Roman" w:hAnsi="Times New Roman"/>
          <w:b w:val="false"/>
          <w:i w:val="false"/>
          <w:caps w:val="false"/>
          <w:smallCaps w:val="false"/>
          <w:color w:val="231F20"/>
          <w:sz w:val="20"/>
        </w:rPr>
        <w:t>property</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rights</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on terms</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that</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would be favorable to us</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or allow</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us to make</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an appropriate</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return</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on our</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investment</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or at</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all.</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Even if</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we are</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able</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to obtain</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a license</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to intellectual</w:t>
      </w:r>
      <w:r>
        <w:rPr>
          <w:rFonts w:ascii="Times New Roman" w:hAnsi="Times New Roman"/>
          <w:b w:val="false"/>
          <w:i w:val="false"/>
          <w:caps w:val="false"/>
          <w:smallCaps w:val="false"/>
          <w:color w:val="231F20"/>
          <w:spacing w:val="3"/>
          <w:sz w:val="20"/>
        </w:rPr>
        <w:t xml:space="preserve"> </w:t>
      </w:r>
      <w:r>
        <w:rPr>
          <w:rFonts w:ascii="Times New Roman" w:hAnsi="Times New Roman"/>
          <w:b w:val="false"/>
          <w:i w:val="false"/>
          <w:caps w:val="false"/>
          <w:smallCaps w:val="false"/>
          <w:color w:val="231F20"/>
          <w:sz w:val="20"/>
        </w:rPr>
        <w:t>property</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of interest,</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we</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may</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not be able</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to secure</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exclusive</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rights,</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in which case</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others could</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use the</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same</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rights</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and compete</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with us. If</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we are</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unable</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to successfully</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obtain</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rights</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to required</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third party</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intellectual</w:t>
      </w:r>
      <w:r>
        <w:rPr>
          <w:rFonts w:ascii="Times New Roman" w:hAnsi="Times New Roman"/>
          <w:b w:val="false"/>
          <w:i w:val="false"/>
          <w:caps w:val="false"/>
          <w:smallCaps w:val="false"/>
          <w:color w:val="231F20"/>
          <w:spacing w:val="3"/>
          <w:sz w:val="20"/>
        </w:rPr>
        <w:t xml:space="preserve"> </w:t>
      </w:r>
      <w:r>
        <w:rPr>
          <w:rFonts w:ascii="Times New Roman" w:hAnsi="Times New Roman"/>
          <w:b w:val="false"/>
          <w:i w:val="false"/>
          <w:caps w:val="false"/>
          <w:smallCaps w:val="false"/>
          <w:color w:val="231F20"/>
          <w:sz w:val="20"/>
        </w:rPr>
        <w:t>property</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rights</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or maintain</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the</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existing</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intellectual</w:t>
      </w:r>
      <w:r>
        <w:rPr>
          <w:rFonts w:ascii="Times New Roman" w:hAnsi="Times New Roman"/>
          <w:b w:val="false"/>
          <w:i w:val="false"/>
          <w:caps w:val="false"/>
          <w:smallCaps w:val="false"/>
          <w:color w:val="231F20"/>
          <w:spacing w:val="3"/>
          <w:sz w:val="20"/>
        </w:rPr>
        <w:t xml:space="preserve"> </w:t>
      </w:r>
      <w:r>
        <w:rPr>
          <w:rFonts w:ascii="Times New Roman" w:hAnsi="Times New Roman"/>
          <w:b w:val="false"/>
          <w:i w:val="false"/>
          <w:caps w:val="false"/>
          <w:smallCaps w:val="false"/>
          <w:color w:val="231F20"/>
          <w:sz w:val="20"/>
        </w:rPr>
        <w:t>property</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rights</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we have, we</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may</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have to abandon development</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of the</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relevant</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program</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or product</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candidate,</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which could</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have a material</w:t>
      </w:r>
      <w:r>
        <w:rPr>
          <w:rFonts w:ascii="Times New Roman" w:hAnsi="Times New Roman"/>
          <w:b w:val="false"/>
          <w:i w:val="false"/>
          <w:caps w:val="false"/>
          <w:smallCaps w:val="false"/>
          <w:color w:val="231F20"/>
          <w:spacing w:val="3"/>
          <w:sz w:val="20"/>
        </w:rPr>
        <w:t xml:space="preserve"> </w:t>
      </w:r>
      <w:r>
        <w:rPr>
          <w:rFonts w:ascii="Times New Roman" w:hAnsi="Times New Roman"/>
          <w:b w:val="false"/>
          <w:i w:val="false"/>
          <w:caps w:val="false"/>
          <w:smallCaps w:val="false"/>
          <w:color w:val="231F20"/>
          <w:sz w:val="20"/>
        </w:rPr>
        <w:t>adverse</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effect on our</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business,</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financial</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condition,</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results</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of operations,</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and prospects.</w:t>
      </w:r>
    </w:p>
    <w:p>
      <w:pPr>
        <w:pStyle w:val="TextBody"/>
        <w:spacing w:before="120" w:after="0"/>
        <w:jc w:val="both"/>
        <w:rPr>
          <w:rFonts w:ascii="Times New Roman" w:hAnsi="Times New Roman"/>
          <w:b/>
          <w:i/>
          <w:caps w:val="false"/>
          <w:smallCaps w:val="false"/>
          <w:color w:val="231F20"/>
          <w:sz w:val="20"/>
        </w:rPr>
      </w:pPr>
      <w:r>
        <w:rPr>
          <w:rFonts w:ascii="Times New Roman" w:hAnsi="Times New Roman"/>
          <w:b/>
          <w:i/>
          <w:caps w:val="false"/>
          <w:smallCaps w:val="false"/>
          <w:color w:val="231F20"/>
          <w:sz w:val="20"/>
        </w:rPr>
        <w:t>We may</w:t>
      </w:r>
      <w:r>
        <w:rPr>
          <w:rFonts w:ascii="Times New Roman" w:hAnsi="Times New Roman"/>
          <w:b/>
          <w:i/>
          <w:caps w:val="false"/>
          <w:smallCaps w:val="false"/>
          <w:color w:val="231F20"/>
          <w:spacing w:val="1"/>
          <w:sz w:val="20"/>
        </w:rPr>
        <w:t xml:space="preserve"> </w:t>
      </w:r>
      <w:r>
        <w:rPr>
          <w:rFonts w:ascii="Times New Roman" w:hAnsi="Times New Roman"/>
          <w:b/>
          <w:i/>
          <w:caps w:val="false"/>
          <w:smallCaps w:val="false"/>
          <w:color w:val="231F20"/>
          <w:sz w:val="20"/>
        </w:rPr>
        <w:t>be involved</w:t>
      </w:r>
      <w:r>
        <w:rPr>
          <w:rFonts w:ascii="Times New Roman" w:hAnsi="Times New Roman"/>
          <w:b/>
          <w:i/>
          <w:caps w:val="false"/>
          <w:smallCaps w:val="false"/>
          <w:color w:val="231F20"/>
          <w:spacing w:val="1"/>
          <w:sz w:val="20"/>
        </w:rPr>
        <w:t xml:space="preserve"> </w:t>
      </w:r>
      <w:r>
        <w:rPr>
          <w:rFonts w:ascii="Times New Roman" w:hAnsi="Times New Roman"/>
          <w:b/>
          <w:i/>
          <w:caps w:val="false"/>
          <w:smallCaps w:val="false"/>
          <w:color w:val="231F20"/>
          <w:sz w:val="20"/>
        </w:rPr>
        <w:t>in lawsuits</w:t>
      </w:r>
      <w:r>
        <w:rPr>
          <w:rFonts w:ascii="Times New Roman" w:hAnsi="Times New Roman"/>
          <w:b/>
          <w:i/>
          <w:caps w:val="false"/>
          <w:smallCaps w:val="false"/>
          <w:color w:val="231F20"/>
          <w:spacing w:val="1"/>
          <w:sz w:val="20"/>
        </w:rPr>
        <w:t xml:space="preserve"> </w:t>
      </w:r>
      <w:r>
        <w:rPr>
          <w:rFonts w:ascii="Times New Roman" w:hAnsi="Times New Roman"/>
          <w:b/>
          <w:i/>
          <w:caps w:val="false"/>
          <w:smallCaps w:val="false"/>
          <w:color w:val="231F20"/>
          <w:sz w:val="20"/>
        </w:rPr>
        <w:t>or other</w:t>
      </w:r>
      <w:r>
        <w:rPr>
          <w:rFonts w:ascii="Times New Roman" w:hAnsi="Times New Roman"/>
          <w:b/>
          <w:i/>
          <w:caps w:val="false"/>
          <w:smallCaps w:val="false"/>
          <w:color w:val="231F20"/>
          <w:spacing w:val="1"/>
          <w:sz w:val="20"/>
        </w:rPr>
        <w:t xml:space="preserve"> </w:t>
      </w:r>
      <w:r>
        <w:rPr>
          <w:rFonts w:ascii="Times New Roman" w:hAnsi="Times New Roman"/>
          <w:b/>
          <w:i/>
          <w:caps w:val="false"/>
          <w:smallCaps w:val="false"/>
          <w:color w:val="231F20"/>
          <w:sz w:val="20"/>
        </w:rPr>
        <w:t>proceedings</w:t>
      </w:r>
      <w:r>
        <w:rPr>
          <w:rFonts w:ascii="Times New Roman" w:hAnsi="Times New Roman"/>
          <w:b/>
          <w:i/>
          <w:caps w:val="false"/>
          <w:smallCaps w:val="false"/>
          <w:color w:val="231F20"/>
          <w:spacing w:val="1"/>
          <w:sz w:val="20"/>
        </w:rPr>
        <w:t xml:space="preserve"> </w:t>
      </w:r>
      <w:r>
        <w:rPr>
          <w:rFonts w:ascii="Times New Roman" w:hAnsi="Times New Roman"/>
          <w:b/>
          <w:i/>
          <w:caps w:val="false"/>
          <w:smallCaps w:val="false"/>
          <w:color w:val="231F20"/>
          <w:sz w:val="20"/>
        </w:rPr>
        <w:t>to protect</w:t>
      </w:r>
      <w:r>
        <w:rPr>
          <w:rFonts w:ascii="Times New Roman" w:hAnsi="Times New Roman"/>
          <w:b/>
          <w:i/>
          <w:caps w:val="false"/>
          <w:smallCaps w:val="false"/>
          <w:color w:val="231F20"/>
          <w:spacing w:val="1"/>
          <w:sz w:val="20"/>
        </w:rPr>
        <w:t xml:space="preserve"> </w:t>
      </w:r>
      <w:r>
        <w:rPr>
          <w:rFonts w:ascii="Times New Roman" w:hAnsi="Times New Roman"/>
          <w:b/>
          <w:i/>
          <w:caps w:val="false"/>
          <w:smallCaps w:val="false"/>
          <w:color w:val="231F20"/>
          <w:sz w:val="20"/>
        </w:rPr>
        <w:t>or enforce</w:t>
      </w:r>
      <w:r>
        <w:rPr>
          <w:rFonts w:ascii="Times New Roman" w:hAnsi="Times New Roman"/>
          <w:b/>
          <w:i/>
          <w:caps w:val="false"/>
          <w:smallCaps w:val="false"/>
          <w:color w:val="231F20"/>
          <w:spacing w:val="1"/>
          <w:sz w:val="20"/>
        </w:rPr>
        <w:t xml:space="preserve"> </w:t>
      </w:r>
      <w:r>
        <w:rPr>
          <w:rFonts w:ascii="Times New Roman" w:hAnsi="Times New Roman"/>
          <w:b/>
          <w:i/>
          <w:caps w:val="false"/>
          <w:smallCaps w:val="false"/>
          <w:color w:val="231F20"/>
          <w:sz w:val="20"/>
        </w:rPr>
        <w:t>our</w:t>
      </w:r>
      <w:r>
        <w:rPr>
          <w:rFonts w:ascii="Times New Roman" w:hAnsi="Times New Roman"/>
          <w:b/>
          <w:i/>
          <w:caps w:val="false"/>
          <w:smallCaps w:val="false"/>
          <w:color w:val="231F20"/>
          <w:spacing w:val="1"/>
          <w:sz w:val="20"/>
        </w:rPr>
        <w:t xml:space="preserve"> </w:t>
      </w:r>
      <w:r>
        <w:rPr>
          <w:rFonts w:ascii="Times New Roman" w:hAnsi="Times New Roman"/>
          <w:b/>
          <w:i/>
          <w:caps w:val="false"/>
          <w:smallCaps w:val="false"/>
          <w:color w:val="231F20"/>
          <w:sz w:val="20"/>
        </w:rPr>
        <w:t>patents</w:t>
      </w:r>
      <w:r>
        <w:rPr>
          <w:rFonts w:ascii="Times New Roman" w:hAnsi="Times New Roman"/>
          <w:b/>
          <w:i/>
          <w:caps w:val="false"/>
          <w:smallCaps w:val="false"/>
          <w:color w:val="231F20"/>
          <w:spacing w:val="1"/>
          <w:sz w:val="20"/>
        </w:rPr>
        <w:t xml:space="preserve"> </w:t>
      </w:r>
      <w:r>
        <w:rPr>
          <w:rFonts w:ascii="Times New Roman" w:hAnsi="Times New Roman"/>
          <w:b/>
          <w:i/>
          <w:caps w:val="false"/>
          <w:smallCaps w:val="false"/>
          <w:color w:val="231F20"/>
          <w:sz w:val="20"/>
        </w:rPr>
        <w:t>or intellectual</w:t>
      </w:r>
      <w:r>
        <w:rPr>
          <w:rFonts w:ascii="Times New Roman" w:hAnsi="Times New Roman"/>
          <w:b/>
          <w:i/>
          <w:caps w:val="false"/>
          <w:smallCaps w:val="false"/>
          <w:color w:val="231F20"/>
          <w:spacing w:val="3"/>
          <w:sz w:val="20"/>
        </w:rPr>
        <w:t xml:space="preserve"> </w:t>
      </w:r>
      <w:r>
        <w:rPr>
          <w:rFonts w:ascii="Times New Roman" w:hAnsi="Times New Roman"/>
          <w:b/>
          <w:i/>
          <w:caps w:val="false"/>
          <w:smallCaps w:val="false"/>
          <w:color w:val="231F20"/>
          <w:sz w:val="20"/>
        </w:rPr>
        <w:t>property or our</w:t>
      </w:r>
      <w:r>
        <w:rPr>
          <w:rFonts w:ascii="Times New Roman" w:hAnsi="Times New Roman"/>
          <w:b/>
          <w:i/>
          <w:caps w:val="false"/>
          <w:smallCaps w:val="false"/>
          <w:color w:val="231F20"/>
          <w:spacing w:val="1"/>
          <w:sz w:val="20"/>
        </w:rPr>
        <w:t xml:space="preserve"> </w:t>
      </w:r>
      <w:r>
        <w:rPr>
          <w:rFonts w:ascii="Times New Roman" w:hAnsi="Times New Roman"/>
          <w:b/>
          <w:i/>
          <w:caps w:val="false"/>
          <w:smallCaps w:val="false"/>
          <w:color w:val="231F20"/>
          <w:sz w:val="20"/>
        </w:rPr>
        <w:t>licensors’</w:t>
      </w:r>
      <w:r>
        <w:rPr>
          <w:rFonts w:ascii="Times New Roman" w:hAnsi="Times New Roman"/>
          <w:b/>
          <w:i/>
          <w:caps w:val="false"/>
          <w:smallCaps w:val="false"/>
          <w:color w:val="231F20"/>
          <w:spacing w:val="2"/>
          <w:sz w:val="20"/>
        </w:rPr>
        <w:t xml:space="preserve"> </w:t>
      </w:r>
      <w:r>
        <w:rPr>
          <w:rFonts w:ascii="Times New Roman" w:hAnsi="Times New Roman"/>
          <w:b/>
          <w:i/>
          <w:caps w:val="false"/>
          <w:smallCaps w:val="false"/>
          <w:color w:val="231F20"/>
          <w:sz w:val="20"/>
        </w:rPr>
        <w:t>patents</w:t>
      </w:r>
      <w:r>
        <w:rPr>
          <w:rFonts w:ascii="Times New Roman" w:hAnsi="Times New Roman"/>
          <w:b/>
          <w:i/>
          <w:caps w:val="false"/>
          <w:smallCaps w:val="false"/>
          <w:color w:val="231F20"/>
          <w:spacing w:val="1"/>
          <w:sz w:val="20"/>
        </w:rPr>
        <w:t xml:space="preserve"> </w:t>
      </w:r>
      <w:r>
        <w:rPr>
          <w:rFonts w:ascii="Times New Roman" w:hAnsi="Times New Roman"/>
          <w:b/>
          <w:i/>
          <w:caps w:val="false"/>
          <w:smallCaps w:val="false"/>
          <w:color w:val="231F20"/>
          <w:sz w:val="20"/>
        </w:rPr>
        <w:t>or intellectual</w:t>
      </w:r>
      <w:r>
        <w:rPr>
          <w:rFonts w:ascii="Times New Roman" w:hAnsi="Times New Roman"/>
          <w:b/>
          <w:i/>
          <w:caps w:val="false"/>
          <w:smallCaps w:val="false"/>
          <w:color w:val="231F20"/>
          <w:spacing w:val="3"/>
          <w:sz w:val="20"/>
        </w:rPr>
        <w:t xml:space="preserve"> </w:t>
      </w:r>
      <w:r>
        <w:rPr>
          <w:rFonts w:ascii="Times New Roman" w:hAnsi="Times New Roman"/>
          <w:b/>
          <w:i/>
          <w:caps w:val="false"/>
          <w:smallCaps w:val="false"/>
          <w:color w:val="231F20"/>
          <w:sz w:val="20"/>
        </w:rPr>
        <w:t>property,</w:t>
      </w:r>
      <w:r>
        <w:rPr>
          <w:rFonts w:ascii="Times New Roman" w:hAnsi="Times New Roman"/>
          <w:b/>
          <w:i/>
          <w:caps w:val="false"/>
          <w:smallCaps w:val="false"/>
          <w:color w:val="231F20"/>
          <w:spacing w:val="1"/>
          <w:sz w:val="20"/>
        </w:rPr>
        <w:t xml:space="preserve"> </w:t>
      </w:r>
      <w:r>
        <w:rPr>
          <w:rFonts w:ascii="Times New Roman" w:hAnsi="Times New Roman"/>
          <w:b/>
          <w:i/>
          <w:caps w:val="false"/>
          <w:smallCaps w:val="false"/>
          <w:color w:val="231F20"/>
          <w:sz w:val="20"/>
        </w:rPr>
        <w:t>which could be expensive,</w:t>
      </w:r>
      <w:r>
        <w:rPr>
          <w:rFonts w:ascii="Times New Roman" w:hAnsi="Times New Roman"/>
          <w:b/>
          <w:i/>
          <w:caps w:val="false"/>
          <w:smallCaps w:val="false"/>
          <w:color w:val="231F20"/>
          <w:spacing w:val="1"/>
          <w:sz w:val="20"/>
        </w:rPr>
        <w:t xml:space="preserve"> </w:t>
      </w:r>
      <w:r>
        <w:rPr>
          <w:rFonts w:ascii="Times New Roman" w:hAnsi="Times New Roman"/>
          <w:b/>
          <w:i/>
          <w:caps w:val="false"/>
          <w:smallCaps w:val="false"/>
          <w:color w:val="231F20"/>
          <w:sz w:val="20"/>
        </w:rPr>
        <w:t>time</w:t>
      </w:r>
      <w:r>
        <w:rPr>
          <w:rFonts w:ascii="Times New Roman" w:hAnsi="Times New Roman"/>
          <w:b/>
          <w:i/>
          <w:caps w:val="false"/>
          <w:smallCaps w:val="false"/>
          <w:color w:val="231F20"/>
          <w:spacing w:val="1"/>
          <w:sz w:val="20"/>
        </w:rPr>
        <w:t xml:space="preserve"> </w:t>
      </w:r>
      <w:r>
        <w:rPr>
          <w:rFonts w:ascii="Times New Roman" w:hAnsi="Times New Roman"/>
          <w:b/>
          <w:i/>
          <w:caps w:val="false"/>
          <w:smallCaps w:val="false"/>
          <w:color w:val="231F20"/>
          <w:sz w:val="20"/>
        </w:rPr>
        <w:t>consuming</w:t>
      </w:r>
      <w:r>
        <w:rPr>
          <w:rFonts w:ascii="Times New Roman" w:hAnsi="Times New Roman"/>
          <w:b/>
          <w:i/>
          <w:caps w:val="false"/>
          <w:smallCaps w:val="false"/>
          <w:color w:val="231F20"/>
          <w:spacing w:val="1"/>
          <w:sz w:val="20"/>
        </w:rPr>
        <w:t xml:space="preserve"> </w:t>
      </w:r>
      <w:r>
        <w:rPr>
          <w:rFonts w:ascii="Times New Roman" w:hAnsi="Times New Roman"/>
          <w:b/>
          <w:i/>
          <w:caps w:val="false"/>
          <w:smallCaps w:val="false"/>
          <w:color w:val="231F20"/>
          <w:sz w:val="20"/>
        </w:rPr>
        <w:t>and unsuccessful. Further, our</w:t>
      </w:r>
      <w:r>
        <w:rPr>
          <w:rFonts w:ascii="Times New Roman" w:hAnsi="Times New Roman"/>
          <w:b/>
          <w:i/>
          <w:caps w:val="false"/>
          <w:smallCaps w:val="false"/>
          <w:color w:val="231F20"/>
          <w:spacing w:val="1"/>
          <w:sz w:val="20"/>
        </w:rPr>
        <w:t xml:space="preserve"> </w:t>
      </w:r>
      <w:r>
        <w:rPr>
          <w:rFonts w:ascii="Times New Roman" w:hAnsi="Times New Roman"/>
          <w:b/>
          <w:i/>
          <w:caps w:val="false"/>
          <w:smallCaps w:val="false"/>
          <w:color w:val="231F20"/>
          <w:sz w:val="20"/>
        </w:rPr>
        <w:t>issued</w:t>
      </w:r>
      <w:r>
        <w:rPr>
          <w:rFonts w:ascii="Times New Roman" w:hAnsi="Times New Roman"/>
          <w:b/>
          <w:i/>
          <w:caps w:val="false"/>
          <w:smallCaps w:val="false"/>
          <w:color w:val="231F20"/>
          <w:spacing w:val="1"/>
          <w:sz w:val="20"/>
        </w:rPr>
        <w:t xml:space="preserve"> </w:t>
      </w:r>
      <w:r>
        <w:rPr>
          <w:rFonts w:ascii="Times New Roman" w:hAnsi="Times New Roman"/>
          <w:b/>
          <w:i/>
          <w:caps w:val="false"/>
          <w:smallCaps w:val="false"/>
          <w:color w:val="231F20"/>
          <w:sz w:val="20"/>
        </w:rPr>
        <w:t>patents</w:t>
      </w:r>
      <w:r>
        <w:rPr>
          <w:rFonts w:ascii="Times New Roman" w:hAnsi="Times New Roman"/>
          <w:b/>
          <w:i/>
          <w:caps w:val="false"/>
          <w:smallCaps w:val="false"/>
          <w:color w:val="231F20"/>
          <w:spacing w:val="1"/>
          <w:sz w:val="20"/>
        </w:rPr>
        <w:t xml:space="preserve"> </w:t>
      </w:r>
      <w:r>
        <w:rPr>
          <w:rFonts w:ascii="Times New Roman" w:hAnsi="Times New Roman"/>
          <w:b/>
          <w:i/>
          <w:caps w:val="false"/>
          <w:smallCaps w:val="false"/>
          <w:color w:val="231F20"/>
          <w:sz w:val="20"/>
        </w:rPr>
        <w:t>or our</w:t>
      </w:r>
      <w:r>
        <w:rPr>
          <w:rFonts w:ascii="Times New Roman" w:hAnsi="Times New Roman"/>
          <w:b/>
          <w:i/>
          <w:caps w:val="false"/>
          <w:smallCaps w:val="false"/>
          <w:color w:val="231F20"/>
          <w:spacing w:val="1"/>
          <w:sz w:val="20"/>
        </w:rPr>
        <w:t xml:space="preserve"> </w:t>
      </w:r>
      <w:r>
        <w:rPr>
          <w:rFonts w:ascii="Times New Roman" w:hAnsi="Times New Roman"/>
          <w:b/>
          <w:i/>
          <w:caps w:val="false"/>
          <w:smallCaps w:val="false"/>
          <w:color w:val="231F20"/>
          <w:sz w:val="20"/>
        </w:rPr>
        <w:t>licensors’</w:t>
      </w:r>
      <w:r>
        <w:rPr>
          <w:rFonts w:ascii="Times New Roman" w:hAnsi="Times New Roman"/>
          <w:b/>
          <w:i/>
          <w:caps w:val="false"/>
          <w:smallCaps w:val="false"/>
          <w:color w:val="231F20"/>
          <w:spacing w:val="2"/>
          <w:sz w:val="20"/>
        </w:rPr>
        <w:t xml:space="preserve"> </w:t>
      </w:r>
      <w:r>
        <w:rPr>
          <w:rFonts w:ascii="Times New Roman" w:hAnsi="Times New Roman"/>
          <w:b/>
          <w:i/>
          <w:caps w:val="false"/>
          <w:smallCaps w:val="false"/>
          <w:color w:val="231F20"/>
          <w:sz w:val="20"/>
        </w:rPr>
        <w:t>patents</w:t>
      </w:r>
      <w:r>
        <w:rPr>
          <w:rFonts w:ascii="Times New Roman" w:hAnsi="Times New Roman"/>
          <w:b/>
          <w:i/>
          <w:caps w:val="false"/>
          <w:smallCaps w:val="false"/>
          <w:color w:val="231F20"/>
          <w:spacing w:val="1"/>
          <w:sz w:val="20"/>
        </w:rPr>
        <w:t xml:space="preserve"> </w:t>
      </w:r>
      <w:r>
        <w:rPr>
          <w:rFonts w:ascii="Times New Roman" w:hAnsi="Times New Roman"/>
          <w:b/>
          <w:i/>
          <w:caps w:val="false"/>
          <w:smallCaps w:val="false"/>
          <w:color w:val="231F20"/>
          <w:sz w:val="20"/>
        </w:rPr>
        <w:t>could be found invalid</w:t>
      </w:r>
      <w:r>
        <w:rPr>
          <w:rFonts w:ascii="Times New Roman" w:hAnsi="Times New Roman"/>
          <w:b/>
          <w:i/>
          <w:caps w:val="false"/>
          <w:smallCaps w:val="false"/>
          <w:color w:val="231F20"/>
          <w:spacing w:val="1"/>
          <w:sz w:val="20"/>
        </w:rPr>
        <w:t xml:space="preserve"> </w:t>
      </w:r>
      <w:r>
        <w:rPr>
          <w:rFonts w:ascii="Times New Roman" w:hAnsi="Times New Roman"/>
          <w:b/>
          <w:i/>
          <w:caps w:val="false"/>
          <w:smallCaps w:val="false"/>
          <w:color w:val="231F20"/>
          <w:sz w:val="20"/>
        </w:rPr>
        <w:t>or unenforceable</w:t>
      </w:r>
      <w:r>
        <w:rPr>
          <w:rFonts w:ascii="Times New Roman" w:hAnsi="Times New Roman"/>
          <w:b/>
          <w:i/>
          <w:caps w:val="false"/>
          <w:smallCaps w:val="false"/>
          <w:color w:val="231F20"/>
          <w:spacing w:val="1"/>
          <w:sz w:val="20"/>
        </w:rPr>
        <w:t xml:space="preserve"> </w:t>
      </w:r>
      <w:r>
        <w:rPr>
          <w:rFonts w:ascii="Times New Roman" w:hAnsi="Times New Roman"/>
          <w:b/>
          <w:i/>
          <w:caps w:val="false"/>
          <w:smallCaps w:val="false"/>
          <w:color w:val="231F20"/>
          <w:sz w:val="20"/>
        </w:rPr>
        <w:t>if</w:t>
      </w:r>
      <w:r>
        <w:rPr>
          <w:rFonts w:ascii="Times New Roman" w:hAnsi="Times New Roman"/>
          <w:b/>
          <w:i/>
          <w:caps w:val="false"/>
          <w:smallCaps w:val="false"/>
          <w:color w:val="231F20"/>
          <w:spacing w:val="1"/>
          <w:sz w:val="20"/>
        </w:rPr>
        <w:t xml:space="preserve"> </w:t>
      </w:r>
      <w:r>
        <w:rPr>
          <w:rFonts w:ascii="Times New Roman" w:hAnsi="Times New Roman"/>
          <w:b/>
          <w:i/>
          <w:caps w:val="false"/>
          <w:smallCaps w:val="false"/>
          <w:color w:val="231F20"/>
          <w:sz w:val="20"/>
        </w:rPr>
        <w:t>challenged in court.</w:t>
      </w:r>
    </w:p>
    <w:p>
      <w:pPr>
        <w:pStyle w:val="TextBody"/>
        <w:spacing w:before="120" w:after="0"/>
        <w:jc w:val="both"/>
        <w:rPr>
          <w:rFonts w:ascii="Times New Roman" w:hAnsi="Times New Roman"/>
          <w:b w:val="false"/>
          <w:i w:val="false"/>
          <w:caps w:val="false"/>
          <w:smallCaps w:val="false"/>
          <w:color w:val="231F20"/>
          <w:sz w:val="20"/>
        </w:rPr>
      </w:pPr>
      <w:r>
        <w:rPr>
          <w:rFonts w:ascii="Times New Roman" w:hAnsi="Times New Roman"/>
          <w:b w:val="false"/>
          <w:i w:val="false"/>
          <w:caps w:val="false"/>
          <w:smallCaps w:val="false"/>
          <w:color w:val="231F20"/>
          <w:sz w:val="20"/>
        </w:rPr>
        <w:t>Competitors</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and other</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third</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parties</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may</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infringe,</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misappropriate,</w:t>
      </w:r>
      <w:r>
        <w:rPr>
          <w:rFonts w:ascii="Times New Roman" w:hAnsi="Times New Roman"/>
          <w:b w:val="false"/>
          <w:i w:val="false"/>
          <w:caps w:val="false"/>
          <w:smallCaps w:val="false"/>
          <w:color w:val="231F20"/>
          <w:spacing w:val="3"/>
          <w:sz w:val="20"/>
        </w:rPr>
        <w:t xml:space="preserve"> </w:t>
      </w:r>
      <w:r>
        <w:rPr>
          <w:rFonts w:ascii="Times New Roman" w:hAnsi="Times New Roman"/>
          <w:b w:val="false"/>
          <w:i w:val="false"/>
          <w:caps w:val="false"/>
          <w:smallCaps w:val="false"/>
          <w:color w:val="231F20"/>
          <w:sz w:val="20"/>
        </w:rPr>
        <w:t>or otherwise</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violate</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our</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patents</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and other</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intellectual</w:t>
      </w:r>
      <w:r>
        <w:rPr>
          <w:rFonts w:ascii="Times New Roman" w:hAnsi="Times New Roman"/>
          <w:b w:val="false"/>
          <w:i w:val="false"/>
          <w:caps w:val="false"/>
          <w:smallCaps w:val="false"/>
          <w:color w:val="231F20"/>
          <w:spacing w:val="3"/>
          <w:sz w:val="20"/>
        </w:rPr>
        <w:t xml:space="preserve"> </w:t>
      </w:r>
      <w:r>
        <w:rPr>
          <w:rFonts w:ascii="Times New Roman" w:hAnsi="Times New Roman"/>
          <w:b w:val="false"/>
          <w:i w:val="false"/>
          <w:caps w:val="false"/>
          <w:smallCaps w:val="false"/>
          <w:color w:val="231F20"/>
          <w:sz w:val="20"/>
        </w:rPr>
        <w:t>property</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rights.</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To prevent</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infringement</w:t>
      </w:r>
      <w:r>
        <w:rPr>
          <w:rFonts w:ascii="Times New Roman" w:hAnsi="Times New Roman"/>
          <w:b w:val="false"/>
          <w:i w:val="false"/>
          <w:caps w:val="false"/>
          <w:smallCaps w:val="false"/>
          <w:color w:val="231F20"/>
          <w:spacing w:val="3"/>
          <w:sz w:val="20"/>
        </w:rPr>
        <w:t xml:space="preserve"> </w:t>
      </w:r>
      <w:r>
        <w:rPr>
          <w:rFonts w:ascii="Times New Roman" w:hAnsi="Times New Roman"/>
          <w:b w:val="false"/>
          <w:i w:val="false"/>
          <w:caps w:val="false"/>
          <w:smallCaps w:val="false"/>
          <w:color w:val="231F20"/>
          <w:sz w:val="20"/>
        </w:rPr>
        <w:t>or unauthorized</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use, we may</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be required</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to file infringement</w:t>
      </w:r>
      <w:r>
        <w:rPr>
          <w:rFonts w:ascii="Times New Roman" w:hAnsi="Times New Roman"/>
          <w:b w:val="false"/>
          <w:i w:val="false"/>
          <w:caps w:val="false"/>
          <w:smallCaps w:val="false"/>
          <w:color w:val="231F20"/>
          <w:spacing w:val="3"/>
          <w:sz w:val="20"/>
        </w:rPr>
        <w:t xml:space="preserve"> </w:t>
      </w:r>
      <w:r>
        <w:rPr>
          <w:rFonts w:ascii="Times New Roman" w:hAnsi="Times New Roman"/>
          <w:b w:val="false"/>
          <w:i w:val="false"/>
          <w:caps w:val="false"/>
          <w:smallCaps w:val="false"/>
          <w:color w:val="231F20"/>
          <w:sz w:val="20"/>
        </w:rPr>
        <w:t>claims,</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which can be expensive</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and time-consuming</w:t>
      </w:r>
      <w:r>
        <w:rPr>
          <w:rFonts w:ascii="Times New Roman" w:hAnsi="Times New Roman"/>
          <w:b w:val="false"/>
          <w:i w:val="false"/>
          <w:caps w:val="false"/>
          <w:smallCaps w:val="false"/>
          <w:color w:val="231F20"/>
          <w:spacing w:val="3"/>
          <w:sz w:val="20"/>
        </w:rPr>
        <w:t xml:space="preserve"> </w:t>
      </w:r>
      <w:r>
        <w:rPr>
          <w:rFonts w:ascii="Times New Roman" w:hAnsi="Times New Roman"/>
          <w:b w:val="false"/>
          <w:i w:val="false"/>
          <w:caps w:val="false"/>
          <w:smallCaps w:val="false"/>
          <w:color w:val="231F20"/>
          <w:sz w:val="20"/>
        </w:rPr>
        <w:t>and divert</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the</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attention</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of our</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management</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and key personnel</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from</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our</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business</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operations.</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In addition,</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in a patent</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infringement</w:t>
      </w:r>
      <w:r>
        <w:rPr>
          <w:rFonts w:ascii="Times New Roman" w:hAnsi="Times New Roman"/>
          <w:b w:val="false"/>
          <w:i w:val="false"/>
          <w:caps w:val="false"/>
          <w:smallCaps w:val="false"/>
          <w:color w:val="231F20"/>
          <w:spacing w:val="3"/>
          <w:sz w:val="20"/>
        </w:rPr>
        <w:t xml:space="preserve"> </w:t>
      </w:r>
      <w:r>
        <w:rPr>
          <w:rFonts w:ascii="Times New Roman" w:hAnsi="Times New Roman"/>
          <w:b w:val="false"/>
          <w:i w:val="false"/>
          <w:caps w:val="false"/>
          <w:smallCaps w:val="false"/>
          <w:color w:val="231F20"/>
          <w:sz w:val="20"/>
        </w:rPr>
        <w:t>proceeding,</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a court</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may</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decide that</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a patent</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we own or in-license</w:t>
      </w:r>
      <w:r>
        <w:rPr>
          <w:rFonts w:ascii="Times New Roman" w:hAnsi="Times New Roman"/>
          <w:b w:val="false"/>
          <w:i w:val="false"/>
          <w:caps w:val="false"/>
          <w:smallCaps w:val="false"/>
          <w:color w:val="231F20"/>
          <w:spacing w:val="3"/>
          <w:sz w:val="20"/>
        </w:rPr>
        <w:t xml:space="preserve"> </w:t>
      </w:r>
      <w:r>
        <w:rPr>
          <w:rFonts w:ascii="Times New Roman" w:hAnsi="Times New Roman"/>
          <w:b w:val="false"/>
          <w:i w:val="false"/>
          <w:caps w:val="false"/>
          <w:smallCaps w:val="false"/>
          <w:color w:val="231F20"/>
          <w:sz w:val="20"/>
        </w:rPr>
        <w:t>is</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not valid,</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is</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unenforceable</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and/or</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is</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not infringed.</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If</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we or any of our potential</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future</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collaborators</w:t>
      </w:r>
      <w:r>
        <w:rPr>
          <w:rFonts w:ascii="Times New Roman" w:hAnsi="Times New Roman"/>
          <w:b w:val="false"/>
          <w:i w:val="false"/>
          <w:caps w:val="false"/>
          <w:smallCaps w:val="false"/>
          <w:color w:val="231F20"/>
          <w:spacing w:val="3"/>
          <w:sz w:val="20"/>
        </w:rPr>
        <w:t xml:space="preserve"> </w:t>
      </w:r>
      <w:r>
        <w:rPr>
          <w:rFonts w:ascii="Times New Roman" w:hAnsi="Times New Roman"/>
          <w:b w:val="false"/>
          <w:i w:val="false"/>
          <w:caps w:val="false"/>
          <w:smallCaps w:val="false"/>
          <w:color w:val="231F20"/>
          <w:sz w:val="20"/>
        </w:rPr>
        <w:t>were to initiate</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legal</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proceedings</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against</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a third</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party</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to enforce</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a patent</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directed</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at one of our</w:t>
      </w:r>
      <w:r>
        <w:rPr>
          <w:rFonts w:ascii="Times New Roman" w:hAnsi="Times New Roman"/>
          <w:b w:val="false"/>
          <w:i w:val="false"/>
          <w:caps w:val="false"/>
          <w:smallCaps w:val="false"/>
          <w:color w:val="231F20"/>
          <w:spacing w:val="1"/>
          <w:sz w:val="20"/>
        </w:rPr>
        <w:t xml:space="preserve"> products or </w:t>
      </w:r>
      <w:r>
        <w:rPr>
          <w:rFonts w:ascii="Times New Roman" w:hAnsi="Times New Roman"/>
          <w:b w:val="false"/>
          <w:i w:val="false"/>
          <w:caps w:val="false"/>
          <w:smallCaps w:val="false"/>
          <w:color w:val="231F20"/>
          <w:sz w:val="20"/>
        </w:rPr>
        <w:t>product</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candidates,</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the</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defendant</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could</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counterclaim</w:t>
      </w:r>
      <w:r>
        <w:rPr>
          <w:rFonts w:ascii="Times New Roman" w:hAnsi="Times New Roman"/>
          <w:b w:val="false"/>
          <w:i w:val="false"/>
          <w:caps w:val="false"/>
          <w:smallCaps w:val="false"/>
          <w:color w:val="231F20"/>
          <w:spacing w:val="3"/>
          <w:sz w:val="20"/>
        </w:rPr>
        <w:t xml:space="preserve"> </w:t>
      </w:r>
      <w:r>
        <w:rPr>
          <w:rFonts w:ascii="Times New Roman" w:hAnsi="Times New Roman"/>
          <w:b w:val="false"/>
          <w:i w:val="false"/>
          <w:caps w:val="false"/>
          <w:smallCaps w:val="false"/>
          <w:color w:val="231F20"/>
          <w:sz w:val="20"/>
        </w:rPr>
        <w:t>that</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our</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patent</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or the</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patent</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of our licensors</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is</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invalid</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and/or</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unenforceable</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in whole or in part.</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In patent</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litigation</w:t>
      </w:r>
      <w:r>
        <w:rPr>
          <w:rFonts w:ascii="Times New Roman" w:hAnsi="Times New Roman"/>
          <w:b w:val="false"/>
          <w:i w:val="false"/>
          <w:caps w:val="false"/>
          <w:smallCaps w:val="false"/>
          <w:color w:val="231F20"/>
          <w:spacing w:val="3"/>
          <w:sz w:val="20"/>
        </w:rPr>
        <w:t xml:space="preserve"> </w:t>
      </w:r>
      <w:r>
        <w:rPr>
          <w:rFonts w:ascii="Times New Roman" w:hAnsi="Times New Roman"/>
          <w:b w:val="false"/>
          <w:i w:val="false"/>
          <w:caps w:val="false"/>
          <w:smallCaps w:val="false"/>
          <w:color w:val="231F20"/>
          <w:sz w:val="20"/>
        </w:rPr>
        <w:t>in the</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United</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States,</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defendant counterclaims</w:t>
      </w:r>
      <w:r>
        <w:rPr>
          <w:rFonts w:ascii="Times New Roman" w:hAnsi="Times New Roman"/>
          <w:b w:val="false"/>
          <w:i w:val="false"/>
          <w:caps w:val="false"/>
          <w:smallCaps w:val="false"/>
          <w:color w:val="231F20"/>
          <w:spacing w:val="3"/>
          <w:sz w:val="20"/>
        </w:rPr>
        <w:t xml:space="preserve"> </w:t>
      </w:r>
      <w:r>
        <w:rPr>
          <w:rFonts w:ascii="Times New Roman" w:hAnsi="Times New Roman"/>
          <w:b w:val="false"/>
          <w:i w:val="false"/>
          <w:caps w:val="false"/>
          <w:smallCaps w:val="false"/>
          <w:color w:val="231F20"/>
          <w:sz w:val="20"/>
        </w:rPr>
        <w:t>alleging</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invalidity</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and/or</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unenforceability</w:t>
      </w:r>
      <w:r>
        <w:rPr>
          <w:rFonts w:ascii="Times New Roman" w:hAnsi="Times New Roman"/>
          <w:b w:val="false"/>
          <w:i w:val="false"/>
          <w:caps w:val="false"/>
          <w:smallCaps w:val="false"/>
          <w:color w:val="231F20"/>
          <w:spacing w:val="3"/>
          <w:sz w:val="20"/>
        </w:rPr>
        <w:t xml:space="preserve"> </w:t>
      </w:r>
      <w:r>
        <w:rPr>
          <w:rFonts w:ascii="Times New Roman" w:hAnsi="Times New Roman"/>
          <w:b w:val="false"/>
          <w:i w:val="false"/>
          <w:caps w:val="false"/>
          <w:smallCaps w:val="false"/>
          <w:color w:val="231F20"/>
          <w:sz w:val="20"/>
        </w:rPr>
        <w:t>are</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commonplace.</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Grounds for</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a validity</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challenge include</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an alleged</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failure</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to meet</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any of several</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statutory</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requirements,</w:t>
      </w:r>
      <w:r>
        <w:rPr>
          <w:rFonts w:ascii="Times New Roman" w:hAnsi="Times New Roman"/>
          <w:b w:val="false"/>
          <w:i w:val="false"/>
          <w:caps w:val="false"/>
          <w:smallCaps w:val="false"/>
          <w:color w:val="231F20"/>
          <w:spacing w:val="3"/>
          <w:sz w:val="20"/>
        </w:rPr>
        <w:t xml:space="preserve"> </w:t>
      </w:r>
      <w:r>
        <w:rPr>
          <w:rFonts w:ascii="Times New Roman" w:hAnsi="Times New Roman"/>
          <w:b w:val="false"/>
          <w:i w:val="false"/>
          <w:caps w:val="false"/>
          <w:smallCaps w:val="false"/>
          <w:color w:val="231F20"/>
          <w:sz w:val="20"/>
        </w:rPr>
        <w:t>including</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lack</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of novelty,</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obviousness, written</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description,</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non-enablement,</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or obviousness-type</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double</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patenting.</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Grounds for</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an unenforceability assertion</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could</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include</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an allegation</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that</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someone</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connected</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with prosecution</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of the</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patent</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withheld</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relevant information</w:t>
      </w:r>
      <w:r>
        <w:rPr>
          <w:rFonts w:ascii="Times New Roman" w:hAnsi="Times New Roman"/>
          <w:b w:val="false"/>
          <w:i w:val="false"/>
          <w:caps w:val="false"/>
          <w:smallCaps w:val="false"/>
          <w:color w:val="231F20"/>
          <w:spacing w:val="3"/>
          <w:sz w:val="20"/>
        </w:rPr>
        <w:t xml:space="preserve"> </w:t>
      </w:r>
      <w:r>
        <w:rPr>
          <w:rFonts w:ascii="Times New Roman" w:hAnsi="Times New Roman"/>
          <w:b w:val="false"/>
          <w:i w:val="false"/>
          <w:caps w:val="false"/>
          <w:smallCaps w:val="false"/>
          <w:color w:val="231F20"/>
          <w:sz w:val="20"/>
        </w:rPr>
        <w:t>from</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the</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USPTO</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or made</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a misleading</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statement</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during</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prosecution</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of the</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patent</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application.</w:t>
      </w:r>
    </w:p>
    <w:p>
      <w:pPr>
        <w:pStyle w:val="TextBody"/>
        <w:spacing w:before="120" w:after="0"/>
        <w:jc w:val="both"/>
        <w:rPr>
          <w:rFonts w:ascii="Times New Roman" w:hAnsi="Times New Roman"/>
          <w:b w:val="false"/>
          <w:i w:val="false"/>
          <w:caps w:val="false"/>
          <w:smallCaps w:val="false"/>
          <w:color w:val="231F20"/>
          <w:sz w:val="20"/>
        </w:rPr>
      </w:pPr>
      <w:r>
        <w:rPr>
          <w:rFonts w:ascii="Times New Roman" w:hAnsi="Times New Roman"/>
          <w:b w:val="false"/>
          <w:i w:val="false"/>
          <w:caps w:val="false"/>
          <w:smallCaps w:val="false"/>
          <w:color w:val="231F20"/>
          <w:sz w:val="20"/>
        </w:rPr>
        <w:t>Third</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parties</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may</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also</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raise</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similar</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invalidity</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claims</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before</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the</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USPTO</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or patent</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offices</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abroad,</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even outside</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the</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context</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of litigation.</w:t>
      </w:r>
      <w:r>
        <w:rPr>
          <w:rFonts w:ascii="Times New Roman" w:hAnsi="Times New Roman"/>
          <w:b w:val="false"/>
          <w:i w:val="false"/>
          <w:caps w:val="false"/>
          <w:smallCaps w:val="false"/>
          <w:color w:val="231F20"/>
          <w:spacing w:val="3"/>
          <w:sz w:val="20"/>
        </w:rPr>
        <w:t xml:space="preserve"> </w:t>
      </w:r>
      <w:r>
        <w:rPr>
          <w:rFonts w:ascii="Times New Roman" w:hAnsi="Times New Roman"/>
          <w:b w:val="false"/>
          <w:i w:val="false"/>
          <w:caps w:val="false"/>
          <w:smallCaps w:val="false"/>
          <w:color w:val="231F20"/>
          <w:sz w:val="20"/>
        </w:rPr>
        <w:t>Such mechanisms</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include</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re-examination,</w:t>
      </w:r>
      <w:r>
        <w:rPr>
          <w:rFonts w:ascii="Times New Roman" w:hAnsi="Times New Roman"/>
          <w:b w:val="false"/>
          <w:i w:val="false"/>
          <w:caps w:val="false"/>
          <w:smallCaps w:val="false"/>
          <w:color w:val="231F20"/>
          <w:spacing w:val="3"/>
          <w:sz w:val="20"/>
        </w:rPr>
        <w:t xml:space="preserve"> </w:t>
      </w:r>
      <w:r>
        <w:rPr>
          <w:rFonts w:ascii="Times New Roman" w:hAnsi="Times New Roman"/>
          <w:b w:val="false"/>
          <w:i w:val="false"/>
          <w:caps w:val="false"/>
          <w:smallCaps w:val="false"/>
          <w:color w:val="231F20"/>
          <w:sz w:val="20"/>
        </w:rPr>
        <w:t>PGR,</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IPR, derivation</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proceedings, and equivalent</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proceedings</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in foreign</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jurisdictions</w:t>
      </w:r>
      <w:r>
        <w:rPr>
          <w:rFonts w:ascii="Times New Roman" w:hAnsi="Times New Roman"/>
          <w:b w:val="false"/>
          <w:i w:val="false"/>
          <w:caps w:val="false"/>
          <w:smallCaps w:val="false"/>
          <w:color w:val="231F20"/>
          <w:spacing w:val="3"/>
          <w:sz w:val="20"/>
        </w:rPr>
        <w:t xml:space="preserve"> </w:t>
      </w:r>
      <w:r>
        <w:rPr>
          <w:rFonts w:ascii="Times New Roman" w:hAnsi="Times New Roman"/>
          <w:b w:val="false"/>
          <w:i w:val="false"/>
          <w:caps w:val="false"/>
          <w:smallCaps w:val="false"/>
          <w:color w:val="231F20"/>
          <w:sz w:val="20"/>
        </w:rPr>
        <w:t>(e.g.,</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opposition</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proceedings).</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Such proceedings</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could</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result in the</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revocation</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of, cancellation</w:t>
      </w:r>
      <w:r>
        <w:rPr>
          <w:rFonts w:ascii="Times New Roman" w:hAnsi="Times New Roman"/>
          <w:b w:val="false"/>
          <w:i w:val="false"/>
          <w:caps w:val="false"/>
          <w:smallCaps w:val="false"/>
          <w:color w:val="231F20"/>
          <w:spacing w:val="3"/>
          <w:sz w:val="20"/>
        </w:rPr>
        <w:t xml:space="preserve"> </w:t>
      </w:r>
      <w:r>
        <w:rPr>
          <w:rFonts w:ascii="Times New Roman" w:hAnsi="Times New Roman"/>
          <w:b w:val="false"/>
          <w:i w:val="false"/>
          <w:caps w:val="false"/>
          <w:smallCaps w:val="false"/>
          <w:color w:val="231F20"/>
          <w:sz w:val="20"/>
        </w:rPr>
        <w:t>of or amendment</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to our</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patents</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or our</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licensors’</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patents</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in such a way that such patents</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no longer</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cover</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our</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technology</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or platform,</w:t>
      </w:r>
      <w:r>
        <w:rPr>
          <w:rFonts w:ascii="Times New Roman" w:hAnsi="Times New Roman"/>
          <w:b w:val="false"/>
          <w:i w:val="false"/>
          <w:caps w:val="false"/>
          <w:smallCaps w:val="false"/>
          <w:color w:val="231F20"/>
          <w:spacing w:val="2"/>
          <w:sz w:val="20"/>
        </w:rPr>
        <w:t xml:space="preserve"> product </w:t>
      </w:r>
      <w:r>
        <w:rPr>
          <w:rFonts w:ascii="Times New Roman" w:hAnsi="Times New Roman"/>
          <w:b w:val="false"/>
          <w:i w:val="false"/>
          <w:caps w:val="false"/>
          <w:smallCaps w:val="false"/>
          <w:color w:val="231F20"/>
          <w:sz w:val="20"/>
        </w:rPr>
        <w:t>or any product</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candidates</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that</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we may</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develop. The outcome</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following</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legal</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assertions</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of invalidity</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and unenforceability</w:t>
      </w:r>
      <w:r>
        <w:rPr>
          <w:rFonts w:ascii="Times New Roman" w:hAnsi="Times New Roman"/>
          <w:b w:val="false"/>
          <w:i w:val="false"/>
          <w:caps w:val="false"/>
          <w:smallCaps w:val="false"/>
          <w:color w:val="231F20"/>
          <w:spacing w:val="3"/>
          <w:sz w:val="20"/>
        </w:rPr>
        <w:t xml:space="preserve"> </w:t>
      </w:r>
      <w:r>
        <w:rPr>
          <w:rFonts w:ascii="Times New Roman" w:hAnsi="Times New Roman"/>
          <w:b w:val="false"/>
          <w:i w:val="false"/>
          <w:caps w:val="false"/>
          <w:smallCaps w:val="false"/>
          <w:color w:val="231F20"/>
          <w:sz w:val="20"/>
        </w:rPr>
        <w:t>is</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unpredictable.</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With</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respect</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to the validity</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question,</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for</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example,</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we cannot</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be certain</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that</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there</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is</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no invalidating</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prior</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art,</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of which we and the</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patent</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examiner</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were unaware</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during</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prosecution.</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If</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a third</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party</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were to prevail</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on a legal</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assertion</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of invalidity</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or unenforceability,</w:t>
      </w:r>
      <w:r>
        <w:rPr>
          <w:rFonts w:ascii="Times New Roman" w:hAnsi="Times New Roman"/>
          <w:b w:val="false"/>
          <w:i w:val="false"/>
          <w:caps w:val="false"/>
          <w:smallCaps w:val="false"/>
          <w:color w:val="231F20"/>
          <w:spacing w:val="3"/>
          <w:sz w:val="20"/>
        </w:rPr>
        <w:t xml:space="preserve"> </w:t>
      </w:r>
      <w:r>
        <w:rPr>
          <w:rFonts w:ascii="Times New Roman" w:hAnsi="Times New Roman"/>
          <w:b w:val="false"/>
          <w:i w:val="false"/>
          <w:caps w:val="false"/>
          <w:smallCaps w:val="false"/>
          <w:color w:val="231F20"/>
          <w:sz w:val="20"/>
        </w:rPr>
        <w:t>we would lose</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at</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least</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part,</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and perhaps</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all,</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of the</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patent</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protection</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on our technology</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or platform,</w:t>
      </w:r>
      <w:r>
        <w:rPr>
          <w:rFonts w:ascii="Times New Roman" w:hAnsi="Times New Roman"/>
          <w:b w:val="false"/>
          <w:i w:val="false"/>
          <w:caps w:val="false"/>
          <w:smallCaps w:val="false"/>
          <w:color w:val="231F20"/>
          <w:spacing w:val="2"/>
          <w:sz w:val="20"/>
        </w:rPr>
        <w:t xml:space="preserve"> product </w:t>
      </w:r>
      <w:r>
        <w:rPr>
          <w:rFonts w:ascii="Times New Roman" w:hAnsi="Times New Roman"/>
          <w:b w:val="false"/>
          <w:i w:val="false"/>
          <w:caps w:val="false"/>
          <w:smallCaps w:val="false"/>
          <w:color w:val="231F20"/>
          <w:sz w:val="20"/>
        </w:rPr>
        <w:t>or any product</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candidates</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that</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we may</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develop.</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Such a loss</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of patent</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protection</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would have a material</w:t>
      </w:r>
      <w:r>
        <w:rPr>
          <w:rFonts w:ascii="Times New Roman" w:hAnsi="Times New Roman"/>
          <w:b w:val="false"/>
          <w:i w:val="false"/>
          <w:caps w:val="false"/>
          <w:smallCaps w:val="false"/>
          <w:color w:val="231F20"/>
          <w:spacing w:val="3"/>
          <w:sz w:val="20"/>
        </w:rPr>
        <w:t xml:space="preserve"> </w:t>
      </w:r>
      <w:r>
        <w:rPr>
          <w:rFonts w:ascii="Times New Roman" w:hAnsi="Times New Roman"/>
          <w:b w:val="false"/>
          <w:i w:val="false"/>
          <w:caps w:val="false"/>
          <w:smallCaps w:val="false"/>
          <w:color w:val="231F20"/>
          <w:sz w:val="20"/>
        </w:rPr>
        <w:t>adverse</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impact</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on our</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business,</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financial</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condition,</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results</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of operations</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and prospects.</w:t>
      </w:r>
    </w:p>
    <w:p>
      <w:pPr>
        <w:pStyle w:val="TextBody"/>
        <w:spacing w:before="120" w:after="0"/>
        <w:jc w:val="both"/>
        <w:rPr>
          <w:rFonts w:ascii="Times New Roman" w:hAnsi="Times New Roman"/>
          <w:b w:val="false"/>
          <w:i w:val="false"/>
          <w:caps w:val="false"/>
          <w:smallCaps w:val="false"/>
          <w:color w:val="231F20"/>
          <w:sz w:val="20"/>
        </w:rPr>
      </w:pPr>
      <w:r>
        <w:rPr>
          <w:rFonts w:ascii="Times New Roman" w:hAnsi="Times New Roman"/>
          <w:b w:val="false"/>
          <w:i w:val="false"/>
          <w:caps w:val="false"/>
          <w:smallCaps w:val="false"/>
          <w:color w:val="231F20"/>
          <w:sz w:val="20"/>
        </w:rPr>
        <w:t>The outcome</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following</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legal</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assertions</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of invalidity</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and/or</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unenforceability</w:t>
      </w:r>
      <w:r>
        <w:rPr>
          <w:rFonts w:ascii="Times New Roman" w:hAnsi="Times New Roman"/>
          <w:b w:val="false"/>
          <w:i w:val="false"/>
          <w:caps w:val="false"/>
          <w:smallCaps w:val="false"/>
          <w:color w:val="231F20"/>
          <w:spacing w:val="3"/>
          <w:sz w:val="20"/>
        </w:rPr>
        <w:t xml:space="preserve"> </w:t>
      </w:r>
      <w:r>
        <w:rPr>
          <w:rFonts w:ascii="Times New Roman" w:hAnsi="Times New Roman"/>
          <w:b w:val="false"/>
          <w:i w:val="false"/>
          <w:caps w:val="false"/>
          <w:smallCaps w:val="false"/>
          <w:color w:val="231F20"/>
          <w:sz w:val="20"/>
        </w:rPr>
        <w:t>is</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unpredictable,</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and prior</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art could</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render</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our</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patents</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or our</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licensors’</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patents</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invalid.</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There</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is</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no assurance</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that</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all</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potentially</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relevant prior</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art</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relating</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to our</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patents</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and patent</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applications,</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or the</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patents</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and patent</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applications</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of our</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licensors has been found. There</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is</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also</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no assurance</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that</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there</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is</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not prior</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art</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of which we are</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aware,</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but which we do not believe</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affects</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the</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validity</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or enforceability</w:t>
      </w:r>
      <w:r>
        <w:rPr>
          <w:rFonts w:ascii="Times New Roman" w:hAnsi="Times New Roman"/>
          <w:b w:val="false"/>
          <w:i w:val="false"/>
          <w:caps w:val="false"/>
          <w:smallCaps w:val="false"/>
          <w:color w:val="231F20"/>
          <w:spacing w:val="3"/>
          <w:sz w:val="20"/>
        </w:rPr>
        <w:t xml:space="preserve"> </w:t>
      </w:r>
      <w:r>
        <w:rPr>
          <w:rFonts w:ascii="Times New Roman" w:hAnsi="Times New Roman"/>
          <w:b w:val="false"/>
          <w:i w:val="false"/>
          <w:caps w:val="false"/>
          <w:smallCaps w:val="false"/>
          <w:color w:val="231F20"/>
          <w:sz w:val="20"/>
        </w:rPr>
        <w:t>of a claim</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in our</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patents</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and patent</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applications</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or the</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patents</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and patent</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applications</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of our</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licensors,</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which may,</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nonetheless,</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ultimately</w:t>
      </w:r>
      <w:r>
        <w:rPr>
          <w:rFonts w:ascii="Times New Roman" w:hAnsi="Times New Roman"/>
          <w:b w:val="false"/>
          <w:i w:val="false"/>
          <w:caps w:val="false"/>
          <w:smallCaps w:val="false"/>
          <w:color w:val="231F20"/>
          <w:spacing w:val="3"/>
          <w:sz w:val="20"/>
        </w:rPr>
        <w:t xml:space="preserve"> </w:t>
      </w:r>
      <w:r>
        <w:rPr>
          <w:rFonts w:ascii="Times New Roman" w:hAnsi="Times New Roman"/>
          <w:b w:val="false"/>
          <w:i w:val="false"/>
          <w:caps w:val="false"/>
          <w:smallCaps w:val="false"/>
          <w:color w:val="231F20"/>
          <w:sz w:val="20"/>
        </w:rPr>
        <w:t>be found to affect</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the</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validity</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or enforceability</w:t>
      </w:r>
      <w:r>
        <w:rPr>
          <w:rFonts w:ascii="Times New Roman" w:hAnsi="Times New Roman"/>
          <w:b w:val="false"/>
          <w:i w:val="false"/>
          <w:caps w:val="false"/>
          <w:smallCaps w:val="false"/>
          <w:color w:val="231F20"/>
          <w:spacing w:val="3"/>
          <w:sz w:val="20"/>
        </w:rPr>
        <w:t xml:space="preserve"> </w:t>
      </w:r>
      <w:r>
        <w:rPr>
          <w:rFonts w:ascii="Times New Roman" w:hAnsi="Times New Roman"/>
          <w:b w:val="false"/>
          <w:i w:val="false"/>
          <w:caps w:val="false"/>
          <w:smallCaps w:val="false"/>
          <w:color w:val="231F20"/>
          <w:sz w:val="20"/>
        </w:rPr>
        <w:t>of a claim.</w:t>
      </w:r>
    </w:p>
    <w:p>
      <w:pPr>
        <w:pStyle w:val="TextBody"/>
        <w:spacing w:before="120" w:after="0"/>
        <w:jc w:val="both"/>
        <w:rPr>
          <w:rFonts w:ascii="Times New Roman" w:hAnsi="Times New Roman"/>
          <w:b w:val="false"/>
          <w:i w:val="false"/>
          <w:caps w:val="false"/>
          <w:smallCaps w:val="false"/>
          <w:color w:val="231F20"/>
          <w:sz w:val="20"/>
        </w:rPr>
      </w:pPr>
      <w:r>
        <w:rPr>
          <w:rFonts w:ascii="Times New Roman" w:hAnsi="Times New Roman"/>
          <w:b w:val="false"/>
          <w:i w:val="false"/>
          <w:caps w:val="false"/>
          <w:smallCaps w:val="false"/>
          <w:color w:val="231F20"/>
          <w:sz w:val="20"/>
        </w:rPr>
        <w:t>If</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a defendant</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were to prevail</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on a legal</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assertion</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of invalidity</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and/or</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unenforceability,</w:t>
      </w:r>
      <w:r>
        <w:rPr>
          <w:rFonts w:ascii="Times New Roman" w:hAnsi="Times New Roman"/>
          <w:b w:val="false"/>
          <w:i w:val="false"/>
          <w:caps w:val="false"/>
          <w:smallCaps w:val="false"/>
          <w:color w:val="231F20"/>
          <w:spacing w:val="3"/>
          <w:sz w:val="20"/>
        </w:rPr>
        <w:t xml:space="preserve"> </w:t>
      </w:r>
      <w:r>
        <w:rPr>
          <w:rFonts w:ascii="Times New Roman" w:hAnsi="Times New Roman"/>
          <w:b w:val="false"/>
          <w:i w:val="false"/>
          <w:caps w:val="false"/>
          <w:smallCaps w:val="false"/>
          <w:color w:val="231F20"/>
          <w:sz w:val="20"/>
        </w:rPr>
        <w:t>we may</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lose</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at least</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part,</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and perhaps</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all,</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of the</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patent</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protection</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on such product or product</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candidate.</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In addition,</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if</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the</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breadth</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or strength</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of protection</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provided</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by our patents</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and patent</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applications</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or the</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patents</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and patent</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applications</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of our</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licensors</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is</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threatened,</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it</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could</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dissuade</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companies</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from</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collaborating</w:t>
      </w:r>
      <w:r>
        <w:rPr>
          <w:rFonts w:ascii="Times New Roman" w:hAnsi="Times New Roman"/>
          <w:b w:val="false"/>
          <w:i w:val="false"/>
          <w:caps w:val="false"/>
          <w:smallCaps w:val="false"/>
          <w:color w:val="231F20"/>
          <w:spacing w:val="3"/>
          <w:sz w:val="20"/>
        </w:rPr>
        <w:t xml:space="preserve"> </w:t>
      </w:r>
      <w:r>
        <w:rPr>
          <w:rFonts w:ascii="Times New Roman" w:hAnsi="Times New Roman"/>
          <w:b w:val="false"/>
          <w:i w:val="false"/>
          <w:caps w:val="false"/>
          <w:smallCaps w:val="false"/>
          <w:color w:val="231F20"/>
          <w:sz w:val="20"/>
        </w:rPr>
        <w:t>with us to license,</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develop</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or commercialize</w:t>
      </w:r>
      <w:r>
        <w:rPr>
          <w:rFonts w:ascii="Times New Roman" w:hAnsi="Times New Roman"/>
          <w:b w:val="false"/>
          <w:i w:val="false"/>
          <w:caps w:val="false"/>
          <w:smallCaps w:val="false"/>
          <w:color w:val="231F20"/>
          <w:spacing w:val="4"/>
          <w:sz w:val="20"/>
        </w:rPr>
        <w:t xml:space="preserve"> </w:t>
      </w:r>
      <w:r>
        <w:rPr>
          <w:rFonts w:ascii="Times New Roman" w:hAnsi="Times New Roman"/>
          <w:b w:val="false"/>
          <w:i w:val="false"/>
          <w:caps w:val="false"/>
          <w:smallCaps w:val="false"/>
          <w:color w:val="231F20"/>
          <w:sz w:val="20"/>
        </w:rPr>
        <w:t>current</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or future</w:t>
      </w:r>
      <w:r>
        <w:rPr>
          <w:rFonts w:ascii="Times New Roman" w:hAnsi="Times New Roman"/>
          <w:b w:val="false"/>
          <w:i w:val="false"/>
          <w:caps w:val="false"/>
          <w:smallCaps w:val="false"/>
          <w:color w:val="231F20"/>
          <w:spacing w:val="1"/>
          <w:sz w:val="20"/>
        </w:rPr>
        <w:t xml:space="preserve"> products or </w:t>
      </w:r>
      <w:r>
        <w:rPr>
          <w:rFonts w:ascii="Times New Roman" w:hAnsi="Times New Roman"/>
          <w:b w:val="false"/>
          <w:i w:val="false"/>
          <w:caps w:val="false"/>
          <w:smallCaps w:val="false"/>
          <w:color w:val="231F20"/>
          <w:sz w:val="20"/>
        </w:rPr>
        <w:t>product</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candidates.</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Such a loss</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of patent</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protection</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would have a material adverse</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impact</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on our</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business.</w:t>
      </w:r>
    </w:p>
    <w:p>
      <w:pPr>
        <w:pStyle w:val="TextBody"/>
        <w:spacing w:before="120" w:after="0"/>
        <w:jc w:val="both"/>
        <w:rPr>
          <w:rFonts w:ascii="Times New Roman" w:hAnsi="Times New Roman"/>
          <w:b w:val="false"/>
          <w:i w:val="false"/>
          <w:caps w:val="false"/>
          <w:smallCaps w:val="false"/>
          <w:color w:val="231F20"/>
          <w:sz w:val="20"/>
        </w:rPr>
      </w:pPr>
      <w:r>
        <w:rPr>
          <w:rFonts w:ascii="Times New Roman" w:hAnsi="Times New Roman"/>
          <w:b w:val="false"/>
          <w:i w:val="false"/>
          <w:caps w:val="false"/>
          <w:smallCaps w:val="false"/>
          <w:color w:val="231F20"/>
          <w:sz w:val="20"/>
        </w:rPr>
        <w:t>Even if</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resolved</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in our</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favor,</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litigation</w:t>
      </w:r>
      <w:r>
        <w:rPr>
          <w:rFonts w:ascii="Times New Roman" w:hAnsi="Times New Roman"/>
          <w:b w:val="false"/>
          <w:i w:val="false"/>
          <w:caps w:val="false"/>
          <w:smallCaps w:val="false"/>
          <w:color w:val="231F20"/>
          <w:spacing w:val="3"/>
          <w:sz w:val="20"/>
        </w:rPr>
        <w:t xml:space="preserve"> </w:t>
      </w:r>
      <w:r>
        <w:rPr>
          <w:rFonts w:ascii="Times New Roman" w:hAnsi="Times New Roman"/>
          <w:b w:val="false"/>
          <w:i w:val="false"/>
          <w:caps w:val="false"/>
          <w:smallCaps w:val="false"/>
          <w:color w:val="231F20"/>
          <w:sz w:val="20"/>
        </w:rPr>
        <w:t>or other</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legal</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proceedings</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relating</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to our</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intellectual</w:t>
      </w:r>
      <w:r>
        <w:rPr>
          <w:rFonts w:ascii="Times New Roman" w:hAnsi="Times New Roman"/>
          <w:b w:val="false"/>
          <w:i w:val="false"/>
          <w:caps w:val="false"/>
          <w:smallCaps w:val="false"/>
          <w:color w:val="231F20"/>
          <w:spacing w:val="3"/>
          <w:sz w:val="20"/>
        </w:rPr>
        <w:t xml:space="preserve"> </w:t>
      </w:r>
      <w:r>
        <w:rPr>
          <w:rFonts w:ascii="Times New Roman" w:hAnsi="Times New Roman"/>
          <w:b w:val="false"/>
          <w:i w:val="false"/>
          <w:caps w:val="false"/>
          <w:smallCaps w:val="false"/>
          <w:color w:val="231F20"/>
          <w:sz w:val="20"/>
        </w:rPr>
        <w:t>property rights</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may</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cause</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us to incur</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significant</w:t>
      </w:r>
      <w:r>
        <w:rPr>
          <w:rFonts w:ascii="Times New Roman" w:hAnsi="Times New Roman"/>
          <w:b w:val="false"/>
          <w:i w:val="false"/>
          <w:caps w:val="false"/>
          <w:smallCaps w:val="false"/>
          <w:color w:val="231F20"/>
          <w:spacing w:val="3"/>
          <w:sz w:val="20"/>
        </w:rPr>
        <w:t xml:space="preserve"> </w:t>
      </w:r>
      <w:r>
        <w:rPr>
          <w:rFonts w:ascii="Times New Roman" w:hAnsi="Times New Roman"/>
          <w:b w:val="false"/>
          <w:i w:val="false"/>
          <w:caps w:val="false"/>
          <w:smallCaps w:val="false"/>
          <w:color w:val="231F20"/>
          <w:sz w:val="20"/>
        </w:rPr>
        <w:t>expenses</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and could</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distract</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our</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technical</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and management personnel</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from</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their</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normal</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responsibilities.</w:t>
      </w:r>
      <w:r>
        <w:rPr>
          <w:rFonts w:ascii="Times New Roman" w:hAnsi="Times New Roman"/>
          <w:b w:val="false"/>
          <w:i w:val="false"/>
          <w:caps w:val="false"/>
          <w:smallCaps w:val="false"/>
          <w:color w:val="231F20"/>
          <w:spacing w:val="4"/>
          <w:sz w:val="20"/>
        </w:rPr>
        <w:t xml:space="preserve"> </w:t>
      </w:r>
      <w:r>
        <w:rPr>
          <w:rFonts w:ascii="Times New Roman" w:hAnsi="Times New Roman"/>
          <w:b w:val="false"/>
          <w:i w:val="false"/>
          <w:caps w:val="false"/>
          <w:smallCaps w:val="false"/>
          <w:color w:val="231F20"/>
          <w:sz w:val="20"/>
        </w:rPr>
        <w:t>In addition,</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there</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could</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be public</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announcements</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of the</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results</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of hearings,</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motions</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or other</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interim</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proceedings</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or developments</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and if</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securities</w:t>
      </w:r>
      <w:r>
        <w:rPr>
          <w:rFonts w:ascii="Times New Roman" w:hAnsi="Times New Roman"/>
          <w:b w:val="false"/>
          <w:i w:val="false"/>
          <w:caps w:val="false"/>
          <w:smallCaps w:val="false"/>
          <w:color w:val="231F20"/>
          <w:spacing w:val="3"/>
          <w:sz w:val="20"/>
        </w:rPr>
        <w:t xml:space="preserve"> </w:t>
      </w:r>
      <w:r>
        <w:rPr>
          <w:rFonts w:ascii="Times New Roman" w:hAnsi="Times New Roman"/>
          <w:b w:val="false"/>
          <w:i w:val="false"/>
          <w:caps w:val="false"/>
          <w:smallCaps w:val="false"/>
          <w:color w:val="231F20"/>
          <w:sz w:val="20"/>
        </w:rPr>
        <w:t>analysts</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or investors</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perceive these</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results</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to be negative,</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it</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could</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have a substantial</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adverse</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effect</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on the</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price</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of our</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common</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stock.</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Such litigation</w:t>
      </w:r>
      <w:r>
        <w:rPr>
          <w:rFonts w:ascii="Times New Roman" w:hAnsi="Times New Roman"/>
          <w:b w:val="false"/>
          <w:i w:val="false"/>
          <w:caps w:val="false"/>
          <w:smallCaps w:val="false"/>
          <w:color w:val="231F20"/>
          <w:spacing w:val="3"/>
          <w:sz w:val="20"/>
        </w:rPr>
        <w:t xml:space="preserve"> </w:t>
      </w:r>
      <w:r>
        <w:rPr>
          <w:rFonts w:ascii="Times New Roman" w:hAnsi="Times New Roman"/>
          <w:b w:val="false"/>
          <w:i w:val="false"/>
          <w:caps w:val="false"/>
          <w:smallCaps w:val="false"/>
          <w:color w:val="231F20"/>
          <w:sz w:val="20"/>
        </w:rPr>
        <w:t>or proceedings</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could</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substantially</w:t>
      </w:r>
      <w:r>
        <w:rPr>
          <w:rFonts w:ascii="Times New Roman" w:hAnsi="Times New Roman"/>
          <w:b w:val="false"/>
          <w:i w:val="false"/>
          <w:caps w:val="false"/>
          <w:smallCaps w:val="false"/>
          <w:color w:val="231F20"/>
          <w:spacing w:val="3"/>
          <w:sz w:val="20"/>
        </w:rPr>
        <w:t xml:space="preserve"> </w:t>
      </w:r>
      <w:r>
        <w:rPr>
          <w:rFonts w:ascii="Times New Roman" w:hAnsi="Times New Roman"/>
          <w:b w:val="false"/>
          <w:i w:val="false"/>
          <w:caps w:val="false"/>
          <w:smallCaps w:val="false"/>
          <w:color w:val="231F20"/>
          <w:sz w:val="20"/>
        </w:rPr>
        <w:t>increase</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our</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operating</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losses</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and reduce</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the</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resources</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available for</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development</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activities</w:t>
      </w:r>
      <w:r>
        <w:rPr>
          <w:rFonts w:ascii="Times New Roman" w:hAnsi="Times New Roman"/>
          <w:b w:val="false"/>
          <w:i w:val="false"/>
          <w:caps w:val="false"/>
          <w:smallCaps w:val="false"/>
          <w:color w:val="231F20"/>
          <w:spacing w:val="3"/>
          <w:sz w:val="20"/>
        </w:rPr>
        <w:t xml:space="preserve"> </w:t>
      </w:r>
      <w:r>
        <w:rPr>
          <w:rFonts w:ascii="Times New Roman" w:hAnsi="Times New Roman"/>
          <w:b w:val="false"/>
          <w:i w:val="false"/>
          <w:caps w:val="false"/>
          <w:smallCaps w:val="false"/>
          <w:color w:val="231F20"/>
          <w:sz w:val="20"/>
        </w:rPr>
        <w:t>or any future</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sales,</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marketing</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or distribution</w:t>
      </w:r>
      <w:r>
        <w:rPr>
          <w:rFonts w:ascii="Times New Roman" w:hAnsi="Times New Roman"/>
          <w:b w:val="false"/>
          <w:i w:val="false"/>
          <w:caps w:val="false"/>
          <w:smallCaps w:val="false"/>
          <w:color w:val="231F20"/>
          <w:spacing w:val="3"/>
          <w:sz w:val="20"/>
        </w:rPr>
        <w:t xml:space="preserve"> </w:t>
      </w:r>
      <w:r>
        <w:rPr>
          <w:rFonts w:ascii="Times New Roman" w:hAnsi="Times New Roman"/>
          <w:b w:val="false"/>
          <w:i w:val="false"/>
          <w:caps w:val="false"/>
          <w:smallCaps w:val="false"/>
          <w:color w:val="231F20"/>
          <w:sz w:val="20"/>
        </w:rPr>
        <w:t>activities.</w:t>
      </w:r>
      <w:r>
        <w:rPr>
          <w:rFonts w:ascii="Times New Roman" w:hAnsi="Times New Roman"/>
          <w:b w:val="false"/>
          <w:i w:val="false"/>
          <w:caps w:val="false"/>
          <w:smallCaps w:val="false"/>
          <w:color w:val="231F20"/>
          <w:spacing w:val="3"/>
          <w:sz w:val="20"/>
        </w:rPr>
        <w:t xml:space="preserve"> </w:t>
      </w:r>
      <w:r>
        <w:rPr>
          <w:rFonts w:ascii="Times New Roman" w:hAnsi="Times New Roman"/>
          <w:b w:val="false"/>
          <w:i w:val="false"/>
          <w:caps w:val="false"/>
          <w:smallCaps w:val="false"/>
          <w:color w:val="231F20"/>
          <w:sz w:val="20"/>
        </w:rPr>
        <w:t>We may</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not have sufficient financial</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or other</w:t>
      </w:r>
      <w:r>
        <w:rPr>
          <w:rFonts w:ascii="Times New Roman" w:hAnsi="Times New Roman"/>
          <w:b w:val="false"/>
          <w:i w:val="false"/>
          <w:caps w:val="false"/>
          <w:smallCaps w:val="false"/>
          <w:color w:val="231F20"/>
          <w:spacing w:val="1"/>
          <w:sz w:val="20"/>
        </w:rPr>
        <w:t xml:space="preserve"> </w:t>
      </w:r>
    </w:p>
    <w:p>
      <w:pPr>
        <w:pStyle w:val="TextBody"/>
        <w:spacing w:before="240" w:after="0"/>
        <w:jc w:val="center"/>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80</w:t>
      </w:r>
    </w:p>
    <w:p>
      <w:pPr>
        <w:pStyle w:val="HorizontalLine"/>
        <w:rPr/>
      </w:pPr>
      <w:r>
        <w:rPr/>
      </w:r>
    </w:p>
    <w:p>
      <w:pPr>
        <w:pStyle w:val="TextBody"/>
        <w:spacing w:before="0" w:after="0"/>
        <w:rPr/>
      </w:pPr>
      <w:r>
        <w:rPr/>
        <w:t> </w:t>
      </w:r>
    </w:p>
    <w:p>
      <w:pPr>
        <w:pStyle w:val="TextBody"/>
        <w:spacing w:before="120" w:after="0"/>
        <w:jc w:val="both"/>
        <w:rPr>
          <w:rFonts w:ascii="Times New Roman" w:hAnsi="Times New Roman"/>
          <w:b w:val="false"/>
          <w:i w:val="false"/>
          <w:caps w:val="false"/>
          <w:smallCaps w:val="false"/>
          <w:color w:val="231F20"/>
          <w:sz w:val="20"/>
        </w:rPr>
      </w:pPr>
      <w:r>
        <w:rPr>
          <w:rFonts w:ascii="Times New Roman" w:hAnsi="Times New Roman"/>
          <w:b w:val="false"/>
          <w:i w:val="false"/>
          <w:caps w:val="false"/>
          <w:smallCaps w:val="false"/>
          <w:color w:val="231F20"/>
          <w:sz w:val="20"/>
        </w:rPr>
        <w:t>resources</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to conduct</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such litigation</w:t>
      </w:r>
      <w:r>
        <w:rPr>
          <w:rFonts w:ascii="Times New Roman" w:hAnsi="Times New Roman"/>
          <w:b w:val="false"/>
          <w:i w:val="false"/>
          <w:caps w:val="false"/>
          <w:smallCaps w:val="false"/>
          <w:color w:val="231F20"/>
          <w:spacing w:val="3"/>
          <w:sz w:val="20"/>
        </w:rPr>
        <w:t xml:space="preserve"> </w:t>
      </w:r>
      <w:r>
        <w:rPr>
          <w:rFonts w:ascii="Times New Roman" w:hAnsi="Times New Roman"/>
          <w:b w:val="false"/>
          <w:i w:val="false"/>
          <w:caps w:val="false"/>
          <w:smallCaps w:val="false"/>
          <w:color w:val="231F20"/>
          <w:sz w:val="20"/>
        </w:rPr>
        <w:t>or proceedings</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adequately.</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Some of our</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competitors may</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be able</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to sustain</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the</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costs</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of such litigation</w:t>
      </w:r>
      <w:r>
        <w:rPr>
          <w:rFonts w:ascii="Times New Roman" w:hAnsi="Times New Roman"/>
          <w:b w:val="false"/>
          <w:i w:val="false"/>
          <w:caps w:val="false"/>
          <w:smallCaps w:val="false"/>
          <w:color w:val="231F20"/>
          <w:spacing w:val="3"/>
          <w:sz w:val="20"/>
        </w:rPr>
        <w:t xml:space="preserve"> </w:t>
      </w:r>
      <w:r>
        <w:rPr>
          <w:rFonts w:ascii="Times New Roman" w:hAnsi="Times New Roman"/>
          <w:b w:val="false"/>
          <w:i w:val="false"/>
          <w:caps w:val="false"/>
          <w:smallCaps w:val="false"/>
          <w:color w:val="231F20"/>
          <w:sz w:val="20"/>
        </w:rPr>
        <w:t>or proceedings</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more</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effectively</w:t>
      </w:r>
      <w:r>
        <w:rPr>
          <w:rFonts w:ascii="Times New Roman" w:hAnsi="Times New Roman"/>
          <w:b w:val="false"/>
          <w:i w:val="false"/>
          <w:caps w:val="false"/>
          <w:smallCaps w:val="false"/>
          <w:color w:val="231F20"/>
          <w:spacing w:val="3"/>
          <w:sz w:val="20"/>
        </w:rPr>
        <w:t xml:space="preserve"> </w:t>
      </w:r>
      <w:r>
        <w:rPr>
          <w:rFonts w:ascii="Times New Roman" w:hAnsi="Times New Roman"/>
          <w:b w:val="false"/>
          <w:i w:val="false"/>
          <w:caps w:val="false"/>
          <w:smallCaps w:val="false"/>
          <w:color w:val="231F20"/>
          <w:sz w:val="20"/>
        </w:rPr>
        <w:t>than</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we can because</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of their greater</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financial</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resources.</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Uncertainties</w:t>
      </w:r>
      <w:r>
        <w:rPr>
          <w:rFonts w:ascii="Times New Roman" w:hAnsi="Times New Roman"/>
          <w:b w:val="false"/>
          <w:i w:val="false"/>
          <w:caps w:val="false"/>
          <w:smallCaps w:val="false"/>
          <w:color w:val="231F20"/>
          <w:spacing w:val="3"/>
          <w:sz w:val="20"/>
        </w:rPr>
        <w:t xml:space="preserve"> </w:t>
      </w:r>
      <w:r>
        <w:rPr>
          <w:rFonts w:ascii="Times New Roman" w:hAnsi="Times New Roman"/>
          <w:b w:val="false"/>
          <w:i w:val="false"/>
          <w:caps w:val="false"/>
          <w:smallCaps w:val="false"/>
          <w:color w:val="231F20"/>
          <w:sz w:val="20"/>
        </w:rPr>
        <w:t>resulting</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from</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the</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initiation</w:t>
      </w:r>
      <w:r>
        <w:rPr>
          <w:rFonts w:ascii="Times New Roman" w:hAnsi="Times New Roman"/>
          <w:b w:val="false"/>
          <w:i w:val="false"/>
          <w:caps w:val="false"/>
          <w:smallCaps w:val="false"/>
          <w:color w:val="231F20"/>
          <w:spacing w:val="3"/>
          <w:sz w:val="20"/>
        </w:rPr>
        <w:t xml:space="preserve"> </w:t>
      </w:r>
      <w:r>
        <w:rPr>
          <w:rFonts w:ascii="Times New Roman" w:hAnsi="Times New Roman"/>
          <w:b w:val="false"/>
          <w:i w:val="false"/>
          <w:caps w:val="false"/>
          <w:smallCaps w:val="false"/>
          <w:color w:val="231F20"/>
          <w:sz w:val="20"/>
        </w:rPr>
        <w:t>and continuation</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of patent</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litigation</w:t>
      </w:r>
      <w:r>
        <w:rPr>
          <w:rFonts w:ascii="Times New Roman" w:hAnsi="Times New Roman"/>
          <w:b w:val="false"/>
          <w:i w:val="false"/>
          <w:caps w:val="false"/>
          <w:smallCaps w:val="false"/>
          <w:color w:val="231F20"/>
          <w:spacing w:val="3"/>
          <w:sz w:val="20"/>
        </w:rPr>
        <w:t xml:space="preserve"> </w:t>
      </w:r>
      <w:r>
        <w:rPr>
          <w:rFonts w:ascii="Times New Roman" w:hAnsi="Times New Roman"/>
          <w:b w:val="false"/>
          <w:i w:val="false"/>
          <w:caps w:val="false"/>
          <w:smallCaps w:val="false"/>
          <w:color w:val="231F20"/>
          <w:sz w:val="20"/>
        </w:rPr>
        <w:t>or other</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proceedings</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could</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compromise</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our</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ability</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to compete</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in the</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marketplace.</w:t>
      </w:r>
    </w:p>
    <w:p>
      <w:pPr>
        <w:pStyle w:val="TextBody"/>
        <w:spacing w:before="120" w:after="0"/>
        <w:jc w:val="both"/>
        <w:rPr>
          <w:rFonts w:ascii="Times New Roman" w:hAnsi="Times New Roman"/>
          <w:b w:val="false"/>
          <w:i w:val="false"/>
          <w:caps w:val="false"/>
          <w:smallCaps w:val="false"/>
          <w:color w:val="231F20"/>
          <w:sz w:val="20"/>
        </w:rPr>
      </w:pPr>
      <w:r>
        <w:rPr>
          <w:rFonts w:ascii="Times New Roman" w:hAnsi="Times New Roman"/>
          <w:b w:val="false"/>
          <w:i w:val="false"/>
          <w:caps w:val="false"/>
          <w:smallCaps w:val="false"/>
          <w:color w:val="231F20"/>
          <w:sz w:val="20"/>
        </w:rPr>
        <w:t>Furthermore,</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because</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of the</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substantial</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amount</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of discovery</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required</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in connection</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with intellectual property</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litigation</w:t>
      </w:r>
      <w:r>
        <w:rPr>
          <w:rFonts w:ascii="Times New Roman" w:hAnsi="Times New Roman"/>
          <w:b w:val="false"/>
          <w:i w:val="false"/>
          <w:caps w:val="false"/>
          <w:smallCaps w:val="false"/>
          <w:color w:val="231F20"/>
          <w:spacing w:val="3"/>
          <w:sz w:val="20"/>
        </w:rPr>
        <w:t xml:space="preserve"> </w:t>
      </w:r>
      <w:r>
        <w:rPr>
          <w:rFonts w:ascii="Times New Roman" w:hAnsi="Times New Roman"/>
          <w:b w:val="false"/>
          <w:i w:val="false"/>
          <w:caps w:val="false"/>
          <w:smallCaps w:val="false"/>
          <w:color w:val="231F20"/>
          <w:sz w:val="20"/>
        </w:rPr>
        <w:t>or other</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legal</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proceedings</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relating</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to our</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intellectual</w:t>
      </w:r>
      <w:r>
        <w:rPr>
          <w:rFonts w:ascii="Times New Roman" w:hAnsi="Times New Roman"/>
          <w:b w:val="false"/>
          <w:i w:val="false"/>
          <w:caps w:val="false"/>
          <w:smallCaps w:val="false"/>
          <w:color w:val="231F20"/>
          <w:spacing w:val="3"/>
          <w:sz w:val="20"/>
        </w:rPr>
        <w:t xml:space="preserve"> </w:t>
      </w:r>
      <w:r>
        <w:rPr>
          <w:rFonts w:ascii="Times New Roman" w:hAnsi="Times New Roman"/>
          <w:b w:val="false"/>
          <w:i w:val="false"/>
          <w:caps w:val="false"/>
          <w:smallCaps w:val="false"/>
          <w:color w:val="231F20"/>
          <w:sz w:val="20"/>
        </w:rPr>
        <w:t>property</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rights,</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there</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is</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a risk</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that some</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of our</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confidential</w:t>
      </w:r>
      <w:r>
        <w:rPr>
          <w:rFonts w:ascii="Times New Roman" w:hAnsi="Times New Roman"/>
          <w:b w:val="false"/>
          <w:i w:val="false"/>
          <w:caps w:val="false"/>
          <w:smallCaps w:val="false"/>
          <w:color w:val="231F20"/>
          <w:spacing w:val="3"/>
          <w:sz w:val="20"/>
        </w:rPr>
        <w:t xml:space="preserve"> </w:t>
      </w:r>
      <w:r>
        <w:rPr>
          <w:rFonts w:ascii="Times New Roman" w:hAnsi="Times New Roman"/>
          <w:b w:val="false"/>
          <w:i w:val="false"/>
          <w:caps w:val="false"/>
          <w:smallCaps w:val="false"/>
          <w:color w:val="231F20"/>
          <w:sz w:val="20"/>
        </w:rPr>
        <w:t>information</w:t>
      </w:r>
      <w:r>
        <w:rPr>
          <w:rFonts w:ascii="Times New Roman" w:hAnsi="Times New Roman"/>
          <w:b w:val="false"/>
          <w:i w:val="false"/>
          <w:caps w:val="false"/>
          <w:smallCaps w:val="false"/>
          <w:color w:val="231F20"/>
          <w:spacing w:val="3"/>
          <w:sz w:val="20"/>
        </w:rPr>
        <w:t xml:space="preserve"> </w:t>
      </w:r>
      <w:r>
        <w:rPr>
          <w:rFonts w:ascii="Times New Roman" w:hAnsi="Times New Roman"/>
          <w:b w:val="false"/>
          <w:i w:val="false"/>
          <w:caps w:val="false"/>
          <w:smallCaps w:val="false"/>
          <w:color w:val="231F20"/>
          <w:sz w:val="20"/>
        </w:rPr>
        <w:t>could</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be compromised</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by disclosure</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during</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this</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type</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of litigation</w:t>
      </w:r>
      <w:r>
        <w:rPr>
          <w:rFonts w:ascii="Times New Roman" w:hAnsi="Times New Roman"/>
          <w:b w:val="false"/>
          <w:i w:val="false"/>
          <w:caps w:val="false"/>
          <w:smallCaps w:val="false"/>
          <w:color w:val="231F20"/>
          <w:spacing w:val="3"/>
          <w:sz w:val="20"/>
        </w:rPr>
        <w:t xml:space="preserve"> </w:t>
      </w:r>
      <w:r>
        <w:rPr>
          <w:rFonts w:ascii="Times New Roman" w:hAnsi="Times New Roman"/>
          <w:b w:val="false"/>
          <w:i w:val="false"/>
          <w:caps w:val="false"/>
          <w:smallCaps w:val="false"/>
          <w:color w:val="231F20"/>
          <w:sz w:val="20"/>
        </w:rPr>
        <w:t>or other</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proceedings.</w:t>
      </w:r>
    </w:p>
    <w:p>
      <w:pPr>
        <w:pStyle w:val="TextBody"/>
        <w:spacing w:before="120" w:after="0"/>
        <w:jc w:val="both"/>
        <w:rPr>
          <w:rFonts w:ascii="Times New Roman" w:hAnsi="Times New Roman"/>
          <w:b w:val="false"/>
          <w:i w:val="false"/>
          <w:caps w:val="false"/>
          <w:smallCaps w:val="false"/>
          <w:color w:val="231F20"/>
          <w:sz w:val="20"/>
        </w:rPr>
      </w:pPr>
      <w:r>
        <w:rPr>
          <w:rFonts w:ascii="Times New Roman" w:hAnsi="Times New Roman"/>
          <w:b w:val="false"/>
          <w:i w:val="false"/>
          <w:caps w:val="false"/>
          <w:smallCaps w:val="false"/>
          <w:color w:val="231F20"/>
          <w:sz w:val="20"/>
        </w:rPr>
        <w:t>In addition,</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the</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issuance</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of a patent</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does not give</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us the</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right</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to practice</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the</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patented</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invention.</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Third parties</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may</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have blocking</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patents</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that</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could</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prevent</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us from</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marketing</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our</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own patented</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product</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and practicing</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our</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own patented</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technology.</w:t>
      </w:r>
    </w:p>
    <w:p>
      <w:pPr>
        <w:pStyle w:val="TextBody"/>
        <w:spacing w:before="120" w:after="0"/>
        <w:jc w:val="both"/>
        <w:rPr>
          <w:rFonts w:ascii="Times New Roman" w:hAnsi="Times New Roman"/>
          <w:b/>
          <w:i/>
          <w:caps w:val="false"/>
          <w:smallCaps w:val="false"/>
          <w:color w:val="231F20"/>
          <w:sz w:val="20"/>
        </w:rPr>
      </w:pPr>
      <w:r>
        <w:rPr>
          <w:rFonts w:ascii="Times New Roman" w:hAnsi="Times New Roman"/>
          <w:b/>
          <w:i/>
          <w:caps w:val="false"/>
          <w:smallCaps w:val="false"/>
          <w:color w:val="231F20"/>
          <w:sz w:val="20"/>
        </w:rPr>
        <w:t>Intellectual</w:t>
      </w:r>
      <w:r>
        <w:rPr>
          <w:rFonts w:ascii="Times New Roman" w:hAnsi="Times New Roman"/>
          <w:b/>
          <w:i/>
          <w:caps w:val="false"/>
          <w:smallCaps w:val="false"/>
          <w:color w:val="231F20"/>
          <w:spacing w:val="2"/>
          <w:sz w:val="20"/>
        </w:rPr>
        <w:t xml:space="preserve"> </w:t>
      </w:r>
      <w:r>
        <w:rPr>
          <w:rFonts w:ascii="Times New Roman" w:hAnsi="Times New Roman"/>
          <w:b/>
          <w:i/>
          <w:caps w:val="false"/>
          <w:smallCaps w:val="false"/>
          <w:color w:val="231F20"/>
          <w:sz w:val="20"/>
        </w:rPr>
        <w:t>property</w:t>
      </w:r>
      <w:r>
        <w:rPr>
          <w:rFonts w:ascii="Times New Roman" w:hAnsi="Times New Roman"/>
          <w:b/>
          <w:i/>
          <w:caps w:val="false"/>
          <w:smallCaps w:val="false"/>
          <w:color w:val="231F20"/>
          <w:spacing w:val="1"/>
          <w:sz w:val="20"/>
        </w:rPr>
        <w:t xml:space="preserve"> </w:t>
      </w:r>
      <w:r>
        <w:rPr>
          <w:rFonts w:ascii="Times New Roman" w:hAnsi="Times New Roman"/>
          <w:b/>
          <w:i/>
          <w:caps w:val="false"/>
          <w:smallCaps w:val="false"/>
          <w:color w:val="231F20"/>
          <w:sz w:val="20"/>
        </w:rPr>
        <w:t>litigation</w:t>
      </w:r>
      <w:r>
        <w:rPr>
          <w:rFonts w:ascii="Times New Roman" w:hAnsi="Times New Roman"/>
          <w:b/>
          <w:i/>
          <w:caps w:val="false"/>
          <w:smallCaps w:val="false"/>
          <w:color w:val="231F20"/>
          <w:spacing w:val="2"/>
          <w:sz w:val="20"/>
        </w:rPr>
        <w:t xml:space="preserve"> </w:t>
      </w:r>
      <w:r>
        <w:rPr>
          <w:rFonts w:ascii="Times New Roman" w:hAnsi="Times New Roman"/>
          <w:b/>
          <w:i/>
          <w:caps w:val="false"/>
          <w:smallCaps w:val="false"/>
          <w:color w:val="231F20"/>
          <w:sz w:val="20"/>
        </w:rPr>
        <w:t>may</w:t>
      </w:r>
      <w:r>
        <w:rPr>
          <w:rFonts w:ascii="Times New Roman" w:hAnsi="Times New Roman"/>
          <w:b/>
          <w:i/>
          <w:caps w:val="false"/>
          <w:smallCaps w:val="false"/>
          <w:color w:val="231F20"/>
          <w:spacing w:val="1"/>
          <w:sz w:val="20"/>
        </w:rPr>
        <w:t xml:space="preserve"> </w:t>
      </w:r>
      <w:r>
        <w:rPr>
          <w:rFonts w:ascii="Times New Roman" w:hAnsi="Times New Roman"/>
          <w:b/>
          <w:i/>
          <w:caps w:val="false"/>
          <w:smallCaps w:val="false"/>
          <w:color w:val="231F20"/>
          <w:sz w:val="20"/>
        </w:rPr>
        <w:t>lead</w:t>
      </w:r>
      <w:r>
        <w:rPr>
          <w:rFonts w:ascii="Times New Roman" w:hAnsi="Times New Roman"/>
          <w:b/>
          <w:i/>
          <w:caps w:val="false"/>
          <w:smallCaps w:val="false"/>
          <w:color w:val="231F20"/>
          <w:spacing w:val="1"/>
          <w:sz w:val="20"/>
        </w:rPr>
        <w:t xml:space="preserve"> </w:t>
      </w:r>
      <w:r>
        <w:rPr>
          <w:rFonts w:ascii="Times New Roman" w:hAnsi="Times New Roman"/>
          <w:b/>
          <w:i/>
          <w:caps w:val="false"/>
          <w:smallCaps w:val="false"/>
          <w:color w:val="231F20"/>
          <w:sz w:val="20"/>
        </w:rPr>
        <w:t>to unfavorable</w:t>
      </w:r>
      <w:r>
        <w:rPr>
          <w:rFonts w:ascii="Times New Roman" w:hAnsi="Times New Roman"/>
          <w:b/>
          <w:i/>
          <w:caps w:val="false"/>
          <w:smallCaps w:val="false"/>
          <w:color w:val="231F20"/>
          <w:spacing w:val="1"/>
          <w:sz w:val="20"/>
        </w:rPr>
        <w:t xml:space="preserve"> </w:t>
      </w:r>
      <w:r>
        <w:rPr>
          <w:rFonts w:ascii="Times New Roman" w:hAnsi="Times New Roman"/>
          <w:b/>
          <w:i/>
          <w:caps w:val="false"/>
          <w:smallCaps w:val="false"/>
          <w:color w:val="231F20"/>
          <w:sz w:val="20"/>
        </w:rPr>
        <w:t>publicity</w:t>
      </w:r>
      <w:r>
        <w:rPr>
          <w:rFonts w:ascii="Times New Roman" w:hAnsi="Times New Roman"/>
          <w:b/>
          <w:i/>
          <w:caps w:val="false"/>
          <w:smallCaps w:val="false"/>
          <w:color w:val="231F20"/>
          <w:spacing w:val="2"/>
          <w:sz w:val="20"/>
        </w:rPr>
        <w:t xml:space="preserve"> </w:t>
      </w:r>
      <w:r>
        <w:rPr>
          <w:rFonts w:ascii="Times New Roman" w:hAnsi="Times New Roman"/>
          <w:b/>
          <w:i/>
          <w:caps w:val="false"/>
          <w:smallCaps w:val="false"/>
          <w:color w:val="231F20"/>
          <w:sz w:val="20"/>
        </w:rPr>
        <w:t>that</w:t>
      </w:r>
      <w:r>
        <w:rPr>
          <w:rFonts w:ascii="Times New Roman" w:hAnsi="Times New Roman"/>
          <w:b/>
          <w:i/>
          <w:caps w:val="false"/>
          <w:smallCaps w:val="false"/>
          <w:color w:val="231F20"/>
          <w:spacing w:val="1"/>
          <w:sz w:val="20"/>
        </w:rPr>
        <w:t xml:space="preserve"> </w:t>
      </w:r>
      <w:r>
        <w:rPr>
          <w:rFonts w:ascii="Times New Roman" w:hAnsi="Times New Roman"/>
          <w:b/>
          <w:i/>
          <w:caps w:val="false"/>
          <w:smallCaps w:val="false"/>
          <w:color w:val="231F20"/>
          <w:sz w:val="20"/>
        </w:rPr>
        <w:t>harms</w:t>
      </w:r>
      <w:r>
        <w:rPr>
          <w:rFonts w:ascii="Times New Roman" w:hAnsi="Times New Roman"/>
          <w:b/>
          <w:i/>
          <w:caps w:val="false"/>
          <w:smallCaps w:val="false"/>
          <w:color w:val="231F20"/>
          <w:spacing w:val="1"/>
          <w:sz w:val="20"/>
        </w:rPr>
        <w:t xml:space="preserve"> </w:t>
      </w:r>
      <w:r>
        <w:rPr>
          <w:rFonts w:ascii="Times New Roman" w:hAnsi="Times New Roman"/>
          <w:b/>
          <w:i/>
          <w:caps w:val="false"/>
          <w:smallCaps w:val="false"/>
          <w:color w:val="231F20"/>
          <w:sz w:val="20"/>
        </w:rPr>
        <w:t>our</w:t>
      </w:r>
      <w:r>
        <w:rPr>
          <w:rFonts w:ascii="Times New Roman" w:hAnsi="Times New Roman"/>
          <w:b/>
          <w:i/>
          <w:caps w:val="false"/>
          <w:smallCaps w:val="false"/>
          <w:color w:val="231F20"/>
          <w:spacing w:val="1"/>
          <w:sz w:val="20"/>
        </w:rPr>
        <w:t xml:space="preserve"> </w:t>
      </w:r>
      <w:r>
        <w:rPr>
          <w:rFonts w:ascii="Times New Roman" w:hAnsi="Times New Roman"/>
          <w:b/>
          <w:i/>
          <w:caps w:val="false"/>
          <w:smallCaps w:val="false"/>
          <w:color w:val="231F20"/>
          <w:sz w:val="20"/>
        </w:rPr>
        <w:t>reputation</w:t>
      </w:r>
      <w:r>
        <w:rPr>
          <w:rFonts w:ascii="Times New Roman" w:hAnsi="Times New Roman"/>
          <w:b/>
          <w:i/>
          <w:caps w:val="false"/>
          <w:smallCaps w:val="false"/>
          <w:color w:val="231F20"/>
          <w:spacing w:val="1"/>
          <w:sz w:val="20"/>
        </w:rPr>
        <w:t xml:space="preserve"> </w:t>
      </w:r>
      <w:r>
        <w:rPr>
          <w:rFonts w:ascii="Times New Roman" w:hAnsi="Times New Roman"/>
          <w:b/>
          <w:i/>
          <w:caps w:val="false"/>
          <w:smallCaps w:val="false"/>
          <w:color w:val="231F20"/>
          <w:sz w:val="20"/>
        </w:rPr>
        <w:t>and causes</w:t>
      </w:r>
      <w:r>
        <w:rPr>
          <w:rFonts w:ascii="Times New Roman" w:hAnsi="Times New Roman"/>
          <w:b/>
          <w:i/>
          <w:caps w:val="false"/>
          <w:smallCaps w:val="false"/>
          <w:color w:val="231F20"/>
          <w:spacing w:val="1"/>
          <w:sz w:val="20"/>
        </w:rPr>
        <w:t xml:space="preserve"> </w:t>
      </w:r>
      <w:r>
        <w:rPr>
          <w:rFonts w:ascii="Times New Roman" w:hAnsi="Times New Roman"/>
          <w:b/>
          <w:i/>
          <w:caps w:val="false"/>
          <w:smallCaps w:val="false"/>
          <w:color w:val="231F20"/>
          <w:sz w:val="20"/>
        </w:rPr>
        <w:t>the market</w:t>
      </w:r>
      <w:r>
        <w:rPr>
          <w:rFonts w:ascii="Times New Roman" w:hAnsi="Times New Roman"/>
          <w:b/>
          <w:i/>
          <w:caps w:val="false"/>
          <w:smallCaps w:val="false"/>
          <w:color w:val="231F20"/>
          <w:spacing w:val="1"/>
          <w:sz w:val="20"/>
        </w:rPr>
        <w:t xml:space="preserve"> </w:t>
      </w:r>
      <w:r>
        <w:rPr>
          <w:rFonts w:ascii="Times New Roman" w:hAnsi="Times New Roman"/>
          <w:b/>
          <w:i/>
          <w:caps w:val="false"/>
          <w:smallCaps w:val="false"/>
          <w:color w:val="231F20"/>
          <w:sz w:val="20"/>
        </w:rPr>
        <w:t>price</w:t>
      </w:r>
      <w:r>
        <w:rPr>
          <w:rFonts w:ascii="Times New Roman" w:hAnsi="Times New Roman"/>
          <w:b/>
          <w:i/>
          <w:caps w:val="false"/>
          <w:smallCaps w:val="false"/>
          <w:color w:val="231F20"/>
          <w:spacing w:val="1"/>
          <w:sz w:val="20"/>
        </w:rPr>
        <w:t xml:space="preserve"> </w:t>
      </w:r>
      <w:r>
        <w:rPr>
          <w:rFonts w:ascii="Times New Roman" w:hAnsi="Times New Roman"/>
          <w:b/>
          <w:i/>
          <w:caps w:val="false"/>
          <w:smallCaps w:val="false"/>
          <w:color w:val="231F20"/>
          <w:sz w:val="20"/>
        </w:rPr>
        <w:t>of our</w:t>
      </w:r>
      <w:r>
        <w:rPr>
          <w:rFonts w:ascii="Times New Roman" w:hAnsi="Times New Roman"/>
          <w:b/>
          <w:i/>
          <w:caps w:val="false"/>
          <w:smallCaps w:val="false"/>
          <w:color w:val="231F20"/>
          <w:spacing w:val="1"/>
          <w:sz w:val="20"/>
        </w:rPr>
        <w:t xml:space="preserve"> </w:t>
      </w:r>
      <w:r>
        <w:rPr>
          <w:rFonts w:ascii="Times New Roman" w:hAnsi="Times New Roman"/>
          <w:b/>
          <w:i/>
          <w:caps w:val="false"/>
          <w:smallCaps w:val="false"/>
          <w:color w:val="231F20"/>
          <w:sz w:val="20"/>
        </w:rPr>
        <w:t>common</w:t>
      </w:r>
      <w:r>
        <w:rPr>
          <w:rFonts w:ascii="Times New Roman" w:hAnsi="Times New Roman"/>
          <w:b/>
          <w:i/>
          <w:caps w:val="false"/>
          <w:smallCaps w:val="false"/>
          <w:color w:val="231F20"/>
          <w:spacing w:val="1"/>
          <w:sz w:val="20"/>
        </w:rPr>
        <w:t xml:space="preserve"> </w:t>
      </w:r>
      <w:r>
        <w:rPr>
          <w:rFonts w:ascii="Times New Roman" w:hAnsi="Times New Roman"/>
          <w:b/>
          <w:i/>
          <w:caps w:val="false"/>
          <w:smallCaps w:val="false"/>
          <w:color w:val="231F20"/>
          <w:sz w:val="20"/>
        </w:rPr>
        <w:t>shares</w:t>
      </w:r>
      <w:r>
        <w:rPr>
          <w:rFonts w:ascii="Times New Roman" w:hAnsi="Times New Roman"/>
          <w:b/>
          <w:i/>
          <w:caps w:val="false"/>
          <w:smallCaps w:val="false"/>
          <w:color w:val="231F20"/>
          <w:spacing w:val="1"/>
          <w:sz w:val="20"/>
        </w:rPr>
        <w:t xml:space="preserve"> </w:t>
      </w:r>
      <w:r>
        <w:rPr>
          <w:rFonts w:ascii="Times New Roman" w:hAnsi="Times New Roman"/>
          <w:b/>
          <w:i/>
          <w:caps w:val="false"/>
          <w:smallCaps w:val="false"/>
          <w:color w:val="231F20"/>
          <w:sz w:val="20"/>
        </w:rPr>
        <w:t>to decline.</w:t>
      </w:r>
    </w:p>
    <w:p>
      <w:pPr>
        <w:pStyle w:val="TextBody"/>
        <w:spacing w:before="120" w:after="0"/>
        <w:jc w:val="both"/>
        <w:rPr>
          <w:rFonts w:ascii="Times New Roman" w:hAnsi="Times New Roman"/>
          <w:b w:val="false"/>
          <w:i w:val="false"/>
          <w:caps w:val="false"/>
          <w:smallCaps w:val="false"/>
          <w:color w:val="231F20"/>
          <w:sz w:val="20"/>
        </w:rPr>
      </w:pPr>
      <w:r>
        <w:rPr>
          <w:rFonts w:ascii="Times New Roman" w:hAnsi="Times New Roman"/>
          <w:b w:val="false"/>
          <w:i w:val="false"/>
          <w:caps w:val="false"/>
          <w:smallCaps w:val="false"/>
          <w:color w:val="231F20"/>
          <w:sz w:val="20"/>
        </w:rPr>
        <w:t>During the</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course</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of any intellectual</w:t>
      </w:r>
      <w:r>
        <w:rPr>
          <w:rFonts w:ascii="Times New Roman" w:hAnsi="Times New Roman"/>
          <w:b w:val="false"/>
          <w:i w:val="false"/>
          <w:caps w:val="false"/>
          <w:smallCaps w:val="false"/>
          <w:color w:val="231F20"/>
          <w:spacing w:val="3"/>
          <w:sz w:val="20"/>
        </w:rPr>
        <w:t xml:space="preserve"> </w:t>
      </w:r>
      <w:r>
        <w:rPr>
          <w:rFonts w:ascii="Times New Roman" w:hAnsi="Times New Roman"/>
          <w:b w:val="false"/>
          <w:i w:val="false"/>
          <w:caps w:val="false"/>
          <w:smallCaps w:val="false"/>
          <w:color w:val="231F20"/>
          <w:sz w:val="20"/>
        </w:rPr>
        <w:t>property</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litigation,</w:t>
      </w:r>
      <w:r>
        <w:rPr>
          <w:rFonts w:ascii="Times New Roman" w:hAnsi="Times New Roman"/>
          <w:b w:val="false"/>
          <w:i w:val="false"/>
          <w:caps w:val="false"/>
          <w:smallCaps w:val="false"/>
          <w:color w:val="231F20"/>
          <w:spacing w:val="3"/>
          <w:sz w:val="20"/>
        </w:rPr>
        <w:t xml:space="preserve"> </w:t>
      </w:r>
      <w:r>
        <w:rPr>
          <w:rFonts w:ascii="Times New Roman" w:hAnsi="Times New Roman"/>
          <w:b w:val="false"/>
          <w:i w:val="false"/>
          <w:caps w:val="false"/>
          <w:smallCaps w:val="false"/>
          <w:color w:val="231F20"/>
          <w:sz w:val="20"/>
        </w:rPr>
        <w:t>there</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could</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be public</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announcements</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of the initiation</w:t>
      </w:r>
      <w:r>
        <w:rPr>
          <w:rFonts w:ascii="Times New Roman" w:hAnsi="Times New Roman"/>
          <w:b w:val="false"/>
          <w:i w:val="false"/>
          <w:caps w:val="false"/>
          <w:smallCaps w:val="false"/>
          <w:color w:val="231F20"/>
          <w:spacing w:val="3"/>
          <w:sz w:val="20"/>
        </w:rPr>
        <w:t xml:space="preserve"> </w:t>
      </w:r>
      <w:r>
        <w:rPr>
          <w:rFonts w:ascii="Times New Roman" w:hAnsi="Times New Roman"/>
          <w:b w:val="false"/>
          <w:i w:val="false"/>
          <w:caps w:val="false"/>
          <w:smallCaps w:val="false"/>
          <w:color w:val="231F20"/>
          <w:sz w:val="20"/>
        </w:rPr>
        <w:t>of the</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litigation</w:t>
      </w:r>
      <w:r>
        <w:rPr>
          <w:rFonts w:ascii="Times New Roman" w:hAnsi="Times New Roman"/>
          <w:b w:val="false"/>
          <w:i w:val="false"/>
          <w:caps w:val="false"/>
          <w:smallCaps w:val="false"/>
          <w:color w:val="231F20"/>
          <w:spacing w:val="3"/>
          <w:sz w:val="20"/>
        </w:rPr>
        <w:t xml:space="preserve"> </w:t>
      </w:r>
      <w:r>
        <w:rPr>
          <w:rFonts w:ascii="Times New Roman" w:hAnsi="Times New Roman"/>
          <w:b w:val="false"/>
          <w:i w:val="false"/>
          <w:caps w:val="false"/>
          <w:smallCaps w:val="false"/>
          <w:color w:val="231F20"/>
          <w:sz w:val="20"/>
        </w:rPr>
        <w:t>as well</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as results</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of hearings,</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rulings</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on motions,</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and other</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interim</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proceedings</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or developments</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in the</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litigation.</w:t>
      </w:r>
      <w:r>
        <w:rPr>
          <w:rFonts w:ascii="Times New Roman" w:hAnsi="Times New Roman"/>
          <w:b w:val="false"/>
          <w:i w:val="false"/>
          <w:caps w:val="false"/>
          <w:smallCaps w:val="false"/>
          <w:color w:val="231F20"/>
          <w:spacing w:val="3"/>
          <w:sz w:val="20"/>
        </w:rPr>
        <w:t xml:space="preserve"> </w:t>
      </w:r>
      <w:r>
        <w:rPr>
          <w:rFonts w:ascii="Times New Roman" w:hAnsi="Times New Roman"/>
          <w:b w:val="false"/>
          <w:i w:val="false"/>
          <w:caps w:val="false"/>
          <w:smallCaps w:val="false"/>
          <w:color w:val="231F20"/>
          <w:sz w:val="20"/>
        </w:rPr>
        <w:t>If</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securities</w:t>
      </w:r>
      <w:r>
        <w:rPr>
          <w:rFonts w:ascii="Times New Roman" w:hAnsi="Times New Roman"/>
          <w:b w:val="false"/>
          <w:i w:val="false"/>
          <w:caps w:val="false"/>
          <w:smallCaps w:val="false"/>
          <w:color w:val="231F20"/>
          <w:spacing w:val="3"/>
          <w:sz w:val="20"/>
        </w:rPr>
        <w:t xml:space="preserve"> </w:t>
      </w:r>
      <w:r>
        <w:rPr>
          <w:rFonts w:ascii="Times New Roman" w:hAnsi="Times New Roman"/>
          <w:b w:val="false"/>
          <w:i w:val="false"/>
          <w:caps w:val="false"/>
          <w:smallCaps w:val="false"/>
          <w:color w:val="231F20"/>
          <w:sz w:val="20"/>
        </w:rPr>
        <w:t>analysts</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or investors</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regard</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these</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announcements</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as negative,</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the perceived</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value</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of our product or</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product</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candidates,</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programs</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or intellectual</w:t>
      </w:r>
      <w:r>
        <w:rPr>
          <w:rFonts w:ascii="Times New Roman" w:hAnsi="Times New Roman"/>
          <w:b w:val="false"/>
          <w:i w:val="false"/>
          <w:caps w:val="false"/>
          <w:smallCaps w:val="false"/>
          <w:color w:val="231F20"/>
          <w:spacing w:val="3"/>
          <w:sz w:val="20"/>
        </w:rPr>
        <w:t xml:space="preserve"> </w:t>
      </w:r>
      <w:r>
        <w:rPr>
          <w:rFonts w:ascii="Times New Roman" w:hAnsi="Times New Roman"/>
          <w:b w:val="false"/>
          <w:i w:val="false"/>
          <w:caps w:val="false"/>
          <w:smallCaps w:val="false"/>
          <w:color w:val="231F20"/>
          <w:sz w:val="20"/>
        </w:rPr>
        <w:t>property</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could</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be diminished. Accordingly,</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the</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market</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price</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of shares</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of our common</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stock</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may</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decline.</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Such announcements</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could</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also harm</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our</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reputation</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or the</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market</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for</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our</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future</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products,</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which could</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have a material</w:t>
      </w:r>
      <w:r>
        <w:rPr>
          <w:rFonts w:ascii="Times New Roman" w:hAnsi="Times New Roman"/>
          <w:b w:val="false"/>
          <w:i w:val="false"/>
          <w:caps w:val="false"/>
          <w:smallCaps w:val="false"/>
          <w:color w:val="231F20"/>
          <w:spacing w:val="3"/>
          <w:sz w:val="20"/>
        </w:rPr>
        <w:t xml:space="preserve"> </w:t>
      </w:r>
      <w:r>
        <w:rPr>
          <w:rFonts w:ascii="Times New Roman" w:hAnsi="Times New Roman"/>
          <w:b w:val="false"/>
          <w:i w:val="false"/>
          <w:caps w:val="false"/>
          <w:smallCaps w:val="false"/>
          <w:color w:val="231F20"/>
          <w:sz w:val="20"/>
        </w:rPr>
        <w:t>adverse</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effect</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on our</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business.</w:t>
      </w:r>
    </w:p>
    <w:p>
      <w:pPr>
        <w:pStyle w:val="TextBody"/>
        <w:spacing w:before="120" w:after="0"/>
        <w:jc w:val="both"/>
        <w:rPr>
          <w:rFonts w:ascii="Times New Roman" w:hAnsi="Times New Roman"/>
          <w:b/>
          <w:i/>
          <w:caps w:val="false"/>
          <w:smallCaps w:val="false"/>
          <w:color w:val="231F20"/>
          <w:sz w:val="20"/>
        </w:rPr>
      </w:pPr>
      <w:r>
        <w:rPr>
          <w:rFonts w:ascii="Times New Roman" w:hAnsi="Times New Roman"/>
          <w:b/>
          <w:i/>
          <w:caps w:val="false"/>
          <w:smallCaps w:val="false"/>
          <w:color w:val="231F20"/>
          <w:sz w:val="20"/>
        </w:rPr>
        <w:t>Derivation</w:t>
      </w:r>
      <w:r>
        <w:rPr>
          <w:rFonts w:ascii="Times New Roman" w:hAnsi="Times New Roman"/>
          <w:b/>
          <w:i/>
          <w:caps w:val="false"/>
          <w:smallCaps w:val="false"/>
          <w:color w:val="231F20"/>
          <w:spacing w:val="1"/>
          <w:sz w:val="20"/>
        </w:rPr>
        <w:t xml:space="preserve"> </w:t>
      </w:r>
      <w:r>
        <w:rPr>
          <w:rFonts w:ascii="Times New Roman" w:hAnsi="Times New Roman"/>
          <w:b/>
          <w:i/>
          <w:caps w:val="false"/>
          <w:smallCaps w:val="false"/>
          <w:color w:val="231F20"/>
          <w:sz w:val="20"/>
        </w:rPr>
        <w:t>proceedings</w:t>
      </w:r>
      <w:r>
        <w:rPr>
          <w:rFonts w:ascii="Times New Roman" w:hAnsi="Times New Roman"/>
          <w:b/>
          <w:i/>
          <w:caps w:val="false"/>
          <w:smallCaps w:val="false"/>
          <w:color w:val="231F20"/>
          <w:spacing w:val="1"/>
          <w:sz w:val="20"/>
        </w:rPr>
        <w:t xml:space="preserve"> </w:t>
      </w:r>
      <w:r>
        <w:rPr>
          <w:rFonts w:ascii="Times New Roman" w:hAnsi="Times New Roman"/>
          <w:b/>
          <w:i/>
          <w:caps w:val="false"/>
          <w:smallCaps w:val="false"/>
          <w:color w:val="231F20"/>
          <w:sz w:val="20"/>
        </w:rPr>
        <w:t>may</w:t>
      </w:r>
      <w:r>
        <w:rPr>
          <w:rFonts w:ascii="Times New Roman" w:hAnsi="Times New Roman"/>
          <w:b/>
          <w:i/>
          <w:caps w:val="false"/>
          <w:smallCaps w:val="false"/>
          <w:color w:val="231F20"/>
          <w:spacing w:val="1"/>
          <w:sz w:val="20"/>
        </w:rPr>
        <w:t xml:space="preserve"> </w:t>
      </w:r>
      <w:r>
        <w:rPr>
          <w:rFonts w:ascii="Times New Roman" w:hAnsi="Times New Roman"/>
          <w:b/>
          <w:i/>
          <w:caps w:val="false"/>
          <w:smallCaps w:val="false"/>
          <w:color w:val="231F20"/>
          <w:sz w:val="20"/>
        </w:rPr>
        <w:t>be necessary</w:t>
      </w:r>
      <w:r>
        <w:rPr>
          <w:rFonts w:ascii="Times New Roman" w:hAnsi="Times New Roman"/>
          <w:b/>
          <w:i/>
          <w:caps w:val="false"/>
          <w:smallCaps w:val="false"/>
          <w:color w:val="231F20"/>
          <w:spacing w:val="1"/>
          <w:sz w:val="20"/>
        </w:rPr>
        <w:t xml:space="preserve"> </w:t>
      </w:r>
      <w:r>
        <w:rPr>
          <w:rFonts w:ascii="Times New Roman" w:hAnsi="Times New Roman"/>
          <w:b/>
          <w:i/>
          <w:caps w:val="false"/>
          <w:smallCaps w:val="false"/>
          <w:color w:val="231F20"/>
          <w:sz w:val="20"/>
        </w:rPr>
        <w:t>to determine</w:t>
      </w:r>
      <w:r>
        <w:rPr>
          <w:rFonts w:ascii="Times New Roman" w:hAnsi="Times New Roman"/>
          <w:b/>
          <w:i/>
          <w:caps w:val="false"/>
          <w:smallCaps w:val="false"/>
          <w:color w:val="231F20"/>
          <w:spacing w:val="2"/>
          <w:sz w:val="20"/>
        </w:rPr>
        <w:t xml:space="preserve"> </w:t>
      </w:r>
      <w:r>
        <w:rPr>
          <w:rFonts w:ascii="Times New Roman" w:hAnsi="Times New Roman"/>
          <w:b/>
          <w:i/>
          <w:caps w:val="false"/>
          <w:smallCaps w:val="false"/>
          <w:color w:val="231F20"/>
          <w:sz w:val="20"/>
        </w:rPr>
        <w:t>priority</w:t>
      </w:r>
      <w:r>
        <w:rPr>
          <w:rFonts w:ascii="Times New Roman" w:hAnsi="Times New Roman"/>
          <w:b/>
          <w:i/>
          <w:caps w:val="false"/>
          <w:smallCaps w:val="false"/>
          <w:color w:val="231F20"/>
          <w:spacing w:val="2"/>
          <w:sz w:val="20"/>
        </w:rPr>
        <w:t xml:space="preserve"> </w:t>
      </w:r>
      <w:r>
        <w:rPr>
          <w:rFonts w:ascii="Times New Roman" w:hAnsi="Times New Roman"/>
          <w:b/>
          <w:i/>
          <w:caps w:val="false"/>
          <w:smallCaps w:val="false"/>
          <w:color w:val="231F20"/>
          <w:sz w:val="20"/>
        </w:rPr>
        <w:t>of inventions,</w:t>
      </w:r>
      <w:r>
        <w:rPr>
          <w:rFonts w:ascii="Times New Roman" w:hAnsi="Times New Roman"/>
          <w:b/>
          <w:i/>
          <w:caps w:val="false"/>
          <w:smallCaps w:val="false"/>
          <w:color w:val="231F20"/>
          <w:spacing w:val="1"/>
          <w:sz w:val="20"/>
        </w:rPr>
        <w:t xml:space="preserve"> </w:t>
      </w:r>
      <w:r>
        <w:rPr>
          <w:rFonts w:ascii="Times New Roman" w:hAnsi="Times New Roman"/>
          <w:b/>
          <w:i/>
          <w:caps w:val="false"/>
          <w:smallCaps w:val="false"/>
          <w:color w:val="231F20"/>
          <w:sz w:val="20"/>
        </w:rPr>
        <w:t>and an unfavorable</w:t>
      </w:r>
      <w:r>
        <w:rPr>
          <w:rFonts w:ascii="Times New Roman" w:hAnsi="Times New Roman"/>
          <w:b/>
          <w:i/>
          <w:caps w:val="false"/>
          <w:smallCaps w:val="false"/>
          <w:color w:val="231F20"/>
          <w:spacing w:val="1"/>
          <w:sz w:val="20"/>
        </w:rPr>
        <w:t xml:space="preserve"> </w:t>
      </w:r>
      <w:r>
        <w:rPr>
          <w:rFonts w:ascii="Times New Roman" w:hAnsi="Times New Roman"/>
          <w:b/>
          <w:i/>
          <w:caps w:val="false"/>
          <w:smallCaps w:val="false"/>
          <w:color w:val="231F20"/>
          <w:sz w:val="20"/>
        </w:rPr>
        <w:t>outcome may</w:t>
      </w:r>
      <w:r>
        <w:rPr>
          <w:rFonts w:ascii="Times New Roman" w:hAnsi="Times New Roman"/>
          <w:b/>
          <w:i/>
          <w:caps w:val="false"/>
          <w:smallCaps w:val="false"/>
          <w:color w:val="231F20"/>
          <w:spacing w:val="1"/>
          <w:sz w:val="20"/>
        </w:rPr>
        <w:t xml:space="preserve"> </w:t>
      </w:r>
      <w:r>
        <w:rPr>
          <w:rFonts w:ascii="Times New Roman" w:hAnsi="Times New Roman"/>
          <w:b/>
          <w:i/>
          <w:caps w:val="false"/>
          <w:smallCaps w:val="false"/>
          <w:color w:val="231F20"/>
          <w:sz w:val="20"/>
        </w:rPr>
        <w:t>require</w:t>
      </w:r>
      <w:r>
        <w:rPr>
          <w:rFonts w:ascii="Times New Roman" w:hAnsi="Times New Roman"/>
          <w:b/>
          <w:i/>
          <w:caps w:val="false"/>
          <w:smallCaps w:val="false"/>
          <w:color w:val="231F20"/>
          <w:spacing w:val="1"/>
          <w:sz w:val="20"/>
        </w:rPr>
        <w:t xml:space="preserve"> </w:t>
      </w:r>
      <w:r>
        <w:rPr>
          <w:rFonts w:ascii="Times New Roman" w:hAnsi="Times New Roman"/>
          <w:b/>
          <w:i/>
          <w:caps w:val="false"/>
          <w:smallCaps w:val="false"/>
          <w:color w:val="231F20"/>
          <w:sz w:val="20"/>
        </w:rPr>
        <w:t>us to cease</w:t>
      </w:r>
      <w:r>
        <w:rPr>
          <w:rFonts w:ascii="Times New Roman" w:hAnsi="Times New Roman"/>
          <w:b/>
          <w:i/>
          <w:caps w:val="false"/>
          <w:smallCaps w:val="false"/>
          <w:color w:val="231F20"/>
          <w:spacing w:val="1"/>
          <w:sz w:val="20"/>
        </w:rPr>
        <w:t xml:space="preserve"> </w:t>
      </w:r>
      <w:r>
        <w:rPr>
          <w:rFonts w:ascii="Times New Roman" w:hAnsi="Times New Roman"/>
          <w:b/>
          <w:i/>
          <w:caps w:val="false"/>
          <w:smallCaps w:val="false"/>
          <w:color w:val="231F20"/>
          <w:sz w:val="20"/>
        </w:rPr>
        <w:t>using the related</w:t>
      </w:r>
      <w:r>
        <w:rPr>
          <w:rFonts w:ascii="Times New Roman" w:hAnsi="Times New Roman"/>
          <w:b/>
          <w:i/>
          <w:caps w:val="false"/>
          <w:smallCaps w:val="false"/>
          <w:color w:val="231F20"/>
          <w:spacing w:val="1"/>
          <w:sz w:val="20"/>
        </w:rPr>
        <w:t xml:space="preserve"> </w:t>
      </w:r>
      <w:r>
        <w:rPr>
          <w:rFonts w:ascii="Times New Roman" w:hAnsi="Times New Roman"/>
          <w:b/>
          <w:i/>
          <w:caps w:val="false"/>
          <w:smallCaps w:val="false"/>
          <w:color w:val="231F20"/>
          <w:sz w:val="20"/>
        </w:rPr>
        <w:t>technology</w:t>
      </w:r>
      <w:r>
        <w:rPr>
          <w:rFonts w:ascii="Times New Roman" w:hAnsi="Times New Roman"/>
          <w:b/>
          <w:i/>
          <w:caps w:val="false"/>
          <w:smallCaps w:val="false"/>
          <w:color w:val="231F20"/>
          <w:spacing w:val="1"/>
          <w:sz w:val="20"/>
        </w:rPr>
        <w:t xml:space="preserve"> </w:t>
      </w:r>
      <w:r>
        <w:rPr>
          <w:rFonts w:ascii="Times New Roman" w:hAnsi="Times New Roman"/>
          <w:b/>
          <w:i/>
          <w:caps w:val="false"/>
          <w:smallCaps w:val="false"/>
          <w:color w:val="231F20"/>
          <w:sz w:val="20"/>
        </w:rPr>
        <w:t>or to attempt</w:t>
      </w:r>
      <w:r>
        <w:rPr>
          <w:rFonts w:ascii="Times New Roman" w:hAnsi="Times New Roman"/>
          <w:b/>
          <w:i/>
          <w:caps w:val="false"/>
          <w:smallCaps w:val="false"/>
          <w:color w:val="231F20"/>
          <w:spacing w:val="2"/>
          <w:sz w:val="20"/>
        </w:rPr>
        <w:t xml:space="preserve"> </w:t>
      </w:r>
      <w:r>
        <w:rPr>
          <w:rFonts w:ascii="Times New Roman" w:hAnsi="Times New Roman"/>
          <w:b/>
          <w:i/>
          <w:caps w:val="false"/>
          <w:smallCaps w:val="false"/>
          <w:color w:val="231F20"/>
          <w:sz w:val="20"/>
        </w:rPr>
        <w:t>to license</w:t>
      </w:r>
      <w:r>
        <w:rPr>
          <w:rFonts w:ascii="Times New Roman" w:hAnsi="Times New Roman"/>
          <w:b/>
          <w:i/>
          <w:caps w:val="false"/>
          <w:smallCaps w:val="false"/>
          <w:color w:val="231F20"/>
          <w:spacing w:val="1"/>
          <w:sz w:val="20"/>
        </w:rPr>
        <w:t xml:space="preserve"> </w:t>
      </w:r>
      <w:r>
        <w:rPr>
          <w:rFonts w:ascii="Times New Roman" w:hAnsi="Times New Roman"/>
          <w:b/>
          <w:i/>
          <w:caps w:val="false"/>
          <w:smallCaps w:val="false"/>
          <w:color w:val="231F20"/>
          <w:sz w:val="20"/>
        </w:rPr>
        <w:t>rights</w:t>
      </w:r>
      <w:r>
        <w:rPr>
          <w:rFonts w:ascii="Times New Roman" w:hAnsi="Times New Roman"/>
          <w:b/>
          <w:i/>
          <w:caps w:val="false"/>
          <w:smallCaps w:val="false"/>
          <w:color w:val="231F20"/>
          <w:spacing w:val="1"/>
          <w:sz w:val="20"/>
        </w:rPr>
        <w:t xml:space="preserve"> </w:t>
      </w:r>
      <w:r>
        <w:rPr>
          <w:rFonts w:ascii="Times New Roman" w:hAnsi="Times New Roman"/>
          <w:b/>
          <w:i/>
          <w:caps w:val="false"/>
          <w:smallCaps w:val="false"/>
          <w:color w:val="231F20"/>
          <w:sz w:val="20"/>
        </w:rPr>
        <w:t>from</w:t>
      </w:r>
      <w:r>
        <w:rPr>
          <w:rFonts w:ascii="Times New Roman" w:hAnsi="Times New Roman"/>
          <w:b/>
          <w:i/>
          <w:caps w:val="false"/>
          <w:smallCaps w:val="false"/>
          <w:color w:val="231F20"/>
          <w:spacing w:val="1"/>
          <w:sz w:val="20"/>
        </w:rPr>
        <w:t xml:space="preserve"> </w:t>
      </w:r>
      <w:r>
        <w:rPr>
          <w:rFonts w:ascii="Times New Roman" w:hAnsi="Times New Roman"/>
          <w:b/>
          <w:i/>
          <w:caps w:val="false"/>
          <w:smallCaps w:val="false"/>
          <w:color w:val="231F20"/>
          <w:sz w:val="20"/>
        </w:rPr>
        <w:t>the prevailing party.</w:t>
      </w:r>
    </w:p>
    <w:p>
      <w:pPr>
        <w:pStyle w:val="TextBody"/>
        <w:spacing w:before="120" w:after="0"/>
        <w:jc w:val="both"/>
        <w:rPr>
          <w:rFonts w:ascii="Times New Roman" w:hAnsi="Times New Roman"/>
          <w:b w:val="false"/>
          <w:i w:val="false"/>
          <w:caps w:val="false"/>
          <w:smallCaps w:val="false"/>
          <w:color w:val="231F20"/>
          <w:sz w:val="20"/>
        </w:rPr>
      </w:pPr>
      <w:r>
        <w:rPr>
          <w:rFonts w:ascii="Times New Roman" w:hAnsi="Times New Roman"/>
          <w:b w:val="false"/>
          <w:i w:val="false"/>
          <w:caps w:val="false"/>
          <w:smallCaps w:val="false"/>
          <w:color w:val="231F20"/>
          <w:sz w:val="20"/>
        </w:rPr>
        <w:t>Derivation proceedings provoked by third parties or brought by us or declared by the USPTO may be necessary to determine the priority of inventions with respect to our patents or patent applications or those of our licensors. An unfavorable outcome could require us to cease using the related technology or to attempt to license rights to us from the prevailing party. Our business could be harmed if the prevailing party does not offer us a license on commercially reasonable terms. Our defense of derivation proceedings may fail and, even if successful, may result in substantial costs and distract our management and other employees. In addition, the uncertainties associated with such proceedings could have a material adverse effect on our ability to raise the funds necessary to continue our clinical trials, continue our research programs, license necessary technology from third parties or enter into development or manufacturing partnerships that would help us bring our product or product candidates to market.</w:t>
      </w:r>
    </w:p>
    <w:p>
      <w:pPr>
        <w:pStyle w:val="TextBody"/>
        <w:spacing w:before="120" w:after="0"/>
        <w:jc w:val="both"/>
        <w:rPr>
          <w:rFonts w:ascii="Times New Roman" w:hAnsi="Times New Roman"/>
          <w:b/>
          <w:i/>
          <w:caps w:val="false"/>
          <w:smallCaps w:val="false"/>
          <w:color w:val="231F20"/>
          <w:sz w:val="20"/>
        </w:rPr>
      </w:pPr>
      <w:r>
        <w:rPr>
          <w:rFonts w:ascii="Times New Roman" w:hAnsi="Times New Roman"/>
          <w:b/>
          <w:i/>
          <w:caps w:val="false"/>
          <w:smallCaps w:val="false"/>
          <w:color w:val="231F20"/>
          <w:sz w:val="20"/>
        </w:rPr>
        <w:t>Patent</w:t>
      </w:r>
      <w:r>
        <w:rPr>
          <w:rFonts w:ascii="Times New Roman" w:hAnsi="Times New Roman"/>
          <w:b/>
          <w:i/>
          <w:caps w:val="false"/>
          <w:smallCaps w:val="false"/>
          <w:color w:val="231F20"/>
          <w:spacing w:val="1"/>
          <w:sz w:val="20"/>
        </w:rPr>
        <w:t xml:space="preserve"> </w:t>
      </w:r>
      <w:r>
        <w:rPr>
          <w:rFonts w:ascii="Times New Roman" w:hAnsi="Times New Roman"/>
          <w:b/>
          <w:i/>
          <w:caps w:val="false"/>
          <w:smallCaps w:val="false"/>
          <w:color w:val="231F20"/>
          <w:sz w:val="20"/>
        </w:rPr>
        <w:t>reform</w:t>
      </w:r>
      <w:r>
        <w:rPr>
          <w:rFonts w:ascii="Times New Roman" w:hAnsi="Times New Roman"/>
          <w:b/>
          <w:i/>
          <w:caps w:val="false"/>
          <w:smallCaps w:val="false"/>
          <w:color w:val="231F20"/>
          <w:spacing w:val="1"/>
          <w:sz w:val="20"/>
        </w:rPr>
        <w:t xml:space="preserve"> </w:t>
      </w:r>
      <w:r>
        <w:rPr>
          <w:rFonts w:ascii="Times New Roman" w:hAnsi="Times New Roman"/>
          <w:b/>
          <w:i/>
          <w:caps w:val="false"/>
          <w:smallCaps w:val="false"/>
          <w:color w:val="231F20"/>
          <w:sz w:val="20"/>
        </w:rPr>
        <w:t>legislation</w:t>
      </w:r>
      <w:r>
        <w:rPr>
          <w:rFonts w:ascii="Times New Roman" w:hAnsi="Times New Roman"/>
          <w:b/>
          <w:i/>
          <w:caps w:val="false"/>
          <w:smallCaps w:val="false"/>
          <w:color w:val="231F20"/>
          <w:spacing w:val="2"/>
          <w:sz w:val="20"/>
        </w:rPr>
        <w:t xml:space="preserve"> </w:t>
      </w:r>
      <w:r>
        <w:rPr>
          <w:rFonts w:ascii="Times New Roman" w:hAnsi="Times New Roman"/>
          <w:b/>
          <w:i/>
          <w:caps w:val="false"/>
          <w:smallCaps w:val="false"/>
          <w:color w:val="231F20"/>
          <w:sz w:val="20"/>
        </w:rPr>
        <w:t>could increase</w:t>
      </w:r>
      <w:r>
        <w:rPr>
          <w:rFonts w:ascii="Times New Roman" w:hAnsi="Times New Roman"/>
          <w:b/>
          <w:i/>
          <w:caps w:val="false"/>
          <w:smallCaps w:val="false"/>
          <w:color w:val="231F20"/>
          <w:spacing w:val="1"/>
          <w:sz w:val="20"/>
        </w:rPr>
        <w:t xml:space="preserve"> </w:t>
      </w:r>
      <w:r>
        <w:rPr>
          <w:rFonts w:ascii="Times New Roman" w:hAnsi="Times New Roman"/>
          <w:b/>
          <w:i/>
          <w:caps w:val="false"/>
          <w:smallCaps w:val="false"/>
          <w:color w:val="231F20"/>
          <w:sz w:val="20"/>
        </w:rPr>
        <w:t>the uncertainties</w:t>
      </w:r>
      <w:r>
        <w:rPr>
          <w:rFonts w:ascii="Times New Roman" w:hAnsi="Times New Roman"/>
          <w:b/>
          <w:i/>
          <w:caps w:val="false"/>
          <w:smallCaps w:val="false"/>
          <w:color w:val="231F20"/>
          <w:spacing w:val="2"/>
          <w:sz w:val="20"/>
        </w:rPr>
        <w:t xml:space="preserve"> </w:t>
      </w:r>
      <w:r>
        <w:rPr>
          <w:rFonts w:ascii="Times New Roman" w:hAnsi="Times New Roman"/>
          <w:b/>
          <w:i/>
          <w:caps w:val="false"/>
          <w:smallCaps w:val="false"/>
          <w:color w:val="231F20"/>
          <w:sz w:val="20"/>
        </w:rPr>
        <w:t>and costs</w:t>
      </w:r>
      <w:r>
        <w:rPr>
          <w:rFonts w:ascii="Times New Roman" w:hAnsi="Times New Roman"/>
          <w:b/>
          <w:i/>
          <w:caps w:val="false"/>
          <w:smallCaps w:val="false"/>
          <w:color w:val="231F20"/>
          <w:spacing w:val="1"/>
          <w:sz w:val="20"/>
        </w:rPr>
        <w:t xml:space="preserve"> </w:t>
      </w:r>
      <w:r>
        <w:rPr>
          <w:rFonts w:ascii="Times New Roman" w:hAnsi="Times New Roman"/>
          <w:b/>
          <w:i/>
          <w:caps w:val="false"/>
          <w:smallCaps w:val="false"/>
          <w:color w:val="231F20"/>
          <w:sz w:val="20"/>
        </w:rPr>
        <w:t>surrounding the prosecution</w:t>
      </w:r>
      <w:r>
        <w:rPr>
          <w:rFonts w:ascii="Times New Roman" w:hAnsi="Times New Roman"/>
          <w:b/>
          <w:i/>
          <w:caps w:val="false"/>
          <w:smallCaps w:val="false"/>
          <w:color w:val="231F20"/>
          <w:spacing w:val="1"/>
          <w:sz w:val="20"/>
        </w:rPr>
        <w:t xml:space="preserve"> </w:t>
      </w:r>
      <w:r>
        <w:rPr>
          <w:rFonts w:ascii="Times New Roman" w:hAnsi="Times New Roman"/>
          <w:b/>
          <w:i/>
          <w:caps w:val="false"/>
          <w:smallCaps w:val="false"/>
          <w:color w:val="231F20"/>
          <w:sz w:val="20"/>
        </w:rPr>
        <w:t>of our patent</w:t>
      </w:r>
      <w:r>
        <w:rPr>
          <w:rFonts w:ascii="Times New Roman" w:hAnsi="Times New Roman"/>
          <w:b/>
          <w:i/>
          <w:caps w:val="false"/>
          <w:smallCaps w:val="false"/>
          <w:color w:val="231F20"/>
          <w:spacing w:val="1"/>
          <w:sz w:val="20"/>
        </w:rPr>
        <w:t xml:space="preserve"> </w:t>
      </w:r>
      <w:r>
        <w:rPr>
          <w:rFonts w:ascii="Times New Roman" w:hAnsi="Times New Roman"/>
          <w:b/>
          <w:i/>
          <w:caps w:val="false"/>
          <w:smallCaps w:val="false"/>
          <w:color w:val="231F20"/>
          <w:sz w:val="20"/>
        </w:rPr>
        <w:t>applications</w:t>
      </w:r>
      <w:r>
        <w:rPr>
          <w:rFonts w:ascii="Times New Roman" w:hAnsi="Times New Roman"/>
          <w:b/>
          <w:i/>
          <w:caps w:val="false"/>
          <w:smallCaps w:val="false"/>
          <w:color w:val="231F20"/>
          <w:spacing w:val="2"/>
          <w:sz w:val="20"/>
        </w:rPr>
        <w:t xml:space="preserve"> </w:t>
      </w:r>
      <w:r>
        <w:rPr>
          <w:rFonts w:ascii="Times New Roman" w:hAnsi="Times New Roman"/>
          <w:b/>
          <w:i/>
          <w:caps w:val="false"/>
          <w:smallCaps w:val="false"/>
          <w:color w:val="231F20"/>
          <w:sz w:val="20"/>
        </w:rPr>
        <w:t>or those</w:t>
      </w:r>
      <w:r>
        <w:rPr>
          <w:rFonts w:ascii="Times New Roman" w:hAnsi="Times New Roman"/>
          <w:b/>
          <w:i/>
          <w:caps w:val="false"/>
          <w:smallCaps w:val="false"/>
          <w:color w:val="231F20"/>
          <w:spacing w:val="1"/>
          <w:sz w:val="20"/>
        </w:rPr>
        <w:t xml:space="preserve"> </w:t>
      </w:r>
      <w:r>
        <w:rPr>
          <w:rFonts w:ascii="Times New Roman" w:hAnsi="Times New Roman"/>
          <w:b/>
          <w:i/>
          <w:caps w:val="false"/>
          <w:smallCaps w:val="false"/>
          <w:color w:val="231F20"/>
          <w:sz w:val="20"/>
        </w:rPr>
        <w:t>of our</w:t>
      </w:r>
      <w:r>
        <w:rPr>
          <w:rFonts w:ascii="Times New Roman" w:hAnsi="Times New Roman"/>
          <w:b/>
          <w:i/>
          <w:caps w:val="false"/>
          <w:smallCaps w:val="false"/>
          <w:color w:val="231F20"/>
          <w:spacing w:val="1"/>
          <w:sz w:val="20"/>
        </w:rPr>
        <w:t xml:space="preserve"> </w:t>
      </w:r>
      <w:r>
        <w:rPr>
          <w:rFonts w:ascii="Times New Roman" w:hAnsi="Times New Roman"/>
          <w:b/>
          <w:i/>
          <w:caps w:val="false"/>
          <w:smallCaps w:val="false"/>
          <w:color w:val="231F20"/>
          <w:sz w:val="20"/>
        </w:rPr>
        <w:t>licensors</w:t>
      </w:r>
      <w:r>
        <w:rPr>
          <w:rFonts w:ascii="Times New Roman" w:hAnsi="Times New Roman"/>
          <w:b/>
          <w:i/>
          <w:caps w:val="false"/>
          <w:smallCaps w:val="false"/>
          <w:color w:val="231F20"/>
          <w:spacing w:val="2"/>
          <w:sz w:val="20"/>
        </w:rPr>
        <w:t xml:space="preserve"> </w:t>
      </w:r>
      <w:r>
        <w:rPr>
          <w:rFonts w:ascii="Times New Roman" w:hAnsi="Times New Roman"/>
          <w:b/>
          <w:i/>
          <w:caps w:val="false"/>
          <w:smallCaps w:val="false"/>
          <w:color w:val="231F20"/>
          <w:sz w:val="20"/>
        </w:rPr>
        <w:t>and the enforcement</w:t>
      </w:r>
      <w:r>
        <w:rPr>
          <w:rFonts w:ascii="Times New Roman" w:hAnsi="Times New Roman"/>
          <w:b/>
          <w:i/>
          <w:caps w:val="false"/>
          <w:smallCaps w:val="false"/>
          <w:color w:val="231F20"/>
          <w:spacing w:val="2"/>
          <w:sz w:val="20"/>
        </w:rPr>
        <w:t xml:space="preserve"> </w:t>
      </w:r>
      <w:r>
        <w:rPr>
          <w:rFonts w:ascii="Times New Roman" w:hAnsi="Times New Roman"/>
          <w:b/>
          <w:i/>
          <w:caps w:val="false"/>
          <w:smallCaps w:val="false"/>
          <w:color w:val="231F20"/>
          <w:sz w:val="20"/>
        </w:rPr>
        <w:t>or defense</w:t>
      </w:r>
      <w:r>
        <w:rPr>
          <w:rFonts w:ascii="Times New Roman" w:hAnsi="Times New Roman"/>
          <w:b/>
          <w:i/>
          <w:caps w:val="false"/>
          <w:smallCaps w:val="false"/>
          <w:color w:val="231F20"/>
          <w:spacing w:val="1"/>
          <w:sz w:val="20"/>
        </w:rPr>
        <w:t xml:space="preserve"> </w:t>
      </w:r>
      <w:r>
        <w:rPr>
          <w:rFonts w:ascii="Times New Roman" w:hAnsi="Times New Roman"/>
          <w:b/>
          <w:i/>
          <w:caps w:val="false"/>
          <w:smallCaps w:val="false"/>
          <w:color w:val="231F20"/>
          <w:sz w:val="20"/>
        </w:rPr>
        <w:t>of our</w:t>
      </w:r>
      <w:r>
        <w:rPr>
          <w:rFonts w:ascii="Times New Roman" w:hAnsi="Times New Roman"/>
          <w:b/>
          <w:i/>
          <w:caps w:val="false"/>
          <w:smallCaps w:val="false"/>
          <w:color w:val="231F20"/>
          <w:spacing w:val="1"/>
          <w:sz w:val="20"/>
        </w:rPr>
        <w:t xml:space="preserve"> </w:t>
      </w:r>
      <w:r>
        <w:rPr>
          <w:rFonts w:ascii="Times New Roman" w:hAnsi="Times New Roman"/>
          <w:b/>
          <w:i/>
          <w:caps w:val="false"/>
          <w:smallCaps w:val="false"/>
          <w:color w:val="231F20"/>
          <w:sz w:val="20"/>
        </w:rPr>
        <w:t>issued</w:t>
      </w:r>
      <w:r>
        <w:rPr>
          <w:rFonts w:ascii="Times New Roman" w:hAnsi="Times New Roman"/>
          <w:b/>
          <w:i/>
          <w:caps w:val="false"/>
          <w:smallCaps w:val="false"/>
          <w:color w:val="231F20"/>
          <w:spacing w:val="1"/>
          <w:sz w:val="20"/>
        </w:rPr>
        <w:t xml:space="preserve"> </w:t>
      </w:r>
      <w:r>
        <w:rPr>
          <w:rFonts w:ascii="Times New Roman" w:hAnsi="Times New Roman"/>
          <w:b/>
          <w:i/>
          <w:caps w:val="false"/>
          <w:smallCaps w:val="false"/>
          <w:color w:val="231F20"/>
          <w:sz w:val="20"/>
        </w:rPr>
        <w:t>patents</w:t>
      </w:r>
      <w:r>
        <w:rPr>
          <w:rFonts w:ascii="Times New Roman" w:hAnsi="Times New Roman"/>
          <w:b/>
          <w:i/>
          <w:caps w:val="false"/>
          <w:smallCaps w:val="false"/>
          <w:color w:val="231F20"/>
          <w:spacing w:val="1"/>
          <w:sz w:val="20"/>
        </w:rPr>
        <w:t xml:space="preserve"> </w:t>
      </w:r>
      <w:r>
        <w:rPr>
          <w:rFonts w:ascii="Times New Roman" w:hAnsi="Times New Roman"/>
          <w:b/>
          <w:i/>
          <w:caps w:val="false"/>
          <w:smallCaps w:val="false"/>
          <w:color w:val="231F20"/>
          <w:sz w:val="20"/>
        </w:rPr>
        <w:t>or those</w:t>
      </w:r>
      <w:r>
        <w:rPr>
          <w:rFonts w:ascii="Times New Roman" w:hAnsi="Times New Roman"/>
          <w:b/>
          <w:i/>
          <w:caps w:val="false"/>
          <w:smallCaps w:val="false"/>
          <w:color w:val="231F20"/>
          <w:spacing w:val="1"/>
          <w:sz w:val="20"/>
        </w:rPr>
        <w:t xml:space="preserve"> </w:t>
      </w:r>
      <w:r>
        <w:rPr>
          <w:rFonts w:ascii="Times New Roman" w:hAnsi="Times New Roman"/>
          <w:b/>
          <w:i/>
          <w:caps w:val="false"/>
          <w:smallCaps w:val="false"/>
          <w:color w:val="231F20"/>
          <w:sz w:val="20"/>
        </w:rPr>
        <w:t>of our</w:t>
      </w:r>
      <w:r>
        <w:rPr>
          <w:rFonts w:ascii="Times New Roman" w:hAnsi="Times New Roman"/>
          <w:b/>
          <w:i/>
          <w:caps w:val="false"/>
          <w:smallCaps w:val="false"/>
          <w:color w:val="231F20"/>
          <w:spacing w:val="1"/>
          <w:sz w:val="20"/>
        </w:rPr>
        <w:t xml:space="preserve"> </w:t>
      </w:r>
      <w:r>
        <w:rPr>
          <w:rFonts w:ascii="Times New Roman" w:hAnsi="Times New Roman"/>
          <w:b/>
          <w:i/>
          <w:caps w:val="false"/>
          <w:smallCaps w:val="false"/>
          <w:color w:val="231F20"/>
          <w:sz w:val="20"/>
        </w:rPr>
        <w:t>licensors.</w:t>
      </w:r>
    </w:p>
    <w:p>
      <w:pPr>
        <w:pStyle w:val="TextBody"/>
        <w:spacing w:before="120" w:after="0"/>
        <w:jc w:val="both"/>
        <w:rPr>
          <w:rFonts w:ascii="Times New Roman" w:hAnsi="Times New Roman"/>
          <w:b w:val="false"/>
          <w:i w:val="false"/>
          <w:caps w:val="false"/>
          <w:smallCaps w:val="false"/>
          <w:color w:val="231F20"/>
          <w:sz w:val="20"/>
        </w:rPr>
      </w:pPr>
      <w:r>
        <w:rPr>
          <w:rFonts w:ascii="Times New Roman" w:hAnsi="Times New Roman"/>
          <w:b w:val="false"/>
          <w:i w:val="false"/>
          <w:caps w:val="false"/>
          <w:smallCaps w:val="false"/>
          <w:color w:val="231F20"/>
          <w:sz w:val="20"/>
        </w:rPr>
        <w:t>On September</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16, 2011, the</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Leahy-Smith</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America</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Invents</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Act (the</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“Leahy-Smith</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Act”),</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was signed</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into</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law. The Leahy-Smith</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Act includes</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a number</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of significant</w:t>
      </w:r>
      <w:r>
        <w:rPr>
          <w:rFonts w:ascii="Times New Roman" w:hAnsi="Times New Roman"/>
          <w:b w:val="false"/>
          <w:i w:val="false"/>
          <w:caps w:val="false"/>
          <w:smallCaps w:val="false"/>
          <w:color w:val="231F20"/>
          <w:spacing w:val="3"/>
          <w:sz w:val="20"/>
        </w:rPr>
        <w:t xml:space="preserve"> </w:t>
      </w:r>
      <w:r>
        <w:rPr>
          <w:rFonts w:ascii="Times New Roman" w:hAnsi="Times New Roman"/>
          <w:b w:val="false"/>
          <w:i w:val="false"/>
          <w:caps w:val="false"/>
          <w:smallCaps w:val="false"/>
          <w:color w:val="231F20"/>
          <w:sz w:val="20"/>
        </w:rPr>
        <w:t>changes</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to United</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States</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patent</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law. These include</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provisions</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that</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affect</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the</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way patent</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applications</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will</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be prosecuted</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and may</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also</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affect</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patent litigation.</w:t>
      </w:r>
      <w:r>
        <w:rPr>
          <w:rFonts w:ascii="Times New Roman" w:hAnsi="Times New Roman"/>
          <w:b w:val="false"/>
          <w:i w:val="false"/>
          <w:caps w:val="false"/>
          <w:smallCaps w:val="false"/>
          <w:color w:val="231F20"/>
          <w:spacing w:val="3"/>
          <w:sz w:val="20"/>
        </w:rPr>
        <w:t xml:space="preserve"> </w:t>
      </w:r>
      <w:r>
        <w:rPr>
          <w:rFonts w:ascii="Times New Roman" w:hAnsi="Times New Roman"/>
          <w:b w:val="false"/>
          <w:i w:val="false"/>
          <w:caps w:val="false"/>
          <w:smallCaps w:val="false"/>
          <w:color w:val="231F20"/>
          <w:sz w:val="20"/>
        </w:rPr>
        <w:t>In particular,</w:t>
      </w:r>
      <w:r>
        <w:rPr>
          <w:rFonts w:ascii="Times New Roman" w:hAnsi="Times New Roman"/>
          <w:b w:val="false"/>
          <w:i w:val="false"/>
          <w:caps w:val="false"/>
          <w:smallCaps w:val="false"/>
          <w:color w:val="231F20"/>
          <w:spacing w:val="3"/>
          <w:sz w:val="20"/>
        </w:rPr>
        <w:t xml:space="preserve"> </w:t>
      </w:r>
      <w:r>
        <w:rPr>
          <w:rFonts w:ascii="Times New Roman" w:hAnsi="Times New Roman"/>
          <w:b w:val="false"/>
          <w:i w:val="false"/>
          <w:caps w:val="false"/>
          <w:smallCaps w:val="false"/>
          <w:color w:val="231F20"/>
          <w:sz w:val="20"/>
        </w:rPr>
        <w:t>under</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the</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Leahy-Smith</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Act, the</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United</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States</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transitioned</w:t>
      </w:r>
      <w:r>
        <w:rPr>
          <w:rFonts w:ascii="Times New Roman" w:hAnsi="Times New Roman"/>
          <w:b w:val="false"/>
          <w:i w:val="false"/>
          <w:caps w:val="false"/>
          <w:smallCaps w:val="false"/>
          <w:color w:val="231F20"/>
          <w:spacing w:val="3"/>
          <w:sz w:val="20"/>
        </w:rPr>
        <w:t xml:space="preserve"> </w:t>
      </w:r>
      <w:r>
        <w:rPr>
          <w:rFonts w:ascii="Times New Roman" w:hAnsi="Times New Roman"/>
          <w:b w:val="false"/>
          <w:i w:val="false"/>
          <w:caps w:val="false"/>
          <w:smallCaps w:val="false"/>
          <w:color w:val="231F20"/>
          <w:sz w:val="20"/>
        </w:rPr>
        <w:t>in March</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2013 to a “first inventor</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to file”</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system</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in which, assuming</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that</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other</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requirements</w:t>
      </w:r>
      <w:r>
        <w:rPr>
          <w:rFonts w:ascii="Times New Roman" w:hAnsi="Times New Roman"/>
          <w:b w:val="false"/>
          <w:i w:val="false"/>
          <w:caps w:val="false"/>
          <w:smallCaps w:val="false"/>
          <w:color w:val="231F20"/>
          <w:spacing w:val="3"/>
          <w:sz w:val="20"/>
        </w:rPr>
        <w:t xml:space="preserve"> </w:t>
      </w:r>
      <w:r>
        <w:rPr>
          <w:rFonts w:ascii="Times New Roman" w:hAnsi="Times New Roman"/>
          <w:b w:val="false"/>
          <w:i w:val="false"/>
          <w:caps w:val="false"/>
          <w:smallCaps w:val="false"/>
          <w:color w:val="231F20"/>
          <w:sz w:val="20"/>
        </w:rPr>
        <w:t>of patentability</w:t>
      </w:r>
      <w:r>
        <w:rPr>
          <w:rFonts w:ascii="Times New Roman" w:hAnsi="Times New Roman"/>
          <w:b w:val="false"/>
          <w:i w:val="false"/>
          <w:caps w:val="false"/>
          <w:smallCaps w:val="false"/>
          <w:color w:val="231F20"/>
          <w:spacing w:val="3"/>
          <w:sz w:val="20"/>
        </w:rPr>
        <w:t xml:space="preserve"> </w:t>
      </w:r>
      <w:r>
        <w:rPr>
          <w:rFonts w:ascii="Times New Roman" w:hAnsi="Times New Roman"/>
          <w:b w:val="false"/>
          <w:i w:val="false"/>
          <w:caps w:val="false"/>
          <w:smallCaps w:val="false"/>
          <w:color w:val="231F20"/>
          <w:sz w:val="20"/>
        </w:rPr>
        <w:t>are</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met,</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the</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first</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inventor</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to file</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a patent</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application</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will</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be entitled</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to the</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patent</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regardless</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of whether</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a third</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party</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was first</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to invent</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the claimed</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invention.</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A third</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party</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that</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files</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a patent</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application</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in the</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USPTO</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after</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March</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2013 but before</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us could</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therefore</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be awarded</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a patent</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covering</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an invention of ours even if</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we had made</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the</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invention</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before</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it was made</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by such third</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party.</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This will</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require</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us to be cognizant</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going forward</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of the</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time</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from</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invention</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to filing</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of a patent</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application.</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Furthermore,</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our</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ability</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to obtain</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and maintain</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valid</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and enforceable</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patents depends</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on whether</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the</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differences</w:t>
      </w:r>
      <w:r>
        <w:rPr>
          <w:rFonts w:ascii="Times New Roman" w:hAnsi="Times New Roman"/>
          <w:b w:val="false"/>
          <w:i w:val="false"/>
          <w:caps w:val="false"/>
          <w:smallCaps w:val="false"/>
          <w:color w:val="231F20"/>
          <w:spacing w:val="3"/>
          <w:sz w:val="20"/>
        </w:rPr>
        <w:t xml:space="preserve"> </w:t>
      </w:r>
      <w:r>
        <w:rPr>
          <w:rFonts w:ascii="Times New Roman" w:hAnsi="Times New Roman"/>
          <w:b w:val="false"/>
          <w:i w:val="false"/>
          <w:caps w:val="false"/>
          <w:smallCaps w:val="false"/>
          <w:color w:val="231F20"/>
          <w:sz w:val="20"/>
        </w:rPr>
        <w:t>between</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our</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technology</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and the</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prior</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art</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allow</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our</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technology</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to be patentable</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over</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the</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prior</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art.</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Since</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patent</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applications</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in the</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United</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States</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and most</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other</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countries</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are confidential</w:t>
      </w:r>
      <w:r>
        <w:rPr>
          <w:rFonts w:ascii="Times New Roman" w:hAnsi="Times New Roman"/>
          <w:b w:val="false"/>
          <w:i w:val="false"/>
          <w:caps w:val="false"/>
          <w:smallCaps w:val="false"/>
          <w:color w:val="231F20"/>
          <w:spacing w:val="3"/>
          <w:sz w:val="20"/>
        </w:rPr>
        <w:t xml:space="preserve"> </w:t>
      </w:r>
      <w:r>
        <w:rPr>
          <w:rFonts w:ascii="Times New Roman" w:hAnsi="Times New Roman"/>
          <w:b w:val="false"/>
          <w:i w:val="false"/>
          <w:caps w:val="false"/>
          <w:smallCaps w:val="false"/>
          <w:color w:val="231F20"/>
          <w:sz w:val="20"/>
        </w:rPr>
        <w:t>for</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a period</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of time</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after</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filing</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or until</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issuance,</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we may</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not be certain</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that</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we</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or our</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licensors</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are the</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first</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to either</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(1)</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file</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any patent</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application</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related</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to our</w:t>
      </w:r>
      <w:r>
        <w:rPr>
          <w:rFonts w:ascii="Times New Roman" w:hAnsi="Times New Roman"/>
          <w:b w:val="false"/>
          <w:i w:val="false"/>
          <w:caps w:val="false"/>
          <w:smallCaps w:val="false"/>
          <w:color w:val="231F20"/>
          <w:spacing w:val="1"/>
          <w:sz w:val="20"/>
        </w:rPr>
        <w:t xml:space="preserve"> product or </w:t>
      </w:r>
      <w:r>
        <w:rPr>
          <w:rFonts w:ascii="Times New Roman" w:hAnsi="Times New Roman"/>
          <w:b w:val="false"/>
          <w:i w:val="false"/>
          <w:caps w:val="false"/>
          <w:smallCaps w:val="false"/>
          <w:color w:val="231F20"/>
          <w:sz w:val="20"/>
        </w:rPr>
        <w:t>product</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candidates</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or (2)</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invent</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any of the inventions</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claimed</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in the</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patents</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or patent</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applications.</w:t>
      </w:r>
    </w:p>
    <w:p>
      <w:pPr>
        <w:pStyle w:val="TextBody"/>
        <w:spacing w:before="120" w:after="0"/>
        <w:jc w:val="both"/>
        <w:rPr>
          <w:rFonts w:ascii="Times New Roman" w:hAnsi="Times New Roman"/>
          <w:b w:val="false"/>
          <w:i w:val="false"/>
          <w:caps w:val="false"/>
          <w:smallCaps w:val="false"/>
          <w:color w:val="231F20"/>
          <w:sz w:val="20"/>
        </w:rPr>
      </w:pPr>
      <w:r>
        <w:rPr>
          <w:rFonts w:ascii="Times New Roman" w:hAnsi="Times New Roman"/>
          <w:b w:val="false"/>
          <w:i w:val="false"/>
          <w:caps w:val="false"/>
          <w:smallCaps w:val="false"/>
          <w:color w:val="231F20"/>
          <w:sz w:val="20"/>
        </w:rPr>
        <w:t>The Leahy-Smith</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Act also</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includes</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a number</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of significant</w:t>
      </w:r>
      <w:r>
        <w:rPr>
          <w:rFonts w:ascii="Times New Roman" w:hAnsi="Times New Roman"/>
          <w:b w:val="false"/>
          <w:i w:val="false"/>
          <w:caps w:val="false"/>
          <w:smallCaps w:val="false"/>
          <w:color w:val="231F20"/>
          <w:spacing w:val="3"/>
          <w:sz w:val="20"/>
        </w:rPr>
        <w:t xml:space="preserve"> </w:t>
      </w:r>
      <w:r>
        <w:rPr>
          <w:rFonts w:ascii="Times New Roman" w:hAnsi="Times New Roman"/>
          <w:b w:val="false"/>
          <w:i w:val="false"/>
          <w:caps w:val="false"/>
          <w:smallCaps w:val="false"/>
          <w:color w:val="231F20"/>
          <w:sz w:val="20"/>
        </w:rPr>
        <w:t>changes</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that</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affect</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the</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way patent</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applications will</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be prosecuted</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and also</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may</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affect</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patent</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litigation.</w:t>
      </w:r>
      <w:r>
        <w:rPr>
          <w:rFonts w:ascii="Times New Roman" w:hAnsi="Times New Roman"/>
          <w:b w:val="false"/>
          <w:i w:val="false"/>
          <w:caps w:val="false"/>
          <w:smallCaps w:val="false"/>
          <w:color w:val="231F20"/>
          <w:spacing w:val="3"/>
          <w:sz w:val="20"/>
        </w:rPr>
        <w:t xml:space="preserve"> </w:t>
      </w:r>
      <w:r>
        <w:rPr>
          <w:rFonts w:ascii="Times New Roman" w:hAnsi="Times New Roman"/>
          <w:b w:val="false"/>
          <w:i w:val="false"/>
          <w:caps w:val="false"/>
          <w:smallCaps w:val="false"/>
          <w:color w:val="231F20"/>
          <w:sz w:val="20"/>
        </w:rPr>
        <w:t>These include</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allowing</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third-party</w:t>
      </w:r>
      <w:r>
        <w:rPr>
          <w:rFonts w:ascii="Times New Roman" w:hAnsi="Times New Roman"/>
          <w:b w:val="false"/>
          <w:i w:val="false"/>
          <w:caps w:val="false"/>
          <w:smallCaps w:val="false"/>
          <w:color w:val="231F20"/>
          <w:spacing w:val="3"/>
          <w:sz w:val="20"/>
        </w:rPr>
        <w:t xml:space="preserve"> </w:t>
      </w:r>
      <w:r>
        <w:rPr>
          <w:rFonts w:ascii="Times New Roman" w:hAnsi="Times New Roman"/>
          <w:b w:val="false"/>
          <w:i w:val="false"/>
          <w:caps w:val="false"/>
          <w:smallCaps w:val="false"/>
          <w:color w:val="231F20"/>
          <w:sz w:val="20"/>
        </w:rPr>
        <w:t>submission</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of prior art</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to the</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USPTO</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during</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patent</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prosecution</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and additional</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procedures</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to attack</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the</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validity</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of a patent</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by USPTO</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administered</w:t>
      </w:r>
      <w:r>
        <w:rPr>
          <w:rFonts w:ascii="Times New Roman" w:hAnsi="Times New Roman"/>
          <w:b w:val="false"/>
          <w:i w:val="false"/>
          <w:caps w:val="false"/>
          <w:smallCaps w:val="false"/>
          <w:color w:val="231F20"/>
          <w:spacing w:val="3"/>
          <w:sz w:val="20"/>
        </w:rPr>
        <w:t xml:space="preserve"> </w:t>
      </w:r>
      <w:r>
        <w:rPr>
          <w:rFonts w:ascii="Times New Roman" w:hAnsi="Times New Roman"/>
          <w:b w:val="false"/>
          <w:i w:val="false"/>
          <w:caps w:val="false"/>
          <w:smallCaps w:val="false"/>
          <w:color w:val="231F20"/>
          <w:sz w:val="20"/>
        </w:rPr>
        <w:t>post-grant</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proceedings,</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including</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PGR,</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IPR, and derivation</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proceedings.</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An adverse determination</w:t>
      </w:r>
      <w:r>
        <w:rPr>
          <w:rFonts w:ascii="Times New Roman" w:hAnsi="Times New Roman"/>
          <w:b w:val="false"/>
          <w:i w:val="false"/>
          <w:caps w:val="false"/>
          <w:smallCaps w:val="false"/>
          <w:color w:val="231F20"/>
          <w:spacing w:val="3"/>
          <w:sz w:val="20"/>
        </w:rPr>
        <w:t xml:space="preserve"> </w:t>
      </w:r>
      <w:r>
        <w:rPr>
          <w:rFonts w:ascii="Times New Roman" w:hAnsi="Times New Roman"/>
          <w:b w:val="false"/>
          <w:i w:val="false"/>
          <w:caps w:val="false"/>
          <w:smallCaps w:val="false"/>
          <w:color w:val="231F20"/>
          <w:sz w:val="20"/>
        </w:rPr>
        <w:t>in any such submission</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or proceeding</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could</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reduce</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the</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scope</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or enforceability</w:t>
      </w:r>
      <w:r>
        <w:rPr>
          <w:rFonts w:ascii="Times New Roman" w:hAnsi="Times New Roman"/>
          <w:b w:val="false"/>
          <w:i w:val="false"/>
          <w:caps w:val="false"/>
          <w:smallCaps w:val="false"/>
          <w:color w:val="231F20"/>
          <w:spacing w:val="3"/>
          <w:sz w:val="20"/>
        </w:rPr>
        <w:t xml:space="preserve"> </w:t>
      </w:r>
      <w:r>
        <w:rPr>
          <w:rFonts w:ascii="Times New Roman" w:hAnsi="Times New Roman"/>
          <w:b w:val="false"/>
          <w:i w:val="false"/>
          <w:caps w:val="false"/>
          <w:smallCaps w:val="false"/>
          <w:color w:val="231F20"/>
          <w:sz w:val="20"/>
        </w:rPr>
        <w:t>of, or invalidate, our</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patent</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rights,</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which could</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adversely</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affect</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our</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competitive</w:t>
      </w:r>
      <w:r>
        <w:rPr>
          <w:rFonts w:ascii="Times New Roman" w:hAnsi="Times New Roman"/>
          <w:b w:val="false"/>
          <w:i w:val="false"/>
          <w:caps w:val="false"/>
          <w:smallCaps w:val="false"/>
          <w:color w:val="231F20"/>
          <w:spacing w:val="3"/>
          <w:sz w:val="20"/>
        </w:rPr>
        <w:t xml:space="preserve"> </w:t>
      </w:r>
      <w:r>
        <w:rPr>
          <w:rFonts w:ascii="Times New Roman" w:hAnsi="Times New Roman"/>
          <w:b w:val="false"/>
          <w:i w:val="false"/>
          <w:caps w:val="false"/>
          <w:smallCaps w:val="false"/>
          <w:color w:val="231F20"/>
          <w:sz w:val="20"/>
        </w:rPr>
        <w:t>position.</w:t>
      </w:r>
    </w:p>
    <w:p>
      <w:pPr>
        <w:pStyle w:val="TextBody"/>
        <w:spacing w:before="120" w:after="0"/>
        <w:jc w:val="both"/>
        <w:rPr>
          <w:rFonts w:ascii="Times New Roman" w:hAnsi="Times New Roman"/>
          <w:b w:val="false"/>
          <w:i w:val="false"/>
          <w:caps w:val="false"/>
          <w:smallCaps w:val="false"/>
          <w:color w:val="231F20"/>
          <w:sz w:val="20"/>
        </w:rPr>
      </w:pPr>
      <w:r>
        <w:rPr>
          <w:rFonts w:ascii="Times New Roman" w:hAnsi="Times New Roman"/>
          <w:b w:val="false"/>
          <w:i w:val="false"/>
          <w:caps w:val="false"/>
          <w:smallCaps w:val="false"/>
          <w:color w:val="231F20"/>
          <w:sz w:val="20"/>
        </w:rPr>
        <w:t>Because</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of a lower</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evidentiary</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standard</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in USPTO</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proceedings</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compared</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to the</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evidentiary</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standard</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in United</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States</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federal</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courts</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necessary</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to invalidate</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a patent</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claim,</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a third</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party</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could</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potentially</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provide evidence</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in a USPTO</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proceeding</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sufficient</w:t>
      </w:r>
      <w:r>
        <w:rPr>
          <w:rFonts w:ascii="Times New Roman" w:hAnsi="Times New Roman"/>
          <w:b w:val="false"/>
          <w:i w:val="false"/>
          <w:caps w:val="false"/>
          <w:smallCaps w:val="false"/>
          <w:color w:val="231F20"/>
          <w:spacing w:val="3"/>
          <w:sz w:val="20"/>
        </w:rPr>
        <w:t xml:space="preserve"> </w:t>
      </w:r>
      <w:r>
        <w:rPr>
          <w:rFonts w:ascii="Times New Roman" w:hAnsi="Times New Roman"/>
          <w:b w:val="false"/>
          <w:i w:val="false"/>
          <w:caps w:val="false"/>
          <w:smallCaps w:val="false"/>
          <w:color w:val="231F20"/>
          <w:sz w:val="20"/>
        </w:rPr>
        <w:t>for</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the</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USPTO</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to hold a claim</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invalid</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even though the</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same evidence</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 xml:space="preserve">would be </w:t>
      </w:r>
    </w:p>
    <w:p>
      <w:pPr>
        <w:pStyle w:val="TextBody"/>
        <w:spacing w:before="240" w:after="0"/>
        <w:jc w:val="center"/>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81</w:t>
      </w:r>
    </w:p>
    <w:p>
      <w:pPr>
        <w:pStyle w:val="HorizontalLine"/>
        <w:rPr/>
      </w:pPr>
      <w:r>
        <w:rPr/>
      </w:r>
    </w:p>
    <w:p>
      <w:pPr>
        <w:pStyle w:val="TextBody"/>
        <w:spacing w:before="0" w:after="0"/>
        <w:rPr/>
      </w:pPr>
      <w:r>
        <w:rPr/>
        <w:t> </w:t>
      </w:r>
    </w:p>
    <w:p>
      <w:pPr>
        <w:pStyle w:val="TextBody"/>
        <w:spacing w:before="120" w:after="0"/>
        <w:jc w:val="both"/>
        <w:rPr>
          <w:rFonts w:ascii="Times New Roman" w:hAnsi="Times New Roman"/>
          <w:b w:val="false"/>
          <w:i w:val="false"/>
          <w:caps w:val="false"/>
          <w:smallCaps w:val="false"/>
          <w:color w:val="231F20"/>
          <w:sz w:val="20"/>
        </w:rPr>
      </w:pPr>
      <w:r>
        <w:rPr>
          <w:rFonts w:ascii="Times New Roman" w:hAnsi="Times New Roman"/>
          <w:b w:val="false"/>
          <w:i w:val="false"/>
          <w:caps w:val="false"/>
          <w:smallCaps w:val="false"/>
          <w:color w:val="231F20"/>
          <w:sz w:val="20"/>
        </w:rPr>
        <w:t>insufficient</w:t>
      </w:r>
      <w:r>
        <w:rPr>
          <w:rFonts w:ascii="Times New Roman" w:hAnsi="Times New Roman"/>
          <w:b w:val="false"/>
          <w:i w:val="false"/>
          <w:caps w:val="false"/>
          <w:smallCaps w:val="false"/>
          <w:color w:val="231F20"/>
          <w:spacing w:val="3"/>
          <w:sz w:val="20"/>
        </w:rPr>
        <w:t xml:space="preserve"> </w:t>
      </w:r>
      <w:r>
        <w:rPr>
          <w:rFonts w:ascii="Times New Roman" w:hAnsi="Times New Roman"/>
          <w:b w:val="false"/>
          <w:i w:val="false"/>
          <w:caps w:val="false"/>
          <w:smallCaps w:val="false"/>
          <w:color w:val="231F20"/>
          <w:sz w:val="20"/>
        </w:rPr>
        <w:t>to invalidate</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the</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claim</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if</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first</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presented</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in a district</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court</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action.</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Accordingly,</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a third</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party</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may</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attempt</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to use the</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USPTO</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procedures</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to invalidate</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our</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patent</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claims</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that</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would not have been invalidated</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if</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first</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challenged</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by the</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third</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party</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as a defendant</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in a district</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court</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action.</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Thus, the</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Leahy-Smith</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Act and its</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implementation</w:t>
      </w:r>
      <w:r>
        <w:rPr>
          <w:rFonts w:ascii="Times New Roman" w:hAnsi="Times New Roman"/>
          <w:b w:val="false"/>
          <w:i w:val="false"/>
          <w:caps w:val="false"/>
          <w:smallCaps w:val="false"/>
          <w:color w:val="231F20"/>
          <w:spacing w:val="3"/>
          <w:sz w:val="20"/>
        </w:rPr>
        <w:t xml:space="preserve"> </w:t>
      </w:r>
      <w:r>
        <w:rPr>
          <w:rFonts w:ascii="Times New Roman" w:hAnsi="Times New Roman"/>
          <w:b w:val="false"/>
          <w:i w:val="false"/>
          <w:caps w:val="false"/>
          <w:smallCaps w:val="false"/>
          <w:color w:val="231F20"/>
          <w:sz w:val="20"/>
        </w:rPr>
        <w:t>could</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increase</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the</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uncertainties</w:t>
      </w:r>
      <w:r>
        <w:rPr>
          <w:rFonts w:ascii="Times New Roman" w:hAnsi="Times New Roman"/>
          <w:b w:val="false"/>
          <w:i w:val="false"/>
          <w:caps w:val="false"/>
          <w:smallCaps w:val="false"/>
          <w:color w:val="231F20"/>
          <w:spacing w:val="3"/>
          <w:sz w:val="20"/>
        </w:rPr>
        <w:t xml:space="preserve"> </w:t>
      </w:r>
      <w:r>
        <w:rPr>
          <w:rFonts w:ascii="Times New Roman" w:hAnsi="Times New Roman"/>
          <w:b w:val="false"/>
          <w:i w:val="false"/>
          <w:caps w:val="false"/>
          <w:smallCaps w:val="false"/>
          <w:color w:val="231F20"/>
          <w:sz w:val="20"/>
        </w:rPr>
        <w:t>and costs</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surrounding</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the</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prosecution</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of our</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patent</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applications</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or those</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of our</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licensors</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and the</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enforcement</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or defense</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of our</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issued</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patents</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or those</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of our</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licensors,</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all</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of which could</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have a material</w:t>
      </w:r>
      <w:r>
        <w:rPr>
          <w:rFonts w:ascii="Times New Roman" w:hAnsi="Times New Roman"/>
          <w:b w:val="false"/>
          <w:i w:val="false"/>
          <w:caps w:val="false"/>
          <w:smallCaps w:val="false"/>
          <w:color w:val="231F20"/>
          <w:spacing w:val="3"/>
          <w:sz w:val="20"/>
        </w:rPr>
        <w:t xml:space="preserve"> </w:t>
      </w:r>
      <w:r>
        <w:rPr>
          <w:rFonts w:ascii="Times New Roman" w:hAnsi="Times New Roman"/>
          <w:b w:val="false"/>
          <w:i w:val="false"/>
          <w:caps w:val="false"/>
          <w:smallCaps w:val="false"/>
          <w:color w:val="231F20"/>
          <w:sz w:val="20"/>
        </w:rPr>
        <w:t>adverse</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effect</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on our</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business,</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financial condition,</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results</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of operations</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and prospects.</w:t>
      </w:r>
    </w:p>
    <w:p>
      <w:pPr>
        <w:pStyle w:val="TextBody"/>
        <w:spacing w:before="120" w:after="0"/>
        <w:jc w:val="both"/>
        <w:rPr>
          <w:rFonts w:ascii="Times New Roman" w:hAnsi="Times New Roman"/>
          <w:b/>
          <w:i/>
          <w:caps w:val="false"/>
          <w:smallCaps w:val="false"/>
          <w:color w:val="231F20"/>
          <w:sz w:val="20"/>
        </w:rPr>
      </w:pPr>
      <w:r>
        <w:rPr>
          <w:rFonts w:ascii="Times New Roman" w:hAnsi="Times New Roman"/>
          <w:b/>
          <w:i/>
          <w:caps w:val="false"/>
          <w:smallCaps w:val="false"/>
          <w:color w:val="231F20"/>
          <w:sz w:val="20"/>
        </w:rPr>
        <w:t>Changes in United States</w:t>
      </w:r>
      <w:r>
        <w:rPr>
          <w:rFonts w:ascii="Times New Roman" w:hAnsi="Times New Roman"/>
          <w:b/>
          <w:i/>
          <w:caps w:val="false"/>
          <w:smallCaps w:val="false"/>
          <w:color w:val="231F20"/>
          <w:spacing w:val="1"/>
          <w:sz w:val="20"/>
        </w:rPr>
        <w:t xml:space="preserve"> </w:t>
      </w:r>
      <w:r>
        <w:rPr>
          <w:rFonts w:ascii="Times New Roman" w:hAnsi="Times New Roman"/>
          <w:b/>
          <w:i/>
          <w:caps w:val="false"/>
          <w:smallCaps w:val="false"/>
          <w:color w:val="231F20"/>
          <w:sz w:val="20"/>
        </w:rPr>
        <w:t>patent</w:t>
      </w:r>
      <w:r>
        <w:rPr>
          <w:rFonts w:ascii="Times New Roman" w:hAnsi="Times New Roman"/>
          <w:b/>
          <w:i/>
          <w:caps w:val="false"/>
          <w:smallCaps w:val="false"/>
          <w:color w:val="231F20"/>
          <w:spacing w:val="1"/>
          <w:sz w:val="20"/>
        </w:rPr>
        <w:t xml:space="preserve"> </w:t>
      </w:r>
      <w:r>
        <w:rPr>
          <w:rFonts w:ascii="Times New Roman" w:hAnsi="Times New Roman"/>
          <w:b/>
          <w:i/>
          <w:caps w:val="false"/>
          <w:smallCaps w:val="false"/>
          <w:color w:val="231F20"/>
          <w:sz w:val="20"/>
        </w:rPr>
        <w:t>law, or laws in other</w:t>
      </w:r>
      <w:r>
        <w:rPr>
          <w:rFonts w:ascii="Times New Roman" w:hAnsi="Times New Roman"/>
          <w:b/>
          <w:i/>
          <w:caps w:val="false"/>
          <w:smallCaps w:val="false"/>
          <w:color w:val="231F20"/>
          <w:spacing w:val="1"/>
          <w:sz w:val="20"/>
        </w:rPr>
        <w:t xml:space="preserve"> </w:t>
      </w:r>
      <w:r>
        <w:rPr>
          <w:rFonts w:ascii="Times New Roman" w:hAnsi="Times New Roman"/>
          <w:b/>
          <w:i/>
          <w:caps w:val="false"/>
          <w:smallCaps w:val="false"/>
          <w:color w:val="231F20"/>
          <w:sz w:val="20"/>
        </w:rPr>
        <w:t>countries,</w:t>
      </w:r>
      <w:r>
        <w:rPr>
          <w:rFonts w:ascii="Times New Roman" w:hAnsi="Times New Roman"/>
          <w:b/>
          <w:i/>
          <w:caps w:val="false"/>
          <w:smallCaps w:val="false"/>
          <w:color w:val="231F20"/>
          <w:spacing w:val="1"/>
          <w:sz w:val="20"/>
        </w:rPr>
        <w:t xml:space="preserve"> </w:t>
      </w:r>
      <w:r>
        <w:rPr>
          <w:rFonts w:ascii="Times New Roman" w:hAnsi="Times New Roman"/>
          <w:b/>
          <w:i/>
          <w:caps w:val="false"/>
          <w:smallCaps w:val="false"/>
          <w:color w:val="231F20"/>
          <w:sz w:val="20"/>
        </w:rPr>
        <w:t>could diminish</w:t>
      </w:r>
      <w:r>
        <w:rPr>
          <w:rFonts w:ascii="Times New Roman" w:hAnsi="Times New Roman"/>
          <w:b/>
          <w:i/>
          <w:caps w:val="false"/>
          <w:smallCaps w:val="false"/>
          <w:color w:val="231F20"/>
          <w:spacing w:val="1"/>
          <w:sz w:val="20"/>
        </w:rPr>
        <w:t xml:space="preserve"> </w:t>
      </w:r>
      <w:r>
        <w:rPr>
          <w:rFonts w:ascii="Times New Roman" w:hAnsi="Times New Roman"/>
          <w:b/>
          <w:i/>
          <w:caps w:val="false"/>
          <w:smallCaps w:val="false"/>
          <w:color w:val="231F20"/>
          <w:sz w:val="20"/>
        </w:rPr>
        <w:t>the value</w:t>
      </w:r>
      <w:r>
        <w:rPr>
          <w:rFonts w:ascii="Times New Roman" w:hAnsi="Times New Roman"/>
          <w:b/>
          <w:i/>
          <w:caps w:val="false"/>
          <w:smallCaps w:val="false"/>
          <w:color w:val="231F20"/>
          <w:spacing w:val="1"/>
          <w:sz w:val="20"/>
        </w:rPr>
        <w:t xml:space="preserve"> </w:t>
      </w:r>
      <w:r>
        <w:rPr>
          <w:rFonts w:ascii="Times New Roman" w:hAnsi="Times New Roman"/>
          <w:b/>
          <w:i/>
          <w:caps w:val="false"/>
          <w:smallCaps w:val="false"/>
          <w:color w:val="231F20"/>
          <w:sz w:val="20"/>
        </w:rPr>
        <w:t>of patents</w:t>
      </w:r>
      <w:r>
        <w:rPr>
          <w:rFonts w:ascii="Times New Roman" w:hAnsi="Times New Roman"/>
          <w:b/>
          <w:i/>
          <w:caps w:val="false"/>
          <w:smallCaps w:val="false"/>
          <w:color w:val="231F20"/>
          <w:spacing w:val="1"/>
          <w:sz w:val="20"/>
        </w:rPr>
        <w:t xml:space="preserve"> </w:t>
      </w:r>
      <w:r>
        <w:rPr>
          <w:rFonts w:ascii="Times New Roman" w:hAnsi="Times New Roman"/>
          <w:b/>
          <w:i/>
          <w:caps w:val="false"/>
          <w:smallCaps w:val="false"/>
          <w:color w:val="231F20"/>
          <w:sz w:val="20"/>
        </w:rPr>
        <w:t>in general,</w:t>
      </w:r>
      <w:r>
        <w:rPr>
          <w:rFonts w:ascii="Times New Roman" w:hAnsi="Times New Roman"/>
          <w:b/>
          <w:i/>
          <w:caps w:val="false"/>
          <w:smallCaps w:val="false"/>
          <w:color w:val="231F20"/>
          <w:spacing w:val="1"/>
          <w:sz w:val="20"/>
        </w:rPr>
        <w:t xml:space="preserve"> </w:t>
      </w:r>
      <w:r>
        <w:rPr>
          <w:rFonts w:ascii="Times New Roman" w:hAnsi="Times New Roman"/>
          <w:b/>
          <w:i/>
          <w:caps w:val="false"/>
          <w:smallCaps w:val="false"/>
          <w:color w:val="231F20"/>
          <w:sz w:val="20"/>
        </w:rPr>
        <w:t>thereby</w:t>
      </w:r>
      <w:r>
        <w:rPr>
          <w:rFonts w:ascii="Times New Roman" w:hAnsi="Times New Roman"/>
          <w:b/>
          <w:i/>
          <w:caps w:val="false"/>
          <w:smallCaps w:val="false"/>
          <w:color w:val="231F20"/>
          <w:spacing w:val="1"/>
          <w:sz w:val="20"/>
        </w:rPr>
        <w:t xml:space="preserve"> </w:t>
      </w:r>
      <w:r>
        <w:rPr>
          <w:rFonts w:ascii="Times New Roman" w:hAnsi="Times New Roman"/>
          <w:b/>
          <w:i/>
          <w:caps w:val="false"/>
          <w:smallCaps w:val="false"/>
          <w:color w:val="231F20"/>
          <w:sz w:val="20"/>
        </w:rPr>
        <w:t>impairing</w:t>
      </w:r>
      <w:r>
        <w:rPr>
          <w:rFonts w:ascii="Times New Roman" w:hAnsi="Times New Roman"/>
          <w:b/>
          <w:i/>
          <w:caps w:val="false"/>
          <w:smallCaps w:val="false"/>
          <w:color w:val="231F20"/>
          <w:spacing w:val="2"/>
          <w:sz w:val="20"/>
        </w:rPr>
        <w:t xml:space="preserve"> </w:t>
      </w:r>
      <w:r>
        <w:rPr>
          <w:rFonts w:ascii="Times New Roman" w:hAnsi="Times New Roman"/>
          <w:b/>
          <w:i/>
          <w:caps w:val="false"/>
          <w:smallCaps w:val="false"/>
          <w:color w:val="231F20"/>
          <w:sz w:val="20"/>
        </w:rPr>
        <w:t>our</w:t>
      </w:r>
      <w:r>
        <w:rPr>
          <w:rFonts w:ascii="Times New Roman" w:hAnsi="Times New Roman"/>
          <w:b/>
          <w:i/>
          <w:caps w:val="false"/>
          <w:smallCaps w:val="false"/>
          <w:color w:val="231F20"/>
          <w:spacing w:val="1"/>
          <w:sz w:val="20"/>
        </w:rPr>
        <w:t xml:space="preserve"> </w:t>
      </w:r>
      <w:r>
        <w:rPr>
          <w:rFonts w:ascii="Times New Roman" w:hAnsi="Times New Roman"/>
          <w:b/>
          <w:i/>
          <w:caps w:val="false"/>
          <w:smallCaps w:val="false"/>
          <w:color w:val="231F20"/>
          <w:sz w:val="20"/>
        </w:rPr>
        <w:t>ability</w:t>
      </w:r>
      <w:r>
        <w:rPr>
          <w:rFonts w:ascii="Times New Roman" w:hAnsi="Times New Roman"/>
          <w:b/>
          <w:i/>
          <w:caps w:val="false"/>
          <w:smallCaps w:val="false"/>
          <w:color w:val="231F20"/>
          <w:spacing w:val="2"/>
          <w:sz w:val="20"/>
        </w:rPr>
        <w:t xml:space="preserve"> </w:t>
      </w:r>
      <w:r>
        <w:rPr>
          <w:rFonts w:ascii="Times New Roman" w:hAnsi="Times New Roman"/>
          <w:b/>
          <w:i/>
          <w:caps w:val="false"/>
          <w:smallCaps w:val="false"/>
          <w:color w:val="231F20"/>
          <w:sz w:val="20"/>
        </w:rPr>
        <w:t>to protect</w:t>
      </w:r>
      <w:r>
        <w:rPr>
          <w:rFonts w:ascii="Times New Roman" w:hAnsi="Times New Roman"/>
          <w:b/>
          <w:i/>
          <w:caps w:val="false"/>
          <w:smallCaps w:val="false"/>
          <w:color w:val="231F20"/>
          <w:spacing w:val="1"/>
          <w:sz w:val="20"/>
        </w:rPr>
        <w:t xml:space="preserve"> </w:t>
      </w:r>
      <w:r>
        <w:rPr>
          <w:rFonts w:ascii="Times New Roman" w:hAnsi="Times New Roman"/>
          <w:b/>
          <w:i/>
          <w:caps w:val="false"/>
          <w:smallCaps w:val="false"/>
          <w:color w:val="231F20"/>
          <w:sz w:val="20"/>
        </w:rPr>
        <w:t>our</w:t>
      </w:r>
      <w:r>
        <w:rPr>
          <w:rFonts w:ascii="Times New Roman" w:hAnsi="Times New Roman"/>
          <w:b/>
          <w:i/>
          <w:caps w:val="false"/>
          <w:smallCaps w:val="false"/>
          <w:color w:val="231F20"/>
          <w:spacing w:val="1"/>
          <w:sz w:val="20"/>
        </w:rPr>
        <w:t xml:space="preserve"> product or </w:t>
      </w:r>
      <w:r>
        <w:rPr>
          <w:rFonts w:ascii="Times New Roman" w:hAnsi="Times New Roman"/>
          <w:b/>
          <w:i/>
          <w:caps w:val="false"/>
          <w:smallCaps w:val="false"/>
          <w:color w:val="231F20"/>
          <w:sz w:val="20"/>
        </w:rPr>
        <w:t>product</w:t>
      </w:r>
      <w:r>
        <w:rPr>
          <w:rFonts w:ascii="Times New Roman" w:hAnsi="Times New Roman"/>
          <w:b/>
          <w:i/>
          <w:caps w:val="false"/>
          <w:smallCaps w:val="false"/>
          <w:color w:val="231F20"/>
          <w:spacing w:val="1"/>
          <w:sz w:val="20"/>
        </w:rPr>
        <w:t xml:space="preserve"> </w:t>
      </w:r>
      <w:r>
        <w:rPr>
          <w:rFonts w:ascii="Times New Roman" w:hAnsi="Times New Roman"/>
          <w:b/>
          <w:i/>
          <w:caps w:val="false"/>
          <w:smallCaps w:val="false"/>
          <w:color w:val="231F20"/>
          <w:sz w:val="20"/>
        </w:rPr>
        <w:t>candidates.</w:t>
      </w:r>
    </w:p>
    <w:p>
      <w:pPr>
        <w:pStyle w:val="TextBody"/>
        <w:spacing w:before="120" w:after="0"/>
        <w:jc w:val="both"/>
        <w:rPr>
          <w:rFonts w:ascii="Times New Roman" w:hAnsi="Times New Roman"/>
          <w:b w:val="false"/>
          <w:i w:val="false"/>
          <w:caps w:val="false"/>
          <w:smallCaps w:val="false"/>
          <w:color w:val="231F20"/>
          <w:sz w:val="20"/>
        </w:rPr>
      </w:pPr>
      <w:r>
        <w:rPr>
          <w:rFonts w:ascii="Times New Roman" w:hAnsi="Times New Roman"/>
          <w:b w:val="false"/>
          <w:i w:val="false"/>
          <w:caps w:val="false"/>
          <w:smallCaps w:val="false"/>
          <w:color w:val="231F20"/>
          <w:sz w:val="20"/>
        </w:rPr>
        <w:t>As is</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the</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case</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with other</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pharmaceutical</w:t>
      </w:r>
      <w:r>
        <w:rPr>
          <w:rFonts w:ascii="Times New Roman" w:hAnsi="Times New Roman"/>
          <w:b w:val="false"/>
          <w:i w:val="false"/>
          <w:caps w:val="false"/>
          <w:smallCaps w:val="false"/>
          <w:color w:val="231F20"/>
          <w:spacing w:val="3"/>
          <w:sz w:val="20"/>
        </w:rPr>
        <w:t xml:space="preserve"> </w:t>
      </w:r>
      <w:r>
        <w:rPr>
          <w:rFonts w:ascii="Times New Roman" w:hAnsi="Times New Roman"/>
          <w:b w:val="false"/>
          <w:i w:val="false"/>
          <w:caps w:val="false"/>
          <w:smallCaps w:val="false"/>
          <w:color w:val="231F20"/>
          <w:sz w:val="20"/>
        </w:rPr>
        <w:t>companies,</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our</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success</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is</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heavily</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dependent</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on intellectual property,</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particularly</w:t>
      </w:r>
      <w:r>
        <w:rPr>
          <w:rFonts w:ascii="Times New Roman" w:hAnsi="Times New Roman"/>
          <w:b w:val="false"/>
          <w:i w:val="false"/>
          <w:caps w:val="false"/>
          <w:smallCaps w:val="false"/>
          <w:color w:val="231F20"/>
          <w:spacing w:val="3"/>
          <w:sz w:val="20"/>
        </w:rPr>
        <w:t xml:space="preserve"> </w:t>
      </w:r>
      <w:r>
        <w:rPr>
          <w:rFonts w:ascii="Times New Roman" w:hAnsi="Times New Roman"/>
          <w:b w:val="false"/>
          <w:i w:val="false"/>
          <w:caps w:val="false"/>
          <w:smallCaps w:val="false"/>
          <w:color w:val="231F20"/>
          <w:sz w:val="20"/>
        </w:rPr>
        <w:t>patents.</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Obtaining</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and enforcing</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patents</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in the</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pharmaceutical</w:t>
      </w:r>
      <w:r>
        <w:rPr>
          <w:rFonts w:ascii="Times New Roman" w:hAnsi="Times New Roman"/>
          <w:b w:val="false"/>
          <w:i w:val="false"/>
          <w:caps w:val="false"/>
          <w:smallCaps w:val="false"/>
          <w:color w:val="231F20"/>
          <w:spacing w:val="3"/>
          <w:sz w:val="20"/>
        </w:rPr>
        <w:t xml:space="preserve"> </w:t>
      </w:r>
      <w:r>
        <w:rPr>
          <w:rFonts w:ascii="Times New Roman" w:hAnsi="Times New Roman"/>
          <w:b w:val="false"/>
          <w:i w:val="false"/>
          <w:caps w:val="false"/>
          <w:smallCaps w:val="false"/>
          <w:color w:val="231F20"/>
          <w:sz w:val="20"/>
        </w:rPr>
        <w:t>industry</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involve</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a high degree</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of technological</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and legal</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complexity.</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Therefore,</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obtaining</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and enforcing</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pharmaceutical</w:t>
      </w:r>
      <w:r>
        <w:rPr>
          <w:rFonts w:ascii="Times New Roman" w:hAnsi="Times New Roman"/>
          <w:b w:val="false"/>
          <w:i w:val="false"/>
          <w:caps w:val="false"/>
          <w:smallCaps w:val="false"/>
          <w:color w:val="231F20"/>
          <w:spacing w:val="3"/>
          <w:sz w:val="20"/>
        </w:rPr>
        <w:t xml:space="preserve"> </w:t>
      </w:r>
      <w:r>
        <w:rPr>
          <w:rFonts w:ascii="Times New Roman" w:hAnsi="Times New Roman"/>
          <w:b w:val="false"/>
          <w:i w:val="false"/>
          <w:caps w:val="false"/>
          <w:smallCaps w:val="false"/>
          <w:color w:val="231F20"/>
          <w:sz w:val="20"/>
        </w:rPr>
        <w:t>patents</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is costly,</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time</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consuming</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and inherently</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uncertain.</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Changes in either</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the</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patent</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laws or in the</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interpretations</w:t>
      </w:r>
      <w:r>
        <w:rPr>
          <w:rFonts w:ascii="Times New Roman" w:hAnsi="Times New Roman"/>
          <w:b w:val="false"/>
          <w:i w:val="false"/>
          <w:caps w:val="false"/>
          <w:smallCaps w:val="false"/>
          <w:color w:val="231F20"/>
          <w:spacing w:val="4"/>
          <w:sz w:val="20"/>
        </w:rPr>
        <w:t xml:space="preserve"> </w:t>
      </w:r>
      <w:r>
        <w:rPr>
          <w:rFonts w:ascii="Times New Roman" w:hAnsi="Times New Roman"/>
          <w:b w:val="false"/>
          <w:i w:val="false"/>
          <w:caps w:val="false"/>
          <w:smallCaps w:val="false"/>
          <w:color w:val="231F20"/>
          <w:sz w:val="20"/>
        </w:rPr>
        <w:t>of patent</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laws in the</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United</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States</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and other</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countries</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may</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diminish</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the</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value</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of our</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intellectual</w:t>
      </w:r>
      <w:r>
        <w:rPr>
          <w:rFonts w:ascii="Times New Roman" w:hAnsi="Times New Roman"/>
          <w:b w:val="false"/>
          <w:i w:val="false"/>
          <w:caps w:val="false"/>
          <w:smallCaps w:val="false"/>
          <w:color w:val="231F20"/>
          <w:spacing w:val="3"/>
          <w:sz w:val="20"/>
        </w:rPr>
        <w:t xml:space="preserve"> </w:t>
      </w:r>
      <w:r>
        <w:rPr>
          <w:rFonts w:ascii="Times New Roman" w:hAnsi="Times New Roman"/>
          <w:b w:val="false"/>
          <w:i w:val="false"/>
          <w:caps w:val="false"/>
          <w:smallCaps w:val="false"/>
          <w:color w:val="231F20"/>
          <w:sz w:val="20"/>
        </w:rPr>
        <w:t>property</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and may</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increase</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the</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uncertainties</w:t>
      </w:r>
      <w:r>
        <w:rPr>
          <w:rFonts w:ascii="Times New Roman" w:hAnsi="Times New Roman"/>
          <w:b w:val="false"/>
          <w:i w:val="false"/>
          <w:caps w:val="false"/>
          <w:smallCaps w:val="false"/>
          <w:color w:val="231F20"/>
          <w:spacing w:val="3"/>
          <w:sz w:val="20"/>
        </w:rPr>
        <w:t xml:space="preserve"> </w:t>
      </w:r>
      <w:r>
        <w:rPr>
          <w:rFonts w:ascii="Times New Roman" w:hAnsi="Times New Roman"/>
          <w:b w:val="false"/>
          <w:i w:val="false"/>
          <w:caps w:val="false"/>
          <w:smallCaps w:val="false"/>
          <w:color w:val="231F20"/>
          <w:sz w:val="20"/>
        </w:rPr>
        <w:t>and costs</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surrounding</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the</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prosecution</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of patent</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applications</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and the</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enforcement or defense</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of issued</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patents.</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We cannot</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predict</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the</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breadth</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of claims</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that</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may</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be allowed</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or enforced</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in our patents</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or in third-party</w:t>
      </w:r>
      <w:r>
        <w:rPr>
          <w:rFonts w:ascii="Times New Roman" w:hAnsi="Times New Roman"/>
          <w:b w:val="false"/>
          <w:i w:val="false"/>
          <w:caps w:val="false"/>
          <w:smallCaps w:val="false"/>
          <w:color w:val="231F20"/>
          <w:spacing w:val="3"/>
          <w:sz w:val="20"/>
        </w:rPr>
        <w:t xml:space="preserve"> </w:t>
      </w:r>
      <w:r>
        <w:rPr>
          <w:rFonts w:ascii="Times New Roman" w:hAnsi="Times New Roman"/>
          <w:b w:val="false"/>
          <w:i w:val="false"/>
          <w:caps w:val="false"/>
          <w:smallCaps w:val="false"/>
          <w:color w:val="231F20"/>
          <w:sz w:val="20"/>
        </w:rPr>
        <w:t>patents.</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In addition,</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Congress</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or other</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foreign</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legislative</w:t>
      </w:r>
      <w:r>
        <w:rPr>
          <w:rFonts w:ascii="Times New Roman" w:hAnsi="Times New Roman"/>
          <w:b w:val="false"/>
          <w:i w:val="false"/>
          <w:caps w:val="false"/>
          <w:smallCaps w:val="false"/>
          <w:color w:val="231F20"/>
          <w:spacing w:val="3"/>
          <w:sz w:val="20"/>
        </w:rPr>
        <w:t xml:space="preserve"> </w:t>
      </w:r>
      <w:r>
        <w:rPr>
          <w:rFonts w:ascii="Times New Roman" w:hAnsi="Times New Roman"/>
          <w:b w:val="false"/>
          <w:i w:val="false"/>
          <w:caps w:val="false"/>
          <w:smallCaps w:val="false"/>
          <w:color w:val="231F20"/>
          <w:sz w:val="20"/>
        </w:rPr>
        <w:t>bodies</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may</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pass</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patent</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reform legislation</w:t>
      </w:r>
      <w:r>
        <w:rPr>
          <w:rFonts w:ascii="Times New Roman" w:hAnsi="Times New Roman"/>
          <w:b w:val="false"/>
          <w:i w:val="false"/>
          <w:caps w:val="false"/>
          <w:smallCaps w:val="false"/>
          <w:color w:val="231F20"/>
          <w:spacing w:val="3"/>
          <w:sz w:val="20"/>
        </w:rPr>
        <w:t xml:space="preserve"> </w:t>
      </w:r>
      <w:r>
        <w:rPr>
          <w:rFonts w:ascii="Times New Roman" w:hAnsi="Times New Roman"/>
          <w:b w:val="false"/>
          <w:i w:val="false"/>
          <w:caps w:val="false"/>
          <w:smallCaps w:val="false"/>
          <w:color w:val="231F20"/>
          <w:sz w:val="20"/>
        </w:rPr>
        <w:t>that</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is</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unfavorable</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to us.</w:t>
      </w:r>
    </w:p>
    <w:p>
      <w:pPr>
        <w:pStyle w:val="TextBody"/>
        <w:spacing w:before="120" w:after="0"/>
        <w:jc w:val="both"/>
        <w:rPr>
          <w:rFonts w:ascii="Times New Roman" w:hAnsi="Times New Roman"/>
          <w:b w:val="false"/>
          <w:i w:val="false"/>
          <w:caps w:val="false"/>
          <w:smallCaps w:val="false"/>
          <w:color w:val="231F20"/>
          <w:sz w:val="20"/>
        </w:rPr>
      </w:pPr>
      <w:r>
        <w:rPr>
          <w:rFonts w:ascii="Times New Roman" w:hAnsi="Times New Roman"/>
          <w:b w:val="false"/>
          <w:i w:val="false"/>
          <w:caps w:val="false"/>
          <w:smallCaps w:val="false"/>
          <w:color w:val="231F20"/>
          <w:sz w:val="20"/>
        </w:rPr>
        <w:t>For example,</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the</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United</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States</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Supreme</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Court has ruled</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on several</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patent</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cases</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in recent</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years,</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either narrowing</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the</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scope</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of patent</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protection</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available</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in certain</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circumstances</w:t>
      </w:r>
      <w:r>
        <w:rPr>
          <w:rFonts w:ascii="Times New Roman" w:hAnsi="Times New Roman"/>
          <w:b w:val="false"/>
          <w:i w:val="false"/>
          <w:caps w:val="false"/>
          <w:smallCaps w:val="false"/>
          <w:color w:val="231F20"/>
          <w:spacing w:val="3"/>
          <w:sz w:val="20"/>
        </w:rPr>
        <w:t xml:space="preserve"> </w:t>
      </w:r>
      <w:r>
        <w:rPr>
          <w:rFonts w:ascii="Times New Roman" w:hAnsi="Times New Roman"/>
          <w:b w:val="false"/>
          <w:i w:val="false"/>
          <w:caps w:val="false"/>
          <w:smallCaps w:val="false"/>
          <w:color w:val="231F20"/>
          <w:sz w:val="20"/>
        </w:rPr>
        <w:t>or weakening</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the</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rights</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of patent owners in certain</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situations.</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In addition</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to increasing</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uncertainty</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with regard</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to our</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ability</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to obtain</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patents</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in the</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future,</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this</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combination</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of events</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has created</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uncertainty</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with respect</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to the</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value</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of patents,</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once obtained. Depending on decisions</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by the</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United</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States</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Congress,</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the</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United</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States</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federal</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courts,</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the</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USPTO,</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or similar authorities</w:t>
      </w:r>
      <w:r>
        <w:rPr>
          <w:rFonts w:ascii="Times New Roman" w:hAnsi="Times New Roman"/>
          <w:b w:val="false"/>
          <w:i w:val="false"/>
          <w:caps w:val="false"/>
          <w:smallCaps w:val="false"/>
          <w:color w:val="231F20"/>
          <w:spacing w:val="3"/>
          <w:sz w:val="20"/>
        </w:rPr>
        <w:t xml:space="preserve"> </w:t>
      </w:r>
      <w:r>
        <w:rPr>
          <w:rFonts w:ascii="Times New Roman" w:hAnsi="Times New Roman"/>
          <w:b w:val="false"/>
          <w:i w:val="false"/>
          <w:caps w:val="false"/>
          <w:smallCaps w:val="false"/>
          <w:color w:val="231F20"/>
          <w:sz w:val="20"/>
        </w:rPr>
        <w:t>in foreign</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jurisdictions,</w:t>
      </w:r>
      <w:r>
        <w:rPr>
          <w:rFonts w:ascii="Times New Roman" w:hAnsi="Times New Roman"/>
          <w:b w:val="false"/>
          <w:i w:val="false"/>
          <w:caps w:val="false"/>
          <w:smallCaps w:val="false"/>
          <w:color w:val="231F20"/>
          <w:spacing w:val="3"/>
          <w:sz w:val="20"/>
        </w:rPr>
        <w:t xml:space="preserve"> </w:t>
      </w:r>
      <w:r>
        <w:rPr>
          <w:rFonts w:ascii="Times New Roman" w:hAnsi="Times New Roman"/>
          <w:b w:val="false"/>
          <w:i w:val="false"/>
          <w:caps w:val="false"/>
          <w:smallCaps w:val="false"/>
          <w:color w:val="231F20"/>
          <w:sz w:val="20"/>
        </w:rPr>
        <w:t>the</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laws and regulations</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governing</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patents</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could</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change</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in unpredictable ways that</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would weaken our</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ability</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to obtain</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new patents</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or to enforce</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our</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existing</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patents</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and the</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patents we might</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obtain</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or license</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in the</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future.</w:t>
      </w:r>
    </w:p>
    <w:p>
      <w:pPr>
        <w:pStyle w:val="TextBody"/>
        <w:spacing w:before="120" w:after="0"/>
        <w:jc w:val="both"/>
        <w:rPr>
          <w:rFonts w:ascii="Times New Roman" w:hAnsi="Times New Roman"/>
          <w:b/>
          <w:i/>
          <w:caps w:val="false"/>
          <w:smallCaps w:val="false"/>
          <w:color w:val="231F20"/>
          <w:sz w:val="20"/>
        </w:rPr>
      </w:pPr>
      <w:r>
        <w:rPr>
          <w:rFonts w:ascii="Times New Roman" w:hAnsi="Times New Roman"/>
          <w:b/>
          <w:i/>
          <w:caps w:val="false"/>
          <w:smallCaps w:val="false"/>
          <w:color w:val="231F20"/>
          <w:sz w:val="20"/>
        </w:rPr>
        <w:t>We may</w:t>
      </w:r>
      <w:r>
        <w:rPr>
          <w:rFonts w:ascii="Times New Roman" w:hAnsi="Times New Roman"/>
          <w:b/>
          <w:i/>
          <w:caps w:val="false"/>
          <w:smallCaps w:val="false"/>
          <w:color w:val="231F20"/>
          <w:spacing w:val="1"/>
          <w:sz w:val="20"/>
        </w:rPr>
        <w:t xml:space="preserve"> </w:t>
      </w:r>
      <w:r>
        <w:rPr>
          <w:rFonts w:ascii="Times New Roman" w:hAnsi="Times New Roman"/>
          <w:b/>
          <w:i/>
          <w:caps w:val="false"/>
          <w:smallCaps w:val="false"/>
          <w:color w:val="231F20"/>
          <w:sz w:val="20"/>
        </w:rPr>
        <w:t>be subject</w:t>
      </w:r>
      <w:r>
        <w:rPr>
          <w:rFonts w:ascii="Times New Roman" w:hAnsi="Times New Roman"/>
          <w:b/>
          <w:i/>
          <w:caps w:val="false"/>
          <w:smallCaps w:val="false"/>
          <w:color w:val="231F20"/>
          <w:spacing w:val="1"/>
          <w:sz w:val="20"/>
        </w:rPr>
        <w:t xml:space="preserve"> </w:t>
      </w:r>
      <w:r>
        <w:rPr>
          <w:rFonts w:ascii="Times New Roman" w:hAnsi="Times New Roman"/>
          <w:b/>
          <w:i/>
          <w:caps w:val="false"/>
          <w:smallCaps w:val="false"/>
          <w:color w:val="231F20"/>
          <w:sz w:val="20"/>
        </w:rPr>
        <w:t>to claims</w:t>
      </w:r>
      <w:r>
        <w:rPr>
          <w:rFonts w:ascii="Times New Roman" w:hAnsi="Times New Roman"/>
          <w:b/>
          <w:i/>
          <w:caps w:val="false"/>
          <w:smallCaps w:val="false"/>
          <w:color w:val="231F20"/>
          <w:spacing w:val="2"/>
          <w:sz w:val="20"/>
        </w:rPr>
        <w:t xml:space="preserve"> </w:t>
      </w:r>
      <w:r>
        <w:rPr>
          <w:rFonts w:ascii="Times New Roman" w:hAnsi="Times New Roman"/>
          <w:b/>
          <w:i/>
          <w:caps w:val="false"/>
          <w:smallCaps w:val="false"/>
          <w:color w:val="231F20"/>
          <w:sz w:val="20"/>
        </w:rPr>
        <w:t>challenging</w:t>
      </w:r>
      <w:r>
        <w:rPr>
          <w:rFonts w:ascii="Times New Roman" w:hAnsi="Times New Roman"/>
          <w:b/>
          <w:i/>
          <w:caps w:val="false"/>
          <w:smallCaps w:val="false"/>
          <w:color w:val="231F20"/>
          <w:spacing w:val="1"/>
          <w:sz w:val="20"/>
        </w:rPr>
        <w:t xml:space="preserve"> </w:t>
      </w:r>
      <w:r>
        <w:rPr>
          <w:rFonts w:ascii="Times New Roman" w:hAnsi="Times New Roman"/>
          <w:b/>
          <w:i/>
          <w:caps w:val="false"/>
          <w:smallCaps w:val="false"/>
          <w:color w:val="231F20"/>
          <w:sz w:val="20"/>
        </w:rPr>
        <w:t>the inventorship</w:t>
      </w:r>
      <w:r>
        <w:rPr>
          <w:rFonts w:ascii="Times New Roman" w:hAnsi="Times New Roman"/>
          <w:b/>
          <w:i/>
          <w:caps w:val="false"/>
          <w:smallCaps w:val="false"/>
          <w:color w:val="231F20"/>
          <w:spacing w:val="1"/>
          <w:sz w:val="20"/>
        </w:rPr>
        <w:t xml:space="preserve"> </w:t>
      </w:r>
      <w:r>
        <w:rPr>
          <w:rFonts w:ascii="Times New Roman" w:hAnsi="Times New Roman"/>
          <w:b/>
          <w:i/>
          <w:caps w:val="false"/>
          <w:smallCaps w:val="false"/>
          <w:color w:val="231F20"/>
          <w:sz w:val="20"/>
        </w:rPr>
        <w:t>or ownership of our</w:t>
      </w:r>
      <w:r>
        <w:rPr>
          <w:rFonts w:ascii="Times New Roman" w:hAnsi="Times New Roman"/>
          <w:b/>
          <w:i/>
          <w:caps w:val="false"/>
          <w:smallCaps w:val="false"/>
          <w:color w:val="231F20"/>
          <w:spacing w:val="1"/>
          <w:sz w:val="20"/>
        </w:rPr>
        <w:t xml:space="preserve"> </w:t>
      </w:r>
      <w:r>
        <w:rPr>
          <w:rFonts w:ascii="Times New Roman" w:hAnsi="Times New Roman"/>
          <w:b/>
          <w:i/>
          <w:caps w:val="false"/>
          <w:smallCaps w:val="false"/>
          <w:color w:val="231F20"/>
          <w:sz w:val="20"/>
        </w:rPr>
        <w:t>patents</w:t>
      </w:r>
      <w:r>
        <w:rPr>
          <w:rFonts w:ascii="Times New Roman" w:hAnsi="Times New Roman"/>
          <w:b/>
          <w:i/>
          <w:caps w:val="false"/>
          <w:smallCaps w:val="false"/>
          <w:color w:val="231F20"/>
          <w:spacing w:val="1"/>
          <w:sz w:val="20"/>
        </w:rPr>
        <w:t xml:space="preserve"> </w:t>
      </w:r>
      <w:r>
        <w:rPr>
          <w:rFonts w:ascii="Times New Roman" w:hAnsi="Times New Roman"/>
          <w:b/>
          <w:i/>
          <w:caps w:val="false"/>
          <w:smallCaps w:val="false"/>
          <w:color w:val="231F20"/>
          <w:sz w:val="20"/>
        </w:rPr>
        <w:t>and other</w:t>
      </w:r>
      <w:r>
        <w:rPr>
          <w:rFonts w:ascii="Times New Roman" w:hAnsi="Times New Roman"/>
          <w:b/>
          <w:i/>
          <w:caps w:val="false"/>
          <w:smallCaps w:val="false"/>
          <w:color w:val="231F20"/>
          <w:spacing w:val="1"/>
          <w:sz w:val="20"/>
        </w:rPr>
        <w:t xml:space="preserve"> </w:t>
      </w:r>
      <w:r>
        <w:rPr>
          <w:rFonts w:ascii="Times New Roman" w:hAnsi="Times New Roman"/>
          <w:b/>
          <w:i/>
          <w:caps w:val="false"/>
          <w:smallCaps w:val="false"/>
          <w:color w:val="231F20"/>
          <w:sz w:val="20"/>
        </w:rPr>
        <w:t>intellectual property.</w:t>
      </w:r>
    </w:p>
    <w:p>
      <w:pPr>
        <w:pStyle w:val="TextBody"/>
        <w:spacing w:before="120" w:after="0"/>
        <w:jc w:val="both"/>
        <w:rPr>
          <w:rFonts w:ascii="Times New Roman" w:hAnsi="Times New Roman"/>
          <w:b w:val="false"/>
          <w:i w:val="false"/>
          <w:caps w:val="false"/>
          <w:smallCaps w:val="false"/>
          <w:color w:val="231F20"/>
          <w:sz w:val="20"/>
        </w:rPr>
      </w:pPr>
      <w:r>
        <w:rPr>
          <w:rFonts w:ascii="Times New Roman" w:hAnsi="Times New Roman"/>
          <w:b w:val="false"/>
          <w:i w:val="false"/>
          <w:caps w:val="false"/>
          <w:smallCaps w:val="false"/>
          <w:color w:val="231F20"/>
          <w:sz w:val="20"/>
        </w:rPr>
        <w:t>We may</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also</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be subject</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to claims</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that</w:t>
      </w:r>
      <w:r>
        <w:rPr>
          <w:rFonts w:ascii="Times New Roman" w:hAnsi="Times New Roman"/>
          <w:b w:val="false"/>
          <w:i w:val="false"/>
          <w:caps w:val="false"/>
          <w:smallCaps w:val="false"/>
          <w:color w:val="231F20"/>
          <w:spacing w:val="1"/>
          <w:sz w:val="20"/>
        </w:rPr>
        <w:t xml:space="preserve"> our </w:t>
      </w:r>
      <w:r>
        <w:rPr>
          <w:rFonts w:ascii="Times New Roman" w:hAnsi="Times New Roman"/>
          <w:b w:val="false"/>
          <w:i w:val="false"/>
          <w:caps w:val="false"/>
          <w:smallCaps w:val="false"/>
          <w:color w:val="231F20"/>
          <w:sz w:val="20"/>
        </w:rPr>
        <w:t>former</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employees or our</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licensors</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or other</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third</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parties</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have an ownership</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interest</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in our</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patents</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or other</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intellectual</w:t>
      </w:r>
      <w:r>
        <w:rPr>
          <w:rFonts w:ascii="Times New Roman" w:hAnsi="Times New Roman"/>
          <w:b w:val="false"/>
          <w:i w:val="false"/>
          <w:caps w:val="false"/>
          <w:smallCaps w:val="false"/>
          <w:color w:val="231F20"/>
          <w:spacing w:val="3"/>
          <w:sz w:val="20"/>
        </w:rPr>
        <w:t xml:space="preserve"> </w:t>
      </w:r>
      <w:r>
        <w:rPr>
          <w:rFonts w:ascii="Times New Roman" w:hAnsi="Times New Roman"/>
          <w:b w:val="false"/>
          <w:i w:val="false"/>
          <w:caps w:val="false"/>
          <w:smallCaps w:val="false"/>
          <w:color w:val="231F20"/>
          <w:sz w:val="20"/>
        </w:rPr>
        <w:t>property.</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Confidentiality</w:t>
      </w:r>
      <w:r>
        <w:rPr>
          <w:rFonts w:ascii="Times New Roman" w:hAnsi="Times New Roman"/>
          <w:b w:val="false"/>
          <w:i w:val="false"/>
          <w:caps w:val="false"/>
          <w:smallCaps w:val="false"/>
          <w:color w:val="231F20"/>
          <w:spacing w:val="3"/>
          <w:sz w:val="20"/>
        </w:rPr>
        <w:t xml:space="preserve"> </w:t>
      </w:r>
      <w:r>
        <w:rPr>
          <w:rFonts w:ascii="Times New Roman" w:hAnsi="Times New Roman"/>
          <w:b w:val="false"/>
          <w:i w:val="false"/>
          <w:caps w:val="false"/>
          <w:smallCaps w:val="false"/>
          <w:color w:val="231F20"/>
          <w:sz w:val="20"/>
        </w:rPr>
        <w:t>and intellectual</w:t>
      </w:r>
      <w:r>
        <w:rPr>
          <w:rFonts w:ascii="Times New Roman" w:hAnsi="Times New Roman"/>
          <w:b w:val="false"/>
          <w:i w:val="false"/>
          <w:caps w:val="false"/>
          <w:smallCaps w:val="false"/>
          <w:color w:val="231F20"/>
          <w:spacing w:val="3"/>
          <w:sz w:val="20"/>
        </w:rPr>
        <w:t xml:space="preserve"> </w:t>
      </w:r>
      <w:r>
        <w:rPr>
          <w:rFonts w:ascii="Times New Roman" w:hAnsi="Times New Roman"/>
          <w:b w:val="false"/>
          <w:i w:val="false"/>
          <w:caps w:val="false"/>
          <w:smallCaps w:val="false"/>
          <w:color w:val="231F20"/>
          <w:sz w:val="20"/>
        </w:rPr>
        <w:t>property assignment</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agreements</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may</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not be honored</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and may</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not effectively</w:t>
      </w:r>
      <w:r>
        <w:rPr>
          <w:rFonts w:ascii="Times New Roman" w:hAnsi="Times New Roman"/>
          <w:b w:val="false"/>
          <w:i w:val="false"/>
          <w:caps w:val="false"/>
          <w:smallCaps w:val="false"/>
          <w:color w:val="231F20"/>
          <w:spacing w:val="3"/>
          <w:sz w:val="20"/>
        </w:rPr>
        <w:t xml:space="preserve"> </w:t>
      </w:r>
      <w:r>
        <w:rPr>
          <w:rFonts w:ascii="Times New Roman" w:hAnsi="Times New Roman"/>
          <w:b w:val="false"/>
          <w:i w:val="false"/>
          <w:caps w:val="false"/>
          <w:smallCaps w:val="false"/>
          <w:color w:val="231F20"/>
          <w:sz w:val="20"/>
        </w:rPr>
        <w:t>assign</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intellectual</w:t>
      </w:r>
      <w:r>
        <w:rPr>
          <w:rFonts w:ascii="Times New Roman" w:hAnsi="Times New Roman"/>
          <w:b w:val="false"/>
          <w:i w:val="false"/>
          <w:caps w:val="false"/>
          <w:smallCaps w:val="false"/>
          <w:color w:val="231F20"/>
          <w:spacing w:val="3"/>
          <w:sz w:val="20"/>
        </w:rPr>
        <w:t xml:space="preserve"> </w:t>
      </w:r>
      <w:r>
        <w:rPr>
          <w:rFonts w:ascii="Times New Roman" w:hAnsi="Times New Roman"/>
          <w:b w:val="false"/>
          <w:i w:val="false"/>
          <w:caps w:val="false"/>
          <w:smallCaps w:val="false"/>
          <w:color w:val="231F20"/>
          <w:sz w:val="20"/>
        </w:rPr>
        <w:t>property</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rights</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to us. The assignment</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of intellectual</w:t>
      </w:r>
      <w:r>
        <w:rPr>
          <w:rFonts w:ascii="Times New Roman" w:hAnsi="Times New Roman"/>
          <w:b w:val="false"/>
          <w:i w:val="false"/>
          <w:caps w:val="false"/>
          <w:smallCaps w:val="false"/>
          <w:color w:val="231F20"/>
          <w:spacing w:val="3"/>
          <w:sz w:val="20"/>
        </w:rPr>
        <w:t xml:space="preserve"> </w:t>
      </w:r>
      <w:r>
        <w:rPr>
          <w:rFonts w:ascii="Times New Roman" w:hAnsi="Times New Roman"/>
          <w:b w:val="false"/>
          <w:i w:val="false"/>
          <w:caps w:val="false"/>
          <w:smallCaps w:val="false"/>
          <w:color w:val="231F20"/>
          <w:sz w:val="20"/>
        </w:rPr>
        <w:t>property</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rights</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under</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these</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agreements</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may</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not be automatic</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upon the</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creation</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of the</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intellectual</w:t>
      </w:r>
      <w:r>
        <w:rPr>
          <w:rFonts w:ascii="Times New Roman" w:hAnsi="Times New Roman"/>
          <w:b w:val="false"/>
          <w:i w:val="false"/>
          <w:caps w:val="false"/>
          <w:smallCaps w:val="false"/>
          <w:color w:val="231F20"/>
          <w:spacing w:val="3"/>
          <w:sz w:val="20"/>
        </w:rPr>
        <w:t xml:space="preserve"> </w:t>
      </w:r>
      <w:r>
        <w:rPr>
          <w:rFonts w:ascii="Times New Roman" w:hAnsi="Times New Roman"/>
          <w:b w:val="false"/>
          <w:i w:val="false"/>
          <w:caps w:val="false"/>
          <w:smallCaps w:val="false"/>
          <w:color w:val="231F20"/>
          <w:sz w:val="20"/>
        </w:rPr>
        <w:t>property</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or the</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assignment</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agreements</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may</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be breached,</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and we may</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be forced</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to bring</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claims against</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third</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parties,</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or defend</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claims</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that</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they</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may</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bring</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against</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it,</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to determine</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the</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ownership</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of what we regard</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as our</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intellectual</w:t>
      </w:r>
      <w:r>
        <w:rPr>
          <w:rFonts w:ascii="Times New Roman" w:hAnsi="Times New Roman"/>
          <w:b w:val="false"/>
          <w:i w:val="false"/>
          <w:caps w:val="false"/>
          <w:smallCaps w:val="false"/>
          <w:color w:val="231F20"/>
          <w:spacing w:val="3"/>
          <w:sz w:val="20"/>
        </w:rPr>
        <w:t xml:space="preserve"> </w:t>
      </w:r>
      <w:r>
        <w:rPr>
          <w:rFonts w:ascii="Times New Roman" w:hAnsi="Times New Roman"/>
          <w:b w:val="false"/>
          <w:i w:val="false"/>
          <w:caps w:val="false"/>
          <w:smallCaps w:val="false"/>
          <w:color w:val="231F20"/>
          <w:sz w:val="20"/>
        </w:rPr>
        <w:t>property.</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Litigation</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may</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be necessary</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to defend</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against</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these</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and other</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claims challenging</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inventorship</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or ownership.</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If</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we fail</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in defending</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any such claims,</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in addition</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to paying</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monetary damages,</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we may</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lose</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valuable</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intellectual</w:t>
      </w:r>
      <w:r>
        <w:rPr>
          <w:rFonts w:ascii="Times New Roman" w:hAnsi="Times New Roman"/>
          <w:b w:val="false"/>
          <w:i w:val="false"/>
          <w:caps w:val="false"/>
          <w:smallCaps w:val="false"/>
          <w:color w:val="231F20"/>
          <w:spacing w:val="3"/>
          <w:sz w:val="20"/>
        </w:rPr>
        <w:t xml:space="preserve"> </w:t>
      </w:r>
      <w:r>
        <w:rPr>
          <w:rFonts w:ascii="Times New Roman" w:hAnsi="Times New Roman"/>
          <w:b w:val="false"/>
          <w:i w:val="false"/>
          <w:caps w:val="false"/>
          <w:smallCaps w:val="false"/>
          <w:color w:val="231F20"/>
          <w:sz w:val="20"/>
        </w:rPr>
        <w:t>property</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rights.</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Such an outcome</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could</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have a material</w:t>
      </w:r>
      <w:r>
        <w:rPr>
          <w:rFonts w:ascii="Times New Roman" w:hAnsi="Times New Roman"/>
          <w:b w:val="false"/>
          <w:i w:val="false"/>
          <w:caps w:val="false"/>
          <w:smallCaps w:val="false"/>
          <w:color w:val="231F20"/>
          <w:spacing w:val="3"/>
          <w:sz w:val="20"/>
        </w:rPr>
        <w:t xml:space="preserve"> </w:t>
      </w:r>
      <w:r>
        <w:rPr>
          <w:rFonts w:ascii="Times New Roman" w:hAnsi="Times New Roman"/>
          <w:b w:val="false"/>
          <w:i w:val="false"/>
          <w:caps w:val="false"/>
          <w:smallCaps w:val="false"/>
          <w:color w:val="231F20"/>
          <w:sz w:val="20"/>
        </w:rPr>
        <w:t>adverse effect</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on our</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business.</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Even if</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we are</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successful</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in defending</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against</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such claims,</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litigation</w:t>
      </w:r>
      <w:r>
        <w:rPr>
          <w:rFonts w:ascii="Times New Roman" w:hAnsi="Times New Roman"/>
          <w:b w:val="false"/>
          <w:i w:val="false"/>
          <w:caps w:val="false"/>
          <w:smallCaps w:val="false"/>
          <w:color w:val="231F20"/>
          <w:spacing w:val="3"/>
          <w:sz w:val="20"/>
        </w:rPr>
        <w:t xml:space="preserve"> </w:t>
      </w:r>
      <w:r>
        <w:rPr>
          <w:rFonts w:ascii="Times New Roman" w:hAnsi="Times New Roman"/>
          <w:b w:val="false"/>
          <w:i w:val="false"/>
          <w:caps w:val="false"/>
          <w:smallCaps w:val="false"/>
          <w:color w:val="231F20"/>
          <w:sz w:val="20"/>
        </w:rPr>
        <w:t>could</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result</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in substantial</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costs</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and distraction</w:t>
      </w:r>
      <w:r>
        <w:rPr>
          <w:rFonts w:ascii="Times New Roman" w:hAnsi="Times New Roman"/>
          <w:b w:val="false"/>
          <w:i w:val="false"/>
          <w:caps w:val="false"/>
          <w:smallCaps w:val="false"/>
          <w:color w:val="231F20"/>
          <w:spacing w:val="3"/>
          <w:sz w:val="20"/>
        </w:rPr>
        <w:t xml:space="preserve"> </w:t>
      </w:r>
      <w:r>
        <w:rPr>
          <w:rFonts w:ascii="Times New Roman" w:hAnsi="Times New Roman"/>
          <w:b w:val="false"/>
          <w:i w:val="false"/>
          <w:caps w:val="false"/>
          <w:smallCaps w:val="false"/>
          <w:color w:val="231F20"/>
          <w:sz w:val="20"/>
        </w:rPr>
        <w:t>to management</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and other</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employees.</w:t>
      </w:r>
    </w:p>
    <w:p>
      <w:pPr>
        <w:pStyle w:val="TextBody"/>
        <w:spacing w:before="120" w:after="0"/>
        <w:jc w:val="both"/>
        <w:rPr>
          <w:rFonts w:ascii="Times New Roman" w:hAnsi="Times New Roman"/>
          <w:b/>
          <w:i/>
          <w:caps w:val="false"/>
          <w:smallCaps w:val="false"/>
          <w:color w:val="231F20"/>
          <w:sz w:val="20"/>
        </w:rPr>
      </w:pPr>
      <w:r>
        <w:rPr>
          <w:rFonts w:ascii="Times New Roman" w:hAnsi="Times New Roman"/>
          <w:b/>
          <w:i/>
          <w:caps w:val="false"/>
          <w:smallCaps w:val="false"/>
          <w:color w:val="231F20"/>
          <w:sz w:val="20"/>
        </w:rPr>
        <w:t>Patent</w:t>
      </w:r>
      <w:r>
        <w:rPr>
          <w:rFonts w:ascii="Times New Roman" w:hAnsi="Times New Roman"/>
          <w:b/>
          <w:i/>
          <w:caps w:val="false"/>
          <w:smallCaps w:val="false"/>
          <w:color w:val="231F20"/>
          <w:spacing w:val="1"/>
          <w:sz w:val="20"/>
        </w:rPr>
        <w:t xml:space="preserve"> </w:t>
      </w:r>
      <w:r>
        <w:rPr>
          <w:rFonts w:ascii="Times New Roman" w:hAnsi="Times New Roman"/>
          <w:b/>
          <w:i/>
          <w:caps w:val="false"/>
          <w:smallCaps w:val="false"/>
          <w:color w:val="231F20"/>
          <w:sz w:val="20"/>
        </w:rPr>
        <w:t>terms</w:t>
      </w:r>
      <w:r>
        <w:rPr>
          <w:rFonts w:ascii="Times New Roman" w:hAnsi="Times New Roman"/>
          <w:b/>
          <w:i/>
          <w:caps w:val="false"/>
          <w:smallCaps w:val="false"/>
          <w:color w:val="231F20"/>
          <w:spacing w:val="1"/>
          <w:sz w:val="20"/>
        </w:rPr>
        <w:t xml:space="preserve"> </w:t>
      </w:r>
      <w:r>
        <w:rPr>
          <w:rFonts w:ascii="Times New Roman" w:hAnsi="Times New Roman"/>
          <w:b/>
          <w:i/>
          <w:caps w:val="false"/>
          <w:smallCaps w:val="false"/>
          <w:color w:val="231F20"/>
          <w:sz w:val="20"/>
        </w:rPr>
        <w:t>may</w:t>
      </w:r>
      <w:r>
        <w:rPr>
          <w:rFonts w:ascii="Times New Roman" w:hAnsi="Times New Roman"/>
          <w:b/>
          <w:i/>
          <w:caps w:val="false"/>
          <w:smallCaps w:val="false"/>
          <w:color w:val="231F20"/>
          <w:spacing w:val="1"/>
          <w:sz w:val="20"/>
        </w:rPr>
        <w:t xml:space="preserve"> </w:t>
      </w:r>
      <w:r>
        <w:rPr>
          <w:rFonts w:ascii="Times New Roman" w:hAnsi="Times New Roman"/>
          <w:b/>
          <w:i/>
          <w:caps w:val="false"/>
          <w:smallCaps w:val="false"/>
          <w:color w:val="231F20"/>
          <w:sz w:val="20"/>
        </w:rPr>
        <w:t>be inadequate</w:t>
      </w:r>
      <w:r>
        <w:rPr>
          <w:rFonts w:ascii="Times New Roman" w:hAnsi="Times New Roman"/>
          <w:b/>
          <w:i/>
          <w:caps w:val="false"/>
          <w:smallCaps w:val="false"/>
          <w:color w:val="231F20"/>
          <w:spacing w:val="1"/>
          <w:sz w:val="20"/>
        </w:rPr>
        <w:t xml:space="preserve"> </w:t>
      </w:r>
      <w:r>
        <w:rPr>
          <w:rFonts w:ascii="Times New Roman" w:hAnsi="Times New Roman"/>
          <w:b/>
          <w:i/>
          <w:caps w:val="false"/>
          <w:smallCaps w:val="false"/>
          <w:color w:val="231F20"/>
          <w:sz w:val="20"/>
        </w:rPr>
        <w:t>to protect</w:t>
      </w:r>
      <w:r>
        <w:rPr>
          <w:rFonts w:ascii="Times New Roman" w:hAnsi="Times New Roman"/>
          <w:b/>
          <w:i/>
          <w:caps w:val="false"/>
          <w:smallCaps w:val="false"/>
          <w:color w:val="231F20"/>
          <w:spacing w:val="1"/>
          <w:sz w:val="20"/>
        </w:rPr>
        <w:t xml:space="preserve"> </w:t>
      </w:r>
      <w:r>
        <w:rPr>
          <w:rFonts w:ascii="Times New Roman" w:hAnsi="Times New Roman"/>
          <w:b/>
          <w:i/>
          <w:caps w:val="false"/>
          <w:smallCaps w:val="false"/>
          <w:color w:val="231F20"/>
          <w:sz w:val="20"/>
        </w:rPr>
        <w:t>our</w:t>
      </w:r>
      <w:r>
        <w:rPr>
          <w:rFonts w:ascii="Times New Roman" w:hAnsi="Times New Roman"/>
          <w:b/>
          <w:i/>
          <w:caps w:val="false"/>
          <w:smallCaps w:val="false"/>
          <w:color w:val="231F20"/>
          <w:spacing w:val="1"/>
          <w:sz w:val="20"/>
        </w:rPr>
        <w:t xml:space="preserve"> </w:t>
      </w:r>
      <w:r>
        <w:rPr>
          <w:rFonts w:ascii="Times New Roman" w:hAnsi="Times New Roman"/>
          <w:b/>
          <w:i/>
          <w:caps w:val="false"/>
          <w:smallCaps w:val="false"/>
          <w:color w:val="231F20"/>
          <w:sz w:val="20"/>
        </w:rPr>
        <w:t>competitive</w:t>
      </w:r>
      <w:r>
        <w:rPr>
          <w:rFonts w:ascii="Times New Roman" w:hAnsi="Times New Roman"/>
          <w:b/>
          <w:i/>
          <w:caps w:val="false"/>
          <w:smallCaps w:val="false"/>
          <w:color w:val="231F20"/>
          <w:spacing w:val="3"/>
          <w:sz w:val="20"/>
        </w:rPr>
        <w:t xml:space="preserve"> </w:t>
      </w:r>
      <w:r>
        <w:rPr>
          <w:rFonts w:ascii="Times New Roman" w:hAnsi="Times New Roman"/>
          <w:b/>
          <w:i/>
          <w:caps w:val="false"/>
          <w:smallCaps w:val="false"/>
          <w:color w:val="231F20"/>
          <w:sz w:val="20"/>
        </w:rPr>
        <w:t>position</w:t>
      </w:r>
      <w:r>
        <w:rPr>
          <w:rFonts w:ascii="Times New Roman" w:hAnsi="Times New Roman"/>
          <w:b/>
          <w:i/>
          <w:caps w:val="false"/>
          <w:smallCaps w:val="false"/>
          <w:color w:val="231F20"/>
          <w:spacing w:val="1"/>
          <w:sz w:val="20"/>
        </w:rPr>
        <w:t xml:space="preserve"> </w:t>
      </w:r>
      <w:r>
        <w:rPr>
          <w:rFonts w:ascii="Times New Roman" w:hAnsi="Times New Roman"/>
          <w:b/>
          <w:i/>
          <w:caps w:val="false"/>
          <w:smallCaps w:val="false"/>
          <w:color w:val="231F20"/>
          <w:sz w:val="20"/>
        </w:rPr>
        <w:t>on our product or</w:t>
      </w:r>
      <w:r>
        <w:rPr>
          <w:rFonts w:ascii="Times New Roman" w:hAnsi="Times New Roman"/>
          <w:b/>
          <w:i/>
          <w:caps w:val="false"/>
          <w:smallCaps w:val="false"/>
          <w:color w:val="231F20"/>
          <w:spacing w:val="1"/>
          <w:sz w:val="20"/>
        </w:rPr>
        <w:t xml:space="preserve"> </w:t>
      </w:r>
      <w:r>
        <w:rPr>
          <w:rFonts w:ascii="Times New Roman" w:hAnsi="Times New Roman"/>
          <w:b/>
          <w:i/>
          <w:caps w:val="false"/>
          <w:smallCaps w:val="false"/>
          <w:color w:val="231F20"/>
          <w:sz w:val="20"/>
        </w:rPr>
        <w:t>product</w:t>
      </w:r>
      <w:r>
        <w:rPr>
          <w:rFonts w:ascii="Times New Roman" w:hAnsi="Times New Roman"/>
          <w:b/>
          <w:i/>
          <w:caps w:val="false"/>
          <w:smallCaps w:val="false"/>
          <w:color w:val="231F20"/>
          <w:spacing w:val="1"/>
          <w:sz w:val="20"/>
        </w:rPr>
        <w:t xml:space="preserve"> </w:t>
      </w:r>
      <w:r>
        <w:rPr>
          <w:rFonts w:ascii="Times New Roman" w:hAnsi="Times New Roman"/>
          <w:b/>
          <w:i/>
          <w:caps w:val="false"/>
          <w:smallCaps w:val="false"/>
          <w:color w:val="231F20"/>
          <w:sz w:val="20"/>
        </w:rPr>
        <w:t>candidates that we may develop in the future</w:t>
      </w:r>
      <w:r>
        <w:rPr>
          <w:rFonts w:ascii="Times New Roman" w:hAnsi="Times New Roman"/>
          <w:b/>
          <w:i/>
          <w:caps w:val="false"/>
          <w:smallCaps w:val="false"/>
          <w:color w:val="231F20"/>
          <w:spacing w:val="1"/>
          <w:sz w:val="20"/>
        </w:rPr>
        <w:t xml:space="preserve"> </w:t>
      </w:r>
      <w:r>
        <w:rPr>
          <w:rFonts w:ascii="Times New Roman" w:hAnsi="Times New Roman"/>
          <w:b/>
          <w:i/>
          <w:caps w:val="false"/>
          <w:smallCaps w:val="false"/>
          <w:color w:val="231F20"/>
          <w:sz w:val="20"/>
        </w:rPr>
        <w:t>for</w:t>
      </w:r>
      <w:r>
        <w:rPr>
          <w:rFonts w:ascii="Times New Roman" w:hAnsi="Times New Roman"/>
          <w:b/>
          <w:i/>
          <w:caps w:val="false"/>
          <w:smallCaps w:val="false"/>
          <w:color w:val="231F20"/>
          <w:spacing w:val="1"/>
          <w:sz w:val="20"/>
        </w:rPr>
        <w:t xml:space="preserve"> </w:t>
      </w:r>
      <w:r>
        <w:rPr>
          <w:rFonts w:ascii="Times New Roman" w:hAnsi="Times New Roman"/>
          <w:b/>
          <w:i/>
          <w:caps w:val="false"/>
          <w:smallCaps w:val="false"/>
          <w:color w:val="231F20"/>
          <w:sz w:val="20"/>
        </w:rPr>
        <w:t>an adequate</w:t>
      </w:r>
      <w:r>
        <w:rPr>
          <w:rFonts w:ascii="Times New Roman" w:hAnsi="Times New Roman"/>
          <w:b/>
          <w:i/>
          <w:caps w:val="false"/>
          <w:smallCaps w:val="false"/>
          <w:color w:val="231F20"/>
          <w:spacing w:val="1"/>
          <w:sz w:val="20"/>
        </w:rPr>
        <w:t xml:space="preserve"> </w:t>
      </w:r>
      <w:r>
        <w:rPr>
          <w:rFonts w:ascii="Times New Roman" w:hAnsi="Times New Roman"/>
          <w:b/>
          <w:i/>
          <w:caps w:val="false"/>
          <w:smallCaps w:val="false"/>
          <w:color w:val="231F20"/>
          <w:sz w:val="20"/>
        </w:rPr>
        <w:t>amount of time.</w:t>
      </w:r>
    </w:p>
    <w:p>
      <w:pPr>
        <w:pStyle w:val="TextBody"/>
        <w:spacing w:before="120" w:after="0"/>
        <w:jc w:val="both"/>
        <w:rPr>
          <w:rFonts w:ascii="Times New Roman" w:hAnsi="Times New Roman"/>
          <w:b w:val="false"/>
          <w:i w:val="false"/>
          <w:caps w:val="false"/>
          <w:smallCaps w:val="false"/>
          <w:color w:val="231F20"/>
          <w:sz w:val="20"/>
        </w:rPr>
      </w:pPr>
      <w:r>
        <w:rPr>
          <w:rFonts w:ascii="Times New Roman" w:hAnsi="Times New Roman"/>
          <w:b w:val="false"/>
          <w:i w:val="false"/>
          <w:caps w:val="false"/>
          <w:smallCaps w:val="false"/>
          <w:color w:val="231F20"/>
          <w:sz w:val="20"/>
        </w:rPr>
        <w:t>Patents</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have a limited</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lifespan.</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In the</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United</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States,</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if</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all</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maintenance</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fees</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are</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timely</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paid,</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the</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natural expiration</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of a patent</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is</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generally</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20 years</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from</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its</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earliest</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United</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States</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non-provisional</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effective</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filing</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date. Various</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extensions</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may</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be available,</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but the</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life</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of a patent,</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and the</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protection</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it</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affords,</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is</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limited.</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Even if patents</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covering</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our</w:t>
      </w:r>
      <w:r>
        <w:rPr>
          <w:rFonts w:ascii="Times New Roman" w:hAnsi="Times New Roman"/>
          <w:b w:val="false"/>
          <w:i w:val="false"/>
          <w:caps w:val="false"/>
          <w:smallCaps w:val="false"/>
          <w:color w:val="231F20"/>
          <w:spacing w:val="1"/>
          <w:sz w:val="20"/>
        </w:rPr>
        <w:t xml:space="preserve"> product or </w:t>
      </w:r>
      <w:r>
        <w:rPr>
          <w:rFonts w:ascii="Times New Roman" w:hAnsi="Times New Roman"/>
          <w:b w:val="false"/>
          <w:i w:val="false"/>
          <w:caps w:val="false"/>
          <w:smallCaps w:val="false"/>
          <w:color w:val="231F20"/>
          <w:sz w:val="20"/>
        </w:rPr>
        <w:t>product</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candidates that we may develop in the future</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are</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obtained,</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once the</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patent</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life</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has expired,</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we may</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be open to competition</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from</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competitive</w:t>
      </w:r>
      <w:r>
        <w:rPr>
          <w:rFonts w:ascii="Times New Roman" w:hAnsi="Times New Roman"/>
          <w:b w:val="false"/>
          <w:i w:val="false"/>
          <w:caps w:val="false"/>
          <w:smallCaps w:val="false"/>
          <w:color w:val="231F20"/>
          <w:spacing w:val="3"/>
          <w:sz w:val="20"/>
        </w:rPr>
        <w:t xml:space="preserve"> </w:t>
      </w:r>
      <w:r>
        <w:rPr>
          <w:rFonts w:ascii="Times New Roman" w:hAnsi="Times New Roman"/>
          <w:b w:val="false"/>
          <w:i w:val="false"/>
          <w:caps w:val="false"/>
          <w:smallCaps w:val="false"/>
          <w:color w:val="231F20"/>
          <w:sz w:val="20"/>
        </w:rPr>
        <w:t>products.</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Given the</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amount</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of time</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required</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for</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the</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development,</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testing</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and regulatory</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review</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of new product</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candidates,</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patents</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protecting</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such candidates</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might</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expire</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before</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or shortly after</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such candidates</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are</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commercialized.</w:t>
      </w:r>
      <w:r>
        <w:rPr>
          <w:rFonts w:ascii="Times New Roman" w:hAnsi="Times New Roman"/>
          <w:b w:val="false"/>
          <w:i w:val="false"/>
          <w:caps w:val="false"/>
          <w:smallCaps w:val="false"/>
          <w:color w:val="231F20"/>
          <w:spacing w:val="4"/>
          <w:sz w:val="20"/>
        </w:rPr>
        <w:t xml:space="preserve"> </w:t>
      </w:r>
      <w:r>
        <w:rPr>
          <w:rFonts w:ascii="Times New Roman" w:hAnsi="Times New Roman"/>
          <w:b w:val="false"/>
          <w:i w:val="false"/>
          <w:caps w:val="false"/>
          <w:smallCaps w:val="false"/>
          <w:color w:val="231F20"/>
          <w:sz w:val="20"/>
        </w:rPr>
        <w:t>As a result,</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our</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patent</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portfolio</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may</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not provide</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us with sufficient</w:t>
      </w:r>
      <w:r>
        <w:rPr>
          <w:rFonts w:ascii="Times New Roman" w:hAnsi="Times New Roman"/>
          <w:b w:val="false"/>
          <w:i w:val="false"/>
          <w:caps w:val="false"/>
          <w:smallCaps w:val="false"/>
          <w:color w:val="231F20"/>
          <w:spacing w:val="3"/>
          <w:sz w:val="20"/>
        </w:rPr>
        <w:t xml:space="preserve"> </w:t>
      </w:r>
      <w:r>
        <w:rPr>
          <w:rFonts w:ascii="Times New Roman" w:hAnsi="Times New Roman"/>
          <w:b w:val="false"/>
          <w:i w:val="false"/>
          <w:caps w:val="false"/>
          <w:smallCaps w:val="false"/>
          <w:color w:val="231F20"/>
          <w:sz w:val="20"/>
        </w:rPr>
        <w:t>rights</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to exclude</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others</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from</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commercializing</w:t>
      </w:r>
      <w:r>
        <w:rPr>
          <w:rFonts w:ascii="Times New Roman" w:hAnsi="Times New Roman"/>
          <w:b w:val="false"/>
          <w:i w:val="false"/>
          <w:caps w:val="false"/>
          <w:smallCaps w:val="false"/>
          <w:color w:val="231F20"/>
          <w:spacing w:val="4"/>
          <w:sz w:val="20"/>
        </w:rPr>
        <w:t xml:space="preserve"> </w:t>
      </w:r>
      <w:r>
        <w:rPr>
          <w:rFonts w:ascii="Times New Roman" w:hAnsi="Times New Roman"/>
          <w:b w:val="false"/>
          <w:i w:val="false"/>
          <w:caps w:val="false"/>
          <w:smallCaps w:val="false"/>
          <w:color w:val="231F20"/>
          <w:sz w:val="20"/>
        </w:rPr>
        <w:t>products</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similar</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or identical</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to us.</w:t>
      </w:r>
    </w:p>
    <w:p>
      <w:pPr>
        <w:pStyle w:val="TextBody"/>
        <w:spacing w:before="120" w:after="0"/>
        <w:jc w:val="both"/>
        <w:rPr>
          <w:rFonts w:ascii="Times New Roman" w:hAnsi="Times New Roman"/>
          <w:b/>
          <w:i/>
          <w:caps w:val="false"/>
          <w:smallCaps w:val="false"/>
          <w:color w:val="231F20"/>
          <w:sz w:val="20"/>
        </w:rPr>
      </w:pPr>
      <w:r>
        <w:rPr>
          <w:rFonts w:ascii="Times New Roman" w:hAnsi="Times New Roman"/>
          <w:b/>
          <w:i/>
          <w:caps w:val="false"/>
          <w:smallCaps w:val="false"/>
          <w:color w:val="231F20"/>
          <w:sz w:val="20"/>
        </w:rPr>
        <w:t>If</w:t>
      </w:r>
      <w:r>
        <w:rPr>
          <w:rFonts w:ascii="Times New Roman" w:hAnsi="Times New Roman"/>
          <w:b/>
          <w:i/>
          <w:caps w:val="false"/>
          <w:smallCaps w:val="false"/>
          <w:color w:val="231F20"/>
          <w:spacing w:val="1"/>
          <w:sz w:val="20"/>
        </w:rPr>
        <w:t xml:space="preserve"> </w:t>
      </w:r>
      <w:r>
        <w:rPr>
          <w:rFonts w:ascii="Times New Roman" w:hAnsi="Times New Roman"/>
          <w:b/>
          <w:i/>
          <w:caps w:val="false"/>
          <w:smallCaps w:val="false"/>
          <w:color w:val="231F20"/>
          <w:sz w:val="20"/>
        </w:rPr>
        <w:t>we do not obtain</w:t>
      </w:r>
      <w:r>
        <w:rPr>
          <w:rFonts w:ascii="Times New Roman" w:hAnsi="Times New Roman"/>
          <w:b/>
          <w:i/>
          <w:caps w:val="false"/>
          <w:smallCaps w:val="false"/>
          <w:color w:val="231F20"/>
          <w:spacing w:val="1"/>
          <w:sz w:val="20"/>
        </w:rPr>
        <w:t xml:space="preserve"> </w:t>
      </w:r>
      <w:r>
        <w:rPr>
          <w:rFonts w:ascii="Times New Roman" w:hAnsi="Times New Roman"/>
          <w:b/>
          <w:i/>
          <w:caps w:val="false"/>
          <w:smallCaps w:val="false"/>
          <w:color w:val="231F20"/>
          <w:sz w:val="20"/>
        </w:rPr>
        <w:t>patent</w:t>
      </w:r>
      <w:r>
        <w:rPr>
          <w:rFonts w:ascii="Times New Roman" w:hAnsi="Times New Roman"/>
          <w:b/>
          <w:i/>
          <w:caps w:val="false"/>
          <w:smallCaps w:val="false"/>
          <w:color w:val="231F20"/>
          <w:spacing w:val="1"/>
          <w:sz w:val="20"/>
        </w:rPr>
        <w:t xml:space="preserve"> </w:t>
      </w:r>
      <w:r>
        <w:rPr>
          <w:rFonts w:ascii="Times New Roman" w:hAnsi="Times New Roman"/>
          <w:b/>
          <w:i/>
          <w:caps w:val="false"/>
          <w:smallCaps w:val="false"/>
          <w:color w:val="231F20"/>
          <w:sz w:val="20"/>
        </w:rPr>
        <w:t>term</w:t>
      </w:r>
      <w:r>
        <w:rPr>
          <w:rFonts w:ascii="Times New Roman" w:hAnsi="Times New Roman"/>
          <w:b/>
          <w:i/>
          <w:caps w:val="false"/>
          <w:smallCaps w:val="false"/>
          <w:color w:val="231F20"/>
          <w:spacing w:val="1"/>
          <w:sz w:val="20"/>
        </w:rPr>
        <w:t xml:space="preserve"> </w:t>
      </w:r>
      <w:r>
        <w:rPr>
          <w:rFonts w:ascii="Times New Roman" w:hAnsi="Times New Roman"/>
          <w:b/>
          <w:i/>
          <w:caps w:val="false"/>
          <w:smallCaps w:val="false"/>
          <w:color w:val="231F20"/>
          <w:sz w:val="20"/>
        </w:rPr>
        <w:t>extension</w:t>
      </w:r>
      <w:r>
        <w:rPr>
          <w:rFonts w:ascii="Times New Roman" w:hAnsi="Times New Roman"/>
          <w:b/>
          <w:i/>
          <w:caps w:val="false"/>
          <w:smallCaps w:val="false"/>
          <w:color w:val="231F20"/>
          <w:spacing w:val="1"/>
          <w:sz w:val="20"/>
        </w:rPr>
        <w:t xml:space="preserve"> </w:t>
      </w:r>
      <w:r>
        <w:rPr>
          <w:rFonts w:ascii="Times New Roman" w:hAnsi="Times New Roman"/>
          <w:b/>
          <w:i/>
          <w:caps w:val="false"/>
          <w:smallCaps w:val="false"/>
          <w:color w:val="231F20"/>
          <w:sz w:val="20"/>
        </w:rPr>
        <w:t>for</w:t>
      </w:r>
      <w:r>
        <w:rPr>
          <w:rFonts w:ascii="Times New Roman" w:hAnsi="Times New Roman"/>
          <w:b/>
          <w:i/>
          <w:caps w:val="false"/>
          <w:smallCaps w:val="false"/>
          <w:color w:val="231F20"/>
          <w:spacing w:val="1"/>
          <w:sz w:val="20"/>
        </w:rPr>
        <w:t xml:space="preserve"> </w:t>
      </w:r>
      <w:r>
        <w:rPr>
          <w:rFonts w:ascii="Times New Roman" w:hAnsi="Times New Roman"/>
          <w:b/>
          <w:i/>
          <w:caps w:val="false"/>
          <w:smallCaps w:val="false"/>
          <w:color w:val="231F20"/>
          <w:sz w:val="20"/>
        </w:rPr>
        <w:t>our product or</w:t>
      </w:r>
      <w:r>
        <w:rPr>
          <w:rFonts w:ascii="Times New Roman" w:hAnsi="Times New Roman"/>
          <w:b/>
          <w:i/>
          <w:caps w:val="false"/>
          <w:smallCaps w:val="false"/>
          <w:color w:val="231F20"/>
          <w:spacing w:val="1"/>
          <w:sz w:val="20"/>
        </w:rPr>
        <w:t xml:space="preserve"> </w:t>
      </w:r>
      <w:r>
        <w:rPr>
          <w:rFonts w:ascii="Times New Roman" w:hAnsi="Times New Roman"/>
          <w:b/>
          <w:i/>
          <w:caps w:val="false"/>
          <w:smallCaps w:val="false"/>
          <w:color w:val="231F20"/>
          <w:sz w:val="20"/>
        </w:rPr>
        <w:t>product</w:t>
      </w:r>
      <w:r>
        <w:rPr>
          <w:rFonts w:ascii="Times New Roman" w:hAnsi="Times New Roman"/>
          <w:b/>
          <w:i/>
          <w:caps w:val="false"/>
          <w:smallCaps w:val="false"/>
          <w:color w:val="231F20"/>
          <w:spacing w:val="1"/>
          <w:sz w:val="20"/>
        </w:rPr>
        <w:t xml:space="preserve"> </w:t>
      </w:r>
      <w:r>
        <w:rPr>
          <w:rFonts w:ascii="Times New Roman" w:hAnsi="Times New Roman"/>
          <w:b/>
          <w:i/>
          <w:caps w:val="false"/>
          <w:smallCaps w:val="false"/>
          <w:color w:val="231F20"/>
          <w:sz w:val="20"/>
        </w:rPr>
        <w:t>candidates that we may develop in the future,</w:t>
      </w:r>
      <w:r>
        <w:rPr>
          <w:rFonts w:ascii="Times New Roman" w:hAnsi="Times New Roman"/>
          <w:b/>
          <w:i/>
          <w:caps w:val="false"/>
          <w:smallCaps w:val="false"/>
          <w:color w:val="231F20"/>
          <w:spacing w:val="1"/>
          <w:sz w:val="20"/>
        </w:rPr>
        <w:t xml:space="preserve"> </w:t>
      </w:r>
      <w:r>
        <w:rPr>
          <w:rFonts w:ascii="Times New Roman" w:hAnsi="Times New Roman"/>
          <w:b/>
          <w:i/>
          <w:caps w:val="false"/>
          <w:smallCaps w:val="false"/>
          <w:color w:val="231F20"/>
          <w:sz w:val="20"/>
        </w:rPr>
        <w:t>our</w:t>
      </w:r>
      <w:r>
        <w:rPr>
          <w:rFonts w:ascii="Times New Roman" w:hAnsi="Times New Roman"/>
          <w:b/>
          <w:i/>
          <w:caps w:val="false"/>
          <w:smallCaps w:val="false"/>
          <w:color w:val="231F20"/>
          <w:spacing w:val="1"/>
          <w:sz w:val="20"/>
        </w:rPr>
        <w:t xml:space="preserve"> </w:t>
      </w:r>
      <w:r>
        <w:rPr>
          <w:rFonts w:ascii="Times New Roman" w:hAnsi="Times New Roman"/>
          <w:b/>
          <w:i/>
          <w:caps w:val="false"/>
          <w:smallCaps w:val="false"/>
          <w:color w:val="231F20"/>
          <w:sz w:val="20"/>
        </w:rPr>
        <w:t>business</w:t>
      </w:r>
      <w:r>
        <w:rPr>
          <w:rFonts w:ascii="Times New Roman" w:hAnsi="Times New Roman"/>
          <w:b/>
          <w:i/>
          <w:caps w:val="false"/>
          <w:smallCaps w:val="false"/>
          <w:color w:val="231F20"/>
          <w:spacing w:val="1"/>
          <w:sz w:val="20"/>
        </w:rPr>
        <w:t xml:space="preserve"> </w:t>
      </w:r>
      <w:r>
        <w:rPr>
          <w:rFonts w:ascii="Times New Roman" w:hAnsi="Times New Roman"/>
          <w:b/>
          <w:i/>
          <w:caps w:val="false"/>
          <w:smallCaps w:val="false"/>
          <w:color w:val="231F20"/>
          <w:sz w:val="20"/>
        </w:rPr>
        <w:t>may</w:t>
      </w:r>
      <w:r>
        <w:rPr>
          <w:rFonts w:ascii="Times New Roman" w:hAnsi="Times New Roman"/>
          <w:b/>
          <w:i/>
          <w:caps w:val="false"/>
          <w:smallCaps w:val="false"/>
          <w:color w:val="231F20"/>
          <w:spacing w:val="1"/>
          <w:sz w:val="20"/>
        </w:rPr>
        <w:t xml:space="preserve"> </w:t>
      </w:r>
      <w:r>
        <w:rPr>
          <w:rFonts w:ascii="Times New Roman" w:hAnsi="Times New Roman"/>
          <w:b/>
          <w:i/>
          <w:caps w:val="false"/>
          <w:smallCaps w:val="false"/>
          <w:color w:val="231F20"/>
          <w:sz w:val="20"/>
        </w:rPr>
        <w:t>be materially harmed.</w:t>
      </w:r>
    </w:p>
    <w:p>
      <w:pPr>
        <w:pStyle w:val="TextBody"/>
        <w:spacing w:before="120" w:after="0"/>
        <w:jc w:val="both"/>
        <w:rPr>
          <w:rFonts w:ascii="Times New Roman" w:hAnsi="Times New Roman"/>
          <w:b w:val="false"/>
          <w:i w:val="false"/>
          <w:caps w:val="false"/>
          <w:smallCaps w:val="false"/>
          <w:color w:val="231F20"/>
          <w:sz w:val="20"/>
        </w:rPr>
      </w:pPr>
      <w:r>
        <w:rPr>
          <w:rFonts w:ascii="Times New Roman" w:hAnsi="Times New Roman"/>
          <w:b w:val="false"/>
          <w:i w:val="false"/>
          <w:caps w:val="false"/>
          <w:smallCaps w:val="false"/>
          <w:color w:val="231F20"/>
          <w:sz w:val="20"/>
        </w:rPr>
        <w:t>In January 2022, we filed an application for patent term extension based on the approval of FYARRO. Depending upon the</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timing,</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duration</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and specifics</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of FDA</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regulatory</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approval</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of our</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product candidates that we may develop in the future,</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one or more</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of our</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United</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States</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patents</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or those</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of our</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licensors</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may also</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be eligible</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for</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limited patent</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term</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restoration</w:t>
      </w:r>
      <w:r>
        <w:rPr>
          <w:rFonts w:ascii="Times New Roman" w:hAnsi="Times New Roman"/>
          <w:b w:val="false"/>
          <w:i w:val="false"/>
          <w:caps w:val="false"/>
          <w:smallCaps w:val="false"/>
          <w:color w:val="231F20"/>
          <w:spacing w:val="3"/>
          <w:sz w:val="20"/>
        </w:rPr>
        <w:t xml:space="preserve"> </w:t>
      </w:r>
      <w:r>
        <w:rPr>
          <w:rFonts w:ascii="Times New Roman" w:hAnsi="Times New Roman"/>
          <w:b w:val="false"/>
          <w:i w:val="false"/>
          <w:caps w:val="false"/>
          <w:smallCaps w:val="false"/>
          <w:color w:val="231F20"/>
          <w:sz w:val="20"/>
        </w:rPr>
        <w:t>under</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the</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Hatch-Waxman</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Amendments.</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The Hatch-Waxman</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Amendments</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permit</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a patent</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restoration</w:t>
      </w:r>
      <w:r>
        <w:rPr>
          <w:rFonts w:ascii="Times New Roman" w:hAnsi="Times New Roman"/>
          <w:b w:val="false"/>
          <w:i w:val="false"/>
          <w:caps w:val="false"/>
          <w:smallCaps w:val="false"/>
          <w:color w:val="231F20"/>
          <w:spacing w:val="3"/>
          <w:sz w:val="20"/>
        </w:rPr>
        <w:t xml:space="preserve"> </w:t>
      </w:r>
      <w:r>
        <w:rPr>
          <w:rFonts w:ascii="Times New Roman" w:hAnsi="Times New Roman"/>
          <w:b w:val="false"/>
          <w:i w:val="false"/>
          <w:caps w:val="false"/>
          <w:smallCaps w:val="false"/>
          <w:color w:val="231F20"/>
          <w:sz w:val="20"/>
        </w:rPr>
        <w:t>term</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of up to five</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years</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as compensation</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for</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patent</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term</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lost</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during</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product</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development</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and the</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FDA</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regulatory</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review</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process.</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A maximum</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of one patent</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may</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be extended</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per</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FDA</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approved</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product</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as compensation</w:t>
      </w:r>
      <w:r>
        <w:rPr>
          <w:rFonts w:ascii="Times New Roman" w:hAnsi="Times New Roman"/>
          <w:b w:val="false"/>
          <w:i w:val="false"/>
          <w:caps w:val="false"/>
          <w:smallCaps w:val="false"/>
          <w:color w:val="231F20"/>
          <w:spacing w:val="2"/>
          <w:sz w:val="20"/>
        </w:rPr>
        <w:t xml:space="preserve"> </w:t>
      </w:r>
    </w:p>
    <w:p>
      <w:pPr>
        <w:pStyle w:val="TextBody"/>
        <w:spacing w:before="240" w:after="0"/>
        <w:jc w:val="center"/>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82</w:t>
      </w:r>
    </w:p>
    <w:p>
      <w:pPr>
        <w:pStyle w:val="HorizontalLine"/>
        <w:rPr/>
      </w:pPr>
      <w:r>
        <w:rPr/>
      </w:r>
    </w:p>
    <w:p>
      <w:pPr>
        <w:pStyle w:val="TextBody"/>
        <w:spacing w:before="0" w:after="0"/>
        <w:rPr/>
      </w:pPr>
      <w:r>
        <w:rPr/>
        <w:t> </w:t>
      </w:r>
    </w:p>
    <w:p>
      <w:pPr>
        <w:pStyle w:val="TextBody"/>
        <w:spacing w:before="120" w:after="0"/>
        <w:jc w:val="both"/>
        <w:rPr>
          <w:rFonts w:ascii="Times New Roman" w:hAnsi="Times New Roman"/>
          <w:b w:val="false"/>
          <w:i w:val="false"/>
          <w:caps w:val="false"/>
          <w:smallCaps w:val="false"/>
          <w:color w:val="231F20"/>
          <w:sz w:val="20"/>
        </w:rPr>
      </w:pPr>
      <w:r>
        <w:rPr>
          <w:rFonts w:ascii="Times New Roman" w:hAnsi="Times New Roman"/>
          <w:b w:val="false"/>
          <w:i w:val="false"/>
          <w:caps w:val="false"/>
          <w:smallCaps w:val="false"/>
          <w:color w:val="231F20"/>
          <w:sz w:val="20"/>
        </w:rPr>
        <w:t>for</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the</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patent</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term</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lost</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during</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the</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FDA</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regulatory</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review</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process.</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A patent</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term</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extension</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cannot extend</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the</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remaining</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term</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of a patent</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beyond a total</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of 14 years</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from</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the</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date</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of product</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approval</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and only those claims</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covering</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such approved</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drug product,</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a method</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for</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using</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it</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or a method</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for</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manufacturing</w:t>
      </w:r>
      <w:r>
        <w:rPr>
          <w:rFonts w:ascii="Times New Roman" w:hAnsi="Times New Roman"/>
          <w:b w:val="false"/>
          <w:i w:val="false"/>
          <w:caps w:val="false"/>
          <w:smallCaps w:val="false"/>
          <w:color w:val="231F20"/>
          <w:spacing w:val="3"/>
          <w:sz w:val="20"/>
        </w:rPr>
        <w:t xml:space="preserve"> </w:t>
      </w:r>
      <w:r>
        <w:rPr>
          <w:rFonts w:ascii="Times New Roman" w:hAnsi="Times New Roman"/>
          <w:b w:val="false"/>
          <w:i w:val="false"/>
          <w:caps w:val="false"/>
          <w:smallCaps w:val="false"/>
          <w:color w:val="231F20"/>
          <w:sz w:val="20"/>
        </w:rPr>
        <w:t>it</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may</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be extended.</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Patent</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term</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extension</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may</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also</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be available</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in certain</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foreign</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countries</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upon regulatory</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approval</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of our</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product</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candidates.</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However, we may</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not be granted</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an extension</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because</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of, for</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example,</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failing</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to apply</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within</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applicable</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deadlines,</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failing</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to apply</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prior</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to expiration</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of relevant</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patents</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or otherwise</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failing</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to satisfy</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applicable</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requirements.</w:t>
      </w:r>
      <w:r>
        <w:rPr>
          <w:rFonts w:ascii="Times New Roman" w:hAnsi="Times New Roman"/>
          <w:b w:val="false"/>
          <w:i w:val="false"/>
          <w:caps w:val="false"/>
          <w:smallCaps w:val="false"/>
          <w:color w:val="231F20"/>
          <w:spacing w:val="3"/>
          <w:sz w:val="20"/>
        </w:rPr>
        <w:t xml:space="preserve"> </w:t>
      </w:r>
      <w:r>
        <w:rPr>
          <w:rFonts w:ascii="Times New Roman" w:hAnsi="Times New Roman"/>
          <w:b w:val="false"/>
          <w:i w:val="false"/>
          <w:caps w:val="false"/>
          <w:smallCaps w:val="false"/>
          <w:color w:val="231F20"/>
          <w:sz w:val="20"/>
        </w:rPr>
        <w:t>Moreover,</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the</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applicable</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time</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period</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or the</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scope</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of patent</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protection</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afforded could</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be less</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than</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we request</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or require.</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If we are</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unable</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to obtain</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patent</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term</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extension</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or restoration</w:t>
      </w:r>
      <w:r>
        <w:rPr>
          <w:rFonts w:ascii="Times New Roman" w:hAnsi="Times New Roman"/>
          <w:b w:val="false"/>
          <w:i w:val="false"/>
          <w:caps w:val="false"/>
          <w:smallCaps w:val="false"/>
          <w:color w:val="231F20"/>
          <w:spacing w:val="3"/>
          <w:sz w:val="20"/>
        </w:rPr>
        <w:t xml:space="preserve"> </w:t>
      </w:r>
      <w:r>
        <w:rPr>
          <w:rFonts w:ascii="Times New Roman" w:hAnsi="Times New Roman"/>
          <w:b w:val="false"/>
          <w:i w:val="false"/>
          <w:caps w:val="false"/>
          <w:smallCaps w:val="false"/>
          <w:color w:val="231F20"/>
          <w:sz w:val="20"/>
        </w:rPr>
        <w:t>or the term</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of any such extension</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is</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less</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than</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we request</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or require,</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our</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competitors</w:t>
      </w:r>
      <w:r>
        <w:rPr>
          <w:rFonts w:ascii="Times New Roman" w:hAnsi="Times New Roman"/>
          <w:b w:val="false"/>
          <w:i w:val="false"/>
          <w:caps w:val="false"/>
          <w:smallCaps w:val="false"/>
          <w:color w:val="231F20"/>
          <w:spacing w:val="3"/>
          <w:sz w:val="20"/>
        </w:rPr>
        <w:t xml:space="preserve"> </w:t>
      </w:r>
      <w:r>
        <w:rPr>
          <w:rFonts w:ascii="Times New Roman" w:hAnsi="Times New Roman"/>
          <w:b w:val="false"/>
          <w:i w:val="false"/>
          <w:caps w:val="false"/>
          <w:smallCaps w:val="false"/>
          <w:color w:val="231F20"/>
          <w:sz w:val="20"/>
        </w:rPr>
        <w:t>may</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obtain</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approval</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of competing</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products</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following</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our</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patent</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expiration,</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and our</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revenue</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could</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be reduced,</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possibly materially.</w:t>
      </w:r>
      <w:r>
        <w:rPr>
          <w:rFonts w:ascii="Times New Roman" w:hAnsi="Times New Roman"/>
          <w:b w:val="false"/>
          <w:i w:val="false"/>
          <w:caps w:val="false"/>
          <w:smallCaps w:val="false"/>
          <w:color w:val="231F20"/>
          <w:spacing w:val="3"/>
          <w:sz w:val="20"/>
        </w:rPr>
        <w:t xml:space="preserve"> </w:t>
      </w:r>
      <w:r>
        <w:rPr>
          <w:rFonts w:ascii="Times New Roman" w:hAnsi="Times New Roman"/>
          <w:b w:val="false"/>
          <w:i w:val="false"/>
          <w:caps w:val="false"/>
          <w:smallCaps w:val="false"/>
          <w:color w:val="231F20"/>
          <w:sz w:val="20"/>
        </w:rPr>
        <w:t>Further,</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if</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this</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occurs,</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our</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competitors</w:t>
      </w:r>
      <w:r>
        <w:rPr>
          <w:rFonts w:ascii="Times New Roman" w:hAnsi="Times New Roman"/>
          <w:b w:val="false"/>
          <w:i w:val="false"/>
          <w:caps w:val="false"/>
          <w:smallCaps w:val="false"/>
          <w:color w:val="231F20"/>
          <w:spacing w:val="3"/>
          <w:sz w:val="20"/>
        </w:rPr>
        <w:t xml:space="preserve"> </w:t>
      </w:r>
      <w:r>
        <w:rPr>
          <w:rFonts w:ascii="Times New Roman" w:hAnsi="Times New Roman"/>
          <w:b w:val="false"/>
          <w:i w:val="false"/>
          <w:caps w:val="false"/>
          <w:smallCaps w:val="false"/>
          <w:color w:val="231F20"/>
          <w:sz w:val="20"/>
        </w:rPr>
        <w:t>may</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take</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advantage</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of our</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investment</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in development and trials</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by referencing</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our</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clinical</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and preclinical</w:t>
      </w:r>
      <w:r>
        <w:rPr>
          <w:rFonts w:ascii="Times New Roman" w:hAnsi="Times New Roman"/>
          <w:b w:val="false"/>
          <w:i w:val="false"/>
          <w:caps w:val="false"/>
          <w:smallCaps w:val="false"/>
          <w:color w:val="231F20"/>
          <w:spacing w:val="3"/>
          <w:sz w:val="20"/>
        </w:rPr>
        <w:t xml:space="preserve"> </w:t>
      </w:r>
      <w:r>
        <w:rPr>
          <w:rFonts w:ascii="Times New Roman" w:hAnsi="Times New Roman"/>
          <w:b w:val="false"/>
          <w:i w:val="false"/>
          <w:caps w:val="false"/>
          <w:smallCaps w:val="false"/>
          <w:color w:val="231F20"/>
          <w:sz w:val="20"/>
        </w:rPr>
        <w:t>data</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and launch</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their</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product</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earlier</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than</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might</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otherwise be the</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case.</w:t>
      </w:r>
    </w:p>
    <w:p>
      <w:pPr>
        <w:pStyle w:val="TextBody"/>
        <w:spacing w:before="120" w:after="0"/>
        <w:jc w:val="both"/>
        <w:rPr>
          <w:rFonts w:ascii="Times New Roman" w:hAnsi="Times New Roman"/>
          <w:b/>
          <w:i/>
          <w:caps w:val="false"/>
          <w:smallCaps w:val="false"/>
          <w:color w:val="231F20"/>
          <w:sz w:val="20"/>
        </w:rPr>
      </w:pPr>
      <w:r>
        <w:rPr>
          <w:rFonts w:ascii="Times New Roman" w:hAnsi="Times New Roman"/>
          <w:b/>
          <w:i/>
          <w:caps w:val="false"/>
          <w:smallCaps w:val="false"/>
          <w:color w:val="231F20"/>
          <w:sz w:val="20"/>
        </w:rPr>
        <w:t>We may</w:t>
      </w:r>
      <w:r>
        <w:rPr>
          <w:rFonts w:ascii="Times New Roman" w:hAnsi="Times New Roman"/>
          <w:b/>
          <w:i/>
          <w:caps w:val="false"/>
          <w:smallCaps w:val="false"/>
          <w:color w:val="231F20"/>
          <w:spacing w:val="1"/>
          <w:sz w:val="20"/>
        </w:rPr>
        <w:t xml:space="preserve"> </w:t>
      </w:r>
      <w:r>
        <w:rPr>
          <w:rFonts w:ascii="Times New Roman" w:hAnsi="Times New Roman"/>
          <w:b/>
          <w:i/>
          <w:caps w:val="false"/>
          <w:smallCaps w:val="false"/>
          <w:color w:val="231F20"/>
          <w:sz w:val="20"/>
        </w:rPr>
        <w:t>not be able</w:t>
      </w:r>
      <w:r>
        <w:rPr>
          <w:rFonts w:ascii="Times New Roman" w:hAnsi="Times New Roman"/>
          <w:b/>
          <w:i/>
          <w:caps w:val="false"/>
          <w:smallCaps w:val="false"/>
          <w:color w:val="231F20"/>
          <w:spacing w:val="1"/>
          <w:sz w:val="20"/>
        </w:rPr>
        <w:t xml:space="preserve"> </w:t>
      </w:r>
      <w:r>
        <w:rPr>
          <w:rFonts w:ascii="Times New Roman" w:hAnsi="Times New Roman"/>
          <w:b/>
          <w:i/>
          <w:caps w:val="false"/>
          <w:smallCaps w:val="false"/>
          <w:color w:val="231F20"/>
          <w:sz w:val="20"/>
        </w:rPr>
        <w:t>to protect</w:t>
      </w:r>
      <w:r>
        <w:rPr>
          <w:rFonts w:ascii="Times New Roman" w:hAnsi="Times New Roman"/>
          <w:b/>
          <w:i/>
          <w:caps w:val="false"/>
          <w:smallCaps w:val="false"/>
          <w:color w:val="231F20"/>
          <w:spacing w:val="1"/>
          <w:sz w:val="20"/>
        </w:rPr>
        <w:t xml:space="preserve"> </w:t>
      </w:r>
      <w:r>
        <w:rPr>
          <w:rFonts w:ascii="Times New Roman" w:hAnsi="Times New Roman"/>
          <w:b/>
          <w:i/>
          <w:caps w:val="false"/>
          <w:smallCaps w:val="false"/>
          <w:color w:val="231F20"/>
          <w:sz w:val="20"/>
        </w:rPr>
        <w:t>our</w:t>
      </w:r>
      <w:r>
        <w:rPr>
          <w:rFonts w:ascii="Times New Roman" w:hAnsi="Times New Roman"/>
          <w:b/>
          <w:i/>
          <w:caps w:val="false"/>
          <w:smallCaps w:val="false"/>
          <w:color w:val="231F20"/>
          <w:spacing w:val="1"/>
          <w:sz w:val="20"/>
        </w:rPr>
        <w:t xml:space="preserve"> </w:t>
      </w:r>
      <w:r>
        <w:rPr>
          <w:rFonts w:ascii="Times New Roman" w:hAnsi="Times New Roman"/>
          <w:b/>
          <w:i/>
          <w:caps w:val="false"/>
          <w:smallCaps w:val="false"/>
          <w:color w:val="231F20"/>
          <w:sz w:val="20"/>
        </w:rPr>
        <w:t>intellectual</w:t>
      </w:r>
      <w:r>
        <w:rPr>
          <w:rFonts w:ascii="Times New Roman" w:hAnsi="Times New Roman"/>
          <w:b/>
          <w:i/>
          <w:caps w:val="false"/>
          <w:smallCaps w:val="false"/>
          <w:color w:val="231F20"/>
          <w:spacing w:val="3"/>
          <w:sz w:val="20"/>
        </w:rPr>
        <w:t xml:space="preserve"> </w:t>
      </w:r>
      <w:r>
        <w:rPr>
          <w:rFonts w:ascii="Times New Roman" w:hAnsi="Times New Roman"/>
          <w:b/>
          <w:i/>
          <w:caps w:val="false"/>
          <w:smallCaps w:val="false"/>
          <w:color w:val="231F20"/>
          <w:sz w:val="20"/>
        </w:rPr>
        <w:t>property</w:t>
      </w:r>
      <w:r>
        <w:rPr>
          <w:rFonts w:ascii="Times New Roman" w:hAnsi="Times New Roman"/>
          <w:b/>
          <w:i/>
          <w:caps w:val="false"/>
          <w:smallCaps w:val="false"/>
          <w:color w:val="231F20"/>
          <w:spacing w:val="1"/>
          <w:sz w:val="20"/>
        </w:rPr>
        <w:t xml:space="preserve"> </w:t>
      </w:r>
      <w:r>
        <w:rPr>
          <w:rFonts w:ascii="Times New Roman" w:hAnsi="Times New Roman"/>
          <w:b/>
          <w:i/>
          <w:caps w:val="false"/>
          <w:smallCaps w:val="false"/>
          <w:color w:val="231F20"/>
          <w:sz w:val="20"/>
        </w:rPr>
        <w:t>rights</w:t>
      </w:r>
      <w:r>
        <w:rPr>
          <w:rFonts w:ascii="Times New Roman" w:hAnsi="Times New Roman"/>
          <w:b/>
          <w:i/>
          <w:caps w:val="false"/>
          <w:smallCaps w:val="false"/>
          <w:color w:val="231F20"/>
          <w:spacing w:val="1"/>
          <w:sz w:val="20"/>
        </w:rPr>
        <w:t xml:space="preserve"> </w:t>
      </w:r>
      <w:r>
        <w:rPr>
          <w:rFonts w:ascii="Times New Roman" w:hAnsi="Times New Roman"/>
          <w:b/>
          <w:i/>
          <w:caps w:val="false"/>
          <w:smallCaps w:val="false"/>
          <w:color w:val="231F20"/>
          <w:sz w:val="20"/>
        </w:rPr>
        <w:t>throughout the world.</w:t>
      </w:r>
    </w:p>
    <w:p>
      <w:pPr>
        <w:pStyle w:val="TextBody"/>
        <w:spacing w:before="120" w:after="0"/>
        <w:jc w:val="both"/>
        <w:rPr>
          <w:rFonts w:ascii="Times New Roman" w:hAnsi="Times New Roman"/>
          <w:b w:val="false"/>
          <w:i w:val="false"/>
          <w:caps w:val="false"/>
          <w:smallCaps w:val="false"/>
          <w:color w:val="231F20"/>
          <w:sz w:val="20"/>
        </w:rPr>
      </w:pPr>
      <w:r>
        <w:rPr>
          <w:rFonts w:ascii="Times New Roman" w:hAnsi="Times New Roman"/>
          <w:b w:val="false"/>
          <w:i w:val="false"/>
          <w:caps w:val="false"/>
          <w:smallCaps w:val="false"/>
          <w:color w:val="231F20"/>
          <w:sz w:val="20"/>
        </w:rPr>
        <w:t>Although we own, co-own, or have licensed</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at</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least</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eleven</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(11)</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issued</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patents</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in the</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United</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States</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and pending</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patent</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applications</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in the</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United</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States</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and other</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countries,</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filing,</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prosecuting</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and defending</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patents</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on our</w:t>
      </w:r>
      <w:r>
        <w:rPr>
          <w:rFonts w:ascii="Times New Roman" w:hAnsi="Times New Roman"/>
          <w:b w:val="false"/>
          <w:i w:val="false"/>
          <w:caps w:val="false"/>
          <w:smallCaps w:val="false"/>
          <w:color w:val="231F20"/>
          <w:spacing w:val="1"/>
          <w:sz w:val="20"/>
        </w:rPr>
        <w:t xml:space="preserve"> product or </w:t>
      </w:r>
      <w:r>
        <w:rPr>
          <w:rFonts w:ascii="Times New Roman" w:hAnsi="Times New Roman"/>
          <w:b w:val="false"/>
          <w:i w:val="false"/>
          <w:caps w:val="false"/>
          <w:smallCaps w:val="false"/>
          <w:color w:val="231F20"/>
          <w:sz w:val="20"/>
        </w:rPr>
        <w:t>product</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candidates</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in all</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countries</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and jurisdictions</w:t>
      </w:r>
      <w:r>
        <w:rPr>
          <w:rFonts w:ascii="Times New Roman" w:hAnsi="Times New Roman"/>
          <w:b w:val="false"/>
          <w:i w:val="false"/>
          <w:caps w:val="false"/>
          <w:smallCaps w:val="false"/>
          <w:color w:val="231F20"/>
          <w:spacing w:val="3"/>
          <w:sz w:val="20"/>
        </w:rPr>
        <w:t xml:space="preserve"> </w:t>
      </w:r>
      <w:r>
        <w:rPr>
          <w:rFonts w:ascii="Times New Roman" w:hAnsi="Times New Roman"/>
          <w:b w:val="false"/>
          <w:i w:val="false"/>
          <w:caps w:val="false"/>
          <w:smallCaps w:val="false"/>
          <w:color w:val="231F20"/>
          <w:sz w:val="20"/>
        </w:rPr>
        <w:t>throughout</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the</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world would be prohibitively</w:t>
      </w:r>
      <w:r>
        <w:rPr>
          <w:rFonts w:ascii="Times New Roman" w:hAnsi="Times New Roman"/>
          <w:b w:val="false"/>
          <w:i w:val="false"/>
          <w:caps w:val="false"/>
          <w:smallCaps w:val="false"/>
          <w:color w:val="231F20"/>
          <w:spacing w:val="3"/>
          <w:sz w:val="20"/>
        </w:rPr>
        <w:t xml:space="preserve"> </w:t>
      </w:r>
      <w:r>
        <w:rPr>
          <w:rFonts w:ascii="Times New Roman" w:hAnsi="Times New Roman"/>
          <w:b w:val="false"/>
          <w:i w:val="false"/>
          <w:caps w:val="false"/>
          <w:smallCaps w:val="false"/>
          <w:color w:val="231F20"/>
          <w:sz w:val="20"/>
        </w:rPr>
        <w:t>expensive, and our</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intellectual</w:t>
      </w:r>
      <w:r>
        <w:rPr>
          <w:rFonts w:ascii="Times New Roman" w:hAnsi="Times New Roman"/>
          <w:b w:val="false"/>
          <w:i w:val="false"/>
          <w:caps w:val="false"/>
          <w:smallCaps w:val="false"/>
          <w:color w:val="231F20"/>
          <w:spacing w:val="3"/>
          <w:sz w:val="20"/>
        </w:rPr>
        <w:t xml:space="preserve"> </w:t>
      </w:r>
      <w:r>
        <w:rPr>
          <w:rFonts w:ascii="Times New Roman" w:hAnsi="Times New Roman"/>
          <w:b w:val="false"/>
          <w:i w:val="false"/>
          <w:caps w:val="false"/>
          <w:smallCaps w:val="false"/>
          <w:color w:val="231F20"/>
          <w:sz w:val="20"/>
        </w:rPr>
        <w:t>property</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rights</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in some</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countries</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outside</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the</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United</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States</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could</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be less</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extensive</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than those</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in the</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United</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States,</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assuming</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that</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rights</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are</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obtained</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in the</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United</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States.</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In addition,</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the</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laws of some foreign</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countries</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do not protect</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intellectual</w:t>
      </w:r>
      <w:r>
        <w:rPr>
          <w:rFonts w:ascii="Times New Roman" w:hAnsi="Times New Roman"/>
          <w:b w:val="false"/>
          <w:i w:val="false"/>
          <w:caps w:val="false"/>
          <w:smallCaps w:val="false"/>
          <w:color w:val="231F20"/>
          <w:spacing w:val="3"/>
          <w:sz w:val="20"/>
        </w:rPr>
        <w:t xml:space="preserve"> </w:t>
      </w:r>
      <w:r>
        <w:rPr>
          <w:rFonts w:ascii="Times New Roman" w:hAnsi="Times New Roman"/>
          <w:b w:val="false"/>
          <w:i w:val="false"/>
          <w:caps w:val="false"/>
          <w:smallCaps w:val="false"/>
          <w:color w:val="231F20"/>
          <w:sz w:val="20"/>
        </w:rPr>
        <w:t>property</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rights</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to the</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same</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extent</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as federal</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and state</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laws in the United</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States.</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Consequently,</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we may</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not be able</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to prevent</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third</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parties</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from</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practicing</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our</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inventions</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in all</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countries</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outside</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the</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United</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States</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or from</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selling</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or importing</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products</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made</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using our</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inventions</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in and into</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the</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United</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States</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or other</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jurisdictions.</w:t>
      </w:r>
      <w:r>
        <w:rPr>
          <w:rFonts w:ascii="Times New Roman" w:hAnsi="Times New Roman"/>
          <w:b w:val="false"/>
          <w:i w:val="false"/>
          <w:caps w:val="false"/>
          <w:smallCaps w:val="false"/>
          <w:color w:val="231F20"/>
          <w:spacing w:val="3"/>
          <w:sz w:val="20"/>
        </w:rPr>
        <w:t xml:space="preserve"> </w:t>
      </w:r>
      <w:r>
        <w:rPr>
          <w:rFonts w:ascii="Times New Roman" w:hAnsi="Times New Roman"/>
          <w:b w:val="false"/>
          <w:i w:val="false"/>
          <w:caps w:val="false"/>
          <w:smallCaps w:val="false"/>
          <w:color w:val="231F20"/>
          <w:sz w:val="20"/>
        </w:rPr>
        <w:t>In addition,</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the</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statutory</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deadlines</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for</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pursuing</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patent</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protection</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in individual</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foreign</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jurisdictions</w:t>
      </w:r>
      <w:r>
        <w:rPr>
          <w:rFonts w:ascii="Times New Roman" w:hAnsi="Times New Roman"/>
          <w:b w:val="false"/>
          <w:i w:val="false"/>
          <w:caps w:val="false"/>
          <w:smallCaps w:val="false"/>
          <w:color w:val="231F20"/>
          <w:spacing w:val="3"/>
          <w:sz w:val="20"/>
        </w:rPr>
        <w:t xml:space="preserve"> </w:t>
      </w:r>
      <w:r>
        <w:rPr>
          <w:rFonts w:ascii="Times New Roman" w:hAnsi="Times New Roman"/>
          <w:b w:val="false"/>
          <w:i w:val="false"/>
          <w:caps w:val="false"/>
          <w:smallCaps w:val="false"/>
          <w:color w:val="231F20"/>
          <w:sz w:val="20"/>
        </w:rPr>
        <w:t>are</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based</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on the</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priority</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date</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of each</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of our</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patent</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applications</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and we may</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not timely</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file</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foreign</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patent</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applications.</w:t>
      </w:r>
    </w:p>
    <w:p>
      <w:pPr>
        <w:pStyle w:val="TextBody"/>
        <w:spacing w:before="120" w:after="0"/>
        <w:jc w:val="both"/>
        <w:rPr>
          <w:rFonts w:ascii="Times New Roman" w:hAnsi="Times New Roman"/>
          <w:b w:val="false"/>
          <w:i w:val="false"/>
          <w:caps w:val="false"/>
          <w:smallCaps w:val="false"/>
          <w:color w:val="231F20"/>
          <w:sz w:val="20"/>
        </w:rPr>
      </w:pPr>
      <w:r>
        <w:rPr>
          <w:rFonts w:ascii="Times New Roman" w:hAnsi="Times New Roman"/>
          <w:b w:val="false"/>
          <w:i w:val="false"/>
          <w:caps w:val="false"/>
          <w:smallCaps w:val="false"/>
          <w:color w:val="231F20"/>
          <w:sz w:val="20"/>
        </w:rPr>
        <w:t>Competitors</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may</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use our</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technologies</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in jurisdictions</w:t>
      </w:r>
      <w:r>
        <w:rPr>
          <w:rFonts w:ascii="Times New Roman" w:hAnsi="Times New Roman"/>
          <w:b w:val="false"/>
          <w:i w:val="false"/>
          <w:caps w:val="false"/>
          <w:smallCaps w:val="false"/>
          <w:color w:val="231F20"/>
          <w:spacing w:val="3"/>
          <w:sz w:val="20"/>
        </w:rPr>
        <w:t xml:space="preserve"> </w:t>
      </w:r>
      <w:r>
        <w:rPr>
          <w:rFonts w:ascii="Times New Roman" w:hAnsi="Times New Roman"/>
          <w:b w:val="false"/>
          <w:i w:val="false"/>
          <w:caps w:val="false"/>
          <w:smallCaps w:val="false"/>
          <w:color w:val="231F20"/>
          <w:sz w:val="20"/>
        </w:rPr>
        <w:t>where we do not pursue</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or have not obtained patent</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protection</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to develop</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their</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own products</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and, further,</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may</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export</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otherwise</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infringing</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products</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to territories</w:t>
      </w:r>
      <w:r>
        <w:rPr>
          <w:rFonts w:ascii="Times New Roman" w:hAnsi="Times New Roman"/>
          <w:b w:val="false"/>
          <w:i w:val="false"/>
          <w:caps w:val="false"/>
          <w:smallCaps w:val="false"/>
          <w:color w:val="231F20"/>
          <w:spacing w:val="3"/>
          <w:sz w:val="20"/>
        </w:rPr>
        <w:t xml:space="preserve"> </w:t>
      </w:r>
      <w:r>
        <w:rPr>
          <w:rFonts w:ascii="Times New Roman" w:hAnsi="Times New Roman"/>
          <w:b w:val="false"/>
          <w:i w:val="false"/>
          <w:caps w:val="false"/>
          <w:smallCaps w:val="false"/>
          <w:color w:val="231F20"/>
          <w:sz w:val="20"/>
        </w:rPr>
        <w:t>where we have patent</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protection,</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but enforcement</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is</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not as strong</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as that</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in the</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United</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States.</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These products</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may</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compete</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with our</w:t>
      </w:r>
      <w:r>
        <w:rPr>
          <w:rFonts w:ascii="Times New Roman" w:hAnsi="Times New Roman"/>
          <w:b w:val="false"/>
          <w:i w:val="false"/>
          <w:caps w:val="false"/>
          <w:smallCaps w:val="false"/>
          <w:color w:val="231F20"/>
          <w:spacing w:val="1"/>
          <w:sz w:val="20"/>
        </w:rPr>
        <w:t xml:space="preserve"> product or </w:t>
      </w:r>
      <w:r>
        <w:rPr>
          <w:rFonts w:ascii="Times New Roman" w:hAnsi="Times New Roman"/>
          <w:b w:val="false"/>
          <w:i w:val="false"/>
          <w:caps w:val="false"/>
          <w:smallCaps w:val="false"/>
          <w:color w:val="231F20"/>
          <w:sz w:val="20"/>
        </w:rPr>
        <w:t>product</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candidates,</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and our</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patents,</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the</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patents</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of our</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licensors,</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or other</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intellectual</w:t>
      </w:r>
      <w:r>
        <w:rPr>
          <w:rFonts w:ascii="Times New Roman" w:hAnsi="Times New Roman"/>
          <w:b w:val="false"/>
          <w:i w:val="false"/>
          <w:caps w:val="false"/>
          <w:smallCaps w:val="false"/>
          <w:color w:val="231F20"/>
          <w:spacing w:val="3"/>
          <w:sz w:val="20"/>
        </w:rPr>
        <w:t xml:space="preserve"> </w:t>
      </w:r>
      <w:r>
        <w:rPr>
          <w:rFonts w:ascii="Times New Roman" w:hAnsi="Times New Roman"/>
          <w:b w:val="false"/>
          <w:i w:val="false"/>
          <w:caps w:val="false"/>
          <w:smallCaps w:val="false"/>
          <w:color w:val="231F20"/>
          <w:sz w:val="20"/>
        </w:rPr>
        <w:t>property</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rights</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may</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not be effective</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or sufficient</w:t>
      </w:r>
      <w:r>
        <w:rPr>
          <w:rFonts w:ascii="Times New Roman" w:hAnsi="Times New Roman"/>
          <w:b w:val="false"/>
          <w:i w:val="false"/>
          <w:caps w:val="false"/>
          <w:smallCaps w:val="false"/>
          <w:color w:val="231F20"/>
          <w:spacing w:val="3"/>
          <w:sz w:val="20"/>
        </w:rPr>
        <w:t xml:space="preserve"> </w:t>
      </w:r>
      <w:r>
        <w:rPr>
          <w:rFonts w:ascii="Times New Roman" w:hAnsi="Times New Roman"/>
          <w:b w:val="false"/>
          <w:i w:val="false"/>
          <w:caps w:val="false"/>
          <w:smallCaps w:val="false"/>
          <w:color w:val="231F20"/>
          <w:sz w:val="20"/>
        </w:rPr>
        <w:t>to prevent</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them</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from</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competing.</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Even if</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we pursue</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and obtain</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issued</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patents</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in particular</w:t>
      </w:r>
      <w:r>
        <w:rPr>
          <w:rFonts w:ascii="Times New Roman" w:hAnsi="Times New Roman"/>
          <w:b w:val="false"/>
          <w:i w:val="false"/>
          <w:caps w:val="false"/>
          <w:smallCaps w:val="false"/>
          <w:color w:val="231F20"/>
          <w:spacing w:val="3"/>
          <w:sz w:val="20"/>
        </w:rPr>
        <w:t xml:space="preserve"> </w:t>
      </w:r>
      <w:r>
        <w:rPr>
          <w:rFonts w:ascii="Times New Roman" w:hAnsi="Times New Roman"/>
          <w:b w:val="false"/>
          <w:i w:val="false"/>
          <w:caps w:val="false"/>
          <w:smallCaps w:val="false"/>
          <w:color w:val="231F20"/>
          <w:sz w:val="20"/>
        </w:rPr>
        <w:t>jurisdictions,</w:t>
      </w:r>
      <w:r>
        <w:rPr>
          <w:rFonts w:ascii="Times New Roman" w:hAnsi="Times New Roman"/>
          <w:b w:val="false"/>
          <w:i w:val="false"/>
          <w:caps w:val="false"/>
          <w:smallCaps w:val="false"/>
          <w:color w:val="231F20"/>
          <w:spacing w:val="3"/>
          <w:sz w:val="20"/>
        </w:rPr>
        <w:t xml:space="preserve"> </w:t>
      </w:r>
      <w:r>
        <w:rPr>
          <w:rFonts w:ascii="Times New Roman" w:hAnsi="Times New Roman"/>
          <w:b w:val="false"/>
          <w:i w:val="false"/>
          <w:caps w:val="false"/>
          <w:smallCaps w:val="false"/>
          <w:color w:val="231F20"/>
          <w:sz w:val="20"/>
        </w:rPr>
        <w:t>our</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patent</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claims</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or other</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intellectual</w:t>
      </w:r>
      <w:r>
        <w:rPr>
          <w:rFonts w:ascii="Times New Roman" w:hAnsi="Times New Roman"/>
          <w:b w:val="false"/>
          <w:i w:val="false"/>
          <w:caps w:val="false"/>
          <w:smallCaps w:val="false"/>
          <w:color w:val="231F20"/>
          <w:spacing w:val="3"/>
          <w:sz w:val="20"/>
        </w:rPr>
        <w:t xml:space="preserve"> </w:t>
      </w:r>
      <w:r>
        <w:rPr>
          <w:rFonts w:ascii="Times New Roman" w:hAnsi="Times New Roman"/>
          <w:b w:val="false"/>
          <w:i w:val="false"/>
          <w:caps w:val="false"/>
          <w:smallCaps w:val="false"/>
          <w:color w:val="231F20"/>
          <w:sz w:val="20"/>
        </w:rPr>
        <w:t>property</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rights may</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not be effective</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or sufficient</w:t>
      </w:r>
      <w:r>
        <w:rPr>
          <w:rFonts w:ascii="Times New Roman" w:hAnsi="Times New Roman"/>
          <w:b w:val="false"/>
          <w:i w:val="false"/>
          <w:caps w:val="false"/>
          <w:smallCaps w:val="false"/>
          <w:color w:val="231F20"/>
          <w:spacing w:val="3"/>
          <w:sz w:val="20"/>
        </w:rPr>
        <w:t xml:space="preserve"> </w:t>
      </w:r>
      <w:r>
        <w:rPr>
          <w:rFonts w:ascii="Times New Roman" w:hAnsi="Times New Roman"/>
          <w:b w:val="false"/>
          <w:i w:val="false"/>
          <w:caps w:val="false"/>
          <w:smallCaps w:val="false"/>
          <w:color w:val="231F20"/>
          <w:sz w:val="20"/>
        </w:rPr>
        <w:t>to prevent</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third</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parties</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from</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so competing.</w:t>
      </w:r>
    </w:p>
    <w:p>
      <w:pPr>
        <w:pStyle w:val="TextBody"/>
        <w:spacing w:before="120" w:after="0"/>
        <w:jc w:val="both"/>
        <w:rPr>
          <w:rFonts w:ascii="Times New Roman" w:hAnsi="Times New Roman"/>
          <w:b w:val="false"/>
          <w:i w:val="false"/>
          <w:caps w:val="false"/>
          <w:smallCaps w:val="false"/>
          <w:color w:val="231F20"/>
          <w:sz w:val="20"/>
        </w:rPr>
      </w:pPr>
      <w:r>
        <w:rPr>
          <w:rFonts w:ascii="Times New Roman" w:hAnsi="Times New Roman"/>
          <w:b w:val="false"/>
          <w:i w:val="false"/>
          <w:caps w:val="false"/>
          <w:smallCaps w:val="false"/>
          <w:color w:val="231F20"/>
          <w:sz w:val="20"/>
        </w:rPr>
        <w:t>Many companies</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have encountered</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significant</w:t>
      </w:r>
      <w:r>
        <w:rPr>
          <w:rFonts w:ascii="Times New Roman" w:hAnsi="Times New Roman"/>
          <w:b w:val="false"/>
          <w:i w:val="false"/>
          <w:caps w:val="false"/>
          <w:smallCaps w:val="false"/>
          <w:color w:val="231F20"/>
          <w:spacing w:val="3"/>
          <w:sz w:val="20"/>
        </w:rPr>
        <w:t xml:space="preserve"> </w:t>
      </w:r>
      <w:r>
        <w:rPr>
          <w:rFonts w:ascii="Times New Roman" w:hAnsi="Times New Roman"/>
          <w:b w:val="false"/>
          <w:i w:val="false"/>
          <w:caps w:val="false"/>
          <w:smallCaps w:val="false"/>
          <w:color w:val="231F20"/>
          <w:sz w:val="20"/>
        </w:rPr>
        <w:t>problems</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in protecting</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and defending</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intellectual</w:t>
      </w:r>
      <w:r>
        <w:rPr>
          <w:rFonts w:ascii="Times New Roman" w:hAnsi="Times New Roman"/>
          <w:b w:val="false"/>
          <w:i w:val="false"/>
          <w:caps w:val="false"/>
          <w:smallCaps w:val="false"/>
          <w:color w:val="231F20"/>
          <w:spacing w:val="3"/>
          <w:sz w:val="20"/>
        </w:rPr>
        <w:t xml:space="preserve"> </w:t>
      </w:r>
      <w:r>
        <w:rPr>
          <w:rFonts w:ascii="Times New Roman" w:hAnsi="Times New Roman"/>
          <w:b w:val="false"/>
          <w:i w:val="false"/>
          <w:caps w:val="false"/>
          <w:smallCaps w:val="false"/>
          <w:color w:val="231F20"/>
          <w:sz w:val="20"/>
        </w:rPr>
        <w:t>property rights</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in certain</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foreign</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jurisdictions.</w:t>
      </w:r>
      <w:r>
        <w:rPr>
          <w:rFonts w:ascii="Times New Roman" w:hAnsi="Times New Roman"/>
          <w:b w:val="false"/>
          <w:i w:val="false"/>
          <w:caps w:val="false"/>
          <w:smallCaps w:val="false"/>
          <w:color w:val="231F20"/>
          <w:spacing w:val="3"/>
          <w:sz w:val="20"/>
        </w:rPr>
        <w:t xml:space="preserve"> </w:t>
      </w:r>
      <w:r>
        <w:rPr>
          <w:rFonts w:ascii="Times New Roman" w:hAnsi="Times New Roman"/>
          <w:b w:val="false"/>
          <w:i w:val="false"/>
          <w:caps w:val="false"/>
          <w:smallCaps w:val="false"/>
          <w:color w:val="231F20"/>
          <w:sz w:val="20"/>
        </w:rPr>
        <w:t>The legal</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systems</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of many</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foreign</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countries</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do not favor</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the</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enforcement of patents</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and other</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intellectual</w:t>
      </w:r>
      <w:r>
        <w:rPr>
          <w:rFonts w:ascii="Times New Roman" w:hAnsi="Times New Roman"/>
          <w:b w:val="false"/>
          <w:i w:val="false"/>
          <w:caps w:val="false"/>
          <w:smallCaps w:val="false"/>
          <w:color w:val="231F20"/>
          <w:spacing w:val="3"/>
          <w:sz w:val="20"/>
        </w:rPr>
        <w:t xml:space="preserve"> </w:t>
      </w:r>
      <w:r>
        <w:rPr>
          <w:rFonts w:ascii="Times New Roman" w:hAnsi="Times New Roman"/>
          <w:b w:val="false"/>
          <w:i w:val="false"/>
          <w:caps w:val="false"/>
          <w:smallCaps w:val="false"/>
          <w:color w:val="231F20"/>
          <w:sz w:val="20"/>
        </w:rPr>
        <w:t>property</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protection,</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which could</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make</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it</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difficult</w:t>
      </w:r>
      <w:r>
        <w:rPr>
          <w:rFonts w:ascii="Times New Roman" w:hAnsi="Times New Roman"/>
          <w:b w:val="false"/>
          <w:i w:val="false"/>
          <w:caps w:val="false"/>
          <w:smallCaps w:val="false"/>
          <w:color w:val="231F20"/>
          <w:spacing w:val="3"/>
          <w:sz w:val="20"/>
        </w:rPr>
        <w:t xml:space="preserve"> </w:t>
      </w:r>
      <w:r>
        <w:rPr>
          <w:rFonts w:ascii="Times New Roman" w:hAnsi="Times New Roman"/>
          <w:b w:val="false"/>
          <w:i w:val="false"/>
          <w:caps w:val="false"/>
          <w:smallCaps w:val="false"/>
          <w:color w:val="231F20"/>
          <w:sz w:val="20"/>
        </w:rPr>
        <w:t>for</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us to stop</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the infringement</w:t>
      </w:r>
      <w:r>
        <w:rPr>
          <w:rFonts w:ascii="Times New Roman" w:hAnsi="Times New Roman"/>
          <w:b w:val="false"/>
          <w:i w:val="false"/>
          <w:caps w:val="false"/>
          <w:smallCaps w:val="false"/>
          <w:color w:val="231F20"/>
          <w:spacing w:val="3"/>
          <w:sz w:val="20"/>
        </w:rPr>
        <w:t xml:space="preserve"> </w:t>
      </w:r>
      <w:r>
        <w:rPr>
          <w:rFonts w:ascii="Times New Roman" w:hAnsi="Times New Roman"/>
          <w:b w:val="false"/>
          <w:i w:val="false"/>
          <w:caps w:val="false"/>
          <w:smallCaps w:val="false"/>
          <w:color w:val="231F20"/>
          <w:sz w:val="20"/>
        </w:rPr>
        <w:t>of our</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patents</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or our</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licensors’</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patents</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or marketing</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of competing</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products</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in violation</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of our proprietary</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rights.</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Proceedings</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to enforce</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our</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patent</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rights</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in foreign</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jurisdictions</w:t>
      </w:r>
      <w:r>
        <w:rPr>
          <w:rFonts w:ascii="Times New Roman" w:hAnsi="Times New Roman"/>
          <w:b w:val="false"/>
          <w:i w:val="false"/>
          <w:caps w:val="false"/>
          <w:smallCaps w:val="false"/>
          <w:color w:val="231F20"/>
          <w:spacing w:val="3"/>
          <w:sz w:val="20"/>
        </w:rPr>
        <w:t xml:space="preserve"> </w:t>
      </w:r>
      <w:r>
        <w:rPr>
          <w:rFonts w:ascii="Times New Roman" w:hAnsi="Times New Roman"/>
          <w:b w:val="false"/>
          <w:i w:val="false"/>
          <w:caps w:val="false"/>
          <w:smallCaps w:val="false"/>
          <w:color w:val="231F20"/>
          <w:sz w:val="20"/>
        </w:rPr>
        <w:t>could</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result</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in substantial costs</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and divert</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our</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efforts</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and attention</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from</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other</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aspects</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of our</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business,</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could</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put our</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patents</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or the</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patents</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of our</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licensors</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at</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risk</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of being</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invalidated</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or interpreted</w:t>
      </w:r>
      <w:r>
        <w:rPr>
          <w:rFonts w:ascii="Times New Roman" w:hAnsi="Times New Roman"/>
          <w:b w:val="false"/>
          <w:i w:val="false"/>
          <w:caps w:val="false"/>
          <w:smallCaps w:val="false"/>
          <w:color w:val="231F20"/>
          <w:spacing w:val="3"/>
          <w:sz w:val="20"/>
        </w:rPr>
        <w:t xml:space="preserve"> </w:t>
      </w:r>
      <w:r>
        <w:rPr>
          <w:rFonts w:ascii="Times New Roman" w:hAnsi="Times New Roman"/>
          <w:b w:val="false"/>
          <w:i w:val="false"/>
          <w:caps w:val="false"/>
          <w:smallCaps w:val="false"/>
          <w:color w:val="231F20"/>
          <w:sz w:val="20"/>
        </w:rPr>
        <w:t>narrowly</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and our</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patent</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applications or the</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patent</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applications</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of our</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licensors</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at</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risk</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of not issuing</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and could</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provoke</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third</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parties</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to assert</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claims against</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us. We may</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not prevail</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in any lawsuits</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that</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we</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initiate,</w:t>
      </w:r>
      <w:r>
        <w:rPr>
          <w:rFonts w:ascii="Times New Roman" w:hAnsi="Times New Roman"/>
          <w:b w:val="false"/>
          <w:i w:val="false"/>
          <w:caps w:val="false"/>
          <w:smallCaps w:val="false"/>
          <w:color w:val="231F20"/>
          <w:spacing w:val="3"/>
          <w:sz w:val="20"/>
        </w:rPr>
        <w:t xml:space="preserve"> </w:t>
      </w:r>
      <w:r>
        <w:rPr>
          <w:rFonts w:ascii="Times New Roman" w:hAnsi="Times New Roman"/>
          <w:b w:val="false"/>
          <w:i w:val="false"/>
          <w:caps w:val="false"/>
          <w:smallCaps w:val="false"/>
          <w:color w:val="231F20"/>
          <w:sz w:val="20"/>
        </w:rPr>
        <w:t>and the</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damages</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or other</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remedies</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awarded,</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if any, may</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not be commercially</w:t>
      </w:r>
      <w:r>
        <w:rPr>
          <w:rFonts w:ascii="Times New Roman" w:hAnsi="Times New Roman"/>
          <w:b w:val="false"/>
          <w:i w:val="false"/>
          <w:caps w:val="false"/>
          <w:smallCaps w:val="false"/>
          <w:color w:val="231F20"/>
          <w:spacing w:val="3"/>
          <w:sz w:val="20"/>
        </w:rPr>
        <w:t xml:space="preserve"> </w:t>
      </w:r>
      <w:r>
        <w:rPr>
          <w:rFonts w:ascii="Times New Roman" w:hAnsi="Times New Roman"/>
          <w:b w:val="false"/>
          <w:i w:val="false"/>
          <w:caps w:val="false"/>
          <w:smallCaps w:val="false"/>
          <w:color w:val="231F20"/>
          <w:sz w:val="20"/>
        </w:rPr>
        <w:t>meaningful.</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Accordingly,</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our</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efforts</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to enforce</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our</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intellectual</w:t>
      </w:r>
      <w:r>
        <w:rPr>
          <w:rFonts w:ascii="Times New Roman" w:hAnsi="Times New Roman"/>
          <w:b w:val="false"/>
          <w:i w:val="false"/>
          <w:caps w:val="false"/>
          <w:smallCaps w:val="false"/>
          <w:color w:val="231F20"/>
          <w:spacing w:val="3"/>
          <w:sz w:val="20"/>
        </w:rPr>
        <w:t xml:space="preserve"> </w:t>
      </w:r>
      <w:r>
        <w:rPr>
          <w:rFonts w:ascii="Times New Roman" w:hAnsi="Times New Roman"/>
          <w:b w:val="false"/>
          <w:i w:val="false"/>
          <w:caps w:val="false"/>
          <w:smallCaps w:val="false"/>
          <w:color w:val="231F20"/>
          <w:sz w:val="20"/>
        </w:rPr>
        <w:t>property</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rights around</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the</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world may</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be inadequate</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to obtain</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a significant</w:t>
      </w:r>
      <w:r>
        <w:rPr>
          <w:rFonts w:ascii="Times New Roman" w:hAnsi="Times New Roman"/>
          <w:b w:val="false"/>
          <w:i w:val="false"/>
          <w:caps w:val="false"/>
          <w:smallCaps w:val="false"/>
          <w:color w:val="231F20"/>
          <w:spacing w:val="3"/>
          <w:sz w:val="20"/>
        </w:rPr>
        <w:t xml:space="preserve"> </w:t>
      </w:r>
      <w:r>
        <w:rPr>
          <w:rFonts w:ascii="Times New Roman" w:hAnsi="Times New Roman"/>
          <w:b w:val="false"/>
          <w:i w:val="false"/>
          <w:caps w:val="false"/>
          <w:smallCaps w:val="false"/>
          <w:color w:val="231F20"/>
          <w:sz w:val="20"/>
        </w:rPr>
        <w:t>commercial</w:t>
      </w:r>
      <w:r>
        <w:rPr>
          <w:rFonts w:ascii="Times New Roman" w:hAnsi="Times New Roman"/>
          <w:b w:val="false"/>
          <w:i w:val="false"/>
          <w:caps w:val="false"/>
          <w:smallCaps w:val="false"/>
          <w:color w:val="231F20"/>
          <w:spacing w:val="3"/>
          <w:sz w:val="20"/>
        </w:rPr>
        <w:t xml:space="preserve"> </w:t>
      </w:r>
      <w:r>
        <w:rPr>
          <w:rFonts w:ascii="Times New Roman" w:hAnsi="Times New Roman"/>
          <w:b w:val="false"/>
          <w:i w:val="false"/>
          <w:caps w:val="false"/>
          <w:smallCaps w:val="false"/>
          <w:color w:val="231F20"/>
          <w:sz w:val="20"/>
        </w:rPr>
        <w:t>advantage</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from</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the</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intellectual</w:t>
      </w:r>
      <w:r>
        <w:rPr>
          <w:rFonts w:ascii="Times New Roman" w:hAnsi="Times New Roman"/>
          <w:b w:val="false"/>
          <w:i w:val="false"/>
          <w:caps w:val="false"/>
          <w:smallCaps w:val="false"/>
          <w:color w:val="231F20"/>
          <w:spacing w:val="3"/>
          <w:sz w:val="20"/>
        </w:rPr>
        <w:t xml:space="preserve"> </w:t>
      </w:r>
      <w:r>
        <w:rPr>
          <w:rFonts w:ascii="Times New Roman" w:hAnsi="Times New Roman"/>
          <w:b w:val="false"/>
          <w:i w:val="false"/>
          <w:caps w:val="false"/>
          <w:smallCaps w:val="false"/>
          <w:color w:val="231F20"/>
          <w:sz w:val="20"/>
        </w:rPr>
        <w:t>property that</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we develop</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or license.</w:t>
      </w:r>
    </w:p>
    <w:p>
      <w:pPr>
        <w:pStyle w:val="TextBody"/>
        <w:spacing w:before="120" w:after="0"/>
        <w:jc w:val="both"/>
        <w:rPr>
          <w:rFonts w:ascii="Times New Roman" w:hAnsi="Times New Roman"/>
          <w:b w:val="false"/>
          <w:i w:val="false"/>
          <w:caps w:val="false"/>
          <w:smallCaps w:val="false"/>
          <w:color w:val="231F20"/>
          <w:sz w:val="20"/>
        </w:rPr>
      </w:pPr>
      <w:r>
        <w:rPr>
          <w:rFonts w:ascii="Times New Roman" w:hAnsi="Times New Roman"/>
          <w:b w:val="false"/>
          <w:i w:val="false"/>
          <w:caps w:val="false"/>
          <w:smallCaps w:val="false"/>
          <w:color w:val="231F20"/>
          <w:sz w:val="20"/>
        </w:rPr>
        <w:t>Many countries</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have compulsory</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licensing</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laws under</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which a patent</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owner may</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be compelled</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to grant licenses</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to third</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parties.</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In addition,</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many</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countries</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limit</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the</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enforceability</w:t>
      </w:r>
      <w:r>
        <w:rPr>
          <w:rFonts w:ascii="Times New Roman" w:hAnsi="Times New Roman"/>
          <w:b w:val="false"/>
          <w:i w:val="false"/>
          <w:caps w:val="false"/>
          <w:smallCaps w:val="false"/>
          <w:color w:val="231F20"/>
          <w:spacing w:val="3"/>
          <w:sz w:val="20"/>
        </w:rPr>
        <w:t xml:space="preserve"> </w:t>
      </w:r>
      <w:r>
        <w:rPr>
          <w:rFonts w:ascii="Times New Roman" w:hAnsi="Times New Roman"/>
          <w:b w:val="false"/>
          <w:i w:val="false"/>
          <w:caps w:val="false"/>
          <w:smallCaps w:val="false"/>
          <w:color w:val="231F20"/>
          <w:sz w:val="20"/>
        </w:rPr>
        <w:t>of patents</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against</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third</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parties, including</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government</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agencies</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or government</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contractors.</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In these</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countries,</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the</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patent</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owner may</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have limited remedies,</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which could</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materially</w:t>
      </w:r>
      <w:r>
        <w:rPr>
          <w:rFonts w:ascii="Times New Roman" w:hAnsi="Times New Roman"/>
          <w:b w:val="false"/>
          <w:i w:val="false"/>
          <w:caps w:val="false"/>
          <w:smallCaps w:val="false"/>
          <w:color w:val="231F20"/>
          <w:spacing w:val="3"/>
          <w:sz w:val="20"/>
        </w:rPr>
        <w:t xml:space="preserve"> </w:t>
      </w:r>
      <w:r>
        <w:rPr>
          <w:rFonts w:ascii="Times New Roman" w:hAnsi="Times New Roman"/>
          <w:b w:val="false"/>
          <w:i w:val="false"/>
          <w:caps w:val="false"/>
          <w:smallCaps w:val="false"/>
          <w:color w:val="231F20"/>
          <w:sz w:val="20"/>
        </w:rPr>
        <w:t>diminish</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the</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value</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of such patent.</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If</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we are</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forced</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to grant</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a license</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to third parties</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with respect</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to any patents</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relevant</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to our</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business,</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our</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competitive</w:t>
      </w:r>
      <w:r>
        <w:rPr>
          <w:rFonts w:ascii="Times New Roman" w:hAnsi="Times New Roman"/>
          <w:b w:val="false"/>
          <w:i w:val="false"/>
          <w:caps w:val="false"/>
          <w:smallCaps w:val="false"/>
          <w:color w:val="231F20"/>
          <w:spacing w:val="3"/>
          <w:sz w:val="20"/>
        </w:rPr>
        <w:t xml:space="preserve"> </w:t>
      </w:r>
      <w:r>
        <w:rPr>
          <w:rFonts w:ascii="Times New Roman" w:hAnsi="Times New Roman"/>
          <w:b w:val="false"/>
          <w:i w:val="false"/>
          <w:caps w:val="false"/>
          <w:smallCaps w:val="false"/>
          <w:color w:val="231F20"/>
          <w:sz w:val="20"/>
        </w:rPr>
        <w:t>position</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may</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be impaired,</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and our</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business,</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financial</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condition,</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results</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of operations</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and prospects</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may</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be adversely</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affected.</w:t>
      </w:r>
    </w:p>
    <w:p>
      <w:pPr>
        <w:pStyle w:val="TextBody"/>
        <w:spacing w:before="120" w:after="0"/>
        <w:jc w:val="both"/>
        <w:rPr>
          <w:rFonts w:ascii="Times New Roman" w:hAnsi="Times New Roman"/>
          <w:b/>
          <w:i/>
          <w:caps w:val="false"/>
          <w:smallCaps w:val="false"/>
          <w:color w:val="231F20"/>
          <w:sz w:val="20"/>
        </w:rPr>
      </w:pPr>
      <w:r>
        <w:rPr>
          <w:rFonts w:ascii="Times New Roman" w:hAnsi="Times New Roman"/>
          <w:b/>
          <w:i/>
          <w:caps w:val="false"/>
          <w:smallCaps w:val="false"/>
          <w:color w:val="231F20"/>
          <w:sz w:val="20"/>
        </w:rPr>
        <w:t>Obtaining and maintaining</w:t>
      </w:r>
      <w:r>
        <w:rPr>
          <w:rFonts w:ascii="Times New Roman" w:hAnsi="Times New Roman"/>
          <w:b/>
          <w:i/>
          <w:caps w:val="false"/>
          <w:smallCaps w:val="false"/>
          <w:color w:val="231F20"/>
          <w:spacing w:val="1"/>
          <w:sz w:val="20"/>
        </w:rPr>
        <w:t xml:space="preserve"> </w:t>
      </w:r>
      <w:r>
        <w:rPr>
          <w:rFonts w:ascii="Times New Roman" w:hAnsi="Times New Roman"/>
          <w:b/>
          <w:i/>
          <w:caps w:val="false"/>
          <w:smallCaps w:val="false"/>
          <w:color w:val="231F20"/>
          <w:sz w:val="20"/>
        </w:rPr>
        <w:t>our</w:t>
      </w:r>
      <w:r>
        <w:rPr>
          <w:rFonts w:ascii="Times New Roman" w:hAnsi="Times New Roman"/>
          <w:b/>
          <w:i/>
          <w:caps w:val="false"/>
          <w:smallCaps w:val="false"/>
          <w:color w:val="231F20"/>
          <w:spacing w:val="1"/>
          <w:sz w:val="20"/>
        </w:rPr>
        <w:t xml:space="preserve"> </w:t>
      </w:r>
      <w:r>
        <w:rPr>
          <w:rFonts w:ascii="Times New Roman" w:hAnsi="Times New Roman"/>
          <w:b/>
          <w:i/>
          <w:caps w:val="false"/>
          <w:smallCaps w:val="false"/>
          <w:color w:val="231F20"/>
          <w:sz w:val="20"/>
        </w:rPr>
        <w:t>patent</w:t>
      </w:r>
      <w:r>
        <w:rPr>
          <w:rFonts w:ascii="Times New Roman" w:hAnsi="Times New Roman"/>
          <w:b/>
          <w:i/>
          <w:caps w:val="false"/>
          <w:smallCaps w:val="false"/>
          <w:color w:val="231F20"/>
          <w:spacing w:val="1"/>
          <w:sz w:val="20"/>
        </w:rPr>
        <w:t xml:space="preserve"> </w:t>
      </w:r>
      <w:r>
        <w:rPr>
          <w:rFonts w:ascii="Times New Roman" w:hAnsi="Times New Roman"/>
          <w:b/>
          <w:i/>
          <w:caps w:val="false"/>
          <w:smallCaps w:val="false"/>
          <w:color w:val="231F20"/>
          <w:sz w:val="20"/>
        </w:rPr>
        <w:t>protection</w:t>
      </w:r>
      <w:r>
        <w:rPr>
          <w:rFonts w:ascii="Times New Roman" w:hAnsi="Times New Roman"/>
          <w:b/>
          <w:i/>
          <w:caps w:val="false"/>
          <w:smallCaps w:val="false"/>
          <w:color w:val="231F20"/>
          <w:spacing w:val="2"/>
          <w:sz w:val="20"/>
        </w:rPr>
        <w:t xml:space="preserve"> </w:t>
      </w:r>
      <w:r>
        <w:rPr>
          <w:rFonts w:ascii="Times New Roman" w:hAnsi="Times New Roman"/>
          <w:b/>
          <w:i/>
          <w:caps w:val="false"/>
          <w:smallCaps w:val="false"/>
          <w:color w:val="231F20"/>
          <w:sz w:val="20"/>
        </w:rPr>
        <w:t>depends on compliance</w:t>
      </w:r>
      <w:r>
        <w:rPr>
          <w:rFonts w:ascii="Times New Roman" w:hAnsi="Times New Roman"/>
          <w:b/>
          <w:i/>
          <w:caps w:val="false"/>
          <w:smallCaps w:val="false"/>
          <w:color w:val="231F20"/>
          <w:spacing w:val="2"/>
          <w:sz w:val="20"/>
        </w:rPr>
        <w:t xml:space="preserve"> </w:t>
      </w:r>
      <w:r>
        <w:rPr>
          <w:rFonts w:ascii="Times New Roman" w:hAnsi="Times New Roman"/>
          <w:b/>
          <w:i/>
          <w:caps w:val="false"/>
          <w:smallCaps w:val="false"/>
          <w:color w:val="231F20"/>
          <w:sz w:val="20"/>
        </w:rPr>
        <w:t>with various</w:t>
      </w:r>
      <w:r>
        <w:rPr>
          <w:rFonts w:ascii="Times New Roman" w:hAnsi="Times New Roman"/>
          <w:b/>
          <w:i/>
          <w:caps w:val="false"/>
          <w:smallCaps w:val="false"/>
          <w:color w:val="231F20"/>
          <w:spacing w:val="1"/>
          <w:sz w:val="20"/>
        </w:rPr>
        <w:t xml:space="preserve"> </w:t>
      </w:r>
      <w:r>
        <w:rPr>
          <w:rFonts w:ascii="Times New Roman" w:hAnsi="Times New Roman"/>
          <w:b/>
          <w:i/>
          <w:caps w:val="false"/>
          <w:smallCaps w:val="false"/>
          <w:color w:val="231F20"/>
          <w:sz w:val="20"/>
        </w:rPr>
        <w:t>procedural, documentary,</w:t>
      </w:r>
      <w:r>
        <w:rPr>
          <w:rFonts w:ascii="Times New Roman" w:hAnsi="Times New Roman"/>
          <w:b/>
          <w:i/>
          <w:caps w:val="false"/>
          <w:smallCaps w:val="false"/>
          <w:color w:val="231F20"/>
          <w:spacing w:val="1"/>
          <w:sz w:val="20"/>
        </w:rPr>
        <w:t xml:space="preserve"> </w:t>
      </w:r>
      <w:r>
        <w:rPr>
          <w:rFonts w:ascii="Times New Roman" w:hAnsi="Times New Roman"/>
          <w:b/>
          <w:i/>
          <w:caps w:val="false"/>
          <w:smallCaps w:val="false"/>
          <w:color w:val="231F20"/>
          <w:sz w:val="20"/>
        </w:rPr>
        <w:t>fee</w:t>
      </w:r>
      <w:r>
        <w:rPr>
          <w:rFonts w:ascii="Times New Roman" w:hAnsi="Times New Roman"/>
          <w:b/>
          <w:i/>
          <w:caps w:val="false"/>
          <w:smallCaps w:val="false"/>
          <w:color w:val="231F20"/>
          <w:spacing w:val="1"/>
          <w:sz w:val="20"/>
        </w:rPr>
        <w:t xml:space="preserve"> </w:t>
      </w:r>
      <w:r>
        <w:rPr>
          <w:rFonts w:ascii="Times New Roman" w:hAnsi="Times New Roman"/>
          <w:b/>
          <w:i/>
          <w:caps w:val="false"/>
          <w:smallCaps w:val="false"/>
          <w:color w:val="231F20"/>
          <w:sz w:val="20"/>
        </w:rPr>
        <w:t>payment</w:t>
      </w:r>
      <w:r>
        <w:rPr>
          <w:rFonts w:ascii="Times New Roman" w:hAnsi="Times New Roman"/>
          <w:b/>
          <w:i/>
          <w:caps w:val="false"/>
          <w:smallCaps w:val="false"/>
          <w:color w:val="231F20"/>
          <w:spacing w:val="1"/>
          <w:sz w:val="20"/>
        </w:rPr>
        <w:t xml:space="preserve"> </w:t>
      </w:r>
      <w:r>
        <w:rPr>
          <w:rFonts w:ascii="Times New Roman" w:hAnsi="Times New Roman"/>
          <w:b/>
          <w:i/>
          <w:caps w:val="false"/>
          <w:smallCaps w:val="false"/>
          <w:color w:val="231F20"/>
          <w:sz w:val="20"/>
        </w:rPr>
        <w:t>and other</w:t>
      </w:r>
      <w:r>
        <w:rPr>
          <w:rFonts w:ascii="Times New Roman" w:hAnsi="Times New Roman"/>
          <w:b/>
          <w:i/>
          <w:caps w:val="false"/>
          <w:smallCaps w:val="false"/>
          <w:color w:val="231F20"/>
          <w:spacing w:val="1"/>
          <w:sz w:val="20"/>
        </w:rPr>
        <w:t xml:space="preserve"> </w:t>
      </w:r>
      <w:r>
        <w:rPr>
          <w:rFonts w:ascii="Times New Roman" w:hAnsi="Times New Roman"/>
          <w:b/>
          <w:i/>
          <w:caps w:val="false"/>
          <w:smallCaps w:val="false"/>
          <w:color w:val="231F20"/>
          <w:sz w:val="20"/>
        </w:rPr>
        <w:t>requirements</w:t>
      </w:r>
      <w:r>
        <w:rPr>
          <w:rFonts w:ascii="Times New Roman" w:hAnsi="Times New Roman"/>
          <w:b/>
          <w:i/>
          <w:caps w:val="false"/>
          <w:smallCaps w:val="false"/>
          <w:color w:val="231F20"/>
          <w:spacing w:val="2"/>
          <w:sz w:val="20"/>
        </w:rPr>
        <w:t xml:space="preserve"> </w:t>
      </w:r>
      <w:r>
        <w:rPr>
          <w:rFonts w:ascii="Times New Roman" w:hAnsi="Times New Roman"/>
          <w:b/>
          <w:i/>
          <w:caps w:val="false"/>
          <w:smallCaps w:val="false"/>
          <w:color w:val="231F20"/>
          <w:sz w:val="20"/>
        </w:rPr>
        <w:t>imposed</w:t>
      </w:r>
      <w:r>
        <w:rPr>
          <w:rFonts w:ascii="Times New Roman" w:hAnsi="Times New Roman"/>
          <w:b/>
          <w:i/>
          <w:caps w:val="false"/>
          <w:smallCaps w:val="false"/>
          <w:color w:val="231F20"/>
          <w:spacing w:val="1"/>
          <w:sz w:val="20"/>
        </w:rPr>
        <w:t xml:space="preserve"> </w:t>
      </w:r>
      <w:r>
        <w:rPr>
          <w:rFonts w:ascii="Times New Roman" w:hAnsi="Times New Roman"/>
          <w:b/>
          <w:i/>
          <w:caps w:val="false"/>
          <w:smallCaps w:val="false"/>
          <w:color w:val="231F20"/>
          <w:sz w:val="20"/>
        </w:rPr>
        <w:t>by regulations</w:t>
      </w:r>
      <w:r>
        <w:rPr>
          <w:rFonts w:ascii="Times New Roman" w:hAnsi="Times New Roman"/>
          <w:b/>
          <w:i/>
          <w:caps w:val="false"/>
          <w:smallCaps w:val="false"/>
          <w:color w:val="231F20"/>
          <w:spacing w:val="1"/>
          <w:sz w:val="20"/>
        </w:rPr>
        <w:t xml:space="preserve"> </w:t>
      </w:r>
      <w:r>
        <w:rPr>
          <w:rFonts w:ascii="Times New Roman" w:hAnsi="Times New Roman"/>
          <w:b/>
          <w:i/>
          <w:caps w:val="false"/>
          <w:smallCaps w:val="false"/>
          <w:color w:val="231F20"/>
          <w:sz w:val="20"/>
        </w:rPr>
        <w:t>and governmental</w:t>
      </w:r>
      <w:r>
        <w:rPr>
          <w:rFonts w:ascii="Times New Roman" w:hAnsi="Times New Roman"/>
          <w:b/>
          <w:i/>
          <w:caps w:val="false"/>
          <w:smallCaps w:val="false"/>
          <w:color w:val="231F20"/>
          <w:spacing w:val="2"/>
          <w:sz w:val="20"/>
        </w:rPr>
        <w:t xml:space="preserve"> </w:t>
      </w:r>
      <w:r>
        <w:rPr>
          <w:rFonts w:ascii="Times New Roman" w:hAnsi="Times New Roman"/>
          <w:b/>
          <w:i/>
          <w:caps w:val="false"/>
          <w:smallCaps w:val="false"/>
          <w:color w:val="231F20"/>
          <w:sz w:val="20"/>
        </w:rPr>
        <w:t>patent</w:t>
      </w:r>
      <w:r>
        <w:rPr>
          <w:rFonts w:ascii="Times New Roman" w:hAnsi="Times New Roman"/>
          <w:b/>
          <w:i/>
          <w:caps w:val="false"/>
          <w:smallCaps w:val="false"/>
          <w:color w:val="231F20"/>
          <w:spacing w:val="1"/>
          <w:sz w:val="20"/>
        </w:rPr>
        <w:t xml:space="preserve"> </w:t>
      </w:r>
      <w:r>
        <w:rPr>
          <w:rFonts w:ascii="Times New Roman" w:hAnsi="Times New Roman"/>
          <w:b/>
          <w:i/>
          <w:caps w:val="false"/>
          <w:smallCaps w:val="false"/>
          <w:color w:val="231F20"/>
          <w:sz w:val="20"/>
        </w:rPr>
        <w:t>agencies, and our</w:t>
      </w:r>
      <w:r>
        <w:rPr>
          <w:rFonts w:ascii="Times New Roman" w:hAnsi="Times New Roman"/>
          <w:b/>
          <w:i/>
          <w:caps w:val="false"/>
          <w:smallCaps w:val="false"/>
          <w:color w:val="231F20"/>
          <w:spacing w:val="1"/>
          <w:sz w:val="20"/>
        </w:rPr>
        <w:t xml:space="preserve"> </w:t>
      </w:r>
      <w:r>
        <w:rPr>
          <w:rFonts w:ascii="Times New Roman" w:hAnsi="Times New Roman"/>
          <w:b/>
          <w:i/>
          <w:caps w:val="false"/>
          <w:smallCaps w:val="false"/>
          <w:color w:val="231F20"/>
          <w:sz w:val="20"/>
        </w:rPr>
        <w:t>patent</w:t>
      </w:r>
      <w:r>
        <w:rPr>
          <w:rFonts w:ascii="Times New Roman" w:hAnsi="Times New Roman"/>
          <w:b/>
          <w:i/>
          <w:caps w:val="false"/>
          <w:smallCaps w:val="false"/>
          <w:color w:val="231F20"/>
          <w:spacing w:val="1"/>
          <w:sz w:val="20"/>
        </w:rPr>
        <w:t xml:space="preserve"> </w:t>
      </w:r>
      <w:r>
        <w:rPr>
          <w:rFonts w:ascii="Times New Roman" w:hAnsi="Times New Roman"/>
          <w:b/>
          <w:i/>
          <w:caps w:val="false"/>
          <w:smallCaps w:val="false"/>
          <w:color w:val="231F20"/>
          <w:sz w:val="20"/>
        </w:rPr>
        <w:t>protection</w:t>
      </w:r>
      <w:r>
        <w:rPr>
          <w:rFonts w:ascii="Times New Roman" w:hAnsi="Times New Roman"/>
          <w:b/>
          <w:i/>
          <w:caps w:val="false"/>
          <w:smallCaps w:val="false"/>
          <w:color w:val="231F20"/>
          <w:spacing w:val="2"/>
          <w:sz w:val="20"/>
        </w:rPr>
        <w:t xml:space="preserve"> </w:t>
      </w:r>
      <w:r>
        <w:rPr>
          <w:rFonts w:ascii="Times New Roman" w:hAnsi="Times New Roman"/>
          <w:b/>
          <w:i/>
          <w:caps w:val="false"/>
          <w:smallCaps w:val="false"/>
          <w:color w:val="231F20"/>
          <w:sz w:val="20"/>
        </w:rPr>
        <w:t>could be reduced</w:t>
      </w:r>
      <w:r>
        <w:rPr>
          <w:rFonts w:ascii="Times New Roman" w:hAnsi="Times New Roman"/>
          <w:b/>
          <w:i/>
          <w:caps w:val="false"/>
          <w:smallCaps w:val="false"/>
          <w:color w:val="231F20"/>
          <w:spacing w:val="1"/>
          <w:sz w:val="20"/>
        </w:rPr>
        <w:t xml:space="preserve"> </w:t>
      </w:r>
      <w:r>
        <w:rPr>
          <w:rFonts w:ascii="Times New Roman" w:hAnsi="Times New Roman"/>
          <w:b/>
          <w:i/>
          <w:caps w:val="false"/>
          <w:smallCaps w:val="false"/>
          <w:color w:val="231F20"/>
          <w:sz w:val="20"/>
        </w:rPr>
        <w:t>or eliminated</w:t>
      </w:r>
      <w:r>
        <w:rPr>
          <w:rFonts w:ascii="Times New Roman" w:hAnsi="Times New Roman"/>
          <w:b/>
          <w:i/>
          <w:caps w:val="false"/>
          <w:smallCaps w:val="false"/>
          <w:color w:val="231F20"/>
          <w:spacing w:val="2"/>
          <w:sz w:val="20"/>
        </w:rPr>
        <w:t xml:space="preserve"> </w:t>
      </w:r>
      <w:r>
        <w:rPr>
          <w:rFonts w:ascii="Times New Roman" w:hAnsi="Times New Roman"/>
          <w:b/>
          <w:i/>
          <w:caps w:val="false"/>
          <w:smallCaps w:val="false"/>
          <w:color w:val="231F20"/>
          <w:sz w:val="20"/>
        </w:rPr>
        <w:t>for</w:t>
      </w:r>
      <w:r>
        <w:rPr>
          <w:rFonts w:ascii="Times New Roman" w:hAnsi="Times New Roman"/>
          <w:b/>
          <w:i/>
          <w:caps w:val="false"/>
          <w:smallCaps w:val="false"/>
          <w:color w:val="231F20"/>
          <w:spacing w:val="1"/>
          <w:sz w:val="20"/>
        </w:rPr>
        <w:t xml:space="preserve"> </w:t>
      </w:r>
      <w:r>
        <w:rPr>
          <w:rFonts w:ascii="Times New Roman" w:hAnsi="Times New Roman"/>
          <w:b/>
          <w:i/>
          <w:caps w:val="false"/>
          <w:smallCaps w:val="false"/>
          <w:color w:val="231F20"/>
          <w:sz w:val="20"/>
        </w:rPr>
        <w:t>non-compliance</w:t>
      </w:r>
      <w:r>
        <w:rPr>
          <w:rFonts w:ascii="Times New Roman" w:hAnsi="Times New Roman"/>
          <w:b/>
          <w:i/>
          <w:caps w:val="false"/>
          <w:smallCaps w:val="false"/>
          <w:color w:val="231F20"/>
          <w:spacing w:val="2"/>
          <w:sz w:val="20"/>
        </w:rPr>
        <w:t xml:space="preserve"> </w:t>
      </w:r>
      <w:r>
        <w:rPr>
          <w:rFonts w:ascii="Times New Roman" w:hAnsi="Times New Roman"/>
          <w:b/>
          <w:i/>
          <w:caps w:val="false"/>
          <w:smallCaps w:val="false"/>
          <w:color w:val="231F20"/>
          <w:sz w:val="20"/>
        </w:rPr>
        <w:t>with these</w:t>
      </w:r>
      <w:r>
        <w:rPr>
          <w:rFonts w:ascii="Times New Roman" w:hAnsi="Times New Roman"/>
          <w:b/>
          <w:i/>
          <w:caps w:val="false"/>
          <w:smallCaps w:val="false"/>
          <w:color w:val="231F20"/>
          <w:spacing w:val="1"/>
          <w:sz w:val="20"/>
        </w:rPr>
        <w:t xml:space="preserve"> </w:t>
      </w:r>
      <w:r>
        <w:rPr>
          <w:rFonts w:ascii="Times New Roman" w:hAnsi="Times New Roman"/>
          <w:b/>
          <w:i/>
          <w:caps w:val="false"/>
          <w:smallCaps w:val="false"/>
          <w:color w:val="231F20"/>
          <w:sz w:val="20"/>
        </w:rPr>
        <w:t>requirements.</w:t>
      </w:r>
    </w:p>
    <w:p>
      <w:pPr>
        <w:pStyle w:val="TextBody"/>
        <w:spacing w:before="120" w:after="0"/>
        <w:jc w:val="both"/>
        <w:rPr>
          <w:rFonts w:ascii="Times New Roman" w:hAnsi="Times New Roman"/>
          <w:b w:val="false"/>
          <w:i w:val="false"/>
          <w:caps w:val="false"/>
          <w:smallCaps w:val="false"/>
          <w:color w:val="231F20"/>
          <w:sz w:val="20"/>
        </w:rPr>
      </w:pPr>
      <w:r>
        <w:rPr>
          <w:rFonts w:ascii="Times New Roman" w:hAnsi="Times New Roman"/>
          <w:b w:val="false"/>
          <w:i w:val="false"/>
          <w:caps w:val="false"/>
          <w:smallCaps w:val="false"/>
          <w:color w:val="231F20"/>
          <w:sz w:val="20"/>
        </w:rPr>
        <w:t>Periodic</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maintenance</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fees,</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renewal</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fees,</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annuity</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fees</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and various</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other</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governmental</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fees</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on our</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owned and in-licensed</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patents</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and/or</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applications</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will</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be due to be paid</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to the</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USPTO</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and various</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foreign</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patent</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offices</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at various</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points</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over</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the</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lifetime</w:t>
      </w:r>
      <w:r>
        <w:rPr>
          <w:rFonts w:ascii="Times New Roman" w:hAnsi="Times New Roman"/>
          <w:b w:val="false"/>
          <w:i w:val="false"/>
          <w:caps w:val="false"/>
          <w:smallCaps w:val="false"/>
          <w:color w:val="231F20"/>
          <w:spacing w:val="3"/>
          <w:sz w:val="20"/>
        </w:rPr>
        <w:t xml:space="preserve"> </w:t>
      </w:r>
      <w:r>
        <w:rPr>
          <w:rFonts w:ascii="Times New Roman" w:hAnsi="Times New Roman"/>
          <w:b w:val="false"/>
          <w:i w:val="false"/>
          <w:caps w:val="false"/>
          <w:smallCaps w:val="false"/>
          <w:color w:val="231F20"/>
          <w:sz w:val="20"/>
        </w:rPr>
        <w:t>of our</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patents</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and/or</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applications</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and those</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of our</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licensors</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and any patent rights</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we may</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own or license</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in the</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future.</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We have systems</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in place</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to remind</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us</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to pay these</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fees,</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and, in certain</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instances,</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we rely</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on our</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licensor</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partners</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to pay these</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fees</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when due. Additionally,</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the</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USPTO</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and various</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foreign</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patent</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offices</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require</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compliance</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with a number</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of procedural,</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documentary,</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fee</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payment</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and other</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similar</w:t>
      </w:r>
      <w:r>
        <w:rPr>
          <w:rFonts w:ascii="Times New Roman" w:hAnsi="Times New Roman"/>
          <w:b w:val="false"/>
          <w:i w:val="false"/>
          <w:caps w:val="false"/>
          <w:smallCaps w:val="false"/>
          <w:color w:val="231F20"/>
          <w:spacing w:val="2"/>
          <w:sz w:val="20"/>
        </w:rPr>
        <w:t xml:space="preserve"> </w:t>
      </w:r>
    </w:p>
    <w:p>
      <w:pPr>
        <w:pStyle w:val="TextBody"/>
        <w:spacing w:before="240" w:after="0"/>
        <w:jc w:val="center"/>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83</w:t>
      </w:r>
    </w:p>
    <w:p>
      <w:pPr>
        <w:pStyle w:val="HorizontalLine"/>
        <w:rPr/>
      </w:pPr>
      <w:r>
        <w:rPr/>
      </w:r>
    </w:p>
    <w:p>
      <w:pPr>
        <w:pStyle w:val="TextBody"/>
        <w:spacing w:before="0" w:after="0"/>
        <w:rPr/>
      </w:pPr>
      <w:r>
        <w:rPr/>
        <w:t> </w:t>
      </w:r>
    </w:p>
    <w:p>
      <w:pPr>
        <w:pStyle w:val="TextBody"/>
        <w:spacing w:before="120" w:after="0"/>
        <w:jc w:val="both"/>
        <w:rPr>
          <w:rFonts w:ascii="Times New Roman" w:hAnsi="Times New Roman"/>
          <w:b w:val="false"/>
          <w:i w:val="false"/>
          <w:caps w:val="false"/>
          <w:smallCaps w:val="false"/>
          <w:color w:val="231F20"/>
          <w:sz w:val="20"/>
        </w:rPr>
      </w:pPr>
      <w:r>
        <w:rPr>
          <w:rFonts w:ascii="Times New Roman" w:hAnsi="Times New Roman"/>
          <w:b w:val="false"/>
          <w:i w:val="false"/>
          <w:caps w:val="false"/>
          <w:smallCaps w:val="false"/>
          <w:color w:val="231F20"/>
          <w:sz w:val="20"/>
        </w:rPr>
        <w:t>provisions</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during</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the</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patent</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application</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process</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and over</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the</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lifetime</w:t>
      </w:r>
      <w:r>
        <w:rPr>
          <w:rFonts w:ascii="Times New Roman" w:hAnsi="Times New Roman"/>
          <w:b w:val="false"/>
          <w:i w:val="false"/>
          <w:caps w:val="false"/>
          <w:smallCaps w:val="false"/>
          <w:color w:val="231F20"/>
          <w:spacing w:val="3"/>
          <w:sz w:val="20"/>
        </w:rPr>
        <w:t xml:space="preserve"> </w:t>
      </w:r>
      <w:r>
        <w:rPr>
          <w:rFonts w:ascii="Times New Roman" w:hAnsi="Times New Roman"/>
          <w:b w:val="false"/>
          <w:i w:val="false"/>
          <w:caps w:val="false"/>
          <w:smallCaps w:val="false"/>
          <w:color w:val="231F20"/>
          <w:sz w:val="20"/>
        </w:rPr>
        <w:t>of our</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owned patents</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and applications.</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We employ</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reputable</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law firms</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and other</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professionals</w:t>
      </w:r>
      <w:r>
        <w:rPr>
          <w:rFonts w:ascii="Times New Roman" w:hAnsi="Times New Roman"/>
          <w:b w:val="false"/>
          <w:i w:val="false"/>
          <w:caps w:val="false"/>
          <w:smallCaps w:val="false"/>
          <w:color w:val="231F20"/>
          <w:spacing w:val="3"/>
          <w:sz w:val="20"/>
        </w:rPr>
        <w:t xml:space="preserve"> </w:t>
      </w:r>
      <w:r>
        <w:rPr>
          <w:rFonts w:ascii="Times New Roman" w:hAnsi="Times New Roman"/>
          <w:b w:val="false"/>
          <w:i w:val="false"/>
          <w:caps w:val="false"/>
          <w:smallCaps w:val="false"/>
          <w:color w:val="231F20"/>
          <w:sz w:val="20"/>
        </w:rPr>
        <w:t>to help</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us</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comply,</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and in many</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cases,</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an inadvertent</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lapse</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can be cured</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by payment</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of a late</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fee</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or by other</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means</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in accordance</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with rules</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applicable</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to the</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particular</w:t>
      </w:r>
      <w:r>
        <w:rPr>
          <w:rFonts w:ascii="Times New Roman" w:hAnsi="Times New Roman"/>
          <w:b w:val="false"/>
          <w:i w:val="false"/>
          <w:caps w:val="false"/>
          <w:smallCaps w:val="false"/>
          <w:color w:val="231F20"/>
          <w:spacing w:val="3"/>
          <w:sz w:val="20"/>
        </w:rPr>
        <w:t xml:space="preserve"> </w:t>
      </w:r>
      <w:r>
        <w:rPr>
          <w:rFonts w:ascii="Times New Roman" w:hAnsi="Times New Roman"/>
          <w:b w:val="false"/>
          <w:i w:val="false"/>
          <w:caps w:val="false"/>
          <w:smallCaps w:val="false"/>
          <w:color w:val="231F20"/>
          <w:sz w:val="20"/>
        </w:rPr>
        <w:t>jurisdiction.</w:t>
      </w:r>
      <w:r>
        <w:rPr>
          <w:rFonts w:ascii="Times New Roman" w:hAnsi="Times New Roman"/>
          <w:b w:val="false"/>
          <w:i w:val="false"/>
          <w:caps w:val="false"/>
          <w:smallCaps w:val="false"/>
          <w:color w:val="231F20"/>
          <w:spacing w:val="3"/>
          <w:sz w:val="20"/>
        </w:rPr>
        <w:t xml:space="preserve"> </w:t>
      </w:r>
      <w:r>
        <w:rPr>
          <w:rFonts w:ascii="Times New Roman" w:hAnsi="Times New Roman"/>
          <w:b w:val="false"/>
          <w:i w:val="false"/>
          <w:caps w:val="false"/>
          <w:smallCaps w:val="false"/>
          <w:color w:val="231F20"/>
          <w:sz w:val="20"/>
        </w:rPr>
        <w:t>However, there</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are</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situations</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in which noncompliance</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can result</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in abandonment</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or lapse</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of the</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patent</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or patent</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application,</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resulting</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in partial</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or complete</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loss</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of patent</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rights</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in the</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relevant jurisdiction.</w:t>
      </w:r>
      <w:r>
        <w:rPr>
          <w:rFonts w:ascii="Times New Roman" w:hAnsi="Times New Roman"/>
          <w:b w:val="false"/>
          <w:i w:val="false"/>
          <w:caps w:val="false"/>
          <w:smallCaps w:val="false"/>
          <w:color w:val="231F20"/>
          <w:spacing w:val="3"/>
          <w:sz w:val="20"/>
        </w:rPr>
        <w:t xml:space="preserve"> </w:t>
      </w:r>
      <w:r>
        <w:rPr>
          <w:rFonts w:ascii="Times New Roman" w:hAnsi="Times New Roman"/>
          <w:b w:val="false"/>
          <w:i w:val="false"/>
          <w:caps w:val="false"/>
          <w:smallCaps w:val="false"/>
          <w:color w:val="231F20"/>
          <w:sz w:val="20"/>
        </w:rPr>
        <w:t>If</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such an event</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were to occur,</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competitors</w:t>
      </w:r>
      <w:r>
        <w:rPr>
          <w:rFonts w:ascii="Times New Roman" w:hAnsi="Times New Roman"/>
          <w:b w:val="false"/>
          <w:i w:val="false"/>
          <w:caps w:val="false"/>
          <w:smallCaps w:val="false"/>
          <w:color w:val="231F20"/>
          <w:spacing w:val="3"/>
          <w:sz w:val="20"/>
        </w:rPr>
        <w:t xml:space="preserve"> </w:t>
      </w:r>
      <w:r>
        <w:rPr>
          <w:rFonts w:ascii="Times New Roman" w:hAnsi="Times New Roman"/>
          <w:b w:val="false"/>
          <w:i w:val="false"/>
          <w:caps w:val="false"/>
          <w:smallCaps w:val="false"/>
          <w:color w:val="231F20"/>
          <w:sz w:val="20"/>
        </w:rPr>
        <w:t>or other</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third</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parties</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might</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be able</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to enter</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the</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market earlier</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than</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would otherwise</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have been the</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case</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and it</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could</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have a material</w:t>
      </w:r>
      <w:r>
        <w:rPr>
          <w:rFonts w:ascii="Times New Roman" w:hAnsi="Times New Roman"/>
          <w:b w:val="false"/>
          <w:i w:val="false"/>
          <w:caps w:val="false"/>
          <w:smallCaps w:val="false"/>
          <w:color w:val="231F20"/>
          <w:spacing w:val="3"/>
          <w:sz w:val="20"/>
        </w:rPr>
        <w:t xml:space="preserve"> </w:t>
      </w:r>
      <w:r>
        <w:rPr>
          <w:rFonts w:ascii="Times New Roman" w:hAnsi="Times New Roman"/>
          <w:b w:val="false"/>
          <w:i w:val="false"/>
          <w:caps w:val="false"/>
          <w:smallCaps w:val="false"/>
          <w:color w:val="231F20"/>
          <w:sz w:val="20"/>
        </w:rPr>
        <w:t>adverse</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effect</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on our</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business, financial</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condition,</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results</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of operations</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and prospects.</w:t>
      </w:r>
    </w:p>
    <w:p>
      <w:pPr>
        <w:pStyle w:val="TextBody"/>
        <w:spacing w:before="120" w:after="0"/>
        <w:jc w:val="both"/>
        <w:rPr>
          <w:rFonts w:ascii="Times New Roman" w:hAnsi="Times New Roman"/>
          <w:b/>
          <w:i/>
          <w:caps w:val="false"/>
          <w:smallCaps w:val="false"/>
          <w:color w:val="231F20"/>
          <w:sz w:val="20"/>
        </w:rPr>
      </w:pPr>
      <w:r>
        <w:rPr>
          <w:rFonts w:ascii="Times New Roman" w:hAnsi="Times New Roman"/>
          <w:b/>
          <w:i/>
          <w:caps w:val="false"/>
          <w:smallCaps w:val="false"/>
          <w:color w:val="231F20"/>
          <w:sz w:val="20"/>
        </w:rPr>
        <w:t>If</w:t>
      </w:r>
      <w:r>
        <w:rPr>
          <w:rFonts w:ascii="Times New Roman" w:hAnsi="Times New Roman"/>
          <w:b/>
          <w:i/>
          <w:caps w:val="false"/>
          <w:smallCaps w:val="false"/>
          <w:color w:val="231F20"/>
          <w:spacing w:val="1"/>
          <w:sz w:val="20"/>
        </w:rPr>
        <w:t xml:space="preserve"> </w:t>
      </w:r>
      <w:r>
        <w:rPr>
          <w:rFonts w:ascii="Times New Roman" w:hAnsi="Times New Roman"/>
          <w:b/>
          <w:i/>
          <w:caps w:val="false"/>
          <w:smallCaps w:val="false"/>
          <w:color w:val="231F20"/>
          <w:sz w:val="20"/>
        </w:rPr>
        <w:t>our</w:t>
      </w:r>
      <w:r>
        <w:rPr>
          <w:rFonts w:ascii="Times New Roman" w:hAnsi="Times New Roman"/>
          <w:b/>
          <w:i/>
          <w:caps w:val="false"/>
          <w:smallCaps w:val="false"/>
          <w:color w:val="231F20"/>
          <w:spacing w:val="1"/>
          <w:sz w:val="20"/>
        </w:rPr>
        <w:t xml:space="preserve"> </w:t>
      </w:r>
      <w:r>
        <w:rPr>
          <w:rFonts w:ascii="Times New Roman" w:hAnsi="Times New Roman"/>
          <w:b/>
          <w:i/>
          <w:caps w:val="false"/>
          <w:smallCaps w:val="false"/>
          <w:color w:val="231F20"/>
          <w:sz w:val="20"/>
        </w:rPr>
        <w:t>trademarks</w:t>
      </w:r>
      <w:r>
        <w:rPr>
          <w:rFonts w:ascii="Times New Roman" w:hAnsi="Times New Roman"/>
          <w:b/>
          <w:i/>
          <w:caps w:val="false"/>
          <w:smallCaps w:val="false"/>
          <w:color w:val="231F20"/>
          <w:spacing w:val="2"/>
          <w:sz w:val="20"/>
        </w:rPr>
        <w:t xml:space="preserve"> </w:t>
      </w:r>
      <w:r>
        <w:rPr>
          <w:rFonts w:ascii="Times New Roman" w:hAnsi="Times New Roman"/>
          <w:b/>
          <w:i/>
          <w:caps w:val="false"/>
          <w:smallCaps w:val="false"/>
          <w:color w:val="231F20"/>
          <w:sz w:val="20"/>
        </w:rPr>
        <w:t>and trade</w:t>
      </w:r>
      <w:r>
        <w:rPr>
          <w:rFonts w:ascii="Times New Roman" w:hAnsi="Times New Roman"/>
          <w:b/>
          <w:i/>
          <w:caps w:val="false"/>
          <w:smallCaps w:val="false"/>
          <w:color w:val="231F20"/>
          <w:spacing w:val="1"/>
          <w:sz w:val="20"/>
        </w:rPr>
        <w:t xml:space="preserve"> </w:t>
      </w:r>
      <w:r>
        <w:rPr>
          <w:rFonts w:ascii="Times New Roman" w:hAnsi="Times New Roman"/>
          <w:b/>
          <w:i/>
          <w:caps w:val="false"/>
          <w:smallCaps w:val="false"/>
          <w:color w:val="231F20"/>
          <w:sz w:val="20"/>
        </w:rPr>
        <w:t>names</w:t>
      </w:r>
      <w:r>
        <w:rPr>
          <w:rFonts w:ascii="Times New Roman" w:hAnsi="Times New Roman"/>
          <w:b/>
          <w:i/>
          <w:caps w:val="false"/>
          <w:smallCaps w:val="false"/>
          <w:color w:val="231F20"/>
          <w:spacing w:val="1"/>
          <w:sz w:val="20"/>
        </w:rPr>
        <w:t xml:space="preserve"> </w:t>
      </w:r>
      <w:r>
        <w:rPr>
          <w:rFonts w:ascii="Times New Roman" w:hAnsi="Times New Roman"/>
          <w:b/>
          <w:i/>
          <w:caps w:val="false"/>
          <w:smallCaps w:val="false"/>
          <w:color w:val="231F20"/>
          <w:sz w:val="20"/>
        </w:rPr>
        <w:t>are not adequately</w:t>
      </w:r>
      <w:r>
        <w:rPr>
          <w:rFonts w:ascii="Times New Roman" w:hAnsi="Times New Roman"/>
          <w:b/>
          <w:i/>
          <w:caps w:val="false"/>
          <w:smallCaps w:val="false"/>
          <w:color w:val="231F20"/>
          <w:spacing w:val="1"/>
          <w:sz w:val="20"/>
        </w:rPr>
        <w:t xml:space="preserve"> </w:t>
      </w:r>
      <w:r>
        <w:rPr>
          <w:rFonts w:ascii="Times New Roman" w:hAnsi="Times New Roman"/>
          <w:b/>
          <w:i/>
          <w:caps w:val="false"/>
          <w:smallCaps w:val="false"/>
          <w:color w:val="231F20"/>
          <w:sz w:val="20"/>
        </w:rPr>
        <w:t>protected,</w:t>
      </w:r>
      <w:r>
        <w:rPr>
          <w:rFonts w:ascii="Times New Roman" w:hAnsi="Times New Roman"/>
          <w:b/>
          <w:i/>
          <w:caps w:val="false"/>
          <w:smallCaps w:val="false"/>
          <w:color w:val="231F20"/>
          <w:spacing w:val="2"/>
          <w:sz w:val="20"/>
        </w:rPr>
        <w:t xml:space="preserve"> </w:t>
      </w:r>
      <w:r>
        <w:rPr>
          <w:rFonts w:ascii="Times New Roman" w:hAnsi="Times New Roman"/>
          <w:b/>
          <w:i/>
          <w:caps w:val="false"/>
          <w:smallCaps w:val="false"/>
          <w:color w:val="231F20"/>
          <w:sz w:val="20"/>
        </w:rPr>
        <w:t>then we may</w:t>
      </w:r>
      <w:r>
        <w:rPr>
          <w:rFonts w:ascii="Times New Roman" w:hAnsi="Times New Roman"/>
          <w:b/>
          <w:i/>
          <w:caps w:val="false"/>
          <w:smallCaps w:val="false"/>
          <w:color w:val="231F20"/>
          <w:spacing w:val="1"/>
          <w:sz w:val="20"/>
        </w:rPr>
        <w:t xml:space="preserve"> </w:t>
      </w:r>
      <w:r>
        <w:rPr>
          <w:rFonts w:ascii="Times New Roman" w:hAnsi="Times New Roman"/>
          <w:b/>
          <w:i/>
          <w:caps w:val="false"/>
          <w:smallCaps w:val="false"/>
          <w:color w:val="231F20"/>
          <w:sz w:val="20"/>
        </w:rPr>
        <w:t>not be able</w:t>
      </w:r>
      <w:r>
        <w:rPr>
          <w:rFonts w:ascii="Times New Roman" w:hAnsi="Times New Roman"/>
          <w:b/>
          <w:i/>
          <w:caps w:val="false"/>
          <w:smallCaps w:val="false"/>
          <w:color w:val="231F20"/>
          <w:spacing w:val="1"/>
          <w:sz w:val="20"/>
        </w:rPr>
        <w:t xml:space="preserve"> </w:t>
      </w:r>
      <w:r>
        <w:rPr>
          <w:rFonts w:ascii="Times New Roman" w:hAnsi="Times New Roman"/>
          <w:b/>
          <w:i/>
          <w:caps w:val="false"/>
          <w:smallCaps w:val="false"/>
          <w:color w:val="231F20"/>
          <w:sz w:val="20"/>
        </w:rPr>
        <w:t>to build</w:t>
      </w:r>
      <w:r>
        <w:rPr>
          <w:rFonts w:ascii="Times New Roman" w:hAnsi="Times New Roman"/>
          <w:b/>
          <w:i/>
          <w:caps w:val="false"/>
          <w:smallCaps w:val="false"/>
          <w:color w:val="231F20"/>
          <w:spacing w:val="1"/>
          <w:sz w:val="20"/>
        </w:rPr>
        <w:t xml:space="preserve"> </w:t>
      </w:r>
      <w:r>
        <w:rPr>
          <w:rFonts w:ascii="Times New Roman" w:hAnsi="Times New Roman"/>
          <w:b/>
          <w:i/>
          <w:caps w:val="false"/>
          <w:smallCaps w:val="false"/>
          <w:color w:val="231F20"/>
          <w:sz w:val="20"/>
        </w:rPr>
        <w:t>name recognition</w:t>
      </w:r>
      <w:r>
        <w:rPr>
          <w:rFonts w:ascii="Times New Roman" w:hAnsi="Times New Roman"/>
          <w:b/>
          <w:i/>
          <w:caps w:val="false"/>
          <w:smallCaps w:val="false"/>
          <w:color w:val="231F20"/>
          <w:spacing w:val="1"/>
          <w:sz w:val="20"/>
        </w:rPr>
        <w:t xml:space="preserve"> </w:t>
      </w:r>
      <w:r>
        <w:rPr>
          <w:rFonts w:ascii="Times New Roman" w:hAnsi="Times New Roman"/>
          <w:b/>
          <w:i/>
          <w:caps w:val="false"/>
          <w:smallCaps w:val="false"/>
          <w:color w:val="231F20"/>
          <w:sz w:val="20"/>
        </w:rPr>
        <w:t>in our</w:t>
      </w:r>
      <w:r>
        <w:rPr>
          <w:rFonts w:ascii="Times New Roman" w:hAnsi="Times New Roman"/>
          <w:b/>
          <w:i/>
          <w:caps w:val="false"/>
          <w:smallCaps w:val="false"/>
          <w:color w:val="231F20"/>
          <w:spacing w:val="1"/>
          <w:sz w:val="20"/>
        </w:rPr>
        <w:t xml:space="preserve"> </w:t>
      </w:r>
      <w:r>
        <w:rPr>
          <w:rFonts w:ascii="Times New Roman" w:hAnsi="Times New Roman"/>
          <w:b/>
          <w:i/>
          <w:caps w:val="false"/>
          <w:smallCaps w:val="false"/>
          <w:color w:val="231F20"/>
          <w:sz w:val="20"/>
        </w:rPr>
        <w:t>markets</w:t>
      </w:r>
      <w:r>
        <w:rPr>
          <w:rFonts w:ascii="Times New Roman" w:hAnsi="Times New Roman"/>
          <w:b/>
          <w:i/>
          <w:caps w:val="false"/>
          <w:smallCaps w:val="false"/>
          <w:color w:val="231F20"/>
          <w:spacing w:val="1"/>
          <w:sz w:val="20"/>
        </w:rPr>
        <w:t xml:space="preserve"> </w:t>
      </w:r>
      <w:r>
        <w:rPr>
          <w:rFonts w:ascii="Times New Roman" w:hAnsi="Times New Roman"/>
          <w:b/>
          <w:i/>
          <w:caps w:val="false"/>
          <w:smallCaps w:val="false"/>
          <w:color w:val="231F20"/>
          <w:sz w:val="20"/>
        </w:rPr>
        <w:t>of interest</w:t>
      </w:r>
      <w:r>
        <w:rPr>
          <w:rFonts w:ascii="Times New Roman" w:hAnsi="Times New Roman"/>
          <w:b/>
          <w:i/>
          <w:caps w:val="false"/>
          <w:smallCaps w:val="false"/>
          <w:color w:val="231F20"/>
          <w:spacing w:val="2"/>
          <w:sz w:val="20"/>
        </w:rPr>
        <w:t xml:space="preserve"> </w:t>
      </w:r>
      <w:r>
        <w:rPr>
          <w:rFonts w:ascii="Times New Roman" w:hAnsi="Times New Roman"/>
          <w:b/>
          <w:i/>
          <w:caps w:val="false"/>
          <w:smallCaps w:val="false"/>
          <w:color w:val="231F20"/>
          <w:sz w:val="20"/>
        </w:rPr>
        <w:t>and our</w:t>
      </w:r>
      <w:r>
        <w:rPr>
          <w:rFonts w:ascii="Times New Roman" w:hAnsi="Times New Roman"/>
          <w:b/>
          <w:i/>
          <w:caps w:val="false"/>
          <w:smallCaps w:val="false"/>
          <w:color w:val="231F20"/>
          <w:spacing w:val="1"/>
          <w:sz w:val="20"/>
        </w:rPr>
        <w:t xml:space="preserve"> </w:t>
      </w:r>
      <w:r>
        <w:rPr>
          <w:rFonts w:ascii="Times New Roman" w:hAnsi="Times New Roman"/>
          <w:b/>
          <w:i/>
          <w:caps w:val="false"/>
          <w:smallCaps w:val="false"/>
          <w:color w:val="231F20"/>
          <w:sz w:val="20"/>
        </w:rPr>
        <w:t>business</w:t>
      </w:r>
      <w:r>
        <w:rPr>
          <w:rFonts w:ascii="Times New Roman" w:hAnsi="Times New Roman"/>
          <w:b/>
          <w:i/>
          <w:caps w:val="false"/>
          <w:smallCaps w:val="false"/>
          <w:color w:val="231F20"/>
          <w:spacing w:val="1"/>
          <w:sz w:val="20"/>
        </w:rPr>
        <w:t xml:space="preserve"> </w:t>
      </w:r>
      <w:r>
        <w:rPr>
          <w:rFonts w:ascii="Times New Roman" w:hAnsi="Times New Roman"/>
          <w:b/>
          <w:i/>
          <w:caps w:val="false"/>
          <w:smallCaps w:val="false"/>
          <w:color w:val="231F20"/>
          <w:sz w:val="20"/>
        </w:rPr>
        <w:t>may</w:t>
      </w:r>
      <w:r>
        <w:rPr>
          <w:rFonts w:ascii="Times New Roman" w:hAnsi="Times New Roman"/>
          <w:b/>
          <w:i/>
          <w:caps w:val="false"/>
          <w:smallCaps w:val="false"/>
          <w:color w:val="231F20"/>
          <w:spacing w:val="1"/>
          <w:sz w:val="20"/>
        </w:rPr>
        <w:t xml:space="preserve"> </w:t>
      </w:r>
      <w:r>
        <w:rPr>
          <w:rFonts w:ascii="Times New Roman" w:hAnsi="Times New Roman"/>
          <w:b/>
          <w:i/>
          <w:caps w:val="false"/>
          <w:smallCaps w:val="false"/>
          <w:color w:val="231F20"/>
          <w:sz w:val="20"/>
        </w:rPr>
        <w:t>be adversely</w:t>
      </w:r>
      <w:r>
        <w:rPr>
          <w:rFonts w:ascii="Times New Roman" w:hAnsi="Times New Roman"/>
          <w:b/>
          <w:i/>
          <w:caps w:val="false"/>
          <w:smallCaps w:val="false"/>
          <w:color w:val="231F20"/>
          <w:spacing w:val="2"/>
          <w:sz w:val="20"/>
        </w:rPr>
        <w:t xml:space="preserve"> </w:t>
      </w:r>
      <w:r>
        <w:rPr>
          <w:rFonts w:ascii="Times New Roman" w:hAnsi="Times New Roman"/>
          <w:b/>
          <w:i/>
          <w:caps w:val="false"/>
          <w:smallCaps w:val="false"/>
          <w:color w:val="231F20"/>
          <w:sz w:val="20"/>
        </w:rPr>
        <w:t>affected.</w:t>
      </w:r>
    </w:p>
    <w:p>
      <w:pPr>
        <w:pStyle w:val="TextBody"/>
        <w:spacing w:before="120" w:after="0"/>
        <w:jc w:val="both"/>
        <w:rPr>
          <w:rFonts w:ascii="Times New Roman" w:hAnsi="Times New Roman"/>
          <w:b w:val="false"/>
          <w:i w:val="false"/>
          <w:caps w:val="false"/>
          <w:smallCaps w:val="false"/>
          <w:color w:val="231F20"/>
          <w:sz w:val="20"/>
        </w:rPr>
      </w:pPr>
      <w:r>
        <w:rPr>
          <w:rFonts w:ascii="Times New Roman" w:hAnsi="Times New Roman"/>
          <w:b w:val="false"/>
          <w:i w:val="false"/>
          <w:caps w:val="false"/>
          <w:smallCaps w:val="false"/>
          <w:color w:val="231F20"/>
          <w:sz w:val="20"/>
        </w:rPr>
        <w:t>We intend</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to use registered</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or unregistered</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trademarks</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or trade</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names</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to brand</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and market</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ourselves</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and our products.</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Our</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trademarks</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or trade</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names</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may</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be challenged,</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infringed,</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circumvented</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or declared</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generic</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or determined</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to be infringing</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on other</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marks.</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We may</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not be able</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to protect</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our</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rights</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to these</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trademarks</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and trade</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names,</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which we need</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to build</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name</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recognition</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among</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potential</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partners</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or customers</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in our markets</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of interest.</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At times,</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competitors</w:t>
      </w:r>
      <w:r>
        <w:rPr>
          <w:rFonts w:ascii="Times New Roman" w:hAnsi="Times New Roman"/>
          <w:b w:val="false"/>
          <w:i w:val="false"/>
          <w:caps w:val="false"/>
          <w:smallCaps w:val="false"/>
          <w:color w:val="231F20"/>
          <w:spacing w:val="3"/>
          <w:sz w:val="20"/>
        </w:rPr>
        <w:t xml:space="preserve"> </w:t>
      </w:r>
      <w:r>
        <w:rPr>
          <w:rFonts w:ascii="Times New Roman" w:hAnsi="Times New Roman"/>
          <w:b w:val="false"/>
          <w:i w:val="false"/>
          <w:caps w:val="false"/>
          <w:smallCaps w:val="false"/>
          <w:color w:val="231F20"/>
          <w:sz w:val="20"/>
        </w:rPr>
        <w:t>may</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adopt</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trade</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names</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or trademarks</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similar</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to ours,</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thereby impeding our</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ability</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to build</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brand</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identity</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and possibly</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leading</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to market</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confusion.</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In addition,</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there</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could be potential</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trade</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name</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or trademark</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infringement</w:t>
      </w:r>
      <w:r>
        <w:rPr>
          <w:rFonts w:ascii="Times New Roman" w:hAnsi="Times New Roman"/>
          <w:b w:val="false"/>
          <w:i w:val="false"/>
          <w:caps w:val="false"/>
          <w:smallCaps w:val="false"/>
          <w:color w:val="231F20"/>
          <w:spacing w:val="3"/>
          <w:sz w:val="20"/>
        </w:rPr>
        <w:t xml:space="preserve"> </w:t>
      </w:r>
      <w:r>
        <w:rPr>
          <w:rFonts w:ascii="Times New Roman" w:hAnsi="Times New Roman"/>
          <w:b w:val="false"/>
          <w:i w:val="false"/>
          <w:caps w:val="false"/>
          <w:smallCaps w:val="false"/>
          <w:color w:val="231F20"/>
          <w:sz w:val="20"/>
        </w:rPr>
        <w:t>claims</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brought</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by owners of other</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registered</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trademarks</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or trademarks</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that</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incorporate</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variations</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of our</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registered</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or unregistered</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trademarks</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or trade</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names.</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Over the long term,</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if</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we are</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unable</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to establish</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name</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recognition</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based</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on our</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trademarks</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and trade</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names,</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then</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we may</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not be able</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to compete</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effectively,</w:t>
      </w:r>
      <w:r>
        <w:rPr>
          <w:rFonts w:ascii="Times New Roman" w:hAnsi="Times New Roman"/>
          <w:b w:val="false"/>
          <w:i w:val="false"/>
          <w:caps w:val="false"/>
          <w:smallCaps w:val="false"/>
          <w:color w:val="231F20"/>
          <w:spacing w:val="3"/>
          <w:sz w:val="20"/>
        </w:rPr>
        <w:t xml:space="preserve"> </w:t>
      </w:r>
      <w:r>
        <w:rPr>
          <w:rFonts w:ascii="Times New Roman" w:hAnsi="Times New Roman"/>
          <w:b w:val="false"/>
          <w:i w:val="false"/>
          <w:caps w:val="false"/>
          <w:smallCaps w:val="false"/>
          <w:color w:val="231F20"/>
          <w:sz w:val="20"/>
        </w:rPr>
        <w:t>and our</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business</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may</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be adversely</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affected.</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Our</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efforts</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to enforce</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or protect</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our</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proprietary</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rights</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related</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to trademarks,</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trade</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secrets,</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domain</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names,</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copyrights</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or other</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intellectual property</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may</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be ineffective</w:t>
      </w:r>
      <w:r>
        <w:rPr>
          <w:rFonts w:ascii="Times New Roman" w:hAnsi="Times New Roman"/>
          <w:b w:val="false"/>
          <w:i w:val="false"/>
          <w:caps w:val="false"/>
          <w:smallCaps w:val="false"/>
          <w:color w:val="231F20"/>
          <w:spacing w:val="3"/>
          <w:sz w:val="20"/>
        </w:rPr>
        <w:t xml:space="preserve"> </w:t>
      </w:r>
      <w:r>
        <w:rPr>
          <w:rFonts w:ascii="Times New Roman" w:hAnsi="Times New Roman"/>
          <w:b w:val="false"/>
          <w:i w:val="false"/>
          <w:caps w:val="false"/>
          <w:smallCaps w:val="false"/>
          <w:color w:val="231F20"/>
          <w:sz w:val="20"/>
        </w:rPr>
        <w:t>and could</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result</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in substantial</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costs</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and diversion</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of resources</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and could</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adversely affect our</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financial</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condition</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or results</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of operations.</w:t>
      </w:r>
    </w:p>
    <w:p>
      <w:pPr>
        <w:pStyle w:val="TextBody"/>
        <w:spacing w:before="120" w:after="0"/>
        <w:jc w:val="both"/>
        <w:rPr>
          <w:rFonts w:ascii="Times New Roman" w:hAnsi="Times New Roman"/>
          <w:b/>
          <w:i/>
          <w:caps w:val="false"/>
          <w:smallCaps w:val="false"/>
          <w:color w:val="231F20"/>
          <w:sz w:val="20"/>
        </w:rPr>
      </w:pPr>
      <w:r>
        <w:rPr>
          <w:rFonts w:ascii="Times New Roman" w:hAnsi="Times New Roman"/>
          <w:b/>
          <w:i/>
          <w:caps w:val="false"/>
          <w:smallCaps w:val="false"/>
          <w:color w:val="231F20"/>
          <w:sz w:val="20"/>
        </w:rPr>
        <w:t>If</w:t>
      </w:r>
      <w:r>
        <w:rPr>
          <w:rFonts w:ascii="Times New Roman" w:hAnsi="Times New Roman"/>
          <w:b/>
          <w:i/>
          <w:caps w:val="false"/>
          <w:smallCaps w:val="false"/>
          <w:color w:val="231F20"/>
          <w:spacing w:val="1"/>
          <w:sz w:val="20"/>
        </w:rPr>
        <w:t xml:space="preserve"> </w:t>
      </w:r>
      <w:r>
        <w:rPr>
          <w:rFonts w:ascii="Times New Roman" w:hAnsi="Times New Roman"/>
          <w:b/>
          <w:i/>
          <w:caps w:val="false"/>
          <w:smallCaps w:val="false"/>
          <w:color w:val="231F20"/>
          <w:sz w:val="20"/>
        </w:rPr>
        <w:t>we are</w:t>
      </w:r>
      <w:r>
        <w:rPr>
          <w:rFonts w:ascii="Times New Roman" w:hAnsi="Times New Roman"/>
          <w:b/>
          <w:i/>
          <w:caps w:val="false"/>
          <w:smallCaps w:val="false"/>
          <w:color w:val="231F20"/>
          <w:spacing w:val="1"/>
          <w:sz w:val="20"/>
        </w:rPr>
        <w:t xml:space="preserve"> </w:t>
      </w:r>
      <w:r>
        <w:rPr>
          <w:rFonts w:ascii="Times New Roman" w:hAnsi="Times New Roman"/>
          <w:b/>
          <w:i/>
          <w:caps w:val="false"/>
          <w:smallCaps w:val="false"/>
          <w:color w:val="231F20"/>
          <w:sz w:val="20"/>
        </w:rPr>
        <w:t>unable to protect</w:t>
      </w:r>
      <w:r>
        <w:rPr>
          <w:rFonts w:ascii="Times New Roman" w:hAnsi="Times New Roman"/>
          <w:b/>
          <w:i/>
          <w:caps w:val="false"/>
          <w:smallCaps w:val="false"/>
          <w:color w:val="231F20"/>
          <w:spacing w:val="1"/>
          <w:sz w:val="20"/>
        </w:rPr>
        <w:t xml:space="preserve"> </w:t>
      </w:r>
      <w:r>
        <w:rPr>
          <w:rFonts w:ascii="Times New Roman" w:hAnsi="Times New Roman"/>
          <w:b/>
          <w:i/>
          <w:caps w:val="false"/>
          <w:smallCaps w:val="false"/>
          <w:color w:val="231F20"/>
          <w:sz w:val="20"/>
        </w:rPr>
        <w:t>the confidentiality</w:t>
      </w:r>
      <w:r>
        <w:rPr>
          <w:rFonts w:ascii="Times New Roman" w:hAnsi="Times New Roman"/>
          <w:b/>
          <w:i/>
          <w:caps w:val="false"/>
          <w:smallCaps w:val="false"/>
          <w:color w:val="231F20"/>
          <w:spacing w:val="3"/>
          <w:sz w:val="20"/>
        </w:rPr>
        <w:t xml:space="preserve"> </w:t>
      </w:r>
      <w:r>
        <w:rPr>
          <w:rFonts w:ascii="Times New Roman" w:hAnsi="Times New Roman"/>
          <w:b/>
          <w:i/>
          <w:caps w:val="false"/>
          <w:smallCaps w:val="false"/>
          <w:color w:val="231F20"/>
          <w:sz w:val="20"/>
        </w:rPr>
        <w:t>of our</w:t>
      </w:r>
      <w:r>
        <w:rPr>
          <w:rFonts w:ascii="Times New Roman" w:hAnsi="Times New Roman"/>
          <w:b/>
          <w:i/>
          <w:caps w:val="false"/>
          <w:smallCaps w:val="false"/>
          <w:color w:val="231F20"/>
          <w:spacing w:val="1"/>
          <w:sz w:val="20"/>
        </w:rPr>
        <w:t xml:space="preserve"> </w:t>
      </w:r>
      <w:r>
        <w:rPr>
          <w:rFonts w:ascii="Times New Roman" w:hAnsi="Times New Roman"/>
          <w:b/>
          <w:i/>
          <w:caps w:val="false"/>
          <w:smallCaps w:val="false"/>
          <w:color w:val="231F20"/>
          <w:sz w:val="20"/>
        </w:rPr>
        <w:t>trade</w:t>
      </w:r>
      <w:r>
        <w:rPr>
          <w:rFonts w:ascii="Times New Roman" w:hAnsi="Times New Roman"/>
          <w:b/>
          <w:i/>
          <w:caps w:val="false"/>
          <w:smallCaps w:val="false"/>
          <w:color w:val="231F20"/>
          <w:spacing w:val="1"/>
          <w:sz w:val="20"/>
        </w:rPr>
        <w:t xml:space="preserve"> </w:t>
      </w:r>
      <w:r>
        <w:rPr>
          <w:rFonts w:ascii="Times New Roman" w:hAnsi="Times New Roman"/>
          <w:b/>
          <w:i/>
          <w:caps w:val="false"/>
          <w:smallCaps w:val="false"/>
          <w:color w:val="231F20"/>
          <w:sz w:val="20"/>
        </w:rPr>
        <w:t>secrets,</w:t>
      </w:r>
      <w:r>
        <w:rPr>
          <w:rFonts w:ascii="Times New Roman" w:hAnsi="Times New Roman"/>
          <w:b/>
          <w:i/>
          <w:caps w:val="false"/>
          <w:smallCaps w:val="false"/>
          <w:color w:val="231F20"/>
          <w:spacing w:val="2"/>
          <w:sz w:val="20"/>
        </w:rPr>
        <w:t xml:space="preserve"> </w:t>
      </w:r>
      <w:r>
        <w:rPr>
          <w:rFonts w:ascii="Times New Roman" w:hAnsi="Times New Roman"/>
          <w:b/>
          <w:i/>
          <w:caps w:val="false"/>
          <w:smallCaps w:val="false"/>
          <w:color w:val="231F20"/>
          <w:sz w:val="20"/>
        </w:rPr>
        <w:t>our</w:t>
      </w:r>
      <w:r>
        <w:rPr>
          <w:rFonts w:ascii="Times New Roman" w:hAnsi="Times New Roman"/>
          <w:b/>
          <w:i/>
          <w:caps w:val="false"/>
          <w:smallCaps w:val="false"/>
          <w:color w:val="231F20"/>
          <w:spacing w:val="1"/>
          <w:sz w:val="20"/>
        </w:rPr>
        <w:t xml:space="preserve"> </w:t>
      </w:r>
      <w:r>
        <w:rPr>
          <w:rFonts w:ascii="Times New Roman" w:hAnsi="Times New Roman"/>
          <w:b/>
          <w:i/>
          <w:caps w:val="false"/>
          <w:smallCaps w:val="false"/>
          <w:color w:val="231F20"/>
          <w:sz w:val="20"/>
        </w:rPr>
        <w:t>business</w:t>
      </w:r>
      <w:r>
        <w:rPr>
          <w:rFonts w:ascii="Times New Roman" w:hAnsi="Times New Roman"/>
          <w:b/>
          <w:i/>
          <w:caps w:val="false"/>
          <w:smallCaps w:val="false"/>
          <w:color w:val="231F20"/>
          <w:spacing w:val="1"/>
          <w:sz w:val="20"/>
        </w:rPr>
        <w:t xml:space="preserve"> </w:t>
      </w:r>
      <w:r>
        <w:rPr>
          <w:rFonts w:ascii="Times New Roman" w:hAnsi="Times New Roman"/>
          <w:b/>
          <w:i/>
          <w:caps w:val="false"/>
          <w:smallCaps w:val="false"/>
          <w:color w:val="231F20"/>
          <w:sz w:val="20"/>
        </w:rPr>
        <w:t>and competitive</w:t>
      </w:r>
      <w:r>
        <w:rPr>
          <w:rFonts w:ascii="Times New Roman" w:hAnsi="Times New Roman"/>
          <w:b/>
          <w:i/>
          <w:caps w:val="false"/>
          <w:smallCaps w:val="false"/>
          <w:color w:val="231F20"/>
          <w:spacing w:val="3"/>
          <w:sz w:val="20"/>
        </w:rPr>
        <w:t xml:space="preserve"> </w:t>
      </w:r>
      <w:r>
        <w:rPr>
          <w:rFonts w:ascii="Times New Roman" w:hAnsi="Times New Roman"/>
          <w:b/>
          <w:i/>
          <w:caps w:val="false"/>
          <w:smallCaps w:val="false"/>
          <w:color w:val="231F20"/>
          <w:sz w:val="20"/>
        </w:rPr>
        <w:t>position</w:t>
      </w:r>
      <w:r>
        <w:rPr>
          <w:rFonts w:ascii="Times New Roman" w:hAnsi="Times New Roman"/>
          <w:b/>
          <w:i/>
          <w:caps w:val="false"/>
          <w:smallCaps w:val="false"/>
          <w:color w:val="231F20"/>
          <w:spacing w:val="1"/>
          <w:sz w:val="20"/>
        </w:rPr>
        <w:t xml:space="preserve"> </w:t>
      </w:r>
      <w:r>
        <w:rPr>
          <w:rFonts w:ascii="Times New Roman" w:hAnsi="Times New Roman"/>
          <w:b/>
          <w:i/>
          <w:caps w:val="false"/>
          <w:smallCaps w:val="false"/>
          <w:color w:val="231F20"/>
          <w:sz w:val="20"/>
        </w:rPr>
        <w:t>would be harmed.</w:t>
      </w:r>
    </w:p>
    <w:p>
      <w:pPr>
        <w:pStyle w:val="TextBody"/>
        <w:spacing w:before="120" w:after="0"/>
        <w:jc w:val="both"/>
        <w:rPr>
          <w:rFonts w:ascii="Times New Roman" w:hAnsi="Times New Roman"/>
          <w:b w:val="false"/>
          <w:i w:val="false"/>
          <w:caps w:val="false"/>
          <w:smallCaps w:val="false"/>
          <w:color w:val="231F20"/>
          <w:sz w:val="20"/>
        </w:rPr>
      </w:pPr>
      <w:r>
        <w:rPr>
          <w:rFonts w:ascii="Times New Roman" w:hAnsi="Times New Roman"/>
          <w:b w:val="false"/>
          <w:i w:val="false"/>
          <w:caps w:val="false"/>
          <w:smallCaps w:val="false"/>
          <w:color w:val="231F20"/>
          <w:sz w:val="20"/>
        </w:rPr>
        <w:t>We also</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rely</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on trade</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secrets</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to protect</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aspects</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of our</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business</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that</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are</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not amenable</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to, or that</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we do not consider</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appropriate</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for,</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patent</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protection.</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In addition,</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we rely</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on the</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protection</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of our</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trade</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secrets, including</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unpatented</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know-how, technology</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and other</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proprietary</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information</w:t>
      </w:r>
      <w:r>
        <w:rPr>
          <w:rFonts w:ascii="Times New Roman" w:hAnsi="Times New Roman"/>
          <w:b w:val="false"/>
          <w:i w:val="false"/>
          <w:caps w:val="false"/>
          <w:smallCaps w:val="false"/>
          <w:color w:val="231F20"/>
          <w:spacing w:val="3"/>
          <w:sz w:val="20"/>
        </w:rPr>
        <w:t xml:space="preserve"> </w:t>
      </w:r>
      <w:r>
        <w:rPr>
          <w:rFonts w:ascii="Times New Roman" w:hAnsi="Times New Roman"/>
          <w:b w:val="false"/>
          <w:i w:val="false"/>
          <w:caps w:val="false"/>
          <w:smallCaps w:val="false"/>
          <w:color w:val="231F20"/>
          <w:sz w:val="20"/>
        </w:rPr>
        <w:t>to maintain</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our</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competitive position.</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However, trade</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secrets</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are</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difficult</w:t>
      </w:r>
      <w:r>
        <w:rPr>
          <w:rFonts w:ascii="Times New Roman" w:hAnsi="Times New Roman"/>
          <w:b w:val="false"/>
          <w:i w:val="false"/>
          <w:caps w:val="false"/>
          <w:smallCaps w:val="false"/>
          <w:color w:val="231F20"/>
          <w:spacing w:val="3"/>
          <w:sz w:val="20"/>
        </w:rPr>
        <w:t xml:space="preserve"> </w:t>
      </w:r>
      <w:r>
        <w:rPr>
          <w:rFonts w:ascii="Times New Roman" w:hAnsi="Times New Roman"/>
          <w:b w:val="false"/>
          <w:i w:val="false"/>
          <w:caps w:val="false"/>
          <w:smallCaps w:val="false"/>
          <w:color w:val="231F20"/>
          <w:sz w:val="20"/>
        </w:rPr>
        <w:t>to protect.</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For example,</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we may</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be required</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to share</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our</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trade secrets</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with third-party</w:t>
      </w:r>
      <w:r>
        <w:rPr>
          <w:rFonts w:ascii="Times New Roman" w:hAnsi="Times New Roman"/>
          <w:b w:val="false"/>
          <w:i w:val="false"/>
          <w:caps w:val="false"/>
          <w:smallCaps w:val="false"/>
          <w:color w:val="231F20"/>
          <w:spacing w:val="3"/>
          <w:sz w:val="20"/>
        </w:rPr>
        <w:t xml:space="preserve"> </w:t>
      </w:r>
      <w:r>
        <w:rPr>
          <w:rFonts w:ascii="Times New Roman" w:hAnsi="Times New Roman"/>
          <w:b w:val="false"/>
          <w:i w:val="false"/>
          <w:caps w:val="false"/>
          <w:smallCaps w:val="false"/>
          <w:color w:val="231F20"/>
          <w:sz w:val="20"/>
        </w:rPr>
        <w:t>licensees,</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collaborators,</w:t>
      </w:r>
      <w:r>
        <w:rPr>
          <w:rFonts w:ascii="Times New Roman" w:hAnsi="Times New Roman"/>
          <w:b w:val="false"/>
          <w:i w:val="false"/>
          <w:caps w:val="false"/>
          <w:smallCaps w:val="false"/>
          <w:color w:val="231F20"/>
          <w:spacing w:val="3"/>
          <w:sz w:val="20"/>
        </w:rPr>
        <w:t xml:space="preserve"> </w:t>
      </w:r>
      <w:r>
        <w:rPr>
          <w:rFonts w:ascii="Times New Roman" w:hAnsi="Times New Roman"/>
          <w:b w:val="false"/>
          <w:i w:val="false"/>
          <w:caps w:val="false"/>
          <w:smallCaps w:val="false"/>
          <w:color w:val="231F20"/>
          <w:sz w:val="20"/>
        </w:rPr>
        <w:t>consultants,</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contractors,</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or other</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advisors</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and we have limited control</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over</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the</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protection</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of trade</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secrets</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used by such third</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parties.</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Although we have taken</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steps</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to protect</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our trade</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secrets</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and unpatented</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know-how, including</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by entering</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into</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confidentiality</w:t>
      </w:r>
      <w:r>
        <w:rPr>
          <w:rFonts w:ascii="Times New Roman" w:hAnsi="Times New Roman"/>
          <w:b w:val="false"/>
          <w:i w:val="false"/>
          <w:caps w:val="false"/>
          <w:smallCaps w:val="false"/>
          <w:color w:val="231F20"/>
          <w:spacing w:val="3"/>
          <w:sz w:val="20"/>
        </w:rPr>
        <w:t xml:space="preserve"> </w:t>
      </w:r>
      <w:r>
        <w:rPr>
          <w:rFonts w:ascii="Times New Roman" w:hAnsi="Times New Roman"/>
          <w:b w:val="false"/>
          <w:i w:val="false"/>
          <w:caps w:val="false"/>
          <w:smallCaps w:val="false"/>
          <w:color w:val="231F20"/>
          <w:sz w:val="20"/>
        </w:rPr>
        <w:t>agreements</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with third</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 xml:space="preserve">parties </w:t>
      </w:r>
      <w:r>
        <w:rPr>
          <w:rFonts w:ascii="Times New Roman" w:hAnsi="Times New Roman"/>
          <w:b w:val="false"/>
          <w:i w:val="false"/>
          <w:caps w:val="false"/>
          <w:smallCaps w:val="false"/>
          <w:color w:val="000000"/>
          <w:sz w:val="20"/>
        </w:rPr>
        <w:t>a</w:t>
      </w:r>
      <w:r>
        <w:rPr>
          <w:rFonts w:ascii="Times New Roman" w:hAnsi="Times New Roman"/>
          <w:b w:val="false"/>
          <w:i w:val="false"/>
          <w:caps w:val="false"/>
          <w:smallCaps w:val="false"/>
          <w:color w:val="231F20"/>
          <w:sz w:val="20"/>
        </w:rPr>
        <w:t>nd confidential</w:t>
      </w:r>
      <w:r>
        <w:rPr>
          <w:rFonts w:ascii="Times New Roman" w:hAnsi="Times New Roman"/>
          <w:b w:val="false"/>
          <w:i w:val="false"/>
          <w:caps w:val="false"/>
          <w:smallCaps w:val="false"/>
          <w:color w:val="231F20"/>
          <w:spacing w:val="3"/>
          <w:sz w:val="20"/>
        </w:rPr>
        <w:t xml:space="preserve"> </w:t>
      </w:r>
      <w:r>
        <w:rPr>
          <w:rFonts w:ascii="Times New Roman" w:hAnsi="Times New Roman"/>
          <w:b w:val="false"/>
          <w:i w:val="false"/>
          <w:caps w:val="false"/>
          <w:smallCaps w:val="false"/>
          <w:color w:val="231F20"/>
          <w:sz w:val="20"/>
        </w:rPr>
        <w:t>information</w:t>
      </w:r>
      <w:r>
        <w:rPr>
          <w:rFonts w:ascii="Times New Roman" w:hAnsi="Times New Roman"/>
          <w:b w:val="false"/>
          <w:i w:val="false"/>
          <w:caps w:val="false"/>
          <w:smallCaps w:val="false"/>
          <w:color w:val="231F20"/>
          <w:spacing w:val="3"/>
          <w:sz w:val="20"/>
        </w:rPr>
        <w:t xml:space="preserve"> </w:t>
      </w:r>
      <w:r>
        <w:rPr>
          <w:rFonts w:ascii="Times New Roman" w:hAnsi="Times New Roman"/>
          <w:b w:val="false"/>
          <w:i w:val="false"/>
          <w:caps w:val="false"/>
          <w:smallCaps w:val="false"/>
          <w:color w:val="231F20"/>
          <w:sz w:val="20"/>
        </w:rPr>
        <w:t>and inventions</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agreements</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with employees,</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consultants</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and advisors,</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we cannot provide</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any assurances</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that</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all</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such agreements</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have been duly executed</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or that</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they</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have been obtained</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in all circumstances,</w:t>
      </w:r>
      <w:r>
        <w:rPr>
          <w:rFonts w:ascii="Times New Roman" w:hAnsi="Times New Roman"/>
          <w:b w:val="false"/>
          <w:i w:val="false"/>
          <w:caps w:val="false"/>
          <w:smallCaps w:val="false"/>
          <w:color w:val="231F20"/>
          <w:spacing w:val="3"/>
          <w:sz w:val="20"/>
        </w:rPr>
        <w:t xml:space="preserve"> </w:t>
      </w:r>
      <w:r>
        <w:rPr>
          <w:rFonts w:ascii="Times New Roman" w:hAnsi="Times New Roman"/>
          <w:b w:val="false"/>
          <w:i w:val="false"/>
          <w:caps w:val="false"/>
          <w:smallCaps w:val="false"/>
          <w:color w:val="231F20"/>
          <w:sz w:val="20"/>
        </w:rPr>
        <w:t>and it</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is</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possible</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that</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any of these</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parties</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may</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breach</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the</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agreements</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and may</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unintentionally</w:t>
      </w:r>
      <w:r>
        <w:rPr>
          <w:rFonts w:ascii="Times New Roman" w:hAnsi="Times New Roman"/>
          <w:b w:val="false"/>
          <w:i w:val="false"/>
          <w:caps w:val="false"/>
          <w:smallCaps w:val="false"/>
          <w:color w:val="231F20"/>
          <w:spacing w:val="3"/>
          <w:sz w:val="20"/>
        </w:rPr>
        <w:t xml:space="preserve"> </w:t>
      </w:r>
      <w:r>
        <w:rPr>
          <w:rFonts w:ascii="Times New Roman" w:hAnsi="Times New Roman"/>
          <w:b w:val="false"/>
          <w:i w:val="false"/>
          <w:caps w:val="false"/>
          <w:smallCaps w:val="false"/>
          <w:color w:val="231F20"/>
          <w:sz w:val="20"/>
        </w:rPr>
        <w:t>or willfully</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disclose</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our</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proprietary</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information,</w:t>
      </w:r>
      <w:r>
        <w:rPr>
          <w:rFonts w:ascii="Times New Roman" w:hAnsi="Times New Roman"/>
          <w:b w:val="false"/>
          <w:i w:val="false"/>
          <w:caps w:val="false"/>
          <w:smallCaps w:val="false"/>
          <w:color w:val="231F20"/>
          <w:spacing w:val="3"/>
          <w:sz w:val="20"/>
        </w:rPr>
        <w:t xml:space="preserve"> </w:t>
      </w:r>
      <w:r>
        <w:rPr>
          <w:rFonts w:ascii="Times New Roman" w:hAnsi="Times New Roman"/>
          <w:b w:val="false"/>
          <w:i w:val="false"/>
          <w:caps w:val="false"/>
          <w:smallCaps w:val="false"/>
          <w:color w:val="231F20"/>
          <w:sz w:val="20"/>
        </w:rPr>
        <w:t>including</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our</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trade</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secrets,</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and we may</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not be able</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to obtain adequate</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remedies</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for</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such breaches.</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In addition,</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these</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agreements</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typically</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restrict</w:t>
      </w:r>
      <w:r>
        <w:rPr>
          <w:rFonts w:ascii="Times New Roman" w:hAnsi="Times New Roman"/>
          <w:b w:val="false"/>
          <w:i w:val="false"/>
          <w:caps w:val="false"/>
          <w:smallCaps w:val="false"/>
          <w:color w:val="231F20"/>
          <w:spacing w:val="3"/>
          <w:sz w:val="20"/>
        </w:rPr>
        <w:t xml:space="preserve"> </w:t>
      </w:r>
      <w:r>
        <w:rPr>
          <w:rFonts w:ascii="Times New Roman" w:hAnsi="Times New Roman"/>
          <w:b w:val="false"/>
          <w:i w:val="false"/>
          <w:caps w:val="false"/>
          <w:smallCaps w:val="false"/>
          <w:color w:val="231F20"/>
          <w:sz w:val="20"/>
        </w:rPr>
        <w:t>the</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ability</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of our collaborators,</w:t>
      </w:r>
      <w:r>
        <w:rPr>
          <w:rFonts w:ascii="Times New Roman" w:hAnsi="Times New Roman"/>
          <w:b w:val="false"/>
          <w:i w:val="false"/>
          <w:caps w:val="false"/>
          <w:smallCaps w:val="false"/>
          <w:color w:val="231F20"/>
          <w:spacing w:val="3"/>
          <w:sz w:val="20"/>
        </w:rPr>
        <w:t xml:space="preserve"> </w:t>
      </w:r>
      <w:r>
        <w:rPr>
          <w:rFonts w:ascii="Times New Roman" w:hAnsi="Times New Roman"/>
          <w:b w:val="false"/>
          <w:i w:val="false"/>
          <w:caps w:val="false"/>
          <w:smallCaps w:val="false"/>
          <w:color w:val="231F20"/>
          <w:sz w:val="20"/>
        </w:rPr>
        <w:t>advisors,</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employees</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and consultants</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to publish</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data</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potentially</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relating</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to our</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trade</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secrets. Our</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academic</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collaborators</w:t>
      </w:r>
      <w:r>
        <w:rPr>
          <w:rFonts w:ascii="Times New Roman" w:hAnsi="Times New Roman"/>
          <w:b w:val="false"/>
          <w:i w:val="false"/>
          <w:caps w:val="false"/>
          <w:smallCaps w:val="false"/>
          <w:color w:val="231F20"/>
          <w:spacing w:val="3"/>
          <w:sz w:val="20"/>
        </w:rPr>
        <w:t xml:space="preserve"> </w:t>
      </w:r>
      <w:r>
        <w:rPr>
          <w:rFonts w:ascii="Times New Roman" w:hAnsi="Times New Roman"/>
          <w:b w:val="false"/>
          <w:i w:val="false"/>
          <w:caps w:val="false"/>
          <w:smallCaps w:val="false"/>
          <w:color w:val="231F20"/>
          <w:sz w:val="20"/>
        </w:rPr>
        <w:t>typically</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have rights</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to publish</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data,</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provided</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that</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we are</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notified</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in advance</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and may</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delay</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publication</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for</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a specified</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time</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in order</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to secure</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our</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intellectual</w:t>
      </w:r>
      <w:r>
        <w:rPr>
          <w:rFonts w:ascii="Times New Roman" w:hAnsi="Times New Roman"/>
          <w:b w:val="false"/>
          <w:i w:val="false"/>
          <w:caps w:val="false"/>
          <w:smallCaps w:val="false"/>
          <w:color w:val="231F20"/>
          <w:spacing w:val="3"/>
          <w:sz w:val="20"/>
        </w:rPr>
        <w:t xml:space="preserve"> </w:t>
      </w:r>
      <w:r>
        <w:rPr>
          <w:rFonts w:ascii="Times New Roman" w:hAnsi="Times New Roman"/>
          <w:b w:val="false"/>
          <w:i w:val="false"/>
          <w:caps w:val="false"/>
          <w:smallCaps w:val="false"/>
          <w:color w:val="231F20"/>
          <w:sz w:val="20"/>
        </w:rPr>
        <w:t>property</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rights</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arising</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from</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the collaboration.</w:t>
      </w:r>
      <w:r>
        <w:rPr>
          <w:rFonts w:ascii="Times New Roman" w:hAnsi="Times New Roman"/>
          <w:b w:val="false"/>
          <w:i w:val="false"/>
          <w:caps w:val="false"/>
          <w:smallCaps w:val="false"/>
          <w:color w:val="231F20"/>
          <w:spacing w:val="3"/>
          <w:sz w:val="20"/>
        </w:rPr>
        <w:t xml:space="preserve"> </w:t>
      </w:r>
      <w:r>
        <w:rPr>
          <w:rFonts w:ascii="Times New Roman" w:hAnsi="Times New Roman"/>
          <w:b w:val="false"/>
          <w:i w:val="false"/>
          <w:caps w:val="false"/>
          <w:smallCaps w:val="false"/>
          <w:color w:val="231F20"/>
          <w:sz w:val="20"/>
        </w:rPr>
        <w:t>In other</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cases,</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publication</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rights</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are</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controlled</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exclusively</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by us, although</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in some</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cases</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we may</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share</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these</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rights</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with other</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parties.</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Enforcing</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a claim</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that</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a party</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illegally</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obtained,</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disclosed,</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used or misappropriated</w:t>
      </w:r>
      <w:r>
        <w:rPr>
          <w:rFonts w:ascii="Times New Roman" w:hAnsi="Times New Roman"/>
          <w:b w:val="false"/>
          <w:i w:val="false"/>
          <w:caps w:val="false"/>
          <w:smallCaps w:val="false"/>
          <w:color w:val="231F20"/>
          <w:spacing w:val="3"/>
          <w:sz w:val="20"/>
        </w:rPr>
        <w:t xml:space="preserve"> </w:t>
      </w:r>
      <w:r>
        <w:rPr>
          <w:rFonts w:ascii="Times New Roman" w:hAnsi="Times New Roman"/>
          <w:b w:val="false"/>
          <w:i w:val="false"/>
          <w:caps w:val="false"/>
          <w:smallCaps w:val="false"/>
          <w:color w:val="231F20"/>
          <w:sz w:val="20"/>
        </w:rPr>
        <w:t>a trade</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secret</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is</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difficult,</w:t>
      </w:r>
      <w:r>
        <w:rPr>
          <w:rFonts w:ascii="Times New Roman" w:hAnsi="Times New Roman"/>
          <w:b w:val="false"/>
          <w:i w:val="false"/>
          <w:caps w:val="false"/>
          <w:smallCaps w:val="false"/>
          <w:color w:val="231F20"/>
          <w:spacing w:val="3"/>
          <w:sz w:val="20"/>
        </w:rPr>
        <w:t xml:space="preserve"> </w:t>
      </w:r>
      <w:r>
        <w:rPr>
          <w:rFonts w:ascii="Times New Roman" w:hAnsi="Times New Roman"/>
          <w:b w:val="false"/>
          <w:i w:val="false"/>
          <w:caps w:val="false"/>
          <w:smallCaps w:val="false"/>
          <w:color w:val="231F20"/>
          <w:sz w:val="20"/>
        </w:rPr>
        <w:t>expensive</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and time-consuming,</w:t>
      </w:r>
      <w:r>
        <w:rPr>
          <w:rFonts w:ascii="Times New Roman" w:hAnsi="Times New Roman"/>
          <w:b w:val="false"/>
          <w:i w:val="false"/>
          <w:caps w:val="false"/>
          <w:smallCaps w:val="false"/>
          <w:color w:val="231F20"/>
          <w:spacing w:val="3"/>
          <w:sz w:val="20"/>
        </w:rPr>
        <w:t xml:space="preserve"> </w:t>
      </w:r>
      <w:r>
        <w:rPr>
          <w:rFonts w:ascii="Times New Roman" w:hAnsi="Times New Roman"/>
          <w:b w:val="false"/>
          <w:i w:val="false"/>
          <w:caps w:val="false"/>
          <w:smallCaps w:val="false"/>
          <w:color w:val="231F20"/>
          <w:sz w:val="20"/>
        </w:rPr>
        <w:t>and the</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outcome</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is</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unpredictable.</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In addition,</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some</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courts</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inside</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and outside</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the</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United</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States</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are</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less</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willing</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or unwilling</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to protect</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trade</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secrets.</w:t>
      </w:r>
    </w:p>
    <w:p>
      <w:pPr>
        <w:pStyle w:val="TextBody"/>
        <w:spacing w:before="120" w:after="0"/>
        <w:jc w:val="both"/>
        <w:rPr>
          <w:rFonts w:ascii="Times New Roman" w:hAnsi="Times New Roman"/>
          <w:b w:val="false"/>
          <w:i w:val="false"/>
          <w:caps w:val="false"/>
          <w:smallCaps w:val="false"/>
          <w:color w:val="231F20"/>
          <w:sz w:val="20"/>
        </w:rPr>
      </w:pPr>
      <w:r>
        <w:rPr>
          <w:rFonts w:ascii="Times New Roman" w:hAnsi="Times New Roman"/>
          <w:b w:val="false"/>
          <w:i w:val="false"/>
          <w:caps w:val="false"/>
          <w:smallCaps w:val="false"/>
          <w:color w:val="231F20"/>
          <w:sz w:val="20"/>
        </w:rPr>
        <w:t>Moreover,</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third</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parties</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may</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still</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obtain</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this</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information</w:t>
      </w:r>
      <w:r>
        <w:rPr>
          <w:rFonts w:ascii="Times New Roman" w:hAnsi="Times New Roman"/>
          <w:b w:val="false"/>
          <w:i w:val="false"/>
          <w:caps w:val="false"/>
          <w:smallCaps w:val="false"/>
          <w:color w:val="231F20"/>
          <w:spacing w:val="3"/>
          <w:sz w:val="20"/>
        </w:rPr>
        <w:t xml:space="preserve"> </w:t>
      </w:r>
      <w:r>
        <w:rPr>
          <w:rFonts w:ascii="Times New Roman" w:hAnsi="Times New Roman"/>
          <w:b w:val="false"/>
          <w:i w:val="false"/>
          <w:caps w:val="false"/>
          <w:smallCaps w:val="false"/>
          <w:color w:val="231F20"/>
          <w:sz w:val="20"/>
        </w:rPr>
        <w:t>or may</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come</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upon this</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or similar</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information independently,</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and we would have no right</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to prevent</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them</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from</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using</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that</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technology</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or information</w:t>
      </w:r>
      <w:r>
        <w:rPr>
          <w:rFonts w:ascii="Times New Roman" w:hAnsi="Times New Roman"/>
          <w:b w:val="false"/>
          <w:i w:val="false"/>
          <w:caps w:val="false"/>
          <w:smallCaps w:val="false"/>
          <w:color w:val="231F20"/>
          <w:spacing w:val="3"/>
          <w:sz w:val="20"/>
        </w:rPr>
        <w:t xml:space="preserve"> </w:t>
      </w:r>
      <w:r>
        <w:rPr>
          <w:rFonts w:ascii="Times New Roman" w:hAnsi="Times New Roman"/>
          <w:b w:val="false"/>
          <w:i w:val="false"/>
          <w:caps w:val="false"/>
          <w:smallCaps w:val="false"/>
          <w:color w:val="231F20"/>
          <w:sz w:val="20"/>
        </w:rPr>
        <w:t>to compete</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with us. Furthermore,</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because</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of the</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substantial</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amount</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of discovery</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required</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in connection</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with intellectual</w:t>
      </w:r>
      <w:r>
        <w:rPr>
          <w:rFonts w:ascii="Times New Roman" w:hAnsi="Times New Roman"/>
          <w:b w:val="false"/>
          <w:i w:val="false"/>
          <w:caps w:val="false"/>
          <w:smallCaps w:val="false"/>
          <w:color w:val="231F20"/>
          <w:spacing w:val="3"/>
          <w:sz w:val="20"/>
        </w:rPr>
        <w:t xml:space="preserve"> </w:t>
      </w:r>
      <w:r>
        <w:rPr>
          <w:rFonts w:ascii="Times New Roman" w:hAnsi="Times New Roman"/>
          <w:b w:val="false"/>
          <w:i w:val="false"/>
          <w:caps w:val="false"/>
          <w:smallCaps w:val="false"/>
          <w:color w:val="231F20"/>
          <w:sz w:val="20"/>
        </w:rPr>
        <w:t>property</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litigation</w:t>
      </w:r>
      <w:r>
        <w:rPr>
          <w:rFonts w:ascii="Times New Roman" w:hAnsi="Times New Roman"/>
          <w:b w:val="false"/>
          <w:i w:val="false"/>
          <w:caps w:val="false"/>
          <w:smallCaps w:val="false"/>
          <w:color w:val="231F20"/>
          <w:spacing w:val="3"/>
          <w:sz w:val="20"/>
        </w:rPr>
        <w:t xml:space="preserve"> </w:t>
      </w:r>
      <w:r>
        <w:rPr>
          <w:rFonts w:ascii="Times New Roman" w:hAnsi="Times New Roman"/>
          <w:b w:val="false"/>
          <w:i w:val="false"/>
          <w:caps w:val="false"/>
          <w:smallCaps w:val="false"/>
          <w:color w:val="231F20"/>
          <w:sz w:val="20"/>
        </w:rPr>
        <w:t>or other</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proceedings,</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there</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is</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a risk</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that</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some</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of our</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confidential</w:t>
      </w:r>
      <w:r>
        <w:rPr>
          <w:rFonts w:ascii="Times New Roman" w:hAnsi="Times New Roman"/>
          <w:b w:val="false"/>
          <w:i w:val="false"/>
          <w:caps w:val="false"/>
          <w:smallCaps w:val="false"/>
          <w:color w:val="231F20"/>
          <w:spacing w:val="3"/>
          <w:sz w:val="20"/>
        </w:rPr>
        <w:t xml:space="preserve"> </w:t>
      </w:r>
      <w:r>
        <w:rPr>
          <w:rFonts w:ascii="Times New Roman" w:hAnsi="Times New Roman"/>
          <w:b w:val="false"/>
          <w:i w:val="false"/>
          <w:caps w:val="false"/>
          <w:smallCaps w:val="false"/>
          <w:color w:val="231F20"/>
          <w:sz w:val="20"/>
        </w:rPr>
        <w:t>information could</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be compromised</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by disclosure</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during</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this</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type</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of litigation</w:t>
      </w:r>
      <w:r>
        <w:rPr>
          <w:rFonts w:ascii="Times New Roman" w:hAnsi="Times New Roman"/>
          <w:b w:val="false"/>
          <w:i w:val="false"/>
          <w:caps w:val="false"/>
          <w:smallCaps w:val="false"/>
          <w:color w:val="231F20"/>
          <w:spacing w:val="3"/>
          <w:sz w:val="20"/>
        </w:rPr>
        <w:t xml:space="preserve"> </w:t>
      </w:r>
      <w:r>
        <w:rPr>
          <w:rFonts w:ascii="Times New Roman" w:hAnsi="Times New Roman"/>
          <w:b w:val="false"/>
          <w:i w:val="false"/>
          <w:caps w:val="false"/>
          <w:smallCaps w:val="false"/>
          <w:color w:val="231F20"/>
          <w:sz w:val="20"/>
        </w:rPr>
        <w:t>or proceedings.</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If</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any of these</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events</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occurs</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or if</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we otherwise</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lose</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protection</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for</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our</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trade</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secrets</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or confidential</w:t>
      </w:r>
      <w:r>
        <w:rPr>
          <w:rFonts w:ascii="Times New Roman" w:hAnsi="Times New Roman"/>
          <w:b w:val="false"/>
          <w:i w:val="false"/>
          <w:caps w:val="false"/>
          <w:smallCaps w:val="false"/>
          <w:color w:val="231F20"/>
          <w:spacing w:val="3"/>
          <w:sz w:val="20"/>
        </w:rPr>
        <w:t xml:space="preserve"> </w:t>
      </w:r>
      <w:r>
        <w:rPr>
          <w:rFonts w:ascii="Times New Roman" w:hAnsi="Times New Roman"/>
          <w:b w:val="false"/>
          <w:i w:val="false"/>
          <w:caps w:val="false"/>
          <w:smallCaps w:val="false"/>
          <w:color w:val="231F20"/>
          <w:sz w:val="20"/>
        </w:rPr>
        <w:t>or proprietary</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information,</w:t>
      </w:r>
      <w:r>
        <w:rPr>
          <w:rFonts w:ascii="Times New Roman" w:hAnsi="Times New Roman"/>
          <w:b w:val="false"/>
          <w:i w:val="false"/>
          <w:caps w:val="false"/>
          <w:smallCaps w:val="false"/>
          <w:color w:val="231F20"/>
          <w:spacing w:val="3"/>
          <w:sz w:val="20"/>
        </w:rPr>
        <w:t xml:space="preserve"> </w:t>
      </w:r>
      <w:r>
        <w:rPr>
          <w:rFonts w:ascii="Times New Roman" w:hAnsi="Times New Roman"/>
          <w:b w:val="false"/>
          <w:i w:val="false"/>
          <w:caps w:val="false"/>
          <w:smallCaps w:val="false"/>
          <w:color w:val="231F20"/>
          <w:sz w:val="20"/>
        </w:rPr>
        <w:t>the</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value</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of this information</w:t>
      </w:r>
      <w:r>
        <w:rPr>
          <w:rFonts w:ascii="Times New Roman" w:hAnsi="Times New Roman"/>
          <w:b w:val="false"/>
          <w:i w:val="false"/>
          <w:caps w:val="false"/>
          <w:smallCaps w:val="false"/>
          <w:color w:val="231F20"/>
          <w:spacing w:val="3"/>
          <w:sz w:val="20"/>
        </w:rPr>
        <w:t xml:space="preserve"> </w:t>
      </w:r>
      <w:r>
        <w:rPr>
          <w:rFonts w:ascii="Times New Roman" w:hAnsi="Times New Roman"/>
          <w:b w:val="false"/>
          <w:i w:val="false"/>
          <w:caps w:val="false"/>
          <w:smallCaps w:val="false"/>
          <w:color w:val="231F20"/>
          <w:sz w:val="20"/>
        </w:rPr>
        <w:t>may</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be greatly</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reduced,</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and our</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competitive</w:t>
      </w:r>
      <w:r>
        <w:rPr>
          <w:rFonts w:ascii="Times New Roman" w:hAnsi="Times New Roman"/>
          <w:b w:val="false"/>
          <w:i w:val="false"/>
          <w:caps w:val="false"/>
          <w:smallCaps w:val="false"/>
          <w:color w:val="231F20"/>
          <w:spacing w:val="3"/>
          <w:sz w:val="20"/>
        </w:rPr>
        <w:t xml:space="preserve"> </w:t>
      </w:r>
      <w:r>
        <w:rPr>
          <w:rFonts w:ascii="Times New Roman" w:hAnsi="Times New Roman"/>
          <w:b w:val="false"/>
          <w:i w:val="false"/>
          <w:caps w:val="false"/>
          <w:smallCaps w:val="false"/>
          <w:color w:val="231F20"/>
          <w:sz w:val="20"/>
        </w:rPr>
        <w:t>position</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in the</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marketplace,</w:t>
      </w:r>
      <w:r>
        <w:rPr>
          <w:rFonts w:ascii="Times New Roman" w:hAnsi="Times New Roman"/>
          <w:b w:val="false"/>
          <w:i w:val="false"/>
          <w:caps w:val="false"/>
          <w:smallCaps w:val="false"/>
          <w:color w:val="231F20"/>
          <w:spacing w:val="3"/>
          <w:sz w:val="20"/>
        </w:rPr>
        <w:t xml:space="preserve"> </w:t>
      </w:r>
      <w:r>
        <w:rPr>
          <w:rFonts w:ascii="Times New Roman" w:hAnsi="Times New Roman"/>
          <w:b w:val="false"/>
          <w:i w:val="false"/>
          <w:caps w:val="false"/>
          <w:smallCaps w:val="false"/>
          <w:color w:val="231F20"/>
          <w:sz w:val="20"/>
        </w:rPr>
        <w:t>business,</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financial condition,</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results</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of operations</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and prospects</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may</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be materially</w:t>
      </w:r>
      <w:r>
        <w:rPr>
          <w:rFonts w:ascii="Times New Roman" w:hAnsi="Times New Roman"/>
          <w:b w:val="false"/>
          <w:i w:val="false"/>
          <w:caps w:val="false"/>
          <w:smallCaps w:val="false"/>
          <w:color w:val="231F20"/>
          <w:spacing w:val="3"/>
          <w:sz w:val="20"/>
        </w:rPr>
        <w:t xml:space="preserve"> </w:t>
      </w:r>
      <w:r>
        <w:rPr>
          <w:rFonts w:ascii="Times New Roman" w:hAnsi="Times New Roman"/>
          <w:b w:val="false"/>
          <w:i w:val="false"/>
          <w:caps w:val="false"/>
          <w:smallCaps w:val="false"/>
          <w:color w:val="231F20"/>
          <w:sz w:val="20"/>
        </w:rPr>
        <w:t>adversely</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affected.</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If</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we do not apply</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for patent</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protection</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prior</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to such publication</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or if</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we</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cannot</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otherwise</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maintain</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the</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confidentiality</w:t>
      </w:r>
      <w:r>
        <w:rPr>
          <w:rFonts w:ascii="Times New Roman" w:hAnsi="Times New Roman"/>
          <w:b w:val="false"/>
          <w:i w:val="false"/>
          <w:caps w:val="false"/>
          <w:smallCaps w:val="false"/>
          <w:color w:val="231F20"/>
          <w:spacing w:val="3"/>
          <w:sz w:val="20"/>
        </w:rPr>
        <w:t xml:space="preserve"> </w:t>
      </w:r>
      <w:r>
        <w:rPr>
          <w:rFonts w:ascii="Times New Roman" w:hAnsi="Times New Roman"/>
          <w:b w:val="false"/>
          <w:i w:val="false"/>
          <w:caps w:val="false"/>
          <w:smallCaps w:val="false"/>
          <w:color w:val="231F20"/>
          <w:sz w:val="20"/>
        </w:rPr>
        <w:t>of our</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proprietary technology</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and other</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confidential</w:t>
      </w:r>
      <w:r>
        <w:rPr>
          <w:rFonts w:ascii="Times New Roman" w:hAnsi="Times New Roman"/>
          <w:b w:val="false"/>
          <w:i w:val="false"/>
          <w:caps w:val="false"/>
          <w:smallCaps w:val="false"/>
          <w:color w:val="231F20"/>
          <w:spacing w:val="3"/>
          <w:sz w:val="20"/>
        </w:rPr>
        <w:t xml:space="preserve"> </w:t>
      </w:r>
      <w:r>
        <w:rPr>
          <w:rFonts w:ascii="Times New Roman" w:hAnsi="Times New Roman"/>
          <w:b w:val="false"/>
          <w:i w:val="false"/>
          <w:caps w:val="false"/>
          <w:smallCaps w:val="false"/>
          <w:color w:val="231F20"/>
          <w:sz w:val="20"/>
        </w:rPr>
        <w:t>information,</w:t>
      </w:r>
      <w:r>
        <w:rPr>
          <w:rFonts w:ascii="Times New Roman" w:hAnsi="Times New Roman"/>
          <w:b w:val="false"/>
          <w:i w:val="false"/>
          <w:caps w:val="false"/>
          <w:smallCaps w:val="false"/>
          <w:color w:val="231F20"/>
          <w:spacing w:val="3"/>
          <w:sz w:val="20"/>
        </w:rPr>
        <w:t xml:space="preserve"> </w:t>
      </w:r>
      <w:r>
        <w:rPr>
          <w:rFonts w:ascii="Times New Roman" w:hAnsi="Times New Roman"/>
          <w:b w:val="false"/>
          <w:i w:val="false"/>
          <w:caps w:val="false"/>
          <w:smallCaps w:val="false"/>
          <w:color w:val="231F20"/>
          <w:sz w:val="20"/>
        </w:rPr>
        <w:t>then</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our</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ability</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to obtain</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patent</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protection</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or to protect</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our trade</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secret</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information</w:t>
      </w:r>
      <w:r>
        <w:rPr>
          <w:rFonts w:ascii="Times New Roman" w:hAnsi="Times New Roman"/>
          <w:b w:val="false"/>
          <w:i w:val="false"/>
          <w:caps w:val="false"/>
          <w:smallCaps w:val="false"/>
          <w:color w:val="231F20"/>
          <w:spacing w:val="3"/>
          <w:sz w:val="20"/>
        </w:rPr>
        <w:t xml:space="preserve"> </w:t>
      </w:r>
      <w:r>
        <w:rPr>
          <w:rFonts w:ascii="Times New Roman" w:hAnsi="Times New Roman"/>
          <w:b w:val="false"/>
          <w:i w:val="false"/>
          <w:caps w:val="false"/>
          <w:smallCaps w:val="false"/>
          <w:color w:val="231F20"/>
          <w:sz w:val="20"/>
        </w:rPr>
        <w:t>may</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be jeopardized.</w:t>
      </w:r>
    </w:p>
    <w:p>
      <w:pPr>
        <w:pStyle w:val="TextBody"/>
        <w:spacing w:before="120" w:after="0"/>
        <w:jc w:val="both"/>
        <w:rPr>
          <w:rFonts w:ascii="Times New Roman" w:hAnsi="Times New Roman"/>
          <w:b/>
          <w:i/>
          <w:caps w:val="false"/>
          <w:smallCaps w:val="false"/>
          <w:color w:val="231F20"/>
          <w:sz w:val="20"/>
        </w:rPr>
      </w:pPr>
      <w:r>
        <w:rPr>
          <w:rFonts w:ascii="Times New Roman" w:hAnsi="Times New Roman"/>
          <w:b/>
          <w:i/>
          <w:caps w:val="false"/>
          <w:smallCaps w:val="false"/>
          <w:color w:val="231F20"/>
          <w:sz w:val="20"/>
        </w:rPr>
        <w:t>We may</w:t>
      </w:r>
      <w:r>
        <w:rPr>
          <w:rFonts w:ascii="Times New Roman" w:hAnsi="Times New Roman"/>
          <w:b/>
          <w:i/>
          <w:caps w:val="false"/>
          <w:smallCaps w:val="false"/>
          <w:color w:val="231F20"/>
          <w:spacing w:val="1"/>
          <w:sz w:val="20"/>
        </w:rPr>
        <w:t xml:space="preserve"> </w:t>
      </w:r>
      <w:r>
        <w:rPr>
          <w:rFonts w:ascii="Times New Roman" w:hAnsi="Times New Roman"/>
          <w:b/>
          <w:i/>
          <w:caps w:val="false"/>
          <w:smallCaps w:val="false"/>
          <w:color w:val="231F20"/>
          <w:sz w:val="20"/>
        </w:rPr>
        <w:t>be subject</w:t>
      </w:r>
      <w:r>
        <w:rPr>
          <w:rFonts w:ascii="Times New Roman" w:hAnsi="Times New Roman"/>
          <w:b/>
          <w:i/>
          <w:caps w:val="false"/>
          <w:smallCaps w:val="false"/>
          <w:color w:val="231F20"/>
          <w:spacing w:val="1"/>
          <w:sz w:val="20"/>
        </w:rPr>
        <w:t xml:space="preserve"> </w:t>
      </w:r>
      <w:r>
        <w:rPr>
          <w:rFonts w:ascii="Times New Roman" w:hAnsi="Times New Roman"/>
          <w:b/>
          <w:i/>
          <w:caps w:val="false"/>
          <w:smallCaps w:val="false"/>
          <w:color w:val="231F20"/>
          <w:sz w:val="20"/>
        </w:rPr>
        <w:t>to claims</w:t>
      </w:r>
      <w:r>
        <w:rPr>
          <w:rFonts w:ascii="Times New Roman" w:hAnsi="Times New Roman"/>
          <w:b/>
          <w:i/>
          <w:caps w:val="false"/>
          <w:smallCaps w:val="false"/>
          <w:color w:val="231F20"/>
          <w:spacing w:val="2"/>
          <w:sz w:val="20"/>
        </w:rPr>
        <w:t xml:space="preserve"> </w:t>
      </w:r>
      <w:r>
        <w:rPr>
          <w:rFonts w:ascii="Times New Roman" w:hAnsi="Times New Roman"/>
          <w:b/>
          <w:i/>
          <w:caps w:val="false"/>
          <w:smallCaps w:val="false"/>
          <w:color w:val="231F20"/>
          <w:sz w:val="20"/>
        </w:rPr>
        <w:t>that</w:t>
      </w:r>
      <w:r>
        <w:rPr>
          <w:rFonts w:ascii="Times New Roman" w:hAnsi="Times New Roman"/>
          <w:b/>
          <w:i/>
          <w:caps w:val="false"/>
          <w:smallCaps w:val="false"/>
          <w:color w:val="231F20"/>
          <w:spacing w:val="1"/>
          <w:sz w:val="20"/>
        </w:rPr>
        <w:t xml:space="preserve"> </w:t>
      </w:r>
      <w:r>
        <w:rPr>
          <w:rFonts w:ascii="Times New Roman" w:hAnsi="Times New Roman"/>
          <w:b/>
          <w:i/>
          <w:caps w:val="false"/>
          <w:smallCaps w:val="false"/>
          <w:color w:val="231F20"/>
          <w:sz w:val="20"/>
        </w:rPr>
        <w:t>we</w:t>
      </w:r>
      <w:r>
        <w:rPr>
          <w:rFonts w:ascii="Times New Roman" w:hAnsi="Times New Roman"/>
          <w:b/>
          <w:i/>
          <w:caps w:val="false"/>
          <w:smallCaps w:val="false"/>
          <w:color w:val="231F20"/>
          <w:spacing w:val="1"/>
          <w:sz w:val="20"/>
        </w:rPr>
        <w:t xml:space="preserve"> </w:t>
      </w:r>
      <w:r>
        <w:rPr>
          <w:rFonts w:ascii="Times New Roman" w:hAnsi="Times New Roman"/>
          <w:b/>
          <w:i/>
          <w:caps w:val="false"/>
          <w:smallCaps w:val="false"/>
          <w:color w:val="231F20"/>
          <w:sz w:val="20"/>
        </w:rPr>
        <w:t>or our</w:t>
      </w:r>
      <w:r>
        <w:rPr>
          <w:rFonts w:ascii="Times New Roman" w:hAnsi="Times New Roman"/>
          <w:b/>
          <w:i/>
          <w:caps w:val="false"/>
          <w:smallCaps w:val="false"/>
          <w:color w:val="231F20"/>
          <w:spacing w:val="1"/>
          <w:sz w:val="20"/>
        </w:rPr>
        <w:t xml:space="preserve"> </w:t>
      </w:r>
      <w:r>
        <w:rPr>
          <w:rFonts w:ascii="Times New Roman" w:hAnsi="Times New Roman"/>
          <w:b/>
          <w:i/>
          <w:caps w:val="false"/>
          <w:smallCaps w:val="false"/>
          <w:color w:val="231F20"/>
          <w:sz w:val="20"/>
        </w:rPr>
        <w:t>employees,</w:t>
      </w:r>
      <w:r>
        <w:rPr>
          <w:rFonts w:ascii="Times New Roman" w:hAnsi="Times New Roman"/>
          <w:b/>
          <w:i/>
          <w:caps w:val="false"/>
          <w:smallCaps w:val="false"/>
          <w:color w:val="231F20"/>
          <w:spacing w:val="2"/>
          <w:sz w:val="20"/>
        </w:rPr>
        <w:t xml:space="preserve"> </w:t>
      </w:r>
      <w:r>
        <w:rPr>
          <w:rFonts w:ascii="Times New Roman" w:hAnsi="Times New Roman"/>
          <w:b/>
          <w:i/>
          <w:caps w:val="false"/>
          <w:smallCaps w:val="false"/>
          <w:color w:val="231F20"/>
          <w:sz w:val="20"/>
        </w:rPr>
        <w:t>consultants</w:t>
      </w:r>
      <w:r>
        <w:rPr>
          <w:rFonts w:ascii="Times New Roman" w:hAnsi="Times New Roman"/>
          <w:b/>
          <w:i/>
          <w:caps w:val="false"/>
          <w:smallCaps w:val="false"/>
          <w:color w:val="231F20"/>
          <w:spacing w:val="1"/>
          <w:sz w:val="20"/>
        </w:rPr>
        <w:t xml:space="preserve"> </w:t>
      </w:r>
      <w:r>
        <w:rPr>
          <w:rFonts w:ascii="Times New Roman" w:hAnsi="Times New Roman"/>
          <w:b/>
          <w:i/>
          <w:caps w:val="false"/>
          <w:smallCaps w:val="false"/>
          <w:color w:val="231F20"/>
          <w:sz w:val="20"/>
        </w:rPr>
        <w:t>or advisors</w:t>
      </w:r>
      <w:r>
        <w:rPr>
          <w:rFonts w:ascii="Times New Roman" w:hAnsi="Times New Roman"/>
          <w:b/>
          <w:i/>
          <w:caps w:val="false"/>
          <w:smallCaps w:val="false"/>
          <w:color w:val="231F20"/>
          <w:spacing w:val="1"/>
          <w:sz w:val="20"/>
        </w:rPr>
        <w:t xml:space="preserve"> </w:t>
      </w:r>
      <w:r>
        <w:rPr>
          <w:rFonts w:ascii="Times New Roman" w:hAnsi="Times New Roman"/>
          <w:b/>
          <w:i/>
          <w:caps w:val="false"/>
          <w:smallCaps w:val="false"/>
          <w:color w:val="231F20"/>
          <w:sz w:val="20"/>
        </w:rPr>
        <w:t>have wrongfully</w:t>
      </w:r>
      <w:r>
        <w:rPr>
          <w:rFonts w:ascii="Times New Roman" w:hAnsi="Times New Roman"/>
          <w:b/>
          <w:i/>
          <w:caps w:val="false"/>
          <w:smallCaps w:val="false"/>
          <w:color w:val="231F20"/>
          <w:spacing w:val="1"/>
          <w:sz w:val="20"/>
        </w:rPr>
        <w:t xml:space="preserve"> </w:t>
      </w:r>
      <w:r>
        <w:rPr>
          <w:rFonts w:ascii="Times New Roman" w:hAnsi="Times New Roman"/>
          <w:b/>
          <w:i/>
          <w:caps w:val="false"/>
          <w:smallCaps w:val="false"/>
          <w:color w:val="231F20"/>
          <w:sz w:val="20"/>
        </w:rPr>
        <w:t>used or disclosed</w:t>
      </w:r>
      <w:r>
        <w:rPr>
          <w:rFonts w:ascii="Times New Roman" w:hAnsi="Times New Roman"/>
          <w:b/>
          <w:i/>
          <w:caps w:val="false"/>
          <w:smallCaps w:val="false"/>
          <w:color w:val="231F20"/>
          <w:spacing w:val="2"/>
          <w:sz w:val="20"/>
        </w:rPr>
        <w:t xml:space="preserve"> </w:t>
      </w:r>
      <w:r>
        <w:rPr>
          <w:rFonts w:ascii="Times New Roman" w:hAnsi="Times New Roman"/>
          <w:b/>
          <w:i/>
          <w:caps w:val="false"/>
          <w:smallCaps w:val="false"/>
          <w:color w:val="231F20"/>
          <w:sz w:val="20"/>
        </w:rPr>
        <w:t>alleged</w:t>
      </w:r>
      <w:r>
        <w:rPr>
          <w:rFonts w:ascii="Times New Roman" w:hAnsi="Times New Roman"/>
          <w:b/>
          <w:i/>
          <w:caps w:val="false"/>
          <w:smallCaps w:val="false"/>
          <w:color w:val="231F20"/>
          <w:spacing w:val="1"/>
          <w:sz w:val="20"/>
        </w:rPr>
        <w:t xml:space="preserve"> </w:t>
      </w:r>
      <w:r>
        <w:rPr>
          <w:rFonts w:ascii="Times New Roman" w:hAnsi="Times New Roman"/>
          <w:b/>
          <w:i/>
          <w:caps w:val="false"/>
          <w:smallCaps w:val="false"/>
          <w:color w:val="231F20"/>
          <w:sz w:val="20"/>
        </w:rPr>
        <w:t>confidential</w:t>
      </w:r>
      <w:r>
        <w:rPr>
          <w:rFonts w:ascii="Times New Roman" w:hAnsi="Times New Roman"/>
          <w:b/>
          <w:i/>
          <w:caps w:val="false"/>
          <w:smallCaps w:val="false"/>
          <w:color w:val="231F20"/>
          <w:spacing w:val="2"/>
          <w:sz w:val="20"/>
        </w:rPr>
        <w:t xml:space="preserve"> </w:t>
      </w:r>
      <w:r>
        <w:rPr>
          <w:rFonts w:ascii="Times New Roman" w:hAnsi="Times New Roman"/>
          <w:b/>
          <w:i/>
          <w:caps w:val="false"/>
          <w:smallCaps w:val="false"/>
          <w:color w:val="231F20"/>
          <w:sz w:val="20"/>
        </w:rPr>
        <w:t>information</w:t>
      </w:r>
      <w:r>
        <w:rPr>
          <w:rFonts w:ascii="Times New Roman" w:hAnsi="Times New Roman"/>
          <w:b/>
          <w:i/>
          <w:caps w:val="false"/>
          <w:smallCaps w:val="false"/>
          <w:color w:val="231F20"/>
          <w:spacing w:val="2"/>
          <w:sz w:val="20"/>
        </w:rPr>
        <w:t xml:space="preserve"> </w:t>
      </w:r>
      <w:r>
        <w:rPr>
          <w:rFonts w:ascii="Times New Roman" w:hAnsi="Times New Roman"/>
          <w:b/>
          <w:i/>
          <w:caps w:val="false"/>
          <w:smallCaps w:val="false"/>
          <w:color w:val="231F20"/>
          <w:sz w:val="20"/>
        </w:rPr>
        <w:t>or trade</w:t>
      </w:r>
      <w:r>
        <w:rPr>
          <w:rFonts w:ascii="Times New Roman" w:hAnsi="Times New Roman"/>
          <w:b/>
          <w:i/>
          <w:caps w:val="false"/>
          <w:smallCaps w:val="false"/>
          <w:color w:val="231F20"/>
          <w:spacing w:val="1"/>
          <w:sz w:val="20"/>
        </w:rPr>
        <w:t xml:space="preserve"> </w:t>
      </w:r>
      <w:r>
        <w:rPr>
          <w:rFonts w:ascii="Times New Roman" w:hAnsi="Times New Roman"/>
          <w:b/>
          <w:i/>
          <w:caps w:val="false"/>
          <w:smallCaps w:val="false"/>
          <w:color w:val="231F20"/>
          <w:sz w:val="20"/>
        </w:rPr>
        <w:t>secrets.</w:t>
      </w:r>
    </w:p>
    <w:p>
      <w:pPr>
        <w:pStyle w:val="TextBody"/>
        <w:spacing w:before="240" w:after="0"/>
        <w:jc w:val="center"/>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84</w:t>
      </w:r>
    </w:p>
    <w:p>
      <w:pPr>
        <w:pStyle w:val="HorizontalLine"/>
        <w:rPr/>
      </w:pPr>
      <w:r>
        <w:rPr/>
      </w:r>
    </w:p>
    <w:p>
      <w:pPr>
        <w:pStyle w:val="TextBody"/>
        <w:spacing w:before="0" w:after="0"/>
        <w:rPr/>
      </w:pPr>
      <w:r>
        <w:rPr/>
        <w:t> </w:t>
      </w:r>
    </w:p>
    <w:p>
      <w:pPr>
        <w:pStyle w:val="TextBody"/>
        <w:spacing w:before="120" w:after="0"/>
        <w:jc w:val="both"/>
        <w:rPr>
          <w:rFonts w:ascii="Times New Roman" w:hAnsi="Times New Roman"/>
          <w:b w:val="false"/>
          <w:i w:val="false"/>
          <w:caps w:val="false"/>
          <w:smallCaps w:val="false"/>
          <w:color w:val="231F20"/>
          <w:sz w:val="20"/>
        </w:rPr>
      </w:pPr>
      <w:r>
        <w:rPr>
          <w:rFonts w:ascii="Times New Roman" w:hAnsi="Times New Roman"/>
          <w:b w:val="false"/>
          <w:i w:val="false"/>
          <w:caps w:val="false"/>
          <w:smallCaps w:val="false"/>
          <w:color w:val="231F20"/>
          <w:sz w:val="20"/>
        </w:rPr>
        <w:t>We have entered</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into</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and will</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enter</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in the</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future</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into</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non-disclosure</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and confidentiality</w:t>
      </w:r>
      <w:r>
        <w:rPr>
          <w:rFonts w:ascii="Times New Roman" w:hAnsi="Times New Roman"/>
          <w:b w:val="false"/>
          <w:i w:val="false"/>
          <w:caps w:val="false"/>
          <w:smallCaps w:val="false"/>
          <w:color w:val="231F20"/>
          <w:spacing w:val="3"/>
          <w:sz w:val="20"/>
        </w:rPr>
        <w:t xml:space="preserve"> </w:t>
      </w:r>
      <w:r>
        <w:rPr>
          <w:rFonts w:ascii="Times New Roman" w:hAnsi="Times New Roman"/>
          <w:b w:val="false"/>
          <w:i w:val="false"/>
          <w:caps w:val="false"/>
          <w:smallCaps w:val="false"/>
          <w:color w:val="231F20"/>
          <w:sz w:val="20"/>
        </w:rPr>
        <w:t>agreements</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to protect</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the</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proprietary</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positions</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of third</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parties,</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such as outside</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scientific</w:t>
      </w:r>
      <w:r>
        <w:rPr>
          <w:rFonts w:ascii="Times New Roman" w:hAnsi="Times New Roman"/>
          <w:b w:val="false"/>
          <w:i w:val="false"/>
          <w:caps w:val="false"/>
          <w:smallCaps w:val="false"/>
          <w:color w:val="231F20"/>
          <w:spacing w:val="3"/>
          <w:sz w:val="20"/>
        </w:rPr>
        <w:t xml:space="preserve"> </w:t>
      </w:r>
      <w:r>
        <w:rPr>
          <w:rFonts w:ascii="Times New Roman" w:hAnsi="Times New Roman"/>
          <w:b w:val="false"/>
          <w:i w:val="false"/>
          <w:caps w:val="false"/>
          <w:smallCaps w:val="false"/>
          <w:color w:val="231F20"/>
          <w:sz w:val="20"/>
        </w:rPr>
        <w:t>collaborators,</w:t>
      </w:r>
      <w:r>
        <w:rPr>
          <w:rFonts w:ascii="Times New Roman" w:hAnsi="Times New Roman"/>
          <w:b w:val="false"/>
          <w:i w:val="false"/>
          <w:caps w:val="false"/>
          <w:smallCaps w:val="false"/>
          <w:color w:val="231F20"/>
          <w:spacing w:val="3"/>
          <w:sz w:val="20"/>
        </w:rPr>
        <w:t xml:space="preserve"> </w:t>
      </w:r>
      <w:r>
        <w:rPr>
          <w:rFonts w:ascii="Times New Roman" w:hAnsi="Times New Roman"/>
          <w:b w:val="false"/>
          <w:i w:val="false"/>
          <w:caps w:val="false"/>
          <w:smallCaps w:val="false"/>
          <w:color w:val="231F20"/>
          <w:sz w:val="20"/>
        </w:rPr>
        <w:t>CROs,</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third-party manufacturers,</w:t>
      </w:r>
      <w:r>
        <w:rPr>
          <w:rFonts w:ascii="Times New Roman" w:hAnsi="Times New Roman"/>
          <w:b w:val="false"/>
          <w:i w:val="false"/>
          <w:caps w:val="false"/>
          <w:smallCaps w:val="false"/>
          <w:color w:val="231F20"/>
          <w:spacing w:val="3"/>
          <w:sz w:val="20"/>
        </w:rPr>
        <w:t xml:space="preserve"> </w:t>
      </w:r>
      <w:r>
        <w:rPr>
          <w:rFonts w:ascii="Times New Roman" w:hAnsi="Times New Roman"/>
          <w:b w:val="false"/>
          <w:i w:val="false"/>
          <w:caps w:val="false"/>
          <w:smallCaps w:val="false"/>
          <w:color w:val="231F20"/>
          <w:sz w:val="20"/>
        </w:rPr>
        <w:t>consultants,</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advisors,</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potential</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partners,</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and other</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third</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parties.</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We may</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become</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subject</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to litigation</w:t>
      </w:r>
      <w:r>
        <w:rPr>
          <w:rFonts w:ascii="Times New Roman" w:hAnsi="Times New Roman"/>
          <w:b w:val="false"/>
          <w:i w:val="false"/>
          <w:caps w:val="false"/>
          <w:smallCaps w:val="false"/>
          <w:color w:val="231F20"/>
          <w:spacing w:val="3"/>
          <w:sz w:val="20"/>
        </w:rPr>
        <w:t xml:space="preserve"> </w:t>
      </w:r>
      <w:r>
        <w:rPr>
          <w:rFonts w:ascii="Times New Roman" w:hAnsi="Times New Roman"/>
          <w:b w:val="false"/>
          <w:i w:val="false"/>
          <w:caps w:val="false"/>
          <w:smallCaps w:val="false"/>
          <w:color w:val="231F20"/>
          <w:sz w:val="20"/>
        </w:rPr>
        <w:t>where a third</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party</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asserts</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that</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we</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or our</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employees,</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consultants</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or advisors</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inadvertently</w:t>
      </w:r>
      <w:r>
        <w:rPr>
          <w:rFonts w:ascii="Times New Roman" w:hAnsi="Times New Roman"/>
          <w:b w:val="false"/>
          <w:i w:val="false"/>
          <w:caps w:val="false"/>
          <w:smallCaps w:val="false"/>
          <w:color w:val="231F20"/>
          <w:spacing w:val="3"/>
          <w:sz w:val="20"/>
        </w:rPr>
        <w:t xml:space="preserve"> </w:t>
      </w:r>
      <w:r>
        <w:rPr>
          <w:rFonts w:ascii="Times New Roman" w:hAnsi="Times New Roman"/>
          <w:b w:val="false"/>
          <w:i w:val="false"/>
          <w:caps w:val="false"/>
          <w:smallCaps w:val="false"/>
          <w:color w:val="231F20"/>
          <w:sz w:val="20"/>
        </w:rPr>
        <w:t>or otherwise breached</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the</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agreements</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and used or disclosed</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trade</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secrets</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or other</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information</w:t>
      </w:r>
      <w:r>
        <w:rPr>
          <w:rFonts w:ascii="Times New Roman" w:hAnsi="Times New Roman"/>
          <w:b w:val="false"/>
          <w:i w:val="false"/>
          <w:caps w:val="false"/>
          <w:smallCaps w:val="false"/>
          <w:color w:val="231F20"/>
          <w:spacing w:val="3"/>
          <w:sz w:val="20"/>
        </w:rPr>
        <w:t xml:space="preserve"> </w:t>
      </w:r>
      <w:r>
        <w:rPr>
          <w:rFonts w:ascii="Times New Roman" w:hAnsi="Times New Roman"/>
          <w:b w:val="false"/>
          <w:i w:val="false"/>
          <w:caps w:val="false"/>
          <w:smallCaps w:val="false"/>
          <w:color w:val="231F20"/>
          <w:sz w:val="20"/>
        </w:rPr>
        <w:t>proprietary</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to the</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third</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parties. Defense</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of such matters,</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regardless</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of their</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merit,</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could</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involve</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substantial</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litigation</w:t>
      </w:r>
      <w:r>
        <w:rPr>
          <w:rFonts w:ascii="Times New Roman" w:hAnsi="Times New Roman"/>
          <w:b w:val="false"/>
          <w:i w:val="false"/>
          <w:caps w:val="false"/>
          <w:smallCaps w:val="false"/>
          <w:color w:val="231F20"/>
          <w:spacing w:val="3"/>
          <w:sz w:val="20"/>
        </w:rPr>
        <w:t xml:space="preserve"> </w:t>
      </w:r>
      <w:r>
        <w:rPr>
          <w:rFonts w:ascii="Times New Roman" w:hAnsi="Times New Roman"/>
          <w:b w:val="false"/>
          <w:i w:val="false"/>
          <w:caps w:val="false"/>
          <w:smallCaps w:val="false"/>
          <w:color w:val="231F20"/>
          <w:sz w:val="20"/>
        </w:rPr>
        <w:t>expense</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and be a substantial</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diversion</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of employee</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resources</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from</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our</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business.</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We cannot</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predict</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whether</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we</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would prevail in any such actions.</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Moreover,</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intellectual</w:t>
      </w:r>
      <w:r>
        <w:rPr>
          <w:rFonts w:ascii="Times New Roman" w:hAnsi="Times New Roman"/>
          <w:b w:val="false"/>
          <w:i w:val="false"/>
          <w:caps w:val="false"/>
          <w:smallCaps w:val="false"/>
          <w:color w:val="231F20"/>
          <w:spacing w:val="3"/>
          <w:sz w:val="20"/>
        </w:rPr>
        <w:t xml:space="preserve"> </w:t>
      </w:r>
      <w:r>
        <w:rPr>
          <w:rFonts w:ascii="Times New Roman" w:hAnsi="Times New Roman"/>
          <w:b w:val="false"/>
          <w:i w:val="false"/>
          <w:caps w:val="false"/>
          <w:smallCaps w:val="false"/>
          <w:color w:val="231F20"/>
          <w:sz w:val="20"/>
        </w:rPr>
        <w:t>property</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litigation,</w:t>
      </w:r>
      <w:r>
        <w:rPr>
          <w:rFonts w:ascii="Times New Roman" w:hAnsi="Times New Roman"/>
          <w:b w:val="false"/>
          <w:i w:val="false"/>
          <w:caps w:val="false"/>
          <w:smallCaps w:val="false"/>
          <w:color w:val="231F20"/>
          <w:spacing w:val="3"/>
          <w:sz w:val="20"/>
        </w:rPr>
        <w:t xml:space="preserve"> </w:t>
      </w:r>
      <w:r>
        <w:rPr>
          <w:rFonts w:ascii="Times New Roman" w:hAnsi="Times New Roman"/>
          <w:b w:val="false"/>
          <w:i w:val="false"/>
          <w:caps w:val="false"/>
          <w:smallCaps w:val="false"/>
          <w:color w:val="231F20"/>
          <w:sz w:val="20"/>
        </w:rPr>
        <w:t>regardless</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of its</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outcome,</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may</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cause</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negative publicity</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and could</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prohibit</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us from</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marketing</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or otherwise</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commercializing</w:t>
      </w:r>
      <w:r>
        <w:rPr>
          <w:rFonts w:ascii="Times New Roman" w:hAnsi="Times New Roman"/>
          <w:b w:val="false"/>
          <w:i w:val="false"/>
          <w:caps w:val="false"/>
          <w:smallCaps w:val="false"/>
          <w:color w:val="231F20"/>
          <w:spacing w:val="4"/>
          <w:sz w:val="20"/>
        </w:rPr>
        <w:t xml:space="preserve"> </w:t>
      </w:r>
      <w:r>
        <w:rPr>
          <w:rFonts w:ascii="Times New Roman" w:hAnsi="Times New Roman"/>
          <w:b w:val="false"/>
          <w:i w:val="false"/>
          <w:caps w:val="false"/>
          <w:smallCaps w:val="false"/>
          <w:color w:val="231F20"/>
          <w:sz w:val="20"/>
        </w:rPr>
        <w:t>our</w:t>
      </w:r>
      <w:r>
        <w:rPr>
          <w:rFonts w:ascii="Times New Roman" w:hAnsi="Times New Roman"/>
          <w:b w:val="false"/>
          <w:i w:val="false"/>
          <w:caps w:val="false"/>
          <w:smallCaps w:val="false"/>
          <w:color w:val="231F20"/>
          <w:spacing w:val="1"/>
          <w:sz w:val="20"/>
        </w:rPr>
        <w:t xml:space="preserve"> product or </w:t>
      </w:r>
      <w:r>
        <w:rPr>
          <w:rFonts w:ascii="Times New Roman" w:hAnsi="Times New Roman"/>
          <w:b w:val="false"/>
          <w:i w:val="false"/>
          <w:caps w:val="false"/>
          <w:smallCaps w:val="false"/>
          <w:color w:val="231F20"/>
          <w:sz w:val="20"/>
        </w:rPr>
        <w:t>product</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candidates</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and technology.</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Failure</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to defend</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against</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any such claim</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could</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subject</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us to significant</w:t>
      </w:r>
      <w:r>
        <w:rPr>
          <w:rFonts w:ascii="Times New Roman" w:hAnsi="Times New Roman"/>
          <w:b w:val="false"/>
          <w:i w:val="false"/>
          <w:caps w:val="false"/>
          <w:smallCaps w:val="false"/>
          <w:color w:val="231F20"/>
          <w:spacing w:val="3"/>
          <w:sz w:val="20"/>
        </w:rPr>
        <w:t xml:space="preserve"> </w:t>
      </w:r>
      <w:r>
        <w:rPr>
          <w:rFonts w:ascii="Times New Roman" w:hAnsi="Times New Roman"/>
          <w:b w:val="false"/>
          <w:i w:val="false"/>
          <w:caps w:val="false"/>
          <w:smallCaps w:val="false"/>
          <w:color w:val="231F20"/>
          <w:sz w:val="20"/>
        </w:rPr>
        <w:t>liability</w:t>
      </w:r>
      <w:r>
        <w:rPr>
          <w:rFonts w:ascii="Times New Roman" w:hAnsi="Times New Roman"/>
          <w:b w:val="false"/>
          <w:i w:val="false"/>
          <w:caps w:val="false"/>
          <w:smallCaps w:val="false"/>
          <w:color w:val="231F20"/>
          <w:spacing w:val="3"/>
          <w:sz w:val="20"/>
        </w:rPr>
        <w:t xml:space="preserve"> </w:t>
      </w:r>
      <w:r>
        <w:rPr>
          <w:rFonts w:ascii="Times New Roman" w:hAnsi="Times New Roman"/>
          <w:b w:val="false"/>
          <w:i w:val="false"/>
          <w:caps w:val="false"/>
          <w:smallCaps w:val="false"/>
          <w:color w:val="231F20"/>
          <w:sz w:val="20"/>
        </w:rPr>
        <w:t>for</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monetary damages</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or prevent</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or delay</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our</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developmental</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and commercialization</w:t>
      </w:r>
      <w:r>
        <w:rPr>
          <w:rFonts w:ascii="Times New Roman" w:hAnsi="Times New Roman"/>
          <w:b w:val="false"/>
          <w:i w:val="false"/>
          <w:caps w:val="false"/>
          <w:smallCaps w:val="false"/>
          <w:color w:val="231F20"/>
          <w:spacing w:val="4"/>
          <w:sz w:val="20"/>
        </w:rPr>
        <w:t xml:space="preserve"> </w:t>
      </w:r>
      <w:r>
        <w:rPr>
          <w:rFonts w:ascii="Times New Roman" w:hAnsi="Times New Roman"/>
          <w:b w:val="false"/>
          <w:i w:val="false"/>
          <w:caps w:val="false"/>
          <w:smallCaps w:val="false"/>
          <w:color w:val="231F20"/>
          <w:sz w:val="20"/>
        </w:rPr>
        <w:t>efforts,</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which could</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adversely</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affect our</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business.</w:t>
      </w:r>
    </w:p>
    <w:p>
      <w:pPr>
        <w:pStyle w:val="TextBody"/>
        <w:spacing w:before="120" w:after="0"/>
        <w:jc w:val="both"/>
        <w:rPr>
          <w:rFonts w:ascii="Times New Roman" w:hAnsi="Times New Roman"/>
          <w:b/>
          <w:i/>
          <w:caps w:val="false"/>
          <w:smallCaps w:val="false"/>
          <w:color w:val="231F20"/>
          <w:sz w:val="20"/>
        </w:rPr>
      </w:pPr>
      <w:r>
        <w:rPr>
          <w:rFonts w:ascii="Times New Roman" w:hAnsi="Times New Roman"/>
          <w:b/>
          <w:i/>
          <w:caps w:val="false"/>
          <w:smallCaps w:val="false"/>
          <w:color w:val="231F20"/>
          <w:sz w:val="20"/>
        </w:rPr>
        <w:t>We may</w:t>
      </w:r>
      <w:r>
        <w:rPr>
          <w:rFonts w:ascii="Times New Roman" w:hAnsi="Times New Roman"/>
          <w:b/>
          <w:i/>
          <w:caps w:val="false"/>
          <w:smallCaps w:val="false"/>
          <w:color w:val="231F20"/>
          <w:spacing w:val="1"/>
          <w:sz w:val="20"/>
        </w:rPr>
        <w:t xml:space="preserve"> </w:t>
      </w:r>
      <w:r>
        <w:rPr>
          <w:rFonts w:ascii="Times New Roman" w:hAnsi="Times New Roman"/>
          <w:b/>
          <w:i/>
          <w:caps w:val="false"/>
          <w:smallCaps w:val="false"/>
          <w:color w:val="231F20"/>
          <w:sz w:val="20"/>
        </w:rPr>
        <w:t>be subject</w:t>
      </w:r>
      <w:r>
        <w:rPr>
          <w:rFonts w:ascii="Times New Roman" w:hAnsi="Times New Roman"/>
          <w:b/>
          <w:i/>
          <w:caps w:val="false"/>
          <w:smallCaps w:val="false"/>
          <w:color w:val="231F20"/>
          <w:spacing w:val="1"/>
          <w:sz w:val="20"/>
        </w:rPr>
        <w:t xml:space="preserve"> </w:t>
      </w:r>
      <w:r>
        <w:rPr>
          <w:rFonts w:ascii="Times New Roman" w:hAnsi="Times New Roman"/>
          <w:b/>
          <w:i/>
          <w:caps w:val="false"/>
          <w:smallCaps w:val="false"/>
          <w:color w:val="231F20"/>
          <w:sz w:val="20"/>
        </w:rPr>
        <w:t>to claims</w:t>
      </w:r>
      <w:r>
        <w:rPr>
          <w:rFonts w:ascii="Times New Roman" w:hAnsi="Times New Roman"/>
          <w:b/>
          <w:i/>
          <w:caps w:val="false"/>
          <w:smallCaps w:val="false"/>
          <w:color w:val="231F20"/>
          <w:spacing w:val="2"/>
          <w:sz w:val="20"/>
        </w:rPr>
        <w:t xml:space="preserve"> </w:t>
      </w:r>
      <w:r>
        <w:rPr>
          <w:rFonts w:ascii="Times New Roman" w:hAnsi="Times New Roman"/>
          <w:b/>
          <w:i/>
          <w:caps w:val="false"/>
          <w:smallCaps w:val="false"/>
          <w:color w:val="231F20"/>
          <w:sz w:val="20"/>
        </w:rPr>
        <w:t>that</w:t>
      </w:r>
      <w:r>
        <w:rPr>
          <w:rFonts w:ascii="Times New Roman" w:hAnsi="Times New Roman"/>
          <w:b/>
          <w:i/>
          <w:caps w:val="false"/>
          <w:smallCaps w:val="false"/>
          <w:color w:val="231F20"/>
          <w:spacing w:val="1"/>
          <w:sz w:val="20"/>
        </w:rPr>
        <w:t xml:space="preserve"> </w:t>
      </w:r>
      <w:r>
        <w:rPr>
          <w:rFonts w:ascii="Times New Roman" w:hAnsi="Times New Roman"/>
          <w:b/>
          <w:i/>
          <w:caps w:val="false"/>
          <w:smallCaps w:val="false"/>
          <w:color w:val="231F20"/>
          <w:sz w:val="20"/>
        </w:rPr>
        <w:t>we</w:t>
      </w:r>
      <w:r>
        <w:rPr>
          <w:rFonts w:ascii="Times New Roman" w:hAnsi="Times New Roman"/>
          <w:b/>
          <w:i/>
          <w:caps w:val="false"/>
          <w:smallCaps w:val="false"/>
          <w:color w:val="231F20"/>
          <w:spacing w:val="1"/>
          <w:sz w:val="20"/>
        </w:rPr>
        <w:t xml:space="preserve"> </w:t>
      </w:r>
      <w:r>
        <w:rPr>
          <w:rFonts w:ascii="Times New Roman" w:hAnsi="Times New Roman"/>
          <w:b/>
          <w:i/>
          <w:caps w:val="false"/>
          <w:smallCaps w:val="false"/>
          <w:color w:val="231F20"/>
          <w:sz w:val="20"/>
        </w:rPr>
        <w:t>have wrongfully</w:t>
      </w:r>
      <w:r>
        <w:rPr>
          <w:rFonts w:ascii="Times New Roman" w:hAnsi="Times New Roman"/>
          <w:b/>
          <w:i/>
          <w:caps w:val="false"/>
          <w:smallCaps w:val="false"/>
          <w:color w:val="231F20"/>
          <w:spacing w:val="1"/>
          <w:sz w:val="20"/>
        </w:rPr>
        <w:t xml:space="preserve"> </w:t>
      </w:r>
      <w:r>
        <w:rPr>
          <w:rFonts w:ascii="Times New Roman" w:hAnsi="Times New Roman"/>
          <w:b/>
          <w:i/>
          <w:caps w:val="false"/>
          <w:smallCaps w:val="false"/>
          <w:color w:val="231F20"/>
          <w:sz w:val="20"/>
        </w:rPr>
        <w:t>hired</w:t>
      </w:r>
      <w:r>
        <w:rPr>
          <w:rFonts w:ascii="Times New Roman" w:hAnsi="Times New Roman"/>
          <w:b/>
          <w:i/>
          <w:caps w:val="false"/>
          <w:smallCaps w:val="false"/>
          <w:color w:val="231F20"/>
          <w:spacing w:val="1"/>
          <w:sz w:val="20"/>
        </w:rPr>
        <w:t xml:space="preserve"> </w:t>
      </w:r>
      <w:r>
        <w:rPr>
          <w:rFonts w:ascii="Times New Roman" w:hAnsi="Times New Roman"/>
          <w:b/>
          <w:i/>
          <w:caps w:val="false"/>
          <w:smallCaps w:val="false"/>
          <w:color w:val="231F20"/>
          <w:sz w:val="20"/>
        </w:rPr>
        <w:t>an employee</w:t>
      </w:r>
      <w:r>
        <w:rPr>
          <w:rFonts w:ascii="Times New Roman" w:hAnsi="Times New Roman"/>
          <w:b/>
          <w:i/>
          <w:caps w:val="false"/>
          <w:smallCaps w:val="false"/>
          <w:color w:val="231F20"/>
          <w:spacing w:val="2"/>
          <w:sz w:val="20"/>
        </w:rPr>
        <w:t xml:space="preserve"> </w:t>
      </w:r>
      <w:r>
        <w:rPr>
          <w:rFonts w:ascii="Times New Roman" w:hAnsi="Times New Roman"/>
          <w:b/>
          <w:i/>
          <w:caps w:val="false"/>
          <w:smallCaps w:val="false"/>
          <w:color w:val="231F20"/>
          <w:sz w:val="20"/>
        </w:rPr>
        <w:t>from</w:t>
      </w:r>
      <w:r>
        <w:rPr>
          <w:rFonts w:ascii="Times New Roman" w:hAnsi="Times New Roman"/>
          <w:b/>
          <w:i/>
          <w:caps w:val="false"/>
          <w:smallCaps w:val="false"/>
          <w:color w:val="231F20"/>
          <w:spacing w:val="1"/>
          <w:sz w:val="20"/>
        </w:rPr>
        <w:t xml:space="preserve"> </w:t>
      </w:r>
      <w:r>
        <w:rPr>
          <w:rFonts w:ascii="Times New Roman" w:hAnsi="Times New Roman"/>
          <w:b/>
          <w:i/>
          <w:caps w:val="false"/>
          <w:smallCaps w:val="false"/>
          <w:color w:val="231F20"/>
          <w:sz w:val="20"/>
        </w:rPr>
        <w:t>a competitor</w:t>
      </w:r>
      <w:r>
        <w:rPr>
          <w:rFonts w:ascii="Times New Roman" w:hAnsi="Times New Roman"/>
          <w:b/>
          <w:i/>
          <w:caps w:val="false"/>
          <w:smallCaps w:val="false"/>
          <w:color w:val="231F20"/>
          <w:spacing w:val="2"/>
          <w:sz w:val="20"/>
        </w:rPr>
        <w:t xml:space="preserve"> </w:t>
      </w:r>
      <w:r>
        <w:rPr>
          <w:rFonts w:ascii="Times New Roman" w:hAnsi="Times New Roman"/>
          <w:b/>
          <w:i/>
          <w:caps w:val="false"/>
          <w:smallCaps w:val="false"/>
          <w:color w:val="231F20"/>
          <w:sz w:val="20"/>
        </w:rPr>
        <w:t>or that</w:t>
      </w:r>
      <w:r>
        <w:rPr>
          <w:rFonts w:ascii="Times New Roman" w:hAnsi="Times New Roman"/>
          <w:b/>
          <w:i/>
          <w:caps w:val="false"/>
          <w:smallCaps w:val="false"/>
          <w:color w:val="231F20"/>
          <w:spacing w:val="1"/>
          <w:sz w:val="20"/>
        </w:rPr>
        <w:t xml:space="preserve"> </w:t>
      </w:r>
      <w:r>
        <w:rPr>
          <w:rFonts w:ascii="Times New Roman" w:hAnsi="Times New Roman"/>
          <w:b/>
          <w:i/>
          <w:caps w:val="false"/>
          <w:smallCaps w:val="false"/>
          <w:color w:val="231F20"/>
          <w:sz w:val="20"/>
        </w:rPr>
        <w:t>we or our employees</w:t>
      </w:r>
      <w:r>
        <w:rPr>
          <w:rFonts w:ascii="Times New Roman" w:hAnsi="Times New Roman"/>
          <w:b/>
          <w:i/>
          <w:caps w:val="false"/>
          <w:smallCaps w:val="false"/>
          <w:color w:val="231F20"/>
          <w:spacing w:val="2"/>
          <w:sz w:val="20"/>
        </w:rPr>
        <w:t xml:space="preserve"> </w:t>
      </w:r>
      <w:r>
        <w:rPr>
          <w:rFonts w:ascii="Times New Roman" w:hAnsi="Times New Roman"/>
          <w:b/>
          <w:i/>
          <w:caps w:val="false"/>
          <w:smallCaps w:val="false"/>
          <w:color w:val="231F20"/>
          <w:sz w:val="20"/>
        </w:rPr>
        <w:t>have wrongfully</w:t>
      </w:r>
      <w:r>
        <w:rPr>
          <w:rFonts w:ascii="Times New Roman" w:hAnsi="Times New Roman"/>
          <w:b/>
          <w:i/>
          <w:caps w:val="false"/>
          <w:smallCaps w:val="false"/>
          <w:color w:val="231F20"/>
          <w:spacing w:val="1"/>
          <w:sz w:val="20"/>
        </w:rPr>
        <w:t xml:space="preserve"> </w:t>
      </w:r>
      <w:r>
        <w:rPr>
          <w:rFonts w:ascii="Times New Roman" w:hAnsi="Times New Roman"/>
          <w:b/>
          <w:i/>
          <w:caps w:val="false"/>
          <w:smallCaps w:val="false"/>
          <w:color w:val="231F20"/>
          <w:sz w:val="20"/>
        </w:rPr>
        <w:t>used or disclosed</w:t>
      </w:r>
      <w:r>
        <w:rPr>
          <w:rFonts w:ascii="Times New Roman" w:hAnsi="Times New Roman"/>
          <w:b/>
          <w:i/>
          <w:caps w:val="false"/>
          <w:smallCaps w:val="false"/>
          <w:color w:val="231F20"/>
          <w:spacing w:val="2"/>
          <w:sz w:val="20"/>
        </w:rPr>
        <w:t xml:space="preserve"> </w:t>
      </w:r>
      <w:r>
        <w:rPr>
          <w:rFonts w:ascii="Times New Roman" w:hAnsi="Times New Roman"/>
          <w:b/>
          <w:i/>
          <w:caps w:val="false"/>
          <w:smallCaps w:val="false"/>
          <w:color w:val="231F20"/>
          <w:sz w:val="20"/>
        </w:rPr>
        <w:t>alleged</w:t>
      </w:r>
      <w:r>
        <w:rPr>
          <w:rFonts w:ascii="Times New Roman" w:hAnsi="Times New Roman"/>
          <w:b/>
          <w:i/>
          <w:caps w:val="false"/>
          <w:smallCaps w:val="false"/>
          <w:color w:val="231F20"/>
          <w:spacing w:val="1"/>
          <w:sz w:val="20"/>
        </w:rPr>
        <w:t xml:space="preserve"> </w:t>
      </w:r>
      <w:r>
        <w:rPr>
          <w:rFonts w:ascii="Times New Roman" w:hAnsi="Times New Roman"/>
          <w:b/>
          <w:i/>
          <w:caps w:val="false"/>
          <w:smallCaps w:val="false"/>
          <w:color w:val="231F20"/>
          <w:sz w:val="20"/>
        </w:rPr>
        <w:t>confidential</w:t>
      </w:r>
      <w:r>
        <w:rPr>
          <w:rFonts w:ascii="Times New Roman" w:hAnsi="Times New Roman"/>
          <w:b/>
          <w:i/>
          <w:caps w:val="false"/>
          <w:smallCaps w:val="false"/>
          <w:color w:val="231F20"/>
          <w:spacing w:val="2"/>
          <w:sz w:val="20"/>
        </w:rPr>
        <w:t xml:space="preserve"> </w:t>
      </w:r>
      <w:r>
        <w:rPr>
          <w:rFonts w:ascii="Times New Roman" w:hAnsi="Times New Roman"/>
          <w:b/>
          <w:i/>
          <w:caps w:val="false"/>
          <w:smallCaps w:val="false"/>
          <w:color w:val="231F20"/>
          <w:sz w:val="20"/>
        </w:rPr>
        <w:t>information</w:t>
      </w:r>
      <w:r>
        <w:rPr>
          <w:rFonts w:ascii="Times New Roman" w:hAnsi="Times New Roman"/>
          <w:b/>
          <w:i/>
          <w:caps w:val="false"/>
          <w:smallCaps w:val="false"/>
          <w:color w:val="231F20"/>
          <w:spacing w:val="2"/>
          <w:sz w:val="20"/>
        </w:rPr>
        <w:t xml:space="preserve"> </w:t>
      </w:r>
      <w:r>
        <w:rPr>
          <w:rFonts w:ascii="Times New Roman" w:hAnsi="Times New Roman"/>
          <w:b/>
          <w:i/>
          <w:caps w:val="false"/>
          <w:smallCaps w:val="false"/>
          <w:color w:val="231F20"/>
          <w:sz w:val="20"/>
        </w:rPr>
        <w:t>or trade</w:t>
      </w:r>
      <w:r>
        <w:rPr>
          <w:rFonts w:ascii="Times New Roman" w:hAnsi="Times New Roman"/>
          <w:b/>
          <w:i/>
          <w:caps w:val="false"/>
          <w:smallCaps w:val="false"/>
          <w:color w:val="231F20"/>
          <w:spacing w:val="1"/>
          <w:sz w:val="20"/>
        </w:rPr>
        <w:t xml:space="preserve"> </w:t>
      </w:r>
      <w:r>
        <w:rPr>
          <w:rFonts w:ascii="Times New Roman" w:hAnsi="Times New Roman"/>
          <w:b/>
          <w:i/>
          <w:caps w:val="false"/>
          <w:smallCaps w:val="false"/>
          <w:color w:val="231F20"/>
          <w:sz w:val="20"/>
        </w:rPr>
        <w:t>secrets</w:t>
      </w:r>
      <w:r>
        <w:rPr>
          <w:rFonts w:ascii="Times New Roman" w:hAnsi="Times New Roman"/>
          <w:b/>
          <w:i/>
          <w:caps w:val="false"/>
          <w:smallCaps w:val="false"/>
          <w:color w:val="231F20"/>
          <w:spacing w:val="2"/>
          <w:sz w:val="20"/>
        </w:rPr>
        <w:t xml:space="preserve"> </w:t>
      </w:r>
      <w:r>
        <w:rPr>
          <w:rFonts w:ascii="Times New Roman" w:hAnsi="Times New Roman"/>
          <w:b/>
          <w:i/>
          <w:caps w:val="false"/>
          <w:smallCaps w:val="false"/>
          <w:color w:val="231F20"/>
          <w:sz w:val="20"/>
        </w:rPr>
        <w:t>of their</w:t>
      </w:r>
      <w:r>
        <w:rPr>
          <w:rFonts w:ascii="Times New Roman" w:hAnsi="Times New Roman"/>
          <w:b/>
          <w:i/>
          <w:caps w:val="false"/>
          <w:smallCaps w:val="false"/>
          <w:color w:val="231F20"/>
          <w:spacing w:val="1"/>
          <w:sz w:val="20"/>
        </w:rPr>
        <w:t xml:space="preserve"> </w:t>
      </w:r>
      <w:r>
        <w:rPr>
          <w:rFonts w:ascii="Times New Roman" w:hAnsi="Times New Roman"/>
          <w:b/>
          <w:i/>
          <w:caps w:val="false"/>
          <w:smallCaps w:val="false"/>
          <w:color w:val="231F20"/>
          <w:sz w:val="20"/>
        </w:rPr>
        <w:t>former employers.</w:t>
      </w:r>
    </w:p>
    <w:p>
      <w:pPr>
        <w:pStyle w:val="TextBody"/>
        <w:spacing w:before="120" w:after="0"/>
        <w:jc w:val="both"/>
        <w:rPr>
          <w:rFonts w:ascii="Times New Roman" w:hAnsi="Times New Roman"/>
          <w:b w:val="false"/>
          <w:i w:val="false"/>
          <w:caps w:val="false"/>
          <w:smallCaps w:val="false"/>
          <w:color w:val="231F20"/>
          <w:sz w:val="20"/>
        </w:rPr>
      </w:pPr>
      <w:r>
        <w:rPr>
          <w:rFonts w:ascii="Times New Roman" w:hAnsi="Times New Roman"/>
          <w:b w:val="false"/>
          <w:i w:val="false"/>
          <w:caps w:val="false"/>
          <w:smallCaps w:val="false"/>
          <w:color w:val="231F20"/>
          <w:sz w:val="20"/>
        </w:rPr>
        <w:t>As is</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common</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in the</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pharmaceutical</w:t>
      </w:r>
      <w:r>
        <w:rPr>
          <w:rFonts w:ascii="Times New Roman" w:hAnsi="Times New Roman"/>
          <w:b w:val="false"/>
          <w:i w:val="false"/>
          <w:caps w:val="false"/>
          <w:smallCaps w:val="false"/>
          <w:color w:val="231F20"/>
          <w:spacing w:val="3"/>
          <w:sz w:val="20"/>
        </w:rPr>
        <w:t xml:space="preserve"> </w:t>
      </w:r>
      <w:r>
        <w:rPr>
          <w:rFonts w:ascii="Times New Roman" w:hAnsi="Times New Roman"/>
          <w:b w:val="false"/>
          <w:i w:val="false"/>
          <w:caps w:val="false"/>
          <w:smallCaps w:val="false"/>
          <w:color w:val="231F20"/>
          <w:sz w:val="20"/>
        </w:rPr>
        <w:t>industry,</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in addition</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to our</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employees,</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we engage</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the</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services</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of consultants</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to assist us in the</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development</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of our</w:t>
      </w:r>
      <w:r>
        <w:rPr>
          <w:rFonts w:ascii="Times New Roman" w:hAnsi="Times New Roman"/>
          <w:b w:val="false"/>
          <w:i w:val="false"/>
          <w:caps w:val="false"/>
          <w:smallCaps w:val="false"/>
          <w:color w:val="231F20"/>
          <w:spacing w:val="1"/>
          <w:sz w:val="20"/>
        </w:rPr>
        <w:t xml:space="preserve"> product or </w:t>
      </w:r>
      <w:r>
        <w:rPr>
          <w:rFonts w:ascii="Times New Roman" w:hAnsi="Times New Roman"/>
          <w:b w:val="false"/>
          <w:i w:val="false"/>
          <w:caps w:val="false"/>
          <w:smallCaps w:val="false"/>
          <w:color w:val="231F20"/>
          <w:sz w:val="20"/>
        </w:rPr>
        <w:t>product</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candidates.</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Many of these</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consultants,</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and many</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of our</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employees,</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were previously</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employed</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at,</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or may</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have previously</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provided</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or may</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be currently</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providing consulting</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services</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to, other</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pharmaceutical</w:t>
      </w:r>
      <w:r>
        <w:rPr>
          <w:rFonts w:ascii="Times New Roman" w:hAnsi="Times New Roman"/>
          <w:b w:val="false"/>
          <w:i w:val="false"/>
          <w:caps w:val="false"/>
          <w:smallCaps w:val="false"/>
          <w:color w:val="231F20"/>
          <w:spacing w:val="3"/>
          <w:sz w:val="20"/>
        </w:rPr>
        <w:t xml:space="preserve"> </w:t>
      </w:r>
      <w:r>
        <w:rPr>
          <w:rFonts w:ascii="Times New Roman" w:hAnsi="Times New Roman"/>
          <w:b w:val="false"/>
          <w:i w:val="false"/>
          <w:caps w:val="false"/>
          <w:smallCaps w:val="false"/>
          <w:color w:val="231F20"/>
          <w:sz w:val="20"/>
        </w:rPr>
        <w:t>companies</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including</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competitors</w:t>
      </w:r>
      <w:r>
        <w:rPr>
          <w:rFonts w:ascii="Times New Roman" w:hAnsi="Times New Roman"/>
          <w:b w:val="false"/>
          <w:i w:val="false"/>
          <w:caps w:val="false"/>
          <w:smallCaps w:val="false"/>
          <w:color w:val="231F20"/>
          <w:spacing w:val="3"/>
          <w:sz w:val="20"/>
        </w:rPr>
        <w:t xml:space="preserve"> </w:t>
      </w:r>
      <w:r>
        <w:rPr>
          <w:rFonts w:ascii="Times New Roman" w:hAnsi="Times New Roman"/>
          <w:b w:val="false"/>
          <w:i w:val="false"/>
          <w:caps w:val="false"/>
          <w:smallCaps w:val="false"/>
          <w:color w:val="231F20"/>
          <w:sz w:val="20"/>
        </w:rPr>
        <w:t>or our potential</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competitors. We may</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become</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subject</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to claims</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that</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we,</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our</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employees</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or a consultant</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inadvertently</w:t>
      </w:r>
      <w:r>
        <w:rPr>
          <w:rFonts w:ascii="Times New Roman" w:hAnsi="Times New Roman"/>
          <w:b w:val="false"/>
          <w:i w:val="false"/>
          <w:caps w:val="false"/>
          <w:smallCaps w:val="false"/>
          <w:color w:val="231F20"/>
          <w:spacing w:val="3"/>
          <w:sz w:val="20"/>
        </w:rPr>
        <w:t xml:space="preserve"> </w:t>
      </w:r>
      <w:r>
        <w:rPr>
          <w:rFonts w:ascii="Times New Roman" w:hAnsi="Times New Roman"/>
          <w:b w:val="false"/>
          <w:i w:val="false"/>
          <w:caps w:val="false"/>
          <w:smallCaps w:val="false"/>
          <w:color w:val="231F20"/>
          <w:sz w:val="20"/>
        </w:rPr>
        <w:t>or otherwise</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used or disclosed</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trade</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secrets</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or other</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information</w:t>
      </w:r>
      <w:r>
        <w:rPr>
          <w:rFonts w:ascii="Times New Roman" w:hAnsi="Times New Roman"/>
          <w:b w:val="false"/>
          <w:i w:val="false"/>
          <w:caps w:val="false"/>
          <w:smallCaps w:val="false"/>
          <w:color w:val="231F20"/>
          <w:spacing w:val="3"/>
          <w:sz w:val="20"/>
        </w:rPr>
        <w:t xml:space="preserve"> </w:t>
      </w:r>
      <w:r>
        <w:rPr>
          <w:rFonts w:ascii="Times New Roman" w:hAnsi="Times New Roman"/>
          <w:b w:val="false"/>
          <w:i w:val="false"/>
          <w:caps w:val="false"/>
          <w:smallCaps w:val="false"/>
          <w:color w:val="231F20"/>
          <w:sz w:val="20"/>
        </w:rPr>
        <w:t>proprietary</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to their</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former</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employers</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or their</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former</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or current clients.</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Litigation</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may</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be necessary</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to defend</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against</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these</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claims.</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If</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we fail</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in defending</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any such claims,</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in addition</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to paying</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monetary</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damages,</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we may</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lose</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valuable</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intellectual</w:t>
      </w:r>
      <w:r>
        <w:rPr>
          <w:rFonts w:ascii="Times New Roman" w:hAnsi="Times New Roman"/>
          <w:b w:val="false"/>
          <w:i w:val="false"/>
          <w:caps w:val="false"/>
          <w:smallCaps w:val="false"/>
          <w:color w:val="231F20"/>
          <w:spacing w:val="3"/>
          <w:sz w:val="20"/>
        </w:rPr>
        <w:t xml:space="preserve"> </w:t>
      </w:r>
      <w:r>
        <w:rPr>
          <w:rFonts w:ascii="Times New Roman" w:hAnsi="Times New Roman"/>
          <w:b w:val="false"/>
          <w:i w:val="false"/>
          <w:caps w:val="false"/>
          <w:smallCaps w:val="false"/>
          <w:color w:val="231F20"/>
          <w:sz w:val="20"/>
        </w:rPr>
        <w:t>property</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rights</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or personnel,</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which could</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adversely</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affect</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our</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business.</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Even if</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we are</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successful</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in defending</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against</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these</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claims,</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litigation could</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result</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in substantial</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costs</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and be a distraction</w:t>
      </w:r>
      <w:r>
        <w:rPr>
          <w:rFonts w:ascii="Times New Roman" w:hAnsi="Times New Roman"/>
          <w:b w:val="false"/>
          <w:i w:val="false"/>
          <w:caps w:val="false"/>
          <w:smallCaps w:val="false"/>
          <w:color w:val="231F20"/>
          <w:spacing w:val="3"/>
          <w:sz w:val="20"/>
        </w:rPr>
        <w:t xml:space="preserve"> </w:t>
      </w:r>
      <w:r>
        <w:rPr>
          <w:rFonts w:ascii="Times New Roman" w:hAnsi="Times New Roman"/>
          <w:b w:val="false"/>
          <w:i w:val="false"/>
          <w:caps w:val="false"/>
          <w:smallCaps w:val="false"/>
          <w:color w:val="231F20"/>
          <w:sz w:val="20"/>
        </w:rPr>
        <w:t>to our</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management</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team</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and other</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employees.</w:t>
      </w:r>
    </w:p>
    <w:p>
      <w:pPr>
        <w:pStyle w:val="TextBody"/>
        <w:spacing w:before="120" w:after="0"/>
        <w:jc w:val="both"/>
        <w:rPr>
          <w:rFonts w:ascii="Times New Roman" w:hAnsi="Times New Roman"/>
          <w:b/>
          <w:i/>
          <w:caps w:val="false"/>
          <w:smallCaps w:val="false"/>
          <w:color w:val="231F20"/>
          <w:sz w:val="20"/>
        </w:rPr>
      </w:pPr>
      <w:r>
        <w:rPr>
          <w:rFonts w:ascii="Times New Roman" w:hAnsi="Times New Roman"/>
          <w:b/>
          <w:i/>
          <w:caps w:val="false"/>
          <w:smallCaps w:val="false"/>
          <w:color w:val="231F20"/>
          <w:sz w:val="20"/>
        </w:rPr>
        <w:t>Our</w:t>
      </w:r>
      <w:r>
        <w:rPr>
          <w:rFonts w:ascii="Times New Roman" w:hAnsi="Times New Roman"/>
          <w:b/>
          <w:i/>
          <w:caps w:val="false"/>
          <w:smallCaps w:val="false"/>
          <w:color w:val="231F20"/>
          <w:spacing w:val="1"/>
          <w:sz w:val="20"/>
        </w:rPr>
        <w:t xml:space="preserve"> </w:t>
      </w:r>
      <w:r>
        <w:rPr>
          <w:rFonts w:ascii="Times New Roman" w:hAnsi="Times New Roman"/>
          <w:b/>
          <w:i/>
          <w:caps w:val="false"/>
          <w:smallCaps w:val="false"/>
          <w:color w:val="231F20"/>
          <w:sz w:val="20"/>
        </w:rPr>
        <w:t>rights</w:t>
      </w:r>
      <w:r>
        <w:rPr>
          <w:rFonts w:ascii="Times New Roman" w:hAnsi="Times New Roman"/>
          <w:b/>
          <w:i/>
          <w:caps w:val="false"/>
          <w:smallCaps w:val="false"/>
          <w:color w:val="231F20"/>
          <w:spacing w:val="1"/>
          <w:sz w:val="20"/>
        </w:rPr>
        <w:t xml:space="preserve"> </w:t>
      </w:r>
      <w:r>
        <w:rPr>
          <w:rFonts w:ascii="Times New Roman" w:hAnsi="Times New Roman"/>
          <w:b/>
          <w:i/>
          <w:caps w:val="false"/>
          <w:smallCaps w:val="false"/>
          <w:color w:val="231F20"/>
          <w:sz w:val="20"/>
        </w:rPr>
        <w:t>to develop</w:t>
      </w:r>
      <w:r>
        <w:rPr>
          <w:rFonts w:ascii="Times New Roman" w:hAnsi="Times New Roman"/>
          <w:b/>
          <w:i/>
          <w:caps w:val="false"/>
          <w:smallCaps w:val="false"/>
          <w:color w:val="231F20"/>
          <w:spacing w:val="1"/>
          <w:sz w:val="20"/>
        </w:rPr>
        <w:t xml:space="preserve"> </w:t>
      </w:r>
      <w:r>
        <w:rPr>
          <w:rFonts w:ascii="Times New Roman" w:hAnsi="Times New Roman"/>
          <w:b/>
          <w:i/>
          <w:caps w:val="false"/>
          <w:smallCaps w:val="false"/>
          <w:color w:val="231F20"/>
          <w:sz w:val="20"/>
        </w:rPr>
        <w:t>and commercialize</w:t>
      </w:r>
      <w:r>
        <w:rPr>
          <w:rFonts w:ascii="Times New Roman" w:hAnsi="Times New Roman"/>
          <w:b/>
          <w:i/>
          <w:caps w:val="false"/>
          <w:smallCaps w:val="false"/>
          <w:color w:val="231F20"/>
          <w:spacing w:val="3"/>
          <w:sz w:val="20"/>
        </w:rPr>
        <w:t xml:space="preserve"> </w:t>
      </w:r>
      <w:r>
        <w:rPr>
          <w:rFonts w:ascii="Times New Roman" w:hAnsi="Times New Roman"/>
          <w:b/>
          <w:i/>
          <w:caps w:val="false"/>
          <w:smallCaps w:val="false"/>
          <w:color w:val="231F20"/>
          <w:sz w:val="20"/>
        </w:rPr>
        <w:t>our</w:t>
      </w:r>
      <w:r>
        <w:rPr>
          <w:rFonts w:ascii="Times New Roman" w:hAnsi="Times New Roman"/>
          <w:b/>
          <w:i/>
          <w:caps w:val="false"/>
          <w:smallCaps w:val="false"/>
          <w:color w:val="231F20"/>
          <w:spacing w:val="1"/>
          <w:sz w:val="20"/>
        </w:rPr>
        <w:t xml:space="preserve"> </w:t>
      </w:r>
      <w:r>
        <w:rPr>
          <w:rFonts w:ascii="Times New Roman" w:hAnsi="Times New Roman"/>
          <w:b/>
          <w:i/>
          <w:caps w:val="false"/>
          <w:smallCaps w:val="false"/>
          <w:color w:val="231F20"/>
          <w:sz w:val="20"/>
        </w:rPr>
        <w:t>technology, product</w:t>
      </w:r>
      <w:r>
        <w:rPr>
          <w:rFonts w:ascii="Times New Roman" w:hAnsi="Times New Roman"/>
          <w:b/>
          <w:i/>
          <w:caps w:val="false"/>
          <w:smallCaps w:val="false"/>
          <w:color w:val="231F20"/>
          <w:spacing w:val="1"/>
          <w:sz w:val="20"/>
        </w:rPr>
        <w:t xml:space="preserve"> </w:t>
      </w:r>
      <w:r>
        <w:rPr>
          <w:rFonts w:ascii="Times New Roman" w:hAnsi="Times New Roman"/>
          <w:b/>
          <w:i/>
          <w:caps w:val="false"/>
          <w:smallCaps w:val="false"/>
          <w:color w:val="231F20"/>
          <w:sz w:val="20"/>
        </w:rPr>
        <w:t>and product</w:t>
      </w:r>
      <w:r>
        <w:rPr>
          <w:rFonts w:ascii="Times New Roman" w:hAnsi="Times New Roman"/>
          <w:b/>
          <w:i/>
          <w:caps w:val="false"/>
          <w:smallCaps w:val="false"/>
          <w:color w:val="231F20"/>
          <w:spacing w:val="1"/>
          <w:sz w:val="20"/>
        </w:rPr>
        <w:t xml:space="preserve"> </w:t>
      </w:r>
      <w:r>
        <w:rPr>
          <w:rFonts w:ascii="Times New Roman" w:hAnsi="Times New Roman"/>
          <w:b/>
          <w:i/>
          <w:caps w:val="false"/>
          <w:smallCaps w:val="false"/>
          <w:color w:val="231F20"/>
          <w:sz w:val="20"/>
        </w:rPr>
        <w:t>candidates that we may develop in the future</w:t>
      </w:r>
      <w:r>
        <w:rPr>
          <w:rFonts w:ascii="Times New Roman" w:hAnsi="Times New Roman"/>
          <w:b/>
          <w:i/>
          <w:caps w:val="false"/>
          <w:smallCaps w:val="false"/>
          <w:color w:val="231F20"/>
          <w:spacing w:val="1"/>
          <w:sz w:val="20"/>
        </w:rPr>
        <w:t xml:space="preserve"> </w:t>
      </w:r>
      <w:r>
        <w:rPr>
          <w:rFonts w:ascii="Times New Roman" w:hAnsi="Times New Roman"/>
          <w:b/>
          <w:i/>
          <w:caps w:val="false"/>
          <w:smallCaps w:val="false"/>
          <w:color w:val="231F20"/>
          <w:sz w:val="20"/>
        </w:rPr>
        <w:t>may</w:t>
      </w:r>
      <w:r>
        <w:rPr>
          <w:rFonts w:ascii="Times New Roman" w:hAnsi="Times New Roman"/>
          <w:b/>
          <w:i/>
          <w:caps w:val="false"/>
          <w:smallCaps w:val="false"/>
          <w:color w:val="231F20"/>
          <w:spacing w:val="1"/>
          <w:sz w:val="20"/>
        </w:rPr>
        <w:t xml:space="preserve"> </w:t>
      </w:r>
      <w:r>
        <w:rPr>
          <w:rFonts w:ascii="Times New Roman" w:hAnsi="Times New Roman"/>
          <w:b/>
          <w:i/>
          <w:caps w:val="false"/>
          <w:smallCaps w:val="false"/>
          <w:color w:val="231F20"/>
          <w:sz w:val="20"/>
        </w:rPr>
        <w:t>be subject,</w:t>
      </w:r>
      <w:r>
        <w:rPr>
          <w:rFonts w:ascii="Times New Roman" w:hAnsi="Times New Roman"/>
          <w:b/>
          <w:i/>
          <w:caps w:val="false"/>
          <w:smallCaps w:val="false"/>
          <w:color w:val="231F20"/>
          <w:spacing w:val="1"/>
          <w:sz w:val="20"/>
        </w:rPr>
        <w:t xml:space="preserve"> </w:t>
      </w:r>
      <w:r>
        <w:rPr>
          <w:rFonts w:ascii="Times New Roman" w:hAnsi="Times New Roman"/>
          <w:b/>
          <w:i/>
          <w:caps w:val="false"/>
          <w:smallCaps w:val="false"/>
          <w:color w:val="231F20"/>
          <w:sz w:val="20"/>
        </w:rPr>
        <w:t>in part,</w:t>
      </w:r>
      <w:r>
        <w:rPr>
          <w:rFonts w:ascii="Times New Roman" w:hAnsi="Times New Roman"/>
          <w:b/>
          <w:i/>
          <w:caps w:val="false"/>
          <w:smallCaps w:val="false"/>
          <w:color w:val="231F20"/>
          <w:spacing w:val="1"/>
          <w:sz w:val="20"/>
        </w:rPr>
        <w:t xml:space="preserve"> </w:t>
      </w:r>
      <w:r>
        <w:rPr>
          <w:rFonts w:ascii="Times New Roman" w:hAnsi="Times New Roman"/>
          <w:b/>
          <w:i/>
          <w:caps w:val="false"/>
          <w:smallCaps w:val="false"/>
          <w:color w:val="231F20"/>
          <w:sz w:val="20"/>
        </w:rPr>
        <w:t>to the terms</w:t>
      </w:r>
      <w:r>
        <w:rPr>
          <w:rFonts w:ascii="Times New Roman" w:hAnsi="Times New Roman"/>
          <w:b/>
          <w:i/>
          <w:caps w:val="false"/>
          <w:smallCaps w:val="false"/>
          <w:color w:val="231F20"/>
          <w:spacing w:val="1"/>
          <w:sz w:val="20"/>
        </w:rPr>
        <w:t xml:space="preserve"> </w:t>
      </w:r>
      <w:r>
        <w:rPr>
          <w:rFonts w:ascii="Times New Roman" w:hAnsi="Times New Roman"/>
          <w:b/>
          <w:i/>
          <w:caps w:val="false"/>
          <w:smallCaps w:val="false"/>
          <w:color w:val="231F20"/>
          <w:sz w:val="20"/>
        </w:rPr>
        <w:t>and conditions</w:t>
      </w:r>
      <w:r>
        <w:rPr>
          <w:rFonts w:ascii="Times New Roman" w:hAnsi="Times New Roman"/>
          <w:b/>
          <w:i/>
          <w:caps w:val="false"/>
          <w:smallCaps w:val="false"/>
          <w:color w:val="231F20"/>
          <w:spacing w:val="1"/>
          <w:sz w:val="20"/>
        </w:rPr>
        <w:t xml:space="preserve"> </w:t>
      </w:r>
      <w:r>
        <w:rPr>
          <w:rFonts w:ascii="Times New Roman" w:hAnsi="Times New Roman"/>
          <w:b/>
          <w:i/>
          <w:caps w:val="false"/>
          <w:smallCaps w:val="false"/>
          <w:color w:val="231F20"/>
          <w:sz w:val="20"/>
        </w:rPr>
        <w:t>of licenses</w:t>
      </w:r>
      <w:r>
        <w:rPr>
          <w:rFonts w:ascii="Times New Roman" w:hAnsi="Times New Roman"/>
          <w:b/>
          <w:i/>
          <w:caps w:val="false"/>
          <w:smallCaps w:val="false"/>
          <w:color w:val="231F20"/>
          <w:spacing w:val="2"/>
          <w:sz w:val="20"/>
        </w:rPr>
        <w:t xml:space="preserve"> </w:t>
      </w:r>
      <w:r>
        <w:rPr>
          <w:rFonts w:ascii="Times New Roman" w:hAnsi="Times New Roman"/>
          <w:b/>
          <w:i/>
          <w:caps w:val="false"/>
          <w:smallCaps w:val="false"/>
          <w:color w:val="231F20"/>
          <w:sz w:val="20"/>
        </w:rPr>
        <w:t>granted</w:t>
      </w:r>
      <w:r>
        <w:rPr>
          <w:rFonts w:ascii="Times New Roman" w:hAnsi="Times New Roman"/>
          <w:b/>
          <w:i/>
          <w:caps w:val="false"/>
          <w:smallCaps w:val="false"/>
          <w:color w:val="231F20"/>
          <w:spacing w:val="1"/>
          <w:sz w:val="20"/>
        </w:rPr>
        <w:t xml:space="preserve"> </w:t>
      </w:r>
      <w:r>
        <w:rPr>
          <w:rFonts w:ascii="Times New Roman" w:hAnsi="Times New Roman"/>
          <w:b/>
          <w:i/>
          <w:caps w:val="false"/>
          <w:smallCaps w:val="false"/>
          <w:color w:val="231F20"/>
          <w:sz w:val="20"/>
        </w:rPr>
        <w:t>to us by others.</w:t>
      </w:r>
    </w:p>
    <w:p>
      <w:pPr>
        <w:pStyle w:val="TextBody"/>
        <w:spacing w:before="120" w:after="0"/>
        <w:jc w:val="both"/>
        <w:rPr>
          <w:rFonts w:ascii="Times New Roman" w:hAnsi="Times New Roman"/>
          <w:b w:val="false"/>
          <w:i w:val="false"/>
          <w:caps w:val="false"/>
          <w:smallCaps w:val="false"/>
          <w:color w:val="231F20"/>
          <w:sz w:val="20"/>
        </w:rPr>
      </w:pPr>
      <w:r>
        <w:rPr>
          <w:rFonts w:ascii="Times New Roman" w:hAnsi="Times New Roman"/>
          <w:b w:val="false"/>
          <w:i w:val="false"/>
          <w:caps w:val="false"/>
          <w:smallCaps w:val="false"/>
          <w:color w:val="231F20"/>
          <w:sz w:val="20"/>
        </w:rPr>
        <w:t>We have entered</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into</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license</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agreements</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with third</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parties</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and we may</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enter</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into</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additional</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license agreements</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in the</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future</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with others</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to advance</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our</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research</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or allow</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commercialization</w:t>
      </w:r>
      <w:r>
        <w:rPr>
          <w:rFonts w:ascii="Times New Roman" w:hAnsi="Times New Roman"/>
          <w:b w:val="false"/>
          <w:i w:val="false"/>
          <w:caps w:val="false"/>
          <w:smallCaps w:val="false"/>
          <w:color w:val="231F20"/>
          <w:spacing w:val="4"/>
          <w:sz w:val="20"/>
        </w:rPr>
        <w:t xml:space="preserve"> </w:t>
      </w:r>
      <w:r>
        <w:rPr>
          <w:rFonts w:ascii="Times New Roman" w:hAnsi="Times New Roman"/>
          <w:b w:val="false"/>
          <w:i w:val="false"/>
          <w:caps w:val="false"/>
          <w:smallCaps w:val="false"/>
          <w:color w:val="231F20"/>
          <w:sz w:val="20"/>
        </w:rPr>
        <w:t>of our product or product candidates that we may develop in the future.</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These and other</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licenses</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may</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not provide</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exclusive</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rights</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to use such intellectual</w:t>
      </w:r>
      <w:r>
        <w:rPr>
          <w:rFonts w:ascii="Times New Roman" w:hAnsi="Times New Roman"/>
          <w:b w:val="false"/>
          <w:i w:val="false"/>
          <w:caps w:val="false"/>
          <w:smallCaps w:val="false"/>
          <w:color w:val="231F20"/>
          <w:spacing w:val="3"/>
          <w:sz w:val="20"/>
        </w:rPr>
        <w:t xml:space="preserve"> </w:t>
      </w:r>
      <w:r>
        <w:rPr>
          <w:rFonts w:ascii="Times New Roman" w:hAnsi="Times New Roman"/>
          <w:b w:val="false"/>
          <w:i w:val="false"/>
          <w:caps w:val="false"/>
          <w:smallCaps w:val="false"/>
          <w:color w:val="231F20"/>
          <w:sz w:val="20"/>
        </w:rPr>
        <w:t>property</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and technology</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in all</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relevant</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fields</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of use and in all</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territories</w:t>
      </w:r>
      <w:r>
        <w:rPr>
          <w:rFonts w:ascii="Times New Roman" w:hAnsi="Times New Roman"/>
          <w:b w:val="false"/>
          <w:i w:val="false"/>
          <w:caps w:val="false"/>
          <w:smallCaps w:val="false"/>
          <w:color w:val="231F20"/>
          <w:spacing w:val="3"/>
          <w:sz w:val="20"/>
        </w:rPr>
        <w:t xml:space="preserve"> </w:t>
      </w:r>
      <w:r>
        <w:rPr>
          <w:rFonts w:ascii="Times New Roman" w:hAnsi="Times New Roman"/>
          <w:b w:val="false"/>
          <w:i w:val="false"/>
          <w:caps w:val="false"/>
          <w:smallCaps w:val="false"/>
          <w:color w:val="231F20"/>
          <w:sz w:val="20"/>
        </w:rPr>
        <w:t>in which we may</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wish to develop</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or commercialize our</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technology</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and products</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in the</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future.</w:t>
      </w:r>
    </w:p>
    <w:p>
      <w:pPr>
        <w:pStyle w:val="TextBody"/>
        <w:spacing w:before="120" w:after="0"/>
        <w:jc w:val="both"/>
        <w:rPr>
          <w:rFonts w:ascii="Times New Roman" w:hAnsi="Times New Roman"/>
          <w:b w:val="false"/>
          <w:i w:val="false"/>
          <w:caps w:val="false"/>
          <w:smallCaps w:val="false"/>
          <w:color w:val="231F20"/>
          <w:sz w:val="20"/>
        </w:rPr>
      </w:pPr>
      <w:r>
        <w:rPr>
          <w:rFonts w:ascii="Times New Roman" w:hAnsi="Times New Roman"/>
          <w:b w:val="false"/>
          <w:i w:val="false"/>
          <w:caps w:val="false"/>
          <w:smallCaps w:val="false"/>
          <w:color w:val="231F20"/>
          <w:sz w:val="20"/>
        </w:rPr>
        <w:t>In addition,</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subject</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to the</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terms</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of any such license</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agreements,</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we may</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not have the</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right</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to control</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the preparation,</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filing,</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prosecution,</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maintenance,</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enforcement,</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and defense</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of patents</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and patent</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applications covering</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the</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technology</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that</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we license</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from</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third</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parties.</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In such an event,</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we cannot</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be certain</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that</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these patents</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and patent</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applications</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will</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be prepared,</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filed,</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prosecuted,</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maintained,</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enforced,</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and defended</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in a manner</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consistent</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with the</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best</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interests</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of our</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business.</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If</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our</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licensors</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fail</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to prosecute,</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maintain,</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enforce, and defend</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such patents,</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or lose</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rights</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to those</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patents</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or patent</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applications,</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the</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rights</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we had licensed</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may</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be reduced</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or eliminated,</w:t>
      </w:r>
      <w:r>
        <w:rPr>
          <w:rFonts w:ascii="Times New Roman" w:hAnsi="Times New Roman"/>
          <w:b w:val="false"/>
          <w:i w:val="false"/>
          <w:caps w:val="false"/>
          <w:smallCaps w:val="false"/>
          <w:color w:val="231F20"/>
          <w:spacing w:val="3"/>
          <w:sz w:val="20"/>
        </w:rPr>
        <w:t xml:space="preserve"> </w:t>
      </w:r>
      <w:r>
        <w:rPr>
          <w:rFonts w:ascii="Times New Roman" w:hAnsi="Times New Roman"/>
          <w:b w:val="false"/>
          <w:i w:val="false"/>
          <w:caps w:val="false"/>
          <w:smallCaps w:val="false"/>
          <w:color w:val="231F20"/>
          <w:sz w:val="20"/>
        </w:rPr>
        <w:t>and our</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rights</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to develop</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and commercialize</w:t>
      </w:r>
      <w:r>
        <w:rPr>
          <w:rFonts w:ascii="Times New Roman" w:hAnsi="Times New Roman"/>
          <w:b w:val="false"/>
          <w:i w:val="false"/>
          <w:caps w:val="false"/>
          <w:smallCaps w:val="false"/>
          <w:color w:val="231F20"/>
          <w:spacing w:val="4"/>
          <w:sz w:val="20"/>
        </w:rPr>
        <w:t xml:space="preserve"> </w:t>
      </w:r>
      <w:r>
        <w:rPr>
          <w:rFonts w:ascii="Times New Roman" w:hAnsi="Times New Roman"/>
          <w:b w:val="false"/>
          <w:i w:val="false"/>
          <w:caps w:val="false"/>
          <w:smallCaps w:val="false"/>
          <w:color w:val="231F20"/>
          <w:sz w:val="20"/>
        </w:rPr>
        <w:t>any of our</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products</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that</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are</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subject</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of such licensed</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rights</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could</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be adversely</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affected.</w:t>
      </w:r>
    </w:p>
    <w:p>
      <w:pPr>
        <w:pStyle w:val="TextBody"/>
        <w:spacing w:before="120" w:after="0"/>
        <w:jc w:val="both"/>
        <w:rPr>
          <w:rFonts w:ascii="Times New Roman" w:hAnsi="Times New Roman"/>
          <w:b w:val="false"/>
          <w:i w:val="false"/>
          <w:caps w:val="false"/>
          <w:smallCaps w:val="false"/>
          <w:color w:val="231F20"/>
          <w:sz w:val="20"/>
        </w:rPr>
      </w:pPr>
      <w:r>
        <w:rPr>
          <w:rFonts w:ascii="Times New Roman" w:hAnsi="Times New Roman"/>
          <w:b w:val="false"/>
          <w:i w:val="false"/>
          <w:caps w:val="false"/>
          <w:smallCaps w:val="false"/>
          <w:color w:val="231F20"/>
          <w:sz w:val="20"/>
        </w:rPr>
        <w:t>Our</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licensors</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may</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have relied</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on third-party</w:t>
      </w:r>
      <w:r>
        <w:rPr>
          <w:rFonts w:ascii="Times New Roman" w:hAnsi="Times New Roman"/>
          <w:b w:val="false"/>
          <w:i w:val="false"/>
          <w:caps w:val="false"/>
          <w:smallCaps w:val="false"/>
          <w:color w:val="231F20"/>
          <w:spacing w:val="3"/>
          <w:sz w:val="20"/>
        </w:rPr>
        <w:t xml:space="preserve"> </w:t>
      </w:r>
      <w:r>
        <w:rPr>
          <w:rFonts w:ascii="Times New Roman" w:hAnsi="Times New Roman"/>
          <w:b w:val="false"/>
          <w:i w:val="false"/>
          <w:caps w:val="false"/>
          <w:smallCaps w:val="false"/>
          <w:color w:val="231F20"/>
          <w:sz w:val="20"/>
        </w:rPr>
        <w:t>consultants</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or collaborators</w:t>
      </w:r>
      <w:r>
        <w:rPr>
          <w:rFonts w:ascii="Times New Roman" w:hAnsi="Times New Roman"/>
          <w:b w:val="false"/>
          <w:i w:val="false"/>
          <w:caps w:val="false"/>
          <w:smallCaps w:val="false"/>
          <w:color w:val="231F20"/>
          <w:spacing w:val="3"/>
          <w:sz w:val="20"/>
        </w:rPr>
        <w:t xml:space="preserve"> </w:t>
      </w:r>
      <w:r>
        <w:rPr>
          <w:rFonts w:ascii="Times New Roman" w:hAnsi="Times New Roman"/>
          <w:b w:val="false"/>
          <w:i w:val="false"/>
          <w:caps w:val="false"/>
          <w:smallCaps w:val="false"/>
          <w:color w:val="231F20"/>
          <w:sz w:val="20"/>
        </w:rPr>
        <w:t>or on funds</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from</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third</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parties such that</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our</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licensors</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are</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not the</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sole</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and exclusive</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owners of the</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patents</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we in-licensed.</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If</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other</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third parties</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have ownership</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rights</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to our</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in-licensed</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patents,</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they</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may</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be able</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to license</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such patents</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to our competitors,</w:t>
      </w:r>
      <w:r>
        <w:rPr>
          <w:rFonts w:ascii="Times New Roman" w:hAnsi="Times New Roman"/>
          <w:b w:val="false"/>
          <w:i w:val="false"/>
          <w:caps w:val="false"/>
          <w:smallCaps w:val="false"/>
          <w:color w:val="231F20"/>
          <w:spacing w:val="3"/>
          <w:sz w:val="20"/>
        </w:rPr>
        <w:t xml:space="preserve"> </w:t>
      </w:r>
      <w:r>
        <w:rPr>
          <w:rFonts w:ascii="Times New Roman" w:hAnsi="Times New Roman"/>
          <w:b w:val="false"/>
          <w:i w:val="false"/>
          <w:caps w:val="false"/>
          <w:smallCaps w:val="false"/>
          <w:color w:val="231F20"/>
          <w:sz w:val="20"/>
        </w:rPr>
        <w:t>and our</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competitors</w:t>
      </w:r>
      <w:r>
        <w:rPr>
          <w:rFonts w:ascii="Times New Roman" w:hAnsi="Times New Roman"/>
          <w:b w:val="false"/>
          <w:i w:val="false"/>
          <w:caps w:val="false"/>
          <w:smallCaps w:val="false"/>
          <w:color w:val="231F20"/>
          <w:spacing w:val="3"/>
          <w:sz w:val="20"/>
        </w:rPr>
        <w:t xml:space="preserve"> </w:t>
      </w:r>
      <w:r>
        <w:rPr>
          <w:rFonts w:ascii="Times New Roman" w:hAnsi="Times New Roman"/>
          <w:b w:val="false"/>
          <w:i w:val="false"/>
          <w:caps w:val="false"/>
          <w:smallCaps w:val="false"/>
          <w:color w:val="231F20"/>
          <w:sz w:val="20"/>
        </w:rPr>
        <w:t>could</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market</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competing</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products</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and technology.</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This could</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have a material</w:t>
      </w:r>
      <w:r>
        <w:rPr>
          <w:rFonts w:ascii="Times New Roman" w:hAnsi="Times New Roman"/>
          <w:b w:val="false"/>
          <w:i w:val="false"/>
          <w:caps w:val="false"/>
          <w:smallCaps w:val="false"/>
          <w:color w:val="231F20"/>
          <w:spacing w:val="3"/>
          <w:sz w:val="20"/>
        </w:rPr>
        <w:t xml:space="preserve"> </w:t>
      </w:r>
      <w:r>
        <w:rPr>
          <w:rFonts w:ascii="Times New Roman" w:hAnsi="Times New Roman"/>
          <w:b w:val="false"/>
          <w:i w:val="false"/>
          <w:caps w:val="false"/>
          <w:smallCaps w:val="false"/>
          <w:color w:val="231F20"/>
          <w:sz w:val="20"/>
        </w:rPr>
        <w:t>adverse</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effect</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on our</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competitive</w:t>
      </w:r>
      <w:r>
        <w:rPr>
          <w:rFonts w:ascii="Times New Roman" w:hAnsi="Times New Roman"/>
          <w:b w:val="false"/>
          <w:i w:val="false"/>
          <w:caps w:val="false"/>
          <w:smallCaps w:val="false"/>
          <w:color w:val="231F20"/>
          <w:spacing w:val="3"/>
          <w:sz w:val="20"/>
        </w:rPr>
        <w:t xml:space="preserve"> </w:t>
      </w:r>
      <w:r>
        <w:rPr>
          <w:rFonts w:ascii="Times New Roman" w:hAnsi="Times New Roman"/>
          <w:b w:val="false"/>
          <w:i w:val="false"/>
          <w:caps w:val="false"/>
          <w:smallCaps w:val="false"/>
          <w:color w:val="231F20"/>
          <w:sz w:val="20"/>
        </w:rPr>
        <w:t>position,</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business,</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financial</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conditions,</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results</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of operations,</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and prospects.</w:t>
      </w:r>
    </w:p>
    <w:p>
      <w:pPr>
        <w:pStyle w:val="TextBody"/>
        <w:spacing w:before="120" w:after="0"/>
        <w:jc w:val="both"/>
        <w:rPr>
          <w:rFonts w:ascii="Times New Roman" w:hAnsi="Times New Roman"/>
          <w:b w:val="false"/>
          <w:i w:val="false"/>
          <w:caps w:val="false"/>
          <w:smallCaps w:val="false"/>
          <w:color w:val="231F20"/>
          <w:sz w:val="20"/>
        </w:rPr>
      </w:pPr>
      <w:r>
        <w:rPr>
          <w:rFonts w:ascii="Times New Roman" w:hAnsi="Times New Roman"/>
          <w:b w:val="false"/>
          <w:i w:val="false"/>
          <w:caps w:val="false"/>
          <w:smallCaps w:val="false"/>
          <w:color w:val="231F20"/>
          <w:sz w:val="20"/>
        </w:rPr>
        <w:t>It</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is</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possible</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that</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we may</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be unable</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to obtain</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additional</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licenses</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at</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a reasonable</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cost</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or on reasonable terms,</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if</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at</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all.</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Even if</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we are</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able</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to obtain</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a license,</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it</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may</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be non-exclusive,</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thereby</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giving</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our competitors</w:t>
      </w:r>
      <w:r>
        <w:rPr>
          <w:rFonts w:ascii="Times New Roman" w:hAnsi="Times New Roman"/>
          <w:b w:val="false"/>
          <w:i w:val="false"/>
          <w:caps w:val="false"/>
          <w:smallCaps w:val="false"/>
          <w:color w:val="231F20"/>
          <w:spacing w:val="3"/>
          <w:sz w:val="20"/>
        </w:rPr>
        <w:t xml:space="preserve"> </w:t>
      </w:r>
      <w:r>
        <w:rPr>
          <w:rFonts w:ascii="Times New Roman" w:hAnsi="Times New Roman"/>
          <w:b w:val="false"/>
          <w:i w:val="false"/>
          <w:caps w:val="false"/>
          <w:smallCaps w:val="false"/>
          <w:color w:val="231F20"/>
          <w:sz w:val="20"/>
        </w:rPr>
        <w:t>access</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to the</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same</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technologies</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licensed</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to us. In that</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event,</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we may</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be required</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to expend significant</w:t>
      </w:r>
      <w:r>
        <w:rPr>
          <w:rFonts w:ascii="Times New Roman" w:hAnsi="Times New Roman"/>
          <w:b w:val="false"/>
          <w:i w:val="false"/>
          <w:caps w:val="false"/>
          <w:smallCaps w:val="false"/>
          <w:color w:val="231F20"/>
          <w:spacing w:val="3"/>
          <w:sz w:val="20"/>
        </w:rPr>
        <w:t xml:space="preserve"> </w:t>
      </w:r>
      <w:r>
        <w:rPr>
          <w:rFonts w:ascii="Times New Roman" w:hAnsi="Times New Roman"/>
          <w:b w:val="false"/>
          <w:i w:val="false"/>
          <w:caps w:val="false"/>
          <w:smallCaps w:val="false"/>
          <w:color w:val="231F20"/>
          <w:sz w:val="20"/>
        </w:rPr>
        <w:t>time</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and resources</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to redesign</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our</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technology,</w:t>
      </w:r>
      <w:r>
        <w:rPr>
          <w:rFonts w:ascii="Times New Roman" w:hAnsi="Times New Roman"/>
          <w:b w:val="false"/>
          <w:i w:val="false"/>
          <w:caps w:val="false"/>
          <w:smallCaps w:val="false"/>
          <w:color w:val="231F20"/>
          <w:spacing w:val="1"/>
          <w:sz w:val="20"/>
        </w:rPr>
        <w:t xml:space="preserve"> product, </w:t>
      </w:r>
      <w:r>
        <w:rPr>
          <w:rFonts w:ascii="Times New Roman" w:hAnsi="Times New Roman"/>
          <w:b w:val="false"/>
          <w:i w:val="false"/>
          <w:caps w:val="false"/>
          <w:smallCaps w:val="false"/>
          <w:color w:val="231F20"/>
          <w:sz w:val="20"/>
        </w:rPr>
        <w:t>product</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candidates,</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or the</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methods</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for</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manufacturing them</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or to develop</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or license</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replacement</w:t>
      </w:r>
      <w:r>
        <w:rPr>
          <w:rFonts w:ascii="Times New Roman" w:hAnsi="Times New Roman"/>
          <w:b w:val="false"/>
          <w:i w:val="false"/>
          <w:caps w:val="false"/>
          <w:smallCaps w:val="false"/>
          <w:color w:val="231F20"/>
          <w:spacing w:val="3"/>
          <w:sz w:val="20"/>
        </w:rPr>
        <w:t xml:space="preserve"> </w:t>
      </w:r>
      <w:r>
        <w:rPr>
          <w:rFonts w:ascii="Times New Roman" w:hAnsi="Times New Roman"/>
          <w:b w:val="false"/>
          <w:i w:val="false"/>
          <w:caps w:val="false"/>
          <w:smallCaps w:val="false"/>
          <w:color w:val="231F20"/>
          <w:sz w:val="20"/>
        </w:rPr>
        <w:t>technology,</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all</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of which may</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not be feasible</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on a technical</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or commercial</w:t>
      </w:r>
      <w:r>
        <w:rPr>
          <w:rFonts w:ascii="Times New Roman" w:hAnsi="Times New Roman"/>
          <w:b w:val="false"/>
          <w:i w:val="false"/>
          <w:caps w:val="false"/>
          <w:smallCaps w:val="false"/>
          <w:color w:val="231F20"/>
          <w:spacing w:val="3"/>
          <w:sz w:val="20"/>
        </w:rPr>
        <w:t xml:space="preserve"> </w:t>
      </w:r>
      <w:r>
        <w:rPr>
          <w:rFonts w:ascii="Times New Roman" w:hAnsi="Times New Roman"/>
          <w:b w:val="false"/>
          <w:i w:val="false"/>
          <w:caps w:val="false"/>
          <w:smallCaps w:val="false"/>
          <w:color w:val="231F20"/>
          <w:sz w:val="20"/>
        </w:rPr>
        <w:t>basis.</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If</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we are</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unable</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to do so, we</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may</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be unable</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to develop</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or commercialize</w:t>
      </w:r>
      <w:r>
        <w:rPr>
          <w:rFonts w:ascii="Times New Roman" w:hAnsi="Times New Roman"/>
          <w:b w:val="false"/>
          <w:i w:val="false"/>
          <w:caps w:val="false"/>
          <w:smallCaps w:val="false"/>
          <w:color w:val="231F20"/>
          <w:spacing w:val="4"/>
          <w:sz w:val="20"/>
        </w:rPr>
        <w:t xml:space="preserve"> </w:t>
      </w:r>
      <w:r>
        <w:rPr>
          <w:rFonts w:ascii="Times New Roman" w:hAnsi="Times New Roman"/>
          <w:b w:val="false"/>
          <w:i w:val="false"/>
          <w:caps w:val="false"/>
          <w:smallCaps w:val="false"/>
          <w:color w:val="231F20"/>
          <w:sz w:val="20"/>
        </w:rPr>
        <w:t>the</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affected</w:t>
      </w:r>
      <w:r>
        <w:rPr>
          <w:rFonts w:ascii="Times New Roman" w:hAnsi="Times New Roman"/>
          <w:b w:val="false"/>
          <w:i w:val="false"/>
          <w:caps w:val="false"/>
          <w:smallCaps w:val="false"/>
          <w:color w:val="231F20"/>
          <w:spacing w:val="2"/>
          <w:sz w:val="20"/>
        </w:rPr>
        <w:t xml:space="preserve"> product or </w:t>
      </w:r>
      <w:r>
        <w:rPr>
          <w:rFonts w:ascii="Times New Roman" w:hAnsi="Times New Roman"/>
          <w:b w:val="false"/>
          <w:i w:val="false"/>
          <w:caps w:val="false"/>
          <w:smallCaps w:val="false"/>
          <w:color w:val="231F20"/>
          <w:sz w:val="20"/>
        </w:rPr>
        <w:t>product candidates,</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which could</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harm</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our</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business,</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financial</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condition,</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results</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of operations,</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and prospects</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significantly. We cannot</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provide</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any assurances</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that</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third-party</w:t>
      </w:r>
      <w:r>
        <w:rPr>
          <w:rFonts w:ascii="Times New Roman" w:hAnsi="Times New Roman"/>
          <w:b w:val="false"/>
          <w:i w:val="false"/>
          <w:caps w:val="false"/>
          <w:smallCaps w:val="false"/>
          <w:color w:val="231F20"/>
          <w:spacing w:val="3"/>
          <w:sz w:val="20"/>
        </w:rPr>
        <w:t xml:space="preserve"> </w:t>
      </w:r>
      <w:r>
        <w:rPr>
          <w:rFonts w:ascii="Times New Roman" w:hAnsi="Times New Roman"/>
          <w:b w:val="false"/>
          <w:i w:val="false"/>
          <w:caps w:val="false"/>
          <w:smallCaps w:val="false"/>
          <w:color w:val="231F20"/>
          <w:sz w:val="20"/>
        </w:rPr>
        <w:t>patents</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do not exist</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which might</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be enforced</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against</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our current</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technology,</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manufacturing</w:t>
      </w:r>
      <w:r>
        <w:rPr>
          <w:rFonts w:ascii="Times New Roman" w:hAnsi="Times New Roman"/>
          <w:b w:val="false"/>
          <w:i w:val="false"/>
          <w:caps w:val="false"/>
          <w:smallCaps w:val="false"/>
          <w:color w:val="231F20"/>
          <w:spacing w:val="3"/>
          <w:sz w:val="20"/>
        </w:rPr>
        <w:t xml:space="preserve"> </w:t>
      </w:r>
      <w:r>
        <w:rPr>
          <w:rFonts w:ascii="Times New Roman" w:hAnsi="Times New Roman"/>
          <w:b w:val="false"/>
          <w:i w:val="false"/>
          <w:caps w:val="false"/>
          <w:smallCaps w:val="false"/>
          <w:color w:val="231F20"/>
          <w:sz w:val="20"/>
        </w:rPr>
        <w:t>methods, product</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or future</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methods</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or product candidates</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resulting</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in either an injunction</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prohibiting</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our</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manufacture, sales</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or future</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sales,</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or, with respect</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to our</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future</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sales,</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an obligation on our</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part</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to pay royalties</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and/or</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other</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forms</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of compensation</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to third</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parties,</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which could</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be significant.</w:t>
      </w:r>
    </w:p>
    <w:p>
      <w:pPr>
        <w:pStyle w:val="TextBody"/>
        <w:spacing w:before="240" w:after="0"/>
        <w:jc w:val="center"/>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85</w:t>
      </w:r>
    </w:p>
    <w:p>
      <w:pPr>
        <w:pStyle w:val="HorizontalLine"/>
        <w:rPr/>
      </w:pPr>
      <w:r>
        <w:rPr/>
      </w:r>
    </w:p>
    <w:p>
      <w:pPr>
        <w:pStyle w:val="TextBody"/>
        <w:spacing w:before="0" w:after="0"/>
        <w:rPr/>
      </w:pPr>
      <w:r>
        <w:rPr/>
        <w:t> </w:t>
      </w:r>
    </w:p>
    <w:p>
      <w:pPr>
        <w:pStyle w:val="TextBody"/>
        <w:spacing w:before="120" w:after="0"/>
        <w:jc w:val="both"/>
        <w:rPr>
          <w:rFonts w:ascii="Times New Roman" w:hAnsi="Times New Roman"/>
          <w:b/>
          <w:i/>
          <w:caps w:val="false"/>
          <w:smallCaps w:val="false"/>
          <w:color w:val="231F20"/>
          <w:sz w:val="20"/>
        </w:rPr>
      </w:pPr>
      <w:r>
        <w:rPr>
          <w:rFonts w:ascii="Times New Roman" w:hAnsi="Times New Roman"/>
          <w:b/>
          <w:i/>
          <w:caps w:val="false"/>
          <w:smallCaps w:val="false"/>
          <w:color w:val="231F20"/>
          <w:sz w:val="20"/>
        </w:rPr>
        <w:t>If</w:t>
      </w:r>
      <w:r>
        <w:rPr>
          <w:rFonts w:ascii="Times New Roman" w:hAnsi="Times New Roman"/>
          <w:b/>
          <w:i/>
          <w:caps w:val="false"/>
          <w:smallCaps w:val="false"/>
          <w:color w:val="231F20"/>
          <w:spacing w:val="1"/>
          <w:sz w:val="20"/>
        </w:rPr>
        <w:t xml:space="preserve"> </w:t>
      </w:r>
      <w:r>
        <w:rPr>
          <w:rFonts w:ascii="Times New Roman" w:hAnsi="Times New Roman"/>
          <w:b/>
          <w:i/>
          <w:caps w:val="false"/>
          <w:smallCaps w:val="false"/>
          <w:color w:val="231F20"/>
          <w:sz w:val="20"/>
        </w:rPr>
        <w:t>we fail</w:t>
      </w:r>
      <w:r>
        <w:rPr>
          <w:rFonts w:ascii="Times New Roman" w:hAnsi="Times New Roman"/>
          <w:b/>
          <w:i/>
          <w:caps w:val="false"/>
          <w:smallCaps w:val="false"/>
          <w:color w:val="231F20"/>
          <w:spacing w:val="1"/>
          <w:sz w:val="20"/>
        </w:rPr>
        <w:t xml:space="preserve"> </w:t>
      </w:r>
      <w:r>
        <w:rPr>
          <w:rFonts w:ascii="Times New Roman" w:hAnsi="Times New Roman"/>
          <w:b/>
          <w:i/>
          <w:caps w:val="false"/>
          <w:smallCaps w:val="false"/>
          <w:color w:val="231F20"/>
          <w:sz w:val="20"/>
        </w:rPr>
        <w:t>to comply</w:t>
      </w:r>
      <w:r>
        <w:rPr>
          <w:rFonts w:ascii="Times New Roman" w:hAnsi="Times New Roman"/>
          <w:b/>
          <w:i/>
          <w:caps w:val="false"/>
          <w:smallCaps w:val="false"/>
          <w:color w:val="231F20"/>
          <w:spacing w:val="1"/>
          <w:sz w:val="20"/>
        </w:rPr>
        <w:t xml:space="preserve"> </w:t>
      </w:r>
      <w:r>
        <w:rPr>
          <w:rFonts w:ascii="Times New Roman" w:hAnsi="Times New Roman"/>
          <w:b/>
          <w:i/>
          <w:caps w:val="false"/>
          <w:smallCaps w:val="false"/>
          <w:color w:val="231F20"/>
          <w:sz w:val="20"/>
        </w:rPr>
        <w:t>with our</w:t>
      </w:r>
      <w:r>
        <w:rPr>
          <w:rFonts w:ascii="Times New Roman" w:hAnsi="Times New Roman"/>
          <w:b/>
          <w:i/>
          <w:caps w:val="false"/>
          <w:smallCaps w:val="false"/>
          <w:color w:val="231F20"/>
          <w:spacing w:val="1"/>
          <w:sz w:val="20"/>
        </w:rPr>
        <w:t xml:space="preserve"> </w:t>
      </w:r>
      <w:r>
        <w:rPr>
          <w:rFonts w:ascii="Times New Roman" w:hAnsi="Times New Roman"/>
          <w:b/>
          <w:i/>
          <w:caps w:val="false"/>
          <w:smallCaps w:val="false"/>
          <w:color w:val="231F20"/>
          <w:sz w:val="20"/>
        </w:rPr>
        <w:t>obligations</w:t>
      </w:r>
      <w:r>
        <w:rPr>
          <w:rFonts w:ascii="Times New Roman" w:hAnsi="Times New Roman"/>
          <w:b/>
          <w:i/>
          <w:caps w:val="false"/>
          <w:smallCaps w:val="false"/>
          <w:color w:val="231F20"/>
          <w:spacing w:val="2"/>
          <w:sz w:val="20"/>
        </w:rPr>
        <w:t xml:space="preserve"> </w:t>
      </w:r>
      <w:r>
        <w:rPr>
          <w:rFonts w:ascii="Times New Roman" w:hAnsi="Times New Roman"/>
          <w:b/>
          <w:i/>
          <w:caps w:val="false"/>
          <w:smallCaps w:val="false"/>
          <w:color w:val="231F20"/>
          <w:sz w:val="20"/>
        </w:rPr>
        <w:t>in the agreements</w:t>
      </w:r>
      <w:r>
        <w:rPr>
          <w:rFonts w:ascii="Times New Roman" w:hAnsi="Times New Roman"/>
          <w:b/>
          <w:i/>
          <w:caps w:val="false"/>
          <w:smallCaps w:val="false"/>
          <w:color w:val="231F20"/>
          <w:spacing w:val="2"/>
          <w:sz w:val="20"/>
        </w:rPr>
        <w:t xml:space="preserve"> </w:t>
      </w:r>
      <w:r>
        <w:rPr>
          <w:rFonts w:ascii="Times New Roman" w:hAnsi="Times New Roman"/>
          <w:b/>
          <w:i/>
          <w:caps w:val="false"/>
          <w:smallCaps w:val="false"/>
          <w:color w:val="231F20"/>
          <w:sz w:val="20"/>
        </w:rPr>
        <w:t>under which we license</w:t>
      </w:r>
      <w:r>
        <w:rPr>
          <w:rFonts w:ascii="Times New Roman" w:hAnsi="Times New Roman"/>
          <w:b/>
          <w:i/>
          <w:caps w:val="false"/>
          <w:smallCaps w:val="false"/>
          <w:color w:val="231F20"/>
          <w:spacing w:val="2"/>
          <w:sz w:val="20"/>
        </w:rPr>
        <w:t xml:space="preserve"> </w:t>
      </w:r>
      <w:r>
        <w:rPr>
          <w:rFonts w:ascii="Times New Roman" w:hAnsi="Times New Roman"/>
          <w:b/>
          <w:i/>
          <w:caps w:val="false"/>
          <w:smallCaps w:val="false"/>
          <w:color w:val="231F20"/>
          <w:sz w:val="20"/>
        </w:rPr>
        <w:t>intellectual</w:t>
      </w:r>
      <w:r>
        <w:rPr>
          <w:rFonts w:ascii="Times New Roman" w:hAnsi="Times New Roman"/>
          <w:b/>
          <w:i/>
          <w:caps w:val="false"/>
          <w:smallCaps w:val="false"/>
          <w:color w:val="231F20"/>
          <w:spacing w:val="3"/>
          <w:sz w:val="20"/>
        </w:rPr>
        <w:t xml:space="preserve"> </w:t>
      </w:r>
      <w:r>
        <w:rPr>
          <w:rFonts w:ascii="Times New Roman" w:hAnsi="Times New Roman"/>
          <w:b/>
          <w:i/>
          <w:caps w:val="false"/>
          <w:smallCaps w:val="false"/>
          <w:color w:val="231F20"/>
          <w:sz w:val="20"/>
        </w:rPr>
        <w:t>property rights</w:t>
      </w:r>
      <w:r>
        <w:rPr>
          <w:rFonts w:ascii="Times New Roman" w:hAnsi="Times New Roman"/>
          <w:b/>
          <w:i/>
          <w:caps w:val="false"/>
          <w:smallCaps w:val="false"/>
          <w:color w:val="231F20"/>
          <w:spacing w:val="1"/>
          <w:sz w:val="20"/>
        </w:rPr>
        <w:t xml:space="preserve"> </w:t>
      </w:r>
      <w:r>
        <w:rPr>
          <w:rFonts w:ascii="Times New Roman" w:hAnsi="Times New Roman"/>
          <w:b/>
          <w:i/>
          <w:caps w:val="false"/>
          <w:smallCaps w:val="false"/>
          <w:color w:val="231F20"/>
          <w:sz w:val="20"/>
        </w:rPr>
        <w:t>from</w:t>
      </w:r>
      <w:r>
        <w:rPr>
          <w:rFonts w:ascii="Times New Roman" w:hAnsi="Times New Roman"/>
          <w:b/>
          <w:i/>
          <w:caps w:val="false"/>
          <w:smallCaps w:val="false"/>
          <w:color w:val="231F20"/>
          <w:spacing w:val="1"/>
          <w:sz w:val="20"/>
        </w:rPr>
        <w:t xml:space="preserve"> </w:t>
      </w:r>
      <w:r>
        <w:rPr>
          <w:rFonts w:ascii="Times New Roman" w:hAnsi="Times New Roman"/>
          <w:b/>
          <w:i/>
          <w:caps w:val="false"/>
          <w:smallCaps w:val="false"/>
          <w:color w:val="231F20"/>
          <w:sz w:val="20"/>
        </w:rPr>
        <w:t>third</w:t>
      </w:r>
      <w:r>
        <w:rPr>
          <w:rFonts w:ascii="Times New Roman" w:hAnsi="Times New Roman"/>
          <w:b/>
          <w:i/>
          <w:caps w:val="false"/>
          <w:smallCaps w:val="false"/>
          <w:color w:val="231F20"/>
          <w:spacing w:val="1"/>
          <w:sz w:val="20"/>
        </w:rPr>
        <w:t xml:space="preserve"> </w:t>
      </w:r>
      <w:r>
        <w:rPr>
          <w:rFonts w:ascii="Times New Roman" w:hAnsi="Times New Roman"/>
          <w:b/>
          <w:i/>
          <w:caps w:val="false"/>
          <w:smallCaps w:val="false"/>
          <w:color w:val="231F20"/>
          <w:sz w:val="20"/>
        </w:rPr>
        <w:t>parties</w:t>
      </w:r>
      <w:r>
        <w:rPr>
          <w:rFonts w:ascii="Times New Roman" w:hAnsi="Times New Roman"/>
          <w:b/>
          <w:i/>
          <w:caps w:val="false"/>
          <w:smallCaps w:val="false"/>
          <w:color w:val="231F20"/>
          <w:spacing w:val="1"/>
          <w:sz w:val="20"/>
        </w:rPr>
        <w:t xml:space="preserve"> </w:t>
      </w:r>
      <w:r>
        <w:rPr>
          <w:rFonts w:ascii="Times New Roman" w:hAnsi="Times New Roman"/>
          <w:b/>
          <w:i/>
          <w:caps w:val="false"/>
          <w:smallCaps w:val="false"/>
          <w:color w:val="231F20"/>
          <w:sz w:val="20"/>
        </w:rPr>
        <w:t>or otherwise</w:t>
      </w:r>
      <w:r>
        <w:rPr>
          <w:rFonts w:ascii="Times New Roman" w:hAnsi="Times New Roman"/>
          <w:b/>
          <w:i/>
          <w:caps w:val="false"/>
          <w:smallCaps w:val="false"/>
          <w:color w:val="231F20"/>
          <w:spacing w:val="1"/>
          <w:sz w:val="20"/>
        </w:rPr>
        <w:t xml:space="preserve"> </w:t>
      </w:r>
      <w:r>
        <w:rPr>
          <w:rFonts w:ascii="Times New Roman" w:hAnsi="Times New Roman"/>
          <w:b/>
          <w:i/>
          <w:caps w:val="false"/>
          <w:smallCaps w:val="false"/>
          <w:color w:val="231F20"/>
          <w:sz w:val="20"/>
        </w:rPr>
        <w:t>experiences</w:t>
      </w:r>
      <w:r>
        <w:rPr>
          <w:rFonts w:ascii="Times New Roman" w:hAnsi="Times New Roman"/>
          <w:b/>
          <w:i/>
          <w:caps w:val="false"/>
          <w:smallCaps w:val="false"/>
          <w:color w:val="231F20"/>
          <w:spacing w:val="2"/>
          <w:sz w:val="20"/>
        </w:rPr>
        <w:t xml:space="preserve"> </w:t>
      </w:r>
      <w:r>
        <w:rPr>
          <w:rFonts w:ascii="Times New Roman" w:hAnsi="Times New Roman"/>
          <w:b/>
          <w:i/>
          <w:caps w:val="false"/>
          <w:smallCaps w:val="false"/>
          <w:color w:val="231F20"/>
          <w:sz w:val="20"/>
        </w:rPr>
        <w:t>disruptions</w:t>
      </w:r>
      <w:r>
        <w:rPr>
          <w:rFonts w:ascii="Times New Roman" w:hAnsi="Times New Roman"/>
          <w:b/>
          <w:i/>
          <w:caps w:val="false"/>
          <w:smallCaps w:val="false"/>
          <w:color w:val="231F20"/>
          <w:spacing w:val="1"/>
          <w:sz w:val="20"/>
        </w:rPr>
        <w:t xml:space="preserve"> </w:t>
      </w:r>
      <w:r>
        <w:rPr>
          <w:rFonts w:ascii="Times New Roman" w:hAnsi="Times New Roman"/>
          <w:b/>
          <w:i/>
          <w:caps w:val="false"/>
          <w:smallCaps w:val="false"/>
          <w:color w:val="231F20"/>
          <w:sz w:val="20"/>
        </w:rPr>
        <w:t>to our</w:t>
      </w:r>
      <w:r>
        <w:rPr>
          <w:rFonts w:ascii="Times New Roman" w:hAnsi="Times New Roman"/>
          <w:b/>
          <w:i/>
          <w:caps w:val="false"/>
          <w:smallCaps w:val="false"/>
          <w:color w:val="231F20"/>
          <w:spacing w:val="1"/>
          <w:sz w:val="20"/>
        </w:rPr>
        <w:t xml:space="preserve"> </w:t>
      </w:r>
      <w:r>
        <w:rPr>
          <w:rFonts w:ascii="Times New Roman" w:hAnsi="Times New Roman"/>
          <w:b/>
          <w:i/>
          <w:caps w:val="false"/>
          <w:smallCaps w:val="false"/>
          <w:color w:val="231F20"/>
          <w:sz w:val="20"/>
        </w:rPr>
        <w:t>business</w:t>
      </w:r>
      <w:r>
        <w:rPr>
          <w:rFonts w:ascii="Times New Roman" w:hAnsi="Times New Roman"/>
          <w:b/>
          <w:i/>
          <w:caps w:val="false"/>
          <w:smallCaps w:val="false"/>
          <w:color w:val="231F20"/>
          <w:spacing w:val="1"/>
          <w:sz w:val="20"/>
        </w:rPr>
        <w:t xml:space="preserve"> </w:t>
      </w:r>
      <w:r>
        <w:rPr>
          <w:rFonts w:ascii="Times New Roman" w:hAnsi="Times New Roman"/>
          <w:b/>
          <w:i/>
          <w:caps w:val="false"/>
          <w:smallCaps w:val="false"/>
          <w:color w:val="231F20"/>
          <w:sz w:val="20"/>
        </w:rPr>
        <w:t>relationships</w:t>
      </w:r>
      <w:r>
        <w:rPr>
          <w:rFonts w:ascii="Times New Roman" w:hAnsi="Times New Roman"/>
          <w:b/>
          <w:i/>
          <w:caps w:val="false"/>
          <w:smallCaps w:val="false"/>
          <w:color w:val="231F20"/>
          <w:spacing w:val="2"/>
          <w:sz w:val="20"/>
        </w:rPr>
        <w:t xml:space="preserve"> </w:t>
      </w:r>
      <w:r>
        <w:rPr>
          <w:rFonts w:ascii="Times New Roman" w:hAnsi="Times New Roman"/>
          <w:b/>
          <w:i/>
          <w:caps w:val="false"/>
          <w:smallCaps w:val="false"/>
          <w:color w:val="231F20"/>
          <w:sz w:val="20"/>
        </w:rPr>
        <w:t>with our licensors,</w:t>
      </w:r>
      <w:r>
        <w:rPr>
          <w:rFonts w:ascii="Times New Roman" w:hAnsi="Times New Roman"/>
          <w:b/>
          <w:i/>
          <w:caps w:val="false"/>
          <w:smallCaps w:val="false"/>
          <w:color w:val="231F20"/>
          <w:spacing w:val="2"/>
          <w:sz w:val="20"/>
        </w:rPr>
        <w:t xml:space="preserve"> </w:t>
      </w:r>
      <w:r>
        <w:rPr>
          <w:rFonts w:ascii="Times New Roman" w:hAnsi="Times New Roman"/>
          <w:b/>
          <w:i/>
          <w:caps w:val="false"/>
          <w:smallCaps w:val="false"/>
          <w:color w:val="231F20"/>
          <w:sz w:val="20"/>
        </w:rPr>
        <w:t>we could lose</w:t>
      </w:r>
      <w:r>
        <w:rPr>
          <w:rFonts w:ascii="Times New Roman" w:hAnsi="Times New Roman"/>
          <w:b/>
          <w:i/>
          <w:caps w:val="false"/>
          <w:smallCaps w:val="false"/>
          <w:color w:val="231F20"/>
          <w:spacing w:val="1"/>
          <w:sz w:val="20"/>
        </w:rPr>
        <w:t xml:space="preserve"> </w:t>
      </w:r>
      <w:r>
        <w:rPr>
          <w:rFonts w:ascii="Times New Roman" w:hAnsi="Times New Roman"/>
          <w:b/>
          <w:i/>
          <w:caps w:val="false"/>
          <w:smallCaps w:val="false"/>
          <w:color w:val="231F20"/>
          <w:sz w:val="20"/>
        </w:rPr>
        <w:t>license</w:t>
      </w:r>
      <w:r>
        <w:rPr>
          <w:rFonts w:ascii="Times New Roman" w:hAnsi="Times New Roman"/>
          <w:b/>
          <w:i/>
          <w:caps w:val="false"/>
          <w:smallCaps w:val="false"/>
          <w:color w:val="231F20"/>
          <w:spacing w:val="1"/>
          <w:sz w:val="20"/>
        </w:rPr>
        <w:t xml:space="preserve"> </w:t>
      </w:r>
      <w:r>
        <w:rPr>
          <w:rFonts w:ascii="Times New Roman" w:hAnsi="Times New Roman"/>
          <w:b/>
          <w:i/>
          <w:caps w:val="false"/>
          <w:smallCaps w:val="false"/>
          <w:color w:val="231F20"/>
          <w:sz w:val="20"/>
        </w:rPr>
        <w:t>rights</w:t>
      </w:r>
      <w:r>
        <w:rPr>
          <w:rFonts w:ascii="Times New Roman" w:hAnsi="Times New Roman"/>
          <w:b/>
          <w:i/>
          <w:caps w:val="false"/>
          <w:smallCaps w:val="false"/>
          <w:color w:val="231F20"/>
          <w:spacing w:val="1"/>
          <w:sz w:val="20"/>
        </w:rPr>
        <w:t xml:space="preserve"> </w:t>
      </w:r>
      <w:r>
        <w:rPr>
          <w:rFonts w:ascii="Times New Roman" w:hAnsi="Times New Roman"/>
          <w:b/>
          <w:i/>
          <w:caps w:val="false"/>
          <w:smallCaps w:val="false"/>
          <w:color w:val="231F20"/>
          <w:sz w:val="20"/>
        </w:rPr>
        <w:t>that</w:t>
      </w:r>
      <w:r>
        <w:rPr>
          <w:rFonts w:ascii="Times New Roman" w:hAnsi="Times New Roman"/>
          <w:b/>
          <w:i/>
          <w:caps w:val="false"/>
          <w:smallCaps w:val="false"/>
          <w:color w:val="231F20"/>
          <w:spacing w:val="1"/>
          <w:sz w:val="20"/>
        </w:rPr>
        <w:t xml:space="preserve"> </w:t>
      </w:r>
      <w:r>
        <w:rPr>
          <w:rFonts w:ascii="Times New Roman" w:hAnsi="Times New Roman"/>
          <w:b/>
          <w:i/>
          <w:caps w:val="false"/>
          <w:smallCaps w:val="false"/>
          <w:color w:val="231F20"/>
          <w:sz w:val="20"/>
        </w:rPr>
        <w:t>are important</w:t>
      </w:r>
      <w:r>
        <w:rPr>
          <w:rFonts w:ascii="Times New Roman" w:hAnsi="Times New Roman"/>
          <w:b/>
          <w:i/>
          <w:caps w:val="false"/>
          <w:smallCaps w:val="false"/>
          <w:color w:val="231F20"/>
          <w:spacing w:val="2"/>
          <w:sz w:val="20"/>
        </w:rPr>
        <w:t xml:space="preserve"> </w:t>
      </w:r>
      <w:r>
        <w:rPr>
          <w:rFonts w:ascii="Times New Roman" w:hAnsi="Times New Roman"/>
          <w:b/>
          <w:i/>
          <w:caps w:val="false"/>
          <w:smallCaps w:val="false"/>
          <w:color w:val="231F20"/>
          <w:sz w:val="20"/>
        </w:rPr>
        <w:t>to our</w:t>
      </w:r>
      <w:r>
        <w:rPr>
          <w:rFonts w:ascii="Times New Roman" w:hAnsi="Times New Roman"/>
          <w:b/>
          <w:i/>
          <w:caps w:val="false"/>
          <w:smallCaps w:val="false"/>
          <w:color w:val="231F20"/>
          <w:spacing w:val="1"/>
          <w:sz w:val="20"/>
        </w:rPr>
        <w:t xml:space="preserve"> </w:t>
      </w:r>
      <w:r>
        <w:rPr>
          <w:rFonts w:ascii="Times New Roman" w:hAnsi="Times New Roman"/>
          <w:b/>
          <w:i/>
          <w:caps w:val="false"/>
          <w:smallCaps w:val="false"/>
          <w:color w:val="231F20"/>
          <w:sz w:val="20"/>
        </w:rPr>
        <w:t>business.</w:t>
      </w:r>
    </w:p>
    <w:p>
      <w:pPr>
        <w:pStyle w:val="TextBody"/>
        <w:spacing w:before="120" w:after="0"/>
        <w:jc w:val="both"/>
        <w:rPr>
          <w:rFonts w:ascii="Times New Roman" w:hAnsi="Times New Roman"/>
          <w:b w:val="false"/>
          <w:i w:val="false"/>
          <w:caps w:val="false"/>
          <w:smallCaps w:val="false"/>
          <w:color w:val="231F20"/>
          <w:sz w:val="20"/>
        </w:rPr>
      </w:pPr>
      <w:r>
        <w:rPr>
          <w:rFonts w:ascii="Times New Roman" w:hAnsi="Times New Roman"/>
          <w:b w:val="false"/>
          <w:i w:val="false"/>
          <w:caps w:val="false"/>
          <w:smallCaps w:val="false"/>
          <w:color w:val="231F20"/>
          <w:sz w:val="20"/>
        </w:rPr>
        <w:t>Disputes</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may</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arise</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between</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us and our</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licensors</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regarding</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intellectual</w:t>
      </w:r>
      <w:r>
        <w:rPr>
          <w:rFonts w:ascii="Times New Roman" w:hAnsi="Times New Roman"/>
          <w:b w:val="false"/>
          <w:i w:val="false"/>
          <w:caps w:val="false"/>
          <w:smallCaps w:val="false"/>
          <w:color w:val="231F20"/>
          <w:spacing w:val="3"/>
          <w:sz w:val="20"/>
        </w:rPr>
        <w:t xml:space="preserve"> </w:t>
      </w:r>
      <w:r>
        <w:rPr>
          <w:rFonts w:ascii="Times New Roman" w:hAnsi="Times New Roman"/>
          <w:b w:val="false"/>
          <w:i w:val="false"/>
          <w:caps w:val="false"/>
          <w:smallCaps w:val="false"/>
          <w:color w:val="231F20"/>
          <w:sz w:val="20"/>
        </w:rPr>
        <w:t>property</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subject</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to a license agreement,</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including:</w:t>
      </w:r>
    </w:p>
    <w:tbl>
      <w:tblPr>
        <w:tblW w:w="9055" w:type="dxa"/>
        <w:jc w:val="left"/>
        <w:tblInd w:w="0" w:type="dxa"/>
        <w:tblCellMar>
          <w:top w:w="0" w:type="dxa"/>
          <w:left w:w="0" w:type="dxa"/>
          <w:bottom w:w="0" w:type="dxa"/>
          <w:right w:w="0" w:type="dxa"/>
        </w:tblCellMar>
      </w:tblPr>
      <w:tblGrid>
        <w:gridCol w:w="60"/>
        <w:gridCol w:w="110"/>
        <w:gridCol w:w="8825"/>
        <w:gridCol w:w="60"/>
      </w:tblGrid>
      <w:tr>
        <w:trPr/>
        <w:tc>
          <w:tcPr>
            <w:tcW w:w="60" w:type="dxa"/>
            <w:tcBorders/>
            <w:shd w:fill="auto" w:val="clear"/>
          </w:tcPr>
          <w:p>
            <w:pPr>
              <w:pStyle w:val="TableContents"/>
              <w:spacing w:before="60" w:after="0"/>
              <w:jc w:val="both"/>
              <w:rPr>
                <w:caps w:val="false"/>
                <w:smallCaps w:val="false"/>
              </w:rPr>
            </w:pPr>
            <w:r>
              <w:rPr>
                <w:caps w:val="false"/>
                <w:smallCaps w:val="false"/>
              </w:rPr>
              <w:t> </w:t>
            </w:r>
          </w:p>
        </w:tc>
        <w:tc>
          <w:tcPr>
            <w:tcW w:w="110" w:type="dxa"/>
            <w:tcBorders/>
            <w:shd w:fill="auto" w:val="clear"/>
          </w:tcPr>
          <w:p>
            <w:pPr>
              <w:pStyle w:val="TableContents"/>
              <w:spacing w:before="60" w:after="0"/>
              <w:jc w:val="both"/>
              <w:rPr>
                <w:caps w:val="false"/>
                <w:smallCaps w:val="false"/>
                <w:strike w:val="false"/>
                <w:dstrike w:val="false"/>
                <w:u w:val="none"/>
                <w:effect w:val="none"/>
              </w:rPr>
            </w:pPr>
            <w:r>
              <w:rPr>
                <w:caps w:val="false"/>
                <w:smallCaps w:val="false"/>
                <w:strike w:val="false"/>
                <w:dstrike w:val="false"/>
                <w:u w:val="none"/>
                <w:effect w:val="none"/>
              </w:rPr>
              <w:t>•</w:t>
            </w:r>
          </w:p>
        </w:tc>
        <w:tc>
          <w:tcPr>
            <w:tcW w:w="8825" w:type="dxa"/>
            <w:tcBorders/>
            <w:shd w:fill="auto" w:val="clear"/>
          </w:tcPr>
          <w:p>
            <w:pPr>
              <w:pStyle w:val="TableContents"/>
              <w:spacing w:before="60" w:after="0"/>
              <w:jc w:val="both"/>
              <w:rPr>
                <w:b w:val="false"/>
                <w:i w:val="false"/>
                <w:caps w:val="false"/>
                <w:smallCaps w:val="false"/>
              </w:rPr>
            </w:pPr>
            <w:r>
              <w:rPr>
                <w:b w:val="false"/>
                <w:i w:val="false"/>
                <w:caps w:val="false"/>
                <w:smallCaps w:val="false"/>
                <w:color w:val="231F20"/>
              </w:rPr>
              <w:t>the</w:t>
            </w:r>
            <w:r>
              <w:rPr>
                <w:b w:val="false"/>
                <w:i w:val="false"/>
                <w:caps w:val="false"/>
                <w:smallCaps w:val="false"/>
                <w:color w:val="231F20"/>
                <w:spacing w:val="1"/>
              </w:rPr>
              <w:t xml:space="preserve"> </w:t>
            </w:r>
            <w:r>
              <w:rPr>
                <w:b w:val="false"/>
                <w:i w:val="false"/>
                <w:caps w:val="false"/>
                <w:smallCaps w:val="false"/>
                <w:color w:val="231F20"/>
              </w:rPr>
              <w:t>scope</w:t>
            </w:r>
            <w:r>
              <w:rPr>
                <w:b w:val="false"/>
                <w:i w:val="false"/>
                <w:caps w:val="false"/>
                <w:smallCaps w:val="false"/>
                <w:color w:val="231F20"/>
                <w:spacing w:val="1"/>
              </w:rPr>
              <w:t xml:space="preserve"> </w:t>
            </w:r>
            <w:r>
              <w:rPr>
                <w:b w:val="false"/>
                <w:i w:val="false"/>
                <w:caps w:val="false"/>
                <w:smallCaps w:val="false"/>
                <w:color w:val="231F20"/>
              </w:rPr>
              <w:t>of rights</w:t>
            </w:r>
            <w:r>
              <w:rPr>
                <w:b w:val="false"/>
                <w:i w:val="false"/>
                <w:caps w:val="false"/>
                <w:smallCaps w:val="false"/>
                <w:color w:val="231F20"/>
                <w:spacing w:val="1"/>
              </w:rPr>
              <w:t xml:space="preserve"> </w:t>
            </w:r>
            <w:r>
              <w:rPr>
                <w:b w:val="false"/>
                <w:i w:val="false"/>
                <w:caps w:val="false"/>
                <w:smallCaps w:val="false"/>
                <w:color w:val="231F20"/>
              </w:rPr>
              <w:t>granted</w:t>
            </w:r>
            <w:r>
              <w:rPr>
                <w:b w:val="false"/>
                <w:i w:val="false"/>
                <w:caps w:val="false"/>
                <w:smallCaps w:val="false"/>
                <w:color w:val="231F20"/>
                <w:spacing w:val="1"/>
              </w:rPr>
              <w:t xml:space="preserve"> </w:t>
            </w:r>
            <w:r>
              <w:rPr>
                <w:b w:val="false"/>
                <w:i w:val="false"/>
                <w:caps w:val="false"/>
                <w:smallCaps w:val="false"/>
                <w:color w:val="231F20"/>
              </w:rPr>
              <w:t>under</w:t>
            </w:r>
            <w:r>
              <w:rPr>
                <w:b w:val="false"/>
                <w:i w:val="false"/>
                <w:caps w:val="false"/>
                <w:smallCaps w:val="false"/>
                <w:color w:val="231F20"/>
                <w:spacing w:val="1"/>
              </w:rPr>
              <w:t xml:space="preserve"> </w:t>
            </w:r>
            <w:r>
              <w:rPr>
                <w:b w:val="false"/>
                <w:i w:val="false"/>
                <w:caps w:val="false"/>
                <w:smallCaps w:val="false"/>
                <w:color w:val="231F20"/>
              </w:rPr>
              <w:t>the</w:t>
            </w:r>
            <w:r>
              <w:rPr>
                <w:b w:val="false"/>
                <w:i w:val="false"/>
                <w:caps w:val="false"/>
                <w:smallCaps w:val="false"/>
                <w:color w:val="231F20"/>
                <w:spacing w:val="1"/>
              </w:rPr>
              <w:t xml:space="preserve"> </w:t>
            </w:r>
            <w:r>
              <w:rPr>
                <w:b w:val="false"/>
                <w:i w:val="false"/>
                <w:caps w:val="false"/>
                <w:smallCaps w:val="false"/>
                <w:color w:val="231F20"/>
              </w:rPr>
              <w:t>license</w:t>
            </w:r>
            <w:r>
              <w:rPr>
                <w:b w:val="false"/>
                <w:i w:val="false"/>
                <w:caps w:val="false"/>
                <w:smallCaps w:val="false"/>
                <w:color w:val="231F20"/>
                <w:spacing w:val="2"/>
              </w:rPr>
              <w:t xml:space="preserve"> </w:t>
            </w:r>
            <w:r>
              <w:rPr>
                <w:b w:val="false"/>
                <w:i w:val="false"/>
                <w:caps w:val="false"/>
                <w:smallCaps w:val="false"/>
                <w:color w:val="231F20"/>
              </w:rPr>
              <w:t>agreement</w:t>
            </w:r>
            <w:r>
              <w:rPr>
                <w:b w:val="false"/>
                <w:i w:val="false"/>
                <w:caps w:val="false"/>
                <w:smallCaps w:val="false"/>
                <w:color w:val="231F20"/>
                <w:spacing w:val="2"/>
              </w:rPr>
              <w:t xml:space="preserve"> </w:t>
            </w:r>
            <w:r>
              <w:rPr>
                <w:b w:val="false"/>
                <w:i w:val="false"/>
                <w:caps w:val="false"/>
                <w:smallCaps w:val="false"/>
                <w:color w:val="231F20"/>
              </w:rPr>
              <w:t>and other</w:t>
            </w:r>
            <w:r>
              <w:rPr>
                <w:b w:val="false"/>
                <w:i w:val="false"/>
                <w:caps w:val="false"/>
                <w:smallCaps w:val="false"/>
                <w:color w:val="231F20"/>
                <w:spacing w:val="1"/>
              </w:rPr>
              <w:t xml:space="preserve"> </w:t>
            </w:r>
            <w:r>
              <w:rPr>
                <w:b w:val="false"/>
                <w:i w:val="false"/>
                <w:caps w:val="false"/>
                <w:smallCaps w:val="false"/>
                <w:color w:val="231F20"/>
              </w:rPr>
              <w:t>interpretation-related</w:t>
            </w:r>
            <w:r>
              <w:rPr>
                <w:b w:val="false"/>
                <w:i w:val="false"/>
                <w:caps w:val="false"/>
                <w:smallCaps w:val="false"/>
                <w:color w:val="231F20"/>
                <w:spacing w:val="6"/>
              </w:rPr>
              <w:t xml:space="preserve"> </w:t>
            </w:r>
            <w:r>
              <w:rPr>
                <w:b w:val="false"/>
                <w:i w:val="false"/>
                <w:caps w:val="false"/>
                <w:smallCaps w:val="false"/>
                <w:color w:val="231F20"/>
              </w:rPr>
              <w:t>issues;</w:t>
            </w:r>
          </w:p>
        </w:tc>
        <w:tc>
          <w:tcPr>
            <w:tcW w:w="60" w:type="dxa"/>
            <w:tcBorders/>
            <w:shd w:fill="auto" w:val="clear"/>
          </w:tcPr>
          <w:p>
            <w:pPr>
              <w:pStyle w:val="TableContents"/>
              <w:spacing w:before="60" w:after="0"/>
              <w:jc w:val="both"/>
              <w:rPr>
                <w:caps w:val="false"/>
                <w:smallCaps w:val="false"/>
              </w:rPr>
            </w:pPr>
            <w:r>
              <w:rPr>
                <w:caps w:val="false"/>
                <w:smallCaps w:val="false"/>
              </w:rPr>
              <w:t> </w:t>
            </w:r>
          </w:p>
        </w:tc>
      </w:tr>
    </w:tbl>
    <w:tbl>
      <w:tblPr>
        <w:tblW w:w="10205" w:type="dxa"/>
        <w:jc w:val="left"/>
        <w:tblInd w:w="0" w:type="dxa"/>
        <w:tblCellMar>
          <w:top w:w="0" w:type="dxa"/>
          <w:left w:w="0" w:type="dxa"/>
          <w:bottom w:w="0" w:type="dxa"/>
          <w:right w:w="0" w:type="dxa"/>
        </w:tblCellMar>
      </w:tblPr>
      <w:tblGrid>
        <w:gridCol w:w="60"/>
        <w:gridCol w:w="110"/>
        <w:gridCol w:w="9975"/>
        <w:gridCol w:w="60"/>
      </w:tblGrid>
      <w:tr>
        <w:trPr/>
        <w:tc>
          <w:tcPr>
            <w:tcW w:w="60" w:type="dxa"/>
            <w:tcBorders/>
            <w:shd w:fill="auto" w:val="clear"/>
          </w:tcPr>
          <w:p>
            <w:pPr>
              <w:pStyle w:val="TableContents"/>
              <w:spacing w:before="60" w:after="0"/>
              <w:jc w:val="both"/>
              <w:rPr>
                <w:caps w:val="false"/>
                <w:smallCaps w:val="false"/>
              </w:rPr>
            </w:pPr>
            <w:r>
              <w:rPr>
                <w:caps w:val="false"/>
                <w:smallCaps w:val="false"/>
              </w:rPr>
              <w:t> </w:t>
            </w:r>
          </w:p>
        </w:tc>
        <w:tc>
          <w:tcPr>
            <w:tcW w:w="110" w:type="dxa"/>
            <w:tcBorders/>
            <w:shd w:fill="auto" w:val="clear"/>
          </w:tcPr>
          <w:p>
            <w:pPr>
              <w:pStyle w:val="TableContents"/>
              <w:spacing w:before="60" w:after="0"/>
              <w:jc w:val="both"/>
              <w:rPr>
                <w:caps w:val="false"/>
                <w:smallCaps w:val="false"/>
                <w:strike w:val="false"/>
                <w:dstrike w:val="false"/>
                <w:u w:val="none"/>
                <w:effect w:val="none"/>
              </w:rPr>
            </w:pPr>
            <w:r>
              <w:rPr>
                <w:caps w:val="false"/>
                <w:smallCaps w:val="false"/>
                <w:strike w:val="false"/>
                <w:dstrike w:val="false"/>
                <w:u w:val="none"/>
                <w:effect w:val="none"/>
              </w:rPr>
              <w:t>•</w:t>
            </w:r>
          </w:p>
        </w:tc>
        <w:tc>
          <w:tcPr>
            <w:tcW w:w="9975" w:type="dxa"/>
            <w:tcBorders/>
            <w:shd w:fill="auto" w:val="clear"/>
          </w:tcPr>
          <w:p>
            <w:pPr>
              <w:pStyle w:val="TableContents"/>
              <w:spacing w:before="60" w:after="0"/>
              <w:jc w:val="both"/>
              <w:rPr>
                <w:b w:val="false"/>
                <w:i w:val="false"/>
                <w:caps w:val="false"/>
                <w:smallCaps w:val="false"/>
              </w:rPr>
            </w:pPr>
            <w:r>
              <w:rPr>
                <w:b w:val="false"/>
                <w:i w:val="false"/>
                <w:caps w:val="false"/>
                <w:smallCaps w:val="false"/>
                <w:color w:val="231F20"/>
              </w:rPr>
              <w:t>whether</w:t>
            </w:r>
            <w:r>
              <w:rPr>
                <w:b w:val="false"/>
                <w:i w:val="false"/>
                <w:caps w:val="false"/>
                <w:smallCaps w:val="false"/>
                <w:color w:val="231F20"/>
                <w:spacing w:val="1"/>
              </w:rPr>
              <w:t xml:space="preserve"> </w:t>
            </w:r>
            <w:r>
              <w:rPr>
                <w:b w:val="false"/>
                <w:i w:val="false"/>
                <w:caps w:val="false"/>
                <w:smallCaps w:val="false"/>
                <w:color w:val="231F20"/>
              </w:rPr>
              <w:t>and the</w:t>
            </w:r>
            <w:r>
              <w:rPr>
                <w:b w:val="false"/>
                <w:i w:val="false"/>
                <w:caps w:val="false"/>
                <w:smallCaps w:val="false"/>
                <w:color w:val="231F20"/>
                <w:spacing w:val="1"/>
              </w:rPr>
              <w:t xml:space="preserve"> </w:t>
            </w:r>
            <w:r>
              <w:rPr>
                <w:b w:val="false"/>
                <w:i w:val="false"/>
                <w:caps w:val="false"/>
                <w:smallCaps w:val="false"/>
                <w:color w:val="231F20"/>
              </w:rPr>
              <w:t>extent</w:t>
            </w:r>
            <w:r>
              <w:rPr>
                <w:b w:val="false"/>
                <w:i w:val="false"/>
                <w:caps w:val="false"/>
                <w:smallCaps w:val="false"/>
                <w:color w:val="231F20"/>
                <w:spacing w:val="1"/>
              </w:rPr>
              <w:t xml:space="preserve"> </w:t>
            </w:r>
            <w:r>
              <w:rPr>
                <w:b w:val="false"/>
                <w:i w:val="false"/>
                <w:caps w:val="false"/>
                <w:smallCaps w:val="false"/>
                <w:color w:val="231F20"/>
              </w:rPr>
              <w:t>to which our</w:t>
            </w:r>
            <w:r>
              <w:rPr>
                <w:b w:val="false"/>
                <w:i w:val="false"/>
                <w:caps w:val="false"/>
                <w:smallCaps w:val="false"/>
                <w:color w:val="231F20"/>
                <w:spacing w:val="1"/>
              </w:rPr>
              <w:t xml:space="preserve"> </w:t>
            </w:r>
            <w:r>
              <w:rPr>
                <w:b w:val="false"/>
                <w:i w:val="false"/>
                <w:caps w:val="false"/>
                <w:smallCaps w:val="false"/>
                <w:color w:val="231F20"/>
              </w:rPr>
              <w:t>technology</w:t>
            </w:r>
            <w:r>
              <w:rPr>
                <w:b w:val="false"/>
                <w:i w:val="false"/>
                <w:caps w:val="false"/>
                <w:smallCaps w:val="false"/>
                <w:color w:val="231F20"/>
                <w:spacing w:val="1"/>
              </w:rPr>
              <w:t xml:space="preserve"> </w:t>
            </w:r>
            <w:r>
              <w:rPr>
                <w:b w:val="false"/>
                <w:i w:val="false"/>
                <w:caps w:val="false"/>
                <w:smallCaps w:val="false"/>
                <w:color w:val="231F20"/>
              </w:rPr>
              <w:t>and processes</w:t>
            </w:r>
            <w:r>
              <w:rPr>
                <w:b w:val="false"/>
                <w:i w:val="false"/>
                <w:caps w:val="false"/>
                <w:smallCaps w:val="false"/>
                <w:color w:val="231F20"/>
                <w:spacing w:val="2"/>
              </w:rPr>
              <w:t xml:space="preserve"> </w:t>
            </w:r>
            <w:r>
              <w:rPr>
                <w:b w:val="false"/>
                <w:i w:val="false"/>
                <w:caps w:val="false"/>
                <w:smallCaps w:val="false"/>
                <w:color w:val="231F20"/>
              </w:rPr>
              <w:t>infringe</w:t>
            </w:r>
            <w:r>
              <w:rPr>
                <w:b w:val="false"/>
                <w:i w:val="false"/>
                <w:caps w:val="false"/>
                <w:smallCaps w:val="false"/>
                <w:color w:val="231F20"/>
                <w:spacing w:val="2"/>
              </w:rPr>
              <w:t xml:space="preserve"> </w:t>
            </w:r>
            <w:r>
              <w:rPr>
                <w:b w:val="false"/>
                <w:i w:val="false"/>
                <w:caps w:val="false"/>
                <w:smallCaps w:val="false"/>
                <w:color w:val="231F20"/>
              </w:rPr>
              <w:t>on intellectual</w:t>
            </w:r>
            <w:r>
              <w:rPr>
                <w:b w:val="false"/>
                <w:i w:val="false"/>
                <w:caps w:val="false"/>
                <w:smallCaps w:val="false"/>
                <w:color w:val="231F20"/>
                <w:spacing w:val="3"/>
              </w:rPr>
              <w:t xml:space="preserve"> </w:t>
            </w:r>
            <w:r>
              <w:rPr>
                <w:b w:val="false"/>
                <w:i w:val="false"/>
                <w:caps w:val="false"/>
                <w:smallCaps w:val="false"/>
                <w:color w:val="231F20"/>
              </w:rPr>
              <w:t>property</w:t>
            </w:r>
            <w:r>
              <w:rPr>
                <w:b w:val="false"/>
                <w:i w:val="false"/>
                <w:caps w:val="false"/>
                <w:smallCaps w:val="false"/>
                <w:color w:val="231F20"/>
                <w:spacing w:val="1"/>
              </w:rPr>
              <w:t xml:space="preserve"> </w:t>
            </w:r>
            <w:r>
              <w:rPr>
                <w:b w:val="false"/>
                <w:i w:val="false"/>
                <w:caps w:val="false"/>
                <w:smallCaps w:val="false"/>
                <w:color w:val="231F20"/>
              </w:rPr>
              <w:t>of the</w:t>
            </w:r>
            <w:r>
              <w:rPr>
                <w:b w:val="false"/>
                <w:i w:val="false"/>
                <w:caps w:val="false"/>
                <w:smallCaps w:val="false"/>
                <w:color w:val="231F20"/>
                <w:spacing w:val="1"/>
              </w:rPr>
              <w:t xml:space="preserve"> </w:t>
            </w:r>
            <w:r>
              <w:rPr>
                <w:b w:val="false"/>
                <w:i w:val="false"/>
                <w:caps w:val="false"/>
                <w:smallCaps w:val="false"/>
                <w:color w:val="231F20"/>
              </w:rPr>
              <w:t>licensor</w:t>
            </w:r>
            <w:r>
              <w:rPr>
                <w:b w:val="false"/>
                <w:i w:val="false"/>
                <w:caps w:val="false"/>
                <w:smallCaps w:val="false"/>
                <w:color w:val="231F20"/>
                <w:spacing w:val="2"/>
              </w:rPr>
              <w:t xml:space="preserve"> </w:t>
            </w:r>
            <w:r>
              <w:rPr>
                <w:b w:val="false"/>
                <w:i w:val="false"/>
                <w:caps w:val="false"/>
                <w:smallCaps w:val="false"/>
                <w:color w:val="231F20"/>
              </w:rPr>
              <w:t>that</w:t>
            </w:r>
            <w:r>
              <w:rPr>
                <w:b w:val="false"/>
                <w:i w:val="false"/>
                <w:caps w:val="false"/>
                <w:smallCaps w:val="false"/>
                <w:color w:val="231F20"/>
                <w:spacing w:val="1"/>
              </w:rPr>
              <w:t xml:space="preserve"> </w:t>
            </w:r>
            <w:r>
              <w:rPr>
                <w:b w:val="false"/>
                <w:i w:val="false"/>
                <w:caps w:val="false"/>
                <w:smallCaps w:val="false"/>
                <w:color w:val="231F20"/>
              </w:rPr>
              <w:t>is</w:t>
            </w:r>
            <w:r>
              <w:rPr>
                <w:b w:val="false"/>
                <w:i w:val="false"/>
                <w:caps w:val="false"/>
                <w:smallCaps w:val="false"/>
                <w:color w:val="231F20"/>
                <w:spacing w:val="1"/>
              </w:rPr>
              <w:t xml:space="preserve"> </w:t>
            </w:r>
            <w:r>
              <w:rPr>
                <w:b w:val="false"/>
                <w:i w:val="false"/>
                <w:caps w:val="false"/>
                <w:smallCaps w:val="false"/>
                <w:color w:val="231F20"/>
              </w:rPr>
              <w:t>not subject</w:t>
            </w:r>
            <w:r>
              <w:rPr>
                <w:b w:val="false"/>
                <w:i w:val="false"/>
                <w:caps w:val="false"/>
                <w:smallCaps w:val="false"/>
                <w:color w:val="231F20"/>
                <w:spacing w:val="1"/>
              </w:rPr>
              <w:t xml:space="preserve"> </w:t>
            </w:r>
            <w:r>
              <w:rPr>
                <w:b w:val="false"/>
                <w:i w:val="false"/>
                <w:caps w:val="false"/>
                <w:smallCaps w:val="false"/>
                <w:color w:val="231F20"/>
              </w:rPr>
              <w:t>to the</w:t>
            </w:r>
            <w:r>
              <w:rPr>
                <w:b w:val="false"/>
                <w:i w:val="false"/>
                <w:caps w:val="false"/>
                <w:smallCaps w:val="false"/>
                <w:color w:val="231F20"/>
                <w:spacing w:val="1"/>
              </w:rPr>
              <w:t xml:space="preserve"> </w:t>
            </w:r>
            <w:r>
              <w:rPr>
                <w:b w:val="false"/>
                <w:i w:val="false"/>
                <w:caps w:val="false"/>
                <w:smallCaps w:val="false"/>
                <w:color w:val="231F20"/>
              </w:rPr>
              <w:t>licensing</w:t>
            </w:r>
            <w:r>
              <w:rPr>
                <w:b w:val="false"/>
                <w:i w:val="false"/>
                <w:caps w:val="false"/>
                <w:smallCaps w:val="false"/>
                <w:color w:val="231F20"/>
                <w:spacing w:val="2"/>
              </w:rPr>
              <w:t xml:space="preserve"> </w:t>
            </w:r>
            <w:r>
              <w:rPr>
                <w:b w:val="false"/>
                <w:i w:val="false"/>
                <w:caps w:val="false"/>
                <w:smallCaps w:val="false"/>
                <w:color w:val="231F20"/>
              </w:rPr>
              <w:t>agreement;</w:t>
            </w:r>
          </w:p>
        </w:tc>
        <w:tc>
          <w:tcPr>
            <w:tcW w:w="60" w:type="dxa"/>
            <w:tcBorders/>
            <w:shd w:fill="auto" w:val="clear"/>
          </w:tcPr>
          <w:p>
            <w:pPr>
              <w:pStyle w:val="TableContents"/>
              <w:spacing w:before="60" w:after="0"/>
              <w:jc w:val="both"/>
              <w:rPr>
                <w:caps w:val="false"/>
                <w:smallCaps w:val="false"/>
              </w:rPr>
            </w:pPr>
            <w:r>
              <w:rPr>
                <w:caps w:val="false"/>
                <w:smallCaps w:val="false"/>
              </w:rPr>
              <w:t> </w:t>
            </w:r>
          </w:p>
        </w:tc>
      </w:tr>
    </w:tbl>
    <w:tbl>
      <w:tblPr>
        <w:tblW w:w="6055" w:type="dxa"/>
        <w:jc w:val="left"/>
        <w:tblInd w:w="0" w:type="dxa"/>
        <w:tblCellMar>
          <w:top w:w="0" w:type="dxa"/>
          <w:left w:w="0" w:type="dxa"/>
          <w:bottom w:w="0" w:type="dxa"/>
          <w:right w:w="0" w:type="dxa"/>
        </w:tblCellMar>
      </w:tblPr>
      <w:tblGrid>
        <w:gridCol w:w="60"/>
        <w:gridCol w:w="110"/>
        <w:gridCol w:w="5825"/>
        <w:gridCol w:w="60"/>
      </w:tblGrid>
      <w:tr>
        <w:trPr/>
        <w:tc>
          <w:tcPr>
            <w:tcW w:w="60" w:type="dxa"/>
            <w:tcBorders/>
            <w:shd w:fill="auto" w:val="clear"/>
          </w:tcPr>
          <w:p>
            <w:pPr>
              <w:pStyle w:val="TableContents"/>
              <w:spacing w:before="60" w:after="0"/>
              <w:jc w:val="both"/>
              <w:rPr>
                <w:caps w:val="false"/>
                <w:smallCaps w:val="false"/>
              </w:rPr>
            </w:pPr>
            <w:r>
              <w:rPr>
                <w:caps w:val="false"/>
                <w:smallCaps w:val="false"/>
              </w:rPr>
              <w:t> </w:t>
            </w:r>
          </w:p>
        </w:tc>
        <w:tc>
          <w:tcPr>
            <w:tcW w:w="110" w:type="dxa"/>
            <w:tcBorders/>
            <w:shd w:fill="auto" w:val="clear"/>
          </w:tcPr>
          <w:p>
            <w:pPr>
              <w:pStyle w:val="TableContents"/>
              <w:spacing w:before="60" w:after="0"/>
              <w:jc w:val="both"/>
              <w:rPr>
                <w:caps w:val="false"/>
                <w:smallCaps w:val="false"/>
                <w:strike w:val="false"/>
                <w:dstrike w:val="false"/>
                <w:u w:val="none"/>
                <w:effect w:val="none"/>
              </w:rPr>
            </w:pPr>
            <w:r>
              <w:rPr>
                <w:caps w:val="false"/>
                <w:smallCaps w:val="false"/>
                <w:strike w:val="false"/>
                <w:dstrike w:val="false"/>
                <w:u w:val="none"/>
                <w:effect w:val="none"/>
              </w:rPr>
              <w:t>•</w:t>
            </w:r>
          </w:p>
        </w:tc>
        <w:tc>
          <w:tcPr>
            <w:tcW w:w="5825" w:type="dxa"/>
            <w:tcBorders/>
            <w:shd w:fill="auto" w:val="clear"/>
          </w:tcPr>
          <w:p>
            <w:pPr>
              <w:pStyle w:val="TableContents"/>
              <w:spacing w:before="60" w:after="0"/>
              <w:jc w:val="both"/>
              <w:rPr>
                <w:b w:val="false"/>
                <w:i w:val="false"/>
                <w:caps w:val="false"/>
                <w:smallCaps w:val="false"/>
              </w:rPr>
            </w:pPr>
            <w:r>
              <w:rPr>
                <w:b w:val="false"/>
                <w:i w:val="false"/>
                <w:caps w:val="false"/>
                <w:smallCaps w:val="false"/>
                <w:color w:val="231F20"/>
              </w:rPr>
              <w:t>our</w:t>
            </w:r>
            <w:r>
              <w:rPr>
                <w:b w:val="false"/>
                <w:i w:val="false"/>
                <w:caps w:val="false"/>
                <w:smallCaps w:val="false"/>
                <w:color w:val="231F20"/>
                <w:spacing w:val="1"/>
              </w:rPr>
              <w:t xml:space="preserve"> </w:t>
            </w:r>
            <w:r>
              <w:rPr>
                <w:b w:val="false"/>
                <w:i w:val="false"/>
                <w:caps w:val="false"/>
                <w:smallCaps w:val="false"/>
                <w:color w:val="231F20"/>
              </w:rPr>
              <w:t>right</w:t>
            </w:r>
            <w:r>
              <w:rPr>
                <w:b w:val="false"/>
                <w:i w:val="false"/>
                <w:caps w:val="false"/>
                <w:smallCaps w:val="false"/>
                <w:color w:val="231F20"/>
                <w:spacing w:val="1"/>
              </w:rPr>
              <w:t xml:space="preserve"> </w:t>
            </w:r>
            <w:r>
              <w:rPr>
                <w:b w:val="false"/>
                <w:i w:val="false"/>
                <w:caps w:val="false"/>
                <w:smallCaps w:val="false"/>
                <w:color w:val="231F20"/>
              </w:rPr>
              <w:t>to sublicense</w:t>
            </w:r>
            <w:r>
              <w:rPr>
                <w:b w:val="false"/>
                <w:i w:val="false"/>
                <w:caps w:val="false"/>
                <w:smallCaps w:val="false"/>
                <w:color w:val="231F20"/>
                <w:spacing w:val="2"/>
              </w:rPr>
              <w:t xml:space="preserve"> </w:t>
            </w:r>
            <w:r>
              <w:rPr>
                <w:b w:val="false"/>
                <w:i w:val="false"/>
                <w:caps w:val="false"/>
                <w:smallCaps w:val="false"/>
                <w:color w:val="231F20"/>
              </w:rPr>
              <w:t>patents</w:t>
            </w:r>
            <w:r>
              <w:rPr>
                <w:b w:val="false"/>
                <w:i w:val="false"/>
                <w:caps w:val="false"/>
                <w:smallCaps w:val="false"/>
                <w:color w:val="231F20"/>
                <w:spacing w:val="1"/>
              </w:rPr>
              <w:t xml:space="preserve"> </w:t>
            </w:r>
            <w:r>
              <w:rPr>
                <w:b w:val="false"/>
                <w:i w:val="false"/>
                <w:caps w:val="false"/>
                <w:smallCaps w:val="false"/>
                <w:color w:val="231F20"/>
              </w:rPr>
              <w:t>and other</w:t>
            </w:r>
            <w:r>
              <w:rPr>
                <w:b w:val="false"/>
                <w:i w:val="false"/>
                <w:caps w:val="false"/>
                <w:smallCaps w:val="false"/>
                <w:color w:val="231F20"/>
                <w:spacing w:val="1"/>
              </w:rPr>
              <w:t xml:space="preserve"> </w:t>
            </w:r>
            <w:r>
              <w:rPr>
                <w:b w:val="false"/>
                <w:i w:val="false"/>
                <w:caps w:val="false"/>
                <w:smallCaps w:val="false"/>
                <w:color w:val="231F20"/>
              </w:rPr>
              <w:t>rights</w:t>
            </w:r>
            <w:r>
              <w:rPr>
                <w:b w:val="false"/>
                <w:i w:val="false"/>
                <w:caps w:val="false"/>
                <w:smallCaps w:val="false"/>
                <w:color w:val="231F20"/>
                <w:spacing w:val="1"/>
              </w:rPr>
              <w:t xml:space="preserve"> </w:t>
            </w:r>
            <w:r>
              <w:rPr>
                <w:b w:val="false"/>
                <w:i w:val="false"/>
                <w:caps w:val="false"/>
                <w:smallCaps w:val="false"/>
                <w:color w:val="231F20"/>
              </w:rPr>
              <w:t>to third</w:t>
            </w:r>
            <w:r>
              <w:rPr>
                <w:b w:val="false"/>
                <w:i w:val="false"/>
                <w:caps w:val="false"/>
                <w:smallCaps w:val="false"/>
                <w:color w:val="231F20"/>
                <w:spacing w:val="1"/>
              </w:rPr>
              <w:t xml:space="preserve"> </w:t>
            </w:r>
            <w:r>
              <w:rPr>
                <w:b w:val="false"/>
                <w:i w:val="false"/>
                <w:caps w:val="false"/>
                <w:smallCaps w:val="false"/>
                <w:color w:val="231F20"/>
              </w:rPr>
              <w:t>parties;</w:t>
            </w:r>
          </w:p>
        </w:tc>
        <w:tc>
          <w:tcPr>
            <w:tcW w:w="60" w:type="dxa"/>
            <w:tcBorders/>
            <w:shd w:fill="auto" w:val="clear"/>
          </w:tcPr>
          <w:p>
            <w:pPr>
              <w:pStyle w:val="TableContents"/>
              <w:spacing w:before="60" w:after="0"/>
              <w:jc w:val="both"/>
              <w:rPr>
                <w:caps w:val="false"/>
                <w:smallCaps w:val="false"/>
              </w:rPr>
            </w:pPr>
            <w:r>
              <w:rPr>
                <w:caps w:val="false"/>
                <w:smallCaps w:val="false"/>
              </w:rPr>
              <w:t> </w:t>
            </w:r>
          </w:p>
        </w:tc>
      </w:tr>
    </w:tbl>
    <w:tbl>
      <w:tblPr>
        <w:tblW w:w="10205" w:type="dxa"/>
        <w:jc w:val="left"/>
        <w:tblInd w:w="0" w:type="dxa"/>
        <w:tblCellMar>
          <w:top w:w="0" w:type="dxa"/>
          <w:left w:w="0" w:type="dxa"/>
          <w:bottom w:w="0" w:type="dxa"/>
          <w:right w:w="0" w:type="dxa"/>
        </w:tblCellMar>
      </w:tblPr>
      <w:tblGrid>
        <w:gridCol w:w="60"/>
        <w:gridCol w:w="110"/>
        <w:gridCol w:w="9975"/>
        <w:gridCol w:w="60"/>
      </w:tblGrid>
      <w:tr>
        <w:trPr/>
        <w:tc>
          <w:tcPr>
            <w:tcW w:w="60" w:type="dxa"/>
            <w:tcBorders/>
            <w:shd w:fill="auto" w:val="clear"/>
          </w:tcPr>
          <w:p>
            <w:pPr>
              <w:pStyle w:val="TableContents"/>
              <w:spacing w:before="60" w:after="0"/>
              <w:jc w:val="both"/>
              <w:rPr>
                <w:caps w:val="false"/>
                <w:smallCaps w:val="false"/>
              </w:rPr>
            </w:pPr>
            <w:r>
              <w:rPr>
                <w:caps w:val="false"/>
                <w:smallCaps w:val="false"/>
              </w:rPr>
              <w:t> </w:t>
            </w:r>
          </w:p>
        </w:tc>
        <w:tc>
          <w:tcPr>
            <w:tcW w:w="110" w:type="dxa"/>
            <w:tcBorders/>
            <w:shd w:fill="auto" w:val="clear"/>
          </w:tcPr>
          <w:p>
            <w:pPr>
              <w:pStyle w:val="TableContents"/>
              <w:spacing w:before="60" w:after="0"/>
              <w:jc w:val="both"/>
              <w:rPr>
                <w:caps w:val="false"/>
                <w:smallCaps w:val="false"/>
                <w:strike w:val="false"/>
                <w:dstrike w:val="false"/>
                <w:u w:val="none"/>
                <w:effect w:val="none"/>
              </w:rPr>
            </w:pPr>
            <w:r>
              <w:rPr>
                <w:caps w:val="false"/>
                <w:smallCaps w:val="false"/>
                <w:strike w:val="false"/>
                <w:dstrike w:val="false"/>
                <w:u w:val="none"/>
                <w:effect w:val="none"/>
              </w:rPr>
              <w:t>•</w:t>
            </w:r>
          </w:p>
        </w:tc>
        <w:tc>
          <w:tcPr>
            <w:tcW w:w="9975" w:type="dxa"/>
            <w:tcBorders/>
            <w:shd w:fill="auto" w:val="clear"/>
          </w:tcPr>
          <w:p>
            <w:pPr>
              <w:pStyle w:val="TableContents"/>
              <w:spacing w:before="60" w:after="0"/>
              <w:jc w:val="both"/>
              <w:rPr>
                <w:b w:val="false"/>
                <w:i w:val="false"/>
                <w:caps w:val="false"/>
                <w:smallCaps w:val="false"/>
              </w:rPr>
            </w:pPr>
            <w:r>
              <w:rPr>
                <w:b w:val="false"/>
                <w:i w:val="false"/>
                <w:caps w:val="false"/>
                <w:smallCaps w:val="false"/>
                <w:color w:val="231F20"/>
              </w:rPr>
              <w:t>our</w:t>
            </w:r>
            <w:r>
              <w:rPr>
                <w:b w:val="false"/>
                <w:i w:val="false"/>
                <w:caps w:val="false"/>
                <w:smallCaps w:val="false"/>
                <w:color w:val="231F20"/>
                <w:spacing w:val="1"/>
              </w:rPr>
              <w:t xml:space="preserve"> </w:t>
            </w:r>
            <w:r>
              <w:rPr>
                <w:b w:val="false"/>
                <w:i w:val="false"/>
                <w:caps w:val="false"/>
                <w:smallCaps w:val="false"/>
                <w:color w:val="231F20"/>
              </w:rPr>
              <w:t>diligence</w:t>
            </w:r>
            <w:r>
              <w:rPr>
                <w:b w:val="false"/>
                <w:i w:val="false"/>
                <w:caps w:val="false"/>
                <w:smallCaps w:val="false"/>
                <w:color w:val="231F20"/>
                <w:spacing w:val="2"/>
              </w:rPr>
              <w:t xml:space="preserve"> </w:t>
            </w:r>
            <w:r>
              <w:rPr>
                <w:b w:val="false"/>
                <w:i w:val="false"/>
                <w:caps w:val="false"/>
                <w:smallCaps w:val="false"/>
                <w:color w:val="231F20"/>
              </w:rPr>
              <w:t>obligations</w:t>
            </w:r>
            <w:r>
              <w:rPr>
                <w:b w:val="false"/>
                <w:i w:val="false"/>
                <w:caps w:val="false"/>
                <w:smallCaps w:val="false"/>
                <w:color w:val="231F20"/>
                <w:spacing w:val="2"/>
              </w:rPr>
              <w:t xml:space="preserve"> </w:t>
            </w:r>
            <w:r>
              <w:rPr>
                <w:b w:val="false"/>
                <w:i w:val="false"/>
                <w:caps w:val="false"/>
                <w:smallCaps w:val="false"/>
                <w:color w:val="231F20"/>
              </w:rPr>
              <w:t>under</w:t>
            </w:r>
            <w:r>
              <w:rPr>
                <w:b w:val="false"/>
                <w:i w:val="false"/>
                <w:caps w:val="false"/>
                <w:smallCaps w:val="false"/>
                <w:color w:val="231F20"/>
                <w:spacing w:val="1"/>
              </w:rPr>
              <w:t xml:space="preserve"> </w:t>
            </w:r>
            <w:r>
              <w:rPr>
                <w:b w:val="false"/>
                <w:i w:val="false"/>
                <w:caps w:val="false"/>
                <w:smallCaps w:val="false"/>
                <w:color w:val="231F20"/>
              </w:rPr>
              <w:t>the</w:t>
            </w:r>
            <w:r>
              <w:rPr>
                <w:b w:val="false"/>
                <w:i w:val="false"/>
                <w:caps w:val="false"/>
                <w:smallCaps w:val="false"/>
                <w:color w:val="231F20"/>
                <w:spacing w:val="1"/>
              </w:rPr>
              <w:t xml:space="preserve"> </w:t>
            </w:r>
            <w:r>
              <w:rPr>
                <w:b w:val="false"/>
                <w:i w:val="false"/>
                <w:caps w:val="false"/>
                <w:smallCaps w:val="false"/>
                <w:color w:val="231F20"/>
              </w:rPr>
              <w:t>license</w:t>
            </w:r>
            <w:r>
              <w:rPr>
                <w:b w:val="false"/>
                <w:i w:val="false"/>
                <w:caps w:val="false"/>
                <w:smallCaps w:val="false"/>
                <w:color w:val="231F20"/>
                <w:spacing w:val="2"/>
              </w:rPr>
              <w:t xml:space="preserve"> </w:t>
            </w:r>
            <w:r>
              <w:rPr>
                <w:b w:val="false"/>
                <w:i w:val="false"/>
                <w:caps w:val="false"/>
                <w:smallCaps w:val="false"/>
                <w:color w:val="231F20"/>
              </w:rPr>
              <w:t>agreement</w:t>
            </w:r>
            <w:r>
              <w:rPr>
                <w:b w:val="false"/>
                <w:i w:val="false"/>
                <w:caps w:val="false"/>
                <w:smallCaps w:val="false"/>
                <w:color w:val="231F20"/>
                <w:spacing w:val="2"/>
              </w:rPr>
              <w:t xml:space="preserve"> </w:t>
            </w:r>
            <w:r>
              <w:rPr>
                <w:b w:val="false"/>
                <w:i w:val="false"/>
                <w:caps w:val="false"/>
                <w:smallCaps w:val="false"/>
                <w:color w:val="231F20"/>
              </w:rPr>
              <w:t>and what activities</w:t>
            </w:r>
            <w:r>
              <w:rPr>
                <w:b w:val="false"/>
                <w:i w:val="false"/>
                <w:caps w:val="false"/>
                <w:smallCaps w:val="false"/>
                <w:color w:val="231F20"/>
                <w:spacing w:val="3"/>
              </w:rPr>
              <w:t xml:space="preserve"> </w:t>
            </w:r>
            <w:r>
              <w:rPr>
                <w:b w:val="false"/>
                <w:i w:val="false"/>
                <w:caps w:val="false"/>
                <w:smallCaps w:val="false"/>
                <w:color w:val="231F20"/>
              </w:rPr>
              <w:t>satisfy</w:t>
            </w:r>
            <w:r>
              <w:rPr>
                <w:b w:val="false"/>
                <w:i w:val="false"/>
                <w:caps w:val="false"/>
                <w:smallCaps w:val="false"/>
                <w:color w:val="231F20"/>
                <w:spacing w:val="2"/>
              </w:rPr>
              <w:t xml:space="preserve"> </w:t>
            </w:r>
            <w:r>
              <w:rPr>
                <w:b w:val="false"/>
                <w:i w:val="false"/>
                <w:caps w:val="false"/>
                <w:smallCaps w:val="false"/>
                <w:color w:val="231F20"/>
              </w:rPr>
              <w:t>those</w:t>
            </w:r>
            <w:r>
              <w:rPr>
                <w:b w:val="false"/>
                <w:i w:val="false"/>
                <w:caps w:val="false"/>
                <w:smallCaps w:val="false"/>
                <w:color w:val="231F20"/>
                <w:spacing w:val="1"/>
              </w:rPr>
              <w:t xml:space="preserve"> </w:t>
            </w:r>
            <w:r>
              <w:rPr>
                <w:b w:val="false"/>
                <w:i w:val="false"/>
                <w:caps w:val="false"/>
                <w:smallCaps w:val="false"/>
                <w:color w:val="231F20"/>
              </w:rPr>
              <w:t>diligence obligations;</w:t>
            </w:r>
          </w:p>
        </w:tc>
        <w:tc>
          <w:tcPr>
            <w:tcW w:w="60" w:type="dxa"/>
            <w:tcBorders/>
            <w:shd w:fill="auto" w:val="clear"/>
          </w:tcPr>
          <w:p>
            <w:pPr>
              <w:pStyle w:val="TableContents"/>
              <w:spacing w:before="60" w:after="0"/>
              <w:jc w:val="both"/>
              <w:rPr>
                <w:caps w:val="false"/>
                <w:smallCaps w:val="false"/>
              </w:rPr>
            </w:pPr>
            <w:r>
              <w:rPr>
                <w:caps w:val="false"/>
                <w:smallCaps w:val="false"/>
              </w:rPr>
              <w:t> </w:t>
            </w:r>
          </w:p>
        </w:tc>
      </w:tr>
    </w:tbl>
    <w:tbl>
      <w:tblPr>
        <w:tblW w:w="4075" w:type="dxa"/>
        <w:jc w:val="left"/>
        <w:tblInd w:w="0" w:type="dxa"/>
        <w:tblCellMar>
          <w:top w:w="0" w:type="dxa"/>
          <w:left w:w="0" w:type="dxa"/>
          <w:bottom w:w="0" w:type="dxa"/>
          <w:right w:w="0" w:type="dxa"/>
        </w:tblCellMar>
      </w:tblPr>
      <w:tblGrid>
        <w:gridCol w:w="60"/>
        <w:gridCol w:w="110"/>
        <w:gridCol w:w="3845"/>
        <w:gridCol w:w="60"/>
      </w:tblGrid>
      <w:tr>
        <w:trPr/>
        <w:tc>
          <w:tcPr>
            <w:tcW w:w="60" w:type="dxa"/>
            <w:tcBorders/>
            <w:shd w:fill="auto" w:val="clear"/>
          </w:tcPr>
          <w:p>
            <w:pPr>
              <w:pStyle w:val="TableContents"/>
              <w:spacing w:before="60" w:after="0"/>
              <w:jc w:val="both"/>
              <w:rPr>
                <w:caps w:val="false"/>
                <w:smallCaps w:val="false"/>
              </w:rPr>
            </w:pPr>
            <w:r>
              <w:rPr>
                <w:caps w:val="false"/>
                <w:smallCaps w:val="false"/>
              </w:rPr>
              <w:t> </w:t>
            </w:r>
          </w:p>
        </w:tc>
        <w:tc>
          <w:tcPr>
            <w:tcW w:w="110" w:type="dxa"/>
            <w:tcBorders/>
            <w:shd w:fill="auto" w:val="clear"/>
          </w:tcPr>
          <w:p>
            <w:pPr>
              <w:pStyle w:val="TableContents"/>
              <w:spacing w:before="60" w:after="0"/>
              <w:jc w:val="both"/>
              <w:rPr>
                <w:caps w:val="false"/>
                <w:smallCaps w:val="false"/>
                <w:strike w:val="false"/>
                <w:dstrike w:val="false"/>
                <w:u w:val="none"/>
                <w:effect w:val="none"/>
              </w:rPr>
            </w:pPr>
            <w:r>
              <w:rPr>
                <w:caps w:val="false"/>
                <w:smallCaps w:val="false"/>
                <w:strike w:val="false"/>
                <w:dstrike w:val="false"/>
                <w:u w:val="none"/>
                <w:effect w:val="none"/>
              </w:rPr>
              <w:t>•</w:t>
            </w:r>
          </w:p>
        </w:tc>
        <w:tc>
          <w:tcPr>
            <w:tcW w:w="3845" w:type="dxa"/>
            <w:tcBorders/>
            <w:shd w:fill="auto" w:val="clear"/>
          </w:tcPr>
          <w:p>
            <w:pPr>
              <w:pStyle w:val="TableContents"/>
              <w:spacing w:before="60" w:after="0"/>
              <w:jc w:val="both"/>
              <w:rPr>
                <w:b w:val="false"/>
                <w:i w:val="false"/>
                <w:caps w:val="false"/>
                <w:smallCaps w:val="false"/>
              </w:rPr>
            </w:pPr>
            <w:r>
              <w:rPr>
                <w:b w:val="false"/>
                <w:i w:val="false"/>
                <w:caps w:val="false"/>
                <w:smallCaps w:val="false"/>
                <w:color w:val="231F20"/>
              </w:rPr>
              <w:t>our</w:t>
            </w:r>
            <w:r>
              <w:rPr>
                <w:b w:val="false"/>
                <w:i w:val="false"/>
                <w:caps w:val="false"/>
                <w:smallCaps w:val="false"/>
                <w:color w:val="231F20"/>
                <w:spacing w:val="1"/>
              </w:rPr>
              <w:t xml:space="preserve"> </w:t>
            </w:r>
            <w:r>
              <w:rPr>
                <w:b w:val="false"/>
                <w:i w:val="false"/>
                <w:caps w:val="false"/>
                <w:smallCaps w:val="false"/>
                <w:color w:val="231F20"/>
              </w:rPr>
              <w:t>right</w:t>
            </w:r>
            <w:r>
              <w:rPr>
                <w:b w:val="false"/>
                <w:i w:val="false"/>
                <w:caps w:val="false"/>
                <w:smallCaps w:val="false"/>
                <w:color w:val="231F20"/>
                <w:spacing w:val="1"/>
              </w:rPr>
              <w:t xml:space="preserve"> </w:t>
            </w:r>
            <w:r>
              <w:rPr>
                <w:b w:val="false"/>
                <w:i w:val="false"/>
                <w:caps w:val="false"/>
                <w:smallCaps w:val="false"/>
                <w:color w:val="231F20"/>
              </w:rPr>
              <w:t>to transfer</w:t>
            </w:r>
            <w:r>
              <w:rPr>
                <w:b w:val="false"/>
                <w:i w:val="false"/>
                <w:caps w:val="false"/>
                <w:smallCaps w:val="false"/>
                <w:color w:val="231F20"/>
                <w:spacing w:val="2"/>
              </w:rPr>
              <w:t xml:space="preserve"> </w:t>
            </w:r>
            <w:r>
              <w:rPr>
                <w:b w:val="false"/>
                <w:i w:val="false"/>
                <w:caps w:val="false"/>
                <w:smallCaps w:val="false"/>
                <w:color w:val="231F20"/>
              </w:rPr>
              <w:t>or assign</w:t>
            </w:r>
            <w:r>
              <w:rPr>
                <w:b w:val="false"/>
                <w:i w:val="false"/>
                <w:caps w:val="false"/>
                <w:smallCaps w:val="false"/>
                <w:color w:val="231F20"/>
                <w:spacing w:val="1"/>
              </w:rPr>
              <w:t xml:space="preserve"> </w:t>
            </w:r>
            <w:r>
              <w:rPr>
                <w:b w:val="false"/>
                <w:i w:val="false"/>
                <w:caps w:val="false"/>
                <w:smallCaps w:val="false"/>
                <w:color w:val="231F20"/>
              </w:rPr>
              <w:t>the</w:t>
            </w:r>
            <w:r>
              <w:rPr>
                <w:b w:val="false"/>
                <w:i w:val="false"/>
                <w:caps w:val="false"/>
                <w:smallCaps w:val="false"/>
                <w:color w:val="231F20"/>
                <w:spacing w:val="1"/>
              </w:rPr>
              <w:t xml:space="preserve"> </w:t>
            </w:r>
            <w:r>
              <w:rPr>
                <w:b w:val="false"/>
                <w:i w:val="false"/>
                <w:caps w:val="false"/>
                <w:smallCaps w:val="false"/>
                <w:color w:val="231F20"/>
              </w:rPr>
              <w:t>license;</w:t>
            </w:r>
          </w:p>
        </w:tc>
        <w:tc>
          <w:tcPr>
            <w:tcW w:w="60" w:type="dxa"/>
            <w:tcBorders/>
            <w:shd w:fill="auto" w:val="clear"/>
          </w:tcPr>
          <w:p>
            <w:pPr>
              <w:pStyle w:val="TableContents"/>
              <w:spacing w:before="60" w:after="0"/>
              <w:jc w:val="both"/>
              <w:rPr>
                <w:caps w:val="false"/>
                <w:smallCaps w:val="false"/>
              </w:rPr>
            </w:pPr>
            <w:r>
              <w:rPr>
                <w:caps w:val="false"/>
                <w:smallCaps w:val="false"/>
              </w:rPr>
              <w:t> </w:t>
            </w:r>
          </w:p>
        </w:tc>
      </w:tr>
    </w:tbl>
    <w:tbl>
      <w:tblPr>
        <w:tblW w:w="10205" w:type="dxa"/>
        <w:jc w:val="left"/>
        <w:tblInd w:w="0" w:type="dxa"/>
        <w:tblCellMar>
          <w:top w:w="0" w:type="dxa"/>
          <w:left w:w="0" w:type="dxa"/>
          <w:bottom w:w="0" w:type="dxa"/>
          <w:right w:w="0" w:type="dxa"/>
        </w:tblCellMar>
      </w:tblPr>
      <w:tblGrid>
        <w:gridCol w:w="60"/>
        <w:gridCol w:w="110"/>
        <w:gridCol w:w="9975"/>
        <w:gridCol w:w="60"/>
      </w:tblGrid>
      <w:tr>
        <w:trPr/>
        <w:tc>
          <w:tcPr>
            <w:tcW w:w="60" w:type="dxa"/>
            <w:tcBorders/>
            <w:shd w:fill="auto" w:val="clear"/>
          </w:tcPr>
          <w:p>
            <w:pPr>
              <w:pStyle w:val="TableContents"/>
              <w:spacing w:before="60" w:after="0"/>
              <w:jc w:val="both"/>
              <w:rPr>
                <w:caps w:val="false"/>
                <w:smallCaps w:val="false"/>
              </w:rPr>
            </w:pPr>
            <w:r>
              <w:rPr>
                <w:caps w:val="false"/>
                <w:smallCaps w:val="false"/>
              </w:rPr>
              <w:t> </w:t>
            </w:r>
          </w:p>
        </w:tc>
        <w:tc>
          <w:tcPr>
            <w:tcW w:w="110" w:type="dxa"/>
            <w:tcBorders/>
            <w:shd w:fill="auto" w:val="clear"/>
          </w:tcPr>
          <w:p>
            <w:pPr>
              <w:pStyle w:val="TableContents"/>
              <w:spacing w:before="60" w:after="0"/>
              <w:jc w:val="both"/>
              <w:rPr>
                <w:caps w:val="false"/>
                <w:smallCaps w:val="false"/>
                <w:strike w:val="false"/>
                <w:dstrike w:val="false"/>
                <w:u w:val="none"/>
                <w:effect w:val="none"/>
              </w:rPr>
            </w:pPr>
            <w:r>
              <w:rPr>
                <w:caps w:val="false"/>
                <w:smallCaps w:val="false"/>
                <w:strike w:val="false"/>
                <w:dstrike w:val="false"/>
                <w:u w:val="none"/>
                <w:effect w:val="none"/>
              </w:rPr>
              <w:t>•</w:t>
            </w:r>
          </w:p>
        </w:tc>
        <w:tc>
          <w:tcPr>
            <w:tcW w:w="9975" w:type="dxa"/>
            <w:tcBorders/>
            <w:shd w:fill="auto" w:val="clear"/>
          </w:tcPr>
          <w:p>
            <w:pPr>
              <w:pStyle w:val="TableContents"/>
              <w:spacing w:before="60" w:after="0"/>
              <w:jc w:val="both"/>
              <w:rPr>
                <w:b w:val="false"/>
                <w:i w:val="false"/>
                <w:caps w:val="false"/>
                <w:smallCaps w:val="false"/>
              </w:rPr>
            </w:pPr>
            <w:r>
              <w:rPr>
                <w:b w:val="false"/>
                <w:i w:val="false"/>
                <w:caps w:val="false"/>
                <w:smallCaps w:val="false"/>
                <w:color w:val="231F20"/>
              </w:rPr>
              <w:t>the</w:t>
            </w:r>
            <w:r>
              <w:rPr>
                <w:b w:val="false"/>
                <w:i w:val="false"/>
                <w:caps w:val="false"/>
                <w:smallCaps w:val="false"/>
                <w:color w:val="231F20"/>
                <w:spacing w:val="1"/>
              </w:rPr>
              <w:t xml:space="preserve"> </w:t>
            </w:r>
            <w:r>
              <w:rPr>
                <w:b w:val="false"/>
                <w:i w:val="false"/>
                <w:caps w:val="false"/>
                <w:smallCaps w:val="false"/>
                <w:color w:val="231F20"/>
              </w:rPr>
              <w:t>inventorship</w:t>
            </w:r>
            <w:r>
              <w:rPr>
                <w:b w:val="false"/>
                <w:i w:val="false"/>
                <w:caps w:val="false"/>
                <w:smallCaps w:val="false"/>
                <w:color w:val="231F20"/>
                <w:spacing w:val="2"/>
              </w:rPr>
              <w:t xml:space="preserve"> </w:t>
            </w:r>
            <w:r>
              <w:rPr>
                <w:b w:val="false"/>
                <w:i w:val="false"/>
                <w:caps w:val="false"/>
                <w:smallCaps w:val="false"/>
                <w:color w:val="231F20"/>
              </w:rPr>
              <w:t>and ownership</w:t>
            </w:r>
            <w:r>
              <w:rPr>
                <w:b w:val="false"/>
                <w:i w:val="false"/>
                <w:caps w:val="false"/>
                <w:smallCaps w:val="false"/>
                <w:color w:val="231F20"/>
                <w:spacing w:val="1"/>
              </w:rPr>
              <w:t xml:space="preserve"> </w:t>
            </w:r>
            <w:r>
              <w:rPr>
                <w:b w:val="false"/>
                <w:i w:val="false"/>
                <w:caps w:val="false"/>
                <w:smallCaps w:val="false"/>
                <w:color w:val="231F20"/>
              </w:rPr>
              <w:t>of inventions</w:t>
            </w:r>
            <w:r>
              <w:rPr>
                <w:b w:val="false"/>
                <w:i w:val="false"/>
                <w:caps w:val="false"/>
                <w:smallCaps w:val="false"/>
                <w:color w:val="231F20"/>
                <w:spacing w:val="2"/>
              </w:rPr>
              <w:t xml:space="preserve"> </w:t>
            </w:r>
            <w:r>
              <w:rPr>
                <w:b w:val="false"/>
                <w:i w:val="false"/>
                <w:caps w:val="false"/>
                <w:smallCaps w:val="false"/>
                <w:color w:val="231F20"/>
              </w:rPr>
              <w:t>and know-how resulting</w:t>
            </w:r>
            <w:r>
              <w:rPr>
                <w:b w:val="false"/>
                <w:i w:val="false"/>
                <w:caps w:val="false"/>
                <w:smallCaps w:val="false"/>
                <w:color w:val="231F20"/>
                <w:spacing w:val="2"/>
              </w:rPr>
              <w:t xml:space="preserve"> </w:t>
            </w:r>
            <w:r>
              <w:rPr>
                <w:b w:val="false"/>
                <w:i w:val="false"/>
                <w:caps w:val="false"/>
                <w:smallCaps w:val="false"/>
                <w:color w:val="231F20"/>
              </w:rPr>
              <w:t>from</w:t>
            </w:r>
            <w:r>
              <w:rPr>
                <w:b w:val="false"/>
                <w:i w:val="false"/>
                <w:caps w:val="false"/>
                <w:smallCaps w:val="false"/>
                <w:color w:val="231F20"/>
                <w:spacing w:val="1"/>
              </w:rPr>
              <w:t xml:space="preserve"> </w:t>
            </w:r>
            <w:r>
              <w:rPr>
                <w:b w:val="false"/>
                <w:i w:val="false"/>
                <w:caps w:val="false"/>
                <w:smallCaps w:val="false"/>
                <w:color w:val="231F20"/>
              </w:rPr>
              <w:t>the</w:t>
            </w:r>
            <w:r>
              <w:rPr>
                <w:b w:val="false"/>
                <w:i w:val="false"/>
                <w:caps w:val="false"/>
                <w:smallCaps w:val="false"/>
                <w:color w:val="231F20"/>
                <w:spacing w:val="1"/>
              </w:rPr>
              <w:t xml:space="preserve"> </w:t>
            </w:r>
            <w:r>
              <w:rPr>
                <w:b w:val="false"/>
                <w:i w:val="false"/>
                <w:caps w:val="false"/>
                <w:smallCaps w:val="false"/>
                <w:color w:val="231F20"/>
              </w:rPr>
              <w:t>joint</w:t>
            </w:r>
            <w:r>
              <w:rPr>
                <w:b w:val="false"/>
                <w:i w:val="false"/>
                <w:caps w:val="false"/>
                <w:smallCaps w:val="false"/>
                <w:color w:val="231F20"/>
                <w:spacing w:val="1"/>
              </w:rPr>
              <w:t xml:space="preserve"> </w:t>
            </w:r>
            <w:r>
              <w:rPr>
                <w:b w:val="false"/>
                <w:i w:val="false"/>
                <w:caps w:val="false"/>
                <w:smallCaps w:val="false"/>
                <w:color w:val="231F20"/>
              </w:rPr>
              <w:t>creation</w:t>
            </w:r>
            <w:r>
              <w:rPr>
                <w:b w:val="false"/>
                <w:i w:val="false"/>
                <w:caps w:val="false"/>
                <w:smallCaps w:val="false"/>
                <w:color w:val="231F20"/>
                <w:spacing w:val="2"/>
              </w:rPr>
              <w:t xml:space="preserve"> </w:t>
            </w:r>
            <w:r>
              <w:rPr>
                <w:b w:val="false"/>
                <w:i w:val="false"/>
                <w:caps w:val="false"/>
                <w:smallCaps w:val="false"/>
                <w:color w:val="231F20"/>
              </w:rPr>
              <w:t>or use of intellectual</w:t>
            </w:r>
            <w:r>
              <w:rPr>
                <w:b w:val="false"/>
                <w:i w:val="false"/>
                <w:caps w:val="false"/>
                <w:smallCaps w:val="false"/>
                <w:color w:val="231F20"/>
                <w:spacing w:val="3"/>
              </w:rPr>
              <w:t xml:space="preserve"> </w:t>
            </w:r>
            <w:r>
              <w:rPr>
                <w:b w:val="false"/>
                <w:i w:val="false"/>
                <w:caps w:val="false"/>
                <w:smallCaps w:val="false"/>
                <w:color w:val="231F20"/>
              </w:rPr>
              <w:t>property</w:t>
            </w:r>
            <w:r>
              <w:rPr>
                <w:b w:val="false"/>
                <w:i w:val="false"/>
                <w:caps w:val="false"/>
                <w:smallCaps w:val="false"/>
                <w:color w:val="231F20"/>
                <w:spacing w:val="1"/>
              </w:rPr>
              <w:t xml:space="preserve"> </w:t>
            </w:r>
            <w:r>
              <w:rPr>
                <w:b w:val="false"/>
                <w:i w:val="false"/>
                <w:caps w:val="false"/>
                <w:smallCaps w:val="false"/>
                <w:color w:val="231F20"/>
              </w:rPr>
              <w:t>by us and our</w:t>
            </w:r>
            <w:r>
              <w:rPr>
                <w:b w:val="false"/>
                <w:i w:val="false"/>
                <w:caps w:val="false"/>
                <w:smallCaps w:val="false"/>
                <w:color w:val="231F20"/>
                <w:spacing w:val="1"/>
              </w:rPr>
              <w:t xml:space="preserve"> </w:t>
            </w:r>
            <w:r>
              <w:rPr>
                <w:b w:val="false"/>
                <w:i w:val="false"/>
                <w:caps w:val="false"/>
                <w:smallCaps w:val="false"/>
                <w:color w:val="231F20"/>
              </w:rPr>
              <w:t>licensors</w:t>
            </w:r>
            <w:r>
              <w:rPr>
                <w:b w:val="false"/>
                <w:i w:val="false"/>
                <w:caps w:val="false"/>
                <w:smallCaps w:val="false"/>
                <w:color w:val="231F20"/>
                <w:spacing w:val="2"/>
              </w:rPr>
              <w:t xml:space="preserve"> </w:t>
            </w:r>
            <w:r>
              <w:rPr>
                <w:b w:val="false"/>
                <w:i w:val="false"/>
                <w:caps w:val="false"/>
                <w:smallCaps w:val="false"/>
                <w:color w:val="231F20"/>
              </w:rPr>
              <w:t>and partners;</w:t>
            </w:r>
            <w:r>
              <w:rPr>
                <w:b w:val="false"/>
                <w:i w:val="false"/>
                <w:caps w:val="false"/>
                <w:smallCaps w:val="false"/>
                <w:color w:val="231F20"/>
                <w:spacing w:val="2"/>
              </w:rPr>
              <w:t xml:space="preserve"> </w:t>
            </w:r>
            <w:r>
              <w:rPr>
                <w:b w:val="false"/>
                <w:i w:val="false"/>
                <w:caps w:val="false"/>
                <w:smallCaps w:val="false"/>
                <w:color w:val="231F20"/>
              </w:rPr>
              <w:t>and</w:t>
            </w:r>
          </w:p>
        </w:tc>
        <w:tc>
          <w:tcPr>
            <w:tcW w:w="60" w:type="dxa"/>
            <w:tcBorders/>
            <w:shd w:fill="auto" w:val="clear"/>
          </w:tcPr>
          <w:p>
            <w:pPr>
              <w:pStyle w:val="TableContents"/>
              <w:spacing w:before="60" w:after="0"/>
              <w:jc w:val="both"/>
              <w:rPr>
                <w:caps w:val="false"/>
                <w:smallCaps w:val="false"/>
              </w:rPr>
            </w:pPr>
            <w:r>
              <w:rPr>
                <w:caps w:val="false"/>
                <w:smallCaps w:val="false"/>
              </w:rPr>
              <w:t> </w:t>
            </w:r>
          </w:p>
        </w:tc>
      </w:tr>
    </w:tbl>
    <w:tbl>
      <w:tblPr>
        <w:tblW w:w="4765" w:type="dxa"/>
        <w:jc w:val="left"/>
        <w:tblInd w:w="0" w:type="dxa"/>
        <w:tblCellMar>
          <w:top w:w="0" w:type="dxa"/>
          <w:left w:w="0" w:type="dxa"/>
          <w:bottom w:w="0" w:type="dxa"/>
          <w:right w:w="0" w:type="dxa"/>
        </w:tblCellMar>
      </w:tblPr>
      <w:tblGrid>
        <w:gridCol w:w="60"/>
        <w:gridCol w:w="110"/>
        <w:gridCol w:w="4535"/>
        <w:gridCol w:w="60"/>
      </w:tblGrid>
      <w:tr>
        <w:trPr/>
        <w:tc>
          <w:tcPr>
            <w:tcW w:w="60" w:type="dxa"/>
            <w:tcBorders/>
            <w:shd w:fill="auto" w:val="clear"/>
          </w:tcPr>
          <w:p>
            <w:pPr>
              <w:pStyle w:val="TableContents"/>
              <w:spacing w:before="60" w:after="0"/>
              <w:jc w:val="both"/>
              <w:rPr>
                <w:caps w:val="false"/>
                <w:smallCaps w:val="false"/>
              </w:rPr>
            </w:pPr>
            <w:r>
              <w:rPr>
                <w:caps w:val="false"/>
                <w:smallCaps w:val="false"/>
              </w:rPr>
              <w:t> </w:t>
            </w:r>
          </w:p>
        </w:tc>
        <w:tc>
          <w:tcPr>
            <w:tcW w:w="110" w:type="dxa"/>
            <w:tcBorders/>
            <w:shd w:fill="auto" w:val="clear"/>
          </w:tcPr>
          <w:p>
            <w:pPr>
              <w:pStyle w:val="TableContents"/>
              <w:spacing w:before="60" w:after="0"/>
              <w:jc w:val="both"/>
              <w:rPr>
                <w:caps w:val="false"/>
                <w:smallCaps w:val="false"/>
                <w:strike w:val="false"/>
                <w:dstrike w:val="false"/>
                <w:u w:val="none"/>
                <w:effect w:val="none"/>
              </w:rPr>
            </w:pPr>
            <w:r>
              <w:rPr>
                <w:caps w:val="false"/>
                <w:smallCaps w:val="false"/>
                <w:strike w:val="false"/>
                <w:dstrike w:val="false"/>
                <w:u w:val="none"/>
                <w:effect w:val="none"/>
              </w:rPr>
              <w:t>•</w:t>
            </w:r>
          </w:p>
        </w:tc>
        <w:tc>
          <w:tcPr>
            <w:tcW w:w="4535" w:type="dxa"/>
            <w:tcBorders/>
            <w:shd w:fill="auto" w:val="clear"/>
          </w:tcPr>
          <w:p>
            <w:pPr>
              <w:pStyle w:val="TableContents"/>
              <w:spacing w:before="60" w:after="0"/>
              <w:jc w:val="both"/>
              <w:rPr>
                <w:b w:val="false"/>
                <w:i w:val="false"/>
                <w:caps w:val="false"/>
                <w:smallCaps w:val="false"/>
              </w:rPr>
            </w:pPr>
            <w:r>
              <w:rPr>
                <w:b w:val="false"/>
                <w:i w:val="false"/>
                <w:caps w:val="false"/>
                <w:smallCaps w:val="false"/>
                <w:color w:val="231F20"/>
              </w:rPr>
              <w:t>the</w:t>
            </w:r>
            <w:r>
              <w:rPr>
                <w:b w:val="false"/>
                <w:i w:val="false"/>
                <w:caps w:val="false"/>
                <w:smallCaps w:val="false"/>
                <w:color w:val="231F20"/>
                <w:spacing w:val="1"/>
              </w:rPr>
              <w:t xml:space="preserve"> </w:t>
            </w:r>
            <w:r>
              <w:rPr>
                <w:b w:val="false"/>
                <w:i w:val="false"/>
                <w:caps w:val="false"/>
                <w:smallCaps w:val="false"/>
                <w:color w:val="231F20"/>
              </w:rPr>
              <w:t>priority</w:t>
            </w:r>
            <w:r>
              <w:rPr>
                <w:b w:val="false"/>
                <w:i w:val="false"/>
                <w:caps w:val="false"/>
                <w:smallCaps w:val="false"/>
                <w:color w:val="231F20"/>
                <w:spacing w:val="2"/>
              </w:rPr>
              <w:t xml:space="preserve"> </w:t>
            </w:r>
            <w:r>
              <w:rPr>
                <w:b w:val="false"/>
                <w:i w:val="false"/>
                <w:caps w:val="false"/>
                <w:smallCaps w:val="false"/>
                <w:color w:val="231F20"/>
              </w:rPr>
              <w:t>of invention</w:t>
            </w:r>
            <w:r>
              <w:rPr>
                <w:b w:val="false"/>
                <w:i w:val="false"/>
                <w:caps w:val="false"/>
                <w:smallCaps w:val="false"/>
                <w:color w:val="231F20"/>
                <w:spacing w:val="1"/>
              </w:rPr>
              <w:t xml:space="preserve"> </w:t>
            </w:r>
            <w:r>
              <w:rPr>
                <w:b w:val="false"/>
                <w:i w:val="false"/>
                <w:caps w:val="false"/>
                <w:smallCaps w:val="false"/>
                <w:color w:val="231F20"/>
              </w:rPr>
              <w:t>of patented</w:t>
            </w:r>
            <w:r>
              <w:rPr>
                <w:b w:val="false"/>
                <w:i w:val="false"/>
                <w:caps w:val="false"/>
                <w:smallCaps w:val="false"/>
                <w:color w:val="231F20"/>
                <w:spacing w:val="1"/>
              </w:rPr>
              <w:t xml:space="preserve"> </w:t>
            </w:r>
            <w:r>
              <w:rPr>
                <w:b w:val="false"/>
                <w:i w:val="false"/>
                <w:caps w:val="false"/>
                <w:smallCaps w:val="false"/>
                <w:color w:val="231F20"/>
              </w:rPr>
              <w:t>technology.</w:t>
            </w:r>
          </w:p>
        </w:tc>
        <w:tc>
          <w:tcPr>
            <w:tcW w:w="60" w:type="dxa"/>
            <w:tcBorders/>
            <w:shd w:fill="auto" w:val="clear"/>
          </w:tcPr>
          <w:p>
            <w:pPr>
              <w:pStyle w:val="TableContents"/>
              <w:spacing w:before="60" w:after="0"/>
              <w:jc w:val="both"/>
              <w:rPr>
                <w:caps w:val="false"/>
                <w:smallCaps w:val="false"/>
              </w:rPr>
            </w:pPr>
            <w:r>
              <w:rPr>
                <w:caps w:val="false"/>
                <w:smallCaps w:val="false"/>
              </w:rPr>
              <w:t> </w:t>
            </w:r>
          </w:p>
        </w:tc>
      </w:tr>
    </w:tbl>
    <w:p>
      <w:pPr>
        <w:pStyle w:val="TextBody"/>
        <w:spacing w:before="120" w:after="0"/>
        <w:jc w:val="both"/>
        <w:rPr>
          <w:rFonts w:ascii="Times New Roman" w:hAnsi="Times New Roman"/>
          <w:b w:val="false"/>
          <w:i w:val="false"/>
          <w:caps w:val="false"/>
          <w:smallCaps w:val="false"/>
          <w:color w:val="231F20"/>
          <w:sz w:val="20"/>
        </w:rPr>
      </w:pPr>
      <w:r>
        <w:rPr>
          <w:rFonts w:ascii="Times New Roman" w:hAnsi="Times New Roman"/>
          <w:b w:val="false"/>
          <w:i w:val="false"/>
          <w:caps w:val="false"/>
          <w:smallCaps w:val="false"/>
          <w:color w:val="231F20"/>
          <w:sz w:val="20"/>
        </w:rPr>
        <w:t>In addition,</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the</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agreements</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under</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which we license</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intellectual</w:t>
      </w:r>
      <w:r>
        <w:rPr>
          <w:rFonts w:ascii="Times New Roman" w:hAnsi="Times New Roman"/>
          <w:b w:val="false"/>
          <w:i w:val="false"/>
          <w:caps w:val="false"/>
          <w:smallCaps w:val="false"/>
          <w:color w:val="231F20"/>
          <w:spacing w:val="3"/>
          <w:sz w:val="20"/>
        </w:rPr>
        <w:t xml:space="preserve"> </w:t>
      </w:r>
      <w:r>
        <w:rPr>
          <w:rFonts w:ascii="Times New Roman" w:hAnsi="Times New Roman"/>
          <w:b w:val="false"/>
          <w:i w:val="false"/>
          <w:caps w:val="false"/>
          <w:smallCaps w:val="false"/>
          <w:color w:val="231F20"/>
          <w:sz w:val="20"/>
        </w:rPr>
        <w:t>property</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or technology</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from</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third</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parties are</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complex,</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and certain</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provisions</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in such agreements</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may</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be susceptible</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to multiple</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interpretations.</w:t>
      </w:r>
      <w:r>
        <w:rPr>
          <w:rFonts w:ascii="Times New Roman" w:hAnsi="Times New Roman"/>
          <w:b w:val="false"/>
          <w:i w:val="false"/>
          <w:caps w:val="false"/>
          <w:smallCaps w:val="false"/>
          <w:color w:val="231F20"/>
          <w:spacing w:val="4"/>
          <w:sz w:val="20"/>
        </w:rPr>
        <w:t xml:space="preserve"> </w:t>
      </w:r>
      <w:r>
        <w:rPr>
          <w:rFonts w:ascii="Times New Roman" w:hAnsi="Times New Roman"/>
          <w:b w:val="false"/>
          <w:i w:val="false"/>
          <w:caps w:val="false"/>
          <w:smallCaps w:val="false"/>
          <w:color w:val="231F20"/>
          <w:sz w:val="20"/>
        </w:rPr>
        <w:t>The resolution</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of any contract</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interpretation</w:t>
      </w:r>
      <w:r>
        <w:rPr>
          <w:rFonts w:ascii="Times New Roman" w:hAnsi="Times New Roman"/>
          <w:b w:val="false"/>
          <w:i w:val="false"/>
          <w:caps w:val="false"/>
          <w:smallCaps w:val="false"/>
          <w:color w:val="231F20"/>
          <w:spacing w:val="3"/>
          <w:sz w:val="20"/>
        </w:rPr>
        <w:t xml:space="preserve"> </w:t>
      </w:r>
      <w:r>
        <w:rPr>
          <w:rFonts w:ascii="Times New Roman" w:hAnsi="Times New Roman"/>
          <w:b w:val="false"/>
          <w:i w:val="false"/>
          <w:caps w:val="false"/>
          <w:smallCaps w:val="false"/>
          <w:color w:val="231F20"/>
          <w:sz w:val="20"/>
        </w:rPr>
        <w:t>disagreement</w:t>
      </w:r>
      <w:r>
        <w:rPr>
          <w:rFonts w:ascii="Times New Roman" w:hAnsi="Times New Roman"/>
          <w:b w:val="false"/>
          <w:i w:val="false"/>
          <w:caps w:val="false"/>
          <w:smallCaps w:val="false"/>
          <w:color w:val="231F20"/>
          <w:spacing w:val="3"/>
          <w:sz w:val="20"/>
        </w:rPr>
        <w:t xml:space="preserve"> </w:t>
      </w:r>
      <w:r>
        <w:rPr>
          <w:rFonts w:ascii="Times New Roman" w:hAnsi="Times New Roman"/>
          <w:b w:val="false"/>
          <w:i w:val="false"/>
          <w:caps w:val="false"/>
          <w:smallCaps w:val="false"/>
          <w:color w:val="231F20"/>
          <w:sz w:val="20"/>
        </w:rPr>
        <w:t>that</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may</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arise</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could</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narrow</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what we believe</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to be the scope</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of our</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rights</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to the</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relevant</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intellectual</w:t>
      </w:r>
      <w:r>
        <w:rPr>
          <w:rFonts w:ascii="Times New Roman" w:hAnsi="Times New Roman"/>
          <w:b w:val="false"/>
          <w:i w:val="false"/>
          <w:caps w:val="false"/>
          <w:smallCaps w:val="false"/>
          <w:color w:val="231F20"/>
          <w:spacing w:val="3"/>
          <w:sz w:val="20"/>
        </w:rPr>
        <w:t xml:space="preserve"> </w:t>
      </w:r>
      <w:r>
        <w:rPr>
          <w:rFonts w:ascii="Times New Roman" w:hAnsi="Times New Roman"/>
          <w:b w:val="false"/>
          <w:i w:val="false"/>
          <w:caps w:val="false"/>
          <w:smallCaps w:val="false"/>
          <w:color w:val="231F20"/>
          <w:sz w:val="20"/>
        </w:rPr>
        <w:t>property</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or technology or increase</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what we believe</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to be our financial</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or other</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obligations</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under</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the</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relevant</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agreement,</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either</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of which could</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have a material</w:t>
      </w:r>
      <w:r>
        <w:rPr>
          <w:rFonts w:ascii="Times New Roman" w:hAnsi="Times New Roman"/>
          <w:b w:val="false"/>
          <w:i w:val="false"/>
          <w:caps w:val="false"/>
          <w:smallCaps w:val="false"/>
          <w:color w:val="231F20"/>
          <w:spacing w:val="3"/>
          <w:sz w:val="20"/>
        </w:rPr>
        <w:t xml:space="preserve"> </w:t>
      </w:r>
      <w:r>
        <w:rPr>
          <w:rFonts w:ascii="Times New Roman" w:hAnsi="Times New Roman"/>
          <w:b w:val="false"/>
          <w:i w:val="false"/>
          <w:caps w:val="false"/>
          <w:smallCaps w:val="false"/>
          <w:color w:val="231F20"/>
          <w:sz w:val="20"/>
        </w:rPr>
        <w:t>adverse</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effect on our</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business,</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financial</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condition,</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results</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of operations,</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and prospects.</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Moreover,</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if</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disputes</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over intellectual</w:t>
      </w:r>
      <w:r>
        <w:rPr>
          <w:rFonts w:ascii="Times New Roman" w:hAnsi="Times New Roman"/>
          <w:b w:val="false"/>
          <w:i w:val="false"/>
          <w:caps w:val="false"/>
          <w:smallCaps w:val="false"/>
          <w:color w:val="231F20"/>
          <w:spacing w:val="3"/>
          <w:sz w:val="20"/>
        </w:rPr>
        <w:t xml:space="preserve"> </w:t>
      </w:r>
      <w:r>
        <w:rPr>
          <w:rFonts w:ascii="Times New Roman" w:hAnsi="Times New Roman"/>
          <w:b w:val="false"/>
          <w:i w:val="false"/>
          <w:caps w:val="false"/>
          <w:smallCaps w:val="false"/>
          <w:color w:val="231F20"/>
          <w:sz w:val="20"/>
        </w:rPr>
        <w:t>property</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that</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we have licensed</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prevent</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or impair</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our</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ability</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to maintain</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our</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current</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licensing arrangements</w:t>
      </w:r>
      <w:r>
        <w:rPr>
          <w:rFonts w:ascii="Times New Roman" w:hAnsi="Times New Roman"/>
          <w:b w:val="false"/>
          <w:i w:val="false"/>
          <w:caps w:val="false"/>
          <w:smallCaps w:val="false"/>
          <w:color w:val="231F20"/>
          <w:spacing w:val="3"/>
          <w:sz w:val="20"/>
        </w:rPr>
        <w:t xml:space="preserve"> </w:t>
      </w:r>
      <w:r>
        <w:rPr>
          <w:rFonts w:ascii="Times New Roman" w:hAnsi="Times New Roman"/>
          <w:b w:val="false"/>
          <w:i w:val="false"/>
          <w:caps w:val="false"/>
          <w:smallCaps w:val="false"/>
          <w:color w:val="231F20"/>
          <w:sz w:val="20"/>
        </w:rPr>
        <w:t>on commercially</w:t>
      </w:r>
      <w:r>
        <w:rPr>
          <w:rFonts w:ascii="Times New Roman" w:hAnsi="Times New Roman"/>
          <w:b w:val="false"/>
          <w:i w:val="false"/>
          <w:caps w:val="false"/>
          <w:smallCaps w:val="false"/>
          <w:color w:val="231F20"/>
          <w:spacing w:val="3"/>
          <w:sz w:val="20"/>
        </w:rPr>
        <w:t xml:space="preserve"> </w:t>
      </w:r>
      <w:r>
        <w:rPr>
          <w:rFonts w:ascii="Times New Roman" w:hAnsi="Times New Roman"/>
          <w:b w:val="false"/>
          <w:i w:val="false"/>
          <w:caps w:val="false"/>
          <w:smallCaps w:val="false"/>
          <w:color w:val="231F20"/>
          <w:sz w:val="20"/>
        </w:rPr>
        <w:t>acceptable</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terms,</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we may</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be unable</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to successfully</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develop</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and commercialize the</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affected product or</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product</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candidates,</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which could</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have a material</w:t>
      </w:r>
      <w:r>
        <w:rPr>
          <w:rFonts w:ascii="Times New Roman" w:hAnsi="Times New Roman"/>
          <w:b w:val="false"/>
          <w:i w:val="false"/>
          <w:caps w:val="false"/>
          <w:smallCaps w:val="false"/>
          <w:color w:val="231F20"/>
          <w:spacing w:val="3"/>
          <w:sz w:val="20"/>
        </w:rPr>
        <w:t xml:space="preserve"> </w:t>
      </w:r>
      <w:r>
        <w:rPr>
          <w:rFonts w:ascii="Times New Roman" w:hAnsi="Times New Roman"/>
          <w:b w:val="false"/>
          <w:i w:val="false"/>
          <w:caps w:val="false"/>
          <w:smallCaps w:val="false"/>
          <w:color w:val="231F20"/>
          <w:sz w:val="20"/>
        </w:rPr>
        <w:t>adverse</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effect</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on our</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business,</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financial conditions,</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results</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of operations,</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and prospects.</w:t>
      </w:r>
    </w:p>
    <w:p>
      <w:pPr>
        <w:pStyle w:val="TextBody"/>
        <w:spacing w:before="120" w:after="0"/>
        <w:jc w:val="both"/>
        <w:rPr>
          <w:rFonts w:ascii="Times New Roman" w:hAnsi="Times New Roman"/>
          <w:b w:val="false"/>
          <w:i w:val="false"/>
          <w:caps w:val="false"/>
          <w:smallCaps w:val="false"/>
          <w:color w:val="231F20"/>
          <w:sz w:val="20"/>
        </w:rPr>
      </w:pPr>
      <w:r>
        <w:rPr>
          <w:rFonts w:ascii="Times New Roman" w:hAnsi="Times New Roman"/>
          <w:b w:val="false"/>
          <w:i w:val="false"/>
          <w:caps w:val="false"/>
          <w:smallCaps w:val="false"/>
          <w:color w:val="231F20"/>
          <w:sz w:val="20"/>
        </w:rPr>
        <w:t>In spite</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of our</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best</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efforts,</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our</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licensors</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might</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conclude</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that</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we have materially</w:t>
      </w:r>
      <w:r>
        <w:rPr>
          <w:rFonts w:ascii="Times New Roman" w:hAnsi="Times New Roman"/>
          <w:b w:val="false"/>
          <w:i w:val="false"/>
          <w:caps w:val="false"/>
          <w:smallCaps w:val="false"/>
          <w:color w:val="231F20"/>
          <w:spacing w:val="3"/>
          <w:sz w:val="20"/>
        </w:rPr>
        <w:t xml:space="preserve"> </w:t>
      </w:r>
      <w:r>
        <w:rPr>
          <w:rFonts w:ascii="Times New Roman" w:hAnsi="Times New Roman"/>
          <w:b w:val="false"/>
          <w:i w:val="false"/>
          <w:caps w:val="false"/>
          <w:smallCaps w:val="false"/>
          <w:color w:val="231F20"/>
          <w:sz w:val="20"/>
        </w:rPr>
        <w:t>breached</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our</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license agreements</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and might</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therefore</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terminate</w:t>
      </w:r>
      <w:r>
        <w:rPr>
          <w:rFonts w:ascii="Times New Roman" w:hAnsi="Times New Roman"/>
          <w:b w:val="false"/>
          <w:i w:val="false"/>
          <w:caps w:val="false"/>
          <w:smallCaps w:val="false"/>
          <w:color w:val="231F20"/>
          <w:spacing w:val="3"/>
          <w:sz w:val="20"/>
        </w:rPr>
        <w:t xml:space="preserve"> </w:t>
      </w:r>
      <w:r>
        <w:rPr>
          <w:rFonts w:ascii="Times New Roman" w:hAnsi="Times New Roman"/>
          <w:b w:val="false"/>
          <w:i w:val="false"/>
          <w:caps w:val="false"/>
          <w:smallCaps w:val="false"/>
          <w:color w:val="231F20"/>
          <w:sz w:val="20"/>
        </w:rPr>
        <w:t>the</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license</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agreements,</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thereby</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removing</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our</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ability</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to develop</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and commercialize</w:t>
      </w:r>
      <w:r>
        <w:rPr>
          <w:rFonts w:ascii="Times New Roman" w:hAnsi="Times New Roman"/>
          <w:b w:val="false"/>
          <w:i w:val="false"/>
          <w:caps w:val="false"/>
          <w:smallCaps w:val="false"/>
          <w:color w:val="231F20"/>
          <w:spacing w:val="4"/>
          <w:sz w:val="20"/>
        </w:rPr>
        <w:t xml:space="preserve"> </w:t>
      </w:r>
      <w:r>
        <w:rPr>
          <w:rFonts w:ascii="Times New Roman" w:hAnsi="Times New Roman"/>
          <w:b w:val="false"/>
          <w:i w:val="false"/>
          <w:caps w:val="false"/>
          <w:smallCaps w:val="false"/>
          <w:color w:val="231F20"/>
          <w:sz w:val="20"/>
        </w:rPr>
        <w:t>products</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and technology</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covered</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by these</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license</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agreements.</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If</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these</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in-licenses</w:t>
      </w:r>
      <w:r>
        <w:rPr>
          <w:rFonts w:ascii="Times New Roman" w:hAnsi="Times New Roman"/>
          <w:b w:val="false"/>
          <w:i w:val="false"/>
          <w:caps w:val="false"/>
          <w:smallCaps w:val="false"/>
          <w:color w:val="231F20"/>
          <w:spacing w:val="3"/>
          <w:sz w:val="20"/>
        </w:rPr>
        <w:t xml:space="preserve"> </w:t>
      </w:r>
      <w:r>
        <w:rPr>
          <w:rFonts w:ascii="Times New Roman" w:hAnsi="Times New Roman"/>
          <w:b w:val="false"/>
          <w:i w:val="false"/>
          <w:caps w:val="false"/>
          <w:smallCaps w:val="false"/>
          <w:color w:val="231F20"/>
          <w:sz w:val="20"/>
        </w:rPr>
        <w:t>are</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terminated, or if</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the</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underlying</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patents</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fail</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to provide</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the</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intended</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exclusivity,</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competitors</w:t>
      </w:r>
      <w:r>
        <w:rPr>
          <w:rFonts w:ascii="Times New Roman" w:hAnsi="Times New Roman"/>
          <w:b w:val="false"/>
          <w:i w:val="false"/>
          <w:caps w:val="false"/>
          <w:smallCaps w:val="false"/>
          <w:color w:val="231F20"/>
          <w:spacing w:val="3"/>
          <w:sz w:val="20"/>
        </w:rPr>
        <w:t xml:space="preserve"> </w:t>
      </w:r>
      <w:r>
        <w:rPr>
          <w:rFonts w:ascii="Times New Roman" w:hAnsi="Times New Roman"/>
          <w:b w:val="false"/>
          <w:i w:val="false"/>
          <w:caps w:val="false"/>
          <w:smallCaps w:val="false"/>
          <w:color w:val="231F20"/>
          <w:sz w:val="20"/>
        </w:rPr>
        <w:t>would have the</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freedom</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to seek regulatory</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approval</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of, and to market,</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products</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identical</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to ours.</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This could</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have a material</w:t>
      </w:r>
      <w:r>
        <w:rPr>
          <w:rFonts w:ascii="Times New Roman" w:hAnsi="Times New Roman"/>
          <w:b w:val="false"/>
          <w:i w:val="false"/>
          <w:caps w:val="false"/>
          <w:smallCaps w:val="false"/>
          <w:color w:val="231F20"/>
          <w:spacing w:val="3"/>
          <w:sz w:val="20"/>
        </w:rPr>
        <w:t xml:space="preserve"> </w:t>
      </w:r>
      <w:r>
        <w:rPr>
          <w:rFonts w:ascii="Times New Roman" w:hAnsi="Times New Roman"/>
          <w:b w:val="false"/>
          <w:i w:val="false"/>
          <w:caps w:val="false"/>
          <w:smallCaps w:val="false"/>
          <w:color w:val="231F20"/>
          <w:sz w:val="20"/>
        </w:rPr>
        <w:t>adverse</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effect</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on our</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competitive</w:t>
      </w:r>
      <w:r>
        <w:rPr>
          <w:rFonts w:ascii="Times New Roman" w:hAnsi="Times New Roman"/>
          <w:b w:val="false"/>
          <w:i w:val="false"/>
          <w:caps w:val="false"/>
          <w:smallCaps w:val="false"/>
          <w:color w:val="231F20"/>
          <w:spacing w:val="3"/>
          <w:sz w:val="20"/>
        </w:rPr>
        <w:t xml:space="preserve"> </w:t>
      </w:r>
      <w:r>
        <w:rPr>
          <w:rFonts w:ascii="Times New Roman" w:hAnsi="Times New Roman"/>
          <w:b w:val="false"/>
          <w:i w:val="false"/>
          <w:caps w:val="false"/>
          <w:smallCaps w:val="false"/>
          <w:color w:val="231F20"/>
          <w:sz w:val="20"/>
        </w:rPr>
        <w:t>position,</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business,</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financial</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conditions,</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results</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of operations,</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and prospects.</w:t>
      </w:r>
    </w:p>
    <w:p>
      <w:pPr>
        <w:pStyle w:val="TextBody"/>
        <w:spacing w:before="120" w:after="0"/>
        <w:jc w:val="both"/>
        <w:rPr>
          <w:rFonts w:ascii="Times New Roman" w:hAnsi="Times New Roman"/>
          <w:b/>
          <w:i/>
          <w:caps w:val="false"/>
          <w:smallCaps w:val="false"/>
          <w:color w:val="231F20"/>
          <w:sz w:val="20"/>
        </w:rPr>
      </w:pPr>
      <w:r>
        <w:rPr>
          <w:rFonts w:ascii="Times New Roman" w:hAnsi="Times New Roman"/>
          <w:b/>
          <w:i/>
          <w:caps w:val="false"/>
          <w:smallCaps w:val="false"/>
          <w:color w:val="231F20"/>
          <w:sz w:val="20"/>
        </w:rPr>
        <w:t>The patent</w:t>
      </w:r>
      <w:r>
        <w:rPr>
          <w:rFonts w:ascii="Times New Roman" w:hAnsi="Times New Roman"/>
          <w:b/>
          <w:i/>
          <w:caps w:val="false"/>
          <w:smallCaps w:val="false"/>
          <w:color w:val="231F20"/>
          <w:spacing w:val="1"/>
          <w:sz w:val="20"/>
        </w:rPr>
        <w:t xml:space="preserve"> </w:t>
      </w:r>
      <w:r>
        <w:rPr>
          <w:rFonts w:ascii="Times New Roman" w:hAnsi="Times New Roman"/>
          <w:b/>
          <w:i/>
          <w:caps w:val="false"/>
          <w:smallCaps w:val="false"/>
          <w:color w:val="231F20"/>
          <w:sz w:val="20"/>
        </w:rPr>
        <w:t>protection</w:t>
      </w:r>
      <w:r>
        <w:rPr>
          <w:rFonts w:ascii="Times New Roman" w:hAnsi="Times New Roman"/>
          <w:b/>
          <w:i/>
          <w:caps w:val="false"/>
          <w:smallCaps w:val="false"/>
          <w:color w:val="231F20"/>
          <w:spacing w:val="2"/>
          <w:sz w:val="20"/>
        </w:rPr>
        <w:t xml:space="preserve"> </w:t>
      </w:r>
      <w:r>
        <w:rPr>
          <w:rFonts w:ascii="Times New Roman" w:hAnsi="Times New Roman"/>
          <w:b/>
          <w:i/>
          <w:caps w:val="false"/>
          <w:smallCaps w:val="false"/>
          <w:color w:val="231F20"/>
          <w:sz w:val="20"/>
        </w:rPr>
        <w:t>and patent</w:t>
      </w:r>
      <w:r>
        <w:rPr>
          <w:rFonts w:ascii="Times New Roman" w:hAnsi="Times New Roman"/>
          <w:b/>
          <w:i/>
          <w:caps w:val="false"/>
          <w:smallCaps w:val="false"/>
          <w:color w:val="231F20"/>
          <w:spacing w:val="1"/>
          <w:sz w:val="20"/>
        </w:rPr>
        <w:t xml:space="preserve"> </w:t>
      </w:r>
      <w:r>
        <w:rPr>
          <w:rFonts w:ascii="Times New Roman" w:hAnsi="Times New Roman"/>
          <w:b/>
          <w:i/>
          <w:caps w:val="false"/>
          <w:smallCaps w:val="false"/>
          <w:color w:val="231F20"/>
          <w:sz w:val="20"/>
        </w:rPr>
        <w:t>prosecution</w:t>
      </w:r>
      <w:r>
        <w:rPr>
          <w:rFonts w:ascii="Times New Roman" w:hAnsi="Times New Roman"/>
          <w:b/>
          <w:i/>
          <w:caps w:val="false"/>
          <w:smallCaps w:val="false"/>
          <w:color w:val="231F20"/>
          <w:spacing w:val="1"/>
          <w:sz w:val="20"/>
        </w:rPr>
        <w:t xml:space="preserve"> </w:t>
      </w:r>
      <w:r>
        <w:rPr>
          <w:rFonts w:ascii="Times New Roman" w:hAnsi="Times New Roman"/>
          <w:b/>
          <w:i/>
          <w:caps w:val="false"/>
          <w:smallCaps w:val="false"/>
          <w:color w:val="231F20"/>
          <w:sz w:val="20"/>
        </w:rPr>
        <w:t>for</w:t>
      </w:r>
      <w:r>
        <w:rPr>
          <w:rFonts w:ascii="Times New Roman" w:hAnsi="Times New Roman"/>
          <w:b/>
          <w:i/>
          <w:caps w:val="false"/>
          <w:smallCaps w:val="false"/>
          <w:color w:val="231F20"/>
          <w:spacing w:val="1"/>
          <w:sz w:val="20"/>
        </w:rPr>
        <w:t xml:space="preserve"> our product and </w:t>
      </w:r>
      <w:r>
        <w:rPr>
          <w:rFonts w:ascii="Times New Roman" w:hAnsi="Times New Roman"/>
          <w:b/>
          <w:i/>
          <w:caps w:val="false"/>
          <w:smallCaps w:val="false"/>
          <w:color w:val="231F20"/>
          <w:sz w:val="20"/>
        </w:rPr>
        <w:t>product</w:t>
      </w:r>
      <w:r>
        <w:rPr>
          <w:rFonts w:ascii="Times New Roman" w:hAnsi="Times New Roman"/>
          <w:b/>
          <w:i/>
          <w:caps w:val="false"/>
          <w:smallCaps w:val="false"/>
          <w:color w:val="231F20"/>
          <w:spacing w:val="1"/>
          <w:sz w:val="20"/>
        </w:rPr>
        <w:t xml:space="preserve"> </w:t>
      </w:r>
      <w:r>
        <w:rPr>
          <w:rFonts w:ascii="Times New Roman" w:hAnsi="Times New Roman"/>
          <w:b/>
          <w:i/>
          <w:caps w:val="false"/>
          <w:smallCaps w:val="false"/>
          <w:color w:val="231F20"/>
          <w:sz w:val="20"/>
        </w:rPr>
        <w:t>candidates that we may develop in the future</w:t>
      </w:r>
      <w:r>
        <w:rPr>
          <w:rFonts w:ascii="Times New Roman" w:hAnsi="Times New Roman"/>
          <w:b/>
          <w:i/>
          <w:caps w:val="false"/>
          <w:smallCaps w:val="false"/>
          <w:color w:val="231F20"/>
          <w:spacing w:val="1"/>
          <w:sz w:val="20"/>
        </w:rPr>
        <w:t xml:space="preserve"> </w:t>
      </w:r>
      <w:r>
        <w:rPr>
          <w:rFonts w:ascii="Times New Roman" w:hAnsi="Times New Roman"/>
          <w:b/>
          <w:i/>
          <w:caps w:val="false"/>
          <w:smallCaps w:val="false"/>
          <w:color w:val="231F20"/>
          <w:sz w:val="20"/>
        </w:rPr>
        <w:t>may</w:t>
      </w:r>
      <w:r>
        <w:rPr>
          <w:rFonts w:ascii="Times New Roman" w:hAnsi="Times New Roman"/>
          <w:b/>
          <w:i/>
          <w:caps w:val="false"/>
          <w:smallCaps w:val="false"/>
          <w:color w:val="231F20"/>
          <w:spacing w:val="1"/>
          <w:sz w:val="20"/>
        </w:rPr>
        <w:t xml:space="preserve"> </w:t>
      </w:r>
      <w:r>
        <w:rPr>
          <w:rFonts w:ascii="Times New Roman" w:hAnsi="Times New Roman"/>
          <w:b/>
          <w:i/>
          <w:caps w:val="false"/>
          <w:smallCaps w:val="false"/>
          <w:color w:val="231F20"/>
          <w:sz w:val="20"/>
        </w:rPr>
        <w:t>be dependent</w:t>
      </w:r>
      <w:r>
        <w:rPr>
          <w:rFonts w:ascii="Times New Roman" w:hAnsi="Times New Roman"/>
          <w:b/>
          <w:i/>
          <w:caps w:val="false"/>
          <w:smallCaps w:val="false"/>
          <w:color w:val="231F20"/>
          <w:spacing w:val="1"/>
          <w:sz w:val="20"/>
        </w:rPr>
        <w:t xml:space="preserve"> </w:t>
      </w:r>
      <w:r>
        <w:rPr>
          <w:rFonts w:ascii="Times New Roman" w:hAnsi="Times New Roman"/>
          <w:b/>
          <w:i/>
          <w:caps w:val="false"/>
          <w:smallCaps w:val="false"/>
          <w:color w:val="231F20"/>
          <w:sz w:val="20"/>
        </w:rPr>
        <w:t>on third</w:t>
      </w:r>
      <w:r>
        <w:rPr>
          <w:rFonts w:ascii="Times New Roman" w:hAnsi="Times New Roman"/>
          <w:b/>
          <w:i/>
          <w:caps w:val="false"/>
          <w:smallCaps w:val="false"/>
          <w:color w:val="231F20"/>
          <w:spacing w:val="1"/>
          <w:sz w:val="20"/>
        </w:rPr>
        <w:t xml:space="preserve"> </w:t>
      </w:r>
      <w:r>
        <w:rPr>
          <w:rFonts w:ascii="Times New Roman" w:hAnsi="Times New Roman"/>
          <w:b/>
          <w:i/>
          <w:caps w:val="false"/>
          <w:smallCaps w:val="false"/>
          <w:color w:val="231F20"/>
          <w:sz w:val="20"/>
        </w:rPr>
        <w:t>parties.</w:t>
      </w:r>
    </w:p>
    <w:p>
      <w:pPr>
        <w:pStyle w:val="TextBody"/>
        <w:spacing w:before="120" w:after="0"/>
        <w:jc w:val="both"/>
        <w:rPr>
          <w:rFonts w:ascii="Times New Roman" w:hAnsi="Times New Roman"/>
          <w:b w:val="false"/>
          <w:i w:val="false"/>
          <w:caps w:val="false"/>
          <w:smallCaps w:val="false"/>
          <w:color w:val="231F20"/>
          <w:sz w:val="20"/>
        </w:rPr>
      </w:pPr>
      <w:r>
        <w:rPr>
          <w:rFonts w:ascii="Times New Roman" w:hAnsi="Times New Roman"/>
          <w:b w:val="false"/>
          <w:i w:val="false"/>
          <w:caps w:val="false"/>
          <w:smallCaps w:val="false"/>
          <w:color w:val="231F20"/>
          <w:sz w:val="20"/>
        </w:rPr>
        <w:t>While</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we normally</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seek</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to obtain</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the</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right</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to control</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prosecution,</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maintenance</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and enforcement</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of the patents</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relating</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to our product or</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product</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candidates,</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there</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may</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be times</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when the</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filing</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and prosecution</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activities</w:t>
      </w:r>
      <w:r>
        <w:rPr>
          <w:rFonts w:ascii="Times New Roman" w:hAnsi="Times New Roman"/>
          <w:b w:val="false"/>
          <w:i w:val="false"/>
          <w:caps w:val="false"/>
          <w:smallCaps w:val="false"/>
          <w:color w:val="231F20"/>
          <w:spacing w:val="3"/>
          <w:sz w:val="20"/>
        </w:rPr>
        <w:t xml:space="preserve"> </w:t>
      </w:r>
      <w:r>
        <w:rPr>
          <w:rFonts w:ascii="Times New Roman" w:hAnsi="Times New Roman"/>
          <w:b w:val="false"/>
          <w:i w:val="false"/>
          <w:caps w:val="false"/>
          <w:smallCaps w:val="false"/>
          <w:color w:val="231F20"/>
          <w:sz w:val="20"/>
        </w:rPr>
        <w:t>for patents</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are</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controlled</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by our</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licensors</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or collaboration</w:t>
      </w:r>
      <w:r>
        <w:rPr>
          <w:rFonts w:ascii="Times New Roman" w:hAnsi="Times New Roman"/>
          <w:b w:val="false"/>
          <w:i w:val="false"/>
          <w:caps w:val="false"/>
          <w:smallCaps w:val="false"/>
          <w:color w:val="231F20"/>
          <w:spacing w:val="3"/>
          <w:sz w:val="20"/>
        </w:rPr>
        <w:t xml:space="preserve"> </w:t>
      </w:r>
      <w:r>
        <w:rPr>
          <w:rFonts w:ascii="Times New Roman" w:hAnsi="Times New Roman"/>
          <w:b w:val="false"/>
          <w:i w:val="false"/>
          <w:caps w:val="false"/>
          <w:smallCaps w:val="false"/>
          <w:color w:val="231F20"/>
          <w:sz w:val="20"/>
        </w:rPr>
        <w:t>partners, including</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those</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licensed</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to us under</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our</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license</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agreements.</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If</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any of our</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licensors</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or collaboration</w:t>
      </w:r>
      <w:r>
        <w:rPr>
          <w:rFonts w:ascii="Times New Roman" w:hAnsi="Times New Roman"/>
          <w:b w:val="false"/>
          <w:i w:val="false"/>
          <w:caps w:val="false"/>
          <w:smallCaps w:val="false"/>
          <w:color w:val="231F20"/>
          <w:spacing w:val="3"/>
          <w:sz w:val="20"/>
        </w:rPr>
        <w:t xml:space="preserve"> </w:t>
      </w:r>
      <w:r>
        <w:rPr>
          <w:rFonts w:ascii="Times New Roman" w:hAnsi="Times New Roman"/>
          <w:b w:val="false"/>
          <w:i w:val="false"/>
          <w:caps w:val="false"/>
          <w:smallCaps w:val="false"/>
          <w:color w:val="231F20"/>
          <w:sz w:val="20"/>
        </w:rPr>
        <w:t>partners fail</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to prosecute,</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maintain</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and enforce</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such patents</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and patent</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applications</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in a manner</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consistent</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with the</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best interests</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of our</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business,</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including</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by payment</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of all</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applicable</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fees</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for</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patents</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covering</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our</w:t>
      </w:r>
      <w:r>
        <w:rPr>
          <w:rFonts w:ascii="Times New Roman" w:hAnsi="Times New Roman"/>
          <w:b w:val="false"/>
          <w:i w:val="false"/>
          <w:caps w:val="false"/>
          <w:smallCaps w:val="false"/>
          <w:color w:val="231F20"/>
          <w:spacing w:val="1"/>
          <w:sz w:val="20"/>
        </w:rPr>
        <w:t xml:space="preserve"> product or </w:t>
      </w:r>
      <w:r>
        <w:rPr>
          <w:rFonts w:ascii="Times New Roman" w:hAnsi="Times New Roman"/>
          <w:b w:val="false"/>
          <w:i w:val="false"/>
          <w:caps w:val="false"/>
          <w:smallCaps w:val="false"/>
          <w:color w:val="231F20"/>
          <w:sz w:val="20"/>
        </w:rPr>
        <w:t>product candidates that we may develop in the future,</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we could</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lose</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our</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rights</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to the</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intellectual</w:t>
      </w:r>
      <w:r>
        <w:rPr>
          <w:rFonts w:ascii="Times New Roman" w:hAnsi="Times New Roman"/>
          <w:b w:val="false"/>
          <w:i w:val="false"/>
          <w:caps w:val="false"/>
          <w:smallCaps w:val="false"/>
          <w:color w:val="231F20"/>
          <w:spacing w:val="3"/>
          <w:sz w:val="20"/>
        </w:rPr>
        <w:t xml:space="preserve"> </w:t>
      </w:r>
      <w:r>
        <w:rPr>
          <w:rFonts w:ascii="Times New Roman" w:hAnsi="Times New Roman"/>
          <w:b w:val="false"/>
          <w:i w:val="false"/>
          <w:caps w:val="false"/>
          <w:smallCaps w:val="false"/>
          <w:color w:val="231F20"/>
          <w:sz w:val="20"/>
        </w:rPr>
        <w:t>property</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or our</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exclusivity</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with respect</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to those</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rights, our</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ability</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to develop</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and commercialize</w:t>
      </w:r>
      <w:r>
        <w:rPr>
          <w:rFonts w:ascii="Times New Roman" w:hAnsi="Times New Roman"/>
          <w:b w:val="false"/>
          <w:i w:val="false"/>
          <w:caps w:val="false"/>
          <w:smallCaps w:val="false"/>
          <w:color w:val="231F20"/>
          <w:spacing w:val="4"/>
          <w:sz w:val="20"/>
        </w:rPr>
        <w:t xml:space="preserve"> our product or </w:t>
      </w:r>
      <w:r>
        <w:rPr>
          <w:rFonts w:ascii="Times New Roman" w:hAnsi="Times New Roman"/>
          <w:b w:val="false"/>
          <w:i w:val="false"/>
          <w:caps w:val="false"/>
          <w:smallCaps w:val="false"/>
          <w:color w:val="231F20"/>
          <w:sz w:val="20"/>
        </w:rPr>
        <w:t>those</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product</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candidates</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may</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be adversely</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affected</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and we may not be able</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to prevent</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competitors</w:t>
      </w:r>
      <w:r>
        <w:rPr>
          <w:rFonts w:ascii="Times New Roman" w:hAnsi="Times New Roman"/>
          <w:b w:val="false"/>
          <w:i w:val="false"/>
          <w:caps w:val="false"/>
          <w:smallCaps w:val="false"/>
          <w:color w:val="231F20"/>
          <w:spacing w:val="3"/>
          <w:sz w:val="20"/>
        </w:rPr>
        <w:t xml:space="preserve"> </w:t>
      </w:r>
      <w:r>
        <w:rPr>
          <w:rFonts w:ascii="Times New Roman" w:hAnsi="Times New Roman"/>
          <w:b w:val="false"/>
          <w:i w:val="false"/>
          <w:caps w:val="false"/>
          <w:smallCaps w:val="false"/>
          <w:color w:val="231F20"/>
          <w:sz w:val="20"/>
        </w:rPr>
        <w:t>from</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making,</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using</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and selling</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competing</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products.</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We collaborate</w:t>
      </w:r>
      <w:r>
        <w:rPr>
          <w:rFonts w:ascii="Times New Roman" w:hAnsi="Times New Roman"/>
          <w:b w:val="false"/>
          <w:i w:val="false"/>
          <w:caps w:val="false"/>
          <w:smallCaps w:val="false"/>
          <w:color w:val="231F20"/>
          <w:spacing w:val="3"/>
          <w:sz w:val="20"/>
        </w:rPr>
        <w:t xml:space="preserve"> </w:t>
      </w:r>
      <w:r>
        <w:rPr>
          <w:rFonts w:ascii="Times New Roman" w:hAnsi="Times New Roman"/>
          <w:b w:val="false"/>
          <w:i w:val="false"/>
          <w:caps w:val="false"/>
          <w:smallCaps w:val="false"/>
          <w:color w:val="231F20"/>
          <w:sz w:val="20"/>
        </w:rPr>
        <w:t>with other</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companies</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and institutions</w:t>
      </w:r>
      <w:r>
        <w:rPr>
          <w:rFonts w:ascii="Times New Roman" w:hAnsi="Times New Roman"/>
          <w:b w:val="false"/>
          <w:i w:val="false"/>
          <w:caps w:val="false"/>
          <w:smallCaps w:val="false"/>
          <w:color w:val="231F20"/>
          <w:spacing w:val="3"/>
          <w:sz w:val="20"/>
        </w:rPr>
        <w:t xml:space="preserve"> </w:t>
      </w:r>
      <w:r>
        <w:rPr>
          <w:rFonts w:ascii="Times New Roman" w:hAnsi="Times New Roman"/>
          <w:b w:val="false"/>
          <w:i w:val="false"/>
          <w:caps w:val="false"/>
          <w:smallCaps w:val="false"/>
          <w:color w:val="231F20"/>
          <w:sz w:val="20"/>
        </w:rPr>
        <w:t>with respect</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to research</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and development</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matters.</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Also, we rely</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on numerous</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third</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parties</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to provide</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us</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with materials</w:t>
      </w:r>
      <w:r>
        <w:rPr>
          <w:rFonts w:ascii="Times New Roman" w:hAnsi="Times New Roman"/>
          <w:b w:val="false"/>
          <w:i w:val="false"/>
          <w:caps w:val="false"/>
          <w:smallCaps w:val="false"/>
          <w:color w:val="231F20"/>
          <w:spacing w:val="3"/>
          <w:sz w:val="20"/>
        </w:rPr>
        <w:t xml:space="preserve"> </w:t>
      </w:r>
      <w:r>
        <w:rPr>
          <w:rFonts w:ascii="Times New Roman" w:hAnsi="Times New Roman"/>
          <w:b w:val="false"/>
          <w:i w:val="false"/>
          <w:caps w:val="false"/>
          <w:smallCaps w:val="false"/>
          <w:color w:val="231F20"/>
          <w:sz w:val="20"/>
        </w:rPr>
        <w:t>that</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we</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use</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to develop</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our</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technology.</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If</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we cannot successfully</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negotiate</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sufficient</w:t>
      </w:r>
      <w:r>
        <w:rPr>
          <w:rFonts w:ascii="Times New Roman" w:hAnsi="Times New Roman"/>
          <w:b w:val="false"/>
          <w:i w:val="false"/>
          <w:caps w:val="false"/>
          <w:smallCaps w:val="false"/>
          <w:color w:val="231F20"/>
          <w:spacing w:val="3"/>
          <w:sz w:val="20"/>
        </w:rPr>
        <w:t xml:space="preserve"> </w:t>
      </w:r>
      <w:r>
        <w:rPr>
          <w:rFonts w:ascii="Times New Roman" w:hAnsi="Times New Roman"/>
          <w:b w:val="false"/>
          <w:i w:val="false"/>
          <w:caps w:val="false"/>
          <w:smallCaps w:val="false"/>
          <w:color w:val="231F20"/>
          <w:sz w:val="20"/>
        </w:rPr>
        <w:t>ownership,</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licensing,</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and/or</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commercial</w:t>
      </w:r>
      <w:r>
        <w:rPr>
          <w:rFonts w:ascii="Times New Roman" w:hAnsi="Times New Roman"/>
          <w:b w:val="false"/>
          <w:i w:val="false"/>
          <w:caps w:val="false"/>
          <w:smallCaps w:val="false"/>
          <w:color w:val="231F20"/>
          <w:spacing w:val="3"/>
          <w:sz w:val="20"/>
        </w:rPr>
        <w:t xml:space="preserve"> </w:t>
      </w:r>
      <w:r>
        <w:rPr>
          <w:rFonts w:ascii="Times New Roman" w:hAnsi="Times New Roman"/>
          <w:b w:val="false"/>
          <w:i w:val="false"/>
          <w:caps w:val="false"/>
          <w:smallCaps w:val="false"/>
          <w:color w:val="231F20"/>
          <w:sz w:val="20"/>
        </w:rPr>
        <w:t>rights</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to any invention</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that</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result</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from our</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use of any third-party</w:t>
      </w:r>
      <w:r>
        <w:rPr>
          <w:rFonts w:ascii="Times New Roman" w:hAnsi="Times New Roman"/>
          <w:b w:val="false"/>
          <w:i w:val="false"/>
          <w:caps w:val="false"/>
          <w:smallCaps w:val="false"/>
          <w:color w:val="231F20"/>
          <w:spacing w:val="3"/>
          <w:sz w:val="20"/>
        </w:rPr>
        <w:t xml:space="preserve"> </w:t>
      </w:r>
      <w:r>
        <w:rPr>
          <w:rFonts w:ascii="Times New Roman" w:hAnsi="Times New Roman"/>
          <w:b w:val="false"/>
          <w:i w:val="false"/>
          <w:caps w:val="false"/>
          <w:smallCaps w:val="false"/>
          <w:color w:val="231F20"/>
          <w:sz w:val="20"/>
        </w:rPr>
        <w:t>collaborator’s</w:t>
      </w:r>
      <w:r>
        <w:rPr>
          <w:rFonts w:ascii="Times New Roman" w:hAnsi="Times New Roman"/>
          <w:b w:val="false"/>
          <w:i w:val="false"/>
          <w:caps w:val="false"/>
          <w:smallCaps w:val="false"/>
          <w:color w:val="231F20"/>
          <w:spacing w:val="3"/>
          <w:sz w:val="20"/>
        </w:rPr>
        <w:t xml:space="preserve"> </w:t>
      </w:r>
      <w:r>
        <w:rPr>
          <w:rFonts w:ascii="Times New Roman" w:hAnsi="Times New Roman"/>
          <w:b w:val="false"/>
          <w:i w:val="false"/>
          <w:caps w:val="false"/>
          <w:smallCaps w:val="false"/>
          <w:color w:val="231F20"/>
          <w:sz w:val="20"/>
        </w:rPr>
        <w:t>materials,</w:t>
      </w:r>
      <w:r>
        <w:rPr>
          <w:rFonts w:ascii="Times New Roman" w:hAnsi="Times New Roman"/>
          <w:b w:val="false"/>
          <w:i w:val="false"/>
          <w:caps w:val="false"/>
          <w:smallCaps w:val="false"/>
          <w:color w:val="231F20"/>
          <w:spacing w:val="3"/>
          <w:sz w:val="20"/>
        </w:rPr>
        <w:t xml:space="preserve"> </w:t>
      </w:r>
      <w:r>
        <w:rPr>
          <w:rFonts w:ascii="Times New Roman" w:hAnsi="Times New Roman"/>
          <w:b w:val="false"/>
          <w:i w:val="false"/>
          <w:caps w:val="false"/>
          <w:smallCaps w:val="false"/>
          <w:color w:val="231F20"/>
          <w:sz w:val="20"/>
        </w:rPr>
        <w:t>or if</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disputes</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arise</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with respect</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to the</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intellectual</w:t>
      </w:r>
      <w:r>
        <w:rPr>
          <w:rFonts w:ascii="Times New Roman" w:hAnsi="Times New Roman"/>
          <w:b w:val="false"/>
          <w:i w:val="false"/>
          <w:caps w:val="false"/>
          <w:smallCaps w:val="false"/>
          <w:color w:val="231F20"/>
          <w:spacing w:val="3"/>
          <w:sz w:val="20"/>
        </w:rPr>
        <w:t xml:space="preserve"> </w:t>
      </w:r>
      <w:r>
        <w:rPr>
          <w:rFonts w:ascii="Times New Roman" w:hAnsi="Times New Roman"/>
          <w:b w:val="false"/>
          <w:i w:val="false"/>
          <w:caps w:val="false"/>
          <w:smallCaps w:val="false"/>
          <w:color w:val="231F20"/>
          <w:sz w:val="20"/>
        </w:rPr>
        <w:t>property developed</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with the</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use of a collaborator’s</w:t>
      </w:r>
      <w:r>
        <w:rPr>
          <w:rFonts w:ascii="Times New Roman" w:hAnsi="Times New Roman"/>
          <w:b w:val="false"/>
          <w:i w:val="false"/>
          <w:caps w:val="false"/>
          <w:smallCaps w:val="false"/>
          <w:color w:val="231F20"/>
          <w:spacing w:val="3"/>
          <w:sz w:val="20"/>
        </w:rPr>
        <w:t xml:space="preserve"> </w:t>
      </w:r>
      <w:r>
        <w:rPr>
          <w:rFonts w:ascii="Times New Roman" w:hAnsi="Times New Roman"/>
          <w:b w:val="false"/>
          <w:i w:val="false"/>
          <w:caps w:val="false"/>
          <w:smallCaps w:val="false"/>
          <w:color w:val="231F20"/>
          <w:sz w:val="20"/>
        </w:rPr>
        <w:t>materials,</w:t>
      </w:r>
      <w:r>
        <w:rPr>
          <w:rFonts w:ascii="Times New Roman" w:hAnsi="Times New Roman"/>
          <w:b w:val="false"/>
          <w:i w:val="false"/>
          <w:caps w:val="false"/>
          <w:smallCaps w:val="false"/>
          <w:color w:val="231F20"/>
          <w:spacing w:val="3"/>
          <w:sz w:val="20"/>
        </w:rPr>
        <w:t xml:space="preserve"> </w:t>
      </w:r>
      <w:r>
        <w:rPr>
          <w:rFonts w:ascii="Times New Roman" w:hAnsi="Times New Roman"/>
          <w:b w:val="false"/>
          <w:i w:val="false"/>
          <w:caps w:val="false"/>
          <w:smallCaps w:val="false"/>
          <w:color w:val="231F20"/>
          <w:sz w:val="20"/>
        </w:rPr>
        <w:t>or data</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developed</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in a collaborator’s</w:t>
      </w:r>
      <w:r>
        <w:rPr>
          <w:rFonts w:ascii="Times New Roman" w:hAnsi="Times New Roman"/>
          <w:b w:val="false"/>
          <w:i w:val="false"/>
          <w:caps w:val="false"/>
          <w:smallCaps w:val="false"/>
          <w:color w:val="231F20"/>
          <w:spacing w:val="3"/>
          <w:sz w:val="20"/>
        </w:rPr>
        <w:t xml:space="preserve"> </w:t>
      </w:r>
      <w:r>
        <w:rPr>
          <w:rFonts w:ascii="Times New Roman" w:hAnsi="Times New Roman"/>
          <w:b w:val="false"/>
          <w:i w:val="false"/>
          <w:caps w:val="false"/>
          <w:smallCaps w:val="false"/>
          <w:color w:val="231F20"/>
          <w:sz w:val="20"/>
        </w:rPr>
        <w:t>study,</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our</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ability</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to capitalize</w:t>
      </w:r>
      <w:r>
        <w:rPr>
          <w:rFonts w:ascii="Times New Roman" w:hAnsi="Times New Roman"/>
          <w:b w:val="false"/>
          <w:i w:val="false"/>
          <w:caps w:val="false"/>
          <w:smallCaps w:val="false"/>
          <w:color w:val="231F20"/>
          <w:spacing w:val="3"/>
          <w:sz w:val="20"/>
        </w:rPr>
        <w:t xml:space="preserve"> </w:t>
      </w:r>
      <w:r>
        <w:rPr>
          <w:rFonts w:ascii="Times New Roman" w:hAnsi="Times New Roman"/>
          <w:b w:val="false"/>
          <w:i w:val="false"/>
          <w:caps w:val="false"/>
          <w:smallCaps w:val="false"/>
          <w:color w:val="231F20"/>
          <w:sz w:val="20"/>
        </w:rPr>
        <w:t>on the</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market</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potential</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of these</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inventions</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or developments</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may</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be limited</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or precluded</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altogether.</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In addition,</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even where we have the</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right</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to control</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patent</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prosecution</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of patents</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and patent</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applications</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we have licensed</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to and from</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third</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parties,</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we may</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still</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be adversely</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affected</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or prejudiced</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by actions</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or inactions</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of our licensees,</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our</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licensors</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and their</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counsel</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that</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took place</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prior</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to the</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date</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upon which we assumed</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control</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over patent</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prosecution.</w:t>
      </w:r>
    </w:p>
    <w:p>
      <w:pPr>
        <w:pStyle w:val="TextBody"/>
        <w:spacing w:before="120" w:after="0"/>
        <w:jc w:val="both"/>
        <w:rPr>
          <w:rFonts w:ascii="Times New Roman" w:hAnsi="Times New Roman"/>
          <w:b/>
          <w:i/>
          <w:caps w:val="false"/>
          <w:smallCaps w:val="false"/>
          <w:color w:val="231F20"/>
          <w:sz w:val="20"/>
        </w:rPr>
      </w:pPr>
      <w:r>
        <w:rPr>
          <w:rFonts w:ascii="Times New Roman" w:hAnsi="Times New Roman"/>
          <w:b/>
          <w:i/>
          <w:caps w:val="false"/>
          <w:smallCaps w:val="false"/>
          <w:color w:val="231F20"/>
          <w:sz w:val="20"/>
        </w:rPr>
        <w:t>Intellectual</w:t>
      </w:r>
      <w:r>
        <w:rPr>
          <w:rFonts w:ascii="Times New Roman" w:hAnsi="Times New Roman"/>
          <w:b/>
          <w:i/>
          <w:caps w:val="false"/>
          <w:smallCaps w:val="false"/>
          <w:color w:val="231F20"/>
          <w:spacing w:val="2"/>
          <w:sz w:val="20"/>
        </w:rPr>
        <w:t xml:space="preserve"> </w:t>
      </w:r>
      <w:r>
        <w:rPr>
          <w:rFonts w:ascii="Times New Roman" w:hAnsi="Times New Roman"/>
          <w:b/>
          <w:i/>
          <w:caps w:val="false"/>
          <w:smallCaps w:val="false"/>
          <w:color w:val="231F20"/>
          <w:sz w:val="20"/>
        </w:rPr>
        <w:t>property</w:t>
      </w:r>
      <w:r>
        <w:rPr>
          <w:rFonts w:ascii="Times New Roman" w:hAnsi="Times New Roman"/>
          <w:b/>
          <w:i/>
          <w:caps w:val="false"/>
          <w:smallCaps w:val="false"/>
          <w:color w:val="231F20"/>
          <w:spacing w:val="1"/>
          <w:sz w:val="20"/>
        </w:rPr>
        <w:t xml:space="preserve"> </w:t>
      </w:r>
      <w:r>
        <w:rPr>
          <w:rFonts w:ascii="Times New Roman" w:hAnsi="Times New Roman"/>
          <w:b/>
          <w:i/>
          <w:caps w:val="false"/>
          <w:smallCaps w:val="false"/>
          <w:color w:val="231F20"/>
          <w:sz w:val="20"/>
        </w:rPr>
        <w:t>discovered</w:t>
      </w:r>
      <w:r>
        <w:rPr>
          <w:rFonts w:ascii="Times New Roman" w:hAnsi="Times New Roman"/>
          <w:b/>
          <w:i/>
          <w:caps w:val="false"/>
          <w:smallCaps w:val="false"/>
          <w:color w:val="231F20"/>
          <w:spacing w:val="2"/>
          <w:sz w:val="20"/>
        </w:rPr>
        <w:t xml:space="preserve"> </w:t>
      </w:r>
      <w:r>
        <w:rPr>
          <w:rFonts w:ascii="Times New Roman" w:hAnsi="Times New Roman"/>
          <w:b/>
          <w:i/>
          <w:caps w:val="false"/>
          <w:smallCaps w:val="false"/>
          <w:color w:val="231F20"/>
          <w:sz w:val="20"/>
        </w:rPr>
        <w:t>through government</w:t>
      </w:r>
      <w:r>
        <w:rPr>
          <w:rFonts w:ascii="Times New Roman" w:hAnsi="Times New Roman"/>
          <w:b/>
          <w:i/>
          <w:caps w:val="false"/>
          <w:smallCaps w:val="false"/>
          <w:color w:val="231F20"/>
          <w:spacing w:val="1"/>
          <w:sz w:val="20"/>
        </w:rPr>
        <w:t xml:space="preserve"> </w:t>
      </w:r>
      <w:r>
        <w:rPr>
          <w:rFonts w:ascii="Times New Roman" w:hAnsi="Times New Roman"/>
          <w:b/>
          <w:i/>
          <w:caps w:val="false"/>
          <w:smallCaps w:val="false"/>
          <w:color w:val="231F20"/>
          <w:sz w:val="20"/>
        </w:rPr>
        <w:t>funded programs</w:t>
      </w:r>
      <w:r>
        <w:rPr>
          <w:rFonts w:ascii="Times New Roman" w:hAnsi="Times New Roman"/>
          <w:b/>
          <w:i/>
          <w:caps w:val="false"/>
          <w:smallCaps w:val="false"/>
          <w:color w:val="231F20"/>
          <w:spacing w:val="1"/>
          <w:sz w:val="20"/>
        </w:rPr>
        <w:t xml:space="preserve"> </w:t>
      </w:r>
      <w:r>
        <w:rPr>
          <w:rFonts w:ascii="Times New Roman" w:hAnsi="Times New Roman"/>
          <w:b/>
          <w:i/>
          <w:caps w:val="false"/>
          <w:smallCaps w:val="false"/>
          <w:color w:val="231F20"/>
          <w:sz w:val="20"/>
        </w:rPr>
        <w:t>may</w:t>
      </w:r>
      <w:r>
        <w:rPr>
          <w:rFonts w:ascii="Times New Roman" w:hAnsi="Times New Roman"/>
          <w:b/>
          <w:i/>
          <w:caps w:val="false"/>
          <w:smallCaps w:val="false"/>
          <w:color w:val="231F20"/>
          <w:spacing w:val="1"/>
          <w:sz w:val="20"/>
        </w:rPr>
        <w:t xml:space="preserve"> </w:t>
      </w:r>
      <w:r>
        <w:rPr>
          <w:rFonts w:ascii="Times New Roman" w:hAnsi="Times New Roman"/>
          <w:b/>
          <w:i/>
          <w:caps w:val="false"/>
          <w:smallCaps w:val="false"/>
          <w:color w:val="231F20"/>
          <w:sz w:val="20"/>
        </w:rPr>
        <w:t>be subject</w:t>
      </w:r>
      <w:r>
        <w:rPr>
          <w:rFonts w:ascii="Times New Roman" w:hAnsi="Times New Roman"/>
          <w:b/>
          <w:i/>
          <w:caps w:val="false"/>
          <w:smallCaps w:val="false"/>
          <w:color w:val="231F20"/>
          <w:spacing w:val="1"/>
          <w:sz w:val="20"/>
        </w:rPr>
        <w:t xml:space="preserve"> </w:t>
      </w:r>
      <w:r>
        <w:rPr>
          <w:rFonts w:ascii="Times New Roman" w:hAnsi="Times New Roman"/>
          <w:b/>
          <w:i/>
          <w:caps w:val="false"/>
          <w:smallCaps w:val="false"/>
          <w:color w:val="231F20"/>
          <w:sz w:val="20"/>
        </w:rPr>
        <w:t>to federal</w:t>
      </w:r>
      <w:r>
        <w:rPr>
          <w:rFonts w:ascii="Times New Roman" w:hAnsi="Times New Roman"/>
          <w:b/>
          <w:i/>
          <w:caps w:val="false"/>
          <w:smallCaps w:val="false"/>
          <w:color w:val="231F20"/>
          <w:spacing w:val="1"/>
          <w:sz w:val="20"/>
        </w:rPr>
        <w:t xml:space="preserve"> </w:t>
      </w:r>
      <w:r>
        <w:rPr>
          <w:rFonts w:ascii="Times New Roman" w:hAnsi="Times New Roman"/>
          <w:b/>
          <w:i/>
          <w:caps w:val="false"/>
          <w:smallCaps w:val="false"/>
          <w:color w:val="231F20"/>
          <w:sz w:val="20"/>
        </w:rPr>
        <w:t>regulations such as “march-in”</w:t>
      </w:r>
      <w:r>
        <w:rPr>
          <w:rFonts w:ascii="Times New Roman" w:hAnsi="Times New Roman"/>
          <w:b/>
          <w:i/>
          <w:caps w:val="false"/>
          <w:smallCaps w:val="false"/>
          <w:color w:val="231F20"/>
          <w:spacing w:val="1"/>
          <w:sz w:val="20"/>
        </w:rPr>
        <w:t xml:space="preserve"> </w:t>
      </w:r>
      <w:r>
        <w:rPr>
          <w:rFonts w:ascii="Times New Roman" w:hAnsi="Times New Roman"/>
          <w:b/>
          <w:i/>
          <w:caps w:val="false"/>
          <w:smallCaps w:val="false"/>
          <w:color w:val="231F20"/>
          <w:sz w:val="20"/>
        </w:rPr>
        <w:t>rights,</w:t>
      </w:r>
      <w:r>
        <w:rPr>
          <w:rFonts w:ascii="Times New Roman" w:hAnsi="Times New Roman"/>
          <w:b/>
          <w:i/>
          <w:caps w:val="false"/>
          <w:smallCaps w:val="false"/>
          <w:color w:val="231F20"/>
          <w:spacing w:val="1"/>
          <w:sz w:val="20"/>
        </w:rPr>
        <w:t xml:space="preserve"> </w:t>
      </w:r>
      <w:r>
        <w:rPr>
          <w:rFonts w:ascii="Times New Roman" w:hAnsi="Times New Roman"/>
          <w:b/>
          <w:i/>
          <w:caps w:val="false"/>
          <w:smallCaps w:val="false"/>
          <w:color w:val="231F20"/>
          <w:sz w:val="20"/>
        </w:rPr>
        <w:t>certain</w:t>
      </w:r>
      <w:r>
        <w:rPr>
          <w:rFonts w:ascii="Times New Roman" w:hAnsi="Times New Roman"/>
          <w:b/>
          <w:i/>
          <w:caps w:val="false"/>
          <w:smallCaps w:val="false"/>
          <w:color w:val="231F20"/>
          <w:spacing w:val="1"/>
          <w:sz w:val="20"/>
        </w:rPr>
        <w:t xml:space="preserve"> </w:t>
      </w:r>
      <w:r>
        <w:rPr>
          <w:rFonts w:ascii="Times New Roman" w:hAnsi="Times New Roman"/>
          <w:b/>
          <w:i/>
          <w:caps w:val="false"/>
          <w:smallCaps w:val="false"/>
          <w:color w:val="231F20"/>
          <w:sz w:val="20"/>
        </w:rPr>
        <w:t>reporting</w:t>
      </w:r>
      <w:r>
        <w:rPr>
          <w:rFonts w:ascii="Times New Roman" w:hAnsi="Times New Roman"/>
          <w:b/>
          <w:i/>
          <w:caps w:val="false"/>
          <w:smallCaps w:val="false"/>
          <w:color w:val="231F20"/>
          <w:spacing w:val="1"/>
          <w:sz w:val="20"/>
        </w:rPr>
        <w:t xml:space="preserve"> </w:t>
      </w:r>
      <w:r>
        <w:rPr>
          <w:rFonts w:ascii="Times New Roman" w:hAnsi="Times New Roman"/>
          <w:b/>
          <w:i/>
          <w:caps w:val="false"/>
          <w:smallCaps w:val="false"/>
          <w:color w:val="231F20"/>
          <w:sz w:val="20"/>
        </w:rPr>
        <w:t>requirements</w:t>
      </w:r>
      <w:r>
        <w:rPr>
          <w:rFonts w:ascii="Times New Roman" w:hAnsi="Times New Roman"/>
          <w:b/>
          <w:i/>
          <w:caps w:val="false"/>
          <w:smallCaps w:val="false"/>
          <w:color w:val="231F20"/>
          <w:spacing w:val="2"/>
          <w:sz w:val="20"/>
        </w:rPr>
        <w:t xml:space="preserve"> </w:t>
      </w:r>
      <w:r>
        <w:rPr>
          <w:rFonts w:ascii="Times New Roman" w:hAnsi="Times New Roman"/>
          <w:b/>
          <w:i/>
          <w:caps w:val="false"/>
          <w:smallCaps w:val="false"/>
          <w:color w:val="231F20"/>
          <w:sz w:val="20"/>
        </w:rPr>
        <w:t>and a preference</w:t>
      </w:r>
      <w:r>
        <w:rPr>
          <w:rFonts w:ascii="Times New Roman" w:hAnsi="Times New Roman"/>
          <w:b/>
          <w:i/>
          <w:caps w:val="false"/>
          <w:smallCaps w:val="false"/>
          <w:color w:val="231F20"/>
          <w:spacing w:val="2"/>
          <w:sz w:val="20"/>
        </w:rPr>
        <w:t xml:space="preserve"> </w:t>
      </w:r>
      <w:r>
        <w:rPr>
          <w:rFonts w:ascii="Times New Roman" w:hAnsi="Times New Roman"/>
          <w:b/>
          <w:i/>
          <w:caps w:val="false"/>
          <w:smallCaps w:val="false"/>
          <w:color w:val="231F20"/>
          <w:sz w:val="20"/>
        </w:rPr>
        <w:t>for</w:t>
      </w:r>
      <w:r>
        <w:rPr>
          <w:rFonts w:ascii="Times New Roman" w:hAnsi="Times New Roman"/>
          <w:b/>
          <w:i/>
          <w:caps w:val="false"/>
          <w:smallCaps w:val="false"/>
          <w:color w:val="231F20"/>
          <w:spacing w:val="1"/>
          <w:sz w:val="20"/>
        </w:rPr>
        <w:t xml:space="preserve"> </w:t>
      </w:r>
      <w:r>
        <w:rPr>
          <w:rFonts w:ascii="Times New Roman" w:hAnsi="Times New Roman"/>
          <w:b/>
          <w:i/>
          <w:caps w:val="false"/>
          <w:smallCaps w:val="false"/>
          <w:color w:val="231F20"/>
          <w:sz w:val="20"/>
        </w:rPr>
        <w:t>United States-based companies.</w:t>
      </w:r>
      <w:r>
        <w:rPr>
          <w:rFonts w:ascii="Times New Roman" w:hAnsi="Times New Roman"/>
          <w:b/>
          <w:i/>
          <w:caps w:val="false"/>
          <w:smallCaps w:val="false"/>
          <w:color w:val="231F20"/>
          <w:spacing w:val="1"/>
          <w:sz w:val="20"/>
        </w:rPr>
        <w:t xml:space="preserve"> </w:t>
      </w:r>
      <w:r>
        <w:rPr>
          <w:rFonts w:ascii="Times New Roman" w:hAnsi="Times New Roman"/>
          <w:b/>
          <w:i/>
          <w:caps w:val="false"/>
          <w:smallCaps w:val="false"/>
          <w:color w:val="231F20"/>
          <w:sz w:val="20"/>
        </w:rPr>
        <w:t>Compliance</w:t>
      </w:r>
      <w:r>
        <w:rPr>
          <w:rFonts w:ascii="Times New Roman" w:hAnsi="Times New Roman"/>
          <w:b/>
          <w:i/>
          <w:caps w:val="false"/>
          <w:smallCaps w:val="false"/>
          <w:color w:val="231F20"/>
          <w:spacing w:val="1"/>
          <w:sz w:val="20"/>
        </w:rPr>
        <w:t xml:space="preserve"> </w:t>
      </w:r>
      <w:r>
        <w:rPr>
          <w:rFonts w:ascii="Times New Roman" w:hAnsi="Times New Roman"/>
          <w:b/>
          <w:i/>
          <w:caps w:val="false"/>
          <w:smallCaps w:val="false"/>
          <w:color w:val="231F20"/>
          <w:sz w:val="20"/>
        </w:rPr>
        <w:t>with such regulations</w:t>
      </w:r>
      <w:r>
        <w:rPr>
          <w:rFonts w:ascii="Times New Roman" w:hAnsi="Times New Roman"/>
          <w:b/>
          <w:i/>
          <w:caps w:val="false"/>
          <w:smallCaps w:val="false"/>
          <w:color w:val="231F20"/>
          <w:spacing w:val="1"/>
          <w:sz w:val="20"/>
        </w:rPr>
        <w:t xml:space="preserve"> </w:t>
      </w:r>
      <w:r>
        <w:rPr>
          <w:rFonts w:ascii="Times New Roman" w:hAnsi="Times New Roman"/>
          <w:b/>
          <w:i/>
          <w:caps w:val="false"/>
          <w:smallCaps w:val="false"/>
          <w:color w:val="231F20"/>
          <w:sz w:val="20"/>
        </w:rPr>
        <w:t>may</w:t>
      </w:r>
      <w:r>
        <w:rPr>
          <w:rFonts w:ascii="Times New Roman" w:hAnsi="Times New Roman"/>
          <w:b/>
          <w:i/>
          <w:caps w:val="false"/>
          <w:smallCaps w:val="false"/>
          <w:color w:val="231F20"/>
          <w:spacing w:val="1"/>
          <w:sz w:val="20"/>
        </w:rPr>
        <w:t xml:space="preserve"> </w:t>
      </w:r>
      <w:r>
        <w:rPr>
          <w:rFonts w:ascii="Times New Roman" w:hAnsi="Times New Roman"/>
          <w:b/>
          <w:i/>
          <w:caps w:val="false"/>
          <w:smallCaps w:val="false"/>
          <w:color w:val="231F20"/>
          <w:sz w:val="20"/>
        </w:rPr>
        <w:t>limit</w:t>
      </w:r>
      <w:r>
        <w:rPr>
          <w:rFonts w:ascii="Times New Roman" w:hAnsi="Times New Roman"/>
          <w:b/>
          <w:i/>
          <w:caps w:val="false"/>
          <w:smallCaps w:val="false"/>
          <w:color w:val="231F20"/>
          <w:spacing w:val="2"/>
          <w:sz w:val="20"/>
        </w:rPr>
        <w:t xml:space="preserve"> </w:t>
      </w:r>
      <w:r>
        <w:rPr>
          <w:rFonts w:ascii="Times New Roman" w:hAnsi="Times New Roman"/>
          <w:b/>
          <w:i/>
          <w:caps w:val="false"/>
          <w:smallCaps w:val="false"/>
          <w:color w:val="231F20"/>
          <w:sz w:val="20"/>
        </w:rPr>
        <w:t>our</w:t>
      </w:r>
      <w:r>
        <w:rPr>
          <w:rFonts w:ascii="Times New Roman" w:hAnsi="Times New Roman"/>
          <w:b/>
          <w:i/>
          <w:caps w:val="false"/>
          <w:smallCaps w:val="false"/>
          <w:color w:val="231F20"/>
          <w:spacing w:val="1"/>
          <w:sz w:val="20"/>
        </w:rPr>
        <w:t xml:space="preserve"> </w:t>
      </w:r>
      <w:r>
        <w:rPr>
          <w:rFonts w:ascii="Times New Roman" w:hAnsi="Times New Roman"/>
          <w:b/>
          <w:i/>
          <w:caps w:val="false"/>
          <w:smallCaps w:val="false"/>
          <w:color w:val="231F20"/>
          <w:sz w:val="20"/>
        </w:rPr>
        <w:t>exclusive</w:t>
      </w:r>
      <w:r>
        <w:rPr>
          <w:rFonts w:ascii="Times New Roman" w:hAnsi="Times New Roman"/>
          <w:b/>
          <w:i/>
          <w:caps w:val="false"/>
          <w:smallCaps w:val="false"/>
          <w:color w:val="231F20"/>
          <w:spacing w:val="2"/>
          <w:sz w:val="20"/>
        </w:rPr>
        <w:t xml:space="preserve"> </w:t>
      </w:r>
      <w:r>
        <w:rPr>
          <w:rFonts w:ascii="Times New Roman" w:hAnsi="Times New Roman"/>
          <w:b/>
          <w:i/>
          <w:caps w:val="false"/>
          <w:smallCaps w:val="false"/>
          <w:color w:val="231F20"/>
          <w:sz w:val="20"/>
        </w:rPr>
        <w:t>rights</w:t>
      </w:r>
      <w:r>
        <w:rPr>
          <w:rFonts w:ascii="Times New Roman" w:hAnsi="Times New Roman"/>
          <w:b/>
          <w:i/>
          <w:caps w:val="false"/>
          <w:smallCaps w:val="false"/>
          <w:color w:val="231F20"/>
          <w:spacing w:val="1"/>
          <w:sz w:val="20"/>
        </w:rPr>
        <w:t xml:space="preserve"> </w:t>
      </w:r>
      <w:r>
        <w:rPr>
          <w:rFonts w:ascii="Times New Roman" w:hAnsi="Times New Roman"/>
          <w:b/>
          <w:i/>
          <w:caps w:val="false"/>
          <w:smallCaps w:val="false"/>
          <w:color w:val="231F20"/>
          <w:sz w:val="20"/>
        </w:rPr>
        <w:t>and limit</w:t>
      </w:r>
      <w:r>
        <w:rPr>
          <w:rFonts w:ascii="Times New Roman" w:hAnsi="Times New Roman"/>
          <w:b/>
          <w:i/>
          <w:caps w:val="false"/>
          <w:smallCaps w:val="false"/>
          <w:color w:val="231F20"/>
          <w:spacing w:val="2"/>
          <w:sz w:val="20"/>
        </w:rPr>
        <w:t xml:space="preserve"> </w:t>
      </w:r>
      <w:r>
        <w:rPr>
          <w:rFonts w:ascii="Times New Roman" w:hAnsi="Times New Roman"/>
          <w:b/>
          <w:i/>
          <w:caps w:val="false"/>
          <w:smallCaps w:val="false"/>
          <w:color w:val="231F20"/>
          <w:sz w:val="20"/>
        </w:rPr>
        <w:t>our</w:t>
      </w:r>
      <w:r>
        <w:rPr>
          <w:rFonts w:ascii="Times New Roman" w:hAnsi="Times New Roman"/>
          <w:b/>
          <w:i/>
          <w:caps w:val="false"/>
          <w:smallCaps w:val="false"/>
          <w:color w:val="231F20"/>
          <w:spacing w:val="1"/>
          <w:sz w:val="20"/>
        </w:rPr>
        <w:t xml:space="preserve"> </w:t>
      </w:r>
      <w:r>
        <w:rPr>
          <w:rFonts w:ascii="Times New Roman" w:hAnsi="Times New Roman"/>
          <w:b/>
          <w:i/>
          <w:caps w:val="false"/>
          <w:smallCaps w:val="false"/>
          <w:color w:val="231F20"/>
          <w:sz w:val="20"/>
        </w:rPr>
        <w:t>ability</w:t>
      </w:r>
      <w:r>
        <w:rPr>
          <w:rFonts w:ascii="Times New Roman" w:hAnsi="Times New Roman"/>
          <w:b/>
          <w:i/>
          <w:caps w:val="false"/>
          <w:smallCaps w:val="false"/>
          <w:color w:val="231F20"/>
          <w:spacing w:val="2"/>
          <w:sz w:val="20"/>
        </w:rPr>
        <w:t xml:space="preserve"> </w:t>
      </w:r>
      <w:r>
        <w:rPr>
          <w:rFonts w:ascii="Times New Roman" w:hAnsi="Times New Roman"/>
          <w:b/>
          <w:i/>
          <w:caps w:val="false"/>
          <w:smallCaps w:val="false"/>
          <w:color w:val="231F20"/>
          <w:sz w:val="20"/>
        </w:rPr>
        <w:t>to contract</w:t>
      </w:r>
      <w:r>
        <w:rPr>
          <w:rFonts w:ascii="Times New Roman" w:hAnsi="Times New Roman"/>
          <w:b/>
          <w:i/>
          <w:caps w:val="false"/>
          <w:smallCaps w:val="false"/>
          <w:color w:val="231F20"/>
          <w:spacing w:val="1"/>
          <w:sz w:val="20"/>
        </w:rPr>
        <w:t xml:space="preserve"> </w:t>
      </w:r>
      <w:r>
        <w:rPr>
          <w:rFonts w:ascii="Times New Roman" w:hAnsi="Times New Roman"/>
          <w:b/>
          <w:i/>
          <w:caps w:val="false"/>
          <w:smallCaps w:val="false"/>
          <w:color w:val="231F20"/>
          <w:sz w:val="20"/>
        </w:rPr>
        <w:t>with non-United States</w:t>
      </w:r>
      <w:r>
        <w:rPr>
          <w:rFonts w:ascii="Times New Roman" w:hAnsi="Times New Roman"/>
          <w:b/>
          <w:i/>
          <w:caps w:val="false"/>
          <w:smallCaps w:val="false"/>
          <w:color w:val="231F20"/>
          <w:spacing w:val="1"/>
          <w:sz w:val="20"/>
        </w:rPr>
        <w:t xml:space="preserve"> </w:t>
      </w:r>
      <w:r>
        <w:rPr>
          <w:rFonts w:ascii="Times New Roman" w:hAnsi="Times New Roman"/>
          <w:b/>
          <w:i/>
          <w:caps w:val="false"/>
          <w:smallCaps w:val="false"/>
          <w:color w:val="231F20"/>
          <w:sz w:val="20"/>
        </w:rPr>
        <w:t>manufacturers.</w:t>
      </w:r>
    </w:p>
    <w:p>
      <w:pPr>
        <w:pStyle w:val="TextBody"/>
        <w:spacing w:before="240" w:after="0"/>
        <w:jc w:val="center"/>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86</w:t>
      </w:r>
    </w:p>
    <w:p>
      <w:pPr>
        <w:pStyle w:val="HorizontalLine"/>
        <w:rPr/>
      </w:pPr>
      <w:r>
        <w:rPr/>
      </w:r>
    </w:p>
    <w:p>
      <w:pPr>
        <w:pStyle w:val="TextBody"/>
        <w:spacing w:before="0" w:after="0"/>
        <w:rPr/>
      </w:pPr>
      <w:r>
        <w:rPr/>
        <w:t> </w:t>
      </w:r>
    </w:p>
    <w:p>
      <w:pPr>
        <w:pStyle w:val="TextBody"/>
        <w:spacing w:before="120" w:after="0"/>
        <w:jc w:val="both"/>
        <w:rPr>
          <w:rFonts w:ascii="Times New Roman" w:hAnsi="Times New Roman"/>
          <w:b w:val="false"/>
          <w:i w:val="false"/>
          <w:caps w:val="false"/>
          <w:smallCaps w:val="false"/>
          <w:color w:val="231F20"/>
          <w:sz w:val="20"/>
        </w:rPr>
      </w:pPr>
      <w:r>
        <w:rPr>
          <w:rFonts w:ascii="Times New Roman" w:hAnsi="Times New Roman"/>
          <w:b w:val="false"/>
          <w:i w:val="false"/>
          <w:caps w:val="false"/>
          <w:smallCaps w:val="false"/>
          <w:color w:val="231F20"/>
          <w:sz w:val="20"/>
        </w:rPr>
        <w:t>Our</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licensed</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patent</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applications</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may</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have been or may</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be in the</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future</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supported</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through</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the</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use of United</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States</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government</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funding</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awarded</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by the</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National</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Institute</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of Health</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or the</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FDA</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Office</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of Orphan Products</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Development</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and the</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Army Medical</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Research</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and Development</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Command.</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Although we do not currently</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own issued</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patents</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or pending</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patent</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applications</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that</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have been generated</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through</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the</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use of United States</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government</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funding,</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we</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have licensed,</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or may</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acquire</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or license</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in the</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future,</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intellectual</w:t>
      </w:r>
      <w:r>
        <w:rPr>
          <w:rFonts w:ascii="Times New Roman" w:hAnsi="Times New Roman"/>
          <w:b w:val="false"/>
          <w:i w:val="false"/>
          <w:caps w:val="false"/>
          <w:smallCaps w:val="false"/>
          <w:color w:val="231F20"/>
          <w:spacing w:val="3"/>
          <w:sz w:val="20"/>
        </w:rPr>
        <w:t xml:space="preserve"> </w:t>
      </w:r>
      <w:r>
        <w:rPr>
          <w:rFonts w:ascii="Times New Roman" w:hAnsi="Times New Roman"/>
          <w:b w:val="false"/>
          <w:i w:val="false"/>
          <w:caps w:val="false"/>
          <w:smallCaps w:val="false"/>
          <w:color w:val="231F20"/>
          <w:sz w:val="20"/>
        </w:rPr>
        <w:t>property</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rights that</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have been generated</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through</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the</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use of United</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States</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government</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funding</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or grant.</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Pursuant</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to the</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Bayh-Dole Act of 1980, the</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United</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States</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government</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has certain</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rights</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in inventions</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developed</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with government funding.</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These United</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States</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government</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rights</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include</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a non-exclusive,</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non-transferable,</w:t>
      </w:r>
      <w:r>
        <w:rPr>
          <w:rFonts w:ascii="Times New Roman" w:hAnsi="Times New Roman"/>
          <w:b w:val="false"/>
          <w:i w:val="false"/>
          <w:caps w:val="false"/>
          <w:smallCaps w:val="false"/>
          <w:color w:val="231F20"/>
          <w:spacing w:val="3"/>
          <w:sz w:val="20"/>
        </w:rPr>
        <w:t xml:space="preserve"> </w:t>
      </w:r>
      <w:r>
        <w:rPr>
          <w:rFonts w:ascii="Times New Roman" w:hAnsi="Times New Roman"/>
          <w:b w:val="false"/>
          <w:i w:val="false"/>
          <w:caps w:val="false"/>
          <w:smallCaps w:val="false"/>
          <w:color w:val="231F20"/>
          <w:sz w:val="20"/>
        </w:rPr>
        <w:t>irrevocable</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worldwide license</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to use inventions</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for</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any governmental</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purpose.</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In addition,</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the</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United</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States</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government</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has the</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right, under</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certain</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limited</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circumstances,</w:t>
      </w:r>
      <w:r>
        <w:rPr>
          <w:rFonts w:ascii="Times New Roman" w:hAnsi="Times New Roman"/>
          <w:b w:val="false"/>
          <w:i w:val="false"/>
          <w:caps w:val="false"/>
          <w:smallCaps w:val="false"/>
          <w:color w:val="231F20"/>
          <w:spacing w:val="3"/>
          <w:sz w:val="20"/>
        </w:rPr>
        <w:t xml:space="preserve"> </w:t>
      </w:r>
      <w:r>
        <w:rPr>
          <w:rFonts w:ascii="Times New Roman" w:hAnsi="Times New Roman"/>
          <w:b w:val="false"/>
          <w:i w:val="false"/>
          <w:caps w:val="false"/>
          <w:smallCaps w:val="false"/>
          <w:color w:val="231F20"/>
          <w:sz w:val="20"/>
        </w:rPr>
        <w:t>to require</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us to grant</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exclusive,</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partially</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exclusive,</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or non-exclusive licenses</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to any of these</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inventions</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to a third</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party</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if</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it</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determines</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that:</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(1)</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adequate</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steps</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have not been taken</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to commercialize</w:t>
      </w:r>
      <w:r>
        <w:rPr>
          <w:rFonts w:ascii="Times New Roman" w:hAnsi="Times New Roman"/>
          <w:b w:val="false"/>
          <w:i w:val="false"/>
          <w:caps w:val="false"/>
          <w:smallCaps w:val="false"/>
          <w:color w:val="231F20"/>
          <w:spacing w:val="4"/>
          <w:sz w:val="20"/>
        </w:rPr>
        <w:t xml:space="preserve"> </w:t>
      </w:r>
      <w:r>
        <w:rPr>
          <w:rFonts w:ascii="Times New Roman" w:hAnsi="Times New Roman"/>
          <w:b w:val="false"/>
          <w:i w:val="false"/>
          <w:caps w:val="false"/>
          <w:smallCaps w:val="false"/>
          <w:color w:val="231F20"/>
          <w:sz w:val="20"/>
        </w:rPr>
        <w:t>the</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invention;</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(2)</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government</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action</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is</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necessary</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to meet</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public</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health</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or safety</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needs;</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or (3)</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government</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action</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is</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necessary</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to meet</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requirements</w:t>
      </w:r>
      <w:r>
        <w:rPr>
          <w:rFonts w:ascii="Times New Roman" w:hAnsi="Times New Roman"/>
          <w:b w:val="false"/>
          <w:i w:val="false"/>
          <w:caps w:val="false"/>
          <w:smallCaps w:val="false"/>
          <w:color w:val="231F20"/>
          <w:spacing w:val="3"/>
          <w:sz w:val="20"/>
        </w:rPr>
        <w:t xml:space="preserve"> </w:t>
      </w:r>
      <w:r>
        <w:rPr>
          <w:rFonts w:ascii="Times New Roman" w:hAnsi="Times New Roman"/>
          <w:b w:val="false"/>
          <w:i w:val="false"/>
          <w:caps w:val="false"/>
          <w:smallCaps w:val="false"/>
          <w:color w:val="231F20"/>
          <w:sz w:val="20"/>
        </w:rPr>
        <w:t>for</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public</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use under</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federal</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regulations</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(“march-in</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right</w:t>
      </w:r>
      <w:r>
        <w:rPr>
          <w:rFonts w:ascii="Times New Roman" w:hAnsi="Times New Roman"/>
          <w:b w:val="false"/>
          <w:i w:val="false"/>
          <w:caps w:val="false"/>
          <w:smallCaps w:val="false"/>
          <w:color w:val="231F20"/>
          <w:spacing w:val="1"/>
          <w:sz w:val="20"/>
        </w:rPr>
        <w:t>s</w:t>
      </w:r>
      <w:r>
        <w:rPr>
          <w:rFonts w:ascii="Times New Roman" w:hAnsi="Times New Roman"/>
          <w:b w:val="false"/>
          <w:i w:val="false"/>
          <w:caps w:val="false"/>
          <w:smallCaps w:val="false"/>
          <w:color w:val="231F20"/>
          <w:sz w:val="20"/>
        </w:rPr>
        <w:t>”).</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The United</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States</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government</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also</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has the</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right</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to take</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title</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to these</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inventions</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if</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the grant</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recipient</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fails</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to disclose</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the</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invention</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to the</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government</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or fails</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to file</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an application</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to register</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the intellectual</w:t>
      </w:r>
      <w:r>
        <w:rPr>
          <w:rFonts w:ascii="Times New Roman" w:hAnsi="Times New Roman"/>
          <w:b w:val="false"/>
          <w:i w:val="false"/>
          <w:caps w:val="false"/>
          <w:smallCaps w:val="false"/>
          <w:color w:val="231F20"/>
          <w:spacing w:val="3"/>
          <w:sz w:val="20"/>
        </w:rPr>
        <w:t xml:space="preserve"> </w:t>
      </w:r>
      <w:r>
        <w:rPr>
          <w:rFonts w:ascii="Times New Roman" w:hAnsi="Times New Roman"/>
          <w:b w:val="false"/>
          <w:i w:val="false"/>
          <w:caps w:val="false"/>
          <w:smallCaps w:val="false"/>
          <w:color w:val="231F20"/>
          <w:sz w:val="20"/>
        </w:rPr>
        <w:t>property</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within</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specified</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time</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limits.</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Intellectual</w:t>
      </w:r>
      <w:r>
        <w:rPr>
          <w:rFonts w:ascii="Times New Roman" w:hAnsi="Times New Roman"/>
          <w:b w:val="false"/>
          <w:i w:val="false"/>
          <w:caps w:val="false"/>
          <w:smallCaps w:val="false"/>
          <w:color w:val="231F20"/>
          <w:spacing w:val="3"/>
          <w:sz w:val="20"/>
        </w:rPr>
        <w:t xml:space="preserve"> </w:t>
      </w:r>
      <w:r>
        <w:rPr>
          <w:rFonts w:ascii="Times New Roman" w:hAnsi="Times New Roman"/>
          <w:b w:val="false"/>
          <w:i w:val="false"/>
          <w:caps w:val="false"/>
          <w:smallCaps w:val="false"/>
          <w:color w:val="231F20"/>
          <w:sz w:val="20"/>
        </w:rPr>
        <w:t>property</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generated</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under</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a government</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funded program</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is</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also</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subject</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to certain</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reporting</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requirements,</w:t>
      </w:r>
      <w:r>
        <w:rPr>
          <w:rFonts w:ascii="Times New Roman" w:hAnsi="Times New Roman"/>
          <w:b w:val="false"/>
          <w:i w:val="false"/>
          <w:caps w:val="false"/>
          <w:smallCaps w:val="false"/>
          <w:color w:val="231F20"/>
          <w:spacing w:val="3"/>
          <w:sz w:val="20"/>
        </w:rPr>
        <w:t xml:space="preserve"> </w:t>
      </w:r>
      <w:r>
        <w:rPr>
          <w:rFonts w:ascii="Times New Roman" w:hAnsi="Times New Roman"/>
          <w:b w:val="false"/>
          <w:i w:val="false"/>
          <w:caps w:val="false"/>
          <w:smallCaps w:val="false"/>
          <w:color w:val="231F20"/>
          <w:sz w:val="20"/>
        </w:rPr>
        <w:t>compliance</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with which may</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require</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us to expend substantial</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resources.</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In addition,</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the</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United</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States</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government</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requires</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that</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any products</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embodying</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any of these</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inventions</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or produced</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through</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the</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use of any of these</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inventions</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be manufactured</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substantially</w:t>
      </w:r>
      <w:r>
        <w:rPr>
          <w:rFonts w:ascii="Times New Roman" w:hAnsi="Times New Roman"/>
          <w:b w:val="false"/>
          <w:i w:val="false"/>
          <w:caps w:val="false"/>
          <w:smallCaps w:val="false"/>
          <w:color w:val="231F20"/>
          <w:spacing w:val="3"/>
          <w:sz w:val="20"/>
        </w:rPr>
        <w:t xml:space="preserve"> </w:t>
      </w:r>
      <w:r>
        <w:rPr>
          <w:rFonts w:ascii="Times New Roman" w:hAnsi="Times New Roman"/>
          <w:b w:val="false"/>
          <w:i w:val="false"/>
          <w:caps w:val="false"/>
          <w:smallCaps w:val="false"/>
          <w:color w:val="231F20"/>
          <w:sz w:val="20"/>
        </w:rPr>
        <w:t>in the United</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States.</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This preference</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for</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United</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States</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industry</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may</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be waived by the</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federal</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agency</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that</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provided</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the funding</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if</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the</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owner or assignee</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of the</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intellectual</w:t>
      </w:r>
      <w:r>
        <w:rPr>
          <w:rFonts w:ascii="Times New Roman" w:hAnsi="Times New Roman"/>
          <w:b w:val="false"/>
          <w:i w:val="false"/>
          <w:caps w:val="false"/>
          <w:smallCaps w:val="false"/>
          <w:color w:val="231F20"/>
          <w:spacing w:val="3"/>
          <w:sz w:val="20"/>
        </w:rPr>
        <w:t xml:space="preserve"> </w:t>
      </w:r>
      <w:r>
        <w:rPr>
          <w:rFonts w:ascii="Times New Roman" w:hAnsi="Times New Roman"/>
          <w:b w:val="false"/>
          <w:i w:val="false"/>
          <w:caps w:val="false"/>
          <w:smallCaps w:val="false"/>
          <w:color w:val="231F20"/>
          <w:sz w:val="20"/>
        </w:rPr>
        <w:t>property</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can show that</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reasonable</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but unsuccessful</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efforts have been made</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to grant</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licenses</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on similar</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terms</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to potential</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licensees</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that</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would be likely</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to manufacture substantially</w:t>
      </w:r>
      <w:r>
        <w:rPr>
          <w:rFonts w:ascii="Times New Roman" w:hAnsi="Times New Roman"/>
          <w:b w:val="false"/>
          <w:i w:val="false"/>
          <w:caps w:val="false"/>
          <w:smallCaps w:val="false"/>
          <w:color w:val="231F20"/>
          <w:spacing w:val="3"/>
          <w:sz w:val="20"/>
        </w:rPr>
        <w:t xml:space="preserve"> </w:t>
      </w:r>
      <w:r>
        <w:rPr>
          <w:rFonts w:ascii="Times New Roman" w:hAnsi="Times New Roman"/>
          <w:b w:val="false"/>
          <w:i w:val="false"/>
          <w:caps w:val="false"/>
          <w:smallCaps w:val="false"/>
          <w:color w:val="231F20"/>
          <w:sz w:val="20"/>
        </w:rPr>
        <w:t>in the</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United</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States</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or that</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under</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the</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circumstances</w:t>
      </w:r>
      <w:r>
        <w:rPr>
          <w:rFonts w:ascii="Times New Roman" w:hAnsi="Times New Roman"/>
          <w:b w:val="false"/>
          <w:i w:val="false"/>
          <w:caps w:val="false"/>
          <w:smallCaps w:val="false"/>
          <w:color w:val="231F20"/>
          <w:spacing w:val="3"/>
          <w:sz w:val="20"/>
        </w:rPr>
        <w:t xml:space="preserve"> </w:t>
      </w:r>
      <w:r>
        <w:rPr>
          <w:rFonts w:ascii="Times New Roman" w:hAnsi="Times New Roman"/>
          <w:b w:val="false"/>
          <w:i w:val="false"/>
          <w:caps w:val="false"/>
          <w:smallCaps w:val="false"/>
          <w:color w:val="231F20"/>
          <w:sz w:val="20"/>
        </w:rPr>
        <w:t>domestic</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manufacture</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is</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not commercially feasible.</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This preference</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for</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United</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States</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industry</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may</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limit</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our</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ability</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to contract</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with non-United</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States product</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manufacturers</w:t>
      </w:r>
      <w:r>
        <w:rPr>
          <w:rFonts w:ascii="Times New Roman" w:hAnsi="Times New Roman"/>
          <w:b w:val="false"/>
          <w:i w:val="false"/>
          <w:caps w:val="false"/>
          <w:smallCaps w:val="false"/>
          <w:color w:val="231F20"/>
          <w:spacing w:val="3"/>
          <w:sz w:val="20"/>
        </w:rPr>
        <w:t xml:space="preserve"> </w:t>
      </w:r>
      <w:r>
        <w:rPr>
          <w:rFonts w:ascii="Times New Roman" w:hAnsi="Times New Roman"/>
          <w:b w:val="false"/>
          <w:i w:val="false"/>
          <w:caps w:val="false"/>
          <w:smallCaps w:val="false"/>
          <w:color w:val="231F20"/>
          <w:sz w:val="20"/>
        </w:rPr>
        <w:t>for</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products</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covered</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by such intellectual</w:t>
      </w:r>
      <w:r>
        <w:rPr>
          <w:rFonts w:ascii="Times New Roman" w:hAnsi="Times New Roman"/>
          <w:b w:val="false"/>
          <w:i w:val="false"/>
          <w:caps w:val="false"/>
          <w:smallCaps w:val="false"/>
          <w:color w:val="231F20"/>
          <w:spacing w:val="3"/>
          <w:sz w:val="20"/>
        </w:rPr>
        <w:t xml:space="preserve"> </w:t>
      </w:r>
      <w:r>
        <w:rPr>
          <w:rFonts w:ascii="Times New Roman" w:hAnsi="Times New Roman"/>
          <w:b w:val="false"/>
          <w:i w:val="false"/>
          <w:caps w:val="false"/>
          <w:smallCaps w:val="false"/>
          <w:color w:val="231F20"/>
          <w:sz w:val="20"/>
        </w:rPr>
        <w:t>property.</w:t>
      </w:r>
    </w:p>
    <w:p>
      <w:pPr>
        <w:pStyle w:val="TextBody"/>
        <w:spacing w:before="120" w:after="0"/>
        <w:jc w:val="both"/>
        <w:rPr>
          <w:rFonts w:ascii="Times New Roman" w:hAnsi="Times New Roman"/>
          <w:b/>
          <w:i w:val="false"/>
          <w:caps w:val="false"/>
          <w:smallCaps w:val="false"/>
          <w:color w:val="231F20"/>
          <w:sz w:val="20"/>
        </w:rPr>
      </w:pPr>
      <w:r>
        <w:rPr>
          <w:rFonts w:ascii="Times New Roman" w:hAnsi="Times New Roman"/>
          <w:b/>
          <w:i w:val="false"/>
          <w:caps w:val="false"/>
          <w:smallCaps w:val="false"/>
          <w:color w:val="231F20"/>
          <w:sz w:val="20"/>
        </w:rPr>
        <w:t>Risks Related</w:t>
      </w:r>
      <w:r>
        <w:rPr>
          <w:rFonts w:ascii="Times New Roman" w:hAnsi="Times New Roman"/>
          <w:b/>
          <w:i w:val="false"/>
          <w:caps w:val="false"/>
          <w:smallCaps w:val="false"/>
          <w:color w:val="231F20"/>
          <w:spacing w:val="1"/>
          <w:sz w:val="20"/>
        </w:rPr>
        <w:t xml:space="preserve"> </w:t>
      </w:r>
      <w:r>
        <w:rPr>
          <w:rFonts w:ascii="Times New Roman" w:hAnsi="Times New Roman"/>
          <w:b/>
          <w:i w:val="false"/>
          <w:caps w:val="false"/>
          <w:smallCaps w:val="false"/>
          <w:color w:val="231F20"/>
          <w:sz w:val="20"/>
        </w:rPr>
        <w:t>to Our Reliance</w:t>
      </w:r>
      <w:r>
        <w:rPr>
          <w:rFonts w:ascii="Times New Roman" w:hAnsi="Times New Roman"/>
          <w:b/>
          <w:i w:val="false"/>
          <w:caps w:val="false"/>
          <w:smallCaps w:val="false"/>
          <w:color w:val="231F20"/>
          <w:spacing w:val="1"/>
          <w:sz w:val="20"/>
        </w:rPr>
        <w:t xml:space="preserve"> </w:t>
      </w:r>
      <w:r>
        <w:rPr>
          <w:rFonts w:ascii="Times New Roman" w:hAnsi="Times New Roman"/>
          <w:b/>
          <w:i w:val="false"/>
          <w:caps w:val="false"/>
          <w:smallCaps w:val="false"/>
          <w:color w:val="231F20"/>
          <w:sz w:val="20"/>
        </w:rPr>
        <w:t>on Third Parties</w:t>
      </w:r>
    </w:p>
    <w:p>
      <w:pPr>
        <w:pStyle w:val="TextBody"/>
        <w:spacing w:before="120" w:after="0"/>
        <w:jc w:val="both"/>
        <w:rPr>
          <w:rFonts w:ascii="Times New Roman" w:hAnsi="Times New Roman"/>
          <w:b/>
          <w:i/>
          <w:caps w:val="false"/>
          <w:smallCaps w:val="false"/>
          <w:color w:val="231F20"/>
          <w:sz w:val="20"/>
        </w:rPr>
      </w:pPr>
      <w:r>
        <w:rPr>
          <w:rFonts w:ascii="Times New Roman" w:hAnsi="Times New Roman"/>
          <w:b/>
          <w:i/>
          <w:caps w:val="false"/>
          <w:smallCaps w:val="false"/>
          <w:color w:val="231F20"/>
          <w:sz w:val="20"/>
        </w:rPr>
        <w:t>We contract</w:t>
      </w:r>
      <w:r>
        <w:rPr>
          <w:rFonts w:ascii="Times New Roman" w:hAnsi="Times New Roman"/>
          <w:b/>
          <w:i/>
          <w:caps w:val="false"/>
          <w:smallCaps w:val="false"/>
          <w:color w:val="231F20"/>
          <w:spacing w:val="1"/>
          <w:sz w:val="20"/>
        </w:rPr>
        <w:t xml:space="preserve"> </w:t>
      </w:r>
      <w:r>
        <w:rPr>
          <w:rFonts w:ascii="Times New Roman" w:hAnsi="Times New Roman"/>
          <w:b/>
          <w:i/>
          <w:caps w:val="false"/>
          <w:smallCaps w:val="false"/>
          <w:color w:val="231F20"/>
          <w:sz w:val="20"/>
        </w:rPr>
        <w:t>with qualified</w:t>
      </w:r>
      <w:r>
        <w:rPr>
          <w:rFonts w:ascii="Times New Roman" w:hAnsi="Times New Roman"/>
          <w:b/>
          <w:i/>
          <w:caps w:val="false"/>
          <w:smallCaps w:val="false"/>
          <w:color w:val="231F20"/>
          <w:spacing w:val="2"/>
          <w:sz w:val="20"/>
        </w:rPr>
        <w:t xml:space="preserve"> </w:t>
      </w:r>
      <w:r>
        <w:rPr>
          <w:rFonts w:ascii="Times New Roman" w:hAnsi="Times New Roman"/>
          <w:b/>
          <w:i/>
          <w:caps w:val="false"/>
          <w:smallCaps w:val="false"/>
          <w:color w:val="231F20"/>
          <w:sz w:val="20"/>
        </w:rPr>
        <w:t>third</w:t>
      </w:r>
      <w:r>
        <w:rPr>
          <w:rFonts w:ascii="Times New Roman" w:hAnsi="Times New Roman"/>
          <w:b/>
          <w:i/>
          <w:caps w:val="false"/>
          <w:smallCaps w:val="false"/>
          <w:color w:val="231F20"/>
          <w:spacing w:val="1"/>
          <w:sz w:val="20"/>
        </w:rPr>
        <w:t xml:space="preserve"> </w:t>
      </w:r>
      <w:r>
        <w:rPr>
          <w:rFonts w:ascii="Times New Roman" w:hAnsi="Times New Roman"/>
          <w:b/>
          <w:i/>
          <w:caps w:val="false"/>
          <w:smallCaps w:val="false"/>
          <w:color w:val="231F20"/>
          <w:sz w:val="20"/>
        </w:rPr>
        <w:t>parties</w:t>
      </w:r>
      <w:r>
        <w:rPr>
          <w:rFonts w:ascii="Times New Roman" w:hAnsi="Times New Roman"/>
          <w:b/>
          <w:i/>
          <w:caps w:val="false"/>
          <w:smallCaps w:val="false"/>
          <w:color w:val="231F20"/>
          <w:spacing w:val="1"/>
          <w:sz w:val="20"/>
        </w:rPr>
        <w:t xml:space="preserve"> </w:t>
      </w:r>
      <w:r>
        <w:rPr>
          <w:rFonts w:ascii="Times New Roman" w:hAnsi="Times New Roman"/>
          <w:b/>
          <w:i/>
          <w:caps w:val="false"/>
          <w:smallCaps w:val="false"/>
          <w:color w:val="231F20"/>
          <w:sz w:val="20"/>
        </w:rPr>
        <w:t>for</w:t>
      </w:r>
      <w:r>
        <w:rPr>
          <w:rFonts w:ascii="Times New Roman" w:hAnsi="Times New Roman"/>
          <w:b/>
          <w:i/>
          <w:caps w:val="false"/>
          <w:smallCaps w:val="false"/>
          <w:color w:val="231F20"/>
          <w:spacing w:val="1"/>
          <w:sz w:val="20"/>
        </w:rPr>
        <w:t xml:space="preserve"> </w:t>
      </w:r>
      <w:r>
        <w:rPr>
          <w:rFonts w:ascii="Times New Roman" w:hAnsi="Times New Roman"/>
          <w:b/>
          <w:i/>
          <w:caps w:val="false"/>
          <w:smallCaps w:val="false"/>
          <w:color w:val="231F20"/>
          <w:sz w:val="20"/>
        </w:rPr>
        <w:t>the production</w:t>
      </w:r>
      <w:r>
        <w:rPr>
          <w:rFonts w:ascii="Times New Roman" w:hAnsi="Times New Roman"/>
          <w:b/>
          <w:i/>
          <w:caps w:val="false"/>
          <w:smallCaps w:val="false"/>
          <w:color w:val="231F20"/>
          <w:spacing w:val="1"/>
          <w:sz w:val="20"/>
        </w:rPr>
        <w:t xml:space="preserve"> </w:t>
      </w:r>
      <w:r>
        <w:rPr>
          <w:rFonts w:ascii="Times New Roman" w:hAnsi="Times New Roman"/>
          <w:b/>
          <w:i/>
          <w:caps w:val="false"/>
          <w:smallCaps w:val="false"/>
          <w:color w:val="231F20"/>
          <w:sz w:val="20"/>
        </w:rPr>
        <w:t>of FYARRO for</w:t>
      </w:r>
      <w:r>
        <w:rPr>
          <w:rFonts w:ascii="Times New Roman" w:hAnsi="Times New Roman"/>
          <w:b/>
          <w:i/>
          <w:caps w:val="false"/>
          <w:smallCaps w:val="false"/>
          <w:color w:val="231F20"/>
          <w:spacing w:val="1"/>
          <w:sz w:val="20"/>
        </w:rPr>
        <w:t xml:space="preserve"> commercialization and</w:t>
      </w:r>
      <w:r>
        <w:rPr>
          <w:rFonts w:ascii="Times New Roman" w:hAnsi="Times New Roman"/>
          <w:b/>
          <w:i/>
          <w:caps w:val="false"/>
          <w:smallCaps w:val="false"/>
          <w:color w:val="231F20"/>
          <w:sz w:val="20"/>
        </w:rPr>
        <w:t xml:space="preserve"> expect</w:t>
      </w:r>
      <w:r>
        <w:rPr>
          <w:rFonts w:ascii="Times New Roman" w:hAnsi="Times New Roman"/>
          <w:b/>
          <w:i/>
          <w:caps w:val="false"/>
          <w:smallCaps w:val="false"/>
          <w:color w:val="231F20"/>
          <w:spacing w:val="1"/>
          <w:sz w:val="20"/>
        </w:rPr>
        <w:t xml:space="preserve"> </w:t>
      </w:r>
      <w:r>
        <w:rPr>
          <w:rFonts w:ascii="Times New Roman" w:hAnsi="Times New Roman"/>
          <w:b/>
          <w:i/>
          <w:caps w:val="false"/>
          <w:smallCaps w:val="false"/>
          <w:color w:val="231F20"/>
          <w:sz w:val="20"/>
        </w:rPr>
        <w:t>to continue</w:t>
      </w:r>
      <w:r>
        <w:rPr>
          <w:rFonts w:ascii="Times New Roman" w:hAnsi="Times New Roman"/>
          <w:b/>
          <w:i/>
          <w:caps w:val="false"/>
          <w:smallCaps w:val="false"/>
          <w:color w:val="231F20"/>
          <w:spacing w:val="1"/>
          <w:sz w:val="20"/>
        </w:rPr>
        <w:t xml:space="preserve"> </w:t>
      </w:r>
      <w:r>
        <w:rPr>
          <w:rFonts w:ascii="Times New Roman" w:hAnsi="Times New Roman"/>
          <w:b/>
          <w:i/>
          <w:caps w:val="false"/>
          <w:smallCaps w:val="false"/>
          <w:color w:val="231F20"/>
          <w:sz w:val="20"/>
        </w:rPr>
        <w:t>to do so for</w:t>
      </w:r>
      <w:r>
        <w:rPr>
          <w:rFonts w:ascii="Times New Roman" w:hAnsi="Times New Roman"/>
          <w:b/>
          <w:i/>
          <w:caps w:val="false"/>
          <w:smallCaps w:val="false"/>
          <w:color w:val="231F20"/>
          <w:spacing w:val="1"/>
          <w:sz w:val="20"/>
        </w:rPr>
        <w:t xml:space="preserve"> </w:t>
      </w:r>
      <w:r>
        <w:rPr>
          <w:rFonts w:ascii="Times New Roman" w:hAnsi="Times New Roman"/>
          <w:b/>
          <w:i/>
          <w:caps w:val="false"/>
          <w:smallCaps w:val="false"/>
          <w:color w:val="231F20"/>
          <w:sz w:val="20"/>
        </w:rPr>
        <w:t>additional</w:t>
      </w:r>
      <w:r>
        <w:rPr>
          <w:rFonts w:ascii="Times New Roman" w:hAnsi="Times New Roman"/>
          <w:b/>
          <w:i/>
          <w:caps w:val="false"/>
          <w:smallCaps w:val="false"/>
          <w:color w:val="231F20"/>
          <w:spacing w:val="1"/>
          <w:sz w:val="20"/>
        </w:rPr>
        <w:t xml:space="preserve"> </w:t>
      </w:r>
      <w:r>
        <w:rPr>
          <w:rFonts w:ascii="Times New Roman" w:hAnsi="Times New Roman"/>
          <w:b/>
          <w:i/>
          <w:caps w:val="false"/>
          <w:smallCaps w:val="false"/>
          <w:color w:val="231F20"/>
          <w:sz w:val="20"/>
        </w:rPr>
        <w:t>clinical</w:t>
      </w:r>
      <w:r>
        <w:rPr>
          <w:rFonts w:ascii="Times New Roman" w:hAnsi="Times New Roman"/>
          <w:b/>
          <w:i/>
          <w:caps w:val="false"/>
          <w:smallCaps w:val="false"/>
          <w:color w:val="231F20"/>
          <w:spacing w:val="2"/>
          <w:sz w:val="20"/>
        </w:rPr>
        <w:t xml:space="preserve"> </w:t>
      </w:r>
      <w:r>
        <w:rPr>
          <w:rFonts w:ascii="Times New Roman" w:hAnsi="Times New Roman"/>
          <w:b/>
          <w:i/>
          <w:caps w:val="false"/>
          <w:smallCaps w:val="false"/>
          <w:color w:val="231F20"/>
          <w:sz w:val="20"/>
        </w:rPr>
        <w:t>trials.</w:t>
      </w:r>
      <w:r>
        <w:rPr>
          <w:rFonts w:ascii="Times New Roman" w:hAnsi="Times New Roman"/>
          <w:b/>
          <w:i/>
          <w:caps w:val="false"/>
          <w:smallCaps w:val="false"/>
          <w:color w:val="231F20"/>
          <w:spacing w:val="4"/>
          <w:sz w:val="20"/>
        </w:rPr>
        <w:t xml:space="preserve"> </w:t>
      </w:r>
      <w:r>
        <w:rPr>
          <w:rFonts w:ascii="Times New Roman" w:hAnsi="Times New Roman"/>
          <w:b/>
          <w:i/>
          <w:caps w:val="false"/>
          <w:smallCaps w:val="false"/>
          <w:color w:val="231F20"/>
          <w:sz w:val="20"/>
        </w:rPr>
        <w:t>This reliance</w:t>
      </w:r>
      <w:r>
        <w:rPr>
          <w:rFonts w:ascii="Times New Roman" w:hAnsi="Times New Roman"/>
          <w:b/>
          <w:i/>
          <w:caps w:val="false"/>
          <w:smallCaps w:val="false"/>
          <w:color w:val="231F20"/>
          <w:spacing w:val="1"/>
          <w:sz w:val="20"/>
        </w:rPr>
        <w:t xml:space="preserve"> </w:t>
      </w:r>
      <w:r>
        <w:rPr>
          <w:rFonts w:ascii="Times New Roman" w:hAnsi="Times New Roman"/>
          <w:b/>
          <w:i/>
          <w:caps w:val="false"/>
          <w:smallCaps w:val="false"/>
          <w:color w:val="231F20"/>
          <w:sz w:val="20"/>
        </w:rPr>
        <w:t>on third</w:t>
      </w:r>
      <w:r>
        <w:rPr>
          <w:rFonts w:ascii="Times New Roman" w:hAnsi="Times New Roman"/>
          <w:b/>
          <w:i/>
          <w:caps w:val="false"/>
          <w:smallCaps w:val="false"/>
          <w:color w:val="231F20"/>
          <w:spacing w:val="1"/>
          <w:sz w:val="20"/>
        </w:rPr>
        <w:t xml:space="preserve"> </w:t>
      </w:r>
      <w:r>
        <w:rPr>
          <w:rFonts w:ascii="Times New Roman" w:hAnsi="Times New Roman"/>
          <w:b/>
          <w:i/>
          <w:caps w:val="false"/>
          <w:smallCaps w:val="false"/>
          <w:color w:val="231F20"/>
          <w:sz w:val="20"/>
        </w:rPr>
        <w:t>parties,</w:t>
      </w:r>
      <w:r>
        <w:rPr>
          <w:rFonts w:ascii="Times New Roman" w:hAnsi="Times New Roman"/>
          <w:b/>
          <w:i/>
          <w:caps w:val="false"/>
          <w:smallCaps w:val="false"/>
          <w:color w:val="231F20"/>
          <w:spacing w:val="1"/>
          <w:sz w:val="20"/>
        </w:rPr>
        <w:t xml:space="preserve"> </w:t>
      </w:r>
      <w:r>
        <w:rPr>
          <w:rFonts w:ascii="Times New Roman" w:hAnsi="Times New Roman"/>
          <w:b/>
          <w:i/>
          <w:caps w:val="false"/>
          <w:smallCaps w:val="false"/>
          <w:color w:val="231F20"/>
          <w:sz w:val="20"/>
        </w:rPr>
        <w:t>some</w:t>
      </w:r>
      <w:r>
        <w:rPr>
          <w:rFonts w:ascii="Times New Roman" w:hAnsi="Times New Roman"/>
          <w:b/>
          <w:i/>
          <w:caps w:val="false"/>
          <w:smallCaps w:val="false"/>
          <w:color w:val="231F20"/>
          <w:spacing w:val="1"/>
          <w:sz w:val="20"/>
        </w:rPr>
        <w:t xml:space="preserve"> </w:t>
      </w:r>
      <w:r>
        <w:rPr>
          <w:rFonts w:ascii="Times New Roman" w:hAnsi="Times New Roman"/>
          <w:b/>
          <w:i/>
          <w:caps w:val="false"/>
          <w:smallCaps w:val="false"/>
          <w:color w:val="231F20"/>
          <w:sz w:val="20"/>
        </w:rPr>
        <w:t>of which are sole</w:t>
      </w:r>
      <w:r>
        <w:rPr>
          <w:rFonts w:ascii="Times New Roman" w:hAnsi="Times New Roman"/>
          <w:b/>
          <w:i/>
          <w:caps w:val="false"/>
          <w:smallCaps w:val="false"/>
          <w:color w:val="231F20"/>
          <w:spacing w:val="1"/>
          <w:sz w:val="20"/>
        </w:rPr>
        <w:t xml:space="preserve"> </w:t>
      </w:r>
      <w:r>
        <w:rPr>
          <w:rFonts w:ascii="Times New Roman" w:hAnsi="Times New Roman"/>
          <w:b/>
          <w:i/>
          <w:caps w:val="false"/>
          <w:smallCaps w:val="false"/>
          <w:color w:val="231F20"/>
          <w:sz w:val="20"/>
        </w:rPr>
        <w:t>source</w:t>
      </w:r>
      <w:r>
        <w:rPr>
          <w:rFonts w:ascii="Times New Roman" w:hAnsi="Times New Roman"/>
          <w:b/>
          <w:i/>
          <w:caps w:val="false"/>
          <w:smallCaps w:val="false"/>
          <w:color w:val="231F20"/>
          <w:spacing w:val="1"/>
          <w:sz w:val="20"/>
        </w:rPr>
        <w:t xml:space="preserve"> </w:t>
      </w:r>
      <w:r>
        <w:rPr>
          <w:rFonts w:ascii="Times New Roman" w:hAnsi="Times New Roman"/>
          <w:b/>
          <w:i/>
          <w:caps w:val="false"/>
          <w:smallCaps w:val="false"/>
          <w:color w:val="231F20"/>
          <w:sz w:val="20"/>
        </w:rPr>
        <w:t>suppliers,</w:t>
      </w:r>
      <w:r>
        <w:rPr>
          <w:rFonts w:ascii="Times New Roman" w:hAnsi="Times New Roman"/>
          <w:b/>
          <w:i/>
          <w:caps w:val="false"/>
          <w:smallCaps w:val="false"/>
          <w:color w:val="231F20"/>
          <w:spacing w:val="1"/>
          <w:sz w:val="20"/>
        </w:rPr>
        <w:t xml:space="preserve"> </w:t>
      </w:r>
      <w:r>
        <w:rPr>
          <w:rFonts w:ascii="Times New Roman" w:hAnsi="Times New Roman"/>
          <w:b/>
          <w:i/>
          <w:caps w:val="false"/>
          <w:smallCaps w:val="false"/>
          <w:color w:val="231F20"/>
          <w:sz w:val="20"/>
        </w:rPr>
        <w:t>increases</w:t>
      </w:r>
      <w:r>
        <w:rPr>
          <w:rFonts w:ascii="Times New Roman" w:hAnsi="Times New Roman"/>
          <w:b/>
          <w:i/>
          <w:caps w:val="false"/>
          <w:smallCaps w:val="false"/>
          <w:color w:val="231F20"/>
          <w:spacing w:val="1"/>
          <w:sz w:val="20"/>
        </w:rPr>
        <w:t xml:space="preserve"> </w:t>
      </w:r>
      <w:r>
        <w:rPr>
          <w:rFonts w:ascii="Times New Roman" w:hAnsi="Times New Roman"/>
          <w:b/>
          <w:i/>
          <w:caps w:val="false"/>
          <w:smallCaps w:val="false"/>
          <w:color w:val="231F20"/>
          <w:sz w:val="20"/>
        </w:rPr>
        <w:t>the risk</w:t>
      </w:r>
      <w:r>
        <w:rPr>
          <w:rFonts w:ascii="Times New Roman" w:hAnsi="Times New Roman"/>
          <w:b/>
          <w:i/>
          <w:caps w:val="false"/>
          <w:smallCaps w:val="false"/>
          <w:color w:val="231F20"/>
          <w:spacing w:val="1"/>
          <w:sz w:val="20"/>
        </w:rPr>
        <w:t xml:space="preserve"> </w:t>
      </w:r>
      <w:r>
        <w:rPr>
          <w:rFonts w:ascii="Times New Roman" w:hAnsi="Times New Roman"/>
          <w:b/>
          <w:i/>
          <w:caps w:val="false"/>
          <w:smallCaps w:val="false"/>
          <w:color w:val="231F20"/>
          <w:sz w:val="20"/>
        </w:rPr>
        <w:t>that</w:t>
      </w:r>
      <w:r>
        <w:rPr>
          <w:rFonts w:ascii="Times New Roman" w:hAnsi="Times New Roman"/>
          <w:b/>
          <w:i/>
          <w:caps w:val="false"/>
          <w:smallCaps w:val="false"/>
          <w:color w:val="231F20"/>
          <w:spacing w:val="1"/>
          <w:sz w:val="20"/>
        </w:rPr>
        <w:t xml:space="preserve"> </w:t>
      </w:r>
      <w:r>
        <w:rPr>
          <w:rFonts w:ascii="Times New Roman" w:hAnsi="Times New Roman"/>
          <w:b/>
          <w:i/>
          <w:caps w:val="false"/>
          <w:smallCaps w:val="false"/>
          <w:color w:val="231F20"/>
          <w:sz w:val="20"/>
        </w:rPr>
        <w:t>we will</w:t>
      </w:r>
      <w:r>
        <w:rPr>
          <w:rFonts w:ascii="Times New Roman" w:hAnsi="Times New Roman"/>
          <w:b/>
          <w:i/>
          <w:caps w:val="false"/>
          <w:smallCaps w:val="false"/>
          <w:color w:val="231F20"/>
          <w:spacing w:val="1"/>
          <w:sz w:val="20"/>
        </w:rPr>
        <w:t xml:space="preserve"> </w:t>
      </w:r>
      <w:r>
        <w:rPr>
          <w:rFonts w:ascii="Times New Roman" w:hAnsi="Times New Roman"/>
          <w:b/>
          <w:i/>
          <w:caps w:val="false"/>
          <w:smallCaps w:val="false"/>
          <w:color w:val="231F20"/>
          <w:sz w:val="20"/>
        </w:rPr>
        <w:t>not have sufficient</w:t>
      </w:r>
      <w:r>
        <w:rPr>
          <w:rFonts w:ascii="Times New Roman" w:hAnsi="Times New Roman"/>
          <w:b/>
          <w:i/>
          <w:caps w:val="false"/>
          <w:smallCaps w:val="false"/>
          <w:color w:val="231F20"/>
          <w:spacing w:val="2"/>
          <w:sz w:val="20"/>
        </w:rPr>
        <w:t xml:space="preserve"> </w:t>
      </w:r>
      <w:r>
        <w:rPr>
          <w:rFonts w:ascii="Times New Roman" w:hAnsi="Times New Roman"/>
          <w:b/>
          <w:i/>
          <w:caps w:val="false"/>
          <w:smallCaps w:val="false"/>
          <w:color w:val="231F20"/>
          <w:sz w:val="20"/>
        </w:rPr>
        <w:t>quality</w:t>
      </w:r>
      <w:r>
        <w:rPr>
          <w:rFonts w:ascii="Times New Roman" w:hAnsi="Times New Roman"/>
          <w:b/>
          <w:i/>
          <w:caps w:val="false"/>
          <w:smallCaps w:val="false"/>
          <w:color w:val="231F20"/>
          <w:spacing w:val="1"/>
          <w:sz w:val="20"/>
        </w:rPr>
        <w:t xml:space="preserve"> </w:t>
      </w:r>
      <w:r>
        <w:rPr>
          <w:rFonts w:ascii="Times New Roman" w:hAnsi="Times New Roman"/>
          <w:b/>
          <w:i/>
          <w:caps w:val="false"/>
          <w:smallCaps w:val="false"/>
          <w:color w:val="231F20"/>
          <w:sz w:val="20"/>
        </w:rPr>
        <w:t>and quantities</w:t>
      </w:r>
      <w:r>
        <w:rPr>
          <w:rFonts w:ascii="Times New Roman" w:hAnsi="Times New Roman"/>
          <w:b/>
          <w:i/>
          <w:caps w:val="false"/>
          <w:smallCaps w:val="false"/>
          <w:color w:val="231F20"/>
          <w:spacing w:val="2"/>
          <w:sz w:val="20"/>
        </w:rPr>
        <w:t xml:space="preserve"> </w:t>
      </w:r>
      <w:r>
        <w:rPr>
          <w:rFonts w:ascii="Times New Roman" w:hAnsi="Times New Roman"/>
          <w:b/>
          <w:i/>
          <w:caps w:val="false"/>
          <w:smallCaps w:val="false"/>
          <w:color w:val="231F20"/>
          <w:sz w:val="20"/>
        </w:rPr>
        <w:t>of FYARRO to meet demand or otherwise or such quantities</w:t>
      </w:r>
      <w:r>
        <w:rPr>
          <w:rFonts w:ascii="Times New Roman" w:hAnsi="Times New Roman"/>
          <w:b/>
          <w:i/>
          <w:caps w:val="false"/>
          <w:smallCaps w:val="false"/>
          <w:color w:val="231F20"/>
          <w:spacing w:val="2"/>
          <w:sz w:val="20"/>
        </w:rPr>
        <w:t xml:space="preserve"> </w:t>
      </w:r>
      <w:r>
        <w:rPr>
          <w:rFonts w:ascii="Times New Roman" w:hAnsi="Times New Roman"/>
          <w:b/>
          <w:i/>
          <w:caps w:val="false"/>
          <w:smallCaps w:val="false"/>
          <w:color w:val="231F20"/>
          <w:sz w:val="20"/>
        </w:rPr>
        <w:t>at an acceptable</w:t>
      </w:r>
      <w:r>
        <w:rPr>
          <w:rFonts w:ascii="Times New Roman" w:hAnsi="Times New Roman"/>
          <w:b/>
          <w:i/>
          <w:caps w:val="false"/>
          <w:smallCaps w:val="false"/>
          <w:color w:val="231F20"/>
          <w:spacing w:val="2"/>
          <w:sz w:val="20"/>
        </w:rPr>
        <w:t xml:space="preserve"> </w:t>
      </w:r>
      <w:r>
        <w:rPr>
          <w:rFonts w:ascii="Times New Roman" w:hAnsi="Times New Roman"/>
          <w:b/>
          <w:i/>
          <w:caps w:val="false"/>
          <w:smallCaps w:val="false"/>
          <w:color w:val="231F20"/>
          <w:sz w:val="20"/>
        </w:rPr>
        <w:t>cost,</w:t>
      </w:r>
      <w:r>
        <w:rPr>
          <w:rFonts w:ascii="Times New Roman" w:hAnsi="Times New Roman"/>
          <w:b/>
          <w:i/>
          <w:caps w:val="false"/>
          <w:smallCaps w:val="false"/>
          <w:color w:val="231F20"/>
          <w:spacing w:val="1"/>
          <w:sz w:val="20"/>
        </w:rPr>
        <w:t xml:space="preserve"> </w:t>
      </w:r>
      <w:r>
        <w:rPr>
          <w:rFonts w:ascii="Times New Roman" w:hAnsi="Times New Roman"/>
          <w:b/>
          <w:i/>
          <w:caps w:val="false"/>
          <w:smallCaps w:val="false"/>
          <w:color w:val="231F20"/>
          <w:sz w:val="20"/>
        </w:rPr>
        <w:t>which could delay, prevent</w:t>
      </w:r>
      <w:r>
        <w:rPr>
          <w:rFonts w:ascii="Times New Roman" w:hAnsi="Times New Roman"/>
          <w:b/>
          <w:i/>
          <w:caps w:val="false"/>
          <w:smallCaps w:val="false"/>
          <w:color w:val="231F20"/>
          <w:spacing w:val="1"/>
          <w:sz w:val="20"/>
        </w:rPr>
        <w:t xml:space="preserve"> </w:t>
      </w:r>
      <w:r>
        <w:rPr>
          <w:rFonts w:ascii="Times New Roman" w:hAnsi="Times New Roman"/>
          <w:b/>
          <w:i/>
          <w:caps w:val="false"/>
          <w:smallCaps w:val="false"/>
          <w:color w:val="231F20"/>
          <w:sz w:val="20"/>
        </w:rPr>
        <w:t>or impair</w:t>
      </w:r>
      <w:r>
        <w:rPr>
          <w:rFonts w:ascii="Times New Roman" w:hAnsi="Times New Roman"/>
          <w:b/>
          <w:i/>
          <w:caps w:val="false"/>
          <w:smallCaps w:val="false"/>
          <w:color w:val="231F20"/>
          <w:spacing w:val="1"/>
          <w:sz w:val="20"/>
        </w:rPr>
        <w:t xml:space="preserve"> </w:t>
      </w:r>
      <w:r>
        <w:rPr>
          <w:rFonts w:ascii="Times New Roman" w:hAnsi="Times New Roman"/>
          <w:b/>
          <w:i/>
          <w:caps w:val="false"/>
          <w:smallCaps w:val="false"/>
          <w:color w:val="231F20"/>
          <w:sz w:val="20"/>
        </w:rPr>
        <w:t>our</w:t>
      </w:r>
      <w:r>
        <w:rPr>
          <w:rFonts w:ascii="Times New Roman" w:hAnsi="Times New Roman"/>
          <w:b/>
          <w:i/>
          <w:caps w:val="false"/>
          <w:smallCaps w:val="false"/>
          <w:color w:val="231F20"/>
          <w:spacing w:val="1"/>
          <w:sz w:val="20"/>
        </w:rPr>
        <w:t xml:space="preserve"> </w:t>
      </w:r>
      <w:r>
        <w:rPr>
          <w:rFonts w:ascii="Times New Roman" w:hAnsi="Times New Roman"/>
          <w:b/>
          <w:i/>
          <w:caps w:val="false"/>
          <w:smallCaps w:val="false"/>
          <w:color w:val="231F20"/>
          <w:sz w:val="20"/>
        </w:rPr>
        <w:t>development</w:t>
      </w:r>
      <w:r>
        <w:rPr>
          <w:rFonts w:ascii="Times New Roman" w:hAnsi="Times New Roman"/>
          <w:b/>
          <w:i/>
          <w:caps w:val="false"/>
          <w:smallCaps w:val="false"/>
          <w:color w:val="231F20"/>
          <w:spacing w:val="2"/>
          <w:sz w:val="20"/>
        </w:rPr>
        <w:t xml:space="preserve"> </w:t>
      </w:r>
      <w:r>
        <w:rPr>
          <w:rFonts w:ascii="Times New Roman" w:hAnsi="Times New Roman"/>
          <w:b/>
          <w:i/>
          <w:caps w:val="false"/>
          <w:smallCaps w:val="false"/>
          <w:color w:val="231F20"/>
          <w:sz w:val="20"/>
        </w:rPr>
        <w:t>or commercialization</w:t>
      </w:r>
      <w:r>
        <w:rPr>
          <w:rFonts w:ascii="Times New Roman" w:hAnsi="Times New Roman"/>
          <w:b/>
          <w:i/>
          <w:caps w:val="false"/>
          <w:smallCaps w:val="false"/>
          <w:color w:val="231F20"/>
          <w:spacing w:val="4"/>
          <w:sz w:val="20"/>
        </w:rPr>
        <w:t xml:space="preserve"> </w:t>
      </w:r>
      <w:r>
        <w:rPr>
          <w:rFonts w:ascii="Times New Roman" w:hAnsi="Times New Roman"/>
          <w:b/>
          <w:i/>
          <w:caps w:val="false"/>
          <w:smallCaps w:val="false"/>
          <w:color w:val="231F20"/>
          <w:sz w:val="20"/>
        </w:rPr>
        <w:t>efforts.</w:t>
      </w:r>
    </w:p>
    <w:p>
      <w:pPr>
        <w:pStyle w:val="TextBody"/>
        <w:spacing w:before="120" w:after="0"/>
        <w:jc w:val="both"/>
        <w:rPr>
          <w:rFonts w:ascii="Times New Roman" w:hAnsi="Times New Roman"/>
          <w:b w:val="false"/>
          <w:i w:val="false"/>
          <w:caps w:val="false"/>
          <w:smallCaps w:val="false"/>
          <w:color w:val="231F20"/>
          <w:sz w:val="20"/>
        </w:rPr>
      </w:pPr>
      <w:r>
        <w:rPr>
          <w:rFonts w:ascii="Times New Roman" w:hAnsi="Times New Roman"/>
          <w:b w:val="false"/>
          <w:i w:val="false"/>
          <w:caps w:val="false"/>
          <w:smallCaps w:val="false"/>
          <w:color w:val="231F20"/>
          <w:sz w:val="20"/>
        </w:rPr>
        <w:t>We do not currently</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have, nor do we</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plan</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to acquire,</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the</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infrastructure</w:t>
      </w:r>
      <w:r>
        <w:rPr>
          <w:rFonts w:ascii="Times New Roman" w:hAnsi="Times New Roman"/>
          <w:b w:val="false"/>
          <w:i w:val="false"/>
          <w:caps w:val="false"/>
          <w:smallCaps w:val="false"/>
          <w:color w:val="231F20"/>
          <w:spacing w:val="4"/>
          <w:sz w:val="20"/>
        </w:rPr>
        <w:t xml:space="preserve"> </w:t>
      </w:r>
      <w:r>
        <w:rPr>
          <w:rFonts w:ascii="Times New Roman" w:hAnsi="Times New Roman"/>
          <w:b w:val="false"/>
          <w:i w:val="false"/>
          <w:caps w:val="false"/>
          <w:smallCaps w:val="false"/>
          <w:color w:val="231F20"/>
          <w:sz w:val="20"/>
        </w:rPr>
        <w:t>or internal</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capability</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to manufacture</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supplies</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of our</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product</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candidates</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for</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use in development</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and commercialization.</w:t>
      </w:r>
      <w:r>
        <w:rPr>
          <w:rFonts w:ascii="Times New Roman" w:hAnsi="Times New Roman"/>
          <w:b w:val="false"/>
          <w:i w:val="false"/>
          <w:caps w:val="false"/>
          <w:smallCaps w:val="false"/>
          <w:color w:val="231F20"/>
          <w:spacing w:val="4"/>
          <w:sz w:val="20"/>
        </w:rPr>
        <w:t xml:space="preserve"> </w:t>
      </w:r>
      <w:r>
        <w:rPr>
          <w:rFonts w:ascii="Times New Roman" w:hAnsi="Times New Roman"/>
          <w:b w:val="false"/>
          <w:i w:val="false"/>
          <w:caps w:val="false"/>
          <w:smallCaps w:val="false"/>
          <w:color w:val="231F20"/>
          <w:sz w:val="20"/>
        </w:rPr>
        <w:t>We rely,</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and expect</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to continue</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to rely,</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on third-party</w:t>
      </w:r>
      <w:r>
        <w:rPr>
          <w:rFonts w:ascii="Times New Roman" w:hAnsi="Times New Roman"/>
          <w:b w:val="false"/>
          <w:i w:val="false"/>
          <w:caps w:val="false"/>
          <w:smallCaps w:val="false"/>
          <w:color w:val="231F20"/>
          <w:spacing w:val="3"/>
          <w:sz w:val="20"/>
        </w:rPr>
        <w:t xml:space="preserve"> </w:t>
      </w:r>
      <w:r>
        <w:rPr>
          <w:rFonts w:ascii="Times New Roman" w:hAnsi="Times New Roman"/>
          <w:b w:val="false"/>
          <w:i w:val="false"/>
          <w:caps w:val="false"/>
          <w:smallCaps w:val="false"/>
          <w:color w:val="231F20"/>
          <w:sz w:val="20"/>
        </w:rPr>
        <w:t>manufacturers</w:t>
      </w:r>
      <w:r>
        <w:rPr>
          <w:rFonts w:ascii="Times New Roman" w:hAnsi="Times New Roman"/>
          <w:b w:val="false"/>
          <w:i w:val="false"/>
          <w:caps w:val="false"/>
          <w:smallCaps w:val="false"/>
          <w:color w:val="231F20"/>
          <w:spacing w:val="3"/>
          <w:sz w:val="20"/>
        </w:rPr>
        <w:t xml:space="preserve"> </w:t>
      </w:r>
      <w:r>
        <w:rPr>
          <w:rFonts w:ascii="Times New Roman" w:hAnsi="Times New Roman"/>
          <w:b w:val="false"/>
          <w:i w:val="false"/>
          <w:caps w:val="false"/>
          <w:smallCaps w:val="false"/>
          <w:color w:val="231F20"/>
          <w:sz w:val="20"/>
        </w:rPr>
        <w:t>for</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the</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production</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of our products and</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product</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candidates</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for preclinical</w:t>
      </w:r>
      <w:r>
        <w:rPr>
          <w:rFonts w:ascii="Times New Roman" w:hAnsi="Times New Roman"/>
          <w:b w:val="false"/>
          <w:i w:val="false"/>
          <w:caps w:val="false"/>
          <w:smallCaps w:val="false"/>
          <w:color w:val="231F20"/>
          <w:spacing w:val="3"/>
          <w:sz w:val="20"/>
        </w:rPr>
        <w:t xml:space="preserve"> </w:t>
      </w:r>
      <w:r>
        <w:rPr>
          <w:rFonts w:ascii="Times New Roman" w:hAnsi="Times New Roman"/>
          <w:b w:val="false"/>
          <w:i w:val="false"/>
          <w:caps w:val="false"/>
          <w:smallCaps w:val="false"/>
          <w:color w:val="231F20"/>
          <w:sz w:val="20"/>
        </w:rPr>
        <w:t>studies</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and clinical</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trials</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under</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the</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guidance</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of members</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of our</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organization.</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In the</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case</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of FYARRO, we rely</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on a single</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third-party</w:t>
      </w:r>
      <w:r>
        <w:rPr>
          <w:rFonts w:ascii="Times New Roman" w:hAnsi="Times New Roman"/>
          <w:b w:val="false"/>
          <w:i w:val="false"/>
          <w:caps w:val="false"/>
          <w:smallCaps w:val="false"/>
          <w:color w:val="231F20"/>
          <w:spacing w:val="3"/>
          <w:sz w:val="20"/>
        </w:rPr>
        <w:t xml:space="preserve"> </w:t>
      </w:r>
      <w:r>
        <w:rPr>
          <w:rFonts w:ascii="Times New Roman" w:hAnsi="Times New Roman"/>
          <w:b w:val="false"/>
          <w:i w:val="false"/>
          <w:caps w:val="false"/>
          <w:smallCaps w:val="false"/>
          <w:color w:val="231F20"/>
          <w:sz w:val="20"/>
        </w:rPr>
        <w:t>manufacturer,</w:t>
      </w:r>
      <w:r>
        <w:rPr>
          <w:rFonts w:ascii="Times New Roman" w:hAnsi="Times New Roman"/>
          <w:b w:val="false"/>
          <w:i w:val="false"/>
          <w:caps w:val="false"/>
          <w:smallCaps w:val="false"/>
          <w:color w:val="231F20"/>
          <w:spacing w:val="3"/>
          <w:sz w:val="20"/>
        </w:rPr>
        <w:t xml:space="preserve"> </w:t>
      </w:r>
      <w:r>
        <w:rPr>
          <w:rFonts w:ascii="Times New Roman" w:hAnsi="Times New Roman"/>
          <w:b w:val="false"/>
          <w:i w:val="false"/>
          <w:caps w:val="false"/>
          <w:smallCaps w:val="false"/>
          <w:color w:val="231F20"/>
          <w:sz w:val="20"/>
        </w:rPr>
        <w:t>Fresenius-Kabi, LLC (“Fresenius-Kabi”),</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and currently</w:t>
      </w:r>
      <w:r>
        <w:rPr>
          <w:rFonts w:ascii="Times New Roman" w:hAnsi="Times New Roman"/>
          <w:b w:val="false"/>
          <w:i w:val="false"/>
          <w:caps w:val="false"/>
          <w:smallCaps w:val="false"/>
          <w:color w:val="231F20"/>
          <w:spacing w:val="2"/>
          <w:sz w:val="20"/>
        </w:rPr>
        <w:t xml:space="preserve"> have</w:t>
      </w:r>
      <w:r>
        <w:rPr>
          <w:rFonts w:ascii="Times New Roman" w:hAnsi="Times New Roman"/>
          <w:b w:val="false"/>
          <w:i w:val="false"/>
          <w:caps w:val="false"/>
          <w:smallCaps w:val="false"/>
          <w:color w:val="231F20"/>
          <w:sz w:val="20"/>
        </w:rPr>
        <w:t xml:space="preserve"> no alternative manufacturer</w:t>
      </w:r>
      <w:r>
        <w:rPr>
          <w:rFonts w:ascii="Times New Roman" w:hAnsi="Times New Roman"/>
          <w:b w:val="false"/>
          <w:i w:val="false"/>
          <w:caps w:val="false"/>
          <w:smallCaps w:val="false"/>
          <w:color w:val="231F20"/>
          <w:spacing w:val="3"/>
          <w:sz w:val="20"/>
        </w:rPr>
        <w:t xml:space="preserve"> </w:t>
      </w:r>
      <w:r>
        <w:rPr>
          <w:rFonts w:ascii="Times New Roman" w:hAnsi="Times New Roman"/>
          <w:b w:val="false"/>
          <w:i w:val="false"/>
          <w:caps w:val="false"/>
          <w:smallCaps w:val="false"/>
          <w:color w:val="231F20"/>
          <w:sz w:val="20"/>
        </w:rPr>
        <w:t>in place.</w:t>
      </w:r>
      <w:r>
        <w:rPr>
          <w:rFonts w:ascii="Times New Roman" w:hAnsi="Times New Roman"/>
          <w:b w:val="false"/>
          <w:i w:val="false"/>
          <w:caps w:val="false"/>
          <w:smallCaps w:val="false"/>
          <w:color w:val="231F20"/>
          <w:spacing w:val="1"/>
          <w:sz w:val="20"/>
        </w:rPr>
        <w:t xml:space="preserve"> On January 13, 2022, we entered into a Negotiated Purchase Order Terms and Conditions for Clinical and Commercial Product (the “Fresenius Agreement”) with Fresenius-Kabi pursuant to which Fresenius-Kabi will manufacture FYARRO for intravenous use for us, and we will purchase FYARRO as a finished drug product from Fresenius-Kabi, on a purchase-order basis. The Fresenius Agreement will be effective through December 22, 2022 (or such later date as may be agreed between the parties in writing), and we may purchase FYARRO for either clinical or commercial purposes for use in the United States and Canada. The price of FYARRO will be fixed, subject to the ability of Fresenius-Kabi to increase pricing under specified circumstances. We also have an obligation to purchase certain minimum quantities of FYARRO and any failure to purchase those minimum quantities will result in an additional payment from us to Fresenius-Kabi. </w:t>
      </w:r>
      <w:r>
        <w:rPr>
          <w:rFonts w:ascii="Times New Roman" w:hAnsi="Times New Roman"/>
          <w:b w:val="false"/>
          <w:i w:val="false"/>
          <w:caps w:val="false"/>
          <w:smallCaps w:val="false"/>
          <w:color w:val="231F20"/>
          <w:sz w:val="20"/>
        </w:rPr>
        <w:t>We have other supply</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agreements</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in place</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for</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key raw materials used in the</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manufacture</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of FYARRO such as for</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the</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drug substance</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sirolimus</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and for</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human</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albumin,</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which are key ingredients</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in the</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drug product.</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If</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we were to engage</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another</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third-party</w:t>
      </w:r>
      <w:r>
        <w:rPr>
          <w:rFonts w:ascii="Times New Roman" w:hAnsi="Times New Roman"/>
          <w:b w:val="false"/>
          <w:i w:val="false"/>
          <w:caps w:val="false"/>
          <w:smallCaps w:val="false"/>
          <w:color w:val="231F20"/>
          <w:spacing w:val="3"/>
          <w:sz w:val="20"/>
        </w:rPr>
        <w:t xml:space="preserve"> </w:t>
      </w:r>
      <w:r>
        <w:rPr>
          <w:rFonts w:ascii="Times New Roman" w:hAnsi="Times New Roman"/>
          <w:b w:val="false"/>
          <w:i w:val="false"/>
          <w:caps w:val="false"/>
          <w:smallCaps w:val="false"/>
          <w:color w:val="231F20"/>
          <w:sz w:val="20"/>
        </w:rPr>
        <w:t>manufacturer,</w:t>
      </w:r>
      <w:r>
        <w:rPr>
          <w:rFonts w:ascii="Times New Roman" w:hAnsi="Times New Roman"/>
          <w:b w:val="false"/>
          <w:i w:val="false"/>
          <w:caps w:val="false"/>
          <w:smallCaps w:val="false"/>
          <w:color w:val="231F20"/>
          <w:spacing w:val="3"/>
          <w:sz w:val="20"/>
        </w:rPr>
        <w:t xml:space="preserve"> </w:t>
      </w:r>
      <w:r>
        <w:rPr>
          <w:rFonts w:ascii="Times New Roman" w:hAnsi="Times New Roman"/>
          <w:b w:val="false"/>
          <w:i w:val="false"/>
          <w:caps w:val="false"/>
          <w:smallCaps w:val="false"/>
          <w:color w:val="231F20"/>
          <w:sz w:val="20"/>
        </w:rPr>
        <w:t>we will</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be required</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to verify</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that</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the</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new third-party</w:t>
      </w:r>
      <w:r>
        <w:rPr>
          <w:rFonts w:ascii="Times New Roman" w:hAnsi="Times New Roman"/>
          <w:b w:val="false"/>
          <w:i w:val="false"/>
          <w:caps w:val="false"/>
          <w:smallCaps w:val="false"/>
          <w:color w:val="231F20"/>
          <w:spacing w:val="3"/>
          <w:sz w:val="20"/>
        </w:rPr>
        <w:t xml:space="preserve"> </w:t>
      </w:r>
      <w:r>
        <w:rPr>
          <w:rFonts w:ascii="Times New Roman" w:hAnsi="Times New Roman"/>
          <w:b w:val="false"/>
          <w:i w:val="false"/>
          <w:caps w:val="false"/>
          <w:smallCaps w:val="false"/>
          <w:color w:val="231F20"/>
          <w:sz w:val="20"/>
        </w:rPr>
        <w:t>manufacturer</w:t>
      </w:r>
      <w:r>
        <w:rPr>
          <w:rFonts w:ascii="Times New Roman" w:hAnsi="Times New Roman"/>
          <w:b w:val="false"/>
          <w:i w:val="false"/>
          <w:caps w:val="false"/>
          <w:smallCaps w:val="false"/>
          <w:color w:val="231F20"/>
          <w:spacing w:val="3"/>
          <w:sz w:val="20"/>
        </w:rPr>
        <w:t xml:space="preserve"> </w:t>
      </w:r>
      <w:r>
        <w:rPr>
          <w:rFonts w:ascii="Times New Roman" w:hAnsi="Times New Roman"/>
          <w:b w:val="false"/>
          <w:i w:val="false"/>
          <w:caps w:val="false"/>
          <w:smallCaps w:val="false"/>
          <w:color w:val="231F20"/>
          <w:sz w:val="20"/>
        </w:rPr>
        <w:t>maintains</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facilities</w:t>
      </w:r>
      <w:r>
        <w:rPr>
          <w:rFonts w:ascii="Times New Roman" w:hAnsi="Times New Roman"/>
          <w:b w:val="false"/>
          <w:i w:val="false"/>
          <w:caps w:val="false"/>
          <w:smallCaps w:val="false"/>
          <w:color w:val="231F20"/>
          <w:spacing w:val="3"/>
          <w:sz w:val="20"/>
        </w:rPr>
        <w:t xml:space="preserve"> </w:t>
      </w:r>
      <w:r>
        <w:rPr>
          <w:rFonts w:ascii="Times New Roman" w:hAnsi="Times New Roman"/>
          <w:b w:val="false"/>
          <w:i w:val="false"/>
          <w:caps w:val="false"/>
          <w:smallCaps w:val="false"/>
          <w:color w:val="231F20"/>
          <w:sz w:val="20"/>
        </w:rPr>
        <w:t>and procedures</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that</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comply with quality</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standards</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and with all</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applicable</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regulations.</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We will</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also</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need to verify,</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such as through</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a bridging</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study,</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that</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any new manufacturing</w:t>
      </w:r>
      <w:r>
        <w:rPr>
          <w:rFonts w:ascii="Times New Roman" w:hAnsi="Times New Roman"/>
          <w:b w:val="false"/>
          <w:i w:val="false"/>
          <w:caps w:val="false"/>
          <w:smallCaps w:val="false"/>
          <w:color w:val="231F20"/>
          <w:spacing w:val="3"/>
          <w:sz w:val="20"/>
        </w:rPr>
        <w:t xml:space="preserve"> </w:t>
      </w:r>
      <w:r>
        <w:rPr>
          <w:rFonts w:ascii="Times New Roman" w:hAnsi="Times New Roman"/>
          <w:b w:val="false"/>
          <w:i w:val="false"/>
          <w:caps w:val="false"/>
          <w:smallCaps w:val="false"/>
          <w:color w:val="231F20"/>
          <w:sz w:val="20"/>
        </w:rPr>
        <w:t>process</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will</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produce</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FYARRO or any other product candidate we may develop in the future,</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if</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approved, according</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to the</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specifications</w:t>
      </w:r>
      <w:r>
        <w:rPr>
          <w:rFonts w:ascii="Times New Roman" w:hAnsi="Times New Roman"/>
          <w:b w:val="false"/>
          <w:i w:val="false"/>
          <w:caps w:val="false"/>
          <w:smallCaps w:val="false"/>
          <w:color w:val="231F20"/>
          <w:spacing w:val="3"/>
          <w:sz w:val="20"/>
        </w:rPr>
        <w:t xml:space="preserve"> </w:t>
      </w:r>
      <w:r>
        <w:rPr>
          <w:rFonts w:ascii="Times New Roman" w:hAnsi="Times New Roman"/>
          <w:b w:val="false"/>
          <w:i w:val="false"/>
          <w:caps w:val="false"/>
          <w:smallCaps w:val="false"/>
          <w:color w:val="231F20"/>
          <w:sz w:val="20"/>
        </w:rPr>
        <w:t>previously</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submitted</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to the</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FDA</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or another</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regulatory</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authority.</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If</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we were to experience</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an unexpected</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loss</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of supply</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of FYARRO or any other</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product</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candidate that</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we may</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develop</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in the future</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for</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any reason,</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whether</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as a result</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of manufacturing,</w:t>
      </w:r>
      <w:r>
        <w:rPr>
          <w:rFonts w:ascii="Times New Roman" w:hAnsi="Times New Roman"/>
          <w:b w:val="false"/>
          <w:i w:val="false"/>
          <w:caps w:val="false"/>
          <w:smallCaps w:val="false"/>
          <w:color w:val="231F20"/>
          <w:spacing w:val="3"/>
          <w:sz w:val="20"/>
        </w:rPr>
        <w:t xml:space="preserve"> </w:t>
      </w:r>
      <w:r>
        <w:rPr>
          <w:rFonts w:ascii="Times New Roman" w:hAnsi="Times New Roman"/>
          <w:b w:val="false"/>
          <w:i w:val="false"/>
          <w:caps w:val="false"/>
          <w:smallCaps w:val="false"/>
          <w:color w:val="231F20"/>
          <w:sz w:val="20"/>
        </w:rPr>
        <w:t>supply</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or storage</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issues</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or otherwise,</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we could experience</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delays,</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disruptions,</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suspensions</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or terminations</w:t>
      </w:r>
      <w:r>
        <w:rPr>
          <w:rFonts w:ascii="Times New Roman" w:hAnsi="Times New Roman"/>
          <w:b w:val="false"/>
          <w:i w:val="false"/>
          <w:caps w:val="false"/>
          <w:smallCaps w:val="false"/>
          <w:color w:val="231F20"/>
          <w:spacing w:val="3"/>
          <w:sz w:val="20"/>
        </w:rPr>
        <w:t xml:space="preserve"> </w:t>
      </w:r>
      <w:r>
        <w:rPr>
          <w:rFonts w:ascii="Times New Roman" w:hAnsi="Times New Roman"/>
          <w:b w:val="false"/>
          <w:i w:val="false"/>
          <w:caps w:val="false"/>
          <w:smallCaps w:val="false"/>
          <w:color w:val="231F20"/>
          <w:sz w:val="20"/>
        </w:rPr>
        <w:t>in commercializing FYARRO for advanced malignant PEComa, or be required</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to restart</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or repeat,</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any pending</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or ongoing clinical</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trials</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for</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FYARRO</w:t>
      </w:r>
      <w:r>
        <w:rPr>
          <w:rFonts w:ascii="Times New Roman" w:hAnsi="Times New Roman"/>
          <w:b w:val="false"/>
          <w:i w:val="false"/>
          <w:caps w:val="false"/>
          <w:smallCaps w:val="false"/>
          <w:color w:val="231F20"/>
          <w:spacing w:val="-2"/>
          <w:sz w:val="20"/>
        </w:rPr>
        <w:t xml:space="preserve"> in other indications or for any other product candidates we may develop in the future</w:t>
      </w:r>
      <w:r>
        <w:rPr>
          <w:rFonts w:ascii="Times New Roman" w:hAnsi="Times New Roman"/>
          <w:b w:val="false"/>
          <w:i w:val="false"/>
          <w:caps w:val="false"/>
          <w:smallCaps w:val="false"/>
          <w:color w:val="231F20"/>
          <w:sz w:val="20"/>
        </w:rPr>
        <w:t>,</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in a timely</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manner</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or on budget. Moreover, if we are unable to keep up with demand for FYARRO, our revenue could be impaired, market acceptance for FYARRO could be adversely affected.</w:t>
      </w:r>
    </w:p>
    <w:p>
      <w:pPr>
        <w:pStyle w:val="TextBody"/>
        <w:spacing w:before="240" w:after="0"/>
        <w:jc w:val="center"/>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87</w:t>
      </w:r>
    </w:p>
    <w:p>
      <w:pPr>
        <w:pStyle w:val="HorizontalLine"/>
        <w:rPr/>
      </w:pPr>
      <w:r>
        <w:rPr/>
      </w:r>
    </w:p>
    <w:p>
      <w:pPr>
        <w:pStyle w:val="TextBody"/>
        <w:spacing w:before="0" w:after="0"/>
        <w:rPr/>
      </w:pPr>
      <w:r>
        <w:rPr/>
        <w:t> </w:t>
      </w:r>
    </w:p>
    <w:p>
      <w:pPr>
        <w:pStyle w:val="TextBody"/>
        <w:spacing w:before="120" w:after="0"/>
        <w:jc w:val="both"/>
        <w:rPr>
          <w:rFonts w:ascii="Times New Roman" w:hAnsi="Times New Roman"/>
          <w:b w:val="false"/>
          <w:i w:val="false"/>
          <w:caps w:val="false"/>
          <w:smallCaps w:val="false"/>
          <w:color w:val="231F20"/>
          <w:sz w:val="20"/>
        </w:rPr>
      </w:pPr>
      <w:r>
        <w:rPr>
          <w:rFonts w:ascii="Times New Roman" w:hAnsi="Times New Roman"/>
          <w:b w:val="false"/>
          <w:i w:val="false"/>
          <w:caps w:val="false"/>
          <w:smallCaps w:val="false"/>
          <w:color w:val="231F20"/>
          <w:sz w:val="20"/>
        </w:rPr>
        <w:t>We may</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be unable</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to maintain</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or establish</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required agreements</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with third-party</w:t>
      </w:r>
      <w:r>
        <w:rPr>
          <w:rFonts w:ascii="Times New Roman" w:hAnsi="Times New Roman"/>
          <w:b w:val="false"/>
          <w:i w:val="false"/>
          <w:caps w:val="false"/>
          <w:smallCaps w:val="false"/>
          <w:color w:val="231F20"/>
          <w:spacing w:val="3"/>
          <w:sz w:val="20"/>
        </w:rPr>
        <w:t xml:space="preserve"> </w:t>
      </w:r>
      <w:r>
        <w:rPr>
          <w:rFonts w:ascii="Times New Roman" w:hAnsi="Times New Roman"/>
          <w:b w:val="false"/>
          <w:i w:val="false"/>
          <w:caps w:val="false"/>
          <w:smallCaps w:val="false"/>
          <w:color w:val="231F20"/>
          <w:sz w:val="20"/>
        </w:rPr>
        <w:t>manufacturers</w:t>
      </w:r>
      <w:r>
        <w:rPr>
          <w:rFonts w:ascii="Times New Roman" w:hAnsi="Times New Roman"/>
          <w:b w:val="false"/>
          <w:i w:val="false"/>
          <w:caps w:val="false"/>
          <w:smallCaps w:val="false"/>
          <w:color w:val="231F20"/>
          <w:spacing w:val="3"/>
          <w:sz w:val="20"/>
        </w:rPr>
        <w:t xml:space="preserve"> </w:t>
      </w:r>
      <w:r>
        <w:rPr>
          <w:rFonts w:ascii="Times New Roman" w:hAnsi="Times New Roman"/>
          <w:b w:val="false"/>
          <w:i w:val="false"/>
          <w:caps w:val="false"/>
          <w:smallCaps w:val="false"/>
          <w:color w:val="231F20"/>
          <w:sz w:val="20"/>
        </w:rPr>
        <w:t>or to do so on acceptable</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terms.</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Further,</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any delay</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in identifying</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and qualifying</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a manufacturer</w:t>
      </w:r>
      <w:r>
        <w:rPr>
          <w:rFonts w:ascii="Times New Roman" w:hAnsi="Times New Roman"/>
          <w:b w:val="false"/>
          <w:i w:val="false"/>
          <w:caps w:val="false"/>
          <w:smallCaps w:val="false"/>
          <w:color w:val="231F20"/>
          <w:spacing w:val="3"/>
          <w:sz w:val="20"/>
        </w:rPr>
        <w:t xml:space="preserve"> </w:t>
      </w:r>
      <w:r>
        <w:rPr>
          <w:rFonts w:ascii="Times New Roman" w:hAnsi="Times New Roman"/>
          <w:b w:val="false"/>
          <w:i w:val="false"/>
          <w:caps w:val="false"/>
          <w:smallCaps w:val="false"/>
          <w:color w:val="231F20"/>
          <w:sz w:val="20"/>
        </w:rPr>
        <w:t>for</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commercial</w:t>
      </w:r>
      <w:r>
        <w:rPr>
          <w:rFonts w:ascii="Times New Roman" w:hAnsi="Times New Roman"/>
          <w:b w:val="false"/>
          <w:i w:val="false"/>
          <w:caps w:val="false"/>
          <w:smallCaps w:val="false"/>
          <w:color w:val="231F20"/>
          <w:spacing w:val="3"/>
          <w:sz w:val="20"/>
        </w:rPr>
        <w:t xml:space="preserve"> </w:t>
      </w:r>
      <w:r>
        <w:rPr>
          <w:rFonts w:ascii="Times New Roman" w:hAnsi="Times New Roman"/>
          <w:b w:val="false"/>
          <w:i w:val="false"/>
          <w:caps w:val="false"/>
          <w:smallCaps w:val="false"/>
          <w:color w:val="231F20"/>
          <w:sz w:val="20"/>
        </w:rPr>
        <w:t>production</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could</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delay</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the</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potential</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commercialization</w:t>
      </w:r>
      <w:r>
        <w:rPr>
          <w:rFonts w:ascii="Times New Roman" w:hAnsi="Times New Roman"/>
          <w:b w:val="false"/>
          <w:i w:val="false"/>
          <w:caps w:val="false"/>
          <w:smallCaps w:val="false"/>
          <w:color w:val="231F20"/>
          <w:spacing w:val="4"/>
          <w:sz w:val="20"/>
        </w:rPr>
        <w:t xml:space="preserve"> </w:t>
      </w:r>
      <w:r>
        <w:rPr>
          <w:rFonts w:ascii="Times New Roman" w:hAnsi="Times New Roman"/>
          <w:b w:val="false"/>
          <w:i w:val="false"/>
          <w:caps w:val="false"/>
          <w:smallCaps w:val="false"/>
          <w:color w:val="231F20"/>
          <w:sz w:val="20"/>
        </w:rPr>
        <w:t>of FYARRO, and, in the</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event</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that</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we do not have sufficient</w:t>
      </w:r>
      <w:r>
        <w:rPr>
          <w:rFonts w:ascii="Times New Roman" w:hAnsi="Times New Roman"/>
          <w:b w:val="false"/>
          <w:i w:val="false"/>
          <w:caps w:val="false"/>
          <w:smallCaps w:val="false"/>
          <w:color w:val="231F20"/>
          <w:spacing w:val="3"/>
          <w:sz w:val="20"/>
        </w:rPr>
        <w:t xml:space="preserve"> </w:t>
      </w:r>
      <w:r>
        <w:rPr>
          <w:rFonts w:ascii="Times New Roman" w:hAnsi="Times New Roman"/>
          <w:b w:val="false"/>
          <w:i w:val="false"/>
          <w:caps w:val="false"/>
          <w:smallCaps w:val="false"/>
          <w:color w:val="231F20"/>
          <w:sz w:val="20"/>
        </w:rPr>
        <w:t>product</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to complete</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our</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planned</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clinical</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trials,</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it</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could</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delay such trials.</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Even if</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we are</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able</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to establish</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agreements</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with third-party</w:t>
      </w:r>
      <w:r>
        <w:rPr>
          <w:rFonts w:ascii="Times New Roman" w:hAnsi="Times New Roman"/>
          <w:b w:val="false"/>
          <w:i w:val="false"/>
          <w:caps w:val="false"/>
          <w:smallCaps w:val="false"/>
          <w:color w:val="231F20"/>
          <w:spacing w:val="3"/>
          <w:sz w:val="20"/>
        </w:rPr>
        <w:t xml:space="preserve"> </w:t>
      </w:r>
      <w:r>
        <w:rPr>
          <w:rFonts w:ascii="Times New Roman" w:hAnsi="Times New Roman"/>
          <w:b w:val="false"/>
          <w:i w:val="false"/>
          <w:caps w:val="false"/>
          <w:smallCaps w:val="false"/>
          <w:color w:val="231F20"/>
          <w:sz w:val="20"/>
        </w:rPr>
        <w:t>manufacturers,</w:t>
      </w:r>
      <w:r>
        <w:rPr>
          <w:rFonts w:ascii="Times New Roman" w:hAnsi="Times New Roman"/>
          <w:b w:val="false"/>
          <w:i w:val="false"/>
          <w:caps w:val="false"/>
          <w:smallCaps w:val="false"/>
          <w:color w:val="231F20"/>
          <w:spacing w:val="3"/>
          <w:sz w:val="20"/>
        </w:rPr>
        <w:t xml:space="preserve"> </w:t>
      </w:r>
      <w:r>
        <w:rPr>
          <w:rFonts w:ascii="Times New Roman" w:hAnsi="Times New Roman"/>
          <w:b w:val="false"/>
          <w:i w:val="false"/>
          <w:caps w:val="false"/>
          <w:smallCaps w:val="false"/>
          <w:color w:val="231F20"/>
          <w:sz w:val="20"/>
        </w:rPr>
        <w:t>reliance</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on third-party manufacturers</w:t>
      </w:r>
      <w:r>
        <w:rPr>
          <w:rFonts w:ascii="Times New Roman" w:hAnsi="Times New Roman"/>
          <w:b w:val="false"/>
          <w:i w:val="false"/>
          <w:caps w:val="false"/>
          <w:smallCaps w:val="false"/>
          <w:color w:val="231F20"/>
          <w:spacing w:val="3"/>
          <w:sz w:val="20"/>
        </w:rPr>
        <w:t xml:space="preserve"> </w:t>
      </w:r>
      <w:r>
        <w:rPr>
          <w:rFonts w:ascii="Times New Roman" w:hAnsi="Times New Roman"/>
          <w:b w:val="false"/>
          <w:i w:val="false"/>
          <w:caps w:val="false"/>
          <w:smallCaps w:val="false"/>
          <w:color w:val="231F20"/>
          <w:sz w:val="20"/>
        </w:rPr>
        <w:t>entails</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additional</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risks,</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including:</w:t>
      </w:r>
    </w:p>
    <w:tbl>
      <w:tblPr>
        <w:tblW w:w="10205" w:type="dxa"/>
        <w:jc w:val="left"/>
        <w:tblInd w:w="0" w:type="dxa"/>
        <w:tblCellMar>
          <w:top w:w="0" w:type="dxa"/>
          <w:left w:w="0" w:type="dxa"/>
          <w:bottom w:w="0" w:type="dxa"/>
          <w:right w:w="0" w:type="dxa"/>
        </w:tblCellMar>
      </w:tblPr>
      <w:tblGrid>
        <w:gridCol w:w="60"/>
        <w:gridCol w:w="110"/>
        <w:gridCol w:w="9975"/>
        <w:gridCol w:w="60"/>
      </w:tblGrid>
      <w:tr>
        <w:trPr/>
        <w:tc>
          <w:tcPr>
            <w:tcW w:w="60" w:type="dxa"/>
            <w:tcBorders/>
            <w:shd w:fill="auto" w:val="clear"/>
          </w:tcPr>
          <w:p>
            <w:pPr>
              <w:pStyle w:val="TableContents"/>
              <w:spacing w:before="120" w:after="0"/>
              <w:jc w:val="both"/>
              <w:rPr>
                <w:caps w:val="false"/>
                <w:smallCaps w:val="false"/>
              </w:rPr>
            </w:pPr>
            <w:r>
              <w:rPr>
                <w:caps w:val="false"/>
                <w:smallCaps w:val="false"/>
              </w:rPr>
              <w:t> </w:t>
            </w:r>
          </w:p>
        </w:tc>
        <w:tc>
          <w:tcPr>
            <w:tcW w:w="110" w:type="dxa"/>
            <w:tcBorders/>
            <w:shd w:fill="auto" w:val="clear"/>
          </w:tcPr>
          <w:p>
            <w:pPr>
              <w:pStyle w:val="TableContents"/>
              <w:spacing w:before="120" w:after="0"/>
              <w:jc w:val="both"/>
              <w:rPr>
                <w:caps w:val="false"/>
                <w:smallCaps w:val="false"/>
                <w:strike w:val="false"/>
                <w:dstrike w:val="false"/>
                <w:u w:val="none"/>
                <w:effect w:val="none"/>
              </w:rPr>
            </w:pPr>
            <w:r>
              <w:rPr>
                <w:caps w:val="false"/>
                <w:smallCaps w:val="false"/>
                <w:strike w:val="false"/>
                <w:dstrike w:val="false"/>
                <w:u w:val="none"/>
                <w:effect w:val="none"/>
              </w:rPr>
              <w:t>•</w:t>
            </w:r>
          </w:p>
        </w:tc>
        <w:tc>
          <w:tcPr>
            <w:tcW w:w="9975" w:type="dxa"/>
            <w:tcBorders/>
            <w:shd w:fill="auto" w:val="clear"/>
          </w:tcPr>
          <w:p>
            <w:pPr>
              <w:pStyle w:val="TableContents"/>
              <w:spacing w:before="120" w:after="0"/>
              <w:jc w:val="both"/>
              <w:rPr>
                <w:b w:val="false"/>
                <w:i w:val="false"/>
                <w:caps w:val="false"/>
                <w:smallCaps w:val="false"/>
              </w:rPr>
            </w:pPr>
            <w:r>
              <w:rPr>
                <w:b w:val="false"/>
                <w:i w:val="false"/>
                <w:caps w:val="false"/>
                <w:smallCaps w:val="false"/>
                <w:color w:val="231F20"/>
              </w:rPr>
              <w:t>the</w:t>
            </w:r>
            <w:r>
              <w:rPr>
                <w:b w:val="false"/>
                <w:i w:val="false"/>
                <w:caps w:val="false"/>
                <w:smallCaps w:val="false"/>
                <w:color w:val="231F20"/>
                <w:spacing w:val="1"/>
              </w:rPr>
              <w:t xml:space="preserve"> </w:t>
            </w:r>
            <w:r>
              <w:rPr>
                <w:b w:val="false"/>
                <w:i w:val="false"/>
                <w:caps w:val="false"/>
                <w:smallCaps w:val="false"/>
                <w:color w:val="231F20"/>
              </w:rPr>
              <w:t>failure</w:t>
            </w:r>
            <w:r>
              <w:rPr>
                <w:b w:val="false"/>
                <w:i w:val="false"/>
                <w:caps w:val="false"/>
                <w:smallCaps w:val="false"/>
                <w:color w:val="231F20"/>
                <w:spacing w:val="2"/>
              </w:rPr>
              <w:t xml:space="preserve"> </w:t>
            </w:r>
            <w:r>
              <w:rPr>
                <w:b w:val="false"/>
                <w:i w:val="false"/>
                <w:caps w:val="false"/>
                <w:smallCaps w:val="false"/>
                <w:color w:val="231F20"/>
              </w:rPr>
              <w:t>of the</w:t>
            </w:r>
            <w:r>
              <w:rPr>
                <w:b w:val="false"/>
                <w:i w:val="false"/>
                <w:caps w:val="false"/>
                <w:smallCaps w:val="false"/>
                <w:color w:val="231F20"/>
                <w:spacing w:val="1"/>
              </w:rPr>
              <w:t xml:space="preserve"> </w:t>
            </w:r>
            <w:r>
              <w:rPr>
                <w:b w:val="false"/>
                <w:i w:val="false"/>
                <w:caps w:val="false"/>
                <w:smallCaps w:val="false"/>
                <w:color w:val="231F20"/>
              </w:rPr>
              <w:t>third</w:t>
            </w:r>
            <w:r>
              <w:rPr>
                <w:b w:val="false"/>
                <w:i w:val="false"/>
                <w:caps w:val="false"/>
                <w:smallCaps w:val="false"/>
                <w:color w:val="231F20"/>
                <w:spacing w:val="1"/>
              </w:rPr>
              <w:t xml:space="preserve"> </w:t>
            </w:r>
            <w:r>
              <w:rPr>
                <w:b w:val="false"/>
                <w:i w:val="false"/>
                <w:caps w:val="false"/>
                <w:smallCaps w:val="false"/>
                <w:color w:val="231F20"/>
              </w:rPr>
              <w:t>party</w:t>
            </w:r>
            <w:r>
              <w:rPr>
                <w:b w:val="false"/>
                <w:i w:val="false"/>
                <w:caps w:val="false"/>
                <w:smallCaps w:val="false"/>
                <w:color w:val="231F20"/>
                <w:spacing w:val="1"/>
              </w:rPr>
              <w:t xml:space="preserve"> </w:t>
            </w:r>
            <w:r>
              <w:rPr>
                <w:b w:val="false"/>
                <w:i w:val="false"/>
                <w:caps w:val="false"/>
                <w:smallCaps w:val="false"/>
                <w:color w:val="231F20"/>
              </w:rPr>
              <w:t>to manufacture</w:t>
            </w:r>
            <w:r>
              <w:rPr>
                <w:b w:val="false"/>
                <w:i w:val="false"/>
                <w:caps w:val="false"/>
                <w:smallCaps w:val="false"/>
                <w:color w:val="231F20"/>
                <w:spacing w:val="2"/>
              </w:rPr>
              <w:t xml:space="preserve"> </w:t>
            </w:r>
            <w:r>
              <w:rPr>
                <w:b w:val="false"/>
                <w:i w:val="false"/>
                <w:caps w:val="false"/>
                <w:smallCaps w:val="false"/>
                <w:color w:val="231F20"/>
              </w:rPr>
              <w:t>FYARRO or any of our</w:t>
            </w:r>
            <w:r>
              <w:rPr>
                <w:b w:val="false"/>
                <w:i w:val="false"/>
                <w:caps w:val="false"/>
                <w:smallCaps w:val="false"/>
                <w:color w:val="231F20"/>
                <w:spacing w:val="1"/>
              </w:rPr>
              <w:t xml:space="preserve"> </w:t>
            </w:r>
            <w:r>
              <w:rPr>
                <w:b w:val="false"/>
                <w:i w:val="false"/>
                <w:caps w:val="false"/>
                <w:smallCaps w:val="false"/>
                <w:color w:val="231F20"/>
              </w:rPr>
              <w:t>other</w:t>
            </w:r>
            <w:r>
              <w:rPr>
                <w:b w:val="false"/>
                <w:i w:val="false"/>
                <w:caps w:val="false"/>
                <w:smallCaps w:val="false"/>
                <w:color w:val="231F20"/>
                <w:spacing w:val="1"/>
              </w:rPr>
              <w:t xml:space="preserve"> </w:t>
            </w:r>
            <w:r>
              <w:rPr>
                <w:b w:val="false"/>
                <w:i w:val="false"/>
                <w:caps w:val="false"/>
                <w:smallCaps w:val="false"/>
                <w:color w:val="231F20"/>
              </w:rPr>
              <w:t>product</w:t>
            </w:r>
            <w:r>
              <w:rPr>
                <w:b w:val="false"/>
                <w:i w:val="false"/>
                <w:caps w:val="false"/>
                <w:smallCaps w:val="false"/>
                <w:color w:val="231F20"/>
                <w:spacing w:val="1"/>
              </w:rPr>
              <w:t xml:space="preserve"> </w:t>
            </w:r>
            <w:r>
              <w:rPr>
                <w:b w:val="false"/>
                <w:i w:val="false"/>
                <w:caps w:val="false"/>
                <w:smallCaps w:val="false"/>
                <w:color w:val="231F20"/>
              </w:rPr>
              <w:t>candidates</w:t>
            </w:r>
            <w:r>
              <w:rPr>
                <w:b w:val="false"/>
                <w:i w:val="false"/>
                <w:caps w:val="false"/>
                <w:smallCaps w:val="false"/>
                <w:color w:val="231F20"/>
                <w:spacing w:val="2"/>
              </w:rPr>
              <w:t xml:space="preserve"> </w:t>
            </w:r>
            <w:r>
              <w:rPr>
                <w:b w:val="false"/>
                <w:i w:val="false"/>
                <w:caps w:val="false"/>
                <w:smallCaps w:val="false"/>
                <w:color w:val="231F20"/>
              </w:rPr>
              <w:t>that</w:t>
            </w:r>
            <w:r>
              <w:rPr>
                <w:b w:val="false"/>
                <w:i w:val="false"/>
                <w:caps w:val="false"/>
                <w:smallCaps w:val="false"/>
                <w:color w:val="231F20"/>
                <w:spacing w:val="1"/>
              </w:rPr>
              <w:t xml:space="preserve"> </w:t>
            </w:r>
            <w:r>
              <w:rPr>
                <w:b w:val="false"/>
                <w:i w:val="false"/>
                <w:caps w:val="false"/>
                <w:smallCaps w:val="false"/>
                <w:color w:val="231F20"/>
              </w:rPr>
              <w:t>we may</w:t>
            </w:r>
            <w:r>
              <w:rPr>
                <w:b w:val="false"/>
                <w:i w:val="false"/>
                <w:caps w:val="false"/>
                <w:smallCaps w:val="false"/>
                <w:color w:val="231F20"/>
                <w:spacing w:val="1"/>
              </w:rPr>
              <w:t xml:space="preserve"> </w:t>
            </w:r>
            <w:r>
              <w:rPr>
                <w:b w:val="false"/>
                <w:i w:val="false"/>
                <w:caps w:val="false"/>
                <w:smallCaps w:val="false"/>
                <w:color w:val="231F20"/>
              </w:rPr>
              <w:t>develop</w:t>
            </w:r>
            <w:r>
              <w:rPr>
                <w:b w:val="false"/>
                <w:i w:val="false"/>
                <w:caps w:val="false"/>
                <w:smallCaps w:val="false"/>
                <w:color w:val="231F20"/>
                <w:spacing w:val="1"/>
              </w:rPr>
              <w:t xml:space="preserve"> </w:t>
            </w:r>
            <w:r>
              <w:rPr>
                <w:b w:val="false"/>
                <w:i w:val="false"/>
                <w:caps w:val="false"/>
                <w:smallCaps w:val="false"/>
                <w:color w:val="231F20"/>
              </w:rPr>
              <w:t>in the</w:t>
            </w:r>
            <w:r>
              <w:rPr>
                <w:b w:val="false"/>
                <w:i w:val="false"/>
                <w:caps w:val="false"/>
                <w:smallCaps w:val="false"/>
                <w:color w:val="231F20"/>
                <w:spacing w:val="1"/>
              </w:rPr>
              <w:t xml:space="preserve"> </w:t>
            </w:r>
            <w:r>
              <w:rPr>
                <w:b w:val="false"/>
                <w:i w:val="false"/>
                <w:caps w:val="false"/>
                <w:smallCaps w:val="false"/>
                <w:color w:val="231F20"/>
              </w:rPr>
              <w:t>future</w:t>
            </w:r>
            <w:r>
              <w:rPr>
                <w:b w:val="false"/>
                <w:i w:val="false"/>
                <w:caps w:val="false"/>
                <w:smallCaps w:val="false"/>
                <w:color w:val="231F20"/>
                <w:spacing w:val="1"/>
              </w:rPr>
              <w:t xml:space="preserve"> </w:t>
            </w:r>
            <w:r>
              <w:rPr>
                <w:b w:val="false"/>
                <w:i w:val="false"/>
                <w:caps w:val="false"/>
                <w:smallCaps w:val="false"/>
                <w:color w:val="231F20"/>
              </w:rPr>
              <w:t>according</w:t>
            </w:r>
            <w:r>
              <w:rPr>
                <w:b w:val="false"/>
                <w:i w:val="false"/>
                <w:caps w:val="false"/>
                <w:smallCaps w:val="false"/>
                <w:color w:val="231F20"/>
                <w:spacing w:val="1"/>
              </w:rPr>
              <w:t xml:space="preserve"> </w:t>
            </w:r>
            <w:r>
              <w:rPr>
                <w:b w:val="false"/>
                <w:i w:val="false"/>
                <w:caps w:val="false"/>
                <w:smallCaps w:val="false"/>
                <w:color w:val="231F20"/>
              </w:rPr>
              <w:t>to our</w:t>
            </w:r>
            <w:r>
              <w:rPr>
                <w:b w:val="false"/>
                <w:i w:val="false"/>
                <w:caps w:val="false"/>
                <w:smallCaps w:val="false"/>
                <w:color w:val="231F20"/>
                <w:spacing w:val="1"/>
              </w:rPr>
              <w:t xml:space="preserve"> </w:t>
            </w:r>
            <w:r>
              <w:rPr>
                <w:b w:val="false"/>
                <w:i w:val="false"/>
                <w:caps w:val="false"/>
                <w:smallCaps w:val="false"/>
                <w:color w:val="231F20"/>
              </w:rPr>
              <w:t>schedule</w:t>
            </w:r>
            <w:r>
              <w:rPr>
                <w:b w:val="false"/>
                <w:i w:val="false"/>
                <w:caps w:val="false"/>
                <w:smallCaps w:val="false"/>
                <w:color w:val="231F20"/>
                <w:spacing w:val="1"/>
              </w:rPr>
              <w:t xml:space="preserve"> </w:t>
            </w:r>
            <w:r>
              <w:rPr>
                <w:b w:val="false"/>
                <w:i w:val="false"/>
                <w:caps w:val="false"/>
                <w:smallCaps w:val="false"/>
                <w:color w:val="231F20"/>
              </w:rPr>
              <w:t>and specifications,</w:t>
            </w:r>
            <w:r>
              <w:rPr>
                <w:b w:val="false"/>
                <w:i w:val="false"/>
                <w:caps w:val="false"/>
                <w:smallCaps w:val="false"/>
                <w:color w:val="231F20"/>
                <w:spacing w:val="3"/>
              </w:rPr>
              <w:t xml:space="preserve"> </w:t>
            </w:r>
            <w:r>
              <w:rPr>
                <w:b w:val="false"/>
                <w:i w:val="false"/>
                <w:caps w:val="false"/>
                <w:smallCaps w:val="false"/>
                <w:color w:val="231F20"/>
              </w:rPr>
              <w:t>or at</w:t>
            </w:r>
            <w:r>
              <w:rPr>
                <w:b w:val="false"/>
                <w:i w:val="false"/>
                <w:caps w:val="false"/>
                <w:smallCaps w:val="false"/>
                <w:color w:val="231F20"/>
                <w:spacing w:val="1"/>
              </w:rPr>
              <w:t xml:space="preserve"> </w:t>
            </w:r>
            <w:r>
              <w:rPr>
                <w:b w:val="false"/>
                <w:i w:val="false"/>
                <w:caps w:val="false"/>
                <w:smallCaps w:val="false"/>
                <w:color w:val="231F20"/>
              </w:rPr>
              <w:t>all,</w:t>
            </w:r>
            <w:r>
              <w:rPr>
                <w:b w:val="false"/>
                <w:i w:val="false"/>
                <w:caps w:val="false"/>
                <w:smallCaps w:val="false"/>
                <w:color w:val="231F20"/>
                <w:spacing w:val="1"/>
              </w:rPr>
              <w:t xml:space="preserve"> </w:t>
            </w:r>
            <w:r>
              <w:rPr>
                <w:b w:val="false"/>
                <w:i w:val="false"/>
                <w:caps w:val="false"/>
                <w:smallCaps w:val="false"/>
                <w:color w:val="231F20"/>
              </w:rPr>
              <w:t>including</w:t>
            </w:r>
            <w:r>
              <w:rPr>
                <w:b w:val="false"/>
                <w:i w:val="false"/>
                <w:caps w:val="false"/>
                <w:smallCaps w:val="false"/>
                <w:color w:val="231F20"/>
                <w:spacing w:val="1"/>
              </w:rPr>
              <w:t xml:space="preserve"> </w:t>
            </w:r>
            <w:r>
              <w:rPr>
                <w:b w:val="false"/>
                <w:i w:val="false"/>
                <w:caps w:val="false"/>
                <w:smallCaps w:val="false"/>
                <w:color w:val="231F20"/>
              </w:rPr>
              <w:t>if</w:t>
            </w:r>
            <w:r>
              <w:rPr>
                <w:b w:val="false"/>
                <w:i w:val="false"/>
                <w:caps w:val="false"/>
                <w:smallCaps w:val="false"/>
                <w:color w:val="231F20"/>
                <w:spacing w:val="1"/>
              </w:rPr>
              <w:t xml:space="preserve"> </w:t>
            </w:r>
            <w:r>
              <w:rPr>
                <w:b w:val="false"/>
                <w:i w:val="false"/>
                <w:caps w:val="false"/>
                <w:smallCaps w:val="false"/>
                <w:color w:val="231F20"/>
              </w:rPr>
              <w:t>our third-party</w:t>
            </w:r>
            <w:r>
              <w:rPr>
                <w:b w:val="false"/>
                <w:i w:val="false"/>
                <w:caps w:val="false"/>
                <w:smallCaps w:val="false"/>
                <w:color w:val="231F20"/>
                <w:spacing w:val="3"/>
              </w:rPr>
              <w:t xml:space="preserve"> </w:t>
            </w:r>
            <w:r>
              <w:rPr>
                <w:b w:val="false"/>
                <w:i w:val="false"/>
                <w:caps w:val="false"/>
                <w:smallCaps w:val="false"/>
                <w:color w:val="231F20"/>
              </w:rPr>
              <w:t>contractors</w:t>
            </w:r>
            <w:r>
              <w:rPr>
                <w:b w:val="false"/>
                <w:i w:val="false"/>
                <w:caps w:val="false"/>
                <w:smallCaps w:val="false"/>
                <w:color w:val="231F20"/>
                <w:spacing w:val="2"/>
              </w:rPr>
              <w:t xml:space="preserve"> </w:t>
            </w:r>
            <w:r>
              <w:rPr>
                <w:b w:val="false"/>
                <w:i w:val="false"/>
                <w:caps w:val="false"/>
                <w:smallCaps w:val="false"/>
                <w:color w:val="231F20"/>
              </w:rPr>
              <w:t>give</w:t>
            </w:r>
            <w:r>
              <w:rPr>
                <w:b w:val="false"/>
                <w:i w:val="false"/>
                <w:caps w:val="false"/>
                <w:smallCaps w:val="false"/>
                <w:color w:val="231F20"/>
                <w:spacing w:val="1"/>
              </w:rPr>
              <w:t xml:space="preserve"> </w:t>
            </w:r>
            <w:r>
              <w:rPr>
                <w:b w:val="false"/>
                <w:i w:val="false"/>
                <w:caps w:val="false"/>
                <w:smallCaps w:val="false"/>
                <w:color w:val="231F20"/>
              </w:rPr>
              <w:t>greater</w:t>
            </w:r>
            <w:r>
              <w:rPr>
                <w:b w:val="false"/>
                <w:i w:val="false"/>
                <w:caps w:val="false"/>
                <w:smallCaps w:val="false"/>
                <w:color w:val="231F20"/>
                <w:spacing w:val="2"/>
              </w:rPr>
              <w:t xml:space="preserve"> </w:t>
            </w:r>
            <w:r>
              <w:rPr>
                <w:b w:val="false"/>
                <w:i w:val="false"/>
                <w:caps w:val="false"/>
                <w:smallCaps w:val="false"/>
                <w:color w:val="231F20"/>
              </w:rPr>
              <w:t>priority</w:t>
            </w:r>
            <w:r>
              <w:rPr>
                <w:b w:val="false"/>
                <w:i w:val="false"/>
                <w:caps w:val="false"/>
                <w:smallCaps w:val="false"/>
                <w:color w:val="231F20"/>
                <w:spacing w:val="2"/>
              </w:rPr>
              <w:t xml:space="preserve"> </w:t>
            </w:r>
            <w:r>
              <w:rPr>
                <w:b w:val="false"/>
                <w:i w:val="false"/>
                <w:caps w:val="false"/>
                <w:smallCaps w:val="false"/>
                <w:color w:val="231F20"/>
              </w:rPr>
              <w:t>to the</w:t>
            </w:r>
            <w:r>
              <w:rPr>
                <w:b w:val="false"/>
                <w:i w:val="false"/>
                <w:caps w:val="false"/>
                <w:smallCaps w:val="false"/>
                <w:color w:val="231F20"/>
                <w:spacing w:val="1"/>
              </w:rPr>
              <w:t xml:space="preserve"> </w:t>
            </w:r>
            <w:r>
              <w:rPr>
                <w:b w:val="false"/>
                <w:i w:val="false"/>
                <w:caps w:val="false"/>
                <w:smallCaps w:val="false"/>
                <w:color w:val="231F20"/>
              </w:rPr>
              <w:t>supply</w:t>
            </w:r>
            <w:r>
              <w:rPr>
                <w:b w:val="false"/>
                <w:i w:val="false"/>
                <w:caps w:val="false"/>
                <w:smallCaps w:val="false"/>
                <w:color w:val="231F20"/>
                <w:spacing w:val="1"/>
              </w:rPr>
              <w:t xml:space="preserve"> </w:t>
            </w:r>
            <w:r>
              <w:rPr>
                <w:b w:val="false"/>
                <w:i w:val="false"/>
                <w:caps w:val="false"/>
                <w:smallCaps w:val="false"/>
                <w:color w:val="231F20"/>
              </w:rPr>
              <w:t>of other</w:t>
            </w:r>
            <w:r>
              <w:rPr>
                <w:b w:val="false"/>
                <w:i w:val="false"/>
                <w:caps w:val="false"/>
                <w:smallCaps w:val="false"/>
                <w:color w:val="231F20"/>
                <w:spacing w:val="1"/>
              </w:rPr>
              <w:t xml:space="preserve"> </w:t>
            </w:r>
            <w:r>
              <w:rPr>
                <w:b w:val="false"/>
                <w:i w:val="false"/>
                <w:caps w:val="false"/>
                <w:smallCaps w:val="false"/>
                <w:color w:val="231F20"/>
              </w:rPr>
              <w:t>products</w:t>
            </w:r>
            <w:r>
              <w:rPr>
                <w:b w:val="false"/>
                <w:i w:val="false"/>
                <w:caps w:val="false"/>
                <w:smallCaps w:val="false"/>
                <w:color w:val="231F20"/>
                <w:spacing w:val="1"/>
              </w:rPr>
              <w:t xml:space="preserve"> </w:t>
            </w:r>
            <w:r>
              <w:rPr>
                <w:b w:val="false"/>
                <w:i w:val="false"/>
                <w:caps w:val="false"/>
                <w:smallCaps w:val="false"/>
                <w:color w:val="231F20"/>
              </w:rPr>
              <w:t>over</w:t>
            </w:r>
            <w:r>
              <w:rPr>
                <w:b w:val="false"/>
                <w:i w:val="false"/>
                <w:caps w:val="false"/>
                <w:smallCaps w:val="false"/>
                <w:color w:val="231F20"/>
                <w:spacing w:val="1"/>
              </w:rPr>
              <w:t xml:space="preserve"> </w:t>
            </w:r>
            <w:r>
              <w:rPr>
                <w:b w:val="false"/>
                <w:i w:val="false"/>
                <w:caps w:val="false"/>
                <w:smallCaps w:val="false"/>
                <w:color w:val="231F20"/>
              </w:rPr>
              <w:t>our</w:t>
            </w:r>
            <w:r>
              <w:rPr>
                <w:b w:val="false"/>
                <w:i w:val="false"/>
                <w:caps w:val="false"/>
                <w:smallCaps w:val="false"/>
                <w:color w:val="231F20"/>
                <w:spacing w:val="1"/>
              </w:rPr>
              <w:t xml:space="preserve"> </w:t>
            </w:r>
            <w:r>
              <w:rPr>
                <w:b w:val="false"/>
                <w:i w:val="false"/>
                <w:caps w:val="false"/>
                <w:smallCaps w:val="false"/>
                <w:color w:val="231F20"/>
              </w:rPr>
              <w:t>product candidates,</w:t>
            </w:r>
            <w:r>
              <w:rPr>
                <w:b w:val="false"/>
                <w:i w:val="false"/>
                <w:caps w:val="false"/>
                <w:smallCaps w:val="false"/>
                <w:color w:val="231F20"/>
                <w:spacing w:val="2"/>
              </w:rPr>
              <w:t xml:space="preserve"> </w:t>
            </w:r>
            <w:r>
              <w:rPr>
                <w:b w:val="false"/>
                <w:i w:val="false"/>
                <w:caps w:val="false"/>
                <w:smallCaps w:val="false"/>
                <w:color w:val="231F20"/>
              </w:rPr>
              <w:t>are</w:t>
            </w:r>
            <w:r>
              <w:rPr>
                <w:b w:val="false"/>
                <w:i w:val="false"/>
                <w:caps w:val="false"/>
                <w:smallCaps w:val="false"/>
                <w:color w:val="231F20"/>
                <w:spacing w:val="1"/>
              </w:rPr>
              <w:t xml:space="preserve"> </w:t>
            </w:r>
            <w:r>
              <w:rPr>
                <w:b w:val="false"/>
                <w:i w:val="false"/>
                <w:caps w:val="false"/>
                <w:smallCaps w:val="false"/>
                <w:color w:val="231F20"/>
              </w:rPr>
              <w:t>constrained</w:t>
            </w:r>
            <w:r>
              <w:rPr>
                <w:b w:val="false"/>
                <w:i w:val="false"/>
                <w:caps w:val="false"/>
                <w:smallCaps w:val="false"/>
                <w:color w:val="231F20"/>
                <w:spacing w:val="2"/>
              </w:rPr>
              <w:t xml:space="preserve"> </w:t>
            </w:r>
            <w:r>
              <w:rPr>
                <w:b w:val="false"/>
                <w:i w:val="false"/>
                <w:caps w:val="false"/>
                <w:smallCaps w:val="false"/>
                <w:color w:val="231F20"/>
              </w:rPr>
              <w:t>by the</w:t>
            </w:r>
            <w:r>
              <w:rPr>
                <w:b w:val="false"/>
                <w:i w:val="false"/>
                <w:caps w:val="false"/>
                <w:smallCaps w:val="false"/>
                <w:color w:val="231F20"/>
                <w:spacing w:val="1"/>
              </w:rPr>
              <w:t xml:space="preserve"> </w:t>
            </w:r>
            <w:r>
              <w:rPr>
                <w:b w:val="false"/>
                <w:i w:val="false"/>
                <w:caps w:val="false"/>
                <w:smallCaps w:val="false"/>
                <w:color w:val="231F20"/>
              </w:rPr>
              <w:t>recent</w:t>
            </w:r>
            <w:r>
              <w:rPr>
                <w:b w:val="false"/>
                <w:i w:val="false"/>
                <w:caps w:val="false"/>
                <w:smallCaps w:val="false"/>
                <w:color w:val="231F20"/>
                <w:spacing w:val="1"/>
              </w:rPr>
              <w:t xml:space="preserve"> </w:t>
            </w:r>
            <w:r>
              <w:rPr>
                <w:b w:val="false"/>
                <w:i w:val="false"/>
                <w:caps w:val="false"/>
                <w:smallCaps w:val="false"/>
                <w:color w:val="231F20"/>
              </w:rPr>
              <w:t>COVID-19</w:t>
            </w:r>
            <w:r>
              <w:rPr>
                <w:b w:val="false"/>
                <w:i w:val="false"/>
                <w:caps w:val="false"/>
                <w:smallCaps w:val="false"/>
                <w:color w:val="231F20"/>
                <w:spacing w:val="-1"/>
              </w:rPr>
              <w:t xml:space="preserve"> </w:t>
            </w:r>
            <w:r>
              <w:rPr>
                <w:b w:val="false"/>
                <w:i w:val="false"/>
                <w:caps w:val="false"/>
                <w:smallCaps w:val="false"/>
                <w:color w:val="231F20"/>
              </w:rPr>
              <w:t>pandemic</w:t>
            </w:r>
            <w:r>
              <w:rPr>
                <w:b w:val="false"/>
                <w:i w:val="false"/>
                <w:caps w:val="false"/>
                <w:smallCaps w:val="false"/>
                <w:color w:val="231F20"/>
                <w:spacing w:val="1"/>
              </w:rPr>
              <w:t xml:space="preserve"> </w:t>
            </w:r>
            <w:r>
              <w:rPr>
                <w:b w:val="false"/>
                <w:i w:val="false"/>
                <w:caps w:val="false"/>
                <w:smallCaps w:val="false"/>
                <w:color w:val="231F20"/>
              </w:rPr>
              <w:t>or otherwise</w:t>
            </w:r>
            <w:r>
              <w:rPr>
                <w:b w:val="false"/>
                <w:i w:val="false"/>
                <w:caps w:val="false"/>
                <w:smallCaps w:val="false"/>
                <w:color w:val="231F20"/>
                <w:spacing w:val="1"/>
              </w:rPr>
              <w:t xml:space="preserve"> </w:t>
            </w:r>
            <w:r>
              <w:rPr>
                <w:b w:val="false"/>
                <w:i w:val="false"/>
                <w:caps w:val="false"/>
                <w:smallCaps w:val="false"/>
                <w:color w:val="231F20"/>
              </w:rPr>
              <w:t>do not satisfactorily perform</w:t>
            </w:r>
            <w:r>
              <w:rPr>
                <w:b w:val="false"/>
                <w:i w:val="false"/>
                <w:caps w:val="false"/>
                <w:smallCaps w:val="false"/>
                <w:color w:val="231F20"/>
                <w:spacing w:val="2"/>
              </w:rPr>
              <w:t xml:space="preserve"> </w:t>
            </w:r>
            <w:r>
              <w:rPr>
                <w:b w:val="false"/>
                <w:i w:val="false"/>
                <w:caps w:val="false"/>
                <w:smallCaps w:val="false"/>
                <w:color w:val="231F20"/>
              </w:rPr>
              <w:t>according</w:t>
            </w:r>
            <w:r>
              <w:rPr>
                <w:b w:val="false"/>
                <w:i w:val="false"/>
                <w:caps w:val="false"/>
                <w:smallCaps w:val="false"/>
                <w:color w:val="231F20"/>
                <w:spacing w:val="1"/>
              </w:rPr>
              <w:t xml:space="preserve"> </w:t>
            </w:r>
            <w:r>
              <w:rPr>
                <w:b w:val="false"/>
                <w:i w:val="false"/>
                <w:caps w:val="false"/>
                <w:smallCaps w:val="false"/>
                <w:color w:val="231F20"/>
              </w:rPr>
              <w:t>to the</w:t>
            </w:r>
            <w:r>
              <w:rPr>
                <w:b w:val="false"/>
                <w:i w:val="false"/>
                <w:caps w:val="false"/>
                <w:smallCaps w:val="false"/>
                <w:color w:val="231F20"/>
                <w:spacing w:val="1"/>
              </w:rPr>
              <w:t xml:space="preserve"> </w:t>
            </w:r>
            <w:r>
              <w:rPr>
                <w:b w:val="false"/>
                <w:i w:val="false"/>
                <w:caps w:val="false"/>
                <w:smallCaps w:val="false"/>
                <w:color w:val="231F20"/>
              </w:rPr>
              <w:t>terms</w:t>
            </w:r>
            <w:r>
              <w:rPr>
                <w:b w:val="false"/>
                <w:i w:val="false"/>
                <w:caps w:val="false"/>
                <w:smallCaps w:val="false"/>
                <w:color w:val="231F20"/>
                <w:spacing w:val="2"/>
              </w:rPr>
              <w:t xml:space="preserve"> </w:t>
            </w:r>
            <w:r>
              <w:rPr>
                <w:b w:val="false"/>
                <w:i w:val="false"/>
                <w:caps w:val="false"/>
                <w:smallCaps w:val="false"/>
                <w:color w:val="231F20"/>
              </w:rPr>
              <w:t>of the</w:t>
            </w:r>
            <w:r>
              <w:rPr>
                <w:b w:val="false"/>
                <w:i w:val="false"/>
                <w:caps w:val="false"/>
                <w:smallCaps w:val="false"/>
                <w:color w:val="231F20"/>
                <w:spacing w:val="1"/>
              </w:rPr>
              <w:t xml:space="preserve"> </w:t>
            </w:r>
            <w:r>
              <w:rPr>
                <w:b w:val="false"/>
                <w:i w:val="false"/>
                <w:caps w:val="false"/>
                <w:smallCaps w:val="false"/>
                <w:color w:val="231F20"/>
              </w:rPr>
              <w:t>agreements</w:t>
            </w:r>
            <w:r>
              <w:rPr>
                <w:b w:val="false"/>
                <w:i w:val="false"/>
                <w:caps w:val="false"/>
                <w:smallCaps w:val="false"/>
                <w:color w:val="231F20"/>
                <w:spacing w:val="2"/>
              </w:rPr>
              <w:t xml:space="preserve"> </w:t>
            </w:r>
            <w:r>
              <w:rPr>
                <w:b w:val="false"/>
                <w:i w:val="false"/>
                <w:caps w:val="false"/>
                <w:smallCaps w:val="false"/>
                <w:color w:val="231F20"/>
              </w:rPr>
              <w:t>between</w:t>
            </w:r>
            <w:r>
              <w:rPr>
                <w:b w:val="false"/>
                <w:i w:val="false"/>
                <w:caps w:val="false"/>
                <w:smallCaps w:val="false"/>
                <w:color w:val="231F20"/>
                <w:spacing w:val="1"/>
              </w:rPr>
              <w:t xml:space="preserve"> </w:t>
            </w:r>
            <w:r>
              <w:rPr>
                <w:b w:val="false"/>
                <w:i w:val="false"/>
                <w:caps w:val="false"/>
                <w:smallCaps w:val="false"/>
                <w:color w:val="231F20"/>
              </w:rPr>
              <w:t>us and them;</w:t>
            </w:r>
          </w:p>
        </w:tc>
        <w:tc>
          <w:tcPr>
            <w:tcW w:w="60" w:type="dxa"/>
            <w:tcBorders/>
            <w:shd w:fill="auto" w:val="clear"/>
          </w:tcPr>
          <w:p>
            <w:pPr>
              <w:pStyle w:val="TableContents"/>
              <w:spacing w:before="120" w:after="0"/>
              <w:jc w:val="both"/>
              <w:rPr>
                <w:caps w:val="false"/>
                <w:smallCaps w:val="false"/>
              </w:rPr>
            </w:pPr>
            <w:r>
              <w:rPr>
                <w:caps w:val="false"/>
                <w:smallCaps w:val="false"/>
              </w:rPr>
              <w:t> </w:t>
            </w:r>
          </w:p>
        </w:tc>
      </w:tr>
    </w:tbl>
    <w:tbl>
      <w:tblPr>
        <w:tblW w:w="10205" w:type="dxa"/>
        <w:jc w:val="left"/>
        <w:tblInd w:w="0" w:type="dxa"/>
        <w:tblCellMar>
          <w:top w:w="0" w:type="dxa"/>
          <w:left w:w="0" w:type="dxa"/>
          <w:bottom w:w="0" w:type="dxa"/>
          <w:right w:w="0" w:type="dxa"/>
        </w:tblCellMar>
      </w:tblPr>
      <w:tblGrid>
        <w:gridCol w:w="60"/>
        <w:gridCol w:w="110"/>
        <w:gridCol w:w="9975"/>
        <w:gridCol w:w="60"/>
      </w:tblGrid>
      <w:tr>
        <w:trPr/>
        <w:tc>
          <w:tcPr>
            <w:tcW w:w="60" w:type="dxa"/>
            <w:tcBorders/>
            <w:shd w:fill="auto" w:val="clear"/>
          </w:tcPr>
          <w:p>
            <w:pPr>
              <w:pStyle w:val="TableContents"/>
              <w:spacing w:before="60" w:after="0"/>
              <w:jc w:val="both"/>
              <w:rPr>
                <w:caps w:val="false"/>
                <w:smallCaps w:val="false"/>
              </w:rPr>
            </w:pPr>
            <w:r>
              <w:rPr>
                <w:caps w:val="false"/>
                <w:smallCaps w:val="false"/>
              </w:rPr>
              <w:t> </w:t>
            </w:r>
          </w:p>
        </w:tc>
        <w:tc>
          <w:tcPr>
            <w:tcW w:w="110" w:type="dxa"/>
            <w:tcBorders/>
            <w:shd w:fill="auto" w:val="clear"/>
          </w:tcPr>
          <w:p>
            <w:pPr>
              <w:pStyle w:val="TableContents"/>
              <w:spacing w:before="60" w:after="0"/>
              <w:jc w:val="both"/>
              <w:rPr>
                <w:caps w:val="false"/>
                <w:smallCaps w:val="false"/>
                <w:strike w:val="false"/>
                <w:dstrike w:val="false"/>
                <w:u w:val="none"/>
                <w:effect w:val="none"/>
              </w:rPr>
            </w:pPr>
            <w:r>
              <w:rPr>
                <w:caps w:val="false"/>
                <w:smallCaps w:val="false"/>
                <w:strike w:val="false"/>
                <w:dstrike w:val="false"/>
                <w:u w:val="none"/>
                <w:effect w:val="none"/>
              </w:rPr>
              <w:t>•</w:t>
            </w:r>
          </w:p>
        </w:tc>
        <w:tc>
          <w:tcPr>
            <w:tcW w:w="9975" w:type="dxa"/>
            <w:tcBorders/>
            <w:shd w:fill="auto" w:val="clear"/>
          </w:tcPr>
          <w:p>
            <w:pPr>
              <w:pStyle w:val="TableContents"/>
              <w:spacing w:before="60" w:after="0"/>
              <w:jc w:val="both"/>
              <w:rPr>
                <w:b w:val="false"/>
                <w:i w:val="false"/>
                <w:caps w:val="false"/>
                <w:smallCaps w:val="false"/>
              </w:rPr>
            </w:pPr>
            <w:r>
              <w:rPr>
                <w:b w:val="false"/>
                <w:i w:val="false"/>
                <w:caps w:val="false"/>
                <w:smallCaps w:val="false"/>
                <w:color w:val="231F20"/>
              </w:rPr>
              <w:t>the</w:t>
            </w:r>
            <w:r>
              <w:rPr>
                <w:b w:val="false"/>
                <w:i w:val="false"/>
                <w:caps w:val="false"/>
                <w:smallCaps w:val="false"/>
                <w:color w:val="231F20"/>
                <w:spacing w:val="1"/>
              </w:rPr>
              <w:t xml:space="preserve"> </w:t>
            </w:r>
            <w:r>
              <w:rPr>
                <w:b w:val="false"/>
                <w:i w:val="false"/>
                <w:caps w:val="false"/>
                <w:smallCaps w:val="false"/>
                <w:color w:val="231F20"/>
              </w:rPr>
              <w:t>termination</w:t>
            </w:r>
            <w:r>
              <w:rPr>
                <w:b w:val="false"/>
                <w:i w:val="false"/>
                <w:caps w:val="false"/>
                <w:smallCaps w:val="false"/>
                <w:color w:val="231F20"/>
                <w:spacing w:val="3"/>
              </w:rPr>
              <w:t xml:space="preserve"> </w:t>
            </w:r>
            <w:r>
              <w:rPr>
                <w:b w:val="false"/>
                <w:i w:val="false"/>
                <w:caps w:val="false"/>
                <w:smallCaps w:val="false"/>
                <w:color w:val="231F20"/>
              </w:rPr>
              <w:t>or nonrenewal</w:t>
            </w:r>
            <w:r>
              <w:rPr>
                <w:b w:val="false"/>
                <w:i w:val="false"/>
                <w:caps w:val="false"/>
                <w:smallCaps w:val="false"/>
                <w:color w:val="231F20"/>
                <w:spacing w:val="1"/>
              </w:rPr>
              <w:t xml:space="preserve"> </w:t>
            </w:r>
            <w:r>
              <w:rPr>
                <w:b w:val="false"/>
                <w:i w:val="false"/>
                <w:caps w:val="false"/>
                <w:smallCaps w:val="false"/>
                <w:color w:val="231F20"/>
              </w:rPr>
              <w:t>of arrangements</w:t>
            </w:r>
            <w:r>
              <w:rPr>
                <w:b w:val="false"/>
                <w:i w:val="false"/>
                <w:caps w:val="false"/>
                <w:smallCaps w:val="false"/>
                <w:color w:val="231F20"/>
                <w:spacing w:val="3"/>
              </w:rPr>
              <w:t xml:space="preserve"> </w:t>
            </w:r>
            <w:r>
              <w:rPr>
                <w:b w:val="false"/>
                <w:i w:val="false"/>
                <w:caps w:val="false"/>
                <w:smallCaps w:val="false"/>
                <w:color w:val="231F20"/>
              </w:rPr>
              <w:t>or agreements</w:t>
            </w:r>
            <w:r>
              <w:rPr>
                <w:b w:val="false"/>
                <w:i w:val="false"/>
                <w:caps w:val="false"/>
                <w:smallCaps w:val="false"/>
                <w:color w:val="231F20"/>
                <w:spacing w:val="2"/>
              </w:rPr>
              <w:t xml:space="preserve"> </w:t>
            </w:r>
            <w:r>
              <w:rPr>
                <w:b w:val="false"/>
                <w:i w:val="false"/>
                <w:caps w:val="false"/>
                <w:smallCaps w:val="false"/>
                <w:color w:val="231F20"/>
              </w:rPr>
              <w:t>by our</w:t>
            </w:r>
            <w:r>
              <w:rPr>
                <w:b w:val="false"/>
                <w:i w:val="false"/>
                <w:caps w:val="false"/>
                <w:smallCaps w:val="false"/>
                <w:color w:val="231F20"/>
                <w:spacing w:val="1"/>
              </w:rPr>
              <w:t xml:space="preserve"> </w:t>
            </w:r>
            <w:r>
              <w:rPr>
                <w:b w:val="false"/>
                <w:i w:val="false"/>
                <w:caps w:val="false"/>
                <w:smallCaps w:val="false"/>
                <w:color w:val="231F20"/>
              </w:rPr>
              <w:t>third-party</w:t>
            </w:r>
            <w:r>
              <w:rPr>
                <w:b w:val="false"/>
                <w:i w:val="false"/>
                <w:caps w:val="false"/>
                <w:smallCaps w:val="false"/>
                <w:color w:val="231F20"/>
                <w:spacing w:val="3"/>
              </w:rPr>
              <w:t xml:space="preserve"> </w:t>
            </w:r>
            <w:r>
              <w:rPr>
                <w:b w:val="false"/>
                <w:i w:val="false"/>
                <w:caps w:val="false"/>
                <w:smallCaps w:val="false"/>
                <w:color w:val="231F20"/>
              </w:rPr>
              <w:t>contractors</w:t>
            </w:r>
            <w:r>
              <w:rPr>
                <w:b w:val="false"/>
                <w:i w:val="false"/>
                <w:caps w:val="false"/>
                <w:smallCaps w:val="false"/>
                <w:color w:val="231F20"/>
                <w:spacing w:val="2"/>
              </w:rPr>
              <w:t xml:space="preserve"> </w:t>
            </w:r>
            <w:r>
              <w:rPr>
                <w:b w:val="false"/>
                <w:i w:val="false"/>
                <w:caps w:val="false"/>
                <w:smallCaps w:val="false"/>
                <w:color w:val="231F20"/>
              </w:rPr>
              <w:t>at</w:t>
            </w:r>
            <w:r>
              <w:rPr>
                <w:b w:val="false"/>
                <w:i w:val="false"/>
                <w:caps w:val="false"/>
                <w:smallCaps w:val="false"/>
                <w:color w:val="231F20"/>
                <w:spacing w:val="1"/>
              </w:rPr>
              <w:t xml:space="preserve"> </w:t>
            </w:r>
            <w:r>
              <w:rPr>
                <w:b w:val="false"/>
                <w:i w:val="false"/>
                <w:caps w:val="false"/>
                <w:smallCaps w:val="false"/>
                <w:color w:val="231F20"/>
              </w:rPr>
              <w:t>a time</w:t>
            </w:r>
            <w:r>
              <w:rPr>
                <w:b w:val="false"/>
                <w:i w:val="false"/>
                <w:caps w:val="false"/>
                <w:smallCaps w:val="false"/>
                <w:color w:val="231F20"/>
                <w:spacing w:val="1"/>
              </w:rPr>
              <w:t xml:space="preserve"> </w:t>
            </w:r>
            <w:r>
              <w:rPr>
                <w:b w:val="false"/>
                <w:i w:val="false"/>
                <w:caps w:val="false"/>
                <w:smallCaps w:val="false"/>
                <w:color w:val="231F20"/>
              </w:rPr>
              <w:t>that</w:t>
            </w:r>
            <w:r>
              <w:rPr>
                <w:b w:val="false"/>
                <w:i w:val="false"/>
                <w:caps w:val="false"/>
                <w:smallCaps w:val="false"/>
                <w:color w:val="231F20"/>
                <w:spacing w:val="1"/>
              </w:rPr>
              <w:t xml:space="preserve"> </w:t>
            </w:r>
            <w:r>
              <w:rPr>
                <w:b w:val="false"/>
                <w:i w:val="false"/>
                <w:caps w:val="false"/>
                <w:smallCaps w:val="false"/>
                <w:color w:val="231F20"/>
              </w:rPr>
              <w:t>is</w:t>
            </w:r>
            <w:r>
              <w:rPr>
                <w:b w:val="false"/>
                <w:i w:val="false"/>
                <w:caps w:val="false"/>
                <w:smallCaps w:val="false"/>
                <w:color w:val="231F20"/>
                <w:spacing w:val="1"/>
              </w:rPr>
              <w:t xml:space="preserve"> </w:t>
            </w:r>
            <w:r>
              <w:rPr>
                <w:b w:val="false"/>
                <w:i w:val="false"/>
                <w:caps w:val="false"/>
                <w:smallCaps w:val="false"/>
                <w:color w:val="231F20"/>
              </w:rPr>
              <w:t>costly</w:t>
            </w:r>
            <w:r>
              <w:rPr>
                <w:b w:val="false"/>
                <w:i w:val="false"/>
                <w:caps w:val="false"/>
                <w:smallCaps w:val="false"/>
                <w:color w:val="231F20"/>
                <w:spacing w:val="1"/>
              </w:rPr>
              <w:t xml:space="preserve"> </w:t>
            </w:r>
            <w:r>
              <w:rPr>
                <w:b w:val="false"/>
                <w:i w:val="false"/>
                <w:caps w:val="false"/>
                <w:smallCaps w:val="false"/>
                <w:color w:val="231F20"/>
              </w:rPr>
              <w:t>or inconvenient</w:t>
            </w:r>
            <w:r>
              <w:rPr>
                <w:b w:val="false"/>
                <w:i w:val="false"/>
                <w:caps w:val="false"/>
                <w:smallCaps w:val="false"/>
                <w:color w:val="231F20"/>
                <w:spacing w:val="2"/>
              </w:rPr>
              <w:t xml:space="preserve"> </w:t>
            </w:r>
            <w:r>
              <w:rPr>
                <w:b w:val="false"/>
                <w:i w:val="false"/>
                <w:caps w:val="false"/>
                <w:smallCaps w:val="false"/>
                <w:color w:val="231F20"/>
              </w:rPr>
              <w:t>for</w:t>
            </w:r>
            <w:r>
              <w:rPr>
                <w:b w:val="false"/>
                <w:i w:val="false"/>
                <w:caps w:val="false"/>
                <w:smallCaps w:val="false"/>
                <w:color w:val="231F20"/>
                <w:spacing w:val="1"/>
              </w:rPr>
              <w:t xml:space="preserve"> </w:t>
            </w:r>
            <w:r>
              <w:rPr>
                <w:b w:val="false"/>
                <w:i w:val="false"/>
                <w:caps w:val="false"/>
                <w:smallCaps w:val="false"/>
                <w:color w:val="231F20"/>
              </w:rPr>
              <w:t>us;</w:t>
            </w:r>
          </w:p>
        </w:tc>
        <w:tc>
          <w:tcPr>
            <w:tcW w:w="60" w:type="dxa"/>
            <w:tcBorders/>
            <w:shd w:fill="auto" w:val="clear"/>
          </w:tcPr>
          <w:p>
            <w:pPr>
              <w:pStyle w:val="TableContents"/>
              <w:spacing w:before="60" w:after="0"/>
              <w:jc w:val="both"/>
              <w:rPr>
                <w:caps w:val="false"/>
                <w:smallCaps w:val="false"/>
              </w:rPr>
            </w:pPr>
            <w:r>
              <w:rPr>
                <w:caps w:val="false"/>
                <w:smallCaps w:val="false"/>
              </w:rPr>
              <w:t> </w:t>
            </w:r>
          </w:p>
        </w:tc>
      </w:tr>
    </w:tbl>
    <w:tbl>
      <w:tblPr>
        <w:tblW w:w="6775" w:type="dxa"/>
        <w:jc w:val="left"/>
        <w:tblInd w:w="0" w:type="dxa"/>
        <w:tblCellMar>
          <w:top w:w="0" w:type="dxa"/>
          <w:left w:w="0" w:type="dxa"/>
          <w:bottom w:w="0" w:type="dxa"/>
          <w:right w:w="0" w:type="dxa"/>
        </w:tblCellMar>
      </w:tblPr>
      <w:tblGrid>
        <w:gridCol w:w="60"/>
        <w:gridCol w:w="110"/>
        <w:gridCol w:w="6605"/>
      </w:tblGrid>
      <w:tr>
        <w:trPr/>
        <w:tc>
          <w:tcPr>
            <w:tcW w:w="60" w:type="dxa"/>
            <w:tcBorders/>
            <w:shd w:fill="auto" w:val="clear"/>
          </w:tcPr>
          <w:p>
            <w:pPr>
              <w:pStyle w:val="TableContents"/>
              <w:spacing w:before="60" w:after="0"/>
              <w:jc w:val="both"/>
              <w:rPr>
                <w:caps w:val="false"/>
                <w:smallCaps w:val="false"/>
              </w:rPr>
            </w:pPr>
            <w:r>
              <w:rPr>
                <w:caps w:val="false"/>
                <w:smallCaps w:val="false"/>
              </w:rPr>
              <w:t> </w:t>
            </w:r>
          </w:p>
        </w:tc>
        <w:tc>
          <w:tcPr>
            <w:tcW w:w="110" w:type="dxa"/>
            <w:tcBorders/>
            <w:shd w:fill="auto" w:val="clear"/>
          </w:tcPr>
          <w:p>
            <w:pPr>
              <w:pStyle w:val="TableContents"/>
              <w:spacing w:before="60" w:after="0"/>
              <w:jc w:val="both"/>
              <w:rPr>
                <w:caps w:val="false"/>
                <w:smallCaps w:val="false"/>
                <w:strike w:val="false"/>
                <w:dstrike w:val="false"/>
                <w:u w:val="none"/>
                <w:effect w:val="none"/>
              </w:rPr>
            </w:pPr>
            <w:r>
              <w:rPr>
                <w:caps w:val="false"/>
                <w:smallCaps w:val="false"/>
                <w:strike w:val="false"/>
                <w:dstrike w:val="false"/>
                <w:u w:val="none"/>
                <w:effect w:val="none"/>
              </w:rPr>
              <w:t>•</w:t>
            </w:r>
          </w:p>
        </w:tc>
        <w:tc>
          <w:tcPr>
            <w:tcW w:w="6605" w:type="dxa"/>
            <w:tcBorders/>
            <w:shd w:fill="auto" w:val="clear"/>
          </w:tcPr>
          <w:p>
            <w:pPr>
              <w:pStyle w:val="TableContents"/>
              <w:spacing w:before="60" w:after="0"/>
              <w:jc w:val="both"/>
              <w:rPr>
                <w:b w:val="false"/>
                <w:i w:val="false"/>
                <w:caps w:val="false"/>
                <w:smallCaps w:val="false"/>
              </w:rPr>
            </w:pPr>
            <w:r>
              <w:rPr>
                <w:b w:val="false"/>
                <w:i w:val="false"/>
                <w:caps w:val="false"/>
                <w:smallCaps w:val="false"/>
                <w:color w:val="231F20"/>
              </w:rPr>
              <w:t>the</w:t>
            </w:r>
            <w:r>
              <w:rPr>
                <w:b w:val="false"/>
                <w:i w:val="false"/>
                <w:caps w:val="false"/>
                <w:smallCaps w:val="false"/>
                <w:color w:val="231F20"/>
                <w:spacing w:val="1"/>
              </w:rPr>
              <w:t xml:space="preserve"> </w:t>
            </w:r>
            <w:r>
              <w:rPr>
                <w:b w:val="false"/>
                <w:i w:val="false"/>
                <w:caps w:val="false"/>
                <w:smallCaps w:val="false"/>
                <w:color w:val="231F20"/>
              </w:rPr>
              <w:t>breach</w:t>
            </w:r>
            <w:r>
              <w:rPr>
                <w:b w:val="false"/>
                <w:i w:val="false"/>
                <w:caps w:val="false"/>
                <w:smallCaps w:val="false"/>
                <w:color w:val="231F20"/>
                <w:spacing w:val="1"/>
              </w:rPr>
              <w:t xml:space="preserve"> </w:t>
            </w:r>
            <w:r>
              <w:rPr>
                <w:b w:val="false"/>
                <w:i w:val="false"/>
                <w:caps w:val="false"/>
                <w:smallCaps w:val="false"/>
                <w:color w:val="231F20"/>
              </w:rPr>
              <w:t>by the</w:t>
            </w:r>
            <w:r>
              <w:rPr>
                <w:b w:val="false"/>
                <w:i w:val="false"/>
                <w:caps w:val="false"/>
                <w:smallCaps w:val="false"/>
                <w:color w:val="231F20"/>
                <w:spacing w:val="1"/>
              </w:rPr>
              <w:t xml:space="preserve"> </w:t>
            </w:r>
            <w:r>
              <w:rPr>
                <w:b w:val="false"/>
                <w:i w:val="false"/>
                <w:caps w:val="false"/>
                <w:smallCaps w:val="false"/>
                <w:color w:val="231F20"/>
              </w:rPr>
              <w:t>third-party</w:t>
            </w:r>
            <w:r>
              <w:rPr>
                <w:b w:val="false"/>
                <w:i w:val="false"/>
                <w:caps w:val="false"/>
                <w:smallCaps w:val="false"/>
                <w:color w:val="231F20"/>
                <w:spacing w:val="3"/>
              </w:rPr>
              <w:t xml:space="preserve"> </w:t>
            </w:r>
            <w:r>
              <w:rPr>
                <w:b w:val="false"/>
                <w:i w:val="false"/>
                <w:caps w:val="false"/>
                <w:smallCaps w:val="false"/>
                <w:color w:val="231F20"/>
              </w:rPr>
              <w:t>contractors</w:t>
            </w:r>
            <w:r>
              <w:rPr>
                <w:b w:val="false"/>
                <w:i w:val="false"/>
                <w:caps w:val="false"/>
                <w:smallCaps w:val="false"/>
                <w:color w:val="231F20"/>
                <w:spacing w:val="2"/>
              </w:rPr>
              <w:t xml:space="preserve"> </w:t>
            </w:r>
            <w:r>
              <w:rPr>
                <w:b w:val="false"/>
                <w:i w:val="false"/>
                <w:caps w:val="false"/>
                <w:smallCaps w:val="false"/>
                <w:color w:val="231F20"/>
              </w:rPr>
              <w:t>of our</w:t>
            </w:r>
            <w:r>
              <w:rPr>
                <w:b w:val="false"/>
                <w:i w:val="false"/>
                <w:caps w:val="false"/>
                <w:smallCaps w:val="false"/>
                <w:color w:val="231F20"/>
                <w:spacing w:val="1"/>
              </w:rPr>
              <w:t xml:space="preserve"> </w:t>
            </w:r>
            <w:r>
              <w:rPr>
                <w:b w:val="false"/>
                <w:i w:val="false"/>
                <w:caps w:val="false"/>
                <w:smallCaps w:val="false"/>
                <w:color w:val="231F20"/>
              </w:rPr>
              <w:t>agreements</w:t>
            </w:r>
            <w:r>
              <w:rPr>
                <w:b w:val="false"/>
                <w:i w:val="false"/>
                <w:caps w:val="false"/>
                <w:smallCaps w:val="false"/>
                <w:color w:val="231F20"/>
                <w:spacing w:val="2"/>
              </w:rPr>
              <w:t xml:space="preserve"> </w:t>
            </w:r>
            <w:r>
              <w:rPr>
                <w:b w:val="false"/>
                <w:i w:val="false"/>
                <w:caps w:val="false"/>
                <w:smallCaps w:val="false"/>
                <w:color w:val="231F20"/>
              </w:rPr>
              <w:t>with them;</w:t>
            </w:r>
          </w:p>
        </w:tc>
      </w:tr>
    </w:tbl>
    <w:tbl>
      <w:tblPr>
        <w:tblW w:w="10205" w:type="dxa"/>
        <w:jc w:val="left"/>
        <w:tblInd w:w="0" w:type="dxa"/>
        <w:tblCellMar>
          <w:top w:w="0" w:type="dxa"/>
          <w:left w:w="0" w:type="dxa"/>
          <w:bottom w:w="0" w:type="dxa"/>
          <w:right w:w="0" w:type="dxa"/>
        </w:tblCellMar>
      </w:tblPr>
      <w:tblGrid>
        <w:gridCol w:w="60"/>
        <w:gridCol w:w="110"/>
        <w:gridCol w:w="9975"/>
        <w:gridCol w:w="60"/>
      </w:tblGrid>
      <w:tr>
        <w:trPr/>
        <w:tc>
          <w:tcPr>
            <w:tcW w:w="60" w:type="dxa"/>
            <w:tcBorders/>
            <w:shd w:fill="auto" w:val="clear"/>
          </w:tcPr>
          <w:p>
            <w:pPr>
              <w:pStyle w:val="TableContents"/>
              <w:spacing w:before="60" w:after="0"/>
              <w:jc w:val="both"/>
              <w:rPr>
                <w:caps w:val="false"/>
                <w:smallCaps w:val="false"/>
              </w:rPr>
            </w:pPr>
            <w:r>
              <w:rPr>
                <w:caps w:val="false"/>
                <w:smallCaps w:val="false"/>
              </w:rPr>
              <w:t> </w:t>
            </w:r>
          </w:p>
        </w:tc>
        <w:tc>
          <w:tcPr>
            <w:tcW w:w="110" w:type="dxa"/>
            <w:tcBorders/>
            <w:shd w:fill="auto" w:val="clear"/>
          </w:tcPr>
          <w:p>
            <w:pPr>
              <w:pStyle w:val="TableContents"/>
              <w:spacing w:before="60" w:after="0"/>
              <w:jc w:val="both"/>
              <w:rPr>
                <w:caps w:val="false"/>
                <w:smallCaps w:val="false"/>
                <w:strike w:val="false"/>
                <w:dstrike w:val="false"/>
                <w:u w:val="none"/>
                <w:effect w:val="none"/>
              </w:rPr>
            </w:pPr>
            <w:r>
              <w:rPr>
                <w:caps w:val="false"/>
                <w:smallCaps w:val="false"/>
                <w:strike w:val="false"/>
                <w:dstrike w:val="false"/>
                <w:u w:val="none"/>
                <w:effect w:val="none"/>
              </w:rPr>
              <w:t>•</w:t>
            </w:r>
          </w:p>
        </w:tc>
        <w:tc>
          <w:tcPr>
            <w:tcW w:w="9975" w:type="dxa"/>
            <w:tcBorders/>
            <w:shd w:fill="auto" w:val="clear"/>
          </w:tcPr>
          <w:p>
            <w:pPr>
              <w:pStyle w:val="TableContents"/>
              <w:spacing w:before="60" w:after="0"/>
              <w:jc w:val="both"/>
              <w:rPr>
                <w:b w:val="false"/>
                <w:i w:val="false"/>
                <w:caps w:val="false"/>
                <w:smallCaps w:val="false"/>
              </w:rPr>
            </w:pPr>
            <w:r>
              <w:rPr>
                <w:b w:val="false"/>
                <w:i w:val="false"/>
                <w:caps w:val="false"/>
                <w:smallCaps w:val="false"/>
                <w:color w:val="231F20"/>
              </w:rPr>
              <w:t>the</w:t>
            </w:r>
            <w:r>
              <w:rPr>
                <w:b w:val="false"/>
                <w:i w:val="false"/>
                <w:caps w:val="false"/>
                <w:smallCaps w:val="false"/>
                <w:color w:val="231F20"/>
                <w:spacing w:val="1"/>
              </w:rPr>
              <w:t xml:space="preserve"> </w:t>
            </w:r>
            <w:r>
              <w:rPr>
                <w:b w:val="false"/>
                <w:i w:val="false"/>
                <w:caps w:val="false"/>
                <w:smallCaps w:val="false"/>
                <w:color w:val="231F20"/>
              </w:rPr>
              <w:t>failure</w:t>
            </w:r>
            <w:r>
              <w:rPr>
                <w:b w:val="false"/>
                <w:i w:val="false"/>
                <w:caps w:val="false"/>
                <w:smallCaps w:val="false"/>
                <w:color w:val="231F20"/>
                <w:spacing w:val="2"/>
              </w:rPr>
              <w:t xml:space="preserve"> </w:t>
            </w:r>
            <w:r>
              <w:rPr>
                <w:b w:val="false"/>
                <w:i w:val="false"/>
                <w:caps w:val="false"/>
                <w:smallCaps w:val="false"/>
                <w:color w:val="231F20"/>
              </w:rPr>
              <w:t>of third-party</w:t>
            </w:r>
            <w:r>
              <w:rPr>
                <w:b w:val="false"/>
                <w:i w:val="false"/>
                <w:caps w:val="false"/>
                <w:smallCaps w:val="false"/>
                <w:color w:val="231F20"/>
                <w:spacing w:val="3"/>
              </w:rPr>
              <w:t xml:space="preserve"> </w:t>
            </w:r>
            <w:r>
              <w:rPr>
                <w:b w:val="false"/>
                <w:i w:val="false"/>
                <w:caps w:val="false"/>
                <w:smallCaps w:val="false"/>
                <w:color w:val="231F20"/>
              </w:rPr>
              <w:t>contractors</w:t>
            </w:r>
            <w:r>
              <w:rPr>
                <w:b w:val="false"/>
                <w:i w:val="false"/>
                <w:caps w:val="false"/>
                <w:smallCaps w:val="false"/>
                <w:color w:val="231F20"/>
                <w:spacing w:val="2"/>
              </w:rPr>
              <w:t xml:space="preserve"> </w:t>
            </w:r>
            <w:r>
              <w:rPr>
                <w:b w:val="false"/>
                <w:i w:val="false"/>
                <w:caps w:val="false"/>
                <w:smallCaps w:val="false"/>
                <w:color w:val="231F20"/>
              </w:rPr>
              <w:t>to comply</w:t>
            </w:r>
            <w:r>
              <w:rPr>
                <w:b w:val="false"/>
                <w:i w:val="false"/>
                <w:caps w:val="false"/>
                <w:smallCaps w:val="false"/>
                <w:color w:val="231F20"/>
                <w:spacing w:val="1"/>
              </w:rPr>
              <w:t xml:space="preserve"> </w:t>
            </w:r>
            <w:r>
              <w:rPr>
                <w:b w:val="false"/>
                <w:i w:val="false"/>
                <w:caps w:val="false"/>
                <w:smallCaps w:val="false"/>
                <w:color w:val="231F20"/>
              </w:rPr>
              <w:t>with applicable</w:t>
            </w:r>
            <w:r>
              <w:rPr>
                <w:b w:val="false"/>
                <w:i w:val="false"/>
                <w:caps w:val="false"/>
                <w:smallCaps w:val="false"/>
                <w:color w:val="231F20"/>
                <w:spacing w:val="2"/>
              </w:rPr>
              <w:t xml:space="preserve"> </w:t>
            </w:r>
            <w:r>
              <w:rPr>
                <w:b w:val="false"/>
                <w:i w:val="false"/>
                <w:caps w:val="false"/>
                <w:smallCaps w:val="false"/>
                <w:color w:val="231F20"/>
              </w:rPr>
              <w:t>regulatory</w:t>
            </w:r>
            <w:r>
              <w:rPr>
                <w:b w:val="false"/>
                <w:i w:val="false"/>
                <w:caps w:val="false"/>
                <w:smallCaps w:val="false"/>
                <w:color w:val="231F20"/>
                <w:spacing w:val="2"/>
              </w:rPr>
              <w:t xml:space="preserve"> </w:t>
            </w:r>
            <w:r>
              <w:rPr>
                <w:b w:val="false"/>
                <w:i w:val="false"/>
                <w:caps w:val="false"/>
                <w:smallCaps w:val="false"/>
                <w:color w:val="231F20"/>
              </w:rPr>
              <w:t>requirements,</w:t>
            </w:r>
            <w:r>
              <w:rPr>
                <w:b w:val="false"/>
                <w:i w:val="false"/>
                <w:caps w:val="false"/>
                <w:smallCaps w:val="false"/>
                <w:color w:val="231F20"/>
                <w:spacing w:val="3"/>
              </w:rPr>
              <w:t xml:space="preserve"> </w:t>
            </w:r>
            <w:r>
              <w:rPr>
                <w:b w:val="false"/>
                <w:i w:val="false"/>
                <w:caps w:val="false"/>
                <w:smallCaps w:val="false"/>
                <w:color w:val="231F20"/>
              </w:rPr>
              <w:t>including manufacturing</w:t>
            </w:r>
            <w:r>
              <w:rPr>
                <w:b w:val="false"/>
                <w:i w:val="false"/>
                <w:caps w:val="false"/>
                <w:smallCaps w:val="false"/>
                <w:color w:val="231F20"/>
                <w:spacing w:val="3"/>
              </w:rPr>
              <w:t xml:space="preserve"> </w:t>
            </w:r>
            <w:r>
              <w:rPr>
                <w:b w:val="false"/>
                <w:i w:val="false"/>
                <w:caps w:val="false"/>
                <w:smallCaps w:val="false"/>
                <w:color w:val="231F20"/>
              </w:rPr>
              <w:t>drug supply</w:t>
            </w:r>
            <w:r>
              <w:rPr>
                <w:b w:val="false"/>
                <w:i w:val="false"/>
                <w:caps w:val="false"/>
                <w:smallCaps w:val="false"/>
                <w:color w:val="231F20"/>
                <w:spacing w:val="1"/>
              </w:rPr>
              <w:t xml:space="preserve"> </w:t>
            </w:r>
            <w:r>
              <w:rPr>
                <w:b w:val="false"/>
                <w:i w:val="false"/>
                <w:caps w:val="false"/>
                <w:smallCaps w:val="false"/>
                <w:color w:val="231F20"/>
              </w:rPr>
              <w:t>pursuant</w:t>
            </w:r>
            <w:r>
              <w:rPr>
                <w:b w:val="false"/>
                <w:i w:val="false"/>
                <w:caps w:val="false"/>
                <w:smallCaps w:val="false"/>
                <w:color w:val="231F20"/>
                <w:spacing w:val="1"/>
              </w:rPr>
              <w:t xml:space="preserve"> </w:t>
            </w:r>
            <w:r>
              <w:rPr>
                <w:b w:val="false"/>
                <w:i w:val="false"/>
                <w:caps w:val="false"/>
                <w:smallCaps w:val="false"/>
                <w:color w:val="231F20"/>
              </w:rPr>
              <w:t>to strictly enforced</w:t>
            </w:r>
            <w:r>
              <w:rPr>
                <w:b w:val="false"/>
                <w:i w:val="false"/>
                <w:caps w:val="false"/>
                <w:smallCaps w:val="false"/>
                <w:color w:val="231F20"/>
                <w:spacing w:val="4"/>
              </w:rPr>
              <w:t xml:space="preserve"> </w:t>
            </w:r>
            <w:r>
              <w:rPr>
                <w:b w:val="false"/>
                <w:i w:val="false"/>
                <w:caps w:val="false"/>
                <w:smallCaps w:val="false"/>
                <w:color w:val="231F20"/>
              </w:rPr>
              <w:t>cGMPs;</w:t>
            </w:r>
          </w:p>
        </w:tc>
        <w:tc>
          <w:tcPr>
            <w:tcW w:w="60" w:type="dxa"/>
            <w:tcBorders/>
            <w:shd w:fill="auto" w:val="clear"/>
          </w:tcPr>
          <w:p>
            <w:pPr>
              <w:pStyle w:val="TableContents"/>
              <w:spacing w:before="60" w:after="0"/>
              <w:jc w:val="both"/>
              <w:rPr>
                <w:caps w:val="false"/>
                <w:smallCaps w:val="false"/>
              </w:rPr>
            </w:pPr>
            <w:r>
              <w:rPr>
                <w:caps w:val="false"/>
                <w:smallCaps w:val="false"/>
              </w:rPr>
              <w:t> </w:t>
            </w:r>
          </w:p>
        </w:tc>
      </w:tr>
    </w:tbl>
    <w:tbl>
      <w:tblPr>
        <w:tblW w:w="10205" w:type="dxa"/>
        <w:jc w:val="left"/>
        <w:tblInd w:w="0" w:type="dxa"/>
        <w:tblCellMar>
          <w:top w:w="0" w:type="dxa"/>
          <w:left w:w="0" w:type="dxa"/>
          <w:bottom w:w="0" w:type="dxa"/>
          <w:right w:w="0" w:type="dxa"/>
        </w:tblCellMar>
      </w:tblPr>
      <w:tblGrid>
        <w:gridCol w:w="60"/>
        <w:gridCol w:w="110"/>
        <w:gridCol w:w="9975"/>
        <w:gridCol w:w="60"/>
      </w:tblGrid>
      <w:tr>
        <w:trPr/>
        <w:tc>
          <w:tcPr>
            <w:tcW w:w="60" w:type="dxa"/>
            <w:tcBorders/>
            <w:shd w:fill="auto" w:val="clear"/>
          </w:tcPr>
          <w:p>
            <w:pPr>
              <w:pStyle w:val="TableContents"/>
              <w:spacing w:before="60" w:after="0"/>
              <w:jc w:val="both"/>
              <w:rPr>
                <w:caps w:val="false"/>
                <w:smallCaps w:val="false"/>
              </w:rPr>
            </w:pPr>
            <w:r>
              <w:rPr>
                <w:caps w:val="false"/>
                <w:smallCaps w:val="false"/>
              </w:rPr>
              <w:t> </w:t>
            </w:r>
          </w:p>
        </w:tc>
        <w:tc>
          <w:tcPr>
            <w:tcW w:w="110" w:type="dxa"/>
            <w:tcBorders/>
            <w:shd w:fill="auto" w:val="clear"/>
          </w:tcPr>
          <w:p>
            <w:pPr>
              <w:pStyle w:val="TableContents"/>
              <w:spacing w:before="60" w:after="0"/>
              <w:jc w:val="both"/>
              <w:rPr>
                <w:caps w:val="false"/>
                <w:smallCaps w:val="false"/>
                <w:strike w:val="false"/>
                <w:dstrike w:val="false"/>
                <w:u w:val="none"/>
                <w:effect w:val="none"/>
              </w:rPr>
            </w:pPr>
            <w:r>
              <w:rPr>
                <w:caps w:val="false"/>
                <w:smallCaps w:val="false"/>
                <w:strike w:val="false"/>
                <w:dstrike w:val="false"/>
                <w:u w:val="none"/>
                <w:effect w:val="none"/>
              </w:rPr>
              <w:t>•</w:t>
            </w:r>
          </w:p>
        </w:tc>
        <w:tc>
          <w:tcPr>
            <w:tcW w:w="9975" w:type="dxa"/>
            <w:tcBorders/>
            <w:shd w:fill="auto" w:val="clear"/>
          </w:tcPr>
          <w:p>
            <w:pPr>
              <w:pStyle w:val="TableContents"/>
              <w:spacing w:before="60" w:after="0"/>
              <w:jc w:val="both"/>
              <w:rPr>
                <w:b w:val="false"/>
                <w:i w:val="false"/>
                <w:caps w:val="false"/>
                <w:smallCaps w:val="false"/>
              </w:rPr>
            </w:pPr>
            <w:r>
              <w:rPr>
                <w:b w:val="false"/>
                <w:i w:val="false"/>
                <w:caps w:val="false"/>
                <w:smallCaps w:val="false"/>
                <w:color w:val="231F20"/>
              </w:rPr>
              <w:t>the</w:t>
            </w:r>
            <w:r>
              <w:rPr>
                <w:b w:val="false"/>
                <w:i w:val="false"/>
                <w:caps w:val="false"/>
                <w:smallCaps w:val="false"/>
                <w:color w:val="231F20"/>
                <w:spacing w:val="1"/>
              </w:rPr>
              <w:t xml:space="preserve"> </w:t>
            </w:r>
            <w:r>
              <w:rPr>
                <w:b w:val="false"/>
                <w:i w:val="false"/>
                <w:caps w:val="false"/>
                <w:smallCaps w:val="false"/>
                <w:color w:val="231F20"/>
              </w:rPr>
              <w:t>failure</w:t>
            </w:r>
            <w:r>
              <w:rPr>
                <w:b w:val="false"/>
                <w:i w:val="false"/>
                <w:caps w:val="false"/>
                <w:smallCaps w:val="false"/>
                <w:color w:val="231F20"/>
                <w:spacing w:val="2"/>
              </w:rPr>
              <w:t xml:space="preserve"> </w:t>
            </w:r>
            <w:r>
              <w:rPr>
                <w:b w:val="false"/>
                <w:i w:val="false"/>
                <w:caps w:val="false"/>
                <w:smallCaps w:val="false"/>
                <w:color w:val="231F20"/>
              </w:rPr>
              <w:t>of the</w:t>
            </w:r>
            <w:r>
              <w:rPr>
                <w:b w:val="false"/>
                <w:i w:val="false"/>
                <w:caps w:val="false"/>
                <w:smallCaps w:val="false"/>
                <w:color w:val="231F20"/>
                <w:spacing w:val="1"/>
              </w:rPr>
              <w:t xml:space="preserve"> </w:t>
            </w:r>
            <w:r>
              <w:rPr>
                <w:b w:val="false"/>
                <w:i w:val="false"/>
                <w:caps w:val="false"/>
                <w:smallCaps w:val="false"/>
                <w:color w:val="231F20"/>
              </w:rPr>
              <w:t>third-party</w:t>
            </w:r>
            <w:r>
              <w:rPr>
                <w:b w:val="false"/>
                <w:i w:val="false"/>
                <w:caps w:val="false"/>
                <w:smallCaps w:val="false"/>
                <w:color w:val="231F20"/>
                <w:spacing w:val="3"/>
              </w:rPr>
              <w:t xml:space="preserve"> </w:t>
            </w:r>
            <w:r>
              <w:rPr>
                <w:b w:val="false"/>
                <w:i w:val="false"/>
                <w:caps w:val="false"/>
                <w:smallCaps w:val="false"/>
                <w:color w:val="231F20"/>
              </w:rPr>
              <w:t>contractor</w:t>
            </w:r>
            <w:r>
              <w:rPr>
                <w:b w:val="false"/>
                <w:i w:val="false"/>
                <w:caps w:val="false"/>
                <w:smallCaps w:val="false"/>
                <w:color w:val="231F20"/>
                <w:spacing w:val="2"/>
              </w:rPr>
              <w:t xml:space="preserve"> </w:t>
            </w:r>
            <w:r>
              <w:rPr>
                <w:b w:val="false"/>
                <w:i w:val="false"/>
                <w:caps w:val="false"/>
                <w:smallCaps w:val="false"/>
                <w:color w:val="231F20"/>
              </w:rPr>
              <w:t>to manufacture</w:t>
            </w:r>
            <w:r>
              <w:rPr>
                <w:b w:val="false"/>
                <w:i w:val="false"/>
                <w:caps w:val="false"/>
                <w:smallCaps w:val="false"/>
                <w:color w:val="231F20"/>
                <w:spacing w:val="2"/>
              </w:rPr>
              <w:t xml:space="preserve"> </w:t>
            </w:r>
            <w:r>
              <w:rPr>
                <w:b w:val="false"/>
                <w:i w:val="false"/>
                <w:caps w:val="false"/>
                <w:smallCaps w:val="false"/>
                <w:color w:val="231F20"/>
              </w:rPr>
              <w:t>FYARRO or any of our</w:t>
            </w:r>
            <w:r>
              <w:rPr>
                <w:b w:val="false"/>
                <w:i w:val="false"/>
                <w:caps w:val="false"/>
                <w:smallCaps w:val="false"/>
                <w:color w:val="231F20"/>
                <w:spacing w:val="1"/>
              </w:rPr>
              <w:t xml:space="preserve"> </w:t>
            </w:r>
            <w:r>
              <w:rPr>
                <w:b w:val="false"/>
                <w:i w:val="false"/>
                <w:caps w:val="false"/>
                <w:smallCaps w:val="false"/>
                <w:color w:val="231F20"/>
              </w:rPr>
              <w:t>other</w:t>
            </w:r>
            <w:r>
              <w:rPr>
                <w:b w:val="false"/>
                <w:i w:val="false"/>
                <w:caps w:val="false"/>
                <w:smallCaps w:val="false"/>
                <w:color w:val="231F20"/>
                <w:spacing w:val="1"/>
              </w:rPr>
              <w:t xml:space="preserve"> </w:t>
            </w:r>
            <w:r>
              <w:rPr>
                <w:b w:val="false"/>
                <w:i w:val="false"/>
                <w:caps w:val="false"/>
                <w:smallCaps w:val="false"/>
                <w:color w:val="231F20"/>
              </w:rPr>
              <w:t>product candidates</w:t>
            </w:r>
            <w:r>
              <w:rPr>
                <w:b w:val="false"/>
                <w:i w:val="false"/>
                <w:caps w:val="false"/>
                <w:smallCaps w:val="false"/>
                <w:color w:val="231F20"/>
                <w:spacing w:val="2"/>
              </w:rPr>
              <w:t xml:space="preserve"> </w:t>
            </w:r>
            <w:r>
              <w:rPr>
                <w:b w:val="false"/>
                <w:i w:val="false"/>
                <w:caps w:val="false"/>
                <w:smallCaps w:val="false"/>
                <w:color w:val="231F20"/>
              </w:rPr>
              <w:t>that</w:t>
            </w:r>
            <w:r>
              <w:rPr>
                <w:b w:val="false"/>
                <w:i w:val="false"/>
                <w:caps w:val="false"/>
                <w:smallCaps w:val="false"/>
                <w:color w:val="231F20"/>
                <w:spacing w:val="1"/>
              </w:rPr>
              <w:t xml:space="preserve"> </w:t>
            </w:r>
            <w:r>
              <w:rPr>
                <w:b w:val="false"/>
                <w:i w:val="false"/>
                <w:caps w:val="false"/>
                <w:smallCaps w:val="false"/>
                <w:color w:val="231F20"/>
              </w:rPr>
              <w:t>we</w:t>
            </w:r>
            <w:r>
              <w:rPr>
                <w:b w:val="false"/>
                <w:i w:val="false"/>
                <w:caps w:val="false"/>
                <w:smallCaps w:val="false"/>
                <w:color w:val="231F20"/>
                <w:spacing w:val="1"/>
              </w:rPr>
              <w:t xml:space="preserve"> </w:t>
            </w:r>
            <w:r>
              <w:rPr>
                <w:b w:val="false"/>
                <w:i w:val="false"/>
                <w:caps w:val="false"/>
                <w:smallCaps w:val="false"/>
                <w:color w:val="231F20"/>
              </w:rPr>
              <w:t>may</w:t>
            </w:r>
            <w:r>
              <w:rPr>
                <w:b w:val="false"/>
                <w:i w:val="false"/>
                <w:caps w:val="false"/>
                <w:smallCaps w:val="false"/>
                <w:color w:val="231F20"/>
                <w:spacing w:val="1"/>
              </w:rPr>
              <w:t xml:space="preserve"> </w:t>
            </w:r>
            <w:r>
              <w:rPr>
                <w:b w:val="false"/>
                <w:i w:val="false"/>
                <w:caps w:val="false"/>
                <w:smallCaps w:val="false"/>
                <w:color w:val="231F20"/>
              </w:rPr>
              <w:t>develop</w:t>
            </w:r>
            <w:r>
              <w:rPr>
                <w:b w:val="false"/>
                <w:i w:val="false"/>
                <w:caps w:val="false"/>
                <w:smallCaps w:val="false"/>
                <w:color w:val="231F20"/>
                <w:spacing w:val="1"/>
              </w:rPr>
              <w:t xml:space="preserve"> </w:t>
            </w:r>
            <w:r>
              <w:rPr>
                <w:b w:val="false"/>
                <w:i w:val="false"/>
                <w:caps w:val="false"/>
                <w:smallCaps w:val="false"/>
                <w:color w:val="231F20"/>
              </w:rPr>
              <w:t>in the</w:t>
            </w:r>
            <w:r>
              <w:rPr>
                <w:b w:val="false"/>
                <w:i w:val="false"/>
                <w:caps w:val="false"/>
                <w:smallCaps w:val="false"/>
                <w:color w:val="231F20"/>
                <w:spacing w:val="1"/>
              </w:rPr>
              <w:t xml:space="preserve"> </w:t>
            </w:r>
            <w:r>
              <w:rPr>
                <w:b w:val="false"/>
                <w:i w:val="false"/>
                <w:caps w:val="false"/>
                <w:smallCaps w:val="false"/>
                <w:color w:val="231F20"/>
              </w:rPr>
              <w:t>future</w:t>
            </w:r>
            <w:r>
              <w:rPr>
                <w:b w:val="false"/>
                <w:i w:val="false"/>
                <w:caps w:val="false"/>
                <w:smallCaps w:val="false"/>
                <w:color w:val="231F20"/>
                <w:spacing w:val="1"/>
              </w:rPr>
              <w:t xml:space="preserve"> </w:t>
            </w:r>
            <w:r>
              <w:rPr>
                <w:b w:val="false"/>
                <w:i w:val="false"/>
                <w:caps w:val="false"/>
                <w:smallCaps w:val="false"/>
                <w:color w:val="231F20"/>
              </w:rPr>
              <w:t>according</w:t>
            </w:r>
            <w:r>
              <w:rPr>
                <w:b w:val="false"/>
                <w:i w:val="false"/>
                <w:caps w:val="false"/>
                <w:smallCaps w:val="false"/>
                <w:color w:val="231F20"/>
                <w:spacing w:val="1"/>
              </w:rPr>
              <w:t xml:space="preserve"> </w:t>
            </w:r>
            <w:r>
              <w:rPr>
                <w:b w:val="false"/>
                <w:i w:val="false"/>
                <w:caps w:val="false"/>
                <w:smallCaps w:val="false"/>
                <w:color w:val="231F20"/>
              </w:rPr>
              <w:t>to our</w:t>
            </w:r>
            <w:r>
              <w:rPr>
                <w:b w:val="false"/>
                <w:i w:val="false"/>
                <w:caps w:val="false"/>
                <w:smallCaps w:val="false"/>
                <w:color w:val="231F20"/>
                <w:spacing w:val="1"/>
              </w:rPr>
              <w:t xml:space="preserve"> </w:t>
            </w:r>
            <w:r>
              <w:rPr>
                <w:b w:val="false"/>
                <w:i w:val="false"/>
                <w:caps w:val="false"/>
                <w:smallCaps w:val="false"/>
                <w:color w:val="231F20"/>
              </w:rPr>
              <w:t>specifications;</w:t>
            </w:r>
          </w:p>
        </w:tc>
        <w:tc>
          <w:tcPr>
            <w:tcW w:w="60" w:type="dxa"/>
            <w:tcBorders/>
            <w:shd w:fill="auto" w:val="clear"/>
          </w:tcPr>
          <w:p>
            <w:pPr>
              <w:pStyle w:val="TableContents"/>
              <w:spacing w:before="60" w:after="0"/>
              <w:jc w:val="both"/>
              <w:rPr>
                <w:caps w:val="false"/>
                <w:smallCaps w:val="false"/>
              </w:rPr>
            </w:pPr>
            <w:r>
              <w:rPr>
                <w:caps w:val="false"/>
                <w:smallCaps w:val="false"/>
              </w:rPr>
              <w:t> </w:t>
            </w:r>
          </w:p>
        </w:tc>
      </w:tr>
    </w:tbl>
    <w:tbl>
      <w:tblPr>
        <w:tblW w:w="10205" w:type="dxa"/>
        <w:jc w:val="left"/>
        <w:tblInd w:w="0" w:type="dxa"/>
        <w:tblCellMar>
          <w:top w:w="0" w:type="dxa"/>
          <w:left w:w="0" w:type="dxa"/>
          <w:bottom w:w="0" w:type="dxa"/>
          <w:right w:w="0" w:type="dxa"/>
        </w:tblCellMar>
      </w:tblPr>
      <w:tblGrid>
        <w:gridCol w:w="60"/>
        <w:gridCol w:w="110"/>
        <w:gridCol w:w="9975"/>
        <w:gridCol w:w="60"/>
      </w:tblGrid>
      <w:tr>
        <w:trPr/>
        <w:tc>
          <w:tcPr>
            <w:tcW w:w="60" w:type="dxa"/>
            <w:tcBorders/>
            <w:shd w:fill="auto" w:val="clear"/>
          </w:tcPr>
          <w:p>
            <w:pPr>
              <w:pStyle w:val="TableContents"/>
              <w:spacing w:before="60" w:after="0"/>
              <w:jc w:val="both"/>
              <w:rPr>
                <w:caps w:val="false"/>
                <w:smallCaps w:val="false"/>
              </w:rPr>
            </w:pPr>
            <w:r>
              <w:rPr>
                <w:caps w:val="false"/>
                <w:smallCaps w:val="false"/>
              </w:rPr>
              <w:t> </w:t>
            </w:r>
          </w:p>
        </w:tc>
        <w:tc>
          <w:tcPr>
            <w:tcW w:w="110" w:type="dxa"/>
            <w:tcBorders/>
            <w:shd w:fill="auto" w:val="clear"/>
          </w:tcPr>
          <w:p>
            <w:pPr>
              <w:pStyle w:val="TableContents"/>
              <w:spacing w:before="60" w:after="0"/>
              <w:jc w:val="both"/>
              <w:rPr>
                <w:caps w:val="false"/>
                <w:smallCaps w:val="false"/>
                <w:strike w:val="false"/>
                <w:dstrike w:val="false"/>
                <w:u w:val="none"/>
                <w:effect w:val="none"/>
              </w:rPr>
            </w:pPr>
            <w:r>
              <w:rPr>
                <w:caps w:val="false"/>
                <w:smallCaps w:val="false"/>
                <w:strike w:val="false"/>
                <w:dstrike w:val="false"/>
                <w:u w:val="none"/>
                <w:effect w:val="none"/>
              </w:rPr>
              <w:t>•</w:t>
            </w:r>
          </w:p>
        </w:tc>
        <w:tc>
          <w:tcPr>
            <w:tcW w:w="9975" w:type="dxa"/>
            <w:tcBorders/>
            <w:shd w:fill="auto" w:val="clear"/>
          </w:tcPr>
          <w:p>
            <w:pPr>
              <w:pStyle w:val="TableContents"/>
              <w:spacing w:before="60" w:after="0"/>
              <w:jc w:val="both"/>
              <w:rPr>
                <w:b w:val="false"/>
                <w:i w:val="false"/>
                <w:caps w:val="false"/>
                <w:smallCaps w:val="false"/>
              </w:rPr>
            </w:pPr>
            <w:r>
              <w:rPr>
                <w:b w:val="false"/>
                <w:i w:val="false"/>
                <w:caps w:val="false"/>
                <w:smallCaps w:val="false"/>
                <w:color w:val="231F20"/>
              </w:rPr>
              <w:t>the</w:t>
            </w:r>
            <w:r>
              <w:rPr>
                <w:b w:val="false"/>
                <w:i w:val="false"/>
                <w:caps w:val="false"/>
                <w:smallCaps w:val="false"/>
                <w:color w:val="231F20"/>
                <w:spacing w:val="1"/>
              </w:rPr>
              <w:t xml:space="preserve"> </w:t>
            </w:r>
            <w:r>
              <w:rPr>
                <w:b w:val="false"/>
                <w:i w:val="false"/>
                <w:caps w:val="false"/>
                <w:smallCaps w:val="false"/>
                <w:color w:val="231F20"/>
              </w:rPr>
              <w:t>mislabeling</w:t>
            </w:r>
            <w:r>
              <w:rPr>
                <w:b w:val="false"/>
                <w:i w:val="false"/>
                <w:caps w:val="false"/>
                <w:smallCaps w:val="false"/>
                <w:color w:val="231F20"/>
                <w:spacing w:val="3"/>
              </w:rPr>
              <w:t xml:space="preserve"> </w:t>
            </w:r>
            <w:r>
              <w:rPr>
                <w:b w:val="false"/>
                <w:i w:val="false"/>
                <w:caps w:val="false"/>
                <w:smallCaps w:val="false"/>
                <w:color w:val="231F20"/>
              </w:rPr>
              <w:t>of clinical</w:t>
            </w:r>
            <w:r>
              <w:rPr>
                <w:b w:val="false"/>
                <w:i w:val="false"/>
                <w:caps w:val="false"/>
                <w:smallCaps w:val="false"/>
                <w:color w:val="231F20"/>
                <w:spacing w:val="2"/>
              </w:rPr>
              <w:t xml:space="preserve"> </w:t>
            </w:r>
            <w:r>
              <w:rPr>
                <w:b w:val="false"/>
                <w:i w:val="false"/>
                <w:caps w:val="false"/>
                <w:smallCaps w:val="false"/>
                <w:color w:val="231F20"/>
              </w:rPr>
              <w:t>supplies,</w:t>
            </w:r>
            <w:r>
              <w:rPr>
                <w:b w:val="false"/>
                <w:i w:val="false"/>
                <w:caps w:val="false"/>
                <w:smallCaps w:val="false"/>
                <w:color w:val="231F20"/>
                <w:spacing w:val="1"/>
              </w:rPr>
              <w:t xml:space="preserve"> </w:t>
            </w:r>
            <w:r>
              <w:rPr>
                <w:b w:val="false"/>
                <w:i w:val="false"/>
                <w:caps w:val="false"/>
                <w:smallCaps w:val="false"/>
                <w:color w:val="231F20"/>
              </w:rPr>
              <w:t>potentially</w:t>
            </w:r>
            <w:r>
              <w:rPr>
                <w:b w:val="false"/>
                <w:i w:val="false"/>
                <w:caps w:val="false"/>
                <w:smallCaps w:val="false"/>
                <w:color w:val="231F20"/>
                <w:spacing w:val="2"/>
              </w:rPr>
              <w:t xml:space="preserve"> </w:t>
            </w:r>
            <w:r>
              <w:rPr>
                <w:b w:val="false"/>
                <w:i w:val="false"/>
                <w:caps w:val="false"/>
                <w:smallCaps w:val="false"/>
                <w:color w:val="231F20"/>
              </w:rPr>
              <w:t>resulting</w:t>
            </w:r>
            <w:r>
              <w:rPr>
                <w:b w:val="false"/>
                <w:i w:val="false"/>
                <w:caps w:val="false"/>
                <w:smallCaps w:val="false"/>
                <w:color w:val="231F20"/>
                <w:spacing w:val="2"/>
              </w:rPr>
              <w:t xml:space="preserve"> </w:t>
            </w:r>
            <w:r>
              <w:rPr>
                <w:b w:val="false"/>
                <w:i w:val="false"/>
                <w:caps w:val="false"/>
                <w:smallCaps w:val="false"/>
                <w:color w:val="231F20"/>
              </w:rPr>
              <w:t>in the</w:t>
            </w:r>
            <w:r>
              <w:rPr>
                <w:b w:val="false"/>
                <w:i w:val="false"/>
                <w:caps w:val="false"/>
                <w:smallCaps w:val="false"/>
                <w:color w:val="231F20"/>
                <w:spacing w:val="1"/>
              </w:rPr>
              <w:t xml:space="preserve"> </w:t>
            </w:r>
            <w:r>
              <w:rPr>
                <w:b w:val="false"/>
                <w:i w:val="false"/>
                <w:caps w:val="false"/>
                <w:smallCaps w:val="false"/>
                <w:color w:val="231F20"/>
              </w:rPr>
              <w:t>wrong dose amounts</w:t>
            </w:r>
            <w:r>
              <w:rPr>
                <w:b w:val="false"/>
                <w:i w:val="false"/>
                <w:caps w:val="false"/>
                <w:smallCaps w:val="false"/>
                <w:color w:val="231F20"/>
                <w:spacing w:val="1"/>
              </w:rPr>
              <w:t xml:space="preserve"> </w:t>
            </w:r>
            <w:r>
              <w:rPr>
                <w:b w:val="false"/>
                <w:i w:val="false"/>
                <w:caps w:val="false"/>
                <w:smallCaps w:val="false"/>
                <w:color w:val="231F20"/>
              </w:rPr>
              <w:t>being</w:t>
            </w:r>
            <w:r>
              <w:rPr>
                <w:b w:val="false"/>
                <w:i w:val="false"/>
                <w:caps w:val="false"/>
                <w:smallCaps w:val="false"/>
                <w:color w:val="231F20"/>
                <w:spacing w:val="1"/>
              </w:rPr>
              <w:t xml:space="preserve"> </w:t>
            </w:r>
            <w:r>
              <w:rPr>
                <w:b w:val="false"/>
                <w:i w:val="false"/>
                <w:caps w:val="false"/>
                <w:smallCaps w:val="false"/>
                <w:color w:val="231F20"/>
              </w:rPr>
              <w:t>supplied</w:t>
            </w:r>
            <w:r>
              <w:rPr>
                <w:b w:val="false"/>
                <w:i w:val="false"/>
                <w:caps w:val="false"/>
                <w:smallCaps w:val="false"/>
                <w:color w:val="231F20"/>
                <w:spacing w:val="1"/>
              </w:rPr>
              <w:t xml:space="preserve"> </w:t>
            </w:r>
            <w:r>
              <w:rPr>
                <w:b w:val="false"/>
                <w:i w:val="false"/>
                <w:caps w:val="false"/>
                <w:smallCaps w:val="false"/>
                <w:color w:val="231F20"/>
              </w:rPr>
              <w:t>or active</w:t>
            </w:r>
            <w:r>
              <w:rPr>
                <w:b w:val="false"/>
                <w:i w:val="false"/>
                <w:caps w:val="false"/>
                <w:smallCaps w:val="false"/>
                <w:color w:val="231F20"/>
                <w:spacing w:val="1"/>
              </w:rPr>
              <w:t xml:space="preserve"> </w:t>
            </w:r>
            <w:r>
              <w:rPr>
                <w:b w:val="false"/>
                <w:i w:val="false"/>
                <w:caps w:val="false"/>
                <w:smallCaps w:val="false"/>
                <w:color w:val="231F20"/>
              </w:rPr>
              <w:t>drug or placebo</w:t>
            </w:r>
            <w:r>
              <w:rPr>
                <w:b w:val="false"/>
                <w:i w:val="false"/>
                <w:caps w:val="false"/>
                <w:smallCaps w:val="false"/>
                <w:color w:val="231F20"/>
                <w:spacing w:val="1"/>
              </w:rPr>
              <w:t xml:space="preserve"> </w:t>
            </w:r>
            <w:r>
              <w:rPr>
                <w:b w:val="false"/>
                <w:i w:val="false"/>
                <w:caps w:val="false"/>
                <w:smallCaps w:val="false"/>
                <w:color w:val="231F20"/>
              </w:rPr>
              <w:t>not being</w:t>
            </w:r>
            <w:r>
              <w:rPr>
                <w:b w:val="false"/>
                <w:i w:val="false"/>
                <w:caps w:val="false"/>
                <w:smallCaps w:val="false"/>
                <w:color w:val="231F20"/>
                <w:spacing w:val="1"/>
              </w:rPr>
              <w:t xml:space="preserve"> </w:t>
            </w:r>
            <w:r>
              <w:rPr>
                <w:b w:val="false"/>
                <w:i w:val="false"/>
                <w:caps w:val="false"/>
                <w:smallCaps w:val="false"/>
                <w:color w:val="231F20"/>
              </w:rPr>
              <w:t>properly</w:t>
            </w:r>
            <w:r>
              <w:rPr>
                <w:b w:val="false"/>
                <w:i w:val="false"/>
                <w:caps w:val="false"/>
                <w:smallCaps w:val="false"/>
                <w:color w:val="231F20"/>
                <w:spacing w:val="1"/>
              </w:rPr>
              <w:t xml:space="preserve"> </w:t>
            </w:r>
            <w:r>
              <w:rPr>
                <w:b w:val="false"/>
                <w:i w:val="false"/>
                <w:caps w:val="false"/>
                <w:smallCaps w:val="false"/>
                <w:color w:val="231F20"/>
              </w:rPr>
              <w:t>identified;</w:t>
            </w:r>
          </w:p>
        </w:tc>
        <w:tc>
          <w:tcPr>
            <w:tcW w:w="60" w:type="dxa"/>
            <w:tcBorders/>
            <w:shd w:fill="auto" w:val="clear"/>
          </w:tcPr>
          <w:p>
            <w:pPr>
              <w:pStyle w:val="TableContents"/>
              <w:spacing w:before="60" w:after="0"/>
              <w:jc w:val="both"/>
              <w:rPr>
                <w:caps w:val="false"/>
                <w:smallCaps w:val="false"/>
              </w:rPr>
            </w:pPr>
            <w:r>
              <w:rPr>
                <w:caps w:val="false"/>
                <w:smallCaps w:val="false"/>
              </w:rPr>
              <w:t> </w:t>
            </w:r>
          </w:p>
        </w:tc>
      </w:tr>
    </w:tbl>
    <w:tbl>
      <w:tblPr>
        <w:tblW w:w="10205" w:type="dxa"/>
        <w:jc w:val="left"/>
        <w:tblInd w:w="0" w:type="dxa"/>
        <w:tblCellMar>
          <w:top w:w="0" w:type="dxa"/>
          <w:left w:w="0" w:type="dxa"/>
          <w:bottom w:w="0" w:type="dxa"/>
          <w:right w:w="0" w:type="dxa"/>
        </w:tblCellMar>
      </w:tblPr>
      <w:tblGrid>
        <w:gridCol w:w="60"/>
        <w:gridCol w:w="110"/>
        <w:gridCol w:w="9975"/>
        <w:gridCol w:w="60"/>
      </w:tblGrid>
      <w:tr>
        <w:trPr/>
        <w:tc>
          <w:tcPr>
            <w:tcW w:w="60" w:type="dxa"/>
            <w:tcBorders/>
            <w:shd w:fill="auto" w:val="clear"/>
          </w:tcPr>
          <w:p>
            <w:pPr>
              <w:pStyle w:val="TableContents"/>
              <w:spacing w:before="60" w:after="0"/>
              <w:jc w:val="both"/>
              <w:rPr>
                <w:caps w:val="false"/>
                <w:smallCaps w:val="false"/>
              </w:rPr>
            </w:pPr>
            <w:r>
              <w:rPr>
                <w:caps w:val="false"/>
                <w:smallCaps w:val="false"/>
              </w:rPr>
              <w:t> </w:t>
            </w:r>
          </w:p>
        </w:tc>
        <w:tc>
          <w:tcPr>
            <w:tcW w:w="110" w:type="dxa"/>
            <w:tcBorders/>
            <w:shd w:fill="auto" w:val="clear"/>
          </w:tcPr>
          <w:p>
            <w:pPr>
              <w:pStyle w:val="TableContents"/>
              <w:spacing w:before="60" w:after="0"/>
              <w:jc w:val="both"/>
              <w:rPr>
                <w:caps w:val="false"/>
                <w:smallCaps w:val="false"/>
                <w:strike w:val="false"/>
                <w:dstrike w:val="false"/>
                <w:u w:val="none"/>
                <w:effect w:val="none"/>
              </w:rPr>
            </w:pPr>
            <w:r>
              <w:rPr>
                <w:caps w:val="false"/>
                <w:smallCaps w:val="false"/>
                <w:strike w:val="false"/>
                <w:dstrike w:val="false"/>
                <w:u w:val="none"/>
                <w:effect w:val="none"/>
              </w:rPr>
              <w:t>•</w:t>
            </w:r>
          </w:p>
        </w:tc>
        <w:tc>
          <w:tcPr>
            <w:tcW w:w="9975" w:type="dxa"/>
            <w:tcBorders/>
            <w:shd w:fill="auto" w:val="clear"/>
          </w:tcPr>
          <w:p>
            <w:pPr>
              <w:pStyle w:val="TableContents"/>
              <w:spacing w:before="60" w:after="0"/>
              <w:jc w:val="both"/>
              <w:rPr>
                <w:b w:val="false"/>
                <w:i w:val="false"/>
                <w:caps w:val="false"/>
                <w:smallCaps w:val="false"/>
              </w:rPr>
            </w:pPr>
            <w:r>
              <w:rPr>
                <w:b w:val="false"/>
                <w:i w:val="false"/>
                <w:caps w:val="false"/>
                <w:smallCaps w:val="false"/>
                <w:color w:val="231F20"/>
              </w:rPr>
              <w:t>clinical</w:t>
            </w:r>
            <w:r>
              <w:rPr>
                <w:b w:val="false"/>
                <w:i w:val="false"/>
                <w:caps w:val="false"/>
                <w:smallCaps w:val="false"/>
                <w:color w:val="231F20"/>
                <w:spacing w:val="2"/>
              </w:rPr>
              <w:t xml:space="preserve"> </w:t>
            </w:r>
            <w:r>
              <w:rPr>
                <w:b w:val="false"/>
                <w:i w:val="false"/>
                <w:caps w:val="false"/>
                <w:smallCaps w:val="false"/>
                <w:color w:val="231F20"/>
              </w:rPr>
              <w:t>supplies</w:t>
            </w:r>
            <w:r>
              <w:rPr>
                <w:b w:val="false"/>
                <w:i w:val="false"/>
                <w:caps w:val="false"/>
                <w:smallCaps w:val="false"/>
                <w:color w:val="231F20"/>
                <w:spacing w:val="1"/>
              </w:rPr>
              <w:t xml:space="preserve"> </w:t>
            </w:r>
            <w:r>
              <w:rPr>
                <w:b w:val="false"/>
                <w:i w:val="false"/>
                <w:caps w:val="false"/>
                <w:smallCaps w:val="false"/>
                <w:color w:val="231F20"/>
              </w:rPr>
              <w:t>not being</w:t>
            </w:r>
            <w:r>
              <w:rPr>
                <w:b w:val="false"/>
                <w:i w:val="false"/>
                <w:caps w:val="false"/>
                <w:smallCaps w:val="false"/>
                <w:color w:val="231F20"/>
                <w:spacing w:val="1"/>
              </w:rPr>
              <w:t xml:space="preserve"> </w:t>
            </w:r>
            <w:r>
              <w:rPr>
                <w:b w:val="false"/>
                <w:i w:val="false"/>
                <w:caps w:val="false"/>
                <w:smallCaps w:val="false"/>
                <w:color w:val="231F20"/>
              </w:rPr>
              <w:t>delivered</w:t>
            </w:r>
            <w:r>
              <w:rPr>
                <w:b w:val="false"/>
                <w:i w:val="false"/>
                <w:caps w:val="false"/>
                <w:smallCaps w:val="false"/>
                <w:color w:val="231F20"/>
                <w:spacing w:val="2"/>
              </w:rPr>
              <w:t xml:space="preserve"> </w:t>
            </w:r>
            <w:r>
              <w:rPr>
                <w:b w:val="false"/>
                <w:i w:val="false"/>
                <w:caps w:val="false"/>
                <w:smallCaps w:val="false"/>
                <w:color w:val="231F20"/>
              </w:rPr>
              <w:t>to clinical</w:t>
            </w:r>
            <w:r>
              <w:rPr>
                <w:b w:val="false"/>
                <w:i w:val="false"/>
                <w:caps w:val="false"/>
                <w:smallCaps w:val="false"/>
                <w:color w:val="231F20"/>
                <w:spacing w:val="2"/>
              </w:rPr>
              <w:t xml:space="preserve"> </w:t>
            </w:r>
            <w:r>
              <w:rPr>
                <w:b w:val="false"/>
                <w:i w:val="false"/>
                <w:caps w:val="false"/>
                <w:smallCaps w:val="false"/>
                <w:color w:val="231F20"/>
              </w:rPr>
              <w:t>sites</w:t>
            </w:r>
            <w:r>
              <w:rPr>
                <w:b w:val="false"/>
                <w:i w:val="false"/>
                <w:caps w:val="false"/>
                <w:smallCaps w:val="false"/>
                <w:color w:val="231F20"/>
                <w:spacing w:val="1"/>
              </w:rPr>
              <w:t xml:space="preserve"> </w:t>
            </w:r>
            <w:r>
              <w:rPr>
                <w:b w:val="false"/>
                <w:i w:val="false"/>
                <w:caps w:val="false"/>
                <w:smallCaps w:val="false"/>
                <w:color w:val="231F20"/>
              </w:rPr>
              <w:t>on time,</w:t>
            </w:r>
            <w:r>
              <w:rPr>
                <w:b w:val="false"/>
                <w:i w:val="false"/>
                <w:caps w:val="false"/>
                <w:smallCaps w:val="false"/>
                <w:color w:val="231F20"/>
                <w:spacing w:val="1"/>
              </w:rPr>
              <w:t xml:space="preserve"> </w:t>
            </w:r>
            <w:r>
              <w:rPr>
                <w:b w:val="false"/>
                <w:i w:val="false"/>
                <w:caps w:val="false"/>
                <w:smallCaps w:val="false"/>
                <w:color w:val="231F20"/>
              </w:rPr>
              <w:t>leading</w:t>
            </w:r>
            <w:r>
              <w:rPr>
                <w:b w:val="false"/>
                <w:i w:val="false"/>
                <w:caps w:val="false"/>
                <w:smallCaps w:val="false"/>
                <w:color w:val="231F20"/>
                <w:spacing w:val="1"/>
              </w:rPr>
              <w:t xml:space="preserve"> </w:t>
            </w:r>
            <w:r>
              <w:rPr>
                <w:b w:val="false"/>
                <w:i w:val="false"/>
                <w:caps w:val="false"/>
                <w:smallCaps w:val="false"/>
                <w:color w:val="231F20"/>
              </w:rPr>
              <w:t>to clinical</w:t>
            </w:r>
            <w:r>
              <w:rPr>
                <w:b w:val="false"/>
                <w:i w:val="false"/>
                <w:caps w:val="false"/>
                <w:smallCaps w:val="false"/>
                <w:color w:val="231F20"/>
                <w:spacing w:val="2"/>
              </w:rPr>
              <w:t xml:space="preserve"> </w:t>
            </w:r>
            <w:r>
              <w:rPr>
                <w:b w:val="false"/>
                <w:i w:val="false"/>
                <w:caps w:val="false"/>
                <w:smallCaps w:val="false"/>
                <w:color w:val="231F20"/>
              </w:rPr>
              <w:t>trial</w:t>
            </w:r>
            <w:r>
              <w:rPr>
                <w:b w:val="false"/>
                <w:i w:val="false"/>
                <w:caps w:val="false"/>
                <w:smallCaps w:val="false"/>
                <w:color w:val="231F20"/>
                <w:spacing w:val="2"/>
              </w:rPr>
              <w:t xml:space="preserve"> </w:t>
            </w:r>
            <w:r>
              <w:rPr>
                <w:b w:val="false"/>
                <w:i w:val="false"/>
                <w:caps w:val="false"/>
                <w:smallCaps w:val="false"/>
                <w:color w:val="231F20"/>
              </w:rPr>
              <w:t>interruptions,</w:t>
            </w:r>
            <w:r>
              <w:rPr>
                <w:b w:val="false"/>
                <w:i w:val="false"/>
                <w:caps w:val="false"/>
                <w:smallCaps w:val="false"/>
                <w:color w:val="231F20"/>
                <w:spacing w:val="3"/>
              </w:rPr>
              <w:t xml:space="preserve"> </w:t>
            </w:r>
            <w:r>
              <w:rPr>
                <w:b w:val="false"/>
                <w:i w:val="false"/>
                <w:caps w:val="false"/>
                <w:smallCaps w:val="false"/>
                <w:color w:val="231F20"/>
              </w:rPr>
              <w:t>or of drug supplies</w:t>
            </w:r>
            <w:r>
              <w:rPr>
                <w:b w:val="false"/>
                <w:i w:val="false"/>
                <w:caps w:val="false"/>
                <w:smallCaps w:val="false"/>
                <w:color w:val="231F20"/>
                <w:spacing w:val="1"/>
              </w:rPr>
              <w:t xml:space="preserve"> </w:t>
            </w:r>
            <w:r>
              <w:rPr>
                <w:b w:val="false"/>
                <w:i w:val="false"/>
                <w:caps w:val="false"/>
                <w:smallCaps w:val="false"/>
                <w:color w:val="231F20"/>
              </w:rPr>
              <w:t>not being</w:t>
            </w:r>
            <w:r>
              <w:rPr>
                <w:b w:val="false"/>
                <w:i w:val="false"/>
                <w:caps w:val="false"/>
                <w:smallCaps w:val="false"/>
                <w:color w:val="231F20"/>
                <w:spacing w:val="1"/>
              </w:rPr>
              <w:t xml:space="preserve"> </w:t>
            </w:r>
            <w:r>
              <w:rPr>
                <w:b w:val="false"/>
                <w:i w:val="false"/>
                <w:caps w:val="false"/>
                <w:smallCaps w:val="false"/>
                <w:color w:val="231F20"/>
              </w:rPr>
              <w:t>distributed</w:t>
            </w:r>
            <w:r>
              <w:rPr>
                <w:b w:val="false"/>
                <w:i w:val="false"/>
                <w:caps w:val="false"/>
                <w:smallCaps w:val="false"/>
                <w:color w:val="231F20"/>
                <w:spacing w:val="2"/>
              </w:rPr>
              <w:t xml:space="preserve"> </w:t>
            </w:r>
            <w:r>
              <w:rPr>
                <w:b w:val="false"/>
                <w:i w:val="false"/>
                <w:caps w:val="false"/>
                <w:smallCaps w:val="false"/>
                <w:color w:val="231F20"/>
              </w:rPr>
              <w:t>to commercial</w:t>
            </w:r>
            <w:r>
              <w:rPr>
                <w:b w:val="false"/>
                <w:i w:val="false"/>
                <w:caps w:val="false"/>
                <w:smallCaps w:val="false"/>
                <w:color w:val="231F20"/>
                <w:spacing w:val="3"/>
              </w:rPr>
              <w:t xml:space="preserve"> </w:t>
            </w:r>
            <w:r>
              <w:rPr>
                <w:b w:val="false"/>
                <w:i w:val="false"/>
                <w:caps w:val="false"/>
                <w:smallCaps w:val="false"/>
                <w:color w:val="231F20"/>
              </w:rPr>
              <w:t>vendors</w:t>
            </w:r>
            <w:r>
              <w:rPr>
                <w:b w:val="false"/>
                <w:i w:val="false"/>
                <w:caps w:val="false"/>
                <w:smallCaps w:val="false"/>
                <w:color w:val="231F20"/>
                <w:spacing w:val="1"/>
              </w:rPr>
              <w:t xml:space="preserve"> </w:t>
            </w:r>
            <w:r>
              <w:rPr>
                <w:b w:val="false"/>
                <w:i w:val="false"/>
                <w:caps w:val="false"/>
                <w:smallCaps w:val="false"/>
                <w:color w:val="231F20"/>
              </w:rPr>
              <w:t>in a timely</w:t>
            </w:r>
            <w:r>
              <w:rPr>
                <w:b w:val="false"/>
                <w:i w:val="false"/>
                <w:caps w:val="false"/>
                <w:smallCaps w:val="false"/>
                <w:color w:val="231F20"/>
                <w:spacing w:val="2"/>
              </w:rPr>
              <w:t xml:space="preserve"> </w:t>
            </w:r>
            <w:r>
              <w:rPr>
                <w:b w:val="false"/>
                <w:i w:val="false"/>
                <w:caps w:val="false"/>
                <w:smallCaps w:val="false"/>
                <w:color w:val="231F20"/>
              </w:rPr>
              <w:t>manner,</w:t>
            </w:r>
            <w:r>
              <w:rPr>
                <w:b w:val="false"/>
                <w:i w:val="false"/>
                <w:caps w:val="false"/>
                <w:smallCaps w:val="false"/>
                <w:color w:val="231F20"/>
                <w:spacing w:val="1"/>
              </w:rPr>
              <w:t xml:space="preserve"> </w:t>
            </w:r>
            <w:r>
              <w:rPr>
                <w:b w:val="false"/>
                <w:i w:val="false"/>
                <w:caps w:val="false"/>
                <w:smallCaps w:val="false"/>
                <w:color w:val="231F20"/>
              </w:rPr>
              <w:t>resulting</w:t>
            </w:r>
            <w:r>
              <w:rPr>
                <w:b w:val="false"/>
                <w:i w:val="false"/>
                <w:caps w:val="false"/>
                <w:smallCaps w:val="false"/>
                <w:color w:val="231F20"/>
                <w:spacing w:val="2"/>
              </w:rPr>
              <w:t xml:space="preserve"> </w:t>
            </w:r>
            <w:r>
              <w:rPr>
                <w:b w:val="false"/>
                <w:i w:val="false"/>
                <w:caps w:val="false"/>
                <w:smallCaps w:val="false"/>
                <w:color w:val="231F20"/>
              </w:rPr>
              <w:t>in lost</w:t>
            </w:r>
            <w:r>
              <w:rPr>
                <w:b w:val="false"/>
                <w:i w:val="false"/>
                <w:caps w:val="false"/>
                <w:smallCaps w:val="false"/>
                <w:color w:val="231F20"/>
                <w:spacing w:val="1"/>
              </w:rPr>
              <w:t xml:space="preserve"> </w:t>
            </w:r>
            <w:r>
              <w:rPr>
                <w:b w:val="false"/>
                <w:i w:val="false"/>
                <w:caps w:val="false"/>
                <w:smallCaps w:val="false"/>
                <w:color w:val="231F20"/>
              </w:rPr>
              <w:t>sales; and</w:t>
            </w:r>
          </w:p>
        </w:tc>
        <w:tc>
          <w:tcPr>
            <w:tcW w:w="60" w:type="dxa"/>
            <w:tcBorders/>
            <w:shd w:fill="auto" w:val="clear"/>
          </w:tcPr>
          <w:p>
            <w:pPr>
              <w:pStyle w:val="TableContents"/>
              <w:spacing w:before="60" w:after="0"/>
              <w:jc w:val="both"/>
              <w:rPr>
                <w:caps w:val="false"/>
                <w:smallCaps w:val="false"/>
              </w:rPr>
            </w:pPr>
            <w:r>
              <w:rPr>
                <w:caps w:val="false"/>
                <w:smallCaps w:val="false"/>
              </w:rPr>
              <w:t> </w:t>
            </w:r>
          </w:p>
        </w:tc>
      </w:tr>
    </w:tbl>
    <w:tbl>
      <w:tblPr>
        <w:tblW w:w="9160" w:type="dxa"/>
        <w:jc w:val="left"/>
        <w:tblInd w:w="0" w:type="dxa"/>
        <w:tblCellMar>
          <w:top w:w="0" w:type="dxa"/>
          <w:left w:w="0" w:type="dxa"/>
          <w:bottom w:w="0" w:type="dxa"/>
          <w:right w:w="0" w:type="dxa"/>
        </w:tblCellMar>
      </w:tblPr>
      <w:tblGrid>
        <w:gridCol w:w="60"/>
        <w:gridCol w:w="110"/>
        <w:gridCol w:w="8990"/>
      </w:tblGrid>
      <w:tr>
        <w:trPr/>
        <w:tc>
          <w:tcPr>
            <w:tcW w:w="60" w:type="dxa"/>
            <w:tcBorders/>
            <w:shd w:fill="auto" w:val="clear"/>
          </w:tcPr>
          <w:p>
            <w:pPr>
              <w:pStyle w:val="TableContents"/>
              <w:spacing w:before="60" w:after="0"/>
              <w:jc w:val="both"/>
              <w:rPr>
                <w:caps w:val="false"/>
                <w:smallCaps w:val="false"/>
              </w:rPr>
            </w:pPr>
            <w:r>
              <w:rPr>
                <w:caps w:val="false"/>
                <w:smallCaps w:val="false"/>
              </w:rPr>
              <w:t> </w:t>
            </w:r>
          </w:p>
        </w:tc>
        <w:tc>
          <w:tcPr>
            <w:tcW w:w="110" w:type="dxa"/>
            <w:tcBorders/>
            <w:shd w:fill="auto" w:val="clear"/>
          </w:tcPr>
          <w:p>
            <w:pPr>
              <w:pStyle w:val="TableContents"/>
              <w:spacing w:before="60" w:after="0"/>
              <w:jc w:val="both"/>
              <w:rPr>
                <w:caps w:val="false"/>
                <w:smallCaps w:val="false"/>
                <w:strike w:val="false"/>
                <w:dstrike w:val="false"/>
                <w:u w:val="none"/>
                <w:effect w:val="none"/>
              </w:rPr>
            </w:pPr>
            <w:r>
              <w:rPr>
                <w:caps w:val="false"/>
                <w:smallCaps w:val="false"/>
                <w:strike w:val="false"/>
                <w:dstrike w:val="false"/>
                <w:u w:val="none"/>
                <w:effect w:val="none"/>
              </w:rPr>
              <w:t>•</w:t>
            </w:r>
          </w:p>
        </w:tc>
        <w:tc>
          <w:tcPr>
            <w:tcW w:w="8990" w:type="dxa"/>
            <w:tcBorders/>
            <w:shd w:fill="auto" w:val="clear"/>
          </w:tcPr>
          <w:p>
            <w:pPr>
              <w:pStyle w:val="TableContents"/>
              <w:spacing w:before="60" w:after="0"/>
              <w:jc w:val="both"/>
              <w:rPr>
                <w:b w:val="false"/>
                <w:i w:val="false"/>
                <w:caps w:val="false"/>
                <w:smallCaps w:val="false"/>
              </w:rPr>
            </w:pPr>
            <w:r>
              <w:rPr>
                <w:b w:val="false"/>
                <w:i w:val="false"/>
                <w:caps w:val="false"/>
                <w:smallCaps w:val="false"/>
                <w:color w:val="231F20"/>
              </w:rPr>
              <w:t>the</w:t>
            </w:r>
            <w:r>
              <w:rPr>
                <w:b w:val="false"/>
                <w:i w:val="false"/>
                <w:caps w:val="false"/>
                <w:smallCaps w:val="false"/>
                <w:color w:val="231F20"/>
                <w:spacing w:val="1"/>
              </w:rPr>
              <w:t xml:space="preserve"> </w:t>
            </w:r>
            <w:r>
              <w:rPr>
                <w:b w:val="false"/>
                <w:i w:val="false"/>
                <w:caps w:val="false"/>
                <w:smallCaps w:val="false"/>
                <w:color w:val="231F20"/>
              </w:rPr>
              <w:t>misappropriation</w:t>
            </w:r>
            <w:r>
              <w:rPr>
                <w:b w:val="false"/>
                <w:i w:val="false"/>
                <w:caps w:val="false"/>
                <w:smallCaps w:val="false"/>
                <w:color w:val="231F20"/>
                <w:spacing w:val="3"/>
              </w:rPr>
              <w:t xml:space="preserve"> </w:t>
            </w:r>
            <w:r>
              <w:rPr>
                <w:b w:val="false"/>
                <w:i w:val="false"/>
                <w:caps w:val="false"/>
                <w:smallCaps w:val="false"/>
                <w:color w:val="231F20"/>
              </w:rPr>
              <w:t>of our</w:t>
            </w:r>
            <w:r>
              <w:rPr>
                <w:b w:val="false"/>
                <w:i w:val="false"/>
                <w:caps w:val="false"/>
                <w:smallCaps w:val="false"/>
                <w:color w:val="231F20"/>
                <w:spacing w:val="1"/>
              </w:rPr>
              <w:t xml:space="preserve"> </w:t>
            </w:r>
            <w:r>
              <w:rPr>
                <w:b w:val="false"/>
                <w:i w:val="false"/>
                <w:caps w:val="false"/>
                <w:smallCaps w:val="false"/>
                <w:color w:val="231F20"/>
              </w:rPr>
              <w:t>proprietary</w:t>
            </w:r>
            <w:r>
              <w:rPr>
                <w:b w:val="false"/>
                <w:i w:val="false"/>
                <w:caps w:val="false"/>
                <w:smallCaps w:val="false"/>
                <w:color w:val="231F20"/>
                <w:spacing w:val="2"/>
              </w:rPr>
              <w:t xml:space="preserve"> </w:t>
            </w:r>
            <w:r>
              <w:rPr>
                <w:b w:val="false"/>
                <w:i w:val="false"/>
                <w:caps w:val="false"/>
                <w:smallCaps w:val="false"/>
                <w:color w:val="231F20"/>
              </w:rPr>
              <w:t>information,</w:t>
            </w:r>
            <w:r>
              <w:rPr>
                <w:b w:val="false"/>
                <w:i w:val="false"/>
                <w:caps w:val="false"/>
                <w:smallCaps w:val="false"/>
                <w:color w:val="231F20"/>
                <w:spacing w:val="3"/>
              </w:rPr>
              <w:t xml:space="preserve"> </w:t>
            </w:r>
            <w:r>
              <w:rPr>
                <w:b w:val="false"/>
                <w:i w:val="false"/>
                <w:caps w:val="false"/>
                <w:smallCaps w:val="false"/>
                <w:color w:val="231F20"/>
              </w:rPr>
              <w:t>including</w:t>
            </w:r>
            <w:r>
              <w:rPr>
                <w:b w:val="false"/>
                <w:i w:val="false"/>
                <w:caps w:val="false"/>
                <w:smallCaps w:val="false"/>
                <w:color w:val="231F20"/>
                <w:spacing w:val="1"/>
              </w:rPr>
              <w:t xml:space="preserve"> </w:t>
            </w:r>
            <w:r>
              <w:rPr>
                <w:b w:val="false"/>
                <w:i w:val="false"/>
                <w:caps w:val="false"/>
                <w:smallCaps w:val="false"/>
                <w:color w:val="231F20"/>
              </w:rPr>
              <w:t>our</w:t>
            </w:r>
            <w:r>
              <w:rPr>
                <w:b w:val="false"/>
                <w:i w:val="false"/>
                <w:caps w:val="false"/>
                <w:smallCaps w:val="false"/>
                <w:color w:val="231F20"/>
                <w:spacing w:val="1"/>
              </w:rPr>
              <w:t xml:space="preserve"> </w:t>
            </w:r>
            <w:r>
              <w:rPr>
                <w:b w:val="false"/>
                <w:i w:val="false"/>
                <w:caps w:val="false"/>
                <w:smallCaps w:val="false"/>
                <w:color w:val="231F20"/>
              </w:rPr>
              <w:t>trade</w:t>
            </w:r>
            <w:r>
              <w:rPr>
                <w:b w:val="false"/>
                <w:i w:val="false"/>
                <w:caps w:val="false"/>
                <w:smallCaps w:val="false"/>
                <w:color w:val="231F20"/>
                <w:spacing w:val="1"/>
              </w:rPr>
              <w:t xml:space="preserve"> </w:t>
            </w:r>
            <w:r>
              <w:rPr>
                <w:b w:val="false"/>
                <w:i w:val="false"/>
                <w:caps w:val="false"/>
                <w:smallCaps w:val="false"/>
                <w:color w:val="231F20"/>
              </w:rPr>
              <w:t>secrets</w:t>
            </w:r>
            <w:r>
              <w:rPr>
                <w:b w:val="false"/>
                <w:i w:val="false"/>
                <w:caps w:val="false"/>
                <w:smallCaps w:val="false"/>
                <w:color w:val="231F20"/>
                <w:spacing w:val="2"/>
              </w:rPr>
              <w:t xml:space="preserve"> </w:t>
            </w:r>
            <w:r>
              <w:rPr>
                <w:b w:val="false"/>
                <w:i w:val="false"/>
                <w:caps w:val="false"/>
                <w:smallCaps w:val="false"/>
                <w:color w:val="231F20"/>
              </w:rPr>
              <w:t>and know-how.</w:t>
            </w:r>
          </w:p>
        </w:tc>
      </w:tr>
    </w:tbl>
    <w:p>
      <w:pPr>
        <w:pStyle w:val="TextBody"/>
        <w:spacing w:before="120" w:after="0"/>
        <w:jc w:val="both"/>
        <w:rPr>
          <w:rFonts w:ascii="Times New Roman" w:hAnsi="Times New Roman"/>
          <w:b w:val="false"/>
          <w:i w:val="false"/>
          <w:caps w:val="false"/>
          <w:smallCaps w:val="false"/>
          <w:color w:val="231F20"/>
          <w:sz w:val="20"/>
        </w:rPr>
      </w:pPr>
      <w:r>
        <w:rPr>
          <w:rFonts w:ascii="Times New Roman" w:hAnsi="Times New Roman"/>
          <w:b w:val="false"/>
          <w:i w:val="false"/>
          <w:caps w:val="false"/>
          <w:smallCaps w:val="false"/>
          <w:color w:val="231F20"/>
          <w:sz w:val="20"/>
        </w:rPr>
        <w:t>We do not have complete</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control</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over</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all</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aspects</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of the</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manufacturing</w:t>
      </w:r>
      <w:r>
        <w:rPr>
          <w:rFonts w:ascii="Times New Roman" w:hAnsi="Times New Roman"/>
          <w:b w:val="false"/>
          <w:i w:val="false"/>
          <w:caps w:val="false"/>
          <w:smallCaps w:val="false"/>
          <w:color w:val="231F20"/>
          <w:spacing w:val="3"/>
          <w:sz w:val="20"/>
        </w:rPr>
        <w:t xml:space="preserve"> </w:t>
      </w:r>
      <w:r>
        <w:rPr>
          <w:rFonts w:ascii="Times New Roman" w:hAnsi="Times New Roman"/>
          <w:b w:val="false"/>
          <w:i w:val="false"/>
          <w:caps w:val="false"/>
          <w:smallCaps w:val="false"/>
          <w:color w:val="231F20"/>
          <w:sz w:val="20"/>
        </w:rPr>
        <w:t>process</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of our</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contract manufacturing</w:t>
      </w:r>
      <w:r>
        <w:rPr>
          <w:rFonts w:ascii="Times New Roman" w:hAnsi="Times New Roman"/>
          <w:b w:val="false"/>
          <w:i w:val="false"/>
          <w:caps w:val="false"/>
          <w:smallCaps w:val="false"/>
          <w:color w:val="231F20"/>
          <w:spacing w:val="3"/>
          <w:sz w:val="20"/>
        </w:rPr>
        <w:t xml:space="preserve"> </w:t>
      </w:r>
      <w:r>
        <w:rPr>
          <w:rFonts w:ascii="Times New Roman" w:hAnsi="Times New Roman"/>
          <w:b w:val="false"/>
          <w:i w:val="false"/>
          <w:caps w:val="false"/>
          <w:smallCaps w:val="false"/>
          <w:color w:val="231F20"/>
          <w:sz w:val="20"/>
        </w:rPr>
        <w:t>partners</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and are</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dependent</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on these</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contract</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manufacturing</w:t>
      </w:r>
      <w:r>
        <w:rPr>
          <w:rFonts w:ascii="Times New Roman" w:hAnsi="Times New Roman"/>
          <w:b w:val="false"/>
          <w:i w:val="false"/>
          <w:caps w:val="false"/>
          <w:smallCaps w:val="false"/>
          <w:color w:val="231F20"/>
          <w:spacing w:val="3"/>
          <w:sz w:val="20"/>
        </w:rPr>
        <w:t xml:space="preserve"> </w:t>
      </w:r>
      <w:r>
        <w:rPr>
          <w:rFonts w:ascii="Times New Roman" w:hAnsi="Times New Roman"/>
          <w:b w:val="false"/>
          <w:i w:val="false"/>
          <w:caps w:val="false"/>
          <w:smallCaps w:val="false"/>
          <w:color w:val="231F20"/>
          <w:sz w:val="20"/>
        </w:rPr>
        <w:t>partners</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for</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compliance</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with cGMP regulations</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for</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manufacturing</w:t>
      </w:r>
      <w:r>
        <w:rPr>
          <w:rFonts w:ascii="Times New Roman" w:hAnsi="Times New Roman"/>
          <w:b w:val="false"/>
          <w:i w:val="false"/>
          <w:caps w:val="false"/>
          <w:smallCaps w:val="false"/>
          <w:color w:val="231F20"/>
          <w:spacing w:val="3"/>
          <w:sz w:val="20"/>
        </w:rPr>
        <w:t xml:space="preserve"> </w:t>
      </w:r>
      <w:r>
        <w:rPr>
          <w:rFonts w:ascii="Times New Roman" w:hAnsi="Times New Roman"/>
          <w:b w:val="false"/>
          <w:i w:val="false"/>
          <w:caps w:val="false"/>
          <w:smallCaps w:val="false"/>
          <w:color w:val="231F20"/>
          <w:sz w:val="20"/>
        </w:rPr>
        <w:t>both active</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pharmaceutical</w:t>
      </w:r>
      <w:r>
        <w:rPr>
          <w:rFonts w:ascii="Times New Roman" w:hAnsi="Times New Roman"/>
          <w:b w:val="false"/>
          <w:i w:val="false"/>
          <w:caps w:val="false"/>
          <w:smallCaps w:val="false"/>
          <w:color w:val="231F20"/>
          <w:spacing w:val="3"/>
          <w:sz w:val="20"/>
        </w:rPr>
        <w:t xml:space="preserve"> </w:t>
      </w:r>
      <w:r>
        <w:rPr>
          <w:rFonts w:ascii="Times New Roman" w:hAnsi="Times New Roman"/>
          <w:b w:val="false"/>
          <w:i w:val="false"/>
          <w:caps w:val="false"/>
          <w:smallCaps w:val="false"/>
          <w:color w:val="231F20"/>
          <w:sz w:val="20"/>
        </w:rPr>
        <w:t>ingredients</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(“API”)</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and finished</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drug products.</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To date,</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we have obtained</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drug substance</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and drug product</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from</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third-party</w:t>
      </w:r>
      <w:r>
        <w:rPr>
          <w:rFonts w:ascii="Times New Roman" w:hAnsi="Times New Roman"/>
          <w:b w:val="false"/>
          <w:i w:val="false"/>
          <w:caps w:val="false"/>
          <w:smallCaps w:val="false"/>
          <w:color w:val="231F20"/>
          <w:spacing w:val="3"/>
          <w:sz w:val="20"/>
        </w:rPr>
        <w:t xml:space="preserve"> </w:t>
      </w:r>
      <w:r>
        <w:rPr>
          <w:rFonts w:ascii="Times New Roman" w:hAnsi="Times New Roman"/>
          <w:b w:val="false"/>
          <w:i w:val="false"/>
          <w:caps w:val="false"/>
          <w:smallCaps w:val="false"/>
          <w:color w:val="231F20"/>
          <w:sz w:val="20"/>
        </w:rPr>
        <w:t>manufacturers</w:t>
      </w:r>
      <w:r>
        <w:rPr>
          <w:rFonts w:ascii="Times New Roman" w:hAnsi="Times New Roman"/>
          <w:b w:val="false"/>
          <w:i w:val="false"/>
          <w:caps w:val="false"/>
          <w:smallCaps w:val="false"/>
          <w:color w:val="231F20"/>
          <w:spacing w:val="3"/>
          <w:sz w:val="20"/>
        </w:rPr>
        <w:t xml:space="preserve"> </w:t>
      </w:r>
      <w:r>
        <w:rPr>
          <w:rFonts w:ascii="Times New Roman" w:hAnsi="Times New Roman"/>
          <w:b w:val="false"/>
          <w:i w:val="false"/>
          <w:caps w:val="false"/>
          <w:smallCaps w:val="false"/>
          <w:color w:val="231F20"/>
          <w:sz w:val="20"/>
        </w:rPr>
        <w:t>to support preclinical</w:t>
      </w:r>
      <w:r>
        <w:rPr>
          <w:rFonts w:ascii="Times New Roman" w:hAnsi="Times New Roman"/>
          <w:b w:val="false"/>
          <w:i w:val="false"/>
          <w:caps w:val="false"/>
          <w:smallCaps w:val="false"/>
          <w:color w:val="231F20"/>
          <w:spacing w:val="3"/>
          <w:sz w:val="20"/>
        </w:rPr>
        <w:t xml:space="preserve"> </w:t>
      </w:r>
      <w:r>
        <w:rPr>
          <w:rFonts w:ascii="Times New Roman" w:hAnsi="Times New Roman"/>
          <w:b w:val="false"/>
          <w:i w:val="false"/>
          <w:caps w:val="false"/>
          <w:smallCaps w:val="false"/>
          <w:color w:val="231F20"/>
          <w:sz w:val="20"/>
        </w:rPr>
        <w:t>and clinical</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testing</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of FYARRO. We are</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in the</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process</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of developing</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our</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supply</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chain</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for</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FYARRO, including through the Fresenius Agreement. As we commercialize FYARRO and advance</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FYARRO for additional indications or any other product candidates we may develop in the future</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through</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development,</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we</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will</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consider</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redundant</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supply</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for</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the</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API and drug product</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for</w:t>
      </w:r>
      <w:r>
        <w:rPr>
          <w:rFonts w:ascii="Times New Roman" w:hAnsi="Times New Roman"/>
          <w:b w:val="false"/>
          <w:i w:val="false"/>
          <w:caps w:val="false"/>
          <w:smallCaps w:val="false"/>
          <w:color w:val="231F20"/>
          <w:spacing w:val="1"/>
          <w:sz w:val="20"/>
        </w:rPr>
        <w:t xml:space="preserve"> FYARRO and </w:t>
      </w:r>
      <w:r>
        <w:rPr>
          <w:rFonts w:ascii="Times New Roman" w:hAnsi="Times New Roman"/>
          <w:b w:val="false"/>
          <w:i w:val="false"/>
          <w:caps w:val="false"/>
          <w:smallCaps w:val="false"/>
          <w:color w:val="231F20"/>
          <w:sz w:val="20"/>
        </w:rPr>
        <w:t>each</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of our</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product</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candidates that we may develop in the future</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to protect</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against</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any potential</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supply</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disruptions.</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However, we may be unsuccessful</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in putting</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in place</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such framework</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agreements</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or protecting</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against</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potential</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supply</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disruptions.</w:t>
      </w:r>
    </w:p>
    <w:p>
      <w:pPr>
        <w:pStyle w:val="TextBody"/>
        <w:spacing w:before="120" w:after="0"/>
        <w:jc w:val="both"/>
        <w:rPr>
          <w:rFonts w:ascii="Times New Roman" w:hAnsi="Times New Roman"/>
          <w:b w:val="false"/>
          <w:i w:val="false"/>
          <w:caps w:val="false"/>
          <w:smallCaps w:val="false"/>
          <w:color w:val="231F20"/>
          <w:sz w:val="20"/>
        </w:rPr>
      </w:pPr>
      <w:r>
        <w:rPr>
          <w:rFonts w:ascii="Times New Roman" w:hAnsi="Times New Roman"/>
          <w:b w:val="false"/>
          <w:i w:val="false"/>
          <w:caps w:val="false"/>
          <w:smallCaps w:val="false"/>
          <w:color w:val="231F20"/>
          <w:sz w:val="20"/>
        </w:rPr>
        <w:t>Third-party</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manufacturers</w:t>
      </w:r>
      <w:r>
        <w:rPr>
          <w:rFonts w:ascii="Times New Roman" w:hAnsi="Times New Roman"/>
          <w:b w:val="false"/>
          <w:i w:val="false"/>
          <w:caps w:val="false"/>
          <w:smallCaps w:val="false"/>
          <w:color w:val="231F20"/>
          <w:spacing w:val="3"/>
          <w:sz w:val="20"/>
        </w:rPr>
        <w:t xml:space="preserve"> </w:t>
      </w:r>
      <w:r>
        <w:rPr>
          <w:rFonts w:ascii="Times New Roman" w:hAnsi="Times New Roman"/>
          <w:b w:val="false"/>
          <w:i w:val="false"/>
          <w:caps w:val="false"/>
          <w:smallCaps w:val="false"/>
          <w:color w:val="231F20"/>
          <w:sz w:val="20"/>
        </w:rPr>
        <w:t>may</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not be able</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to comply</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with cGMP regulations</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or similar</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regulatory requirements</w:t>
      </w:r>
      <w:r>
        <w:rPr>
          <w:rFonts w:ascii="Times New Roman" w:hAnsi="Times New Roman"/>
          <w:b w:val="false"/>
          <w:i w:val="false"/>
          <w:caps w:val="false"/>
          <w:smallCaps w:val="false"/>
          <w:color w:val="231F20"/>
          <w:spacing w:val="3"/>
          <w:sz w:val="20"/>
        </w:rPr>
        <w:t xml:space="preserve"> </w:t>
      </w:r>
      <w:r>
        <w:rPr>
          <w:rFonts w:ascii="Times New Roman" w:hAnsi="Times New Roman"/>
          <w:b w:val="false"/>
          <w:i w:val="false"/>
          <w:caps w:val="false"/>
          <w:smallCaps w:val="false"/>
          <w:color w:val="231F20"/>
          <w:sz w:val="20"/>
        </w:rPr>
        <w:t>outside</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of the</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United</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States.</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If</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our</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CMOs cannot</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successfully</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manufacture</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material</w:t>
      </w:r>
      <w:r>
        <w:rPr>
          <w:rFonts w:ascii="Times New Roman" w:hAnsi="Times New Roman"/>
          <w:b w:val="false"/>
          <w:i w:val="false"/>
          <w:caps w:val="false"/>
          <w:smallCaps w:val="false"/>
          <w:color w:val="231F20"/>
          <w:spacing w:val="3"/>
          <w:sz w:val="20"/>
        </w:rPr>
        <w:t xml:space="preserve"> </w:t>
      </w:r>
      <w:r>
        <w:rPr>
          <w:rFonts w:ascii="Times New Roman" w:hAnsi="Times New Roman"/>
          <w:b w:val="false"/>
          <w:i w:val="false"/>
          <w:caps w:val="false"/>
          <w:smallCaps w:val="false"/>
          <w:color w:val="231F20"/>
          <w:sz w:val="20"/>
        </w:rPr>
        <w:t>that conforms</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to our</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specifications</w:t>
      </w:r>
      <w:r>
        <w:rPr>
          <w:rFonts w:ascii="Times New Roman" w:hAnsi="Times New Roman"/>
          <w:b w:val="false"/>
          <w:i w:val="false"/>
          <w:caps w:val="false"/>
          <w:smallCaps w:val="false"/>
          <w:color w:val="231F20"/>
          <w:spacing w:val="3"/>
          <w:sz w:val="20"/>
        </w:rPr>
        <w:t xml:space="preserve"> </w:t>
      </w:r>
      <w:r>
        <w:rPr>
          <w:rFonts w:ascii="Times New Roman" w:hAnsi="Times New Roman"/>
          <w:b w:val="false"/>
          <w:i w:val="false"/>
          <w:caps w:val="false"/>
          <w:smallCaps w:val="false"/>
          <w:color w:val="231F20"/>
          <w:sz w:val="20"/>
        </w:rPr>
        <w:t>and the</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strict</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regulatory</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requirements</w:t>
      </w:r>
      <w:r>
        <w:rPr>
          <w:rFonts w:ascii="Times New Roman" w:hAnsi="Times New Roman"/>
          <w:b w:val="false"/>
          <w:i w:val="false"/>
          <w:caps w:val="false"/>
          <w:smallCaps w:val="false"/>
          <w:color w:val="231F20"/>
          <w:spacing w:val="3"/>
          <w:sz w:val="20"/>
        </w:rPr>
        <w:t xml:space="preserve"> </w:t>
      </w:r>
      <w:r>
        <w:rPr>
          <w:rFonts w:ascii="Times New Roman" w:hAnsi="Times New Roman"/>
          <w:b w:val="false"/>
          <w:i w:val="false"/>
          <w:caps w:val="false"/>
          <w:smallCaps w:val="false"/>
          <w:color w:val="231F20"/>
          <w:sz w:val="20"/>
        </w:rPr>
        <w:t>of the</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FDA,</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EMA or others,</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they</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will not be able</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to pass</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a pre-approval</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inspection</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or secure</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and/or</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maintain</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regulatory</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approval</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for</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their manufacturing</w:t>
      </w:r>
      <w:r>
        <w:rPr>
          <w:rFonts w:ascii="Times New Roman" w:hAnsi="Times New Roman"/>
          <w:b w:val="false"/>
          <w:i w:val="false"/>
          <w:caps w:val="false"/>
          <w:smallCaps w:val="false"/>
          <w:color w:val="231F20"/>
          <w:spacing w:val="3"/>
          <w:sz w:val="20"/>
        </w:rPr>
        <w:t xml:space="preserve"> </w:t>
      </w:r>
      <w:r>
        <w:rPr>
          <w:rFonts w:ascii="Times New Roman" w:hAnsi="Times New Roman"/>
          <w:b w:val="false"/>
          <w:i w:val="false"/>
          <w:caps w:val="false"/>
          <w:smallCaps w:val="false"/>
          <w:color w:val="231F20"/>
          <w:sz w:val="20"/>
        </w:rPr>
        <w:t>facilities.</w:t>
      </w:r>
      <w:r>
        <w:rPr>
          <w:rFonts w:ascii="Times New Roman" w:hAnsi="Times New Roman"/>
          <w:b w:val="false"/>
          <w:i w:val="false"/>
          <w:caps w:val="false"/>
          <w:smallCaps w:val="false"/>
          <w:color w:val="231F20"/>
          <w:spacing w:val="3"/>
          <w:sz w:val="20"/>
        </w:rPr>
        <w:t xml:space="preserve"> </w:t>
      </w:r>
      <w:r>
        <w:rPr>
          <w:rFonts w:ascii="Times New Roman" w:hAnsi="Times New Roman"/>
          <w:b w:val="false"/>
          <w:i w:val="false"/>
          <w:caps w:val="false"/>
          <w:smallCaps w:val="false"/>
          <w:color w:val="231F20"/>
          <w:sz w:val="20"/>
        </w:rPr>
        <w:t>In addition,</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we do not have control</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over</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the</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ability</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of our</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CMOs to maintain adequate</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quality</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control,</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quality</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assurance</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and qualified</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personnel.</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Furthermore,</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many</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of our</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CMOs are</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engaged with other</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companies</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to supply</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and/or</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manufacture</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materials</w:t>
      </w:r>
      <w:r>
        <w:rPr>
          <w:rFonts w:ascii="Times New Roman" w:hAnsi="Times New Roman"/>
          <w:b w:val="false"/>
          <w:i w:val="false"/>
          <w:caps w:val="false"/>
          <w:smallCaps w:val="false"/>
          <w:color w:val="231F20"/>
          <w:spacing w:val="3"/>
          <w:sz w:val="20"/>
        </w:rPr>
        <w:t xml:space="preserve"> </w:t>
      </w:r>
      <w:r>
        <w:rPr>
          <w:rFonts w:ascii="Times New Roman" w:hAnsi="Times New Roman"/>
          <w:b w:val="false"/>
          <w:i w:val="false"/>
          <w:caps w:val="false"/>
          <w:smallCaps w:val="false"/>
          <w:color w:val="231F20"/>
          <w:sz w:val="20"/>
        </w:rPr>
        <w:t>or products</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for</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such companies,</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which exposes</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our manufacturers</w:t>
      </w:r>
      <w:r>
        <w:rPr>
          <w:rFonts w:ascii="Times New Roman" w:hAnsi="Times New Roman"/>
          <w:b w:val="false"/>
          <w:i w:val="false"/>
          <w:caps w:val="false"/>
          <w:smallCaps w:val="false"/>
          <w:color w:val="231F20"/>
          <w:spacing w:val="3"/>
          <w:sz w:val="20"/>
        </w:rPr>
        <w:t xml:space="preserve"> </w:t>
      </w:r>
      <w:r>
        <w:rPr>
          <w:rFonts w:ascii="Times New Roman" w:hAnsi="Times New Roman"/>
          <w:b w:val="false"/>
          <w:i w:val="false"/>
          <w:caps w:val="false"/>
          <w:smallCaps w:val="false"/>
          <w:color w:val="231F20"/>
          <w:sz w:val="20"/>
        </w:rPr>
        <w:t>to regulatory</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risks</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for</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the</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production</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of such materials</w:t>
      </w:r>
      <w:r>
        <w:rPr>
          <w:rFonts w:ascii="Times New Roman" w:hAnsi="Times New Roman"/>
          <w:b w:val="false"/>
          <w:i w:val="false"/>
          <w:caps w:val="false"/>
          <w:smallCaps w:val="false"/>
          <w:color w:val="231F20"/>
          <w:spacing w:val="3"/>
          <w:sz w:val="20"/>
        </w:rPr>
        <w:t xml:space="preserve"> </w:t>
      </w:r>
      <w:r>
        <w:rPr>
          <w:rFonts w:ascii="Times New Roman" w:hAnsi="Times New Roman"/>
          <w:b w:val="false"/>
          <w:i w:val="false"/>
          <w:caps w:val="false"/>
          <w:smallCaps w:val="false"/>
          <w:color w:val="231F20"/>
          <w:sz w:val="20"/>
        </w:rPr>
        <w:t>and products.</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As a result,</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failure</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to satisfy the</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regulatory</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requirements</w:t>
      </w:r>
      <w:r>
        <w:rPr>
          <w:rFonts w:ascii="Times New Roman" w:hAnsi="Times New Roman"/>
          <w:b w:val="false"/>
          <w:i w:val="false"/>
          <w:caps w:val="false"/>
          <w:smallCaps w:val="false"/>
          <w:color w:val="231F20"/>
          <w:spacing w:val="3"/>
          <w:sz w:val="20"/>
        </w:rPr>
        <w:t xml:space="preserve"> </w:t>
      </w:r>
      <w:r>
        <w:rPr>
          <w:rFonts w:ascii="Times New Roman" w:hAnsi="Times New Roman"/>
          <w:b w:val="false"/>
          <w:i w:val="false"/>
          <w:caps w:val="false"/>
          <w:smallCaps w:val="false"/>
          <w:color w:val="231F20"/>
          <w:sz w:val="20"/>
        </w:rPr>
        <w:t>for</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the</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production</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of those</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materials</w:t>
      </w:r>
      <w:r>
        <w:rPr>
          <w:rFonts w:ascii="Times New Roman" w:hAnsi="Times New Roman"/>
          <w:b w:val="false"/>
          <w:i w:val="false"/>
          <w:caps w:val="false"/>
          <w:smallCaps w:val="false"/>
          <w:color w:val="231F20"/>
          <w:spacing w:val="3"/>
          <w:sz w:val="20"/>
        </w:rPr>
        <w:t xml:space="preserve"> </w:t>
      </w:r>
      <w:r>
        <w:rPr>
          <w:rFonts w:ascii="Times New Roman" w:hAnsi="Times New Roman"/>
          <w:b w:val="false"/>
          <w:i w:val="false"/>
          <w:caps w:val="false"/>
          <w:smallCaps w:val="false"/>
          <w:color w:val="231F20"/>
          <w:sz w:val="20"/>
        </w:rPr>
        <w:t>and products</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may</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affect</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the</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regulatory clearance</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of our</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CMOs facilities</w:t>
      </w:r>
      <w:r>
        <w:rPr>
          <w:rFonts w:ascii="Times New Roman" w:hAnsi="Times New Roman"/>
          <w:b w:val="false"/>
          <w:i w:val="false"/>
          <w:caps w:val="false"/>
          <w:smallCaps w:val="false"/>
          <w:color w:val="231F20"/>
          <w:spacing w:val="3"/>
          <w:sz w:val="20"/>
        </w:rPr>
        <w:t xml:space="preserve"> </w:t>
      </w:r>
      <w:r>
        <w:rPr>
          <w:rFonts w:ascii="Times New Roman" w:hAnsi="Times New Roman"/>
          <w:b w:val="false"/>
          <w:i w:val="false"/>
          <w:caps w:val="false"/>
          <w:smallCaps w:val="false"/>
          <w:color w:val="231F20"/>
          <w:sz w:val="20"/>
        </w:rPr>
        <w:t>generally.</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If</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the</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FDA,</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EMA or a comparable</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foreign</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regulatory</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authority</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does not approve</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these</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facilities</w:t>
      </w:r>
      <w:r>
        <w:rPr>
          <w:rFonts w:ascii="Times New Roman" w:hAnsi="Times New Roman"/>
          <w:b w:val="false"/>
          <w:i w:val="false"/>
          <w:caps w:val="false"/>
          <w:smallCaps w:val="false"/>
          <w:color w:val="231F20"/>
          <w:spacing w:val="3"/>
          <w:sz w:val="20"/>
        </w:rPr>
        <w:t xml:space="preserve"> </w:t>
      </w:r>
      <w:r>
        <w:rPr>
          <w:rFonts w:ascii="Times New Roman" w:hAnsi="Times New Roman"/>
          <w:b w:val="false"/>
          <w:i w:val="false"/>
          <w:caps w:val="false"/>
          <w:smallCaps w:val="false"/>
          <w:color w:val="231F20"/>
          <w:sz w:val="20"/>
        </w:rPr>
        <w:t>for</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the</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manufacture</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of FYARRO or any of our</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other</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product</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candidates</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that</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we</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may develop</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in the</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future</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or if</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we</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withdraws</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any such approval</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in the</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future,</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we will</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need to find</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alternative manufacturing</w:t>
      </w:r>
      <w:r>
        <w:rPr>
          <w:rFonts w:ascii="Times New Roman" w:hAnsi="Times New Roman"/>
          <w:b w:val="false"/>
          <w:i w:val="false"/>
          <w:caps w:val="false"/>
          <w:smallCaps w:val="false"/>
          <w:color w:val="231F20"/>
          <w:spacing w:val="3"/>
          <w:sz w:val="20"/>
        </w:rPr>
        <w:t xml:space="preserve"> </w:t>
      </w:r>
      <w:r>
        <w:rPr>
          <w:rFonts w:ascii="Times New Roman" w:hAnsi="Times New Roman"/>
          <w:b w:val="false"/>
          <w:i w:val="false"/>
          <w:caps w:val="false"/>
          <w:smallCaps w:val="false"/>
          <w:color w:val="231F20"/>
          <w:sz w:val="20"/>
        </w:rPr>
        <w:t>facilities,</w:t>
      </w:r>
      <w:r>
        <w:rPr>
          <w:rFonts w:ascii="Times New Roman" w:hAnsi="Times New Roman"/>
          <w:b w:val="false"/>
          <w:i w:val="false"/>
          <w:caps w:val="false"/>
          <w:smallCaps w:val="false"/>
          <w:color w:val="231F20"/>
          <w:spacing w:val="3"/>
          <w:sz w:val="20"/>
        </w:rPr>
        <w:t xml:space="preserve"> </w:t>
      </w:r>
      <w:r>
        <w:rPr>
          <w:rFonts w:ascii="Times New Roman" w:hAnsi="Times New Roman"/>
          <w:b w:val="false"/>
          <w:i w:val="false"/>
          <w:caps w:val="false"/>
          <w:smallCaps w:val="false"/>
          <w:color w:val="231F20"/>
          <w:sz w:val="20"/>
        </w:rPr>
        <w:t>and those</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new facilities</w:t>
      </w:r>
      <w:r>
        <w:rPr>
          <w:rFonts w:ascii="Times New Roman" w:hAnsi="Times New Roman"/>
          <w:b w:val="false"/>
          <w:i w:val="false"/>
          <w:caps w:val="false"/>
          <w:smallCaps w:val="false"/>
          <w:color w:val="231F20"/>
          <w:spacing w:val="3"/>
          <w:sz w:val="20"/>
        </w:rPr>
        <w:t xml:space="preserve"> </w:t>
      </w:r>
      <w:r>
        <w:rPr>
          <w:rFonts w:ascii="Times New Roman" w:hAnsi="Times New Roman"/>
          <w:b w:val="false"/>
          <w:i w:val="false"/>
          <w:caps w:val="false"/>
          <w:smallCaps w:val="false"/>
          <w:color w:val="231F20"/>
          <w:sz w:val="20"/>
        </w:rPr>
        <w:t>would need to be inspected</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and approved</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by FDA,</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EMA or comparable</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regulatory</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authority</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prior</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to commencing</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manufacturing,</w:t>
      </w:r>
      <w:r>
        <w:rPr>
          <w:rFonts w:ascii="Times New Roman" w:hAnsi="Times New Roman"/>
          <w:b w:val="false"/>
          <w:i w:val="false"/>
          <w:caps w:val="false"/>
          <w:smallCaps w:val="false"/>
          <w:color w:val="231F20"/>
          <w:spacing w:val="3"/>
          <w:sz w:val="20"/>
        </w:rPr>
        <w:t xml:space="preserve"> </w:t>
      </w:r>
      <w:r>
        <w:rPr>
          <w:rFonts w:ascii="Times New Roman" w:hAnsi="Times New Roman"/>
          <w:b w:val="false"/>
          <w:i w:val="false"/>
          <w:caps w:val="false"/>
          <w:smallCaps w:val="false"/>
          <w:color w:val="231F20"/>
          <w:sz w:val="20"/>
        </w:rPr>
        <w:t>which would significantly</w:t>
      </w:r>
      <w:r>
        <w:rPr>
          <w:rFonts w:ascii="Times New Roman" w:hAnsi="Times New Roman"/>
          <w:b w:val="false"/>
          <w:i w:val="false"/>
          <w:caps w:val="false"/>
          <w:smallCaps w:val="false"/>
          <w:color w:val="231F20"/>
          <w:spacing w:val="3"/>
          <w:sz w:val="20"/>
        </w:rPr>
        <w:t xml:space="preserve"> </w:t>
      </w:r>
      <w:r>
        <w:rPr>
          <w:rFonts w:ascii="Times New Roman" w:hAnsi="Times New Roman"/>
          <w:b w:val="false"/>
          <w:i w:val="false"/>
          <w:caps w:val="false"/>
          <w:smallCaps w:val="false"/>
          <w:color w:val="231F20"/>
          <w:sz w:val="20"/>
        </w:rPr>
        <w:t>impact our ability</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to commercialize FYARRO for advanced malignant PEComa and develop,</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obtain</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regulatory</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approval</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for</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or market</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FYARRO for other indications or any of our</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other</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product</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candidates that</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we</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may</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develop</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in the</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future,</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if</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approved.</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Our</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reliance</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on CMOs also</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exposes</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us to the</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possibility</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that they,</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or third</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parties</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with access</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to their</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facilities,</w:t>
      </w:r>
      <w:r>
        <w:rPr>
          <w:rFonts w:ascii="Times New Roman" w:hAnsi="Times New Roman"/>
          <w:b w:val="false"/>
          <w:i w:val="false"/>
          <w:caps w:val="false"/>
          <w:smallCaps w:val="false"/>
          <w:color w:val="231F20"/>
          <w:spacing w:val="3"/>
          <w:sz w:val="20"/>
        </w:rPr>
        <w:t xml:space="preserve"> </w:t>
      </w:r>
      <w:r>
        <w:rPr>
          <w:rFonts w:ascii="Times New Roman" w:hAnsi="Times New Roman"/>
          <w:b w:val="false"/>
          <w:i w:val="false"/>
          <w:caps w:val="false"/>
          <w:smallCaps w:val="false"/>
          <w:color w:val="231F20"/>
          <w:sz w:val="20"/>
        </w:rPr>
        <w:t>will</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have access</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to and may</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appropriate</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our</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trade</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secrets</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or other</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proprietary</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information.</w:t>
      </w:r>
      <w:r>
        <w:rPr>
          <w:rFonts w:ascii="Times New Roman" w:hAnsi="Times New Roman"/>
          <w:b w:val="false"/>
          <w:i w:val="false"/>
          <w:caps w:val="false"/>
          <w:smallCaps w:val="false"/>
          <w:color w:val="231F20"/>
          <w:spacing w:val="3"/>
          <w:sz w:val="20"/>
        </w:rPr>
        <w:t xml:space="preserve"> </w:t>
      </w:r>
      <w:r>
        <w:rPr>
          <w:rFonts w:ascii="Times New Roman" w:hAnsi="Times New Roman"/>
          <w:b w:val="false"/>
          <w:i w:val="false"/>
          <w:caps w:val="false"/>
          <w:smallCaps w:val="false"/>
          <w:color w:val="231F20"/>
          <w:sz w:val="20"/>
        </w:rPr>
        <w:t>Our</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failure,</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or the</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failure</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of our</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third-party</w:t>
      </w:r>
      <w:r>
        <w:rPr>
          <w:rFonts w:ascii="Times New Roman" w:hAnsi="Times New Roman"/>
          <w:b w:val="false"/>
          <w:i w:val="false"/>
          <w:caps w:val="false"/>
          <w:smallCaps w:val="false"/>
          <w:color w:val="231F20"/>
          <w:spacing w:val="3"/>
          <w:sz w:val="20"/>
        </w:rPr>
        <w:t xml:space="preserve"> </w:t>
      </w:r>
      <w:r>
        <w:rPr>
          <w:rFonts w:ascii="Times New Roman" w:hAnsi="Times New Roman"/>
          <w:b w:val="false"/>
          <w:i w:val="false"/>
          <w:caps w:val="false"/>
          <w:smallCaps w:val="false"/>
          <w:color w:val="231F20"/>
          <w:sz w:val="20"/>
        </w:rPr>
        <w:t>manufacturers,</w:t>
      </w:r>
      <w:r>
        <w:rPr>
          <w:rFonts w:ascii="Times New Roman" w:hAnsi="Times New Roman"/>
          <w:b w:val="false"/>
          <w:i w:val="false"/>
          <w:caps w:val="false"/>
          <w:smallCaps w:val="false"/>
          <w:color w:val="231F20"/>
          <w:spacing w:val="3"/>
          <w:sz w:val="20"/>
        </w:rPr>
        <w:t xml:space="preserve"> </w:t>
      </w:r>
      <w:r>
        <w:rPr>
          <w:rFonts w:ascii="Times New Roman" w:hAnsi="Times New Roman"/>
          <w:b w:val="false"/>
          <w:i w:val="false"/>
          <w:caps w:val="false"/>
          <w:smallCaps w:val="false"/>
          <w:color w:val="231F20"/>
          <w:sz w:val="20"/>
        </w:rPr>
        <w:t>to comply</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with applicable</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regulations</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could</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result</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in sanctions</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being</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imposed</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on the</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parties,</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including</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fines,</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injunctions,</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civil penalties,</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delays,</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suspension</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or withdrawal</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of approvals,</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license</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revocation,</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seizures</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or recalls</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of product candidates</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or drugs,</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operating</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restrictions</w:t>
      </w:r>
      <w:r>
        <w:rPr>
          <w:rFonts w:ascii="Times New Roman" w:hAnsi="Times New Roman"/>
          <w:b w:val="false"/>
          <w:i w:val="false"/>
          <w:caps w:val="false"/>
          <w:smallCaps w:val="false"/>
          <w:color w:val="231F20"/>
          <w:spacing w:val="3"/>
          <w:sz w:val="20"/>
        </w:rPr>
        <w:t xml:space="preserve"> </w:t>
      </w:r>
      <w:r>
        <w:rPr>
          <w:rFonts w:ascii="Times New Roman" w:hAnsi="Times New Roman"/>
          <w:b w:val="false"/>
          <w:i w:val="false"/>
          <w:caps w:val="false"/>
          <w:smallCaps w:val="false"/>
          <w:color w:val="231F20"/>
          <w:sz w:val="20"/>
        </w:rPr>
        <w:t>and criminal</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prosecutions,</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any of which could</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significantly</w:t>
      </w:r>
      <w:r>
        <w:rPr>
          <w:rFonts w:ascii="Times New Roman" w:hAnsi="Times New Roman"/>
          <w:b w:val="false"/>
          <w:i w:val="false"/>
          <w:caps w:val="false"/>
          <w:smallCaps w:val="false"/>
          <w:color w:val="231F20"/>
          <w:spacing w:val="3"/>
          <w:sz w:val="20"/>
        </w:rPr>
        <w:t xml:space="preserve"> </w:t>
      </w:r>
      <w:r>
        <w:rPr>
          <w:rFonts w:ascii="Times New Roman" w:hAnsi="Times New Roman"/>
          <w:b w:val="false"/>
          <w:i w:val="false"/>
          <w:caps w:val="false"/>
          <w:smallCaps w:val="false"/>
          <w:color w:val="231F20"/>
          <w:sz w:val="20"/>
        </w:rPr>
        <w:t>and adversely</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affect</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supplies</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of FYARRO or any of our</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other</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product</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candidates</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or drugs</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that</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we</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may</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develop</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in the</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future</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and harm</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our</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business</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and results</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of operations.</w:t>
      </w:r>
    </w:p>
    <w:p>
      <w:pPr>
        <w:pStyle w:val="TextBody"/>
        <w:spacing w:before="240" w:after="0"/>
        <w:jc w:val="center"/>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88</w:t>
      </w:r>
    </w:p>
    <w:p>
      <w:pPr>
        <w:pStyle w:val="HorizontalLine"/>
        <w:rPr/>
      </w:pPr>
      <w:r>
        <w:rPr/>
      </w:r>
    </w:p>
    <w:p>
      <w:pPr>
        <w:pStyle w:val="TextBody"/>
        <w:spacing w:before="0" w:after="0"/>
        <w:rPr/>
      </w:pPr>
      <w:r>
        <w:rPr/>
        <w:t> </w:t>
      </w:r>
    </w:p>
    <w:p>
      <w:pPr>
        <w:pStyle w:val="TextBody"/>
        <w:spacing w:before="120" w:after="0"/>
        <w:jc w:val="both"/>
        <w:rPr>
          <w:rFonts w:ascii="Times New Roman" w:hAnsi="Times New Roman"/>
          <w:b w:val="false"/>
          <w:i w:val="false"/>
          <w:caps w:val="false"/>
          <w:smallCaps w:val="false"/>
          <w:color w:val="231F20"/>
          <w:sz w:val="20"/>
        </w:rPr>
      </w:pPr>
      <w:r>
        <w:rPr>
          <w:rFonts w:ascii="Times New Roman" w:hAnsi="Times New Roman"/>
          <w:b w:val="false"/>
          <w:i w:val="false"/>
          <w:caps w:val="false"/>
          <w:smallCaps w:val="false"/>
          <w:color w:val="231F20"/>
          <w:sz w:val="20"/>
        </w:rPr>
        <w:t>In addition,</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the</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manufacture</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of pharmaceutical</w:t>
      </w:r>
      <w:r>
        <w:rPr>
          <w:rFonts w:ascii="Times New Roman" w:hAnsi="Times New Roman"/>
          <w:b w:val="false"/>
          <w:i w:val="false"/>
          <w:caps w:val="false"/>
          <w:smallCaps w:val="false"/>
          <w:color w:val="231F20"/>
          <w:spacing w:val="3"/>
          <w:sz w:val="20"/>
        </w:rPr>
        <w:t xml:space="preserve"> </w:t>
      </w:r>
      <w:r>
        <w:rPr>
          <w:rFonts w:ascii="Times New Roman" w:hAnsi="Times New Roman"/>
          <w:b w:val="false"/>
          <w:i w:val="false"/>
          <w:caps w:val="false"/>
          <w:smallCaps w:val="false"/>
          <w:color w:val="231F20"/>
          <w:sz w:val="20"/>
        </w:rPr>
        <w:t>products</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is</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complex</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and requires</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significant</w:t>
      </w:r>
      <w:r>
        <w:rPr>
          <w:rFonts w:ascii="Times New Roman" w:hAnsi="Times New Roman"/>
          <w:b w:val="false"/>
          <w:i w:val="false"/>
          <w:caps w:val="false"/>
          <w:smallCaps w:val="false"/>
          <w:color w:val="231F20"/>
          <w:spacing w:val="3"/>
          <w:sz w:val="20"/>
        </w:rPr>
        <w:t xml:space="preserve"> </w:t>
      </w:r>
      <w:r>
        <w:rPr>
          <w:rFonts w:ascii="Times New Roman" w:hAnsi="Times New Roman"/>
          <w:b w:val="false"/>
          <w:i w:val="false"/>
          <w:caps w:val="false"/>
          <w:smallCaps w:val="false"/>
          <w:color w:val="231F20"/>
          <w:sz w:val="20"/>
        </w:rPr>
        <w:t>expertise</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and capital</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investment,</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including</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the</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development</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of advanced</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manufacturing</w:t>
      </w:r>
      <w:r>
        <w:rPr>
          <w:rFonts w:ascii="Times New Roman" w:hAnsi="Times New Roman"/>
          <w:b w:val="false"/>
          <w:i w:val="false"/>
          <w:caps w:val="false"/>
          <w:smallCaps w:val="false"/>
          <w:color w:val="231F20"/>
          <w:spacing w:val="3"/>
          <w:sz w:val="20"/>
        </w:rPr>
        <w:t xml:space="preserve"> </w:t>
      </w:r>
      <w:r>
        <w:rPr>
          <w:rFonts w:ascii="Times New Roman" w:hAnsi="Times New Roman"/>
          <w:b w:val="false"/>
          <w:i w:val="false"/>
          <w:caps w:val="false"/>
          <w:smallCaps w:val="false"/>
          <w:color w:val="231F20"/>
          <w:sz w:val="20"/>
        </w:rPr>
        <w:t>techniques</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and process</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controls. Manufacturers</w:t>
      </w:r>
      <w:r>
        <w:rPr>
          <w:rFonts w:ascii="Times New Roman" w:hAnsi="Times New Roman"/>
          <w:b w:val="false"/>
          <w:i w:val="false"/>
          <w:caps w:val="false"/>
          <w:smallCaps w:val="false"/>
          <w:color w:val="231F20"/>
          <w:spacing w:val="3"/>
          <w:sz w:val="20"/>
        </w:rPr>
        <w:t xml:space="preserve"> </w:t>
      </w:r>
      <w:r>
        <w:rPr>
          <w:rFonts w:ascii="Times New Roman" w:hAnsi="Times New Roman"/>
          <w:b w:val="false"/>
          <w:i w:val="false"/>
          <w:caps w:val="false"/>
          <w:smallCaps w:val="false"/>
          <w:color w:val="231F20"/>
          <w:sz w:val="20"/>
        </w:rPr>
        <w:t>of pharmaceutical</w:t>
      </w:r>
      <w:r>
        <w:rPr>
          <w:rFonts w:ascii="Times New Roman" w:hAnsi="Times New Roman"/>
          <w:b w:val="false"/>
          <w:i w:val="false"/>
          <w:caps w:val="false"/>
          <w:smallCaps w:val="false"/>
          <w:color w:val="231F20"/>
          <w:spacing w:val="3"/>
          <w:sz w:val="20"/>
        </w:rPr>
        <w:t xml:space="preserve"> </w:t>
      </w:r>
      <w:r>
        <w:rPr>
          <w:rFonts w:ascii="Times New Roman" w:hAnsi="Times New Roman"/>
          <w:b w:val="false"/>
          <w:i w:val="false"/>
          <w:caps w:val="false"/>
          <w:smallCaps w:val="false"/>
          <w:color w:val="231F20"/>
          <w:sz w:val="20"/>
        </w:rPr>
        <w:t>products</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often</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encounter</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difficulties</w:t>
      </w:r>
      <w:r>
        <w:rPr>
          <w:rFonts w:ascii="Times New Roman" w:hAnsi="Times New Roman"/>
          <w:b w:val="false"/>
          <w:i w:val="false"/>
          <w:caps w:val="false"/>
          <w:smallCaps w:val="false"/>
          <w:color w:val="231F20"/>
          <w:spacing w:val="3"/>
          <w:sz w:val="20"/>
        </w:rPr>
        <w:t xml:space="preserve"> </w:t>
      </w:r>
      <w:r>
        <w:rPr>
          <w:rFonts w:ascii="Times New Roman" w:hAnsi="Times New Roman"/>
          <w:b w:val="false"/>
          <w:i w:val="false"/>
          <w:caps w:val="false"/>
          <w:smallCaps w:val="false"/>
          <w:color w:val="231F20"/>
          <w:sz w:val="20"/>
        </w:rPr>
        <w:t>in production,</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particularly</w:t>
      </w:r>
      <w:r>
        <w:rPr>
          <w:rFonts w:ascii="Times New Roman" w:hAnsi="Times New Roman"/>
          <w:b w:val="false"/>
          <w:i w:val="false"/>
          <w:caps w:val="false"/>
          <w:smallCaps w:val="false"/>
          <w:color w:val="231F20"/>
          <w:spacing w:val="3"/>
          <w:sz w:val="20"/>
        </w:rPr>
        <w:t xml:space="preserve"> </w:t>
      </w:r>
      <w:r>
        <w:rPr>
          <w:rFonts w:ascii="Times New Roman" w:hAnsi="Times New Roman"/>
          <w:b w:val="false"/>
          <w:i w:val="false"/>
          <w:caps w:val="false"/>
          <w:smallCaps w:val="false"/>
          <w:color w:val="231F20"/>
          <w:sz w:val="20"/>
        </w:rPr>
        <w:t>in scaling</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up and validating</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initial</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production</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and absence</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of contamination.</w:t>
      </w:r>
      <w:r>
        <w:rPr>
          <w:rFonts w:ascii="Times New Roman" w:hAnsi="Times New Roman"/>
          <w:b w:val="false"/>
          <w:i w:val="false"/>
          <w:caps w:val="false"/>
          <w:smallCaps w:val="false"/>
          <w:color w:val="231F20"/>
          <w:spacing w:val="3"/>
          <w:sz w:val="20"/>
        </w:rPr>
        <w:t xml:space="preserve"> </w:t>
      </w:r>
      <w:r>
        <w:rPr>
          <w:rFonts w:ascii="Times New Roman" w:hAnsi="Times New Roman"/>
          <w:b w:val="false"/>
          <w:i w:val="false"/>
          <w:caps w:val="false"/>
          <w:smallCaps w:val="false"/>
          <w:color w:val="231F20"/>
          <w:sz w:val="20"/>
        </w:rPr>
        <w:t>These problems</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include</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difficulties</w:t>
      </w:r>
      <w:r>
        <w:rPr>
          <w:rFonts w:ascii="Times New Roman" w:hAnsi="Times New Roman"/>
          <w:b w:val="false"/>
          <w:i w:val="false"/>
          <w:caps w:val="false"/>
          <w:smallCaps w:val="false"/>
          <w:color w:val="231F20"/>
          <w:spacing w:val="3"/>
          <w:sz w:val="20"/>
        </w:rPr>
        <w:t xml:space="preserve"> </w:t>
      </w:r>
      <w:r>
        <w:rPr>
          <w:rFonts w:ascii="Times New Roman" w:hAnsi="Times New Roman"/>
          <w:b w:val="false"/>
          <w:i w:val="false"/>
          <w:caps w:val="false"/>
          <w:smallCaps w:val="false"/>
          <w:color w:val="231F20"/>
          <w:sz w:val="20"/>
        </w:rPr>
        <w:t>with production</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costs</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and yields,</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quality</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control,</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including</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stability</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of the</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product,</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quality</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assurance</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testing,</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operator error,</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shortages</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of qualified</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personnel,</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as well</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as compliance</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with strictly</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enforced</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federal,</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state</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and foreign regulations.</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Furthermore,</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if</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contaminants</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are</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discovered</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in our</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supply</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of FYARRO or in our</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third-party manufacturing</w:t>
      </w:r>
      <w:r>
        <w:rPr>
          <w:rFonts w:ascii="Times New Roman" w:hAnsi="Times New Roman"/>
          <w:b w:val="false"/>
          <w:i w:val="false"/>
          <w:caps w:val="false"/>
          <w:smallCaps w:val="false"/>
          <w:color w:val="231F20"/>
          <w:spacing w:val="3"/>
          <w:sz w:val="20"/>
        </w:rPr>
        <w:t xml:space="preserve"> </w:t>
      </w:r>
      <w:r>
        <w:rPr>
          <w:rFonts w:ascii="Times New Roman" w:hAnsi="Times New Roman"/>
          <w:b w:val="false"/>
          <w:i w:val="false"/>
          <w:caps w:val="false"/>
          <w:smallCaps w:val="false"/>
          <w:color w:val="231F20"/>
          <w:sz w:val="20"/>
        </w:rPr>
        <w:t>facilities,</w:t>
      </w:r>
      <w:r>
        <w:rPr>
          <w:rFonts w:ascii="Times New Roman" w:hAnsi="Times New Roman"/>
          <w:b w:val="false"/>
          <w:i w:val="false"/>
          <w:caps w:val="false"/>
          <w:smallCaps w:val="false"/>
          <w:color w:val="231F20"/>
          <w:spacing w:val="3"/>
          <w:sz w:val="20"/>
        </w:rPr>
        <w:t xml:space="preserve"> </w:t>
      </w:r>
      <w:r>
        <w:rPr>
          <w:rFonts w:ascii="Times New Roman" w:hAnsi="Times New Roman"/>
          <w:b w:val="false"/>
          <w:i w:val="false"/>
          <w:caps w:val="false"/>
          <w:smallCaps w:val="false"/>
          <w:color w:val="231F20"/>
          <w:sz w:val="20"/>
        </w:rPr>
        <w:t>such manufacturing</w:t>
      </w:r>
      <w:r>
        <w:rPr>
          <w:rFonts w:ascii="Times New Roman" w:hAnsi="Times New Roman"/>
          <w:b w:val="false"/>
          <w:i w:val="false"/>
          <w:caps w:val="false"/>
          <w:smallCaps w:val="false"/>
          <w:color w:val="231F20"/>
          <w:spacing w:val="3"/>
          <w:sz w:val="20"/>
        </w:rPr>
        <w:t xml:space="preserve"> </w:t>
      </w:r>
      <w:r>
        <w:rPr>
          <w:rFonts w:ascii="Times New Roman" w:hAnsi="Times New Roman"/>
          <w:b w:val="false"/>
          <w:i w:val="false"/>
          <w:caps w:val="false"/>
          <w:smallCaps w:val="false"/>
          <w:color w:val="231F20"/>
          <w:sz w:val="20"/>
        </w:rPr>
        <w:t>facilities</w:t>
      </w:r>
      <w:r>
        <w:rPr>
          <w:rFonts w:ascii="Times New Roman" w:hAnsi="Times New Roman"/>
          <w:b w:val="false"/>
          <w:i w:val="false"/>
          <w:caps w:val="false"/>
          <w:smallCaps w:val="false"/>
          <w:color w:val="231F20"/>
          <w:spacing w:val="3"/>
          <w:sz w:val="20"/>
        </w:rPr>
        <w:t xml:space="preserve"> </w:t>
      </w:r>
      <w:r>
        <w:rPr>
          <w:rFonts w:ascii="Times New Roman" w:hAnsi="Times New Roman"/>
          <w:b w:val="false"/>
          <w:i w:val="false"/>
          <w:caps w:val="false"/>
          <w:smallCaps w:val="false"/>
          <w:color w:val="231F20"/>
          <w:sz w:val="20"/>
        </w:rPr>
        <w:t>may</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need to be closed</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for</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an extended</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period</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of time</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to investigate</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and remedy</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the</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contamination.</w:t>
      </w:r>
      <w:r>
        <w:rPr>
          <w:rFonts w:ascii="Times New Roman" w:hAnsi="Times New Roman"/>
          <w:b w:val="false"/>
          <w:i w:val="false"/>
          <w:caps w:val="false"/>
          <w:smallCaps w:val="false"/>
          <w:color w:val="231F20"/>
          <w:spacing w:val="3"/>
          <w:sz w:val="20"/>
        </w:rPr>
        <w:t xml:space="preserve"> </w:t>
      </w:r>
      <w:r>
        <w:rPr>
          <w:rFonts w:ascii="Times New Roman" w:hAnsi="Times New Roman"/>
          <w:b w:val="false"/>
          <w:i w:val="false"/>
          <w:caps w:val="false"/>
          <w:smallCaps w:val="false"/>
          <w:color w:val="231F20"/>
          <w:sz w:val="20"/>
        </w:rPr>
        <w:t>Any stability</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or other</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issues</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relating</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to the</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manufacture</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of our product</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candidates</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may</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occur</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in the</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future.</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Further,</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as product</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candidates</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are</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developed</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through</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preclinical studies</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to late-stage</w:t>
      </w:r>
      <w:r>
        <w:rPr>
          <w:rFonts w:ascii="Times New Roman" w:hAnsi="Times New Roman"/>
          <w:b w:val="false"/>
          <w:i w:val="false"/>
          <w:caps w:val="false"/>
          <w:smallCaps w:val="false"/>
          <w:color w:val="231F20"/>
          <w:spacing w:val="3"/>
          <w:sz w:val="20"/>
        </w:rPr>
        <w:t xml:space="preserve"> </w:t>
      </w:r>
      <w:r>
        <w:rPr>
          <w:rFonts w:ascii="Times New Roman" w:hAnsi="Times New Roman"/>
          <w:b w:val="false"/>
          <w:i w:val="false"/>
          <w:caps w:val="false"/>
          <w:smallCaps w:val="false"/>
          <w:color w:val="231F20"/>
          <w:sz w:val="20"/>
        </w:rPr>
        <w:t>clinical</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trials</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towards</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approval</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and commercialization,</w:t>
      </w:r>
      <w:r>
        <w:rPr>
          <w:rFonts w:ascii="Times New Roman" w:hAnsi="Times New Roman"/>
          <w:b w:val="false"/>
          <w:i w:val="false"/>
          <w:caps w:val="false"/>
          <w:smallCaps w:val="false"/>
          <w:color w:val="231F20"/>
          <w:spacing w:val="4"/>
          <w:sz w:val="20"/>
        </w:rPr>
        <w:t xml:space="preserve"> </w:t>
      </w:r>
      <w:r>
        <w:rPr>
          <w:rFonts w:ascii="Times New Roman" w:hAnsi="Times New Roman"/>
          <w:b w:val="false"/>
          <w:i w:val="false"/>
          <w:caps w:val="false"/>
          <w:smallCaps w:val="false"/>
          <w:color w:val="231F20"/>
          <w:sz w:val="20"/>
        </w:rPr>
        <w:t>it</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is</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common</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that</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various</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aspects</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of the</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development</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program,</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such as manufacturing</w:t>
      </w:r>
      <w:r>
        <w:rPr>
          <w:rFonts w:ascii="Times New Roman" w:hAnsi="Times New Roman"/>
          <w:b w:val="false"/>
          <w:i w:val="false"/>
          <w:caps w:val="false"/>
          <w:smallCaps w:val="false"/>
          <w:color w:val="231F20"/>
          <w:spacing w:val="3"/>
          <w:sz w:val="20"/>
        </w:rPr>
        <w:t xml:space="preserve"> </w:t>
      </w:r>
      <w:r>
        <w:rPr>
          <w:rFonts w:ascii="Times New Roman" w:hAnsi="Times New Roman"/>
          <w:b w:val="false"/>
          <w:i w:val="false"/>
          <w:caps w:val="false"/>
          <w:smallCaps w:val="false"/>
          <w:color w:val="231F20"/>
          <w:sz w:val="20"/>
        </w:rPr>
        <w:t>methods,</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are</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altered</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along</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the</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way in an effort</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to optimize processes</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and results.</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Such changes</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carry</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the</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risk</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that</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they</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will</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not achieve</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these</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intended</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objectives,</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and any of these</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changes</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could</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cause</w:t>
      </w:r>
      <w:r>
        <w:rPr>
          <w:rFonts w:ascii="Times New Roman" w:hAnsi="Times New Roman"/>
          <w:b w:val="false"/>
          <w:i w:val="false"/>
          <w:caps w:val="false"/>
          <w:smallCaps w:val="false"/>
          <w:color w:val="231F20"/>
          <w:spacing w:val="1"/>
          <w:sz w:val="20"/>
        </w:rPr>
        <w:t xml:space="preserve"> FYARRO or any of </w:t>
      </w:r>
      <w:r>
        <w:rPr>
          <w:rFonts w:ascii="Times New Roman" w:hAnsi="Times New Roman"/>
          <w:b w:val="false"/>
          <w:i w:val="false"/>
          <w:caps w:val="false"/>
          <w:smallCaps w:val="false"/>
          <w:color w:val="231F20"/>
          <w:sz w:val="20"/>
        </w:rPr>
        <w:t>our</w:t>
      </w:r>
      <w:r>
        <w:rPr>
          <w:rFonts w:ascii="Times New Roman" w:hAnsi="Times New Roman"/>
          <w:b w:val="false"/>
          <w:i w:val="false"/>
          <w:caps w:val="false"/>
          <w:smallCaps w:val="false"/>
          <w:color w:val="231F20"/>
          <w:spacing w:val="1"/>
          <w:sz w:val="20"/>
        </w:rPr>
        <w:t xml:space="preserve"> other </w:t>
      </w:r>
      <w:r>
        <w:rPr>
          <w:rFonts w:ascii="Times New Roman" w:hAnsi="Times New Roman"/>
          <w:b w:val="false"/>
          <w:i w:val="false"/>
          <w:caps w:val="false"/>
          <w:smallCaps w:val="false"/>
          <w:color w:val="231F20"/>
          <w:sz w:val="20"/>
        </w:rPr>
        <w:t>product</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candidates that we may develop in the future</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to perform</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differently</w:t>
      </w:r>
      <w:r>
        <w:rPr>
          <w:rFonts w:ascii="Times New Roman" w:hAnsi="Times New Roman"/>
          <w:b w:val="false"/>
          <w:i w:val="false"/>
          <w:caps w:val="false"/>
          <w:smallCaps w:val="false"/>
          <w:color w:val="231F20"/>
          <w:spacing w:val="3"/>
          <w:sz w:val="20"/>
        </w:rPr>
        <w:t xml:space="preserve"> </w:t>
      </w:r>
      <w:r>
        <w:rPr>
          <w:rFonts w:ascii="Times New Roman" w:hAnsi="Times New Roman"/>
          <w:b w:val="false"/>
          <w:i w:val="false"/>
          <w:caps w:val="false"/>
          <w:smallCaps w:val="false"/>
          <w:color w:val="231F20"/>
          <w:sz w:val="20"/>
        </w:rPr>
        <w:t>and affect commercialization or</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the</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results</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of planned</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clinical trials</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or other</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future</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clinical</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trials.</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In addition,</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quarantines,</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shelter-in-place</w:t>
      </w:r>
      <w:r>
        <w:rPr>
          <w:rFonts w:ascii="Times New Roman" w:hAnsi="Times New Roman"/>
          <w:b w:val="false"/>
          <w:i w:val="false"/>
          <w:caps w:val="false"/>
          <w:smallCaps w:val="false"/>
          <w:color w:val="231F20"/>
          <w:spacing w:val="4"/>
          <w:sz w:val="20"/>
        </w:rPr>
        <w:t xml:space="preserve"> </w:t>
      </w:r>
      <w:r>
        <w:rPr>
          <w:rFonts w:ascii="Times New Roman" w:hAnsi="Times New Roman"/>
          <w:b w:val="false"/>
          <w:i w:val="false"/>
          <w:caps w:val="false"/>
          <w:smallCaps w:val="false"/>
          <w:color w:val="231F20"/>
          <w:sz w:val="20"/>
        </w:rPr>
        <w:t>and similar</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government</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orders,</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or the perception</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that</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such orders,</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shutdowns or other</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restrictions</w:t>
      </w:r>
      <w:r>
        <w:rPr>
          <w:rFonts w:ascii="Times New Roman" w:hAnsi="Times New Roman"/>
          <w:b w:val="false"/>
          <w:i w:val="false"/>
          <w:caps w:val="false"/>
          <w:smallCaps w:val="false"/>
          <w:color w:val="231F20"/>
          <w:spacing w:val="3"/>
          <w:sz w:val="20"/>
        </w:rPr>
        <w:t xml:space="preserve"> </w:t>
      </w:r>
      <w:r>
        <w:rPr>
          <w:rFonts w:ascii="Times New Roman" w:hAnsi="Times New Roman"/>
          <w:b w:val="false"/>
          <w:i w:val="false"/>
          <w:caps w:val="false"/>
          <w:smallCaps w:val="false"/>
          <w:color w:val="231F20"/>
          <w:sz w:val="20"/>
        </w:rPr>
        <w:t>on the</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conduct</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of business</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operations</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could</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occur, related</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to COVID-19</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or other</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infectious</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diseases</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could</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impact</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personnel</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at</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our</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third-party</w:t>
      </w:r>
      <w:r>
        <w:rPr>
          <w:rFonts w:ascii="Times New Roman" w:hAnsi="Times New Roman"/>
          <w:b w:val="false"/>
          <w:i w:val="false"/>
          <w:caps w:val="false"/>
          <w:smallCaps w:val="false"/>
          <w:color w:val="231F20"/>
          <w:spacing w:val="3"/>
          <w:sz w:val="20"/>
        </w:rPr>
        <w:t xml:space="preserve"> </w:t>
      </w:r>
      <w:r>
        <w:rPr>
          <w:rFonts w:ascii="Times New Roman" w:hAnsi="Times New Roman"/>
          <w:b w:val="false"/>
          <w:i w:val="false"/>
          <w:caps w:val="false"/>
          <w:smallCaps w:val="false"/>
          <w:color w:val="231F20"/>
          <w:sz w:val="20"/>
        </w:rPr>
        <w:t>manufacturing facilities</w:t>
      </w:r>
      <w:r>
        <w:rPr>
          <w:rFonts w:ascii="Times New Roman" w:hAnsi="Times New Roman"/>
          <w:b w:val="false"/>
          <w:i w:val="false"/>
          <w:caps w:val="false"/>
          <w:smallCaps w:val="false"/>
          <w:color w:val="231F20"/>
          <w:spacing w:val="3"/>
          <w:sz w:val="20"/>
        </w:rPr>
        <w:t xml:space="preserve"> </w:t>
      </w:r>
      <w:r>
        <w:rPr>
          <w:rFonts w:ascii="Times New Roman" w:hAnsi="Times New Roman"/>
          <w:b w:val="false"/>
          <w:i w:val="false"/>
          <w:caps w:val="false"/>
          <w:smallCaps w:val="false"/>
          <w:color w:val="231F20"/>
          <w:sz w:val="20"/>
        </w:rPr>
        <w:t>upon which we</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rely,</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or the</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availability</w:t>
      </w:r>
      <w:r>
        <w:rPr>
          <w:rFonts w:ascii="Times New Roman" w:hAnsi="Times New Roman"/>
          <w:b w:val="false"/>
          <w:i w:val="false"/>
          <w:caps w:val="false"/>
          <w:smallCaps w:val="false"/>
          <w:color w:val="231F20"/>
          <w:spacing w:val="3"/>
          <w:sz w:val="20"/>
        </w:rPr>
        <w:t xml:space="preserve"> </w:t>
      </w:r>
      <w:r>
        <w:rPr>
          <w:rFonts w:ascii="Times New Roman" w:hAnsi="Times New Roman"/>
          <w:b w:val="false"/>
          <w:i w:val="false"/>
          <w:caps w:val="false"/>
          <w:smallCaps w:val="false"/>
          <w:color w:val="231F20"/>
          <w:sz w:val="20"/>
        </w:rPr>
        <w:t>or cost</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of materials,</w:t>
      </w:r>
      <w:r>
        <w:rPr>
          <w:rFonts w:ascii="Times New Roman" w:hAnsi="Times New Roman"/>
          <w:b w:val="false"/>
          <w:i w:val="false"/>
          <w:caps w:val="false"/>
          <w:smallCaps w:val="false"/>
          <w:color w:val="231F20"/>
          <w:spacing w:val="3"/>
          <w:sz w:val="20"/>
        </w:rPr>
        <w:t xml:space="preserve"> </w:t>
      </w:r>
      <w:r>
        <w:rPr>
          <w:rFonts w:ascii="Times New Roman" w:hAnsi="Times New Roman"/>
          <w:b w:val="false"/>
          <w:i w:val="false"/>
          <w:caps w:val="false"/>
          <w:smallCaps w:val="false"/>
          <w:color w:val="231F20"/>
          <w:sz w:val="20"/>
        </w:rPr>
        <w:t>which could</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disrupt</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the</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supply</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chain</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for FYARRO or any of our</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product</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candidates</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that</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we</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may</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develop</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in the</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future.</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Further,</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our</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manufacturers</w:t>
      </w:r>
      <w:r>
        <w:rPr>
          <w:rFonts w:ascii="Times New Roman" w:hAnsi="Times New Roman"/>
          <w:b w:val="false"/>
          <w:i w:val="false"/>
          <w:caps w:val="false"/>
          <w:smallCaps w:val="false"/>
          <w:color w:val="231F20"/>
          <w:spacing w:val="3"/>
          <w:sz w:val="20"/>
        </w:rPr>
        <w:t xml:space="preserve"> </w:t>
      </w:r>
      <w:r>
        <w:rPr>
          <w:rFonts w:ascii="Times New Roman" w:hAnsi="Times New Roman"/>
          <w:b w:val="false"/>
          <w:i w:val="false"/>
          <w:caps w:val="false"/>
          <w:smallCaps w:val="false"/>
          <w:color w:val="231F20"/>
          <w:sz w:val="20"/>
        </w:rPr>
        <w:t>may experience</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manufacturing</w:t>
      </w:r>
      <w:r>
        <w:rPr>
          <w:rFonts w:ascii="Times New Roman" w:hAnsi="Times New Roman"/>
          <w:b w:val="false"/>
          <w:i w:val="false"/>
          <w:caps w:val="false"/>
          <w:smallCaps w:val="false"/>
          <w:color w:val="231F20"/>
          <w:spacing w:val="3"/>
          <w:sz w:val="20"/>
        </w:rPr>
        <w:t xml:space="preserve"> </w:t>
      </w:r>
      <w:r>
        <w:rPr>
          <w:rFonts w:ascii="Times New Roman" w:hAnsi="Times New Roman"/>
          <w:b w:val="false"/>
          <w:i w:val="false"/>
          <w:caps w:val="false"/>
          <w:smallCaps w:val="false"/>
          <w:color w:val="231F20"/>
          <w:sz w:val="20"/>
        </w:rPr>
        <w:t>difficulties</w:t>
      </w:r>
      <w:r>
        <w:rPr>
          <w:rFonts w:ascii="Times New Roman" w:hAnsi="Times New Roman"/>
          <w:b w:val="false"/>
          <w:i w:val="false"/>
          <w:caps w:val="false"/>
          <w:smallCaps w:val="false"/>
          <w:color w:val="231F20"/>
          <w:spacing w:val="3"/>
          <w:sz w:val="20"/>
        </w:rPr>
        <w:t xml:space="preserve"> </w:t>
      </w:r>
      <w:r>
        <w:rPr>
          <w:rFonts w:ascii="Times New Roman" w:hAnsi="Times New Roman"/>
          <w:b w:val="false"/>
          <w:i w:val="false"/>
          <w:caps w:val="false"/>
          <w:smallCaps w:val="false"/>
          <w:color w:val="231F20"/>
          <w:sz w:val="20"/>
        </w:rPr>
        <w:t>due to resource</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constraints</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or as a result</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of labor</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disputes</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or unstable political</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environments.</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If</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our</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manufacturers</w:t>
      </w:r>
      <w:r>
        <w:rPr>
          <w:rFonts w:ascii="Times New Roman" w:hAnsi="Times New Roman"/>
          <w:b w:val="false"/>
          <w:i w:val="false"/>
          <w:caps w:val="false"/>
          <w:smallCaps w:val="false"/>
          <w:color w:val="231F20"/>
          <w:spacing w:val="3"/>
          <w:sz w:val="20"/>
        </w:rPr>
        <w:t xml:space="preserve"> </w:t>
      </w:r>
      <w:r>
        <w:rPr>
          <w:rFonts w:ascii="Times New Roman" w:hAnsi="Times New Roman"/>
          <w:b w:val="false"/>
          <w:i w:val="false"/>
          <w:caps w:val="false"/>
          <w:smallCaps w:val="false"/>
          <w:color w:val="231F20"/>
          <w:sz w:val="20"/>
        </w:rPr>
        <w:t>were to encounter</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any of these</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difficulties,</w:t>
      </w:r>
      <w:r>
        <w:rPr>
          <w:rFonts w:ascii="Times New Roman" w:hAnsi="Times New Roman"/>
          <w:b w:val="false"/>
          <w:i w:val="false"/>
          <w:caps w:val="false"/>
          <w:smallCaps w:val="false"/>
          <w:color w:val="231F20"/>
          <w:spacing w:val="3"/>
          <w:sz w:val="20"/>
        </w:rPr>
        <w:t xml:space="preserve"> </w:t>
      </w:r>
      <w:r>
        <w:rPr>
          <w:rFonts w:ascii="Times New Roman" w:hAnsi="Times New Roman"/>
          <w:b w:val="false"/>
          <w:i w:val="false"/>
          <w:caps w:val="false"/>
          <w:smallCaps w:val="false"/>
          <w:color w:val="231F20"/>
          <w:sz w:val="20"/>
        </w:rPr>
        <w:t>or otherwise</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fail</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to comply</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with their</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contractual</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obligations,</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our</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ability</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to provide</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our</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product</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candidate</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to patients</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in clinical trials</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would be jeopardized.</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Any delay</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or interruption</w:t>
      </w:r>
      <w:r>
        <w:rPr>
          <w:rFonts w:ascii="Times New Roman" w:hAnsi="Times New Roman"/>
          <w:b w:val="false"/>
          <w:i w:val="false"/>
          <w:caps w:val="false"/>
          <w:smallCaps w:val="false"/>
          <w:color w:val="231F20"/>
          <w:spacing w:val="3"/>
          <w:sz w:val="20"/>
        </w:rPr>
        <w:t xml:space="preserve"> </w:t>
      </w:r>
      <w:r>
        <w:rPr>
          <w:rFonts w:ascii="Times New Roman" w:hAnsi="Times New Roman"/>
          <w:b w:val="false"/>
          <w:i w:val="false"/>
          <w:caps w:val="false"/>
          <w:smallCaps w:val="false"/>
          <w:color w:val="231F20"/>
          <w:sz w:val="20"/>
        </w:rPr>
        <w:t>in the</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supply</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of clinical</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trial</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supplies</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could</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delay</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the completion</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of clinical</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trials,</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increase</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the</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costs</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associated</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with maintaining</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clinical</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trial</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programs</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and, depending upon the</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period</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of delay,</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require</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us to commence</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new clinical</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trials</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at</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additional</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expense</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or terminate</w:t>
      </w:r>
      <w:r>
        <w:rPr>
          <w:rFonts w:ascii="Times New Roman" w:hAnsi="Times New Roman"/>
          <w:b w:val="false"/>
          <w:i w:val="false"/>
          <w:caps w:val="false"/>
          <w:smallCaps w:val="false"/>
          <w:color w:val="231F20"/>
          <w:spacing w:val="3"/>
          <w:sz w:val="20"/>
        </w:rPr>
        <w:t xml:space="preserve"> </w:t>
      </w:r>
      <w:r>
        <w:rPr>
          <w:rFonts w:ascii="Times New Roman" w:hAnsi="Times New Roman"/>
          <w:b w:val="false"/>
          <w:i w:val="false"/>
          <w:caps w:val="false"/>
          <w:smallCaps w:val="false"/>
          <w:color w:val="231F20"/>
          <w:sz w:val="20"/>
        </w:rPr>
        <w:t>clinical trials</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completely.</w:t>
      </w:r>
    </w:p>
    <w:p>
      <w:pPr>
        <w:pStyle w:val="TextBody"/>
        <w:spacing w:before="120" w:after="0"/>
        <w:jc w:val="both"/>
        <w:rPr>
          <w:rFonts w:ascii="Times New Roman" w:hAnsi="Times New Roman"/>
          <w:b w:val="false"/>
          <w:i w:val="false"/>
          <w:caps w:val="false"/>
          <w:smallCaps w:val="false"/>
          <w:color w:val="231F20"/>
          <w:sz w:val="20"/>
        </w:rPr>
      </w:pPr>
      <w:r>
        <w:rPr>
          <w:rFonts w:ascii="Times New Roman" w:hAnsi="Times New Roman"/>
          <w:b w:val="false"/>
          <w:i w:val="false"/>
          <w:caps w:val="false"/>
          <w:smallCaps w:val="false"/>
          <w:color w:val="231F20"/>
          <w:sz w:val="20"/>
        </w:rPr>
        <w:t>Any of these</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challenges</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could</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delay</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completion</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of clinical</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trials,</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require</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bridging</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clinical</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trials</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or the repetition</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of one or more</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clinical</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trials,</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increase</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clinical</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study</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costs,</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delay</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approval</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of our</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product</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candidate, impair</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commercialization</w:t>
      </w:r>
      <w:r>
        <w:rPr>
          <w:rFonts w:ascii="Times New Roman" w:hAnsi="Times New Roman"/>
          <w:b w:val="false"/>
          <w:i w:val="false"/>
          <w:caps w:val="false"/>
          <w:smallCaps w:val="false"/>
          <w:color w:val="231F20"/>
          <w:spacing w:val="4"/>
          <w:sz w:val="20"/>
        </w:rPr>
        <w:t xml:space="preserve"> </w:t>
      </w:r>
      <w:r>
        <w:rPr>
          <w:rFonts w:ascii="Times New Roman" w:hAnsi="Times New Roman"/>
          <w:b w:val="false"/>
          <w:i w:val="false"/>
          <w:caps w:val="false"/>
          <w:smallCaps w:val="false"/>
          <w:color w:val="231F20"/>
          <w:sz w:val="20"/>
        </w:rPr>
        <w:t>efforts,</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increase</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our</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cost</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of goods, and have an adverse</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effect</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on our</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business,</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financial condition,</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results</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of operations,</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and growth prospects.</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Our</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current</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and anticipated</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future</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dependence</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upon others</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for</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the</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manufacture</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of FYARRO and any of our</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other</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product</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candidates</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that</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we</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may</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develop</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in the future</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may</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adversely</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affect</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our</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future</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profit</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margins</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and our</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ability</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to commercialize</w:t>
      </w:r>
      <w:r>
        <w:rPr>
          <w:rFonts w:ascii="Times New Roman" w:hAnsi="Times New Roman"/>
          <w:b w:val="false"/>
          <w:i w:val="false"/>
          <w:caps w:val="false"/>
          <w:smallCaps w:val="false"/>
          <w:color w:val="231F20"/>
          <w:spacing w:val="4"/>
          <w:sz w:val="20"/>
        </w:rPr>
        <w:t xml:space="preserve"> </w:t>
      </w:r>
      <w:r>
        <w:rPr>
          <w:rFonts w:ascii="Times New Roman" w:hAnsi="Times New Roman"/>
          <w:b w:val="false"/>
          <w:i w:val="false"/>
          <w:caps w:val="false"/>
          <w:smallCaps w:val="false"/>
          <w:color w:val="231F20"/>
          <w:sz w:val="20"/>
        </w:rPr>
        <w:t>FYARRO</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or any other</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product</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candidates</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that</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we</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may</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develop</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in the</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future</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that</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receives</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regulatory</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approval</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on a timely</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and competitive</w:t>
      </w:r>
      <w:r>
        <w:rPr>
          <w:rFonts w:ascii="Times New Roman" w:hAnsi="Times New Roman"/>
          <w:b w:val="false"/>
          <w:i w:val="false"/>
          <w:caps w:val="false"/>
          <w:smallCaps w:val="false"/>
          <w:color w:val="231F20"/>
          <w:spacing w:val="3"/>
          <w:sz w:val="20"/>
        </w:rPr>
        <w:t xml:space="preserve"> </w:t>
      </w:r>
      <w:r>
        <w:rPr>
          <w:rFonts w:ascii="Times New Roman" w:hAnsi="Times New Roman"/>
          <w:b w:val="false"/>
          <w:i w:val="false"/>
          <w:caps w:val="false"/>
          <w:smallCaps w:val="false"/>
          <w:color w:val="231F20"/>
          <w:sz w:val="20"/>
        </w:rPr>
        <w:t>basis.</w:t>
      </w:r>
    </w:p>
    <w:p>
      <w:pPr>
        <w:pStyle w:val="TextBody"/>
        <w:spacing w:before="120" w:after="0"/>
        <w:jc w:val="both"/>
        <w:rPr>
          <w:rFonts w:ascii="Times New Roman" w:hAnsi="Times New Roman"/>
          <w:b/>
          <w:i/>
          <w:caps w:val="false"/>
          <w:smallCaps w:val="false"/>
          <w:color w:val="231F20"/>
          <w:sz w:val="20"/>
        </w:rPr>
      </w:pPr>
      <w:r>
        <w:rPr>
          <w:rFonts w:ascii="Times New Roman" w:hAnsi="Times New Roman"/>
          <w:b/>
          <w:i/>
          <w:caps w:val="false"/>
          <w:smallCaps w:val="false"/>
          <w:color w:val="231F20"/>
          <w:sz w:val="20"/>
        </w:rPr>
        <w:t>We are</w:t>
      </w:r>
      <w:r>
        <w:rPr>
          <w:rFonts w:ascii="Times New Roman" w:hAnsi="Times New Roman"/>
          <w:b/>
          <w:i/>
          <w:caps w:val="false"/>
          <w:smallCaps w:val="false"/>
          <w:color w:val="231F20"/>
          <w:spacing w:val="1"/>
          <w:sz w:val="20"/>
        </w:rPr>
        <w:t xml:space="preserve"> </w:t>
      </w:r>
      <w:r>
        <w:rPr>
          <w:rFonts w:ascii="Times New Roman" w:hAnsi="Times New Roman"/>
          <w:b/>
          <w:i/>
          <w:caps w:val="false"/>
          <w:smallCaps w:val="false"/>
          <w:color w:val="231F20"/>
          <w:sz w:val="20"/>
        </w:rPr>
        <w:t>dependent</w:t>
      </w:r>
      <w:r>
        <w:rPr>
          <w:rFonts w:ascii="Times New Roman" w:hAnsi="Times New Roman"/>
          <w:b/>
          <w:i/>
          <w:caps w:val="false"/>
          <w:smallCaps w:val="false"/>
          <w:color w:val="231F20"/>
          <w:spacing w:val="1"/>
          <w:sz w:val="20"/>
        </w:rPr>
        <w:t xml:space="preserve"> </w:t>
      </w:r>
      <w:r>
        <w:rPr>
          <w:rFonts w:ascii="Times New Roman" w:hAnsi="Times New Roman"/>
          <w:b/>
          <w:i/>
          <w:caps w:val="false"/>
          <w:smallCaps w:val="false"/>
          <w:color w:val="231F20"/>
          <w:sz w:val="20"/>
        </w:rPr>
        <w:t>on a single-source</w:t>
      </w:r>
      <w:r>
        <w:rPr>
          <w:rFonts w:ascii="Times New Roman" w:hAnsi="Times New Roman"/>
          <w:b/>
          <w:i/>
          <w:caps w:val="false"/>
          <w:smallCaps w:val="false"/>
          <w:color w:val="231F20"/>
          <w:spacing w:val="2"/>
          <w:sz w:val="20"/>
        </w:rPr>
        <w:t xml:space="preserve"> </w:t>
      </w:r>
      <w:r>
        <w:rPr>
          <w:rFonts w:ascii="Times New Roman" w:hAnsi="Times New Roman"/>
          <w:b/>
          <w:i/>
          <w:caps w:val="false"/>
          <w:smallCaps w:val="false"/>
          <w:color w:val="231F20"/>
          <w:sz w:val="20"/>
        </w:rPr>
        <w:t>supplier</w:t>
      </w:r>
      <w:r>
        <w:rPr>
          <w:rFonts w:ascii="Times New Roman" w:hAnsi="Times New Roman"/>
          <w:b/>
          <w:i/>
          <w:caps w:val="false"/>
          <w:smallCaps w:val="false"/>
          <w:color w:val="231F20"/>
          <w:spacing w:val="1"/>
          <w:sz w:val="20"/>
        </w:rPr>
        <w:t xml:space="preserve"> </w:t>
      </w:r>
      <w:r>
        <w:rPr>
          <w:rFonts w:ascii="Times New Roman" w:hAnsi="Times New Roman"/>
          <w:b/>
          <w:i/>
          <w:caps w:val="false"/>
          <w:smallCaps w:val="false"/>
          <w:color w:val="231F20"/>
          <w:sz w:val="20"/>
        </w:rPr>
        <w:t>for</w:t>
      </w:r>
      <w:r>
        <w:rPr>
          <w:rFonts w:ascii="Times New Roman" w:hAnsi="Times New Roman"/>
          <w:b/>
          <w:i/>
          <w:caps w:val="false"/>
          <w:smallCaps w:val="false"/>
          <w:color w:val="231F20"/>
          <w:spacing w:val="1"/>
          <w:sz w:val="20"/>
        </w:rPr>
        <w:t xml:space="preserve"> </w:t>
      </w:r>
      <w:r>
        <w:rPr>
          <w:rFonts w:ascii="Times New Roman" w:hAnsi="Times New Roman"/>
          <w:b/>
          <w:i/>
          <w:caps w:val="false"/>
          <w:smallCaps w:val="false"/>
          <w:color w:val="231F20"/>
          <w:sz w:val="20"/>
        </w:rPr>
        <w:t>the drug product</w:t>
      </w:r>
      <w:r>
        <w:rPr>
          <w:rFonts w:ascii="Times New Roman" w:hAnsi="Times New Roman"/>
          <w:b/>
          <w:i/>
          <w:caps w:val="false"/>
          <w:smallCaps w:val="false"/>
          <w:color w:val="231F20"/>
          <w:spacing w:val="1"/>
          <w:sz w:val="20"/>
        </w:rPr>
        <w:t xml:space="preserve"> </w:t>
      </w:r>
      <w:r>
        <w:rPr>
          <w:rFonts w:ascii="Times New Roman" w:hAnsi="Times New Roman"/>
          <w:b/>
          <w:i/>
          <w:caps w:val="false"/>
          <w:smallCaps w:val="false"/>
          <w:color w:val="231F20"/>
          <w:sz w:val="20"/>
        </w:rPr>
        <w:t>FYARRO, and the loss</w:t>
      </w:r>
      <w:r>
        <w:rPr>
          <w:rFonts w:ascii="Times New Roman" w:hAnsi="Times New Roman"/>
          <w:b/>
          <w:i/>
          <w:caps w:val="false"/>
          <w:smallCaps w:val="false"/>
          <w:color w:val="231F20"/>
          <w:spacing w:val="1"/>
          <w:sz w:val="20"/>
        </w:rPr>
        <w:t xml:space="preserve"> </w:t>
      </w:r>
      <w:r>
        <w:rPr>
          <w:rFonts w:ascii="Times New Roman" w:hAnsi="Times New Roman"/>
          <w:b/>
          <w:i/>
          <w:caps w:val="false"/>
          <w:smallCaps w:val="false"/>
          <w:color w:val="231F20"/>
          <w:sz w:val="20"/>
        </w:rPr>
        <w:t>of such supplier could harm our</w:t>
      </w:r>
      <w:r>
        <w:rPr>
          <w:rFonts w:ascii="Times New Roman" w:hAnsi="Times New Roman"/>
          <w:b/>
          <w:i/>
          <w:caps w:val="false"/>
          <w:smallCaps w:val="false"/>
          <w:color w:val="231F20"/>
          <w:spacing w:val="1"/>
          <w:sz w:val="20"/>
        </w:rPr>
        <w:t xml:space="preserve"> </w:t>
      </w:r>
      <w:r>
        <w:rPr>
          <w:rFonts w:ascii="Times New Roman" w:hAnsi="Times New Roman"/>
          <w:b/>
          <w:i/>
          <w:caps w:val="false"/>
          <w:smallCaps w:val="false"/>
          <w:color w:val="231F20"/>
          <w:sz w:val="20"/>
        </w:rPr>
        <w:t>business.</w:t>
      </w:r>
    </w:p>
    <w:p>
      <w:pPr>
        <w:pStyle w:val="TextBody"/>
        <w:spacing w:before="120" w:after="0"/>
        <w:jc w:val="both"/>
        <w:rPr>
          <w:rFonts w:ascii="Times New Roman" w:hAnsi="Times New Roman"/>
          <w:b w:val="false"/>
          <w:i w:val="false"/>
          <w:caps w:val="false"/>
          <w:smallCaps w:val="false"/>
          <w:color w:val="231F20"/>
          <w:sz w:val="20"/>
        </w:rPr>
      </w:pPr>
      <w:r>
        <w:rPr>
          <w:rFonts w:ascii="Times New Roman" w:hAnsi="Times New Roman"/>
          <w:b w:val="false"/>
          <w:i w:val="false"/>
          <w:caps w:val="false"/>
          <w:smallCaps w:val="false"/>
          <w:color w:val="231F20"/>
          <w:sz w:val="20"/>
        </w:rPr>
        <w:t>We rely</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on a single-source</w:t>
      </w:r>
      <w:r>
        <w:rPr>
          <w:rFonts w:ascii="Times New Roman" w:hAnsi="Times New Roman"/>
          <w:b w:val="false"/>
          <w:i w:val="false"/>
          <w:caps w:val="false"/>
          <w:smallCaps w:val="false"/>
          <w:color w:val="231F20"/>
          <w:spacing w:val="3"/>
          <w:sz w:val="20"/>
        </w:rPr>
        <w:t xml:space="preserve"> </w:t>
      </w:r>
      <w:r>
        <w:rPr>
          <w:rFonts w:ascii="Times New Roman" w:hAnsi="Times New Roman"/>
          <w:b w:val="false"/>
          <w:i w:val="false"/>
          <w:caps w:val="false"/>
          <w:smallCaps w:val="false"/>
          <w:color w:val="231F20"/>
          <w:sz w:val="20"/>
        </w:rPr>
        <w:t>supplier,</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Fresenius-Kabi</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for</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our</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drug product</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FYARRO. In January 2022, we entered into the Fresenius Agreement, which is effective through December 22, 2022 (or such later date as may be agreed between the parties). We also have supply agreements</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in place</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for</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key raw materials</w:t>
      </w:r>
      <w:r>
        <w:rPr>
          <w:rFonts w:ascii="Times New Roman" w:hAnsi="Times New Roman"/>
          <w:b w:val="false"/>
          <w:i w:val="false"/>
          <w:caps w:val="false"/>
          <w:smallCaps w:val="false"/>
          <w:color w:val="231F20"/>
          <w:spacing w:val="3"/>
          <w:sz w:val="20"/>
        </w:rPr>
        <w:t xml:space="preserve"> </w:t>
      </w:r>
      <w:r>
        <w:rPr>
          <w:rFonts w:ascii="Times New Roman" w:hAnsi="Times New Roman"/>
          <w:b w:val="false"/>
          <w:i w:val="false"/>
          <w:caps w:val="false"/>
          <w:smallCaps w:val="false"/>
          <w:color w:val="231F20"/>
          <w:sz w:val="20"/>
        </w:rPr>
        <w:t>used in the</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manufacture</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of FYARRO such as for</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the</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drug substance sirolimus</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and for</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human</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albumin,</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which are</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key ingredients</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in the</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drug product.</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Our</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suppliers</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could</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discontinue</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the</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manufacturing</w:t>
      </w:r>
      <w:r>
        <w:rPr>
          <w:rFonts w:ascii="Times New Roman" w:hAnsi="Times New Roman"/>
          <w:b w:val="false"/>
          <w:i w:val="false"/>
          <w:caps w:val="false"/>
          <w:smallCaps w:val="false"/>
          <w:color w:val="231F20"/>
          <w:spacing w:val="3"/>
          <w:sz w:val="20"/>
        </w:rPr>
        <w:t xml:space="preserve"> </w:t>
      </w:r>
      <w:r>
        <w:rPr>
          <w:rFonts w:ascii="Times New Roman" w:hAnsi="Times New Roman"/>
          <w:b w:val="false"/>
          <w:i w:val="false"/>
          <w:caps w:val="false"/>
          <w:smallCaps w:val="false"/>
          <w:color w:val="231F20"/>
          <w:sz w:val="20"/>
        </w:rPr>
        <w:t>or supply</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of FYARRO at</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any time.</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We do not carry</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a significant</w:t>
      </w:r>
      <w:r>
        <w:rPr>
          <w:rFonts w:ascii="Times New Roman" w:hAnsi="Times New Roman"/>
          <w:b w:val="false"/>
          <w:i w:val="false"/>
          <w:caps w:val="false"/>
          <w:smallCaps w:val="false"/>
          <w:color w:val="231F20"/>
          <w:spacing w:val="3"/>
          <w:sz w:val="20"/>
        </w:rPr>
        <w:t xml:space="preserve"> </w:t>
      </w:r>
      <w:r>
        <w:rPr>
          <w:rFonts w:ascii="Times New Roman" w:hAnsi="Times New Roman"/>
          <w:b w:val="false"/>
          <w:i w:val="false"/>
          <w:caps w:val="false"/>
          <w:smallCaps w:val="false"/>
          <w:color w:val="231F20"/>
          <w:sz w:val="20"/>
        </w:rPr>
        <w:t>inventory</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of FYARRO or our</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key raw materials</w:t>
      </w:r>
      <w:r>
        <w:rPr>
          <w:rFonts w:ascii="Times New Roman" w:hAnsi="Times New Roman"/>
          <w:b w:val="false"/>
          <w:i w:val="false"/>
          <w:caps w:val="false"/>
          <w:smallCaps w:val="false"/>
          <w:color w:val="231F20"/>
          <w:spacing w:val="3"/>
          <w:sz w:val="20"/>
        </w:rPr>
        <w:t xml:space="preserve"> </w:t>
      </w:r>
      <w:r>
        <w:rPr>
          <w:rFonts w:ascii="Times New Roman" w:hAnsi="Times New Roman"/>
          <w:b w:val="false"/>
          <w:i w:val="false"/>
          <w:caps w:val="false"/>
          <w:smallCaps w:val="false"/>
          <w:color w:val="231F20"/>
          <w:sz w:val="20"/>
        </w:rPr>
        <w:t>used in the manufacture</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of FYARRO. Our</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suppliers</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may</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not be able</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to meet</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our</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demand</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for</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their</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products,</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either</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because of acts</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of nature,</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the</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nature</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of our</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agreements</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with those</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manufacturers</w:t>
      </w:r>
      <w:r>
        <w:rPr>
          <w:rFonts w:ascii="Times New Roman" w:hAnsi="Times New Roman"/>
          <w:b w:val="false"/>
          <w:i w:val="false"/>
          <w:caps w:val="false"/>
          <w:smallCaps w:val="false"/>
          <w:color w:val="231F20"/>
          <w:spacing w:val="3"/>
          <w:sz w:val="20"/>
        </w:rPr>
        <w:t xml:space="preserve"> </w:t>
      </w:r>
      <w:r>
        <w:rPr>
          <w:rFonts w:ascii="Times New Roman" w:hAnsi="Times New Roman"/>
          <w:b w:val="false"/>
          <w:i w:val="false"/>
          <w:caps w:val="false"/>
          <w:smallCaps w:val="false"/>
          <w:color w:val="231F20"/>
          <w:sz w:val="20"/>
        </w:rPr>
        <w:t>or our</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relative</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importance</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to them as a customer,</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and our</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manufacturers</w:t>
      </w:r>
      <w:r>
        <w:rPr>
          <w:rFonts w:ascii="Times New Roman" w:hAnsi="Times New Roman"/>
          <w:b w:val="false"/>
          <w:i w:val="false"/>
          <w:caps w:val="false"/>
          <w:smallCaps w:val="false"/>
          <w:color w:val="231F20"/>
          <w:spacing w:val="3"/>
          <w:sz w:val="20"/>
        </w:rPr>
        <w:t xml:space="preserve"> </w:t>
      </w:r>
      <w:r>
        <w:rPr>
          <w:rFonts w:ascii="Times New Roman" w:hAnsi="Times New Roman"/>
          <w:b w:val="false"/>
          <w:i w:val="false"/>
          <w:caps w:val="false"/>
          <w:smallCaps w:val="false"/>
          <w:color w:val="231F20"/>
          <w:sz w:val="20"/>
        </w:rPr>
        <w:t>may</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decide</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in the</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future</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to discontinue</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or reduce</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the</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level</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of business they</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conduct</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with us either</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entirely</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or for</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a particular</w:t>
      </w:r>
      <w:r>
        <w:rPr>
          <w:rFonts w:ascii="Times New Roman" w:hAnsi="Times New Roman"/>
          <w:b w:val="false"/>
          <w:i w:val="false"/>
          <w:caps w:val="false"/>
          <w:smallCaps w:val="false"/>
          <w:color w:val="231F20"/>
          <w:spacing w:val="3"/>
          <w:sz w:val="20"/>
        </w:rPr>
        <w:t xml:space="preserve"> </w:t>
      </w:r>
      <w:r>
        <w:rPr>
          <w:rFonts w:ascii="Times New Roman" w:hAnsi="Times New Roman"/>
          <w:b w:val="false"/>
          <w:i w:val="false"/>
          <w:caps w:val="false"/>
          <w:smallCaps w:val="false"/>
          <w:color w:val="231F20"/>
          <w:sz w:val="20"/>
        </w:rPr>
        <w:t>territory.</w:t>
      </w:r>
      <w:r>
        <w:rPr>
          <w:rFonts w:ascii="Times New Roman" w:hAnsi="Times New Roman"/>
          <w:b w:val="false"/>
          <w:i w:val="false"/>
          <w:caps w:val="false"/>
          <w:smallCaps w:val="false"/>
          <w:color w:val="231F20"/>
          <w:spacing w:val="3"/>
          <w:sz w:val="20"/>
        </w:rPr>
        <w:t xml:space="preserve"> </w:t>
      </w:r>
      <w:r>
        <w:rPr>
          <w:rFonts w:ascii="Times New Roman" w:hAnsi="Times New Roman"/>
          <w:b w:val="false"/>
          <w:i w:val="false"/>
          <w:caps w:val="false"/>
          <w:smallCaps w:val="false"/>
          <w:color w:val="231F20"/>
          <w:sz w:val="20"/>
        </w:rPr>
        <w:t>The loss</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of any of the</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foregoing</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would require significant</w:t>
      </w:r>
      <w:r>
        <w:rPr>
          <w:rFonts w:ascii="Times New Roman" w:hAnsi="Times New Roman"/>
          <w:b w:val="false"/>
          <w:i w:val="false"/>
          <w:caps w:val="false"/>
          <w:smallCaps w:val="false"/>
          <w:color w:val="231F20"/>
          <w:spacing w:val="3"/>
          <w:sz w:val="20"/>
        </w:rPr>
        <w:t xml:space="preserve"> </w:t>
      </w:r>
      <w:r>
        <w:rPr>
          <w:rFonts w:ascii="Times New Roman" w:hAnsi="Times New Roman"/>
          <w:b w:val="false"/>
          <w:i w:val="false"/>
          <w:caps w:val="false"/>
          <w:smallCaps w:val="false"/>
          <w:color w:val="231F20"/>
          <w:sz w:val="20"/>
        </w:rPr>
        <w:t>time</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and effort</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to locate</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and qualify</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an alternative</w:t>
      </w:r>
      <w:r>
        <w:rPr>
          <w:rFonts w:ascii="Times New Roman" w:hAnsi="Times New Roman"/>
          <w:b w:val="false"/>
          <w:i w:val="false"/>
          <w:caps w:val="false"/>
          <w:smallCaps w:val="false"/>
          <w:color w:val="231F20"/>
          <w:spacing w:val="3"/>
          <w:sz w:val="20"/>
        </w:rPr>
        <w:t xml:space="preserve"> </w:t>
      </w:r>
      <w:r>
        <w:rPr>
          <w:rFonts w:ascii="Times New Roman" w:hAnsi="Times New Roman"/>
          <w:b w:val="false"/>
          <w:i w:val="false"/>
          <w:caps w:val="false"/>
          <w:smallCaps w:val="false"/>
          <w:color w:val="231F20"/>
          <w:sz w:val="20"/>
        </w:rPr>
        <w:t>source</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of supply.</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We</w:t>
      </w:r>
      <w:r>
        <w:rPr>
          <w:rFonts w:ascii="Times New Roman" w:hAnsi="Times New Roman"/>
          <w:b w:val="false"/>
          <w:i w:val="false"/>
          <w:caps w:val="false"/>
          <w:smallCaps w:val="false"/>
          <w:color w:val="231F20"/>
          <w:spacing w:val="1"/>
          <w:sz w:val="20"/>
        </w:rPr>
        <w:t xml:space="preserve"> currently </w:t>
      </w:r>
      <w:r>
        <w:rPr>
          <w:rFonts w:ascii="Times New Roman" w:hAnsi="Times New Roman"/>
          <w:b w:val="false"/>
          <w:i w:val="false"/>
          <w:caps w:val="false"/>
          <w:smallCaps w:val="false"/>
          <w:color w:val="231F20"/>
          <w:sz w:val="20"/>
        </w:rPr>
        <w:t>rely</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on a single</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company</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for</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such manufacturing for FYARRO.</w:t>
      </w:r>
      <w:r>
        <w:rPr>
          <w:rFonts w:ascii="Times New Roman" w:hAnsi="Times New Roman"/>
          <w:b w:val="false"/>
          <w:i w:val="false"/>
          <w:caps w:val="false"/>
          <w:smallCaps w:val="false"/>
          <w:color w:val="231F20"/>
          <w:spacing w:val="3"/>
          <w:sz w:val="20"/>
        </w:rPr>
        <w:t xml:space="preserve"> </w:t>
      </w:r>
      <w:r>
        <w:rPr>
          <w:rFonts w:ascii="Times New Roman" w:hAnsi="Times New Roman"/>
          <w:b w:val="false"/>
          <w:i w:val="false"/>
          <w:caps w:val="false"/>
          <w:smallCaps w:val="false"/>
          <w:color w:val="231F20"/>
          <w:sz w:val="20"/>
        </w:rPr>
        <w:t>Any contractual</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disputes</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between</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us and such manufacturer, the termination of the Fresenius Agreement</w:t>
      </w:r>
      <w:r>
        <w:rPr>
          <w:rFonts w:ascii="Times New Roman" w:hAnsi="Times New Roman"/>
          <w:b w:val="false"/>
          <w:i w:val="false"/>
          <w:caps w:val="false"/>
          <w:smallCaps w:val="false"/>
          <w:color w:val="231F20"/>
          <w:spacing w:val="3"/>
          <w:sz w:val="20"/>
        </w:rPr>
        <w:t xml:space="preserve"> </w:t>
      </w:r>
      <w:r>
        <w:rPr>
          <w:rFonts w:ascii="Times New Roman" w:hAnsi="Times New Roman"/>
          <w:b w:val="false"/>
          <w:i w:val="false"/>
          <w:caps w:val="false"/>
          <w:smallCaps w:val="false"/>
          <w:color w:val="231F20"/>
          <w:sz w:val="20"/>
        </w:rPr>
        <w:t>or loss</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of manufacturing</w:t>
      </w:r>
      <w:r>
        <w:rPr>
          <w:rFonts w:ascii="Times New Roman" w:hAnsi="Times New Roman"/>
          <w:b w:val="false"/>
          <w:i w:val="false"/>
          <w:caps w:val="false"/>
          <w:smallCaps w:val="false"/>
          <w:color w:val="231F20"/>
          <w:spacing w:val="3"/>
          <w:sz w:val="20"/>
        </w:rPr>
        <w:t xml:space="preserve"> </w:t>
      </w:r>
      <w:r>
        <w:rPr>
          <w:rFonts w:ascii="Times New Roman" w:hAnsi="Times New Roman"/>
          <w:b w:val="false"/>
          <w:i w:val="false"/>
          <w:caps w:val="false"/>
          <w:smallCaps w:val="false"/>
          <w:color w:val="231F20"/>
          <w:sz w:val="20"/>
        </w:rPr>
        <w:t>ability</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by such manufacturer</w:t>
      </w:r>
      <w:r>
        <w:rPr>
          <w:rFonts w:ascii="Times New Roman" w:hAnsi="Times New Roman"/>
          <w:b w:val="false"/>
          <w:i w:val="false"/>
          <w:caps w:val="false"/>
          <w:smallCaps w:val="false"/>
          <w:color w:val="231F20"/>
          <w:spacing w:val="3"/>
          <w:sz w:val="20"/>
        </w:rPr>
        <w:t xml:space="preserve"> </w:t>
      </w:r>
      <w:r>
        <w:rPr>
          <w:rFonts w:ascii="Times New Roman" w:hAnsi="Times New Roman"/>
          <w:b w:val="false"/>
          <w:i w:val="false"/>
          <w:caps w:val="false"/>
          <w:smallCaps w:val="false"/>
          <w:color w:val="231F20"/>
          <w:sz w:val="20"/>
        </w:rPr>
        <w:t>could</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similarly</w:t>
      </w:r>
      <w:r>
        <w:rPr>
          <w:rFonts w:ascii="Times New Roman" w:hAnsi="Times New Roman"/>
          <w:b w:val="false"/>
          <w:i w:val="false"/>
          <w:caps w:val="false"/>
          <w:smallCaps w:val="false"/>
          <w:color w:val="231F20"/>
          <w:spacing w:val="3"/>
          <w:sz w:val="20"/>
        </w:rPr>
        <w:t xml:space="preserve"> </w:t>
      </w:r>
      <w:r>
        <w:rPr>
          <w:rFonts w:ascii="Times New Roman" w:hAnsi="Times New Roman"/>
          <w:b w:val="false"/>
          <w:i w:val="false"/>
          <w:caps w:val="false"/>
          <w:smallCaps w:val="false"/>
          <w:color w:val="231F20"/>
          <w:sz w:val="20"/>
        </w:rPr>
        <w:t>require</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significant</w:t>
      </w:r>
      <w:r>
        <w:rPr>
          <w:rFonts w:ascii="Times New Roman" w:hAnsi="Times New Roman"/>
          <w:b w:val="false"/>
          <w:i w:val="false"/>
          <w:caps w:val="false"/>
          <w:smallCaps w:val="false"/>
          <w:color w:val="231F20"/>
          <w:spacing w:val="3"/>
          <w:sz w:val="20"/>
        </w:rPr>
        <w:t xml:space="preserve"> </w:t>
      </w:r>
      <w:r>
        <w:rPr>
          <w:rFonts w:ascii="Times New Roman" w:hAnsi="Times New Roman"/>
          <w:b w:val="false"/>
          <w:i w:val="false"/>
          <w:caps w:val="false"/>
          <w:smallCaps w:val="false"/>
          <w:color w:val="231F20"/>
          <w:sz w:val="20"/>
        </w:rPr>
        <w:t>time,</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effort</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and expense</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to locate</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and qualify</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an alternative source</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of manufacturing,</w:t>
      </w:r>
      <w:r>
        <w:rPr>
          <w:rFonts w:ascii="Times New Roman" w:hAnsi="Times New Roman"/>
          <w:b w:val="false"/>
          <w:i w:val="false"/>
          <w:caps w:val="false"/>
          <w:smallCaps w:val="false"/>
          <w:color w:val="231F20"/>
          <w:spacing w:val="3"/>
          <w:sz w:val="20"/>
        </w:rPr>
        <w:t xml:space="preserve"> </w:t>
      </w:r>
      <w:r>
        <w:rPr>
          <w:rFonts w:ascii="Times New Roman" w:hAnsi="Times New Roman"/>
          <w:b w:val="false"/>
          <w:i w:val="false"/>
          <w:caps w:val="false"/>
          <w:smallCaps w:val="false"/>
          <w:color w:val="231F20"/>
          <w:sz w:val="20"/>
        </w:rPr>
        <w:t>which could</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materially</w:t>
      </w:r>
      <w:r>
        <w:rPr>
          <w:rFonts w:ascii="Times New Roman" w:hAnsi="Times New Roman"/>
          <w:b w:val="false"/>
          <w:i w:val="false"/>
          <w:caps w:val="false"/>
          <w:smallCaps w:val="false"/>
          <w:color w:val="231F20"/>
          <w:spacing w:val="3"/>
          <w:sz w:val="20"/>
        </w:rPr>
        <w:t xml:space="preserve"> </w:t>
      </w:r>
      <w:r>
        <w:rPr>
          <w:rFonts w:ascii="Times New Roman" w:hAnsi="Times New Roman"/>
          <w:b w:val="false"/>
          <w:i w:val="false"/>
          <w:caps w:val="false"/>
          <w:smallCaps w:val="false"/>
          <w:color w:val="231F20"/>
          <w:sz w:val="20"/>
        </w:rPr>
        <w:t>harm</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our</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business.</w:t>
      </w:r>
    </w:p>
    <w:p>
      <w:pPr>
        <w:pStyle w:val="TextBody"/>
        <w:spacing w:before="120" w:after="0"/>
        <w:jc w:val="both"/>
        <w:rPr>
          <w:rFonts w:ascii="Times New Roman" w:hAnsi="Times New Roman"/>
          <w:b w:val="false"/>
          <w:i w:val="false"/>
          <w:caps w:val="false"/>
          <w:smallCaps w:val="false"/>
          <w:color w:val="231F20"/>
          <w:sz w:val="20"/>
        </w:rPr>
      </w:pPr>
      <w:r>
        <w:rPr>
          <w:rFonts w:ascii="Times New Roman" w:hAnsi="Times New Roman"/>
          <w:b w:val="false"/>
          <w:i w:val="false"/>
          <w:caps w:val="false"/>
          <w:smallCaps w:val="false"/>
          <w:color w:val="231F20"/>
          <w:sz w:val="20"/>
        </w:rPr>
        <w:t>In addition,</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we might</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not be able</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to identify</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and qualify</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additional</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or replacement</w:t>
      </w:r>
      <w:r>
        <w:rPr>
          <w:rFonts w:ascii="Times New Roman" w:hAnsi="Times New Roman"/>
          <w:b w:val="false"/>
          <w:i w:val="false"/>
          <w:caps w:val="false"/>
          <w:smallCaps w:val="false"/>
          <w:color w:val="231F20"/>
          <w:spacing w:val="3"/>
          <w:sz w:val="20"/>
        </w:rPr>
        <w:t xml:space="preserve"> </w:t>
      </w:r>
      <w:r>
        <w:rPr>
          <w:rFonts w:ascii="Times New Roman" w:hAnsi="Times New Roman"/>
          <w:b w:val="false"/>
          <w:i w:val="false"/>
          <w:caps w:val="false"/>
          <w:smallCaps w:val="false"/>
          <w:color w:val="231F20"/>
          <w:sz w:val="20"/>
        </w:rPr>
        <w:t>suppliers</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for</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the</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drug product</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FYARRO or for</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the</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key raw materials</w:t>
      </w:r>
      <w:r>
        <w:rPr>
          <w:rFonts w:ascii="Times New Roman" w:hAnsi="Times New Roman"/>
          <w:b w:val="false"/>
          <w:i w:val="false"/>
          <w:caps w:val="false"/>
          <w:smallCaps w:val="false"/>
          <w:color w:val="231F20"/>
          <w:spacing w:val="3"/>
          <w:sz w:val="20"/>
        </w:rPr>
        <w:t xml:space="preserve"> </w:t>
      </w:r>
      <w:r>
        <w:rPr>
          <w:rFonts w:ascii="Times New Roman" w:hAnsi="Times New Roman"/>
          <w:b w:val="false"/>
          <w:i w:val="false"/>
          <w:caps w:val="false"/>
          <w:smallCaps w:val="false"/>
          <w:color w:val="231F20"/>
          <w:sz w:val="20"/>
        </w:rPr>
        <w:t>used in the</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manufacture</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of FYARRO quickly</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or at</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all</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or without incurring</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significant</w:t>
      </w:r>
      <w:r>
        <w:rPr>
          <w:rFonts w:ascii="Times New Roman" w:hAnsi="Times New Roman"/>
          <w:b w:val="false"/>
          <w:i w:val="false"/>
          <w:caps w:val="false"/>
          <w:smallCaps w:val="false"/>
          <w:color w:val="231F20"/>
          <w:spacing w:val="3"/>
          <w:sz w:val="20"/>
        </w:rPr>
        <w:t xml:space="preserve"> </w:t>
      </w:r>
      <w:r>
        <w:rPr>
          <w:rFonts w:ascii="Times New Roman" w:hAnsi="Times New Roman"/>
          <w:b w:val="false"/>
          <w:i w:val="false"/>
          <w:caps w:val="false"/>
          <w:smallCaps w:val="false"/>
          <w:color w:val="231F20"/>
          <w:sz w:val="20"/>
        </w:rPr>
        <w:t>additional</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costs.</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We cannot</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guarantee</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that</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we</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will</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be able</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to establish</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alternative relationships</w:t>
      </w:r>
      <w:r>
        <w:rPr>
          <w:rFonts w:ascii="Times New Roman" w:hAnsi="Times New Roman"/>
          <w:b w:val="false"/>
          <w:i w:val="false"/>
          <w:caps w:val="false"/>
          <w:smallCaps w:val="false"/>
          <w:color w:val="231F20"/>
          <w:spacing w:val="3"/>
          <w:sz w:val="20"/>
        </w:rPr>
        <w:t xml:space="preserve"> </w:t>
      </w:r>
      <w:r>
        <w:rPr>
          <w:rFonts w:ascii="Times New Roman" w:hAnsi="Times New Roman"/>
          <w:b w:val="false"/>
          <w:i w:val="false"/>
          <w:caps w:val="false"/>
          <w:smallCaps w:val="false"/>
          <w:color w:val="231F20"/>
          <w:sz w:val="20"/>
        </w:rPr>
        <w:t>on similar</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terms,</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without</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delay</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or at</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all.</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We may</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also</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face</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regulatory</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delays</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or be required</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to seek additional</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regulatory</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clearances</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or approvals</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if</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we</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experience</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any delay</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or deficiency</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in the</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quality</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of products obtained</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from</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suppliers</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or if</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we have to replace</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our</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suppliers.</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In addition,</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we do not currently</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have arrangements</w:t>
      </w:r>
      <w:r>
        <w:rPr>
          <w:rFonts w:ascii="Times New Roman" w:hAnsi="Times New Roman"/>
          <w:b w:val="false"/>
          <w:i w:val="false"/>
          <w:caps w:val="false"/>
          <w:smallCaps w:val="false"/>
          <w:color w:val="231F20"/>
          <w:spacing w:val="3"/>
          <w:sz w:val="20"/>
        </w:rPr>
        <w:t xml:space="preserve"> </w:t>
      </w:r>
      <w:r>
        <w:rPr>
          <w:rFonts w:ascii="Times New Roman" w:hAnsi="Times New Roman"/>
          <w:b w:val="false"/>
          <w:i w:val="false"/>
          <w:caps w:val="false"/>
          <w:smallCaps w:val="false"/>
          <w:color w:val="231F20"/>
          <w:sz w:val="20"/>
        </w:rPr>
        <w:t>in place</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for</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redundant</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supply</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of the</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drug product</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FYARRO or for</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the</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key raw materials</w:t>
      </w:r>
      <w:r>
        <w:rPr>
          <w:rFonts w:ascii="Times New Roman" w:hAnsi="Times New Roman"/>
          <w:b w:val="false"/>
          <w:i w:val="false"/>
          <w:caps w:val="false"/>
          <w:smallCaps w:val="false"/>
          <w:color w:val="231F20"/>
          <w:spacing w:val="3"/>
          <w:sz w:val="20"/>
        </w:rPr>
        <w:t xml:space="preserve"> </w:t>
      </w:r>
      <w:r>
        <w:rPr>
          <w:rFonts w:ascii="Times New Roman" w:hAnsi="Times New Roman"/>
          <w:b w:val="false"/>
          <w:i w:val="false"/>
          <w:caps w:val="false"/>
          <w:smallCaps w:val="false"/>
          <w:color w:val="231F20"/>
          <w:sz w:val="20"/>
        </w:rPr>
        <w:t>used in the manufacture</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of FYARRO.</w:t>
      </w:r>
    </w:p>
    <w:p>
      <w:pPr>
        <w:pStyle w:val="TextBody"/>
        <w:spacing w:before="240" w:after="0"/>
        <w:jc w:val="center"/>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89</w:t>
      </w:r>
    </w:p>
    <w:p>
      <w:pPr>
        <w:pStyle w:val="HorizontalLine"/>
        <w:rPr/>
      </w:pPr>
      <w:r>
        <w:rPr/>
      </w:r>
    </w:p>
    <w:p>
      <w:pPr>
        <w:pStyle w:val="TextBody"/>
        <w:spacing w:before="0" w:after="0"/>
        <w:rPr/>
      </w:pPr>
      <w:r>
        <w:rPr/>
        <w:t> </w:t>
      </w:r>
    </w:p>
    <w:p>
      <w:pPr>
        <w:pStyle w:val="TextBody"/>
        <w:spacing w:before="120" w:after="0"/>
        <w:jc w:val="both"/>
        <w:rPr>
          <w:rFonts w:ascii="Times New Roman" w:hAnsi="Times New Roman"/>
          <w:b w:val="false"/>
          <w:i w:val="false"/>
          <w:caps w:val="false"/>
          <w:smallCaps w:val="false"/>
          <w:color w:val="231F20"/>
          <w:sz w:val="20"/>
        </w:rPr>
      </w:pPr>
      <w:r>
        <w:rPr>
          <w:rFonts w:ascii="Times New Roman" w:hAnsi="Times New Roman"/>
          <w:b w:val="false"/>
          <w:i w:val="false"/>
          <w:caps w:val="false"/>
          <w:smallCaps w:val="false"/>
          <w:color w:val="231F20"/>
          <w:sz w:val="20"/>
        </w:rPr>
        <w:t>Establishing</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additional</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or replacement</w:t>
      </w:r>
      <w:r>
        <w:rPr>
          <w:rFonts w:ascii="Times New Roman" w:hAnsi="Times New Roman"/>
          <w:b w:val="false"/>
          <w:i w:val="false"/>
          <w:caps w:val="false"/>
          <w:smallCaps w:val="false"/>
          <w:color w:val="231F20"/>
          <w:spacing w:val="3"/>
          <w:sz w:val="20"/>
        </w:rPr>
        <w:t xml:space="preserve"> </w:t>
      </w:r>
      <w:r>
        <w:rPr>
          <w:rFonts w:ascii="Times New Roman" w:hAnsi="Times New Roman"/>
          <w:b w:val="false"/>
          <w:i w:val="false"/>
          <w:caps w:val="false"/>
          <w:smallCaps w:val="false"/>
          <w:color w:val="231F20"/>
          <w:sz w:val="20"/>
        </w:rPr>
        <w:t>suppliers</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for</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the</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drug product</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FYARRO or for</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the</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key raw materials used in the</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manufacture</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of FYARRO, if</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required,</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or any supply</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interruption</w:t>
      </w:r>
      <w:r>
        <w:rPr>
          <w:rFonts w:ascii="Times New Roman" w:hAnsi="Times New Roman"/>
          <w:b w:val="false"/>
          <w:i w:val="false"/>
          <w:caps w:val="false"/>
          <w:smallCaps w:val="false"/>
          <w:color w:val="231F20"/>
          <w:spacing w:val="3"/>
          <w:sz w:val="20"/>
        </w:rPr>
        <w:t xml:space="preserve"> </w:t>
      </w:r>
      <w:r>
        <w:rPr>
          <w:rFonts w:ascii="Times New Roman" w:hAnsi="Times New Roman"/>
          <w:b w:val="false"/>
          <w:i w:val="false"/>
          <w:caps w:val="false"/>
          <w:smallCaps w:val="false"/>
          <w:color w:val="231F20"/>
          <w:sz w:val="20"/>
        </w:rPr>
        <w:t>from</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our</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suppliers,</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could</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limit our</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ability</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to manufacture</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our</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products,</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result</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in production</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delays</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and increased</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costs</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and adversely</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affect</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our ability</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to deliver</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products</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to our</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customers</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on a timely</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basis.</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Our</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inability</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to obtain</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sufficient</w:t>
      </w:r>
      <w:r>
        <w:rPr>
          <w:rFonts w:ascii="Times New Roman" w:hAnsi="Times New Roman"/>
          <w:b w:val="false"/>
          <w:i w:val="false"/>
          <w:caps w:val="false"/>
          <w:smallCaps w:val="false"/>
          <w:color w:val="231F20"/>
          <w:spacing w:val="3"/>
          <w:sz w:val="20"/>
        </w:rPr>
        <w:t xml:space="preserve"> </w:t>
      </w:r>
      <w:r>
        <w:rPr>
          <w:rFonts w:ascii="Times New Roman" w:hAnsi="Times New Roman"/>
          <w:b w:val="false"/>
          <w:i w:val="false"/>
          <w:caps w:val="false"/>
          <w:smallCaps w:val="false"/>
          <w:color w:val="231F20"/>
          <w:sz w:val="20"/>
        </w:rPr>
        <w:t>quantities</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of the</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drug product</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FYARRO or for</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the</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key raw materials</w:t>
      </w:r>
      <w:r>
        <w:rPr>
          <w:rFonts w:ascii="Times New Roman" w:hAnsi="Times New Roman"/>
          <w:b w:val="false"/>
          <w:i w:val="false"/>
          <w:caps w:val="false"/>
          <w:smallCaps w:val="false"/>
          <w:color w:val="231F20"/>
          <w:spacing w:val="3"/>
          <w:sz w:val="20"/>
        </w:rPr>
        <w:t xml:space="preserve"> </w:t>
      </w:r>
      <w:r>
        <w:rPr>
          <w:rFonts w:ascii="Times New Roman" w:hAnsi="Times New Roman"/>
          <w:b w:val="false"/>
          <w:i w:val="false"/>
          <w:caps w:val="false"/>
          <w:smallCaps w:val="false"/>
          <w:color w:val="231F20"/>
          <w:sz w:val="20"/>
        </w:rPr>
        <w:t>used in the</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manufacture</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of FYARRO also</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could</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adversely affect</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clinical</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development</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of FYARRO in other indications. If</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we are</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not able</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to identify</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alternate</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sources</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of supply</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for</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the</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drug product</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FYARRO or for</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the</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key raw materials</w:t>
      </w:r>
      <w:r>
        <w:rPr>
          <w:rFonts w:ascii="Times New Roman" w:hAnsi="Times New Roman"/>
          <w:b w:val="false"/>
          <w:i w:val="false"/>
          <w:caps w:val="false"/>
          <w:smallCaps w:val="false"/>
          <w:color w:val="231F20"/>
          <w:spacing w:val="3"/>
          <w:sz w:val="20"/>
        </w:rPr>
        <w:t xml:space="preserve"> </w:t>
      </w:r>
      <w:r>
        <w:rPr>
          <w:rFonts w:ascii="Times New Roman" w:hAnsi="Times New Roman"/>
          <w:b w:val="false"/>
          <w:i w:val="false"/>
          <w:caps w:val="false"/>
          <w:smallCaps w:val="false"/>
          <w:color w:val="231F20"/>
          <w:sz w:val="20"/>
        </w:rPr>
        <w:t>used in the</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manufacture</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of FYARRO, we will</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not be able</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to, or may</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be delayed</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in our</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efforts</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to, successfully</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commercialize</w:t>
      </w:r>
      <w:r>
        <w:rPr>
          <w:rFonts w:ascii="Times New Roman" w:hAnsi="Times New Roman"/>
          <w:b w:val="false"/>
          <w:i w:val="false"/>
          <w:caps w:val="false"/>
          <w:smallCaps w:val="false"/>
          <w:color w:val="231F20"/>
          <w:spacing w:val="4"/>
          <w:sz w:val="20"/>
        </w:rPr>
        <w:t xml:space="preserve"> </w:t>
      </w:r>
      <w:r>
        <w:rPr>
          <w:rFonts w:ascii="Times New Roman" w:hAnsi="Times New Roman"/>
          <w:b w:val="false"/>
          <w:i w:val="false"/>
          <w:caps w:val="false"/>
          <w:smallCaps w:val="false"/>
          <w:color w:val="231F20"/>
          <w:sz w:val="20"/>
        </w:rPr>
        <w:t>FYARRO or any other product candidate that we may develop in the future or we will not be able to obtain,</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or may</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be delayed</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in obtaining,</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regulatory</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approvals</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for</w:t>
      </w:r>
      <w:r>
        <w:rPr>
          <w:rFonts w:ascii="Times New Roman" w:hAnsi="Times New Roman"/>
          <w:b w:val="false"/>
          <w:i w:val="false"/>
          <w:caps w:val="false"/>
          <w:smallCaps w:val="false"/>
          <w:color w:val="231F20"/>
          <w:spacing w:val="1"/>
          <w:sz w:val="20"/>
        </w:rPr>
        <w:t xml:space="preserve"> FYARRO in other indications or for any other </w:t>
      </w:r>
      <w:r>
        <w:rPr>
          <w:rFonts w:ascii="Times New Roman" w:hAnsi="Times New Roman"/>
          <w:b w:val="false"/>
          <w:i w:val="false"/>
          <w:caps w:val="false"/>
          <w:smallCaps w:val="false"/>
          <w:color w:val="231F20"/>
          <w:sz w:val="20"/>
        </w:rPr>
        <w:t>product</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candidates</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that we may develop in the future.</w:t>
      </w:r>
    </w:p>
    <w:p>
      <w:pPr>
        <w:pStyle w:val="TextBody"/>
        <w:spacing w:before="120" w:after="0"/>
        <w:jc w:val="both"/>
        <w:rPr>
          <w:rFonts w:ascii="Times New Roman" w:hAnsi="Times New Roman"/>
          <w:b/>
          <w:i/>
          <w:caps w:val="false"/>
          <w:smallCaps w:val="false"/>
          <w:color w:val="231F20"/>
          <w:sz w:val="20"/>
        </w:rPr>
      </w:pPr>
      <w:r>
        <w:rPr>
          <w:rFonts w:ascii="Times New Roman" w:hAnsi="Times New Roman"/>
          <w:b/>
          <w:i/>
          <w:caps w:val="false"/>
          <w:smallCaps w:val="false"/>
          <w:color w:val="231F20"/>
          <w:sz w:val="20"/>
        </w:rPr>
        <w:t>The manufacture</w:t>
      </w:r>
      <w:r>
        <w:rPr>
          <w:rFonts w:ascii="Times New Roman" w:hAnsi="Times New Roman"/>
          <w:b/>
          <w:i/>
          <w:caps w:val="false"/>
          <w:smallCaps w:val="false"/>
          <w:color w:val="231F20"/>
          <w:spacing w:val="1"/>
          <w:sz w:val="20"/>
        </w:rPr>
        <w:t xml:space="preserve"> </w:t>
      </w:r>
      <w:r>
        <w:rPr>
          <w:rFonts w:ascii="Times New Roman" w:hAnsi="Times New Roman"/>
          <w:b/>
          <w:i/>
          <w:caps w:val="false"/>
          <w:smallCaps w:val="false"/>
          <w:color w:val="231F20"/>
          <w:sz w:val="20"/>
        </w:rPr>
        <w:t>of drugs is</w:t>
      </w:r>
      <w:r>
        <w:rPr>
          <w:rFonts w:ascii="Times New Roman" w:hAnsi="Times New Roman"/>
          <w:b/>
          <w:i/>
          <w:caps w:val="false"/>
          <w:smallCaps w:val="false"/>
          <w:color w:val="231F20"/>
          <w:spacing w:val="1"/>
          <w:sz w:val="20"/>
        </w:rPr>
        <w:t xml:space="preserve"> </w:t>
      </w:r>
      <w:r>
        <w:rPr>
          <w:rFonts w:ascii="Times New Roman" w:hAnsi="Times New Roman"/>
          <w:b/>
          <w:i/>
          <w:caps w:val="false"/>
          <w:smallCaps w:val="false"/>
          <w:color w:val="231F20"/>
          <w:sz w:val="20"/>
        </w:rPr>
        <w:t>complex,</w:t>
      </w:r>
      <w:r>
        <w:rPr>
          <w:rFonts w:ascii="Times New Roman" w:hAnsi="Times New Roman"/>
          <w:b/>
          <w:i/>
          <w:caps w:val="false"/>
          <w:smallCaps w:val="false"/>
          <w:color w:val="231F20"/>
          <w:spacing w:val="1"/>
          <w:sz w:val="20"/>
        </w:rPr>
        <w:t xml:space="preserve"> </w:t>
      </w:r>
      <w:r>
        <w:rPr>
          <w:rFonts w:ascii="Times New Roman" w:hAnsi="Times New Roman"/>
          <w:b/>
          <w:i/>
          <w:caps w:val="false"/>
          <w:smallCaps w:val="false"/>
          <w:color w:val="231F20"/>
          <w:sz w:val="20"/>
        </w:rPr>
        <w:t>and our</w:t>
      </w:r>
      <w:r>
        <w:rPr>
          <w:rFonts w:ascii="Times New Roman" w:hAnsi="Times New Roman"/>
          <w:b/>
          <w:i/>
          <w:caps w:val="false"/>
          <w:smallCaps w:val="false"/>
          <w:color w:val="231F20"/>
          <w:spacing w:val="1"/>
          <w:sz w:val="20"/>
        </w:rPr>
        <w:t xml:space="preserve"> </w:t>
      </w:r>
      <w:r>
        <w:rPr>
          <w:rFonts w:ascii="Times New Roman" w:hAnsi="Times New Roman"/>
          <w:b/>
          <w:i/>
          <w:caps w:val="false"/>
          <w:smallCaps w:val="false"/>
          <w:color w:val="231F20"/>
          <w:sz w:val="20"/>
        </w:rPr>
        <w:t>third-party</w:t>
      </w:r>
      <w:r>
        <w:rPr>
          <w:rFonts w:ascii="Times New Roman" w:hAnsi="Times New Roman"/>
          <w:b/>
          <w:i/>
          <w:caps w:val="false"/>
          <w:smallCaps w:val="false"/>
          <w:color w:val="231F20"/>
          <w:spacing w:val="2"/>
          <w:sz w:val="20"/>
        </w:rPr>
        <w:t xml:space="preserve"> </w:t>
      </w:r>
      <w:r>
        <w:rPr>
          <w:rFonts w:ascii="Times New Roman" w:hAnsi="Times New Roman"/>
          <w:b/>
          <w:i/>
          <w:caps w:val="false"/>
          <w:smallCaps w:val="false"/>
          <w:color w:val="231F20"/>
          <w:sz w:val="20"/>
        </w:rPr>
        <w:t>manufacturers</w:t>
      </w:r>
      <w:r>
        <w:rPr>
          <w:rFonts w:ascii="Times New Roman" w:hAnsi="Times New Roman"/>
          <w:b/>
          <w:i/>
          <w:caps w:val="false"/>
          <w:smallCaps w:val="false"/>
          <w:color w:val="231F20"/>
          <w:spacing w:val="2"/>
          <w:sz w:val="20"/>
        </w:rPr>
        <w:t xml:space="preserve"> </w:t>
      </w:r>
      <w:r>
        <w:rPr>
          <w:rFonts w:ascii="Times New Roman" w:hAnsi="Times New Roman"/>
          <w:b/>
          <w:i/>
          <w:caps w:val="false"/>
          <w:smallCaps w:val="false"/>
          <w:color w:val="231F20"/>
          <w:sz w:val="20"/>
        </w:rPr>
        <w:t>may</w:t>
      </w:r>
      <w:r>
        <w:rPr>
          <w:rFonts w:ascii="Times New Roman" w:hAnsi="Times New Roman"/>
          <w:b/>
          <w:i/>
          <w:caps w:val="false"/>
          <w:smallCaps w:val="false"/>
          <w:color w:val="231F20"/>
          <w:spacing w:val="1"/>
          <w:sz w:val="20"/>
        </w:rPr>
        <w:t xml:space="preserve"> </w:t>
      </w:r>
      <w:r>
        <w:rPr>
          <w:rFonts w:ascii="Times New Roman" w:hAnsi="Times New Roman"/>
          <w:b/>
          <w:i/>
          <w:caps w:val="false"/>
          <w:smallCaps w:val="false"/>
          <w:color w:val="231F20"/>
          <w:sz w:val="20"/>
        </w:rPr>
        <w:t>encounter</w:t>
      </w:r>
      <w:r>
        <w:rPr>
          <w:rFonts w:ascii="Times New Roman" w:hAnsi="Times New Roman"/>
          <w:b/>
          <w:i/>
          <w:caps w:val="false"/>
          <w:smallCaps w:val="false"/>
          <w:color w:val="231F20"/>
          <w:spacing w:val="1"/>
          <w:sz w:val="20"/>
        </w:rPr>
        <w:t xml:space="preserve"> </w:t>
      </w:r>
      <w:r>
        <w:rPr>
          <w:rFonts w:ascii="Times New Roman" w:hAnsi="Times New Roman"/>
          <w:b/>
          <w:i/>
          <w:caps w:val="false"/>
          <w:smallCaps w:val="false"/>
          <w:color w:val="231F20"/>
          <w:sz w:val="20"/>
        </w:rPr>
        <w:t>difficulties</w:t>
      </w:r>
      <w:r>
        <w:rPr>
          <w:rFonts w:ascii="Times New Roman" w:hAnsi="Times New Roman"/>
          <w:b/>
          <w:i/>
          <w:caps w:val="false"/>
          <w:smallCaps w:val="false"/>
          <w:color w:val="231F20"/>
          <w:spacing w:val="3"/>
          <w:sz w:val="20"/>
        </w:rPr>
        <w:t xml:space="preserve"> </w:t>
      </w:r>
      <w:r>
        <w:rPr>
          <w:rFonts w:ascii="Times New Roman" w:hAnsi="Times New Roman"/>
          <w:b/>
          <w:i/>
          <w:caps w:val="false"/>
          <w:smallCaps w:val="false"/>
          <w:color w:val="231F20"/>
          <w:sz w:val="20"/>
        </w:rPr>
        <w:t>in production.</w:t>
      </w:r>
      <w:r>
        <w:rPr>
          <w:rFonts w:ascii="Times New Roman" w:hAnsi="Times New Roman"/>
          <w:b/>
          <w:i/>
          <w:caps w:val="false"/>
          <w:smallCaps w:val="false"/>
          <w:color w:val="231F20"/>
          <w:spacing w:val="1"/>
          <w:sz w:val="20"/>
        </w:rPr>
        <w:t xml:space="preserve"> </w:t>
      </w:r>
      <w:r>
        <w:rPr>
          <w:rFonts w:ascii="Times New Roman" w:hAnsi="Times New Roman"/>
          <w:b/>
          <w:i/>
          <w:caps w:val="false"/>
          <w:smallCaps w:val="false"/>
          <w:color w:val="231F20"/>
          <w:sz w:val="20"/>
        </w:rPr>
        <w:t>If</w:t>
      </w:r>
      <w:r>
        <w:rPr>
          <w:rFonts w:ascii="Times New Roman" w:hAnsi="Times New Roman"/>
          <w:b/>
          <w:i/>
          <w:caps w:val="false"/>
          <w:smallCaps w:val="false"/>
          <w:color w:val="231F20"/>
          <w:spacing w:val="1"/>
          <w:sz w:val="20"/>
        </w:rPr>
        <w:t xml:space="preserve"> </w:t>
      </w:r>
      <w:r>
        <w:rPr>
          <w:rFonts w:ascii="Times New Roman" w:hAnsi="Times New Roman"/>
          <w:b/>
          <w:i/>
          <w:caps w:val="false"/>
          <w:smallCaps w:val="false"/>
          <w:color w:val="231F20"/>
          <w:sz w:val="20"/>
        </w:rPr>
        <w:t>any of our</w:t>
      </w:r>
      <w:r>
        <w:rPr>
          <w:rFonts w:ascii="Times New Roman" w:hAnsi="Times New Roman"/>
          <w:b/>
          <w:i/>
          <w:caps w:val="false"/>
          <w:smallCaps w:val="false"/>
          <w:color w:val="231F20"/>
          <w:spacing w:val="1"/>
          <w:sz w:val="20"/>
        </w:rPr>
        <w:t xml:space="preserve"> </w:t>
      </w:r>
      <w:r>
        <w:rPr>
          <w:rFonts w:ascii="Times New Roman" w:hAnsi="Times New Roman"/>
          <w:b/>
          <w:i/>
          <w:caps w:val="false"/>
          <w:smallCaps w:val="false"/>
          <w:color w:val="231F20"/>
          <w:sz w:val="20"/>
        </w:rPr>
        <w:t>third-party</w:t>
      </w:r>
      <w:r>
        <w:rPr>
          <w:rFonts w:ascii="Times New Roman" w:hAnsi="Times New Roman"/>
          <w:b/>
          <w:i/>
          <w:caps w:val="false"/>
          <w:smallCaps w:val="false"/>
          <w:color w:val="231F20"/>
          <w:spacing w:val="2"/>
          <w:sz w:val="20"/>
        </w:rPr>
        <w:t xml:space="preserve"> </w:t>
      </w:r>
      <w:r>
        <w:rPr>
          <w:rFonts w:ascii="Times New Roman" w:hAnsi="Times New Roman"/>
          <w:b/>
          <w:i/>
          <w:caps w:val="false"/>
          <w:smallCaps w:val="false"/>
          <w:color w:val="231F20"/>
          <w:sz w:val="20"/>
        </w:rPr>
        <w:t>manufacturers</w:t>
      </w:r>
      <w:r>
        <w:rPr>
          <w:rFonts w:ascii="Times New Roman" w:hAnsi="Times New Roman"/>
          <w:b/>
          <w:i/>
          <w:caps w:val="false"/>
          <w:smallCaps w:val="false"/>
          <w:color w:val="231F20"/>
          <w:spacing w:val="2"/>
          <w:sz w:val="20"/>
        </w:rPr>
        <w:t xml:space="preserve"> </w:t>
      </w:r>
      <w:r>
        <w:rPr>
          <w:rFonts w:ascii="Times New Roman" w:hAnsi="Times New Roman"/>
          <w:b/>
          <w:i/>
          <w:caps w:val="false"/>
          <w:smallCaps w:val="false"/>
          <w:color w:val="231F20"/>
          <w:sz w:val="20"/>
        </w:rPr>
        <w:t>encounter</w:t>
      </w:r>
      <w:r>
        <w:rPr>
          <w:rFonts w:ascii="Times New Roman" w:hAnsi="Times New Roman"/>
          <w:b/>
          <w:i/>
          <w:caps w:val="false"/>
          <w:smallCaps w:val="false"/>
          <w:color w:val="231F20"/>
          <w:spacing w:val="1"/>
          <w:sz w:val="20"/>
        </w:rPr>
        <w:t xml:space="preserve"> </w:t>
      </w:r>
      <w:r>
        <w:rPr>
          <w:rFonts w:ascii="Times New Roman" w:hAnsi="Times New Roman"/>
          <w:b/>
          <w:i/>
          <w:caps w:val="false"/>
          <w:smallCaps w:val="false"/>
          <w:color w:val="231F20"/>
          <w:sz w:val="20"/>
        </w:rPr>
        <w:t>such difficulties,</w:t>
      </w:r>
      <w:r>
        <w:rPr>
          <w:rFonts w:ascii="Times New Roman" w:hAnsi="Times New Roman"/>
          <w:b/>
          <w:i/>
          <w:caps w:val="false"/>
          <w:smallCaps w:val="false"/>
          <w:color w:val="231F20"/>
          <w:spacing w:val="3"/>
          <w:sz w:val="20"/>
        </w:rPr>
        <w:t xml:space="preserve"> </w:t>
      </w:r>
      <w:r>
        <w:rPr>
          <w:rFonts w:ascii="Times New Roman" w:hAnsi="Times New Roman"/>
          <w:b/>
          <w:i/>
          <w:caps w:val="false"/>
          <w:smallCaps w:val="false"/>
          <w:color w:val="231F20"/>
          <w:sz w:val="20"/>
        </w:rPr>
        <w:t>our</w:t>
      </w:r>
      <w:r>
        <w:rPr>
          <w:rFonts w:ascii="Times New Roman" w:hAnsi="Times New Roman"/>
          <w:b/>
          <w:i/>
          <w:caps w:val="false"/>
          <w:smallCaps w:val="false"/>
          <w:color w:val="231F20"/>
          <w:spacing w:val="1"/>
          <w:sz w:val="20"/>
        </w:rPr>
        <w:t xml:space="preserve"> </w:t>
      </w:r>
      <w:r>
        <w:rPr>
          <w:rFonts w:ascii="Times New Roman" w:hAnsi="Times New Roman"/>
          <w:b/>
          <w:i/>
          <w:caps w:val="false"/>
          <w:smallCaps w:val="false"/>
          <w:color w:val="231F20"/>
          <w:sz w:val="20"/>
        </w:rPr>
        <w:t>ability</w:t>
      </w:r>
      <w:r>
        <w:rPr>
          <w:rFonts w:ascii="Times New Roman" w:hAnsi="Times New Roman"/>
          <w:b/>
          <w:i/>
          <w:caps w:val="false"/>
          <w:smallCaps w:val="false"/>
          <w:color w:val="231F20"/>
          <w:spacing w:val="2"/>
          <w:sz w:val="20"/>
        </w:rPr>
        <w:t xml:space="preserve"> </w:t>
      </w:r>
      <w:r>
        <w:rPr>
          <w:rFonts w:ascii="Times New Roman" w:hAnsi="Times New Roman"/>
          <w:b/>
          <w:i/>
          <w:caps w:val="false"/>
          <w:smallCaps w:val="false"/>
          <w:color w:val="231F20"/>
          <w:sz w:val="20"/>
        </w:rPr>
        <w:t>to provide adequate</w:t>
      </w:r>
      <w:r>
        <w:rPr>
          <w:rFonts w:ascii="Times New Roman" w:hAnsi="Times New Roman"/>
          <w:b/>
          <w:i/>
          <w:caps w:val="false"/>
          <w:smallCaps w:val="false"/>
          <w:color w:val="231F20"/>
          <w:spacing w:val="1"/>
          <w:sz w:val="20"/>
        </w:rPr>
        <w:t xml:space="preserve"> </w:t>
      </w:r>
      <w:r>
        <w:rPr>
          <w:rFonts w:ascii="Times New Roman" w:hAnsi="Times New Roman"/>
          <w:b/>
          <w:i/>
          <w:caps w:val="false"/>
          <w:smallCaps w:val="false"/>
          <w:color w:val="231F20"/>
          <w:sz w:val="20"/>
        </w:rPr>
        <w:t>supply</w:t>
      </w:r>
      <w:r>
        <w:rPr>
          <w:rFonts w:ascii="Times New Roman" w:hAnsi="Times New Roman"/>
          <w:b/>
          <w:i/>
          <w:caps w:val="false"/>
          <w:smallCaps w:val="false"/>
          <w:color w:val="231F20"/>
          <w:spacing w:val="1"/>
          <w:sz w:val="20"/>
        </w:rPr>
        <w:t xml:space="preserve"> </w:t>
      </w:r>
      <w:r>
        <w:rPr>
          <w:rFonts w:ascii="Times New Roman" w:hAnsi="Times New Roman"/>
          <w:b/>
          <w:i/>
          <w:caps w:val="false"/>
          <w:smallCaps w:val="false"/>
          <w:color w:val="231F20"/>
          <w:sz w:val="20"/>
        </w:rPr>
        <w:t>of FYARRO for patients or</w:t>
      </w:r>
      <w:r>
        <w:rPr>
          <w:rFonts w:ascii="Times New Roman" w:hAnsi="Times New Roman"/>
          <w:b/>
          <w:i/>
          <w:caps w:val="false"/>
          <w:smallCaps w:val="false"/>
          <w:color w:val="231F20"/>
          <w:spacing w:val="1"/>
          <w:sz w:val="20"/>
        </w:rPr>
        <w:t xml:space="preserve"> </w:t>
      </w:r>
      <w:r>
        <w:rPr>
          <w:rFonts w:ascii="Times New Roman" w:hAnsi="Times New Roman"/>
          <w:b/>
          <w:i/>
          <w:caps w:val="false"/>
          <w:smallCaps w:val="false"/>
          <w:color w:val="231F20"/>
          <w:sz w:val="20"/>
        </w:rPr>
        <w:t>for</w:t>
      </w:r>
      <w:r>
        <w:rPr>
          <w:rFonts w:ascii="Times New Roman" w:hAnsi="Times New Roman"/>
          <w:b/>
          <w:i/>
          <w:caps w:val="false"/>
          <w:smallCaps w:val="false"/>
          <w:color w:val="231F20"/>
          <w:spacing w:val="1"/>
          <w:sz w:val="20"/>
        </w:rPr>
        <w:t xml:space="preserve"> </w:t>
      </w:r>
      <w:r>
        <w:rPr>
          <w:rFonts w:ascii="Times New Roman" w:hAnsi="Times New Roman"/>
          <w:b/>
          <w:i/>
          <w:caps w:val="false"/>
          <w:smallCaps w:val="false"/>
          <w:color w:val="231F20"/>
          <w:sz w:val="20"/>
        </w:rPr>
        <w:t>clinical</w:t>
      </w:r>
      <w:r>
        <w:rPr>
          <w:rFonts w:ascii="Times New Roman" w:hAnsi="Times New Roman"/>
          <w:b/>
          <w:i/>
          <w:caps w:val="false"/>
          <w:smallCaps w:val="false"/>
          <w:color w:val="231F20"/>
          <w:spacing w:val="2"/>
          <w:sz w:val="20"/>
        </w:rPr>
        <w:t xml:space="preserve"> </w:t>
      </w:r>
      <w:r>
        <w:rPr>
          <w:rFonts w:ascii="Times New Roman" w:hAnsi="Times New Roman"/>
          <w:b/>
          <w:i/>
          <w:caps w:val="false"/>
          <w:smallCaps w:val="false"/>
          <w:color w:val="231F20"/>
          <w:sz w:val="20"/>
        </w:rPr>
        <w:t>trials</w:t>
      </w:r>
      <w:r>
        <w:rPr>
          <w:rFonts w:ascii="Times New Roman" w:hAnsi="Times New Roman"/>
          <w:b/>
          <w:i/>
          <w:caps w:val="false"/>
          <w:smallCaps w:val="false"/>
          <w:color w:val="231F20"/>
          <w:spacing w:val="2"/>
          <w:sz w:val="20"/>
        </w:rPr>
        <w:t xml:space="preserve"> </w:t>
      </w:r>
      <w:r>
        <w:rPr>
          <w:rFonts w:ascii="Times New Roman" w:hAnsi="Times New Roman"/>
          <w:b/>
          <w:i/>
          <w:caps w:val="false"/>
          <w:smallCaps w:val="false"/>
          <w:color w:val="231F20"/>
          <w:sz w:val="20"/>
        </w:rPr>
        <w:t>or any other product candidate that we may develop in the future,</w:t>
      </w:r>
      <w:r>
        <w:rPr>
          <w:rFonts w:ascii="Times New Roman" w:hAnsi="Times New Roman"/>
          <w:b/>
          <w:i/>
          <w:caps w:val="false"/>
          <w:smallCaps w:val="false"/>
          <w:color w:val="231F20"/>
          <w:spacing w:val="1"/>
          <w:sz w:val="20"/>
        </w:rPr>
        <w:t xml:space="preserve"> </w:t>
      </w:r>
      <w:r>
        <w:rPr>
          <w:rFonts w:ascii="Times New Roman" w:hAnsi="Times New Roman"/>
          <w:b/>
          <w:i/>
          <w:caps w:val="false"/>
          <w:smallCaps w:val="false"/>
          <w:color w:val="231F20"/>
          <w:sz w:val="20"/>
        </w:rPr>
        <w:t>if</w:t>
      </w:r>
      <w:r>
        <w:rPr>
          <w:rFonts w:ascii="Times New Roman" w:hAnsi="Times New Roman"/>
          <w:b/>
          <w:i/>
          <w:caps w:val="false"/>
          <w:smallCaps w:val="false"/>
          <w:color w:val="231F20"/>
          <w:spacing w:val="1"/>
          <w:sz w:val="20"/>
        </w:rPr>
        <w:t xml:space="preserve"> </w:t>
      </w:r>
      <w:r>
        <w:rPr>
          <w:rFonts w:ascii="Times New Roman" w:hAnsi="Times New Roman"/>
          <w:b/>
          <w:i/>
          <w:caps w:val="false"/>
          <w:smallCaps w:val="false"/>
          <w:color w:val="231F20"/>
          <w:sz w:val="20"/>
        </w:rPr>
        <w:t>approved,</w:t>
      </w:r>
      <w:r>
        <w:rPr>
          <w:rFonts w:ascii="Times New Roman" w:hAnsi="Times New Roman"/>
          <w:b/>
          <w:i/>
          <w:caps w:val="false"/>
          <w:smallCaps w:val="false"/>
          <w:color w:val="231F20"/>
          <w:spacing w:val="1"/>
          <w:sz w:val="20"/>
        </w:rPr>
        <w:t xml:space="preserve"> </w:t>
      </w:r>
      <w:r>
        <w:rPr>
          <w:rFonts w:ascii="Times New Roman" w:hAnsi="Times New Roman"/>
          <w:b/>
          <w:i/>
          <w:caps w:val="false"/>
          <w:smallCaps w:val="false"/>
          <w:color w:val="231F20"/>
          <w:sz w:val="20"/>
        </w:rPr>
        <w:t>could be delayed</w:t>
      </w:r>
      <w:r>
        <w:rPr>
          <w:rFonts w:ascii="Times New Roman" w:hAnsi="Times New Roman"/>
          <w:b/>
          <w:i/>
          <w:caps w:val="false"/>
          <w:smallCaps w:val="false"/>
          <w:color w:val="231F20"/>
          <w:spacing w:val="1"/>
          <w:sz w:val="20"/>
        </w:rPr>
        <w:t xml:space="preserve"> </w:t>
      </w:r>
      <w:r>
        <w:rPr>
          <w:rFonts w:ascii="Times New Roman" w:hAnsi="Times New Roman"/>
          <w:b/>
          <w:i/>
          <w:caps w:val="false"/>
          <w:smallCaps w:val="false"/>
          <w:color w:val="231F20"/>
          <w:sz w:val="20"/>
        </w:rPr>
        <w:t>or prevented.</w:t>
      </w:r>
    </w:p>
    <w:p>
      <w:pPr>
        <w:pStyle w:val="TextBody"/>
        <w:spacing w:before="120" w:after="0"/>
        <w:jc w:val="both"/>
        <w:rPr>
          <w:rFonts w:ascii="Times New Roman" w:hAnsi="Times New Roman"/>
          <w:b w:val="false"/>
          <w:i w:val="false"/>
          <w:caps w:val="false"/>
          <w:smallCaps w:val="false"/>
          <w:color w:val="231F20"/>
          <w:sz w:val="20"/>
        </w:rPr>
      </w:pPr>
      <w:r>
        <w:rPr>
          <w:rFonts w:ascii="Times New Roman" w:hAnsi="Times New Roman"/>
          <w:b w:val="false"/>
          <w:i w:val="false"/>
          <w:caps w:val="false"/>
          <w:smallCaps w:val="false"/>
          <w:color w:val="231F20"/>
          <w:sz w:val="20"/>
        </w:rPr>
        <w:t>Manufacturing</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drugs,</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especially</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in large</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quantities,</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is</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complex</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and highly</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regulated</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and may</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require</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the</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use of innovative</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technologies.</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Each lot</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of an approved</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drug product</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must</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undergo</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thorough</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testing</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for</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identity, strength,</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quality,</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purity</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and efficacy.</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Manufacturing</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drugs</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requires</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facilities</w:t>
      </w:r>
      <w:r>
        <w:rPr>
          <w:rFonts w:ascii="Times New Roman" w:hAnsi="Times New Roman"/>
          <w:b w:val="false"/>
          <w:i w:val="false"/>
          <w:caps w:val="false"/>
          <w:smallCaps w:val="false"/>
          <w:color w:val="231F20"/>
          <w:spacing w:val="3"/>
          <w:sz w:val="20"/>
        </w:rPr>
        <w:t xml:space="preserve"> </w:t>
      </w:r>
      <w:r>
        <w:rPr>
          <w:rFonts w:ascii="Times New Roman" w:hAnsi="Times New Roman"/>
          <w:b w:val="false"/>
          <w:i w:val="false"/>
          <w:caps w:val="false"/>
          <w:smallCaps w:val="false"/>
          <w:color w:val="231F20"/>
          <w:sz w:val="20"/>
        </w:rPr>
        <w:t>specifically</w:t>
      </w:r>
      <w:r>
        <w:rPr>
          <w:rFonts w:ascii="Times New Roman" w:hAnsi="Times New Roman"/>
          <w:b w:val="false"/>
          <w:i w:val="false"/>
          <w:caps w:val="false"/>
          <w:smallCaps w:val="false"/>
          <w:color w:val="231F20"/>
          <w:spacing w:val="3"/>
          <w:sz w:val="20"/>
        </w:rPr>
        <w:t xml:space="preserve"> </w:t>
      </w:r>
      <w:r>
        <w:rPr>
          <w:rFonts w:ascii="Times New Roman" w:hAnsi="Times New Roman"/>
          <w:b w:val="false"/>
          <w:i w:val="false"/>
          <w:caps w:val="false"/>
          <w:smallCaps w:val="false"/>
          <w:color w:val="231F20"/>
          <w:sz w:val="20"/>
        </w:rPr>
        <w:t>designed</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for</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and validated</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for</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this</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purpose,</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as well</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as sophisticated</w:t>
      </w:r>
      <w:r>
        <w:rPr>
          <w:rFonts w:ascii="Times New Roman" w:hAnsi="Times New Roman"/>
          <w:b w:val="false"/>
          <w:i w:val="false"/>
          <w:caps w:val="false"/>
          <w:smallCaps w:val="false"/>
          <w:color w:val="231F20"/>
          <w:spacing w:val="3"/>
          <w:sz w:val="20"/>
        </w:rPr>
        <w:t xml:space="preserve"> </w:t>
      </w:r>
      <w:r>
        <w:rPr>
          <w:rFonts w:ascii="Times New Roman" w:hAnsi="Times New Roman"/>
          <w:b w:val="false"/>
          <w:i w:val="false"/>
          <w:caps w:val="false"/>
          <w:smallCaps w:val="false"/>
          <w:color w:val="231F20"/>
          <w:sz w:val="20"/>
        </w:rPr>
        <w:t>quality</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assurance</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and quality</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control</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procedures. Manufacturing</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drugs</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is</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highly</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susceptible</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to product</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loss</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due to contamination,</w:t>
      </w:r>
      <w:r>
        <w:rPr>
          <w:rFonts w:ascii="Times New Roman" w:hAnsi="Times New Roman"/>
          <w:b w:val="false"/>
          <w:i w:val="false"/>
          <w:caps w:val="false"/>
          <w:smallCaps w:val="false"/>
          <w:color w:val="231F20"/>
          <w:spacing w:val="3"/>
          <w:sz w:val="20"/>
        </w:rPr>
        <w:t xml:space="preserve"> </w:t>
      </w:r>
      <w:r>
        <w:rPr>
          <w:rFonts w:ascii="Times New Roman" w:hAnsi="Times New Roman"/>
          <w:b w:val="false"/>
          <w:i w:val="false"/>
          <w:caps w:val="false"/>
          <w:smallCaps w:val="false"/>
          <w:color w:val="231F20"/>
          <w:sz w:val="20"/>
        </w:rPr>
        <w:t>equipment</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failure,</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improper installation</w:t>
      </w:r>
      <w:r>
        <w:rPr>
          <w:rFonts w:ascii="Times New Roman" w:hAnsi="Times New Roman"/>
          <w:b w:val="false"/>
          <w:i w:val="false"/>
          <w:caps w:val="false"/>
          <w:smallCaps w:val="false"/>
          <w:color w:val="231F20"/>
          <w:spacing w:val="3"/>
          <w:sz w:val="20"/>
        </w:rPr>
        <w:t xml:space="preserve"> </w:t>
      </w:r>
      <w:r>
        <w:rPr>
          <w:rFonts w:ascii="Times New Roman" w:hAnsi="Times New Roman"/>
          <w:b w:val="false"/>
          <w:i w:val="false"/>
          <w:caps w:val="false"/>
          <w:smallCaps w:val="false"/>
          <w:color w:val="231F20"/>
          <w:sz w:val="20"/>
        </w:rPr>
        <w:t>or operation</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of equipment,</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vendor</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or operator</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error,</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inconsistency</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in yields,</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variability</w:t>
      </w:r>
      <w:r>
        <w:rPr>
          <w:rFonts w:ascii="Times New Roman" w:hAnsi="Times New Roman"/>
          <w:b w:val="false"/>
          <w:i w:val="false"/>
          <w:caps w:val="false"/>
          <w:smallCaps w:val="false"/>
          <w:color w:val="231F20"/>
          <w:spacing w:val="3"/>
          <w:sz w:val="20"/>
        </w:rPr>
        <w:t xml:space="preserve"> </w:t>
      </w:r>
      <w:r>
        <w:rPr>
          <w:rFonts w:ascii="Times New Roman" w:hAnsi="Times New Roman"/>
          <w:b w:val="false"/>
          <w:i w:val="false"/>
          <w:caps w:val="false"/>
          <w:smallCaps w:val="false"/>
          <w:color w:val="231F20"/>
          <w:sz w:val="20"/>
        </w:rPr>
        <w:t>in product characteristics</w:t>
      </w:r>
      <w:r>
        <w:rPr>
          <w:rFonts w:ascii="Times New Roman" w:hAnsi="Times New Roman"/>
          <w:b w:val="false"/>
          <w:i w:val="false"/>
          <w:caps w:val="false"/>
          <w:smallCaps w:val="false"/>
          <w:color w:val="231F20"/>
          <w:spacing w:val="4"/>
          <w:sz w:val="20"/>
        </w:rPr>
        <w:t xml:space="preserve"> </w:t>
      </w:r>
      <w:r>
        <w:rPr>
          <w:rFonts w:ascii="Times New Roman" w:hAnsi="Times New Roman"/>
          <w:b w:val="false"/>
          <w:i w:val="false"/>
          <w:caps w:val="false"/>
          <w:smallCaps w:val="false"/>
          <w:color w:val="231F20"/>
          <w:sz w:val="20"/>
        </w:rPr>
        <w:t>and difficulties</w:t>
      </w:r>
      <w:r>
        <w:rPr>
          <w:rFonts w:ascii="Times New Roman" w:hAnsi="Times New Roman"/>
          <w:b w:val="false"/>
          <w:i w:val="false"/>
          <w:caps w:val="false"/>
          <w:smallCaps w:val="false"/>
          <w:color w:val="231F20"/>
          <w:spacing w:val="3"/>
          <w:sz w:val="20"/>
        </w:rPr>
        <w:t xml:space="preserve"> </w:t>
      </w:r>
      <w:r>
        <w:rPr>
          <w:rFonts w:ascii="Times New Roman" w:hAnsi="Times New Roman"/>
          <w:b w:val="false"/>
          <w:i w:val="false"/>
          <w:caps w:val="false"/>
          <w:smallCaps w:val="false"/>
          <w:color w:val="231F20"/>
          <w:sz w:val="20"/>
        </w:rPr>
        <w:t>in scaling</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the</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production</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process.</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Slight</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deviations</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anywhere</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in the</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manufacturing process,</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including</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filling,</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labeling,</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packaging,</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storage</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and shipping</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and quality</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control</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and testing,</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may</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result</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in lot</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failures,</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product</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recalls</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or spoilage.</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When changes</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are</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made</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to the</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manufacturing</w:t>
      </w:r>
      <w:r>
        <w:rPr>
          <w:rFonts w:ascii="Times New Roman" w:hAnsi="Times New Roman"/>
          <w:b w:val="false"/>
          <w:i w:val="false"/>
          <w:caps w:val="false"/>
          <w:smallCaps w:val="false"/>
          <w:color w:val="231F20"/>
          <w:spacing w:val="3"/>
          <w:sz w:val="20"/>
        </w:rPr>
        <w:t xml:space="preserve"> </w:t>
      </w:r>
      <w:r>
        <w:rPr>
          <w:rFonts w:ascii="Times New Roman" w:hAnsi="Times New Roman"/>
          <w:b w:val="false"/>
          <w:i w:val="false"/>
          <w:caps w:val="false"/>
          <w:smallCaps w:val="false"/>
          <w:color w:val="231F20"/>
          <w:sz w:val="20"/>
        </w:rPr>
        <w:t>process,</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we may</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be required</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to provide</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preclinical</w:t>
      </w:r>
      <w:r>
        <w:rPr>
          <w:rFonts w:ascii="Times New Roman" w:hAnsi="Times New Roman"/>
          <w:b w:val="false"/>
          <w:i w:val="false"/>
          <w:caps w:val="false"/>
          <w:smallCaps w:val="false"/>
          <w:color w:val="231F20"/>
          <w:spacing w:val="3"/>
          <w:sz w:val="20"/>
        </w:rPr>
        <w:t xml:space="preserve"> </w:t>
      </w:r>
      <w:r>
        <w:rPr>
          <w:rFonts w:ascii="Times New Roman" w:hAnsi="Times New Roman"/>
          <w:b w:val="false"/>
          <w:i w:val="false"/>
          <w:caps w:val="false"/>
          <w:smallCaps w:val="false"/>
          <w:color w:val="231F20"/>
          <w:sz w:val="20"/>
        </w:rPr>
        <w:t>and clinical</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data</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showing the</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comparable</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identity,</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strength,</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quality,</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purity</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or efficacy</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of the</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products</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before</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and after</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such changes.</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If</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microbial,</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viral</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or other</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contaminations</w:t>
      </w:r>
      <w:r>
        <w:rPr>
          <w:rFonts w:ascii="Times New Roman" w:hAnsi="Times New Roman"/>
          <w:b w:val="false"/>
          <w:i w:val="false"/>
          <w:caps w:val="false"/>
          <w:smallCaps w:val="false"/>
          <w:color w:val="231F20"/>
          <w:spacing w:val="3"/>
          <w:sz w:val="20"/>
        </w:rPr>
        <w:t xml:space="preserve"> </w:t>
      </w:r>
      <w:r>
        <w:rPr>
          <w:rFonts w:ascii="Times New Roman" w:hAnsi="Times New Roman"/>
          <w:b w:val="false"/>
          <w:i w:val="false"/>
          <w:caps w:val="false"/>
          <w:smallCaps w:val="false"/>
          <w:color w:val="231F20"/>
          <w:sz w:val="20"/>
        </w:rPr>
        <w:t>or impurities are</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discovered</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at</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the</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facilities</w:t>
      </w:r>
      <w:r>
        <w:rPr>
          <w:rFonts w:ascii="Times New Roman" w:hAnsi="Times New Roman"/>
          <w:b w:val="false"/>
          <w:i w:val="false"/>
          <w:caps w:val="false"/>
          <w:smallCaps w:val="false"/>
          <w:color w:val="231F20"/>
          <w:spacing w:val="3"/>
          <w:sz w:val="20"/>
        </w:rPr>
        <w:t xml:space="preserve"> </w:t>
      </w:r>
      <w:r>
        <w:rPr>
          <w:rFonts w:ascii="Times New Roman" w:hAnsi="Times New Roman"/>
          <w:b w:val="false"/>
          <w:i w:val="false"/>
          <w:caps w:val="false"/>
          <w:smallCaps w:val="false"/>
          <w:color w:val="231F20"/>
          <w:sz w:val="20"/>
        </w:rPr>
        <w:t>of our</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manufacturer,</w:t>
      </w:r>
      <w:r>
        <w:rPr>
          <w:rFonts w:ascii="Times New Roman" w:hAnsi="Times New Roman"/>
          <w:b w:val="false"/>
          <w:i w:val="false"/>
          <w:caps w:val="false"/>
          <w:smallCaps w:val="false"/>
          <w:color w:val="231F20"/>
          <w:spacing w:val="3"/>
          <w:sz w:val="20"/>
        </w:rPr>
        <w:t xml:space="preserve"> </w:t>
      </w:r>
      <w:r>
        <w:rPr>
          <w:rFonts w:ascii="Times New Roman" w:hAnsi="Times New Roman"/>
          <w:b w:val="false"/>
          <w:i w:val="false"/>
          <w:caps w:val="false"/>
          <w:smallCaps w:val="false"/>
          <w:color w:val="231F20"/>
          <w:sz w:val="20"/>
        </w:rPr>
        <w:t>such facilities</w:t>
      </w:r>
      <w:r>
        <w:rPr>
          <w:rFonts w:ascii="Times New Roman" w:hAnsi="Times New Roman"/>
          <w:b w:val="false"/>
          <w:i w:val="false"/>
          <w:caps w:val="false"/>
          <w:smallCaps w:val="false"/>
          <w:color w:val="231F20"/>
          <w:spacing w:val="3"/>
          <w:sz w:val="20"/>
        </w:rPr>
        <w:t xml:space="preserve"> </w:t>
      </w:r>
      <w:r>
        <w:rPr>
          <w:rFonts w:ascii="Times New Roman" w:hAnsi="Times New Roman"/>
          <w:b w:val="false"/>
          <w:i w:val="false"/>
          <w:caps w:val="false"/>
          <w:smallCaps w:val="false"/>
          <w:color w:val="231F20"/>
          <w:sz w:val="20"/>
        </w:rPr>
        <w:t>may</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need to be closed</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for</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an extended period</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of time</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to investigate</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and remedy</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the</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contamination</w:t>
      </w:r>
      <w:r>
        <w:rPr>
          <w:rFonts w:ascii="Times New Roman" w:hAnsi="Times New Roman"/>
          <w:b w:val="false"/>
          <w:i w:val="false"/>
          <w:caps w:val="false"/>
          <w:smallCaps w:val="false"/>
          <w:color w:val="231F20"/>
          <w:spacing w:val="3"/>
          <w:sz w:val="20"/>
        </w:rPr>
        <w:t xml:space="preserve"> </w:t>
      </w:r>
      <w:r>
        <w:rPr>
          <w:rFonts w:ascii="Times New Roman" w:hAnsi="Times New Roman"/>
          <w:b w:val="false"/>
          <w:i w:val="false"/>
          <w:caps w:val="false"/>
          <w:smallCaps w:val="false"/>
          <w:color w:val="231F20"/>
          <w:sz w:val="20"/>
        </w:rPr>
        <w:t>or impurity,</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which could</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delay</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clinical</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trials</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and adversely</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harm</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our</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business.</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If</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our</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third-party</w:t>
      </w:r>
      <w:r>
        <w:rPr>
          <w:rFonts w:ascii="Times New Roman" w:hAnsi="Times New Roman"/>
          <w:b w:val="false"/>
          <w:i w:val="false"/>
          <w:caps w:val="false"/>
          <w:smallCaps w:val="false"/>
          <w:color w:val="231F20"/>
          <w:spacing w:val="3"/>
          <w:sz w:val="20"/>
        </w:rPr>
        <w:t xml:space="preserve"> </w:t>
      </w:r>
      <w:r>
        <w:rPr>
          <w:rFonts w:ascii="Times New Roman" w:hAnsi="Times New Roman"/>
          <w:b w:val="false"/>
          <w:i w:val="false"/>
          <w:caps w:val="false"/>
          <w:smallCaps w:val="false"/>
          <w:color w:val="231F20"/>
          <w:sz w:val="20"/>
        </w:rPr>
        <w:t>manufacturers</w:t>
      </w:r>
      <w:r>
        <w:rPr>
          <w:rFonts w:ascii="Times New Roman" w:hAnsi="Times New Roman"/>
          <w:b w:val="false"/>
          <w:i w:val="false"/>
          <w:caps w:val="false"/>
          <w:smallCaps w:val="false"/>
          <w:color w:val="231F20"/>
          <w:spacing w:val="3"/>
          <w:sz w:val="20"/>
        </w:rPr>
        <w:t xml:space="preserve"> </w:t>
      </w:r>
      <w:r>
        <w:rPr>
          <w:rFonts w:ascii="Times New Roman" w:hAnsi="Times New Roman"/>
          <w:b w:val="false"/>
          <w:i w:val="false"/>
          <w:caps w:val="false"/>
          <w:smallCaps w:val="false"/>
          <w:color w:val="231F20"/>
          <w:sz w:val="20"/>
        </w:rPr>
        <w:t>are</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unable</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to produce</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sufficient</w:t>
      </w:r>
      <w:r>
        <w:rPr>
          <w:rFonts w:ascii="Times New Roman" w:hAnsi="Times New Roman"/>
          <w:b w:val="false"/>
          <w:i w:val="false"/>
          <w:caps w:val="false"/>
          <w:smallCaps w:val="false"/>
          <w:color w:val="231F20"/>
          <w:spacing w:val="3"/>
          <w:sz w:val="20"/>
        </w:rPr>
        <w:t xml:space="preserve"> </w:t>
      </w:r>
      <w:r>
        <w:rPr>
          <w:rFonts w:ascii="Times New Roman" w:hAnsi="Times New Roman"/>
          <w:b w:val="false"/>
          <w:i w:val="false"/>
          <w:caps w:val="false"/>
          <w:smallCaps w:val="false"/>
          <w:color w:val="231F20"/>
          <w:sz w:val="20"/>
        </w:rPr>
        <w:t>quantities</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of consistent</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quality</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for</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clinical</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trials</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or for</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commercialization</w:t>
      </w:r>
      <w:r>
        <w:rPr>
          <w:rFonts w:ascii="Times New Roman" w:hAnsi="Times New Roman"/>
          <w:b w:val="false"/>
          <w:i w:val="false"/>
          <w:caps w:val="false"/>
          <w:smallCaps w:val="false"/>
          <w:color w:val="231F20"/>
          <w:spacing w:val="4"/>
          <w:sz w:val="20"/>
        </w:rPr>
        <w:t xml:space="preserve"> </w:t>
      </w:r>
      <w:r>
        <w:rPr>
          <w:rFonts w:ascii="Times New Roman" w:hAnsi="Times New Roman"/>
          <w:b w:val="false"/>
          <w:i w:val="false"/>
          <w:caps w:val="false"/>
          <w:smallCaps w:val="false"/>
          <w:color w:val="231F20"/>
          <w:sz w:val="20"/>
        </w:rPr>
        <w:t>as a result</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of these</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challenges,</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or otherwise,</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our development</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and commercialization</w:t>
      </w:r>
      <w:r>
        <w:rPr>
          <w:rFonts w:ascii="Times New Roman" w:hAnsi="Times New Roman"/>
          <w:b w:val="false"/>
          <w:i w:val="false"/>
          <w:caps w:val="false"/>
          <w:smallCaps w:val="false"/>
          <w:color w:val="231F20"/>
          <w:spacing w:val="4"/>
          <w:sz w:val="20"/>
        </w:rPr>
        <w:t xml:space="preserve"> </w:t>
      </w:r>
      <w:r>
        <w:rPr>
          <w:rFonts w:ascii="Times New Roman" w:hAnsi="Times New Roman"/>
          <w:b w:val="false"/>
          <w:i w:val="false"/>
          <w:caps w:val="false"/>
          <w:smallCaps w:val="false"/>
          <w:color w:val="231F20"/>
          <w:sz w:val="20"/>
        </w:rPr>
        <w:t>efforts</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would be impaired,</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which would have an adverse</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effect</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on our business,</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financial</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condition,</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results</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of operations</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and growth prospects.</w:t>
      </w:r>
    </w:p>
    <w:p>
      <w:pPr>
        <w:pStyle w:val="TextBody"/>
        <w:spacing w:before="60" w:after="0"/>
        <w:jc w:val="both"/>
        <w:rPr>
          <w:rFonts w:ascii="Times New Roman" w:hAnsi="Times New Roman"/>
          <w:b/>
          <w:i/>
          <w:caps w:val="false"/>
          <w:smallCaps w:val="false"/>
          <w:color w:val="231F20"/>
          <w:sz w:val="20"/>
        </w:rPr>
      </w:pPr>
      <w:r>
        <w:rPr>
          <w:rFonts w:ascii="Times New Roman" w:hAnsi="Times New Roman"/>
          <w:b/>
          <w:i/>
          <w:caps w:val="false"/>
          <w:smallCaps w:val="false"/>
          <w:color w:val="231F20"/>
          <w:sz w:val="20"/>
        </w:rPr>
        <w:t>We depend on intellectual</w:t>
      </w:r>
      <w:r>
        <w:rPr>
          <w:rFonts w:ascii="Times New Roman" w:hAnsi="Times New Roman"/>
          <w:b/>
          <w:i/>
          <w:caps w:val="false"/>
          <w:smallCaps w:val="false"/>
          <w:color w:val="231F20"/>
          <w:spacing w:val="3"/>
          <w:sz w:val="20"/>
        </w:rPr>
        <w:t xml:space="preserve"> </w:t>
      </w:r>
      <w:r>
        <w:rPr>
          <w:rFonts w:ascii="Times New Roman" w:hAnsi="Times New Roman"/>
          <w:b/>
          <w:i/>
          <w:caps w:val="false"/>
          <w:smallCaps w:val="false"/>
          <w:color w:val="231F20"/>
          <w:sz w:val="20"/>
        </w:rPr>
        <w:t>property</w:t>
      </w:r>
      <w:r>
        <w:rPr>
          <w:rFonts w:ascii="Times New Roman" w:hAnsi="Times New Roman"/>
          <w:b/>
          <w:i/>
          <w:caps w:val="false"/>
          <w:smallCaps w:val="false"/>
          <w:color w:val="231F20"/>
          <w:spacing w:val="1"/>
          <w:sz w:val="20"/>
        </w:rPr>
        <w:t xml:space="preserve"> </w:t>
      </w:r>
      <w:r>
        <w:rPr>
          <w:rFonts w:ascii="Times New Roman" w:hAnsi="Times New Roman"/>
          <w:b/>
          <w:i/>
          <w:caps w:val="false"/>
          <w:smallCaps w:val="false"/>
          <w:color w:val="231F20"/>
          <w:sz w:val="20"/>
        </w:rPr>
        <w:t>licensed</w:t>
      </w:r>
      <w:r>
        <w:rPr>
          <w:rFonts w:ascii="Times New Roman" w:hAnsi="Times New Roman"/>
          <w:b/>
          <w:i/>
          <w:caps w:val="false"/>
          <w:smallCaps w:val="false"/>
          <w:color w:val="231F20"/>
          <w:spacing w:val="1"/>
          <w:sz w:val="20"/>
        </w:rPr>
        <w:t xml:space="preserve"> </w:t>
      </w:r>
      <w:r>
        <w:rPr>
          <w:rFonts w:ascii="Times New Roman" w:hAnsi="Times New Roman"/>
          <w:b/>
          <w:i/>
          <w:caps w:val="false"/>
          <w:smallCaps w:val="false"/>
          <w:color w:val="231F20"/>
          <w:sz w:val="20"/>
        </w:rPr>
        <w:t>from</w:t>
      </w:r>
      <w:r>
        <w:rPr>
          <w:rFonts w:ascii="Times New Roman" w:hAnsi="Times New Roman"/>
          <w:b/>
          <w:i/>
          <w:caps w:val="false"/>
          <w:smallCaps w:val="false"/>
          <w:color w:val="231F20"/>
          <w:spacing w:val="1"/>
          <w:sz w:val="20"/>
        </w:rPr>
        <w:t xml:space="preserve"> </w:t>
      </w:r>
      <w:r>
        <w:rPr>
          <w:rFonts w:ascii="Times New Roman" w:hAnsi="Times New Roman"/>
          <w:b/>
          <w:i/>
          <w:caps w:val="false"/>
          <w:smallCaps w:val="false"/>
          <w:color w:val="231F20"/>
          <w:sz w:val="20"/>
        </w:rPr>
        <w:t>third</w:t>
      </w:r>
      <w:r>
        <w:rPr>
          <w:rFonts w:ascii="Times New Roman" w:hAnsi="Times New Roman"/>
          <w:b/>
          <w:i/>
          <w:caps w:val="false"/>
          <w:smallCaps w:val="false"/>
          <w:color w:val="231F20"/>
          <w:spacing w:val="1"/>
          <w:sz w:val="20"/>
        </w:rPr>
        <w:t xml:space="preserve"> </w:t>
      </w:r>
      <w:r>
        <w:rPr>
          <w:rFonts w:ascii="Times New Roman" w:hAnsi="Times New Roman"/>
          <w:b/>
          <w:i/>
          <w:caps w:val="false"/>
          <w:smallCaps w:val="false"/>
          <w:color w:val="231F20"/>
          <w:sz w:val="20"/>
        </w:rPr>
        <w:t>parties</w:t>
      </w:r>
      <w:r>
        <w:rPr>
          <w:rFonts w:ascii="Times New Roman" w:hAnsi="Times New Roman"/>
          <w:b/>
          <w:i/>
          <w:caps w:val="false"/>
          <w:smallCaps w:val="false"/>
          <w:color w:val="231F20"/>
          <w:spacing w:val="1"/>
          <w:sz w:val="20"/>
        </w:rPr>
        <w:t xml:space="preserve"> </w:t>
      </w:r>
      <w:r>
        <w:rPr>
          <w:rFonts w:ascii="Times New Roman" w:hAnsi="Times New Roman"/>
          <w:b/>
          <w:i/>
          <w:caps w:val="false"/>
          <w:smallCaps w:val="false"/>
          <w:color w:val="231F20"/>
          <w:sz w:val="20"/>
        </w:rPr>
        <w:t>and termination</w:t>
      </w:r>
      <w:r>
        <w:rPr>
          <w:rFonts w:ascii="Times New Roman" w:hAnsi="Times New Roman"/>
          <w:b/>
          <w:i/>
          <w:caps w:val="false"/>
          <w:smallCaps w:val="false"/>
          <w:color w:val="231F20"/>
          <w:spacing w:val="2"/>
          <w:sz w:val="20"/>
        </w:rPr>
        <w:t xml:space="preserve"> </w:t>
      </w:r>
      <w:r>
        <w:rPr>
          <w:rFonts w:ascii="Times New Roman" w:hAnsi="Times New Roman"/>
          <w:b/>
          <w:i/>
          <w:caps w:val="false"/>
          <w:smallCaps w:val="false"/>
          <w:color w:val="231F20"/>
          <w:sz w:val="20"/>
        </w:rPr>
        <w:t>of any of these</w:t>
      </w:r>
      <w:r>
        <w:rPr>
          <w:rFonts w:ascii="Times New Roman" w:hAnsi="Times New Roman"/>
          <w:b/>
          <w:i/>
          <w:caps w:val="false"/>
          <w:smallCaps w:val="false"/>
          <w:color w:val="231F20"/>
          <w:spacing w:val="1"/>
          <w:sz w:val="20"/>
        </w:rPr>
        <w:t xml:space="preserve"> </w:t>
      </w:r>
      <w:r>
        <w:rPr>
          <w:rFonts w:ascii="Times New Roman" w:hAnsi="Times New Roman"/>
          <w:b/>
          <w:i/>
          <w:caps w:val="false"/>
          <w:smallCaps w:val="false"/>
          <w:color w:val="231F20"/>
          <w:sz w:val="20"/>
        </w:rPr>
        <w:t>licenses could result</w:t>
      </w:r>
      <w:r>
        <w:rPr>
          <w:rFonts w:ascii="Times New Roman" w:hAnsi="Times New Roman"/>
          <w:b/>
          <w:i/>
          <w:caps w:val="false"/>
          <w:smallCaps w:val="false"/>
          <w:color w:val="231F20"/>
          <w:spacing w:val="1"/>
          <w:sz w:val="20"/>
        </w:rPr>
        <w:t xml:space="preserve"> </w:t>
      </w:r>
      <w:r>
        <w:rPr>
          <w:rFonts w:ascii="Times New Roman" w:hAnsi="Times New Roman"/>
          <w:b/>
          <w:i/>
          <w:caps w:val="false"/>
          <w:smallCaps w:val="false"/>
          <w:color w:val="231F20"/>
          <w:sz w:val="20"/>
        </w:rPr>
        <w:t>in the loss</w:t>
      </w:r>
      <w:r>
        <w:rPr>
          <w:rFonts w:ascii="Times New Roman" w:hAnsi="Times New Roman"/>
          <w:b/>
          <w:i/>
          <w:caps w:val="false"/>
          <w:smallCaps w:val="false"/>
          <w:color w:val="231F20"/>
          <w:spacing w:val="1"/>
          <w:sz w:val="20"/>
        </w:rPr>
        <w:t xml:space="preserve"> </w:t>
      </w:r>
      <w:r>
        <w:rPr>
          <w:rFonts w:ascii="Times New Roman" w:hAnsi="Times New Roman"/>
          <w:b/>
          <w:i/>
          <w:caps w:val="false"/>
          <w:smallCaps w:val="false"/>
          <w:color w:val="231F20"/>
          <w:sz w:val="20"/>
        </w:rPr>
        <w:t>of significant</w:t>
      </w:r>
      <w:r>
        <w:rPr>
          <w:rFonts w:ascii="Times New Roman" w:hAnsi="Times New Roman"/>
          <w:b/>
          <w:i/>
          <w:caps w:val="false"/>
          <w:smallCaps w:val="false"/>
          <w:color w:val="231F20"/>
          <w:spacing w:val="2"/>
          <w:sz w:val="20"/>
        </w:rPr>
        <w:t xml:space="preserve"> </w:t>
      </w:r>
      <w:r>
        <w:rPr>
          <w:rFonts w:ascii="Times New Roman" w:hAnsi="Times New Roman"/>
          <w:b/>
          <w:i/>
          <w:caps w:val="false"/>
          <w:smallCaps w:val="false"/>
          <w:color w:val="231F20"/>
          <w:sz w:val="20"/>
        </w:rPr>
        <w:t>rights,</w:t>
      </w:r>
      <w:r>
        <w:rPr>
          <w:rFonts w:ascii="Times New Roman" w:hAnsi="Times New Roman"/>
          <w:b/>
          <w:i/>
          <w:caps w:val="false"/>
          <w:smallCaps w:val="false"/>
          <w:color w:val="231F20"/>
          <w:spacing w:val="1"/>
          <w:sz w:val="20"/>
        </w:rPr>
        <w:t xml:space="preserve"> </w:t>
      </w:r>
      <w:r>
        <w:rPr>
          <w:rFonts w:ascii="Times New Roman" w:hAnsi="Times New Roman"/>
          <w:b/>
          <w:i/>
          <w:caps w:val="false"/>
          <w:smallCaps w:val="false"/>
          <w:color w:val="231F20"/>
          <w:sz w:val="20"/>
        </w:rPr>
        <w:t>which would harm our</w:t>
      </w:r>
      <w:r>
        <w:rPr>
          <w:rFonts w:ascii="Times New Roman" w:hAnsi="Times New Roman"/>
          <w:b/>
          <w:i/>
          <w:caps w:val="false"/>
          <w:smallCaps w:val="false"/>
          <w:color w:val="231F20"/>
          <w:spacing w:val="1"/>
          <w:sz w:val="20"/>
        </w:rPr>
        <w:t xml:space="preserve"> </w:t>
      </w:r>
      <w:r>
        <w:rPr>
          <w:rFonts w:ascii="Times New Roman" w:hAnsi="Times New Roman"/>
          <w:b/>
          <w:i/>
          <w:caps w:val="false"/>
          <w:smallCaps w:val="false"/>
          <w:color w:val="231F20"/>
          <w:sz w:val="20"/>
        </w:rPr>
        <w:t>business.</w:t>
      </w:r>
    </w:p>
    <w:p>
      <w:pPr>
        <w:pStyle w:val="TextBody"/>
        <w:spacing w:before="120" w:after="0"/>
        <w:jc w:val="both"/>
        <w:rPr>
          <w:rFonts w:ascii="Times New Roman" w:hAnsi="Times New Roman"/>
          <w:b w:val="false"/>
          <w:i w:val="false"/>
          <w:caps w:val="false"/>
          <w:smallCaps w:val="false"/>
          <w:color w:val="231F20"/>
          <w:sz w:val="20"/>
        </w:rPr>
      </w:pPr>
      <w:r>
        <w:rPr>
          <w:rFonts w:ascii="Times New Roman" w:hAnsi="Times New Roman"/>
          <w:b w:val="false"/>
          <w:i w:val="false"/>
          <w:caps w:val="false"/>
          <w:smallCaps w:val="false"/>
          <w:color w:val="231F20"/>
          <w:sz w:val="20"/>
        </w:rPr>
        <w:t>We are</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dependent</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on patents,</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know-how and proprietary</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technology,</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both our</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own and licensed</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from</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others. We entered</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into</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a license</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agreement</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with Abraxis</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BioScience,</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LLC, a wholly owned subsidiary of Celgene Corporation, now Bristol-Myers Squibb Company (“Celgene”)</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pursuant</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to which we</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have licensed</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exclusive global</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rights</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to intellectual</w:t>
      </w:r>
      <w:r>
        <w:rPr>
          <w:rFonts w:ascii="Times New Roman" w:hAnsi="Times New Roman"/>
          <w:b w:val="false"/>
          <w:i w:val="false"/>
          <w:caps w:val="false"/>
          <w:smallCaps w:val="false"/>
          <w:color w:val="231F20"/>
          <w:spacing w:val="3"/>
          <w:sz w:val="20"/>
        </w:rPr>
        <w:t xml:space="preserve"> </w:t>
      </w:r>
      <w:r>
        <w:rPr>
          <w:rFonts w:ascii="Times New Roman" w:hAnsi="Times New Roman"/>
          <w:b w:val="false"/>
          <w:i w:val="false"/>
          <w:caps w:val="false"/>
          <w:smallCaps w:val="false"/>
          <w:color w:val="231F20"/>
          <w:sz w:val="20"/>
        </w:rPr>
        <w:t>property</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and know-how related</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to FYARRO (the “Celgene License”). We are</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required</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to use commercially reasonable</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efforts</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or diligent</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efforts</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to commercialize</w:t>
      </w:r>
      <w:r>
        <w:rPr>
          <w:rFonts w:ascii="Times New Roman" w:hAnsi="Times New Roman"/>
          <w:b w:val="false"/>
          <w:i w:val="false"/>
          <w:caps w:val="false"/>
          <w:smallCaps w:val="false"/>
          <w:color w:val="231F20"/>
          <w:spacing w:val="4"/>
          <w:sz w:val="20"/>
        </w:rPr>
        <w:t xml:space="preserve"> </w:t>
      </w:r>
      <w:r>
        <w:rPr>
          <w:rFonts w:ascii="Times New Roman" w:hAnsi="Times New Roman"/>
          <w:b w:val="false"/>
          <w:i w:val="false"/>
          <w:caps w:val="false"/>
          <w:smallCaps w:val="false"/>
          <w:color w:val="231F20"/>
          <w:sz w:val="20"/>
        </w:rPr>
        <w:t>products</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based</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on the</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licensed</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rights</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and to pay certain royalties</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based</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off</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our</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net</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sales,</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certain</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sublicense</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fees</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(such</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as with respect</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 xml:space="preserve">to </w:t>
      </w:r>
      <w:r>
        <w:rPr>
          <w:rFonts w:ascii="Times New Roman" w:hAnsi="Times New Roman"/>
          <w:b w:val="false"/>
          <w:i w:val="false"/>
          <w:caps w:val="false"/>
          <w:smallCaps w:val="false"/>
          <w:color w:val="231F20"/>
          <w:spacing w:val="1"/>
          <w:sz w:val="20"/>
        </w:rPr>
        <w:t xml:space="preserve">our </w:t>
      </w:r>
      <w:r>
        <w:rPr>
          <w:rFonts w:ascii="Times New Roman" w:hAnsi="Times New Roman"/>
          <w:b w:val="false"/>
          <w:i w:val="false"/>
          <w:caps w:val="false"/>
          <w:smallCaps w:val="false"/>
          <w:color w:val="231F20"/>
          <w:sz w:val="20"/>
        </w:rPr>
        <w:t>license</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agreement</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with EOC)</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and certain</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other</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fees.</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We may</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not meet</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these</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requirements,</w:t>
      </w:r>
      <w:r>
        <w:rPr>
          <w:rFonts w:ascii="Times New Roman" w:hAnsi="Times New Roman"/>
          <w:b w:val="false"/>
          <w:i w:val="false"/>
          <w:caps w:val="false"/>
          <w:smallCaps w:val="false"/>
          <w:color w:val="231F20"/>
          <w:spacing w:val="3"/>
          <w:sz w:val="20"/>
        </w:rPr>
        <w:t xml:space="preserve"> </w:t>
      </w:r>
      <w:r>
        <w:rPr>
          <w:rFonts w:ascii="Times New Roman" w:hAnsi="Times New Roman"/>
          <w:b w:val="false"/>
          <w:i w:val="false"/>
          <w:caps w:val="false"/>
          <w:smallCaps w:val="false"/>
          <w:color w:val="231F20"/>
          <w:sz w:val="20"/>
        </w:rPr>
        <w:t>which could</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result</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in a loss</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or termination of any rights</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under</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such agreements.</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Any termination</w:t>
      </w:r>
      <w:r>
        <w:rPr>
          <w:rFonts w:ascii="Times New Roman" w:hAnsi="Times New Roman"/>
          <w:b w:val="false"/>
          <w:i w:val="false"/>
          <w:caps w:val="false"/>
          <w:smallCaps w:val="false"/>
          <w:color w:val="231F20"/>
          <w:spacing w:val="3"/>
          <w:sz w:val="20"/>
        </w:rPr>
        <w:t xml:space="preserve"> </w:t>
      </w:r>
      <w:r>
        <w:rPr>
          <w:rFonts w:ascii="Times New Roman" w:hAnsi="Times New Roman"/>
          <w:b w:val="false"/>
          <w:i w:val="false"/>
          <w:caps w:val="false"/>
          <w:smallCaps w:val="false"/>
          <w:color w:val="231F20"/>
          <w:sz w:val="20"/>
        </w:rPr>
        <w:t>of these</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licenses</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will</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result</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in the</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loss</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of significant</w:t>
      </w:r>
      <w:r>
        <w:rPr>
          <w:rFonts w:ascii="Times New Roman" w:hAnsi="Times New Roman"/>
          <w:b w:val="false"/>
          <w:i w:val="false"/>
          <w:caps w:val="false"/>
          <w:smallCaps w:val="false"/>
          <w:color w:val="231F20"/>
          <w:spacing w:val="3"/>
          <w:sz w:val="20"/>
        </w:rPr>
        <w:t xml:space="preserve"> </w:t>
      </w:r>
      <w:r>
        <w:rPr>
          <w:rFonts w:ascii="Times New Roman" w:hAnsi="Times New Roman"/>
          <w:b w:val="false"/>
          <w:i w:val="false"/>
          <w:caps w:val="false"/>
          <w:smallCaps w:val="false"/>
          <w:color w:val="231F20"/>
          <w:sz w:val="20"/>
        </w:rPr>
        <w:t>rights and will</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restrict</w:t>
      </w:r>
      <w:r>
        <w:rPr>
          <w:rFonts w:ascii="Times New Roman" w:hAnsi="Times New Roman"/>
          <w:b w:val="false"/>
          <w:i w:val="false"/>
          <w:caps w:val="false"/>
          <w:smallCaps w:val="false"/>
          <w:color w:val="231F20"/>
          <w:spacing w:val="3"/>
          <w:sz w:val="20"/>
        </w:rPr>
        <w:t xml:space="preserve"> </w:t>
      </w:r>
      <w:r>
        <w:rPr>
          <w:rFonts w:ascii="Times New Roman" w:hAnsi="Times New Roman"/>
          <w:b w:val="false"/>
          <w:i w:val="false"/>
          <w:caps w:val="false"/>
          <w:smallCaps w:val="false"/>
          <w:color w:val="231F20"/>
          <w:sz w:val="20"/>
        </w:rPr>
        <w:t>our</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ability</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to commercialize</w:t>
      </w:r>
      <w:r>
        <w:rPr>
          <w:rFonts w:ascii="Times New Roman" w:hAnsi="Times New Roman"/>
          <w:b w:val="false"/>
          <w:i w:val="false"/>
          <w:caps w:val="false"/>
          <w:smallCaps w:val="false"/>
          <w:color w:val="231F20"/>
          <w:spacing w:val="4"/>
          <w:sz w:val="20"/>
        </w:rPr>
        <w:t xml:space="preserve"> </w:t>
      </w:r>
      <w:r>
        <w:rPr>
          <w:rFonts w:ascii="Times New Roman" w:hAnsi="Times New Roman"/>
          <w:b w:val="false"/>
          <w:i w:val="false"/>
          <w:caps w:val="false"/>
          <w:smallCaps w:val="false"/>
          <w:color w:val="231F20"/>
          <w:sz w:val="20"/>
        </w:rPr>
        <w:t>FYARRO.</w:t>
      </w:r>
    </w:p>
    <w:p>
      <w:pPr>
        <w:pStyle w:val="TextBody"/>
        <w:spacing w:before="120" w:after="0"/>
        <w:jc w:val="both"/>
        <w:rPr>
          <w:rFonts w:ascii="Times New Roman" w:hAnsi="Times New Roman"/>
          <w:b w:val="false"/>
          <w:i w:val="false"/>
          <w:caps w:val="false"/>
          <w:smallCaps w:val="false"/>
          <w:color w:val="231F20"/>
          <w:sz w:val="20"/>
        </w:rPr>
      </w:pPr>
      <w:r>
        <w:rPr>
          <w:rFonts w:ascii="Times New Roman" w:hAnsi="Times New Roman"/>
          <w:b w:val="false"/>
          <w:i w:val="false"/>
          <w:caps w:val="false"/>
          <w:smallCaps w:val="false"/>
          <w:color w:val="231F20"/>
          <w:sz w:val="20"/>
        </w:rPr>
        <w:t>We are</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generally</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also</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subject</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to all</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of the</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same</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risks</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with respect</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to protection</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of intellectual</w:t>
      </w:r>
      <w:r>
        <w:rPr>
          <w:rFonts w:ascii="Times New Roman" w:hAnsi="Times New Roman"/>
          <w:b w:val="false"/>
          <w:i w:val="false"/>
          <w:caps w:val="false"/>
          <w:smallCaps w:val="false"/>
          <w:color w:val="231F20"/>
          <w:spacing w:val="3"/>
          <w:sz w:val="20"/>
        </w:rPr>
        <w:t xml:space="preserve"> </w:t>
      </w:r>
      <w:r>
        <w:rPr>
          <w:rFonts w:ascii="Times New Roman" w:hAnsi="Times New Roman"/>
          <w:b w:val="false"/>
          <w:i w:val="false"/>
          <w:caps w:val="false"/>
          <w:smallCaps w:val="false"/>
          <w:color w:val="231F20"/>
          <w:sz w:val="20"/>
        </w:rPr>
        <w:t>property</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that</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we license,</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as we are</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for</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intellectual</w:t>
      </w:r>
      <w:r>
        <w:rPr>
          <w:rFonts w:ascii="Times New Roman" w:hAnsi="Times New Roman"/>
          <w:b w:val="false"/>
          <w:i w:val="false"/>
          <w:caps w:val="false"/>
          <w:smallCaps w:val="false"/>
          <w:color w:val="231F20"/>
          <w:spacing w:val="3"/>
          <w:sz w:val="20"/>
        </w:rPr>
        <w:t xml:space="preserve"> </w:t>
      </w:r>
      <w:r>
        <w:rPr>
          <w:rFonts w:ascii="Times New Roman" w:hAnsi="Times New Roman"/>
          <w:b w:val="false"/>
          <w:i w:val="false"/>
          <w:caps w:val="false"/>
          <w:smallCaps w:val="false"/>
          <w:color w:val="231F20"/>
          <w:sz w:val="20"/>
        </w:rPr>
        <w:t>property</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that</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we own, which are</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described</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above under</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“Risks</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Related</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to Our Intellectual</w:t>
      </w:r>
      <w:r>
        <w:rPr>
          <w:rFonts w:ascii="Times New Roman" w:hAnsi="Times New Roman"/>
          <w:b w:val="false"/>
          <w:i w:val="false"/>
          <w:caps w:val="false"/>
          <w:smallCaps w:val="false"/>
          <w:color w:val="231F20"/>
          <w:spacing w:val="3"/>
          <w:sz w:val="20"/>
        </w:rPr>
        <w:t xml:space="preserve"> </w:t>
      </w:r>
      <w:r>
        <w:rPr>
          <w:rFonts w:ascii="Times New Roman" w:hAnsi="Times New Roman"/>
          <w:b w:val="false"/>
          <w:i w:val="false"/>
          <w:caps w:val="false"/>
          <w:smallCaps w:val="false"/>
          <w:color w:val="231F20"/>
          <w:sz w:val="20"/>
        </w:rPr>
        <w:t>Property.”</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If</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we or our</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licensors</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fail</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to adequately</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protect</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this</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intellectual</w:t>
      </w:r>
      <w:r>
        <w:rPr>
          <w:rFonts w:ascii="Times New Roman" w:hAnsi="Times New Roman"/>
          <w:b w:val="false"/>
          <w:i w:val="false"/>
          <w:caps w:val="false"/>
          <w:smallCaps w:val="false"/>
          <w:color w:val="231F20"/>
          <w:spacing w:val="3"/>
          <w:sz w:val="20"/>
        </w:rPr>
        <w:t xml:space="preserve"> </w:t>
      </w:r>
      <w:r>
        <w:rPr>
          <w:rFonts w:ascii="Times New Roman" w:hAnsi="Times New Roman"/>
          <w:b w:val="false"/>
          <w:i w:val="false"/>
          <w:caps w:val="false"/>
          <w:smallCaps w:val="false"/>
          <w:color w:val="231F20"/>
          <w:sz w:val="20"/>
        </w:rPr>
        <w:t>property,</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our</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ability</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to commercialize</w:t>
      </w:r>
      <w:r>
        <w:rPr>
          <w:rFonts w:ascii="Times New Roman" w:hAnsi="Times New Roman"/>
          <w:b w:val="false"/>
          <w:i w:val="false"/>
          <w:caps w:val="false"/>
          <w:smallCaps w:val="false"/>
          <w:color w:val="231F20"/>
          <w:spacing w:val="4"/>
          <w:sz w:val="20"/>
        </w:rPr>
        <w:t xml:space="preserve"> </w:t>
      </w:r>
      <w:r>
        <w:rPr>
          <w:rFonts w:ascii="Times New Roman" w:hAnsi="Times New Roman"/>
          <w:b w:val="false"/>
          <w:i w:val="false"/>
          <w:caps w:val="false"/>
          <w:smallCaps w:val="false"/>
          <w:color w:val="231F20"/>
          <w:sz w:val="20"/>
        </w:rPr>
        <w:t>products</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could</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suffer.</w:t>
      </w:r>
    </w:p>
    <w:p>
      <w:pPr>
        <w:pStyle w:val="TextBody"/>
        <w:spacing w:before="120" w:after="0"/>
        <w:jc w:val="both"/>
        <w:rPr>
          <w:rFonts w:ascii="Times New Roman" w:hAnsi="Times New Roman"/>
          <w:b/>
          <w:i/>
          <w:caps w:val="false"/>
          <w:smallCaps w:val="false"/>
          <w:color w:val="231F20"/>
          <w:sz w:val="20"/>
        </w:rPr>
      </w:pPr>
      <w:r>
        <w:rPr>
          <w:rFonts w:ascii="Times New Roman" w:hAnsi="Times New Roman"/>
          <w:b/>
          <w:i/>
          <w:caps w:val="false"/>
          <w:smallCaps w:val="false"/>
          <w:color w:val="231F20"/>
          <w:sz w:val="20"/>
        </w:rPr>
        <w:t>We rely,</w:t>
      </w:r>
      <w:r>
        <w:rPr>
          <w:rFonts w:ascii="Times New Roman" w:hAnsi="Times New Roman"/>
          <w:b/>
          <w:i/>
          <w:caps w:val="false"/>
          <w:smallCaps w:val="false"/>
          <w:color w:val="231F20"/>
          <w:spacing w:val="2"/>
          <w:sz w:val="20"/>
        </w:rPr>
        <w:t xml:space="preserve"> </w:t>
      </w:r>
      <w:r>
        <w:rPr>
          <w:rFonts w:ascii="Times New Roman" w:hAnsi="Times New Roman"/>
          <w:b/>
          <w:i/>
          <w:caps w:val="false"/>
          <w:smallCaps w:val="false"/>
          <w:color w:val="231F20"/>
          <w:sz w:val="20"/>
        </w:rPr>
        <w:t>and expect</w:t>
      </w:r>
      <w:r>
        <w:rPr>
          <w:rFonts w:ascii="Times New Roman" w:hAnsi="Times New Roman"/>
          <w:b/>
          <w:i/>
          <w:caps w:val="false"/>
          <w:smallCaps w:val="false"/>
          <w:color w:val="231F20"/>
          <w:spacing w:val="1"/>
          <w:sz w:val="20"/>
        </w:rPr>
        <w:t xml:space="preserve"> </w:t>
      </w:r>
      <w:r>
        <w:rPr>
          <w:rFonts w:ascii="Times New Roman" w:hAnsi="Times New Roman"/>
          <w:b/>
          <w:i/>
          <w:caps w:val="false"/>
          <w:smallCaps w:val="false"/>
          <w:color w:val="231F20"/>
          <w:sz w:val="20"/>
        </w:rPr>
        <w:t>to continue</w:t>
      </w:r>
      <w:r>
        <w:rPr>
          <w:rFonts w:ascii="Times New Roman" w:hAnsi="Times New Roman"/>
          <w:b/>
          <w:i/>
          <w:caps w:val="false"/>
          <w:smallCaps w:val="false"/>
          <w:color w:val="231F20"/>
          <w:spacing w:val="1"/>
          <w:sz w:val="20"/>
        </w:rPr>
        <w:t xml:space="preserve"> </w:t>
      </w:r>
      <w:r>
        <w:rPr>
          <w:rFonts w:ascii="Times New Roman" w:hAnsi="Times New Roman"/>
          <w:b/>
          <w:i/>
          <w:caps w:val="false"/>
          <w:smallCaps w:val="false"/>
          <w:color w:val="231F20"/>
          <w:sz w:val="20"/>
        </w:rPr>
        <w:t>to rely,</w:t>
      </w:r>
      <w:r>
        <w:rPr>
          <w:rFonts w:ascii="Times New Roman" w:hAnsi="Times New Roman"/>
          <w:b/>
          <w:i/>
          <w:caps w:val="false"/>
          <w:smallCaps w:val="false"/>
          <w:color w:val="231F20"/>
          <w:spacing w:val="1"/>
          <w:sz w:val="20"/>
        </w:rPr>
        <w:t xml:space="preserve"> </w:t>
      </w:r>
      <w:r>
        <w:rPr>
          <w:rFonts w:ascii="Times New Roman" w:hAnsi="Times New Roman"/>
          <w:b/>
          <w:i/>
          <w:caps w:val="false"/>
          <w:smallCaps w:val="false"/>
          <w:color w:val="231F20"/>
          <w:sz w:val="20"/>
        </w:rPr>
        <w:t>on third</w:t>
      </w:r>
      <w:r>
        <w:rPr>
          <w:rFonts w:ascii="Times New Roman" w:hAnsi="Times New Roman"/>
          <w:b/>
          <w:i/>
          <w:caps w:val="false"/>
          <w:smallCaps w:val="false"/>
          <w:color w:val="231F20"/>
          <w:spacing w:val="1"/>
          <w:sz w:val="20"/>
        </w:rPr>
        <w:t xml:space="preserve"> </w:t>
      </w:r>
      <w:r>
        <w:rPr>
          <w:rFonts w:ascii="Times New Roman" w:hAnsi="Times New Roman"/>
          <w:b/>
          <w:i/>
          <w:caps w:val="false"/>
          <w:smallCaps w:val="false"/>
          <w:color w:val="231F20"/>
          <w:sz w:val="20"/>
        </w:rPr>
        <w:t>parties</w:t>
      </w:r>
      <w:r>
        <w:rPr>
          <w:rFonts w:ascii="Times New Roman" w:hAnsi="Times New Roman"/>
          <w:b/>
          <w:i/>
          <w:caps w:val="false"/>
          <w:smallCaps w:val="false"/>
          <w:color w:val="231F20"/>
          <w:spacing w:val="1"/>
          <w:sz w:val="20"/>
        </w:rPr>
        <w:t xml:space="preserve"> </w:t>
      </w:r>
      <w:r>
        <w:rPr>
          <w:rFonts w:ascii="Times New Roman" w:hAnsi="Times New Roman"/>
          <w:b/>
          <w:i/>
          <w:caps w:val="false"/>
          <w:smallCaps w:val="false"/>
          <w:color w:val="231F20"/>
          <w:sz w:val="20"/>
        </w:rPr>
        <w:t>to conduct our</w:t>
      </w:r>
      <w:r>
        <w:rPr>
          <w:rFonts w:ascii="Times New Roman" w:hAnsi="Times New Roman"/>
          <w:b/>
          <w:i/>
          <w:caps w:val="false"/>
          <w:smallCaps w:val="false"/>
          <w:color w:val="231F20"/>
          <w:spacing w:val="1"/>
          <w:sz w:val="20"/>
        </w:rPr>
        <w:t xml:space="preserve"> </w:t>
      </w:r>
      <w:r>
        <w:rPr>
          <w:rFonts w:ascii="Times New Roman" w:hAnsi="Times New Roman"/>
          <w:b/>
          <w:i/>
          <w:caps w:val="false"/>
          <w:smallCaps w:val="false"/>
          <w:color w:val="231F20"/>
          <w:sz w:val="20"/>
        </w:rPr>
        <w:t>preclinical</w:t>
      </w:r>
      <w:r>
        <w:rPr>
          <w:rFonts w:ascii="Times New Roman" w:hAnsi="Times New Roman"/>
          <w:b/>
          <w:i/>
          <w:caps w:val="false"/>
          <w:smallCaps w:val="false"/>
          <w:color w:val="231F20"/>
          <w:spacing w:val="2"/>
          <w:sz w:val="20"/>
        </w:rPr>
        <w:t xml:space="preserve"> </w:t>
      </w:r>
      <w:r>
        <w:rPr>
          <w:rFonts w:ascii="Times New Roman" w:hAnsi="Times New Roman"/>
          <w:b/>
          <w:i/>
          <w:caps w:val="false"/>
          <w:smallCaps w:val="false"/>
          <w:color w:val="231F20"/>
          <w:sz w:val="20"/>
        </w:rPr>
        <w:t>studies</w:t>
      </w:r>
      <w:r>
        <w:rPr>
          <w:rFonts w:ascii="Times New Roman" w:hAnsi="Times New Roman"/>
          <w:b/>
          <w:i/>
          <w:caps w:val="false"/>
          <w:smallCaps w:val="false"/>
          <w:color w:val="231F20"/>
          <w:spacing w:val="1"/>
          <w:sz w:val="20"/>
        </w:rPr>
        <w:t xml:space="preserve"> </w:t>
      </w:r>
      <w:r>
        <w:rPr>
          <w:rFonts w:ascii="Times New Roman" w:hAnsi="Times New Roman"/>
          <w:b/>
          <w:i/>
          <w:caps w:val="false"/>
          <w:smallCaps w:val="false"/>
          <w:color w:val="231F20"/>
          <w:sz w:val="20"/>
        </w:rPr>
        <w:t>and clinical</w:t>
      </w:r>
      <w:r>
        <w:rPr>
          <w:rFonts w:ascii="Times New Roman" w:hAnsi="Times New Roman"/>
          <w:b/>
          <w:i/>
          <w:caps w:val="false"/>
          <w:smallCaps w:val="false"/>
          <w:color w:val="231F20"/>
          <w:spacing w:val="2"/>
          <w:sz w:val="20"/>
        </w:rPr>
        <w:t xml:space="preserve"> </w:t>
      </w:r>
      <w:r>
        <w:rPr>
          <w:rFonts w:ascii="Times New Roman" w:hAnsi="Times New Roman"/>
          <w:b/>
          <w:i/>
          <w:caps w:val="false"/>
          <w:smallCaps w:val="false"/>
          <w:color w:val="231F20"/>
          <w:sz w:val="20"/>
        </w:rPr>
        <w:t>trials and those</w:t>
      </w:r>
      <w:r>
        <w:rPr>
          <w:rFonts w:ascii="Times New Roman" w:hAnsi="Times New Roman"/>
          <w:b/>
          <w:i/>
          <w:caps w:val="false"/>
          <w:smallCaps w:val="false"/>
          <w:color w:val="231F20"/>
          <w:spacing w:val="1"/>
          <w:sz w:val="20"/>
        </w:rPr>
        <w:t xml:space="preserve"> </w:t>
      </w:r>
      <w:r>
        <w:rPr>
          <w:rFonts w:ascii="Times New Roman" w:hAnsi="Times New Roman"/>
          <w:b/>
          <w:i/>
          <w:caps w:val="false"/>
          <w:smallCaps w:val="false"/>
          <w:color w:val="231F20"/>
          <w:sz w:val="20"/>
        </w:rPr>
        <w:t>third</w:t>
      </w:r>
      <w:r>
        <w:rPr>
          <w:rFonts w:ascii="Times New Roman" w:hAnsi="Times New Roman"/>
          <w:b/>
          <w:i/>
          <w:caps w:val="false"/>
          <w:smallCaps w:val="false"/>
          <w:color w:val="231F20"/>
          <w:spacing w:val="1"/>
          <w:sz w:val="20"/>
        </w:rPr>
        <w:t xml:space="preserve"> </w:t>
      </w:r>
      <w:r>
        <w:rPr>
          <w:rFonts w:ascii="Times New Roman" w:hAnsi="Times New Roman"/>
          <w:b/>
          <w:i/>
          <w:caps w:val="false"/>
          <w:smallCaps w:val="false"/>
          <w:color w:val="231F20"/>
          <w:sz w:val="20"/>
        </w:rPr>
        <w:t>parties</w:t>
      </w:r>
      <w:r>
        <w:rPr>
          <w:rFonts w:ascii="Times New Roman" w:hAnsi="Times New Roman"/>
          <w:b/>
          <w:i/>
          <w:caps w:val="false"/>
          <w:smallCaps w:val="false"/>
          <w:color w:val="231F20"/>
          <w:spacing w:val="1"/>
          <w:sz w:val="20"/>
        </w:rPr>
        <w:t xml:space="preserve"> </w:t>
      </w:r>
      <w:r>
        <w:rPr>
          <w:rFonts w:ascii="Times New Roman" w:hAnsi="Times New Roman"/>
          <w:b/>
          <w:i/>
          <w:caps w:val="false"/>
          <w:smallCaps w:val="false"/>
          <w:color w:val="231F20"/>
          <w:sz w:val="20"/>
        </w:rPr>
        <w:t>may</w:t>
      </w:r>
      <w:r>
        <w:rPr>
          <w:rFonts w:ascii="Times New Roman" w:hAnsi="Times New Roman"/>
          <w:b/>
          <w:i/>
          <w:caps w:val="false"/>
          <w:smallCaps w:val="false"/>
          <w:color w:val="231F20"/>
          <w:spacing w:val="1"/>
          <w:sz w:val="20"/>
        </w:rPr>
        <w:t xml:space="preserve"> </w:t>
      </w:r>
      <w:r>
        <w:rPr>
          <w:rFonts w:ascii="Times New Roman" w:hAnsi="Times New Roman"/>
          <w:b/>
          <w:i/>
          <w:caps w:val="false"/>
          <w:smallCaps w:val="false"/>
          <w:color w:val="231F20"/>
          <w:sz w:val="20"/>
        </w:rPr>
        <w:t>not perform</w:t>
      </w:r>
      <w:r>
        <w:rPr>
          <w:rFonts w:ascii="Times New Roman" w:hAnsi="Times New Roman"/>
          <w:b/>
          <w:i/>
          <w:caps w:val="false"/>
          <w:smallCaps w:val="false"/>
          <w:color w:val="231F20"/>
          <w:spacing w:val="1"/>
          <w:sz w:val="20"/>
        </w:rPr>
        <w:t xml:space="preserve"> </w:t>
      </w:r>
      <w:r>
        <w:rPr>
          <w:rFonts w:ascii="Times New Roman" w:hAnsi="Times New Roman"/>
          <w:b/>
          <w:i/>
          <w:caps w:val="false"/>
          <w:smallCaps w:val="false"/>
          <w:color w:val="231F20"/>
          <w:sz w:val="20"/>
        </w:rPr>
        <w:t>satisfactorily,</w:t>
      </w:r>
      <w:r>
        <w:rPr>
          <w:rFonts w:ascii="Times New Roman" w:hAnsi="Times New Roman"/>
          <w:b/>
          <w:i/>
          <w:caps w:val="false"/>
          <w:smallCaps w:val="false"/>
          <w:color w:val="231F20"/>
          <w:spacing w:val="3"/>
          <w:sz w:val="20"/>
        </w:rPr>
        <w:t xml:space="preserve"> </w:t>
      </w:r>
      <w:r>
        <w:rPr>
          <w:rFonts w:ascii="Times New Roman" w:hAnsi="Times New Roman"/>
          <w:b/>
          <w:i/>
          <w:caps w:val="false"/>
          <w:smallCaps w:val="false"/>
          <w:color w:val="231F20"/>
          <w:sz w:val="20"/>
        </w:rPr>
        <w:t>including</w:t>
      </w:r>
      <w:r>
        <w:rPr>
          <w:rFonts w:ascii="Times New Roman" w:hAnsi="Times New Roman"/>
          <w:b/>
          <w:i/>
          <w:caps w:val="false"/>
          <w:smallCaps w:val="false"/>
          <w:color w:val="231F20"/>
          <w:spacing w:val="1"/>
          <w:sz w:val="20"/>
        </w:rPr>
        <w:t xml:space="preserve"> </w:t>
      </w:r>
      <w:r>
        <w:rPr>
          <w:rFonts w:ascii="Times New Roman" w:hAnsi="Times New Roman"/>
          <w:b/>
          <w:i/>
          <w:caps w:val="false"/>
          <w:smallCaps w:val="false"/>
          <w:color w:val="231F20"/>
          <w:sz w:val="20"/>
        </w:rPr>
        <w:t>failing</w:t>
      </w:r>
      <w:r>
        <w:rPr>
          <w:rFonts w:ascii="Times New Roman" w:hAnsi="Times New Roman"/>
          <w:b/>
          <w:i/>
          <w:caps w:val="false"/>
          <w:smallCaps w:val="false"/>
          <w:color w:val="231F20"/>
          <w:spacing w:val="1"/>
          <w:sz w:val="20"/>
        </w:rPr>
        <w:t xml:space="preserve"> </w:t>
      </w:r>
      <w:r>
        <w:rPr>
          <w:rFonts w:ascii="Times New Roman" w:hAnsi="Times New Roman"/>
          <w:b/>
          <w:i/>
          <w:caps w:val="false"/>
          <w:smallCaps w:val="false"/>
          <w:color w:val="231F20"/>
          <w:sz w:val="20"/>
        </w:rPr>
        <w:t>to meet</w:t>
      </w:r>
      <w:r>
        <w:rPr>
          <w:rFonts w:ascii="Times New Roman" w:hAnsi="Times New Roman"/>
          <w:b/>
          <w:i/>
          <w:caps w:val="false"/>
          <w:smallCaps w:val="false"/>
          <w:color w:val="231F20"/>
          <w:spacing w:val="1"/>
          <w:sz w:val="20"/>
        </w:rPr>
        <w:t xml:space="preserve"> </w:t>
      </w:r>
      <w:r>
        <w:rPr>
          <w:rFonts w:ascii="Times New Roman" w:hAnsi="Times New Roman"/>
          <w:b/>
          <w:i/>
          <w:caps w:val="false"/>
          <w:smallCaps w:val="false"/>
          <w:color w:val="231F20"/>
          <w:sz w:val="20"/>
        </w:rPr>
        <w:t>deadlines</w:t>
      </w:r>
      <w:r>
        <w:rPr>
          <w:rFonts w:ascii="Times New Roman" w:hAnsi="Times New Roman"/>
          <w:b/>
          <w:i/>
          <w:caps w:val="false"/>
          <w:smallCaps w:val="false"/>
          <w:color w:val="231F20"/>
          <w:spacing w:val="1"/>
          <w:sz w:val="20"/>
        </w:rPr>
        <w:t xml:space="preserve"> </w:t>
      </w:r>
      <w:r>
        <w:rPr>
          <w:rFonts w:ascii="Times New Roman" w:hAnsi="Times New Roman"/>
          <w:b/>
          <w:i/>
          <w:caps w:val="false"/>
          <w:smallCaps w:val="false"/>
          <w:color w:val="231F20"/>
          <w:sz w:val="20"/>
        </w:rPr>
        <w:t>for</w:t>
      </w:r>
      <w:r>
        <w:rPr>
          <w:rFonts w:ascii="Times New Roman" w:hAnsi="Times New Roman"/>
          <w:b/>
          <w:i/>
          <w:caps w:val="false"/>
          <w:smallCaps w:val="false"/>
          <w:color w:val="231F20"/>
          <w:spacing w:val="1"/>
          <w:sz w:val="20"/>
        </w:rPr>
        <w:t xml:space="preserve"> </w:t>
      </w:r>
      <w:r>
        <w:rPr>
          <w:rFonts w:ascii="Times New Roman" w:hAnsi="Times New Roman"/>
          <w:b/>
          <w:i/>
          <w:caps w:val="false"/>
          <w:smallCaps w:val="false"/>
          <w:color w:val="231F20"/>
          <w:sz w:val="20"/>
        </w:rPr>
        <w:t>the completion of such trials,</w:t>
      </w:r>
      <w:r>
        <w:rPr>
          <w:rFonts w:ascii="Times New Roman" w:hAnsi="Times New Roman"/>
          <w:b/>
          <w:i/>
          <w:caps w:val="false"/>
          <w:smallCaps w:val="false"/>
          <w:color w:val="231F20"/>
          <w:spacing w:val="2"/>
          <w:sz w:val="20"/>
        </w:rPr>
        <w:t xml:space="preserve"> </w:t>
      </w:r>
      <w:r>
        <w:rPr>
          <w:rFonts w:ascii="Times New Roman" w:hAnsi="Times New Roman"/>
          <w:b/>
          <w:i/>
          <w:caps w:val="false"/>
          <w:smallCaps w:val="false"/>
          <w:color w:val="231F20"/>
          <w:sz w:val="20"/>
        </w:rPr>
        <w:t>research</w:t>
      </w:r>
      <w:r>
        <w:rPr>
          <w:rFonts w:ascii="Times New Roman" w:hAnsi="Times New Roman"/>
          <w:b/>
          <w:i/>
          <w:caps w:val="false"/>
          <w:smallCaps w:val="false"/>
          <w:color w:val="231F20"/>
          <w:spacing w:val="1"/>
          <w:sz w:val="20"/>
        </w:rPr>
        <w:t xml:space="preserve"> </w:t>
      </w:r>
      <w:r>
        <w:rPr>
          <w:rFonts w:ascii="Times New Roman" w:hAnsi="Times New Roman"/>
          <w:b/>
          <w:i/>
          <w:caps w:val="false"/>
          <w:smallCaps w:val="false"/>
          <w:color w:val="231F20"/>
          <w:sz w:val="20"/>
        </w:rPr>
        <w:t>and studies.</w:t>
      </w:r>
    </w:p>
    <w:p>
      <w:pPr>
        <w:pStyle w:val="TextBody"/>
        <w:spacing w:before="120" w:after="0"/>
        <w:jc w:val="both"/>
        <w:rPr>
          <w:rFonts w:ascii="Times New Roman" w:hAnsi="Times New Roman"/>
          <w:b w:val="false"/>
          <w:i w:val="false"/>
          <w:caps w:val="false"/>
          <w:smallCaps w:val="false"/>
          <w:color w:val="231F20"/>
          <w:sz w:val="20"/>
        </w:rPr>
      </w:pPr>
      <w:r>
        <w:rPr>
          <w:rFonts w:ascii="Times New Roman" w:hAnsi="Times New Roman"/>
          <w:b w:val="false"/>
          <w:i w:val="false"/>
          <w:caps w:val="false"/>
          <w:smallCaps w:val="false"/>
          <w:color w:val="231F20"/>
          <w:sz w:val="20"/>
        </w:rPr>
        <w:t>We do not have the</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ability</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to independently</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conduct</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all</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of our</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preclinical</w:t>
      </w:r>
      <w:r>
        <w:rPr>
          <w:rFonts w:ascii="Times New Roman" w:hAnsi="Times New Roman"/>
          <w:b w:val="false"/>
          <w:i w:val="false"/>
          <w:caps w:val="false"/>
          <w:smallCaps w:val="false"/>
          <w:color w:val="231F20"/>
          <w:spacing w:val="3"/>
          <w:sz w:val="20"/>
        </w:rPr>
        <w:t xml:space="preserve"> </w:t>
      </w:r>
      <w:r>
        <w:rPr>
          <w:rFonts w:ascii="Times New Roman" w:hAnsi="Times New Roman"/>
          <w:b w:val="false"/>
          <w:i w:val="false"/>
          <w:caps w:val="false"/>
          <w:smallCaps w:val="false"/>
          <w:color w:val="231F20"/>
          <w:sz w:val="20"/>
        </w:rPr>
        <w:t>studies</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and clinical</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trials.</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We currently</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rely</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on third</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parties,</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such as CROs,</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clinical</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data</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management</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organizations,</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medical</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institutions</w:t>
      </w:r>
      <w:r>
        <w:rPr>
          <w:rFonts w:ascii="Times New Roman" w:hAnsi="Times New Roman"/>
          <w:b w:val="false"/>
          <w:i w:val="false"/>
          <w:caps w:val="false"/>
          <w:smallCaps w:val="false"/>
          <w:color w:val="231F20"/>
          <w:spacing w:val="3"/>
          <w:sz w:val="20"/>
        </w:rPr>
        <w:t xml:space="preserve"> </w:t>
      </w:r>
      <w:r>
        <w:rPr>
          <w:rFonts w:ascii="Times New Roman" w:hAnsi="Times New Roman"/>
          <w:b w:val="false"/>
          <w:i w:val="false"/>
          <w:caps w:val="false"/>
          <w:smallCaps w:val="false"/>
          <w:color w:val="231F20"/>
          <w:sz w:val="20"/>
        </w:rPr>
        <w:t>and clinical</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investigators,</w:t>
      </w:r>
      <w:r>
        <w:rPr>
          <w:rFonts w:ascii="Times New Roman" w:hAnsi="Times New Roman"/>
          <w:b w:val="false"/>
          <w:i w:val="false"/>
          <w:caps w:val="false"/>
          <w:smallCaps w:val="false"/>
          <w:color w:val="231F20"/>
          <w:spacing w:val="3"/>
          <w:sz w:val="20"/>
        </w:rPr>
        <w:t xml:space="preserve"> </w:t>
      </w:r>
      <w:r>
        <w:rPr>
          <w:rFonts w:ascii="Times New Roman" w:hAnsi="Times New Roman"/>
          <w:b w:val="false"/>
          <w:i w:val="false"/>
          <w:caps w:val="false"/>
          <w:smallCaps w:val="false"/>
          <w:color w:val="231F20"/>
          <w:sz w:val="20"/>
        </w:rPr>
        <w:t>to conduct,</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supervise</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and monitor</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our</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current</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or planned</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preclinical</w:t>
      </w:r>
      <w:r>
        <w:rPr>
          <w:rFonts w:ascii="Times New Roman" w:hAnsi="Times New Roman"/>
          <w:b w:val="false"/>
          <w:i w:val="false"/>
          <w:caps w:val="false"/>
          <w:smallCaps w:val="false"/>
          <w:color w:val="231F20"/>
          <w:spacing w:val="3"/>
          <w:sz w:val="20"/>
        </w:rPr>
        <w:t xml:space="preserve"> </w:t>
      </w:r>
      <w:r>
        <w:rPr>
          <w:rFonts w:ascii="Times New Roman" w:hAnsi="Times New Roman"/>
          <w:b w:val="false"/>
          <w:i w:val="false"/>
          <w:caps w:val="false"/>
          <w:smallCaps w:val="false"/>
          <w:color w:val="231F20"/>
          <w:sz w:val="20"/>
        </w:rPr>
        <w:t>studies</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and clinical trials</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of FYARRO for additional indications, and we expect</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to continue</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to rely</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upon third</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parties</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to conduct</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additional</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preclinical</w:t>
      </w:r>
      <w:r>
        <w:rPr>
          <w:rFonts w:ascii="Times New Roman" w:hAnsi="Times New Roman"/>
          <w:b w:val="false"/>
          <w:i w:val="false"/>
          <w:caps w:val="false"/>
          <w:smallCaps w:val="false"/>
          <w:color w:val="231F20"/>
          <w:spacing w:val="3"/>
          <w:sz w:val="20"/>
        </w:rPr>
        <w:t xml:space="preserve"> </w:t>
      </w:r>
      <w:r>
        <w:rPr>
          <w:rFonts w:ascii="Times New Roman" w:hAnsi="Times New Roman"/>
          <w:b w:val="false"/>
          <w:i w:val="false"/>
          <w:caps w:val="false"/>
          <w:smallCaps w:val="false"/>
          <w:color w:val="231F20"/>
          <w:sz w:val="20"/>
        </w:rPr>
        <w:t>studies and clinical</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trials</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of FYARRO for additional indications and other</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product</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candidates</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we</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may</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develop</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in the</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future.</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We enter</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into agreements</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with third</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parties</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that</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have a significant</w:t>
      </w:r>
      <w:r>
        <w:rPr>
          <w:rFonts w:ascii="Times New Roman" w:hAnsi="Times New Roman"/>
          <w:b w:val="false"/>
          <w:i w:val="false"/>
          <w:caps w:val="false"/>
          <w:smallCaps w:val="false"/>
          <w:color w:val="231F20"/>
          <w:spacing w:val="3"/>
          <w:sz w:val="20"/>
        </w:rPr>
        <w:t xml:space="preserve"> </w:t>
      </w:r>
      <w:r>
        <w:rPr>
          <w:rFonts w:ascii="Times New Roman" w:hAnsi="Times New Roman"/>
          <w:b w:val="false"/>
          <w:i w:val="false"/>
          <w:caps w:val="false"/>
          <w:smallCaps w:val="false"/>
          <w:color w:val="231F20"/>
          <w:sz w:val="20"/>
        </w:rPr>
        <w:t>role</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in the</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conduct</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of our</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preclinical</w:t>
      </w:r>
      <w:r>
        <w:rPr>
          <w:rFonts w:ascii="Times New Roman" w:hAnsi="Times New Roman"/>
          <w:b w:val="false"/>
          <w:i w:val="false"/>
          <w:caps w:val="false"/>
          <w:smallCaps w:val="false"/>
          <w:color w:val="231F20"/>
          <w:spacing w:val="3"/>
          <w:sz w:val="20"/>
        </w:rPr>
        <w:t xml:space="preserve"> </w:t>
      </w:r>
      <w:r>
        <w:rPr>
          <w:rFonts w:ascii="Times New Roman" w:hAnsi="Times New Roman"/>
          <w:b w:val="false"/>
          <w:i w:val="false"/>
          <w:caps w:val="false"/>
          <w:smallCaps w:val="false"/>
          <w:color w:val="231F20"/>
          <w:sz w:val="20"/>
        </w:rPr>
        <w:t>studies</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and clinical trials</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and the</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subsequent</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collection</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and analysis</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of data.</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These third</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parties</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are</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not our employees,</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and except for</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remedies</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available</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to us under</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our</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agreements</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with such third</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parties,</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 xml:space="preserve">we have </w:t>
      </w:r>
    </w:p>
    <w:p>
      <w:pPr>
        <w:pStyle w:val="TextBody"/>
        <w:spacing w:before="240" w:after="0"/>
        <w:jc w:val="center"/>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90</w:t>
      </w:r>
    </w:p>
    <w:p>
      <w:pPr>
        <w:pStyle w:val="HorizontalLine"/>
        <w:rPr/>
      </w:pPr>
      <w:r>
        <w:rPr/>
      </w:r>
    </w:p>
    <w:p>
      <w:pPr>
        <w:pStyle w:val="TextBody"/>
        <w:spacing w:before="0" w:after="0"/>
        <w:rPr/>
      </w:pPr>
      <w:r>
        <w:rPr/>
        <w:t> </w:t>
      </w:r>
    </w:p>
    <w:p>
      <w:pPr>
        <w:pStyle w:val="TextBody"/>
        <w:spacing w:before="120" w:after="0"/>
        <w:jc w:val="both"/>
        <w:rPr>
          <w:rFonts w:ascii="Times New Roman" w:hAnsi="Times New Roman"/>
          <w:b w:val="false"/>
          <w:i w:val="false"/>
          <w:caps w:val="false"/>
          <w:smallCaps w:val="false"/>
          <w:color w:val="231F20"/>
          <w:sz w:val="20"/>
        </w:rPr>
      </w:pPr>
      <w:r>
        <w:rPr>
          <w:rFonts w:ascii="Times New Roman" w:hAnsi="Times New Roman"/>
          <w:b w:val="false"/>
          <w:i w:val="false"/>
          <w:caps w:val="false"/>
          <w:smallCaps w:val="false"/>
          <w:color w:val="231F20"/>
          <w:sz w:val="20"/>
        </w:rPr>
        <w:t>limited</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ability</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to control</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the conduct</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of such third</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party,</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the</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amount</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or timing</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of resources</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that</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any such third</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party</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will</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devote</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to our preclinical</w:t>
      </w:r>
      <w:r>
        <w:rPr>
          <w:rFonts w:ascii="Times New Roman" w:hAnsi="Times New Roman"/>
          <w:b w:val="false"/>
          <w:i w:val="false"/>
          <w:caps w:val="false"/>
          <w:smallCaps w:val="false"/>
          <w:color w:val="231F20"/>
          <w:spacing w:val="3"/>
          <w:sz w:val="20"/>
        </w:rPr>
        <w:t xml:space="preserve"> </w:t>
      </w:r>
      <w:r>
        <w:rPr>
          <w:rFonts w:ascii="Times New Roman" w:hAnsi="Times New Roman"/>
          <w:b w:val="false"/>
          <w:i w:val="false"/>
          <w:caps w:val="false"/>
          <w:smallCaps w:val="false"/>
          <w:color w:val="231F20"/>
          <w:sz w:val="20"/>
        </w:rPr>
        <w:t>studies</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and clinical</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trials</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and the</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management</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of data</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developed</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through</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preclinical</w:t>
      </w:r>
      <w:r>
        <w:rPr>
          <w:rFonts w:ascii="Times New Roman" w:hAnsi="Times New Roman"/>
          <w:b w:val="false"/>
          <w:i w:val="false"/>
          <w:caps w:val="false"/>
          <w:smallCaps w:val="false"/>
          <w:color w:val="231F20"/>
          <w:spacing w:val="3"/>
          <w:sz w:val="20"/>
        </w:rPr>
        <w:t xml:space="preserve"> </w:t>
      </w:r>
      <w:r>
        <w:rPr>
          <w:rFonts w:ascii="Times New Roman" w:hAnsi="Times New Roman"/>
          <w:b w:val="false"/>
          <w:i w:val="false"/>
          <w:caps w:val="false"/>
          <w:smallCaps w:val="false"/>
          <w:color w:val="231F20"/>
          <w:sz w:val="20"/>
        </w:rPr>
        <w:t>studies</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and clinical</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trials.</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Communicating</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with outside</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parties</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can also</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be challenging,</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potentially</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leading</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to mistakes</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as well</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as difficulties</w:t>
      </w:r>
      <w:r>
        <w:rPr>
          <w:rFonts w:ascii="Times New Roman" w:hAnsi="Times New Roman"/>
          <w:b w:val="false"/>
          <w:i w:val="false"/>
          <w:caps w:val="false"/>
          <w:smallCaps w:val="false"/>
          <w:color w:val="231F20"/>
          <w:spacing w:val="3"/>
          <w:sz w:val="20"/>
        </w:rPr>
        <w:t xml:space="preserve"> </w:t>
      </w:r>
      <w:r>
        <w:rPr>
          <w:rFonts w:ascii="Times New Roman" w:hAnsi="Times New Roman"/>
          <w:b w:val="false"/>
          <w:i w:val="false"/>
          <w:caps w:val="false"/>
          <w:smallCaps w:val="false"/>
          <w:color w:val="231F20"/>
          <w:sz w:val="20"/>
        </w:rPr>
        <w:t>in coordinating</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activities.</w:t>
      </w:r>
      <w:r>
        <w:rPr>
          <w:rFonts w:ascii="Times New Roman" w:hAnsi="Times New Roman"/>
          <w:b w:val="false"/>
          <w:i w:val="false"/>
          <w:caps w:val="false"/>
          <w:smallCaps w:val="false"/>
          <w:color w:val="231F20"/>
          <w:spacing w:val="3"/>
          <w:sz w:val="20"/>
        </w:rPr>
        <w:t xml:space="preserve"> </w:t>
      </w:r>
      <w:r>
        <w:rPr>
          <w:rFonts w:ascii="Times New Roman" w:hAnsi="Times New Roman"/>
          <w:b w:val="false"/>
          <w:i w:val="false"/>
          <w:caps w:val="false"/>
          <w:smallCaps w:val="false"/>
          <w:color w:val="231F20"/>
          <w:sz w:val="20"/>
        </w:rPr>
        <w:t>The third</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parties</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we rely</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on for</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these</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services</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may</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also</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(i)</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have staffing</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difficulties,</w:t>
      </w:r>
      <w:r>
        <w:rPr>
          <w:rFonts w:ascii="Times New Roman" w:hAnsi="Times New Roman"/>
          <w:b w:val="false"/>
          <w:i w:val="false"/>
          <w:caps w:val="false"/>
          <w:smallCaps w:val="false"/>
          <w:color w:val="231F20"/>
          <w:spacing w:val="3"/>
          <w:sz w:val="20"/>
        </w:rPr>
        <w:t xml:space="preserve"> </w:t>
      </w:r>
      <w:r>
        <w:rPr>
          <w:rFonts w:ascii="Times New Roman" w:hAnsi="Times New Roman"/>
          <w:b w:val="false"/>
          <w:i w:val="false"/>
          <w:caps w:val="false"/>
          <w:smallCaps w:val="false"/>
          <w:color w:val="231F20"/>
          <w:sz w:val="20"/>
        </w:rPr>
        <w:t>(ii)</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fail</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to comply</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with contractual</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obligations,</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(iii)</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experience</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regulatory</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compliance</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issues, (iv)</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undergo</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changes</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in priorities</w:t>
      </w:r>
      <w:r>
        <w:rPr>
          <w:rFonts w:ascii="Times New Roman" w:hAnsi="Times New Roman"/>
          <w:b w:val="false"/>
          <w:i w:val="false"/>
          <w:caps w:val="false"/>
          <w:smallCaps w:val="false"/>
          <w:color w:val="231F20"/>
          <w:spacing w:val="3"/>
          <w:sz w:val="20"/>
        </w:rPr>
        <w:t xml:space="preserve"> </w:t>
      </w:r>
      <w:r>
        <w:rPr>
          <w:rFonts w:ascii="Times New Roman" w:hAnsi="Times New Roman"/>
          <w:b w:val="false"/>
          <w:i w:val="false"/>
          <w:caps w:val="false"/>
          <w:smallCaps w:val="false"/>
          <w:color w:val="231F20"/>
          <w:sz w:val="20"/>
        </w:rPr>
        <w:t>or become</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financially</w:t>
      </w:r>
      <w:r>
        <w:rPr>
          <w:rFonts w:ascii="Times New Roman" w:hAnsi="Times New Roman"/>
          <w:b w:val="false"/>
          <w:i w:val="false"/>
          <w:caps w:val="false"/>
          <w:smallCaps w:val="false"/>
          <w:color w:val="231F20"/>
          <w:spacing w:val="3"/>
          <w:sz w:val="20"/>
        </w:rPr>
        <w:t xml:space="preserve"> </w:t>
      </w:r>
      <w:r>
        <w:rPr>
          <w:rFonts w:ascii="Times New Roman" w:hAnsi="Times New Roman"/>
          <w:b w:val="false"/>
          <w:i w:val="false"/>
          <w:caps w:val="false"/>
          <w:smallCaps w:val="false"/>
          <w:color w:val="231F20"/>
          <w:sz w:val="20"/>
        </w:rPr>
        <w:t>distressed,</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or (v)</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have relationships</w:t>
      </w:r>
      <w:r>
        <w:rPr>
          <w:rFonts w:ascii="Times New Roman" w:hAnsi="Times New Roman"/>
          <w:b w:val="false"/>
          <w:i w:val="false"/>
          <w:caps w:val="false"/>
          <w:smallCaps w:val="false"/>
          <w:color w:val="231F20"/>
          <w:spacing w:val="3"/>
          <w:sz w:val="20"/>
        </w:rPr>
        <w:t xml:space="preserve"> </w:t>
      </w:r>
      <w:r>
        <w:rPr>
          <w:rFonts w:ascii="Times New Roman" w:hAnsi="Times New Roman"/>
          <w:b w:val="false"/>
          <w:i w:val="false"/>
          <w:caps w:val="false"/>
          <w:smallCaps w:val="false"/>
          <w:color w:val="231F20"/>
          <w:sz w:val="20"/>
        </w:rPr>
        <w:t>with other</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entities, some</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of which may</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be our</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competitors,</w:t>
      </w:r>
      <w:r>
        <w:rPr>
          <w:rFonts w:ascii="Times New Roman" w:hAnsi="Times New Roman"/>
          <w:b w:val="false"/>
          <w:i w:val="false"/>
          <w:caps w:val="false"/>
          <w:smallCaps w:val="false"/>
          <w:color w:val="231F20"/>
          <w:spacing w:val="3"/>
          <w:sz w:val="20"/>
        </w:rPr>
        <w:t xml:space="preserve"> </w:t>
      </w:r>
      <w:r>
        <w:rPr>
          <w:rFonts w:ascii="Times New Roman" w:hAnsi="Times New Roman"/>
          <w:b w:val="false"/>
          <w:i w:val="false"/>
          <w:caps w:val="false"/>
          <w:smallCaps w:val="false"/>
          <w:color w:val="231F20"/>
          <w:sz w:val="20"/>
        </w:rPr>
        <w:t>which may</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draw time</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and resources</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from</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our</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development programs.</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The third</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parties</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with whom we may</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contract</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might</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not be diligent,</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careful</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or timely</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in conducting our</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preclinical</w:t>
      </w:r>
      <w:r>
        <w:rPr>
          <w:rFonts w:ascii="Times New Roman" w:hAnsi="Times New Roman"/>
          <w:b w:val="false"/>
          <w:i w:val="false"/>
          <w:caps w:val="false"/>
          <w:smallCaps w:val="false"/>
          <w:color w:val="231F20"/>
          <w:spacing w:val="3"/>
          <w:sz w:val="20"/>
        </w:rPr>
        <w:t xml:space="preserve"> </w:t>
      </w:r>
      <w:r>
        <w:rPr>
          <w:rFonts w:ascii="Times New Roman" w:hAnsi="Times New Roman"/>
          <w:b w:val="false"/>
          <w:i w:val="false"/>
          <w:caps w:val="false"/>
          <w:smallCaps w:val="false"/>
          <w:color w:val="231F20"/>
          <w:sz w:val="20"/>
        </w:rPr>
        <w:t>studies</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or clinical</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trials,</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resulting</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in the</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preclinical</w:t>
      </w:r>
      <w:r>
        <w:rPr>
          <w:rFonts w:ascii="Times New Roman" w:hAnsi="Times New Roman"/>
          <w:b w:val="false"/>
          <w:i w:val="false"/>
          <w:caps w:val="false"/>
          <w:smallCaps w:val="false"/>
          <w:color w:val="231F20"/>
          <w:spacing w:val="3"/>
          <w:sz w:val="20"/>
        </w:rPr>
        <w:t xml:space="preserve"> </w:t>
      </w:r>
      <w:r>
        <w:rPr>
          <w:rFonts w:ascii="Times New Roman" w:hAnsi="Times New Roman"/>
          <w:b w:val="false"/>
          <w:i w:val="false"/>
          <w:caps w:val="false"/>
          <w:smallCaps w:val="false"/>
          <w:color w:val="231F20"/>
          <w:sz w:val="20"/>
        </w:rPr>
        <w:t>studies</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and clinical</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trials</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being</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delayed</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or unsuccessful.</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Some of these</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third</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parties</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may</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terminate</w:t>
      </w:r>
      <w:r>
        <w:rPr>
          <w:rFonts w:ascii="Times New Roman" w:hAnsi="Times New Roman"/>
          <w:b w:val="false"/>
          <w:i w:val="false"/>
          <w:caps w:val="false"/>
          <w:smallCaps w:val="false"/>
          <w:color w:val="231F20"/>
          <w:spacing w:val="3"/>
          <w:sz w:val="20"/>
        </w:rPr>
        <w:t xml:space="preserve"> </w:t>
      </w:r>
      <w:r>
        <w:rPr>
          <w:rFonts w:ascii="Times New Roman" w:hAnsi="Times New Roman"/>
          <w:b w:val="false"/>
          <w:i w:val="false"/>
          <w:caps w:val="false"/>
          <w:smallCaps w:val="false"/>
          <w:color w:val="231F20"/>
          <w:sz w:val="20"/>
        </w:rPr>
        <w:t>their</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engagements</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with us at</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any time.</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If</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we need to enter</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into</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alternative</w:t>
      </w:r>
      <w:r>
        <w:rPr>
          <w:rFonts w:ascii="Times New Roman" w:hAnsi="Times New Roman"/>
          <w:b w:val="false"/>
          <w:i w:val="false"/>
          <w:caps w:val="false"/>
          <w:smallCaps w:val="false"/>
          <w:color w:val="231F20"/>
          <w:spacing w:val="3"/>
          <w:sz w:val="20"/>
        </w:rPr>
        <w:t xml:space="preserve"> </w:t>
      </w:r>
      <w:r>
        <w:rPr>
          <w:rFonts w:ascii="Times New Roman" w:hAnsi="Times New Roman"/>
          <w:b w:val="false"/>
          <w:i w:val="false"/>
          <w:caps w:val="false"/>
          <w:smallCaps w:val="false"/>
          <w:color w:val="231F20"/>
          <w:sz w:val="20"/>
        </w:rPr>
        <w:t>arrangements</w:t>
      </w:r>
      <w:r>
        <w:rPr>
          <w:rFonts w:ascii="Times New Roman" w:hAnsi="Times New Roman"/>
          <w:b w:val="false"/>
          <w:i w:val="false"/>
          <w:caps w:val="false"/>
          <w:smallCaps w:val="false"/>
          <w:color w:val="231F20"/>
          <w:spacing w:val="3"/>
          <w:sz w:val="20"/>
        </w:rPr>
        <w:t xml:space="preserve"> </w:t>
      </w:r>
      <w:r>
        <w:rPr>
          <w:rFonts w:ascii="Times New Roman" w:hAnsi="Times New Roman"/>
          <w:b w:val="false"/>
          <w:i w:val="false"/>
          <w:caps w:val="false"/>
          <w:smallCaps w:val="false"/>
          <w:color w:val="231F20"/>
          <w:sz w:val="20"/>
        </w:rPr>
        <w:t>with a third</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party,</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this</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would delay</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our</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drug development</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activities.</w:t>
      </w:r>
    </w:p>
    <w:p>
      <w:pPr>
        <w:pStyle w:val="TextBody"/>
        <w:spacing w:before="120" w:after="0"/>
        <w:jc w:val="both"/>
        <w:rPr>
          <w:rFonts w:ascii="Times New Roman" w:hAnsi="Times New Roman"/>
          <w:b w:val="false"/>
          <w:i w:val="false"/>
          <w:caps w:val="false"/>
          <w:smallCaps w:val="false"/>
          <w:color w:val="231F20"/>
          <w:sz w:val="20"/>
        </w:rPr>
      </w:pPr>
      <w:r>
        <w:rPr>
          <w:rFonts w:ascii="Times New Roman" w:hAnsi="Times New Roman"/>
          <w:b w:val="false"/>
          <w:i w:val="false"/>
          <w:caps w:val="false"/>
          <w:smallCaps w:val="false"/>
          <w:color w:val="231F20"/>
          <w:sz w:val="20"/>
        </w:rPr>
        <w:t>Our</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reliance</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on these</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third</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parties</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for</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such drug development</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activities</w:t>
      </w:r>
      <w:r>
        <w:rPr>
          <w:rFonts w:ascii="Times New Roman" w:hAnsi="Times New Roman"/>
          <w:b w:val="false"/>
          <w:i w:val="false"/>
          <w:caps w:val="false"/>
          <w:smallCaps w:val="false"/>
          <w:color w:val="231F20"/>
          <w:spacing w:val="3"/>
          <w:sz w:val="20"/>
        </w:rPr>
        <w:t xml:space="preserve"> </w:t>
      </w:r>
      <w:r>
        <w:rPr>
          <w:rFonts w:ascii="Times New Roman" w:hAnsi="Times New Roman"/>
          <w:b w:val="false"/>
          <w:i w:val="false"/>
          <w:caps w:val="false"/>
          <w:smallCaps w:val="false"/>
          <w:color w:val="231F20"/>
          <w:sz w:val="20"/>
        </w:rPr>
        <w:t>will</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reduce</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our</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control</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over</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these activities</w:t>
      </w:r>
      <w:r>
        <w:rPr>
          <w:rFonts w:ascii="Times New Roman" w:hAnsi="Times New Roman"/>
          <w:b w:val="false"/>
          <w:i w:val="false"/>
          <w:caps w:val="false"/>
          <w:smallCaps w:val="false"/>
          <w:color w:val="231F20"/>
          <w:spacing w:val="3"/>
          <w:sz w:val="20"/>
        </w:rPr>
        <w:t xml:space="preserve"> </w:t>
      </w:r>
      <w:r>
        <w:rPr>
          <w:rFonts w:ascii="Times New Roman" w:hAnsi="Times New Roman"/>
          <w:b w:val="false"/>
          <w:i w:val="false"/>
          <w:caps w:val="false"/>
          <w:smallCaps w:val="false"/>
          <w:color w:val="231F20"/>
          <w:sz w:val="20"/>
        </w:rPr>
        <w:t>but will</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not relieve</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us of our</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regulatory</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responsibilities.</w:t>
      </w:r>
      <w:r>
        <w:rPr>
          <w:rFonts w:ascii="Times New Roman" w:hAnsi="Times New Roman"/>
          <w:b w:val="false"/>
          <w:i w:val="false"/>
          <w:caps w:val="false"/>
          <w:smallCaps w:val="false"/>
          <w:color w:val="231F20"/>
          <w:spacing w:val="4"/>
          <w:sz w:val="20"/>
        </w:rPr>
        <w:t xml:space="preserve"> </w:t>
      </w:r>
      <w:r>
        <w:rPr>
          <w:rFonts w:ascii="Times New Roman" w:hAnsi="Times New Roman"/>
          <w:b w:val="false"/>
          <w:i w:val="false"/>
          <w:caps w:val="false"/>
          <w:smallCaps w:val="false"/>
          <w:color w:val="231F20"/>
          <w:sz w:val="20"/>
        </w:rPr>
        <w:t>For example,</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we will</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remain</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responsible for</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ensuring</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that</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each</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of our</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preclinical</w:t>
      </w:r>
      <w:r>
        <w:rPr>
          <w:rFonts w:ascii="Times New Roman" w:hAnsi="Times New Roman"/>
          <w:b w:val="false"/>
          <w:i w:val="false"/>
          <w:caps w:val="false"/>
          <w:smallCaps w:val="false"/>
          <w:color w:val="231F20"/>
          <w:spacing w:val="3"/>
          <w:sz w:val="20"/>
        </w:rPr>
        <w:t xml:space="preserve"> </w:t>
      </w:r>
      <w:r>
        <w:rPr>
          <w:rFonts w:ascii="Times New Roman" w:hAnsi="Times New Roman"/>
          <w:b w:val="false"/>
          <w:i w:val="false"/>
          <w:caps w:val="false"/>
          <w:smallCaps w:val="false"/>
          <w:color w:val="231F20"/>
          <w:sz w:val="20"/>
        </w:rPr>
        <w:t>studies</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and clinical</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trials</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is</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conducted</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in accordance</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with the</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general investigational</w:t>
      </w:r>
      <w:r>
        <w:rPr>
          <w:rFonts w:ascii="Times New Roman" w:hAnsi="Times New Roman"/>
          <w:b w:val="false"/>
          <w:i w:val="false"/>
          <w:caps w:val="false"/>
          <w:smallCaps w:val="false"/>
          <w:color w:val="231F20"/>
          <w:spacing w:val="3"/>
          <w:sz w:val="20"/>
        </w:rPr>
        <w:t xml:space="preserve"> </w:t>
      </w:r>
      <w:r>
        <w:rPr>
          <w:rFonts w:ascii="Times New Roman" w:hAnsi="Times New Roman"/>
          <w:b w:val="false"/>
          <w:i w:val="false"/>
          <w:caps w:val="false"/>
          <w:smallCaps w:val="false"/>
          <w:color w:val="231F20"/>
          <w:sz w:val="20"/>
        </w:rPr>
        <w:t>plan</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and protocols</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for</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the</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trial</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and legal,</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regulatory,</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and scientific</w:t>
      </w:r>
      <w:r>
        <w:rPr>
          <w:rFonts w:ascii="Times New Roman" w:hAnsi="Times New Roman"/>
          <w:b w:val="false"/>
          <w:i w:val="false"/>
          <w:caps w:val="false"/>
          <w:smallCaps w:val="false"/>
          <w:color w:val="231F20"/>
          <w:spacing w:val="3"/>
          <w:sz w:val="20"/>
        </w:rPr>
        <w:t xml:space="preserve"> </w:t>
      </w:r>
      <w:r>
        <w:rPr>
          <w:rFonts w:ascii="Times New Roman" w:hAnsi="Times New Roman"/>
          <w:b w:val="false"/>
          <w:i w:val="false"/>
          <w:caps w:val="false"/>
          <w:smallCaps w:val="false"/>
          <w:color w:val="231F20"/>
          <w:sz w:val="20"/>
        </w:rPr>
        <w:t>requirements</w:t>
      </w:r>
      <w:r>
        <w:rPr>
          <w:rFonts w:ascii="Times New Roman" w:hAnsi="Times New Roman"/>
          <w:b w:val="false"/>
          <w:i w:val="false"/>
          <w:caps w:val="false"/>
          <w:smallCaps w:val="false"/>
          <w:color w:val="231F20"/>
          <w:spacing w:val="3"/>
          <w:sz w:val="20"/>
        </w:rPr>
        <w:t xml:space="preserve"> </w:t>
      </w:r>
      <w:r>
        <w:rPr>
          <w:rFonts w:ascii="Times New Roman" w:hAnsi="Times New Roman"/>
          <w:b w:val="false"/>
          <w:i w:val="false"/>
          <w:caps w:val="false"/>
          <w:smallCaps w:val="false"/>
          <w:color w:val="231F20"/>
          <w:sz w:val="20"/>
        </w:rPr>
        <w:t>and standards. Moreover,</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the</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FDA</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requires</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us and our</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third</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parties</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to comply</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with applicable</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GLP</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and GCP</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standards, regulations</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for</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conducting,</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monitoring,</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recording</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and reporting</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the</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results</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of preclinical</w:t>
      </w:r>
      <w:r>
        <w:rPr>
          <w:rFonts w:ascii="Times New Roman" w:hAnsi="Times New Roman"/>
          <w:b w:val="false"/>
          <w:i w:val="false"/>
          <w:caps w:val="false"/>
          <w:smallCaps w:val="false"/>
          <w:color w:val="231F20"/>
          <w:spacing w:val="3"/>
          <w:sz w:val="20"/>
        </w:rPr>
        <w:t xml:space="preserve"> </w:t>
      </w:r>
      <w:r>
        <w:rPr>
          <w:rFonts w:ascii="Times New Roman" w:hAnsi="Times New Roman"/>
          <w:b w:val="false"/>
          <w:i w:val="false"/>
          <w:caps w:val="false"/>
          <w:smallCaps w:val="false"/>
          <w:color w:val="231F20"/>
          <w:sz w:val="20"/>
        </w:rPr>
        <w:t>studies</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and clinical</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trials to assure</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that</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the</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data</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and reported</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results</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are</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reliable</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and accurate</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and for</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clinical</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trials</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that</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the</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rights,</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integrity and confidentiality</w:t>
      </w:r>
      <w:r>
        <w:rPr>
          <w:rFonts w:ascii="Times New Roman" w:hAnsi="Times New Roman"/>
          <w:b w:val="false"/>
          <w:i w:val="false"/>
          <w:caps w:val="false"/>
          <w:smallCaps w:val="false"/>
          <w:color w:val="231F20"/>
          <w:spacing w:val="3"/>
          <w:sz w:val="20"/>
        </w:rPr>
        <w:t xml:space="preserve"> </w:t>
      </w:r>
      <w:r>
        <w:rPr>
          <w:rFonts w:ascii="Times New Roman" w:hAnsi="Times New Roman"/>
          <w:b w:val="false"/>
          <w:i w:val="false"/>
          <w:caps w:val="false"/>
          <w:smallCaps w:val="false"/>
          <w:color w:val="231F20"/>
          <w:sz w:val="20"/>
        </w:rPr>
        <w:t>of trial</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participants</w:t>
      </w:r>
      <w:r>
        <w:rPr>
          <w:rFonts w:ascii="Times New Roman" w:hAnsi="Times New Roman"/>
          <w:b w:val="false"/>
          <w:i w:val="false"/>
          <w:caps w:val="false"/>
          <w:smallCaps w:val="false"/>
          <w:color w:val="231F20"/>
          <w:spacing w:val="3"/>
          <w:sz w:val="20"/>
        </w:rPr>
        <w:t xml:space="preserve"> </w:t>
      </w:r>
      <w:r>
        <w:rPr>
          <w:rFonts w:ascii="Times New Roman" w:hAnsi="Times New Roman"/>
          <w:b w:val="false"/>
          <w:i w:val="false"/>
          <w:caps w:val="false"/>
          <w:smallCaps w:val="false"/>
          <w:color w:val="231F20"/>
          <w:sz w:val="20"/>
        </w:rPr>
        <w:t>are</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protected</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and that</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they</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are</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adequately</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informed</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of the</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potential</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risks of participating</w:t>
      </w:r>
      <w:r>
        <w:rPr>
          <w:rFonts w:ascii="Times New Roman" w:hAnsi="Times New Roman"/>
          <w:b w:val="false"/>
          <w:i w:val="false"/>
          <w:caps w:val="false"/>
          <w:smallCaps w:val="false"/>
          <w:color w:val="231F20"/>
          <w:spacing w:val="3"/>
          <w:sz w:val="20"/>
        </w:rPr>
        <w:t xml:space="preserve"> </w:t>
      </w:r>
      <w:r>
        <w:rPr>
          <w:rFonts w:ascii="Times New Roman" w:hAnsi="Times New Roman"/>
          <w:b w:val="false"/>
          <w:i w:val="false"/>
          <w:caps w:val="false"/>
          <w:smallCaps w:val="false"/>
          <w:color w:val="231F20"/>
          <w:sz w:val="20"/>
        </w:rPr>
        <w:t>in clinical</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trials.</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The EMA also</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requires</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us to comply</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with similar</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standards.</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Regulatory authorities</w:t>
      </w:r>
      <w:r>
        <w:rPr>
          <w:rFonts w:ascii="Times New Roman" w:hAnsi="Times New Roman"/>
          <w:b w:val="false"/>
          <w:i w:val="false"/>
          <w:caps w:val="false"/>
          <w:smallCaps w:val="false"/>
          <w:color w:val="231F20"/>
          <w:spacing w:val="3"/>
          <w:sz w:val="20"/>
        </w:rPr>
        <w:t xml:space="preserve"> </w:t>
      </w:r>
      <w:r>
        <w:rPr>
          <w:rFonts w:ascii="Times New Roman" w:hAnsi="Times New Roman"/>
          <w:b w:val="false"/>
          <w:i w:val="false"/>
          <w:caps w:val="false"/>
          <w:smallCaps w:val="false"/>
          <w:color w:val="231F20"/>
          <w:sz w:val="20"/>
        </w:rPr>
        <w:t>enforce</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these</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GCP</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requirements</w:t>
      </w:r>
      <w:r>
        <w:rPr>
          <w:rFonts w:ascii="Times New Roman" w:hAnsi="Times New Roman"/>
          <w:b w:val="false"/>
          <w:i w:val="false"/>
          <w:caps w:val="false"/>
          <w:smallCaps w:val="false"/>
          <w:color w:val="231F20"/>
          <w:spacing w:val="3"/>
          <w:sz w:val="20"/>
        </w:rPr>
        <w:t xml:space="preserve"> </w:t>
      </w:r>
      <w:r>
        <w:rPr>
          <w:rFonts w:ascii="Times New Roman" w:hAnsi="Times New Roman"/>
          <w:b w:val="false"/>
          <w:i w:val="false"/>
          <w:caps w:val="false"/>
          <w:smallCaps w:val="false"/>
          <w:color w:val="231F20"/>
          <w:sz w:val="20"/>
        </w:rPr>
        <w:t>through</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periodic</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inspections</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of trial</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sponsors,</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principal</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investigators and trial</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sites.</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If</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we or any of our</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CROs</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fail</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to comply</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with applicable</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GCP</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requirements,</w:t>
      </w:r>
      <w:r>
        <w:rPr>
          <w:rFonts w:ascii="Times New Roman" w:hAnsi="Times New Roman"/>
          <w:b w:val="false"/>
          <w:i w:val="false"/>
          <w:caps w:val="false"/>
          <w:smallCaps w:val="false"/>
          <w:color w:val="231F20"/>
          <w:spacing w:val="3"/>
          <w:sz w:val="20"/>
        </w:rPr>
        <w:t xml:space="preserve"> </w:t>
      </w:r>
      <w:r>
        <w:rPr>
          <w:rFonts w:ascii="Times New Roman" w:hAnsi="Times New Roman"/>
          <w:b w:val="false"/>
          <w:i w:val="false"/>
          <w:caps w:val="false"/>
          <w:smallCaps w:val="false"/>
          <w:color w:val="231F20"/>
          <w:sz w:val="20"/>
        </w:rPr>
        <w:t>the</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clinical</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data generated</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in our</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preclinical</w:t>
      </w:r>
      <w:r>
        <w:rPr>
          <w:rFonts w:ascii="Times New Roman" w:hAnsi="Times New Roman"/>
          <w:b w:val="false"/>
          <w:i w:val="false"/>
          <w:caps w:val="false"/>
          <w:smallCaps w:val="false"/>
          <w:color w:val="231F20"/>
          <w:spacing w:val="3"/>
          <w:sz w:val="20"/>
        </w:rPr>
        <w:t xml:space="preserve"> </w:t>
      </w:r>
      <w:r>
        <w:rPr>
          <w:rFonts w:ascii="Times New Roman" w:hAnsi="Times New Roman"/>
          <w:b w:val="false"/>
          <w:i w:val="false"/>
          <w:caps w:val="false"/>
          <w:smallCaps w:val="false"/>
          <w:color w:val="231F20"/>
          <w:sz w:val="20"/>
        </w:rPr>
        <w:t>studies</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and clinical</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trials</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may</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be deemed</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unreliable</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and the</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FDA,</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EMA or comparable</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foreign</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regulatory</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authorities</w:t>
      </w:r>
      <w:r>
        <w:rPr>
          <w:rFonts w:ascii="Times New Roman" w:hAnsi="Times New Roman"/>
          <w:b w:val="false"/>
          <w:i w:val="false"/>
          <w:caps w:val="false"/>
          <w:smallCaps w:val="false"/>
          <w:color w:val="231F20"/>
          <w:spacing w:val="3"/>
          <w:sz w:val="20"/>
        </w:rPr>
        <w:t xml:space="preserve"> </w:t>
      </w:r>
      <w:r>
        <w:rPr>
          <w:rFonts w:ascii="Times New Roman" w:hAnsi="Times New Roman"/>
          <w:b w:val="false"/>
          <w:i w:val="false"/>
          <w:caps w:val="false"/>
          <w:smallCaps w:val="false"/>
          <w:color w:val="231F20"/>
          <w:sz w:val="20"/>
        </w:rPr>
        <w:t>may</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require</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us to perform</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additional</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preclinical</w:t>
      </w:r>
      <w:r>
        <w:rPr>
          <w:rFonts w:ascii="Times New Roman" w:hAnsi="Times New Roman"/>
          <w:b w:val="false"/>
          <w:i w:val="false"/>
          <w:caps w:val="false"/>
          <w:smallCaps w:val="false"/>
          <w:color w:val="231F20"/>
          <w:spacing w:val="3"/>
          <w:sz w:val="20"/>
        </w:rPr>
        <w:t xml:space="preserve"> </w:t>
      </w:r>
      <w:r>
        <w:rPr>
          <w:rFonts w:ascii="Times New Roman" w:hAnsi="Times New Roman"/>
          <w:b w:val="false"/>
          <w:i w:val="false"/>
          <w:caps w:val="false"/>
          <w:smallCaps w:val="false"/>
          <w:color w:val="231F20"/>
          <w:sz w:val="20"/>
        </w:rPr>
        <w:t>studies</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or clinical trials</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before</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approving</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our</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marketing</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applications.</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We cannot</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assure</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you that</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upon inspection</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by a given regulatory</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authority,</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such regulatory</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authority</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will</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determine</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that</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any of our</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preclinical</w:t>
      </w:r>
      <w:r>
        <w:rPr>
          <w:rFonts w:ascii="Times New Roman" w:hAnsi="Times New Roman"/>
          <w:b w:val="false"/>
          <w:i w:val="false"/>
          <w:caps w:val="false"/>
          <w:smallCaps w:val="false"/>
          <w:color w:val="231F20"/>
          <w:spacing w:val="3"/>
          <w:sz w:val="20"/>
        </w:rPr>
        <w:t xml:space="preserve"> </w:t>
      </w:r>
      <w:r>
        <w:rPr>
          <w:rFonts w:ascii="Times New Roman" w:hAnsi="Times New Roman"/>
          <w:b w:val="false"/>
          <w:i w:val="false"/>
          <w:caps w:val="false"/>
          <w:smallCaps w:val="false"/>
          <w:color w:val="231F20"/>
          <w:sz w:val="20"/>
        </w:rPr>
        <w:t>studies</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and clinical trials</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substantially</w:t>
      </w:r>
      <w:r>
        <w:rPr>
          <w:rFonts w:ascii="Times New Roman" w:hAnsi="Times New Roman"/>
          <w:b w:val="false"/>
          <w:i w:val="false"/>
          <w:caps w:val="false"/>
          <w:smallCaps w:val="false"/>
          <w:color w:val="231F20"/>
          <w:spacing w:val="3"/>
          <w:sz w:val="20"/>
        </w:rPr>
        <w:t xml:space="preserve"> </w:t>
      </w:r>
      <w:r>
        <w:rPr>
          <w:rFonts w:ascii="Times New Roman" w:hAnsi="Times New Roman"/>
          <w:b w:val="false"/>
          <w:i w:val="false"/>
          <w:caps w:val="false"/>
          <w:smallCaps w:val="false"/>
          <w:color w:val="231F20"/>
          <w:sz w:val="20"/>
        </w:rPr>
        <w:t>comply</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with GCP</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regulations.</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In addition,</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our</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clinical</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trials</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must</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be conducted</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with product</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candidates</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produced</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under</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current</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cGMP regulations</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and will</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require</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a large</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number</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of test</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patients. Our</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failure</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or the</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failure</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of our</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CROs</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to comply</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with these</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regulations</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may</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require</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us to repeat</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clinical trials,</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which would delay</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the</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regulatory</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approval</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process</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and could</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also</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subject</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us</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to enforcement</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action</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up to and including</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civil</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and criminal</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penalties.</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We are</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also</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required</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to register</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certain</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ongoing clinical</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trials</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and post the</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results</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of certain</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completed</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clinical</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trials</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on a government-sponsored</w:t>
      </w:r>
      <w:r>
        <w:rPr>
          <w:rFonts w:ascii="Times New Roman" w:hAnsi="Times New Roman"/>
          <w:b w:val="false"/>
          <w:i w:val="false"/>
          <w:caps w:val="false"/>
          <w:smallCaps w:val="false"/>
          <w:color w:val="231F20"/>
          <w:spacing w:val="3"/>
          <w:sz w:val="20"/>
        </w:rPr>
        <w:t xml:space="preserve"> </w:t>
      </w:r>
      <w:r>
        <w:rPr>
          <w:rFonts w:ascii="Times New Roman" w:hAnsi="Times New Roman"/>
          <w:b w:val="false"/>
          <w:i w:val="false"/>
          <w:caps w:val="false"/>
          <w:smallCaps w:val="false"/>
          <w:color w:val="231F20"/>
          <w:sz w:val="20"/>
        </w:rPr>
        <w:t>database,</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ClinicalTrials.gov,</w:t>
      </w:r>
      <w:r>
        <w:rPr>
          <w:rFonts w:ascii="Times New Roman" w:hAnsi="Times New Roman"/>
          <w:b w:val="false"/>
          <w:i w:val="false"/>
          <w:caps w:val="false"/>
          <w:smallCaps w:val="false"/>
          <w:color w:val="231F20"/>
          <w:spacing w:val="3"/>
          <w:sz w:val="20"/>
        </w:rPr>
        <w:t xml:space="preserve"> </w:t>
      </w:r>
      <w:r>
        <w:rPr>
          <w:rFonts w:ascii="Times New Roman" w:hAnsi="Times New Roman"/>
          <w:b w:val="false"/>
          <w:i w:val="false"/>
          <w:caps w:val="false"/>
          <w:smallCaps w:val="false"/>
          <w:color w:val="231F20"/>
          <w:sz w:val="20"/>
        </w:rPr>
        <w:t>within certain</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timeframes.</w:t>
      </w:r>
      <w:r>
        <w:rPr>
          <w:rFonts w:ascii="Times New Roman" w:hAnsi="Times New Roman"/>
          <w:b w:val="false"/>
          <w:i w:val="false"/>
          <w:caps w:val="false"/>
          <w:smallCaps w:val="false"/>
          <w:color w:val="231F20"/>
          <w:spacing w:val="3"/>
          <w:sz w:val="20"/>
        </w:rPr>
        <w:t xml:space="preserve"> </w:t>
      </w:r>
      <w:r>
        <w:rPr>
          <w:rFonts w:ascii="Times New Roman" w:hAnsi="Times New Roman"/>
          <w:b w:val="false"/>
          <w:i w:val="false"/>
          <w:caps w:val="false"/>
          <w:smallCaps w:val="false"/>
          <w:color w:val="231F20"/>
          <w:sz w:val="20"/>
        </w:rPr>
        <w:t>Failure</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to do so can result</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in fines,</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adverse</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publicity</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and civil</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and criminal</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sanctions.</w:t>
      </w:r>
    </w:p>
    <w:p>
      <w:pPr>
        <w:pStyle w:val="TextBody"/>
        <w:spacing w:before="120" w:after="0"/>
        <w:jc w:val="both"/>
        <w:rPr>
          <w:rFonts w:ascii="Times New Roman" w:hAnsi="Times New Roman"/>
          <w:b w:val="false"/>
          <w:i w:val="false"/>
          <w:caps w:val="false"/>
          <w:smallCaps w:val="false"/>
          <w:color w:val="231F20"/>
          <w:sz w:val="20"/>
        </w:rPr>
      </w:pPr>
      <w:r>
        <w:rPr>
          <w:rFonts w:ascii="Times New Roman" w:hAnsi="Times New Roman"/>
          <w:b w:val="false"/>
          <w:i w:val="false"/>
          <w:caps w:val="false"/>
          <w:smallCaps w:val="false"/>
          <w:color w:val="231F20"/>
          <w:sz w:val="20"/>
        </w:rPr>
        <w:t>If</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we cannot</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contract</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with acceptable</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third</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parties</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on commercially</w:t>
      </w:r>
      <w:r>
        <w:rPr>
          <w:rFonts w:ascii="Times New Roman" w:hAnsi="Times New Roman"/>
          <w:b w:val="false"/>
          <w:i w:val="false"/>
          <w:caps w:val="false"/>
          <w:smallCaps w:val="false"/>
          <w:color w:val="231F20"/>
          <w:spacing w:val="3"/>
          <w:sz w:val="20"/>
        </w:rPr>
        <w:t xml:space="preserve"> </w:t>
      </w:r>
      <w:r>
        <w:rPr>
          <w:rFonts w:ascii="Times New Roman" w:hAnsi="Times New Roman"/>
          <w:b w:val="false"/>
          <w:i w:val="false"/>
          <w:caps w:val="false"/>
          <w:smallCaps w:val="false"/>
          <w:color w:val="231F20"/>
          <w:sz w:val="20"/>
        </w:rPr>
        <w:t>reasonable</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terms,</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or at</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all,</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or if</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these third</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parties</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do not successfully</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carry</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out their</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contractual</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duties</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or perform</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preclinical</w:t>
      </w:r>
      <w:r>
        <w:rPr>
          <w:rFonts w:ascii="Times New Roman" w:hAnsi="Times New Roman"/>
          <w:b w:val="false"/>
          <w:i w:val="false"/>
          <w:caps w:val="false"/>
          <w:smallCaps w:val="false"/>
          <w:color w:val="231F20"/>
          <w:spacing w:val="3"/>
          <w:sz w:val="20"/>
        </w:rPr>
        <w:t xml:space="preserve"> </w:t>
      </w:r>
      <w:r>
        <w:rPr>
          <w:rFonts w:ascii="Times New Roman" w:hAnsi="Times New Roman"/>
          <w:b w:val="false"/>
          <w:i w:val="false"/>
          <w:caps w:val="false"/>
          <w:smallCaps w:val="false"/>
          <w:color w:val="231F20"/>
          <w:sz w:val="20"/>
        </w:rPr>
        <w:t>studies</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and clinical</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trials in a satisfactory</w:t>
      </w:r>
      <w:r>
        <w:rPr>
          <w:rFonts w:ascii="Times New Roman" w:hAnsi="Times New Roman"/>
          <w:b w:val="false"/>
          <w:i w:val="false"/>
          <w:caps w:val="false"/>
          <w:smallCaps w:val="false"/>
          <w:color w:val="231F20"/>
          <w:spacing w:val="3"/>
          <w:sz w:val="20"/>
        </w:rPr>
        <w:t xml:space="preserve"> </w:t>
      </w:r>
      <w:r>
        <w:rPr>
          <w:rFonts w:ascii="Times New Roman" w:hAnsi="Times New Roman"/>
          <w:b w:val="false"/>
          <w:i w:val="false"/>
          <w:caps w:val="false"/>
          <w:smallCaps w:val="false"/>
          <w:color w:val="231F20"/>
          <w:sz w:val="20"/>
        </w:rPr>
        <w:t>manner,</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meet</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expected</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deadlines</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or conduct</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our</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preclinical</w:t>
      </w:r>
      <w:r>
        <w:rPr>
          <w:rFonts w:ascii="Times New Roman" w:hAnsi="Times New Roman"/>
          <w:b w:val="false"/>
          <w:i w:val="false"/>
          <w:caps w:val="false"/>
          <w:smallCaps w:val="false"/>
          <w:color w:val="231F20"/>
          <w:spacing w:val="3"/>
          <w:sz w:val="20"/>
        </w:rPr>
        <w:t xml:space="preserve"> </w:t>
      </w:r>
      <w:r>
        <w:rPr>
          <w:rFonts w:ascii="Times New Roman" w:hAnsi="Times New Roman"/>
          <w:b w:val="false"/>
          <w:i w:val="false"/>
          <w:caps w:val="false"/>
          <w:smallCaps w:val="false"/>
          <w:color w:val="231F20"/>
          <w:sz w:val="20"/>
        </w:rPr>
        <w:t>studies</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and clinical</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trials</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in accordance</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with legal</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and regulatory</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requirements</w:t>
      </w:r>
      <w:r>
        <w:rPr>
          <w:rFonts w:ascii="Times New Roman" w:hAnsi="Times New Roman"/>
          <w:b w:val="false"/>
          <w:i w:val="false"/>
          <w:caps w:val="false"/>
          <w:smallCaps w:val="false"/>
          <w:color w:val="231F20"/>
          <w:spacing w:val="3"/>
          <w:sz w:val="20"/>
        </w:rPr>
        <w:t xml:space="preserve"> </w:t>
      </w:r>
      <w:r>
        <w:rPr>
          <w:rFonts w:ascii="Times New Roman" w:hAnsi="Times New Roman"/>
          <w:b w:val="false"/>
          <w:i w:val="false"/>
          <w:caps w:val="false"/>
          <w:smallCaps w:val="false"/>
          <w:color w:val="231F20"/>
          <w:sz w:val="20"/>
        </w:rPr>
        <w:t>or our</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stated</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protocols,</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we will</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not be able</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to obtain,</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or may</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be delayed</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in obtaining,</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regulatory</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approvals</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for</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our</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product</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candidates</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and will</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not be able</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to, or may be delayed</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in our</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efforts</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to, successfully</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commercialize</w:t>
      </w:r>
      <w:r>
        <w:rPr>
          <w:rFonts w:ascii="Times New Roman" w:hAnsi="Times New Roman"/>
          <w:b w:val="false"/>
          <w:i w:val="false"/>
          <w:caps w:val="false"/>
          <w:smallCaps w:val="false"/>
          <w:color w:val="231F20"/>
          <w:spacing w:val="4"/>
          <w:sz w:val="20"/>
        </w:rPr>
        <w:t xml:space="preserve"> </w:t>
      </w:r>
      <w:r>
        <w:rPr>
          <w:rFonts w:ascii="Times New Roman" w:hAnsi="Times New Roman"/>
          <w:b w:val="false"/>
          <w:i w:val="false"/>
          <w:caps w:val="false"/>
          <w:smallCaps w:val="false"/>
          <w:color w:val="231F20"/>
          <w:sz w:val="20"/>
        </w:rPr>
        <w:t>our</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product</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candidates.</w:t>
      </w:r>
    </w:p>
    <w:p>
      <w:pPr>
        <w:pStyle w:val="TextBody"/>
        <w:spacing w:before="120" w:after="0"/>
        <w:jc w:val="both"/>
        <w:rPr>
          <w:rFonts w:ascii="Times New Roman" w:hAnsi="Times New Roman"/>
          <w:b/>
          <w:i/>
          <w:caps w:val="false"/>
          <w:smallCaps w:val="false"/>
          <w:color w:val="231F20"/>
          <w:sz w:val="20"/>
        </w:rPr>
      </w:pPr>
      <w:r>
        <w:rPr>
          <w:rFonts w:ascii="Times New Roman" w:hAnsi="Times New Roman"/>
          <w:b/>
          <w:i/>
          <w:caps w:val="false"/>
          <w:smallCaps w:val="false"/>
          <w:color w:val="231F20"/>
          <w:sz w:val="20"/>
        </w:rPr>
        <w:t>We entered</w:t>
      </w:r>
      <w:r>
        <w:rPr>
          <w:rFonts w:ascii="Times New Roman" w:hAnsi="Times New Roman"/>
          <w:b/>
          <w:i/>
          <w:caps w:val="false"/>
          <w:smallCaps w:val="false"/>
          <w:color w:val="231F20"/>
          <w:spacing w:val="1"/>
          <w:sz w:val="20"/>
        </w:rPr>
        <w:t xml:space="preserve"> </w:t>
      </w:r>
      <w:r>
        <w:rPr>
          <w:rFonts w:ascii="Times New Roman" w:hAnsi="Times New Roman"/>
          <w:b/>
          <w:i/>
          <w:caps w:val="false"/>
          <w:smallCaps w:val="false"/>
          <w:color w:val="231F20"/>
          <w:sz w:val="20"/>
        </w:rPr>
        <w:t>into</w:t>
      </w:r>
      <w:r>
        <w:rPr>
          <w:rFonts w:ascii="Times New Roman" w:hAnsi="Times New Roman"/>
          <w:b/>
          <w:i/>
          <w:caps w:val="false"/>
          <w:smallCaps w:val="false"/>
          <w:color w:val="231F20"/>
          <w:spacing w:val="1"/>
          <w:sz w:val="20"/>
        </w:rPr>
        <w:t xml:space="preserve"> </w:t>
      </w:r>
      <w:r>
        <w:rPr>
          <w:rFonts w:ascii="Times New Roman" w:hAnsi="Times New Roman"/>
          <w:b/>
          <w:i/>
          <w:caps w:val="false"/>
          <w:smallCaps w:val="false"/>
          <w:color w:val="231F20"/>
          <w:sz w:val="20"/>
        </w:rPr>
        <w:t>a collaboration</w:t>
      </w:r>
      <w:r>
        <w:rPr>
          <w:rFonts w:ascii="Times New Roman" w:hAnsi="Times New Roman"/>
          <w:b/>
          <w:i/>
          <w:caps w:val="false"/>
          <w:smallCaps w:val="false"/>
          <w:color w:val="231F20"/>
          <w:spacing w:val="2"/>
          <w:sz w:val="20"/>
        </w:rPr>
        <w:t xml:space="preserve"> </w:t>
      </w:r>
      <w:r>
        <w:rPr>
          <w:rFonts w:ascii="Times New Roman" w:hAnsi="Times New Roman"/>
          <w:b/>
          <w:i/>
          <w:caps w:val="false"/>
          <w:smallCaps w:val="false"/>
          <w:color w:val="231F20"/>
          <w:sz w:val="20"/>
        </w:rPr>
        <w:t>agreement</w:t>
      </w:r>
      <w:r>
        <w:rPr>
          <w:rFonts w:ascii="Times New Roman" w:hAnsi="Times New Roman"/>
          <w:b/>
          <w:i/>
          <w:caps w:val="false"/>
          <w:smallCaps w:val="false"/>
          <w:color w:val="231F20"/>
          <w:spacing w:val="1"/>
          <w:sz w:val="20"/>
        </w:rPr>
        <w:t xml:space="preserve"> </w:t>
      </w:r>
      <w:r>
        <w:rPr>
          <w:rFonts w:ascii="Times New Roman" w:hAnsi="Times New Roman"/>
          <w:b/>
          <w:i/>
          <w:caps w:val="false"/>
          <w:smallCaps w:val="false"/>
          <w:color w:val="231F20"/>
          <w:sz w:val="20"/>
        </w:rPr>
        <w:t>with EOC</w:t>
      </w:r>
      <w:r>
        <w:rPr>
          <w:rFonts w:ascii="Times New Roman" w:hAnsi="Times New Roman"/>
          <w:b/>
          <w:i/>
          <w:caps w:val="false"/>
          <w:smallCaps w:val="false"/>
          <w:color w:val="231F20"/>
          <w:spacing w:val="-1"/>
          <w:sz w:val="20"/>
        </w:rPr>
        <w:t xml:space="preserve"> </w:t>
      </w:r>
      <w:r>
        <w:rPr>
          <w:rFonts w:ascii="Times New Roman" w:hAnsi="Times New Roman"/>
          <w:b/>
          <w:i/>
          <w:caps w:val="false"/>
          <w:smallCaps w:val="false"/>
          <w:color w:val="231F20"/>
          <w:sz w:val="20"/>
        </w:rPr>
        <w:t>Pharma, and we may</w:t>
      </w:r>
      <w:r>
        <w:rPr>
          <w:rFonts w:ascii="Times New Roman" w:hAnsi="Times New Roman"/>
          <w:b/>
          <w:i/>
          <w:caps w:val="false"/>
          <w:smallCaps w:val="false"/>
          <w:color w:val="231F20"/>
          <w:spacing w:val="1"/>
          <w:sz w:val="20"/>
        </w:rPr>
        <w:t xml:space="preserve"> </w:t>
      </w:r>
      <w:r>
        <w:rPr>
          <w:rFonts w:ascii="Times New Roman" w:hAnsi="Times New Roman"/>
          <w:b/>
          <w:i/>
          <w:caps w:val="false"/>
          <w:smallCaps w:val="false"/>
          <w:color w:val="231F20"/>
          <w:sz w:val="20"/>
        </w:rPr>
        <w:t>form</w:t>
      </w:r>
      <w:r>
        <w:rPr>
          <w:rFonts w:ascii="Times New Roman" w:hAnsi="Times New Roman"/>
          <w:b/>
          <w:i/>
          <w:caps w:val="false"/>
          <w:smallCaps w:val="false"/>
          <w:color w:val="231F20"/>
          <w:spacing w:val="1"/>
          <w:sz w:val="20"/>
        </w:rPr>
        <w:t xml:space="preserve"> </w:t>
      </w:r>
      <w:r>
        <w:rPr>
          <w:rFonts w:ascii="Times New Roman" w:hAnsi="Times New Roman"/>
          <w:b/>
          <w:i/>
          <w:caps w:val="false"/>
          <w:smallCaps w:val="false"/>
          <w:color w:val="231F20"/>
          <w:sz w:val="20"/>
        </w:rPr>
        <w:t>or seek</w:t>
      </w:r>
      <w:r>
        <w:rPr>
          <w:rFonts w:ascii="Times New Roman" w:hAnsi="Times New Roman"/>
          <w:b/>
          <w:i/>
          <w:caps w:val="false"/>
          <w:smallCaps w:val="false"/>
          <w:color w:val="231F20"/>
          <w:spacing w:val="1"/>
          <w:sz w:val="20"/>
        </w:rPr>
        <w:t xml:space="preserve"> </w:t>
      </w:r>
      <w:r>
        <w:rPr>
          <w:rFonts w:ascii="Times New Roman" w:hAnsi="Times New Roman"/>
          <w:b/>
          <w:i/>
          <w:caps w:val="false"/>
          <w:smallCaps w:val="false"/>
          <w:color w:val="231F20"/>
          <w:sz w:val="20"/>
        </w:rPr>
        <w:t>additional strategic</w:t>
      </w:r>
      <w:r>
        <w:rPr>
          <w:rFonts w:ascii="Times New Roman" w:hAnsi="Times New Roman"/>
          <w:b/>
          <w:i/>
          <w:caps w:val="false"/>
          <w:smallCaps w:val="false"/>
          <w:color w:val="231F20"/>
          <w:spacing w:val="2"/>
          <w:sz w:val="20"/>
        </w:rPr>
        <w:t xml:space="preserve"> </w:t>
      </w:r>
      <w:r>
        <w:rPr>
          <w:rFonts w:ascii="Times New Roman" w:hAnsi="Times New Roman"/>
          <w:b/>
          <w:i/>
          <w:caps w:val="false"/>
          <w:smallCaps w:val="false"/>
          <w:color w:val="231F20"/>
          <w:sz w:val="20"/>
        </w:rPr>
        <w:t>alliances</w:t>
      </w:r>
      <w:r>
        <w:rPr>
          <w:rFonts w:ascii="Times New Roman" w:hAnsi="Times New Roman"/>
          <w:b/>
          <w:i/>
          <w:caps w:val="false"/>
          <w:smallCaps w:val="false"/>
          <w:color w:val="231F20"/>
          <w:spacing w:val="2"/>
          <w:sz w:val="20"/>
        </w:rPr>
        <w:t xml:space="preserve"> </w:t>
      </w:r>
      <w:r>
        <w:rPr>
          <w:rFonts w:ascii="Times New Roman" w:hAnsi="Times New Roman"/>
          <w:b/>
          <w:i/>
          <w:caps w:val="false"/>
          <w:smallCaps w:val="false"/>
          <w:color w:val="231F20"/>
          <w:sz w:val="20"/>
        </w:rPr>
        <w:t>or collaborations</w:t>
      </w:r>
      <w:r>
        <w:rPr>
          <w:rFonts w:ascii="Times New Roman" w:hAnsi="Times New Roman"/>
          <w:b/>
          <w:i/>
          <w:caps w:val="false"/>
          <w:smallCaps w:val="false"/>
          <w:color w:val="231F20"/>
          <w:spacing w:val="2"/>
          <w:sz w:val="20"/>
        </w:rPr>
        <w:t xml:space="preserve"> </w:t>
      </w:r>
      <w:r>
        <w:rPr>
          <w:rFonts w:ascii="Times New Roman" w:hAnsi="Times New Roman"/>
          <w:b/>
          <w:i/>
          <w:caps w:val="false"/>
          <w:smallCaps w:val="false"/>
          <w:color w:val="231F20"/>
          <w:sz w:val="20"/>
        </w:rPr>
        <w:t>in the future.</w:t>
      </w:r>
      <w:r>
        <w:rPr>
          <w:rFonts w:ascii="Times New Roman" w:hAnsi="Times New Roman"/>
          <w:b/>
          <w:i/>
          <w:caps w:val="false"/>
          <w:smallCaps w:val="false"/>
          <w:color w:val="231F20"/>
          <w:spacing w:val="1"/>
          <w:sz w:val="20"/>
        </w:rPr>
        <w:t xml:space="preserve"> </w:t>
      </w:r>
      <w:r>
        <w:rPr>
          <w:rFonts w:ascii="Times New Roman" w:hAnsi="Times New Roman"/>
          <w:b/>
          <w:i/>
          <w:caps w:val="false"/>
          <w:smallCaps w:val="false"/>
          <w:color w:val="231F20"/>
          <w:sz w:val="20"/>
        </w:rPr>
        <w:t>Such alliances</w:t>
      </w:r>
      <w:r>
        <w:rPr>
          <w:rFonts w:ascii="Times New Roman" w:hAnsi="Times New Roman"/>
          <w:b/>
          <w:i/>
          <w:caps w:val="false"/>
          <w:smallCaps w:val="false"/>
          <w:color w:val="231F20"/>
          <w:spacing w:val="2"/>
          <w:sz w:val="20"/>
        </w:rPr>
        <w:t xml:space="preserve"> </w:t>
      </w:r>
      <w:r>
        <w:rPr>
          <w:rFonts w:ascii="Times New Roman" w:hAnsi="Times New Roman"/>
          <w:b/>
          <w:i/>
          <w:caps w:val="false"/>
          <w:smallCaps w:val="false"/>
          <w:color w:val="231F20"/>
          <w:sz w:val="20"/>
        </w:rPr>
        <w:t>and collaborations</w:t>
      </w:r>
      <w:r>
        <w:rPr>
          <w:rFonts w:ascii="Times New Roman" w:hAnsi="Times New Roman"/>
          <w:b/>
          <w:i/>
          <w:caps w:val="false"/>
          <w:smallCaps w:val="false"/>
          <w:color w:val="231F20"/>
          <w:spacing w:val="2"/>
          <w:sz w:val="20"/>
        </w:rPr>
        <w:t xml:space="preserve"> </w:t>
      </w:r>
      <w:r>
        <w:rPr>
          <w:rFonts w:ascii="Times New Roman" w:hAnsi="Times New Roman"/>
          <w:b/>
          <w:i/>
          <w:caps w:val="false"/>
          <w:smallCaps w:val="false"/>
          <w:color w:val="231F20"/>
          <w:sz w:val="20"/>
        </w:rPr>
        <w:t>may</w:t>
      </w:r>
      <w:r>
        <w:rPr>
          <w:rFonts w:ascii="Times New Roman" w:hAnsi="Times New Roman"/>
          <w:b/>
          <w:i/>
          <w:caps w:val="false"/>
          <w:smallCaps w:val="false"/>
          <w:color w:val="231F20"/>
          <w:spacing w:val="1"/>
          <w:sz w:val="20"/>
        </w:rPr>
        <w:t xml:space="preserve"> </w:t>
      </w:r>
      <w:r>
        <w:rPr>
          <w:rFonts w:ascii="Times New Roman" w:hAnsi="Times New Roman"/>
          <w:b/>
          <w:i/>
          <w:caps w:val="false"/>
          <w:smallCaps w:val="false"/>
          <w:color w:val="231F20"/>
          <w:sz w:val="20"/>
        </w:rPr>
        <w:t>inhibit</w:t>
      </w:r>
      <w:r>
        <w:rPr>
          <w:rFonts w:ascii="Times New Roman" w:hAnsi="Times New Roman"/>
          <w:b/>
          <w:i/>
          <w:caps w:val="false"/>
          <w:smallCaps w:val="false"/>
          <w:color w:val="231F20"/>
          <w:spacing w:val="1"/>
          <w:sz w:val="20"/>
        </w:rPr>
        <w:t xml:space="preserve"> </w:t>
      </w:r>
      <w:r>
        <w:rPr>
          <w:rFonts w:ascii="Times New Roman" w:hAnsi="Times New Roman"/>
          <w:b/>
          <w:i/>
          <w:caps w:val="false"/>
          <w:smallCaps w:val="false"/>
          <w:color w:val="231F20"/>
          <w:sz w:val="20"/>
        </w:rPr>
        <w:t>future opportunities,</w:t>
      </w:r>
      <w:r>
        <w:rPr>
          <w:rFonts w:ascii="Times New Roman" w:hAnsi="Times New Roman"/>
          <w:b/>
          <w:i/>
          <w:caps w:val="false"/>
          <w:smallCaps w:val="false"/>
          <w:color w:val="231F20"/>
          <w:spacing w:val="2"/>
          <w:sz w:val="20"/>
        </w:rPr>
        <w:t xml:space="preserve"> </w:t>
      </w:r>
      <w:r>
        <w:rPr>
          <w:rFonts w:ascii="Times New Roman" w:hAnsi="Times New Roman"/>
          <w:b/>
          <w:i/>
          <w:caps w:val="false"/>
          <w:smallCaps w:val="false"/>
          <w:color w:val="231F20"/>
          <w:sz w:val="20"/>
        </w:rPr>
        <w:t>or we may</w:t>
      </w:r>
      <w:r>
        <w:rPr>
          <w:rFonts w:ascii="Times New Roman" w:hAnsi="Times New Roman"/>
          <w:b/>
          <w:i/>
          <w:caps w:val="false"/>
          <w:smallCaps w:val="false"/>
          <w:color w:val="231F20"/>
          <w:spacing w:val="1"/>
          <w:sz w:val="20"/>
        </w:rPr>
        <w:t xml:space="preserve"> </w:t>
      </w:r>
      <w:r>
        <w:rPr>
          <w:rFonts w:ascii="Times New Roman" w:hAnsi="Times New Roman"/>
          <w:b/>
          <w:i/>
          <w:caps w:val="false"/>
          <w:smallCaps w:val="false"/>
          <w:color w:val="231F20"/>
          <w:sz w:val="20"/>
        </w:rPr>
        <w:t>not realize</w:t>
      </w:r>
      <w:r>
        <w:rPr>
          <w:rFonts w:ascii="Times New Roman" w:hAnsi="Times New Roman"/>
          <w:b/>
          <w:i/>
          <w:caps w:val="false"/>
          <w:smallCaps w:val="false"/>
          <w:color w:val="231F20"/>
          <w:spacing w:val="2"/>
          <w:sz w:val="20"/>
        </w:rPr>
        <w:t xml:space="preserve"> </w:t>
      </w:r>
      <w:r>
        <w:rPr>
          <w:rFonts w:ascii="Times New Roman" w:hAnsi="Times New Roman"/>
          <w:b/>
          <w:i/>
          <w:caps w:val="false"/>
          <w:smallCaps w:val="false"/>
          <w:color w:val="231F20"/>
          <w:sz w:val="20"/>
        </w:rPr>
        <w:t>the benefits</w:t>
      </w:r>
      <w:r>
        <w:rPr>
          <w:rFonts w:ascii="Times New Roman" w:hAnsi="Times New Roman"/>
          <w:b/>
          <w:i/>
          <w:caps w:val="false"/>
          <w:smallCaps w:val="false"/>
          <w:color w:val="231F20"/>
          <w:spacing w:val="2"/>
          <w:sz w:val="20"/>
        </w:rPr>
        <w:t xml:space="preserve"> </w:t>
      </w:r>
      <w:r>
        <w:rPr>
          <w:rFonts w:ascii="Times New Roman" w:hAnsi="Times New Roman"/>
          <w:b/>
          <w:i/>
          <w:caps w:val="false"/>
          <w:smallCaps w:val="false"/>
          <w:color w:val="231F20"/>
          <w:sz w:val="20"/>
        </w:rPr>
        <w:t>of such collaborations</w:t>
      </w:r>
      <w:r>
        <w:rPr>
          <w:rFonts w:ascii="Times New Roman" w:hAnsi="Times New Roman"/>
          <w:b/>
          <w:i/>
          <w:caps w:val="false"/>
          <w:smallCaps w:val="false"/>
          <w:color w:val="231F20"/>
          <w:spacing w:val="2"/>
          <w:sz w:val="20"/>
        </w:rPr>
        <w:t xml:space="preserve"> </w:t>
      </w:r>
      <w:r>
        <w:rPr>
          <w:rFonts w:ascii="Times New Roman" w:hAnsi="Times New Roman"/>
          <w:b/>
          <w:i/>
          <w:caps w:val="false"/>
          <w:smallCaps w:val="false"/>
          <w:color w:val="231F20"/>
          <w:sz w:val="20"/>
        </w:rPr>
        <w:t>or alliances.</w:t>
      </w:r>
    </w:p>
    <w:p>
      <w:pPr>
        <w:pStyle w:val="TextBody"/>
        <w:spacing w:before="60" w:after="0"/>
        <w:jc w:val="both"/>
        <w:rPr>
          <w:rFonts w:ascii="Times New Roman" w:hAnsi="Times New Roman"/>
          <w:b w:val="false"/>
          <w:i w:val="false"/>
          <w:caps w:val="false"/>
          <w:smallCaps w:val="false"/>
          <w:color w:val="231F20"/>
          <w:sz w:val="20"/>
        </w:rPr>
      </w:pPr>
      <w:r>
        <w:rPr>
          <w:rFonts w:ascii="Times New Roman" w:hAnsi="Times New Roman"/>
          <w:b w:val="false"/>
          <w:i w:val="false"/>
          <w:caps w:val="false"/>
          <w:smallCaps w:val="false"/>
          <w:color w:val="231F20"/>
          <w:sz w:val="20"/>
        </w:rPr>
        <w:t>In December</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2020, we granted</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to EOC</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exclusive rights</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to develop</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and commercialize</w:t>
      </w:r>
      <w:r>
        <w:rPr>
          <w:rFonts w:ascii="Times New Roman" w:hAnsi="Times New Roman"/>
          <w:b w:val="false"/>
          <w:i w:val="false"/>
          <w:caps w:val="false"/>
          <w:smallCaps w:val="false"/>
          <w:color w:val="231F20"/>
          <w:spacing w:val="4"/>
          <w:sz w:val="20"/>
        </w:rPr>
        <w:t xml:space="preserve"> </w:t>
      </w:r>
      <w:r>
        <w:rPr>
          <w:rFonts w:ascii="Times New Roman" w:hAnsi="Times New Roman"/>
          <w:b w:val="false"/>
          <w:i w:val="false"/>
          <w:caps w:val="false"/>
          <w:smallCaps w:val="false"/>
          <w:color w:val="231F20"/>
          <w:sz w:val="20"/>
        </w:rPr>
        <w:t>FYARRO in</w:t>
      </w:r>
      <w:r>
        <w:rPr>
          <w:rFonts w:ascii="Times New Roman" w:hAnsi="Times New Roman"/>
          <w:b w:val="false"/>
          <w:i w:val="false"/>
          <w:caps w:val="false"/>
          <w:smallCaps w:val="false"/>
          <w:color w:val="231F20"/>
          <w:spacing w:val="3"/>
          <w:sz w:val="20"/>
        </w:rPr>
        <w:t xml:space="preserve"> </w:t>
      </w:r>
      <w:r>
        <w:rPr>
          <w:rFonts w:ascii="Times New Roman" w:hAnsi="Times New Roman"/>
          <w:b w:val="false"/>
          <w:i w:val="false"/>
          <w:caps w:val="false"/>
          <w:smallCaps w:val="false"/>
          <w:color w:val="231F20"/>
          <w:sz w:val="20"/>
        </w:rPr>
        <w:t>the</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EOC Licensed Territor</w:t>
      </w:r>
      <w:r>
        <w:rPr>
          <w:rFonts w:ascii="Times New Roman" w:hAnsi="Times New Roman"/>
          <w:b w:val="false"/>
          <w:i w:val="false"/>
          <w:caps w:val="false"/>
          <w:smallCaps w:val="false"/>
          <w:color w:val="231F20"/>
          <w:spacing w:val="1"/>
          <w:sz w:val="20"/>
        </w:rPr>
        <w:t>y</w:t>
      </w:r>
      <w:r>
        <w:rPr>
          <w:rFonts w:ascii="Times New Roman" w:hAnsi="Times New Roman"/>
          <w:b w:val="false"/>
          <w:i w:val="false"/>
          <w:caps w:val="false"/>
          <w:smallCaps w:val="false"/>
          <w:color w:val="231F20"/>
          <w:sz w:val="20"/>
        </w:rPr>
        <w:t>,</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pursuant</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to the</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EOC Licens</w:t>
      </w:r>
      <w:r>
        <w:rPr>
          <w:rFonts w:ascii="Times New Roman" w:hAnsi="Times New Roman"/>
          <w:b w:val="false"/>
          <w:i w:val="false"/>
          <w:caps w:val="false"/>
          <w:smallCaps w:val="false"/>
          <w:color w:val="231F20"/>
          <w:spacing w:val="1"/>
          <w:sz w:val="20"/>
        </w:rPr>
        <w:t>e</w:t>
      </w:r>
      <w:r>
        <w:rPr>
          <w:rFonts w:ascii="Times New Roman" w:hAnsi="Times New Roman"/>
          <w:b w:val="false"/>
          <w:i w:val="false"/>
          <w:caps w:val="false"/>
          <w:smallCaps w:val="false"/>
          <w:color w:val="231F20"/>
          <w:sz w:val="20"/>
        </w:rPr>
        <w:t>,</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and we may</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form</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or seek</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strategic</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alliances,</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joint</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ventures</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or collaborations</w:t>
      </w:r>
      <w:r>
        <w:rPr>
          <w:rFonts w:ascii="Times New Roman" w:hAnsi="Times New Roman"/>
          <w:b w:val="false"/>
          <w:i w:val="false"/>
          <w:caps w:val="false"/>
          <w:smallCaps w:val="false"/>
          <w:color w:val="231F20"/>
          <w:spacing w:val="3"/>
          <w:sz w:val="20"/>
        </w:rPr>
        <w:t xml:space="preserve"> </w:t>
      </w:r>
      <w:r>
        <w:rPr>
          <w:rFonts w:ascii="Times New Roman" w:hAnsi="Times New Roman"/>
          <w:b w:val="false"/>
          <w:i w:val="false"/>
          <w:caps w:val="false"/>
          <w:smallCaps w:val="false"/>
          <w:color w:val="231F20"/>
          <w:sz w:val="20"/>
        </w:rPr>
        <w:t>or enter</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into</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licensing</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arrangements</w:t>
      </w:r>
      <w:r>
        <w:rPr>
          <w:rFonts w:ascii="Times New Roman" w:hAnsi="Times New Roman"/>
          <w:b w:val="false"/>
          <w:i w:val="false"/>
          <w:caps w:val="false"/>
          <w:smallCaps w:val="false"/>
          <w:color w:val="231F20"/>
          <w:spacing w:val="3"/>
          <w:sz w:val="20"/>
        </w:rPr>
        <w:t xml:space="preserve"> </w:t>
      </w:r>
      <w:r>
        <w:rPr>
          <w:rFonts w:ascii="Times New Roman" w:hAnsi="Times New Roman"/>
          <w:b w:val="false"/>
          <w:i w:val="false"/>
          <w:caps w:val="false"/>
          <w:smallCaps w:val="false"/>
          <w:color w:val="231F20"/>
          <w:sz w:val="20"/>
        </w:rPr>
        <w:t>with other</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third</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parties</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that</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we believe</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will</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complement</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or augment</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our development</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and commercialization</w:t>
      </w:r>
      <w:r>
        <w:rPr>
          <w:rFonts w:ascii="Times New Roman" w:hAnsi="Times New Roman"/>
          <w:b w:val="false"/>
          <w:i w:val="false"/>
          <w:caps w:val="false"/>
          <w:smallCaps w:val="false"/>
          <w:color w:val="231F20"/>
          <w:spacing w:val="4"/>
          <w:sz w:val="20"/>
        </w:rPr>
        <w:t xml:space="preserve"> </w:t>
      </w:r>
      <w:r>
        <w:rPr>
          <w:rFonts w:ascii="Times New Roman" w:hAnsi="Times New Roman"/>
          <w:b w:val="false"/>
          <w:i w:val="false"/>
          <w:caps w:val="false"/>
          <w:smallCaps w:val="false"/>
          <w:color w:val="231F20"/>
          <w:sz w:val="20"/>
        </w:rPr>
        <w:t>efforts</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with respect</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to FYARRO or any future</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product</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candidates</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that</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we may</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develop.</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Under the</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EOC</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License</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Agreement,</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we received</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an upfront</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payment</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and are</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eligible</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to receive regulatory</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and sales-based</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milestone</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payments</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upon the</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occurrence</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of certain</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milestone</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events</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totaling $257 million.</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We are</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also</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eligible</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to earn</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tiered</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royalties</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based</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on annual</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net</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sales</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of FYARRO based</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upon the royalties</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we are</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obligated</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to pay Celgene</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for</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sales</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of products</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in the</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EOC</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Territory</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pursuant</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to the</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Celgene License,</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plus</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an additional</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single-digit</w:t>
      </w:r>
      <w:r>
        <w:rPr>
          <w:rFonts w:ascii="Times New Roman" w:hAnsi="Times New Roman"/>
          <w:b w:val="false"/>
          <w:i w:val="false"/>
          <w:caps w:val="false"/>
          <w:smallCaps w:val="false"/>
          <w:color w:val="231F20"/>
          <w:spacing w:val="3"/>
          <w:sz w:val="20"/>
        </w:rPr>
        <w:t xml:space="preserve"> </w:t>
      </w:r>
      <w:r>
        <w:rPr>
          <w:rFonts w:ascii="Times New Roman" w:hAnsi="Times New Roman"/>
          <w:b w:val="false"/>
          <w:i w:val="false"/>
          <w:caps w:val="false"/>
          <w:smallCaps w:val="false"/>
          <w:color w:val="231F20"/>
          <w:sz w:val="20"/>
        </w:rPr>
        <w:t>percentage</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that</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is</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variable</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based</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on the</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level</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of annual</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net</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sales.</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EOC will</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be responsible</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for</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development,</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regulatory</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submissions,</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and commercialization</w:t>
      </w:r>
      <w:r>
        <w:rPr>
          <w:rFonts w:ascii="Times New Roman" w:hAnsi="Times New Roman"/>
          <w:b w:val="false"/>
          <w:i w:val="false"/>
          <w:caps w:val="false"/>
          <w:smallCaps w:val="false"/>
          <w:color w:val="231F20"/>
          <w:spacing w:val="4"/>
          <w:sz w:val="20"/>
        </w:rPr>
        <w:t xml:space="preserve"> </w:t>
      </w:r>
      <w:r>
        <w:rPr>
          <w:rFonts w:ascii="Times New Roman" w:hAnsi="Times New Roman"/>
          <w:b w:val="false"/>
          <w:i w:val="false"/>
          <w:caps w:val="false"/>
          <w:smallCaps w:val="false"/>
          <w:color w:val="231F20"/>
          <w:sz w:val="20"/>
        </w:rPr>
        <w:t>in the</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EOC</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Territory.</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We retain</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our</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rights</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outside</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of the</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EOC</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 xml:space="preserve">Territory. </w:t>
      </w:r>
    </w:p>
    <w:p>
      <w:pPr>
        <w:pStyle w:val="TextBody"/>
        <w:spacing w:before="60" w:after="0"/>
        <w:jc w:val="both"/>
        <w:rPr>
          <w:rFonts w:ascii="Times New Roman" w:hAnsi="Times New Roman"/>
          <w:b w:val="false"/>
          <w:i w:val="false"/>
          <w:caps w:val="false"/>
          <w:smallCaps w:val="false"/>
          <w:color w:val="231F20"/>
          <w:sz w:val="20"/>
        </w:rPr>
      </w:pPr>
      <w:r>
        <w:rPr>
          <w:rFonts w:ascii="Times New Roman" w:hAnsi="Times New Roman"/>
          <w:b w:val="false"/>
          <w:i w:val="false"/>
          <w:caps w:val="false"/>
          <w:smallCaps w:val="false"/>
          <w:color w:val="231F20"/>
          <w:sz w:val="20"/>
        </w:rPr>
        <w:t>Future</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efforts</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for</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additional</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alliances</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or collaborations</w:t>
      </w:r>
      <w:r>
        <w:rPr>
          <w:rFonts w:ascii="Times New Roman" w:hAnsi="Times New Roman"/>
          <w:b w:val="false"/>
          <w:i w:val="false"/>
          <w:caps w:val="false"/>
          <w:smallCaps w:val="false"/>
          <w:color w:val="231F20"/>
          <w:spacing w:val="3"/>
          <w:sz w:val="20"/>
        </w:rPr>
        <w:t xml:space="preserve"> </w:t>
      </w:r>
      <w:r>
        <w:rPr>
          <w:rFonts w:ascii="Times New Roman" w:hAnsi="Times New Roman"/>
          <w:b w:val="false"/>
          <w:i w:val="false"/>
          <w:caps w:val="false"/>
          <w:smallCaps w:val="false"/>
          <w:color w:val="231F20"/>
          <w:sz w:val="20"/>
        </w:rPr>
        <w:t>may</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also</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require</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us to incur</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non-recurring</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and other</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charges,</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increase</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our</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near-</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and long-term</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expenditures,</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issue</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securities</w:t>
      </w:r>
      <w:r>
        <w:rPr>
          <w:rFonts w:ascii="Times New Roman" w:hAnsi="Times New Roman"/>
          <w:b w:val="false"/>
          <w:i w:val="false"/>
          <w:caps w:val="false"/>
          <w:smallCaps w:val="false"/>
          <w:color w:val="231F20"/>
          <w:spacing w:val="3"/>
          <w:sz w:val="20"/>
        </w:rPr>
        <w:t xml:space="preserve"> </w:t>
      </w:r>
      <w:r>
        <w:rPr>
          <w:rFonts w:ascii="Times New Roman" w:hAnsi="Times New Roman"/>
          <w:b w:val="false"/>
          <w:i w:val="false"/>
          <w:caps w:val="false"/>
          <w:smallCaps w:val="false"/>
          <w:color w:val="231F20"/>
          <w:sz w:val="20"/>
        </w:rPr>
        <w:t>that</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dilute</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our</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existing</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stockholders or disrupt</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our</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management</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and business.</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In addition,</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we face</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significant</w:t>
      </w:r>
      <w:r>
        <w:rPr>
          <w:rFonts w:ascii="Times New Roman" w:hAnsi="Times New Roman"/>
          <w:b w:val="false"/>
          <w:i w:val="false"/>
          <w:caps w:val="false"/>
          <w:smallCaps w:val="false"/>
          <w:color w:val="231F20"/>
          <w:spacing w:val="3"/>
          <w:sz w:val="20"/>
        </w:rPr>
        <w:t xml:space="preserve"> </w:t>
      </w:r>
      <w:r>
        <w:rPr>
          <w:rFonts w:ascii="Times New Roman" w:hAnsi="Times New Roman"/>
          <w:b w:val="false"/>
          <w:i w:val="false"/>
          <w:caps w:val="false"/>
          <w:smallCaps w:val="false"/>
          <w:color w:val="231F20"/>
          <w:sz w:val="20"/>
        </w:rPr>
        <w:t>competition</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in seeking</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appropriate strategic</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partners,</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and the</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negotiation</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process</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is</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time-consuming</w:t>
      </w:r>
      <w:r>
        <w:rPr>
          <w:rFonts w:ascii="Times New Roman" w:hAnsi="Times New Roman"/>
          <w:b w:val="false"/>
          <w:i w:val="false"/>
          <w:caps w:val="false"/>
          <w:smallCaps w:val="false"/>
          <w:color w:val="231F20"/>
          <w:spacing w:val="3"/>
          <w:sz w:val="20"/>
        </w:rPr>
        <w:t xml:space="preserve"> </w:t>
      </w:r>
      <w:r>
        <w:rPr>
          <w:rFonts w:ascii="Times New Roman" w:hAnsi="Times New Roman"/>
          <w:b w:val="false"/>
          <w:i w:val="false"/>
          <w:caps w:val="false"/>
          <w:smallCaps w:val="false"/>
          <w:color w:val="231F20"/>
          <w:sz w:val="20"/>
        </w:rPr>
        <w:t>and complex.</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Furthermore,</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we may</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not be able</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to realize</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the</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benefit</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of such transactions</w:t>
      </w:r>
      <w:r>
        <w:rPr>
          <w:rFonts w:ascii="Times New Roman" w:hAnsi="Times New Roman"/>
          <w:b w:val="false"/>
          <w:i w:val="false"/>
          <w:caps w:val="false"/>
          <w:smallCaps w:val="false"/>
          <w:color w:val="231F20"/>
          <w:spacing w:val="3"/>
          <w:sz w:val="20"/>
        </w:rPr>
        <w:t xml:space="preserve"> </w:t>
      </w:r>
      <w:r>
        <w:rPr>
          <w:rFonts w:ascii="Times New Roman" w:hAnsi="Times New Roman"/>
          <w:b w:val="false"/>
          <w:i w:val="false"/>
          <w:caps w:val="false"/>
          <w:smallCaps w:val="false"/>
          <w:color w:val="231F20"/>
          <w:sz w:val="20"/>
        </w:rPr>
        <w:t>if</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we are</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unable</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to successfully</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integrate</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them</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with our</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 xml:space="preserve">existing </w:t>
      </w:r>
    </w:p>
    <w:p>
      <w:pPr>
        <w:pStyle w:val="TextBody"/>
        <w:spacing w:before="240" w:after="0"/>
        <w:jc w:val="center"/>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91</w:t>
      </w:r>
    </w:p>
    <w:p>
      <w:pPr>
        <w:pStyle w:val="HorizontalLine"/>
        <w:rPr/>
      </w:pPr>
      <w:r>
        <w:rPr/>
      </w:r>
    </w:p>
    <w:p>
      <w:pPr>
        <w:pStyle w:val="TextBody"/>
        <w:spacing w:before="0" w:after="0"/>
        <w:rPr/>
      </w:pPr>
      <w:r>
        <w:rPr/>
        <w:t> </w:t>
      </w:r>
    </w:p>
    <w:p>
      <w:pPr>
        <w:pStyle w:val="TextBody"/>
        <w:spacing w:before="60" w:after="0"/>
        <w:jc w:val="both"/>
        <w:rPr>
          <w:rFonts w:ascii="Times New Roman" w:hAnsi="Times New Roman"/>
          <w:b w:val="false"/>
          <w:i w:val="false"/>
          <w:caps w:val="false"/>
          <w:smallCaps w:val="false"/>
          <w:color w:val="231F20"/>
          <w:sz w:val="20"/>
        </w:rPr>
      </w:pPr>
      <w:r>
        <w:rPr>
          <w:rFonts w:ascii="Times New Roman" w:hAnsi="Times New Roman"/>
          <w:b w:val="false"/>
          <w:i w:val="false"/>
          <w:caps w:val="false"/>
          <w:smallCaps w:val="false"/>
          <w:color w:val="231F20"/>
          <w:sz w:val="20"/>
        </w:rPr>
        <w:t>operations</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and company</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culture.</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We cannot</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be certain</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that,</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following</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a strategic</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transaction</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or license,</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we</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will achieve</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the</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revenues</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or specific</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net</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income</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that</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justifies</w:t>
      </w:r>
      <w:r>
        <w:rPr>
          <w:rFonts w:ascii="Times New Roman" w:hAnsi="Times New Roman"/>
          <w:b w:val="false"/>
          <w:i w:val="false"/>
          <w:caps w:val="false"/>
          <w:smallCaps w:val="false"/>
          <w:color w:val="231F20"/>
          <w:spacing w:val="3"/>
          <w:sz w:val="20"/>
        </w:rPr>
        <w:t xml:space="preserve"> </w:t>
      </w:r>
      <w:r>
        <w:rPr>
          <w:rFonts w:ascii="Times New Roman" w:hAnsi="Times New Roman"/>
          <w:b w:val="false"/>
          <w:i w:val="false"/>
          <w:caps w:val="false"/>
          <w:smallCaps w:val="false"/>
          <w:color w:val="231F20"/>
          <w:sz w:val="20"/>
        </w:rPr>
        <w:t>such transaction.</w:t>
      </w:r>
    </w:p>
    <w:p>
      <w:pPr>
        <w:pStyle w:val="TextBody"/>
        <w:spacing w:before="120" w:after="0"/>
        <w:jc w:val="both"/>
        <w:rPr>
          <w:rFonts w:ascii="Times New Roman" w:hAnsi="Times New Roman"/>
          <w:b/>
          <w:i/>
          <w:caps w:val="false"/>
          <w:smallCaps w:val="false"/>
          <w:color w:val="231F20"/>
          <w:sz w:val="20"/>
        </w:rPr>
      </w:pPr>
      <w:r>
        <w:rPr>
          <w:rFonts w:ascii="Times New Roman" w:hAnsi="Times New Roman"/>
          <w:b/>
          <w:i/>
          <w:caps w:val="false"/>
          <w:smallCaps w:val="false"/>
          <w:color w:val="231F20"/>
          <w:sz w:val="20"/>
        </w:rPr>
        <w:t>We depend on EOC</w:t>
      </w:r>
      <w:r>
        <w:rPr>
          <w:rFonts w:ascii="Times New Roman" w:hAnsi="Times New Roman"/>
          <w:b/>
          <w:i/>
          <w:caps w:val="false"/>
          <w:smallCaps w:val="false"/>
          <w:color w:val="231F20"/>
          <w:spacing w:val="-1"/>
          <w:sz w:val="20"/>
        </w:rPr>
        <w:t xml:space="preserve"> </w:t>
      </w:r>
      <w:r>
        <w:rPr>
          <w:rFonts w:ascii="Times New Roman" w:hAnsi="Times New Roman"/>
          <w:b/>
          <w:i/>
          <w:caps w:val="false"/>
          <w:smallCaps w:val="false"/>
          <w:color w:val="231F20"/>
          <w:sz w:val="20"/>
        </w:rPr>
        <w:t>to develop</w:t>
      </w:r>
      <w:r>
        <w:rPr>
          <w:rFonts w:ascii="Times New Roman" w:hAnsi="Times New Roman"/>
          <w:b/>
          <w:i/>
          <w:caps w:val="false"/>
          <w:smallCaps w:val="false"/>
          <w:color w:val="231F20"/>
          <w:spacing w:val="1"/>
          <w:sz w:val="20"/>
        </w:rPr>
        <w:t xml:space="preserve"> </w:t>
      </w:r>
      <w:r>
        <w:rPr>
          <w:rFonts w:ascii="Times New Roman" w:hAnsi="Times New Roman"/>
          <w:b/>
          <w:i/>
          <w:caps w:val="false"/>
          <w:smallCaps w:val="false"/>
          <w:color w:val="231F20"/>
          <w:sz w:val="20"/>
        </w:rPr>
        <w:t>and commercialize</w:t>
      </w:r>
      <w:r>
        <w:rPr>
          <w:rFonts w:ascii="Times New Roman" w:hAnsi="Times New Roman"/>
          <w:b/>
          <w:i/>
          <w:caps w:val="false"/>
          <w:smallCaps w:val="false"/>
          <w:color w:val="231F20"/>
          <w:spacing w:val="3"/>
          <w:sz w:val="20"/>
        </w:rPr>
        <w:t xml:space="preserve"> </w:t>
      </w:r>
      <w:r>
        <w:rPr>
          <w:rFonts w:ascii="Times New Roman" w:hAnsi="Times New Roman"/>
          <w:b/>
          <w:i/>
          <w:caps w:val="false"/>
          <w:smallCaps w:val="false"/>
          <w:color w:val="231F20"/>
          <w:sz w:val="20"/>
        </w:rPr>
        <w:t>FYARRO within the EOC</w:t>
      </w:r>
      <w:r>
        <w:rPr>
          <w:rFonts w:ascii="Times New Roman" w:hAnsi="Times New Roman"/>
          <w:b/>
          <w:i/>
          <w:caps w:val="false"/>
          <w:smallCaps w:val="false"/>
          <w:color w:val="231F20"/>
          <w:spacing w:val="-1"/>
          <w:sz w:val="20"/>
        </w:rPr>
        <w:t xml:space="preserve"> </w:t>
      </w:r>
      <w:r>
        <w:rPr>
          <w:rFonts w:ascii="Times New Roman" w:hAnsi="Times New Roman"/>
          <w:b/>
          <w:i/>
          <w:caps w:val="false"/>
          <w:smallCaps w:val="false"/>
          <w:color w:val="231F20"/>
          <w:sz w:val="20"/>
        </w:rPr>
        <w:t>Territory,</w:t>
      </w:r>
      <w:r>
        <w:rPr>
          <w:rFonts w:ascii="Times New Roman" w:hAnsi="Times New Roman"/>
          <w:b/>
          <w:i/>
          <w:caps w:val="false"/>
          <w:smallCaps w:val="false"/>
          <w:color w:val="231F20"/>
          <w:spacing w:val="2"/>
          <w:sz w:val="20"/>
        </w:rPr>
        <w:t xml:space="preserve"> </w:t>
      </w:r>
      <w:r>
        <w:rPr>
          <w:rFonts w:ascii="Times New Roman" w:hAnsi="Times New Roman"/>
          <w:b/>
          <w:i/>
          <w:caps w:val="false"/>
          <w:smallCaps w:val="false"/>
          <w:color w:val="231F20"/>
          <w:sz w:val="20"/>
        </w:rPr>
        <w:t>and we have limited control</w:t>
      </w:r>
      <w:r>
        <w:rPr>
          <w:rFonts w:ascii="Times New Roman" w:hAnsi="Times New Roman"/>
          <w:b/>
          <w:i/>
          <w:caps w:val="false"/>
          <w:smallCaps w:val="false"/>
          <w:color w:val="231F20"/>
          <w:spacing w:val="1"/>
          <w:sz w:val="20"/>
        </w:rPr>
        <w:t xml:space="preserve"> </w:t>
      </w:r>
      <w:r>
        <w:rPr>
          <w:rFonts w:ascii="Times New Roman" w:hAnsi="Times New Roman"/>
          <w:b/>
          <w:i/>
          <w:caps w:val="false"/>
          <w:smallCaps w:val="false"/>
          <w:color w:val="231F20"/>
          <w:sz w:val="20"/>
        </w:rPr>
        <w:t>over</w:t>
      </w:r>
      <w:r>
        <w:rPr>
          <w:rFonts w:ascii="Times New Roman" w:hAnsi="Times New Roman"/>
          <w:b/>
          <w:i/>
          <w:caps w:val="false"/>
          <w:smallCaps w:val="false"/>
          <w:color w:val="231F20"/>
          <w:spacing w:val="1"/>
          <w:sz w:val="20"/>
        </w:rPr>
        <w:t xml:space="preserve"> </w:t>
      </w:r>
      <w:r>
        <w:rPr>
          <w:rFonts w:ascii="Times New Roman" w:hAnsi="Times New Roman"/>
          <w:b/>
          <w:i/>
          <w:caps w:val="false"/>
          <w:smallCaps w:val="false"/>
          <w:color w:val="231F20"/>
          <w:sz w:val="20"/>
        </w:rPr>
        <w:t>how</w:t>
      </w:r>
      <w:r>
        <w:rPr>
          <w:rFonts w:ascii="Times New Roman" w:hAnsi="Times New Roman"/>
          <w:b/>
          <w:i/>
          <w:caps w:val="false"/>
          <w:smallCaps w:val="false"/>
          <w:color w:val="231F20"/>
          <w:spacing w:val="-1"/>
          <w:sz w:val="20"/>
        </w:rPr>
        <w:t xml:space="preserve"> </w:t>
      </w:r>
      <w:r>
        <w:rPr>
          <w:rFonts w:ascii="Times New Roman" w:hAnsi="Times New Roman"/>
          <w:b/>
          <w:i/>
          <w:caps w:val="false"/>
          <w:smallCaps w:val="false"/>
          <w:color w:val="231F20"/>
          <w:sz w:val="20"/>
        </w:rPr>
        <w:t>EOC</w:t>
      </w:r>
      <w:r>
        <w:rPr>
          <w:rFonts w:ascii="Times New Roman" w:hAnsi="Times New Roman"/>
          <w:b/>
          <w:i/>
          <w:caps w:val="false"/>
          <w:smallCaps w:val="false"/>
          <w:color w:val="231F20"/>
          <w:spacing w:val="-1"/>
          <w:sz w:val="20"/>
        </w:rPr>
        <w:t xml:space="preserve"> </w:t>
      </w:r>
      <w:r>
        <w:rPr>
          <w:rFonts w:ascii="Times New Roman" w:hAnsi="Times New Roman"/>
          <w:b/>
          <w:i/>
          <w:caps w:val="false"/>
          <w:smallCaps w:val="false"/>
          <w:color w:val="231F20"/>
          <w:sz w:val="20"/>
        </w:rPr>
        <w:t>will</w:t>
      </w:r>
      <w:r>
        <w:rPr>
          <w:rFonts w:ascii="Times New Roman" w:hAnsi="Times New Roman"/>
          <w:b/>
          <w:i/>
          <w:caps w:val="false"/>
          <w:smallCaps w:val="false"/>
          <w:color w:val="231F20"/>
          <w:spacing w:val="1"/>
          <w:sz w:val="20"/>
        </w:rPr>
        <w:t xml:space="preserve"> </w:t>
      </w:r>
      <w:r>
        <w:rPr>
          <w:rFonts w:ascii="Times New Roman" w:hAnsi="Times New Roman"/>
          <w:b/>
          <w:i/>
          <w:caps w:val="false"/>
          <w:smallCaps w:val="false"/>
          <w:color w:val="231F20"/>
          <w:sz w:val="20"/>
        </w:rPr>
        <w:t>conduct development</w:t>
      </w:r>
      <w:r>
        <w:rPr>
          <w:rFonts w:ascii="Times New Roman" w:hAnsi="Times New Roman"/>
          <w:b/>
          <w:i/>
          <w:caps w:val="false"/>
          <w:smallCaps w:val="false"/>
          <w:color w:val="231F20"/>
          <w:spacing w:val="2"/>
          <w:sz w:val="20"/>
        </w:rPr>
        <w:t xml:space="preserve"> </w:t>
      </w:r>
      <w:r>
        <w:rPr>
          <w:rFonts w:ascii="Times New Roman" w:hAnsi="Times New Roman"/>
          <w:b/>
          <w:i/>
          <w:caps w:val="false"/>
          <w:smallCaps w:val="false"/>
          <w:color w:val="231F20"/>
          <w:sz w:val="20"/>
        </w:rPr>
        <w:t>and commercialization</w:t>
      </w:r>
      <w:r>
        <w:rPr>
          <w:rFonts w:ascii="Times New Roman" w:hAnsi="Times New Roman"/>
          <w:b/>
          <w:i/>
          <w:caps w:val="false"/>
          <w:smallCaps w:val="false"/>
          <w:color w:val="231F20"/>
          <w:spacing w:val="4"/>
          <w:sz w:val="20"/>
        </w:rPr>
        <w:t xml:space="preserve"> </w:t>
      </w:r>
      <w:r>
        <w:rPr>
          <w:rFonts w:ascii="Times New Roman" w:hAnsi="Times New Roman"/>
          <w:b/>
          <w:i/>
          <w:caps w:val="false"/>
          <w:smallCaps w:val="false"/>
          <w:color w:val="231F20"/>
          <w:sz w:val="20"/>
        </w:rPr>
        <w:t>activities</w:t>
      </w:r>
      <w:r>
        <w:rPr>
          <w:rFonts w:ascii="Times New Roman" w:hAnsi="Times New Roman"/>
          <w:b/>
          <w:i/>
          <w:caps w:val="false"/>
          <w:smallCaps w:val="false"/>
          <w:color w:val="231F20"/>
          <w:spacing w:val="3"/>
          <w:sz w:val="20"/>
        </w:rPr>
        <w:t xml:space="preserve"> </w:t>
      </w:r>
      <w:r>
        <w:rPr>
          <w:rFonts w:ascii="Times New Roman" w:hAnsi="Times New Roman"/>
          <w:b/>
          <w:i/>
          <w:caps w:val="false"/>
          <w:smallCaps w:val="false"/>
          <w:color w:val="231F20"/>
          <w:sz w:val="20"/>
        </w:rPr>
        <w:t>for</w:t>
      </w:r>
      <w:r>
        <w:rPr>
          <w:rFonts w:ascii="Times New Roman" w:hAnsi="Times New Roman"/>
          <w:b/>
          <w:i/>
          <w:caps w:val="false"/>
          <w:smallCaps w:val="false"/>
          <w:color w:val="231F20"/>
          <w:spacing w:val="1"/>
          <w:sz w:val="20"/>
        </w:rPr>
        <w:t xml:space="preserve"> </w:t>
      </w:r>
      <w:r>
        <w:rPr>
          <w:rFonts w:ascii="Times New Roman" w:hAnsi="Times New Roman"/>
          <w:b/>
          <w:i/>
          <w:caps w:val="false"/>
          <w:smallCaps w:val="false"/>
          <w:color w:val="231F20"/>
          <w:sz w:val="20"/>
        </w:rPr>
        <w:t>FYARRO.</w:t>
      </w:r>
    </w:p>
    <w:p>
      <w:pPr>
        <w:pStyle w:val="TextBody"/>
        <w:spacing w:before="120" w:after="0"/>
        <w:jc w:val="both"/>
        <w:rPr>
          <w:rFonts w:ascii="Times New Roman" w:hAnsi="Times New Roman"/>
          <w:b w:val="false"/>
          <w:i w:val="false"/>
          <w:caps w:val="false"/>
          <w:smallCaps w:val="false"/>
          <w:color w:val="231F20"/>
          <w:sz w:val="20"/>
        </w:rPr>
      </w:pPr>
      <w:r>
        <w:rPr>
          <w:rFonts w:ascii="Times New Roman" w:hAnsi="Times New Roman"/>
          <w:b w:val="false"/>
          <w:i w:val="false"/>
          <w:caps w:val="false"/>
          <w:smallCaps w:val="false"/>
          <w:color w:val="231F20"/>
          <w:sz w:val="20"/>
        </w:rPr>
        <w:t>Under the</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EOC</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License</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Agreement,</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we rely</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on EOC</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for</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a substantial</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portion</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of the</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financial</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resources and for</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the</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development,</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regulatory,</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and commercialization</w:t>
      </w:r>
      <w:r>
        <w:rPr>
          <w:rFonts w:ascii="Times New Roman" w:hAnsi="Times New Roman"/>
          <w:b w:val="false"/>
          <w:i w:val="false"/>
          <w:caps w:val="false"/>
          <w:smallCaps w:val="false"/>
          <w:color w:val="231F20"/>
          <w:spacing w:val="4"/>
          <w:sz w:val="20"/>
        </w:rPr>
        <w:t xml:space="preserve"> </w:t>
      </w:r>
      <w:r>
        <w:rPr>
          <w:rFonts w:ascii="Times New Roman" w:hAnsi="Times New Roman"/>
          <w:b w:val="false"/>
          <w:i w:val="false"/>
          <w:caps w:val="false"/>
          <w:smallCaps w:val="false"/>
          <w:color w:val="231F20"/>
          <w:sz w:val="20"/>
        </w:rPr>
        <w:t>activities</w:t>
      </w:r>
      <w:r>
        <w:rPr>
          <w:rFonts w:ascii="Times New Roman" w:hAnsi="Times New Roman"/>
          <w:b w:val="false"/>
          <w:i w:val="false"/>
          <w:caps w:val="false"/>
          <w:smallCaps w:val="false"/>
          <w:color w:val="231F20"/>
          <w:spacing w:val="3"/>
          <w:sz w:val="20"/>
        </w:rPr>
        <w:t xml:space="preserve"> </w:t>
      </w:r>
      <w:r>
        <w:rPr>
          <w:rFonts w:ascii="Times New Roman" w:hAnsi="Times New Roman"/>
          <w:b w:val="false"/>
          <w:i w:val="false"/>
          <w:caps w:val="false"/>
          <w:smallCaps w:val="false"/>
          <w:color w:val="231F20"/>
          <w:sz w:val="20"/>
        </w:rPr>
        <w:t>for</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FYARRO in the</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EOC</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Territory,</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and we have limited</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control</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over</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the</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amount</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and timing</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of resources</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that</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EOC</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devotes</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to FYARRO. In addition, payments</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associated</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with development,</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regulatory</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and commercial</w:t>
      </w:r>
      <w:r>
        <w:rPr>
          <w:rFonts w:ascii="Times New Roman" w:hAnsi="Times New Roman"/>
          <w:b w:val="false"/>
          <w:i w:val="false"/>
          <w:caps w:val="false"/>
          <w:smallCaps w:val="false"/>
          <w:color w:val="231F20"/>
          <w:spacing w:val="3"/>
          <w:sz w:val="20"/>
        </w:rPr>
        <w:t xml:space="preserve"> </w:t>
      </w:r>
      <w:r>
        <w:rPr>
          <w:rFonts w:ascii="Times New Roman" w:hAnsi="Times New Roman"/>
          <w:b w:val="false"/>
          <w:i w:val="false"/>
          <w:caps w:val="false"/>
          <w:smallCaps w:val="false"/>
          <w:color w:val="231F20"/>
          <w:sz w:val="20"/>
        </w:rPr>
        <w:t>milestones</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that</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we may</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be eligible</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to receive,</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as well</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as royalties,</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will</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be dependent</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upon further</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advancement</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of the</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FYARRO by EOC.</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If</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these milestones</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are</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not met</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and if</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FYARRO is</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not commercialized</w:t>
      </w:r>
      <w:r>
        <w:rPr>
          <w:rFonts w:ascii="Times New Roman" w:hAnsi="Times New Roman"/>
          <w:b w:val="false"/>
          <w:i w:val="false"/>
          <w:caps w:val="false"/>
          <w:smallCaps w:val="false"/>
          <w:color w:val="231F20"/>
          <w:spacing w:val="4"/>
          <w:sz w:val="20"/>
        </w:rPr>
        <w:t xml:space="preserve"> </w:t>
      </w:r>
      <w:r>
        <w:rPr>
          <w:rFonts w:ascii="Times New Roman" w:hAnsi="Times New Roman"/>
          <w:b w:val="false"/>
          <w:i w:val="false"/>
          <w:caps w:val="false"/>
          <w:smallCaps w:val="false"/>
          <w:color w:val="231F20"/>
          <w:sz w:val="20"/>
        </w:rPr>
        <w:t>in the</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EOC</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Territory,</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we will</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not receive</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future revenues</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from</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the</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collaboration.</w:t>
      </w:r>
      <w:r>
        <w:rPr>
          <w:rFonts w:ascii="Times New Roman" w:hAnsi="Times New Roman"/>
          <w:b w:val="false"/>
          <w:i w:val="false"/>
          <w:caps w:val="false"/>
          <w:smallCaps w:val="false"/>
          <w:color w:val="231F20"/>
          <w:spacing w:val="3"/>
          <w:sz w:val="20"/>
        </w:rPr>
        <w:t xml:space="preserve"> </w:t>
      </w:r>
      <w:r>
        <w:rPr>
          <w:rFonts w:ascii="Times New Roman" w:hAnsi="Times New Roman"/>
          <w:b w:val="false"/>
          <w:i w:val="false"/>
          <w:caps w:val="false"/>
          <w:smallCaps w:val="false"/>
          <w:color w:val="231F20"/>
          <w:sz w:val="20"/>
        </w:rPr>
        <w:t>EOC</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may</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fail</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to develop</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or effectively</w:t>
      </w:r>
      <w:r>
        <w:rPr>
          <w:rFonts w:ascii="Times New Roman" w:hAnsi="Times New Roman"/>
          <w:b w:val="false"/>
          <w:i w:val="false"/>
          <w:caps w:val="false"/>
          <w:smallCaps w:val="false"/>
          <w:color w:val="231F20"/>
          <w:spacing w:val="3"/>
          <w:sz w:val="20"/>
        </w:rPr>
        <w:t xml:space="preserve"> </w:t>
      </w:r>
      <w:r>
        <w:rPr>
          <w:rFonts w:ascii="Times New Roman" w:hAnsi="Times New Roman"/>
          <w:b w:val="false"/>
          <w:i w:val="false"/>
          <w:caps w:val="false"/>
          <w:smallCaps w:val="false"/>
          <w:color w:val="231F20"/>
          <w:sz w:val="20"/>
        </w:rPr>
        <w:t>commercialize</w:t>
      </w:r>
      <w:r>
        <w:rPr>
          <w:rFonts w:ascii="Times New Roman" w:hAnsi="Times New Roman"/>
          <w:b w:val="false"/>
          <w:i w:val="false"/>
          <w:caps w:val="false"/>
          <w:smallCaps w:val="false"/>
          <w:color w:val="231F20"/>
          <w:spacing w:val="4"/>
          <w:sz w:val="20"/>
        </w:rPr>
        <w:t xml:space="preserve"> </w:t>
      </w:r>
      <w:r>
        <w:rPr>
          <w:rFonts w:ascii="Times New Roman" w:hAnsi="Times New Roman"/>
          <w:b w:val="false"/>
          <w:i w:val="false"/>
          <w:caps w:val="false"/>
          <w:smallCaps w:val="false"/>
          <w:color w:val="231F20"/>
          <w:sz w:val="20"/>
        </w:rPr>
        <w:t>FYARRO for</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a variety</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of reasons</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and the</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EOC</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License</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Agreement</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subjects</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us to a number</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of risks,</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including:</w:t>
      </w:r>
    </w:p>
    <w:tbl>
      <w:tblPr>
        <w:tblW w:w="10205" w:type="dxa"/>
        <w:jc w:val="left"/>
        <w:tblInd w:w="0" w:type="dxa"/>
        <w:tblCellMar>
          <w:top w:w="0" w:type="dxa"/>
          <w:left w:w="0" w:type="dxa"/>
          <w:bottom w:w="0" w:type="dxa"/>
          <w:right w:w="0" w:type="dxa"/>
        </w:tblCellMar>
      </w:tblPr>
      <w:tblGrid>
        <w:gridCol w:w="60"/>
        <w:gridCol w:w="110"/>
        <w:gridCol w:w="9975"/>
        <w:gridCol w:w="60"/>
      </w:tblGrid>
      <w:tr>
        <w:trPr/>
        <w:tc>
          <w:tcPr>
            <w:tcW w:w="60" w:type="dxa"/>
            <w:tcBorders/>
            <w:shd w:fill="auto" w:val="clear"/>
          </w:tcPr>
          <w:p>
            <w:pPr>
              <w:pStyle w:val="TableContents"/>
              <w:spacing w:before="120" w:after="0"/>
              <w:jc w:val="both"/>
              <w:rPr>
                <w:caps w:val="false"/>
                <w:smallCaps w:val="false"/>
              </w:rPr>
            </w:pPr>
            <w:r>
              <w:rPr>
                <w:caps w:val="false"/>
                <w:smallCaps w:val="false"/>
              </w:rPr>
              <w:t> </w:t>
            </w:r>
          </w:p>
        </w:tc>
        <w:tc>
          <w:tcPr>
            <w:tcW w:w="110" w:type="dxa"/>
            <w:tcBorders/>
            <w:shd w:fill="auto" w:val="clear"/>
          </w:tcPr>
          <w:p>
            <w:pPr>
              <w:pStyle w:val="TableContents"/>
              <w:spacing w:before="120" w:after="0"/>
              <w:jc w:val="both"/>
              <w:rPr>
                <w:caps w:val="false"/>
                <w:smallCaps w:val="false"/>
                <w:strike w:val="false"/>
                <w:dstrike w:val="false"/>
                <w:u w:val="none"/>
                <w:effect w:val="none"/>
              </w:rPr>
            </w:pPr>
            <w:r>
              <w:rPr>
                <w:caps w:val="false"/>
                <w:smallCaps w:val="false"/>
                <w:strike w:val="false"/>
                <w:dstrike w:val="false"/>
                <w:u w:val="none"/>
                <w:effect w:val="none"/>
              </w:rPr>
              <w:t>•</w:t>
            </w:r>
          </w:p>
        </w:tc>
        <w:tc>
          <w:tcPr>
            <w:tcW w:w="9975" w:type="dxa"/>
            <w:tcBorders/>
            <w:shd w:fill="auto" w:val="clear"/>
          </w:tcPr>
          <w:p>
            <w:pPr>
              <w:pStyle w:val="TableContents"/>
              <w:spacing w:before="120" w:after="0"/>
              <w:jc w:val="both"/>
              <w:rPr>
                <w:b w:val="false"/>
                <w:i w:val="false"/>
                <w:caps w:val="false"/>
                <w:smallCaps w:val="false"/>
              </w:rPr>
            </w:pPr>
            <w:r>
              <w:rPr>
                <w:b w:val="false"/>
                <w:i w:val="false"/>
                <w:caps w:val="false"/>
                <w:smallCaps w:val="false"/>
                <w:color w:val="231F20"/>
              </w:rPr>
              <w:t>EOC</w:t>
            </w:r>
            <w:r>
              <w:rPr>
                <w:b w:val="false"/>
                <w:i w:val="false"/>
                <w:caps w:val="false"/>
                <w:smallCaps w:val="false"/>
                <w:color w:val="231F20"/>
                <w:spacing w:val="-1"/>
              </w:rPr>
              <w:t xml:space="preserve"> </w:t>
            </w:r>
            <w:r>
              <w:rPr>
                <w:b w:val="false"/>
                <w:i w:val="false"/>
                <w:caps w:val="false"/>
                <w:smallCaps w:val="false"/>
                <w:color w:val="231F20"/>
              </w:rPr>
              <w:t>may</w:t>
            </w:r>
            <w:r>
              <w:rPr>
                <w:b w:val="false"/>
                <w:i w:val="false"/>
                <w:caps w:val="false"/>
                <w:smallCaps w:val="false"/>
                <w:color w:val="231F20"/>
                <w:spacing w:val="1"/>
              </w:rPr>
              <w:t xml:space="preserve"> </w:t>
            </w:r>
            <w:r>
              <w:rPr>
                <w:b w:val="false"/>
                <w:i w:val="false"/>
                <w:caps w:val="false"/>
                <w:smallCaps w:val="false"/>
                <w:color w:val="231F20"/>
              </w:rPr>
              <w:t>not commit</w:t>
            </w:r>
            <w:r>
              <w:rPr>
                <w:b w:val="false"/>
                <w:i w:val="false"/>
                <w:caps w:val="false"/>
                <w:smallCaps w:val="false"/>
                <w:color w:val="231F20"/>
                <w:spacing w:val="2"/>
              </w:rPr>
              <w:t xml:space="preserve"> </w:t>
            </w:r>
            <w:r>
              <w:rPr>
                <w:b w:val="false"/>
                <w:i w:val="false"/>
                <w:caps w:val="false"/>
                <w:smallCaps w:val="false"/>
                <w:color w:val="231F20"/>
              </w:rPr>
              <w:t>sufficient</w:t>
            </w:r>
            <w:r>
              <w:rPr>
                <w:b w:val="false"/>
                <w:i w:val="false"/>
                <w:caps w:val="false"/>
                <w:smallCaps w:val="false"/>
                <w:color w:val="231F20"/>
                <w:spacing w:val="3"/>
              </w:rPr>
              <w:t xml:space="preserve"> </w:t>
            </w:r>
            <w:r>
              <w:rPr>
                <w:b w:val="false"/>
                <w:i w:val="false"/>
                <w:caps w:val="false"/>
                <w:smallCaps w:val="false"/>
                <w:color w:val="231F20"/>
              </w:rPr>
              <w:t>resources</w:t>
            </w:r>
            <w:r>
              <w:rPr>
                <w:b w:val="false"/>
                <w:i w:val="false"/>
                <w:caps w:val="false"/>
                <w:smallCaps w:val="false"/>
                <w:color w:val="231F20"/>
                <w:spacing w:val="2"/>
              </w:rPr>
              <w:t xml:space="preserve"> </w:t>
            </w:r>
            <w:r>
              <w:rPr>
                <w:b w:val="false"/>
                <w:i w:val="false"/>
                <w:caps w:val="false"/>
                <w:smallCaps w:val="false"/>
                <w:color w:val="231F20"/>
              </w:rPr>
              <w:t>to the</w:t>
            </w:r>
            <w:r>
              <w:rPr>
                <w:b w:val="false"/>
                <w:i w:val="false"/>
                <w:caps w:val="false"/>
                <w:smallCaps w:val="false"/>
                <w:color w:val="231F20"/>
                <w:spacing w:val="1"/>
              </w:rPr>
              <w:t xml:space="preserve"> </w:t>
            </w:r>
            <w:r>
              <w:rPr>
                <w:b w:val="false"/>
                <w:i w:val="false"/>
                <w:caps w:val="false"/>
                <w:smallCaps w:val="false"/>
                <w:color w:val="231F20"/>
              </w:rPr>
              <w:t>development,</w:t>
            </w:r>
            <w:r>
              <w:rPr>
                <w:b w:val="false"/>
                <w:i w:val="false"/>
                <w:caps w:val="false"/>
                <w:smallCaps w:val="false"/>
                <w:color w:val="231F20"/>
                <w:spacing w:val="2"/>
              </w:rPr>
              <w:t xml:space="preserve"> </w:t>
            </w:r>
            <w:r>
              <w:rPr>
                <w:b w:val="false"/>
                <w:i w:val="false"/>
                <w:caps w:val="false"/>
                <w:smallCaps w:val="false"/>
                <w:color w:val="231F20"/>
              </w:rPr>
              <w:t>regulatory</w:t>
            </w:r>
            <w:r>
              <w:rPr>
                <w:b w:val="false"/>
                <w:i w:val="false"/>
                <w:caps w:val="false"/>
                <w:smallCaps w:val="false"/>
                <w:color w:val="231F20"/>
                <w:spacing w:val="2"/>
              </w:rPr>
              <w:t xml:space="preserve"> </w:t>
            </w:r>
            <w:r>
              <w:rPr>
                <w:b w:val="false"/>
                <w:i w:val="false"/>
                <w:caps w:val="false"/>
                <w:smallCaps w:val="false"/>
                <w:color w:val="231F20"/>
              </w:rPr>
              <w:t>approval,</w:t>
            </w:r>
            <w:r>
              <w:rPr>
                <w:b w:val="false"/>
                <w:i w:val="false"/>
                <w:caps w:val="false"/>
                <w:smallCaps w:val="false"/>
                <w:color w:val="231F20"/>
                <w:spacing w:val="1"/>
              </w:rPr>
              <w:t xml:space="preserve"> </w:t>
            </w:r>
            <w:r>
              <w:rPr>
                <w:b w:val="false"/>
                <w:i w:val="false"/>
                <w:caps w:val="false"/>
                <w:smallCaps w:val="false"/>
                <w:color w:val="231F20"/>
              </w:rPr>
              <w:t>marketing,</w:t>
            </w:r>
            <w:r>
              <w:rPr>
                <w:b w:val="false"/>
                <w:i w:val="false"/>
                <w:caps w:val="false"/>
                <w:smallCaps w:val="false"/>
                <w:color w:val="231F20"/>
                <w:spacing w:val="2"/>
              </w:rPr>
              <w:t xml:space="preserve"> </w:t>
            </w:r>
            <w:r>
              <w:rPr>
                <w:b w:val="false"/>
                <w:i w:val="false"/>
                <w:caps w:val="false"/>
                <w:smallCaps w:val="false"/>
                <w:color w:val="231F20"/>
              </w:rPr>
              <w:t>or distribution</w:t>
            </w:r>
            <w:r>
              <w:rPr>
                <w:b w:val="false"/>
                <w:i w:val="false"/>
                <w:caps w:val="false"/>
                <w:smallCaps w:val="false"/>
                <w:color w:val="231F20"/>
                <w:spacing w:val="3"/>
              </w:rPr>
              <w:t xml:space="preserve"> </w:t>
            </w:r>
            <w:r>
              <w:rPr>
                <w:b w:val="false"/>
                <w:i w:val="false"/>
                <w:caps w:val="false"/>
                <w:smallCaps w:val="false"/>
                <w:color w:val="231F20"/>
              </w:rPr>
              <w:t>of FYARRO;</w:t>
            </w:r>
          </w:p>
        </w:tc>
        <w:tc>
          <w:tcPr>
            <w:tcW w:w="60" w:type="dxa"/>
            <w:tcBorders/>
            <w:shd w:fill="auto" w:val="clear"/>
          </w:tcPr>
          <w:p>
            <w:pPr>
              <w:pStyle w:val="TableContents"/>
              <w:spacing w:before="120" w:after="0"/>
              <w:jc w:val="both"/>
              <w:rPr>
                <w:caps w:val="false"/>
                <w:smallCaps w:val="false"/>
              </w:rPr>
            </w:pPr>
            <w:r>
              <w:rPr>
                <w:caps w:val="false"/>
                <w:smallCaps w:val="false"/>
              </w:rPr>
              <w:t> </w:t>
            </w:r>
          </w:p>
        </w:tc>
      </w:tr>
    </w:tbl>
    <w:tbl>
      <w:tblPr>
        <w:tblW w:w="10205" w:type="dxa"/>
        <w:jc w:val="left"/>
        <w:tblInd w:w="0" w:type="dxa"/>
        <w:tblCellMar>
          <w:top w:w="0" w:type="dxa"/>
          <w:left w:w="0" w:type="dxa"/>
          <w:bottom w:w="0" w:type="dxa"/>
          <w:right w:w="0" w:type="dxa"/>
        </w:tblCellMar>
      </w:tblPr>
      <w:tblGrid>
        <w:gridCol w:w="60"/>
        <w:gridCol w:w="110"/>
        <w:gridCol w:w="9975"/>
        <w:gridCol w:w="60"/>
      </w:tblGrid>
      <w:tr>
        <w:trPr/>
        <w:tc>
          <w:tcPr>
            <w:tcW w:w="60" w:type="dxa"/>
            <w:tcBorders/>
            <w:shd w:fill="auto" w:val="clear"/>
          </w:tcPr>
          <w:p>
            <w:pPr>
              <w:pStyle w:val="TableContents"/>
              <w:spacing w:before="60" w:after="0"/>
              <w:jc w:val="both"/>
              <w:rPr>
                <w:caps w:val="false"/>
                <w:smallCaps w:val="false"/>
              </w:rPr>
            </w:pPr>
            <w:r>
              <w:rPr>
                <w:caps w:val="false"/>
                <w:smallCaps w:val="false"/>
              </w:rPr>
              <w:t> </w:t>
            </w:r>
          </w:p>
        </w:tc>
        <w:tc>
          <w:tcPr>
            <w:tcW w:w="110" w:type="dxa"/>
            <w:tcBorders/>
            <w:shd w:fill="auto" w:val="clear"/>
          </w:tcPr>
          <w:p>
            <w:pPr>
              <w:pStyle w:val="TableContents"/>
              <w:spacing w:before="60" w:after="0"/>
              <w:jc w:val="both"/>
              <w:rPr>
                <w:caps w:val="false"/>
                <w:smallCaps w:val="false"/>
                <w:strike w:val="false"/>
                <w:dstrike w:val="false"/>
                <w:u w:val="none"/>
                <w:effect w:val="none"/>
              </w:rPr>
            </w:pPr>
            <w:r>
              <w:rPr>
                <w:caps w:val="false"/>
                <w:smallCaps w:val="false"/>
                <w:strike w:val="false"/>
                <w:dstrike w:val="false"/>
                <w:u w:val="none"/>
                <w:effect w:val="none"/>
              </w:rPr>
              <w:t>•</w:t>
            </w:r>
          </w:p>
        </w:tc>
        <w:tc>
          <w:tcPr>
            <w:tcW w:w="9975" w:type="dxa"/>
            <w:tcBorders/>
            <w:shd w:fill="auto" w:val="clear"/>
          </w:tcPr>
          <w:p>
            <w:pPr>
              <w:pStyle w:val="TableContents"/>
              <w:spacing w:before="60" w:after="0"/>
              <w:jc w:val="both"/>
              <w:rPr>
                <w:b w:val="false"/>
                <w:i w:val="false"/>
                <w:caps w:val="false"/>
                <w:smallCaps w:val="false"/>
              </w:rPr>
            </w:pPr>
            <w:r>
              <w:rPr>
                <w:b w:val="false"/>
                <w:i w:val="false"/>
                <w:caps w:val="false"/>
                <w:smallCaps w:val="false"/>
                <w:color w:val="231F20"/>
              </w:rPr>
              <w:t>EOC</w:t>
            </w:r>
            <w:r>
              <w:rPr>
                <w:b w:val="false"/>
                <w:i w:val="false"/>
                <w:caps w:val="false"/>
                <w:smallCaps w:val="false"/>
                <w:color w:val="231F20"/>
                <w:spacing w:val="-1"/>
              </w:rPr>
              <w:t xml:space="preserve"> </w:t>
            </w:r>
            <w:r>
              <w:rPr>
                <w:b w:val="false"/>
                <w:i w:val="false"/>
                <w:caps w:val="false"/>
                <w:smallCaps w:val="false"/>
                <w:color w:val="231F20"/>
              </w:rPr>
              <w:t>may</w:t>
            </w:r>
            <w:r>
              <w:rPr>
                <w:b w:val="false"/>
                <w:i w:val="false"/>
                <w:caps w:val="false"/>
                <w:smallCaps w:val="false"/>
                <w:color w:val="231F20"/>
                <w:spacing w:val="1"/>
              </w:rPr>
              <w:t xml:space="preserve"> </w:t>
            </w:r>
            <w:r>
              <w:rPr>
                <w:b w:val="false"/>
                <w:i w:val="false"/>
                <w:caps w:val="false"/>
                <w:smallCaps w:val="false"/>
                <w:color w:val="231F20"/>
              </w:rPr>
              <w:t>be unable</w:t>
            </w:r>
            <w:r>
              <w:rPr>
                <w:b w:val="false"/>
                <w:i w:val="false"/>
                <w:caps w:val="false"/>
                <w:smallCaps w:val="false"/>
                <w:color w:val="231F20"/>
                <w:spacing w:val="1"/>
              </w:rPr>
              <w:t xml:space="preserve"> </w:t>
            </w:r>
            <w:r>
              <w:rPr>
                <w:b w:val="false"/>
                <w:i w:val="false"/>
                <w:caps w:val="false"/>
                <w:smallCaps w:val="false"/>
                <w:color w:val="231F20"/>
              </w:rPr>
              <w:t>to successfully</w:t>
            </w:r>
            <w:r>
              <w:rPr>
                <w:b w:val="false"/>
                <w:i w:val="false"/>
                <w:caps w:val="false"/>
                <w:smallCaps w:val="false"/>
                <w:color w:val="231F20"/>
                <w:spacing w:val="2"/>
              </w:rPr>
              <w:t xml:space="preserve"> </w:t>
            </w:r>
            <w:r>
              <w:rPr>
                <w:b w:val="false"/>
                <w:i w:val="false"/>
                <w:caps w:val="false"/>
                <w:smallCaps w:val="false"/>
                <w:color w:val="231F20"/>
              </w:rPr>
              <w:t>complete</w:t>
            </w:r>
            <w:r>
              <w:rPr>
                <w:b w:val="false"/>
                <w:i w:val="false"/>
                <w:caps w:val="false"/>
                <w:smallCaps w:val="false"/>
                <w:color w:val="231F20"/>
                <w:spacing w:val="2"/>
              </w:rPr>
              <w:t xml:space="preserve"> </w:t>
            </w:r>
            <w:r>
              <w:rPr>
                <w:b w:val="false"/>
                <w:i w:val="false"/>
                <w:caps w:val="false"/>
                <w:smallCaps w:val="false"/>
                <w:color w:val="231F20"/>
              </w:rPr>
              <w:t>the</w:t>
            </w:r>
            <w:r>
              <w:rPr>
                <w:b w:val="false"/>
                <w:i w:val="false"/>
                <w:caps w:val="false"/>
                <w:smallCaps w:val="false"/>
                <w:color w:val="231F20"/>
                <w:spacing w:val="1"/>
              </w:rPr>
              <w:t xml:space="preserve"> </w:t>
            </w:r>
            <w:r>
              <w:rPr>
                <w:b w:val="false"/>
                <w:i w:val="false"/>
                <w:caps w:val="false"/>
                <w:smallCaps w:val="false"/>
                <w:color w:val="231F20"/>
              </w:rPr>
              <w:t>clinical</w:t>
            </w:r>
            <w:r>
              <w:rPr>
                <w:b w:val="false"/>
                <w:i w:val="false"/>
                <w:caps w:val="false"/>
                <w:smallCaps w:val="false"/>
                <w:color w:val="231F20"/>
                <w:spacing w:val="2"/>
              </w:rPr>
              <w:t xml:space="preserve"> </w:t>
            </w:r>
            <w:r>
              <w:rPr>
                <w:b w:val="false"/>
                <w:i w:val="false"/>
                <w:caps w:val="false"/>
                <w:smallCaps w:val="false"/>
                <w:color w:val="231F20"/>
              </w:rPr>
              <w:t>development</w:t>
            </w:r>
            <w:r>
              <w:rPr>
                <w:b w:val="false"/>
                <w:i w:val="false"/>
                <w:caps w:val="false"/>
                <w:smallCaps w:val="false"/>
                <w:color w:val="231F20"/>
                <w:spacing w:val="2"/>
              </w:rPr>
              <w:t xml:space="preserve"> </w:t>
            </w:r>
            <w:r>
              <w:rPr>
                <w:b w:val="false"/>
                <w:i w:val="false"/>
                <w:caps w:val="false"/>
                <w:smallCaps w:val="false"/>
                <w:color w:val="231F20"/>
              </w:rPr>
              <w:t>of FYARRO or obtain</w:t>
            </w:r>
            <w:r>
              <w:rPr>
                <w:b w:val="false"/>
                <w:i w:val="false"/>
                <w:caps w:val="false"/>
                <w:smallCaps w:val="false"/>
                <w:color w:val="231F20"/>
                <w:spacing w:val="1"/>
              </w:rPr>
              <w:t xml:space="preserve"> </w:t>
            </w:r>
            <w:r>
              <w:rPr>
                <w:b w:val="false"/>
                <w:i w:val="false"/>
                <w:caps w:val="false"/>
                <w:smallCaps w:val="false"/>
                <w:color w:val="231F20"/>
              </w:rPr>
              <w:t>all necessary</w:t>
            </w:r>
            <w:r>
              <w:rPr>
                <w:b w:val="false"/>
                <w:i w:val="false"/>
                <w:caps w:val="false"/>
                <w:smallCaps w:val="false"/>
                <w:color w:val="231F20"/>
                <w:spacing w:val="2"/>
              </w:rPr>
              <w:t xml:space="preserve"> </w:t>
            </w:r>
            <w:r>
              <w:rPr>
                <w:b w:val="false"/>
                <w:i w:val="false"/>
                <w:caps w:val="false"/>
                <w:smallCaps w:val="false"/>
                <w:color w:val="231F20"/>
              </w:rPr>
              <w:t>approvals</w:t>
            </w:r>
            <w:r>
              <w:rPr>
                <w:b w:val="false"/>
                <w:i w:val="false"/>
                <w:caps w:val="false"/>
                <w:smallCaps w:val="false"/>
                <w:color w:val="231F20"/>
                <w:spacing w:val="1"/>
              </w:rPr>
              <w:t xml:space="preserve"> </w:t>
            </w:r>
            <w:r>
              <w:rPr>
                <w:b w:val="false"/>
                <w:i w:val="false"/>
                <w:caps w:val="false"/>
                <w:smallCaps w:val="false"/>
                <w:color w:val="231F20"/>
              </w:rPr>
              <w:t>from</w:t>
            </w:r>
            <w:r>
              <w:rPr>
                <w:b w:val="false"/>
                <w:i w:val="false"/>
                <w:caps w:val="false"/>
                <w:smallCaps w:val="false"/>
                <w:color w:val="231F20"/>
                <w:spacing w:val="1"/>
              </w:rPr>
              <w:t xml:space="preserve"> </w:t>
            </w:r>
            <w:r>
              <w:rPr>
                <w:b w:val="false"/>
                <w:i w:val="false"/>
                <w:caps w:val="false"/>
                <w:smallCaps w:val="false"/>
                <w:color w:val="231F20"/>
              </w:rPr>
              <w:t>foreign</w:t>
            </w:r>
            <w:r>
              <w:rPr>
                <w:b w:val="false"/>
                <w:i w:val="false"/>
                <w:caps w:val="false"/>
                <w:smallCaps w:val="false"/>
                <w:color w:val="231F20"/>
                <w:spacing w:val="1"/>
              </w:rPr>
              <w:t xml:space="preserve"> </w:t>
            </w:r>
            <w:r>
              <w:rPr>
                <w:b w:val="false"/>
                <w:i w:val="false"/>
                <w:caps w:val="false"/>
                <w:smallCaps w:val="false"/>
                <w:color w:val="231F20"/>
              </w:rPr>
              <w:t>regulatory</w:t>
            </w:r>
            <w:r>
              <w:rPr>
                <w:b w:val="false"/>
                <w:i w:val="false"/>
                <w:caps w:val="false"/>
                <w:smallCaps w:val="false"/>
                <w:color w:val="231F20"/>
                <w:spacing w:val="2"/>
              </w:rPr>
              <w:t xml:space="preserve"> </w:t>
            </w:r>
            <w:r>
              <w:rPr>
                <w:b w:val="false"/>
                <w:i w:val="false"/>
                <w:caps w:val="false"/>
                <w:smallCaps w:val="false"/>
                <w:color w:val="231F20"/>
              </w:rPr>
              <w:t>agencies</w:t>
            </w:r>
            <w:r>
              <w:rPr>
                <w:b w:val="false"/>
                <w:i w:val="false"/>
                <w:caps w:val="false"/>
                <w:smallCaps w:val="false"/>
                <w:color w:val="231F20"/>
                <w:spacing w:val="1"/>
              </w:rPr>
              <w:t xml:space="preserve"> </w:t>
            </w:r>
            <w:r>
              <w:rPr>
                <w:b w:val="false"/>
                <w:i w:val="false"/>
                <w:caps w:val="false"/>
                <w:smallCaps w:val="false"/>
                <w:color w:val="231F20"/>
              </w:rPr>
              <w:t>in the</w:t>
            </w:r>
            <w:r>
              <w:rPr>
                <w:b w:val="false"/>
                <w:i w:val="false"/>
                <w:caps w:val="false"/>
                <w:smallCaps w:val="false"/>
                <w:color w:val="231F20"/>
                <w:spacing w:val="1"/>
              </w:rPr>
              <w:t xml:space="preserve"> </w:t>
            </w:r>
            <w:r>
              <w:rPr>
                <w:b w:val="false"/>
                <w:i w:val="false"/>
                <w:caps w:val="false"/>
                <w:smallCaps w:val="false"/>
                <w:color w:val="231F20"/>
              </w:rPr>
              <w:t>EOC</w:t>
            </w:r>
            <w:r>
              <w:rPr>
                <w:b w:val="false"/>
                <w:i w:val="false"/>
                <w:caps w:val="false"/>
                <w:smallCaps w:val="false"/>
                <w:color w:val="231F20"/>
                <w:spacing w:val="-1"/>
              </w:rPr>
              <w:t xml:space="preserve"> </w:t>
            </w:r>
            <w:r>
              <w:rPr>
                <w:b w:val="false"/>
                <w:i w:val="false"/>
                <w:caps w:val="false"/>
                <w:smallCaps w:val="false"/>
                <w:color w:val="231F20"/>
              </w:rPr>
              <w:t>Territory</w:t>
            </w:r>
            <w:r>
              <w:rPr>
                <w:b w:val="false"/>
                <w:i w:val="false"/>
                <w:caps w:val="false"/>
                <w:smallCaps w:val="false"/>
                <w:color w:val="231F20"/>
                <w:spacing w:val="2"/>
              </w:rPr>
              <w:t xml:space="preserve"> </w:t>
            </w:r>
            <w:r>
              <w:rPr>
                <w:b w:val="false"/>
                <w:i w:val="false"/>
                <w:caps w:val="false"/>
                <w:smallCaps w:val="false"/>
                <w:color w:val="231F20"/>
              </w:rPr>
              <w:t>required</w:t>
            </w:r>
            <w:r>
              <w:rPr>
                <w:b w:val="false"/>
                <w:i w:val="false"/>
                <w:caps w:val="false"/>
                <w:smallCaps w:val="false"/>
                <w:color w:val="231F20"/>
                <w:spacing w:val="2"/>
              </w:rPr>
              <w:t xml:space="preserve"> </w:t>
            </w:r>
            <w:r>
              <w:rPr>
                <w:b w:val="false"/>
                <w:i w:val="false"/>
                <w:caps w:val="false"/>
                <w:smallCaps w:val="false"/>
                <w:color w:val="231F20"/>
              </w:rPr>
              <w:t>to market FYARRO;</w:t>
            </w:r>
          </w:p>
        </w:tc>
        <w:tc>
          <w:tcPr>
            <w:tcW w:w="60" w:type="dxa"/>
            <w:tcBorders/>
            <w:shd w:fill="auto" w:val="clear"/>
          </w:tcPr>
          <w:p>
            <w:pPr>
              <w:pStyle w:val="TableContents"/>
              <w:spacing w:before="60" w:after="0"/>
              <w:jc w:val="both"/>
              <w:rPr>
                <w:caps w:val="false"/>
                <w:smallCaps w:val="false"/>
              </w:rPr>
            </w:pPr>
            <w:r>
              <w:rPr>
                <w:caps w:val="false"/>
                <w:smallCaps w:val="false"/>
              </w:rPr>
              <w:t> </w:t>
            </w:r>
          </w:p>
        </w:tc>
      </w:tr>
    </w:tbl>
    <w:tbl>
      <w:tblPr>
        <w:tblW w:w="10205" w:type="dxa"/>
        <w:jc w:val="left"/>
        <w:tblInd w:w="0" w:type="dxa"/>
        <w:tblCellMar>
          <w:top w:w="0" w:type="dxa"/>
          <w:left w:w="0" w:type="dxa"/>
          <w:bottom w:w="0" w:type="dxa"/>
          <w:right w:w="0" w:type="dxa"/>
        </w:tblCellMar>
      </w:tblPr>
      <w:tblGrid>
        <w:gridCol w:w="60"/>
        <w:gridCol w:w="110"/>
        <w:gridCol w:w="9975"/>
        <w:gridCol w:w="60"/>
      </w:tblGrid>
      <w:tr>
        <w:trPr/>
        <w:tc>
          <w:tcPr>
            <w:tcW w:w="60" w:type="dxa"/>
            <w:tcBorders/>
            <w:shd w:fill="auto" w:val="clear"/>
          </w:tcPr>
          <w:p>
            <w:pPr>
              <w:pStyle w:val="TableContents"/>
              <w:spacing w:before="60" w:after="0"/>
              <w:jc w:val="both"/>
              <w:rPr>
                <w:caps w:val="false"/>
                <w:smallCaps w:val="false"/>
              </w:rPr>
            </w:pPr>
            <w:r>
              <w:rPr>
                <w:caps w:val="false"/>
                <w:smallCaps w:val="false"/>
              </w:rPr>
              <w:t> </w:t>
            </w:r>
          </w:p>
        </w:tc>
        <w:tc>
          <w:tcPr>
            <w:tcW w:w="110" w:type="dxa"/>
            <w:tcBorders/>
            <w:shd w:fill="auto" w:val="clear"/>
          </w:tcPr>
          <w:p>
            <w:pPr>
              <w:pStyle w:val="TableContents"/>
              <w:spacing w:before="60" w:after="0"/>
              <w:jc w:val="both"/>
              <w:rPr>
                <w:caps w:val="false"/>
                <w:smallCaps w:val="false"/>
                <w:strike w:val="false"/>
                <w:dstrike w:val="false"/>
                <w:u w:val="none"/>
                <w:effect w:val="none"/>
              </w:rPr>
            </w:pPr>
            <w:r>
              <w:rPr>
                <w:caps w:val="false"/>
                <w:smallCaps w:val="false"/>
                <w:strike w:val="false"/>
                <w:dstrike w:val="false"/>
                <w:u w:val="none"/>
                <w:effect w:val="none"/>
              </w:rPr>
              <w:t>•</w:t>
            </w:r>
          </w:p>
        </w:tc>
        <w:tc>
          <w:tcPr>
            <w:tcW w:w="9975" w:type="dxa"/>
            <w:tcBorders/>
            <w:shd w:fill="auto" w:val="clear"/>
          </w:tcPr>
          <w:p>
            <w:pPr>
              <w:pStyle w:val="TableContents"/>
              <w:spacing w:before="60" w:after="0"/>
              <w:jc w:val="both"/>
              <w:rPr>
                <w:b w:val="false"/>
                <w:i w:val="false"/>
                <w:caps w:val="false"/>
                <w:smallCaps w:val="false"/>
              </w:rPr>
            </w:pPr>
            <w:r>
              <w:rPr>
                <w:b w:val="false"/>
                <w:i w:val="false"/>
                <w:caps w:val="false"/>
                <w:smallCaps w:val="false"/>
                <w:color w:val="231F20"/>
              </w:rPr>
              <w:t>EOC</w:t>
            </w:r>
            <w:r>
              <w:rPr>
                <w:b w:val="false"/>
                <w:i w:val="false"/>
                <w:caps w:val="false"/>
                <w:smallCaps w:val="false"/>
                <w:color w:val="231F20"/>
                <w:spacing w:val="-1"/>
              </w:rPr>
              <w:t xml:space="preserve"> </w:t>
            </w:r>
            <w:r>
              <w:rPr>
                <w:b w:val="false"/>
                <w:i w:val="false"/>
                <w:caps w:val="false"/>
                <w:smallCaps w:val="false"/>
                <w:color w:val="231F20"/>
              </w:rPr>
              <w:t>may</w:t>
            </w:r>
            <w:r>
              <w:rPr>
                <w:b w:val="false"/>
                <w:i w:val="false"/>
                <w:caps w:val="false"/>
                <w:smallCaps w:val="false"/>
                <w:color w:val="231F20"/>
                <w:spacing w:val="1"/>
              </w:rPr>
              <w:t xml:space="preserve"> </w:t>
            </w:r>
            <w:r>
              <w:rPr>
                <w:b w:val="false"/>
                <w:i w:val="false"/>
                <w:caps w:val="false"/>
                <w:smallCaps w:val="false"/>
                <w:color w:val="231F20"/>
              </w:rPr>
              <w:t>terminate</w:t>
            </w:r>
            <w:r>
              <w:rPr>
                <w:b w:val="false"/>
                <w:i w:val="false"/>
                <w:caps w:val="false"/>
                <w:smallCaps w:val="false"/>
                <w:color w:val="231F20"/>
                <w:spacing w:val="3"/>
              </w:rPr>
              <w:t xml:space="preserve"> </w:t>
            </w:r>
            <w:r>
              <w:rPr>
                <w:b w:val="false"/>
                <w:i w:val="false"/>
                <w:caps w:val="false"/>
                <w:smallCaps w:val="false"/>
                <w:color w:val="231F20"/>
              </w:rPr>
              <w:t>their</w:t>
            </w:r>
            <w:r>
              <w:rPr>
                <w:b w:val="false"/>
                <w:i w:val="false"/>
                <w:caps w:val="false"/>
                <w:smallCaps w:val="false"/>
                <w:color w:val="231F20"/>
                <w:spacing w:val="1"/>
              </w:rPr>
              <w:t xml:space="preserve"> </w:t>
            </w:r>
            <w:r>
              <w:rPr>
                <w:b w:val="false"/>
                <w:i w:val="false"/>
                <w:caps w:val="false"/>
                <w:smallCaps w:val="false"/>
                <w:color w:val="231F20"/>
              </w:rPr>
              <w:t>agreement</w:t>
            </w:r>
            <w:r>
              <w:rPr>
                <w:b w:val="false"/>
                <w:i w:val="false"/>
                <w:caps w:val="false"/>
                <w:smallCaps w:val="false"/>
                <w:color w:val="231F20"/>
                <w:spacing w:val="2"/>
              </w:rPr>
              <w:t xml:space="preserve"> </w:t>
            </w:r>
            <w:r>
              <w:rPr>
                <w:b w:val="false"/>
                <w:i w:val="false"/>
                <w:caps w:val="false"/>
                <w:smallCaps w:val="false"/>
                <w:color w:val="231F20"/>
              </w:rPr>
              <w:t>with us prior</w:t>
            </w:r>
            <w:r>
              <w:rPr>
                <w:b w:val="false"/>
                <w:i w:val="false"/>
                <w:caps w:val="false"/>
                <w:smallCaps w:val="false"/>
                <w:color w:val="231F20"/>
                <w:spacing w:val="1"/>
              </w:rPr>
              <w:t xml:space="preserve"> </w:t>
            </w:r>
            <w:r>
              <w:rPr>
                <w:b w:val="false"/>
                <w:i w:val="false"/>
                <w:caps w:val="false"/>
                <w:smallCaps w:val="false"/>
                <w:color w:val="231F20"/>
              </w:rPr>
              <w:t>to completing</w:t>
            </w:r>
            <w:r>
              <w:rPr>
                <w:b w:val="false"/>
                <w:i w:val="false"/>
                <w:caps w:val="false"/>
                <w:smallCaps w:val="false"/>
                <w:color w:val="231F20"/>
                <w:spacing w:val="2"/>
              </w:rPr>
              <w:t xml:space="preserve"> </w:t>
            </w:r>
            <w:r>
              <w:rPr>
                <w:b w:val="false"/>
                <w:i w:val="false"/>
                <w:caps w:val="false"/>
                <w:smallCaps w:val="false"/>
                <w:color w:val="231F20"/>
              </w:rPr>
              <w:t>development</w:t>
            </w:r>
            <w:r>
              <w:rPr>
                <w:b w:val="false"/>
                <w:i w:val="false"/>
                <w:caps w:val="false"/>
                <w:smallCaps w:val="false"/>
                <w:color w:val="231F20"/>
                <w:spacing w:val="2"/>
              </w:rPr>
              <w:t xml:space="preserve"> </w:t>
            </w:r>
            <w:r>
              <w:rPr>
                <w:b w:val="false"/>
                <w:i w:val="false"/>
                <w:caps w:val="false"/>
                <w:smallCaps w:val="false"/>
                <w:color w:val="231F20"/>
              </w:rPr>
              <w:t>or commercialization of the</w:t>
            </w:r>
            <w:r>
              <w:rPr>
                <w:b w:val="false"/>
                <w:i w:val="false"/>
                <w:caps w:val="false"/>
                <w:smallCaps w:val="false"/>
                <w:color w:val="231F20"/>
                <w:spacing w:val="1"/>
              </w:rPr>
              <w:t xml:space="preserve"> </w:t>
            </w:r>
            <w:r>
              <w:rPr>
                <w:b w:val="false"/>
                <w:i w:val="false"/>
                <w:caps w:val="false"/>
                <w:smallCaps w:val="false"/>
                <w:color w:val="231F20"/>
              </w:rPr>
              <w:t>FYARRO under</w:t>
            </w:r>
            <w:r>
              <w:rPr>
                <w:b w:val="false"/>
                <w:i w:val="false"/>
                <w:caps w:val="false"/>
                <w:smallCaps w:val="false"/>
                <w:color w:val="231F20"/>
                <w:spacing w:val="1"/>
              </w:rPr>
              <w:t xml:space="preserve"> </w:t>
            </w:r>
            <w:r>
              <w:rPr>
                <w:b w:val="false"/>
                <w:i w:val="false"/>
                <w:caps w:val="false"/>
                <w:smallCaps w:val="false"/>
                <w:color w:val="231F20"/>
              </w:rPr>
              <w:t>the</w:t>
            </w:r>
            <w:r>
              <w:rPr>
                <w:b w:val="false"/>
                <w:i w:val="false"/>
                <w:caps w:val="false"/>
                <w:smallCaps w:val="false"/>
                <w:color w:val="231F20"/>
                <w:spacing w:val="1"/>
              </w:rPr>
              <w:t xml:space="preserve"> </w:t>
            </w:r>
            <w:r>
              <w:rPr>
                <w:b w:val="false"/>
                <w:i w:val="false"/>
                <w:caps w:val="false"/>
                <w:smallCaps w:val="false"/>
                <w:color w:val="231F20"/>
              </w:rPr>
              <w:t>collaboration,</w:t>
            </w:r>
            <w:r>
              <w:rPr>
                <w:b w:val="false"/>
                <w:i w:val="false"/>
                <w:caps w:val="false"/>
                <w:smallCaps w:val="false"/>
                <w:color w:val="231F20"/>
                <w:spacing w:val="3"/>
              </w:rPr>
              <w:t xml:space="preserve"> </w:t>
            </w:r>
            <w:r>
              <w:rPr>
                <w:b w:val="false"/>
                <w:i w:val="false"/>
                <w:caps w:val="false"/>
                <w:smallCaps w:val="false"/>
                <w:color w:val="231F20"/>
              </w:rPr>
              <w:t>in whole or in part,</w:t>
            </w:r>
            <w:r>
              <w:rPr>
                <w:b w:val="false"/>
                <w:i w:val="false"/>
                <w:caps w:val="false"/>
                <w:smallCaps w:val="false"/>
                <w:color w:val="231F20"/>
                <w:spacing w:val="1"/>
              </w:rPr>
              <w:t xml:space="preserve"> </w:t>
            </w:r>
            <w:r>
              <w:rPr>
                <w:b w:val="false"/>
                <w:i w:val="false"/>
                <w:caps w:val="false"/>
                <w:smallCaps w:val="false"/>
                <w:color w:val="231F20"/>
              </w:rPr>
              <w:t>adversely</w:t>
            </w:r>
            <w:r>
              <w:rPr>
                <w:b w:val="false"/>
                <w:i w:val="false"/>
                <w:caps w:val="false"/>
                <w:smallCaps w:val="false"/>
                <w:color w:val="231F20"/>
                <w:spacing w:val="2"/>
              </w:rPr>
              <w:t xml:space="preserve"> </w:t>
            </w:r>
            <w:r>
              <w:rPr>
                <w:b w:val="false"/>
                <w:i w:val="false"/>
                <w:caps w:val="false"/>
                <w:smallCaps w:val="false"/>
                <w:color w:val="231F20"/>
              </w:rPr>
              <w:t>impacting</w:t>
            </w:r>
            <w:r>
              <w:rPr>
                <w:b w:val="false"/>
                <w:i w:val="false"/>
                <w:caps w:val="false"/>
                <w:smallCaps w:val="false"/>
                <w:color w:val="231F20"/>
                <w:spacing w:val="2"/>
              </w:rPr>
              <w:t xml:space="preserve"> </w:t>
            </w:r>
            <w:r>
              <w:rPr>
                <w:b w:val="false"/>
                <w:i w:val="false"/>
                <w:caps w:val="false"/>
                <w:smallCaps w:val="false"/>
                <w:color w:val="231F20"/>
              </w:rPr>
              <w:t>the</w:t>
            </w:r>
            <w:r>
              <w:rPr>
                <w:b w:val="false"/>
                <w:i w:val="false"/>
                <w:caps w:val="false"/>
                <w:smallCaps w:val="false"/>
                <w:color w:val="231F20"/>
                <w:spacing w:val="1"/>
              </w:rPr>
              <w:t xml:space="preserve"> </w:t>
            </w:r>
            <w:r>
              <w:rPr>
                <w:b w:val="false"/>
                <w:i w:val="false"/>
                <w:caps w:val="false"/>
                <w:smallCaps w:val="false"/>
                <w:color w:val="231F20"/>
              </w:rPr>
              <w:t>potential</w:t>
            </w:r>
            <w:r>
              <w:rPr>
                <w:b w:val="false"/>
                <w:i w:val="false"/>
                <w:caps w:val="false"/>
                <w:smallCaps w:val="false"/>
                <w:color w:val="231F20"/>
                <w:spacing w:val="2"/>
              </w:rPr>
              <w:t xml:space="preserve"> </w:t>
            </w:r>
            <w:r>
              <w:rPr>
                <w:b w:val="false"/>
                <w:i w:val="false"/>
                <w:caps w:val="false"/>
                <w:smallCaps w:val="false"/>
                <w:color w:val="231F20"/>
              </w:rPr>
              <w:t>approval and our</w:t>
            </w:r>
            <w:r>
              <w:rPr>
                <w:b w:val="false"/>
                <w:i w:val="false"/>
                <w:caps w:val="false"/>
                <w:smallCaps w:val="false"/>
                <w:color w:val="231F20"/>
                <w:spacing w:val="1"/>
              </w:rPr>
              <w:t xml:space="preserve"> </w:t>
            </w:r>
            <w:r>
              <w:rPr>
                <w:b w:val="false"/>
                <w:i w:val="false"/>
                <w:caps w:val="false"/>
                <w:smallCaps w:val="false"/>
                <w:color w:val="231F20"/>
              </w:rPr>
              <w:t>revenue</w:t>
            </w:r>
            <w:r>
              <w:rPr>
                <w:b w:val="false"/>
                <w:i w:val="false"/>
                <w:caps w:val="false"/>
                <w:smallCaps w:val="false"/>
                <w:color w:val="231F20"/>
                <w:spacing w:val="1"/>
              </w:rPr>
              <w:t xml:space="preserve"> </w:t>
            </w:r>
            <w:r>
              <w:rPr>
                <w:b w:val="false"/>
                <w:i w:val="false"/>
                <w:caps w:val="false"/>
                <w:smallCaps w:val="false"/>
                <w:color w:val="231F20"/>
              </w:rPr>
              <w:t>from</w:t>
            </w:r>
            <w:r>
              <w:rPr>
                <w:b w:val="false"/>
                <w:i w:val="false"/>
                <w:caps w:val="false"/>
                <w:smallCaps w:val="false"/>
                <w:color w:val="231F20"/>
                <w:spacing w:val="1"/>
              </w:rPr>
              <w:t xml:space="preserve"> </w:t>
            </w:r>
            <w:r>
              <w:rPr>
                <w:b w:val="false"/>
                <w:i w:val="false"/>
                <w:caps w:val="false"/>
                <w:smallCaps w:val="false"/>
                <w:color w:val="231F20"/>
              </w:rPr>
              <w:t>the</w:t>
            </w:r>
            <w:r>
              <w:rPr>
                <w:b w:val="false"/>
                <w:i w:val="false"/>
                <w:caps w:val="false"/>
                <w:smallCaps w:val="false"/>
                <w:color w:val="231F20"/>
                <w:spacing w:val="1"/>
              </w:rPr>
              <w:t xml:space="preserve"> </w:t>
            </w:r>
            <w:r>
              <w:rPr>
                <w:b w:val="false"/>
                <w:i w:val="false"/>
                <w:caps w:val="false"/>
                <w:smallCaps w:val="false"/>
                <w:color w:val="231F20"/>
              </w:rPr>
              <w:t>licensed</w:t>
            </w:r>
            <w:r>
              <w:rPr>
                <w:b w:val="false"/>
                <w:i w:val="false"/>
                <w:caps w:val="false"/>
                <w:smallCaps w:val="false"/>
                <w:color w:val="231F20"/>
                <w:spacing w:val="2"/>
              </w:rPr>
              <w:t xml:space="preserve"> </w:t>
            </w:r>
            <w:r>
              <w:rPr>
                <w:b w:val="false"/>
                <w:i w:val="false"/>
                <w:caps w:val="false"/>
                <w:smallCaps w:val="false"/>
                <w:color w:val="231F20"/>
              </w:rPr>
              <w:t>product;</w:t>
            </w:r>
          </w:p>
        </w:tc>
        <w:tc>
          <w:tcPr>
            <w:tcW w:w="60" w:type="dxa"/>
            <w:tcBorders/>
            <w:shd w:fill="auto" w:val="clear"/>
          </w:tcPr>
          <w:p>
            <w:pPr>
              <w:pStyle w:val="TableContents"/>
              <w:spacing w:before="60" w:after="0"/>
              <w:jc w:val="both"/>
              <w:rPr>
                <w:caps w:val="false"/>
                <w:smallCaps w:val="false"/>
              </w:rPr>
            </w:pPr>
            <w:r>
              <w:rPr>
                <w:caps w:val="false"/>
                <w:smallCaps w:val="false"/>
              </w:rPr>
              <w:t> </w:t>
            </w:r>
          </w:p>
        </w:tc>
      </w:tr>
    </w:tbl>
    <w:tbl>
      <w:tblPr>
        <w:tblW w:w="10205" w:type="dxa"/>
        <w:jc w:val="left"/>
        <w:tblInd w:w="0" w:type="dxa"/>
        <w:tblCellMar>
          <w:top w:w="0" w:type="dxa"/>
          <w:left w:w="0" w:type="dxa"/>
          <w:bottom w:w="0" w:type="dxa"/>
          <w:right w:w="0" w:type="dxa"/>
        </w:tblCellMar>
      </w:tblPr>
      <w:tblGrid>
        <w:gridCol w:w="60"/>
        <w:gridCol w:w="110"/>
        <w:gridCol w:w="9975"/>
        <w:gridCol w:w="60"/>
      </w:tblGrid>
      <w:tr>
        <w:trPr/>
        <w:tc>
          <w:tcPr>
            <w:tcW w:w="60" w:type="dxa"/>
            <w:tcBorders/>
            <w:shd w:fill="auto" w:val="clear"/>
          </w:tcPr>
          <w:p>
            <w:pPr>
              <w:pStyle w:val="TableContents"/>
              <w:spacing w:before="60" w:after="0"/>
              <w:jc w:val="both"/>
              <w:rPr>
                <w:caps w:val="false"/>
                <w:smallCaps w:val="false"/>
              </w:rPr>
            </w:pPr>
            <w:r>
              <w:rPr>
                <w:caps w:val="false"/>
                <w:smallCaps w:val="false"/>
              </w:rPr>
              <w:t> </w:t>
            </w:r>
          </w:p>
        </w:tc>
        <w:tc>
          <w:tcPr>
            <w:tcW w:w="110" w:type="dxa"/>
            <w:tcBorders/>
            <w:shd w:fill="auto" w:val="clear"/>
          </w:tcPr>
          <w:p>
            <w:pPr>
              <w:pStyle w:val="TableContents"/>
              <w:spacing w:before="60" w:after="0"/>
              <w:jc w:val="both"/>
              <w:rPr>
                <w:caps w:val="false"/>
                <w:smallCaps w:val="false"/>
                <w:strike w:val="false"/>
                <w:dstrike w:val="false"/>
                <w:u w:val="none"/>
                <w:effect w:val="none"/>
              </w:rPr>
            </w:pPr>
            <w:r>
              <w:rPr>
                <w:caps w:val="false"/>
                <w:smallCaps w:val="false"/>
                <w:strike w:val="false"/>
                <w:dstrike w:val="false"/>
                <w:u w:val="none"/>
                <w:effect w:val="none"/>
              </w:rPr>
              <w:t>•</w:t>
            </w:r>
          </w:p>
        </w:tc>
        <w:tc>
          <w:tcPr>
            <w:tcW w:w="9975" w:type="dxa"/>
            <w:tcBorders/>
            <w:shd w:fill="auto" w:val="clear"/>
          </w:tcPr>
          <w:p>
            <w:pPr>
              <w:pStyle w:val="TableContents"/>
              <w:spacing w:before="60" w:after="0"/>
              <w:jc w:val="both"/>
              <w:rPr>
                <w:b w:val="false"/>
                <w:i w:val="false"/>
                <w:caps w:val="false"/>
                <w:smallCaps w:val="false"/>
              </w:rPr>
            </w:pPr>
            <w:r>
              <w:rPr>
                <w:b w:val="false"/>
                <w:i w:val="false"/>
                <w:caps w:val="false"/>
                <w:smallCaps w:val="false"/>
                <w:color w:val="231F20"/>
              </w:rPr>
              <w:t>EOC</w:t>
            </w:r>
            <w:r>
              <w:rPr>
                <w:b w:val="false"/>
                <w:i w:val="false"/>
                <w:caps w:val="false"/>
                <w:smallCaps w:val="false"/>
                <w:color w:val="231F20"/>
                <w:spacing w:val="-1"/>
              </w:rPr>
              <w:t xml:space="preserve"> </w:t>
            </w:r>
            <w:r>
              <w:rPr>
                <w:b w:val="false"/>
                <w:i w:val="false"/>
                <w:caps w:val="false"/>
                <w:smallCaps w:val="false"/>
                <w:color w:val="231F20"/>
              </w:rPr>
              <w:t>may</w:t>
            </w:r>
            <w:r>
              <w:rPr>
                <w:b w:val="false"/>
                <w:i w:val="false"/>
                <w:caps w:val="false"/>
                <w:smallCaps w:val="false"/>
                <w:color w:val="231F20"/>
                <w:spacing w:val="1"/>
              </w:rPr>
              <w:t xml:space="preserve"> </w:t>
            </w:r>
            <w:r>
              <w:rPr>
                <w:b w:val="false"/>
                <w:i w:val="false"/>
                <w:caps w:val="false"/>
                <w:smallCaps w:val="false"/>
                <w:color w:val="231F20"/>
              </w:rPr>
              <w:t>fail</w:t>
            </w:r>
            <w:r>
              <w:rPr>
                <w:b w:val="false"/>
                <w:i w:val="false"/>
                <w:caps w:val="false"/>
                <w:smallCaps w:val="false"/>
                <w:color w:val="231F20"/>
                <w:spacing w:val="1"/>
              </w:rPr>
              <w:t xml:space="preserve"> </w:t>
            </w:r>
            <w:r>
              <w:rPr>
                <w:b w:val="false"/>
                <w:i w:val="false"/>
                <w:caps w:val="false"/>
                <w:smallCaps w:val="false"/>
                <w:color w:val="231F20"/>
              </w:rPr>
              <w:t>to manufacture</w:t>
            </w:r>
            <w:r>
              <w:rPr>
                <w:b w:val="false"/>
                <w:i w:val="false"/>
                <w:caps w:val="false"/>
                <w:smallCaps w:val="false"/>
                <w:color w:val="231F20"/>
                <w:spacing w:val="2"/>
              </w:rPr>
              <w:t xml:space="preserve"> </w:t>
            </w:r>
            <w:r>
              <w:rPr>
                <w:b w:val="false"/>
                <w:i w:val="false"/>
                <w:caps w:val="false"/>
                <w:smallCaps w:val="false"/>
                <w:color w:val="231F20"/>
              </w:rPr>
              <w:t>FYARRO in compliance</w:t>
            </w:r>
            <w:r>
              <w:rPr>
                <w:b w:val="false"/>
                <w:i w:val="false"/>
                <w:caps w:val="false"/>
                <w:smallCaps w:val="false"/>
                <w:color w:val="231F20"/>
                <w:spacing w:val="2"/>
              </w:rPr>
              <w:t xml:space="preserve"> </w:t>
            </w:r>
            <w:r>
              <w:rPr>
                <w:b w:val="false"/>
                <w:i w:val="false"/>
                <w:caps w:val="false"/>
                <w:smallCaps w:val="false"/>
                <w:color w:val="231F20"/>
              </w:rPr>
              <w:t>with requirements</w:t>
            </w:r>
            <w:r>
              <w:rPr>
                <w:b w:val="false"/>
                <w:i w:val="false"/>
                <w:caps w:val="false"/>
                <w:smallCaps w:val="false"/>
                <w:color w:val="231F20"/>
                <w:spacing w:val="3"/>
              </w:rPr>
              <w:t xml:space="preserve"> </w:t>
            </w:r>
            <w:r>
              <w:rPr>
                <w:b w:val="false"/>
                <w:i w:val="false"/>
                <w:caps w:val="false"/>
                <w:smallCaps w:val="false"/>
                <w:color w:val="231F20"/>
              </w:rPr>
              <w:t>of the</w:t>
            </w:r>
            <w:r>
              <w:rPr>
                <w:b w:val="false"/>
                <w:i w:val="false"/>
                <w:caps w:val="false"/>
                <w:smallCaps w:val="false"/>
                <w:color w:val="231F20"/>
                <w:spacing w:val="1"/>
              </w:rPr>
              <w:t xml:space="preserve"> </w:t>
            </w:r>
            <w:r>
              <w:rPr>
                <w:b w:val="false"/>
                <w:i w:val="false"/>
                <w:caps w:val="false"/>
                <w:smallCaps w:val="false"/>
                <w:color w:val="231F20"/>
              </w:rPr>
              <w:t>FDA</w:t>
            </w:r>
            <w:r>
              <w:rPr>
                <w:b w:val="false"/>
                <w:i w:val="false"/>
                <w:caps w:val="false"/>
                <w:smallCaps w:val="false"/>
                <w:color w:val="231F20"/>
                <w:spacing w:val="-1"/>
              </w:rPr>
              <w:t xml:space="preserve"> </w:t>
            </w:r>
            <w:r>
              <w:rPr>
                <w:b w:val="false"/>
                <w:i w:val="false"/>
                <w:caps w:val="false"/>
                <w:smallCaps w:val="false"/>
                <w:color w:val="231F20"/>
              </w:rPr>
              <w:t>and similar foreign</w:t>
            </w:r>
            <w:r>
              <w:rPr>
                <w:b w:val="false"/>
                <w:i w:val="false"/>
                <w:caps w:val="false"/>
                <w:smallCaps w:val="false"/>
                <w:color w:val="231F20"/>
                <w:spacing w:val="1"/>
              </w:rPr>
              <w:t xml:space="preserve"> </w:t>
            </w:r>
            <w:r>
              <w:rPr>
                <w:b w:val="false"/>
                <w:i w:val="false"/>
                <w:caps w:val="false"/>
                <w:smallCaps w:val="false"/>
                <w:color w:val="231F20"/>
              </w:rPr>
              <w:t>regulatory</w:t>
            </w:r>
            <w:r>
              <w:rPr>
                <w:b w:val="false"/>
                <w:i w:val="false"/>
                <w:caps w:val="false"/>
                <w:smallCaps w:val="false"/>
                <w:color w:val="231F20"/>
                <w:spacing w:val="2"/>
              </w:rPr>
              <w:t xml:space="preserve"> </w:t>
            </w:r>
            <w:r>
              <w:rPr>
                <w:b w:val="false"/>
                <w:i w:val="false"/>
                <w:caps w:val="false"/>
                <w:smallCaps w:val="false"/>
                <w:color w:val="231F20"/>
              </w:rPr>
              <w:t>agencies</w:t>
            </w:r>
            <w:r>
              <w:rPr>
                <w:b w:val="false"/>
                <w:i w:val="false"/>
                <w:caps w:val="false"/>
                <w:smallCaps w:val="false"/>
                <w:color w:val="231F20"/>
                <w:spacing w:val="1"/>
              </w:rPr>
              <w:t xml:space="preserve"> </w:t>
            </w:r>
            <w:r>
              <w:rPr>
                <w:b w:val="false"/>
                <w:i w:val="false"/>
                <w:caps w:val="false"/>
                <w:smallCaps w:val="false"/>
                <w:color w:val="231F20"/>
              </w:rPr>
              <w:t>and in commercial</w:t>
            </w:r>
            <w:r>
              <w:rPr>
                <w:b w:val="false"/>
                <w:i w:val="false"/>
                <w:caps w:val="false"/>
                <w:smallCaps w:val="false"/>
                <w:color w:val="231F20"/>
                <w:spacing w:val="3"/>
              </w:rPr>
              <w:t xml:space="preserve"> </w:t>
            </w:r>
            <w:r>
              <w:rPr>
                <w:b w:val="false"/>
                <w:i w:val="false"/>
                <w:caps w:val="false"/>
                <w:smallCaps w:val="false"/>
                <w:color w:val="231F20"/>
              </w:rPr>
              <w:t>quantities</w:t>
            </w:r>
            <w:r>
              <w:rPr>
                <w:b w:val="false"/>
                <w:i w:val="false"/>
                <w:caps w:val="false"/>
                <w:smallCaps w:val="false"/>
                <w:color w:val="231F20"/>
                <w:spacing w:val="2"/>
              </w:rPr>
              <w:t xml:space="preserve"> </w:t>
            </w:r>
            <w:r>
              <w:rPr>
                <w:b w:val="false"/>
                <w:i w:val="false"/>
                <w:caps w:val="false"/>
                <w:smallCaps w:val="false"/>
                <w:color w:val="231F20"/>
              </w:rPr>
              <w:t>sufficient</w:t>
            </w:r>
            <w:r>
              <w:rPr>
                <w:b w:val="false"/>
                <w:i w:val="false"/>
                <w:caps w:val="false"/>
                <w:smallCaps w:val="false"/>
                <w:color w:val="231F20"/>
                <w:spacing w:val="3"/>
              </w:rPr>
              <w:t xml:space="preserve"> </w:t>
            </w:r>
            <w:r>
              <w:rPr>
                <w:b w:val="false"/>
                <w:i w:val="false"/>
                <w:caps w:val="false"/>
                <w:smallCaps w:val="false"/>
                <w:color w:val="231F20"/>
              </w:rPr>
              <w:t>to meet</w:t>
            </w:r>
            <w:r>
              <w:rPr>
                <w:b w:val="false"/>
                <w:i w:val="false"/>
                <w:caps w:val="false"/>
                <w:smallCaps w:val="false"/>
                <w:color w:val="231F20"/>
                <w:spacing w:val="1"/>
              </w:rPr>
              <w:t xml:space="preserve"> </w:t>
            </w:r>
            <w:r>
              <w:rPr>
                <w:b w:val="false"/>
                <w:i w:val="false"/>
                <w:caps w:val="false"/>
                <w:smallCaps w:val="false"/>
                <w:color w:val="231F20"/>
              </w:rPr>
              <w:t>market</w:t>
            </w:r>
            <w:r>
              <w:rPr>
                <w:b w:val="false"/>
                <w:i w:val="false"/>
                <w:caps w:val="false"/>
                <w:smallCaps w:val="false"/>
                <w:color w:val="231F20"/>
                <w:spacing w:val="2"/>
              </w:rPr>
              <w:t xml:space="preserve"> </w:t>
            </w:r>
            <w:r>
              <w:rPr>
                <w:b w:val="false"/>
                <w:i w:val="false"/>
                <w:caps w:val="false"/>
                <w:smallCaps w:val="false"/>
                <w:color w:val="231F20"/>
              </w:rPr>
              <w:t>demand;</w:t>
            </w:r>
          </w:p>
        </w:tc>
        <w:tc>
          <w:tcPr>
            <w:tcW w:w="60" w:type="dxa"/>
            <w:tcBorders/>
            <w:shd w:fill="auto" w:val="clear"/>
          </w:tcPr>
          <w:p>
            <w:pPr>
              <w:pStyle w:val="TableContents"/>
              <w:spacing w:before="60" w:after="0"/>
              <w:jc w:val="both"/>
              <w:rPr>
                <w:caps w:val="false"/>
                <w:smallCaps w:val="false"/>
              </w:rPr>
            </w:pPr>
            <w:r>
              <w:rPr>
                <w:caps w:val="false"/>
                <w:smallCaps w:val="false"/>
              </w:rPr>
              <w:t> </w:t>
            </w:r>
          </w:p>
        </w:tc>
      </w:tr>
    </w:tbl>
    <w:tbl>
      <w:tblPr>
        <w:tblW w:w="10205" w:type="dxa"/>
        <w:jc w:val="left"/>
        <w:tblInd w:w="0" w:type="dxa"/>
        <w:tblCellMar>
          <w:top w:w="0" w:type="dxa"/>
          <w:left w:w="0" w:type="dxa"/>
          <w:bottom w:w="0" w:type="dxa"/>
          <w:right w:w="0" w:type="dxa"/>
        </w:tblCellMar>
      </w:tblPr>
      <w:tblGrid>
        <w:gridCol w:w="60"/>
        <w:gridCol w:w="110"/>
        <w:gridCol w:w="9975"/>
        <w:gridCol w:w="60"/>
      </w:tblGrid>
      <w:tr>
        <w:trPr/>
        <w:tc>
          <w:tcPr>
            <w:tcW w:w="60" w:type="dxa"/>
            <w:tcBorders/>
            <w:shd w:fill="auto" w:val="clear"/>
          </w:tcPr>
          <w:p>
            <w:pPr>
              <w:pStyle w:val="TableContents"/>
              <w:spacing w:before="60" w:after="0"/>
              <w:jc w:val="both"/>
              <w:rPr>
                <w:caps w:val="false"/>
                <w:smallCaps w:val="false"/>
              </w:rPr>
            </w:pPr>
            <w:r>
              <w:rPr>
                <w:caps w:val="false"/>
                <w:smallCaps w:val="false"/>
              </w:rPr>
              <w:t> </w:t>
            </w:r>
          </w:p>
        </w:tc>
        <w:tc>
          <w:tcPr>
            <w:tcW w:w="110" w:type="dxa"/>
            <w:tcBorders/>
            <w:shd w:fill="auto" w:val="clear"/>
          </w:tcPr>
          <w:p>
            <w:pPr>
              <w:pStyle w:val="TableContents"/>
              <w:spacing w:before="60" w:after="0"/>
              <w:jc w:val="both"/>
              <w:rPr>
                <w:caps w:val="false"/>
                <w:smallCaps w:val="false"/>
                <w:strike w:val="false"/>
                <w:dstrike w:val="false"/>
                <w:u w:val="none"/>
                <w:effect w:val="none"/>
              </w:rPr>
            </w:pPr>
            <w:r>
              <w:rPr>
                <w:caps w:val="false"/>
                <w:smallCaps w:val="false"/>
                <w:strike w:val="false"/>
                <w:dstrike w:val="false"/>
                <w:u w:val="none"/>
                <w:effect w:val="none"/>
              </w:rPr>
              <w:t>•</w:t>
            </w:r>
          </w:p>
        </w:tc>
        <w:tc>
          <w:tcPr>
            <w:tcW w:w="9975" w:type="dxa"/>
            <w:tcBorders/>
            <w:shd w:fill="auto" w:val="clear"/>
          </w:tcPr>
          <w:p>
            <w:pPr>
              <w:pStyle w:val="TableContents"/>
              <w:spacing w:before="60" w:after="0"/>
              <w:jc w:val="both"/>
              <w:rPr>
                <w:b w:val="false"/>
                <w:i w:val="false"/>
                <w:caps w:val="false"/>
                <w:smallCaps w:val="false"/>
              </w:rPr>
            </w:pPr>
            <w:r>
              <w:rPr>
                <w:b w:val="false"/>
                <w:i w:val="false"/>
                <w:caps w:val="false"/>
                <w:smallCaps w:val="false"/>
                <w:color w:val="231F20"/>
              </w:rPr>
              <w:t>there</w:t>
            </w:r>
            <w:r>
              <w:rPr>
                <w:b w:val="false"/>
                <w:i w:val="false"/>
                <w:caps w:val="false"/>
                <w:smallCaps w:val="false"/>
                <w:color w:val="231F20"/>
                <w:spacing w:val="1"/>
              </w:rPr>
              <w:t xml:space="preserve"> </w:t>
            </w:r>
            <w:r>
              <w:rPr>
                <w:b w:val="false"/>
                <w:i w:val="false"/>
                <w:caps w:val="false"/>
                <w:smallCaps w:val="false"/>
                <w:color w:val="231F20"/>
              </w:rPr>
              <w:t>may</w:t>
            </w:r>
            <w:r>
              <w:rPr>
                <w:b w:val="false"/>
                <w:i w:val="false"/>
                <w:caps w:val="false"/>
                <w:smallCaps w:val="false"/>
                <w:color w:val="231F20"/>
                <w:spacing w:val="1"/>
              </w:rPr>
              <w:t xml:space="preserve"> </w:t>
            </w:r>
            <w:r>
              <w:rPr>
                <w:b w:val="false"/>
                <w:i w:val="false"/>
                <w:caps w:val="false"/>
                <w:smallCaps w:val="false"/>
                <w:color w:val="231F20"/>
              </w:rPr>
              <w:t>be disputes</w:t>
            </w:r>
            <w:r>
              <w:rPr>
                <w:b w:val="false"/>
                <w:i w:val="false"/>
                <w:caps w:val="false"/>
                <w:smallCaps w:val="false"/>
                <w:color w:val="231F20"/>
                <w:spacing w:val="1"/>
              </w:rPr>
              <w:t xml:space="preserve"> </w:t>
            </w:r>
            <w:r>
              <w:rPr>
                <w:b w:val="false"/>
                <w:i w:val="false"/>
                <w:caps w:val="false"/>
                <w:smallCaps w:val="false"/>
                <w:color w:val="231F20"/>
              </w:rPr>
              <w:t>between</w:t>
            </w:r>
            <w:r>
              <w:rPr>
                <w:b w:val="false"/>
                <w:i w:val="false"/>
                <w:caps w:val="false"/>
                <w:smallCaps w:val="false"/>
                <w:color w:val="231F20"/>
                <w:spacing w:val="1"/>
              </w:rPr>
              <w:t xml:space="preserve"> </w:t>
            </w:r>
            <w:r>
              <w:rPr>
                <w:b w:val="false"/>
                <w:i w:val="false"/>
                <w:caps w:val="false"/>
                <w:smallCaps w:val="false"/>
                <w:color w:val="231F20"/>
              </w:rPr>
              <w:t>us and EOC,</w:t>
            </w:r>
            <w:r>
              <w:rPr>
                <w:b w:val="false"/>
                <w:i w:val="false"/>
                <w:caps w:val="false"/>
                <w:smallCaps w:val="false"/>
                <w:color w:val="231F20"/>
                <w:spacing w:val="-1"/>
              </w:rPr>
              <w:t xml:space="preserve"> </w:t>
            </w:r>
            <w:r>
              <w:rPr>
                <w:b w:val="false"/>
                <w:i w:val="false"/>
                <w:caps w:val="false"/>
                <w:smallCaps w:val="false"/>
                <w:color w:val="231F20"/>
              </w:rPr>
              <w:t>including</w:t>
            </w:r>
            <w:r>
              <w:rPr>
                <w:b w:val="false"/>
                <w:i w:val="false"/>
                <w:caps w:val="false"/>
                <w:smallCaps w:val="false"/>
                <w:color w:val="231F20"/>
                <w:spacing w:val="1"/>
              </w:rPr>
              <w:t xml:space="preserve"> </w:t>
            </w:r>
            <w:r>
              <w:rPr>
                <w:b w:val="false"/>
                <w:i w:val="false"/>
                <w:caps w:val="false"/>
                <w:smallCaps w:val="false"/>
                <w:color w:val="231F20"/>
              </w:rPr>
              <w:t>disagreements</w:t>
            </w:r>
            <w:r>
              <w:rPr>
                <w:b w:val="false"/>
                <w:i w:val="false"/>
                <w:caps w:val="false"/>
                <w:smallCaps w:val="false"/>
                <w:color w:val="231F20"/>
                <w:spacing w:val="3"/>
              </w:rPr>
              <w:t xml:space="preserve"> </w:t>
            </w:r>
            <w:r>
              <w:rPr>
                <w:b w:val="false"/>
                <w:i w:val="false"/>
                <w:caps w:val="false"/>
                <w:smallCaps w:val="false"/>
                <w:color w:val="231F20"/>
              </w:rPr>
              <w:t>regarding</w:t>
            </w:r>
            <w:r>
              <w:rPr>
                <w:b w:val="false"/>
                <w:i w:val="false"/>
                <w:caps w:val="false"/>
                <w:smallCaps w:val="false"/>
                <w:color w:val="231F20"/>
                <w:spacing w:val="2"/>
              </w:rPr>
              <w:t xml:space="preserve"> </w:t>
            </w:r>
            <w:r>
              <w:rPr>
                <w:b w:val="false"/>
                <w:i w:val="false"/>
                <w:caps w:val="false"/>
                <w:smallCaps w:val="false"/>
                <w:color w:val="231F20"/>
              </w:rPr>
              <w:t>the</w:t>
            </w:r>
            <w:r>
              <w:rPr>
                <w:b w:val="false"/>
                <w:i w:val="false"/>
                <w:caps w:val="false"/>
                <w:smallCaps w:val="false"/>
                <w:color w:val="231F20"/>
                <w:spacing w:val="1"/>
              </w:rPr>
              <w:t xml:space="preserve"> </w:t>
            </w:r>
            <w:r>
              <w:rPr>
                <w:b w:val="false"/>
                <w:i w:val="false"/>
                <w:caps w:val="false"/>
                <w:smallCaps w:val="false"/>
                <w:color w:val="231F20"/>
              </w:rPr>
              <w:t>EOC</w:t>
            </w:r>
            <w:r>
              <w:rPr>
                <w:b w:val="false"/>
                <w:i w:val="false"/>
                <w:caps w:val="false"/>
                <w:smallCaps w:val="false"/>
                <w:color w:val="231F20"/>
                <w:spacing w:val="-1"/>
              </w:rPr>
              <w:t xml:space="preserve"> </w:t>
            </w:r>
            <w:r>
              <w:rPr>
                <w:b w:val="false"/>
                <w:i w:val="false"/>
                <w:caps w:val="false"/>
                <w:smallCaps w:val="false"/>
                <w:color w:val="231F20"/>
              </w:rPr>
              <w:t>License Agreement</w:t>
            </w:r>
            <w:r>
              <w:rPr>
                <w:b w:val="false"/>
                <w:i w:val="false"/>
                <w:caps w:val="false"/>
                <w:smallCaps w:val="false"/>
                <w:color w:val="231F20"/>
                <w:spacing w:val="1"/>
              </w:rPr>
              <w:t xml:space="preserve"> </w:t>
            </w:r>
            <w:r>
              <w:rPr>
                <w:b w:val="false"/>
                <w:i w:val="false"/>
                <w:caps w:val="false"/>
                <w:smallCaps w:val="false"/>
                <w:color w:val="231F20"/>
              </w:rPr>
              <w:t>with us, that</w:t>
            </w:r>
            <w:r>
              <w:rPr>
                <w:b w:val="false"/>
                <w:i w:val="false"/>
                <w:caps w:val="false"/>
                <w:smallCaps w:val="false"/>
                <w:color w:val="231F20"/>
                <w:spacing w:val="1"/>
              </w:rPr>
              <w:t xml:space="preserve"> </w:t>
            </w:r>
            <w:r>
              <w:rPr>
                <w:b w:val="false"/>
                <w:i w:val="false"/>
                <w:caps w:val="false"/>
                <w:smallCaps w:val="false"/>
                <w:color w:val="231F20"/>
              </w:rPr>
              <w:t>may</w:t>
            </w:r>
            <w:r>
              <w:rPr>
                <w:b w:val="false"/>
                <w:i w:val="false"/>
                <w:caps w:val="false"/>
                <w:smallCaps w:val="false"/>
                <w:color w:val="231F20"/>
                <w:spacing w:val="1"/>
              </w:rPr>
              <w:t xml:space="preserve"> </w:t>
            </w:r>
            <w:r>
              <w:rPr>
                <w:b w:val="false"/>
                <w:i w:val="false"/>
                <w:caps w:val="false"/>
                <w:smallCaps w:val="false"/>
                <w:color w:val="231F20"/>
              </w:rPr>
              <w:t>result</w:t>
            </w:r>
            <w:r>
              <w:rPr>
                <w:b w:val="false"/>
                <w:i w:val="false"/>
                <w:caps w:val="false"/>
                <w:smallCaps w:val="false"/>
                <w:color w:val="231F20"/>
                <w:spacing w:val="2"/>
              </w:rPr>
              <w:t xml:space="preserve"> </w:t>
            </w:r>
            <w:r>
              <w:rPr>
                <w:b w:val="false"/>
                <w:i w:val="false"/>
                <w:caps w:val="false"/>
                <w:smallCaps w:val="false"/>
                <w:color w:val="231F20"/>
              </w:rPr>
              <w:t>in (1)</w:t>
            </w:r>
            <w:r>
              <w:rPr>
                <w:b w:val="false"/>
                <w:i w:val="false"/>
                <w:caps w:val="false"/>
                <w:smallCaps w:val="false"/>
                <w:color w:val="231F20"/>
                <w:spacing w:val="1"/>
              </w:rPr>
              <w:t xml:space="preserve"> </w:t>
            </w:r>
            <w:r>
              <w:rPr>
                <w:b w:val="false"/>
                <w:i w:val="false"/>
                <w:caps w:val="false"/>
                <w:smallCaps w:val="false"/>
                <w:color w:val="231F20"/>
              </w:rPr>
              <w:t>the</w:t>
            </w:r>
            <w:r>
              <w:rPr>
                <w:b w:val="false"/>
                <w:i w:val="false"/>
                <w:caps w:val="false"/>
                <w:smallCaps w:val="false"/>
                <w:color w:val="231F20"/>
                <w:spacing w:val="1"/>
              </w:rPr>
              <w:t xml:space="preserve"> </w:t>
            </w:r>
            <w:r>
              <w:rPr>
                <w:b w:val="false"/>
                <w:i w:val="false"/>
                <w:caps w:val="false"/>
                <w:smallCaps w:val="false"/>
                <w:color w:val="231F20"/>
              </w:rPr>
              <w:t>delay</w:t>
            </w:r>
            <w:r>
              <w:rPr>
                <w:b w:val="false"/>
                <w:i w:val="false"/>
                <w:caps w:val="false"/>
                <w:smallCaps w:val="false"/>
                <w:color w:val="231F20"/>
                <w:spacing w:val="1"/>
              </w:rPr>
              <w:t xml:space="preserve"> </w:t>
            </w:r>
            <w:r>
              <w:rPr>
                <w:b w:val="false"/>
                <w:i w:val="false"/>
                <w:caps w:val="false"/>
                <w:smallCaps w:val="false"/>
                <w:color w:val="231F20"/>
              </w:rPr>
              <w:t>of (or</w:t>
            </w:r>
            <w:r>
              <w:rPr>
                <w:b w:val="false"/>
                <w:i w:val="false"/>
                <w:caps w:val="false"/>
                <w:smallCaps w:val="false"/>
                <w:color w:val="231F20"/>
                <w:spacing w:val="1"/>
              </w:rPr>
              <w:t xml:space="preserve"> </w:t>
            </w:r>
            <w:r>
              <w:rPr>
                <w:b w:val="false"/>
                <w:i w:val="false"/>
                <w:caps w:val="false"/>
                <w:smallCaps w:val="false"/>
                <w:color w:val="231F20"/>
              </w:rPr>
              <w:t>prevent</w:t>
            </w:r>
            <w:r>
              <w:rPr>
                <w:b w:val="false"/>
                <w:i w:val="false"/>
                <w:caps w:val="false"/>
                <w:smallCaps w:val="false"/>
                <w:color w:val="231F20"/>
                <w:spacing w:val="1"/>
              </w:rPr>
              <w:t xml:space="preserve"> </w:t>
            </w:r>
            <w:r>
              <w:rPr>
                <w:b w:val="false"/>
                <w:i w:val="false"/>
                <w:caps w:val="false"/>
                <w:smallCaps w:val="false"/>
                <w:color w:val="231F20"/>
              </w:rPr>
              <w:t>entirely)</w:t>
            </w:r>
            <w:r>
              <w:rPr>
                <w:b w:val="false"/>
                <w:i w:val="false"/>
                <w:caps w:val="false"/>
                <w:smallCaps w:val="false"/>
                <w:color w:val="231F20"/>
                <w:spacing w:val="2"/>
              </w:rPr>
              <w:t xml:space="preserve"> </w:t>
            </w:r>
            <w:r>
              <w:rPr>
                <w:b w:val="false"/>
                <w:i w:val="false"/>
                <w:caps w:val="false"/>
                <w:smallCaps w:val="false"/>
                <w:color w:val="231F20"/>
              </w:rPr>
              <w:t>the</w:t>
            </w:r>
            <w:r>
              <w:rPr>
                <w:b w:val="false"/>
                <w:i w:val="false"/>
                <w:caps w:val="false"/>
                <w:smallCaps w:val="false"/>
                <w:color w:val="231F20"/>
                <w:spacing w:val="1"/>
              </w:rPr>
              <w:t xml:space="preserve"> </w:t>
            </w:r>
            <w:r>
              <w:rPr>
                <w:b w:val="false"/>
                <w:i w:val="false"/>
                <w:caps w:val="false"/>
                <w:smallCaps w:val="false"/>
                <w:color w:val="231F20"/>
              </w:rPr>
              <w:t>achievement</w:t>
            </w:r>
            <w:r>
              <w:rPr>
                <w:b w:val="false"/>
                <w:i w:val="false"/>
                <w:caps w:val="false"/>
                <w:smallCaps w:val="false"/>
                <w:color w:val="231F20"/>
                <w:spacing w:val="2"/>
              </w:rPr>
              <w:t xml:space="preserve"> </w:t>
            </w:r>
            <w:r>
              <w:rPr>
                <w:b w:val="false"/>
                <w:i w:val="false"/>
                <w:caps w:val="false"/>
                <w:smallCaps w:val="false"/>
                <w:color w:val="231F20"/>
              </w:rPr>
              <w:t>of development,</w:t>
            </w:r>
            <w:r>
              <w:rPr>
                <w:b w:val="false"/>
                <w:i w:val="false"/>
                <w:caps w:val="false"/>
                <w:smallCaps w:val="false"/>
                <w:color w:val="231F20"/>
                <w:spacing w:val="2"/>
              </w:rPr>
              <w:t xml:space="preserve"> </w:t>
            </w:r>
            <w:r>
              <w:rPr>
                <w:b w:val="false"/>
                <w:i w:val="false"/>
                <w:caps w:val="false"/>
                <w:smallCaps w:val="false"/>
                <w:color w:val="231F20"/>
              </w:rPr>
              <w:t>regulatory</w:t>
            </w:r>
            <w:r>
              <w:rPr>
                <w:b w:val="false"/>
                <w:i w:val="false"/>
                <w:caps w:val="false"/>
                <w:smallCaps w:val="false"/>
                <w:color w:val="231F20"/>
                <w:spacing w:val="2"/>
              </w:rPr>
              <w:t xml:space="preserve"> </w:t>
            </w:r>
            <w:r>
              <w:rPr>
                <w:b w:val="false"/>
                <w:i w:val="false"/>
                <w:caps w:val="false"/>
                <w:smallCaps w:val="false"/>
                <w:color w:val="231F20"/>
              </w:rPr>
              <w:t>and commercial</w:t>
            </w:r>
            <w:r>
              <w:rPr>
                <w:b w:val="false"/>
                <w:i w:val="false"/>
                <w:caps w:val="false"/>
                <w:smallCaps w:val="false"/>
                <w:color w:val="231F20"/>
                <w:spacing w:val="3"/>
              </w:rPr>
              <w:t xml:space="preserve"> </w:t>
            </w:r>
            <w:r>
              <w:rPr>
                <w:b w:val="false"/>
                <w:i w:val="false"/>
                <w:caps w:val="false"/>
                <w:smallCaps w:val="false"/>
                <w:color w:val="231F20"/>
              </w:rPr>
              <w:t>objectives</w:t>
            </w:r>
            <w:r>
              <w:rPr>
                <w:b w:val="false"/>
                <w:i w:val="false"/>
                <w:caps w:val="false"/>
                <w:smallCaps w:val="false"/>
                <w:color w:val="231F20"/>
                <w:spacing w:val="2"/>
              </w:rPr>
              <w:t xml:space="preserve"> </w:t>
            </w:r>
            <w:r>
              <w:rPr>
                <w:b w:val="false"/>
                <w:i w:val="false"/>
                <w:caps w:val="false"/>
                <w:smallCaps w:val="false"/>
                <w:color w:val="231F20"/>
              </w:rPr>
              <w:t>that</w:t>
            </w:r>
            <w:r>
              <w:rPr>
                <w:b w:val="false"/>
                <w:i w:val="false"/>
                <w:caps w:val="false"/>
                <w:smallCaps w:val="false"/>
                <w:color w:val="231F20"/>
                <w:spacing w:val="1"/>
              </w:rPr>
              <w:t xml:space="preserve"> </w:t>
            </w:r>
            <w:r>
              <w:rPr>
                <w:b w:val="false"/>
                <w:i w:val="false"/>
                <w:caps w:val="false"/>
                <w:smallCaps w:val="false"/>
                <w:color w:val="231F20"/>
              </w:rPr>
              <w:t>would result</w:t>
            </w:r>
            <w:r>
              <w:rPr>
                <w:b w:val="false"/>
                <w:i w:val="false"/>
                <w:caps w:val="false"/>
                <w:smallCaps w:val="false"/>
                <w:color w:val="231F20"/>
                <w:spacing w:val="2"/>
              </w:rPr>
              <w:t xml:space="preserve"> </w:t>
            </w:r>
            <w:r>
              <w:rPr>
                <w:b w:val="false"/>
                <w:i w:val="false"/>
                <w:caps w:val="false"/>
                <w:smallCaps w:val="false"/>
                <w:color w:val="231F20"/>
              </w:rPr>
              <w:t>in milestone</w:t>
            </w:r>
            <w:r>
              <w:rPr>
                <w:b w:val="false"/>
                <w:i w:val="false"/>
                <w:caps w:val="false"/>
                <w:smallCaps w:val="false"/>
                <w:color w:val="231F20"/>
                <w:spacing w:val="2"/>
              </w:rPr>
              <w:t xml:space="preserve"> </w:t>
            </w:r>
            <w:r>
              <w:rPr>
                <w:b w:val="false"/>
                <w:i w:val="false"/>
                <w:caps w:val="false"/>
                <w:smallCaps w:val="false"/>
                <w:color w:val="231F20"/>
              </w:rPr>
              <w:t>payments,</w:t>
            </w:r>
            <w:r>
              <w:rPr>
                <w:b w:val="false"/>
                <w:i w:val="false"/>
                <w:caps w:val="false"/>
                <w:smallCaps w:val="false"/>
                <w:color w:val="231F20"/>
                <w:spacing w:val="1"/>
              </w:rPr>
              <w:t xml:space="preserve"> </w:t>
            </w:r>
            <w:r>
              <w:rPr>
                <w:b w:val="false"/>
                <w:i w:val="false"/>
                <w:caps w:val="false"/>
                <w:smallCaps w:val="false"/>
                <w:color w:val="231F20"/>
              </w:rPr>
              <w:t>(2)</w:t>
            </w:r>
            <w:r>
              <w:rPr>
                <w:b w:val="false"/>
                <w:i w:val="false"/>
                <w:caps w:val="false"/>
                <w:smallCaps w:val="false"/>
                <w:color w:val="231F20"/>
                <w:spacing w:val="1"/>
              </w:rPr>
              <w:t xml:space="preserve"> </w:t>
            </w:r>
            <w:r>
              <w:rPr>
                <w:b w:val="false"/>
                <w:i w:val="false"/>
                <w:caps w:val="false"/>
                <w:smallCaps w:val="false"/>
                <w:color w:val="231F20"/>
              </w:rPr>
              <w:t>the delay</w:t>
            </w:r>
            <w:r>
              <w:rPr>
                <w:b w:val="false"/>
                <w:i w:val="false"/>
                <w:caps w:val="false"/>
                <w:smallCaps w:val="false"/>
                <w:color w:val="231F20"/>
                <w:spacing w:val="1"/>
              </w:rPr>
              <w:t xml:space="preserve"> </w:t>
            </w:r>
            <w:r>
              <w:rPr>
                <w:b w:val="false"/>
                <w:i w:val="false"/>
                <w:caps w:val="false"/>
                <w:smallCaps w:val="false"/>
                <w:color w:val="231F20"/>
              </w:rPr>
              <w:t>or termination</w:t>
            </w:r>
            <w:r>
              <w:rPr>
                <w:b w:val="false"/>
                <w:i w:val="false"/>
                <w:caps w:val="false"/>
                <w:smallCaps w:val="false"/>
                <w:color w:val="231F20"/>
                <w:spacing w:val="3"/>
              </w:rPr>
              <w:t xml:space="preserve"> </w:t>
            </w:r>
            <w:r>
              <w:rPr>
                <w:b w:val="false"/>
                <w:i w:val="false"/>
                <w:caps w:val="false"/>
                <w:smallCaps w:val="false"/>
                <w:color w:val="231F20"/>
              </w:rPr>
              <w:t>of the</w:t>
            </w:r>
            <w:r>
              <w:rPr>
                <w:b w:val="false"/>
                <w:i w:val="false"/>
                <w:caps w:val="false"/>
                <w:smallCaps w:val="false"/>
                <w:color w:val="231F20"/>
                <w:spacing w:val="1"/>
              </w:rPr>
              <w:t xml:space="preserve"> </w:t>
            </w:r>
            <w:r>
              <w:rPr>
                <w:b w:val="false"/>
                <w:i w:val="false"/>
                <w:caps w:val="false"/>
                <w:smallCaps w:val="false"/>
                <w:color w:val="231F20"/>
              </w:rPr>
              <w:t>development</w:t>
            </w:r>
            <w:r>
              <w:rPr>
                <w:b w:val="false"/>
                <w:i w:val="false"/>
                <w:caps w:val="false"/>
                <w:smallCaps w:val="false"/>
                <w:color w:val="231F20"/>
                <w:spacing w:val="2"/>
              </w:rPr>
              <w:t xml:space="preserve"> </w:t>
            </w:r>
            <w:r>
              <w:rPr>
                <w:b w:val="false"/>
                <w:i w:val="false"/>
                <w:caps w:val="false"/>
                <w:smallCaps w:val="false"/>
                <w:color w:val="231F20"/>
              </w:rPr>
              <w:t>or commercialization</w:t>
            </w:r>
            <w:r>
              <w:rPr>
                <w:b w:val="false"/>
                <w:i w:val="false"/>
                <w:caps w:val="false"/>
                <w:smallCaps w:val="false"/>
                <w:color w:val="231F20"/>
                <w:spacing w:val="4"/>
              </w:rPr>
              <w:t xml:space="preserve"> </w:t>
            </w:r>
            <w:r>
              <w:rPr>
                <w:b w:val="false"/>
                <w:i w:val="false"/>
                <w:caps w:val="false"/>
                <w:smallCaps w:val="false"/>
                <w:color w:val="231F20"/>
              </w:rPr>
              <w:t>of FYARRO in the</w:t>
            </w:r>
            <w:r>
              <w:rPr>
                <w:b w:val="false"/>
                <w:i w:val="false"/>
                <w:caps w:val="false"/>
                <w:smallCaps w:val="false"/>
                <w:color w:val="231F20"/>
                <w:spacing w:val="1"/>
              </w:rPr>
              <w:t xml:space="preserve"> </w:t>
            </w:r>
            <w:r>
              <w:rPr>
                <w:b w:val="false"/>
                <w:i w:val="false"/>
                <w:caps w:val="false"/>
                <w:smallCaps w:val="false"/>
                <w:color w:val="231F20"/>
              </w:rPr>
              <w:t>EOC</w:t>
            </w:r>
            <w:r>
              <w:rPr>
                <w:b w:val="false"/>
                <w:i w:val="false"/>
                <w:caps w:val="false"/>
                <w:smallCaps w:val="false"/>
                <w:color w:val="231F20"/>
                <w:spacing w:val="-1"/>
              </w:rPr>
              <w:t xml:space="preserve"> </w:t>
            </w:r>
            <w:r>
              <w:rPr>
                <w:b w:val="false"/>
                <w:i w:val="false"/>
                <w:caps w:val="false"/>
                <w:smallCaps w:val="false"/>
                <w:color w:val="231F20"/>
              </w:rPr>
              <w:t>Territory, costly</w:t>
            </w:r>
            <w:r>
              <w:rPr>
                <w:b w:val="false"/>
                <w:i w:val="false"/>
                <w:caps w:val="false"/>
                <w:smallCaps w:val="false"/>
                <w:color w:val="231F20"/>
                <w:spacing w:val="1"/>
              </w:rPr>
              <w:t xml:space="preserve"> </w:t>
            </w:r>
            <w:r>
              <w:rPr>
                <w:b w:val="false"/>
                <w:i w:val="false"/>
                <w:caps w:val="false"/>
                <w:smallCaps w:val="false"/>
                <w:color w:val="231F20"/>
              </w:rPr>
              <w:t>litigation</w:t>
            </w:r>
            <w:r>
              <w:rPr>
                <w:b w:val="false"/>
                <w:i w:val="false"/>
                <w:caps w:val="false"/>
                <w:smallCaps w:val="false"/>
                <w:color w:val="231F20"/>
                <w:spacing w:val="3"/>
              </w:rPr>
              <w:t xml:space="preserve"> </w:t>
            </w:r>
            <w:r>
              <w:rPr>
                <w:b w:val="false"/>
                <w:i w:val="false"/>
                <w:caps w:val="false"/>
                <w:smallCaps w:val="false"/>
                <w:color w:val="231F20"/>
              </w:rPr>
              <w:t>or arbitration</w:t>
            </w:r>
            <w:r>
              <w:rPr>
                <w:b w:val="false"/>
                <w:i w:val="false"/>
                <w:caps w:val="false"/>
                <w:smallCaps w:val="false"/>
                <w:color w:val="231F20"/>
                <w:spacing w:val="3"/>
              </w:rPr>
              <w:t xml:space="preserve"> </w:t>
            </w:r>
            <w:r>
              <w:rPr>
                <w:b w:val="false"/>
                <w:i w:val="false"/>
                <w:caps w:val="false"/>
                <w:smallCaps w:val="false"/>
                <w:color w:val="231F20"/>
              </w:rPr>
              <w:t>that</w:t>
            </w:r>
            <w:r>
              <w:rPr>
                <w:b w:val="false"/>
                <w:i w:val="false"/>
                <w:caps w:val="false"/>
                <w:smallCaps w:val="false"/>
                <w:color w:val="231F20"/>
                <w:spacing w:val="1"/>
              </w:rPr>
              <w:t xml:space="preserve"> </w:t>
            </w:r>
            <w:r>
              <w:rPr>
                <w:b w:val="false"/>
                <w:i w:val="false"/>
                <w:caps w:val="false"/>
                <w:smallCaps w:val="false"/>
                <w:color w:val="231F20"/>
              </w:rPr>
              <w:t>diverts</w:t>
            </w:r>
            <w:r>
              <w:rPr>
                <w:b w:val="false"/>
                <w:i w:val="false"/>
                <w:caps w:val="false"/>
                <w:smallCaps w:val="false"/>
                <w:color w:val="231F20"/>
                <w:spacing w:val="2"/>
              </w:rPr>
              <w:t xml:space="preserve"> </w:t>
            </w:r>
            <w:r>
              <w:rPr>
                <w:b w:val="false"/>
                <w:i w:val="false"/>
                <w:caps w:val="false"/>
                <w:smallCaps w:val="false"/>
                <w:color w:val="231F20"/>
              </w:rPr>
              <w:t>our</w:t>
            </w:r>
            <w:r>
              <w:rPr>
                <w:b w:val="false"/>
                <w:i w:val="false"/>
                <w:caps w:val="false"/>
                <w:smallCaps w:val="false"/>
                <w:color w:val="231F20"/>
                <w:spacing w:val="1"/>
              </w:rPr>
              <w:t xml:space="preserve"> </w:t>
            </w:r>
            <w:r>
              <w:rPr>
                <w:b w:val="false"/>
                <w:i w:val="false"/>
                <w:caps w:val="false"/>
                <w:smallCaps w:val="false"/>
                <w:color w:val="231F20"/>
              </w:rPr>
              <w:t>management’s</w:t>
            </w:r>
            <w:r>
              <w:rPr>
                <w:b w:val="false"/>
                <w:i w:val="false"/>
                <w:caps w:val="false"/>
                <w:smallCaps w:val="false"/>
                <w:color w:val="231F20"/>
                <w:spacing w:val="3"/>
              </w:rPr>
              <w:t xml:space="preserve"> </w:t>
            </w:r>
            <w:r>
              <w:rPr>
                <w:b w:val="false"/>
                <w:i w:val="false"/>
                <w:caps w:val="false"/>
                <w:smallCaps w:val="false"/>
                <w:color w:val="231F20"/>
              </w:rPr>
              <w:t>attention</w:t>
            </w:r>
            <w:r>
              <w:rPr>
                <w:b w:val="false"/>
                <w:i w:val="false"/>
                <w:caps w:val="false"/>
                <w:smallCaps w:val="false"/>
                <w:color w:val="231F20"/>
                <w:spacing w:val="2"/>
              </w:rPr>
              <w:t xml:space="preserve"> </w:t>
            </w:r>
            <w:r>
              <w:rPr>
                <w:b w:val="false"/>
                <w:i w:val="false"/>
                <w:caps w:val="false"/>
                <w:smallCaps w:val="false"/>
                <w:color w:val="231F20"/>
              </w:rPr>
              <w:t>and resources,</w:t>
            </w:r>
            <w:r>
              <w:rPr>
                <w:b w:val="false"/>
                <w:i w:val="false"/>
                <w:caps w:val="false"/>
                <w:smallCaps w:val="false"/>
                <w:color w:val="231F20"/>
                <w:spacing w:val="2"/>
              </w:rPr>
              <w:t xml:space="preserve"> </w:t>
            </w:r>
            <w:r>
              <w:rPr>
                <w:b w:val="false"/>
                <w:i w:val="false"/>
                <w:caps w:val="false"/>
                <w:smallCaps w:val="false"/>
                <w:color w:val="231F20"/>
              </w:rPr>
              <w:t>and/or</w:t>
            </w:r>
          </w:p>
        </w:tc>
        <w:tc>
          <w:tcPr>
            <w:tcW w:w="60" w:type="dxa"/>
            <w:tcBorders/>
            <w:shd w:fill="auto" w:val="clear"/>
          </w:tcPr>
          <w:p>
            <w:pPr>
              <w:pStyle w:val="TableContents"/>
              <w:spacing w:before="60" w:after="0"/>
              <w:jc w:val="both"/>
              <w:rPr>
                <w:caps w:val="false"/>
                <w:smallCaps w:val="false"/>
              </w:rPr>
            </w:pPr>
            <w:r>
              <w:rPr>
                <w:caps w:val="false"/>
                <w:smallCaps w:val="false"/>
              </w:rPr>
              <w:t> </w:t>
            </w:r>
          </w:p>
        </w:tc>
      </w:tr>
    </w:tbl>
    <w:tbl>
      <w:tblPr>
        <w:tblW w:w="4735" w:type="dxa"/>
        <w:jc w:val="left"/>
        <w:tblInd w:w="0" w:type="dxa"/>
        <w:tblCellMar>
          <w:top w:w="0" w:type="dxa"/>
          <w:left w:w="0" w:type="dxa"/>
          <w:bottom w:w="0" w:type="dxa"/>
          <w:right w:w="0" w:type="dxa"/>
        </w:tblCellMar>
      </w:tblPr>
      <w:tblGrid>
        <w:gridCol w:w="60"/>
        <w:gridCol w:w="110"/>
        <w:gridCol w:w="4565"/>
      </w:tblGrid>
      <w:tr>
        <w:trPr/>
        <w:tc>
          <w:tcPr>
            <w:tcW w:w="60" w:type="dxa"/>
            <w:tcBorders/>
            <w:shd w:fill="auto" w:val="clear"/>
          </w:tcPr>
          <w:p>
            <w:pPr>
              <w:pStyle w:val="TableContents"/>
              <w:spacing w:before="60" w:after="0"/>
              <w:jc w:val="both"/>
              <w:rPr>
                <w:caps w:val="false"/>
                <w:smallCaps w:val="false"/>
              </w:rPr>
            </w:pPr>
            <w:r>
              <w:rPr>
                <w:caps w:val="false"/>
                <w:smallCaps w:val="false"/>
              </w:rPr>
              <w:t> </w:t>
            </w:r>
          </w:p>
        </w:tc>
        <w:tc>
          <w:tcPr>
            <w:tcW w:w="110" w:type="dxa"/>
            <w:tcBorders/>
            <w:shd w:fill="auto" w:val="clear"/>
          </w:tcPr>
          <w:p>
            <w:pPr>
              <w:pStyle w:val="TableContents"/>
              <w:spacing w:before="60" w:after="0"/>
              <w:jc w:val="both"/>
              <w:rPr>
                <w:caps w:val="false"/>
                <w:smallCaps w:val="false"/>
                <w:strike w:val="false"/>
                <w:dstrike w:val="false"/>
                <w:u w:val="none"/>
                <w:effect w:val="none"/>
              </w:rPr>
            </w:pPr>
            <w:r>
              <w:rPr>
                <w:caps w:val="false"/>
                <w:smallCaps w:val="false"/>
                <w:strike w:val="false"/>
                <w:dstrike w:val="false"/>
                <w:u w:val="none"/>
                <w:effect w:val="none"/>
              </w:rPr>
              <w:t>•</w:t>
            </w:r>
          </w:p>
        </w:tc>
        <w:tc>
          <w:tcPr>
            <w:tcW w:w="4565" w:type="dxa"/>
            <w:tcBorders/>
            <w:shd w:fill="auto" w:val="clear"/>
          </w:tcPr>
          <w:p>
            <w:pPr>
              <w:pStyle w:val="TableContents"/>
              <w:spacing w:before="60" w:after="0"/>
              <w:jc w:val="both"/>
              <w:rPr>
                <w:b w:val="false"/>
                <w:i w:val="false"/>
                <w:caps w:val="false"/>
                <w:smallCaps w:val="false"/>
              </w:rPr>
            </w:pPr>
            <w:r>
              <w:rPr>
                <w:b w:val="false"/>
                <w:i w:val="false"/>
                <w:caps w:val="false"/>
                <w:smallCaps w:val="false"/>
                <w:color w:val="231F20"/>
              </w:rPr>
              <w:t>termination</w:t>
            </w:r>
            <w:r>
              <w:rPr>
                <w:b w:val="false"/>
                <w:i w:val="false"/>
                <w:caps w:val="false"/>
                <w:smallCaps w:val="false"/>
                <w:color w:val="231F20"/>
                <w:spacing w:val="3"/>
              </w:rPr>
              <w:t xml:space="preserve"> </w:t>
            </w:r>
            <w:r>
              <w:rPr>
                <w:b w:val="false"/>
                <w:i w:val="false"/>
                <w:caps w:val="false"/>
                <w:smallCaps w:val="false"/>
                <w:color w:val="231F20"/>
              </w:rPr>
              <w:t>of the</w:t>
            </w:r>
            <w:r>
              <w:rPr>
                <w:b w:val="false"/>
                <w:i w:val="false"/>
                <w:caps w:val="false"/>
                <w:smallCaps w:val="false"/>
                <w:color w:val="231F20"/>
                <w:spacing w:val="1"/>
              </w:rPr>
              <w:t xml:space="preserve"> </w:t>
            </w:r>
            <w:r>
              <w:rPr>
                <w:b w:val="false"/>
                <w:i w:val="false"/>
                <w:caps w:val="false"/>
                <w:smallCaps w:val="false"/>
                <w:color w:val="231F20"/>
              </w:rPr>
              <w:t>underlying</w:t>
            </w:r>
            <w:r>
              <w:rPr>
                <w:b w:val="false"/>
                <w:i w:val="false"/>
                <w:caps w:val="false"/>
                <w:smallCaps w:val="false"/>
                <w:color w:val="231F20"/>
                <w:spacing w:val="1"/>
              </w:rPr>
              <w:t xml:space="preserve"> </w:t>
            </w:r>
            <w:r>
              <w:rPr>
                <w:b w:val="false"/>
                <w:i w:val="false"/>
                <w:caps w:val="false"/>
                <w:smallCaps w:val="false"/>
                <w:color w:val="231F20"/>
              </w:rPr>
              <w:t>license</w:t>
            </w:r>
            <w:r>
              <w:rPr>
                <w:b w:val="false"/>
                <w:i w:val="false"/>
                <w:caps w:val="false"/>
                <w:smallCaps w:val="false"/>
                <w:color w:val="231F20"/>
                <w:spacing w:val="2"/>
              </w:rPr>
              <w:t xml:space="preserve"> </w:t>
            </w:r>
            <w:r>
              <w:rPr>
                <w:b w:val="false"/>
                <w:i w:val="false"/>
                <w:caps w:val="false"/>
                <w:smallCaps w:val="false"/>
                <w:color w:val="231F20"/>
              </w:rPr>
              <w:t>agreemen</w:t>
            </w:r>
            <w:r>
              <w:rPr>
                <w:b w:val="false"/>
                <w:i w:val="false"/>
                <w:caps w:val="false"/>
                <w:smallCaps w:val="false"/>
                <w:color w:val="231F20"/>
                <w:spacing w:val="2"/>
              </w:rPr>
              <w:t>t</w:t>
            </w:r>
            <w:r>
              <w:rPr>
                <w:b w:val="false"/>
                <w:i w:val="false"/>
                <w:caps w:val="false"/>
                <w:smallCaps w:val="false"/>
                <w:color w:val="231F20"/>
              </w:rPr>
              <w:t>;</w:t>
            </w:r>
          </w:p>
        </w:tc>
      </w:tr>
    </w:tbl>
    <w:tbl>
      <w:tblPr>
        <w:tblW w:w="10205" w:type="dxa"/>
        <w:jc w:val="left"/>
        <w:tblInd w:w="0" w:type="dxa"/>
        <w:tblCellMar>
          <w:top w:w="0" w:type="dxa"/>
          <w:left w:w="0" w:type="dxa"/>
          <w:bottom w:w="0" w:type="dxa"/>
          <w:right w:w="0" w:type="dxa"/>
        </w:tblCellMar>
      </w:tblPr>
      <w:tblGrid>
        <w:gridCol w:w="60"/>
        <w:gridCol w:w="110"/>
        <w:gridCol w:w="9975"/>
        <w:gridCol w:w="60"/>
      </w:tblGrid>
      <w:tr>
        <w:trPr/>
        <w:tc>
          <w:tcPr>
            <w:tcW w:w="60" w:type="dxa"/>
            <w:tcBorders/>
            <w:shd w:fill="auto" w:val="clear"/>
          </w:tcPr>
          <w:p>
            <w:pPr>
              <w:pStyle w:val="TableContents"/>
              <w:spacing w:before="60" w:after="0"/>
              <w:jc w:val="both"/>
              <w:rPr>
                <w:caps w:val="false"/>
                <w:smallCaps w:val="false"/>
              </w:rPr>
            </w:pPr>
            <w:r>
              <w:rPr>
                <w:caps w:val="false"/>
                <w:smallCaps w:val="false"/>
              </w:rPr>
              <w:t> </w:t>
            </w:r>
          </w:p>
        </w:tc>
        <w:tc>
          <w:tcPr>
            <w:tcW w:w="110" w:type="dxa"/>
            <w:tcBorders/>
            <w:shd w:fill="auto" w:val="clear"/>
          </w:tcPr>
          <w:p>
            <w:pPr>
              <w:pStyle w:val="TableContents"/>
              <w:spacing w:before="60" w:after="0"/>
              <w:jc w:val="both"/>
              <w:rPr>
                <w:caps w:val="false"/>
                <w:smallCaps w:val="false"/>
                <w:strike w:val="false"/>
                <w:dstrike w:val="false"/>
                <w:u w:val="none"/>
                <w:effect w:val="none"/>
              </w:rPr>
            </w:pPr>
            <w:r>
              <w:rPr>
                <w:caps w:val="false"/>
                <w:smallCaps w:val="false"/>
                <w:strike w:val="false"/>
                <w:dstrike w:val="false"/>
                <w:u w:val="none"/>
                <w:effect w:val="none"/>
              </w:rPr>
              <w:t>•</w:t>
            </w:r>
          </w:p>
        </w:tc>
        <w:tc>
          <w:tcPr>
            <w:tcW w:w="9975" w:type="dxa"/>
            <w:tcBorders/>
            <w:shd w:fill="auto" w:val="clear"/>
          </w:tcPr>
          <w:p>
            <w:pPr>
              <w:pStyle w:val="TableContents"/>
              <w:spacing w:before="60" w:after="0"/>
              <w:jc w:val="both"/>
              <w:rPr>
                <w:b w:val="false"/>
                <w:i w:val="false"/>
                <w:caps w:val="false"/>
                <w:smallCaps w:val="false"/>
              </w:rPr>
            </w:pPr>
            <w:r>
              <w:rPr>
                <w:b w:val="false"/>
                <w:i w:val="false"/>
                <w:caps w:val="false"/>
                <w:smallCaps w:val="false"/>
                <w:color w:val="231F20"/>
              </w:rPr>
              <w:t>EOC</w:t>
            </w:r>
            <w:r>
              <w:rPr>
                <w:b w:val="false"/>
                <w:i w:val="false"/>
                <w:caps w:val="false"/>
                <w:smallCaps w:val="false"/>
                <w:color w:val="231F20"/>
                <w:spacing w:val="-1"/>
              </w:rPr>
              <w:t xml:space="preserve"> </w:t>
            </w:r>
            <w:r>
              <w:rPr>
                <w:b w:val="false"/>
                <w:i w:val="false"/>
                <w:caps w:val="false"/>
                <w:smallCaps w:val="false"/>
                <w:color w:val="231F20"/>
              </w:rPr>
              <w:t>may</w:t>
            </w:r>
            <w:r>
              <w:rPr>
                <w:b w:val="false"/>
                <w:i w:val="false"/>
                <w:caps w:val="false"/>
                <w:smallCaps w:val="false"/>
                <w:color w:val="231F20"/>
                <w:spacing w:val="1"/>
              </w:rPr>
              <w:t xml:space="preserve"> </w:t>
            </w:r>
            <w:r>
              <w:rPr>
                <w:b w:val="false"/>
                <w:i w:val="false"/>
                <w:caps w:val="false"/>
                <w:smallCaps w:val="false"/>
                <w:color w:val="231F20"/>
              </w:rPr>
              <w:t>not comply</w:t>
            </w:r>
            <w:r>
              <w:rPr>
                <w:b w:val="false"/>
                <w:i w:val="false"/>
                <w:caps w:val="false"/>
                <w:smallCaps w:val="false"/>
                <w:color w:val="231F20"/>
                <w:spacing w:val="1"/>
              </w:rPr>
              <w:t xml:space="preserve"> </w:t>
            </w:r>
            <w:r>
              <w:rPr>
                <w:b w:val="false"/>
                <w:i w:val="false"/>
                <w:caps w:val="false"/>
                <w:smallCaps w:val="false"/>
                <w:color w:val="231F20"/>
              </w:rPr>
              <w:t>with applicable</w:t>
            </w:r>
            <w:r>
              <w:rPr>
                <w:b w:val="false"/>
                <w:i w:val="false"/>
                <w:caps w:val="false"/>
                <w:smallCaps w:val="false"/>
                <w:color w:val="231F20"/>
                <w:spacing w:val="2"/>
              </w:rPr>
              <w:t xml:space="preserve"> </w:t>
            </w:r>
            <w:r>
              <w:rPr>
                <w:b w:val="false"/>
                <w:i w:val="false"/>
                <w:caps w:val="false"/>
                <w:smallCaps w:val="false"/>
                <w:color w:val="231F20"/>
              </w:rPr>
              <w:t>regulatory</w:t>
            </w:r>
            <w:r>
              <w:rPr>
                <w:b w:val="false"/>
                <w:i w:val="false"/>
                <w:caps w:val="false"/>
                <w:smallCaps w:val="false"/>
                <w:color w:val="231F20"/>
                <w:spacing w:val="2"/>
              </w:rPr>
              <w:t xml:space="preserve"> </w:t>
            </w:r>
            <w:r>
              <w:rPr>
                <w:b w:val="false"/>
                <w:i w:val="false"/>
                <w:caps w:val="false"/>
                <w:smallCaps w:val="false"/>
                <w:color w:val="231F20"/>
              </w:rPr>
              <w:t>guidelines</w:t>
            </w:r>
            <w:r>
              <w:rPr>
                <w:b w:val="false"/>
                <w:i w:val="false"/>
                <w:caps w:val="false"/>
                <w:smallCaps w:val="false"/>
                <w:color w:val="231F20"/>
                <w:spacing w:val="2"/>
              </w:rPr>
              <w:t xml:space="preserve"> </w:t>
            </w:r>
            <w:r>
              <w:rPr>
                <w:b w:val="false"/>
                <w:i w:val="false"/>
                <w:caps w:val="false"/>
                <w:smallCaps w:val="false"/>
                <w:color w:val="231F20"/>
              </w:rPr>
              <w:t>with respect</w:t>
            </w:r>
            <w:r>
              <w:rPr>
                <w:b w:val="false"/>
                <w:i w:val="false"/>
                <w:caps w:val="false"/>
                <w:smallCaps w:val="false"/>
                <w:color w:val="231F20"/>
                <w:spacing w:val="2"/>
              </w:rPr>
              <w:t xml:space="preserve"> </w:t>
            </w:r>
            <w:r>
              <w:rPr>
                <w:b w:val="false"/>
                <w:i w:val="false"/>
                <w:caps w:val="false"/>
                <w:smallCaps w:val="false"/>
                <w:color w:val="231F20"/>
              </w:rPr>
              <w:t>to developing</w:t>
            </w:r>
            <w:r>
              <w:rPr>
                <w:b w:val="false"/>
                <w:i w:val="false"/>
                <w:caps w:val="false"/>
                <w:smallCaps w:val="false"/>
                <w:color w:val="231F20"/>
                <w:spacing w:val="1"/>
              </w:rPr>
              <w:t xml:space="preserve"> </w:t>
            </w:r>
            <w:r>
              <w:rPr>
                <w:b w:val="false"/>
                <w:i w:val="false"/>
                <w:caps w:val="false"/>
                <w:smallCaps w:val="false"/>
                <w:color w:val="231F20"/>
              </w:rPr>
              <w:t>or commercializing</w:t>
            </w:r>
            <w:r>
              <w:rPr>
                <w:b w:val="false"/>
                <w:i w:val="false"/>
                <w:caps w:val="false"/>
                <w:smallCaps w:val="false"/>
                <w:color w:val="231F20"/>
                <w:spacing w:val="4"/>
              </w:rPr>
              <w:t xml:space="preserve"> </w:t>
            </w:r>
            <w:r>
              <w:rPr>
                <w:b w:val="false"/>
                <w:i w:val="false"/>
                <w:caps w:val="false"/>
                <w:smallCaps w:val="false"/>
                <w:color w:val="231F20"/>
              </w:rPr>
              <w:t>FYARRO, which could</w:t>
            </w:r>
            <w:r>
              <w:rPr>
                <w:b w:val="false"/>
                <w:i w:val="false"/>
                <w:caps w:val="false"/>
                <w:smallCaps w:val="false"/>
                <w:color w:val="231F20"/>
                <w:spacing w:val="1"/>
              </w:rPr>
              <w:t xml:space="preserve"> </w:t>
            </w:r>
            <w:r>
              <w:rPr>
                <w:b w:val="false"/>
                <w:i w:val="false"/>
                <w:caps w:val="false"/>
                <w:smallCaps w:val="false"/>
                <w:color w:val="231F20"/>
              </w:rPr>
              <w:t>adversely</w:t>
            </w:r>
            <w:r>
              <w:rPr>
                <w:b w:val="false"/>
                <w:i w:val="false"/>
                <w:caps w:val="false"/>
                <w:smallCaps w:val="false"/>
                <w:color w:val="231F20"/>
                <w:spacing w:val="2"/>
              </w:rPr>
              <w:t xml:space="preserve"> </w:t>
            </w:r>
            <w:r>
              <w:rPr>
                <w:b w:val="false"/>
                <w:i w:val="false"/>
                <w:caps w:val="false"/>
                <w:smallCaps w:val="false"/>
                <w:color w:val="231F20"/>
              </w:rPr>
              <w:t>impact</w:t>
            </w:r>
            <w:r>
              <w:rPr>
                <w:b w:val="false"/>
                <w:i w:val="false"/>
                <w:caps w:val="false"/>
                <w:smallCaps w:val="false"/>
                <w:color w:val="231F20"/>
                <w:spacing w:val="2"/>
              </w:rPr>
              <w:t xml:space="preserve"> </w:t>
            </w:r>
            <w:r>
              <w:rPr>
                <w:b w:val="false"/>
                <w:i w:val="false"/>
                <w:caps w:val="false"/>
                <w:smallCaps w:val="false"/>
                <w:color w:val="231F20"/>
              </w:rPr>
              <w:t>the</w:t>
            </w:r>
            <w:r>
              <w:rPr>
                <w:b w:val="false"/>
                <w:i w:val="false"/>
                <w:caps w:val="false"/>
                <w:smallCaps w:val="false"/>
                <w:color w:val="231F20"/>
                <w:spacing w:val="1"/>
              </w:rPr>
              <w:t xml:space="preserve"> </w:t>
            </w:r>
            <w:r>
              <w:rPr>
                <w:b w:val="false"/>
                <w:i w:val="false"/>
                <w:caps w:val="false"/>
                <w:smallCaps w:val="false"/>
                <w:color w:val="231F20"/>
              </w:rPr>
              <w:t>development</w:t>
            </w:r>
            <w:r>
              <w:rPr>
                <w:b w:val="false"/>
                <w:i w:val="false"/>
                <w:caps w:val="false"/>
                <w:smallCaps w:val="false"/>
                <w:color w:val="231F20"/>
                <w:spacing w:val="2"/>
              </w:rPr>
              <w:t xml:space="preserve"> </w:t>
            </w:r>
            <w:r>
              <w:rPr>
                <w:b w:val="false"/>
                <w:i w:val="false"/>
                <w:caps w:val="false"/>
                <w:smallCaps w:val="false"/>
                <w:color w:val="231F20"/>
              </w:rPr>
              <w:t>of or sales</w:t>
            </w:r>
            <w:r>
              <w:rPr>
                <w:b w:val="false"/>
                <w:i w:val="false"/>
                <w:caps w:val="false"/>
                <w:smallCaps w:val="false"/>
                <w:color w:val="231F20"/>
                <w:spacing w:val="1"/>
              </w:rPr>
              <w:t xml:space="preserve"> </w:t>
            </w:r>
            <w:r>
              <w:rPr>
                <w:b w:val="false"/>
                <w:i w:val="false"/>
                <w:caps w:val="false"/>
                <w:smallCaps w:val="false"/>
                <w:color w:val="231F20"/>
              </w:rPr>
              <w:t>of FYARRO and could</w:t>
            </w:r>
            <w:r>
              <w:rPr>
                <w:b w:val="false"/>
                <w:i w:val="false"/>
                <w:caps w:val="false"/>
                <w:smallCaps w:val="false"/>
                <w:color w:val="231F20"/>
                <w:spacing w:val="1"/>
              </w:rPr>
              <w:t xml:space="preserve"> </w:t>
            </w:r>
            <w:r>
              <w:rPr>
                <w:b w:val="false"/>
                <w:i w:val="false"/>
                <w:caps w:val="false"/>
                <w:smallCaps w:val="false"/>
                <w:color w:val="231F20"/>
              </w:rPr>
              <w:t>result</w:t>
            </w:r>
            <w:r>
              <w:rPr>
                <w:b w:val="false"/>
                <w:i w:val="false"/>
                <w:caps w:val="false"/>
                <w:smallCaps w:val="false"/>
                <w:color w:val="231F20"/>
                <w:spacing w:val="2"/>
              </w:rPr>
              <w:t xml:space="preserve"> </w:t>
            </w:r>
            <w:r>
              <w:rPr>
                <w:b w:val="false"/>
                <w:i w:val="false"/>
                <w:caps w:val="false"/>
                <w:smallCaps w:val="false"/>
                <w:color w:val="231F20"/>
              </w:rPr>
              <w:t>in administrative</w:t>
            </w:r>
            <w:r>
              <w:rPr>
                <w:b w:val="false"/>
                <w:i w:val="false"/>
                <w:caps w:val="false"/>
                <w:smallCaps w:val="false"/>
                <w:color w:val="231F20"/>
                <w:spacing w:val="4"/>
              </w:rPr>
              <w:t xml:space="preserve"> </w:t>
            </w:r>
            <w:r>
              <w:rPr>
                <w:b w:val="false"/>
                <w:i w:val="false"/>
                <w:caps w:val="false"/>
                <w:smallCaps w:val="false"/>
                <w:color w:val="231F20"/>
              </w:rPr>
              <w:t>or judicially</w:t>
            </w:r>
            <w:r>
              <w:rPr>
                <w:b w:val="false"/>
                <w:i w:val="false"/>
                <w:caps w:val="false"/>
                <w:smallCaps w:val="false"/>
                <w:color w:val="231F20"/>
                <w:spacing w:val="2"/>
              </w:rPr>
              <w:t xml:space="preserve"> </w:t>
            </w:r>
            <w:r>
              <w:rPr>
                <w:b w:val="false"/>
                <w:i w:val="false"/>
                <w:caps w:val="false"/>
                <w:smallCaps w:val="false"/>
                <w:color w:val="231F20"/>
              </w:rPr>
              <w:t>imposed</w:t>
            </w:r>
            <w:r>
              <w:rPr>
                <w:b w:val="false"/>
                <w:i w:val="false"/>
                <w:caps w:val="false"/>
                <w:smallCaps w:val="false"/>
                <w:color w:val="231F20"/>
                <w:spacing w:val="1"/>
              </w:rPr>
              <w:t xml:space="preserve"> </w:t>
            </w:r>
            <w:r>
              <w:rPr>
                <w:b w:val="false"/>
                <w:i w:val="false"/>
                <w:caps w:val="false"/>
                <w:smallCaps w:val="false"/>
                <w:color w:val="231F20"/>
              </w:rPr>
              <w:t>sanctions,</w:t>
            </w:r>
            <w:r>
              <w:rPr>
                <w:b w:val="false"/>
                <w:i w:val="false"/>
                <w:caps w:val="false"/>
                <w:smallCaps w:val="false"/>
                <w:color w:val="231F20"/>
                <w:spacing w:val="2"/>
              </w:rPr>
              <w:t xml:space="preserve"> </w:t>
            </w:r>
            <w:r>
              <w:rPr>
                <w:b w:val="false"/>
                <w:i w:val="false"/>
                <w:caps w:val="false"/>
                <w:smallCaps w:val="false"/>
                <w:color w:val="231F20"/>
              </w:rPr>
              <w:t>including</w:t>
            </w:r>
            <w:r>
              <w:rPr>
                <w:b w:val="false"/>
                <w:i w:val="false"/>
                <w:caps w:val="false"/>
                <w:smallCaps w:val="false"/>
                <w:color w:val="231F20"/>
                <w:spacing w:val="1"/>
              </w:rPr>
              <w:t xml:space="preserve"> </w:t>
            </w:r>
            <w:r>
              <w:rPr>
                <w:b w:val="false"/>
                <w:i w:val="false"/>
                <w:caps w:val="false"/>
                <w:smallCaps w:val="false"/>
                <w:color w:val="231F20"/>
              </w:rPr>
              <w:t>warning</w:t>
            </w:r>
            <w:r>
              <w:rPr>
                <w:b w:val="false"/>
                <w:i w:val="false"/>
                <w:caps w:val="false"/>
                <w:smallCaps w:val="false"/>
                <w:color w:val="231F20"/>
                <w:spacing w:val="1"/>
              </w:rPr>
              <w:t xml:space="preserve"> </w:t>
            </w:r>
            <w:r>
              <w:rPr>
                <w:b w:val="false"/>
                <w:i w:val="false"/>
                <w:caps w:val="false"/>
                <w:smallCaps w:val="false"/>
                <w:color w:val="231F20"/>
              </w:rPr>
              <w:t>letters,</w:t>
            </w:r>
            <w:r>
              <w:rPr>
                <w:b w:val="false"/>
                <w:i w:val="false"/>
                <w:caps w:val="false"/>
                <w:smallCaps w:val="false"/>
                <w:color w:val="231F20"/>
                <w:spacing w:val="2"/>
              </w:rPr>
              <w:t xml:space="preserve"> </w:t>
            </w:r>
            <w:r>
              <w:rPr>
                <w:b w:val="false"/>
                <w:i w:val="false"/>
                <w:caps w:val="false"/>
                <w:smallCaps w:val="false"/>
                <w:color w:val="231F20"/>
              </w:rPr>
              <w:t>civil</w:t>
            </w:r>
            <w:r>
              <w:rPr>
                <w:b w:val="false"/>
                <w:i w:val="false"/>
                <w:caps w:val="false"/>
                <w:smallCaps w:val="false"/>
                <w:color w:val="231F20"/>
                <w:spacing w:val="1"/>
              </w:rPr>
              <w:t xml:space="preserve"> </w:t>
            </w:r>
            <w:r>
              <w:rPr>
                <w:b w:val="false"/>
                <w:i w:val="false"/>
                <w:caps w:val="false"/>
                <w:smallCaps w:val="false"/>
                <w:color w:val="231F20"/>
              </w:rPr>
              <w:t>and criminal</w:t>
            </w:r>
            <w:r>
              <w:rPr>
                <w:b w:val="false"/>
                <w:i w:val="false"/>
                <w:caps w:val="false"/>
                <w:smallCaps w:val="false"/>
                <w:color w:val="231F20"/>
                <w:spacing w:val="2"/>
              </w:rPr>
              <w:t xml:space="preserve"> </w:t>
            </w:r>
            <w:r>
              <w:rPr>
                <w:b w:val="false"/>
                <w:i w:val="false"/>
                <w:caps w:val="false"/>
                <w:smallCaps w:val="false"/>
                <w:color w:val="231F20"/>
              </w:rPr>
              <w:t>penalties,</w:t>
            </w:r>
            <w:r>
              <w:rPr>
                <w:b w:val="false"/>
                <w:i w:val="false"/>
                <w:caps w:val="false"/>
                <w:smallCaps w:val="false"/>
                <w:color w:val="231F20"/>
                <w:spacing w:val="2"/>
              </w:rPr>
              <w:t xml:space="preserve"> </w:t>
            </w:r>
            <w:r>
              <w:rPr>
                <w:b w:val="false"/>
                <w:i w:val="false"/>
                <w:caps w:val="false"/>
                <w:smallCaps w:val="false"/>
                <w:color w:val="231F20"/>
              </w:rPr>
              <w:t>injunctions,</w:t>
            </w:r>
            <w:r>
              <w:rPr>
                <w:b w:val="false"/>
                <w:i w:val="false"/>
                <w:caps w:val="false"/>
                <w:smallCaps w:val="false"/>
                <w:color w:val="231F20"/>
                <w:spacing w:val="2"/>
              </w:rPr>
              <w:t xml:space="preserve"> </w:t>
            </w:r>
            <w:r>
              <w:rPr>
                <w:b w:val="false"/>
                <w:i w:val="false"/>
                <w:caps w:val="false"/>
                <w:smallCaps w:val="false"/>
                <w:color w:val="231F20"/>
              </w:rPr>
              <w:t>product</w:t>
            </w:r>
            <w:r>
              <w:rPr>
                <w:b w:val="false"/>
                <w:i w:val="false"/>
                <w:caps w:val="false"/>
                <w:smallCaps w:val="false"/>
                <w:color w:val="231F20"/>
                <w:spacing w:val="1"/>
              </w:rPr>
              <w:t xml:space="preserve"> </w:t>
            </w:r>
            <w:r>
              <w:rPr>
                <w:b w:val="false"/>
                <w:i w:val="false"/>
                <w:caps w:val="false"/>
                <w:smallCaps w:val="false"/>
                <w:color w:val="231F20"/>
              </w:rPr>
              <w:t>seizures</w:t>
            </w:r>
            <w:r>
              <w:rPr>
                <w:b w:val="false"/>
                <w:i w:val="false"/>
                <w:caps w:val="false"/>
                <w:smallCaps w:val="false"/>
                <w:color w:val="231F20"/>
                <w:spacing w:val="2"/>
              </w:rPr>
              <w:t xml:space="preserve"> </w:t>
            </w:r>
            <w:r>
              <w:rPr>
                <w:b w:val="false"/>
                <w:i w:val="false"/>
                <w:caps w:val="false"/>
                <w:smallCaps w:val="false"/>
                <w:color w:val="231F20"/>
              </w:rPr>
              <w:t>or detention,</w:t>
            </w:r>
            <w:r>
              <w:rPr>
                <w:b w:val="false"/>
                <w:i w:val="false"/>
                <w:caps w:val="false"/>
                <w:smallCaps w:val="false"/>
                <w:color w:val="231F20"/>
                <w:spacing w:val="2"/>
              </w:rPr>
              <w:t xml:space="preserve"> </w:t>
            </w:r>
            <w:r>
              <w:rPr>
                <w:b w:val="false"/>
                <w:i w:val="false"/>
                <w:caps w:val="false"/>
                <w:smallCaps w:val="false"/>
                <w:color w:val="231F20"/>
              </w:rPr>
              <w:t>product</w:t>
            </w:r>
            <w:r>
              <w:rPr>
                <w:b w:val="false"/>
                <w:i w:val="false"/>
                <w:caps w:val="false"/>
                <w:smallCaps w:val="false"/>
                <w:color w:val="231F20"/>
                <w:spacing w:val="1"/>
              </w:rPr>
              <w:t xml:space="preserve"> </w:t>
            </w:r>
            <w:r>
              <w:rPr>
                <w:b w:val="false"/>
                <w:i w:val="false"/>
                <w:caps w:val="false"/>
                <w:smallCaps w:val="false"/>
                <w:color w:val="231F20"/>
              </w:rPr>
              <w:t>recalls,</w:t>
            </w:r>
            <w:r>
              <w:rPr>
                <w:b w:val="false"/>
                <w:i w:val="false"/>
                <w:caps w:val="false"/>
                <w:smallCaps w:val="false"/>
                <w:color w:val="231F20"/>
                <w:spacing w:val="2"/>
              </w:rPr>
              <w:t xml:space="preserve"> </w:t>
            </w:r>
            <w:r>
              <w:rPr>
                <w:b w:val="false"/>
                <w:i w:val="false"/>
                <w:caps w:val="false"/>
                <w:smallCaps w:val="false"/>
                <w:color w:val="231F20"/>
              </w:rPr>
              <w:t>total</w:t>
            </w:r>
            <w:r>
              <w:rPr>
                <w:b w:val="false"/>
                <w:i w:val="false"/>
                <w:caps w:val="false"/>
                <w:smallCaps w:val="false"/>
                <w:color w:val="231F20"/>
                <w:spacing w:val="1"/>
              </w:rPr>
              <w:t xml:space="preserve"> </w:t>
            </w:r>
            <w:r>
              <w:rPr>
                <w:b w:val="false"/>
                <w:i w:val="false"/>
                <w:caps w:val="false"/>
                <w:smallCaps w:val="false"/>
                <w:color w:val="231F20"/>
              </w:rPr>
              <w:t>or partial</w:t>
            </w:r>
            <w:r>
              <w:rPr>
                <w:b w:val="false"/>
                <w:i w:val="false"/>
                <w:caps w:val="false"/>
                <w:smallCaps w:val="false"/>
                <w:color w:val="231F20"/>
                <w:spacing w:val="2"/>
              </w:rPr>
              <w:t xml:space="preserve"> </w:t>
            </w:r>
            <w:r>
              <w:rPr>
                <w:b w:val="false"/>
                <w:i w:val="false"/>
                <w:caps w:val="false"/>
                <w:smallCaps w:val="false"/>
                <w:color w:val="231F20"/>
              </w:rPr>
              <w:t>suspension of production</w:t>
            </w:r>
            <w:r>
              <w:rPr>
                <w:b w:val="false"/>
                <w:i w:val="false"/>
                <w:caps w:val="false"/>
                <w:smallCaps w:val="false"/>
                <w:color w:val="231F20"/>
                <w:spacing w:val="1"/>
              </w:rPr>
              <w:t xml:space="preserve"> </w:t>
            </w:r>
            <w:r>
              <w:rPr>
                <w:b w:val="false"/>
                <w:i w:val="false"/>
                <w:caps w:val="false"/>
                <w:smallCaps w:val="false"/>
                <w:color w:val="231F20"/>
              </w:rPr>
              <w:t>and refusal</w:t>
            </w:r>
            <w:r>
              <w:rPr>
                <w:b w:val="false"/>
                <w:i w:val="false"/>
                <w:caps w:val="false"/>
                <w:smallCaps w:val="false"/>
                <w:color w:val="231F20"/>
                <w:spacing w:val="2"/>
              </w:rPr>
              <w:t xml:space="preserve"> </w:t>
            </w:r>
            <w:r>
              <w:rPr>
                <w:b w:val="false"/>
                <w:i w:val="false"/>
                <w:caps w:val="false"/>
                <w:smallCaps w:val="false"/>
                <w:color w:val="231F20"/>
              </w:rPr>
              <w:t>to approve</w:t>
            </w:r>
            <w:r>
              <w:rPr>
                <w:b w:val="false"/>
                <w:i w:val="false"/>
                <w:caps w:val="false"/>
                <w:smallCaps w:val="false"/>
                <w:color w:val="231F20"/>
                <w:spacing w:val="1"/>
              </w:rPr>
              <w:t xml:space="preserve"> </w:t>
            </w:r>
            <w:r>
              <w:rPr>
                <w:b w:val="false"/>
                <w:i w:val="false"/>
                <w:caps w:val="false"/>
                <w:smallCaps w:val="false"/>
                <w:color w:val="231F20"/>
              </w:rPr>
              <w:t>any new drug applications;</w:t>
            </w:r>
          </w:p>
        </w:tc>
        <w:tc>
          <w:tcPr>
            <w:tcW w:w="60" w:type="dxa"/>
            <w:tcBorders/>
            <w:shd w:fill="auto" w:val="clear"/>
          </w:tcPr>
          <w:p>
            <w:pPr>
              <w:pStyle w:val="TableContents"/>
              <w:spacing w:before="60" w:after="0"/>
              <w:jc w:val="both"/>
              <w:rPr>
                <w:caps w:val="false"/>
                <w:smallCaps w:val="false"/>
              </w:rPr>
            </w:pPr>
            <w:r>
              <w:rPr>
                <w:caps w:val="false"/>
                <w:smallCaps w:val="false"/>
              </w:rPr>
              <w:t> </w:t>
            </w:r>
          </w:p>
        </w:tc>
      </w:tr>
    </w:tbl>
    <w:tbl>
      <w:tblPr>
        <w:tblW w:w="4210" w:type="dxa"/>
        <w:jc w:val="left"/>
        <w:tblInd w:w="0" w:type="dxa"/>
        <w:tblCellMar>
          <w:top w:w="0" w:type="dxa"/>
          <w:left w:w="0" w:type="dxa"/>
          <w:bottom w:w="0" w:type="dxa"/>
          <w:right w:w="0" w:type="dxa"/>
        </w:tblCellMar>
      </w:tblPr>
      <w:tblGrid>
        <w:gridCol w:w="60"/>
        <w:gridCol w:w="110"/>
        <w:gridCol w:w="4040"/>
      </w:tblGrid>
      <w:tr>
        <w:trPr/>
        <w:tc>
          <w:tcPr>
            <w:tcW w:w="60" w:type="dxa"/>
            <w:tcBorders/>
            <w:shd w:fill="auto" w:val="clear"/>
          </w:tcPr>
          <w:p>
            <w:pPr>
              <w:pStyle w:val="TableContents"/>
              <w:spacing w:before="60" w:after="0"/>
              <w:jc w:val="both"/>
              <w:rPr>
                <w:caps w:val="false"/>
                <w:smallCaps w:val="false"/>
              </w:rPr>
            </w:pPr>
            <w:r>
              <w:rPr>
                <w:caps w:val="false"/>
                <w:smallCaps w:val="false"/>
              </w:rPr>
              <w:t> </w:t>
            </w:r>
          </w:p>
        </w:tc>
        <w:tc>
          <w:tcPr>
            <w:tcW w:w="110" w:type="dxa"/>
            <w:tcBorders/>
            <w:shd w:fill="auto" w:val="clear"/>
          </w:tcPr>
          <w:p>
            <w:pPr>
              <w:pStyle w:val="TableContents"/>
              <w:spacing w:before="60" w:after="0"/>
              <w:jc w:val="both"/>
              <w:rPr>
                <w:caps w:val="false"/>
                <w:smallCaps w:val="false"/>
                <w:strike w:val="false"/>
                <w:dstrike w:val="false"/>
                <w:u w:val="none"/>
                <w:effect w:val="none"/>
              </w:rPr>
            </w:pPr>
            <w:r>
              <w:rPr>
                <w:caps w:val="false"/>
                <w:smallCaps w:val="false"/>
                <w:strike w:val="false"/>
                <w:dstrike w:val="false"/>
                <w:u w:val="none"/>
                <w:effect w:val="none"/>
              </w:rPr>
              <w:t>•</w:t>
            </w:r>
          </w:p>
        </w:tc>
        <w:tc>
          <w:tcPr>
            <w:tcW w:w="4040" w:type="dxa"/>
            <w:tcBorders/>
            <w:shd w:fill="auto" w:val="clear"/>
          </w:tcPr>
          <w:p>
            <w:pPr>
              <w:pStyle w:val="TableContents"/>
              <w:spacing w:before="60" w:after="0"/>
              <w:jc w:val="both"/>
              <w:rPr>
                <w:b w:val="false"/>
                <w:i w:val="false"/>
                <w:caps w:val="false"/>
                <w:smallCaps w:val="false"/>
              </w:rPr>
            </w:pPr>
            <w:r>
              <w:rPr>
                <w:b w:val="false"/>
                <w:i w:val="false"/>
                <w:caps w:val="false"/>
                <w:smallCaps w:val="false"/>
                <w:color w:val="231F20"/>
              </w:rPr>
              <w:t>EOC</w:t>
            </w:r>
            <w:r>
              <w:rPr>
                <w:b w:val="false"/>
                <w:i w:val="false"/>
                <w:caps w:val="false"/>
                <w:smallCaps w:val="false"/>
                <w:color w:val="231F20"/>
                <w:spacing w:val="-1"/>
              </w:rPr>
              <w:t xml:space="preserve"> </w:t>
            </w:r>
            <w:r>
              <w:rPr>
                <w:b w:val="false"/>
                <w:i w:val="false"/>
                <w:caps w:val="false"/>
                <w:smallCaps w:val="false"/>
                <w:color w:val="231F20"/>
              </w:rPr>
              <w:t>may</w:t>
            </w:r>
            <w:r>
              <w:rPr>
                <w:b w:val="false"/>
                <w:i w:val="false"/>
                <w:caps w:val="false"/>
                <w:smallCaps w:val="false"/>
                <w:color w:val="231F20"/>
                <w:spacing w:val="1"/>
              </w:rPr>
              <w:t xml:space="preserve"> </w:t>
            </w:r>
            <w:r>
              <w:rPr>
                <w:b w:val="false"/>
                <w:i w:val="false"/>
                <w:caps w:val="false"/>
                <w:smallCaps w:val="false"/>
                <w:color w:val="231F20"/>
              </w:rPr>
              <w:t>experience</w:t>
            </w:r>
            <w:r>
              <w:rPr>
                <w:b w:val="false"/>
                <w:i w:val="false"/>
                <w:caps w:val="false"/>
                <w:smallCaps w:val="false"/>
                <w:color w:val="231F20"/>
                <w:spacing w:val="2"/>
              </w:rPr>
              <w:t xml:space="preserve"> </w:t>
            </w:r>
            <w:r>
              <w:rPr>
                <w:b w:val="false"/>
                <w:i w:val="false"/>
                <w:caps w:val="false"/>
                <w:smallCaps w:val="false"/>
                <w:color w:val="231F20"/>
              </w:rPr>
              <w:t>financial</w:t>
            </w:r>
            <w:r>
              <w:rPr>
                <w:b w:val="false"/>
                <w:i w:val="false"/>
                <w:caps w:val="false"/>
                <w:smallCaps w:val="false"/>
                <w:color w:val="231F20"/>
                <w:spacing w:val="2"/>
              </w:rPr>
              <w:t xml:space="preserve"> </w:t>
            </w:r>
            <w:r>
              <w:rPr>
                <w:b w:val="false"/>
                <w:i w:val="false"/>
                <w:caps w:val="false"/>
                <w:smallCaps w:val="false"/>
                <w:color w:val="231F20"/>
              </w:rPr>
              <w:t>difficulties;</w:t>
            </w:r>
          </w:p>
        </w:tc>
      </w:tr>
    </w:tbl>
    <w:tbl>
      <w:tblPr>
        <w:tblW w:w="10205" w:type="dxa"/>
        <w:jc w:val="left"/>
        <w:tblInd w:w="0" w:type="dxa"/>
        <w:tblCellMar>
          <w:top w:w="0" w:type="dxa"/>
          <w:left w:w="0" w:type="dxa"/>
          <w:bottom w:w="0" w:type="dxa"/>
          <w:right w:w="0" w:type="dxa"/>
        </w:tblCellMar>
      </w:tblPr>
      <w:tblGrid>
        <w:gridCol w:w="60"/>
        <w:gridCol w:w="110"/>
        <w:gridCol w:w="9975"/>
        <w:gridCol w:w="60"/>
      </w:tblGrid>
      <w:tr>
        <w:trPr/>
        <w:tc>
          <w:tcPr>
            <w:tcW w:w="60" w:type="dxa"/>
            <w:tcBorders/>
            <w:shd w:fill="auto" w:val="clear"/>
          </w:tcPr>
          <w:p>
            <w:pPr>
              <w:pStyle w:val="TableContents"/>
              <w:spacing w:before="60" w:after="0"/>
              <w:jc w:val="both"/>
              <w:rPr>
                <w:caps w:val="false"/>
                <w:smallCaps w:val="false"/>
              </w:rPr>
            </w:pPr>
            <w:r>
              <w:rPr>
                <w:caps w:val="false"/>
                <w:smallCaps w:val="false"/>
              </w:rPr>
              <w:t> </w:t>
            </w:r>
          </w:p>
        </w:tc>
        <w:tc>
          <w:tcPr>
            <w:tcW w:w="110" w:type="dxa"/>
            <w:tcBorders/>
            <w:shd w:fill="auto" w:val="clear"/>
          </w:tcPr>
          <w:p>
            <w:pPr>
              <w:pStyle w:val="TableContents"/>
              <w:spacing w:before="60" w:after="0"/>
              <w:jc w:val="both"/>
              <w:rPr>
                <w:caps w:val="false"/>
                <w:smallCaps w:val="false"/>
                <w:strike w:val="false"/>
                <w:dstrike w:val="false"/>
                <w:u w:val="none"/>
                <w:effect w:val="none"/>
              </w:rPr>
            </w:pPr>
            <w:r>
              <w:rPr>
                <w:caps w:val="false"/>
                <w:smallCaps w:val="false"/>
                <w:strike w:val="false"/>
                <w:dstrike w:val="false"/>
                <w:u w:val="none"/>
                <w:effect w:val="none"/>
              </w:rPr>
              <w:t>•</w:t>
            </w:r>
          </w:p>
        </w:tc>
        <w:tc>
          <w:tcPr>
            <w:tcW w:w="9975" w:type="dxa"/>
            <w:tcBorders/>
            <w:shd w:fill="auto" w:val="clear"/>
          </w:tcPr>
          <w:p>
            <w:pPr>
              <w:pStyle w:val="TableContents"/>
              <w:spacing w:before="60" w:after="0"/>
              <w:jc w:val="both"/>
              <w:rPr>
                <w:b w:val="false"/>
                <w:i w:val="false"/>
                <w:caps w:val="false"/>
                <w:smallCaps w:val="false"/>
              </w:rPr>
            </w:pPr>
            <w:r>
              <w:rPr>
                <w:b w:val="false"/>
                <w:i w:val="false"/>
                <w:caps w:val="false"/>
                <w:smallCaps w:val="false"/>
                <w:color w:val="231F20"/>
              </w:rPr>
              <w:t>business</w:t>
            </w:r>
            <w:r>
              <w:rPr>
                <w:b w:val="false"/>
                <w:i w:val="false"/>
                <w:caps w:val="false"/>
                <w:smallCaps w:val="false"/>
                <w:color w:val="231F20"/>
                <w:spacing w:val="1"/>
              </w:rPr>
              <w:t xml:space="preserve"> </w:t>
            </w:r>
            <w:r>
              <w:rPr>
                <w:b w:val="false"/>
                <w:i w:val="false"/>
                <w:caps w:val="false"/>
                <w:smallCaps w:val="false"/>
                <w:color w:val="231F20"/>
              </w:rPr>
              <w:t>combinations</w:t>
            </w:r>
            <w:r>
              <w:rPr>
                <w:b w:val="false"/>
                <w:i w:val="false"/>
                <w:caps w:val="false"/>
                <w:smallCaps w:val="false"/>
                <w:color w:val="231F20"/>
                <w:spacing w:val="2"/>
              </w:rPr>
              <w:t xml:space="preserve"> </w:t>
            </w:r>
            <w:r>
              <w:rPr>
                <w:b w:val="false"/>
                <w:i w:val="false"/>
                <w:caps w:val="false"/>
                <w:smallCaps w:val="false"/>
                <w:color w:val="231F20"/>
              </w:rPr>
              <w:t>or significant</w:t>
            </w:r>
            <w:r>
              <w:rPr>
                <w:b w:val="false"/>
                <w:i w:val="false"/>
                <w:caps w:val="false"/>
                <w:smallCaps w:val="false"/>
                <w:color w:val="231F20"/>
                <w:spacing w:val="3"/>
              </w:rPr>
              <w:t xml:space="preserve"> </w:t>
            </w:r>
            <w:r>
              <w:rPr>
                <w:b w:val="false"/>
                <w:i w:val="false"/>
                <w:caps w:val="false"/>
                <w:smallCaps w:val="false"/>
                <w:color w:val="231F20"/>
              </w:rPr>
              <w:t>changes</w:t>
            </w:r>
            <w:r>
              <w:rPr>
                <w:b w:val="false"/>
                <w:i w:val="false"/>
                <w:caps w:val="false"/>
                <w:smallCaps w:val="false"/>
                <w:color w:val="231F20"/>
                <w:spacing w:val="1"/>
              </w:rPr>
              <w:t xml:space="preserve"> </w:t>
            </w:r>
            <w:r>
              <w:rPr>
                <w:b w:val="false"/>
                <w:i w:val="false"/>
                <w:caps w:val="false"/>
                <w:smallCaps w:val="false"/>
                <w:color w:val="231F20"/>
              </w:rPr>
              <w:t>in either</w:t>
            </w:r>
            <w:r>
              <w:rPr>
                <w:b w:val="false"/>
                <w:i w:val="false"/>
                <w:caps w:val="false"/>
                <w:smallCaps w:val="false"/>
                <w:color w:val="231F20"/>
                <w:spacing w:val="2"/>
              </w:rPr>
              <w:t xml:space="preserve"> </w:t>
            </w:r>
            <w:r>
              <w:rPr>
                <w:b w:val="false"/>
                <w:i w:val="false"/>
                <w:caps w:val="false"/>
                <w:smallCaps w:val="false"/>
                <w:color w:val="231F20"/>
              </w:rPr>
              <w:t>the</w:t>
            </w:r>
            <w:r>
              <w:rPr>
                <w:b w:val="false"/>
                <w:i w:val="false"/>
                <w:caps w:val="false"/>
                <w:smallCaps w:val="false"/>
                <w:color w:val="231F20"/>
                <w:spacing w:val="1"/>
              </w:rPr>
              <w:t xml:space="preserve"> </w:t>
            </w:r>
            <w:r>
              <w:rPr>
                <w:b w:val="false"/>
                <w:i w:val="false"/>
                <w:caps w:val="false"/>
                <w:smallCaps w:val="false"/>
                <w:color w:val="231F20"/>
              </w:rPr>
              <w:t>business</w:t>
            </w:r>
            <w:r>
              <w:rPr>
                <w:b w:val="false"/>
                <w:i w:val="false"/>
                <w:caps w:val="false"/>
                <w:smallCaps w:val="false"/>
                <w:color w:val="231F20"/>
                <w:spacing w:val="1"/>
              </w:rPr>
              <w:t xml:space="preserve"> </w:t>
            </w:r>
            <w:r>
              <w:rPr>
                <w:b w:val="false"/>
                <w:i w:val="false"/>
                <w:caps w:val="false"/>
                <w:smallCaps w:val="false"/>
                <w:color w:val="231F20"/>
              </w:rPr>
              <w:t>strategy</w:t>
            </w:r>
            <w:r>
              <w:rPr>
                <w:b w:val="false"/>
                <w:i w:val="false"/>
                <w:caps w:val="false"/>
                <w:smallCaps w:val="false"/>
                <w:color w:val="231F20"/>
                <w:spacing w:val="2"/>
              </w:rPr>
              <w:t xml:space="preserve"> </w:t>
            </w:r>
            <w:r>
              <w:rPr>
                <w:b w:val="false"/>
                <w:i w:val="false"/>
                <w:caps w:val="false"/>
                <w:smallCaps w:val="false"/>
                <w:color w:val="231F20"/>
              </w:rPr>
              <w:t>of EOC</w:t>
            </w:r>
            <w:r>
              <w:rPr>
                <w:b w:val="false"/>
                <w:i w:val="false"/>
                <w:caps w:val="false"/>
                <w:smallCaps w:val="false"/>
                <w:color w:val="231F20"/>
                <w:spacing w:val="-1"/>
              </w:rPr>
              <w:t xml:space="preserve"> </w:t>
            </w:r>
            <w:r>
              <w:rPr>
                <w:b w:val="false"/>
                <w:i w:val="false"/>
                <w:caps w:val="false"/>
                <w:smallCaps w:val="false"/>
                <w:color w:val="231F20"/>
              </w:rPr>
              <w:t>may</w:t>
            </w:r>
            <w:r>
              <w:rPr>
                <w:b w:val="false"/>
                <w:i w:val="false"/>
                <w:caps w:val="false"/>
                <w:smallCaps w:val="false"/>
                <w:color w:val="231F20"/>
                <w:spacing w:val="1"/>
              </w:rPr>
              <w:t xml:space="preserve"> </w:t>
            </w:r>
            <w:r>
              <w:rPr>
                <w:b w:val="false"/>
                <w:i w:val="false"/>
                <w:caps w:val="false"/>
                <w:smallCaps w:val="false"/>
                <w:color w:val="231F20"/>
              </w:rPr>
              <w:t>also</w:t>
            </w:r>
            <w:r>
              <w:rPr>
                <w:b w:val="false"/>
                <w:i w:val="false"/>
                <w:caps w:val="false"/>
                <w:smallCaps w:val="false"/>
                <w:color w:val="231F20"/>
                <w:spacing w:val="1"/>
              </w:rPr>
              <w:t xml:space="preserve"> </w:t>
            </w:r>
            <w:r>
              <w:rPr>
                <w:b w:val="false"/>
                <w:i w:val="false"/>
                <w:caps w:val="false"/>
                <w:smallCaps w:val="false"/>
                <w:color w:val="231F20"/>
              </w:rPr>
              <w:t>adversely affect</w:t>
            </w:r>
            <w:r>
              <w:rPr>
                <w:b w:val="false"/>
                <w:i w:val="false"/>
                <w:caps w:val="false"/>
                <w:smallCaps w:val="false"/>
                <w:color w:val="231F20"/>
                <w:spacing w:val="2"/>
              </w:rPr>
              <w:t xml:space="preserve"> </w:t>
            </w:r>
            <w:r>
              <w:rPr>
                <w:b w:val="false"/>
                <w:i w:val="false"/>
                <w:caps w:val="false"/>
                <w:smallCaps w:val="false"/>
                <w:color w:val="231F20"/>
              </w:rPr>
              <w:t>EOC’s ability</w:t>
            </w:r>
            <w:r>
              <w:rPr>
                <w:b w:val="false"/>
                <w:i w:val="false"/>
                <w:caps w:val="false"/>
                <w:smallCaps w:val="false"/>
                <w:color w:val="231F20"/>
                <w:spacing w:val="2"/>
              </w:rPr>
              <w:t xml:space="preserve"> </w:t>
            </w:r>
            <w:r>
              <w:rPr>
                <w:b w:val="false"/>
                <w:i w:val="false"/>
                <w:caps w:val="false"/>
                <w:smallCaps w:val="false"/>
                <w:color w:val="231F20"/>
              </w:rPr>
              <w:t>to perform</w:t>
            </w:r>
            <w:r>
              <w:rPr>
                <w:b w:val="false"/>
                <w:i w:val="false"/>
                <w:caps w:val="false"/>
                <w:smallCaps w:val="false"/>
                <w:color w:val="231F20"/>
                <w:spacing w:val="2"/>
              </w:rPr>
              <w:t xml:space="preserve"> </w:t>
            </w:r>
            <w:r>
              <w:rPr>
                <w:b w:val="false"/>
                <w:i w:val="false"/>
                <w:caps w:val="false"/>
                <w:smallCaps w:val="false"/>
                <w:color w:val="231F20"/>
              </w:rPr>
              <w:t>its</w:t>
            </w:r>
            <w:r>
              <w:rPr>
                <w:b w:val="false"/>
                <w:i w:val="false"/>
                <w:caps w:val="false"/>
                <w:smallCaps w:val="false"/>
                <w:color w:val="231F20"/>
                <w:spacing w:val="1"/>
              </w:rPr>
              <w:t xml:space="preserve"> </w:t>
            </w:r>
            <w:r>
              <w:rPr>
                <w:b w:val="false"/>
                <w:i w:val="false"/>
                <w:caps w:val="false"/>
                <w:smallCaps w:val="false"/>
                <w:color w:val="231F20"/>
              </w:rPr>
              <w:t>obligations</w:t>
            </w:r>
            <w:r>
              <w:rPr>
                <w:b w:val="false"/>
                <w:i w:val="false"/>
                <w:caps w:val="false"/>
                <w:smallCaps w:val="false"/>
                <w:color w:val="231F20"/>
                <w:spacing w:val="2"/>
              </w:rPr>
              <w:t xml:space="preserve"> </w:t>
            </w:r>
            <w:r>
              <w:rPr>
                <w:b w:val="false"/>
                <w:i w:val="false"/>
                <w:caps w:val="false"/>
                <w:smallCaps w:val="false"/>
                <w:color w:val="231F20"/>
              </w:rPr>
              <w:t>under</w:t>
            </w:r>
            <w:r>
              <w:rPr>
                <w:b w:val="false"/>
                <w:i w:val="false"/>
                <w:caps w:val="false"/>
                <w:smallCaps w:val="false"/>
                <w:color w:val="231F20"/>
                <w:spacing w:val="1"/>
              </w:rPr>
              <w:t xml:space="preserve"> </w:t>
            </w:r>
            <w:r>
              <w:rPr>
                <w:b w:val="false"/>
                <w:i w:val="false"/>
                <w:caps w:val="false"/>
                <w:smallCaps w:val="false"/>
                <w:color w:val="231F20"/>
              </w:rPr>
              <w:t>its</w:t>
            </w:r>
            <w:r>
              <w:rPr>
                <w:b w:val="false"/>
                <w:i w:val="false"/>
                <w:caps w:val="false"/>
                <w:smallCaps w:val="false"/>
                <w:color w:val="231F20"/>
                <w:spacing w:val="1"/>
              </w:rPr>
              <w:t xml:space="preserve"> </w:t>
            </w:r>
            <w:r>
              <w:rPr>
                <w:b w:val="false"/>
                <w:i w:val="false"/>
                <w:caps w:val="false"/>
                <w:smallCaps w:val="false"/>
                <w:color w:val="231F20"/>
              </w:rPr>
              <w:t>license</w:t>
            </w:r>
            <w:r>
              <w:rPr>
                <w:b w:val="false"/>
                <w:i w:val="false"/>
                <w:caps w:val="false"/>
                <w:smallCaps w:val="false"/>
                <w:color w:val="231F20"/>
                <w:spacing w:val="2"/>
              </w:rPr>
              <w:t xml:space="preserve"> </w:t>
            </w:r>
            <w:r>
              <w:rPr>
                <w:b w:val="false"/>
                <w:i w:val="false"/>
                <w:caps w:val="false"/>
                <w:smallCaps w:val="false"/>
                <w:color w:val="231F20"/>
              </w:rPr>
              <w:t>agreement</w:t>
            </w:r>
            <w:r>
              <w:rPr>
                <w:b w:val="false"/>
                <w:i w:val="false"/>
                <w:caps w:val="false"/>
                <w:smallCaps w:val="false"/>
                <w:color w:val="231F20"/>
                <w:spacing w:val="2"/>
              </w:rPr>
              <w:t xml:space="preserve"> </w:t>
            </w:r>
            <w:r>
              <w:rPr>
                <w:b w:val="false"/>
                <w:i w:val="false"/>
                <w:caps w:val="false"/>
                <w:smallCaps w:val="false"/>
                <w:color w:val="231F20"/>
              </w:rPr>
              <w:t>with us;</w:t>
            </w:r>
          </w:p>
        </w:tc>
        <w:tc>
          <w:tcPr>
            <w:tcW w:w="60" w:type="dxa"/>
            <w:tcBorders/>
            <w:shd w:fill="auto" w:val="clear"/>
          </w:tcPr>
          <w:p>
            <w:pPr>
              <w:pStyle w:val="TableContents"/>
              <w:spacing w:before="60" w:after="0"/>
              <w:jc w:val="both"/>
              <w:rPr>
                <w:caps w:val="false"/>
                <w:smallCaps w:val="false"/>
              </w:rPr>
            </w:pPr>
            <w:r>
              <w:rPr>
                <w:caps w:val="false"/>
                <w:smallCaps w:val="false"/>
              </w:rPr>
              <w:t> </w:t>
            </w:r>
          </w:p>
        </w:tc>
      </w:tr>
    </w:tbl>
    <w:tbl>
      <w:tblPr>
        <w:tblW w:w="10205" w:type="dxa"/>
        <w:jc w:val="left"/>
        <w:tblInd w:w="0" w:type="dxa"/>
        <w:tblCellMar>
          <w:top w:w="0" w:type="dxa"/>
          <w:left w:w="0" w:type="dxa"/>
          <w:bottom w:w="0" w:type="dxa"/>
          <w:right w:w="0" w:type="dxa"/>
        </w:tblCellMar>
      </w:tblPr>
      <w:tblGrid>
        <w:gridCol w:w="60"/>
        <w:gridCol w:w="110"/>
        <w:gridCol w:w="9975"/>
        <w:gridCol w:w="60"/>
      </w:tblGrid>
      <w:tr>
        <w:trPr/>
        <w:tc>
          <w:tcPr>
            <w:tcW w:w="60" w:type="dxa"/>
            <w:tcBorders/>
            <w:shd w:fill="auto" w:val="clear"/>
          </w:tcPr>
          <w:p>
            <w:pPr>
              <w:pStyle w:val="TableContents"/>
              <w:spacing w:before="60" w:after="0"/>
              <w:jc w:val="both"/>
              <w:rPr>
                <w:caps w:val="false"/>
                <w:smallCaps w:val="false"/>
              </w:rPr>
            </w:pPr>
            <w:r>
              <w:rPr>
                <w:caps w:val="false"/>
                <w:smallCaps w:val="false"/>
              </w:rPr>
              <w:t> </w:t>
            </w:r>
          </w:p>
        </w:tc>
        <w:tc>
          <w:tcPr>
            <w:tcW w:w="110" w:type="dxa"/>
            <w:tcBorders/>
            <w:shd w:fill="auto" w:val="clear"/>
          </w:tcPr>
          <w:p>
            <w:pPr>
              <w:pStyle w:val="TableContents"/>
              <w:spacing w:before="60" w:after="0"/>
              <w:jc w:val="both"/>
              <w:rPr>
                <w:caps w:val="false"/>
                <w:smallCaps w:val="false"/>
                <w:strike w:val="false"/>
                <w:dstrike w:val="false"/>
                <w:u w:val="none"/>
                <w:effect w:val="none"/>
              </w:rPr>
            </w:pPr>
            <w:r>
              <w:rPr>
                <w:caps w:val="false"/>
                <w:smallCaps w:val="false"/>
                <w:strike w:val="false"/>
                <w:dstrike w:val="false"/>
                <w:u w:val="none"/>
                <w:effect w:val="none"/>
              </w:rPr>
              <w:t>•</w:t>
            </w:r>
          </w:p>
        </w:tc>
        <w:tc>
          <w:tcPr>
            <w:tcW w:w="9975" w:type="dxa"/>
            <w:tcBorders/>
            <w:shd w:fill="auto" w:val="clear"/>
          </w:tcPr>
          <w:p>
            <w:pPr>
              <w:pStyle w:val="TableContents"/>
              <w:spacing w:before="60" w:after="0"/>
              <w:jc w:val="both"/>
              <w:rPr>
                <w:b w:val="false"/>
                <w:i w:val="false"/>
                <w:caps w:val="false"/>
                <w:smallCaps w:val="false"/>
              </w:rPr>
            </w:pPr>
            <w:r>
              <w:rPr>
                <w:b w:val="false"/>
                <w:i w:val="false"/>
                <w:caps w:val="false"/>
                <w:smallCaps w:val="false"/>
                <w:color w:val="231F20"/>
              </w:rPr>
              <w:t>EOC</w:t>
            </w:r>
            <w:r>
              <w:rPr>
                <w:b w:val="false"/>
                <w:i w:val="false"/>
                <w:caps w:val="false"/>
                <w:smallCaps w:val="false"/>
                <w:color w:val="231F20"/>
                <w:spacing w:val="-1"/>
              </w:rPr>
              <w:t xml:space="preserve"> </w:t>
            </w:r>
            <w:r>
              <w:rPr>
                <w:b w:val="false"/>
                <w:i w:val="false"/>
                <w:caps w:val="false"/>
                <w:smallCaps w:val="false"/>
                <w:color w:val="231F20"/>
              </w:rPr>
              <w:t>may</w:t>
            </w:r>
            <w:r>
              <w:rPr>
                <w:b w:val="false"/>
                <w:i w:val="false"/>
                <w:caps w:val="false"/>
                <w:smallCaps w:val="false"/>
                <w:color w:val="231F20"/>
                <w:spacing w:val="1"/>
              </w:rPr>
              <w:t xml:space="preserve"> </w:t>
            </w:r>
            <w:r>
              <w:rPr>
                <w:b w:val="false"/>
                <w:i w:val="false"/>
                <w:caps w:val="false"/>
                <w:smallCaps w:val="false"/>
                <w:color w:val="231F20"/>
              </w:rPr>
              <w:t>not properly</w:t>
            </w:r>
            <w:r>
              <w:rPr>
                <w:b w:val="false"/>
                <w:i w:val="false"/>
                <w:caps w:val="false"/>
                <w:smallCaps w:val="false"/>
                <w:color w:val="231F20"/>
                <w:spacing w:val="1"/>
              </w:rPr>
              <w:t xml:space="preserve"> </w:t>
            </w:r>
            <w:r>
              <w:rPr>
                <w:b w:val="false"/>
                <w:i w:val="false"/>
                <w:caps w:val="false"/>
                <w:smallCaps w:val="false"/>
                <w:color w:val="231F20"/>
              </w:rPr>
              <w:t>maintain</w:t>
            </w:r>
            <w:r>
              <w:rPr>
                <w:b w:val="false"/>
                <w:i w:val="false"/>
                <w:caps w:val="false"/>
                <w:smallCaps w:val="false"/>
                <w:color w:val="231F20"/>
                <w:spacing w:val="2"/>
              </w:rPr>
              <w:t xml:space="preserve"> </w:t>
            </w:r>
            <w:r>
              <w:rPr>
                <w:b w:val="false"/>
                <w:i w:val="false"/>
                <w:caps w:val="false"/>
                <w:smallCaps w:val="false"/>
                <w:color w:val="231F20"/>
              </w:rPr>
              <w:t>our</w:t>
            </w:r>
            <w:r>
              <w:rPr>
                <w:b w:val="false"/>
                <w:i w:val="false"/>
                <w:caps w:val="false"/>
                <w:smallCaps w:val="false"/>
                <w:color w:val="231F20"/>
                <w:spacing w:val="1"/>
              </w:rPr>
              <w:t xml:space="preserve"> </w:t>
            </w:r>
            <w:r>
              <w:rPr>
                <w:b w:val="false"/>
                <w:i w:val="false"/>
                <w:caps w:val="false"/>
                <w:smallCaps w:val="false"/>
                <w:color w:val="231F20"/>
              </w:rPr>
              <w:t>intellectual</w:t>
            </w:r>
            <w:r>
              <w:rPr>
                <w:b w:val="false"/>
                <w:i w:val="false"/>
                <w:caps w:val="false"/>
                <w:smallCaps w:val="false"/>
                <w:color w:val="231F20"/>
                <w:spacing w:val="3"/>
              </w:rPr>
              <w:t xml:space="preserve"> </w:t>
            </w:r>
            <w:r>
              <w:rPr>
                <w:b w:val="false"/>
                <w:i w:val="false"/>
                <w:caps w:val="false"/>
                <w:smallCaps w:val="false"/>
                <w:color w:val="231F20"/>
              </w:rPr>
              <w:t>property</w:t>
            </w:r>
            <w:r>
              <w:rPr>
                <w:b w:val="false"/>
                <w:i w:val="false"/>
                <w:caps w:val="false"/>
                <w:smallCaps w:val="false"/>
                <w:color w:val="231F20"/>
                <w:spacing w:val="1"/>
              </w:rPr>
              <w:t xml:space="preserve"> </w:t>
            </w:r>
            <w:r>
              <w:rPr>
                <w:b w:val="false"/>
                <w:i w:val="false"/>
                <w:caps w:val="false"/>
                <w:smallCaps w:val="false"/>
                <w:color w:val="231F20"/>
              </w:rPr>
              <w:t>rights</w:t>
            </w:r>
            <w:r>
              <w:rPr>
                <w:b w:val="false"/>
                <w:i w:val="false"/>
                <w:caps w:val="false"/>
                <w:smallCaps w:val="false"/>
                <w:color w:val="231F20"/>
                <w:spacing w:val="1"/>
              </w:rPr>
              <w:t xml:space="preserve"> </w:t>
            </w:r>
            <w:r>
              <w:rPr>
                <w:b w:val="false"/>
                <w:i w:val="false"/>
                <w:caps w:val="false"/>
                <w:smallCaps w:val="false"/>
                <w:color w:val="231F20"/>
              </w:rPr>
              <w:t>or may</w:t>
            </w:r>
            <w:r>
              <w:rPr>
                <w:b w:val="false"/>
                <w:i w:val="false"/>
                <w:caps w:val="false"/>
                <w:smallCaps w:val="false"/>
                <w:color w:val="231F20"/>
                <w:spacing w:val="1"/>
              </w:rPr>
              <w:t xml:space="preserve"> </w:t>
            </w:r>
            <w:r>
              <w:rPr>
                <w:b w:val="false"/>
                <w:i w:val="false"/>
                <w:caps w:val="false"/>
                <w:smallCaps w:val="false"/>
                <w:color w:val="231F20"/>
              </w:rPr>
              <w:t>use our</w:t>
            </w:r>
            <w:r>
              <w:rPr>
                <w:b w:val="false"/>
                <w:i w:val="false"/>
                <w:caps w:val="false"/>
                <w:smallCaps w:val="false"/>
                <w:color w:val="231F20"/>
                <w:spacing w:val="1"/>
              </w:rPr>
              <w:t xml:space="preserve"> </w:t>
            </w:r>
            <w:r>
              <w:rPr>
                <w:b w:val="false"/>
                <w:i w:val="false"/>
                <w:caps w:val="false"/>
                <w:smallCaps w:val="false"/>
                <w:color w:val="231F20"/>
              </w:rPr>
              <w:t>proprietary information</w:t>
            </w:r>
            <w:r>
              <w:rPr>
                <w:b w:val="false"/>
                <w:i w:val="false"/>
                <w:caps w:val="false"/>
                <w:smallCaps w:val="false"/>
                <w:color w:val="231F20"/>
                <w:spacing w:val="3"/>
              </w:rPr>
              <w:t xml:space="preserve"> </w:t>
            </w:r>
            <w:r>
              <w:rPr>
                <w:b w:val="false"/>
                <w:i w:val="false"/>
                <w:caps w:val="false"/>
                <w:smallCaps w:val="false"/>
                <w:color w:val="231F20"/>
              </w:rPr>
              <w:t>in such a way as to invite</w:t>
            </w:r>
            <w:r>
              <w:rPr>
                <w:b w:val="false"/>
                <w:i w:val="false"/>
                <w:caps w:val="false"/>
                <w:smallCaps w:val="false"/>
                <w:color w:val="231F20"/>
                <w:spacing w:val="1"/>
              </w:rPr>
              <w:t xml:space="preserve"> </w:t>
            </w:r>
            <w:r>
              <w:rPr>
                <w:b w:val="false"/>
                <w:i w:val="false"/>
                <w:caps w:val="false"/>
                <w:smallCaps w:val="false"/>
                <w:color w:val="231F20"/>
              </w:rPr>
              <w:t>litigation</w:t>
            </w:r>
            <w:r>
              <w:rPr>
                <w:b w:val="false"/>
                <w:i w:val="false"/>
                <w:caps w:val="false"/>
                <w:smallCaps w:val="false"/>
                <w:color w:val="231F20"/>
                <w:spacing w:val="3"/>
              </w:rPr>
              <w:t xml:space="preserve"> </w:t>
            </w:r>
            <w:r>
              <w:rPr>
                <w:b w:val="false"/>
                <w:i w:val="false"/>
                <w:caps w:val="false"/>
                <w:smallCaps w:val="false"/>
                <w:color w:val="231F20"/>
              </w:rPr>
              <w:t>that</w:t>
            </w:r>
            <w:r>
              <w:rPr>
                <w:b w:val="false"/>
                <w:i w:val="false"/>
                <w:caps w:val="false"/>
                <w:smallCaps w:val="false"/>
                <w:color w:val="231F20"/>
                <w:spacing w:val="1"/>
              </w:rPr>
              <w:t xml:space="preserve"> </w:t>
            </w:r>
            <w:r>
              <w:rPr>
                <w:b w:val="false"/>
                <w:i w:val="false"/>
                <w:caps w:val="false"/>
                <w:smallCaps w:val="false"/>
                <w:color w:val="231F20"/>
              </w:rPr>
              <w:t>could</w:t>
            </w:r>
            <w:r>
              <w:rPr>
                <w:b w:val="false"/>
                <w:i w:val="false"/>
                <w:caps w:val="false"/>
                <w:smallCaps w:val="false"/>
                <w:color w:val="231F20"/>
                <w:spacing w:val="1"/>
              </w:rPr>
              <w:t xml:space="preserve"> </w:t>
            </w:r>
            <w:r>
              <w:rPr>
                <w:b w:val="false"/>
                <w:i w:val="false"/>
                <w:caps w:val="false"/>
                <w:smallCaps w:val="false"/>
                <w:color w:val="231F20"/>
              </w:rPr>
              <w:t>jeopardize</w:t>
            </w:r>
            <w:r>
              <w:rPr>
                <w:b w:val="false"/>
                <w:i w:val="false"/>
                <w:caps w:val="false"/>
                <w:smallCaps w:val="false"/>
                <w:color w:val="231F20"/>
                <w:spacing w:val="2"/>
              </w:rPr>
              <w:t xml:space="preserve"> </w:t>
            </w:r>
            <w:r>
              <w:rPr>
                <w:b w:val="false"/>
                <w:i w:val="false"/>
                <w:caps w:val="false"/>
                <w:smallCaps w:val="false"/>
                <w:color w:val="231F20"/>
              </w:rPr>
              <w:t>or invalidate</w:t>
            </w:r>
            <w:r>
              <w:rPr>
                <w:b w:val="false"/>
                <w:i w:val="false"/>
                <w:caps w:val="false"/>
                <w:smallCaps w:val="false"/>
                <w:color w:val="231F20"/>
                <w:spacing w:val="2"/>
              </w:rPr>
              <w:t xml:space="preserve"> </w:t>
            </w:r>
            <w:r>
              <w:rPr>
                <w:b w:val="false"/>
                <w:i w:val="false"/>
                <w:caps w:val="false"/>
                <w:smallCaps w:val="false"/>
                <w:color w:val="231F20"/>
              </w:rPr>
              <w:t>our</w:t>
            </w:r>
            <w:r>
              <w:rPr>
                <w:b w:val="false"/>
                <w:i w:val="false"/>
                <w:caps w:val="false"/>
                <w:smallCaps w:val="false"/>
                <w:color w:val="231F20"/>
                <w:spacing w:val="1"/>
              </w:rPr>
              <w:t xml:space="preserve"> </w:t>
            </w:r>
            <w:r>
              <w:rPr>
                <w:b w:val="false"/>
                <w:i w:val="false"/>
                <w:caps w:val="false"/>
                <w:smallCaps w:val="false"/>
                <w:color w:val="231F20"/>
              </w:rPr>
              <w:t>proprietary information</w:t>
            </w:r>
            <w:r>
              <w:rPr>
                <w:b w:val="false"/>
                <w:i w:val="false"/>
                <w:caps w:val="false"/>
                <w:smallCaps w:val="false"/>
                <w:color w:val="231F20"/>
                <w:spacing w:val="3"/>
              </w:rPr>
              <w:t xml:space="preserve"> </w:t>
            </w:r>
            <w:r>
              <w:rPr>
                <w:b w:val="false"/>
                <w:i w:val="false"/>
                <w:caps w:val="false"/>
                <w:smallCaps w:val="false"/>
                <w:color w:val="231F20"/>
              </w:rPr>
              <w:t>or expose</w:t>
            </w:r>
            <w:r>
              <w:rPr>
                <w:b w:val="false"/>
                <w:i w:val="false"/>
                <w:caps w:val="false"/>
                <w:smallCaps w:val="false"/>
                <w:color w:val="231F20"/>
                <w:spacing w:val="1"/>
              </w:rPr>
              <w:t xml:space="preserve"> </w:t>
            </w:r>
            <w:r>
              <w:rPr>
                <w:b w:val="false"/>
                <w:i w:val="false"/>
                <w:caps w:val="false"/>
                <w:smallCaps w:val="false"/>
                <w:color w:val="231F20"/>
              </w:rPr>
              <w:t>us to potential</w:t>
            </w:r>
            <w:r>
              <w:rPr>
                <w:b w:val="false"/>
                <w:i w:val="false"/>
                <w:caps w:val="false"/>
                <w:smallCaps w:val="false"/>
                <w:color w:val="231F20"/>
                <w:spacing w:val="2"/>
              </w:rPr>
              <w:t xml:space="preserve"> </w:t>
            </w:r>
            <w:r>
              <w:rPr>
                <w:b w:val="false"/>
                <w:i w:val="false"/>
                <w:caps w:val="false"/>
                <w:smallCaps w:val="false"/>
                <w:color w:val="231F20"/>
              </w:rPr>
              <w:t xml:space="preserve">litigation; </w:t>
            </w:r>
          </w:p>
        </w:tc>
        <w:tc>
          <w:tcPr>
            <w:tcW w:w="60" w:type="dxa"/>
            <w:tcBorders/>
            <w:shd w:fill="auto" w:val="clear"/>
          </w:tcPr>
          <w:p>
            <w:pPr>
              <w:pStyle w:val="TableContents"/>
              <w:spacing w:before="60" w:after="0"/>
              <w:jc w:val="both"/>
              <w:rPr>
                <w:caps w:val="false"/>
                <w:smallCaps w:val="false"/>
              </w:rPr>
            </w:pPr>
            <w:r>
              <w:rPr>
                <w:caps w:val="false"/>
                <w:smallCaps w:val="false"/>
              </w:rPr>
              <w:t> </w:t>
            </w:r>
          </w:p>
        </w:tc>
      </w:tr>
    </w:tbl>
    <w:tbl>
      <w:tblPr>
        <w:tblW w:w="10205" w:type="dxa"/>
        <w:jc w:val="left"/>
        <w:tblInd w:w="0" w:type="dxa"/>
        <w:tblCellMar>
          <w:top w:w="0" w:type="dxa"/>
          <w:left w:w="0" w:type="dxa"/>
          <w:bottom w:w="0" w:type="dxa"/>
          <w:right w:w="0" w:type="dxa"/>
        </w:tblCellMar>
      </w:tblPr>
      <w:tblGrid>
        <w:gridCol w:w="60"/>
        <w:gridCol w:w="110"/>
        <w:gridCol w:w="9975"/>
        <w:gridCol w:w="60"/>
      </w:tblGrid>
      <w:tr>
        <w:trPr/>
        <w:tc>
          <w:tcPr>
            <w:tcW w:w="60" w:type="dxa"/>
            <w:tcBorders/>
            <w:shd w:fill="auto" w:val="clear"/>
          </w:tcPr>
          <w:p>
            <w:pPr>
              <w:pStyle w:val="TableContents"/>
              <w:spacing w:before="60" w:after="0"/>
              <w:jc w:val="both"/>
              <w:rPr>
                <w:caps w:val="false"/>
                <w:smallCaps w:val="false"/>
              </w:rPr>
            </w:pPr>
            <w:r>
              <w:rPr>
                <w:caps w:val="false"/>
                <w:smallCaps w:val="false"/>
              </w:rPr>
              <w:t> </w:t>
            </w:r>
          </w:p>
        </w:tc>
        <w:tc>
          <w:tcPr>
            <w:tcW w:w="110" w:type="dxa"/>
            <w:tcBorders/>
            <w:shd w:fill="auto" w:val="clear"/>
          </w:tcPr>
          <w:p>
            <w:pPr>
              <w:pStyle w:val="TableContents"/>
              <w:spacing w:before="60" w:after="0"/>
              <w:jc w:val="both"/>
              <w:rPr>
                <w:caps w:val="false"/>
                <w:smallCaps w:val="false"/>
                <w:strike w:val="false"/>
                <w:dstrike w:val="false"/>
                <w:u w:val="none"/>
                <w:effect w:val="none"/>
              </w:rPr>
            </w:pPr>
            <w:r>
              <w:rPr>
                <w:caps w:val="false"/>
                <w:smallCaps w:val="false"/>
                <w:strike w:val="false"/>
                <w:dstrike w:val="false"/>
                <w:u w:val="none"/>
                <w:effect w:val="none"/>
              </w:rPr>
              <w:t>•</w:t>
            </w:r>
          </w:p>
        </w:tc>
        <w:tc>
          <w:tcPr>
            <w:tcW w:w="9975" w:type="dxa"/>
            <w:tcBorders/>
            <w:shd w:fill="auto" w:val="clear"/>
          </w:tcPr>
          <w:p>
            <w:pPr>
              <w:pStyle w:val="TableContents"/>
              <w:spacing w:before="60" w:after="0"/>
              <w:jc w:val="both"/>
              <w:rPr>
                <w:b w:val="false"/>
                <w:i w:val="false"/>
                <w:caps w:val="false"/>
                <w:smallCaps w:val="false"/>
              </w:rPr>
            </w:pPr>
            <w:r>
              <w:rPr>
                <w:b w:val="false"/>
                <w:i w:val="false"/>
                <w:caps w:val="false"/>
                <w:smallCaps w:val="false"/>
                <w:color w:val="231F20"/>
              </w:rPr>
              <w:t>EOC</w:t>
            </w:r>
            <w:r>
              <w:rPr>
                <w:b w:val="false"/>
                <w:i w:val="false"/>
                <w:caps w:val="false"/>
                <w:smallCaps w:val="false"/>
                <w:color w:val="231F20"/>
                <w:spacing w:val="-1"/>
              </w:rPr>
              <w:t xml:space="preserve"> </w:t>
            </w:r>
            <w:r>
              <w:rPr>
                <w:b w:val="false"/>
                <w:i w:val="false"/>
                <w:caps w:val="false"/>
                <w:smallCaps w:val="false"/>
                <w:color w:val="231F20"/>
              </w:rPr>
              <w:t>may</w:t>
            </w:r>
            <w:r>
              <w:rPr>
                <w:b w:val="false"/>
                <w:i w:val="false"/>
                <w:caps w:val="false"/>
                <w:smallCaps w:val="false"/>
                <w:color w:val="231F20"/>
                <w:spacing w:val="1"/>
              </w:rPr>
              <w:t xml:space="preserve"> </w:t>
            </w:r>
            <w:r>
              <w:rPr>
                <w:b w:val="false"/>
                <w:i w:val="false"/>
                <w:caps w:val="false"/>
                <w:smallCaps w:val="false"/>
                <w:color w:val="231F20"/>
              </w:rPr>
              <w:t>develop</w:t>
            </w:r>
            <w:r>
              <w:rPr>
                <w:b w:val="false"/>
                <w:i w:val="false"/>
                <w:caps w:val="false"/>
                <w:smallCaps w:val="false"/>
                <w:color w:val="231F20"/>
                <w:spacing w:val="1"/>
              </w:rPr>
              <w:t xml:space="preserve"> </w:t>
            </w:r>
            <w:r>
              <w:rPr>
                <w:b w:val="false"/>
                <w:i w:val="false"/>
                <w:caps w:val="false"/>
                <w:smallCaps w:val="false"/>
                <w:color w:val="231F20"/>
              </w:rPr>
              <w:t>or commercialize</w:t>
            </w:r>
            <w:r>
              <w:rPr>
                <w:b w:val="false"/>
                <w:i w:val="false"/>
                <w:caps w:val="false"/>
                <w:smallCaps w:val="false"/>
                <w:color w:val="231F20"/>
                <w:spacing w:val="4"/>
              </w:rPr>
              <w:t xml:space="preserve"> </w:t>
            </w:r>
            <w:r>
              <w:rPr>
                <w:b w:val="false"/>
                <w:i w:val="false"/>
                <w:caps w:val="false"/>
                <w:smallCaps w:val="false"/>
                <w:color w:val="231F20"/>
              </w:rPr>
              <w:t>FYARRO in a manner</w:t>
            </w:r>
            <w:r>
              <w:rPr>
                <w:b w:val="false"/>
                <w:i w:val="false"/>
                <w:caps w:val="false"/>
                <w:smallCaps w:val="false"/>
                <w:color w:val="231F20"/>
                <w:spacing w:val="1"/>
              </w:rPr>
              <w:t xml:space="preserve"> </w:t>
            </w:r>
            <w:r>
              <w:rPr>
                <w:b w:val="false"/>
                <w:i w:val="false"/>
                <w:caps w:val="false"/>
                <w:smallCaps w:val="false"/>
                <w:color w:val="231F20"/>
              </w:rPr>
              <w:t>that</w:t>
            </w:r>
            <w:r>
              <w:rPr>
                <w:b w:val="false"/>
                <w:i w:val="false"/>
                <w:caps w:val="false"/>
                <w:smallCaps w:val="false"/>
                <w:color w:val="231F20"/>
                <w:spacing w:val="1"/>
              </w:rPr>
              <w:t xml:space="preserve"> </w:t>
            </w:r>
            <w:r>
              <w:rPr>
                <w:b w:val="false"/>
                <w:i w:val="false"/>
                <w:caps w:val="false"/>
                <w:smallCaps w:val="false"/>
                <w:color w:val="231F20"/>
              </w:rPr>
              <w:t>may</w:t>
            </w:r>
            <w:r>
              <w:rPr>
                <w:b w:val="false"/>
                <w:i w:val="false"/>
                <w:caps w:val="false"/>
                <w:smallCaps w:val="false"/>
                <w:color w:val="231F20"/>
                <w:spacing w:val="1"/>
              </w:rPr>
              <w:t xml:space="preserve"> </w:t>
            </w:r>
            <w:r>
              <w:rPr>
                <w:b w:val="false"/>
                <w:i w:val="false"/>
                <w:caps w:val="false"/>
                <w:smallCaps w:val="false"/>
                <w:color w:val="231F20"/>
              </w:rPr>
              <w:t>adversely</w:t>
            </w:r>
            <w:r>
              <w:rPr>
                <w:b w:val="false"/>
                <w:i w:val="false"/>
                <w:caps w:val="false"/>
                <w:smallCaps w:val="false"/>
                <w:color w:val="231F20"/>
                <w:spacing w:val="2"/>
              </w:rPr>
              <w:t xml:space="preserve"> </w:t>
            </w:r>
            <w:r>
              <w:rPr>
                <w:b w:val="false"/>
                <w:i w:val="false"/>
                <w:caps w:val="false"/>
                <w:smallCaps w:val="false"/>
                <w:color w:val="231F20"/>
              </w:rPr>
              <w:t>impact</w:t>
            </w:r>
            <w:r>
              <w:rPr>
                <w:b w:val="false"/>
                <w:i w:val="false"/>
                <w:caps w:val="false"/>
                <w:smallCaps w:val="false"/>
                <w:color w:val="231F20"/>
                <w:spacing w:val="2"/>
              </w:rPr>
              <w:t xml:space="preserve"> </w:t>
            </w:r>
            <w:r>
              <w:rPr>
                <w:b w:val="false"/>
                <w:i w:val="false"/>
                <w:caps w:val="false"/>
                <w:smallCaps w:val="false"/>
                <w:color w:val="231F20"/>
              </w:rPr>
              <w:t>our development</w:t>
            </w:r>
            <w:r>
              <w:rPr>
                <w:b w:val="false"/>
                <w:i w:val="false"/>
                <w:caps w:val="false"/>
                <w:smallCaps w:val="false"/>
                <w:color w:val="231F20"/>
                <w:spacing w:val="2"/>
              </w:rPr>
              <w:t xml:space="preserve"> </w:t>
            </w:r>
            <w:r>
              <w:rPr>
                <w:b w:val="false"/>
                <w:i w:val="false"/>
                <w:caps w:val="false"/>
                <w:smallCaps w:val="false"/>
                <w:color w:val="231F20"/>
              </w:rPr>
              <w:t>or commercialization</w:t>
            </w:r>
            <w:r>
              <w:rPr>
                <w:b w:val="false"/>
                <w:i w:val="false"/>
                <w:caps w:val="false"/>
                <w:smallCaps w:val="false"/>
                <w:color w:val="231F20"/>
                <w:spacing w:val="4"/>
              </w:rPr>
              <w:t xml:space="preserve"> </w:t>
            </w:r>
            <w:r>
              <w:rPr>
                <w:b w:val="false"/>
                <w:i w:val="false"/>
                <w:caps w:val="false"/>
                <w:smallCaps w:val="false"/>
                <w:color w:val="231F20"/>
              </w:rPr>
              <w:t>of FYARRO and/or</w:t>
            </w:r>
            <w:r>
              <w:rPr>
                <w:b w:val="false"/>
                <w:i w:val="false"/>
                <w:caps w:val="false"/>
                <w:smallCaps w:val="false"/>
                <w:color w:val="231F20"/>
                <w:spacing w:val="1"/>
              </w:rPr>
              <w:t xml:space="preserve"> </w:t>
            </w:r>
            <w:r>
              <w:rPr>
                <w:b w:val="false"/>
                <w:i w:val="false"/>
                <w:caps w:val="false"/>
                <w:smallCaps w:val="false"/>
                <w:color w:val="231F20"/>
              </w:rPr>
              <w:t>future</w:t>
            </w:r>
            <w:r>
              <w:rPr>
                <w:b w:val="false"/>
                <w:i w:val="false"/>
                <w:caps w:val="false"/>
                <w:smallCaps w:val="false"/>
                <w:color w:val="231F20"/>
                <w:spacing w:val="1"/>
              </w:rPr>
              <w:t xml:space="preserve"> </w:t>
            </w:r>
            <w:r>
              <w:rPr>
                <w:b w:val="false"/>
                <w:i w:val="false"/>
                <w:caps w:val="false"/>
                <w:smallCaps w:val="false"/>
                <w:color w:val="231F20"/>
              </w:rPr>
              <w:t>product</w:t>
            </w:r>
            <w:r>
              <w:rPr>
                <w:b w:val="false"/>
                <w:i w:val="false"/>
                <w:caps w:val="false"/>
                <w:smallCaps w:val="false"/>
                <w:color w:val="231F20"/>
                <w:spacing w:val="1"/>
              </w:rPr>
              <w:t xml:space="preserve"> </w:t>
            </w:r>
            <w:r>
              <w:rPr>
                <w:b w:val="false"/>
                <w:i w:val="false"/>
                <w:caps w:val="false"/>
                <w:smallCaps w:val="false"/>
                <w:color w:val="231F20"/>
              </w:rPr>
              <w:t>candidates</w:t>
            </w:r>
            <w:r>
              <w:rPr>
                <w:b w:val="false"/>
                <w:i w:val="false"/>
                <w:caps w:val="false"/>
                <w:smallCaps w:val="false"/>
                <w:color w:val="231F20"/>
                <w:spacing w:val="2"/>
              </w:rPr>
              <w:t xml:space="preserve"> </w:t>
            </w:r>
            <w:r>
              <w:rPr>
                <w:b w:val="false"/>
                <w:i w:val="false"/>
                <w:caps w:val="false"/>
                <w:smallCaps w:val="false"/>
                <w:color w:val="231F20"/>
              </w:rPr>
              <w:t>outside</w:t>
            </w:r>
            <w:r>
              <w:rPr>
                <w:b w:val="false"/>
                <w:i w:val="false"/>
                <w:caps w:val="false"/>
                <w:smallCaps w:val="false"/>
                <w:color w:val="231F20"/>
                <w:spacing w:val="1"/>
              </w:rPr>
              <w:t xml:space="preserve"> </w:t>
            </w:r>
            <w:r>
              <w:rPr>
                <w:b w:val="false"/>
                <w:i w:val="false"/>
                <w:caps w:val="false"/>
                <w:smallCaps w:val="false"/>
                <w:color w:val="231F20"/>
              </w:rPr>
              <w:t>of such collaboration;</w:t>
            </w:r>
            <w:r>
              <w:rPr>
                <w:b w:val="false"/>
                <w:i w:val="false"/>
                <w:caps w:val="false"/>
                <w:smallCaps w:val="false"/>
                <w:color w:val="231F20"/>
                <w:spacing w:val="3"/>
              </w:rPr>
              <w:t xml:space="preserve"> </w:t>
            </w:r>
            <w:r>
              <w:rPr>
                <w:b w:val="false"/>
                <w:i w:val="false"/>
                <w:caps w:val="false"/>
                <w:smallCaps w:val="false"/>
                <w:color w:val="231F20"/>
              </w:rPr>
              <w:t>and</w:t>
            </w:r>
          </w:p>
        </w:tc>
        <w:tc>
          <w:tcPr>
            <w:tcW w:w="60" w:type="dxa"/>
            <w:tcBorders/>
            <w:shd w:fill="auto" w:val="clear"/>
          </w:tcPr>
          <w:p>
            <w:pPr>
              <w:pStyle w:val="TableContents"/>
              <w:spacing w:before="60" w:after="0"/>
              <w:jc w:val="both"/>
              <w:rPr>
                <w:caps w:val="false"/>
                <w:smallCaps w:val="false"/>
              </w:rPr>
            </w:pPr>
            <w:r>
              <w:rPr>
                <w:caps w:val="false"/>
                <w:smallCaps w:val="false"/>
              </w:rPr>
              <w:t> </w:t>
            </w:r>
          </w:p>
        </w:tc>
      </w:tr>
    </w:tbl>
    <w:tbl>
      <w:tblPr>
        <w:tblW w:w="10205" w:type="dxa"/>
        <w:jc w:val="left"/>
        <w:tblInd w:w="0" w:type="dxa"/>
        <w:tblCellMar>
          <w:top w:w="0" w:type="dxa"/>
          <w:left w:w="0" w:type="dxa"/>
          <w:bottom w:w="0" w:type="dxa"/>
          <w:right w:w="0" w:type="dxa"/>
        </w:tblCellMar>
      </w:tblPr>
      <w:tblGrid>
        <w:gridCol w:w="60"/>
        <w:gridCol w:w="110"/>
        <w:gridCol w:w="9975"/>
        <w:gridCol w:w="60"/>
      </w:tblGrid>
      <w:tr>
        <w:trPr/>
        <w:tc>
          <w:tcPr>
            <w:tcW w:w="60" w:type="dxa"/>
            <w:tcBorders/>
            <w:shd w:fill="auto" w:val="clear"/>
          </w:tcPr>
          <w:p>
            <w:pPr>
              <w:pStyle w:val="TableContents"/>
              <w:spacing w:before="60" w:after="0"/>
              <w:jc w:val="both"/>
              <w:rPr>
                <w:caps w:val="false"/>
                <w:smallCaps w:val="false"/>
              </w:rPr>
            </w:pPr>
            <w:r>
              <w:rPr>
                <w:caps w:val="false"/>
                <w:smallCaps w:val="false"/>
              </w:rPr>
              <w:t> </w:t>
            </w:r>
          </w:p>
        </w:tc>
        <w:tc>
          <w:tcPr>
            <w:tcW w:w="110" w:type="dxa"/>
            <w:tcBorders/>
            <w:shd w:fill="auto" w:val="clear"/>
          </w:tcPr>
          <w:p>
            <w:pPr>
              <w:pStyle w:val="TableContents"/>
              <w:spacing w:before="60" w:after="0"/>
              <w:jc w:val="both"/>
              <w:rPr>
                <w:caps w:val="false"/>
                <w:smallCaps w:val="false"/>
                <w:strike w:val="false"/>
                <w:dstrike w:val="false"/>
                <w:u w:val="none"/>
                <w:effect w:val="none"/>
              </w:rPr>
            </w:pPr>
            <w:r>
              <w:rPr>
                <w:caps w:val="false"/>
                <w:smallCaps w:val="false"/>
                <w:strike w:val="false"/>
                <w:dstrike w:val="false"/>
                <w:u w:val="none"/>
                <w:effect w:val="none"/>
              </w:rPr>
              <w:t>•</w:t>
            </w:r>
          </w:p>
        </w:tc>
        <w:tc>
          <w:tcPr>
            <w:tcW w:w="9975" w:type="dxa"/>
            <w:tcBorders/>
            <w:shd w:fill="auto" w:val="clear"/>
          </w:tcPr>
          <w:p>
            <w:pPr>
              <w:pStyle w:val="TableContents"/>
              <w:spacing w:before="60" w:after="0"/>
              <w:jc w:val="both"/>
              <w:rPr>
                <w:b w:val="false"/>
                <w:i w:val="false"/>
                <w:caps w:val="false"/>
                <w:smallCaps w:val="false"/>
              </w:rPr>
            </w:pPr>
            <w:r>
              <w:rPr>
                <w:b w:val="false"/>
                <w:i w:val="false"/>
                <w:caps w:val="false"/>
                <w:smallCaps w:val="false"/>
                <w:color w:val="231F20"/>
              </w:rPr>
              <w:t>although EOC</w:t>
            </w:r>
            <w:r>
              <w:rPr>
                <w:b w:val="false"/>
                <w:i w:val="false"/>
                <w:caps w:val="false"/>
                <w:smallCaps w:val="false"/>
                <w:color w:val="231F20"/>
                <w:spacing w:val="-1"/>
              </w:rPr>
              <w:t xml:space="preserve"> </w:t>
            </w:r>
            <w:r>
              <w:rPr>
                <w:b w:val="false"/>
                <w:i w:val="false"/>
                <w:caps w:val="false"/>
                <w:smallCaps w:val="false"/>
                <w:color w:val="231F20"/>
              </w:rPr>
              <w:t>is</w:t>
            </w:r>
            <w:r>
              <w:rPr>
                <w:b w:val="false"/>
                <w:i w:val="false"/>
                <w:caps w:val="false"/>
                <w:smallCaps w:val="false"/>
                <w:color w:val="231F20"/>
                <w:spacing w:val="1"/>
              </w:rPr>
              <w:t xml:space="preserve"> </w:t>
            </w:r>
            <w:r>
              <w:rPr>
                <w:b w:val="false"/>
                <w:i w:val="false"/>
                <w:caps w:val="false"/>
                <w:smallCaps w:val="false"/>
                <w:color w:val="231F20"/>
              </w:rPr>
              <w:t>subject</w:t>
            </w:r>
            <w:r>
              <w:rPr>
                <w:b w:val="false"/>
                <w:i w:val="false"/>
                <w:caps w:val="false"/>
                <w:smallCaps w:val="false"/>
                <w:color w:val="231F20"/>
                <w:spacing w:val="1"/>
              </w:rPr>
              <w:t xml:space="preserve"> </w:t>
            </w:r>
            <w:r>
              <w:rPr>
                <w:b w:val="false"/>
                <w:i w:val="false"/>
                <w:caps w:val="false"/>
                <w:smallCaps w:val="false"/>
                <w:color w:val="231F20"/>
              </w:rPr>
              <w:t>to a limited</w:t>
            </w:r>
            <w:r>
              <w:rPr>
                <w:b w:val="false"/>
                <w:i w:val="false"/>
                <w:caps w:val="false"/>
                <w:smallCaps w:val="false"/>
                <w:color w:val="231F20"/>
                <w:spacing w:val="2"/>
              </w:rPr>
              <w:t xml:space="preserve"> </w:t>
            </w:r>
            <w:r>
              <w:rPr>
                <w:b w:val="false"/>
                <w:i w:val="false"/>
                <w:caps w:val="false"/>
                <w:smallCaps w:val="false"/>
                <w:color w:val="231F20"/>
              </w:rPr>
              <w:t>non-compete</w:t>
            </w:r>
            <w:r>
              <w:rPr>
                <w:b w:val="false"/>
                <w:i w:val="false"/>
                <w:caps w:val="false"/>
                <w:smallCaps w:val="false"/>
                <w:color w:val="231F20"/>
                <w:spacing w:val="2"/>
              </w:rPr>
              <w:t xml:space="preserve"> </w:t>
            </w:r>
            <w:r>
              <w:rPr>
                <w:b w:val="false"/>
                <w:i w:val="false"/>
                <w:caps w:val="false"/>
                <w:smallCaps w:val="false"/>
                <w:color w:val="231F20"/>
              </w:rPr>
              <w:t>obligation,</w:t>
            </w:r>
            <w:r>
              <w:rPr>
                <w:b w:val="false"/>
                <w:i w:val="false"/>
                <w:caps w:val="false"/>
                <w:smallCaps w:val="false"/>
                <w:color w:val="231F20"/>
                <w:spacing w:val="2"/>
              </w:rPr>
              <w:t xml:space="preserve"> </w:t>
            </w:r>
            <w:r>
              <w:rPr>
                <w:b w:val="false"/>
                <w:i w:val="false"/>
                <w:caps w:val="false"/>
                <w:smallCaps w:val="false"/>
                <w:color w:val="231F20"/>
              </w:rPr>
              <w:t>EOC</w:t>
            </w:r>
            <w:r>
              <w:rPr>
                <w:b w:val="false"/>
                <w:i w:val="false"/>
                <w:caps w:val="false"/>
                <w:smallCaps w:val="false"/>
                <w:color w:val="231F20"/>
                <w:spacing w:val="-1"/>
              </w:rPr>
              <w:t xml:space="preserve"> </w:t>
            </w:r>
            <w:r>
              <w:rPr>
                <w:b w:val="false"/>
                <w:i w:val="false"/>
                <w:caps w:val="false"/>
                <w:smallCaps w:val="false"/>
                <w:color w:val="231F20"/>
              </w:rPr>
              <w:t>could</w:t>
            </w:r>
            <w:r>
              <w:rPr>
                <w:b w:val="false"/>
                <w:i w:val="false"/>
                <w:caps w:val="false"/>
                <w:smallCaps w:val="false"/>
                <w:color w:val="231F20"/>
                <w:spacing w:val="1"/>
              </w:rPr>
              <w:t xml:space="preserve"> </w:t>
            </w:r>
            <w:r>
              <w:rPr>
                <w:b w:val="false"/>
                <w:i w:val="false"/>
                <w:caps w:val="false"/>
                <w:smallCaps w:val="false"/>
                <w:color w:val="231F20"/>
              </w:rPr>
              <w:t>independently</w:t>
            </w:r>
            <w:r>
              <w:rPr>
                <w:b w:val="false"/>
                <w:i w:val="false"/>
                <w:caps w:val="false"/>
                <w:smallCaps w:val="false"/>
                <w:color w:val="231F20"/>
                <w:spacing w:val="2"/>
              </w:rPr>
              <w:t xml:space="preserve"> </w:t>
            </w:r>
            <w:r>
              <w:rPr>
                <w:b w:val="false"/>
                <w:i w:val="false"/>
                <w:caps w:val="false"/>
                <w:smallCaps w:val="false"/>
                <w:color w:val="231F20"/>
              </w:rPr>
              <w:t>move</w:t>
            </w:r>
            <w:r>
              <w:rPr>
                <w:b w:val="false"/>
                <w:i w:val="false"/>
                <w:caps w:val="false"/>
                <w:smallCaps w:val="false"/>
                <w:color w:val="231F20"/>
                <w:spacing w:val="1"/>
              </w:rPr>
              <w:t xml:space="preserve"> </w:t>
            </w:r>
            <w:r>
              <w:rPr>
                <w:b w:val="false"/>
                <w:i w:val="false"/>
                <w:caps w:val="false"/>
                <w:smallCaps w:val="false"/>
                <w:color w:val="231F20"/>
              </w:rPr>
              <w:t>forward with a competing</w:t>
            </w:r>
            <w:r>
              <w:rPr>
                <w:b w:val="false"/>
                <w:i w:val="false"/>
                <w:caps w:val="false"/>
                <w:smallCaps w:val="false"/>
                <w:color w:val="231F20"/>
                <w:spacing w:val="2"/>
              </w:rPr>
              <w:t xml:space="preserve"> </w:t>
            </w:r>
            <w:r>
              <w:rPr>
                <w:b w:val="false"/>
                <w:i w:val="false"/>
                <w:caps w:val="false"/>
                <w:smallCaps w:val="false"/>
                <w:color w:val="231F20"/>
              </w:rPr>
              <w:t>product</w:t>
            </w:r>
            <w:r>
              <w:rPr>
                <w:b w:val="false"/>
                <w:i w:val="false"/>
                <w:caps w:val="false"/>
                <w:smallCaps w:val="false"/>
                <w:color w:val="231F20"/>
                <w:spacing w:val="1"/>
              </w:rPr>
              <w:t xml:space="preserve"> </w:t>
            </w:r>
            <w:r>
              <w:rPr>
                <w:b w:val="false"/>
                <w:i w:val="false"/>
                <w:caps w:val="false"/>
                <w:smallCaps w:val="false"/>
                <w:color w:val="231F20"/>
              </w:rPr>
              <w:t>candidate</w:t>
            </w:r>
            <w:r>
              <w:rPr>
                <w:b w:val="false"/>
                <w:i w:val="false"/>
                <w:caps w:val="false"/>
                <w:smallCaps w:val="false"/>
                <w:color w:val="231F20"/>
                <w:spacing w:val="2"/>
              </w:rPr>
              <w:t xml:space="preserve"> </w:t>
            </w:r>
            <w:r>
              <w:rPr>
                <w:b w:val="false"/>
                <w:i w:val="false"/>
                <w:caps w:val="false"/>
                <w:smallCaps w:val="false"/>
                <w:color w:val="231F20"/>
              </w:rPr>
              <w:t>developed</w:t>
            </w:r>
            <w:r>
              <w:rPr>
                <w:b w:val="false"/>
                <w:i w:val="false"/>
                <w:caps w:val="false"/>
                <w:smallCaps w:val="false"/>
                <w:color w:val="231F20"/>
                <w:spacing w:val="1"/>
              </w:rPr>
              <w:t xml:space="preserve"> </w:t>
            </w:r>
            <w:r>
              <w:rPr>
                <w:b w:val="false"/>
                <w:i w:val="false"/>
                <w:caps w:val="false"/>
                <w:smallCaps w:val="false"/>
                <w:color w:val="231F20"/>
              </w:rPr>
              <w:t>either</w:t>
            </w:r>
            <w:r>
              <w:rPr>
                <w:b w:val="false"/>
                <w:i w:val="false"/>
                <w:caps w:val="false"/>
                <w:smallCaps w:val="false"/>
                <w:color w:val="231F20"/>
                <w:spacing w:val="2"/>
              </w:rPr>
              <w:t xml:space="preserve"> </w:t>
            </w:r>
            <w:r>
              <w:rPr>
                <w:b w:val="false"/>
                <w:i w:val="false"/>
                <w:caps w:val="false"/>
                <w:smallCaps w:val="false"/>
                <w:color w:val="231F20"/>
              </w:rPr>
              <w:t>independently</w:t>
            </w:r>
            <w:r>
              <w:rPr>
                <w:b w:val="false"/>
                <w:i w:val="false"/>
                <w:caps w:val="false"/>
                <w:smallCaps w:val="false"/>
                <w:color w:val="231F20"/>
                <w:spacing w:val="2"/>
              </w:rPr>
              <w:t xml:space="preserve"> </w:t>
            </w:r>
            <w:r>
              <w:rPr>
                <w:b w:val="false"/>
                <w:i w:val="false"/>
                <w:caps w:val="false"/>
                <w:smallCaps w:val="false"/>
                <w:color w:val="231F20"/>
              </w:rPr>
              <w:t>or in collaboration</w:t>
            </w:r>
            <w:r>
              <w:rPr>
                <w:b w:val="false"/>
                <w:i w:val="false"/>
                <w:caps w:val="false"/>
                <w:smallCaps w:val="false"/>
                <w:color w:val="231F20"/>
                <w:spacing w:val="3"/>
              </w:rPr>
              <w:t xml:space="preserve"> </w:t>
            </w:r>
            <w:r>
              <w:rPr>
                <w:b w:val="false"/>
                <w:i w:val="false"/>
                <w:caps w:val="false"/>
                <w:smallCaps w:val="false"/>
                <w:color w:val="231F20"/>
              </w:rPr>
              <w:t>with others, including</w:t>
            </w:r>
            <w:r>
              <w:rPr>
                <w:b w:val="false"/>
                <w:i w:val="false"/>
                <w:caps w:val="false"/>
                <w:smallCaps w:val="false"/>
                <w:color w:val="231F20"/>
                <w:spacing w:val="1"/>
              </w:rPr>
              <w:t xml:space="preserve"> </w:t>
            </w:r>
            <w:r>
              <w:rPr>
                <w:b w:val="false"/>
                <w:i w:val="false"/>
                <w:caps w:val="false"/>
                <w:smallCaps w:val="false"/>
                <w:color w:val="231F20"/>
              </w:rPr>
              <w:t>our</w:t>
            </w:r>
            <w:r>
              <w:rPr>
                <w:b w:val="false"/>
                <w:i w:val="false"/>
                <w:caps w:val="false"/>
                <w:smallCaps w:val="false"/>
                <w:color w:val="231F20"/>
                <w:spacing w:val="1"/>
              </w:rPr>
              <w:t xml:space="preserve"> </w:t>
            </w:r>
            <w:r>
              <w:rPr>
                <w:b w:val="false"/>
                <w:i w:val="false"/>
                <w:caps w:val="false"/>
                <w:smallCaps w:val="false"/>
                <w:color w:val="231F20"/>
              </w:rPr>
              <w:t>competitors.</w:t>
            </w:r>
          </w:p>
        </w:tc>
        <w:tc>
          <w:tcPr>
            <w:tcW w:w="60" w:type="dxa"/>
            <w:tcBorders/>
            <w:shd w:fill="auto" w:val="clear"/>
          </w:tcPr>
          <w:p>
            <w:pPr>
              <w:pStyle w:val="TableContents"/>
              <w:spacing w:before="60" w:after="0"/>
              <w:jc w:val="both"/>
              <w:rPr>
                <w:caps w:val="false"/>
                <w:smallCaps w:val="false"/>
              </w:rPr>
            </w:pPr>
            <w:r>
              <w:rPr>
                <w:caps w:val="false"/>
                <w:smallCaps w:val="false"/>
              </w:rPr>
              <w:t> </w:t>
            </w:r>
          </w:p>
        </w:tc>
      </w:tr>
    </w:tbl>
    <w:p>
      <w:pPr>
        <w:pStyle w:val="TextBody"/>
        <w:spacing w:before="120" w:after="0"/>
        <w:jc w:val="both"/>
        <w:rPr>
          <w:rFonts w:ascii="Times New Roman" w:hAnsi="Times New Roman"/>
          <w:b w:val="false"/>
          <w:i w:val="false"/>
          <w:caps w:val="false"/>
          <w:smallCaps w:val="false"/>
          <w:color w:val="231F20"/>
          <w:sz w:val="20"/>
        </w:rPr>
      </w:pPr>
      <w:r>
        <w:rPr>
          <w:rFonts w:ascii="Times New Roman" w:hAnsi="Times New Roman"/>
          <w:b w:val="false"/>
          <w:i w:val="false"/>
          <w:caps w:val="false"/>
          <w:smallCaps w:val="false"/>
          <w:color w:val="231F20"/>
          <w:sz w:val="20"/>
        </w:rPr>
        <w:t>If</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EOC</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does not perform</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in the</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manner</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we expect</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or fulfill</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our</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responsibilities</w:t>
      </w:r>
      <w:r>
        <w:rPr>
          <w:rFonts w:ascii="Times New Roman" w:hAnsi="Times New Roman"/>
          <w:b w:val="false"/>
          <w:i w:val="false"/>
          <w:caps w:val="false"/>
          <w:smallCaps w:val="false"/>
          <w:color w:val="231F20"/>
          <w:spacing w:val="4"/>
          <w:sz w:val="20"/>
        </w:rPr>
        <w:t xml:space="preserve"> </w:t>
      </w:r>
      <w:r>
        <w:rPr>
          <w:rFonts w:ascii="Times New Roman" w:hAnsi="Times New Roman"/>
          <w:b w:val="false"/>
          <w:i w:val="false"/>
          <w:caps w:val="false"/>
          <w:smallCaps w:val="false"/>
          <w:color w:val="231F20"/>
          <w:sz w:val="20"/>
        </w:rPr>
        <w:t>in a timely</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manner,</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or at all,</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the</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development,</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regulatory</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approval,</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and commercialization</w:t>
      </w:r>
      <w:r>
        <w:rPr>
          <w:rFonts w:ascii="Times New Roman" w:hAnsi="Times New Roman"/>
          <w:b w:val="false"/>
          <w:i w:val="false"/>
          <w:caps w:val="false"/>
          <w:smallCaps w:val="false"/>
          <w:color w:val="231F20"/>
          <w:spacing w:val="4"/>
          <w:sz w:val="20"/>
        </w:rPr>
        <w:t xml:space="preserve"> </w:t>
      </w:r>
      <w:r>
        <w:rPr>
          <w:rFonts w:ascii="Times New Roman" w:hAnsi="Times New Roman"/>
          <w:b w:val="false"/>
          <w:i w:val="false"/>
          <w:caps w:val="false"/>
          <w:smallCaps w:val="false"/>
          <w:color w:val="231F20"/>
          <w:sz w:val="20"/>
        </w:rPr>
        <w:t>efforts</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related</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to FYARRO could</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be delayed.</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It may</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be necessary</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for</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us to assume</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the</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responsibility</w:t>
      </w:r>
      <w:r>
        <w:rPr>
          <w:rFonts w:ascii="Times New Roman" w:hAnsi="Times New Roman"/>
          <w:b w:val="false"/>
          <w:i w:val="false"/>
          <w:caps w:val="false"/>
          <w:smallCaps w:val="false"/>
          <w:color w:val="231F20"/>
          <w:spacing w:val="3"/>
          <w:sz w:val="20"/>
        </w:rPr>
        <w:t xml:space="preserve"> </w:t>
      </w:r>
      <w:r>
        <w:rPr>
          <w:rFonts w:ascii="Times New Roman" w:hAnsi="Times New Roman"/>
          <w:b w:val="false"/>
          <w:i w:val="false"/>
          <w:caps w:val="false"/>
          <w:smallCaps w:val="false"/>
          <w:color w:val="231F20"/>
          <w:sz w:val="20"/>
        </w:rPr>
        <w:t>at</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our</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own expense</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for</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the</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development</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of FYARRO in the EOC</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Territory.</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In that</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event,</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we would likely</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need to seek</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additional</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funding</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and our</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potential</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to generate future</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revenues</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from</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FYARRO could</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be significantly</w:t>
      </w:r>
      <w:r>
        <w:rPr>
          <w:rFonts w:ascii="Times New Roman" w:hAnsi="Times New Roman"/>
          <w:b w:val="false"/>
          <w:i w:val="false"/>
          <w:caps w:val="false"/>
          <w:smallCaps w:val="false"/>
          <w:color w:val="231F20"/>
          <w:spacing w:val="3"/>
          <w:sz w:val="20"/>
        </w:rPr>
        <w:t xml:space="preserve"> </w:t>
      </w:r>
      <w:r>
        <w:rPr>
          <w:rFonts w:ascii="Times New Roman" w:hAnsi="Times New Roman"/>
          <w:b w:val="false"/>
          <w:i w:val="false"/>
          <w:caps w:val="false"/>
          <w:smallCaps w:val="false"/>
          <w:color w:val="231F20"/>
          <w:sz w:val="20"/>
        </w:rPr>
        <w:t>reduced</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and our</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business</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could</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be materially</w:t>
      </w:r>
      <w:r>
        <w:rPr>
          <w:rFonts w:ascii="Times New Roman" w:hAnsi="Times New Roman"/>
          <w:b w:val="false"/>
          <w:i w:val="false"/>
          <w:caps w:val="false"/>
          <w:smallCaps w:val="false"/>
          <w:color w:val="231F20"/>
          <w:spacing w:val="3"/>
          <w:sz w:val="20"/>
        </w:rPr>
        <w:t xml:space="preserve"> </w:t>
      </w:r>
      <w:r>
        <w:rPr>
          <w:rFonts w:ascii="Times New Roman" w:hAnsi="Times New Roman"/>
          <w:b w:val="false"/>
          <w:i w:val="false"/>
          <w:caps w:val="false"/>
          <w:smallCaps w:val="false"/>
          <w:color w:val="231F20"/>
          <w:sz w:val="20"/>
        </w:rPr>
        <w:t>and adversely</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harmed.</w:t>
      </w:r>
    </w:p>
    <w:p>
      <w:pPr>
        <w:pStyle w:val="TextBody"/>
        <w:spacing w:before="120" w:after="0"/>
        <w:jc w:val="both"/>
        <w:rPr>
          <w:rFonts w:ascii="Times New Roman" w:hAnsi="Times New Roman"/>
          <w:b/>
          <w:i/>
          <w:caps w:val="false"/>
          <w:smallCaps w:val="false"/>
          <w:color w:val="231F20"/>
          <w:sz w:val="20"/>
        </w:rPr>
      </w:pPr>
      <w:r>
        <w:rPr>
          <w:rFonts w:ascii="Times New Roman" w:hAnsi="Times New Roman"/>
          <w:b/>
          <w:i/>
          <w:caps w:val="false"/>
          <w:smallCaps w:val="false"/>
          <w:color w:val="231F20"/>
          <w:sz w:val="20"/>
        </w:rPr>
        <w:t>We have entered</w:t>
      </w:r>
      <w:r>
        <w:rPr>
          <w:rFonts w:ascii="Times New Roman" w:hAnsi="Times New Roman"/>
          <w:b/>
          <w:i/>
          <w:caps w:val="false"/>
          <w:smallCaps w:val="false"/>
          <w:color w:val="231F20"/>
          <w:spacing w:val="1"/>
          <w:sz w:val="20"/>
        </w:rPr>
        <w:t xml:space="preserve"> </w:t>
      </w:r>
      <w:r>
        <w:rPr>
          <w:rFonts w:ascii="Times New Roman" w:hAnsi="Times New Roman"/>
          <w:b/>
          <w:i/>
          <w:caps w:val="false"/>
          <w:smallCaps w:val="false"/>
          <w:color w:val="231F20"/>
          <w:sz w:val="20"/>
        </w:rPr>
        <w:t>into</w:t>
      </w:r>
      <w:r>
        <w:rPr>
          <w:rFonts w:ascii="Times New Roman" w:hAnsi="Times New Roman"/>
          <w:b/>
          <w:i/>
          <w:caps w:val="false"/>
          <w:smallCaps w:val="false"/>
          <w:color w:val="231F20"/>
          <w:spacing w:val="1"/>
          <w:sz w:val="20"/>
        </w:rPr>
        <w:t xml:space="preserve"> </w:t>
      </w:r>
      <w:r>
        <w:rPr>
          <w:rFonts w:ascii="Times New Roman" w:hAnsi="Times New Roman"/>
          <w:b/>
          <w:i/>
          <w:caps w:val="false"/>
          <w:smallCaps w:val="false"/>
          <w:color w:val="231F20"/>
          <w:sz w:val="20"/>
        </w:rPr>
        <w:t>collaborations</w:t>
      </w:r>
      <w:r>
        <w:rPr>
          <w:rFonts w:ascii="Times New Roman" w:hAnsi="Times New Roman"/>
          <w:b/>
          <w:i/>
          <w:caps w:val="false"/>
          <w:smallCaps w:val="false"/>
          <w:color w:val="231F20"/>
          <w:spacing w:val="2"/>
          <w:sz w:val="20"/>
        </w:rPr>
        <w:t xml:space="preserve"> </w:t>
      </w:r>
      <w:r>
        <w:rPr>
          <w:rFonts w:ascii="Times New Roman" w:hAnsi="Times New Roman"/>
          <w:b/>
          <w:i/>
          <w:caps w:val="false"/>
          <w:smallCaps w:val="false"/>
          <w:color w:val="231F20"/>
          <w:sz w:val="20"/>
        </w:rPr>
        <w:t>with third</w:t>
      </w:r>
      <w:r>
        <w:rPr>
          <w:rFonts w:ascii="Times New Roman" w:hAnsi="Times New Roman"/>
          <w:b/>
          <w:i/>
          <w:caps w:val="false"/>
          <w:smallCaps w:val="false"/>
          <w:color w:val="231F20"/>
          <w:spacing w:val="1"/>
          <w:sz w:val="20"/>
        </w:rPr>
        <w:t xml:space="preserve"> </w:t>
      </w:r>
      <w:r>
        <w:rPr>
          <w:rFonts w:ascii="Times New Roman" w:hAnsi="Times New Roman"/>
          <w:b/>
          <w:i/>
          <w:caps w:val="false"/>
          <w:smallCaps w:val="false"/>
          <w:color w:val="231F20"/>
          <w:sz w:val="20"/>
        </w:rPr>
        <w:t>parties</w:t>
      </w:r>
      <w:r>
        <w:rPr>
          <w:rFonts w:ascii="Times New Roman" w:hAnsi="Times New Roman"/>
          <w:b/>
          <w:i/>
          <w:caps w:val="false"/>
          <w:smallCaps w:val="false"/>
          <w:color w:val="231F20"/>
          <w:spacing w:val="1"/>
          <w:sz w:val="20"/>
        </w:rPr>
        <w:t xml:space="preserve"> </w:t>
      </w:r>
      <w:r>
        <w:rPr>
          <w:rFonts w:ascii="Times New Roman" w:hAnsi="Times New Roman"/>
          <w:b/>
          <w:i/>
          <w:caps w:val="false"/>
          <w:smallCaps w:val="false"/>
          <w:color w:val="231F20"/>
          <w:sz w:val="20"/>
        </w:rPr>
        <w:t>in connection</w:t>
      </w:r>
      <w:r>
        <w:rPr>
          <w:rFonts w:ascii="Times New Roman" w:hAnsi="Times New Roman"/>
          <w:b/>
          <w:i/>
          <w:caps w:val="false"/>
          <w:smallCaps w:val="false"/>
          <w:color w:val="231F20"/>
          <w:spacing w:val="1"/>
          <w:sz w:val="20"/>
        </w:rPr>
        <w:t xml:space="preserve"> </w:t>
      </w:r>
      <w:r>
        <w:rPr>
          <w:rFonts w:ascii="Times New Roman" w:hAnsi="Times New Roman"/>
          <w:b/>
          <w:i/>
          <w:caps w:val="false"/>
          <w:smallCaps w:val="false"/>
          <w:color w:val="231F20"/>
          <w:sz w:val="20"/>
        </w:rPr>
        <w:t>with the development</w:t>
      </w:r>
      <w:r>
        <w:rPr>
          <w:rFonts w:ascii="Times New Roman" w:hAnsi="Times New Roman"/>
          <w:b/>
          <w:i/>
          <w:caps w:val="false"/>
          <w:smallCaps w:val="false"/>
          <w:color w:val="231F20"/>
          <w:spacing w:val="2"/>
          <w:sz w:val="20"/>
        </w:rPr>
        <w:t xml:space="preserve"> </w:t>
      </w:r>
      <w:r>
        <w:rPr>
          <w:rFonts w:ascii="Times New Roman" w:hAnsi="Times New Roman"/>
          <w:b/>
          <w:i/>
          <w:caps w:val="false"/>
          <w:smallCaps w:val="false"/>
          <w:color w:val="231F20"/>
          <w:sz w:val="20"/>
        </w:rPr>
        <w:t>of FYARRO. Even if we believe</w:t>
      </w:r>
      <w:r>
        <w:rPr>
          <w:rFonts w:ascii="Times New Roman" w:hAnsi="Times New Roman"/>
          <w:b/>
          <w:i/>
          <w:caps w:val="false"/>
          <w:smallCaps w:val="false"/>
          <w:color w:val="231F20"/>
          <w:spacing w:val="2"/>
          <w:sz w:val="20"/>
        </w:rPr>
        <w:t xml:space="preserve"> </w:t>
      </w:r>
      <w:r>
        <w:rPr>
          <w:rFonts w:ascii="Times New Roman" w:hAnsi="Times New Roman"/>
          <w:b/>
          <w:i/>
          <w:caps w:val="false"/>
          <w:smallCaps w:val="false"/>
          <w:color w:val="231F20"/>
          <w:sz w:val="20"/>
        </w:rPr>
        <w:t>that</w:t>
      </w:r>
      <w:r>
        <w:rPr>
          <w:rFonts w:ascii="Times New Roman" w:hAnsi="Times New Roman"/>
          <w:b/>
          <w:i/>
          <w:caps w:val="false"/>
          <w:smallCaps w:val="false"/>
          <w:color w:val="231F20"/>
          <w:spacing w:val="1"/>
          <w:sz w:val="20"/>
        </w:rPr>
        <w:t xml:space="preserve"> </w:t>
      </w:r>
      <w:r>
        <w:rPr>
          <w:rFonts w:ascii="Times New Roman" w:hAnsi="Times New Roman"/>
          <w:b/>
          <w:i/>
          <w:caps w:val="false"/>
          <w:smallCaps w:val="false"/>
          <w:color w:val="231F20"/>
          <w:sz w:val="20"/>
        </w:rPr>
        <w:t>the development</w:t>
      </w:r>
      <w:r>
        <w:rPr>
          <w:rFonts w:ascii="Times New Roman" w:hAnsi="Times New Roman"/>
          <w:b/>
          <w:i/>
          <w:caps w:val="false"/>
          <w:smallCaps w:val="false"/>
          <w:color w:val="231F20"/>
          <w:spacing w:val="2"/>
          <w:sz w:val="20"/>
        </w:rPr>
        <w:t xml:space="preserve"> </w:t>
      </w:r>
      <w:r>
        <w:rPr>
          <w:rFonts w:ascii="Times New Roman" w:hAnsi="Times New Roman"/>
          <w:b/>
          <w:i/>
          <w:caps w:val="false"/>
          <w:smallCaps w:val="false"/>
          <w:color w:val="231F20"/>
          <w:sz w:val="20"/>
        </w:rPr>
        <w:t>of such product</w:t>
      </w:r>
      <w:r>
        <w:rPr>
          <w:rFonts w:ascii="Times New Roman" w:hAnsi="Times New Roman"/>
          <w:b/>
          <w:i/>
          <w:caps w:val="false"/>
          <w:smallCaps w:val="false"/>
          <w:color w:val="231F20"/>
          <w:spacing w:val="1"/>
          <w:sz w:val="20"/>
        </w:rPr>
        <w:t xml:space="preserve"> </w:t>
      </w:r>
      <w:r>
        <w:rPr>
          <w:rFonts w:ascii="Times New Roman" w:hAnsi="Times New Roman"/>
          <w:b/>
          <w:i/>
          <w:caps w:val="false"/>
          <w:smallCaps w:val="false"/>
          <w:color w:val="231F20"/>
          <w:sz w:val="20"/>
        </w:rPr>
        <w:t>candidate</w:t>
      </w:r>
      <w:r>
        <w:rPr>
          <w:rFonts w:ascii="Times New Roman" w:hAnsi="Times New Roman"/>
          <w:b/>
          <w:i/>
          <w:caps w:val="false"/>
          <w:smallCaps w:val="false"/>
          <w:color w:val="231F20"/>
          <w:spacing w:val="1"/>
          <w:sz w:val="20"/>
        </w:rPr>
        <w:t xml:space="preserve"> </w:t>
      </w:r>
      <w:r>
        <w:rPr>
          <w:rFonts w:ascii="Times New Roman" w:hAnsi="Times New Roman"/>
          <w:b/>
          <w:i/>
          <w:caps w:val="false"/>
          <w:smallCaps w:val="false"/>
          <w:color w:val="231F20"/>
          <w:sz w:val="20"/>
        </w:rPr>
        <w:t>is</w:t>
      </w:r>
      <w:r>
        <w:rPr>
          <w:rFonts w:ascii="Times New Roman" w:hAnsi="Times New Roman"/>
          <w:b/>
          <w:i/>
          <w:caps w:val="false"/>
          <w:smallCaps w:val="false"/>
          <w:color w:val="231F20"/>
          <w:spacing w:val="1"/>
          <w:sz w:val="20"/>
        </w:rPr>
        <w:t xml:space="preserve"> </w:t>
      </w:r>
      <w:r>
        <w:rPr>
          <w:rFonts w:ascii="Times New Roman" w:hAnsi="Times New Roman"/>
          <w:b/>
          <w:i/>
          <w:caps w:val="false"/>
          <w:smallCaps w:val="false"/>
          <w:color w:val="231F20"/>
          <w:sz w:val="20"/>
        </w:rPr>
        <w:t>promising,</w:t>
      </w:r>
      <w:r>
        <w:rPr>
          <w:rFonts w:ascii="Times New Roman" w:hAnsi="Times New Roman"/>
          <w:b/>
          <w:i/>
          <w:caps w:val="false"/>
          <w:smallCaps w:val="false"/>
          <w:color w:val="231F20"/>
          <w:spacing w:val="1"/>
          <w:sz w:val="20"/>
        </w:rPr>
        <w:t xml:space="preserve"> </w:t>
      </w:r>
      <w:r>
        <w:rPr>
          <w:rFonts w:ascii="Times New Roman" w:hAnsi="Times New Roman"/>
          <w:b/>
          <w:i/>
          <w:caps w:val="false"/>
          <w:smallCaps w:val="false"/>
          <w:color w:val="231F20"/>
          <w:sz w:val="20"/>
        </w:rPr>
        <w:t>our</w:t>
      </w:r>
      <w:r>
        <w:rPr>
          <w:rFonts w:ascii="Times New Roman" w:hAnsi="Times New Roman"/>
          <w:b/>
          <w:i/>
          <w:caps w:val="false"/>
          <w:smallCaps w:val="false"/>
          <w:color w:val="231F20"/>
          <w:spacing w:val="1"/>
          <w:sz w:val="20"/>
        </w:rPr>
        <w:t xml:space="preserve"> </w:t>
      </w:r>
      <w:r>
        <w:rPr>
          <w:rFonts w:ascii="Times New Roman" w:hAnsi="Times New Roman"/>
          <w:b/>
          <w:i/>
          <w:caps w:val="false"/>
          <w:smallCaps w:val="false"/>
          <w:color w:val="231F20"/>
          <w:sz w:val="20"/>
        </w:rPr>
        <w:t>partners</w:t>
      </w:r>
      <w:r>
        <w:rPr>
          <w:rFonts w:ascii="Times New Roman" w:hAnsi="Times New Roman"/>
          <w:b/>
          <w:i/>
          <w:caps w:val="false"/>
          <w:smallCaps w:val="false"/>
          <w:color w:val="231F20"/>
          <w:spacing w:val="1"/>
          <w:sz w:val="20"/>
        </w:rPr>
        <w:t xml:space="preserve"> </w:t>
      </w:r>
      <w:r>
        <w:rPr>
          <w:rFonts w:ascii="Times New Roman" w:hAnsi="Times New Roman"/>
          <w:b/>
          <w:i/>
          <w:caps w:val="false"/>
          <w:smallCaps w:val="false"/>
          <w:color w:val="231F20"/>
          <w:sz w:val="20"/>
        </w:rPr>
        <w:t>may</w:t>
      </w:r>
      <w:r>
        <w:rPr>
          <w:rFonts w:ascii="Times New Roman" w:hAnsi="Times New Roman"/>
          <w:b/>
          <w:i/>
          <w:caps w:val="false"/>
          <w:smallCaps w:val="false"/>
          <w:color w:val="231F20"/>
          <w:spacing w:val="1"/>
          <w:sz w:val="20"/>
        </w:rPr>
        <w:t xml:space="preserve"> </w:t>
      </w:r>
      <w:r>
        <w:rPr>
          <w:rFonts w:ascii="Times New Roman" w:hAnsi="Times New Roman"/>
          <w:b/>
          <w:i/>
          <w:caps w:val="false"/>
          <w:smallCaps w:val="false"/>
          <w:color w:val="231F20"/>
          <w:sz w:val="20"/>
        </w:rPr>
        <w:t>choose not to proceed</w:t>
      </w:r>
      <w:r>
        <w:rPr>
          <w:rFonts w:ascii="Times New Roman" w:hAnsi="Times New Roman"/>
          <w:b/>
          <w:i/>
          <w:caps w:val="false"/>
          <w:smallCaps w:val="false"/>
          <w:color w:val="231F20"/>
          <w:spacing w:val="1"/>
          <w:sz w:val="20"/>
        </w:rPr>
        <w:t xml:space="preserve"> </w:t>
      </w:r>
      <w:r>
        <w:rPr>
          <w:rFonts w:ascii="Times New Roman" w:hAnsi="Times New Roman"/>
          <w:b/>
          <w:i/>
          <w:caps w:val="false"/>
          <w:smallCaps w:val="false"/>
          <w:color w:val="231F20"/>
          <w:sz w:val="20"/>
        </w:rPr>
        <w:t>with such development.</w:t>
      </w:r>
    </w:p>
    <w:p>
      <w:pPr>
        <w:pStyle w:val="TextBody"/>
        <w:spacing w:before="240" w:after="0"/>
        <w:jc w:val="center"/>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92</w:t>
      </w:r>
    </w:p>
    <w:p>
      <w:pPr>
        <w:pStyle w:val="HorizontalLine"/>
        <w:rPr/>
      </w:pPr>
      <w:r>
        <w:rPr/>
      </w:r>
    </w:p>
    <w:p>
      <w:pPr>
        <w:pStyle w:val="TextBody"/>
        <w:spacing w:before="0" w:after="0"/>
        <w:rPr/>
      </w:pPr>
      <w:r>
        <w:rPr/>
        <w:t> </w:t>
      </w:r>
    </w:p>
    <w:p>
      <w:pPr>
        <w:pStyle w:val="TextBody"/>
        <w:spacing w:before="80" w:after="0"/>
        <w:jc w:val="both"/>
        <w:rPr>
          <w:rFonts w:ascii="Times New Roman" w:hAnsi="Times New Roman"/>
          <w:b w:val="false"/>
          <w:i w:val="false"/>
          <w:caps w:val="false"/>
          <w:smallCaps w:val="false"/>
          <w:color w:val="231F20"/>
          <w:sz w:val="20"/>
        </w:rPr>
      </w:pPr>
      <w:r>
        <w:rPr>
          <w:rFonts w:ascii="Times New Roman" w:hAnsi="Times New Roman"/>
          <w:b w:val="false"/>
          <w:i w:val="false"/>
          <w:caps w:val="false"/>
          <w:smallCaps w:val="false"/>
          <w:color w:val="231F20"/>
          <w:sz w:val="20"/>
        </w:rPr>
        <w:t>Our</w:t>
      </w:r>
      <w:r>
        <w:rPr>
          <w:rFonts w:ascii="Times New Roman" w:hAnsi="Times New Roman"/>
          <w:b w:val="false"/>
          <w:i w:val="false"/>
          <w:caps w:val="false"/>
          <w:smallCaps w:val="false"/>
          <w:color w:val="231F20"/>
          <w:spacing w:val="-4"/>
          <w:sz w:val="20"/>
        </w:rPr>
        <w:t xml:space="preserve"> </w:t>
      </w:r>
      <w:r>
        <w:rPr>
          <w:rFonts w:ascii="Times New Roman" w:hAnsi="Times New Roman"/>
          <w:b w:val="false"/>
          <w:i w:val="false"/>
          <w:caps w:val="false"/>
          <w:smallCaps w:val="false"/>
          <w:color w:val="231F20"/>
          <w:spacing w:val="-2"/>
          <w:sz w:val="20"/>
        </w:rPr>
        <w:t>existin</w:t>
      </w:r>
      <w:r>
        <w:rPr>
          <w:rFonts w:ascii="Times New Roman" w:hAnsi="Times New Roman"/>
          <w:b w:val="false"/>
          <w:i w:val="false"/>
          <w:caps w:val="false"/>
          <w:smallCaps w:val="false"/>
          <w:color w:val="231F20"/>
          <w:sz w:val="20"/>
        </w:rPr>
        <w:t>g</w:t>
      </w:r>
      <w:r>
        <w:rPr>
          <w:rFonts w:ascii="Times New Roman" w:hAnsi="Times New Roman"/>
          <w:b w:val="false"/>
          <w:i w:val="false"/>
          <w:caps w:val="false"/>
          <w:smallCaps w:val="false"/>
          <w:color w:val="231F20"/>
          <w:spacing w:val="-4"/>
          <w:sz w:val="20"/>
        </w:rPr>
        <w:t xml:space="preserve"> </w:t>
      </w:r>
      <w:r>
        <w:rPr>
          <w:rFonts w:ascii="Times New Roman" w:hAnsi="Times New Roman"/>
          <w:b w:val="false"/>
          <w:i w:val="false"/>
          <w:caps w:val="false"/>
          <w:smallCaps w:val="false"/>
          <w:color w:val="231F20"/>
          <w:spacing w:val="-2"/>
          <w:sz w:val="20"/>
        </w:rPr>
        <w:t>agreemen</w:t>
      </w:r>
      <w:r>
        <w:rPr>
          <w:rFonts w:ascii="Times New Roman" w:hAnsi="Times New Roman"/>
          <w:b w:val="false"/>
          <w:i w:val="false"/>
          <w:caps w:val="false"/>
          <w:smallCaps w:val="false"/>
          <w:color w:val="231F20"/>
          <w:sz w:val="20"/>
        </w:rPr>
        <w:t>t</w:t>
      </w:r>
      <w:r>
        <w:rPr>
          <w:rFonts w:ascii="Times New Roman" w:hAnsi="Times New Roman"/>
          <w:b w:val="false"/>
          <w:i w:val="false"/>
          <w:caps w:val="false"/>
          <w:smallCaps w:val="false"/>
          <w:color w:val="231F20"/>
          <w:spacing w:val="-4"/>
          <w:sz w:val="20"/>
        </w:rPr>
        <w:t xml:space="preserve"> </w:t>
      </w:r>
      <w:r>
        <w:rPr>
          <w:rFonts w:ascii="Times New Roman" w:hAnsi="Times New Roman"/>
          <w:b w:val="false"/>
          <w:i w:val="false"/>
          <w:caps w:val="false"/>
          <w:smallCaps w:val="false"/>
          <w:color w:val="231F20"/>
          <w:spacing w:val="-2"/>
          <w:sz w:val="20"/>
        </w:rPr>
        <w:t>wit</w:t>
      </w:r>
      <w:r>
        <w:rPr>
          <w:rFonts w:ascii="Times New Roman" w:hAnsi="Times New Roman"/>
          <w:b w:val="false"/>
          <w:i w:val="false"/>
          <w:caps w:val="false"/>
          <w:smallCaps w:val="false"/>
          <w:color w:val="231F20"/>
          <w:sz w:val="20"/>
        </w:rPr>
        <w:t>h</w:t>
      </w:r>
      <w:r>
        <w:rPr>
          <w:rFonts w:ascii="Times New Roman" w:hAnsi="Times New Roman"/>
          <w:b w:val="false"/>
          <w:i w:val="false"/>
          <w:caps w:val="false"/>
          <w:smallCaps w:val="false"/>
          <w:color w:val="231F20"/>
          <w:spacing w:val="-4"/>
          <w:sz w:val="20"/>
        </w:rPr>
        <w:t xml:space="preserve"> </w:t>
      </w:r>
      <w:r>
        <w:rPr>
          <w:rFonts w:ascii="Times New Roman" w:hAnsi="Times New Roman"/>
          <w:b w:val="false"/>
          <w:i w:val="false"/>
          <w:caps w:val="false"/>
          <w:smallCaps w:val="false"/>
          <w:color w:val="231F20"/>
          <w:spacing w:val="-2"/>
          <w:sz w:val="20"/>
        </w:rPr>
        <w:t>EOC</w:t>
      </w:r>
      <w:r>
        <w:rPr>
          <w:rFonts w:ascii="Times New Roman" w:hAnsi="Times New Roman"/>
          <w:b w:val="false"/>
          <w:i w:val="false"/>
          <w:caps w:val="false"/>
          <w:smallCaps w:val="false"/>
          <w:color w:val="231F20"/>
          <w:sz w:val="20"/>
        </w:rPr>
        <w:t>,</w:t>
      </w:r>
      <w:r>
        <w:rPr>
          <w:rFonts w:ascii="Times New Roman" w:hAnsi="Times New Roman"/>
          <w:b w:val="false"/>
          <w:i w:val="false"/>
          <w:caps w:val="false"/>
          <w:smallCaps w:val="false"/>
          <w:color w:val="231F20"/>
          <w:spacing w:val="-4"/>
          <w:sz w:val="20"/>
        </w:rPr>
        <w:t xml:space="preserve"> </w:t>
      </w:r>
      <w:r>
        <w:rPr>
          <w:rFonts w:ascii="Times New Roman" w:hAnsi="Times New Roman"/>
          <w:b w:val="false"/>
          <w:i w:val="false"/>
          <w:caps w:val="false"/>
          <w:smallCaps w:val="false"/>
          <w:color w:val="231F20"/>
          <w:spacing w:val="-2"/>
          <w:sz w:val="20"/>
        </w:rPr>
        <w:t>an</w:t>
      </w:r>
      <w:r>
        <w:rPr>
          <w:rFonts w:ascii="Times New Roman" w:hAnsi="Times New Roman"/>
          <w:b w:val="false"/>
          <w:i w:val="false"/>
          <w:caps w:val="false"/>
          <w:smallCaps w:val="false"/>
          <w:color w:val="231F20"/>
          <w:sz w:val="20"/>
        </w:rPr>
        <w:t>d</w:t>
      </w:r>
      <w:r>
        <w:rPr>
          <w:rFonts w:ascii="Times New Roman" w:hAnsi="Times New Roman"/>
          <w:b w:val="false"/>
          <w:i w:val="false"/>
          <w:caps w:val="false"/>
          <w:smallCaps w:val="false"/>
          <w:color w:val="231F20"/>
          <w:spacing w:val="-4"/>
          <w:sz w:val="20"/>
        </w:rPr>
        <w:t xml:space="preserve"> </w:t>
      </w:r>
      <w:r>
        <w:rPr>
          <w:rFonts w:ascii="Times New Roman" w:hAnsi="Times New Roman"/>
          <w:b w:val="false"/>
          <w:i w:val="false"/>
          <w:caps w:val="false"/>
          <w:smallCaps w:val="false"/>
          <w:color w:val="231F20"/>
          <w:spacing w:val="-2"/>
          <w:sz w:val="20"/>
        </w:rPr>
        <w:t>an</w:t>
      </w:r>
      <w:r>
        <w:rPr>
          <w:rFonts w:ascii="Times New Roman" w:hAnsi="Times New Roman"/>
          <w:b w:val="false"/>
          <w:i w:val="false"/>
          <w:caps w:val="false"/>
          <w:smallCaps w:val="false"/>
          <w:color w:val="231F20"/>
          <w:sz w:val="20"/>
        </w:rPr>
        <w:t>y</w:t>
      </w:r>
      <w:r>
        <w:rPr>
          <w:rFonts w:ascii="Times New Roman" w:hAnsi="Times New Roman"/>
          <w:b w:val="false"/>
          <w:i w:val="false"/>
          <w:caps w:val="false"/>
          <w:smallCaps w:val="false"/>
          <w:color w:val="231F20"/>
          <w:spacing w:val="-4"/>
          <w:sz w:val="20"/>
        </w:rPr>
        <w:t xml:space="preserve"> </w:t>
      </w:r>
      <w:r>
        <w:rPr>
          <w:rFonts w:ascii="Times New Roman" w:hAnsi="Times New Roman"/>
          <w:b w:val="false"/>
          <w:i w:val="false"/>
          <w:caps w:val="false"/>
          <w:smallCaps w:val="false"/>
          <w:color w:val="231F20"/>
          <w:spacing w:val="-2"/>
          <w:sz w:val="20"/>
        </w:rPr>
        <w:t>futur</w:t>
      </w:r>
      <w:r>
        <w:rPr>
          <w:rFonts w:ascii="Times New Roman" w:hAnsi="Times New Roman"/>
          <w:b w:val="false"/>
          <w:i w:val="false"/>
          <w:caps w:val="false"/>
          <w:smallCaps w:val="false"/>
          <w:color w:val="231F20"/>
          <w:sz w:val="20"/>
        </w:rPr>
        <w:t>e</w:t>
      </w:r>
      <w:r>
        <w:rPr>
          <w:rFonts w:ascii="Times New Roman" w:hAnsi="Times New Roman"/>
          <w:b w:val="false"/>
          <w:i w:val="false"/>
          <w:caps w:val="false"/>
          <w:smallCaps w:val="false"/>
          <w:color w:val="231F20"/>
          <w:spacing w:val="-4"/>
          <w:sz w:val="20"/>
        </w:rPr>
        <w:t xml:space="preserve"> </w:t>
      </w:r>
      <w:r>
        <w:rPr>
          <w:rFonts w:ascii="Times New Roman" w:hAnsi="Times New Roman"/>
          <w:b w:val="false"/>
          <w:i w:val="false"/>
          <w:caps w:val="false"/>
          <w:smallCaps w:val="false"/>
          <w:color w:val="231F20"/>
          <w:spacing w:val="-2"/>
          <w:sz w:val="20"/>
        </w:rPr>
        <w:t>collaboratio</w:t>
      </w:r>
      <w:r>
        <w:rPr>
          <w:rFonts w:ascii="Times New Roman" w:hAnsi="Times New Roman"/>
          <w:b w:val="false"/>
          <w:i w:val="false"/>
          <w:caps w:val="false"/>
          <w:smallCaps w:val="false"/>
          <w:color w:val="231F20"/>
          <w:sz w:val="20"/>
        </w:rPr>
        <w:t>n</w:t>
      </w:r>
      <w:r>
        <w:rPr>
          <w:rFonts w:ascii="Times New Roman" w:hAnsi="Times New Roman"/>
          <w:b w:val="false"/>
          <w:i w:val="false"/>
          <w:caps w:val="false"/>
          <w:smallCaps w:val="false"/>
          <w:color w:val="231F20"/>
          <w:spacing w:val="-4"/>
          <w:sz w:val="20"/>
        </w:rPr>
        <w:t xml:space="preserve"> </w:t>
      </w:r>
      <w:r>
        <w:rPr>
          <w:rFonts w:ascii="Times New Roman" w:hAnsi="Times New Roman"/>
          <w:b w:val="false"/>
          <w:i w:val="false"/>
          <w:caps w:val="false"/>
          <w:smallCaps w:val="false"/>
          <w:color w:val="231F20"/>
          <w:spacing w:val="-2"/>
          <w:sz w:val="20"/>
        </w:rPr>
        <w:t>agreement</w:t>
      </w:r>
      <w:r>
        <w:rPr>
          <w:rFonts w:ascii="Times New Roman" w:hAnsi="Times New Roman"/>
          <w:b w:val="false"/>
          <w:i w:val="false"/>
          <w:caps w:val="false"/>
          <w:smallCaps w:val="false"/>
          <w:color w:val="231F20"/>
          <w:sz w:val="20"/>
        </w:rPr>
        <w:t>s</w:t>
      </w:r>
      <w:r>
        <w:rPr>
          <w:rFonts w:ascii="Times New Roman" w:hAnsi="Times New Roman"/>
          <w:b w:val="false"/>
          <w:i w:val="false"/>
          <w:caps w:val="false"/>
          <w:smallCaps w:val="false"/>
          <w:color w:val="231F20"/>
          <w:spacing w:val="-4"/>
          <w:sz w:val="20"/>
        </w:rPr>
        <w:t xml:space="preserve"> </w:t>
      </w:r>
      <w:r>
        <w:rPr>
          <w:rFonts w:ascii="Times New Roman" w:hAnsi="Times New Roman"/>
          <w:b w:val="false"/>
          <w:i w:val="false"/>
          <w:caps w:val="false"/>
          <w:smallCaps w:val="false"/>
          <w:color w:val="231F20"/>
          <w:sz w:val="20"/>
        </w:rPr>
        <w:t>we</w:t>
      </w:r>
      <w:r>
        <w:rPr>
          <w:rFonts w:ascii="Times New Roman" w:hAnsi="Times New Roman"/>
          <w:b w:val="false"/>
          <w:i w:val="false"/>
          <w:caps w:val="false"/>
          <w:smallCaps w:val="false"/>
          <w:color w:val="231F20"/>
          <w:spacing w:val="-4"/>
          <w:sz w:val="20"/>
        </w:rPr>
        <w:t xml:space="preserve"> </w:t>
      </w:r>
      <w:r>
        <w:rPr>
          <w:rFonts w:ascii="Times New Roman" w:hAnsi="Times New Roman"/>
          <w:b w:val="false"/>
          <w:i w:val="false"/>
          <w:caps w:val="false"/>
          <w:smallCaps w:val="false"/>
          <w:color w:val="231F20"/>
          <w:spacing w:val="-2"/>
          <w:sz w:val="20"/>
        </w:rPr>
        <w:t>ma</w:t>
      </w:r>
      <w:r>
        <w:rPr>
          <w:rFonts w:ascii="Times New Roman" w:hAnsi="Times New Roman"/>
          <w:b w:val="false"/>
          <w:i w:val="false"/>
          <w:caps w:val="false"/>
          <w:smallCaps w:val="false"/>
          <w:color w:val="231F20"/>
          <w:sz w:val="20"/>
        </w:rPr>
        <w:t>y</w:t>
      </w:r>
      <w:r>
        <w:rPr>
          <w:rFonts w:ascii="Times New Roman" w:hAnsi="Times New Roman"/>
          <w:b w:val="false"/>
          <w:i w:val="false"/>
          <w:caps w:val="false"/>
          <w:smallCaps w:val="false"/>
          <w:color w:val="231F20"/>
          <w:spacing w:val="-4"/>
          <w:sz w:val="20"/>
        </w:rPr>
        <w:t xml:space="preserve"> </w:t>
      </w:r>
      <w:r>
        <w:rPr>
          <w:rFonts w:ascii="Times New Roman" w:hAnsi="Times New Roman"/>
          <w:b w:val="false"/>
          <w:i w:val="false"/>
          <w:caps w:val="false"/>
          <w:smallCaps w:val="false"/>
          <w:color w:val="231F20"/>
          <w:spacing w:val="-2"/>
          <w:sz w:val="20"/>
        </w:rPr>
        <w:t>ente</w:t>
      </w:r>
      <w:r>
        <w:rPr>
          <w:rFonts w:ascii="Times New Roman" w:hAnsi="Times New Roman"/>
          <w:b w:val="false"/>
          <w:i w:val="false"/>
          <w:caps w:val="false"/>
          <w:smallCaps w:val="false"/>
          <w:color w:val="231F20"/>
          <w:sz w:val="20"/>
        </w:rPr>
        <w:t>r</w:t>
      </w:r>
      <w:r>
        <w:rPr>
          <w:rFonts w:ascii="Times New Roman" w:hAnsi="Times New Roman"/>
          <w:b w:val="false"/>
          <w:i w:val="false"/>
          <w:caps w:val="false"/>
          <w:smallCaps w:val="false"/>
          <w:color w:val="231F20"/>
          <w:spacing w:val="-4"/>
          <w:sz w:val="20"/>
        </w:rPr>
        <w:t xml:space="preserve"> </w:t>
      </w:r>
      <w:r>
        <w:rPr>
          <w:rFonts w:ascii="Times New Roman" w:hAnsi="Times New Roman"/>
          <w:b w:val="false"/>
          <w:i w:val="false"/>
          <w:caps w:val="false"/>
          <w:smallCaps w:val="false"/>
          <w:color w:val="231F20"/>
          <w:spacing w:val="-2"/>
          <w:sz w:val="20"/>
        </w:rPr>
        <w:t>into</w:t>
      </w:r>
      <w:r>
        <w:rPr>
          <w:rFonts w:ascii="Times New Roman" w:hAnsi="Times New Roman"/>
          <w:b w:val="false"/>
          <w:i w:val="false"/>
          <w:caps w:val="false"/>
          <w:smallCaps w:val="false"/>
          <w:color w:val="231F20"/>
          <w:sz w:val="20"/>
        </w:rPr>
        <w:t>,</w:t>
      </w:r>
      <w:r>
        <w:rPr>
          <w:rFonts w:ascii="Times New Roman" w:hAnsi="Times New Roman"/>
          <w:b w:val="false"/>
          <w:i w:val="false"/>
          <w:caps w:val="false"/>
          <w:smallCaps w:val="false"/>
          <w:color w:val="231F20"/>
          <w:spacing w:val="-4"/>
          <w:sz w:val="20"/>
        </w:rPr>
        <w:t xml:space="preserve"> </w:t>
      </w:r>
      <w:r>
        <w:rPr>
          <w:rFonts w:ascii="Times New Roman" w:hAnsi="Times New Roman"/>
          <w:b w:val="false"/>
          <w:i w:val="false"/>
          <w:caps w:val="false"/>
          <w:smallCaps w:val="false"/>
          <w:color w:val="231F20"/>
          <w:spacing w:val="-2"/>
          <w:sz w:val="20"/>
        </w:rPr>
        <w:t>are generall</w:t>
      </w:r>
      <w:r>
        <w:rPr>
          <w:rFonts w:ascii="Times New Roman" w:hAnsi="Times New Roman"/>
          <w:b w:val="false"/>
          <w:i w:val="false"/>
          <w:caps w:val="false"/>
          <w:smallCaps w:val="false"/>
          <w:color w:val="231F20"/>
          <w:sz w:val="20"/>
        </w:rPr>
        <w:t>y</w:t>
      </w:r>
      <w:r>
        <w:rPr>
          <w:rFonts w:ascii="Times New Roman" w:hAnsi="Times New Roman"/>
          <w:b w:val="false"/>
          <w:i w:val="false"/>
          <w:caps w:val="false"/>
          <w:smallCaps w:val="false"/>
          <w:color w:val="231F20"/>
          <w:spacing w:val="-4"/>
          <w:sz w:val="20"/>
        </w:rPr>
        <w:t xml:space="preserve"> </w:t>
      </w:r>
      <w:r>
        <w:rPr>
          <w:rFonts w:ascii="Times New Roman" w:hAnsi="Times New Roman"/>
          <w:b w:val="false"/>
          <w:i w:val="false"/>
          <w:caps w:val="false"/>
          <w:smallCaps w:val="false"/>
          <w:color w:val="231F20"/>
          <w:spacing w:val="-2"/>
          <w:sz w:val="20"/>
        </w:rPr>
        <w:t>subjec</w:t>
      </w:r>
      <w:r>
        <w:rPr>
          <w:rFonts w:ascii="Times New Roman" w:hAnsi="Times New Roman"/>
          <w:b w:val="false"/>
          <w:i w:val="false"/>
          <w:caps w:val="false"/>
          <w:smallCaps w:val="false"/>
          <w:color w:val="231F20"/>
          <w:sz w:val="20"/>
        </w:rPr>
        <w:t>t</w:t>
      </w:r>
      <w:r>
        <w:rPr>
          <w:rFonts w:ascii="Times New Roman" w:hAnsi="Times New Roman"/>
          <w:b w:val="false"/>
          <w:i w:val="false"/>
          <w:caps w:val="false"/>
          <w:smallCaps w:val="false"/>
          <w:color w:val="231F20"/>
          <w:spacing w:val="-4"/>
          <w:sz w:val="20"/>
        </w:rPr>
        <w:t xml:space="preserve"> </w:t>
      </w:r>
      <w:r>
        <w:rPr>
          <w:rFonts w:ascii="Times New Roman" w:hAnsi="Times New Roman"/>
          <w:b w:val="false"/>
          <w:i w:val="false"/>
          <w:caps w:val="false"/>
          <w:smallCaps w:val="false"/>
          <w:color w:val="231F20"/>
          <w:spacing w:val="-2"/>
          <w:sz w:val="20"/>
        </w:rPr>
        <w:t>t</w:t>
      </w:r>
      <w:r>
        <w:rPr>
          <w:rFonts w:ascii="Times New Roman" w:hAnsi="Times New Roman"/>
          <w:b w:val="false"/>
          <w:i w:val="false"/>
          <w:caps w:val="false"/>
          <w:smallCaps w:val="false"/>
          <w:color w:val="231F20"/>
          <w:sz w:val="20"/>
        </w:rPr>
        <w:t>o</w:t>
      </w:r>
      <w:r>
        <w:rPr>
          <w:rFonts w:ascii="Times New Roman" w:hAnsi="Times New Roman"/>
          <w:b w:val="false"/>
          <w:i w:val="false"/>
          <w:caps w:val="false"/>
          <w:smallCaps w:val="false"/>
          <w:color w:val="231F20"/>
          <w:spacing w:val="-4"/>
          <w:sz w:val="20"/>
        </w:rPr>
        <w:t xml:space="preserve"> </w:t>
      </w:r>
      <w:r>
        <w:rPr>
          <w:rFonts w:ascii="Times New Roman" w:hAnsi="Times New Roman"/>
          <w:b w:val="false"/>
          <w:i w:val="false"/>
          <w:caps w:val="false"/>
          <w:smallCaps w:val="false"/>
          <w:color w:val="231F20"/>
          <w:spacing w:val="-2"/>
          <w:sz w:val="20"/>
        </w:rPr>
        <w:t>terminatio</w:t>
      </w:r>
      <w:r>
        <w:rPr>
          <w:rFonts w:ascii="Times New Roman" w:hAnsi="Times New Roman"/>
          <w:b w:val="false"/>
          <w:i w:val="false"/>
          <w:caps w:val="false"/>
          <w:smallCaps w:val="false"/>
          <w:color w:val="231F20"/>
          <w:sz w:val="20"/>
        </w:rPr>
        <w:t>n</w:t>
      </w:r>
      <w:r>
        <w:rPr>
          <w:rFonts w:ascii="Times New Roman" w:hAnsi="Times New Roman"/>
          <w:b w:val="false"/>
          <w:i w:val="false"/>
          <w:caps w:val="false"/>
          <w:smallCaps w:val="false"/>
          <w:color w:val="231F20"/>
          <w:spacing w:val="-4"/>
          <w:sz w:val="20"/>
        </w:rPr>
        <w:t xml:space="preserve"> </w:t>
      </w:r>
      <w:r>
        <w:rPr>
          <w:rFonts w:ascii="Times New Roman" w:hAnsi="Times New Roman"/>
          <w:b w:val="false"/>
          <w:i w:val="false"/>
          <w:caps w:val="false"/>
          <w:smallCaps w:val="false"/>
          <w:color w:val="231F20"/>
          <w:spacing w:val="-2"/>
          <w:sz w:val="20"/>
        </w:rPr>
        <w:t>b</w:t>
      </w:r>
      <w:r>
        <w:rPr>
          <w:rFonts w:ascii="Times New Roman" w:hAnsi="Times New Roman"/>
          <w:b w:val="false"/>
          <w:i w:val="false"/>
          <w:caps w:val="false"/>
          <w:smallCaps w:val="false"/>
          <w:color w:val="231F20"/>
          <w:sz w:val="20"/>
        </w:rPr>
        <w:t>y</w:t>
      </w:r>
      <w:r>
        <w:rPr>
          <w:rFonts w:ascii="Times New Roman" w:hAnsi="Times New Roman"/>
          <w:b w:val="false"/>
          <w:i w:val="false"/>
          <w:caps w:val="false"/>
          <w:smallCaps w:val="false"/>
          <w:color w:val="231F20"/>
          <w:spacing w:val="-4"/>
          <w:sz w:val="20"/>
        </w:rPr>
        <w:t xml:space="preserve"> </w:t>
      </w:r>
      <w:r>
        <w:rPr>
          <w:rFonts w:ascii="Times New Roman" w:hAnsi="Times New Roman"/>
          <w:b w:val="false"/>
          <w:i w:val="false"/>
          <w:caps w:val="false"/>
          <w:smallCaps w:val="false"/>
          <w:color w:val="231F20"/>
          <w:spacing w:val="-2"/>
          <w:sz w:val="20"/>
        </w:rPr>
        <w:t>th</w:t>
      </w:r>
      <w:r>
        <w:rPr>
          <w:rFonts w:ascii="Times New Roman" w:hAnsi="Times New Roman"/>
          <w:b w:val="false"/>
          <w:i w:val="false"/>
          <w:caps w:val="false"/>
          <w:smallCaps w:val="false"/>
          <w:color w:val="231F20"/>
          <w:sz w:val="20"/>
        </w:rPr>
        <w:t>e</w:t>
      </w:r>
      <w:r>
        <w:rPr>
          <w:rFonts w:ascii="Times New Roman" w:hAnsi="Times New Roman"/>
          <w:b w:val="false"/>
          <w:i w:val="false"/>
          <w:caps w:val="false"/>
          <w:smallCaps w:val="false"/>
          <w:color w:val="231F20"/>
          <w:spacing w:val="-4"/>
          <w:sz w:val="20"/>
        </w:rPr>
        <w:t xml:space="preserve"> </w:t>
      </w:r>
      <w:r>
        <w:rPr>
          <w:rFonts w:ascii="Times New Roman" w:hAnsi="Times New Roman"/>
          <w:b w:val="false"/>
          <w:i w:val="false"/>
          <w:caps w:val="false"/>
          <w:smallCaps w:val="false"/>
          <w:color w:val="231F20"/>
          <w:spacing w:val="-2"/>
          <w:sz w:val="20"/>
        </w:rPr>
        <w:t>counterpart</w:t>
      </w:r>
      <w:r>
        <w:rPr>
          <w:rFonts w:ascii="Times New Roman" w:hAnsi="Times New Roman"/>
          <w:b w:val="false"/>
          <w:i w:val="false"/>
          <w:caps w:val="false"/>
          <w:smallCaps w:val="false"/>
          <w:color w:val="231F20"/>
          <w:sz w:val="20"/>
        </w:rPr>
        <w:t>y</w:t>
      </w:r>
      <w:r>
        <w:rPr>
          <w:rFonts w:ascii="Times New Roman" w:hAnsi="Times New Roman"/>
          <w:b w:val="false"/>
          <w:i w:val="false"/>
          <w:caps w:val="false"/>
          <w:smallCaps w:val="false"/>
          <w:color w:val="231F20"/>
          <w:spacing w:val="-4"/>
          <w:sz w:val="20"/>
        </w:rPr>
        <w:t xml:space="preserve"> </w:t>
      </w:r>
      <w:r>
        <w:rPr>
          <w:rFonts w:ascii="Times New Roman" w:hAnsi="Times New Roman"/>
          <w:b w:val="false"/>
          <w:i w:val="false"/>
          <w:caps w:val="false"/>
          <w:smallCaps w:val="false"/>
          <w:color w:val="231F20"/>
          <w:spacing w:val="-2"/>
          <w:sz w:val="20"/>
        </w:rPr>
        <w:t>o</w:t>
      </w:r>
      <w:r>
        <w:rPr>
          <w:rFonts w:ascii="Times New Roman" w:hAnsi="Times New Roman"/>
          <w:b w:val="false"/>
          <w:i w:val="false"/>
          <w:caps w:val="false"/>
          <w:smallCaps w:val="false"/>
          <w:color w:val="231F20"/>
          <w:sz w:val="20"/>
        </w:rPr>
        <w:t>n</w:t>
      </w:r>
      <w:r>
        <w:rPr>
          <w:rFonts w:ascii="Times New Roman" w:hAnsi="Times New Roman"/>
          <w:b w:val="false"/>
          <w:i w:val="false"/>
          <w:caps w:val="false"/>
          <w:smallCaps w:val="false"/>
          <w:color w:val="231F20"/>
          <w:spacing w:val="-4"/>
          <w:sz w:val="20"/>
        </w:rPr>
        <w:t xml:space="preserve"> </w:t>
      </w:r>
      <w:r>
        <w:rPr>
          <w:rFonts w:ascii="Times New Roman" w:hAnsi="Times New Roman"/>
          <w:b w:val="false"/>
          <w:i w:val="false"/>
          <w:caps w:val="false"/>
          <w:smallCaps w:val="false"/>
          <w:color w:val="231F20"/>
          <w:spacing w:val="-2"/>
          <w:sz w:val="20"/>
        </w:rPr>
        <w:t>shor</w:t>
      </w:r>
      <w:r>
        <w:rPr>
          <w:rFonts w:ascii="Times New Roman" w:hAnsi="Times New Roman"/>
          <w:b w:val="false"/>
          <w:i w:val="false"/>
          <w:caps w:val="false"/>
          <w:smallCaps w:val="false"/>
          <w:color w:val="231F20"/>
          <w:sz w:val="20"/>
        </w:rPr>
        <w:t>t</w:t>
      </w:r>
      <w:r>
        <w:rPr>
          <w:rFonts w:ascii="Times New Roman" w:hAnsi="Times New Roman"/>
          <w:b w:val="false"/>
          <w:i w:val="false"/>
          <w:caps w:val="false"/>
          <w:smallCaps w:val="false"/>
          <w:color w:val="231F20"/>
          <w:spacing w:val="-4"/>
          <w:sz w:val="20"/>
        </w:rPr>
        <w:t xml:space="preserve"> </w:t>
      </w:r>
      <w:r>
        <w:rPr>
          <w:rFonts w:ascii="Times New Roman" w:hAnsi="Times New Roman"/>
          <w:b w:val="false"/>
          <w:i w:val="false"/>
          <w:caps w:val="false"/>
          <w:smallCaps w:val="false"/>
          <w:color w:val="231F20"/>
          <w:spacing w:val="-2"/>
          <w:sz w:val="20"/>
        </w:rPr>
        <w:t>notic</w:t>
      </w:r>
      <w:r>
        <w:rPr>
          <w:rFonts w:ascii="Times New Roman" w:hAnsi="Times New Roman"/>
          <w:b w:val="false"/>
          <w:i w:val="false"/>
          <w:caps w:val="false"/>
          <w:smallCaps w:val="false"/>
          <w:color w:val="231F20"/>
          <w:sz w:val="20"/>
        </w:rPr>
        <w:t>e</w:t>
      </w:r>
      <w:r>
        <w:rPr>
          <w:rFonts w:ascii="Times New Roman" w:hAnsi="Times New Roman"/>
          <w:b w:val="false"/>
          <w:i w:val="false"/>
          <w:caps w:val="false"/>
          <w:smallCaps w:val="false"/>
          <w:color w:val="231F20"/>
          <w:spacing w:val="-4"/>
          <w:sz w:val="20"/>
        </w:rPr>
        <w:t xml:space="preserve"> </w:t>
      </w:r>
      <w:r>
        <w:rPr>
          <w:rFonts w:ascii="Times New Roman" w:hAnsi="Times New Roman"/>
          <w:b w:val="false"/>
          <w:i w:val="false"/>
          <w:caps w:val="false"/>
          <w:smallCaps w:val="false"/>
          <w:color w:val="231F20"/>
          <w:spacing w:val="-2"/>
          <w:sz w:val="20"/>
        </w:rPr>
        <w:t>upo</w:t>
      </w:r>
      <w:r>
        <w:rPr>
          <w:rFonts w:ascii="Times New Roman" w:hAnsi="Times New Roman"/>
          <w:b w:val="false"/>
          <w:i w:val="false"/>
          <w:caps w:val="false"/>
          <w:smallCaps w:val="false"/>
          <w:color w:val="231F20"/>
          <w:sz w:val="20"/>
        </w:rPr>
        <w:t>n</w:t>
      </w:r>
      <w:r>
        <w:rPr>
          <w:rFonts w:ascii="Times New Roman" w:hAnsi="Times New Roman"/>
          <w:b w:val="false"/>
          <w:i w:val="false"/>
          <w:caps w:val="false"/>
          <w:smallCaps w:val="false"/>
          <w:color w:val="231F20"/>
          <w:spacing w:val="-4"/>
          <w:sz w:val="20"/>
        </w:rPr>
        <w:t xml:space="preserve"> </w:t>
      </w:r>
      <w:r>
        <w:rPr>
          <w:rFonts w:ascii="Times New Roman" w:hAnsi="Times New Roman"/>
          <w:b w:val="false"/>
          <w:i w:val="false"/>
          <w:caps w:val="false"/>
          <w:smallCaps w:val="false"/>
          <w:color w:val="231F20"/>
          <w:spacing w:val="-2"/>
          <w:sz w:val="20"/>
        </w:rPr>
        <w:t>th</w:t>
      </w:r>
      <w:r>
        <w:rPr>
          <w:rFonts w:ascii="Times New Roman" w:hAnsi="Times New Roman"/>
          <w:b w:val="false"/>
          <w:i w:val="false"/>
          <w:caps w:val="false"/>
          <w:smallCaps w:val="false"/>
          <w:color w:val="231F20"/>
          <w:sz w:val="20"/>
        </w:rPr>
        <w:t>e</w:t>
      </w:r>
      <w:r>
        <w:rPr>
          <w:rFonts w:ascii="Times New Roman" w:hAnsi="Times New Roman"/>
          <w:b w:val="false"/>
          <w:i w:val="false"/>
          <w:caps w:val="false"/>
          <w:smallCaps w:val="false"/>
          <w:color w:val="231F20"/>
          <w:spacing w:val="-4"/>
          <w:sz w:val="20"/>
        </w:rPr>
        <w:t xml:space="preserve"> </w:t>
      </w:r>
      <w:r>
        <w:rPr>
          <w:rFonts w:ascii="Times New Roman" w:hAnsi="Times New Roman"/>
          <w:b w:val="false"/>
          <w:i w:val="false"/>
          <w:caps w:val="false"/>
          <w:smallCaps w:val="false"/>
          <w:color w:val="231F20"/>
          <w:spacing w:val="-2"/>
          <w:sz w:val="20"/>
        </w:rPr>
        <w:t>occurrenc</w:t>
      </w:r>
      <w:r>
        <w:rPr>
          <w:rFonts w:ascii="Times New Roman" w:hAnsi="Times New Roman"/>
          <w:b w:val="false"/>
          <w:i w:val="false"/>
          <w:caps w:val="false"/>
          <w:smallCaps w:val="false"/>
          <w:color w:val="231F20"/>
          <w:sz w:val="20"/>
        </w:rPr>
        <w:t>e</w:t>
      </w:r>
      <w:r>
        <w:rPr>
          <w:rFonts w:ascii="Times New Roman" w:hAnsi="Times New Roman"/>
          <w:b w:val="false"/>
          <w:i w:val="false"/>
          <w:caps w:val="false"/>
          <w:smallCaps w:val="false"/>
          <w:color w:val="231F20"/>
          <w:spacing w:val="-4"/>
          <w:sz w:val="20"/>
        </w:rPr>
        <w:t xml:space="preserve"> </w:t>
      </w:r>
      <w:r>
        <w:rPr>
          <w:rFonts w:ascii="Times New Roman" w:hAnsi="Times New Roman"/>
          <w:b w:val="false"/>
          <w:i w:val="false"/>
          <w:caps w:val="false"/>
          <w:smallCaps w:val="false"/>
          <w:color w:val="231F20"/>
          <w:spacing w:val="-2"/>
          <w:sz w:val="20"/>
        </w:rPr>
        <w:t>o</w:t>
      </w:r>
      <w:r>
        <w:rPr>
          <w:rFonts w:ascii="Times New Roman" w:hAnsi="Times New Roman"/>
          <w:b w:val="false"/>
          <w:i w:val="false"/>
          <w:caps w:val="false"/>
          <w:smallCaps w:val="false"/>
          <w:color w:val="231F20"/>
          <w:sz w:val="20"/>
        </w:rPr>
        <w:t>f</w:t>
      </w:r>
      <w:r>
        <w:rPr>
          <w:rFonts w:ascii="Times New Roman" w:hAnsi="Times New Roman"/>
          <w:b w:val="false"/>
          <w:i w:val="false"/>
          <w:caps w:val="false"/>
          <w:smallCaps w:val="false"/>
          <w:color w:val="231F20"/>
          <w:spacing w:val="-4"/>
          <w:sz w:val="20"/>
        </w:rPr>
        <w:t xml:space="preserve"> </w:t>
      </w:r>
      <w:r>
        <w:rPr>
          <w:rFonts w:ascii="Times New Roman" w:hAnsi="Times New Roman"/>
          <w:b w:val="false"/>
          <w:i w:val="false"/>
          <w:caps w:val="false"/>
          <w:smallCaps w:val="false"/>
          <w:color w:val="231F20"/>
          <w:spacing w:val="-2"/>
          <w:sz w:val="20"/>
        </w:rPr>
        <w:t>certai</w:t>
      </w:r>
      <w:r>
        <w:rPr>
          <w:rFonts w:ascii="Times New Roman" w:hAnsi="Times New Roman"/>
          <w:b w:val="false"/>
          <w:i w:val="false"/>
          <w:caps w:val="false"/>
          <w:smallCaps w:val="false"/>
          <w:color w:val="231F20"/>
          <w:sz w:val="20"/>
        </w:rPr>
        <w:t>n</w:t>
      </w:r>
      <w:r>
        <w:rPr>
          <w:rFonts w:ascii="Times New Roman" w:hAnsi="Times New Roman"/>
          <w:b w:val="false"/>
          <w:i w:val="false"/>
          <w:caps w:val="false"/>
          <w:smallCaps w:val="false"/>
          <w:color w:val="231F20"/>
          <w:spacing w:val="-4"/>
          <w:sz w:val="20"/>
        </w:rPr>
        <w:t xml:space="preserve"> </w:t>
      </w:r>
      <w:r>
        <w:rPr>
          <w:rFonts w:ascii="Times New Roman" w:hAnsi="Times New Roman"/>
          <w:b w:val="false"/>
          <w:i w:val="false"/>
          <w:caps w:val="false"/>
          <w:smallCaps w:val="false"/>
          <w:color w:val="231F20"/>
          <w:spacing w:val="-2"/>
          <w:sz w:val="20"/>
        </w:rPr>
        <w:t>circumstances, including</w:t>
      </w:r>
      <w:r>
        <w:rPr>
          <w:rFonts w:ascii="Times New Roman" w:hAnsi="Times New Roman"/>
          <w:b w:val="false"/>
          <w:i w:val="false"/>
          <w:caps w:val="false"/>
          <w:smallCaps w:val="false"/>
          <w:color w:val="231F20"/>
          <w:sz w:val="20"/>
        </w:rPr>
        <w:t>,</w:t>
      </w:r>
      <w:r>
        <w:rPr>
          <w:rFonts w:ascii="Times New Roman" w:hAnsi="Times New Roman"/>
          <w:b w:val="false"/>
          <w:i w:val="false"/>
          <w:caps w:val="false"/>
          <w:smallCaps w:val="false"/>
          <w:color w:val="231F20"/>
          <w:spacing w:val="-4"/>
          <w:sz w:val="20"/>
        </w:rPr>
        <w:t xml:space="preserve"> </w:t>
      </w:r>
      <w:r>
        <w:rPr>
          <w:rFonts w:ascii="Times New Roman" w:hAnsi="Times New Roman"/>
          <w:b w:val="false"/>
          <w:i w:val="false"/>
          <w:caps w:val="false"/>
          <w:smallCaps w:val="false"/>
          <w:color w:val="231F20"/>
          <w:spacing w:val="-2"/>
          <w:sz w:val="20"/>
        </w:rPr>
        <w:t>i</w:t>
      </w:r>
      <w:r>
        <w:rPr>
          <w:rFonts w:ascii="Times New Roman" w:hAnsi="Times New Roman"/>
          <w:b w:val="false"/>
          <w:i w:val="false"/>
          <w:caps w:val="false"/>
          <w:smallCaps w:val="false"/>
          <w:color w:val="231F20"/>
          <w:sz w:val="20"/>
        </w:rPr>
        <w:t>n</w:t>
      </w:r>
      <w:r>
        <w:rPr>
          <w:rFonts w:ascii="Times New Roman" w:hAnsi="Times New Roman"/>
          <w:b w:val="false"/>
          <w:i w:val="false"/>
          <w:caps w:val="false"/>
          <w:smallCaps w:val="false"/>
          <w:color w:val="231F20"/>
          <w:spacing w:val="-4"/>
          <w:sz w:val="20"/>
        </w:rPr>
        <w:t xml:space="preserve"> </w:t>
      </w:r>
      <w:r>
        <w:rPr>
          <w:rFonts w:ascii="Times New Roman" w:hAnsi="Times New Roman"/>
          <w:b w:val="false"/>
          <w:i w:val="false"/>
          <w:caps w:val="false"/>
          <w:smallCaps w:val="false"/>
          <w:color w:val="231F20"/>
          <w:spacing w:val="-2"/>
          <w:sz w:val="20"/>
        </w:rPr>
        <w:t>th</w:t>
      </w:r>
      <w:r>
        <w:rPr>
          <w:rFonts w:ascii="Times New Roman" w:hAnsi="Times New Roman"/>
          <w:b w:val="false"/>
          <w:i w:val="false"/>
          <w:caps w:val="false"/>
          <w:smallCaps w:val="false"/>
          <w:color w:val="231F20"/>
          <w:sz w:val="20"/>
        </w:rPr>
        <w:t>e</w:t>
      </w:r>
      <w:r>
        <w:rPr>
          <w:rFonts w:ascii="Times New Roman" w:hAnsi="Times New Roman"/>
          <w:b w:val="false"/>
          <w:i w:val="false"/>
          <w:caps w:val="false"/>
          <w:smallCaps w:val="false"/>
          <w:color w:val="231F20"/>
          <w:spacing w:val="-4"/>
          <w:sz w:val="20"/>
        </w:rPr>
        <w:t xml:space="preserve"> </w:t>
      </w:r>
      <w:r>
        <w:rPr>
          <w:rFonts w:ascii="Times New Roman" w:hAnsi="Times New Roman"/>
          <w:b w:val="false"/>
          <w:i w:val="false"/>
          <w:caps w:val="false"/>
          <w:smallCaps w:val="false"/>
          <w:color w:val="231F20"/>
          <w:spacing w:val="-2"/>
          <w:sz w:val="20"/>
        </w:rPr>
        <w:t>cas</w:t>
      </w:r>
      <w:r>
        <w:rPr>
          <w:rFonts w:ascii="Times New Roman" w:hAnsi="Times New Roman"/>
          <w:b w:val="false"/>
          <w:i w:val="false"/>
          <w:caps w:val="false"/>
          <w:smallCaps w:val="false"/>
          <w:color w:val="231F20"/>
          <w:sz w:val="20"/>
        </w:rPr>
        <w:t>e</w:t>
      </w:r>
      <w:r>
        <w:rPr>
          <w:rFonts w:ascii="Times New Roman" w:hAnsi="Times New Roman"/>
          <w:b w:val="false"/>
          <w:i w:val="false"/>
          <w:caps w:val="false"/>
          <w:smallCaps w:val="false"/>
          <w:color w:val="231F20"/>
          <w:spacing w:val="-4"/>
          <w:sz w:val="20"/>
        </w:rPr>
        <w:t xml:space="preserve"> </w:t>
      </w:r>
      <w:r>
        <w:rPr>
          <w:rFonts w:ascii="Times New Roman" w:hAnsi="Times New Roman"/>
          <w:b w:val="false"/>
          <w:i w:val="false"/>
          <w:caps w:val="false"/>
          <w:smallCaps w:val="false"/>
          <w:color w:val="231F20"/>
          <w:spacing w:val="-2"/>
          <w:sz w:val="20"/>
        </w:rPr>
        <w:t>o</w:t>
      </w:r>
      <w:r>
        <w:rPr>
          <w:rFonts w:ascii="Times New Roman" w:hAnsi="Times New Roman"/>
          <w:b w:val="false"/>
          <w:i w:val="false"/>
          <w:caps w:val="false"/>
          <w:smallCaps w:val="false"/>
          <w:color w:val="231F20"/>
          <w:sz w:val="20"/>
        </w:rPr>
        <w:t>f</w:t>
      </w:r>
      <w:r>
        <w:rPr>
          <w:rFonts w:ascii="Times New Roman" w:hAnsi="Times New Roman"/>
          <w:b w:val="false"/>
          <w:i w:val="false"/>
          <w:caps w:val="false"/>
          <w:smallCaps w:val="false"/>
          <w:color w:val="231F20"/>
          <w:spacing w:val="-4"/>
          <w:sz w:val="20"/>
        </w:rPr>
        <w:t xml:space="preserve"> </w:t>
      </w:r>
      <w:r>
        <w:rPr>
          <w:rFonts w:ascii="Times New Roman" w:hAnsi="Times New Roman"/>
          <w:b w:val="false"/>
          <w:i w:val="false"/>
          <w:caps w:val="false"/>
          <w:smallCaps w:val="false"/>
          <w:color w:val="231F20"/>
          <w:spacing w:val="-2"/>
          <w:sz w:val="20"/>
        </w:rPr>
        <w:t>EOC</w:t>
      </w:r>
      <w:r>
        <w:rPr>
          <w:rFonts w:ascii="Times New Roman" w:hAnsi="Times New Roman"/>
          <w:b w:val="false"/>
          <w:i w:val="false"/>
          <w:caps w:val="false"/>
          <w:smallCaps w:val="false"/>
          <w:color w:val="231F20"/>
          <w:sz w:val="20"/>
        </w:rPr>
        <w:t>,</w:t>
      </w:r>
      <w:r>
        <w:rPr>
          <w:rFonts w:ascii="Times New Roman" w:hAnsi="Times New Roman"/>
          <w:b w:val="false"/>
          <w:i w:val="false"/>
          <w:caps w:val="false"/>
          <w:smallCaps w:val="false"/>
          <w:color w:val="231F20"/>
          <w:spacing w:val="-4"/>
          <w:sz w:val="20"/>
        </w:rPr>
        <w:t xml:space="preserve"> </w:t>
      </w:r>
      <w:r>
        <w:rPr>
          <w:rFonts w:ascii="Times New Roman" w:hAnsi="Times New Roman"/>
          <w:b w:val="false"/>
          <w:i w:val="false"/>
          <w:caps w:val="false"/>
          <w:smallCaps w:val="false"/>
          <w:color w:val="231F20"/>
          <w:spacing w:val="-2"/>
          <w:sz w:val="20"/>
        </w:rPr>
        <w:t>withou</w:t>
      </w:r>
      <w:r>
        <w:rPr>
          <w:rFonts w:ascii="Times New Roman" w:hAnsi="Times New Roman"/>
          <w:b w:val="false"/>
          <w:i w:val="false"/>
          <w:caps w:val="false"/>
          <w:smallCaps w:val="false"/>
          <w:color w:val="231F20"/>
          <w:sz w:val="20"/>
        </w:rPr>
        <w:t>t</w:t>
      </w:r>
      <w:r>
        <w:rPr>
          <w:rFonts w:ascii="Times New Roman" w:hAnsi="Times New Roman"/>
          <w:b w:val="false"/>
          <w:i w:val="false"/>
          <w:caps w:val="false"/>
          <w:smallCaps w:val="false"/>
          <w:color w:val="231F20"/>
          <w:spacing w:val="-4"/>
          <w:sz w:val="20"/>
        </w:rPr>
        <w:t xml:space="preserve"> </w:t>
      </w:r>
      <w:r>
        <w:rPr>
          <w:rFonts w:ascii="Times New Roman" w:hAnsi="Times New Roman"/>
          <w:b w:val="false"/>
          <w:i w:val="false"/>
          <w:caps w:val="false"/>
          <w:smallCaps w:val="false"/>
          <w:color w:val="231F20"/>
          <w:spacing w:val="-2"/>
          <w:sz w:val="20"/>
        </w:rPr>
        <w:t>caus</w:t>
      </w:r>
      <w:r>
        <w:rPr>
          <w:rFonts w:ascii="Times New Roman" w:hAnsi="Times New Roman"/>
          <w:b w:val="false"/>
          <w:i w:val="false"/>
          <w:caps w:val="false"/>
          <w:smallCaps w:val="false"/>
          <w:color w:val="231F20"/>
          <w:sz w:val="20"/>
        </w:rPr>
        <w:t>e</w:t>
      </w:r>
      <w:r>
        <w:rPr>
          <w:rFonts w:ascii="Times New Roman" w:hAnsi="Times New Roman"/>
          <w:b w:val="false"/>
          <w:i w:val="false"/>
          <w:caps w:val="false"/>
          <w:smallCaps w:val="false"/>
          <w:color w:val="231F20"/>
          <w:spacing w:val="-4"/>
          <w:sz w:val="20"/>
        </w:rPr>
        <w:t xml:space="preserve"> </w:t>
      </w:r>
      <w:r>
        <w:rPr>
          <w:rFonts w:ascii="Times New Roman" w:hAnsi="Times New Roman"/>
          <w:b w:val="false"/>
          <w:i w:val="false"/>
          <w:caps w:val="false"/>
          <w:smallCaps w:val="false"/>
          <w:color w:val="231F20"/>
          <w:spacing w:val="-2"/>
          <w:sz w:val="20"/>
        </w:rPr>
        <w:t>subjec</w:t>
      </w:r>
      <w:r>
        <w:rPr>
          <w:rFonts w:ascii="Times New Roman" w:hAnsi="Times New Roman"/>
          <w:b w:val="false"/>
          <w:i w:val="false"/>
          <w:caps w:val="false"/>
          <w:smallCaps w:val="false"/>
          <w:color w:val="231F20"/>
          <w:sz w:val="20"/>
        </w:rPr>
        <w:t>t</w:t>
      </w:r>
      <w:r>
        <w:rPr>
          <w:rFonts w:ascii="Times New Roman" w:hAnsi="Times New Roman"/>
          <w:b w:val="false"/>
          <w:i w:val="false"/>
          <w:caps w:val="false"/>
          <w:smallCaps w:val="false"/>
          <w:color w:val="231F20"/>
          <w:spacing w:val="-4"/>
          <w:sz w:val="20"/>
        </w:rPr>
        <w:t xml:space="preserve"> </w:t>
      </w:r>
      <w:r>
        <w:rPr>
          <w:rFonts w:ascii="Times New Roman" w:hAnsi="Times New Roman"/>
          <w:b w:val="false"/>
          <w:i w:val="false"/>
          <w:caps w:val="false"/>
          <w:smallCaps w:val="false"/>
          <w:color w:val="231F20"/>
          <w:spacing w:val="-2"/>
          <w:sz w:val="20"/>
        </w:rPr>
        <w:t>t</w:t>
      </w:r>
      <w:r>
        <w:rPr>
          <w:rFonts w:ascii="Times New Roman" w:hAnsi="Times New Roman"/>
          <w:b w:val="false"/>
          <w:i w:val="false"/>
          <w:caps w:val="false"/>
          <w:smallCaps w:val="false"/>
          <w:color w:val="231F20"/>
          <w:sz w:val="20"/>
        </w:rPr>
        <w:t>o</w:t>
      </w:r>
      <w:r>
        <w:rPr>
          <w:rFonts w:ascii="Times New Roman" w:hAnsi="Times New Roman"/>
          <w:b w:val="false"/>
          <w:i w:val="false"/>
          <w:caps w:val="false"/>
          <w:smallCaps w:val="false"/>
          <w:color w:val="231F20"/>
          <w:spacing w:val="-4"/>
          <w:sz w:val="20"/>
        </w:rPr>
        <w:t xml:space="preserve"> </w:t>
      </w:r>
      <w:r>
        <w:rPr>
          <w:rFonts w:ascii="Times New Roman" w:hAnsi="Times New Roman"/>
          <w:b w:val="false"/>
          <w:i w:val="false"/>
          <w:caps w:val="false"/>
          <w:smallCaps w:val="false"/>
          <w:color w:val="231F20"/>
          <w:sz w:val="20"/>
        </w:rPr>
        <w:t>a</w:t>
      </w:r>
      <w:r>
        <w:rPr>
          <w:rFonts w:ascii="Times New Roman" w:hAnsi="Times New Roman"/>
          <w:b w:val="false"/>
          <w:i w:val="false"/>
          <w:caps w:val="false"/>
          <w:smallCaps w:val="false"/>
          <w:color w:val="231F20"/>
          <w:spacing w:val="-4"/>
          <w:sz w:val="20"/>
        </w:rPr>
        <w:t xml:space="preserve"> </w:t>
      </w:r>
      <w:r>
        <w:rPr>
          <w:rFonts w:ascii="Times New Roman" w:hAnsi="Times New Roman"/>
          <w:b w:val="false"/>
          <w:i w:val="false"/>
          <w:caps w:val="false"/>
          <w:smallCaps w:val="false"/>
          <w:color w:val="231F20"/>
          <w:spacing w:val="-2"/>
          <w:sz w:val="20"/>
        </w:rPr>
        <w:t>specifie</w:t>
      </w:r>
      <w:r>
        <w:rPr>
          <w:rFonts w:ascii="Times New Roman" w:hAnsi="Times New Roman"/>
          <w:b w:val="false"/>
          <w:i w:val="false"/>
          <w:caps w:val="false"/>
          <w:smallCaps w:val="false"/>
          <w:color w:val="231F20"/>
          <w:sz w:val="20"/>
        </w:rPr>
        <w:t>d</w:t>
      </w:r>
      <w:r>
        <w:rPr>
          <w:rFonts w:ascii="Times New Roman" w:hAnsi="Times New Roman"/>
          <w:b w:val="false"/>
          <w:i w:val="false"/>
          <w:caps w:val="false"/>
          <w:smallCaps w:val="false"/>
          <w:color w:val="231F20"/>
          <w:spacing w:val="-4"/>
          <w:sz w:val="20"/>
        </w:rPr>
        <w:t xml:space="preserve"> </w:t>
      </w:r>
      <w:r>
        <w:rPr>
          <w:rFonts w:ascii="Times New Roman" w:hAnsi="Times New Roman"/>
          <w:b w:val="false"/>
          <w:i w:val="false"/>
          <w:caps w:val="false"/>
          <w:smallCaps w:val="false"/>
          <w:color w:val="231F20"/>
          <w:spacing w:val="-2"/>
          <w:sz w:val="20"/>
        </w:rPr>
        <w:t>notic</w:t>
      </w:r>
      <w:r>
        <w:rPr>
          <w:rFonts w:ascii="Times New Roman" w:hAnsi="Times New Roman"/>
          <w:b w:val="false"/>
          <w:i w:val="false"/>
          <w:caps w:val="false"/>
          <w:smallCaps w:val="false"/>
          <w:color w:val="231F20"/>
          <w:sz w:val="20"/>
        </w:rPr>
        <w:t>e</w:t>
      </w:r>
      <w:r>
        <w:rPr>
          <w:rFonts w:ascii="Times New Roman" w:hAnsi="Times New Roman"/>
          <w:b w:val="false"/>
          <w:i w:val="false"/>
          <w:caps w:val="false"/>
          <w:smallCaps w:val="false"/>
          <w:color w:val="231F20"/>
          <w:spacing w:val="-4"/>
          <w:sz w:val="20"/>
        </w:rPr>
        <w:t xml:space="preserve"> </w:t>
      </w:r>
      <w:r>
        <w:rPr>
          <w:rFonts w:ascii="Times New Roman" w:hAnsi="Times New Roman"/>
          <w:b w:val="false"/>
          <w:i w:val="false"/>
          <w:caps w:val="false"/>
          <w:smallCaps w:val="false"/>
          <w:color w:val="231F20"/>
          <w:spacing w:val="-2"/>
          <w:sz w:val="20"/>
        </w:rPr>
        <w:t>period</w:t>
      </w:r>
      <w:r>
        <w:rPr>
          <w:rFonts w:ascii="Times New Roman" w:hAnsi="Times New Roman"/>
          <w:b w:val="false"/>
          <w:i w:val="false"/>
          <w:caps w:val="false"/>
          <w:smallCaps w:val="false"/>
          <w:color w:val="231F20"/>
          <w:sz w:val="20"/>
        </w:rPr>
        <w:t>.</w:t>
      </w:r>
      <w:r>
        <w:rPr>
          <w:rFonts w:ascii="Times New Roman" w:hAnsi="Times New Roman"/>
          <w:b w:val="false"/>
          <w:i w:val="false"/>
          <w:caps w:val="false"/>
          <w:smallCaps w:val="false"/>
          <w:color w:val="231F20"/>
          <w:spacing w:val="-4"/>
          <w:sz w:val="20"/>
        </w:rPr>
        <w:t xml:space="preserve"> </w:t>
      </w:r>
      <w:r>
        <w:rPr>
          <w:rFonts w:ascii="Times New Roman" w:hAnsi="Times New Roman"/>
          <w:b w:val="false"/>
          <w:i w:val="false"/>
          <w:caps w:val="false"/>
          <w:smallCaps w:val="false"/>
          <w:color w:val="231F20"/>
          <w:spacing w:val="-2"/>
          <w:sz w:val="20"/>
        </w:rPr>
        <w:t>Accordingly</w:t>
      </w:r>
      <w:r>
        <w:rPr>
          <w:rFonts w:ascii="Times New Roman" w:hAnsi="Times New Roman"/>
          <w:b w:val="false"/>
          <w:i w:val="false"/>
          <w:caps w:val="false"/>
          <w:smallCaps w:val="false"/>
          <w:color w:val="231F20"/>
          <w:sz w:val="20"/>
        </w:rPr>
        <w:t>,</w:t>
      </w:r>
      <w:r>
        <w:rPr>
          <w:rFonts w:ascii="Times New Roman" w:hAnsi="Times New Roman"/>
          <w:b w:val="false"/>
          <w:i w:val="false"/>
          <w:caps w:val="false"/>
          <w:smallCaps w:val="false"/>
          <w:color w:val="231F20"/>
          <w:spacing w:val="-4"/>
          <w:sz w:val="20"/>
        </w:rPr>
        <w:t xml:space="preserve"> </w:t>
      </w:r>
      <w:r>
        <w:rPr>
          <w:rFonts w:ascii="Times New Roman" w:hAnsi="Times New Roman"/>
          <w:b w:val="false"/>
          <w:i w:val="false"/>
          <w:caps w:val="false"/>
          <w:smallCaps w:val="false"/>
          <w:color w:val="231F20"/>
          <w:spacing w:val="-2"/>
          <w:sz w:val="20"/>
        </w:rPr>
        <w:t>eve</w:t>
      </w:r>
      <w:r>
        <w:rPr>
          <w:rFonts w:ascii="Times New Roman" w:hAnsi="Times New Roman"/>
          <w:b w:val="false"/>
          <w:i w:val="false"/>
          <w:caps w:val="false"/>
          <w:smallCaps w:val="false"/>
          <w:color w:val="231F20"/>
          <w:sz w:val="20"/>
        </w:rPr>
        <w:t>n</w:t>
      </w:r>
      <w:r>
        <w:rPr>
          <w:rFonts w:ascii="Times New Roman" w:hAnsi="Times New Roman"/>
          <w:b w:val="false"/>
          <w:i w:val="false"/>
          <w:caps w:val="false"/>
          <w:smallCaps w:val="false"/>
          <w:color w:val="231F20"/>
          <w:spacing w:val="-4"/>
          <w:sz w:val="20"/>
        </w:rPr>
        <w:t xml:space="preserve"> </w:t>
      </w:r>
      <w:r>
        <w:rPr>
          <w:rFonts w:ascii="Times New Roman" w:hAnsi="Times New Roman"/>
          <w:b w:val="false"/>
          <w:i w:val="false"/>
          <w:caps w:val="false"/>
          <w:smallCaps w:val="false"/>
          <w:color w:val="231F20"/>
          <w:spacing w:val="-2"/>
          <w:sz w:val="20"/>
        </w:rPr>
        <w:t>i</w:t>
      </w:r>
      <w:r>
        <w:rPr>
          <w:rFonts w:ascii="Times New Roman" w:hAnsi="Times New Roman"/>
          <w:b w:val="false"/>
          <w:i w:val="false"/>
          <w:caps w:val="false"/>
          <w:smallCaps w:val="false"/>
          <w:color w:val="231F20"/>
          <w:sz w:val="20"/>
        </w:rPr>
        <w:t>f we</w:t>
      </w:r>
      <w:r>
        <w:rPr>
          <w:rFonts w:ascii="Times New Roman" w:hAnsi="Times New Roman"/>
          <w:b w:val="false"/>
          <w:i w:val="false"/>
          <w:caps w:val="false"/>
          <w:smallCaps w:val="false"/>
          <w:color w:val="231F20"/>
          <w:spacing w:val="-4"/>
          <w:sz w:val="20"/>
        </w:rPr>
        <w:t xml:space="preserve"> </w:t>
      </w:r>
      <w:r>
        <w:rPr>
          <w:rFonts w:ascii="Times New Roman" w:hAnsi="Times New Roman"/>
          <w:b w:val="false"/>
          <w:i w:val="false"/>
          <w:caps w:val="false"/>
          <w:smallCaps w:val="false"/>
          <w:color w:val="231F20"/>
          <w:spacing w:val="-2"/>
          <w:sz w:val="20"/>
        </w:rPr>
        <w:t>believe tha</w:t>
      </w:r>
      <w:r>
        <w:rPr>
          <w:rFonts w:ascii="Times New Roman" w:hAnsi="Times New Roman"/>
          <w:b w:val="false"/>
          <w:i w:val="false"/>
          <w:caps w:val="false"/>
          <w:smallCaps w:val="false"/>
          <w:color w:val="231F20"/>
          <w:sz w:val="20"/>
        </w:rPr>
        <w:t>t</w:t>
      </w:r>
      <w:r>
        <w:rPr>
          <w:rFonts w:ascii="Times New Roman" w:hAnsi="Times New Roman"/>
          <w:b w:val="false"/>
          <w:i w:val="false"/>
          <w:caps w:val="false"/>
          <w:smallCaps w:val="false"/>
          <w:color w:val="231F20"/>
          <w:spacing w:val="-4"/>
          <w:sz w:val="20"/>
        </w:rPr>
        <w:t xml:space="preserve"> </w:t>
      </w:r>
      <w:r>
        <w:rPr>
          <w:rFonts w:ascii="Times New Roman" w:hAnsi="Times New Roman"/>
          <w:b w:val="false"/>
          <w:i w:val="false"/>
          <w:caps w:val="false"/>
          <w:smallCaps w:val="false"/>
          <w:color w:val="231F20"/>
          <w:spacing w:val="-2"/>
          <w:sz w:val="20"/>
        </w:rPr>
        <w:t>th</w:t>
      </w:r>
      <w:r>
        <w:rPr>
          <w:rFonts w:ascii="Times New Roman" w:hAnsi="Times New Roman"/>
          <w:b w:val="false"/>
          <w:i w:val="false"/>
          <w:caps w:val="false"/>
          <w:smallCaps w:val="false"/>
          <w:color w:val="231F20"/>
          <w:sz w:val="20"/>
        </w:rPr>
        <w:t>e</w:t>
      </w:r>
      <w:r>
        <w:rPr>
          <w:rFonts w:ascii="Times New Roman" w:hAnsi="Times New Roman"/>
          <w:b w:val="false"/>
          <w:i w:val="false"/>
          <w:caps w:val="false"/>
          <w:smallCaps w:val="false"/>
          <w:color w:val="231F20"/>
          <w:spacing w:val="-4"/>
          <w:sz w:val="20"/>
        </w:rPr>
        <w:t xml:space="preserve"> </w:t>
      </w:r>
      <w:r>
        <w:rPr>
          <w:rFonts w:ascii="Times New Roman" w:hAnsi="Times New Roman"/>
          <w:b w:val="false"/>
          <w:i w:val="false"/>
          <w:caps w:val="false"/>
          <w:smallCaps w:val="false"/>
          <w:color w:val="231F20"/>
          <w:spacing w:val="-2"/>
          <w:sz w:val="20"/>
        </w:rPr>
        <w:t>developmen</w:t>
      </w:r>
      <w:r>
        <w:rPr>
          <w:rFonts w:ascii="Times New Roman" w:hAnsi="Times New Roman"/>
          <w:b w:val="false"/>
          <w:i w:val="false"/>
          <w:caps w:val="false"/>
          <w:smallCaps w:val="false"/>
          <w:color w:val="231F20"/>
          <w:sz w:val="20"/>
        </w:rPr>
        <w:t>t</w:t>
      </w:r>
      <w:r>
        <w:rPr>
          <w:rFonts w:ascii="Times New Roman" w:hAnsi="Times New Roman"/>
          <w:b w:val="false"/>
          <w:i w:val="false"/>
          <w:caps w:val="false"/>
          <w:smallCaps w:val="false"/>
          <w:color w:val="231F20"/>
          <w:spacing w:val="-4"/>
          <w:sz w:val="20"/>
        </w:rPr>
        <w:t xml:space="preserve"> </w:t>
      </w:r>
      <w:r>
        <w:rPr>
          <w:rFonts w:ascii="Times New Roman" w:hAnsi="Times New Roman"/>
          <w:b w:val="false"/>
          <w:i w:val="false"/>
          <w:caps w:val="false"/>
          <w:smallCaps w:val="false"/>
          <w:color w:val="231F20"/>
          <w:spacing w:val="-2"/>
          <w:sz w:val="20"/>
        </w:rPr>
        <w:t>o</w:t>
      </w:r>
      <w:r>
        <w:rPr>
          <w:rFonts w:ascii="Times New Roman" w:hAnsi="Times New Roman"/>
          <w:b w:val="false"/>
          <w:i w:val="false"/>
          <w:caps w:val="false"/>
          <w:smallCaps w:val="false"/>
          <w:color w:val="231F20"/>
          <w:sz w:val="20"/>
        </w:rPr>
        <w:t>f</w:t>
      </w:r>
      <w:r>
        <w:rPr>
          <w:rFonts w:ascii="Times New Roman" w:hAnsi="Times New Roman"/>
          <w:b w:val="false"/>
          <w:i w:val="false"/>
          <w:caps w:val="false"/>
          <w:smallCaps w:val="false"/>
          <w:color w:val="231F20"/>
          <w:spacing w:val="-4"/>
          <w:sz w:val="20"/>
        </w:rPr>
        <w:t xml:space="preserve"> </w:t>
      </w:r>
      <w:r>
        <w:rPr>
          <w:rFonts w:ascii="Times New Roman" w:hAnsi="Times New Roman"/>
          <w:b w:val="false"/>
          <w:i w:val="false"/>
          <w:caps w:val="false"/>
          <w:smallCaps w:val="false"/>
          <w:color w:val="231F20"/>
          <w:spacing w:val="-2"/>
          <w:sz w:val="20"/>
        </w:rPr>
        <w:t>produc</w:t>
      </w:r>
      <w:r>
        <w:rPr>
          <w:rFonts w:ascii="Times New Roman" w:hAnsi="Times New Roman"/>
          <w:b w:val="false"/>
          <w:i w:val="false"/>
          <w:caps w:val="false"/>
          <w:smallCaps w:val="false"/>
          <w:color w:val="231F20"/>
          <w:sz w:val="20"/>
        </w:rPr>
        <w:t>t</w:t>
      </w:r>
      <w:r>
        <w:rPr>
          <w:rFonts w:ascii="Times New Roman" w:hAnsi="Times New Roman"/>
          <w:b w:val="false"/>
          <w:i w:val="false"/>
          <w:caps w:val="false"/>
          <w:smallCaps w:val="false"/>
          <w:color w:val="231F20"/>
          <w:spacing w:val="-4"/>
          <w:sz w:val="20"/>
        </w:rPr>
        <w:t xml:space="preserve"> </w:t>
      </w:r>
      <w:r>
        <w:rPr>
          <w:rFonts w:ascii="Times New Roman" w:hAnsi="Times New Roman"/>
          <w:b w:val="false"/>
          <w:i w:val="false"/>
          <w:caps w:val="false"/>
          <w:smallCaps w:val="false"/>
          <w:color w:val="231F20"/>
          <w:spacing w:val="-2"/>
          <w:sz w:val="20"/>
        </w:rPr>
        <w:t>candidate</w:t>
      </w:r>
      <w:r>
        <w:rPr>
          <w:rFonts w:ascii="Times New Roman" w:hAnsi="Times New Roman"/>
          <w:b w:val="false"/>
          <w:i w:val="false"/>
          <w:caps w:val="false"/>
          <w:smallCaps w:val="false"/>
          <w:color w:val="231F20"/>
          <w:sz w:val="20"/>
        </w:rPr>
        <w:t>s</w:t>
      </w:r>
      <w:r>
        <w:rPr>
          <w:rFonts w:ascii="Times New Roman" w:hAnsi="Times New Roman"/>
          <w:b w:val="false"/>
          <w:i w:val="false"/>
          <w:caps w:val="false"/>
          <w:smallCaps w:val="false"/>
          <w:color w:val="231F20"/>
          <w:spacing w:val="-4"/>
          <w:sz w:val="20"/>
        </w:rPr>
        <w:t xml:space="preserve"> </w:t>
      </w:r>
      <w:r>
        <w:rPr>
          <w:rFonts w:ascii="Times New Roman" w:hAnsi="Times New Roman"/>
          <w:b w:val="false"/>
          <w:i w:val="false"/>
          <w:caps w:val="false"/>
          <w:smallCaps w:val="false"/>
          <w:color w:val="231F20"/>
          <w:spacing w:val="-2"/>
          <w:sz w:val="20"/>
        </w:rPr>
        <w:t>i</w:t>
      </w:r>
      <w:r>
        <w:rPr>
          <w:rFonts w:ascii="Times New Roman" w:hAnsi="Times New Roman"/>
          <w:b w:val="false"/>
          <w:i w:val="false"/>
          <w:caps w:val="false"/>
          <w:smallCaps w:val="false"/>
          <w:color w:val="231F20"/>
          <w:sz w:val="20"/>
        </w:rPr>
        <w:t>s</w:t>
      </w:r>
      <w:r>
        <w:rPr>
          <w:rFonts w:ascii="Times New Roman" w:hAnsi="Times New Roman"/>
          <w:b w:val="false"/>
          <w:i w:val="false"/>
          <w:caps w:val="false"/>
          <w:smallCaps w:val="false"/>
          <w:color w:val="231F20"/>
          <w:spacing w:val="-4"/>
          <w:sz w:val="20"/>
        </w:rPr>
        <w:t xml:space="preserve"> </w:t>
      </w:r>
      <w:r>
        <w:rPr>
          <w:rFonts w:ascii="Times New Roman" w:hAnsi="Times New Roman"/>
          <w:b w:val="false"/>
          <w:i w:val="false"/>
          <w:caps w:val="false"/>
          <w:smallCaps w:val="false"/>
          <w:color w:val="231F20"/>
          <w:spacing w:val="-2"/>
          <w:sz w:val="20"/>
        </w:rPr>
        <w:t>wort</w:t>
      </w:r>
      <w:r>
        <w:rPr>
          <w:rFonts w:ascii="Times New Roman" w:hAnsi="Times New Roman"/>
          <w:b w:val="false"/>
          <w:i w:val="false"/>
          <w:caps w:val="false"/>
          <w:smallCaps w:val="false"/>
          <w:color w:val="231F20"/>
          <w:sz w:val="20"/>
        </w:rPr>
        <w:t>h</w:t>
      </w:r>
      <w:r>
        <w:rPr>
          <w:rFonts w:ascii="Times New Roman" w:hAnsi="Times New Roman"/>
          <w:b w:val="false"/>
          <w:i w:val="false"/>
          <w:caps w:val="false"/>
          <w:smallCaps w:val="false"/>
          <w:color w:val="231F20"/>
          <w:spacing w:val="-4"/>
          <w:sz w:val="20"/>
        </w:rPr>
        <w:t xml:space="preserve"> </w:t>
      </w:r>
      <w:r>
        <w:rPr>
          <w:rFonts w:ascii="Times New Roman" w:hAnsi="Times New Roman"/>
          <w:b w:val="false"/>
          <w:i w:val="false"/>
          <w:caps w:val="false"/>
          <w:smallCaps w:val="false"/>
          <w:color w:val="231F20"/>
          <w:spacing w:val="-2"/>
          <w:sz w:val="20"/>
        </w:rPr>
        <w:t>pursuing</w:t>
      </w:r>
      <w:r>
        <w:rPr>
          <w:rFonts w:ascii="Times New Roman" w:hAnsi="Times New Roman"/>
          <w:b w:val="false"/>
          <w:i w:val="false"/>
          <w:caps w:val="false"/>
          <w:smallCaps w:val="false"/>
          <w:color w:val="231F20"/>
          <w:sz w:val="20"/>
        </w:rPr>
        <w:t>,</w:t>
      </w:r>
      <w:r>
        <w:rPr>
          <w:rFonts w:ascii="Times New Roman" w:hAnsi="Times New Roman"/>
          <w:b w:val="false"/>
          <w:i w:val="false"/>
          <w:caps w:val="false"/>
          <w:smallCaps w:val="false"/>
          <w:color w:val="231F20"/>
          <w:spacing w:val="-4"/>
          <w:sz w:val="20"/>
        </w:rPr>
        <w:t xml:space="preserve"> </w:t>
      </w:r>
      <w:r>
        <w:rPr>
          <w:rFonts w:ascii="Times New Roman" w:hAnsi="Times New Roman"/>
          <w:b w:val="false"/>
          <w:i w:val="false"/>
          <w:caps w:val="false"/>
          <w:smallCaps w:val="false"/>
          <w:color w:val="231F20"/>
          <w:sz w:val="20"/>
        </w:rPr>
        <w:t>our</w:t>
      </w:r>
      <w:r>
        <w:rPr>
          <w:rFonts w:ascii="Times New Roman" w:hAnsi="Times New Roman"/>
          <w:b w:val="false"/>
          <w:i w:val="false"/>
          <w:caps w:val="false"/>
          <w:smallCaps w:val="false"/>
          <w:color w:val="231F20"/>
          <w:spacing w:val="-4"/>
          <w:sz w:val="20"/>
        </w:rPr>
        <w:t xml:space="preserve"> </w:t>
      </w:r>
      <w:r>
        <w:rPr>
          <w:rFonts w:ascii="Times New Roman" w:hAnsi="Times New Roman"/>
          <w:b w:val="false"/>
          <w:i w:val="false"/>
          <w:caps w:val="false"/>
          <w:smallCaps w:val="false"/>
          <w:color w:val="231F20"/>
          <w:spacing w:val="-2"/>
          <w:sz w:val="20"/>
        </w:rPr>
        <w:t>partner</w:t>
      </w:r>
      <w:r>
        <w:rPr>
          <w:rFonts w:ascii="Times New Roman" w:hAnsi="Times New Roman"/>
          <w:b w:val="false"/>
          <w:i w:val="false"/>
          <w:caps w:val="false"/>
          <w:smallCaps w:val="false"/>
          <w:color w:val="231F20"/>
          <w:sz w:val="20"/>
        </w:rPr>
        <w:t>s</w:t>
      </w:r>
      <w:r>
        <w:rPr>
          <w:rFonts w:ascii="Times New Roman" w:hAnsi="Times New Roman"/>
          <w:b w:val="false"/>
          <w:i w:val="false"/>
          <w:caps w:val="false"/>
          <w:smallCaps w:val="false"/>
          <w:color w:val="231F20"/>
          <w:spacing w:val="-4"/>
          <w:sz w:val="20"/>
        </w:rPr>
        <w:t xml:space="preserve"> </w:t>
      </w:r>
      <w:r>
        <w:rPr>
          <w:rFonts w:ascii="Times New Roman" w:hAnsi="Times New Roman"/>
          <w:b w:val="false"/>
          <w:i w:val="false"/>
          <w:caps w:val="false"/>
          <w:smallCaps w:val="false"/>
          <w:color w:val="231F20"/>
          <w:spacing w:val="-2"/>
          <w:sz w:val="20"/>
        </w:rPr>
        <w:t>ma</w:t>
      </w:r>
      <w:r>
        <w:rPr>
          <w:rFonts w:ascii="Times New Roman" w:hAnsi="Times New Roman"/>
          <w:b w:val="false"/>
          <w:i w:val="false"/>
          <w:caps w:val="false"/>
          <w:smallCaps w:val="false"/>
          <w:color w:val="231F20"/>
          <w:sz w:val="20"/>
        </w:rPr>
        <w:t>y</w:t>
      </w:r>
      <w:r>
        <w:rPr>
          <w:rFonts w:ascii="Times New Roman" w:hAnsi="Times New Roman"/>
          <w:b w:val="false"/>
          <w:i w:val="false"/>
          <w:caps w:val="false"/>
          <w:smallCaps w:val="false"/>
          <w:color w:val="231F20"/>
          <w:spacing w:val="-4"/>
          <w:sz w:val="20"/>
        </w:rPr>
        <w:t xml:space="preserve"> </w:t>
      </w:r>
      <w:r>
        <w:rPr>
          <w:rFonts w:ascii="Times New Roman" w:hAnsi="Times New Roman"/>
          <w:b w:val="false"/>
          <w:i w:val="false"/>
          <w:caps w:val="false"/>
          <w:smallCaps w:val="false"/>
          <w:color w:val="231F20"/>
          <w:spacing w:val="-2"/>
          <w:sz w:val="20"/>
        </w:rPr>
        <w:t>choos</w:t>
      </w:r>
      <w:r>
        <w:rPr>
          <w:rFonts w:ascii="Times New Roman" w:hAnsi="Times New Roman"/>
          <w:b w:val="false"/>
          <w:i w:val="false"/>
          <w:caps w:val="false"/>
          <w:smallCaps w:val="false"/>
          <w:color w:val="231F20"/>
          <w:sz w:val="20"/>
        </w:rPr>
        <w:t>e</w:t>
      </w:r>
      <w:r>
        <w:rPr>
          <w:rFonts w:ascii="Times New Roman" w:hAnsi="Times New Roman"/>
          <w:b w:val="false"/>
          <w:i w:val="false"/>
          <w:caps w:val="false"/>
          <w:smallCaps w:val="false"/>
          <w:color w:val="231F20"/>
          <w:spacing w:val="-4"/>
          <w:sz w:val="20"/>
        </w:rPr>
        <w:t xml:space="preserve"> </w:t>
      </w:r>
      <w:r>
        <w:rPr>
          <w:rFonts w:ascii="Times New Roman" w:hAnsi="Times New Roman"/>
          <w:b w:val="false"/>
          <w:i w:val="false"/>
          <w:caps w:val="false"/>
          <w:smallCaps w:val="false"/>
          <w:color w:val="231F20"/>
          <w:spacing w:val="-2"/>
          <w:sz w:val="20"/>
        </w:rPr>
        <w:t>no</w:t>
      </w:r>
      <w:r>
        <w:rPr>
          <w:rFonts w:ascii="Times New Roman" w:hAnsi="Times New Roman"/>
          <w:b w:val="false"/>
          <w:i w:val="false"/>
          <w:caps w:val="false"/>
          <w:smallCaps w:val="false"/>
          <w:color w:val="231F20"/>
          <w:sz w:val="20"/>
        </w:rPr>
        <w:t>t</w:t>
      </w:r>
      <w:r>
        <w:rPr>
          <w:rFonts w:ascii="Times New Roman" w:hAnsi="Times New Roman"/>
          <w:b w:val="false"/>
          <w:i w:val="false"/>
          <w:caps w:val="false"/>
          <w:smallCaps w:val="false"/>
          <w:color w:val="231F20"/>
          <w:spacing w:val="-4"/>
          <w:sz w:val="20"/>
        </w:rPr>
        <w:t xml:space="preserve"> </w:t>
      </w:r>
      <w:r>
        <w:rPr>
          <w:rFonts w:ascii="Times New Roman" w:hAnsi="Times New Roman"/>
          <w:b w:val="false"/>
          <w:i w:val="false"/>
          <w:caps w:val="false"/>
          <w:smallCaps w:val="false"/>
          <w:color w:val="231F20"/>
          <w:spacing w:val="-2"/>
          <w:sz w:val="20"/>
        </w:rPr>
        <w:t>t</w:t>
      </w:r>
      <w:r>
        <w:rPr>
          <w:rFonts w:ascii="Times New Roman" w:hAnsi="Times New Roman"/>
          <w:b w:val="false"/>
          <w:i w:val="false"/>
          <w:caps w:val="false"/>
          <w:smallCaps w:val="false"/>
          <w:color w:val="231F20"/>
          <w:sz w:val="20"/>
        </w:rPr>
        <w:t>o</w:t>
      </w:r>
      <w:r>
        <w:rPr>
          <w:rFonts w:ascii="Times New Roman" w:hAnsi="Times New Roman"/>
          <w:b w:val="false"/>
          <w:i w:val="false"/>
          <w:caps w:val="false"/>
          <w:smallCaps w:val="false"/>
          <w:color w:val="231F20"/>
          <w:spacing w:val="-4"/>
          <w:sz w:val="20"/>
        </w:rPr>
        <w:t xml:space="preserve"> </w:t>
      </w:r>
      <w:r>
        <w:rPr>
          <w:rFonts w:ascii="Times New Roman" w:hAnsi="Times New Roman"/>
          <w:b w:val="false"/>
          <w:i w:val="false"/>
          <w:caps w:val="false"/>
          <w:smallCaps w:val="false"/>
          <w:color w:val="231F20"/>
          <w:spacing w:val="-2"/>
          <w:sz w:val="20"/>
        </w:rPr>
        <w:t>continu</w:t>
      </w:r>
      <w:r>
        <w:rPr>
          <w:rFonts w:ascii="Times New Roman" w:hAnsi="Times New Roman"/>
          <w:b w:val="false"/>
          <w:i w:val="false"/>
          <w:caps w:val="false"/>
          <w:smallCaps w:val="false"/>
          <w:color w:val="231F20"/>
          <w:sz w:val="20"/>
        </w:rPr>
        <w:t>e</w:t>
      </w:r>
      <w:r>
        <w:rPr>
          <w:rFonts w:ascii="Times New Roman" w:hAnsi="Times New Roman"/>
          <w:b w:val="false"/>
          <w:i w:val="false"/>
          <w:caps w:val="false"/>
          <w:smallCaps w:val="false"/>
          <w:color w:val="231F20"/>
          <w:spacing w:val="-4"/>
          <w:sz w:val="20"/>
        </w:rPr>
        <w:t xml:space="preserve"> </w:t>
      </w:r>
      <w:r>
        <w:rPr>
          <w:rFonts w:ascii="Times New Roman" w:hAnsi="Times New Roman"/>
          <w:b w:val="false"/>
          <w:i w:val="false"/>
          <w:caps w:val="false"/>
          <w:smallCaps w:val="false"/>
          <w:color w:val="231F20"/>
          <w:spacing w:val="-2"/>
          <w:sz w:val="20"/>
        </w:rPr>
        <w:t>wit</w:t>
      </w:r>
      <w:r>
        <w:rPr>
          <w:rFonts w:ascii="Times New Roman" w:hAnsi="Times New Roman"/>
          <w:b w:val="false"/>
          <w:i w:val="false"/>
          <w:caps w:val="false"/>
          <w:smallCaps w:val="false"/>
          <w:color w:val="231F20"/>
          <w:sz w:val="20"/>
        </w:rPr>
        <w:t>h</w:t>
      </w:r>
      <w:r>
        <w:rPr>
          <w:rFonts w:ascii="Times New Roman" w:hAnsi="Times New Roman"/>
          <w:b w:val="false"/>
          <w:i w:val="false"/>
          <w:caps w:val="false"/>
          <w:smallCaps w:val="false"/>
          <w:color w:val="231F20"/>
          <w:spacing w:val="-4"/>
          <w:sz w:val="20"/>
        </w:rPr>
        <w:t xml:space="preserve"> </w:t>
      </w:r>
      <w:r>
        <w:rPr>
          <w:rFonts w:ascii="Times New Roman" w:hAnsi="Times New Roman"/>
          <w:b w:val="false"/>
          <w:i w:val="false"/>
          <w:caps w:val="false"/>
          <w:smallCaps w:val="false"/>
          <w:color w:val="231F20"/>
          <w:spacing w:val="-2"/>
          <w:sz w:val="20"/>
        </w:rPr>
        <w:t>such development</w:t>
      </w:r>
      <w:r>
        <w:rPr>
          <w:rFonts w:ascii="Times New Roman" w:hAnsi="Times New Roman"/>
          <w:b w:val="false"/>
          <w:i w:val="false"/>
          <w:caps w:val="false"/>
          <w:smallCaps w:val="false"/>
          <w:color w:val="231F20"/>
          <w:sz w:val="20"/>
        </w:rPr>
        <w:t>.</w:t>
      </w:r>
      <w:r>
        <w:rPr>
          <w:rFonts w:ascii="Times New Roman" w:hAnsi="Times New Roman"/>
          <w:b w:val="false"/>
          <w:i w:val="false"/>
          <w:caps w:val="false"/>
          <w:smallCaps w:val="false"/>
          <w:color w:val="231F20"/>
          <w:spacing w:val="-4"/>
          <w:sz w:val="20"/>
        </w:rPr>
        <w:t xml:space="preserve"> </w:t>
      </w:r>
      <w:r>
        <w:rPr>
          <w:rFonts w:ascii="Times New Roman" w:hAnsi="Times New Roman"/>
          <w:b w:val="false"/>
          <w:i w:val="false"/>
          <w:caps w:val="false"/>
          <w:smallCaps w:val="false"/>
          <w:color w:val="231F20"/>
          <w:spacing w:val="-2"/>
          <w:sz w:val="20"/>
        </w:rPr>
        <w:t>I</w:t>
      </w:r>
      <w:r>
        <w:rPr>
          <w:rFonts w:ascii="Times New Roman" w:hAnsi="Times New Roman"/>
          <w:b w:val="false"/>
          <w:i w:val="false"/>
          <w:caps w:val="false"/>
          <w:smallCaps w:val="false"/>
          <w:color w:val="231F20"/>
          <w:sz w:val="20"/>
        </w:rPr>
        <w:t>f</w:t>
      </w:r>
      <w:r>
        <w:rPr>
          <w:rFonts w:ascii="Times New Roman" w:hAnsi="Times New Roman"/>
          <w:b w:val="false"/>
          <w:i w:val="false"/>
          <w:caps w:val="false"/>
          <w:smallCaps w:val="false"/>
          <w:color w:val="231F20"/>
          <w:spacing w:val="-4"/>
          <w:sz w:val="20"/>
        </w:rPr>
        <w:t xml:space="preserve"> </w:t>
      </w:r>
      <w:r>
        <w:rPr>
          <w:rFonts w:ascii="Times New Roman" w:hAnsi="Times New Roman"/>
          <w:b w:val="false"/>
          <w:i w:val="false"/>
          <w:caps w:val="false"/>
          <w:smallCaps w:val="false"/>
          <w:color w:val="231F20"/>
          <w:spacing w:val="-2"/>
          <w:sz w:val="20"/>
        </w:rPr>
        <w:t>an</w:t>
      </w:r>
      <w:r>
        <w:rPr>
          <w:rFonts w:ascii="Times New Roman" w:hAnsi="Times New Roman"/>
          <w:b w:val="false"/>
          <w:i w:val="false"/>
          <w:caps w:val="false"/>
          <w:smallCaps w:val="false"/>
          <w:color w:val="231F20"/>
          <w:sz w:val="20"/>
        </w:rPr>
        <w:t>y</w:t>
      </w:r>
      <w:r>
        <w:rPr>
          <w:rFonts w:ascii="Times New Roman" w:hAnsi="Times New Roman"/>
          <w:b w:val="false"/>
          <w:i w:val="false"/>
          <w:caps w:val="false"/>
          <w:smallCaps w:val="false"/>
          <w:color w:val="231F20"/>
          <w:spacing w:val="-4"/>
          <w:sz w:val="20"/>
        </w:rPr>
        <w:t xml:space="preserve"> </w:t>
      </w:r>
      <w:r>
        <w:rPr>
          <w:rFonts w:ascii="Times New Roman" w:hAnsi="Times New Roman"/>
          <w:b w:val="false"/>
          <w:i w:val="false"/>
          <w:caps w:val="false"/>
          <w:smallCaps w:val="false"/>
          <w:color w:val="231F20"/>
          <w:spacing w:val="-2"/>
          <w:sz w:val="20"/>
        </w:rPr>
        <w:t>o</w:t>
      </w:r>
      <w:r>
        <w:rPr>
          <w:rFonts w:ascii="Times New Roman" w:hAnsi="Times New Roman"/>
          <w:b w:val="false"/>
          <w:i w:val="false"/>
          <w:caps w:val="false"/>
          <w:smallCaps w:val="false"/>
          <w:color w:val="231F20"/>
          <w:sz w:val="20"/>
        </w:rPr>
        <w:t>f</w:t>
      </w:r>
      <w:r>
        <w:rPr>
          <w:rFonts w:ascii="Times New Roman" w:hAnsi="Times New Roman"/>
          <w:b w:val="false"/>
          <w:i w:val="false"/>
          <w:caps w:val="false"/>
          <w:smallCaps w:val="false"/>
          <w:color w:val="231F20"/>
          <w:spacing w:val="-4"/>
          <w:sz w:val="20"/>
        </w:rPr>
        <w:t xml:space="preserve"> </w:t>
      </w:r>
      <w:r>
        <w:rPr>
          <w:rFonts w:ascii="Times New Roman" w:hAnsi="Times New Roman"/>
          <w:b w:val="false"/>
          <w:i w:val="false"/>
          <w:caps w:val="false"/>
          <w:smallCaps w:val="false"/>
          <w:color w:val="231F20"/>
          <w:sz w:val="20"/>
        </w:rPr>
        <w:t>our</w:t>
      </w:r>
      <w:r>
        <w:rPr>
          <w:rFonts w:ascii="Times New Roman" w:hAnsi="Times New Roman"/>
          <w:b w:val="false"/>
          <w:i w:val="false"/>
          <w:caps w:val="false"/>
          <w:smallCaps w:val="false"/>
          <w:color w:val="231F20"/>
          <w:spacing w:val="-4"/>
          <w:sz w:val="20"/>
        </w:rPr>
        <w:t xml:space="preserve"> </w:t>
      </w:r>
      <w:r>
        <w:rPr>
          <w:rFonts w:ascii="Times New Roman" w:hAnsi="Times New Roman"/>
          <w:b w:val="false"/>
          <w:i w:val="false"/>
          <w:caps w:val="false"/>
          <w:smallCaps w:val="false"/>
          <w:color w:val="231F20"/>
          <w:spacing w:val="-2"/>
          <w:sz w:val="20"/>
        </w:rPr>
        <w:t>collaboration</w:t>
      </w:r>
      <w:r>
        <w:rPr>
          <w:rFonts w:ascii="Times New Roman" w:hAnsi="Times New Roman"/>
          <w:b w:val="false"/>
          <w:i w:val="false"/>
          <w:caps w:val="false"/>
          <w:smallCaps w:val="false"/>
          <w:color w:val="231F20"/>
          <w:sz w:val="20"/>
        </w:rPr>
        <w:t>s</w:t>
      </w:r>
      <w:r>
        <w:rPr>
          <w:rFonts w:ascii="Times New Roman" w:hAnsi="Times New Roman"/>
          <w:b w:val="false"/>
          <w:i w:val="false"/>
          <w:caps w:val="false"/>
          <w:smallCaps w:val="false"/>
          <w:color w:val="231F20"/>
          <w:spacing w:val="-4"/>
          <w:sz w:val="20"/>
        </w:rPr>
        <w:t xml:space="preserve"> </w:t>
      </w:r>
      <w:r>
        <w:rPr>
          <w:rFonts w:ascii="Times New Roman" w:hAnsi="Times New Roman"/>
          <w:b w:val="false"/>
          <w:i w:val="false"/>
          <w:caps w:val="false"/>
          <w:smallCaps w:val="false"/>
          <w:color w:val="231F20"/>
          <w:spacing w:val="-2"/>
          <w:sz w:val="20"/>
        </w:rPr>
        <w:t>ar</w:t>
      </w:r>
      <w:r>
        <w:rPr>
          <w:rFonts w:ascii="Times New Roman" w:hAnsi="Times New Roman"/>
          <w:b w:val="false"/>
          <w:i w:val="false"/>
          <w:caps w:val="false"/>
          <w:smallCaps w:val="false"/>
          <w:color w:val="231F20"/>
          <w:sz w:val="20"/>
        </w:rPr>
        <w:t>e</w:t>
      </w:r>
      <w:r>
        <w:rPr>
          <w:rFonts w:ascii="Times New Roman" w:hAnsi="Times New Roman"/>
          <w:b w:val="false"/>
          <w:i w:val="false"/>
          <w:caps w:val="false"/>
          <w:smallCaps w:val="false"/>
          <w:color w:val="231F20"/>
          <w:spacing w:val="-4"/>
          <w:sz w:val="20"/>
        </w:rPr>
        <w:t xml:space="preserve"> </w:t>
      </w:r>
      <w:r>
        <w:rPr>
          <w:rFonts w:ascii="Times New Roman" w:hAnsi="Times New Roman"/>
          <w:b w:val="false"/>
          <w:i w:val="false"/>
          <w:caps w:val="false"/>
          <w:smallCaps w:val="false"/>
          <w:color w:val="231F20"/>
          <w:spacing w:val="-2"/>
          <w:sz w:val="20"/>
        </w:rPr>
        <w:t>terminated</w:t>
      </w:r>
      <w:r>
        <w:rPr>
          <w:rFonts w:ascii="Times New Roman" w:hAnsi="Times New Roman"/>
          <w:b w:val="false"/>
          <w:i w:val="false"/>
          <w:caps w:val="false"/>
          <w:smallCaps w:val="false"/>
          <w:color w:val="231F20"/>
          <w:sz w:val="20"/>
        </w:rPr>
        <w:t>,</w:t>
      </w:r>
      <w:r>
        <w:rPr>
          <w:rFonts w:ascii="Times New Roman" w:hAnsi="Times New Roman"/>
          <w:b w:val="false"/>
          <w:i w:val="false"/>
          <w:caps w:val="false"/>
          <w:smallCaps w:val="false"/>
          <w:color w:val="231F20"/>
          <w:spacing w:val="-4"/>
          <w:sz w:val="20"/>
        </w:rPr>
        <w:t xml:space="preserve"> </w:t>
      </w:r>
      <w:r>
        <w:rPr>
          <w:rFonts w:ascii="Times New Roman" w:hAnsi="Times New Roman"/>
          <w:b w:val="false"/>
          <w:i w:val="false"/>
          <w:caps w:val="false"/>
          <w:smallCaps w:val="false"/>
          <w:color w:val="231F20"/>
          <w:sz w:val="20"/>
        </w:rPr>
        <w:t>we</w:t>
      </w:r>
      <w:r>
        <w:rPr>
          <w:rFonts w:ascii="Times New Roman" w:hAnsi="Times New Roman"/>
          <w:b w:val="false"/>
          <w:i w:val="false"/>
          <w:caps w:val="false"/>
          <w:smallCaps w:val="false"/>
          <w:color w:val="231F20"/>
          <w:spacing w:val="-4"/>
          <w:sz w:val="20"/>
        </w:rPr>
        <w:t xml:space="preserve"> </w:t>
      </w:r>
      <w:r>
        <w:rPr>
          <w:rFonts w:ascii="Times New Roman" w:hAnsi="Times New Roman"/>
          <w:b w:val="false"/>
          <w:i w:val="false"/>
          <w:caps w:val="false"/>
          <w:smallCaps w:val="false"/>
          <w:color w:val="231F20"/>
          <w:spacing w:val="-2"/>
          <w:sz w:val="20"/>
        </w:rPr>
        <w:t>ma</w:t>
      </w:r>
      <w:r>
        <w:rPr>
          <w:rFonts w:ascii="Times New Roman" w:hAnsi="Times New Roman"/>
          <w:b w:val="false"/>
          <w:i w:val="false"/>
          <w:caps w:val="false"/>
          <w:smallCaps w:val="false"/>
          <w:color w:val="231F20"/>
          <w:sz w:val="20"/>
        </w:rPr>
        <w:t>y</w:t>
      </w:r>
      <w:r>
        <w:rPr>
          <w:rFonts w:ascii="Times New Roman" w:hAnsi="Times New Roman"/>
          <w:b w:val="false"/>
          <w:i w:val="false"/>
          <w:caps w:val="false"/>
          <w:smallCaps w:val="false"/>
          <w:color w:val="231F20"/>
          <w:spacing w:val="-4"/>
          <w:sz w:val="20"/>
        </w:rPr>
        <w:t xml:space="preserve"> </w:t>
      </w:r>
      <w:r>
        <w:rPr>
          <w:rFonts w:ascii="Times New Roman" w:hAnsi="Times New Roman"/>
          <w:b w:val="false"/>
          <w:i w:val="false"/>
          <w:caps w:val="false"/>
          <w:smallCaps w:val="false"/>
          <w:color w:val="231F20"/>
          <w:spacing w:val="-2"/>
          <w:sz w:val="20"/>
        </w:rPr>
        <w:t>no</w:t>
      </w:r>
      <w:r>
        <w:rPr>
          <w:rFonts w:ascii="Times New Roman" w:hAnsi="Times New Roman"/>
          <w:b w:val="false"/>
          <w:i w:val="false"/>
          <w:caps w:val="false"/>
          <w:smallCaps w:val="false"/>
          <w:color w:val="231F20"/>
          <w:sz w:val="20"/>
        </w:rPr>
        <w:t>t</w:t>
      </w:r>
      <w:r>
        <w:rPr>
          <w:rFonts w:ascii="Times New Roman" w:hAnsi="Times New Roman"/>
          <w:b w:val="false"/>
          <w:i w:val="false"/>
          <w:caps w:val="false"/>
          <w:smallCaps w:val="false"/>
          <w:color w:val="231F20"/>
          <w:spacing w:val="-4"/>
          <w:sz w:val="20"/>
        </w:rPr>
        <w:t xml:space="preserve"> </w:t>
      </w:r>
      <w:r>
        <w:rPr>
          <w:rFonts w:ascii="Times New Roman" w:hAnsi="Times New Roman"/>
          <w:b w:val="false"/>
          <w:i w:val="false"/>
          <w:caps w:val="false"/>
          <w:smallCaps w:val="false"/>
          <w:color w:val="231F20"/>
          <w:spacing w:val="-2"/>
          <w:sz w:val="20"/>
        </w:rPr>
        <w:t>receiv</w:t>
      </w:r>
      <w:r>
        <w:rPr>
          <w:rFonts w:ascii="Times New Roman" w:hAnsi="Times New Roman"/>
          <w:b w:val="false"/>
          <w:i w:val="false"/>
          <w:caps w:val="false"/>
          <w:smallCaps w:val="false"/>
          <w:color w:val="231F20"/>
          <w:sz w:val="20"/>
        </w:rPr>
        <w:t>e</w:t>
      </w:r>
      <w:r>
        <w:rPr>
          <w:rFonts w:ascii="Times New Roman" w:hAnsi="Times New Roman"/>
          <w:b w:val="false"/>
          <w:i w:val="false"/>
          <w:caps w:val="false"/>
          <w:smallCaps w:val="false"/>
          <w:color w:val="231F20"/>
          <w:spacing w:val="-4"/>
          <w:sz w:val="20"/>
        </w:rPr>
        <w:t xml:space="preserve"> </w:t>
      </w:r>
      <w:r>
        <w:rPr>
          <w:rFonts w:ascii="Times New Roman" w:hAnsi="Times New Roman"/>
          <w:b w:val="false"/>
          <w:i w:val="false"/>
          <w:caps w:val="false"/>
          <w:smallCaps w:val="false"/>
          <w:color w:val="231F20"/>
          <w:spacing w:val="-2"/>
          <w:sz w:val="20"/>
        </w:rPr>
        <w:t>additiona</w:t>
      </w:r>
      <w:r>
        <w:rPr>
          <w:rFonts w:ascii="Times New Roman" w:hAnsi="Times New Roman"/>
          <w:b w:val="false"/>
          <w:i w:val="false"/>
          <w:caps w:val="false"/>
          <w:smallCaps w:val="false"/>
          <w:color w:val="231F20"/>
          <w:sz w:val="20"/>
        </w:rPr>
        <w:t>l</w:t>
      </w:r>
      <w:r>
        <w:rPr>
          <w:rFonts w:ascii="Times New Roman" w:hAnsi="Times New Roman"/>
          <w:b w:val="false"/>
          <w:i w:val="false"/>
          <w:caps w:val="false"/>
          <w:smallCaps w:val="false"/>
          <w:color w:val="231F20"/>
          <w:spacing w:val="-4"/>
          <w:sz w:val="20"/>
        </w:rPr>
        <w:t xml:space="preserve"> </w:t>
      </w:r>
      <w:r>
        <w:rPr>
          <w:rFonts w:ascii="Times New Roman" w:hAnsi="Times New Roman"/>
          <w:b w:val="false"/>
          <w:i w:val="false"/>
          <w:caps w:val="false"/>
          <w:smallCaps w:val="false"/>
          <w:color w:val="231F20"/>
          <w:spacing w:val="-2"/>
          <w:sz w:val="20"/>
        </w:rPr>
        <w:t>milestone</w:t>
      </w:r>
      <w:r>
        <w:rPr>
          <w:rFonts w:ascii="Times New Roman" w:hAnsi="Times New Roman"/>
          <w:b w:val="false"/>
          <w:i w:val="false"/>
          <w:caps w:val="false"/>
          <w:smallCaps w:val="false"/>
          <w:color w:val="231F20"/>
          <w:sz w:val="20"/>
        </w:rPr>
        <w:t>s</w:t>
      </w:r>
      <w:r>
        <w:rPr>
          <w:rFonts w:ascii="Times New Roman" w:hAnsi="Times New Roman"/>
          <w:b w:val="false"/>
          <w:i w:val="false"/>
          <w:caps w:val="false"/>
          <w:smallCaps w:val="false"/>
          <w:color w:val="231F20"/>
          <w:spacing w:val="-4"/>
          <w:sz w:val="20"/>
        </w:rPr>
        <w:t xml:space="preserve"> </w:t>
      </w:r>
      <w:r>
        <w:rPr>
          <w:rFonts w:ascii="Times New Roman" w:hAnsi="Times New Roman"/>
          <w:b w:val="false"/>
          <w:i w:val="false"/>
          <w:caps w:val="false"/>
          <w:smallCaps w:val="false"/>
          <w:color w:val="231F20"/>
          <w:spacing w:val="-2"/>
          <w:sz w:val="20"/>
        </w:rPr>
        <w:t>o</w:t>
      </w:r>
      <w:r>
        <w:rPr>
          <w:rFonts w:ascii="Times New Roman" w:hAnsi="Times New Roman"/>
          <w:b w:val="false"/>
          <w:i w:val="false"/>
          <w:caps w:val="false"/>
          <w:smallCaps w:val="false"/>
          <w:color w:val="231F20"/>
          <w:sz w:val="20"/>
        </w:rPr>
        <w:t>r</w:t>
      </w:r>
      <w:r>
        <w:rPr>
          <w:rFonts w:ascii="Times New Roman" w:hAnsi="Times New Roman"/>
          <w:b w:val="false"/>
          <w:i w:val="false"/>
          <w:caps w:val="false"/>
          <w:smallCaps w:val="false"/>
          <w:color w:val="231F20"/>
          <w:spacing w:val="-4"/>
          <w:sz w:val="20"/>
        </w:rPr>
        <w:t xml:space="preserve"> </w:t>
      </w:r>
      <w:r>
        <w:rPr>
          <w:rFonts w:ascii="Times New Roman" w:hAnsi="Times New Roman"/>
          <w:b w:val="false"/>
          <w:i w:val="false"/>
          <w:caps w:val="false"/>
          <w:smallCaps w:val="false"/>
          <w:color w:val="231F20"/>
          <w:spacing w:val="-2"/>
          <w:sz w:val="20"/>
        </w:rPr>
        <w:t>royalties unde</w:t>
      </w:r>
      <w:r>
        <w:rPr>
          <w:rFonts w:ascii="Times New Roman" w:hAnsi="Times New Roman"/>
          <w:b w:val="false"/>
          <w:i w:val="false"/>
          <w:caps w:val="false"/>
          <w:smallCaps w:val="false"/>
          <w:color w:val="231F20"/>
          <w:sz w:val="20"/>
        </w:rPr>
        <w:t>r</w:t>
      </w:r>
      <w:r>
        <w:rPr>
          <w:rFonts w:ascii="Times New Roman" w:hAnsi="Times New Roman"/>
          <w:b w:val="false"/>
          <w:i w:val="false"/>
          <w:caps w:val="false"/>
          <w:smallCaps w:val="false"/>
          <w:color w:val="231F20"/>
          <w:spacing w:val="-4"/>
          <w:sz w:val="20"/>
        </w:rPr>
        <w:t xml:space="preserve"> </w:t>
      </w:r>
      <w:r>
        <w:rPr>
          <w:rFonts w:ascii="Times New Roman" w:hAnsi="Times New Roman"/>
          <w:b w:val="false"/>
          <w:i w:val="false"/>
          <w:caps w:val="false"/>
          <w:smallCaps w:val="false"/>
          <w:color w:val="231F20"/>
          <w:spacing w:val="-2"/>
          <w:sz w:val="20"/>
        </w:rPr>
        <w:t>thos</w:t>
      </w:r>
      <w:r>
        <w:rPr>
          <w:rFonts w:ascii="Times New Roman" w:hAnsi="Times New Roman"/>
          <w:b w:val="false"/>
          <w:i w:val="false"/>
          <w:caps w:val="false"/>
          <w:smallCaps w:val="false"/>
          <w:color w:val="231F20"/>
          <w:sz w:val="20"/>
        </w:rPr>
        <w:t>e</w:t>
      </w:r>
      <w:r>
        <w:rPr>
          <w:rFonts w:ascii="Times New Roman" w:hAnsi="Times New Roman"/>
          <w:b w:val="false"/>
          <w:i w:val="false"/>
          <w:caps w:val="false"/>
          <w:smallCaps w:val="false"/>
          <w:color w:val="231F20"/>
          <w:spacing w:val="-4"/>
          <w:sz w:val="20"/>
        </w:rPr>
        <w:t xml:space="preserve"> </w:t>
      </w:r>
      <w:r>
        <w:rPr>
          <w:rFonts w:ascii="Times New Roman" w:hAnsi="Times New Roman"/>
          <w:b w:val="false"/>
          <w:i w:val="false"/>
          <w:caps w:val="false"/>
          <w:smallCaps w:val="false"/>
          <w:color w:val="231F20"/>
          <w:spacing w:val="-2"/>
          <w:sz w:val="20"/>
        </w:rPr>
        <w:t>collaborations</w:t>
      </w:r>
      <w:r>
        <w:rPr>
          <w:rFonts w:ascii="Times New Roman" w:hAnsi="Times New Roman"/>
          <w:b w:val="false"/>
          <w:i w:val="false"/>
          <w:caps w:val="false"/>
          <w:smallCaps w:val="false"/>
          <w:color w:val="231F20"/>
          <w:sz w:val="20"/>
        </w:rPr>
        <w:t>.</w:t>
      </w:r>
      <w:r>
        <w:rPr>
          <w:rFonts w:ascii="Times New Roman" w:hAnsi="Times New Roman"/>
          <w:b w:val="false"/>
          <w:i w:val="false"/>
          <w:caps w:val="false"/>
          <w:smallCaps w:val="false"/>
          <w:color w:val="231F20"/>
          <w:spacing w:val="-4"/>
          <w:sz w:val="20"/>
        </w:rPr>
        <w:t xml:space="preserve"> </w:t>
      </w:r>
      <w:r>
        <w:rPr>
          <w:rFonts w:ascii="Times New Roman" w:hAnsi="Times New Roman"/>
          <w:b w:val="false"/>
          <w:i w:val="false"/>
          <w:caps w:val="false"/>
          <w:smallCaps w:val="false"/>
          <w:color w:val="231F20"/>
          <w:spacing w:val="-2"/>
          <w:sz w:val="20"/>
        </w:rPr>
        <w:t>I</w:t>
      </w:r>
      <w:r>
        <w:rPr>
          <w:rFonts w:ascii="Times New Roman" w:hAnsi="Times New Roman"/>
          <w:b w:val="false"/>
          <w:i w:val="false"/>
          <w:caps w:val="false"/>
          <w:smallCaps w:val="false"/>
          <w:color w:val="231F20"/>
          <w:sz w:val="20"/>
        </w:rPr>
        <w:t>n</w:t>
      </w:r>
      <w:r>
        <w:rPr>
          <w:rFonts w:ascii="Times New Roman" w:hAnsi="Times New Roman"/>
          <w:b w:val="false"/>
          <w:i w:val="false"/>
          <w:caps w:val="false"/>
          <w:smallCaps w:val="false"/>
          <w:color w:val="231F20"/>
          <w:spacing w:val="-4"/>
          <w:sz w:val="20"/>
        </w:rPr>
        <w:t xml:space="preserve"> </w:t>
      </w:r>
      <w:r>
        <w:rPr>
          <w:rFonts w:ascii="Times New Roman" w:hAnsi="Times New Roman"/>
          <w:b w:val="false"/>
          <w:i w:val="false"/>
          <w:caps w:val="false"/>
          <w:smallCaps w:val="false"/>
          <w:color w:val="231F20"/>
          <w:spacing w:val="-2"/>
          <w:sz w:val="20"/>
        </w:rPr>
        <w:t>addition</w:t>
      </w:r>
      <w:r>
        <w:rPr>
          <w:rFonts w:ascii="Times New Roman" w:hAnsi="Times New Roman"/>
          <w:b w:val="false"/>
          <w:i w:val="false"/>
          <w:caps w:val="false"/>
          <w:smallCaps w:val="false"/>
          <w:color w:val="231F20"/>
          <w:sz w:val="20"/>
        </w:rPr>
        <w:t>,</w:t>
      </w:r>
      <w:r>
        <w:rPr>
          <w:rFonts w:ascii="Times New Roman" w:hAnsi="Times New Roman"/>
          <w:b w:val="false"/>
          <w:i w:val="false"/>
          <w:caps w:val="false"/>
          <w:smallCaps w:val="false"/>
          <w:color w:val="231F20"/>
          <w:spacing w:val="-4"/>
          <w:sz w:val="20"/>
        </w:rPr>
        <w:t xml:space="preserve"> </w:t>
      </w:r>
      <w:r>
        <w:rPr>
          <w:rFonts w:ascii="Times New Roman" w:hAnsi="Times New Roman"/>
          <w:b w:val="false"/>
          <w:i w:val="false"/>
          <w:caps w:val="false"/>
          <w:smallCaps w:val="false"/>
          <w:color w:val="231F20"/>
          <w:sz w:val="20"/>
        </w:rPr>
        <w:t>we</w:t>
      </w:r>
      <w:r>
        <w:rPr>
          <w:rFonts w:ascii="Times New Roman" w:hAnsi="Times New Roman"/>
          <w:b w:val="false"/>
          <w:i w:val="false"/>
          <w:caps w:val="false"/>
          <w:smallCaps w:val="false"/>
          <w:color w:val="231F20"/>
          <w:spacing w:val="-4"/>
          <w:sz w:val="20"/>
        </w:rPr>
        <w:t xml:space="preserve"> </w:t>
      </w:r>
      <w:r>
        <w:rPr>
          <w:rFonts w:ascii="Times New Roman" w:hAnsi="Times New Roman"/>
          <w:b w:val="false"/>
          <w:i w:val="false"/>
          <w:caps w:val="false"/>
          <w:smallCaps w:val="false"/>
          <w:color w:val="231F20"/>
          <w:spacing w:val="-2"/>
          <w:sz w:val="20"/>
        </w:rPr>
        <w:t>ma</w:t>
      </w:r>
      <w:r>
        <w:rPr>
          <w:rFonts w:ascii="Times New Roman" w:hAnsi="Times New Roman"/>
          <w:b w:val="false"/>
          <w:i w:val="false"/>
          <w:caps w:val="false"/>
          <w:smallCaps w:val="false"/>
          <w:color w:val="231F20"/>
          <w:sz w:val="20"/>
        </w:rPr>
        <w:t>y</w:t>
      </w:r>
      <w:r>
        <w:rPr>
          <w:rFonts w:ascii="Times New Roman" w:hAnsi="Times New Roman"/>
          <w:b w:val="false"/>
          <w:i w:val="false"/>
          <w:caps w:val="false"/>
          <w:smallCaps w:val="false"/>
          <w:color w:val="231F20"/>
          <w:spacing w:val="-4"/>
          <w:sz w:val="20"/>
        </w:rPr>
        <w:t xml:space="preserve"> </w:t>
      </w:r>
      <w:r>
        <w:rPr>
          <w:rFonts w:ascii="Times New Roman" w:hAnsi="Times New Roman"/>
          <w:b w:val="false"/>
          <w:i w:val="false"/>
          <w:caps w:val="false"/>
          <w:smallCaps w:val="false"/>
          <w:color w:val="231F20"/>
          <w:spacing w:val="-2"/>
          <w:sz w:val="20"/>
        </w:rPr>
        <w:t>b</w:t>
      </w:r>
      <w:r>
        <w:rPr>
          <w:rFonts w:ascii="Times New Roman" w:hAnsi="Times New Roman"/>
          <w:b w:val="false"/>
          <w:i w:val="false"/>
          <w:caps w:val="false"/>
          <w:smallCaps w:val="false"/>
          <w:color w:val="231F20"/>
          <w:sz w:val="20"/>
        </w:rPr>
        <w:t>e</w:t>
      </w:r>
      <w:r>
        <w:rPr>
          <w:rFonts w:ascii="Times New Roman" w:hAnsi="Times New Roman"/>
          <w:b w:val="false"/>
          <w:i w:val="false"/>
          <w:caps w:val="false"/>
          <w:smallCaps w:val="false"/>
          <w:color w:val="231F20"/>
          <w:spacing w:val="-4"/>
          <w:sz w:val="20"/>
        </w:rPr>
        <w:t xml:space="preserve"> </w:t>
      </w:r>
      <w:r>
        <w:rPr>
          <w:rFonts w:ascii="Times New Roman" w:hAnsi="Times New Roman"/>
          <w:b w:val="false"/>
          <w:i w:val="false"/>
          <w:caps w:val="false"/>
          <w:smallCaps w:val="false"/>
          <w:color w:val="231F20"/>
          <w:spacing w:val="-2"/>
          <w:sz w:val="20"/>
        </w:rPr>
        <w:t>require</w:t>
      </w:r>
      <w:r>
        <w:rPr>
          <w:rFonts w:ascii="Times New Roman" w:hAnsi="Times New Roman"/>
          <w:b w:val="false"/>
          <w:i w:val="false"/>
          <w:caps w:val="false"/>
          <w:smallCaps w:val="false"/>
          <w:color w:val="231F20"/>
          <w:sz w:val="20"/>
        </w:rPr>
        <w:t>d</w:t>
      </w:r>
      <w:r>
        <w:rPr>
          <w:rFonts w:ascii="Times New Roman" w:hAnsi="Times New Roman"/>
          <w:b w:val="false"/>
          <w:i w:val="false"/>
          <w:caps w:val="false"/>
          <w:smallCaps w:val="false"/>
          <w:color w:val="231F20"/>
          <w:spacing w:val="-4"/>
          <w:sz w:val="20"/>
        </w:rPr>
        <w:t xml:space="preserve"> </w:t>
      </w:r>
      <w:r>
        <w:rPr>
          <w:rFonts w:ascii="Times New Roman" w:hAnsi="Times New Roman"/>
          <w:b w:val="false"/>
          <w:i w:val="false"/>
          <w:caps w:val="false"/>
          <w:smallCaps w:val="false"/>
          <w:color w:val="231F20"/>
          <w:spacing w:val="-2"/>
          <w:sz w:val="20"/>
        </w:rPr>
        <w:t>t</w:t>
      </w:r>
      <w:r>
        <w:rPr>
          <w:rFonts w:ascii="Times New Roman" w:hAnsi="Times New Roman"/>
          <w:b w:val="false"/>
          <w:i w:val="false"/>
          <w:caps w:val="false"/>
          <w:smallCaps w:val="false"/>
          <w:color w:val="231F20"/>
          <w:sz w:val="20"/>
        </w:rPr>
        <w:t>o</w:t>
      </w:r>
      <w:r>
        <w:rPr>
          <w:rFonts w:ascii="Times New Roman" w:hAnsi="Times New Roman"/>
          <w:b w:val="false"/>
          <w:i w:val="false"/>
          <w:caps w:val="false"/>
          <w:smallCaps w:val="false"/>
          <w:color w:val="231F20"/>
          <w:spacing w:val="-4"/>
          <w:sz w:val="20"/>
        </w:rPr>
        <w:t xml:space="preserve"> </w:t>
      </w:r>
      <w:r>
        <w:rPr>
          <w:rFonts w:ascii="Times New Roman" w:hAnsi="Times New Roman"/>
          <w:b w:val="false"/>
          <w:i w:val="false"/>
          <w:caps w:val="false"/>
          <w:smallCaps w:val="false"/>
          <w:color w:val="231F20"/>
          <w:spacing w:val="-2"/>
          <w:sz w:val="20"/>
        </w:rPr>
        <w:t>devot</w:t>
      </w:r>
      <w:r>
        <w:rPr>
          <w:rFonts w:ascii="Times New Roman" w:hAnsi="Times New Roman"/>
          <w:b w:val="false"/>
          <w:i w:val="false"/>
          <w:caps w:val="false"/>
          <w:smallCaps w:val="false"/>
          <w:color w:val="231F20"/>
          <w:sz w:val="20"/>
        </w:rPr>
        <w:t>e</w:t>
      </w:r>
      <w:r>
        <w:rPr>
          <w:rFonts w:ascii="Times New Roman" w:hAnsi="Times New Roman"/>
          <w:b w:val="false"/>
          <w:i w:val="false"/>
          <w:caps w:val="false"/>
          <w:smallCaps w:val="false"/>
          <w:color w:val="231F20"/>
          <w:spacing w:val="-4"/>
          <w:sz w:val="20"/>
        </w:rPr>
        <w:t xml:space="preserve"> </w:t>
      </w:r>
      <w:r>
        <w:rPr>
          <w:rFonts w:ascii="Times New Roman" w:hAnsi="Times New Roman"/>
          <w:b w:val="false"/>
          <w:i w:val="false"/>
          <w:caps w:val="false"/>
          <w:smallCaps w:val="false"/>
          <w:color w:val="231F20"/>
          <w:spacing w:val="-2"/>
          <w:sz w:val="20"/>
        </w:rPr>
        <w:t>additiona</w:t>
      </w:r>
      <w:r>
        <w:rPr>
          <w:rFonts w:ascii="Times New Roman" w:hAnsi="Times New Roman"/>
          <w:b w:val="false"/>
          <w:i w:val="false"/>
          <w:caps w:val="false"/>
          <w:smallCaps w:val="false"/>
          <w:color w:val="231F20"/>
          <w:sz w:val="20"/>
        </w:rPr>
        <w:t>l</w:t>
      </w:r>
      <w:r>
        <w:rPr>
          <w:rFonts w:ascii="Times New Roman" w:hAnsi="Times New Roman"/>
          <w:b w:val="false"/>
          <w:i w:val="false"/>
          <w:caps w:val="false"/>
          <w:smallCaps w:val="false"/>
          <w:color w:val="231F20"/>
          <w:spacing w:val="-4"/>
          <w:sz w:val="20"/>
        </w:rPr>
        <w:t xml:space="preserve"> </w:t>
      </w:r>
      <w:r>
        <w:rPr>
          <w:rFonts w:ascii="Times New Roman" w:hAnsi="Times New Roman"/>
          <w:b w:val="false"/>
          <w:i w:val="false"/>
          <w:caps w:val="false"/>
          <w:smallCaps w:val="false"/>
          <w:color w:val="231F20"/>
          <w:spacing w:val="-2"/>
          <w:sz w:val="20"/>
        </w:rPr>
        <w:t>resource</w:t>
      </w:r>
      <w:r>
        <w:rPr>
          <w:rFonts w:ascii="Times New Roman" w:hAnsi="Times New Roman"/>
          <w:b w:val="false"/>
          <w:i w:val="false"/>
          <w:caps w:val="false"/>
          <w:smallCaps w:val="false"/>
          <w:color w:val="231F20"/>
          <w:sz w:val="20"/>
        </w:rPr>
        <w:t>s</w:t>
      </w:r>
      <w:r>
        <w:rPr>
          <w:rFonts w:ascii="Times New Roman" w:hAnsi="Times New Roman"/>
          <w:b w:val="false"/>
          <w:i w:val="false"/>
          <w:caps w:val="false"/>
          <w:smallCaps w:val="false"/>
          <w:color w:val="231F20"/>
          <w:spacing w:val="-4"/>
          <w:sz w:val="20"/>
        </w:rPr>
        <w:t xml:space="preserve"> </w:t>
      </w:r>
      <w:r>
        <w:rPr>
          <w:rFonts w:ascii="Times New Roman" w:hAnsi="Times New Roman"/>
          <w:b w:val="false"/>
          <w:i w:val="false"/>
          <w:caps w:val="false"/>
          <w:smallCaps w:val="false"/>
          <w:color w:val="231F20"/>
          <w:spacing w:val="-2"/>
          <w:sz w:val="20"/>
        </w:rPr>
        <w:t>t</w:t>
      </w:r>
      <w:r>
        <w:rPr>
          <w:rFonts w:ascii="Times New Roman" w:hAnsi="Times New Roman"/>
          <w:b w:val="false"/>
          <w:i w:val="false"/>
          <w:caps w:val="false"/>
          <w:smallCaps w:val="false"/>
          <w:color w:val="231F20"/>
          <w:sz w:val="20"/>
        </w:rPr>
        <w:t>o</w:t>
      </w:r>
      <w:r>
        <w:rPr>
          <w:rFonts w:ascii="Times New Roman" w:hAnsi="Times New Roman"/>
          <w:b w:val="false"/>
          <w:i w:val="false"/>
          <w:caps w:val="false"/>
          <w:smallCaps w:val="false"/>
          <w:color w:val="231F20"/>
          <w:spacing w:val="-4"/>
          <w:sz w:val="20"/>
        </w:rPr>
        <w:t xml:space="preserve"> </w:t>
      </w:r>
      <w:r>
        <w:rPr>
          <w:rFonts w:ascii="Times New Roman" w:hAnsi="Times New Roman"/>
          <w:b w:val="false"/>
          <w:i w:val="false"/>
          <w:caps w:val="false"/>
          <w:smallCaps w:val="false"/>
          <w:color w:val="231F20"/>
          <w:spacing w:val="-2"/>
          <w:sz w:val="20"/>
        </w:rPr>
        <w:t>th</w:t>
      </w:r>
      <w:r>
        <w:rPr>
          <w:rFonts w:ascii="Times New Roman" w:hAnsi="Times New Roman"/>
          <w:b w:val="false"/>
          <w:i w:val="false"/>
          <w:caps w:val="false"/>
          <w:smallCaps w:val="false"/>
          <w:color w:val="231F20"/>
          <w:sz w:val="20"/>
        </w:rPr>
        <w:t>e</w:t>
      </w:r>
      <w:r>
        <w:rPr>
          <w:rFonts w:ascii="Times New Roman" w:hAnsi="Times New Roman"/>
          <w:b w:val="false"/>
          <w:i w:val="false"/>
          <w:caps w:val="false"/>
          <w:smallCaps w:val="false"/>
          <w:color w:val="231F20"/>
          <w:spacing w:val="-4"/>
          <w:sz w:val="20"/>
        </w:rPr>
        <w:t xml:space="preserve"> </w:t>
      </w:r>
      <w:r>
        <w:rPr>
          <w:rFonts w:ascii="Times New Roman" w:hAnsi="Times New Roman"/>
          <w:b w:val="false"/>
          <w:i w:val="false"/>
          <w:caps w:val="false"/>
          <w:smallCaps w:val="false"/>
          <w:color w:val="231F20"/>
          <w:spacing w:val="-2"/>
          <w:sz w:val="20"/>
        </w:rPr>
        <w:t>developmen</w:t>
      </w:r>
      <w:r>
        <w:rPr>
          <w:rFonts w:ascii="Times New Roman" w:hAnsi="Times New Roman"/>
          <w:b w:val="false"/>
          <w:i w:val="false"/>
          <w:caps w:val="false"/>
          <w:smallCaps w:val="false"/>
          <w:color w:val="231F20"/>
          <w:sz w:val="20"/>
        </w:rPr>
        <w:t>t</w:t>
      </w:r>
      <w:r>
        <w:rPr>
          <w:rFonts w:ascii="Times New Roman" w:hAnsi="Times New Roman"/>
          <w:b w:val="false"/>
          <w:i w:val="false"/>
          <w:caps w:val="false"/>
          <w:smallCaps w:val="false"/>
          <w:color w:val="231F20"/>
          <w:spacing w:val="-4"/>
          <w:sz w:val="20"/>
        </w:rPr>
        <w:t xml:space="preserve"> </w:t>
      </w:r>
      <w:r>
        <w:rPr>
          <w:rFonts w:ascii="Times New Roman" w:hAnsi="Times New Roman"/>
          <w:b w:val="false"/>
          <w:i w:val="false"/>
          <w:caps w:val="false"/>
          <w:smallCaps w:val="false"/>
          <w:color w:val="231F20"/>
          <w:spacing w:val="-2"/>
          <w:sz w:val="20"/>
        </w:rPr>
        <w:t>o</w:t>
      </w:r>
      <w:r>
        <w:rPr>
          <w:rFonts w:ascii="Times New Roman" w:hAnsi="Times New Roman"/>
          <w:b w:val="false"/>
          <w:i w:val="false"/>
          <w:caps w:val="false"/>
          <w:smallCaps w:val="false"/>
          <w:color w:val="231F20"/>
          <w:sz w:val="20"/>
        </w:rPr>
        <w:t>f our</w:t>
      </w:r>
      <w:r>
        <w:rPr>
          <w:rFonts w:ascii="Times New Roman" w:hAnsi="Times New Roman"/>
          <w:b w:val="false"/>
          <w:i w:val="false"/>
          <w:caps w:val="false"/>
          <w:smallCaps w:val="false"/>
          <w:color w:val="231F20"/>
          <w:spacing w:val="-4"/>
          <w:sz w:val="20"/>
        </w:rPr>
        <w:t xml:space="preserve"> </w:t>
      </w:r>
      <w:r>
        <w:rPr>
          <w:rFonts w:ascii="Times New Roman" w:hAnsi="Times New Roman"/>
          <w:b w:val="false"/>
          <w:i w:val="false"/>
          <w:caps w:val="false"/>
          <w:smallCaps w:val="false"/>
          <w:color w:val="231F20"/>
          <w:spacing w:val="-2"/>
          <w:sz w:val="20"/>
        </w:rPr>
        <w:t>produc</w:t>
      </w:r>
      <w:r>
        <w:rPr>
          <w:rFonts w:ascii="Times New Roman" w:hAnsi="Times New Roman"/>
          <w:b w:val="false"/>
          <w:i w:val="false"/>
          <w:caps w:val="false"/>
          <w:smallCaps w:val="false"/>
          <w:color w:val="231F20"/>
          <w:sz w:val="20"/>
        </w:rPr>
        <w:t>t</w:t>
      </w:r>
      <w:r>
        <w:rPr>
          <w:rFonts w:ascii="Times New Roman" w:hAnsi="Times New Roman"/>
          <w:b w:val="false"/>
          <w:i w:val="false"/>
          <w:caps w:val="false"/>
          <w:smallCaps w:val="false"/>
          <w:color w:val="231F20"/>
          <w:spacing w:val="-4"/>
          <w:sz w:val="20"/>
        </w:rPr>
        <w:t xml:space="preserve"> </w:t>
      </w:r>
      <w:r>
        <w:rPr>
          <w:rFonts w:ascii="Times New Roman" w:hAnsi="Times New Roman"/>
          <w:b w:val="false"/>
          <w:i w:val="false"/>
          <w:caps w:val="false"/>
          <w:smallCaps w:val="false"/>
          <w:color w:val="231F20"/>
          <w:spacing w:val="-2"/>
          <w:sz w:val="20"/>
        </w:rPr>
        <w:t>candidate</w:t>
      </w:r>
      <w:r>
        <w:rPr>
          <w:rFonts w:ascii="Times New Roman" w:hAnsi="Times New Roman"/>
          <w:b w:val="false"/>
          <w:i w:val="false"/>
          <w:caps w:val="false"/>
          <w:smallCaps w:val="false"/>
          <w:color w:val="231F20"/>
          <w:sz w:val="20"/>
        </w:rPr>
        <w:t>s</w:t>
      </w:r>
      <w:r>
        <w:rPr>
          <w:rFonts w:ascii="Times New Roman" w:hAnsi="Times New Roman"/>
          <w:b w:val="false"/>
          <w:i w:val="false"/>
          <w:caps w:val="false"/>
          <w:smallCaps w:val="false"/>
          <w:color w:val="231F20"/>
          <w:spacing w:val="-4"/>
          <w:sz w:val="20"/>
        </w:rPr>
        <w:t xml:space="preserve"> </w:t>
      </w:r>
      <w:r>
        <w:rPr>
          <w:rFonts w:ascii="Times New Roman" w:hAnsi="Times New Roman"/>
          <w:b w:val="false"/>
          <w:i w:val="false"/>
          <w:caps w:val="false"/>
          <w:smallCaps w:val="false"/>
          <w:color w:val="231F20"/>
          <w:spacing w:val="-2"/>
          <w:sz w:val="20"/>
        </w:rPr>
        <w:t>o</w:t>
      </w:r>
      <w:r>
        <w:rPr>
          <w:rFonts w:ascii="Times New Roman" w:hAnsi="Times New Roman"/>
          <w:b w:val="false"/>
          <w:i w:val="false"/>
          <w:caps w:val="false"/>
          <w:smallCaps w:val="false"/>
          <w:color w:val="231F20"/>
          <w:sz w:val="20"/>
        </w:rPr>
        <w:t>r</w:t>
      </w:r>
      <w:r>
        <w:rPr>
          <w:rFonts w:ascii="Times New Roman" w:hAnsi="Times New Roman"/>
          <w:b w:val="false"/>
          <w:i w:val="false"/>
          <w:caps w:val="false"/>
          <w:smallCaps w:val="false"/>
          <w:color w:val="231F20"/>
          <w:spacing w:val="-4"/>
          <w:sz w:val="20"/>
        </w:rPr>
        <w:t xml:space="preserve"> </w:t>
      </w:r>
      <w:r>
        <w:rPr>
          <w:rFonts w:ascii="Times New Roman" w:hAnsi="Times New Roman"/>
          <w:b w:val="false"/>
          <w:i w:val="false"/>
          <w:caps w:val="false"/>
          <w:smallCaps w:val="false"/>
          <w:color w:val="231F20"/>
          <w:spacing w:val="-2"/>
          <w:sz w:val="20"/>
        </w:rPr>
        <w:t>see</w:t>
      </w:r>
      <w:r>
        <w:rPr>
          <w:rFonts w:ascii="Times New Roman" w:hAnsi="Times New Roman"/>
          <w:b w:val="false"/>
          <w:i w:val="false"/>
          <w:caps w:val="false"/>
          <w:smallCaps w:val="false"/>
          <w:color w:val="231F20"/>
          <w:sz w:val="20"/>
        </w:rPr>
        <w:t>k</w:t>
      </w:r>
      <w:r>
        <w:rPr>
          <w:rFonts w:ascii="Times New Roman" w:hAnsi="Times New Roman"/>
          <w:b w:val="false"/>
          <w:i w:val="false"/>
          <w:caps w:val="false"/>
          <w:smallCaps w:val="false"/>
          <w:color w:val="231F20"/>
          <w:spacing w:val="-4"/>
          <w:sz w:val="20"/>
        </w:rPr>
        <w:t xml:space="preserve"> </w:t>
      </w:r>
      <w:r>
        <w:rPr>
          <w:rFonts w:ascii="Times New Roman" w:hAnsi="Times New Roman"/>
          <w:b w:val="false"/>
          <w:i w:val="false"/>
          <w:caps w:val="false"/>
          <w:smallCaps w:val="false"/>
          <w:color w:val="231F20"/>
          <w:sz w:val="20"/>
        </w:rPr>
        <w:t>a</w:t>
      </w:r>
      <w:r>
        <w:rPr>
          <w:rFonts w:ascii="Times New Roman" w:hAnsi="Times New Roman"/>
          <w:b w:val="false"/>
          <w:i w:val="false"/>
          <w:caps w:val="false"/>
          <w:smallCaps w:val="false"/>
          <w:color w:val="231F20"/>
          <w:spacing w:val="-4"/>
          <w:sz w:val="20"/>
        </w:rPr>
        <w:t xml:space="preserve"> </w:t>
      </w:r>
      <w:r>
        <w:rPr>
          <w:rFonts w:ascii="Times New Roman" w:hAnsi="Times New Roman"/>
          <w:b w:val="false"/>
          <w:i w:val="false"/>
          <w:caps w:val="false"/>
          <w:smallCaps w:val="false"/>
          <w:color w:val="231F20"/>
          <w:spacing w:val="-2"/>
          <w:sz w:val="20"/>
        </w:rPr>
        <w:t>ne</w:t>
      </w:r>
      <w:r>
        <w:rPr>
          <w:rFonts w:ascii="Times New Roman" w:hAnsi="Times New Roman"/>
          <w:b w:val="false"/>
          <w:i w:val="false"/>
          <w:caps w:val="false"/>
          <w:smallCaps w:val="false"/>
          <w:color w:val="231F20"/>
          <w:sz w:val="20"/>
        </w:rPr>
        <w:t>w</w:t>
      </w:r>
      <w:r>
        <w:rPr>
          <w:rFonts w:ascii="Times New Roman" w:hAnsi="Times New Roman"/>
          <w:b w:val="false"/>
          <w:i w:val="false"/>
          <w:caps w:val="false"/>
          <w:smallCaps w:val="false"/>
          <w:color w:val="231F20"/>
          <w:spacing w:val="-4"/>
          <w:sz w:val="20"/>
        </w:rPr>
        <w:t xml:space="preserve"> </w:t>
      </w:r>
      <w:r>
        <w:rPr>
          <w:rFonts w:ascii="Times New Roman" w:hAnsi="Times New Roman"/>
          <w:b w:val="false"/>
          <w:i w:val="false"/>
          <w:caps w:val="false"/>
          <w:smallCaps w:val="false"/>
          <w:color w:val="231F20"/>
          <w:spacing w:val="-2"/>
          <w:sz w:val="20"/>
        </w:rPr>
        <w:t>collaboratio</w:t>
      </w:r>
      <w:r>
        <w:rPr>
          <w:rFonts w:ascii="Times New Roman" w:hAnsi="Times New Roman"/>
          <w:b w:val="false"/>
          <w:i w:val="false"/>
          <w:caps w:val="false"/>
          <w:smallCaps w:val="false"/>
          <w:color w:val="231F20"/>
          <w:sz w:val="20"/>
        </w:rPr>
        <w:t>n</w:t>
      </w:r>
      <w:r>
        <w:rPr>
          <w:rFonts w:ascii="Times New Roman" w:hAnsi="Times New Roman"/>
          <w:b w:val="false"/>
          <w:i w:val="false"/>
          <w:caps w:val="false"/>
          <w:smallCaps w:val="false"/>
          <w:color w:val="231F20"/>
          <w:spacing w:val="-4"/>
          <w:sz w:val="20"/>
        </w:rPr>
        <w:t xml:space="preserve"> </w:t>
      </w:r>
      <w:r>
        <w:rPr>
          <w:rFonts w:ascii="Times New Roman" w:hAnsi="Times New Roman"/>
          <w:b w:val="false"/>
          <w:i w:val="false"/>
          <w:caps w:val="false"/>
          <w:smallCaps w:val="false"/>
          <w:color w:val="231F20"/>
          <w:spacing w:val="-2"/>
          <w:sz w:val="20"/>
        </w:rPr>
        <w:t>partne</w:t>
      </w:r>
      <w:r>
        <w:rPr>
          <w:rFonts w:ascii="Times New Roman" w:hAnsi="Times New Roman"/>
          <w:b w:val="false"/>
          <w:i w:val="false"/>
          <w:caps w:val="false"/>
          <w:smallCaps w:val="false"/>
          <w:color w:val="231F20"/>
          <w:sz w:val="20"/>
        </w:rPr>
        <w:t>r</w:t>
      </w:r>
      <w:r>
        <w:rPr>
          <w:rFonts w:ascii="Times New Roman" w:hAnsi="Times New Roman"/>
          <w:b w:val="false"/>
          <w:i w:val="false"/>
          <w:caps w:val="false"/>
          <w:smallCaps w:val="false"/>
          <w:color w:val="231F20"/>
          <w:spacing w:val="-4"/>
          <w:sz w:val="20"/>
        </w:rPr>
        <w:t xml:space="preserve"> </w:t>
      </w:r>
      <w:r>
        <w:rPr>
          <w:rFonts w:ascii="Times New Roman" w:hAnsi="Times New Roman"/>
          <w:b w:val="false"/>
          <w:i w:val="false"/>
          <w:caps w:val="false"/>
          <w:smallCaps w:val="false"/>
          <w:color w:val="231F20"/>
          <w:spacing w:val="-2"/>
          <w:sz w:val="20"/>
        </w:rPr>
        <w:t>o</w:t>
      </w:r>
      <w:r>
        <w:rPr>
          <w:rFonts w:ascii="Times New Roman" w:hAnsi="Times New Roman"/>
          <w:b w:val="false"/>
          <w:i w:val="false"/>
          <w:caps w:val="false"/>
          <w:smallCaps w:val="false"/>
          <w:color w:val="231F20"/>
          <w:sz w:val="20"/>
        </w:rPr>
        <w:t>n</w:t>
      </w:r>
      <w:r>
        <w:rPr>
          <w:rFonts w:ascii="Times New Roman" w:hAnsi="Times New Roman"/>
          <w:b w:val="false"/>
          <w:i w:val="false"/>
          <w:caps w:val="false"/>
          <w:smallCaps w:val="false"/>
          <w:color w:val="231F20"/>
          <w:spacing w:val="-4"/>
          <w:sz w:val="20"/>
        </w:rPr>
        <w:t xml:space="preserve"> </w:t>
      </w:r>
      <w:r>
        <w:rPr>
          <w:rFonts w:ascii="Times New Roman" w:hAnsi="Times New Roman"/>
          <w:b w:val="false"/>
          <w:i w:val="false"/>
          <w:caps w:val="false"/>
          <w:smallCaps w:val="false"/>
          <w:color w:val="231F20"/>
          <w:spacing w:val="-2"/>
          <w:sz w:val="20"/>
        </w:rPr>
        <w:t>shor</w:t>
      </w:r>
      <w:r>
        <w:rPr>
          <w:rFonts w:ascii="Times New Roman" w:hAnsi="Times New Roman"/>
          <w:b w:val="false"/>
          <w:i w:val="false"/>
          <w:caps w:val="false"/>
          <w:smallCaps w:val="false"/>
          <w:color w:val="231F20"/>
          <w:sz w:val="20"/>
        </w:rPr>
        <w:t>t</w:t>
      </w:r>
      <w:r>
        <w:rPr>
          <w:rFonts w:ascii="Times New Roman" w:hAnsi="Times New Roman"/>
          <w:b w:val="false"/>
          <w:i w:val="false"/>
          <w:caps w:val="false"/>
          <w:smallCaps w:val="false"/>
          <w:color w:val="231F20"/>
          <w:spacing w:val="-4"/>
          <w:sz w:val="20"/>
        </w:rPr>
        <w:t xml:space="preserve"> </w:t>
      </w:r>
      <w:r>
        <w:rPr>
          <w:rFonts w:ascii="Times New Roman" w:hAnsi="Times New Roman"/>
          <w:b w:val="false"/>
          <w:i w:val="false"/>
          <w:caps w:val="false"/>
          <w:smallCaps w:val="false"/>
          <w:color w:val="231F20"/>
          <w:spacing w:val="-2"/>
          <w:sz w:val="20"/>
        </w:rPr>
        <w:t>notice</w:t>
      </w:r>
      <w:r>
        <w:rPr>
          <w:rFonts w:ascii="Times New Roman" w:hAnsi="Times New Roman"/>
          <w:b w:val="false"/>
          <w:i w:val="false"/>
          <w:caps w:val="false"/>
          <w:smallCaps w:val="false"/>
          <w:color w:val="231F20"/>
          <w:sz w:val="20"/>
        </w:rPr>
        <w:t>,</w:t>
      </w:r>
      <w:r>
        <w:rPr>
          <w:rFonts w:ascii="Times New Roman" w:hAnsi="Times New Roman"/>
          <w:b w:val="false"/>
          <w:i w:val="false"/>
          <w:caps w:val="false"/>
          <w:smallCaps w:val="false"/>
          <w:color w:val="231F20"/>
          <w:spacing w:val="-4"/>
          <w:sz w:val="20"/>
        </w:rPr>
        <w:t xml:space="preserve"> </w:t>
      </w:r>
      <w:r>
        <w:rPr>
          <w:rFonts w:ascii="Times New Roman" w:hAnsi="Times New Roman"/>
          <w:b w:val="false"/>
          <w:i w:val="false"/>
          <w:caps w:val="false"/>
          <w:smallCaps w:val="false"/>
          <w:color w:val="231F20"/>
          <w:spacing w:val="-2"/>
          <w:sz w:val="20"/>
        </w:rPr>
        <w:t>an</w:t>
      </w:r>
      <w:r>
        <w:rPr>
          <w:rFonts w:ascii="Times New Roman" w:hAnsi="Times New Roman"/>
          <w:b w:val="false"/>
          <w:i w:val="false"/>
          <w:caps w:val="false"/>
          <w:smallCaps w:val="false"/>
          <w:color w:val="231F20"/>
          <w:sz w:val="20"/>
        </w:rPr>
        <w:t>d</w:t>
      </w:r>
      <w:r>
        <w:rPr>
          <w:rFonts w:ascii="Times New Roman" w:hAnsi="Times New Roman"/>
          <w:b w:val="false"/>
          <w:i w:val="false"/>
          <w:caps w:val="false"/>
          <w:smallCaps w:val="false"/>
          <w:color w:val="231F20"/>
          <w:spacing w:val="-4"/>
          <w:sz w:val="20"/>
        </w:rPr>
        <w:t xml:space="preserve"> </w:t>
      </w:r>
      <w:r>
        <w:rPr>
          <w:rFonts w:ascii="Times New Roman" w:hAnsi="Times New Roman"/>
          <w:b w:val="false"/>
          <w:i w:val="false"/>
          <w:caps w:val="false"/>
          <w:smallCaps w:val="false"/>
          <w:color w:val="231F20"/>
          <w:spacing w:val="-2"/>
          <w:sz w:val="20"/>
        </w:rPr>
        <w:t>th</w:t>
      </w:r>
      <w:r>
        <w:rPr>
          <w:rFonts w:ascii="Times New Roman" w:hAnsi="Times New Roman"/>
          <w:b w:val="false"/>
          <w:i w:val="false"/>
          <w:caps w:val="false"/>
          <w:smallCaps w:val="false"/>
          <w:color w:val="231F20"/>
          <w:sz w:val="20"/>
        </w:rPr>
        <w:t>e</w:t>
      </w:r>
      <w:r>
        <w:rPr>
          <w:rFonts w:ascii="Times New Roman" w:hAnsi="Times New Roman"/>
          <w:b w:val="false"/>
          <w:i w:val="false"/>
          <w:caps w:val="false"/>
          <w:smallCaps w:val="false"/>
          <w:color w:val="231F20"/>
          <w:spacing w:val="-4"/>
          <w:sz w:val="20"/>
        </w:rPr>
        <w:t xml:space="preserve"> </w:t>
      </w:r>
      <w:r>
        <w:rPr>
          <w:rFonts w:ascii="Times New Roman" w:hAnsi="Times New Roman"/>
          <w:b w:val="false"/>
          <w:i w:val="false"/>
          <w:caps w:val="false"/>
          <w:smallCaps w:val="false"/>
          <w:color w:val="231F20"/>
          <w:spacing w:val="-2"/>
          <w:sz w:val="20"/>
        </w:rPr>
        <w:t>term</w:t>
      </w:r>
      <w:r>
        <w:rPr>
          <w:rFonts w:ascii="Times New Roman" w:hAnsi="Times New Roman"/>
          <w:b w:val="false"/>
          <w:i w:val="false"/>
          <w:caps w:val="false"/>
          <w:smallCaps w:val="false"/>
          <w:color w:val="231F20"/>
          <w:sz w:val="20"/>
        </w:rPr>
        <w:t>s</w:t>
      </w:r>
      <w:r>
        <w:rPr>
          <w:rFonts w:ascii="Times New Roman" w:hAnsi="Times New Roman"/>
          <w:b w:val="false"/>
          <w:i w:val="false"/>
          <w:caps w:val="false"/>
          <w:smallCaps w:val="false"/>
          <w:color w:val="231F20"/>
          <w:spacing w:val="-4"/>
          <w:sz w:val="20"/>
        </w:rPr>
        <w:t xml:space="preserve"> </w:t>
      </w:r>
      <w:r>
        <w:rPr>
          <w:rFonts w:ascii="Times New Roman" w:hAnsi="Times New Roman"/>
          <w:b w:val="false"/>
          <w:i w:val="false"/>
          <w:caps w:val="false"/>
          <w:smallCaps w:val="false"/>
          <w:color w:val="231F20"/>
          <w:spacing w:val="-2"/>
          <w:sz w:val="20"/>
        </w:rPr>
        <w:t>o</w:t>
      </w:r>
      <w:r>
        <w:rPr>
          <w:rFonts w:ascii="Times New Roman" w:hAnsi="Times New Roman"/>
          <w:b w:val="false"/>
          <w:i w:val="false"/>
          <w:caps w:val="false"/>
          <w:smallCaps w:val="false"/>
          <w:color w:val="231F20"/>
          <w:sz w:val="20"/>
        </w:rPr>
        <w:t>f</w:t>
      </w:r>
      <w:r>
        <w:rPr>
          <w:rFonts w:ascii="Times New Roman" w:hAnsi="Times New Roman"/>
          <w:b w:val="false"/>
          <w:i w:val="false"/>
          <w:caps w:val="false"/>
          <w:smallCaps w:val="false"/>
          <w:color w:val="231F20"/>
          <w:spacing w:val="-4"/>
          <w:sz w:val="20"/>
        </w:rPr>
        <w:t xml:space="preserve"> </w:t>
      </w:r>
      <w:r>
        <w:rPr>
          <w:rFonts w:ascii="Times New Roman" w:hAnsi="Times New Roman"/>
          <w:b w:val="false"/>
          <w:i w:val="false"/>
          <w:caps w:val="false"/>
          <w:smallCaps w:val="false"/>
          <w:color w:val="231F20"/>
          <w:spacing w:val="-2"/>
          <w:sz w:val="20"/>
        </w:rPr>
        <w:t>an</w:t>
      </w:r>
      <w:r>
        <w:rPr>
          <w:rFonts w:ascii="Times New Roman" w:hAnsi="Times New Roman"/>
          <w:b w:val="false"/>
          <w:i w:val="false"/>
          <w:caps w:val="false"/>
          <w:smallCaps w:val="false"/>
          <w:color w:val="231F20"/>
          <w:sz w:val="20"/>
        </w:rPr>
        <w:t>y</w:t>
      </w:r>
      <w:r>
        <w:rPr>
          <w:rFonts w:ascii="Times New Roman" w:hAnsi="Times New Roman"/>
          <w:b w:val="false"/>
          <w:i w:val="false"/>
          <w:caps w:val="false"/>
          <w:smallCaps w:val="false"/>
          <w:color w:val="231F20"/>
          <w:spacing w:val="-4"/>
          <w:sz w:val="20"/>
        </w:rPr>
        <w:t xml:space="preserve"> </w:t>
      </w:r>
      <w:r>
        <w:rPr>
          <w:rFonts w:ascii="Times New Roman" w:hAnsi="Times New Roman"/>
          <w:b w:val="false"/>
          <w:i w:val="false"/>
          <w:caps w:val="false"/>
          <w:smallCaps w:val="false"/>
          <w:color w:val="231F20"/>
          <w:spacing w:val="-2"/>
          <w:sz w:val="20"/>
        </w:rPr>
        <w:t>additional collaboratio</w:t>
      </w:r>
      <w:r>
        <w:rPr>
          <w:rFonts w:ascii="Times New Roman" w:hAnsi="Times New Roman"/>
          <w:b w:val="false"/>
          <w:i w:val="false"/>
          <w:caps w:val="false"/>
          <w:smallCaps w:val="false"/>
          <w:color w:val="231F20"/>
          <w:sz w:val="20"/>
        </w:rPr>
        <w:t>n</w:t>
      </w:r>
      <w:r>
        <w:rPr>
          <w:rFonts w:ascii="Times New Roman" w:hAnsi="Times New Roman"/>
          <w:b w:val="false"/>
          <w:i w:val="false"/>
          <w:caps w:val="false"/>
          <w:smallCaps w:val="false"/>
          <w:color w:val="231F20"/>
          <w:spacing w:val="-4"/>
          <w:sz w:val="20"/>
        </w:rPr>
        <w:t xml:space="preserve"> </w:t>
      </w:r>
      <w:r>
        <w:rPr>
          <w:rFonts w:ascii="Times New Roman" w:hAnsi="Times New Roman"/>
          <w:b w:val="false"/>
          <w:i w:val="false"/>
          <w:caps w:val="false"/>
          <w:smallCaps w:val="false"/>
          <w:color w:val="231F20"/>
          <w:spacing w:val="-2"/>
          <w:sz w:val="20"/>
        </w:rPr>
        <w:t>o</w:t>
      </w:r>
      <w:r>
        <w:rPr>
          <w:rFonts w:ascii="Times New Roman" w:hAnsi="Times New Roman"/>
          <w:b w:val="false"/>
          <w:i w:val="false"/>
          <w:caps w:val="false"/>
          <w:smallCaps w:val="false"/>
          <w:color w:val="231F20"/>
          <w:sz w:val="20"/>
        </w:rPr>
        <w:t>r</w:t>
      </w:r>
      <w:r>
        <w:rPr>
          <w:rFonts w:ascii="Times New Roman" w:hAnsi="Times New Roman"/>
          <w:b w:val="false"/>
          <w:i w:val="false"/>
          <w:caps w:val="false"/>
          <w:smallCaps w:val="false"/>
          <w:color w:val="231F20"/>
          <w:spacing w:val="-4"/>
          <w:sz w:val="20"/>
        </w:rPr>
        <w:t xml:space="preserve"> </w:t>
      </w:r>
      <w:r>
        <w:rPr>
          <w:rFonts w:ascii="Times New Roman" w:hAnsi="Times New Roman"/>
          <w:b w:val="false"/>
          <w:i w:val="false"/>
          <w:caps w:val="false"/>
          <w:smallCaps w:val="false"/>
          <w:color w:val="231F20"/>
          <w:spacing w:val="-2"/>
          <w:sz w:val="20"/>
        </w:rPr>
        <w:t>othe</w:t>
      </w:r>
      <w:r>
        <w:rPr>
          <w:rFonts w:ascii="Times New Roman" w:hAnsi="Times New Roman"/>
          <w:b w:val="false"/>
          <w:i w:val="false"/>
          <w:caps w:val="false"/>
          <w:smallCaps w:val="false"/>
          <w:color w:val="231F20"/>
          <w:sz w:val="20"/>
        </w:rPr>
        <w:t>r</w:t>
      </w:r>
      <w:r>
        <w:rPr>
          <w:rFonts w:ascii="Times New Roman" w:hAnsi="Times New Roman"/>
          <w:b w:val="false"/>
          <w:i w:val="false"/>
          <w:caps w:val="false"/>
          <w:smallCaps w:val="false"/>
          <w:color w:val="231F20"/>
          <w:spacing w:val="-4"/>
          <w:sz w:val="20"/>
        </w:rPr>
        <w:t xml:space="preserve"> </w:t>
      </w:r>
      <w:r>
        <w:rPr>
          <w:rFonts w:ascii="Times New Roman" w:hAnsi="Times New Roman"/>
          <w:b w:val="false"/>
          <w:i w:val="false"/>
          <w:caps w:val="false"/>
          <w:smallCaps w:val="false"/>
          <w:color w:val="231F20"/>
          <w:spacing w:val="-2"/>
          <w:sz w:val="20"/>
        </w:rPr>
        <w:t>arrangement</w:t>
      </w:r>
      <w:r>
        <w:rPr>
          <w:rFonts w:ascii="Times New Roman" w:hAnsi="Times New Roman"/>
          <w:b w:val="false"/>
          <w:i w:val="false"/>
          <w:caps w:val="false"/>
          <w:smallCaps w:val="false"/>
          <w:color w:val="231F20"/>
          <w:sz w:val="20"/>
        </w:rPr>
        <w:t>s</w:t>
      </w:r>
      <w:r>
        <w:rPr>
          <w:rFonts w:ascii="Times New Roman" w:hAnsi="Times New Roman"/>
          <w:b w:val="false"/>
          <w:i w:val="false"/>
          <w:caps w:val="false"/>
          <w:smallCaps w:val="false"/>
          <w:color w:val="231F20"/>
          <w:spacing w:val="-4"/>
          <w:sz w:val="20"/>
        </w:rPr>
        <w:t xml:space="preserve"> </w:t>
      </w:r>
      <w:r>
        <w:rPr>
          <w:rFonts w:ascii="Times New Roman" w:hAnsi="Times New Roman"/>
          <w:b w:val="false"/>
          <w:i w:val="false"/>
          <w:caps w:val="false"/>
          <w:smallCaps w:val="false"/>
          <w:color w:val="231F20"/>
          <w:spacing w:val="-2"/>
          <w:sz w:val="20"/>
        </w:rPr>
        <w:t>tha</w:t>
      </w:r>
      <w:r>
        <w:rPr>
          <w:rFonts w:ascii="Times New Roman" w:hAnsi="Times New Roman"/>
          <w:b w:val="false"/>
          <w:i w:val="false"/>
          <w:caps w:val="false"/>
          <w:smallCaps w:val="false"/>
          <w:color w:val="231F20"/>
          <w:sz w:val="20"/>
        </w:rPr>
        <w:t>t</w:t>
      </w:r>
      <w:r>
        <w:rPr>
          <w:rFonts w:ascii="Times New Roman" w:hAnsi="Times New Roman"/>
          <w:b w:val="false"/>
          <w:i w:val="false"/>
          <w:caps w:val="false"/>
          <w:smallCaps w:val="false"/>
          <w:color w:val="231F20"/>
          <w:spacing w:val="-4"/>
          <w:sz w:val="20"/>
        </w:rPr>
        <w:t xml:space="preserve"> </w:t>
      </w:r>
      <w:r>
        <w:rPr>
          <w:rFonts w:ascii="Times New Roman" w:hAnsi="Times New Roman"/>
          <w:b w:val="false"/>
          <w:i w:val="false"/>
          <w:caps w:val="false"/>
          <w:smallCaps w:val="false"/>
          <w:color w:val="231F20"/>
          <w:sz w:val="20"/>
        </w:rPr>
        <w:t>we</w:t>
      </w:r>
      <w:r>
        <w:rPr>
          <w:rFonts w:ascii="Times New Roman" w:hAnsi="Times New Roman"/>
          <w:b w:val="false"/>
          <w:i w:val="false"/>
          <w:caps w:val="false"/>
          <w:smallCaps w:val="false"/>
          <w:color w:val="231F20"/>
          <w:spacing w:val="-4"/>
          <w:sz w:val="20"/>
        </w:rPr>
        <w:t xml:space="preserve"> </w:t>
      </w:r>
      <w:r>
        <w:rPr>
          <w:rFonts w:ascii="Times New Roman" w:hAnsi="Times New Roman"/>
          <w:b w:val="false"/>
          <w:i w:val="false"/>
          <w:caps w:val="false"/>
          <w:smallCaps w:val="false"/>
          <w:color w:val="231F20"/>
          <w:spacing w:val="-2"/>
          <w:sz w:val="20"/>
        </w:rPr>
        <w:t>establish</w:t>
      </w:r>
      <w:r>
        <w:rPr>
          <w:rFonts w:ascii="Times New Roman" w:hAnsi="Times New Roman"/>
          <w:b w:val="false"/>
          <w:i w:val="false"/>
          <w:caps w:val="false"/>
          <w:smallCaps w:val="false"/>
          <w:color w:val="231F20"/>
          <w:spacing w:val="-4"/>
          <w:sz w:val="20"/>
        </w:rPr>
        <w:t xml:space="preserve"> </w:t>
      </w:r>
      <w:r>
        <w:rPr>
          <w:rFonts w:ascii="Times New Roman" w:hAnsi="Times New Roman"/>
          <w:b w:val="false"/>
          <w:i w:val="false"/>
          <w:caps w:val="false"/>
          <w:smallCaps w:val="false"/>
          <w:color w:val="231F20"/>
          <w:spacing w:val="-2"/>
          <w:sz w:val="20"/>
        </w:rPr>
        <w:t>ma</w:t>
      </w:r>
      <w:r>
        <w:rPr>
          <w:rFonts w:ascii="Times New Roman" w:hAnsi="Times New Roman"/>
          <w:b w:val="false"/>
          <w:i w:val="false"/>
          <w:caps w:val="false"/>
          <w:smallCaps w:val="false"/>
          <w:color w:val="231F20"/>
          <w:sz w:val="20"/>
        </w:rPr>
        <w:t>y</w:t>
      </w:r>
      <w:r>
        <w:rPr>
          <w:rFonts w:ascii="Times New Roman" w:hAnsi="Times New Roman"/>
          <w:b w:val="false"/>
          <w:i w:val="false"/>
          <w:caps w:val="false"/>
          <w:smallCaps w:val="false"/>
          <w:color w:val="231F20"/>
          <w:spacing w:val="-4"/>
          <w:sz w:val="20"/>
        </w:rPr>
        <w:t xml:space="preserve"> </w:t>
      </w:r>
      <w:r>
        <w:rPr>
          <w:rFonts w:ascii="Times New Roman" w:hAnsi="Times New Roman"/>
          <w:b w:val="false"/>
          <w:i w:val="false"/>
          <w:caps w:val="false"/>
          <w:smallCaps w:val="false"/>
          <w:color w:val="231F20"/>
          <w:spacing w:val="-2"/>
          <w:sz w:val="20"/>
        </w:rPr>
        <w:t>no</w:t>
      </w:r>
      <w:r>
        <w:rPr>
          <w:rFonts w:ascii="Times New Roman" w:hAnsi="Times New Roman"/>
          <w:b w:val="false"/>
          <w:i w:val="false"/>
          <w:caps w:val="false"/>
          <w:smallCaps w:val="false"/>
          <w:color w:val="231F20"/>
          <w:sz w:val="20"/>
        </w:rPr>
        <w:t>t</w:t>
      </w:r>
      <w:r>
        <w:rPr>
          <w:rFonts w:ascii="Times New Roman" w:hAnsi="Times New Roman"/>
          <w:b w:val="false"/>
          <w:i w:val="false"/>
          <w:caps w:val="false"/>
          <w:smallCaps w:val="false"/>
          <w:color w:val="231F20"/>
          <w:spacing w:val="-4"/>
          <w:sz w:val="20"/>
        </w:rPr>
        <w:t xml:space="preserve"> </w:t>
      </w:r>
      <w:r>
        <w:rPr>
          <w:rFonts w:ascii="Times New Roman" w:hAnsi="Times New Roman"/>
          <w:b w:val="false"/>
          <w:i w:val="false"/>
          <w:caps w:val="false"/>
          <w:smallCaps w:val="false"/>
          <w:color w:val="231F20"/>
          <w:spacing w:val="-2"/>
          <w:sz w:val="20"/>
        </w:rPr>
        <w:t>b</w:t>
      </w:r>
      <w:r>
        <w:rPr>
          <w:rFonts w:ascii="Times New Roman" w:hAnsi="Times New Roman"/>
          <w:b w:val="false"/>
          <w:i w:val="false"/>
          <w:caps w:val="false"/>
          <w:smallCaps w:val="false"/>
          <w:color w:val="231F20"/>
          <w:sz w:val="20"/>
        </w:rPr>
        <w:t>e</w:t>
      </w:r>
      <w:r>
        <w:rPr>
          <w:rFonts w:ascii="Times New Roman" w:hAnsi="Times New Roman"/>
          <w:b w:val="false"/>
          <w:i w:val="false"/>
          <w:caps w:val="false"/>
          <w:smallCaps w:val="false"/>
          <w:color w:val="231F20"/>
          <w:spacing w:val="-4"/>
          <w:sz w:val="20"/>
        </w:rPr>
        <w:t xml:space="preserve"> </w:t>
      </w:r>
      <w:r>
        <w:rPr>
          <w:rFonts w:ascii="Times New Roman" w:hAnsi="Times New Roman"/>
          <w:b w:val="false"/>
          <w:i w:val="false"/>
          <w:caps w:val="false"/>
          <w:smallCaps w:val="false"/>
          <w:color w:val="231F20"/>
          <w:spacing w:val="-2"/>
          <w:sz w:val="20"/>
        </w:rPr>
        <w:t>favorabl</w:t>
      </w:r>
      <w:r>
        <w:rPr>
          <w:rFonts w:ascii="Times New Roman" w:hAnsi="Times New Roman"/>
          <w:b w:val="false"/>
          <w:i w:val="false"/>
          <w:caps w:val="false"/>
          <w:smallCaps w:val="false"/>
          <w:color w:val="231F20"/>
          <w:sz w:val="20"/>
        </w:rPr>
        <w:t>e</w:t>
      </w:r>
      <w:r>
        <w:rPr>
          <w:rFonts w:ascii="Times New Roman" w:hAnsi="Times New Roman"/>
          <w:b w:val="false"/>
          <w:i w:val="false"/>
          <w:caps w:val="false"/>
          <w:smallCaps w:val="false"/>
          <w:color w:val="231F20"/>
          <w:spacing w:val="-4"/>
          <w:sz w:val="20"/>
        </w:rPr>
        <w:t xml:space="preserve"> </w:t>
      </w:r>
      <w:r>
        <w:rPr>
          <w:rFonts w:ascii="Times New Roman" w:hAnsi="Times New Roman"/>
          <w:b w:val="false"/>
          <w:i w:val="false"/>
          <w:caps w:val="false"/>
          <w:smallCaps w:val="false"/>
          <w:color w:val="231F20"/>
          <w:spacing w:val="-2"/>
          <w:sz w:val="20"/>
        </w:rPr>
        <w:t>t</w:t>
      </w:r>
      <w:r>
        <w:rPr>
          <w:rFonts w:ascii="Times New Roman" w:hAnsi="Times New Roman"/>
          <w:b w:val="false"/>
          <w:i w:val="false"/>
          <w:caps w:val="false"/>
          <w:smallCaps w:val="false"/>
          <w:color w:val="231F20"/>
          <w:sz w:val="20"/>
        </w:rPr>
        <w:t>o</w:t>
      </w:r>
      <w:r>
        <w:rPr>
          <w:rFonts w:ascii="Times New Roman" w:hAnsi="Times New Roman"/>
          <w:b w:val="false"/>
          <w:i w:val="false"/>
          <w:caps w:val="false"/>
          <w:smallCaps w:val="false"/>
          <w:color w:val="231F20"/>
          <w:spacing w:val="-4"/>
          <w:sz w:val="20"/>
        </w:rPr>
        <w:t xml:space="preserve"> </w:t>
      </w:r>
      <w:r>
        <w:rPr>
          <w:rFonts w:ascii="Times New Roman" w:hAnsi="Times New Roman"/>
          <w:b w:val="false"/>
          <w:i w:val="false"/>
          <w:caps w:val="false"/>
          <w:smallCaps w:val="false"/>
          <w:color w:val="231F20"/>
          <w:spacing w:val="-2"/>
          <w:sz w:val="20"/>
        </w:rPr>
        <w:t>us.</w:t>
      </w:r>
    </w:p>
    <w:p>
      <w:pPr>
        <w:pStyle w:val="TextBody"/>
        <w:spacing w:before="120" w:after="0"/>
        <w:jc w:val="both"/>
        <w:rPr>
          <w:rFonts w:ascii="Times New Roman" w:hAnsi="Times New Roman"/>
          <w:b w:val="false"/>
          <w:i w:val="false"/>
          <w:caps w:val="false"/>
          <w:smallCaps w:val="false"/>
          <w:color w:val="231F20"/>
          <w:sz w:val="20"/>
        </w:rPr>
      </w:pPr>
      <w:r>
        <w:rPr>
          <w:rFonts w:ascii="Times New Roman" w:hAnsi="Times New Roman"/>
          <w:b w:val="false"/>
          <w:i w:val="false"/>
          <w:caps w:val="false"/>
          <w:smallCaps w:val="false"/>
          <w:color w:val="231F20"/>
          <w:sz w:val="20"/>
        </w:rPr>
        <w:t>We are</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also</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at</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risk</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that</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our</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current</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and any potential</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collaborations</w:t>
      </w:r>
      <w:r>
        <w:rPr>
          <w:rFonts w:ascii="Times New Roman" w:hAnsi="Times New Roman"/>
          <w:b w:val="false"/>
          <w:i w:val="false"/>
          <w:caps w:val="false"/>
          <w:smallCaps w:val="false"/>
          <w:color w:val="231F20"/>
          <w:spacing w:val="3"/>
          <w:sz w:val="20"/>
        </w:rPr>
        <w:t xml:space="preserve"> </w:t>
      </w:r>
      <w:r>
        <w:rPr>
          <w:rFonts w:ascii="Times New Roman" w:hAnsi="Times New Roman"/>
          <w:b w:val="false"/>
          <w:i w:val="false"/>
          <w:caps w:val="false"/>
          <w:smallCaps w:val="false"/>
          <w:color w:val="231F20"/>
          <w:sz w:val="20"/>
        </w:rPr>
        <w:t>or other</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arrangements</w:t>
      </w:r>
      <w:r>
        <w:rPr>
          <w:rFonts w:ascii="Times New Roman" w:hAnsi="Times New Roman"/>
          <w:b w:val="false"/>
          <w:i w:val="false"/>
          <w:caps w:val="false"/>
          <w:smallCaps w:val="false"/>
          <w:color w:val="231F20"/>
          <w:spacing w:val="3"/>
          <w:sz w:val="20"/>
        </w:rPr>
        <w:t xml:space="preserve"> </w:t>
      </w:r>
      <w:r>
        <w:rPr>
          <w:rFonts w:ascii="Times New Roman" w:hAnsi="Times New Roman"/>
          <w:b w:val="false"/>
          <w:i w:val="false"/>
          <w:caps w:val="false"/>
          <w:smallCaps w:val="false"/>
          <w:color w:val="231F20"/>
          <w:sz w:val="20"/>
        </w:rPr>
        <w:t>may</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not be successful.</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Factors</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that</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may</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affect</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the</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success</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of our</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collaborations</w:t>
      </w:r>
      <w:r>
        <w:rPr>
          <w:rFonts w:ascii="Times New Roman" w:hAnsi="Times New Roman"/>
          <w:b w:val="false"/>
          <w:i w:val="false"/>
          <w:caps w:val="false"/>
          <w:smallCaps w:val="false"/>
          <w:color w:val="231F20"/>
          <w:spacing w:val="3"/>
          <w:sz w:val="20"/>
        </w:rPr>
        <w:t xml:space="preserve"> </w:t>
      </w:r>
      <w:r>
        <w:rPr>
          <w:rFonts w:ascii="Times New Roman" w:hAnsi="Times New Roman"/>
          <w:b w:val="false"/>
          <w:i w:val="false"/>
          <w:caps w:val="false"/>
          <w:smallCaps w:val="false"/>
          <w:color w:val="231F20"/>
          <w:sz w:val="20"/>
        </w:rPr>
        <w:t>include</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the</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following:</w:t>
      </w:r>
    </w:p>
    <w:tbl>
      <w:tblPr>
        <w:tblW w:w="10205" w:type="dxa"/>
        <w:jc w:val="left"/>
        <w:tblInd w:w="0" w:type="dxa"/>
        <w:tblCellMar>
          <w:top w:w="0" w:type="dxa"/>
          <w:left w:w="0" w:type="dxa"/>
          <w:bottom w:w="0" w:type="dxa"/>
          <w:right w:w="0" w:type="dxa"/>
        </w:tblCellMar>
      </w:tblPr>
      <w:tblGrid>
        <w:gridCol w:w="60"/>
        <w:gridCol w:w="110"/>
        <w:gridCol w:w="9975"/>
        <w:gridCol w:w="60"/>
      </w:tblGrid>
      <w:tr>
        <w:trPr/>
        <w:tc>
          <w:tcPr>
            <w:tcW w:w="60" w:type="dxa"/>
            <w:tcBorders/>
            <w:shd w:fill="auto" w:val="clear"/>
          </w:tcPr>
          <w:p>
            <w:pPr>
              <w:pStyle w:val="TableContents"/>
              <w:spacing w:before="80" w:after="0"/>
              <w:jc w:val="both"/>
              <w:rPr>
                <w:caps w:val="false"/>
                <w:smallCaps w:val="false"/>
                <w:color w:val="231F20"/>
              </w:rPr>
            </w:pPr>
            <w:r>
              <w:rPr>
                <w:caps w:val="false"/>
                <w:smallCaps w:val="false"/>
                <w:color w:val="231F20"/>
              </w:rPr>
              <w:t> </w:t>
            </w:r>
          </w:p>
        </w:tc>
        <w:tc>
          <w:tcPr>
            <w:tcW w:w="110" w:type="dxa"/>
            <w:tcBorders/>
            <w:shd w:fill="auto" w:val="clear"/>
          </w:tcPr>
          <w:p>
            <w:pPr>
              <w:pStyle w:val="TableContents"/>
              <w:spacing w:before="80" w:after="0"/>
              <w:jc w:val="both"/>
              <w:rPr>
                <w:caps w:val="false"/>
                <w:smallCaps w:val="false"/>
                <w:color w:val="231F20"/>
              </w:rPr>
            </w:pPr>
            <w:r>
              <w:rPr>
                <w:caps w:val="false"/>
                <w:smallCaps w:val="false"/>
                <w:color w:val="231F20"/>
              </w:rPr>
              <w:t>•</w:t>
            </w:r>
          </w:p>
        </w:tc>
        <w:tc>
          <w:tcPr>
            <w:tcW w:w="9975" w:type="dxa"/>
            <w:tcBorders/>
            <w:shd w:fill="auto" w:val="clear"/>
          </w:tcPr>
          <w:p>
            <w:pPr>
              <w:pStyle w:val="TableContents"/>
              <w:spacing w:before="80" w:after="0"/>
              <w:jc w:val="both"/>
              <w:rPr>
                <w:rFonts w:ascii="Times New Roman" w:hAnsi="Times New Roman"/>
                <w:b w:val="false"/>
                <w:i w:val="false"/>
                <w:caps w:val="false"/>
                <w:smallCaps w:val="false"/>
                <w:color w:val="231F20"/>
                <w:sz w:val="20"/>
              </w:rPr>
            </w:pPr>
            <w:r>
              <w:rPr>
                <w:rFonts w:ascii="Times New Roman" w:hAnsi="Times New Roman"/>
                <w:b w:val="false"/>
                <w:i w:val="false"/>
                <w:caps w:val="false"/>
                <w:smallCaps w:val="false"/>
                <w:color w:val="231F20"/>
                <w:sz w:val="20"/>
              </w:rPr>
              <w:t>our</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collaboration</w:t>
            </w:r>
            <w:r>
              <w:rPr>
                <w:rFonts w:ascii="Times New Roman" w:hAnsi="Times New Roman"/>
                <w:b w:val="false"/>
                <w:i w:val="false"/>
                <w:caps w:val="false"/>
                <w:smallCaps w:val="false"/>
                <w:color w:val="231F20"/>
                <w:spacing w:val="3"/>
                <w:sz w:val="20"/>
              </w:rPr>
              <w:t xml:space="preserve"> </w:t>
            </w:r>
            <w:r>
              <w:rPr>
                <w:rFonts w:ascii="Times New Roman" w:hAnsi="Times New Roman"/>
                <w:b w:val="false"/>
                <w:i w:val="false"/>
                <w:caps w:val="false"/>
                <w:smallCaps w:val="false"/>
                <w:color w:val="231F20"/>
                <w:sz w:val="20"/>
              </w:rPr>
              <w:t>partners</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may</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incur</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financial</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and cash</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flow difficulties</w:t>
            </w:r>
            <w:r>
              <w:rPr>
                <w:rFonts w:ascii="Times New Roman" w:hAnsi="Times New Roman"/>
                <w:b w:val="false"/>
                <w:i w:val="false"/>
                <w:caps w:val="false"/>
                <w:smallCaps w:val="false"/>
                <w:color w:val="231F20"/>
                <w:spacing w:val="3"/>
                <w:sz w:val="20"/>
              </w:rPr>
              <w:t xml:space="preserve"> </w:t>
            </w:r>
            <w:r>
              <w:rPr>
                <w:rFonts w:ascii="Times New Roman" w:hAnsi="Times New Roman"/>
                <w:b w:val="false"/>
                <w:i w:val="false"/>
                <w:caps w:val="false"/>
                <w:smallCaps w:val="false"/>
                <w:color w:val="231F20"/>
                <w:sz w:val="20"/>
              </w:rPr>
              <w:t>that</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force</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them</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to limit</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or reduce</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their</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efforts</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under</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their</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collaboration</w:t>
            </w:r>
            <w:r>
              <w:rPr>
                <w:rFonts w:ascii="Times New Roman" w:hAnsi="Times New Roman"/>
                <w:b w:val="false"/>
                <w:i w:val="false"/>
                <w:caps w:val="false"/>
                <w:smallCaps w:val="false"/>
                <w:color w:val="231F20"/>
                <w:spacing w:val="3"/>
                <w:sz w:val="20"/>
              </w:rPr>
              <w:t xml:space="preserve"> </w:t>
            </w:r>
            <w:r>
              <w:rPr>
                <w:rFonts w:ascii="Times New Roman" w:hAnsi="Times New Roman"/>
                <w:b w:val="false"/>
                <w:i w:val="false"/>
                <w:caps w:val="false"/>
                <w:smallCaps w:val="false"/>
                <w:color w:val="231F20"/>
                <w:sz w:val="20"/>
              </w:rPr>
              <w:t>agreement</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with us;</w:t>
            </w:r>
          </w:p>
        </w:tc>
        <w:tc>
          <w:tcPr>
            <w:tcW w:w="60" w:type="dxa"/>
            <w:tcBorders/>
            <w:shd w:fill="auto" w:val="clear"/>
          </w:tcPr>
          <w:p>
            <w:pPr>
              <w:pStyle w:val="TableContents"/>
              <w:spacing w:before="80" w:after="0"/>
              <w:jc w:val="both"/>
              <w:rPr>
                <w:caps w:val="false"/>
                <w:smallCaps w:val="false"/>
                <w:color w:val="231F20"/>
              </w:rPr>
            </w:pPr>
            <w:r>
              <w:rPr>
                <w:caps w:val="false"/>
                <w:smallCaps w:val="false"/>
                <w:color w:val="231F20"/>
              </w:rPr>
              <w:t> </w:t>
            </w:r>
          </w:p>
        </w:tc>
      </w:tr>
    </w:tbl>
    <w:tbl>
      <w:tblPr>
        <w:tblW w:w="10205" w:type="dxa"/>
        <w:jc w:val="left"/>
        <w:tblInd w:w="0" w:type="dxa"/>
        <w:tblCellMar>
          <w:top w:w="0" w:type="dxa"/>
          <w:left w:w="0" w:type="dxa"/>
          <w:bottom w:w="0" w:type="dxa"/>
          <w:right w:w="0" w:type="dxa"/>
        </w:tblCellMar>
      </w:tblPr>
      <w:tblGrid>
        <w:gridCol w:w="60"/>
        <w:gridCol w:w="110"/>
        <w:gridCol w:w="9975"/>
        <w:gridCol w:w="60"/>
      </w:tblGrid>
      <w:tr>
        <w:trPr/>
        <w:tc>
          <w:tcPr>
            <w:tcW w:w="60" w:type="dxa"/>
            <w:tcBorders/>
            <w:shd w:fill="auto" w:val="clear"/>
          </w:tcPr>
          <w:p>
            <w:pPr>
              <w:pStyle w:val="TableContents"/>
              <w:spacing w:before="60" w:after="0"/>
              <w:jc w:val="both"/>
              <w:rPr>
                <w:caps w:val="false"/>
                <w:smallCaps w:val="false"/>
                <w:color w:val="231F20"/>
              </w:rPr>
            </w:pPr>
            <w:r>
              <w:rPr>
                <w:caps w:val="false"/>
                <w:smallCaps w:val="false"/>
                <w:color w:val="231F20"/>
              </w:rPr>
              <w:t> </w:t>
            </w:r>
          </w:p>
        </w:tc>
        <w:tc>
          <w:tcPr>
            <w:tcW w:w="110" w:type="dxa"/>
            <w:tcBorders/>
            <w:shd w:fill="auto" w:val="clear"/>
          </w:tcPr>
          <w:p>
            <w:pPr>
              <w:pStyle w:val="TableContents"/>
              <w:spacing w:before="60" w:after="0"/>
              <w:jc w:val="both"/>
              <w:rPr>
                <w:caps w:val="false"/>
                <w:smallCaps w:val="false"/>
                <w:color w:val="231F20"/>
              </w:rPr>
            </w:pPr>
            <w:r>
              <w:rPr>
                <w:caps w:val="false"/>
                <w:smallCaps w:val="false"/>
                <w:color w:val="231F20"/>
              </w:rPr>
              <w:t>•</w:t>
            </w:r>
          </w:p>
        </w:tc>
        <w:tc>
          <w:tcPr>
            <w:tcW w:w="9975" w:type="dxa"/>
            <w:tcBorders/>
            <w:shd w:fill="auto" w:val="clear"/>
          </w:tcPr>
          <w:p>
            <w:pPr>
              <w:pStyle w:val="TableContents"/>
              <w:spacing w:before="60" w:after="0"/>
              <w:jc w:val="both"/>
              <w:rPr>
                <w:rFonts w:ascii="Times New Roman" w:hAnsi="Times New Roman"/>
                <w:b w:val="false"/>
                <w:i w:val="false"/>
                <w:caps w:val="false"/>
                <w:smallCaps w:val="false"/>
                <w:color w:val="231F20"/>
                <w:sz w:val="20"/>
              </w:rPr>
            </w:pPr>
            <w:r>
              <w:rPr>
                <w:rFonts w:ascii="Times New Roman" w:hAnsi="Times New Roman"/>
                <w:b w:val="false"/>
                <w:i w:val="false"/>
                <w:caps w:val="false"/>
                <w:smallCaps w:val="false"/>
                <w:color w:val="231F20"/>
                <w:sz w:val="20"/>
              </w:rPr>
              <w:t>our</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collaboration</w:t>
            </w:r>
            <w:r>
              <w:rPr>
                <w:rFonts w:ascii="Times New Roman" w:hAnsi="Times New Roman"/>
                <w:b w:val="false"/>
                <w:i w:val="false"/>
                <w:caps w:val="false"/>
                <w:smallCaps w:val="false"/>
                <w:color w:val="231F20"/>
                <w:spacing w:val="3"/>
                <w:sz w:val="20"/>
              </w:rPr>
              <w:t xml:space="preserve"> </w:t>
            </w:r>
            <w:r>
              <w:rPr>
                <w:rFonts w:ascii="Times New Roman" w:hAnsi="Times New Roman"/>
                <w:b w:val="false"/>
                <w:i w:val="false"/>
                <w:caps w:val="false"/>
                <w:smallCaps w:val="false"/>
                <w:color w:val="231F20"/>
                <w:sz w:val="20"/>
              </w:rPr>
              <w:t>partners</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may</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be pursuing</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alternative</w:t>
            </w:r>
            <w:r>
              <w:rPr>
                <w:rFonts w:ascii="Times New Roman" w:hAnsi="Times New Roman"/>
                <w:b w:val="false"/>
                <w:i w:val="false"/>
                <w:caps w:val="false"/>
                <w:smallCaps w:val="false"/>
                <w:color w:val="231F20"/>
                <w:spacing w:val="3"/>
                <w:sz w:val="20"/>
              </w:rPr>
              <w:t xml:space="preserve"> </w:t>
            </w:r>
            <w:r>
              <w:rPr>
                <w:rFonts w:ascii="Times New Roman" w:hAnsi="Times New Roman"/>
                <w:b w:val="false"/>
                <w:i w:val="false"/>
                <w:caps w:val="false"/>
                <w:smallCaps w:val="false"/>
                <w:color w:val="231F20"/>
                <w:sz w:val="20"/>
              </w:rPr>
              <w:t>technologies</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or developing</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alternative products</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that</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are</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competitive</w:t>
            </w:r>
            <w:r>
              <w:rPr>
                <w:rFonts w:ascii="Times New Roman" w:hAnsi="Times New Roman"/>
                <w:b w:val="false"/>
                <w:i w:val="false"/>
                <w:caps w:val="false"/>
                <w:smallCaps w:val="false"/>
                <w:color w:val="231F20"/>
                <w:spacing w:val="3"/>
                <w:sz w:val="20"/>
              </w:rPr>
              <w:t xml:space="preserve"> </w:t>
            </w:r>
            <w:r>
              <w:rPr>
                <w:rFonts w:ascii="Times New Roman" w:hAnsi="Times New Roman"/>
                <w:b w:val="false"/>
                <w:i w:val="false"/>
                <w:caps w:val="false"/>
                <w:smallCaps w:val="false"/>
                <w:color w:val="231F20"/>
                <w:sz w:val="20"/>
              </w:rPr>
              <w:t>to our</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technology</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and products,</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either</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on their</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own or in partnership with others;</w:t>
            </w:r>
          </w:p>
        </w:tc>
        <w:tc>
          <w:tcPr>
            <w:tcW w:w="60" w:type="dxa"/>
            <w:tcBorders/>
            <w:shd w:fill="auto" w:val="clear"/>
          </w:tcPr>
          <w:p>
            <w:pPr>
              <w:pStyle w:val="TableContents"/>
              <w:spacing w:before="60" w:after="0"/>
              <w:jc w:val="both"/>
              <w:rPr>
                <w:caps w:val="false"/>
                <w:smallCaps w:val="false"/>
                <w:color w:val="231F20"/>
              </w:rPr>
            </w:pPr>
            <w:r>
              <w:rPr>
                <w:caps w:val="false"/>
                <w:smallCaps w:val="false"/>
                <w:color w:val="231F20"/>
              </w:rPr>
              <w:t> </w:t>
            </w:r>
          </w:p>
        </w:tc>
      </w:tr>
    </w:tbl>
    <w:tbl>
      <w:tblPr>
        <w:tblW w:w="10205" w:type="dxa"/>
        <w:jc w:val="left"/>
        <w:tblInd w:w="0" w:type="dxa"/>
        <w:tblCellMar>
          <w:top w:w="0" w:type="dxa"/>
          <w:left w:w="0" w:type="dxa"/>
          <w:bottom w:w="0" w:type="dxa"/>
          <w:right w:w="0" w:type="dxa"/>
        </w:tblCellMar>
      </w:tblPr>
      <w:tblGrid>
        <w:gridCol w:w="60"/>
        <w:gridCol w:w="110"/>
        <w:gridCol w:w="9975"/>
        <w:gridCol w:w="60"/>
      </w:tblGrid>
      <w:tr>
        <w:trPr/>
        <w:tc>
          <w:tcPr>
            <w:tcW w:w="60" w:type="dxa"/>
            <w:tcBorders/>
            <w:shd w:fill="auto" w:val="clear"/>
          </w:tcPr>
          <w:p>
            <w:pPr>
              <w:pStyle w:val="TableContents"/>
              <w:spacing w:before="60" w:after="0"/>
              <w:jc w:val="both"/>
              <w:rPr>
                <w:caps w:val="false"/>
                <w:smallCaps w:val="false"/>
                <w:color w:val="231F20"/>
              </w:rPr>
            </w:pPr>
            <w:r>
              <w:rPr>
                <w:caps w:val="false"/>
                <w:smallCaps w:val="false"/>
                <w:color w:val="231F20"/>
              </w:rPr>
              <w:t> </w:t>
            </w:r>
          </w:p>
        </w:tc>
        <w:tc>
          <w:tcPr>
            <w:tcW w:w="110" w:type="dxa"/>
            <w:tcBorders/>
            <w:shd w:fill="auto" w:val="clear"/>
          </w:tcPr>
          <w:p>
            <w:pPr>
              <w:pStyle w:val="TableContents"/>
              <w:spacing w:before="60" w:after="0"/>
              <w:jc w:val="both"/>
              <w:rPr>
                <w:caps w:val="false"/>
                <w:smallCaps w:val="false"/>
                <w:color w:val="231F20"/>
              </w:rPr>
            </w:pPr>
            <w:r>
              <w:rPr>
                <w:caps w:val="false"/>
                <w:smallCaps w:val="false"/>
                <w:color w:val="231F20"/>
              </w:rPr>
              <w:t>•</w:t>
            </w:r>
          </w:p>
        </w:tc>
        <w:tc>
          <w:tcPr>
            <w:tcW w:w="9975" w:type="dxa"/>
            <w:tcBorders/>
            <w:shd w:fill="auto" w:val="clear"/>
          </w:tcPr>
          <w:p>
            <w:pPr>
              <w:pStyle w:val="TableContents"/>
              <w:spacing w:before="60" w:after="0"/>
              <w:jc w:val="both"/>
              <w:rPr>
                <w:rFonts w:ascii="Times New Roman" w:hAnsi="Times New Roman"/>
                <w:b w:val="false"/>
                <w:i w:val="false"/>
                <w:caps w:val="false"/>
                <w:smallCaps w:val="false"/>
                <w:color w:val="231F20"/>
                <w:sz w:val="20"/>
              </w:rPr>
            </w:pPr>
            <w:r>
              <w:rPr>
                <w:rFonts w:ascii="Times New Roman" w:hAnsi="Times New Roman"/>
                <w:b w:val="false"/>
                <w:i w:val="false"/>
                <w:caps w:val="false"/>
                <w:smallCaps w:val="false"/>
                <w:color w:val="231F20"/>
                <w:sz w:val="20"/>
              </w:rPr>
              <w:t>our</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collaboration</w:t>
            </w:r>
            <w:r>
              <w:rPr>
                <w:rFonts w:ascii="Times New Roman" w:hAnsi="Times New Roman"/>
                <w:b w:val="false"/>
                <w:i w:val="false"/>
                <w:caps w:val="false"/>
                <w:smallCaps w:val="false"/>
                <w:color w:val="231F20"/>
                <w:spacing w:val="3"/>
                <w:sz w:val="20"/>
              </w:rPr>
              <w:t xml:space="preserve"> </w:t>
            </w:r>
            <w:r>
              <w:rPr>
                <w:rFonts w:ascii="Times New Roman" w:hAnsi="Times New Roman"/>
                <w:b w:val="false"/>
                <w:i w:val="false"/>
                <w:caps w:val="false"/>
                <w:smallCaps w:val="false"/>
                <w:color w:val="231F20"/>
                <w:sz w:val="20"/>
              </w:rPr>
              <w:t>partners</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may</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terminate</w:t>
            </w:r>
            <w:r>
              <w:rPr>
                <w:rFonts w:ascii="Times New Roman" w:hAnsi="Times New Roman"/>
                <w:b w:val="false"/>
                <w:i w:val="false"/>
                <w:caps w:val="false"/>
                <w:smallCaps w:val="false"/>
                <w:color w:val="231F20"/>
                <w:spacing w:val="3"/>
                <w:sz w:val="20"/>
              </w:rPr>
              <w:t xml:space="preserve"> </w:t>
            </w:r>
            <w:r>
              <w:rPr>
                <w:rFonts w:ascii="Times New Roman" w:hAnsi="Times New Roman"/>
                <w:b w:val="false"/>
                <w:i w:val="false"/>
                <w:caps w:val="false"/>
                <w:smallCaps w:val="false"/>
                <w:color w:val="231F20"/>
                <w:sz w:val="20"/>
              </w:rPr>
              <w:t>their</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collaboration</w:t>
            </w:r>
            <w:r>
              <w:rPr>
                <w:rFonts w:ascii="Times New Roman" w:hAnsi="Times New Roman"/>
                <w:b w:val="false"/>
                <w:i w:val="false"/>
                <w:caps w:val="false"/>
                <w:smallCaps w:val="false"/>
                <w:color w:val="231F20"/>
                <w:spacing w:val="3"/>
                <w:sz w:val="20"/>
              </w:rPr>
              <w:t xml:space="preserve"> </w:t>
            </w:r>
            <w:r>
              <w:rPr>
                <w:rFonts w:ascii="Times New Roman" w:hAnsi="Times New Roman"/>
                <w:b w:val="false"/>
                <w:i w:val="false"/>
                <w:caps w:val="false"/>
                <w:smallCaps w:val="false"/>
                <w:color w:val="231F20"/>
                <w:sz w:val="20"/>
              </w:rPr>
              <w:t>with us, which could</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make</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it difficult</w:t>
            </w:r>
            <w:r>
              <w:rPr>
                <w:rFonts w:ascii="Times New Roman" w:hAnsi="Times New Roman"/>
                <w:b w:val="false"/>
                <w:i w:val="false"/>
                <w:caps w:val="false"/>
                <w:smallCaps w:val="false"/>
                <w:color w:val="231F20"/>
                <w:spacing w:val="3"/>
                <w:sz w:val="20"/>
              </w:rPr>
              <w:t xml:space="preserve"> </w:t>
            </w:r>
            <w:r>
              <w:rPr>
                <w:rFonts w:ascii="Times New Roman" w:hAnsi="Times New Roman"/>
                <w:b w:val="false"/>
                <w:i w:val="false"/>
                <w:caps w:val="false"/>
                <w:smallCaps w:val="false"/>
                <w:color w:val="231F20"/>
                <w:sz w:val="20"/>
              </w:rPr>
              <w:t>for</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us to attract</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new partners</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or adversely</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affect</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perception</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of us in the</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business</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and financial</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communities;</w:t>
            </w:r>
            <w:r>
              <w:rPr>
                <w:rFonts w:ascii="Times New Roman" w:hAnsi="Times New Roman"/>
                <w:b w:val="false"/>
                <w:i w:val="false"/>
                <w:caps w:val="false"/>
                <w:smallCaps w:val="false"/>
                <w:color w:val="231F20"/>
                <w:spacing w:val="3"/>
                <w:sz w:val="20"/>
              </w:rPr>
              <w:t xml:space="preserve"> </w:t>
            </w:r>
            <w:r>
              <w:rPr>
                <w:rFonts w:ascii="Times New Roman" w:hAnsi="Times New Roman"/>
                <w:b w:val="false"/>
                <w:i w:val="false"/>
                <w:caps w:val="false"/>
                <w:smallCaps w:val="false"/>
                <w:color w:val="231F20"/>
                <w:sz w:val="20"/>
              </w:rPr>
              <w:t>and</w:t>
            </w:r>
          </w:p>
        </w:tc>
        <w:tc>
          <w:tcPr>
            <w:tcW w:w="60" w:type="dxa"/>
            <w:tcBorders/>
            <w:shd w:fill="auto" w:val="clear"/>
          </w:tcPr>
          <w:p>
            <w:pPr>
              <w:pStyle w:val="TableContents"/>
              <w:spacing w:before="60" w:after="0"/>
              <w:jc w:val="both"/>
              <w:rPr>
                <w:caps w:val="false"/>
                <w:smallCaps w:val="false"/>
                <w:color w:val="231F20"/>
              </w:rPr>
            </w:pPr>
            <w:r>
              <w:rPr>
                <w:caps w:val="false"/>
                <w:smallCaps w:val="false"/>
                <w:color w:val="231F20"/>
              </w:rPr>
              <w:t> </w:t>
            </w:r>
          </w:p>
        </w:tc>
      </w:tr>
    </w:tbl>
    <w:tbl>
      <w:tblPr>
        <w:tblW w:w="10205" w:type="dxa"/>
        <w:jc w:val="left"/>
        <w:tblInd w:w="0" w:type="dxa"/>
        <w:tblCellMar>
          <w:top w:w="0" w:type="dxa"/>
          <w:left w:w="0" w:type="dxa"/>
          <w:bottom w:w="0" w:type="dxa"/>
          <w:right w:w="0" w:type="dxa"/>
        </w:tblCellMar>
      </w:tblPr>
      <w:tblGrid>
        <w:gridCol w:w="60"/>
        <w:gridCol w:w="110"/>
        <w:gridCol w:w="9975"/>
        <w:gridCol w:w="60"/>
      </w:tblGrid>
      <w:tr>
        <w:trPr/>
        <w:tc>
          <w:tcPr>
            <w:tcW w:w="60" w:type="dxa"/>
            <w:tcBorders/>
            <w:shd w:fill="auto" w:val="clear"/>
          </w:tcPr>
          <w:p>
            <w:pPr>
              <w:pStyle w:val="TableContents"/>
              <w:spacing w:before="60" w:after="0"/>
              <w:jc w:val="both"/>
              <w:rPr>
                <w:caps w:val="false"/>
                <w:smallCaps w:val="false"/>
                <w:color w:val="231F20"/>
              </w:rPr>
            </w:pPr>
            <w:r>
              <w:rPr>
                <w:caps w:val="false"/>
                <w:smallCaps w:val="false"/>
                <w:color w:val="231F20"/>
              </w:rPr>
              <w:t> </w:t>
            </w:r>
          </w:p>
        </w:tc>
        <w:tc>
          <w:tcPr>
            <w:tcW w:w="110" w:type="dxa"/>
            <w:tcBorders/>
            <w:shd w:fill="auto" w:val="clear"/>
          </w:tcPr>
          <w:p>
            <w:pPr>
              <w:pStyle w:val="TableContents"/>
              <w:spacing w:before="60" w:after="0"/>
              <w:jc w:val="both"/>
              <w:rPr>
                <w:caps w:val="false"/>
                <w:smallCaps w:val="false"/>
                <w:color w:val="231F20"/>
              </w:rPr>
            </w:pPr>
            <w:r>
              <w:rPr>
                <w:caps w:val="false"/>
                <w:smallCaps w:val="false"/>
                <w:color w:val="231F20"/>
              </w:rPr>
              <w:t>•</w:t>
            </w:r>
          </w:p>
        </w:tc>
        <w:tc>
          <w:tcPr>
            <w:tcW w:w="9975" w:type="dxa"/>
            <w:tcBorders/>
            <w:shd w:fill="auto" w:val="clear"/>
          </w:tcPr>
          <w:p>
            <w:pPr>
              <w:pStyle w:val="TableContents"/>
              <w:spacing w:before="60" w:after="0"/>
              <w:jc w:val="both"/>
              <w:rPr>
                <w:rFonts w:ascii="Times New Roman" w:hAnsi="Times New Roman"/>
                <w:b w:val="false"/>
                <w:i w:val="false"/>
                <w:caps w:val="false"/>
                <w:smallCaps w:val="false"/>
                <w:color w:val="231F20"/>
                <w:sz w:val="20"/>
              </w:rPr>
            </w:pPr>
            <w:r>
              <w:rPr>
                <w:rFonts w:ascii="Times New Roman" w:hAnsi="Times New Roman"/>
                <w:b w:val="false"/>
                <w:i w:val="false"/>
                <w:caps w:val="false"/>
                <w:smallCaps w:val="false"/>
                <w:color w:val="231F20"/>
                <w:sz w:val="20"/>
              </w:rPr>
              <w:t>our</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collaboration</w:t>
            </w:r>
            <w:r>
              <w:rPr>
                <w:rFonts w:ascii="Times New Roman" w:hAnsi="Times New Roman"/>
                <w:b w:val="false"/>
                <w:i w:val="false"/>
                <w:caps w:val="false"/>
                <w:smallCaps w:val="false"/>
                <w:color w:val="231F20"/>
                <w:spacing w:val="3"/>
                <w:sz w:val="20"/>
              </w:rPr>
              <w:t xml:space="preserve"> </w:t>
            </w:r>
            <w:r>
              <w:rPr>
                <w:rFonts w:ascii="Times New Roman" w:hAnsi="Times New Roman"/>
                <w:b w:val="false"/>
                <w:i w:val="false"/>
                <w:caps w:val="false"/>
                <w:smallCaps w:val="false"/>
                <w:color w:val="231F20"/>
                <w:sz w:val="20"/>
              </w:rPr>
              <w:t>partners</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may</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pursue</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higher</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priority</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programs</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or change</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the</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focus</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of their development</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programs,</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which could</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affect</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their</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commitment</w:t>
            </w:r>
            <w:r>
              <w:rPr>
                <w:rFonts w:ascii="Times New Roman" w:hAnsi="Times New Roman"/>
                <w:b w:val="false"/>
                <w:i w:val="false"/>
                <w:caps w:val="false"/>
                <w:smallCaps w:val="false"/>
                <w:color w:val="231F20"/>
                <w:spacing w:val="3"/>
                <w:sz w:val="20"/>
              </w:rPr>
              <w:t xml:space="preserve"> </w:t>
            </w:r>
            <w:r>
              <w:rPr>
                <w:rFonts w:ascii="Times New Roman" w:hAnsi="Times New Roman"/>
                <w:b w:val="false"/>
                <w:i w:val="false"/>
                <w:caps w:val="false"/>
                <w:smallCaps w:val="false"/>
                <w:color w:val="231F20"/>
                <w:sz w:val="20"/>
              </w:rPr>
              <w:t>to us.</w:t>
            </w:r>
          </w:p>
        </w:tc>
        <w:tc>
          <w:tcPr>
            <w:tcW w:w="60" w:type="dxa"/>
            <w:tcBorders/>
            <w:shd w:fill="auto" w:val="clear"/>
          </w:tcPr>
          <w:p>
            <w:pPr>
              <w:pStyle w:val="TableContents"/>
              <w:spacing w:before="60" w:after="0"/>
              <w:jc w:val="both"/>
              <w:rPr>
                <w:caps w:val="false"/>
                <w:smallCaps w:val="false"/>
                <w:color w:val="231F20"/>
              </w:rPr>
            </w:pPr>
            <w:r>
              <w:rPr>
                <w:caps w:val="false"/>
                <w:smallCaps w:val="false"/>
                <w:color w:val="231F20"/>
              </w:rPr>
              <w:t> </w:t>
            </w:r>
          </w:p>
        </w:tc>
      </w:tr>
    </w:tbl>
    <w:p>
      <w:pPr>
        <w:pStyle w:val="TextBody"/>
        <w:spacing w:before="120" w:after="0"/>
        <w:jc w:val="both"/>
        <w:rPr>
          <w:rFonts w:ascii="Times New Roman" w:hAnsi="Times New Roman"/>
          <w:b w:val="false"/>
          <w:i w:val="false"/>
          <w:caps w:val="false"/>
          <w:smallCaps w:val="false"/>
          <w:color w:val="231F20"/>
          <w:sz w:val="20"/>
        </w:rPr>
      </w:pPr>
      <w:r>
        <w:rPr>
          <w:rFonts w:ascii="Times New Roman" w:hAnsi="Times New Roman"/>
          <w:b w:val="false"/>
          <w:i w:val="false"/>
          <w:caps w:val="false"/>
          <w:smallCaps w:val="false"/>
          <w:color w:val="231F20"/>
          <w:sz w:val="20"/>
        </w:rPr>
        <w:t>If</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we cannot</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maintain</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successful</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collaborations,</w:t>
      </w:r>
      <w:r>
        <w:rPr>
          <w:rFonts w:ascii="Times New Roman" w:hAnsi="Times New Roman"/>
          <w:b w:val="false"/>
          <w:i w:val="false"/>
          <w:caps w:val="false"/>
          <w:smallCaps w:val="false"/>
          <w:color w:val="231F20"/>
          <w:spacing w:val="3"/>
          <w:sz w:val="20"/>
        </w:rPr>
        <w:t xml:space="preserve"> </w:t>
      </w:r>
      <w:r>
        <w:rPr>
          <w:rFonts w:ascii="Times New Roman" w:hAnsi="Times New Roman"/>
          <w:b w:val="false"/>
          <w:i w:val="false"/>
          <w:caps w:val="false"/>
          <w:smallCaps w:val="false"/>
          <w:color w:val="231F20"/>
          <w:sz w:val="20"/>
        </w:rPr>
        <w:t>our</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business,</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financial</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condition</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and operating</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results may</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be adversely</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affected.</w:t>
      </w:r>
    </w:p>
    <w:p>
      <w:pPr>
        <w:pStyle w:val="TextBody"/>
        <w:spacing w:before="120" w:after="0"/>
        <w:jc w:val="both"/>
        <w:rPr>
          <w:rFonts w:ascii="Times New Roman" w:hAnsi="Times New Roman"/>
          <w:b/>
          <w:i/>
          <w:caps w:val="false"/>
          <w:smallCaps w:val="false"/>
          <w:color w:val="231F20"/>
          <w:sz w:val="20"/>
        </w:rPr>
      </w:pPr>
      <w:r>
        <w:rPr>
          <w:rFonts w:ascii="Times New Roman" w:hAnsi="Times New Roman"/>
          <w:b/>
          <w:i/>
          <w:caps w:val="false"/>
          <w:smallCaps w:val="false"/>
          <w:color w:val="231F20"/>
          <w:sz w:val="20"/>
        </w:rPr>
        <w:t>If</w:t>
      </w:r>
      <w:r>
        <w:rPr>
          <w:rFonts w:ascii="Times New Roman" w:hAnsi="Times New Roman"/>
          <w:b/>
          <w:i/>
          <w:caps w:val="false"/>
          <w:smallCaps w:val="false"/>
          <w:color w:val="231F20"/>
          <w:spacing w:val="1"/>
          <w:sz w:val="20"/>
        </w:rPr>
        <w:t xml:space="preserve"> </w:t>
      </w:r>
      <w:r>
        <w:rPr>
          <w:rFonts w:ascii="Times New Roman" w:hAnsi="Times New Roman"/>
          <w:b/>
          <w:i/>
          <w:caps w:val="false"/>
          <w:smallCaps w:val="false"/>
          <w:color w:val="231F20"/>
          <w:sz w:val="20"/>
        </w:rPr>
        <w:t>we engage in future</w:t>
      </w:r>
      <w:r>
        <w:rPr>
          <w:rFonts w:ascii="Times New Roman" w:hAnsi="Times New Roman"/>
          <w:b/>
          <w:i/>
          <w:caps w:val="false"/>
          <w:smallCaps w:val="false"/>
          <w:color w:val="231F20"/>
          <w:spacing w:val="1"/>
          <w:sz w:val="20"/>
        </w:rPr>
        <w:t xml:space="preserve"> </w:t>
      </w:r>
      <w:r>
        <w:rPr>
          <w:rFonts w:ascii="Times New Roman" w:hAnsi="Times New Roman"/>
          <w:b/>
          <w:i/>
          <w:caps w:val="false"/>
          <w:smallCaps w:val="false"/>
          <w:color w:val="231F20"/>
          <w:sz w:val="20"/>
        </w:rPr>
        <w:t>acquisitions</w:t>
      </w:r>
      <w:r>
        <w:rPr>
          <w:rFonts w:ascii="Times New Roman" w:hAnsi="Times New Roman"/>
          <w:b/>
          <w:i/>
          <w:caps w:val="false"/>
          <w:smallCaps w:val="false"/>
          <w:color w:val="231F20"/>
          <w:spacing w:val="2"/>
          <w:sz w:val="20"/>
        </w:rPr>
        <w:t xml:space="preserve"> </w:t>
      </w:r>
      <w:r>
        <w:rPr>
          <w:rFonts w:ascii="Times New Roman" w:hAnsi="Times New Roman"/>
          <w:b/>
          <w:i/>
          <w:caps w:val="false"/>
          <w:smallCaps w:val="false"/>
          <w:color w:val="231F20"/>
          <w:sz w:val="20"/>
        </w:rPr>
        <w:t>or strategic</w:t>
      </w:r>
      <w:r>
        <w:rPr>
          <w:rFonts w:ascii="Times New Roman" w:hAnsi="Times New Roman"/>
          <w:b/>
          <w:i/>
          <w:caps w:val="false"/>
          <w:smallCaps w:val="false"/>
          <w:color w:val="231F20"/>
          <w:spacing w:val="2"/>
          <w:sz w:val="20"/>
        </w:rPr>
        <w:t xml:space="preserve"> </w:t>
      </w:r>
      <w:r>
        <w:rPr>
          <w:rFonts w:ascii="Times New Roman" w:hAnsi="Times New Roman"/>
          <w:b/>
          <w:i/>
          <w:caps w:val="false"/>
          <w:smallCaps w:val="false"/>
          <w:color w:val="231F20"/>
          <w:sz w:val="20"/>
        </w:rPr>
        <w:t>partnerships,</w:t>
      </w:r>
      <w:r>
        <w:rPr>
          <w:rFonts w:ascii="Times New Roman" w:hAnsi="Times New Roman"/>
          <w:b/>
          <w:i/>
          <w:caps w:val="false"/>
          <w:smallCaps w:val="false"/>
          <w:color w:val="231F20"/>
          <w:spacing w:val="1"/>
          <w:sz w:val="20"/>
        </w:rPr>
        <w:t xml:space="preserve"> </w:t>
      </w:r>
      <w:r>
        <w:rPr>
          <w:rFonts w:ascii="Times New Roman" w:hAnsi="Times New Roman"/>
          <w:b/>
          <w:i/>
          <w:caps w:val="false"/>
          <w:smallCaps w:val="false"/>
          <w:color w:val="231F20"/>
          <w:sz w:val="20"/>
        </w:rPr>
        <w:t>this</w:t>
      </w:r>
      <w:r>
        <w:rPr>
          <w:rFonts w:ascii="Times New Roman" w:hAnsi="Times New Roman"/>
          <w:b/>
          <w:i/>
          <w:caps w:val="false"/>
          <w:smallCaps w:val="false"/>
          <w:color w:val="231F20"/>
          <w:spacing w:val="1"/>
          <w:sz w:val="20"/>
        </w:rPr>
        <w:t xml:space="preserve"> </w:t>
      </w:r>
      <w:r>
        <w:rPr>
          <w:rFonts w:ascii="Times New Roman" w:hAnsi="Times New Roman"/>
          <w:b/>
          <w:i/>
          <w:caps w:val="false"/>
          <w:smallCaps w:val="false"/>
          <w:color w:val="231F20"/>
          <w:sz w:val="20"/>
        </w:rPr>
        <w:t>may</w:t>
      </w:r>
      <w:r>
        <w:rPr>
          <w:rFonts w:ascii="Times New Roman" w:hAnsi="Times New Roman"/>
          <w:b/>
          <w:i/>
          <w:caps w:val="false"/>
          <w:smallCaps w:val="false"/>
          <w:color w:val="231F20"/>
          <w:spacing w:val="1"/>
          <w:sz w:val="20"/>
        </w:rPr>
        <w:t xml:space="preserve"> </w:t>
      </w:r>
      <w:r>
        <w:rPr>
          <w:rFonts w:ascii="Times New Roman" w:hAnsi="Times New Roman"/>
          <w:b/>
          <w:i/>
          <w:caps w:val="false"/>
          <w:smallCaps w:val="false"/>
          <w:color w:val="231F20"/>
          <w:sz w:val="20"/>
        </w:rPr>
        <w:t>increase</w:t>
      </w:r>
      <w:r>
        <w:rPr>
          <w:rFonts w:ascii="Times New Roman" w:hAnsi="Times New Roman"/>
          <w:b/>
          <w:i/>
          <w:caps w:val="false"/>
          <w:smallCaps w:val="false"/>
          <w:color w:val="231F20"/>
          <w:spacing w:val="1"/>
          <w:sz w:val="20"/>
        </w:rPr>
        <w:t xml:space="preserve"> </w:t>
      </w:r>
      <w:r>
        <w:rPr>
          <w:rFonts w:ascii="Times New Roman" w:hAnsi="Times New Roman"/>
          <w:b/>
          <w:i/>
          <w:caps w:val="false"/>
          <w:smallCaps w:val="false"/>
          <w:color w:val="231F20"/>
          <w:sz w:val="20"/>
        </w:rPr>
        <w:t>our</w:t>
      </w:r>
      <w:r>
        <w:rPr>
          <w:rFonts w:ascii="Times New Roman" w:hAnsi="Times New Roman"/>
          <w:b/>
          <w:i/>
          <w:caps w:val="false"/>
          <w:smallCaps w:val="false"/>
          <w:color w:val="231F20"/>
          <w:spacing w:val="1"/>
          <w:sz w:val="20"/>
        </w:rPr>
        <w:t xml:space="preserve"> </w:t>
      </w:r>
      <w:r>
        <w:rPr>
          <w:rFonts w:ascii="Times New Roman" w:hAnsi="Times New Roman"/>
          <w:b/>
          <w:i/>
          <w:caps w:val="false"/>
          <w:smallCaps w:val="false"/>
          <w:color w:val="231F20"/>
          <w:sz w:val="20"/>
        </w:rPr>
        <w:t>capital</w:t>
      </w:r>
      <w:r>
        <w:rPr>
          <w:rFonts w:ascii="Times New Roman" w:hAnsi="Times New Roman"/>
          <w:b/>
          <w:i/>
          <w:caps w:val="false"/>
          <w:smallCaps w:val="false"/>
          <w:color w:val="231F20"/>
          <w:spacing w:val="1"/>
          <w:sz w:val="20"/>
        </w:rPr>
        <w:t xml:space="preserve"> </w:t>
      </w:r>
      <w:r>
        <w:rPr>
          <w:rFonts w:ascii="Times New Roman" w:hAnsi="Times New Roman"/>
          <w:b/>
          <w:i/>
          <w:caps w:val="false"/>
          <w:smallCaps w:val="false"/>
          <w:color w:val="231F20"/>
          <w:sz w:val="20"/>
        </w:rPr>
        <w:t>requirements, dilute</w:t>
      </w:r>
      <w:r>
        <w:rPr>
          <w:rFonts w:ascii="Times New Roman" w:hAnsi="Times New Roman"/>
          <w:b/>
          <w:i/>
          <w:caps w:val="false"/>
          <w:smallCaps w:val="false"/>
          <w:color w:val="231F20"/>
          <w:spacing w:val="1"/>
          <w:sz w:val="20"/>
        </w:rPr>
        <w:t xml:space="preserve"> </w:t>
      </w:r>
      <w:r>
        <w:rPr>
          <w:rFonts w:ascii="Times New Roman" w:hAnsi="Times New Roman"/>
          <w:b/>
          <w:i/>
          <w:caps w:val="false"/>
          <w:smallCaps w:val="false"/>
          <w:color w:val="231F20"/>
          <w:sz w:val="20"/>
        </w:rPr>
        <w:t>our</w:t>
      </w:r>
      <w:r>
        <w:rPr>
          <w:rFonts w:ascii="Times New Roman" w:hAnsi="Times New Roman"/>
          <w:b/>
          <w:i/>
          <w:caps w:val="false"/>
          <w:smallCaps w:val="false"/>
          <w:color w:val="231F20"/>
          <w:spacing w:val="1"/>
          <w:sz w:val="20"/>
        </w:rPr>
        <w:t xml:space="preserve"> </w:t>
      </w:r>
      <w:r>
        <w:rPr>
          <w:rFonts w:ascii="Times New Roman" w:hAnsi="Times New Roman"/>
          <w:b/>
          <w:i/>
          <w:caps w:val="false"/>
          <w:smallCaps w:val="false"/>
          <w:color w:val="231F20"/>
          <w:sz w:val="20"/>
        </w:rPr>
        <w:t>stockholders,</w:t>
      </w:r>
      <w:r>
        <w:rPr>
          <w:rFonts w:ascii="Times New Roman" w:hAnsi="Times New Roman"/>
          <w:b/>
          <w:i/>
          <w:caps w:val="false"/>
          <w:smallCaps w:val="false"/>
          <w:color w:val="231F20"/>
          <w:spacing w:val="2"/>
          <w:sz w:val="20"/>
        </w:rPr>
        <w:t xml:space="preserve"> </w:t>
      </w:r>
      <w:r>
        <w:rPr>
          <w:rFonts w:ascii="Times New Roman" w:hAnsi="Times New Roman"/>
          <w:b/>
          <w:i/>
          <w:caps w:val="false"/>
          <w:smallCaps w:val="false"/>
          <w:color w:val="231F20"/>
          <w:sz w:val="20"/>
        </w:rPr>
        <w:t>cause us to incur debt</w:t>
      </w:r>
      <w:r>
        <w:rPr>
          <w:rFonts w:ascii="Times New Roman" w:hAnsi="Times New Roman"/>
          <w:b/>
          <w:i/>
          <w:caps w:val="false"/>
          <w:smallCaps w:val="false"/>
          <w:color w:val="231F20"/>
          <w:spacing w:val="1"/>
          <w:sz w:val="20"/>
        </w:rPr>
        <w:t xml:space="preserve"> </w:t>
      </w:r>
      <w:r>
        <w:rPr>
          <w:rFonts w:ascii="Times New Roman" w:hAnsi="Times New Roman"/>
          <w:b/>
          <w:i/>
          <w:caps w:val="false"/>
          <w:smallCaps w:val="false"/>
          <w:color w:val="231F20"/>
          <w:sz w:val="20"/>
        </w:rPr>
        <w:t>or assume</w:t>
      </w:r>
      <w:r>
        <w:rPr>
          <w:rFonts w:ascii="Times New Roman" w:hAnsi="Times New Roman"/>
          <w:b/>
          <w:i/>
          <w:caps w:val="false"/>
          <w:smallCaps w:val="false"/>
          <w:color w:val="231F20"/>
          <w:spacing w:val="1"/>
          <w:sz w:val="20"/>
        </w:rPr>
        <w:t xml:space="preserve"> </w:t>
      </w:r>
      <w:r>
        <w:rPr>
          <w:rFonts w:ascii="Times New Roman" w:hAnsi="Times New Roman"/>
          <w:b/>
          <w:i/>
          <w:caps w:val="false"/>
          <w:smallCaps w:val="false"/>
          <w:color w:val="231F20"/>
          <w:sz w:val="20"/>
        </w:rPr>
        <w:t>contingent</w:t>
      </w:r>
      <w:r>
        <w:rPr>
          <w:rFonts w:ascii="Times New Roman" w:hAnsi="Times New Roman"/>
          <w:b/>
          <w:i/>
          <w:caps w:val="false"/>
          <w:smallCaps w:val="false"/>
          <w:color w:val="231F20"/>
          <w:spacing w:val="1"/>
          <w:sz w:val="20"/>
        </w:rPr>
        <w:t xml:space="preserve"> </w:t>
      </w:r>
      <w:r>
        <w:rPr>
          <w:rFonts w:ascii="Times New Roman" w:hAnsi="Times New Roman"/>
          <w:b/>
          <w:i/>
          <w:caps w:val="false"/>
          <w:smallCaps w:val="false"/>
          <w:color w:val="231F20"/>
          <w:sz w:val="20"/>
        </w:rPr>
        <w:t>liabilities,</w:t>
      </w:r>
      <w:r>
        <w:rPr>
          <w:rFonts w:ascii="Times New Roman" w:hAnsi="Times New Roman"/>
          <w:b/>
          <w:i/>
          <w:caps w:val="false"/>
          <w:smallCaps w:val="false"/>
          <w:color w:val="231F20"/>
          <w:spacing w:val="3"/>
          <w:sz w:val="20"/>
        </w:rPr>
        <w:t xml:space="preserve"> </w:t>
      </w:r>
      <w:r>
        <w:rPr>
          <w:rFonts w:ascii="Times New Roman" w:hAnsi="Times New Roman"/>
          <w:b/>
          <w:i/>
          <w:caps w:val="false"/>
          <w:smallCaps w:val="false"/>
          <w:color w:val="231F20"/>
          <w:sz w:val="20"/>
        </w:rPr>
        <w:t>and subject</w:t>
      </w:r>
      <w:r>
        <w:rPr>
          <w:rFonts w:ascii="Times New Roman" w:hAnsi="Times New Roman"/>
          <w:b/>
          <w:i/>
          <w:caps w:val="false"/>
          <w:smallCaps w:val="false"/>
          <w:color w:val="231F20"/>
          <w:spacing w:val="1"/>
          <w:sz w:val="20"/>
        </w:rPr>
        <w:t xml:space="preserve"> </w:t>
      </w:r>
      <w:r>
        <w:rPr>
          <w:rFonts w:ascii="Times New Roman" w:hAnsi="Times New Roman"/>
          <w:b/>
          <w:i/>
          <w:caps w:val="false"/>
          <w:smallCaps w:val="false"/>
          <w:color w:val="231F20"/>
          <w:sz w:val="20"/>
        </w:rPr>
        <w:t>us to other risks.</w:t>
      </w:r>
    </w:p>
    <w:p>
      <w:pPr>
        <w:pStyle w:val="TextBody"/>
        <w:spacing w:before="120" w:after="0"/>
        <w:jc w:val="both"/>
        <w:rPr>
          <w:rFonts w:ascii="Times New Roman" w:hAnsi="Times New Roman"/>
          <w:b w:val="false"/>
          <w:i w:val="false"/>
          <w:caps w:val="false"/>
          <w:smallCaps w:val="false"/>
          <w:color w:val="231F20"/>
          <w:sz w:val="20"/>
        </w:rPr>
      </w:pPr>
      <w:r>
        <w:rPr>
          <w:rFonts w:ascii="Times New Roman" w:hAnsi="Times New Roman"/>
          <w:b w:val="false"/>
          <w:i w:val="false"/>
          <w:caps w:val="false"/>
          <w:smallCaps w:val="false"/>
          <w:color w:val="231F20"/>
          <w:sz w:val="20"/>
        </w:rPr>
        <w:t>From</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time</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to time,</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we evaluate</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various</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acquisition</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opportunities</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and strategic</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partnerships,</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including licensing</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or acquiring</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complementary</w:t>
      </w:r>
      <w:r>
        <w:rPr>
          <w:rFonts w:ascii="Times New Roman" w:hAnsi="Times New Roman"/>
          <w:b w:val="false"/>
          <w:i w:val="false"/>
          <w:caps w:val="false"/>
          <w:smallCaps w:val="false"/>
          <w:color w:val="231F20"/>
          <w:spacing w:val="3"/>
          <w:sz w:val="20"/>
        </w:rPr>
        <w:t xml:space="preserve"> </w:t>
      </w:r>
      <w:r>
        <w:rPr>
          <w:rFonts w:ascii="Times New Roman" w:hAnsi="Times New Roman"/>
          <w:b w:val="false"/>
          <w:i w:val="false"/>
          <w:caps w:val="false"/>
          <w:smallCaps w:val="false"/>
          <w:color w:val="231F20"/>
          <w:sz w:val="20"/>
        </w:rPr>
        <w:t>products,</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intellectual</w:t>
      </w:r>
      <w:r>
        <w:rPr>
          <w:rFonts w:ascii="Times New Roman" w:hAnsi="Times New Roman"/>
          <w:b w:val="false"/>
          <w:i w:val="false"/>
          <w:caps w:val="false"/>
          <w:smallCaps w:val="false"/>
          <w:color w:val="231F20"/>
          <w:spacing w:val="3"/>
          <w:sz w:val="20"/>
        </w:rPr>
        <w:t xml:space="preserve"> </w:t>
      </w:r>
      <w:r>
        <w:rPr>
          <w:rFonts w:ascii="Times New Roman" w:hAnsi="Times New Roman"/>
          <w:b w:val="false"/>
          <w:i w:val="false"/>
          <w:caps w:val="false"/>
          <w:smallCaps w:val="false"/>
          <w:color w:val="231F20"/>
          <w:sz w:val="20"/>
        </w:rPr>
        <w:t>property</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rights,</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technologies,</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or businesses.</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Any potential</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acquisition</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or strategic</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partnership</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may</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entail</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numerous</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risks,</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including:</w:t>
      </w:r>
    </w:p>
    <w:tbl>
      <w:tblPr>
        <w:tblW w:w="4465" w:type="dxa"/>
        <w:jc w:val="left"/>
        <w:tblInd w:w="0" w:type="dxa"/>
        <w:tblCellMar>
          <w:top w:w="0" w:type="dxa"/>
          <w:left w:w="0" w:type="dxa"/>
          <w:bottom w:w="0" w:type="dxa"/>
          <w:right w:w="0" w:type="dxa"/>
        </w:tblCellMar>
      </w:tblPr>
      <w:tblGrid>
        <w:gridCol w:w="60"/>
        <w:gridCol w:w="110"/>
        <w:gridCol w:w="4295"/>
      </w:tblGrid>
      <w:tr>
        <w:trPr/>
        <w:tc>
          <w:tcPr>
            <w:tcW w:w="60" w:type="dxa"/>
            <w:tcBorders/>
            <w:shd w:fill="auto" w:val="clear"/>
          </w:tcPr>
          <w:p>
            <w:pPr>
              <w:pStyle w:val="TableContents"/>
              <w:spacing w:before="120" w:after="0"/>
              <w:jc w:val="both"/>
              <w:rPr>
                <w:caps w:val="false"/>
                <w:smallCaps w:val="false"/>
                <w:color w:val="231F20"/>
              </w:rPr>
            </w:pPr>
            <w:r>
              <w:rPr>
                <w:caps w:val="false"/>
                <w:smallCaps w:val="false"/>
                <w:color w:val="231F20"/>
              </w:rPr>
              <w:t> </w:t>
            </w:r>
          </w:p>
        </w:tc>
        <w:tc>
          <w:tcPr>
            <w:tcW w:w="110" w:type="dxa"/>
            <w:tcBorders/>
            <w:shd w:fill="auto" w:val="clear"/>
          </w:tcPr>
          <w:p>
            <w:pPr>
              <w:pStyle w:val="TableContents"/>
              <w:spacing w:before="120" w:after="0"/>
              <w:jc w:val="both"/>
              <w:rPr>
                <w:caps w:val="false"/>
                <w:smallCaps w:val="false"/>
                <w:color w:val="231F20"/>
              </w:rPr>
            </w:pPr>
            <w:r>
              <w:rPr>
                <w:caps w:val="false"/>
                <w:smallCaps w:val="false"/>
                <w:color w:val="231F20"/>
              </w:rPr>
              <w:t>•</w:t>
            </w:r>
          </w:p>
        </w:tc>
        <w:tc>
          <w:tcPr>
            <w:tcW w:w="4295" w:type="dxa"/>
            <w:tcBorders/>
            <w:shd w:fill="auto" w:val="clear"/>
          </w:tcPr>
          <w:p>
            <w:pPr>
              <w:pStyle w:val="TableContents"/>
              <w:spacing w:before="120" w:after="0"/>
              <w:jc w:val="both"/>
              <w:rPr>
                <w:rFonts w:ascii="Times New Roman" w:hAnsi="Times New Roman"/>
                <w:b w:val="false"/>
                <w:i w:val="false"/>
                <w:caps w:val="false"/>
                <w:smallCaps w:val="false"/>
                <w:color w:val="231F20"/>
                <w:sz w:val="20"/>
              </w:rPr>
            </w:pPr>
            <w:r>
              <w:rPr>
                <w:rFonts w:ascii="Times New Roman" w:hAnsi="Times New Roman"/>
                <w:b w:val="false"/>
                <w:i w:val="false"/>
                <w:caps w:val="false"/>
                <w:smallCaps w:val="false"/>
                <w:color w:val="231F20"/>
                <w:sz w:val="20"/>
              </w:rPr>
              <w:t>increased</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operating</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expenses</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and cash</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requirements;</w:t>
            </w:r>
          </w:p>
        </w:tc>
      </w:tr>
    </w:tbl>
    <w:tbl>
      <w:tblPr>
        <w:tblW w:w="5650" w:type="dxa"/>
        <w:jc w:val="left"/>
        <w:tblInd w:w="0" w:type="dxa"/>
        <w:tblCellMar>
          <w:top w:w="0" w:type="dxa"/>
          <w:left w:w="0" w:type="dxa"/>
          <w:bottom w:w="0" w:type="dxa"/>
          <w:right w:w="0" w:type="dxa"/>
        </w:tblCellMar>
      </w:tblPr>
      <w:tblGrid>
        <w:gridCol w:w="60"/>
        <w:gridCol w:w="110"/>
        <w:gridCol w:w="5480"/>
      </w:tblGrid>
      <w:tr>
        <w:trPr/>
        <w:tc>
          <w:tcPr>
            <w:tcW w:w="60" w:type="dxa"/>
            <w:tcBorders/>
            <w:shd w:fill="auto" w:val="clear"/>
          </w:tcPr>
          <w:p>
            <w:pPr>
              <w:pStyle w:val="TableContents"/>
              <w:spacing w:before="60" w:after="0"/>
              <w:jc w:val="both"/>
              <w:rPr>
                <w:caps w:val="false"/>
                <w:smallCaps w:val="false"/>
                <w:color w:val="231F20"/>
              </w:rPr>
            </w:pPr>
            <w:r>
              <w:rPr>
                <w:caps w:val="false"/>
                <w:smallCaps w:val="false"/>
                <w:color w:val="231F20"/>
              </w:rPr>
              <w:t> </w:t>
            </w:r>
          </w:p>
        </w:tc>
        <w:tc>
          <w:tcPr>
            <w:tcW w:w="110" w:type="dxa"/>
            <w:tcBorders/>
            <w:shd w:fill="auto" w:val="clear"/>
          </w:tcPr>
          <w:p>
            <w:pPr>
              <w:pStyle w:val="TableContents"/>
              <w:spacing w:before="60" w:after="0"/>
              <w:jc w:val="both"/>
              <w:rPr>
                <w:caps w:val="false"/>
                <w:smallCaps w:val="false"/>
                <w:color w:val="231F20"/>
              </w:rPr>
            </w:pPr>
            <w:r>
              <w:rPr>
                <w:caps w:val="false"/>
                <w:smallCaps w:val="false"/>
                <w:color w:val="231F20"/>
              </w:rPr>
              <w:t>•</w:t>
            </w:r>
          </w:p>
        </w:tc>
        <w:tc>
          <w:tcPr>
            <w:tcW w:w="5480" w:type="dxa"/>
            <w:tcBorders/>
            <w:shd w:fill="auto" w:val="clear"/>
          </w:tcPr>
          <w:p>
            <w:pPr>
              <w:pStyle w:val="TableContents"/>
              <w:spacing w:before="60" w:after="0"/>
              <w:jc w:val="both"/>
              <w:rPr>
                <w:rFonts w:ascii="Times New Roman" w:hAnsi="Times New Roman"/>
                <w:b w:val="false"/>
                <w:i w:val="false"/>
                <w:caps w:val="false"/>
                <w:smallCaps w:val="false"/>
                <w:color w:val="231F20"/>
                <w:sz w:val="20"/>
              </w:rPr>
            </w:pPr>
            <w:r>
              <w:rPr>
                <w:rFonts w:ascii="Times New Roman" w:hAnsi="Times New Roman"/>
                <w:b w:val="false"/>
                <w:i w:val="false"/>
                <w:caps w:val="false"/>
                <w:smallCaps w:val="false"/>
                <w:color w:val="231F20"/>
                <w:sz w:val="20"/>
              </w:rPr>
              <w:t>the</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assumption</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of additional</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indebtedness</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or contingent</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liabilities;</w:t>
            </w:r>
          </w:p>
        </w:tc>
      </w:tr>
    </w:tbl>
    <w:tbl>
      <w:tblPr>
        <w:tblW w:w="3145" w:type="dxa"/>
        <w:jc w:val="left"/>
        <w:tblInd w:w="0" w:type="dxa"/>
        <w:tblCellMar>
          <w:top w:w="0" w:type="dxa"/>
          <w:left w:w="0" w:type="dxa"/>
          <w:bottom w:w="0" w:type="dxa"/>
          <w:right w:w="0" w:type="dxa"/>
        </w:tblCellMar>
      </w:tblPr>
      <w:tblGrid>
        <w:gridCol w:w="60"/>
        <w:gridCol w:w="110"/>
        <w:gridCol w:w="2975"/>
      </w:tblGrid>
      <w:tr>
        <w:trPr/>
        <w:tc>
          <w:tcPr>
            <w:tcW w:w="60" w:type="dxa"/>
            <w:tcBorders/>
            <w:shd w:fill="auto" w:val="clear"/>
          </w:tcPr>
          <w:p>
            <w:pPr>
              <w:pStyle w:val="TableContents"/>
              <w:spacing w:before="60" w:after="0"/>
              <w:jc w:val="both"/>
              <w:rPr>
                <w:caps w:val="false"/>
                <w:smallCaps w:val="false"/>
                <w:color w:val="231F20"/>
              </w:rPr>
            </w:pPr>
            <w:r>
              <w:rPr>
                <w:caps w:val="false"/>
                <w:smallCaps w:val="false"/>
                <w:color w:val="231F20"/>
              </w:rPr>
              <w:t> </w:t>
            </w:r>
          </w:p>
        </w:tc>
        <w:tc>
          <w:tcPr>
            <w:tcW w:w="110" w:type="dxa"/>
            <w:tcBorders/>
            <w:shd w:fill="auto" w:val="clear"/>
          </w:tcPr>
          <w:p>
            <w:pPr>
              <w:pStyle w:val="TableContents"/>
              <w:spacing w:before="60" w:after="0"/>
              <w:jc w:val="both"/>
              <w:rPr>
                <w:caps w:val="false"/>
                <w:smallCaps w:val="false"/>
                <w:color w:val="231F20"/>
              </w:rPr>
            </w:pPr>
            <w:r>
              <w:rPr>
                <w:caps w:val="false"/>
                <w:smallCaps w:val="false"/>
                <w:color w:val="231F20"/>
              </w:rPr>
              <w:t>•</w:t>
            </w:r>
          </w:p>
        </w:tc>
        <w:tc>
          <w:tcPr>
            <w:tcW w:w="2975" w:type="dxa"/>
            <w:tcBorders/>
            <w:shd w:fill="auto" w:val="clear"/>
          </w:tcPr>
          <w:p>
            <w:pPr>
              <w:pStyle w:val="TableContents"/>
              <w:spacing w:before="60" w:after="0"/>
              <w:jc w:val="both"/>
              <w:rPr>
                <w:rFonts w:ascii="Times New Roman" w:hAnsi="Times New Roman"/>
                <w:b w:val="false"/>
                <w:i w:val="false"/>
                <w:caps w:val="false"/>
                <w:smallCaps w:val="false"/>
                <w:color w:val="231F20"/>
                <w:sz w:val="20"/>
              </w:rPr>
            </w:pPr>
            <w:r>
              <w:rPr>
                <w:rFonts w:ascii="Times New Roman" w:hAnsi="Times New Roman"/>
                <w:b w:val="false"/>
                <w:i w:val="false"/>
                <w:caps w:val="false"/>
                <w:smallCaps w:val="false"/>
                <w:color w:val="231F20"/>
                <w:sz w:val="20"/>
              </w:rPr>
              <w:t>the</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issuance</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of our</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equity</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securities;</w:t>
            </w:r>
          </w:p>
        </w:tc>
      </w:tr>
    </w:tbl>
    <w:tbl>
      <w:tblPr>
        <w:tblW w:w="10205" w:type="dxa"/>
        <w:jc w:val="left"/>
        <w:tblInd w:w="0" w:type="dxa"/>
        <w:tblCellMar>
          <w:top w:w="0" w:type="dxa"/>
          <w:left w:w="0" w:type="dxa"/>
          <w:bottom w:w="0" w:type="dxa"/>
          <w:right w:w="0" w:type="dxa"/>
        </w:tblCellMar>
      </w:tblPr>
      <w:tblGrid>
        <w:gridCol w:w="60"/>
        <w:gridCol w:w="110"/>
        <w:gridCol w:w="9975"/>
        <w:gridCol w:w="60"/>
      </w:tblGrid>
      <w:tr>
        <w:trPr/>
        <w:tc>
          <w:tcPr>
            <w:tcW w:w="60" w:type="dxa"/>
            <w:tcBorders/>
            <w:shd w:fill="auto" w:val="clear"/>
          </w:tcPr>
          <w:p>
            <w:pPr>
              <w:pStyle w:val="TableContents"/>
              <w:spacing w:before="60" w:after="0"/>
              <w:jc w:val="both"/>
              <w:rPr>
                <w:caps w:val="false"/>
                <w:smallCaps w:val="false"/>
                <w:color w:val="231F20"/>
              </w:rPr>
            </w:pPr>
            <w:r>
              <w:rPr>
                <w:caps w:val="false"/>
                <w:smallCaps w:val="false"/>
                <w:color w:val="231F20"/>
              </w:rPr>
              <w:t> </w:t>
            </w:r>
          </w:p>
        </w:tc>
        <w:tc>
          <w:tcPr>
            <w:tcW w:w="110" w:type="dxa"/>
            <w:tcBorders/>
            <w:shd w:fill="auto" w:val="clear"/>
          </w:tcPr>
          <w:p>
            <w:pPr>
              <w:pStyle w:val="TableContents"/>
              <w:spacing w:before="60" w:after="0"/>
              <w:jc w:val="both"/>
              <w:rPr>
                <w:caps w:val="false"/>
                <w:smallCaps w:val="false"/>
                <w:color w:val="231F20"/>
              </w:rPr>
            </w:pPr>
            <w:r>
              <w:rPr>
                <w:caps w:val="false"/>
                <w:smallCaps w:val="false"/>
                <w:color w:val="231F20"/>
              </w:rPr>
              <w:t>•</w:t>
            </w:r>
          </w:p>
        </w:tc>
        <w:tc>
          <w:tcPr>
            <w:tcW w:w="9975" w:type="dxa"/>
            <w:tcBorders/>
            <w:shd w:fill="auto" w:val="clear"/>
          </w:tcPr>
          <w:p>
            <w:pPr>
              <w:pStyle w:val="TableContents"/>
              <w:spacing w:before="60" w:after="0"/>
              <w:jc w:val="both"/>
              <w:rPr>
                <w:rFonts w:ascii="Times New Roman" w:hAnsi="Times New Roman"/>
                <w:b w:val="false"/>
                <w:i w:val="false"/>
                <w:caps w:val="false"/>
                <w:smallCaps w:val="false"/>
                <w:color w:val="231F20"/>
                <w:sz w:val="20"/>
              </w:rPr>
            </w:pPr>
            <w:r>
              <w:rPr>
                <w:rFonts w:ascii="Times New Roman" w:hAnsi="Times New Roman"/>
                <w:b w:val="false"/>
                <w:i w:val="false"/>
                <w:caps w:val="false"/>
                <w:smallCaps w:val="false"/>
                <w:color w:val="231F20"/>
                <w:sz w:val="20"/>
              </w:rPr>
              <w:t>assimilation</w:t>
            </w:r>
            <w:r>
              <w:rPr>
                <w:rFonts w:ascii="Times New Roman" w:hAnsi="Times New Roman"/>
                <w:b w:val="false"/>
                <w:i w:val="false"/>
                <w:caps w:val="false"/>
                <w:smallCaps w:val="false"/>
                <w:color w:val="231F20"/>
                <w:spacing w:val="3"/>
                <w:sz w:val="20"/>
              </w:rPr>
              <w:t xml:space="preserve"> </w:t>
            </w:r>
            <w:r>
              <w:rPr>
                <w:rFonts w:ascii="Times New Roman" w:hAnsi="Times New Roman"/>
                <w:b w:val="false"/>
                <w:i w:val="false"/>
                <w:caps w:val="false"/>
                <w:smallCaps w:val="false"/>
                <w:color w:val="231F20"/>
                <w:sz w:val="20"/>
              </w:rPr>
              <w:t>of operations,</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intellectual</w:t>
            </w:r>
            <w:r>
              <w:rPr>
                <w:rFonts w:ascii="Times New Roman" w:hAnsi="Times New Roman"/>
                <w:b w:val="false"/>
                <w:i w:val="false"/>
                <w:caps w:val="false"/>
                <w:smallCaps w:val="false"/>
                <w:color w:val="231F20"/>
                <w:spacing w:val="3"/>
                <w:sz w:val="20"/>
              </w:rPr>
              <w:t xml:space="preserve"> </w:t>
            </w:r>
            <w:r>
              <w:rPr>
                <w:rFonts w:ascii="Times New Roman" w:hAnsi="Times New Roman"/>
                <w:b w:val="false"/>
                <w:i w:val="false"/>
                <w:caps w:val="false"/>
                <w:smallCaps w:val="false"/>
                <w:color w:val="231F20"/>
                <w:sz w:val="20"/>
              </w:rPr>
              <w:t>property,</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and products</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of an acquired</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company,</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including difficulties</w:t>
            </w:r>
            <w:r>
              <w:rPr>
                <w:rFonts w:ascii="Times New Roman" w:hAnsi="Times New Roman"/>
                <w:b w:val="false"/>
                <w:i w:val="false"/>
                <w:caps w:val="false"/>
                <w:smallCaps w:val="false"/>
                <w:color w:val="231F20"/>
                <w:spacing w:val="3"/>
                <w:sz w:val="20"/>
              </w:rPr>
              <w:t xml:space="preserve"> </w:t>
            </w:r>
            <w:r>
              <w:rPr>
                <w:rFonts w:ascii="Times New Roman" w:hAnsi="Times New Roman"/>
                <w:b w:val="false"/>
                <w:i w:val="false"/>
                <w:caps w:val="false"/>
                <w:smallCaps w:val="false"/>
                <w:color w:val="231F20"/>
                <w:sz w:val="20"/>
              </w:rPr>
              <w:t>associated</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with integrating</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new personnel;</w:t>
            </w:r>
          </w:p>
        </w:tc>
        <w:tc>
          <w:tcPr>
            <w:tcW w:w="60" w:type="dxa"/>
            <w:tcBorders/>
            <w:shd w:fill="auto" w:val="clear"/>
          </w:tcPr>
          <w:p>
            <w:pPr>
              <w:pStyle w:val="TableContents"/>
              <w:spacing w:before="60" w:after="0"/>
              <w:jc w:val="both"/>
              <w:rPr>
                <w:caps w:val="false"/>
                <w:smallCaps w:val="false"/>
                <w:color w:val="231F20"/>
              </w:rPr>
            </w:pPr>
            <w:r>
              <w:rPr>
                <w:caps w:val="false"/>
                <w:smallCaps w:val="false"/>
                <w:color w:val="231F20"/>
              </w:rPr>
              <w:t> </w:t>
            </w:r>
          </w:p>
        </w:tc>
      </w:tr>
    </w:tbl>
    <w:tbl>
      <w:tblPr>
        <w:tblW w:w="10205" w:type="dxa"/>
        <w:jc w:val="left"/>
        <w:tblInd w:w="0" w:type="dxa"/>
        <w:tblCellMar>
          <w:top w:w="0" w:type="dxa"/>
          <w:left w:w="0" w:type="dxa"/>
          <w:bottom w:w="0" w:type="dxa"/>
          <w:right w:w="0" w:type="dxa"/>
        </w:tblCellMar>
      </w:tblPr>
      <w:tblGrid>
        <w:gridCol w:w="60"/>
        <w:gridCol w:w="110"/>
        <w:gridCol w:w="9975"/>
        <w:gridCol w:w="60"/>
      </w:tblGrid>
      <w:tr>
        <w:trPr/>
        <w:tc>
          <w:tcPr>
            <w:tcW w:w="60" w:type="dxa"/>
            <w:tcBorders/>
            <w:shd w:fill="auto" w:val="clear"/>
          </w:tcPr>
          <w:p>
            <w:pPr>
              <w:pStyle w:val="TableContents"/>
              <w:spacing w:before="60" w:after="0"/>
              <w:jc w:val="both"/>
              <w:rPr>
                <w:caps w:val="false"/>
                <w:smallCaps w:val="false"/>
                <w:color w:val="231F20"/>
              </w:rPr>
            </w:pPr>
            <w:r>
              <w:rPr>
                <w:caps w:val="false"/>
                <w:smallCaps w:val="false"/>
                <w:color w:val="231F20"/>
              </w:rPr>
              <w:t> </w:t>
            </w:r>
          </w:p>
        </w:tc>
        <w:tc>
          <w:tcPr>
            <w:tcW w:w="110" w:type="dxa"/>
            <w:tcBorders/>
            <w:shd w:fill="auto" w:val="clear"/>
          </w:tcPr>
          <w:p>
            <w:pPr>
              <w:pStyle w:val="TableContents"/>
              <w:spacing w:before="60" w:after="0"/>
              <w:jc w:val="both"/>
              <w:rPr>
                <w:caps w:val="false"/>
                <w:smallCaps w:val="false"/>
                <w:color w:val="231F20"/>
              </w:rPr>
            </w:pPr>
            <w:r>
              <w:rPr>
                <w:caps w:val="false"/>
                <w:smallCaps w:val="false"/>
                <w:color w:val="231F20"/>
              </w:rPr>
              <w:t>•</w:t>
            </w:r>
          </w:p>
        </w:tc>
        <w:tc>
          <w:tcPr>
            <w:tcW w:w="9975" w:type="dxa"/>
            <w:tcBorders/>
            <w:shd w:fill="auto" w:val="clear"/>
          </w:tcPr>
          <w:p>
            <w:pPr>
              <w:pStyle w:val="TableContents"/>
              <w:spacing w:before="60" w:after="0"/>
              <w:jc w:val="both"/>
              <w:rPr>
                <w:rFonts w:ascii="Times New Roman" w:hAnsi="Times New Roman"/>
                <w:b w:val="false"/>
                <w:i w:val="false"/>
                <w:caps w:val="false"/>
                <w:smallCaps w:val="false"/>
                <w:color w:val="231F20"/>
                <w:sz w:val="20"/>
              </w:rPr>
            </w:pPr>
            <w:r>
              <w:rPr>
                <w:rFonts w:ascii="Times New Roman" w:hAnsi="Times New Roman"/>
                <w:b w:val="false"/>
                <w:i w:val="false"/>
                <w:caps w:val="false"/>
                <w:smallCaps w:val="false"/>
                <w:color w:val="231F20"/>
                <w:sz w:val="20"/>
              </w:rPr>
              <w:t>the</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diversion</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of our</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management’s</w:t>
            </w:r>
            <w:r>
              <w:rPr>
                <w:rFonts w:ascii="Times New Roman" w:hAnsi="Times New Roman"/>
                <w:b w:val="false"/>
                <w:i w:val="false"/>
                <w:caps w:val="false"/>
                <w:smallCaps w:val="false"/>
                <w:color w:val="231F20"/>
                <w:spacing w:val="3"/>
                <w:sz w:val="20"/>
              </w:rPr>
              <w:t xml:space="preserve"> </w:t>
            </w:r>
            <w:r>
              <w:rPr>
                <w:rFonts w:ascii="Times New Roman" w:hAnsi="Times New Roman"/>
                <w:b w:val="false"/>
                <w:i w:val="false"/>
                <w:caps w:val="false"/>
                <w:smallCaps w:val="false"/>
                <w:color w:val="231F20"/>
                <w:sz w:val="20"/>
              </w:rPr>
              <w:t>attention</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from</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our</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existing</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programs</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and initiatives</w:t>
            </w:r>
            <w:r>
              <w:rPr>
                <w:rFonts w:ascii="Times New Roman" w:hAnsi="Times New Roman"/>
                <w:b w:val="false"/>
                <w:i w:val="false"/>
                <w:caps w:val="false"/>
                <w:smallCaps w:val="false"/>
                <w:color w:val="231F20"/>
                <w:spacing w:val="3"/>
                <w:sz w:val="20"/>
              </w:rPr>
              <w:t xml:space="preserve"> </w:t>
            </w:r>
            <w:r>
              <w:rPr>
                <w:rFonts w:ascii="Times New Roman" w:hAnsi="Times New Roman"/>
                <w:b w:val="false"/>
                <w:i w:val="false"/>
                <w:caps w:val="false"/>
                <w:smallCaps w:val="false"/>
                <w:color w:val="231F20"/>
                <w:sz w:val="20"/>
              </w:rPr>
              <w:t>in pursuing such a strategic</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transaction;</w:t>
            </w:r>
          </w:p>
        </w:tc>
        <w:tc>
          <w:tcPr>
            <w:tcW w:w="60" w:type="dxa"/>
            <w:tcBorders/>
            <w:shd w:fill="auto" w:val="clear"/>
          </w:tcPr>
          <w:p>
            <w:pPr>
              <w:pStyle w:val="TableContents"/>
              <w:spacing w:before="60" w:after="0"/>
              <w:jc w:val="both"/>
              <w:rPr>
                <w:caps w:val="false"/>
                <w:smallCaps w:val="false"/>
                <w:color w:val="231F20"/>
              </w:rPr>
            </w:pPr>
            <w:r>
              <w:rPr>
                <w:caps w:val="false"/>
                <w:smallCaps w:val="false"/>
                <w:color w:val="231F20"/>
              </w:rPr>
              <w:t> </w:t>
            </w:r>
          </w:p>
        </w:tc>
      </w:tr>
    </w:tbl>
    <w:tbl>
      <w:tblPr>
        <w:tblW w:w="10205" w:type="dxa"/>
        <w:jc w:val="left"/>
        <w:tblInd w:w="0" w:type="dxa"/>
        <w:tblCellMar>
          <w:top w:w="0" w:type="dxa"/>
          <w:left w:w="0" w:type="dxa"/>
          <w:bottom w:w="0" w:type="dxa"/>
          <w:right w:w="0" w:type="dxa"/>
        </w:tblCellMar>
      </w:tblPr>
      <w:tblGrid>
        <w:gridCol w:w="60"/>
        <w:gridCol w:w="110"/>
        <w:gridCol w:w="9975"/>
        <w:gridCol w:w="60"/>
      </w:tblGrid>
      <w:tr>
        <w:trPr/>
        <w:tc>
          <w:tcPr>
            <w:tcW w:w="60" w:type="dxa"/>
            <w:tcBorders/>
            <w:shd w:fill="auto" w:val="clear"/>
          </w:tcPr>
          <w:p>
            <w:pPr>
              <w:pStyle w:val="TableContents"/>
              <w:spacing w:before="60" w:after="0"/>
              <w:jc w:val="both"/>
              <w:rPr>
                <w:caps w:val="false"/>
                <w:smallCaps w:val="false"/>
                <w:color w:val="231F20"/>
              </w:rPr>
            </w:pPr>
            <w:r>
              <w:rPr>
                <w:caps w:val="false"/>
                <w:smallCaps w:val="false"/>
                <w:color w:val="231F20"/>
              </w:rPr>
              <w:t> </w:t>
            </w:r>
          </w:p>
        </w:tc>
        <w:tc>
          <w:tcPr>
            <w:tcW w:w="110" w:type="dxa"/>
            <w:tcBorders/>
            <w:shd w:fill="auto" w:val="clear"/>
          </w:tcPr>
          <w:p>
            <w:pPr>
              <w:pStyle w:val="TableContents"/>
              <w:spacing w:before="60" w:after="0"/>
              <w:jc w:val="both"/>
              <w:rPr>
                <w:caps w:val="false"/>
                <w:smallCaps w:val="false"/>
                <w:color w:val="231F20"/>
              </w:rPr>
            </w:pPr>
            <w:r>
              <w:rPr>
                <w:caps w:val="false"/>
                <w:smallCaps w:val="false"/>
                <w:color w:val="231F20"/>
              </w:rPr>
              <w:t>•</w:t>
            </w:r>
          </w:p>
        </w:tc>
        <w:tc>
          <w:tcPr>
            <w:tcW w:w="9975" w:type="dxa"/>
            <w:tcBorders/>
            <w:shd w:fill="auto" w:val="clear"/>
          </w:tcPr>
          <w:p>
            <w:pPr>
              <w:pStyle w:val="TableContents"/>
              <w:spacing w:before="60" w:after="0"/>
              <w:jc w:val="both"/>
              <w:rPr>
                <w:rFonts w:ascii="Times New Roman" w:hAnsi="Times New Roman"/>
                <w:b w:val="false"/>
                <w:i w:val="false"/>
                <w:caps w:val="false"/>
                <w:smallCaps w:val="false"/>
                <w:color w:val="231F20"/>
                <w:sz w:val="20"/>
              </w:rPr>
            </w:pPr>
            <w:r>
              <w:rPr>
                <w:rFonts w:ascii="Times New Roman" w:hAnsi="Times New Roman"/>
                <w:b w:val="false"/>
                <w:i w:val="false"/>
                <w:caps w:val="false"/>
                <w:smallCaps w:val="false"/>
                <w:color w:val="231F20"/>
                <w:sz w:val="20"/>
              </w:rPr>
              <w:t>retention</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of key employees,</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the</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loss</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of key personnel</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and uncertainties</w:t>
            </w:r>
            <w:r>
              <w:rPr>
                <w:rFonts w:ascii="Times New Roman" w:hAnsi="Times New Roman"/>
                <w:b w:val="false"/>
                <w:i w:val="false"/>
                <w:caps w:val="false"/>
                <w:smallCaps w:val="false"/>
                <w:color w:val="231F20"/>
                <w:spacing w:val="3"/>
                <w:sz w:val="20"/>
              </w:rPr>
              <w:t xml:space="preserve"> </w:t>
            </w:r>
            <w:r>
              <w:rPr>
                <w:rFonts w:ascii="Times New Roman" w:hAnsi="Times New Roman"/>
                <w:b w:val="false"/>
                <w:i w:val="false"/>
                <w:caps w:val="false"/>
                <w:smallCaps w:val="false"/>
                <w:color w:val="231F20"/>
                <w:sz w:val="20"/>
              </w:rPr>
              <w:t>in our</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ability</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to maintain key business</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relationships;</w:t>
            </w:r>
          </w:p>
        </w:tc>
        <w:tc>
          <w:tcPr>
            <w:tcW w:w="60" w:type="dxa"/>
            <w:tcBorders/>
            <w:shd w:fill="auto" w:val="clear"/>
          </w:tcPr>
          <w:p>
            <w:pPr>
              <w:pStyle w:val="TableContents"/>
              <w:spacing w:before="60" w:after="0"/>
              <w:jc w:val="both"/>
              <w:rPr>
                <w:caps w:val="false"/>
                <w:smallCaps w:val="false"/>
                <w:color w:val="231F20"/>
              </w:rPr>
            </w:pPr>
            <w:r>
              <w:rPr>
                <w:caps w:val="false"/>
                <w:smallCaps w:val="false"/>
                <w:color w:val="231F20"/>
              </w:rPr>
              <w:t> </w:t>
            </w:r>
          </w:p>
        </w:tc>
      </w:tr>
    </w:tbl>
    <w:tbl>
      <w:tblPr>
        <w:tblW w:w="10205" w:type="dxa"/>
        <w:jc w:val="left"/>
        <w:tblInd w:w="0" w:type="dxa"/>
        <w:tblCellMar>
          <w:top w:w="0" w:type="dxa"/>
          <w:left w:w="0" w:type="dxa"/>
          <w:bottom w:w="0" w:type="dxa"/>
          <w:right w:w="0" w:type="dxa"/>
        </w:tblCellMar>
      </w:tblPr>
      <w:tblGrid>
        <w:gridCol w:w="60"/>
        <w:gridCol w:w="110"/>
        <w:gridCol w:w="9975"/>
        <w:gridCol w:w="60"/>
      </w:tblGrid>
      <w:tr>
        <w:trPr/>
        <w:tc>
          <w:tcPr>
            <w:tcW w:w="60" w:type="dxa"/>
            <w:tcBorders/>
            <w:shd w:fill="auto" w:val="clear"/>
          </w:tcPr>
          <w:p>
            <w:pPr>
              <w:pStyle w:val="TableContents"/>
              <w:spacing w:before="60" w:after="0"/>
              <w:jc w:val="both"/>
              <w:rPr>
                <w:caps w:val="false"/>
                <w:smallCaps w:val="false"/>
                <w:color w:val="231F20"/>
              </w:rPr>
            </w:pPr>
            <w:r>
              <w:rPr>
                <w:caps w:val="false"/>
                <w:smallCaps w:val="false"/>
                <w:color w:val="231F20"/>
              </w:rPr>
              <w:t> </w:t>
            </w:r>
          </w:p>
        </w:tc>
        <w:tc>
          <w:tcPr>
            <w:tcW w:w="110" w:type="dxa"/>
            <w:tcBorders/>
            <w:shd w:fill="auto" w:val="clear"/>
          </w:tcPr>
          <w:p>
            <w:pPr>
              <w:pStyle w:val="TableContents"/>
              <w:spacing w:before="60" w:after="0"/>
              <w:jc w:val="both"/>
              <w:rPr>
                <w:caps w:val="false"/>
                <w:smallCaps w:val="false"/>
                <w:color w:val="231F20"/>
              </w:rPr>
            </w:pPr>
            <w:r>
              <w:rPr>
                <w:caps w:val="false"/>
                <w:smallCaps w:val="false"/>
                <w:color w:val="231F20"/>
              </w:rPr>
              <w:t>•</w:t>
            </w:r>
          </w:p>
        </w:tc>
        <w:tc>
          <w:tcPr>
            <w:tcW w:w="9975" w:type="dxa"/>
            <w:tcBorders/>
            <w:shd w:fill="auto" w:val="clear"/>
          </w:tcPr>
          <w:p>
            <w:pPr>
              <w:pStyle w:val="TableContents"/>
              <w:spacing w:before="60" w:after="0"/>
              <w:jc w:val="both"/>
              <w:rPr>
                <w:rFonts w:ascii="Times New Roman" w:hAnsi="Times New Roman"/>
                <w:b w:val="false"/>
                <w:i w:val="false"/>
                <w:caps w:val="false"/>
                <w:smallCaps w:val="false"/>
                <w:color w:val="231F20"/>
                <w:sz w:val="20"/>
              </w:rPr>
            </w:pPr>
            <w:r>
              <w:rPr>
                <w:rFonts w:ascii="Times New Roman" w:hAnsi="Times New Roman"/>
                <w:b w:val="false"/>
                <w:i w:val="false"/>
                <w:caps w:val="false"/>
                <w:smallCaps w:val="false"/>
                <w:color w:val="231F20"/>
                <w:sz w:val="20"/>
              </w:rPr>
              <w:t>risks</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and uncertainties</w:t>
            </w:r>
            <w:r>
              <w:rPr>
                <w:rFonts w:ascii="Times New Roman" w:hAnsi="Times New Roman"/>
                <w:b w:val="false"/>
                <w:i w:val="false"/>
                <w:caps w:val="false"/>
                <w:smallCaps w:val="false"/>
                <w:color w:val="231F20"/>
                <w:spacing w:val="3"/>
                <w:sz w:val="20"/>
              </w:rPr>
              <w:t xml:space="preserve"> </w:t>
            </w:r>
            <w:r>
              <w:rPr>
                <w:rFonts w:ascii="Times New Roman" w:hAnsi="Times New Roman"/>
                <w:b w:val="false"/>
                <w:i w:val="false"/>
                <w:caps w:val="false"/>
                <w:smallCaps w:val="false"/>
                <w:color w:val="231F20"/>
                <w:sz w:val="20"/>
              </w:rPr>
              <w:t>associated</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with the</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other</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party</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to such a transaction,</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including</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the</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prospects</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of that</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party</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and their</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existing</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products</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or product</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candidates</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and regulatory</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approvals;</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and</w:t>
            </w:r>
          </w:p>
        </w:tc>
        <w:tc>
          <w:tcPr>
            <w:tcW w:w="60" w:type="dxa"/>
            <w:tcBorders/>
            <w:shd w:fill="auto" w:val="clear"/>
          </w:tcPr>
          <w:p>
            <w:pPr>
              <w:pStyle w:val="TableContents"/>
              <w:spacing w:before="60" w:after="0"/>
              <w:jc w:val="both"/>
              <w:rPr>
                <w:caps w:val="false"/>
                <w:smallCaps w:val="false"/>
                <w:color w:val="231F20"/>
              </w:rPr>
            </w:pPr>
            <w:r>
              <w:rPr>
                <w:caps w:val="false"/>
                <w:smallCaps w:val="false"/>
                <w:color w:val="231F20"/>
              </w:rPr>
              <w:t> </w:t>
            </w:r>
          </w:p>
        </w:tc>
      </w:tr>
    </w:tbl>
    <w:tbl>
      <w:tblPr>
        <w:tblW w:w="10205" w:type="dxa"/>
        <w:jc w:val="left"/>
        <w:tblInd w:w="0" w:type="dxa"/>
        <w:tblCellMar>
          <w:top w:w="0" w:type="dxa"/>
          <w:left w:w="0" w:type="dxa"/>
          <w:bottom w:w="0" w:type="dxa"/>
          <w:right w:w="0" w:type="dxa"/>
        </w:tblCellMar>
      </w:tblPr>
      <w:tblGrid>
        <w:gridCol w:w="60"/>
        <w:gridCol w:w="110"/>
        <w:gridCol w:w="9975"/>
        <w:gridCol w:w="60"/>
      </w:tblGrid>
      <w:tr>
        <w:trPr/>
        <w:tc>
          <w:tcPr>
            <w:tcW w:w="60" w:type="dxa"/>
            <w:tcBorders/>
            <w:shd w:fill="auto" w:val="clear"/>
          </w:tcPr>
          <w:p>
            <w:pPr>
              <w:pStyle w:val="TableContents"/>
              <w:spacing w:before="60" w:after="0"/>
              <w:jc w:val="both"/>
              <w:rPr>
                <w:caps w:val="false"/>
                <w:smallCaps w:val="false"/>
                <w:color w:val="231F20"/>
              </w:rPr>
            </w:pPr>
            <w:r>
              <w:rPr>
                <w:caps w:val="false"/>
                <w:smallCaps w:val="false"/>
                <w:color w:val="231F20"/>
              </w:rPr>
              <w:t> </w:t>
            </w:r>
          </w:p>
        </w:tc>
        <w:tc>
          <w:tcPr>
            <w:tcW w:w="110" w:type="dxa"/>
            <w:tcBorders/>
            <w:shd w:fill="auto" w:val="clear"/>
          </w:tcPr>
          <w:p>
            <w:pPr>
              <w:pStyle w:val="TableContents"/>
              <w:spacing w:before="60" w:after="0"/>
              <w:jc w:val="both"/>
              <w:rPr>
                <w:caps w:val="false"/>
                <w:smallCaps w:val="false"/>
                <w:color w:val="231F20"/>
              </w:rPr>
            </w:pPr>
            <w:r>
              <w:rPr>
                <w:caps w:val="false"/>
                <w:smallCaps w:val="false"/>
                <w:color w:val="231F20"/>
              </w:rPr>
              <w:t>•</w:t>
            </w:r>
          </w:p>
        </w:tc>
        <w:tc>
          <w:tcPr>
            <w:tcW w:w="9975" w:type="dxa"/>
            <w:tcBorders/>
            <w:shd w:fill="auto" w:val="clear"/>
          </w:tcPr>
          <w:p>
            <w:pPr>
              <w:pStyle w:val="TableContents"/>
              <w:spacing w:before="60" w:after="0"/>
              <w:jc w:val="both"/>
              <w:rPr>
                <w:rFonts w:ascii="Times New Roman" w:hAnsi="Times New Roman"/>
                <w:b w:val="false"/>
                <w:i w:val="false"/>
                <w:caps w:val="false"/>
                <w:smallCaps w:val="false"/>
                <w:color w:val="231F20"/>
                <w:sz w:val="20"/>
              </w:rPr>
            </w:pPr>
            <w:r>
              <w:rPr>
                <w:rFonts w:ascii="Times New Roman" w:hAnsi="Times New Roman"/>
                <w:b w:val="false"/>
                <w:i w:val="false"/>
                <w:caps w:val="false"/>
                <w:smallCaps w:val="false"/>
                <w:color w:val="231F20"/>
                <w:sz w:val="20"/>
              </w:rPr>
              <w:t>our</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inability</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to generate</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revenue</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from</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acquired</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technology</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and/or</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products</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sufficient</w:t>
            </w:r>
            <w:r>
              <w:rPr>
                <w:rFonts w:ascii="Times New Roman" w:hAnsi="Times New Roman"/>
                <w:b w:val="false"/>
                <w:i w:val="false"/>
                <w:caps w:val="false"/>
                <w:smallCaps w:val="false"/>
                <w:color w:val="231F20"/>
                <w:spacing w:val="3"/>
                <w:sz w:val="20"/>
              </w:rPr>
              <w:t xml:space="preserve"> </w:t>
            </w:r>
            <w:r>
              <w:rPr>
                <w:rFonts w:ascii="Times New Roman" w:hAnsi="Times New Roman"/>
                <w:b w:val="false"/>
                <w:i w:val="false"/>
                <w:caps w:val="false"/>
                <w:smallCaps w:val="false"/>
                <w:color w:val="231F20"/>
                <w:sz w:val="20"/>
              </w:rPr>
              <w:t>to meet our</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objectives</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in undertaking</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the</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acquisition</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or even to offset</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the</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associated</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acquisition</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and maintenance</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costs.</w:t>
            </w:r>
          </w:p>
        </w:tc>
        <w:tc>
          <w:tcPr>
            <w:tcW w:w="60" w:type="dxa"/>
            <w:tcBorders/>
            <w:shd w:fill="auto" w:val="clear"/>
          </w:tcPr>
          <w:p>
            <w:pPr>
              <w:pStyle w:val="TableContents"/>
              <w:spacing w:before="60" w:after="0"/>
              <w:jc w:val="both"/>
              <w:rPr>
                <w:caps w:val="false"/>
                <w:smallCaps w:val="false"/>
                <w:color w:val="231F20"/>
              </w:rPr>
            </w:pPr>
            <w:r>
              <w:rPr>
                <w:caps w:val="false"/>
                <w:smallCaps w:val="false"/>
                <w:color w:val="231F20"/>
              </w:rPr>
              <w:t> </w:t>
            </w:r>
          </w:p>
        </w:tc>
      </w:tr>
    </w:tbl>
    <w:p>
      <w:pPr>
        <w:pStyle w:val="TextBody"/>
        <w:spacing w:before="120" w:after="0"/>
        <w:jc w:val="both"/>
        <w:rPr>
          <w:rFonts w:ascii="Times New Roman" w:hAnsi="Times New Roman"/>
          <w:b w:val="false"/>
          <w:i w:val="false"/>
          <w:caps w:val="false"/>
          <w:smallCaps w:val="false"/>
          <w:color w:val="231F20"/>
          <w:sz w:val="20"/>
        </w:rPr>
      </w:pPr>
      <w:r>
        <w:rPr>
          <w:rFonts w:ascii="Times New Roman" w:hAnsi="Times New Roman"/>
          <w:b w:val="false"/>
          <w:i w:val="false"/>
          <w:caps w:val="false"/>
          <w:smallCaps w:val="false"/>
          <w:color w:val="231F20"/>
          <w:sz w:val="20"/>
        </w:rPr>
        <w:t>In addition,</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if</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we undertake</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acquisitions</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or pursue</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partnerships</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in the</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future,</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we</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may</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issue</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dilutive securities,</w:t>
      </w:r>
      <w:r>
        <w:rPr>
          <w:rFonts w:ascii="Times New Roman" w:hAnsi="Times New Roman"/>
          <w:b w:val="false"/>
          <w:i w:val="false"/>
          <w:caps w:val="false"/>
          <w:smallCaps w:val="false"/>
          <w:color w:val="231F20"/>
          <w:spacing w:val="3"/>
          <w:sz w:val="20"/>
        </w:rPr>
        <w:t xml:space="preserve"> </w:t>
      </w:r>
      <w:r>
        <w:rPr>
          <w:rFonts w:ascii="Times New Roman" w:hAnsi="Times New Roman"/>
          <w:b w:val="false"/>
          <w:i w:val="false"/>
          <w:caps w:val="false"/>
          <w:smallCaps w:val="false"/>
          <w:color w:val="231F20"/>
          <w:sz w:val="20"/>
        </w:rPr>
        <w:t>assume</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or incur</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debt</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obligations,</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incur</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large</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one-time</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expenses</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and acquire</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intangible</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assets</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that could</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result</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in significant</w:t>
      </w:r>
      <w:r>
        <w:rPr>
          <w:rFonts w:ascii="Times New Roman" w:hAnsi="Times New Roman"/>
          <w:b w:val="false"/>
          <w:i w:val="false"/>
          <w:caps w:val="false"/>
          <w:smallCaps w:val="false"/>
          <w:color w:val="231F20"/>
          <w:spacing w:val="3"/>
          <w:sz w:val="20"/>
        </w:rPr>
        <w:t xml:space="preserve"> </w:t>
      </w:r>
      <w:r>
        <w:rPr>
          <w:rFonts w:ascii="Times New Roman" w:hAnsi="Times New Roman"/>
          <w:b w:val="false"/>
          <w:i w:val="false"/>
          <w:caps w:val="false"/>
          <w:smallCaps w:val="false"/>
          <w:color w:val="231F20"/>
          <w:sz w:val="20"/>
        </w:rPr>
        <w:t>future</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amortization</w:t>
      </w:r>
      <w:r>
        <w:rPr>
          <w:rFonts w:ascii="Times New Roman" w:hAnsi="Times New Roman"/>
          <w:b w:val="false"/>
          <w:i w:val="false"/>
          <w:caps w:val="false"/>
          <w:smallCaps w:val="false"/>
          <w:color w:val="231F20"/>
          <w:spacing w:val="3"/>
          <w:sz w:val="20"/>
        </w:rPr>
        <w:t xml:space="preserve"> </w:t>
      </w:r>
      <w:r>
        <w:rPr>
          <w:rFonts w:ascii="Times New Roman" w:hAnsi="Times New Roman"/>
          <w:b w:val="false"/>
          <w:i w:val="false"/>
          <w:caps w:val="false"/>
          <w:smallCaps w:val="false"/>
          <w:color w:val="231F20"/>
          <w:sz w:val="20"/>
        </w:rPr>
        <w:t>expense.</w:t>
      </w:r>
    </w:p>
    <w:p>
      <w:pPr>
        <w:pStyle w:val="TextBody"/>
        <w:spacing w:before="120" w:after="0"/>
        <w:jc w:val="both"/>
        <w:rPr>
          <w:rFonts w:ascii="Times New Roman" w:hAnsi="Times New Roman"/>
          <w:b/>
          <w:i/>
          <w:caps w:val="false"/>
          <w:smallCaps w:val="false"/>
          <w:color w:val="231F20"/>
          <w:sz w:val="20"/>
        </w:rPr>
      </w:pPr>
      <w:r>
        <w:rPr>
          <w:rFonts w:ascii="Times New Roman" w:hAnsi="Times New Roman"/>
          <w:b/>
          <w:i/>
          <w:caps w:val="false"/>
          <w:smallCaps w:val="false"/>
          <w:color w:val="231F20"/>
          <w:sz w:val="20"/>
        </w:rPr>
        <w:t>If</w:t>
      </w:r>
      <w:r>
        <w:rPr>
          <w:rFonts w:ascii="Times New Roman" w:hAnsi="Times New Roman"/>
          <w:b/>
          <w:i/>
          <w:caps w:val="false"/>
          <w:smallCaps w:val="false"/>
          <w:color w:val="231F20"/>
          <w:spacing w:val="1"/>
          <w:sz w:val="20"/>
        </w:rPr>
        <w:t xml:space="preserve"> </w:t>
      </w:r>
      <w:r>
        <w:rPr>
          <w:rFonts w:ascii="Times New Roman" w:hAnsi="Times New Roman"/>
          <w:b/>
          <w:i/>
          <w:caps w:val="false"/>
          <w:smallCaps w:val="false"/>
          <w:color w:val="231F20"/>
          <w:sz w:val="20"/>
        </w:rPr>
        <w:t>we decide</w:t>
      </w:r>
      <w:r>
        <w:rPr>
          <w:rFonts w:ascii="Times New Roman" w:hAnsi="Times New Roman"/>
          <w:b/>
          <w:i/>
          <w:caps w:val="false"/>
          <w:smallCaps w:val="false"/>
          <w:color w:val="231F20"/>
          <w:spacing w:val="1"/>
          <w:sz w:val="20"/>
        </w:rPr>
        <w:t xml:space="preserve"> </w:t>
      </w:r>
      <w:r>
        <w:rPr>
          <w:rFonts w:ascii="Times New Roman" w:hAnsi="Times New Roman"/>
          <w:b/>
          <w:i/>
          <w:caps w:val="false"/>
          <w:smallCaps w:val="false"/>
          <w:color w:val="231F20"/>
          <w:sz w:val="20"/>
        </w:rPr>
        <w:t>to establish</w:t>
      </w:r>
      <w:r>
        <w:rPr>
          <w:rFonts w:ascii="Times New Roman" w:hAnsi="Times New Roman"/>
          <w:b/>
          <w:i/>
          <w:caps w:val="false"/>
          <w:smallCaps w:val="false"/>
          <w:color w:val="231F20"/>
          <w:spacing w:val="2"/>
          <w:sz w:val="20"/>
        </w:rPr>
        <w:t xml:space="preserve"> </w:t>
      </w:r>
      <w:r>
        <w:rPr>
          <w:rFonts w:ascii="Times New Roman" w:hAnsi="Times New Roman"/>
          <w:b/>
          <w:i/>
          <w:caps w:val="false"/>
          <w:smallCaps w:val="false"/>
          <w:color w:val="231F20"/>
          <w:sz w:val="20"/>
        </w:rPr>
        <w:t>additional</w:t>
      </w:r>
      <w:r>
        <w:rPr>
          <w:rFonts w:ascii="Times New Roman" w:hAnsi="Times New Roman"/>
          <w:b/>
          <w:i/>
          <w:caps w:val="false"/>
          <w:smallCaps w:val="false"/>
          <w:color w:val="231F20"/>
          <w:spacing w:val="1"/>
          <w:sz w:val="20"/>
        </w:rPr>
        <w:t xml:space="preserve"> </w:t>
      </w:r>
      <w:r>
        <w:rPr>
          <w:rFonts w:ascii="Times New Roman" w:hAnsi="Times New Roman"/>
          <w:b/>
          <w:i/>
          <w:caps w:val="false"/>
          <w:smallCaps w:val="false"/>
          <w:color w:val="231F20"/>
          <w:sz w:val="20"/>
        </w:rPr>
        <w:t>collaborations</w:t>
      </w:r>
      <w:r>
        <w:rPr>
          <w:rFonts w:ascii="Times New Roman" w:hAnsi="Times New Roman"/>
          <w:b/>
          <w:i/>
          <w:caps w:val="false"/>
          <w:smallCaps w:val="false"/>
          <w:color w:val="231F20"/>
          <w:spacing w:val="2"/>
          <w:sz w:val="20"/>
        </w:rPr>
        <w:t xml:space="preserve"> </w:t>
      </w:r>
      <w:r>
        <w:rPr>
          <w:rFonts w:ascii="Times New Roman" w:hAnsi="Times New Roman"/>
          <w:b/>
          <w:i/>
          <w:caps w:val="false"/>
          <w:smallCaps w:val="false"/>
          <w:color w:val="231F20"/>
          <w:sz w:val="20"/>
        </w:rPr>
        <w:t>but are</w:t>
      </w:r>
      <w:r>
        <w:rPr>
          <w:rFonts w:ascii="Times New Roman" w:hAnsi="Times New Roman"/>
          <w:b/>
          <w:i/>
          <w:caps w:val="false"/>
          <w:smallCaps w:val="false"/>
          <w:color w:val="231F20"/>
          <w:spacing w:val="1"/>
          <w:sz w:val="20"/>
        </w:rPr>
        <w:t xml:space="preserve"> </w:t>
      </w:r>
      <w:r>
        <w:rPr>
          <w:rFonts w:ascii="Times New Roman" w:hAnsi="Times New Roman"/>
          <w:b/>
          <w:i/>
          <w:caps w:val="false"/>
          <w:smallCaps w:val="false"/>
          <w:color w:val="231F20"/>
          <w:sz w:val="20"/>
        </w:rPr>
        <w:t>not able</w:t>
      </w:r>
      <w:r>
        <w:rPr>
          <w:rFonts w:ascii="Times New Roman" w:hAnsi="Times New Roman"/>
          <w:b/>
          <w:i/>
          <w:caps w:val="false"/>
          <w:smallCaps w:val="false"/>
          <w:color w:val="231F20"/>
          <w:spacing w:val="1"/>
          <w:sz w:val="20"/>
        </w:rPr>
        <w:t xml:space="preserve"> </w:t>
      </w:r>
      <w:r>
        <w:rPr>
          <w:rFonts w:ascii="Times New Roman" w:hAnsi="Times New Roman"/>
          <w:b/>
          <w:i/>
          <w:caps w:val="false"/>
          <w:smallCaps w:val="false"/>
          <w:color w:val="231F20"/>
          <w:sz w:val="20"/>
        </w:rPr>
        <w:t>to establish</w:t>
      </w:r>
      <w:r>
        <w:rPr>
          <w:rFonts w:ascii="Times New Roman" w:hAnsi="Times New Roman"/>
          <w:b/>
          <w:i/>
          <w:caps w:val="false"/>
          <w:smallCaps w:val="false"/>
          <w:color w:val="231F20"/>
          <w:spacing w:val="2"/>
          <w:sz w:val="20"/>
        </w:rPr>
        <w:t xml:space="preserve"> </w:t>
      </w:r>
      <w:r>
        <w:rPr>
          <w:rFonts w:ascii="Times New Roman" w:hAnsi="Times New Roman"/>
          <w:b/>
          <w:i/>
          <w:caps w:val="false"/>
          <w:smallCaps w:val="false"/>
          <w:color w:val="231F20"/>
          <w:sz w:val="20"/>
        </w:rPr>
        <w:t>those</w:t>
      </w:r>
      <w:r>
        <w:rPr>
          <w:rFonts w:ascii="Times New Roman" w:hAnsi="Times New Roman"/>
          <w:b/>
          <w:i/>
          <w:caps w:val="false"/>
          <w:smallCaps w:val="false"/>
          <w:color w:val="231F20"/>
          <w:spacing w:val="1"/>
          <w:sz w:val="20"/>
        </w:rPr>
        <w:t xml:space="preserve"> </w:t>
      </w:r>
      <w:r>
        <w:rPr>
          <w:rFonts w:ascii="Times New Roman" w:hAnsi="Times New Roman"/>
          <w:b/>
          <w:i/>
          <w:caps w:val="false"/>
          <w:smallCaps w:val="false"/>
          <w:color w:val="231F20"/>
          <w:sz w:val="20"/>
        </w:rPr>
        <w:t>collaborations</w:t>
      </w:r>
      <w:r>
        <w:rPr>
          <w:rFonts w:ascii="Times New Roman" w:hAnsi="Times New Roman"/>
          <w:b/>
          <w:i/>
          <w:caps w:val="false"/>
          <w:smallCaps w:val="false"/>
          <w:color w:val="231F20"/>
          <w:spacing w:val="2"/>
          <w:sz w:val="20"/>
        </w:rPr>
        <w:t xml:space="preserve"> </w:t>
      </w:r>
      <w:r>
        <w:rPr>
          <w:rFonts w:ascii="Times New Roman" w:hAnsi="Times New Roman"/>
          <w:b/>
          <w:i/>
          <w:caps w:val="false"/>
          <w:smallCaps w:val="false"/>
          <w:color w:val="231F20"/>
          <w:sz w:val="20"/>
        </w:rPr>
        <w:t>on commercially</w:t>
      </w:r>
      <w:r>
        <w:rPr>
          <w:rFonts w:ascii="Times New Roman" w:hAnsi="Times New Roman"/>
          <w:b/>
          <w:i/>
          <w:caps w:val="false"/>
          <w:smallCaps w:val="false"/>
          <w:color w:val="231F20"/>
          <w:spacing w:val="3"/>
          <w:sz w:val="20"/>
        </w:rPr>
        <w:t xml:space="preserve"> </w:t>
      </w:r>
      <w:r>
        <w:rPr>
          <w:rFonts w:ascii="Times New Roman" w:hAnsi="Times New Roman"/>
          <w:b/>
          <w:i/>
          <w:caps w:val="false"/>
          <w:smallCaps w:val="false"/>
          <w:color w:val="231F20"/>
          <w:sz w:val="20"/>
        </w:rPr>
        <w:t>reasonable</w:t>
      </w:r>
      <w:r>
        <w:rPr>
          <w:rFonts w:ascii="Times New Roman" w:hAnsi="Times New Roman"/>
          <w:b/>
          <w:i/>
          <w:caps w:val="false"/>
          <w:smallCaps w:val="false"/>
          <w:color w:val="231F20"/>
          <w:spacing w:val="1"/>
          <w:sz w:val="20"/>
        </w:rPr>
        <w:t xml:space="preserve"> </w:t>
      </w:r>
      <w:r>
        <w:rPr>
          <w:rFonts w:ascii="Times New Roman" w:hAnsi="Times New Roman"/>
          <w:b/>
          <w:i/>
          <w:caps w:val="false"/>
          <w:smallCaps w:val="false"/>
          <w:color w:val="231F20"/>
          <w:sz w:val="20"/>
        </w:rPr>
        <w:t>terms,</w:t>
      </w:r>
      <w:r>
        <w:rPr>
          <w:rFonts w:ascii="Times New Roman" w:hAnsi="Times New Roman"/>
          <w:b/>
          <w:i/>
          <w:caps w:val="false"/>
          <w:smallCaps w:val="false"/>
          <w:color w:val="231F20"/>
          <w:spacing w:val="1"/>
          <w:sz w:val="20"/>
        </w:rPr>
        <w:t xml:space="preserve"> </w:t>
      </w:r>
      <w:r>
        <w:rPr>
          <w:rFonts w:ascii="Times New Roman" w:hAnsi="Times New Roman"/>
          <w:b/>
          <w:i/>
          <w:caps w:val="false"/>
          <w:smallCaps w:val="false"/>
          <w:color w:val="231F20"/>
          <w:sz w:val="20"/>
        </w:rPr>
        <w:t>we may</w:t>
      </w:r>
      <w:r>
        <w:rPr>
          <w:rFonts w:ascii="Times New Roman" w:hAnsi="Times New Roman"/>
          <w:b/>
          <w:i/>
          <w:caps w:val="false"/>
          <w:smallCaps w:val="false"/>
          <w:color w:val="231F20"/>
          <w:spacing w:val="1"/>
          <w:sz w:val="20"/>
        </w:rPr>
        <w:t xml:space="preserve"> </w:t>
      </w:r>
      <w:r>
        <w:rPr>
          <w:rFonts w:ascii="Times New Roman" w:hAnsi="Times New Roman"/>
          <w:b/>
          <w:i/>
          <w:caps w:val="false"/>
          <w:smallCaps w:val="false"/>
          <w:color w:val="231F20"/>
          <w:sz w:val="20"/>
        </w:rPr>
        <w:t>have to alter</w:t>
      </w:r>
      <w:r>
        <w:rPr>
          <w:rFonts w:ascii="Times New Roman" w:hAnsi="Times New Roman"/>
          <w:b/>
          <w:i/>
          <w:caps w:val="false"/>
          <w:smallCaps w:val="false"/>
          <w:color w:val="231F20"/>
          <w:spacing w:val="1"/>
          <w:sz w:val="20"/>
        </w:rPr>
        <w:t xml:space="preserve"> </w:t>
      </w:r>
      <w:r>
        <w:rPr>
          <w:rFonts w:ascii="Times New Roman" w:hAnsi="Times New Roman"/>
          <w:b/>
          <w:i/>
          <w:caps w:val="false"/>
          <w:smallCaps w:val="false"/>
          <w:color w:val="231F20"/>
          <w:sz w:val="20"/>
        </w:rPr>
        <w:t>our</w:t>
      </w:r>
      <w:r>
        <w:rPr>
          <w:rFonts w:ascii="Times New Roman" w:hAnsi="Times New Roman"/>
          <w:b/>
          <w:i/>
          <w:caps w:val="false"/>
          <w:smallCaps w:val="false"/>
          <w:color w:val="231F20"/>
          <w:spacing w:val="1"/>
          <w:sz w:val="20"/>
        </w:rPr>
        <w:t xml:space="preserve"> </w:t>
      </w:r>
      <w:r>
        <w:rPr>
          <w:rFonts w:ascii="Times New Roman" w:hAnsi="Times New Roman"/>
          <w:b/>
          <w:i/>
          <w:caps w:val="false"/>
          <w:smallCaps w:val="false"/>
          <w:color w:val="231F20"/>
          <w:sz w:val="20"/>
        </w:rPr>
        <w:t>development</w:t>
      </w:r>
      <w:r>
        <w:rPr>
          <w:rFonts w:ascii="Times New Roman" w:hAnsi="Times New Roman"/>
          <w:b/>
          <w:i/>
          <w:caps w:val="false"/>
          <w:smallCaps w:val="false"/>
          <w:color w:val="231F20"/>
          <w:spacing w:val="2"/>
          <w:sz w:val="20"/>
        </w:rPr>
        <w:t xml:space="preserve"> </w:t>
      </w:r>
      <w:r>
        <w:rPr>
          <w:rFonts w:ascii="Times New Roman" w:hAnsi="Times New Roman"/>
          <w:b/>
          <w:i/>
          <w:caps w:val="false"/>
          <w:smallCaps w:val="false"/>
          <w:color w:val="231F20"/>
          <w:sz w:val="20"/>
        </w:rPr>
        <w:t>and commercialization</w:t>
      </w:r>
      <w:r>
        <w:rPr>
          <w:rFonts w:ascii="Times New Roman" w:hAnsi="Times New Roman"/>
          <w:b/>
          <w:i/>
          <w:caps w:val="false"/>
          <w:smallCaps w:val="false"/>
          <w:color w:val="231F20"/>
          <w:spacing w:val="4"/>
          <w:sz w:val="20"/>
        </w:rPr>
        <w:t xml:space="preserve"> </w:t>
      </w:r>
      <w:r>
        <w:rPr>
          <w:rFonts w:ascii="Times New Roman" w:hAnsi="Times New Roman"/>
          <w:b/>
          <w:i/>
          <w:caps w:val="false"/>
          <w:smallCaps w:val="false"/>
          <w:color w:val="231F20"/>
          <w:sz w:val="20"/>
        </w:rPr>
        <w:t>plans.</w:t>
      </w:r>
    </w:p>
    <w:p>
      <w:pPr>
        <w:pStyle w:val="TextBody"/>
        <w:spacing w:before="120" w:after="0"/>
        <w:jc w:val="both"/>
        <w:rPr>
          <w:rFonts w:ascii="Times New Roman" w:hAnsi="Times New Roman"/>
          <w:b w:val="false"/>
          <w:i w:val="false"/>
          <w:caps w:val="false"/>
          <w:smallCaps w:val="false"/>
          <w:color w:val="231F20"/>
          <w:sz w:val="20"/>
        </w:rPr>
      </w:pPr>
      <w:r>
        <w:rPr>
          <w:rFonts w:ascii="Times New Roman" w:hAnsi="Times New Roman"/>
          <w:b w:val="false"/>
          <w:i w:val="false"/>
          <w:caps w:val="false"/>
          <w:smallCaps w:val="false"/>
          <w:color w:val="231F20"/>
          <w:sz w:val="20"/>
        </w:rPr>
        <w:t>Our</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drug development</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programs</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and the</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potential</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commercialization</w:t>
      </w:r>
      <w:r>
        <w:rPr>
          <w:rFonts w:ascii="Times New Roman" w:hAnsi="Times New Roman"/>
          <w:b w:val="false"/>
          <w:i w:val="false"/>
          <w:caps w:val="false"/>
          <w:smallCaps w:val="false"/>
          <w:color w:val="231F20"/>
          <w:spacing w:val="4"/>
          <w:sz w:val="20"/>
        </w:rPr>
        <w:t xml:space="preserve"> </w:t>
      </w:r>
      <w:r>
        <w:rPr>
          <w:rFonts w:ascii="Times New Roman" w:hAnsi="Times New Roman"/>
          <w:b w:val="false"/>
          <w:i w:val="false"/>
          <w:caps w:val="false"/>
          <w:smallCaps w:val="false"/>
          <w:color w:val="231F20"/>
          <w:sz w:val="20"/>
        </w:rPr>
        <w:t>of our</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product</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candidates</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will require</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substantial</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additional</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cash</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to fund expenses.</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We may</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seek</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to selectively</w:t>
      </w:r>
      <w:r>
        <w:rPr>
          <w:rFonts w:ascii="Times New Roman" w:hAnsi="Times New Roman"/>
          <w:b w:val="false"/>
          <w:i w:val="false"/>
          <w:caps w:val="false"/>
          <w:smallCaps w:val="false"/>
          <w:color w:val="231F20"/>
          <w:spacing w:val="3"/>
          <w:sz w:val="20"/>
        </w:rPr>
        <w:t xml:space="preserve"> </w:t>
      </w:r>
      <w:r>
        <w:rPr>
          <w:rFonts w:ascii="Times New Roman" w:hAnsi="Times New Roman"/>
          <w:b w:val="false"/>
          <w:i w:val="false"/>
          <w:caps w:val="false"/>
          <w:smallCaps w:val="false"/>
          <w:color w:val="231F20"/>
          <w:sz w:val="20"/>
        </w:rPr>
        <w:t>form</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collaborations</w:t>
      </w:r>
      <w:r>
        <w:rPr>
          <w:rFonts w:ascii="Times New Roman" w:hAnsi="Times New Roman"/>
          <w:b w:val="false"/>
          <w:i w:val="false"/>
          <w:caps w:val="false"/>
          <w:smallCaps w:val="false"/>
          <w:color w:val="231F20"/>
          <w:spacing w:val="3"/>
          <w:sz w:val="20"/>
        </w:rPr>
        <w:t xml:space="preserve"> </w:t>
      </w:r>
      <w:r>
        <w:rPr>
          <w:rFonts w:ascii="Times New Roman" w:hAnsi="Times New Roman"/>
          <w:b w:val="false"/>
          <w:i w:val="false"/>
          <w:caps w:val="false"/>
          <w:smallCaps w:val="false"/>
          <w:color w:val="231F20"/>
          <w:sz w:val="20"/>
        </w:rPr>
        <w:t>to expand our</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capabilities,</w:t>
      </w:r>
      <w:r>
        <w:rPr>
          <w:rFonts w:ascii="Times New Roman" w:hAnsi="Times New Roman"/>
          <w:b w:val="false"/>
          <w:i w:val="false"/>
          <w:caps w:val="false"/>
          <w:smallCaps w:val="false"/>
          <w:color w:val="231F20"/>
          <w:spacing w:val="3"/>
          <w:sz w:val="20"/>
        </w:rPr>
        <w:t xml:space="preserve"> </w:t>
      </w:r>
      <w:r>
        <w:rPr>
          <w:rFonts w:ascii="Times New Roman" w:hAnsi="Times New Roman"/>
          <w:b w:val="false"/>
          <w:i w:val="false"/>
          <w:caps w:val="false"/>
          <w:smallCaps w:val="false"/>
          <w:color w:val="231F20"/>
          <w:sz w:val="20"/>
        </w:rPr>
        <w:t>potentially</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accelerate</w:t>
      </w:r>
      <w:r>
        <w:rPr>
          <w:rFonts w:ascii="Times New Roman" w:hAnsi="Times New Roman"/>
          <w:b w:val="false"/>
          <w:i w:val="false"/>
          <w:caps w:val="false"/>
          <w:smallCaps w:val="false"/>
          <w:color w:val="231F20"/>
          <w:spacing w:val="3"/>
          <w:sz w:val="20"/>
        </w:rPr>
        <w:t xml:space="preserve"> </w:t>
      </w:r>
      <w:r>
        <w:rPr>
          <w:rFonts w:ascii="Times New Roman" w:hAnsi="Times New Roman"/>
          <w:b w:val="false"/>
          <w:i w:val="false"/>
          <w:caps w:val="false"/>
          <w:smallCaps w:val="false"/>
          <w:color w:val="231F20"/>
          <w:sz w:val="20"/>
        </w:rPr>
        <w:t>research</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and development</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activities</w:t>
      </w:r>
      <w:r>
        <w:rPr>
          <w:rFonts w:ascii="Times New Roman" w:hAnsi="Times New Roman"/>
          <w:b w:val="false"/>
          <w:i w:val="false"/>
          <w:caps w:val="false"/>
          <w:smallCaps w:val="false"/>
          <w:color w:val="231F20"/>
          <w:spacing w:val="3"/>
          <w:sz w:val="20"/>
        </w:rPr>
        <w:t xml:space="preserve"> </w:t>
      </w:r>
      <w:r>
        <w:rPr>
          <w:rFonts w:ascii="Times New Roman" w:hAnsi="Times New Roman"/>
          <w:b w:val="false"/>
          <w:i w:val="false"/>
          <w:caps w:val="false"/>
          <w:smallCaps w:val="false"/>
          <w:color w:val="231F20"/>
          <w:sz w:val="20"/>
        </w:rPr>
        <w:t>and provide</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for</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commercialization activities</w:t>
      </w:r>
      <w:r>
        <w:rPr>
          <w:rFonts w:ascii="Times New Roman" w:hAnsi="Times New Roman"/>
          <w:b w:val="false"/>
          <w:i w:val="false"/>
          <w:caps w:val="false"/>
          <w:smallCaps w:val="false"/>
          <w:color w:val="231F20"/>
          <w:spacing w:val="3"/>
          <w:sz w:val="20"/>
        </w:rPr>
        <w:t xml:space="preserve"> </w:t>
      </w:r>
      <w:r>
        <w:rPr>
          <w:rFonts w:ascii="Times New Roman" w:hAnsi="Times New Roman"/>
          <w:b w:val="false"/>
          <w:i w:val="false"/>
          <w:caps w:val="false"/>
          <w:smallCaps w:val="false"/>
          <w:color w:val="231F20"/>
          <w:sz w:val="20"/>
        </w:rPr>
        <w:t>by third</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parties.</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Any of these</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relationships</w:t>
      </w:r>
      <w:r>
        <w:rPr>
          <w:rFonts w:ascii="Times New Roman" w:hAnsi="Times New Roman"/>
          <w:b w:val="false"/>
          <w:i w:val="false"/>
          <w:caps w:val="false"/>
          <w:smallCaps w:val="false"/>
          <w:color w:val="231F20"/>
          <w:spacing w:val="3"/>
          <w:sz w:val="20"/>
        </w:rPr>
        <w:t xml:space="preserve"> </w:t>
      </w:r>
      <w:r>
        <w:rPr>
          <w:rFonts w:ascii="Times New Roman" w:hAnsi="Times New Roman"/>
          <w:b w:val="false"/>
          <w:i w:val="false"/>
          <w:caps w:val="false"/>
          <w:smallCaps w:val="false"/>
          <w:color w:val="231F20"/>
          <w:sz w:val="20"/>
        </w:rPr>
        <w:t>may</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require</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us to incur</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non-recurring</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and other</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charges, increase</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our</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near-</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and long-term</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expenditures,</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issue</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securities</w:t>
      </w:r>
      <w:r>
        <w:rPr>
          <w:rFonts w:ascii="Times New Roman" w:hAnsi="Times New Roman"/>
          <w:b w:val="false"/>
          <w:i w:val="false"/>
          <w:caps w:val="false"/>
          <w:smallCaps w:val="false"/>
          <w:color w:val="231F20"/>
          <w:spacing w:val="3"/>
          <w:sz w:val="20"/>
        </w:rPr>
        <w:t xml:space="preserve"> </w:t>
      </w:r>
      <w:r>
        <w:rPr>
          <w:rFonts w:ascii="Times New Roman" w:hAnsi="Times New Roman"/>
          <w:b w:val="false"/>
          <w:i w:val="false"/>
          <w:caps w:val="false"/>
          <w:smallCaps w:val="false"/>
          <w:color w:val="231F20"/>
          <w:sz w:val="20"/>
        </w:rPr>
        <w:t>that</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dilute</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our</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existing</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stockholders,</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or disrupt</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our</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management</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and business.</w:t>
      </w:r>
    </w:p>
    <w:p>
      <w:pPr>
        <w:pStyle w:val="TextBody"/>
        <w:spacing w:before="120" w:after="0"/>
        <w:jc w:val="both"/>
        <w:rPr>
          <w:rFonts w:ascii="Times New Roman" w:hAnsi="Times New Roman"/>
          <w:b w:val="false"/>
          <w:i w:val="false"/>
          <w:caps w:val="false"/>
          <w:smallCaps w:val="false"/>
          <w:color w:val="231F20"/>
          <w:sz w:val="20"/>
        </w:rPr>
      </w:pPr>
      <w:r>
        <w:rPr>
          <w:rFonts w:ascii="Times New Roman" w:hAnsi="Times New Roman"/>
          <w:b w:val="false"/>
          <w:i w:val="false"/>
          <w:caps w:val="false"/>
          <w:smallCaps w:val="false"/>
          <w:color w:val="231F20"/>
          <w:sz w:val="20"/>
        </w:rPr>
        <w:t>We would face</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significant</w:t>
      </w:r>
      <w:r>
        <w:rPr>
          <w:rFonts w:ascii="Times New Roman" w:hAnsi="Times New Roman"/>
          <w:b w:val="false"/>
          <w:i w:val="false"/>
          <w:caps w:val="false"/>
          <w:smallCaps w:val="false"/>
          <w:color w:val="231F20"/>
          <w:spacing w:val="3"/>
          <w:sz w:val="20"/>
        </w:rPr>
        <w:t xml:space="preserve"> </w:t>
      </w:r>
      <w:r>
        <w:rPr>
          <w:rFonts w:ascii="Times New Roman" w:hAnsi="Times New Roman"/>
          <w:b w:val="false"/>
          <w:i w:val="false"/>
          <w:caps w:val="false"/>
          <w:smallCaps w:val="false"/>
          <w:color w:val="231F20"/>
          <w:sz w:val="20"/>
        </w:rPr>
        <w:t>competition</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in seeking</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appropriate</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collaborators</w:t>
      </w:r>
      <w:r>
        <w:rPr>
          <w:rFonts w:ascii="Times New Roman" w:hAnsi="Times New Roman"/>
          <w:b w:val="false"/>
          <w:i w:val="false"/>
          <w:caps w:val="false"/>
          <w:smallCaps w:val="false"/>
          <w:color w:val="231F20"/>
          <w:spacing w:val="3"/>
          <w:sz w:val="20"/>
        </w:rPr>
        <w:t xml:space="preserve"> </w:t>
      </w:r>
      <w:r>
        <w:rPr>
          <w:rFonts w:ascii="Times New Roman" w:hAnsi="Times New Roman"/>
          <w:b w:val="false"/>
          <w:i w:val="false"/>
          <w:caps w:val="false"/>
          <w:smallCaps w:val="false"/>
          <w:color w:val="231F20"/>
          <w:sz w:val="20"/>
        </w:rPr>
        <w:t>and the</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negotiation</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process</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is time-consuming</w:t>
      </w:r>
      <w:r>
        <w:rPr>
          <w:rFonts w:ascii="Times New Roman" w:hAnsi="Times New Roman"/>
          <w:b w:val="false"/>
          <w:i w:val="false"/>
          <w:caps w:val="false"/>
          <w:smallCaps w:val="false"/>
          <w:color w:val="231F20"/>
          <w:spacing w:val="3"/>
          <w:sz w:val="20"/>
        </w:rPr>
        <w:t xml:space="preserve"> </w:t>
      </w:r>
      <w:r>
        <w:rPr>
          <w:rFonts w:ascii="Times New Roman" w:hAnsi="Times New Roman"/>
          <w:b w:val="false"/>
          <w:i w:val="false"/>
          <w:caps w:val="false"/>
          <w:smallCaps w:val="false"/>
          <w:color w:val="231F20"/>
          <w:sz w:val="20"/>
        </w:rPr>
        <w:t>and complex.</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Whether</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we reach</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a definitive</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agreement</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for</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a collaboration</w:t>
      </w:r>
      <w:r>
        <w:rPr>
          <w:rFonts w:ascii="Times New Roman" w:hAnsi="Times New Roman"/>
          <w:b w:val="false"/>
          <w:i w:val="false"/>
          <w:caps w:val="false"/>
          <w:smallCaps w:val="false"/>
          <w:color w:val="231F20"/>
          <w:spacing w:val="3"/>
          <w:sz w:val="20"/>
        </w:rPr>
        <w:t xml:space="preserve"> </w:t>
      </w:r>
      <w:r>
        <w:rPr>
          <w:rFonts w:ascii="Times New Roman" w:hAnsi="Times New Roman"/>
          <w:b w:val="false"/>
          <w:i w:val="false"/>
          <w:caps w:val="false"/>
          <w:smallCaps w:val="false"/>
          <w:color w:val="231F20"/>
          <w:sz w:val="20"/>
        </w:rPr>
        <w:t>will</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depend, among</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other</w:t>
      </w:r>
      <w:r>
        <w:rPr>
          <w:rFonts w:ascii="Times New Roman" w:hAnsi="Times New Roman"/>
          <w:b w:val="false"/>
          <w:i w:val="false"/>
          <w:caps w:val="false"/>
          <w:smallCaps w:val="false"/>
          <w:color w:val="231F20"/>
          <w:spacing w:val="1"/>
          <w:sz w:val="20"/>
        </w:rPr>
        <w:t xml:space="preserve"> </w:t>
      </w:r>
    </w:p>
    <w:p>
      <w:pPr>
        <w:pStyle w:val="TextBody"/>
        <w:spacing w:before="240" w:after="0"/>
        <w:jc w:val="center"/>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93</w:t>
      </w:r>
    </w:p>
    <w:p>
      <w:pPr>
        <w:pStyle w:val="HorizontalLine"/>
        <w:rPr/>
      </w:pPr>
      <w:r>
        <w:rPr/>
      </w:r>
    </w:p>
    <w:p>
      <w:pPr>
        <w:pStyle w:val="TextBody"/>
        <w:spacing w:before="0" w:after="0"/>
        <w:rPr/>
      </w:pPr>
      <w:r>
        <w:rPr/>
        <w:t> </w:t>
      </w:r>
    </w:p>
    <w:p>
      <w:pPr>
        <w:pStyle w:val="TextBody"/>
        <w:spacing w:before="120" w:after="0"/>
        <w:jc w:val="both"/>
        <w:rPr>
          <w:rFonts w:ascii="Times New Roman" w:hAnsi="Times New Roman"/>
          <w:b w:val="false"/>
          <w:i w:val="false"/>
          <w:caps w:val="false"/>
          <w:smallCaps w:val="false"/>
          <w:color w:val="231F20"/>
          <w:sz w:val="20"/>
        </w:rPr>
      </w:pPr>
      <w:r>
        <w:rPr>
          <w:rFonts w:ascii="Times New Roman" w:hAnsi="Times New Roman"/>
          <w:b w:val="false"/>
          <w:i w:val="false"/>
          <w:caps w:val="false"/>
          <w:smallCaps w:val="false"/>
          <w:color w:val="231F20"/>
          <w:sz w:val="20"/>
        </w:rPr>
        <w:t>things,</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upon our</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assessment</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of the</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collaborator’s</w:t>
      </w:r>
      <w:r>
        <w:rPr>
          <w:rFonts w:ascii="Times New Roman" w:hAnsi="Times New Roman"/>
          <w:b w:val="false"/>
          <w:i w:val="false"/>
          <w:caps w:val="false"/>
          <w:smallCaps w:val="false"/>
          <w:color w:val="231F20"/>
          <w:spacing w:val="3"/>
          <w:sz w:val="20"/>
        </w:rPr>
        <w:t xml:space="preserve"> </w:t>
      </w:r>
      <w:r>
        <w:rPr>
          <w:rFonts w:ascii="Times New Roman" w:hAnsi="Times New Roman"/>
          <w:b w:val="false"/>
          <w:i w:val="false"/>
          <w:caps w:val="false"/>
          <w:smallCaps w:val="false"/>
          <w:color w:val="231F20"/>
          <w:sz w:val="20"/>
        </w:rPr>
        <w:t>resources</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and expertise,</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the</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terms</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and conditions</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of the</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proposed</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collaboration</w:t>
      </w:r>
      <w:r>
        <w:rPr>
          <w:rFonts w:ascii="Times New Roman" w:hAnsi="Times New Roman"/>
          <w:b w:val="false"/>
          <w:i w:val="false"/>
          <w:caps w:val="false"/>
          <w:smallCaps w:val="false"/>
          <w:color w:val="231F20"/>
          <w:spacing w:val="3"/>
          <w:sz w:val="20"/>
        </w:rPr>
        <w:t xml:space="preserve"> </w:t>
      </w:r>
      <w:r>
        <w:rPr>
          <w:rFonts w:ascii="Times New Roman" w:hAnsi="Times New Roman"/>
          <w:b w:val="false"/>
          <w:i w:val="false"/>
          <w:caps w:val="false"/>
          <w:smallCaps w:val="false"/>
          <w:color w:val="231F20"/>
          <w:sz w:val="20"/>
        </w:rPr>
        <w:t>and the</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proposed</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collaborator’s</w:t>
      </w:r>
      <w:r>
        <w:rPr>
          <w:rFonts w:ascii="Times New Roman" w:hAnsi="Times New Roman"/>
          <w:b w:val="false"/>
          <w:i w:val="false"/>
          <w:caps w:val="false"/>
          <w:smallCaps w:val="false"/>
          <w:color w:val="231F20"/>
          <w:spacing w:val="3"/>
          <w:sz w:val="20"/>
        </w:rPr>
        <w:t xml:space="preserve"> </w:t>
      </w:r>
      <w:r>
        <w:rPr>
          <w:rFonts w:ascii="Times New Roman" w:hAnsi="Times New Roman"/>
          <w:b w:val="false"/>
          <w:i w:val="false"/>
          <w:caps w:val="false"/>
          <w:smallCaps w:val="false"/>
          <w:color w:val="231F20"/>
          <w:sz w:val="20"/>
        </w:rPr>
        <w:t>evaluation</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of a number</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of factors. Those factors</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may</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include</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the</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design</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or results</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of clinical</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trials,</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the</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likelihood</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of approval</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by the</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FDA,</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EMA or comparable</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foreign</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regulatory</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authorities,</w:t>
      </w:r>
      <w:r>
        <w:rPr>
          <w:rFonts w:ascii="Times New Roman" w:hAnsi="Times New Roman"/>
          <w:b w:val="false"/>
          <w:i w:val="false"/>
          <w:caps w:val="false"/>
          <w:smallCaps w:val="false"/>
          <w:color w:val="231F20"/>
          <w:spacing w:val="3"/>
          <w:sz w:val="20"/>
        </w:rPr>
        <w:t xml:space="preserve"> </w:t>
      </w:r>
      <w:r>
        <w:rPr>
          <w:rFonts w:ascii="Times New Roman" w:hAnsi="Times New Roman"/>
          <w:b w:val="false"/>
          <w:i w:val="false"/>
          <w:caps w:val="false"/>
          <w:smallCaps w:val="false"/>
          <w:color w:val="231F20"/>
          <w:sz w:val="20"/>
        </w:rPr>
        <w:t>the</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potential</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market</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for</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the</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subject</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product</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candidate,</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the</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costs</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and complexities</w:t>
      </w:r>
      <w:r>
        <w:rPr>
          <w:rFonts w:ascii="Times New Roman" w:hAnsi="Times New Roman"/>
          <w:b w:val="false"/>
          <w:i w:val="false"/>
          <w:caps w:val="false"/>
          <w:smallCaps w:val="false"/>
          <w:color w:val="231F20"/>
          <w:spacing w:val="3"/>
          <w:sz w:val="20"/>
        </w:rPr>
        <w:t xml:space="preserve"> </w:t>
      </w:r>
      <w:r>
        <w:rPr>
          <w:rFonts w:ascii="Times New Roman" w:hAnsi="Times New Roman"/>
          <w:b w:val="false"/>
          <w:i w:val="false"/>
          <w:caps w:val="false"/>
          <w:smallCaps w:val="false"/>
          <w:color w:val="231F20"/>
          <w:sz w:val="20"/>
        </w:rPr>
        <w:t>of manufacturing</w:t>
      </w:r>
      <w:r>
        <w:rPr>
          <w:rFonts w:ascii="Times New Roman" w:hAnsi="Times New Roman"/>
          <w:b w:val="false"/>
          <w:i w:val="false"/>
          <w:caps w:val="false"/>
          <w:smallCaps w:val="false"/>
          <w:color w:val="231F20"/>
          <w:spacing w:val="3"/>
          <w:sz w:val="20"/>
        </w:rPr>
        <w:t xml:space="preserve"> </w:t>
      </w:r>
      <w:r>
        <w:rPr>
          <w:rFonts w:ascii="Times New Roman" w:hAnsi="Times New Roman"/>
          <w:b w:val="false"/>
          <w:i w:val="false"/>
          <w:caps w:val="false"/>
          <w:smallCaps w:val="false"/>
          <w:color w:val="231F20"/>
          <w:sz w:val="20"/>
        </w:rPr>
        <w:t>and delivering</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such product</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candidate</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to patients,</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the</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potential</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of competing drugs,</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the</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existence</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of uncertainty</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with respect</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to our</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ownership</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of intellectual</w:t>
      </w:r>
      <w:r>
        <w:rPr>
          <w:rFonts w:ascii="Times New Roman" w:hAnsi="Times New Roman"/>
          <w:b w:val="false"/>
          <w:i w:val="false"/>
          <w:caps w:val="false"/>
          <w:smallCaps w:val="false"/>
          <w:color w:val="231F20"/>
          <w:spacing w:val="3"/>
          <w:sz w:val="20"/>
        </w:rPr>
        <w:t xml:space="preserve"> </w:t>
      </w:r>
      <w:r>
        <w:rPr>
          <w:rFonts w:ascii="Times New Roman" w:hAnsi="Times New Roman"/>
          <w:b w:val="false"/>
          <w:i w:val="false"/>
          <w:caps w:val="false"/>
          <w:smallCaps w:val="false"/>
          <w:color w:val="231F20"/>
          <w:sz w:val="20"/>
        </w:rPr>
        <w:t>property</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and industry</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and market</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conditions</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generally.</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The potential</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collaborator</w:t>
      </w:r>
      <w:r>
        <w:rPr>
          <w:rFonts w:ascii="Times New Roman" w:hAnsi="Times New Roman"/>
          <w:b w:val="false"/>
          <w:i w:val="false"/>
          <w:caps w:val="false"/>
          <w:smallCaps w:val="false"/>
          <w:color w:val="231F20"/>
          <w:spacing w:val="3"/>
          <w:sz w:val="20"/>
        </w:rPr>
        <w:t xml:space="preserve"> </w:t>
      </w:r>
      <w:r>
        <w:rPr>
          <w:rFonts w:ascii="Times New Roman" w:hAnsi="Times New Roman"/>
          <w:b w:val="false"/>
          <w:i w:val="false"/>
          <w:caps w:val="false"/>
          <w:smallCaps w:val="false"/>
          <w:color w:val="231F20"/>
          <w:sz w:val="20"/>
        </w:rPr>
        <w:t>may</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also</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consider</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alternative</w:t>
      </w:r>
      <w:r>
        <w:rPr>
          <w:rFonts w:ascii="Times New Roman" w:hAnsi="Times New Roman"/>
          <w:b w:val="false"/>
          <w:i w:val="false"/>
          <w:caps w:val="false"/>
          <w:smallCaps w:val="false"/>
          <w:color w:val="231F20"/>
          <w:spacing w:val="3"/>
          <w:sz w:val="20"/>
        </w:rPr>
        <w:t xml:space="preserve"> </w:t>
      </w:r>
      <w:r>
        <w:rPr>
          <w:rFonts w:ascii="Times New Roman" w:hAnsi="Times New Roman"/>
          <w:b w:val="false"/>
          <w:i w:val="false"/>
          <w:caps w:val="false"/>
          <w:smallCaps w:val="false"/>
          <w:color w:val="231F20"/>
          <w:sz w:val="20"/>
        </w:rPr>
        <w:t>product</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candidates</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or technologies</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for</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similar</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indications</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that</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may</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be available</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to collaborate</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on and whether</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such collaboration</w:t>
      </w:r>
      <w:r>
        <w:rPr>
          <w:rFonts w:ascii="Times New Roman" w:hAnsi="Times New Roman"/>
          <w:b w:val="false"/>
          <w:i w:val="false"/>
          <w:caps w:val="false"/>
          <w:smallCaps w:val="false"/>
          <w:color w:val="231F20"/>
          <w:spacing w:val="3"/>
          <w:sz w:val="20"/>
        </w:rPr>
        <w:t xml:space="preserve"> </w:t>
      </w:r>
      <w:r>
        <w:rPr>
          <w:rFonts w:ascii="Times New Roman" w:hAnsi="Times New Roman"/>
          <w:b w:val="false"/>
          <w:i w:val="false"/>
          <w:caps w:val="false"/>
          <w:smallCaps w:val="false"/>
          <w:color w:val="231F20"/>
          <w:sz w:val="20"/>
        </w:rPr>
        <w:t>could be more</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attractive</w:t>
      </w:r>
      <w:r>
        <w:rPr>
          <w:rFonts w:ascii="Times New Roman" w:hAnsi="Times New Roman"/>
          <w:b w:val="false"/>
          <w:i w:val="false"/>
          <w:caps w:val="false"/>
          <w:smallCaps w:val="false"/>
          <w:color w:val="231F20"/>
          <w:spacing w:val="3"/>
          <w:sz w:val="20"/>
        </w:rPr>
        <w:t xml:space="preserve"> </w:t>
      </w:r>
      <w:r>
        <w:rPr>
          <w:rFonts w:ascii="Times New Roman" w:hAnsi="Times New Roman"/>
          <w:b w:val="false"/>
          <w:i w:val="false"/>
          <w:caps w:val="false"/>
          <w:smallCaps w:val="false"/>
          <w:color w:val="231F20"/>
          <w:sz w:val="20"/>
        </w:rPr>
        <w:t>than</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the</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one with us for</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our</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product</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candidate.</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Further,</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we may</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not be successful</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in our efforts</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to establish</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a collaboration</w:t>
      </w:r>
      <w:r>
        <w:rPr>
          <w:rFonts w:ascii="Times New Roman" w:hAnsi="Times New Roman"/>
          <w:b w:val="false"/>
          <w:i w:val="false"/>
          <w:caps w:val="false"/>
          <w:smallCaps w:val="false"/>
          <w:color w:val="231F20"/>
          <w:spacing w:val="3"/>
          <w:sz w:val="20"/>
        </w:rPr>
        <w:t xml:space="preserve"> </w:t>
      </w:r>
      <w:r>
        <w:rPr>
          <w:rFonts w:ascii="Times New Roman" w:hAnsi="Times New Roman"/>
          <w:b w:val="false"/>
          <w:i w:val="false"/>
          <w:caps w:val="false"/>
          <w:smallCaps w:val="false"/>
          <w:color w:val="231F20"/>
          <w:sz w:val="20"/>
        </w:rPr>
        <w:t>or other</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alternative</w:t>
      </w:r>
      <w:r>
        <w:rPr>
          <w:rFonts w:ascii="Times New Roman" w:hAnsi="Times New Roman"/>
          <w:b w:val="false"/>
          <w:i w:val="false"/>
          <w:caps w:val="false"/>
          <w:smallCaps w:val="false"/>
          <w:color w:val="231F20"/>
          <w:spacing w:val="3"/>
          <w:sz w:val="20"/>
        </w:rPr>
        <w:t xml:space="preserve"> </w:t>
      </w:r>
      <w:r>
        <w:rPr>
          <w:rFonts w:ascii="Times New Roman" w:hAnsi="Times New Roman"/>
          <w:b w:val="false"/>
          <w:i w:val="false"/>
          <w:caps w:val="false"/>
          <w:smallCaps w:val="false"/>
          <w:color w:val="231F20"/>
          <w:sz w:val="20"/>
        </w:rPr>
        <w:t>arrangements</w:t>
      </w:r>
      <w:r>
        <w:rPr>
          <w:rFonts w:ascii="Times New Roman" w:hAnsi="Times New Roman"/>
          <w:b w:val="false"/>
          <w:i w:val="false"/>
          <w:caps w:val="false"/>
          <w:smallCaps w:val="false"/>
          <w:color w:val="231F20"/>
          <w:spacing w:val="3"/>
          <w:sz w:val="20"/>
        </w:rPr>
        <w:t xml:space="preserve"> </w:t>
      </w:r>
      <w:r>
        <w:rPr>
          <w:rFonts w:ascii="Times New Roman" w:hAnsi="Times New Roman"/>
          <w:b w:val="false"/>
          <w:i w:val="false"/>
          <w:caps w:val="false"/>
          <w:smallCaps w:val="false"/>
          <w:color w:val="231F20"/>
          <w:sz w:val="20"/>
        </w:rPr>
        <w:t>for</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product</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candidates</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because</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they</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may</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be deemed</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to be at</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too early</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of a stage</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of development</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for</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collaborative</w:t>
      </w:r>
      <w:r>
        <w:rPr>
          <w:rFonts w:ascii="Times New Roman" w:hAnsi="Times New Roman"/>
          <w:b w:val="false"/>
          <w:i w:val="false"/>
          <w:caps w:val="false"/>
          <w:smallCaps w:val="false"/>
          <w:color w:val="231F20"/>
          <w:spacing w:val="3"/>
          <w:sz w:val="20"/>
        </w:rPr>
        <w:t xml:space="preserve"> </w:t>
      </w:r>
      <w:r>
        <w:rPr>
          <w:rFonts w:ascii="Times New Roman" w:hAnsi="Times New Roman"/>
          <w:b w:val="false"/>
          <w:i w:val="false"/>
          <w:caps w:val="false"/>
          <w:smallCaps w:val="false"/>
          <w:color w:val="231F20"/>
          <w:sz w:val="20"/>
        </w:rPr>
        <w:t>effort</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and third</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parties</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may</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not view them as having</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the</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requisite</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potential</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to demonstrate</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safety</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and efficacy.</w:t>
      </w:r>
    </w:p>
    <w:p>
      <w:pPr>
        <w:pStyle w:val="TextBody"/>
        <w:spacing w:before="120" w:after="0"/>
        <w:jc w:val="both"/>
        <w:rPr>
          <w:rFonts w:ascii="Times New Roman" w:hAnsi="Times New Roman"/>
          <w:b w:val="false"/>
          <w:i w:val="false"/>
          <w:caps w:val="false"/>
          <w:smallCaps w:val="false"/>
          <w:color w:val="231F20"/>
          <w:sz w:val="20"/>
        </w:rPr>
      </w:pPr>
      <w:r>
        <w:rPr>
          <w:rFonts w:ascii="Times New Roman" w:hAnsi="Times New Roman"/>
          <w:b w:val="false"/>
          <w:i w:val="false"/>
          <w:caps w:val="false"/>
          <w:smallCaps w:val="false"/>
          <w:color w:val="231F20"/>
          <w:sz w:val="20"/>
        </w:rPr>
        <w:t>In addition,</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there</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have been a significant</w:t>
      </w:r>
      <w:r>
        <w:rPr>
          <w:rFonts w:ascii="Times New Roman" w:hAnsi="Times New Roman"/>
          <w:b w:val="false"/>
          <w:i w:val="false"/>
          <w:caps w:val="false"/>
          <w:smallCaps w:val="false"/>
          <w:color w:val="231F20"/>
          <w:spacing w:val="3"/>
          <w:sz w:val="20"/>
        </w:rPr>
        <w:t xml:space="preserve"> </w:t>
      </w:r>
      <w:r>
        <w:rPr>
          <w:rFonts w:ascii="Times New Roman" w:hAnsi="Times New Roman"/>
          <w:b w:val="false"/>
          <w:i w:val="false"/>
          <w:caps w:val="false"/>
          <w:smallCaps w:val="false"/>
          <w:color w:val="231F20"/>
          <w:sz w:val="20"/>
        </w:rPr>
        <w:t>number</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of recent</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business</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combinations</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among</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large pharmaceutical</w:t>
      </w:r>
      <w:r>
        <w:rPr>
          <w:rFonts w:ascii="Times New Roman" w:hAnsi="Times New Roman"/>
          <w:b w:val="false"/>
          <w:i w:val="false"/>
          <w:caps w:val="false"/>
          <w:smallCaps w:val="false"/>
          <w:color w:val="231F20"/>
          <w:spacing w:val="3"/>
          <w:sz w:val="20"/>
        </w:rPr>
        <w:t xml:space="preserve"> </w:t>
      </w:r>
      <w:r>
        <w:rPr>
          <w:rFonts w:ascii="Times New Roman" w:hAnsi="Times New Roman"/>
          <w:b w:val="false"/>
          <w:i w:val="false"/>
          <w:caps w:val="false"/>
          <w:smallCaps w:val="false"/>
          <w:color w:val="231F20"/>
          <w:sz w:val="20"/>
        </w:rPr>
        <w:t>companies</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that</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have resulted</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in a reduced</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number</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of potential</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future</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collaborators.</w:t>
      </w:r>
      <w:r>
        <w:rPr>
          <w:rFonts w:ascii="Times New Roman" w:hAnsi="Times New Roman"/>
          <w:b w:val="false"/>
          <w:i w:val="false"/>
          <w:caps w:val="false"/>
          <w:smallCaps w:val="false"/>
          <w:color w:val="231F20"/>
          <w:spacing w:val="3"/>
          <w:sz w:val="20"/>
        </w:rPr>
        <w:t xml:space="preserve"> </w:t>
      </w:r>
      <w:r>
        <w:rPr>
          <w:rFonts w:ascii="Times New Roman" w:hAnsi="Times New Roman"/>
          <w:b w:val="false"/>
          <w:i w:val="false"/>
          <w:caps w:val="false"/>
          <w:smallCaps w:val="false"/>
          <w:color w:val="231F20"/>
          <w:sz w:val="20"/>
        </w:rPr>
        <w:t>Even if</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we are</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successful</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in entering</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into</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a collaboration,</w:t>
      </w:r>
      <w:r>
        <w:rPr>
          <w:rFonts w:ascii="Times New Roman" w:hAnsi="Times New Roman"/>
          <w:b w:val="false"/>
          <w:i w:val="false"/>
          <w:caps w:val="false"/>
          <w:smallCaps w:val="false"/>
          <w:color w:val="231F20"/>
          <w:spacing w:val="3"/>
          <w:sz w:val="20"/>
        </w:rPr>
        <w:t xml:space="preserve"> </w:t>
      </w:r>
      <w:r>
        <w:rPr>
          <w:rFonts w:ascii="Times New Roman" w:hAnsi="Times New Roman"/>
          <w:b w:val="false"/>
          <w:i w:val="false"/>
          <w:caps w:val="false"/>
          <w:smallCaps w:val="false"/>
          <w:color w:val="231F20"/>
          <w:sz w:val="20"/>
        </w:rPr>
        <w:t>the</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terms</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and conditions</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of that</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collaboration</w:t>
      </w:r>
      <w:r>
        <w:rPr>
          <w:rFonts w:ascii="Times New Roman" w:hAnsi="Times New Roman"/>
          <w:b w:val="false"/>
          <w:i w:val="false"/>
          <w:caps w:val="false"/>
          <w:smallCaps w:val="false"/>
          <w:color w:val="231F20"/>
          <w:spacing w:val="3"/>
          <w:sz w:val="20"/>
        </w:rPr>
        <w:t xml:space="preserve"> </w:t>
      </w:r>
      <w:r>
        <w:rPr>
          <w:rFonts w:ascii="Times New Roman" w:hAnsi="Times New Roman"/>
          <w:b w:val="false"/>
          <w:i w:val="false"/>
          <w:caps w:val="false"/>
          <w:smallCaps w:val="false"/>
          <w:color w:val="231F20"/>
          <w:sz w:val="20"/>
        </w:rPr>
        <w:t>may</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restrict</w:t>
      </w:r>
      <w:r>
        <w:rPr>
          <w:rFonts w:ascii="Times New Roman" w:hAnsi="Times New Roman"/>
          <w:b w:val="false"/>
          <w:i w:val="false"/>
          <w:caps w:val="false"/>
          <w:smallCaps w:val="false"/>
          <w:color w:val="231F20"/>
          <w:spacing w:val="3"/>
          <w:sz w:val="20"/>
        </w:rPr>
        <w:t xml:space="preserve"> </w:t>
      </w:r>
      <w:r>
        <w:rPr>
          <w:rFonts w:ascii="Times New Roman" w:hAnsi="Times New Roman"/>
          <w:b w:val="false"/>
          <w:i w:val="false"/>
          <w:caps w:val="false"/>
          <w:smallCaps w:val="false"/>
          <w:color w:val="231F20"/>
          <w:sz w:val="20"/>
        </w:rPr>
        <w:t>us from</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entering</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into</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future</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agreements</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on certain</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terms</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with potential</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collaborators.</w:t>
      </w:r>
    </w:p>
    <w:p>
      <w:pPr>
        <w:pStyle w:val="TextBody"/>
        <w:spacing w:before="120" w:after="0"/>
        <w:jc w:val="both"/>
        <w:rPr>
          <w:rFonts w:ascii="Times New Roman" w:hAnsi="Times New Roman"/>
          <w:b w:val="false"/>
          <w:i w:val="false"/>
          <w:caps w:val="false"/>
          <w:smallCaps w:val="false"/>
          <w:color w:val="231F20"/>
          <w:sz w:val="20"/>
        </w:rPr>
      </w:pPr>
      <w:r>
        <w:rPr>
          <w:rFonts w:ascii="Times New Roman" w:hAnsi="Times New Roman"/>
          <w:b w:val="false"/>
          <w:i w:val="false"/>
          <w:caps w:val="false"/>
          <w:smallCaps w:val="false"/>
          <w:color w:val="231F20"/>
          <w:sz w:val="20"/>
        </w:rPr>
        <w:t>If</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and when we seek</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to enter</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into</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collaborations,</w:t>
      </w:r>
      <w:r>
        <w:rPr>
          <w:rFonts w:ascii="Times New Roman" w:hAnsi="Times New Roman"/>
          <w:b w:val="false"/>
          <w:i w:val="false"/>
          <w:caps w:val="false"/>
          <w:smallCaps w:val="false"/>
          <w:color w:val="231F20"/>
          <w:spacing w:val="3"/>
          <w:sz w:val="20"/>
        </w:rPr>
        <w:t xml:space="preserve"> </w:t>
      </w:r>
      <w:r>
        <w:rPr>
          <w:rFonts w:ascii="Times New Roman" w:hAnsi="Times New Roman"/>
          <w:b w:val="false"/>
          <w:i w:val="false"/>
          <w:caps w:val="false"/>
          <w:smallCaps w:val="false"/>
          <w:color w:val="231F20"/>
          <w:sz w:val="20"/>
        </w:rPr>
        <w:t>we may</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not be able</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to negotiate</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collaborations</w:t>
      </w:r>
      <w:r>
        <w:rPr>
          <w:rFonts w:ascii="Times New Roman" w:hAnsi="Times New Roman"/>
          <w:b w:val="false"/>
          <w:i w:val="false"/>
          <w:caps w:val="false"/>
          <w:smallCaps w:val="false"/>
          <w:color w:val="231F20"/>
          <w:spacing w:val="3"/>
          <w:sz w:val="20"/>
        </w:rPr>
        <w:t xml:space="preserve"> </w:t>
      </w:r>
      <w:r>
        <w:rPr>
          <w:rFonts w:ascii="Times New Roman" w:hAnsi="Times New Roman"/>
          <w:b w:val="false"/>
          <w:i w:val="false"/>
          <w:caps w:val="false"/>
          <w:smallCaps w:val="false"/>
          <w:color w:val="231F20"/>
          <w:sz w:val="20"/>
        </w:rPr>
        <w:t>on a timely</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basis,</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on acceptable</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terms,</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or at</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all.</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If</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we are</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unable</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 xml:space="preserve">to do so, </w:t>
      </w:r>
      <w:r>
        <w:rPr>
          <w:rFonts w:ascii="Times New Roman" w:hAnsi="Times New Roman"/>
          <w:b w:val="false"/>
          <w:i w:val="false"/>
          <w:caps w:val="false"/>
          <w:smallCaps w:val="false"/>
          <w:color w:val="231F20"/>
          <w:spacing w:val="1"/>
          <w:sz w:val="20"/>
        </w:rPr>
        <w:t xml:space="preserve">we </w:t>
      </w:r>
      <w:r>
        <w:rPr>
          <w:rFonts w:ascii="Times New Roman" w:hAnsi="Times New Roman"/>
          <w:b w:val="false"/>
          <w:i w:val="false"/>
          <w:caps w:val="false"/>
          <w:smallCaps w:val="false"/>
          <w:color w:val="231F20"/>
          <w:sz w:val="20"/>
        </w:rPr>
        <w:t>may</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have to curtail</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the</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development</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of a product</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candidate,</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reduce</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or delay</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our</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development</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program</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or one or more</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of our</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other</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development</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programs, delay</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our</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potential</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commercialization</w:t>
      </w:r>
      <w:r>
        <w:rPr>
          <w:rFonts w:ascii="Times New Roman" w:hAnsi="Times New Roman"/>
          <w:b w:val="false"/>
          <w:i w:val="false"/>
          <w:caps w:val="false"/>
          <w:smallCaps w:val="false"/>
          <w:color w:val="231F20"/>
          <w:spacing w:val="4"/>
          <w:sz w:val="20"/>
        </w:rPr>
        <w:t xml:space="preserve"> </w:t>
      </w:r>
      <w:r>
        <w:rPr>
          <w:rFonts w:ascii="Times New Roman" w:hAnsi="Times New Roman"/>
          <w:b w:val="false"/>
          <w:i w:val="false"/>
          <w:caps w:val="false"/>
          <w:smallCaps w:val="false"/>
          <w:color w:val="231F20"/>
          <w:sz w:val="20"/>
        </w:rPr>
        <w:t>or reduce</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the</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scope</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of any sales</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or marketing</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activities,</w:t>
      </w:r>
      <w:r>
        <w:rPr>
          <w:rFonts w:ascii="Times New Roman" w:hAnsi="Times New Roman"/>
          <w:b w:val="false"/>
          <w:i w:val="false"/>
          <w:caps w:val="false"/>
          <w:smallCaps w:val="false"/>
          <w:color w:val="231F20"/>
          <w:spacing w:val="3"/>
          <w:sz w:val="20"/>
        </w:rPr>
        <w:t xml:space="preserve"> </w:t>
      </w:r>
      <w:r>
        <w:rPr>
          <w:rFonts w:ascii="Times New Roman" w:hAnsi="Times New Roman"/>
          <w:b w:val="false"/>
          <w:i w:val="false"/>
          <w:caps w:val="false"/>
          <w:smallCaps w:val="false"/>
          <w:color w:val="231F20"/>
          <w:sz w:val="20"/>
        </w:rPr>
        <w:t>or increase</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our expenditures</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and undertake</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development</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or commercialization</w:t>
      </w:r>
      <w:r>
        <w:rPr>
          <w:rFonts w:ascii="Times New Roman" w:hAnsi="Times New Roman"/>
          <w:b w:val="false"/>
          <w:i w:val="false"/>
          <w:caps w:val="false"/>
          <w:smallCaps w:val="false"/>
          <w:color w:val="231F20"/>
          <w:spacing w:val="4"/>
          <w:sz w:val="20"/>
        </w:rPr>
        <w:t xml:space="preserve"> </w:t>
      </w:r>
      <w:r>
        <w:rPr>
          <w:rFonts w:ascii="Times New Roman" w:hAnsi="Times New Roman"/>
          <w:b w:val="false"/>
          <w:i w:val="false"/>
          <w:caps w:val="false"/>
          <w:smallCaps w:val="false"/>
          <w:color w:val="231F20"/>
          <w:sz w:val="20"/>
        </w:rPr>
        <w:t>activities</w:t>
      </w:r>
      <w:r>
        <w:rPr>
          <w:rFonts w:ascii="Times New Roman" w:hAnsi="Times New Roman"/>
          <w:b w:val="false"/>
          <w:i w:val="false"/>
          <w:caps w:val="false"/>
          <w:smallCaps w:val="false"/>
          <w:color w:val="231F20"/>
          <w:spacing w:val="3"/>
          <w:sz w:val="20"/>
        </w:rPr>
        <w:t xml:space="preserve"> </w:t>
      </w:r>
      <w:r>
        <w:rPr>
          <w:rFonts w:ascii="Times New Roman" w:hAnsi="Times New Roman"/>
          <w:b w:val="false"/>
          <w:i w:val="false"/>
          <w:caps w:val="false"/>
          <w:smallCaps w:val="false"/>
          <w:color w:val="231F20"/>
          <w:sz w:val="20"/>
        </w:rPr>
        <w:t>at</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our</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own expense.</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If</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we elect</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to increase</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our</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expenditures</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to fund development</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or commercialization</w:t>
      </w:r>
      <w:r>
        <w:rPr>
          <w:rFonts w:ascii="Times New Roman" w:hAnsi="Times New Roman"/>
          <w:b w:val="false"/>
          <w:i w:val="false"/>
          <w:caps w:val="false"/>
          <w:smallCaps w:val="false"/>
          <w:color w:val="231F20"/>
          <w:spacing w:val="4"/>
          <w:sz w:val="20"/>
        </w:rPr>
        <w:t xml:space="preserve"> </w:t>
      </w:r>
      <w:r>
        <w:rPr>
          <w:rFonts w:ascii="Times New Roman" w:hAnsi="Times New Roman"/>
          <w:b w:val="false"/>
          <w:i w:val="false"/>
          <w:caps w:val="false"/>
          <w:smallCaps w:val="false"/>
          <w:color w:val="231F20"/>
          <w:sz w:val="20"/>
        </w:rPr>
        <w:t>activities</w:t>
      </w:r>
      <w:r>
        <w:rPr>
          <w:rFonts w:ascii="Times New Roman" w:hAnsi="Times New Roman"/>
          <w:b w:val="false"/>
          <w:i w:val="false"/>
          <w:caps w:val="false"/>
          <w:smallCaps w:val="false"/>
          <w:color w:val="231F20"/>
          <w:spacing w:val="3"/>
          <w:sz w:val="20"/>
        </w:rPr>
        <w:t xml:space="preserve"> </w:t>
      </w:r>
      <w:r>
        <w:rPr>
          <w:rFonts w:ascii="Times New Roman" w:hAnsi="Times New Roman"/>
          <w:b w:val="false"/>
          <w:i w:val="false"/>
          <w:caps w:val="false"/>
          <w:smallCaps w:val="false"/>
          <w:color w:val="231F20"/>
          <w:sz w:val="20"/>
        </w:rPr>
        <w:t>on our</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own, we</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may</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need to obtain additional</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capital,</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which may</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not be available</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to us</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on acceptable</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terms</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or at</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all.</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If</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we do not have sufficient funds,</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we</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may</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not be able</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to further</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develop</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our</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product</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candidates</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or bring</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them</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to market</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and generate</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product revenue.</w:t>
      </w:r>
    </w:p>
    <w:p>
      <w:pPr>
        <w:pStyle w:val="TextBody"/>
        <w:spacing w:before="0" w:after="0"/>
        <w:jc w:val="both"/>
        <w:rPr/>
      </w:pPr>
      <w:r>
        <w:rPr/>
        <w:t> </w:t>
      </w:r>
    </w:p>
    <w:p>
      <w:pPr>
        <w:pStyle w:val="TextBody"/>
        <w:spacing w:before="120" w:after="0"/>
        <w:jc w:val="both"/>
        <w:rPr>
          <w:rFonts w:ascii="Times New Roman" w:hAnsi="Times New Roman"/>
          <w:b/>
          <w:i/>
          <w:caps w:val="false"/>
          <w:smallCaps w:val="false"/>
          <w:color w:val="231F20"/>
          <w:sz w:val="20"/>
        </w:rPr>
      </w:pPr>
      <w:r>
        <w:rPr>
          <w:rFonts w:ascii="Times New Roman" w:hAnsi="Times New Roman"/>
          <w:b/>
          <w:i/>
          <w:caps w:val="false"/>
          <w:smallCaps w:val="false"/>
          <w:color w:val="231F20"/>
          <w:sz w:val="20"/>
        </w:rPr>
        <w:t>We may</w:t>
      </w:r>
      <w:r>
        <w:rPr>
          <w:rFonts w:ascii="Times New Roman" w:hAnsi="Times New Roman"/>
          <w:b/>
          <w:i/>
          <w:caps w:val="false"/>
          <w:smallCaps w:val="false"/>
          <w:color w:val="231F20"/>
          <w:spacing w:val="1"/>
          <w:sz w:val="20"/>
        </w:rPr>
        <w:t xml:space="preserve"> </w:t>
      </w:r>
      <w:r>
        <w:rPr>
          <w:rFonts w:ascii="Times New Roman" w:hAnsi="Times New Roman"/>
          <w:b/>
          <w:i/>
          <w:caps w:val="false"/>
          <w:smallCaps w:val="false"/>
          <w:color w:val="231F20"/>
          <w:sz w:val="20"/>
        </w:rPr>
        <w:t>enter</w:t>
      </w:r>
      <w:r>
        <w:rPr>
          <w:rFonts w:ascii="Times New Roman" w:hAnsi="Times New Roman"/>
          <w:b/>
          <w:i/>
          <w:caps w:val="false"/>
          <w:smallCaps w:val="false"/>
          <w:color w:val="231F20"/>
          <w:spacing w:val="1"/>
          <w:sz w:val="20"/>
        </w:rPr>
        <w:t xml:space="preserve"> </w:t>
      </w:r>
      <w:r>
        <w:rPr>
          <w:rFonts w:ascii="Times New Roman" w:hAnsi="Times New Roman"/>
          <w:b/>
          <w:i/>
          <w:caps w:val="false"/>
          <w:smallCaps w:val="false"/>
          <w:color w:val="231F20"/>
          <w:sz w:val="20"/>
        </w:rPr>
        <w:t>into</w:t>
      </w:r>
      <w:r>
        <w:rPr>
          <w:rFonts w:ascii="Times New Roman" w:hAnsi="Times New Roman"/>
          <w:b/>
          <w:i/>
          <w:caps w:val="false"/>
          <w:smallCaps w:val="false"/>
          <w:color w:val="231F20"/>
          <w:spacing w:val="1"/>
          <w:sz w:val="20"/>
        </w:rPr>
        <w:t xml:space="preserve"> </w:t>
      </w:r>
      <w:r>
        <w:rPr>
          <w:rFonts w:ascii="Times New Roman" w:hAnsi="Times New Roman"/>
          <w:b/>
          <w:i/>
          <w:caps w:val="false"/>
          <w:smallCaps w:val="false"/>
          <w:color w:val="231F20"/>
          <w:sz w:val="20"/>
        </w:rPr>
        <w:t>collaborations</w:t>
      </w:r>
      <w:r>
        <w:rPr>
          <w:rFonts w:ascii="Times New Roman" w:hAnsi="Times New Roman"/>
          <w:b/>
          <w:i/>
          <w:caps w:val="false"/>
          <w:smallCaps w:val="false"/>
          <w:color w:val="231F20"/>
          <w:spacing w:val="2"/>
          <w:sz w:val="20"/>
        </w:rPr>
        <w:t xml:space="preserve"> </w:t>
      </w:r>
      <w:r>
        <w:rPr>
          <w:rFonts w:ascii="Times New Roman" w:hAnsi="Times New Roman"/>
          <w:b/>
          <w:i/>
          <w:caps w:val="false"/>
          <w:smallCaps w:val="false"/>
          <w:color w:val="231F20"/>
          <w:sz w:val="20"/>
        </w:rPr>
        <w:t>with third</w:t>
      </w:r>
      <w:r>
        <w:rPr>
          <w:rFonts w:ascii="Times New Roman" w:hAnsi="Times New Roman"/>
          <w:b/>
          <w:i/>
          <w:caps w:val="false"/>
          <w:smallCaps w:val="false"/>
          <w:color w:val="231F20"/>
          <w:spacing w:val="1"/>
          <w:sz w:val="20"/>
        </w:rPr>
        <w:t xml:space="preserve"> </w:t>
      </w:r>
      <w:r>
        <w:rPr>
          <w:rFonts w:ascii="Times New Roman" w:hAnsi="Times New Roman"/>
          <w:b/>
          <w:i/>
          <w:caps w:val="false"/>
          <w:smallCaps w:val="false"/>
          <w:color w:val="231F20"/>
          <w:sz w:val="20"/>
        </w:rPr>
        <w:t>parties</w:t>
      </w:r>
      <w:r>
        <w:rPr>
          <w:rFonts w:ascii="Times New Roman" w:hAnsi="Times New Roman"/>
          <w:b/>
          <w:i/>
          <w:caps w:val="false"/>
          <w:smallCaps w:val="false"/>
          <w:color w:val="231F20"/>
          <w:spacing w:val="1"/>
          <w:sz w:val="20"/>
        </w:rPr>
        <w:t xml:space="preserve"> </w:t>
      </w:r>
      <w:r>
        <w:rPr>
          <w:rFonts w:ascii="Times New Roman" w:hAnsi="Times New Roman"/>
          <w:b/>
          <w:i/>
          <w:caps w:val="false"/>
          <w:smallCaps w:val="false"/>
          <w:color w:val="231F20"/>
          <w:sz w:val="20"/>
        </w:rPr>
        <w:t>for</w:t>
      </w:r>
      <w:r>
        <w:rPr>
          <w:rFonts w:ascii="Times New Roman" w:hAnsi="Times New Roman"/>
          <w:b/>
          <w:i/>
          <w:caps w:val="false"/>
          <w:smallCaps w:val="false"/>
          <w:color w:val="231F20"/>
          <w:spacing w:val="1"/>
          <w:sz w:val="20"/>
        </w:rPr>
        <w:t xml:space="preserve"> </w:t>
      </w:r>
      <w:r>
        <w:rPr>
          <w:rFonts w:ascii="Times New Roman" w:hAnsi="Times New Roman"/>
          <w:b/>
          <w:i/>
          <w:caps w:val="false"/>
          <w:smallCaps w:val="false"/>
          <w:color w:val="231F20"/>
          <w:sz w:val="20"/>
        </w:rPr>
        <w:t>the development</w:t>
      </w:r>
      <w:r>
        <w:rPr>
          <w:rFonts w:ascii="Times New Roman" w:hAnsi="Times New Roman"/>
          <w:b/>
          <w:i/>
          <w:caps w:val="false"/>
          <w:smallCaps w:val="false"/>
          <w:color w:val="231F20"/>
          <w:spacing w:val="2"/>
          <w:sz w:val="20"/>
        </w:rPr>
        <w:t xml:space="preserve"> </w:t>
      </w:r>
      <w:r>
        <w:rPr>
          <w:rFonts w:ascii="Times New Roman" w:hAnsi="Times New Roman"/>
          <w:b/>
          <w:i/>
          <w:caps w:val="false"/>
          <w:smallCaps w:val="false"/>
          <w:color w:val="231F20"/>
          <w:sz w:val="20"/>
        </w:rPr>
        <w:t>and commercialization</w:t>
      </w:r>
      <w:r>
        <w:rPr>
          <w:rFonts w:ascii="Times New Roman" w:hAnsi="Times New Roman"/>
          <w:b/>
          <w:i/>
          <w:caps w:val="false"/>
          <w:smallCaps w:val="false"/>
          <w:color w:val="231F20"/>
          <w:spacing w:val="4"/>
          <w:sz w:val="20"/>
        </w:rPr>
        <w:t xml:space="preserve"> </w:t>
      </w:r>
      <w:r>
        <w:rPr>
          <w:rFonts w:ascii="Times New Roman" w:hAnsi="Times New Roman"/>
          <w:b/>
          <w:i/>
          <w:caps w:val="false"/>
          <w:smallCaps w:val="false"/>
          <w:color w:val="231F20"/>
          <w:sz w:val="20"/>
        </w:rPr>
        <w:t>of product candidates.</w:t>
      </w:r>
      <w:r>
        <w:rPr>
          <w:rFonts w:ascii="Times New Roman" w:hAnsi="Times New Roman"/>
          <w:b/>
          <w:i/>
          <w:caps w:val="false"/>
          <w:smallCaps w:val="false"/>
          <w:color w:val="231F20"/>
          <w:spacing w:val="1"/>
          <w:sz w:val="20"/>
        </w:rPr>
        <w:t xml:space="preserve"> </w:t>
      </w:r>
      <w:r>
        <w:rPr>
          <w:rFonts w:ascii="Times New Roman" w:hAnsi="Times New Roman"/>
          <w:b/>
          <w:i/>
          <w:caps w:val="false"/>
          <w:smallCaps w:val="false"/>
          <w:color w:val="231F20"/>
          <w:sz w:val="20"/>
        </w:rPr>
        <w:t>If</w:t>
      </w:r>
      <w:r>
        <w:rPr>
          <w:rFonts w:ascii="Times New Roman" w:hAnsi="Times New Roman"/>
          <w:b/>
          <w:i/>
          <w:caps w:val="false"/>
          <w:smallCaps w:val="false"/>
          <w:color w:val="231F20"/>
          <w:spacing w:val="1"/>
          <w:sz w:val="20"/>
        </w:rPr>
        <w:t xml:space="preserve"> </w:t>
      </w:r>
      <w:r>
        <w:rPr>
          <w:rFonts w:ascii="Times New Roman" w:hAnsi="Times New Roman"/>
          <w:b/>
          <w:i/>
          <w:caps w:val="false"/>
          <w:smallCaps w:val="false"/>
          <w:color w:val="231F20"/>
          <w:sz w:val="20"/>
        </w:rPr>
        <w:t>those</w:t>
      </w:r>
      <w:r>
        <w:rPr>
          <w:rFonts w:ascii="Times New Roman" w:hAnsi="Times New Roman"/>
          <w:b/>
          <w:i/>
          <w:caps w:val="false"/>
          <w:smallCaps w:val="false"/>
          <w:color w:val="231F20"/>
          <w:spacing w:val="1"/>
          <w:sz w:val="20"/>
        </w:rPr>
        <w:t xml:space="preserve"> </w:t>
      </w:r>
      <w:r>
        <w:rPr>
          <w:rFonts w:ascii="Times New Roman" w:hAnsi="Times New Roman"/>
          <w:b/>
          <w:i/>
          <w:caps w:val="false"/>
          <w:smallCaps w:val="false"/>
          <w:color w:val="231F20"/>
          <w:sz w:val="20"/>
        </w:rPr>
        <w:t>collaborations</w:t>
      </w:r>
      <w:r>
        <w:rPr>
          <w:rFonts w:ascii="Times New Roman" w:hAnsi="Times New Roman"/>
          <w:b/>
          <w:i/>
          <w:caps w:val="false"/>
          <w:smallCaps w:val="false"/>
          <w:color w:val="231F20"/>
          <w:spacing w:val="2"/>
          <w:sz w:val="20"/>
        </w:rPr>
        <w:t xml:space="preserve"> </w:t>
      </w:r>
      <w:r>
        <w:rPr>
          <w:rFonts w:ascii="Times New Roman" w:hAnsi="Times New Roman"/>
          <w:b/>
          <w:i/>
          <w:caps w:val="false"/>
          <w:smallCaps w:val="false"/>
          <w:color w:val="231F20"/>
          <w:sz w:val="20"/>
        </w:rPr>
        <w:t>are not successful,</w:t>
      </w:r>
      <w:r>
        <w:rPr>
          <w:rFonts w:ascii="Times New Roman" w:hAnsi="Times New Roman"/>
          <w:b/>
          <w:i/>
          <w:caps w:val="false"/>
          <w:smallCaps w:val="false"/>
          <w:color w:val="231F20"/>
          <w:spacing w:val="2"/>
          <w:sz w:val="20"/>
        </w:rPr>
        <w:t xml:space="preserve"> </w:t>
      </w:r>
      <w:r>
        <w:rPr>
          <w:rFonts w:ascii="Times New Roman" w:hAnsi="Times New Roman"/>
          <w:b/>
          <w:i/>
          <w:caps w:val="false"/>
          <w:smallCaps w:val="false"/>
          <w:color w:val="231F20"/>
          <w:sz w:val="20"/>
        </w:rPr>
        <w:t>we may</w:t>
      </w:r>
      <w:r>
        <w:rPr>
          <w:rFonts w:ascii="Times New Roman" w:hAnsi="Times New Roman"/>
          <w:b/>
          <w:i/>
          <w:caps w:val="false"/>
          <w:smallCaps w:val="false"/>
          <w:color w:val="231F20"/>
          <w:spacing w:val="1"/>
          <w:sz w:val="20"/>
        </w:rPr>
        <w:t xml:space="preserve"> </w:t>
      </w:r>
      <w:r>
        <w:rPr>
          <w:rFonts w:ascii="Times New Roman" w:hAnsi="Times New Roman"/>
          <w:b/>
          <w:i/>
          <w:caps w:val="false"/>
          <w:smallCaps w:val="false"/>
          <w:color w:val="231F20"/>
          <w:sz w:val="20"/>
        </w:rPr>
        <w:t>not be able</w:t>
      </w:r>
      <w:r>
        <w:rPr>
          <w:rFonts w:ascii="Times New Roman" w:hAnsi="Times New Roman"/>
          <w:b/>
          <w:i/>
          <w:caps w:val="false"/>
          <w:smallCaps w:val="false"/>
          <w:color w:val="231F20"/>
          <w:spacing w:val="1"/>
          <w:sz w:val="20"/>
        </w:rPr>
        <w:t xml:space="preserve"> </w:t>
      </w:r>
      <w:r>
        <w:rPr>
          <w:rFonts w:ascii="Times New Roman" w:hAnsi="Times New Roman"/>
          <w:b/>
          <w:i/>
          <w:caps w:val="false"/>
          <w:smallCaps w:val="false"/>
          <w:color w:val="231F20"/>
          <w:sz w:val="20"/>
        </w:rPr>
        <w:t>to capitalize</w:t>
      </w:r>
      <w:r>
        <w:rPr>
          <w:rFonts w:ascii="Times New Roman" w:hAnsi="Times New Roman"/>
          <w:b/>
          <w:i/>
          <w:caps w:val="false"/>
          <w:smallCaps w:val="false"/>
          <w:color w:val="231F20"/>
          <w:spacing w:val="2"/>
          <w:sz w:val="20"/>
        </w:rPr>
        <w:t xml:space="preserve"> </w:t>
      </w:r>
      <w:r>
        <w:rPr>
          <w:rFonts w:ascii="Times New Roman" w:hAnsi="Times New Roman"/>
          <w:b/>
          <w:i/>
          <w:caps w:val="false"/>
          <w:smallCaps w:val="false"/>
          <w:color w:val="231F20"/>
          <w:sz w:val="20"/>
        </w:rPr>
        <w:t>on the market potential</w:t>
      </w:r>
      <w:r>
        <w:rPr>
          <w:rFonts w:ascii="Times New Roman" w:hAnsi="Times New Roman"/>
          <w:b/>
          <w:i/>
          <w:caps w:val="false"/>
          <w:smallCaps w:val="false"/>
          <w:color w:val="231F20"/>
          <w:spacing w:val="2"/>
          <w:sz w:val="20"/>
        </w:rPr>
        <w:t xml:space="preserve"> </w:t>
      </w:r>
      <w:r>
        <w:rPr>
          <w:rFonts w:ascii="Times New Roman" w:hAnsi="Times New Roman"/>
          <w:b/>
          <w:i/>
          <w:caps w:val="false"/>
          <w:smallCaps w:val="false"/>
          <w:color w:val="231F20"/>
          <w:sz w:val="20"/>
        </w:rPr>
        <w:t>of these</w:t>
      </w:r>
      <w:r>
        <w:rPr>
          <w:rFonts w:ascii="Times New Roman" w:hAnsi="Times New Roman"/>
          <w:b/>
          <w:i/>
          <w:caps w:val="false"/>
          <w:smallCaps w:val="false"/>
          <w:color w:val="231F20"/>
          <w:spacing w:val="1"/>
          <w:sz w:val="20"/>
        </w:rPr>
        <w:t xml:space="preserve"> </w:t>
      </w:r>
      <w:r>
        <w:rPr>
          <w:rFonts w:ascii="Times New Roman" w:hAnsi="Times New Roman"/>
          <w:b/>
          <w:i/>
          <w:caps w:val="false"/>
          <w:smallCaps w:val="false"/>
          <w:color w:val="231F20"/>
          <w:sz w:val="20"/>
        </w:rPr>
        <w:t>product</w:t>
      </w:r>
      <w:r>
        <w:rPr>
          <w:rFonts w:ascii="Times New Roman" w:hAnsi="Times New Roman"/>
          <w:b/>
          <w:i/>
          <w:caps w:val="false"/>
          <w:smallCaps w:val="false"/>
          <w:color w:val="231F20"/>
          <w:spacing w:val="1"/>
          <w:sz w:val="20"/>
        </w:rPr>
        <w:t xml:space="preserve"> </w:t>
      </w:r>
      <w:r>
        <w:rPr>
          <w:rFonts w:ascii="Times New Roman" w:hAnsi="Times New Roman"/>
          <w:b/>
          <w:i/>
          <w:caps w:val="false"/>
          <w:smallCaps w:val="false"/>
          <w:color w:val="231F20"/>
          <w:sz w:val="20"/>
        </w:rPr>
        <w:t>candidates.</w:t>
      </w:r>
    </w:p>
    <w:p>
      <w:pPr>
        <w:pStyle w:val="TextBody"/>
        <w:spacing w:before="0" w:after="0"/>
        <w:jc w:val="both"/>
        <w:rPr/>
      </w:pPr>
      <w:r>
        <w:rPr/>
        <w:t> </w:t>
      </w:r>
    </w:p>
    <w:p>
      <w:pPr>
        <w:pStyle w:val="TextBody"/>
        <w:spacing w:before="0" w:after="0"/>
        <w:jc w:val="both"/>
        <w:rPr>
          <w:rFonts w:ascii="Times New Roman" w:hAnsi="Times New Roman"/>
          <w:b w:val="false"/>
          <w:i w:val="false"/>
          <w:caps w:val="false"/>
          <w:smallCaps w:val="false"/>
          <w:color w:val="231F20"/>
          <w:sz w:val="20"/>
        </w:rPr>
      </w:pPr>
      <w:r>
        <w:rPr>
          <w:rFonts w:ascii="Times New Roman" w:hAnsi="Times New Roman"/>
          <w:b w:val="false"/>
          <w:i w:val="false"/>
          <w:caps w:val="false"/>
          <w:smallCaps w:val="false"/>
          <w:color w:val="231F20"/>
          <w:sz w:val="20"/>
        </w:rPr>
        <w:t>If</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we enter</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into</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any collaboration</w:t>
      </w:r>
      <w:r>
        <w:rPr>
          <w:rFonts w:ascii="Times New Roman" w:hAnsi="Times New Roman"/>
          <w:b w:val="false"/>
          <w:i w:val="false"/>
          <w:caps w:val="false"/>
          <w:smallCaps w:val="false"/>
          <w:color w:val="231F20"/>
          <w:spacing w:val="3"/>
          <w:sz w:val="20"/>
        </w:rPr>
        <w:t xml:space="preserve"> </w:t>
      </w:r>
      <w:r>
        <w:rPr>
          <w:rFonts w:ascii="Times New Roman" w:hAnsi="Times New Roman"/>
          <w:b w:val="false"/>
          <w:i w:val="false"/>
          <w:caps w:val="false"/>
          <w:smallCaps w:val="false"/>
          <w:color w:val="231F20"/>
          <w:sz w:val="20"/>
        </w:rPr>
        <w:t>arrangements</w:t>
      </w:r>
      <w:r>
        <w:rPr>
          <w:rFonts w:ascii="Times New Roman" w:hAnsi="Times New Roman"/>
          <w:b w:val="false"/>
          <w:i w:val="false"/>
          <w:caps w:val="false"/>
          <w:smallCaps w:val="false"/>
          <w:color w:val="231F20"/>
          <w:spacing w:val="3"/>
          <w:sz w:val="20"/>
        </w:rPr>
        <w:t xml:space="preserve"> </w:t>
      </w:r>
      <w:r>
        <w:rPr>
          <w:rFonts w:ascii="Times New Roman" w:hAnsi="Times New Roman"/>
          <w:b w:val="false"/>
          <w:i w:val="false"/>
          <w:caps w:val="false"/>
          <w:smallCaps w:val="false"/>
          <w:color w:val="231F20"/>
          <w:sz w:val="20"/>
        </w:rPr>
        <w:t>with any third</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parties,</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we will</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likely</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have limited control</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over</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the</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amount</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and timing</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of resources</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that</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our</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collaborators</w:t>
      </w:r>
      <w:r>
        <w:rPr>
          <w:rFonts w:ascii="Times New Roman" w:hAnsi="Times New Roman"/>
          <w:b w:val="false"/>
          <w:i w:val="false"/>
          <w:caps w:val="false"/>
          <w:smallCaps w:val="false"/>
          <w:color w:val="231F20"/>
          <w:spacing w:val="3"/>
          <w:sz w:val="20"/>
        </w:rPr>
        <w:t xml:space="preserve"> </w:t>
      </w:r>
      <w:r>
        <w:rPr>
          <w:rFonts w:ascii="Times New Roman" w:hAnsi="Times New Roman"/>
          <w:b w:val="false"/>
          <w:i w:val="false"/>
          <w:caps w:val="false"/>
          <w:smallCaps w:val="false"/>
          <w:color w:val="231F20"/>
          <w:sz w:val="20"/>
        </w:rPr>
        <w:t>dedicate</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to the</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development</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or commercialization</w:t>
      </w:r>
      <w:r>
        <w:rPr>
          <w:rFonts w:ascii="Times New Roman" w:hAnsi="Times New Roman"/>
          <w:b w:val="false"/>
          <w:i w:val="false"/>
          <w:caps w:val="false"/>
          <w:smallCaps w:val="false"/>
          <w:color w:val="231F20"/>
          <w:spacing w:val="4"/>
          <w:sz w:val="20"/>
        </w:rPr>
        <w:t xml:space="preserve"> </w:t>
      </w:r>
      <w:r>
        <w:rPr>
          <w:rFonts w:ascii="Times New Roman" w:hAnsi="Times New Roman"/>
          <w:b w:val="false"/>
          <w:i w:val="false"/>
          <w:caps w:val="false"/>
          <w:smallCaps w:val="false"/>
          <w:color w:val="231F20"/>
          <w:sz w:val="20"/>
        </w:rPr>
        <w:t>of our</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product</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candidates.</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Our</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ability</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to generate</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revenues</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from</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these</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arrangements will</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depend on our</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collaborators’</w:t>
      </w:r>
      <w:r>
        <w:rPr>
          <w:rFonts w:ascii="Times New Roman" w:hAnsi="Times New Roman"/>
          <w:b w:val="false"/>
          <w:i w:val="false"/>
          <w:caps w:val="false"/>
          <w:smallCaps w:val="false"/>
          <w:color w:val="231F20"/>
          <w:spacing w:val="3"/>
          <w:sz w:val="20"/>
        </w:rPr>
        <w:t xml:space="preserve"> </w:t>
      </w:r>
      <w:r>
        <w:rPr>
          <w:rFonts w:ascii="Times New Roman" w:hAnsi="Times New Roman"/>
          <w:b w:val="false"/>
          <w:i w:val="false"/>
          <w:caps w:val="false"/>
          <w:smallCaps w:val="false"/>
          <w:color w:val="231F20"/>
          <w:sz w:val="20"/>
        </w:rPr>
        <w:t>abilities</w:t>
      </w:r>
      <w:r>
        <w:rPr>
          <w:rFonts w:ascii="Times New Roman" w:hAnsi="Times New Roman"/>
          <w:b w:val="false"/>
          <w:i w:val="false"/>
          <w:caps w:val="false"/>
          <w:smallCaps w:val="false"/>
          <w:color w:val="231F20"/>
          <w:spacing w:val="3"/>
          <w:sz w:val="20"/>
        </w:rPr>
        <w:t xml:space="preserve"> </w:t>
      </w:r>
      <w:r>
        <w:rPr>
          <w:rFonts w:ascii="Times New Roman" w:hAnsi="Times New Roman"/>
          <w:b w:val="false"/>
          <w:i w:val="false"/>
          <w:caps w:val="false"/>
          <w:smallCaps w:val="false"/>
          <w:color w:val="231F20"/>
          <w:sz w:val="20"/>
        </w:rPr>
        <w:t>and efforts</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to successfully</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perform</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the</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functions</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assigned</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to them in these</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arrangements.</w:t>
      </w:r>
      <w:r>
        <w:rPr>
          <w:rFonts w:ascii="Times New Roman" w:hAnsi="Times New Roman"/>
          <w:b w:val="false"/>
          <w:i w:val="false"/>
          <w:caps w:val="false"/>
          <w:smallCaps w:val="false"/>
          <w:color w:val="231F20"/>
          <w:spacing w:val="3"/>
          <w:sz w:val="20"/>
        </w:rPr>
        <w:t xml:space="preserve"> </w:t>
      </w:r>
      <w:r>
        <w:rPr>
          <w:rFonts w:ascii="Times New Roman" w:hAnsi="Times New Roman"/>
          <w:b w:val="false"/>
          <w:i w:val="false"/>
          <w:caps w:val="false"/>
          <w:smallCaps w:val="false"/>
          <w:color w:val="231F20"/>
          <w:sz w:val="20"/>
        </w:rPr>
        <w:t>Collaborations</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involving</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our</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product</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candidates</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would pose numerous</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risks</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to us, including</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the</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following:</w:t>
      </w:r>
    </w:p>
    <w:p>
      <w:pPr>
        <w:pStyle w:val="TextBody"/>
        <w:spacing w:before="0" w:after="0"/>
        <w:jc w:val="both"/>
        <w:rPr/>
      </w:pPr>
      <w:r>
        <w:rPr/>
        <w:t> </w:t>
      </w:r>
    </w:p>
    <w:tbl>
      <w:tblPr>
        <w:tblW w:w="10205" w:type="dxa"/>
        <w:jc w:val="left"/>
        <w:tblInd w:w="0" w:type="dxa"/>
        <w:tblCellMar>
          <w:top w:w="0" w:type="dxa"/>
          <w:left w:w="0" w:type="dxa"/>
          <w:bottom w:w="0" w:type="dxa"/>
          <w:right w:w="0" w:type="dxa"/>
        </w:tblCellMar>
      </w:tblPr>
      <w:tblGrid>
        <w:gridCol w:w="60"/>
        <w:gridCol w:w="110"/>
        <w:gridCol w:w="9975"/>
        <w:gridCol w:w="60"/>
      </w:tblGrid>
      <w:tr>
        <w:trPr/>
        <w:tc>
          <w:tcPr>
            <w:tcW w:w="60" w:type="dxa"/>
            <w:tcBorders/>
            <w:shd w:fill="auto" w:val="clear"/>
          </w:tcPr>
          <w:p>
            <w:pPr>
              <w:pStyle w:val="TableContents"/>
              <w:spacing w:before="60" w:after="0"/>
              <w:jc w:val="both"/>
              <w:rPr>
                <w:caps w:val="false"/>
                <w:smallCaps w:val="false"/>
                <w:color w:val="231F20"/>
              </w:rPr>
            </w:pPr>
            <w:r>
              <w:rPr>
                <w:caps w:val="false"/>
                <w:smallCaps w:val="false"/>
                <w:color w:val="231F20"/>
              </w:rPr>
              <w:t> </w:t>
            </w:r>
          </w:p>
        </w:tc>
        <w:tc>
          <w:tcPr>
            <w:tcW w:w="110" w:type="dxa"/>
            <w:tcBorders/>
            <w:shd w:fill="auto" w:val="clear"/>
          </w:tcPr>
          <w:p>
            <w:pPr>
              <w:pStyle w:val="TableContents"/>
              <w:spacing w:before="60" w:after="0"/>
              <w:jc w:val="both"/>
              <w:rPr>
                <w:caps w:val="false"/>
                <w:smallCaps w:val="false"/>
                <w:color w:val="231F20"/>
              </w:rPr>
            </w:pPr>
            <w:r>
              <w:rPr>
                <w:caps w:val="false"/>
                <w:smallCaps w:val="false"/>
                <w:color w:val="231F20"/>
              </w:rPr>
              <w:t>•</w:t>
            </w:r>
          </w:p>
        </w:tc>
        <w:tc>
          <w:tcPr>
            <w:tcW w:w="9975" w:type="dxa"/>
            <w:tcBorders/>
            <w:shd w:fill="auto" w:val="clear"/>
          </w:tcPr>
          <w:p>
            <w:pPr>
              <w:pStyle w:val="TableContents"/>
              <w:spacing w:before="60" w:after="0"/>
              <w:jc w:val="both"/>
              <w:rPr>
                <w:rFonts w:ascii="Times New Roman" w:hAnsi="Times New Roman"/>
                <w:b w:val="false"/>
                <w:i w:val="false"/>
                <w:caps w:val="false"/>
                <w:smallCaps w:val="false"/>
                <w:color w:val="231F20"/>
                <w:sz w:val="20"/>
              </w:rPr>
            </w:pPr>
            <w:r>
              <w:rPr>
                <w:rFonts w:ascii="Times New Roman" w:hAnsi="Times New Roman"/>
                <w:b w:val="false"/>
                <w:i w:val="false"/>
                <w:caps w:val="false"/>
                <w:smallCaps w:val="false"/>
                <w:color w:val="231F20"/>
                <w:sz w:val="20"/>
              </w:rPr>
              <w:t>collaborators</w:t>
            </w:r>
            <w:r>
              <w:rPr>
                <w:rFonts w:ascii="Times New Roman" w:hAnsi="Times New Roman"/>
                <w:b w:val="false"/>
                <w:i w:val="false"/>
                <w:caps w:val="false"/>
                <w:smallCaps w:val="false"/>
                <w:color w:val="231F20"/>
                <w:spacing w:val="3"/>
                <w:sz w:val="20"/>
              </w:rPr>
              <w:t xml:space="preserve"> </w:t>
            </w:r>
            <w:r>
              <w:rPr>
                <w:rFonts w:ascii="Times New Roman" w:hAnsi="Times New Roman"/>
                <w:b w:val="false"/>
                <w:i w:val="false"/>
                <w:caps w:val="false"/>
                <w:smallCaps w:val="false"/>
                <w:color w:val="231F20"/>
                <w:sz w:val="20"/>
              </w:rPr>
              <w:t>have significant</w:t>
            </w:r>
            <w:r>
              <w:rPr>
                <w:rFonts w:ascii="Times New Roman" w:hAnsi="Times New Roman"/>
                <w:b w:val="false"/>
                <w:i w:val="false"/>
                <w:caps w:val="false"/>
                <w:smallCaps w:val="false"/>
                <w:color w:val="231F20"/>
                <w:spacing w:val="3"/>
                <w:sz w:val="20"/>
              </w:rPr>
              <w:t xml:space="preserve"> </w:t>
            </w:r>
            <w:r>
              <w:rPr>
                <w:rFonts w:ascii="Times New Roman" w:hAnsi="Times New Roman"/>
                <w:b w:val="false"/>
                <w:i w:val="false"/>
                <w:caps w:val="false"/>
                <w:smallCaps w:val="false"/>
                <w:color w:val="231F20"/>
                <w:sz w:val="20"/>
              </w:rPr>
              <w:t>discretion</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in determining</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the</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efforts</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and resources</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that</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they</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will</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apply</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to these</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collaborations</w:t>
            </w:r>
            <w:r>
              <w:rPr>
                <w:rFonts w:ascii="Times New Roman" w:hAnsi="Times New Roman"/>
                <w:b w:val="false"/>
                <w:i w:val="false"/>
                <w:caps w:val="false"/>
                <w:smallCaps w:val="false"/>
                <w:color w:val="231F20"/>
                <w:spacing w:val="3"/>
                <w:sz w:val="20"/>
              </w:rPr>
              <w:t xml:space="preserve"> </w:t>
            </w:r>
            <w:r>
              <w:rPr>
                <w:rFonts w:ascii="Times New Roman" w:hAnsi="Times New Roman"/>
                <w:b w:val="false"/>
                <w:i w:val="false"/>
                <w:caps w:val="false"/>
                <w:smallCaps w:val="false"/>
                <w:color w:val="231F20"/>
                <w:sz w:val="20"/>
              </w:rPr>
              <w:t>and may</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not perform</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their</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obligations</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as expected;</w:t>
            </w:r>
          </w:p>
        </w:tc>
        <w:tc>
          <w:tcPr>
            <w:tcW w:w="60" w:type="dxa"/>
            <w:tcBorders/>
            <w:shd w:fill="auto" w:val="clear"/>
          </w:tcPr>
          <w:p>
            <w:pPr>
              <w:pStyle w:val="TableContents"/>
              <w:spacing w:before="60" w:after="0"/>
              <w:jc w:val="both"/>
              <w:rPr>
                <w:caps w:val="false"/>
                <w:smallCaps w:val="false"/>
                <w:color w:val="231F20"/>
              </w:rPr>
            </w:pPr>
            <w:r>
              <w:rPr>
                <w:caps w:val="false"/>
                <w:smallCaps w:val="false"/>
                <w:color w:val="231F20"/>
              </w:rPr>
              <w:t> </w:t>
            </w:r>
          </w:p>
        </w:tc>
      </w:tr>
    </w:tbl>
    <w:tbl>
      <w:tblPr>
        <w:tblW w:w="10205" w:type="dxa"/>
        <w:jc w:val="left"/>
        <w:tblInd w:w="0" w:type="dxa"/>
        <w:tblCellMar>
          <w:top w:w="0" w:type="dxa"/>
          <w:left w:w="0" w:type="dxa"/>
          <w:bottom w:w="0" w:type="dxa"/>
          <w:right w:w="0" w:type="dxa"/>
        </w:tblCellMar>
      </w:tblPr>
      <w:tblGrid>
        <w:gridCol w:w="60"/>
        <w:gridCol w:w="110"/>
        <w:gridCol w:w="9975"/>
        <w:gridCol w:w="60"/>
      </w:tblGrid>
      <w:tr>
        <w:trPr/>
        <w:tc>
          <w:tcPr>
            <w:tcW w:w="60" w:type="dxa"/>
            <w:tcBorders/>
            <w:shd w:fill="auto" w:val="clear"/>
          </w:tcPr>
          <w:p>
            <w:pPr>
              <w:pStyle w:val="TableContents"/>
              <w:spacing w:before="60" w:after="120"/>
              <w:jc w:val="both"/>
              <w:rPr>
                <w:caps w:val="false"/>
                <w:smallCaps w:val="false"/>
                <w:color w:val="231F20"/>
              </w:rPr>
            </w:pPr>
            <w:r>
              <w:rPr>
                <w:caps w:val="false"/>
                <w:smallCaps w:val="false"/>
                <w:color w:val="231F20"/>
              </w:rPr>
              <w:t> </w:t>
            </w:r>
          </w:p>
        </w:tc>
        <w:tc>
          <w:tcPr>
            <w:tcW w:w="110" w:type="dxa"/>
            <w:tcBorders/>
            <w:shd w:fill="auto" w:val="clear"/>
          </w:tcPr>
          <w:p>
            <w:pPr>
              <w:pStyle w:val="TableContents"/>
              <w:spacing w:before="60" w:after="120"/>
              <w:jc w:val="both"/>
              <w:rPr>
                <w:caps w:val="false"/>
                <w:smallCaps w:val="false"/>
                <w:color w:val="231F20"/>
              </w:rPr>
            </w:pPr>
            <w:r>
              <w:rPr>
                <w:caps w:val="false"/>
                <w:smallCaps w:val="false"/>
                <w:color w:val="231F20"/>
              </w:rPr>
              <w:t>•</w:t>
            </w:r>
          </w:p>
        </w:tc>
        <w:tc>
          <w:tcPr>
            <w:tcW w:w="9975" w:type="dxa"/>
            <w:tcBorders/>
            <w:shd w:fill="auto" w:val="clear"/>
          </w:tcPr>
          <w:p>
            <w:pPr>
              <w:pStyle w:val="TableContents"/>
              <w:spacing w:before="60" w:after="120"/>
              <w:jc w:val="both"/>
              <w:rPr>
                <w:rFonts w:ascii="Times New Roman" w:hAnsi="Times New Roman"/>
                <w:b w:val="false"/>
                <w:i w:val="false"/>
                <w:caps w:val="false"/>
                <w:smallCaps w:val="false"/>
                <w:color w:val="231F20"/>
                <w:sz w:val="20"/>
              </w:rPr>
            </w:pPr>
            <w:r>
              <w:rPr>
                <w:rFonts w:ascii="Times New Roman" w:hAnsi="Times New Roman"/>
                <w:b w:val="false"/>
                <w:i w:val="false"/>
                <w:caps w:val="false"/>
                <w:smallCaps w:val="false"/>
                <w:color w:val="231F20"/>
                <w:sz w:val="20"/>
              </w:rPr>
              <w:t>collaborators</w:t>
            </w:r>
            <w:r>
              <w:rPr>
                <w:rFonts w:ascii="Times New Roman" w:hAnsi="Times New Roman"/>
                <w:b w:val="false"/>
                <w:i w:val="false"/>
                <w:caps w:val="false"/>
                <w:smallCaps w:val="false"/>
                <w:color w:val="231F20"/>
                <w:spacing w:val="3"/>
                <w:sz w:val="20"/>
              </w:rPr>
              <w:t xml:space="preserve"> </w:t>
            </w:r>
            <w:r>
              <w:rPr>
                <w:rFonts w:ascii="Times New Roman" w:hAnsi="Times New Roman"/>
                <w:b w:val="false"/>
                <w:i w:val="false"/>
                <w:caps w:val="false"/>
                <w:smallCaps w:val="false"/>
                <w:color w:val="231F20"/>
                <w:sz w:val="20"/>
              </w:rPr>
              <w:t>may</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deemphasize</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or not pursue</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development</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and commercialization</w:t>
            </w:r>
            <w:r>
              <w:rPr>
                <w:rFonts w:ascii="Times New Roman" w:hAnsi="Times New Roman"/>
                <w:b w:val="false"/>
                <w:i w:val="false"/>
                <w:caps w:val="false"/>
                <w:smallCaps w:val="false"/>
                <w:color w:val="231F20"/>
                <w:spacing w:val="4"/>
                <w:sz w:val="20"/>
              </w:rPr>
              <w:t xml:space="preserve"> </w:t>
            </w:r>
            <w:r>
              <w:rPr>
                <w:rFonts w:ascii="Times New Roman" w:hAnsi="Times New Roman"/>
                <w:b w:val="false"/>
                <w:i w:val="false"/>
                <w:caps w:val="false"/>
                <w:smallCaps w:val="false"/>
                <w:color w:val="231F20"/>
                <w:sz w:val="20"/>
              </w:rPr>
              <w:t>of our</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product candidates</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or may</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elect</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not to continue</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or renew development</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or commercialization</w:t>
            </w:r>
            <w:r>
              <w:rPr>
                <w:rFonts w:ascii="Times New Roman" w:hAnsi="Times New Roman"/>
                <w:b w:val="false"/>
                <w:i w:val="false"/>
                <w:caps w:val="false"/>
                <w:smallCaps w:val="false"/>
                <w:color w:val="231F20"/>
                <w:spacing w:val="4"/>
                <w:sz w:val="20"/>
              </w:rPr>
              <w:t xml:space="preserve"> </w:t>
            </w:r>
            <w:r>
              <w:rPr>
                <w:rFonts w:ascii="Times New Roman" w:hAnsi="Times New Roman"/>
                <w:b w:val="false"/>
                <w:i w:val="false"/>
                <w:caps w:val="false"/>
                <w:smallCaps w:val="false"/>
                <w:color w:val="231F20"/>
                <w:sz w:val="20"/>
              </w:rPr>
              <w:t>programs</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based</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on clinical</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trial</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results,</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changes</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in the</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collaborators’</w:t>
            </w:r>
            <w:r>
              <w:rPr>
                <w:rFonts w:ascii="Times New Roman" w:hAnsi="Times New Roman"/>
                <w:b w:val="false"/>
                <w:i w:val="false"/>
                <w:caps w:val="false"/>
                <w:smallCaps w:val="false"/>
                <w:color w:val="231F20"/>
                <w:spacing w:val="3"/>
                <w:sz w:val="20"/>
              </w:rPr>
              <w:t xml:space="preserve"> </w:t>
            </w:r>
            <w:r>
              <w:rPr>
                <w:rFonts w:ascii="Times New Roman" w:hAnsi="Times New Roman"/>
                <w:b w:val="false"/>
                <w:i w:val="false"/>
                <w:caps w:val="false"/>
                <w:smallCaps w:val="false"/>
                <w:color w:val="231F20"/>
                <w:sz w:val="20"/>
              </w:rPr>
              <w:t>strategic</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focus,</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including</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as a result</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of a business combination</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or sale</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or disposition</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of a business</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unit</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or development</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function,</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or available</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funding</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or external</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factors</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such as an acquisition</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that</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diverts</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resources</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or creates</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competing</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priorities;</w:t>
            </w:r>
          </w:p>
        </w:tc>
        <w:tc>
          <w:tcPr>
            <w:tcW w:w="60" w:type="dxa"/>
            <w:tcBorders/>
            <w:shd w:fill="auto" w:val="clear"/>
          </w:tcPr>
          <w:p>
            <w:pPr>
              <w:pStyle w:val="TableContents"/>
              <w:spacing w:before="60" w:after="120"/>
              <w:jc w:val="both"/>
              <w:rPr>
                <w:caps w:val="false"/>
                <w:smallCaps w:val="false"/>
                <w:color w:val="231F20"/>
              </w:rPr>
            </w:pPr>
            <w:r>
              <w:rPr>
                <w:caps w:val="false"/>
                <w:smallCaps w:val="false"/>
                <w:color w:val="231F20"/>
              </w:rPr>
              <w:t> </w:t>
            </w:r>
          </w:p>
        </w:tc>
      </w:tr>
    </w:tbl>
    <w:tbl>
      <w:tblPr>
        <w:tblW w:w="10205" w:type="dxa"/>
        <w:jc w:val="left"/>
        <w:tblInd w:w="0" w:type="dxa"/>
        <w:tblCellMar>
          <w:top w:w="0" w:type="dxa"/>
          <w:left w:w="0" w:type="dxa"/>
          <w:bottom w:w="0" w:type="dxa"/>
          <w:right w:w="0" w:type="dxa"/>
        </w:tblCellMar>
      </w:tblPr>
      <w:tblGrid>
        <w:gridCol w:w="60"/>
        <w:gridCol w:w="110"/>
        <w:gridCol w:w="9975"/>
        <w:gridCol w:w="60"/>
      </w:tblGrid>
      <w:tr>
        <w:trPr/>
        <w:tc>
          <w:tcPr>
            <w:tcW w:w="60" w:type="dxa"/>
            <w:tcBorders/>
            <w:shd w:fill="auto" w:val="clear"/>
          </w:tcPr>
          <w:p>
            <w:pPr>
              <w:pStyle w:val="TableContents"/>
              <w:spacing w:before="60" w:after="0"/>
              <w:jc w:val="both"/>
              <w:rPr>
                <w:caps w:val="false"/>
                <w:smallCaps w:val="false"/>
                <w:color w:val="231F20"/>
              </w:rPr>
            </w:pPr>
            <w:r>
              <w:rPr>
                <w:caps w:val="false"/>
                <w:smallCaps w:val="false"/>
                <w:color w:val="231F20"/>
              </w:rPr>
              <w:t> </w:t>
            </w:r>
          </w:p>
        </w:tc>
        <w:tc>
          <w:tcPr>
            <w:tcW w:w="110" w:type="dxa"/>
            <w:tcBorders/>
            <w:shd w:fill="auto" w:val="clear"/>
          </w:tcPr>
          <w:p>
            <w:pPr>
              <w:pStyle w:val="TableContents"/>
              <w:spacing w:before="60" w:after="0"/>
              <w:jc w:val="both"/>
              <w:rPr>
                <w:caps w:val="false"/>
                <w:smallCaps w:val="false"/>
                <w:color w:val="231F20"/>
              </w:rPr>
            </w:pPr>
            <w:r>
              <w:rPr>
                <w:caps w:val="false"/>
                <w:smallCaps w:val="false"/>
                <w:color w:val="231F20"/>
              </w:rPr>
              <w:t>•</w:t>
            </w:r>
          </w:p>
        </w:tc>
        <w:tc>
          <w:tcPr>
            <w:tcW w:w="9975" w:type="dxa"/>
            <w:tcBorders/>
            <w:shd w:fill="auto" w:val="clear"/>
          </w:tcPr>
          <w:p>
            <w:pPr>
              <w:pStyle w:val="TableContents"/>
              <w:spacing w:before="60" w:after="0"/>
              <w:jc w:val="both"/>
              <w:rPr>
                <w:rFonts w:ascii="Times New Roman" w:hAnsi="Times New Roman"/>
                <w:b w:val="false"/>
                <w:i w:val="false"/>
                <w:caps w:val="false"/>
                <w:smallCaps w:val="false"/>
                <w:color w:val="231F20"/>
                <w:sz w:val="20"/>
              </w:rPr>
            </w:pPr>
            <w:r>
              <w:rPr>
                <w:rFonts w:ascii="Times New Roman" w:hAnsi="Times New Roman"/>
                <w:b w:val="false"/>
                <w:i w:val="false"/>
                <w:caps w:val="false"/>
                <w:smallCaps w:val="false"/>
                <w:color w:val="231F20"/>
                <w:sz w:val="20"/>
              </w:rPr>
              <w:t>collaborators</w:t>
            </w:r>
            <w:r>
              <w:rPr>
                <w:rFonts w:ascii="Times New Roman" w:hAnsi="Times New Roman"/>
                <w:b w:val="false"/>
                <w:i w:val="false"/>
                <w:caps w:val="false"/>
                <w:smallCaps w:val="false"/>
                <w:color w:val="231F20"/>
                <w:spacing w:val="3"/>
                <w:sz w:val="20"/>
              </w:rPr>
              <w:t xml:space="preserve"> </w:t>
            </w:r>
            <w:r>
              <w:rPr>
                <w:rFonts w:ascii="Times New Roman" w:hAnsi="Times New Roman"/>
                <w:b w:val="false"/>
                <w:i w:val="false"/>
                <w:caps w:val="false"/>
                <w:smallCaps w:val="false"/>
                <w:color w:val="231F20"/>
                <w:sz w:val="20"/>
              </w:rPr>
              <w:t>may</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delay</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clinical</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trials,</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provide</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insufficient</w:t>
            </w:r>
            <w:r>
              <w:rPr>
                <w:rFonts w:ascii="Times New Roman" w:hAnsi="Times New Roman"/>
                <w:b w:val="false"/>
                <w:i w:val="false"/>
                <w:caps w:val="false"/>
                <w:smallCaps w:val="false"/>
                <w:color w:val="231F20"/>
                <w:spacing w:val="3"/>
                <w:sz w:val="20"/>
              </w:rPr>
              <w:t xml:space="preserve"> </w:t>
            </w:r>
            <w:r>
              <w:rPr>
                <w:rFonts w:ascii="Times New Roman" w:hAnsi="Times New Roman"/>
                <w:b w:val="false"/>
                <w:i w:val="false"/>
                <w:caps w:val="false"/>
                <w:smallCaps w:val="false"/>
                <w:color w:val="231F20"/>
                <w:sz w:val="20"/>
              </w:rPr>
              <w:t>funding</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for</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a clinical</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trial</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program,</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stop</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a clinical</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trial</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or abandon a product</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candidate,</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repeat</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or conduct</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new clinical</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trials</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or require</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a new formulation</w:t>
            </w:r>
            <w:r>
              <w:rPr>
                <w:rFonts w:ascii="Times New Roman" w:hAnsi="Times New Roman"/>
                <w:b w:val="false"/>
                <w:i w:val="false"/>
                <w:caps w:val="false"/>
                <w:smallCaps w:val="false"/>
                <w:color w:val="231F20"/>
                <w:spacing w:val="3"/>
                <w:sz w:val="20"/>
              </w:rPr>
              <w:t xml:space="preserve"> </w:t>
            </w:r>
            <w:r>
              <w:rPr>
                <w:rFonts w:ascii="Times New Roman" w:hAnsi="Times New Roman"/>
                <w:b w:val="false"/>
                <w:i w:val="false"/>
                <w:caps w:val="false"/>
                <w:smallCaps w:val="false"/>
                <w:color w:val="231F20"/>
                <w:sz w:val="20"/>
              </w:rPr>
              <w:t>of a product</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candidate</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for</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clinical</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testing;</w:t>
            </w:r>
          </w:p>
        </w:tc>
        <w:tc>
          <w:tcPr>
            <w:tcW w:w="60" w:type="dxa"/>
            <w:tcBorders/>
            <w:shd w:fill="auto" w:val="clear"/>
          </w:tcPr>
          <w:p>
            <w:pPr>
              <w:pStyle w:val="TableContents"/>
              <w:spacing w:before="60" w:after="0"/>
              <w:jc w:val="both"/>
              <w:rPr>
                <w:caps w:val="false"/>
                <w:smallCaps w:val="false"/>
                <w:color w:val="231F20"/>
              </w:rPr>
            </w:pPr>
            <w:r>
              <w:rPr>
                <w:caps w:val="false"/>
                <w:smallCaps w:val="false"/>
                <w:color w:val="231F20"/>
              </w:rPr>
              <w:t> </w:t>
            </w:r>
          </w:p>
        </w:tc>
      </w:tr>
    </w:tbl>
    <w:tbl>
      <w:tblPr>
        <w:tblW w:w="10205" w:type="dxa"/>
        <w:jc w:val="left"/>
        <w:tblInd w:w="0" w:type="dxa"/>
        <w:tblCellMar>
          <w:top w:w="0" w:type="dxa"/>
          <w:left w:w="0" w:type="dxa"/>
          <w:bottom w:w="0" w:type="dxa"/>
          <w:right w:w="0" w:type="dxa"/>
        </w:tblCellMar>
      </w:tblPr>
      <w:tblGrid>
        <w:gridCol w:w="60"/>
        <w:gridCol w:w="110"/>
        <w:gridCol w:w="9975"/>
        <w:gridCol w:w="60"/>
      </w:tblGrid>
      <w:tr>
        <w:trPr/>
        <w:tc>
          <w:tcPr>
            <w:tcW w:w="60" w:type="dxa"/>
            <w:tcBorders/>
            <w:shd w:fill="auto" w:val="clear"/>
          </w:tcPr>
          <w:p>
            <w:pPr>
              <w:pStyle w:val="TableContents"/>
              <w:spacing w:before="60" w:after="0"/>
              <w:jc w:val="both"/>
              <w:rPr>
                <w:caps w:val="false"/>
                <w:smallCaps w:val="false"/>
                <w:color w:val="231F20"/>
              </w:rPr>
            </w:pPr>
            <w:r>
              <w:rPr>
                <w:caps w:val="false"/>
                <w:smallCaps w:val="false"/>
                <w:color w:val="231F20"/>
              </w:rPr>
              <w:t> </w:t>
            </w:r>
          </w:p>
        </w:tc>
        <w:tc>
          <w:tcPr>
            <w:tcW w:w="110" w:type="dxa"/>
            <w:tcBorders/>
            <w:shd w:fill="auto" w:val="clear"/>
          </w:tcPr>
          <w:p>
            <w:pPr>
              <w:pStyle w:val="TableContents"/>
              <w:spacing w:before="60" w:after="0"/>
              <w:jc w:val="both"/>
              <w:rPr>
                <w:caps w:val="false"/>
                <w:smallCaps w:val="false"/>
                <w:color w:val="231F20"/>
              </w:rPr>
            </w:pPr>
            <w:r>
              <w:rPr>
                <w:caps w:val="false"/>
                <w:smallCaps w:val="false"/>
                <w:color w:val="231F20"/>
              </w:rPr>
              <w:t>•</w:t>
            </w:r>
          </w:p>
        </w:tc>
        <w:tc>
          <w:tcPr>
            <w:tcW w:w="9975" w:type="dxa"/>
            <w:tcBorders/>
            <w:shd w:fill="auto" w:val="clear"/>
          </w:tcPr>
          <w:p>
            <w:pPr>
              <w:pStyle w:val="TableContents"/>
              <w:spacing w:before="60" w:after="0"/>
              <w:jc w:val="both"/>
              <w:rPr>
                <w:rFonts w:ascii="Times New Roman" w:hAnsi="Times New Roman"/>
                <w:b w:val="false"/>
                <w:i w:val="false"/>
                <w:caps w:val="false"/>
                <w:smallCaps w:val="false"/>
                <w:color w:val="231F20"/>
                <w:sz w:val="20"/>
              </w:rPr>
            </w:pPr>
            <w:r>
              <w:rPr>
                <w:rFonts w:ascii="Times New Roman" w:hAnsi="Times New Roman"/>
                <w:b w:val="false"/>
                <w:i w:val="false"/>
                <w:caps w:val="false"/>
                <w:smallCaps w:val="false"/>
                <w:color w:val="231F20"/>
                <w:sz w:val="20"/>
              </w:rPr>
              <w:t>collaborators</w:t>
            </w:r>
            <w:r>
              <w:rPr>
                <w:rFonts w:ascii="Times New Roman" w:hAnsi="Times New Roman"/>
                <w:b w:val="false"/>
                <w:i w:val="false"/>
                <w:caps w:val="false"/>
                <w:smallCaps w:val="false"/>
                <w:color w:val="231F20"/>
                <w:spacing w:val="3"/>
                <w:sz w:val="20"/>
              </w:rPr>
              <w:t xml:space="preserve"> </w:t>
            </w:r>
            <w:r>
              <w:rPr>
                <w:rFonts w:ascii="Times New Roman" w:hAnsi="Times New Roman"/>
                <w:b w:val="false"/>
                <w:i w:val="false"/>
                <w:caps w:val="false"/>
                <w:smallCaps w:val="false"/>
                <w:color w:val="231F20"/>
                <w:sz w:val="20"/>
              </w:rPr>
              <w:t>could</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independently</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develop,</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or develop</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with third</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parties,</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products</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that</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compete</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directly or indirectly</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with our</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product</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candidates</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if</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the</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collaborators</w:t>
            </w:r>
            <w:r>
              <w:rPr>
                <w:rFonts w:ascii="Times New Roman" w:hAnsi="Times New Roman"/>
                <w:b w:val="false"/>
                <w:i w:val="false"/>
                <w:caps w:val="false"/>
                <w:smallCaps w:val="false"/>
                <w:color w:val="231F20"/>
                <w:spacing w:val="3"/>
                <w:sz w:val="20"/>
              </w:rPr>
              <w:t xml:space="preserve"> </w:t>
            </w:r>
            <w:r>
              <w:rPr>
                <w:rFonts w:ascii="Times New Roman" w:hAnsi="Times New Roman"/>
                <w:b w:val="false"/>
                <w:i w:val="false"/>
                <w:caps w:val="false"/>
                <w:smallCaps w:val="false"/>
                <w:color w:val="231F20"/>
                <w:sz w:val="20"/>
              </w:rPr>
              <w:t>believe</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that</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competitive</w:t>
            </w:r>
            <w:r>
              <w:rPr>
                <w:rFonts w:ascii="Times New Roman" w:hAnsi="Times New Roman"/>
                <w:b w:val="false"/>
                <w:i w:val="false"/>
                <w:caps w:val="false"/>
                <w:smallCaps w:val="false"/>
                <w:color w:val="231F20"/>
                <w:spacing w:val="3"/>
                <w:sz w:val="20"/>
              </w:rPr>
              <w:t xml:space="preserve"> </w:t>
            </w:r>
            <w:r>
              <w:rPr>
                <w:rFonts w:ascii="Times New Roman" w:hAnsi="Times New Roman"/>
                <w:b w:val="false"/>
                <w:i w:val="false"/>
                <w:caps w:val="false"/>
                <w:smallCaps w:val="false"/>
                <w:color w:val="231F20"/>
                <w:sz w:val="20"/>
              </w:rPr>
              <w:t>products</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are more</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likely</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to be successfully</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developed</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or can be commercialized</w:t>
            </w:r>
            <w:r>
              <w:rPr>
                <w:rFonts w:ascii="Times New Roman" w:hAnsi="Times New Roman"/>
                <w:b w:val="false"/>
                <w:i w:val="false"/>
                <w:caps w:val="false"/>
                <w:smallCaps w:val="false"/>
                <w:color w:val="231F20"/>
                <w:spacing w:val="4"/>
                <w:sz w:val="20"/>
              </w:rPr>
              <w:t xml:space="preserve"> </w:t>
            </w:r>
            <w:r>
              <w:rPr>
                <w:rFonts w:ascii="Times New Roman" w:hAnsi="Times New Roman"/>
                <w:b w:val="false"/>
                <w:i w:val="false"/>
                <w:caps w:val="false"/>
                <w:smallCaps w:val="false"/>
                <w:color w:val="231F20"/>
                <w:sz w:val="20"/>
              </w:rPr>
              <w:t>under</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terms</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that</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are</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more economically</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attractive</w:t>
            </w:r>
            <w:r>
              <w:rPr>
                <w:rFonts w:ascii="Times New Roman" w:hAnsi="Times New Roman"/>
                <w:b w:val="false"/>
                <w:i w:val="false"/>
                <w:caps w:val="false"/>
                <w:smallCaps w:val="false"/>
                <w:color w:val="231F20"/>
                <w:spacing w:val="3"/>
                <w:sz w:val="20"/>
              </w:rPr>
              <w:t xml:space="preserve"> </w:t>
            </w:r>
            <w:r>
              <w:rPr>
                <w:rFonts w:ascii="Times New Roman" w:hAnsi="Times New Roman"/>
                <w:b w:val="false"/>
                <w:i w:val="false"/>
                <w:caps w:val="false"/>
                <w:smallCaps w:val="false"/>
                <w:color w:val="231F20"/>
                <w:sz w:val="20"/>
              </w:rPr>
              <w:t>than</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us;</w:t>
            </w:r>
          </w:p>
        </w:tc>
        <w:tc>
          <w:tcPr>
            <w:tcW w:w="60" w:type="dxa"/>
            <w:tcBorders/>
            <w:shd w:fill="auto" w:val="clear"/>
          </w:tcPr>
          <w:p>
            <w:pPr>
              <w:pStyle w:val="TableContents"/>
              <w:spacing w:before="60" w:after="0"/>
              <w:jc w:val="both"/>
              <w:rPr>
                <w:caps w:val="false"/>
                <w:smallCaps w:val="false"/>
                <w:color w:val="231F20"/>
              </w:rPr>
            </w:pPr>
            <w:r>
              <w:rPr>
                <w:caps w:val="false"/>
                <w:smallCaps w:val="false"/>
                <w:color w:val="231F20"/>
              </w:rPr>
              <w:t> </w:t>
            </w:r>
          </w:p>
        </w:tc>
      </w:tr>
    </w:tbl>
    <w:tbl>
      <w:tblPr>
        <w:tblW w:w="10205" w:type="dxa"/>
        <w:jc w:val="left"/>
        <w:tblInd w:w="0" w:type="dxa"/>
        <w:tblCellMar>
          <w:top w:w="0" w:type="dxa"/>
          <w:left w:w="0" w:type="dxa"/>
          <w:bottom w:w="0" w:type="dxa"/>
          <w:right w:w="0" w:type="dxa"/>
        </w:tblCellMar>
      </w:tblPr>
      <w:tblGrid>
        <w:gridCol w:w="60"/>
        <w:gridCol w:w="110"/>
        <w:gridCol w:w="9975"/>
        <w:gridCol w:w="60"/>
      </w:tblGrid>
      <w:tr>
        <w:trPr/>
        <w:tc>
          <w:tcPr>
            <w:tcW w:w="60" w:type="dxa"/>
            <w:tcBorders/>
            <w:shd w:fill="auto" w:val="clear"/>
          </w:tcPr>
          <w:p>
            <w:pPr>
              <w:pStyle w:val="TableContents"/>
              <w:spacing w:before="60" w:after="0"/>
              <w:jc w:val="both"/>
              <w:rPr>
                <w:caps w:val="false"/>
                <w:smallCaps w:val="false"/>
                <w:color w:val="231F20"/>
              </w:rPr>
            </w:pPr>
            <w:r>
              <w:rPr>
                <w:caps w:val="false"/>
                <w:smallCaps w:val="false"/>
                <w:color w:val="231F20"/>
              </w:rPr>
              <w:t> </w:t>
            </w:r>
          </w:p>
        </w:tc>
        <w:tc>
          <w:tcPr>
            <w:tcW w:w="110" w:type="dxa"/>
            <w:tcBorders/>
            <w:shd w:fill="auto" w:val="clear"/>
          </w:tcPr>
          <w:p>
            <w:pPr>
              <w:pStyle w:val="TableContents"/>
              <w:spacing w:before="60" w:after="0"/>
              <w:jc w:val="both"/>
              <w:rPr>
                <w:caps w:val="false"/>
                <w:smallCaps w:val="false"/>
                <w:color w:val="231F20"/>
              </w:rPr>
            </w:pPr>
            <w:r>
              <w:rPr>
                <w:caps w:val="false"/>
                <w:smallCaps w:val="false"/>
                <w:color w:val="231F20"/>
              </w:rPr>
              <w:t>•</w:t>
            </w:r>
          </w:p>
        </w:tc>
        <w:tc>
          <w:tcPr>
            <w:tcW w:w="9975" w:type="dxa"/>
            <w:tcBorders/>
            <w:shd w:fill="auto" w:val="clear"/>
          </w:tcPr>
          <w:p>
            <w:pPr>
              <w:pStyle w:val="TableContents"/>
              <w:spacing w:before="60" w:after="0"/>
              <w:jc w:val="both"/>
              <w:rPr>
                <w:rFonts w:ascii="Times New Roman" w:hAnsi="Times New Roman"/>
                <w:b w:val="false"/>
                <w:i w:val="false"/>
                <w:caps w:val="false"/>
                <w:smallCaps w:val="false"/>
                <w:color w:val="231F20"/>
                <w:sz w:val="20"/>
              </w:rPr>
            </w:pPr>
            <w:r>
              <w:rPr>
                <w:rFonts w:ascii="Times New Roman" w:hAnsi="Times New Roman"/>
                <w:b w:val="false"/>
                <w:i w:val="false"/>
                <w:caps w:val="false"/>
                <w:smallCaps w:val="false"/>
                <w:color w:val="231F20"/>
                <w:sz w:val="20"/>
              </w:rPr>
              <w:t>a collaborator</w:t>
            </w:r>
            <w:r>
              <w:rPr>
                <w:rFonts w:ascii="Times New Roman" w:hAnsi="Times New Roman"/>
                <w:b w:val="false"/>
                <w:i w:val="false"/>
                <w:caps w:val="false"/>
                <w:smallCaps w:val="false"/>
                <w:color w:val="231F20"/>
                <w:spacing w:val="3"/>
                <w:sz w:val="20"/>
              </w:rPr>
              <w:t xml:space="preserve"> </w:t>
            </w:r>
            <w:r>
              <w:rPr>
                <w:rFonts w:ascii="Times New Roman" w:hAnsi="Times New Roman"/>
                <w:b w:val="false"/>
                <w:i w:val="false"/>
                <w:caps w:val="false"/>
                <w:smallCaps w:val="false"/>
                <w:color w:val="231F20"/>
                <w:sz w:val="20"/>
              </w:rPr>
              <w:t>with marketing</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and distribution</w:t>
            </w:r>
            <w:r>
              <w:rPr>
                <w:rFonts w:ascii="Times New Roman" w:hAnsi="Times New Roman"/>
                <w:b w:val="false"/>
                <w:i w:val="false"/>
                <w:caps w:val="false"/>
                <w:smallCaps w:val="false"/>
                <w:color w:val="231F20"/>
                <w:spacing w:val="3"/>
                <w:sz w:val="20"/>
              </w:rPr>
              <w:t xml:space="preserve"> </w:t>
            </w:r>
            <w:r>
              <w:rPr>
                <w:rFonts w:ascii="Times New Roman" w:hAnsi="Times New Roman"/>
                <w:b w:val="false"/>
                <w:i w:val="false"/>
                <w:caps w:val="false"/>
                <w:smallCaps w:val="false"/>
                <w:color w:val="231F20"/>
                <w:sz w:val="20"/>
              </w:rPr>
              <w:t>rights</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to multiple</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products</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may</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not commit</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sufficient resources</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to the</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marketing</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and distribution</w:t>
            </w:r>
            <w:r>
              <w:rPr>
                <w:rFonts w:ascii="Times New Roman" w:hAnsi="Times New Roman"/>
                <w:b w:val="false"/>
                <w:i w:val="false"/>
                <w:caps w:val="false"/>
                <w:smallCaps w:val="false"/>
                <w:color w:val="231F20"/>
                <w:spacing w:val="3"/>
                <w:sz w:val="20"/>
              </w:rPr>
              <w:t xml:space="preserve"> </w:t>
            </w:r>
            <w:r>
              <w:rPr>
                <w:rFonts w:ascii="Times New Roman" w:hAnsi="Times New Roman"/>
                <w:b w:val="false"/>
                <w:i w:val="false"/>
                <w:caps w:val="false"/>
                <w:smallCaps w:val="false"/>
                <w:color w:val="231F20"/>
                <w:sz w:val="20"/>
              </w:rPr>
              <w:t>of FYARRO or any other</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product candidate that we may develop in the future,</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if</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approved,</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relative</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to other</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products;</w:t>
            </w:r>
          </w:p>
        </w:tc>
        <w:tc>
          <w:tcPr>
            <w:tcW w:w="60" w:type="dxa"/>
            <w:tcBorders/>
            <w:shd w:fill="auto" w:val="clear"/>
          </w:tcPr>
          <w:p>
            <w:pPr>
              <w:pStyle w:val="TableContents"/>
              <w:spacing w:before="60" w:after="0"/>
              <w:jc w:val="both"/>
              <w:rPr>
                <w:caps w:val="false"/>
                <w:smallCaps w:val="false"/>
                <w:color w:val="231F20"/>
              </w:rPr>
            </w:pPr>
            <w:r>
              <w:rPr>
                <w:caps w:val="false"/>
                <w:smallCaps w:val="false"/>
                <w:color w:val="231F20"/>
              </w:rPr>
              <w:t> </w:t>
            </w:r>
          </w:p>
        </w:tc>
      </w:tr>
    </w:tbl>
    <w:tbl>
      <w:tblPr>
        <w:tblW w:w="8665" w:type="dxa"/>
        <w:jc w:val="left"/>
        <w:tblInd w:w="0" w:type="dxa"/>
        <w:tblCellMar>
          <w:top w:w="0" w:type="dxa"/>
          <w:left w:w="0" w:type="dxa"/>
          <w:bottom w:w="0" w:type="dxa"/>
          <w:right w:w="0" w:type="dxa"/>
        </w:tblCellMar>
      </w:tblPr>
      <w:tblGrid>
        <w:gridCol w:w="60"/>
        <w:gridCol w:w="110"/>
        <w:gridCol w:w="8435"/>
        <w:gridCol w:w="60"/>
      </w:tblGrid>
      <w:tr>
        <w:trPr/>
        <w:tc>
          <w:tcPr>
            <w:tcW w:w="60" w:type="dxa"/>
            <w:tcBorders/>
            <w:shd w:fill="auto" w:val="clear"/>
          </w:tcPr>
          <w:p>
            <w:pPr>
              <w:pStyle w:val="TableContents"/>
              <w:spacing w:before="60" w:after="0"/>
              <w:jc w:val="both"/>
              <w:rPr>
                <w:caps w:val="false"/>
                <w:smallCaps w:val="false"/>
                <w:color w:val="231F20"/>
              </w:rPr>
            </w:pPr>
            <w:r>
              <w:rPr>
                <w:caps w:val="false"/>
                <w:smallCaps w:val="false"/>
                <w:color w:val="231F20"/>
              </w:rPr>
              <w:t> </w:t>
            </w:r>
          </w:p>
        </w:tc>
        <w:tc>
          <w:tcPr>
            <w:tcW w:w="110" w:type="dxa"/>
            <w:tcBorders/>
            <w:shd w:fill="auto" w:val="clear"/>
          </w:tcPr>
          <w:p>
            <w:pPr>
              <w:pStyle w:val="TableContents"/>
              <w:spacing w:before="60" w:after="0"/>
              <w:jc w:val="both"/>
              <w:rPr>
                <w:caps w:val="false"/>
                <w:smallCaps w:val="false"/>
                <w:color w:val="231F20"/>
              </w:rPr>
            </w:pPr>
            <w:r>
              <w:rPr>
                <w:caps w:val="false"/>
                <w:smallCaps w:val="false"/>
                <w:color w:val="231F20"/>
              </w:rPr>
              <w:t>•</w:t>
            </w:r>
          </w:p>
        </w:tc>
        <w:tc>
          <w:tcPr>
            <w:tcW w:w="8435" w:type="dxa"/>
            <w:tcBorders/>
            <w:shd w:fill="auto" w:val="clear"/>
          </w:tcPr>
          <w:p>
            <w:pPr>
              <w:pStyle w:val="TableContents"/>
              <w:spacing w:before="60" w:after="0"/>
              <w:jc w:val="both"/>
              <w:rPr>
                <w:rFonts w:ascii="Times New Roman" w:hAnsi="Times New Roman"/>
                <w:b w:val="false"/>
                <w:i w:val="false"/>
                <w:caps w:val="false"/>
                <w:smallCaps w:val="false"/>
                <w:color w:val="231F20"/>
                <w:sz w:val="20"/>
              </w:rPr>
            </w:pPr>
            <w:r>
              <w:rPr>
                <w:rFonts w:ascii="Times New Roman" w:hAnsi="Times New Roman"/>
                <w:b w:val="false"/>
                <w:i w:val="false"/>
                <w:caps w:val="false"/>
                <w:smallCaps w:val="false"/>
                <w:color w:val="231F20"/>
                <w:sz w:val="20"/>
              </w:rPr>
              <w:t>we may</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grant</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exclusive</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rights</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to our</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collaborators</w:t>
            </w:r>
            <w:r>
              <w:rPr>
                <w:rFonts w:ascii="Times New Roman" w:hAnsi="Times New Roman"/>
                <w:b w:val="false"/>
                <w:i w:val="false"/>
                <w:caps w:val="false"/>
                <w:smallCaps w:val="false"/>
                <w:color w:val="231F20"/>
                <w:spacing w:val="3"/>
                <w:sz w:val="20"/>
              </w:rPr>
              <w:t xml:space="preserve"> </w:t>
            </w:r>
            <w:r>
              <w:rPr>
                <w:rFonts w:ascii="Times New Roman" w:hAnsi="Times New Roman"/>
                <w:b w:val="false"/>
                <w:i w:val="false"/>
                <w:caps w:val="false"/>
                <w:smallCaps w:val="false"/>
                <w:color w:val="231F20"/>
                <w:sz w:val="20"/>
              </w:rPr>
              <w:t>that</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would prevent</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us from</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collaborating</w:t>
            </w:r>
            <w:r>
              <w:rPr>
                <w:rFonts w:ascii="Times New Roman" w:hAnsi="Times New Roman"/>
                <w:b w:val="false"/>
                <w:i w:val="false"/>
                <w:caps w:val="false"/>
                <w:smallCaps w:val="false"/>
                <w:color w:val="231F20"/>
                <w:spacing w:val="3"/>
                <w:sz w:val="20"/>
              </w:rPr>
              <w:t xml:space="preserve"> </w:t>
            </w:r>
            <w:r>
              <w:rPr>
                <w:rFonts w:ascii="Times New Roman" w:hAnsi="Times New Roman"/>
                <w:b w:val="false"/>
                <w:i w:val="false"/>
                <w:caps w:val="false"/>
                <w:smallCaps w:val="false"/>
                <w:color w:val="231F20"/>
                <w:sz w:val="20"/>
              </w:rPr>
              <w:t>with others;</w:t>
            </w:r>
          </w:p>
        </w:tc>
        <w:tc>
          <w:tcPr>
            <w:tcW w:w="60" w:type="dxa"/>
            <w:tcBorders/>
            <w:shd w:fill="auto" w:val="clear"/>
          </w:tcPr>
          <w:p>
            <w:pPr>
              <w:pStyle w:val="TableContents"/>
              <w:spacing w:before="60" w:after="0"/>
              <w:jc w:val="both"/>
              <w:rPr>
                <w:caps w:val="false"/>
                <w:smallCaps w:val="false"/>
                <w:color w:val="231F20"/>
              </w:rPr>
            </w:pPr>
            <w:r>
              <w:rPr>
                <w:caps w:val="false"/>
                <w:smallCaps w:val="false"/>
                <w:color w:val="231F20"/>
              </w:rPr>
              <w:t> </w:t>
            </w:r>
          </w:p>
        </w:tc>
      </w:tr>
    </w:tbl>
    <w:tbl>
      <w:tblPr>
        <w:tblW w:w="8110" w:type="dxa"/>
        <w:jc w:val="left"/>
        <w:tblInd w:w="0" w:type="dxa"/>
        <w:tblCellMar>
          <w:top w:w="0" w:type="dxa"/>
          <w:left w:w="0" w:type="dxa"/>
          <w:bottom w:w="0" w:type="dxa"/>
          <w:right w:w="0" w:type="dxa"/>
        </w:tblCellMar>
      </w:tblPr>
      <w:tblGrid>
        <w:gridCol w:w="60"/>
        <w:gridCol w:w="110"/>
        <w:gridCol w:w="7940"/>
      </w:tblGrid>
      <w:tr>
        <w:trPr/>
        <w:tc>
          <w:tcPr>
            <w:tcW w:w="60" w:type="dxa"/>
            <w:tcBorders/>
            <w:shd w:fill="auto" w:val="clear"/>
          </w:tcPr>
          <w:p>
            <w:pPr>
              <w:pStyle w:val="TableContents"/>
              <w:spacing w:before="60" w:after="0"/>
              <w:jc w:val="both"/>
              <w:rPr>
                <w:caps w:val="false"/>
                <w:smallCaps w:val="false"/>
                <w:color w:val="231F20"/>
              </w:rPr>
            </w:pPr>
            <w:r>
              <w:rPr>
                <w:caps w:val="false"/>
                <w:smallCaps w:val="false"/>
                <w:color w:val="231F20"/>
              </w:rPr>
              <w:t> </w:t>
            </w:r>
          </w:p>
        </w:tc>
        <w:tc>
          <w:tcPr>
            <w:tcW w:w="110" w:type="dxa"/>
            <w:tcBorders/>
            <w:shd w:fill="auto" w:val="clear"/>
          </w:tcPr>
          <w:p>
            <w:pPr>
              <w:pStyle w:val="TableContents"/>
              <w:spacing w:before="60" w:after="0"/>
              <w:jc w:val="both"/>
              <w:rPr>
                <w:caps w:val="false"/>
                <w:smallCaps w:val="false"/>
                <w:color w:val="231F20"/>
              </w:rPr>
            </w:pPr>
            <w:r>
              <w:rPr>
                <w:caps w:val="false"/>
                <w:smallCaps w:val="false"/>
                <w:color w:val="231F20"/>
              </w:rPr>
              <w:t>•</w:t>
            </w:r>
          </w:p>
        </w:tc>
        <w:tc>
          <w:tcPr>
            <w:tcW w:w="7940" w:type="dxa"/>
            <w:tcBorders/>
            <w:shd w:fill="auto" w:val="clear"/>
          </w:tcPr>
          <w:p>
            <w:pPr>
              <w:pStyle w:val="TableContents"/>
              <w:spacing w:before="60" w:after="0"/>
              <w:jc w:val="both"/>
              <w:rPr>
                <w:rFonts w:ascii="Times New Roman" w:hAnsi="Times New Roman"/>
                <w:b w:val="false"/>
                <w:i w:val="false"/>
                <w:caps w:val="false"/>
                <w:smallCaps w:val="false"/>
                <w:color w:val="231F20"/>
                <w:sz w:val="20"/>
              </w:rPr>
            </w:pPr>
            <w:r>
              <w:rPr>
                <w:rFonts w:ascii="Times New Roman" w:hAnsi="Times New Roman"/>
                <w:b w:val="false"/>
                <w:i w:val="false"/>
                <w:caps w:val="false"/>
                <w:smallCaps w:val="false"/>
                <w:color w:val="231F20"/>
                <w:sz w:val="20"/>
              </w:rPr>
              <w:t>collaborators</w:t>
            </w:r>
            <w:r>
              <w:rPr>
                <w:rFonts w:ascii="Times New Roman" w:hAnsi="Times New Roman"/>
                <w:b w:val="false"/>
                <w:i w:val="false"/>
                <w:caps w:val="false"/>
                <w:smallCaps w:val="false"/>
                <w:color w:val="231F20"/>
                <w:spacing w:val="3"/>
                <w:sz w:val="20"/>
              </w:rPr>
              <w:t xml:space="preserve"> </w:t>
            </w:r>
            <w:r>
              <w:rPr>
                <w:rFonts w:ascii="Times New Roman" w:hAnsi="Times New Roman"/>
                <w:b w:val="false"/>
                <w:i w:val="false"/>
                <w:caps w:val="false"/>
                <w:smallCaps w:val="false"/>
                <w:color w:val="231F20"/>
                <w:sz w:val="20"/>
              </w:rPr>
              <w:t>may</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not properly</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obtain,</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maintain,</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defend</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or enforce</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our</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intellectual</w:t>
            </w:r>
            <w:r>
              <w:rPr>
                <w:rFonts w:ascii="Times New Roman" w:hAnsi="Times New Roman"/>
                <w:b w:val="false"/>
                <w:i w:val="false"/>
                <w:caps w:val="false"/>
                <w:smallCaps w:val="false"/>
                <w:color w:val="231F20"/>
                <w:spacing w:val="3"/>
                <w:sz w:val="20"/>
              </w:rPr>
              <w:t xml:space="preserve"> </w:t>
            </w:r>
            <w:r>
              <w:rPr>
                <w:rFonts w:ascii="Times New Roman" w:hAnsi="Times New Roman"/>
                <w:b w:val="false"/>
                <w:i w:val="false"/>
                <w:caps w:val="false"/>
                <w:smallCaps w:val="false"/>
                <w:color w:val="231F20"/>
                <w:sz w:val="20"/>
              </w:rPr>
              <w:t>property</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rights</w:t>
            </w:r>
          </w:p>
        </w:tc>
      </w:tr>
    </w:tbl>
    <w:p>
      <w:pPr>
        <w:pStyle w:val="TextBody"/>
        <w:spacing w:before="60" w:after="0"/>
        <w:jc w:val="both"/>
        <w:rPr>
          <w:rFonts w:ascii="Times New Roman" w:hAnsi="Times New Roman"/>
          <w:b w:val="false"/>
          <w:i w:val="false"/>
          <w:caps w:val="false"/>
          <w:smallCaps w:val="false"/>
          <w:color w:val="231F20"/>
          <w:sz w:val="20"/>
        </w:rPr>
      </w:pPr>
      <w:r>
        <w:rPr>
          <w:rFonts w:ascii="Times New Roman" w:hAnsi="Times New Roman"/>
          <w:b w:val="false"/>
          <w:i w:val="false"/>
          <w:caps w:val="false"/>
          <w:smallCaps w:val="false"/>
          <w:color w:val="231F20"/>
          <w:sz w:val="20"/>
        </w:rPr>
        <w:t>or may</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use our</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proprietary</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information</w:t>
      </w:r>
      <w:r>
        <w:rPr>
          <w:rFonts w:ascii="Times New Roman" w:hAnsi="Times New Roman"/>
          <w:b w:val="false"/>
          <w:i w:val="false"/>
          <w:caps w:val="false"/>
          <w:smallCaps w:val="false"/>
          <w:color w:val="231F20"/>
          <w:spacing w:val="3"/>
          <w:sz w:val="20"/>
        </w:rPr>
        <w:t xml:space="preserve"> </w:t>
      </w:r>
      <w:r>
        <w:rPr>
          <w:rFonts w:ascii="Times New Roman" w:hAnsi="Times New Roman"/>
          <w:b w:val="false"/>
          <w:i w:val="false"/>
          <w:caps w:val="false"/>
          <w:smallCaps w:val="false"/>
          <w:color w:val="231F20"/>
          <w:sz w:val="20"/>
        </w:rPr>
        <w:t>and intellectual</w:t>
      </w:r>
      <w:r>
        <w:rPr>
          <w:rFonts w:ascii="Times New Roman" w:hAnsi="Times New Roman"/>
          <w:b w:val="false"/>
          <w:i w:val="false"/>
          <w:caps w:val="false"/>
          <w:smallCaps w:val="false"/>
          <w:color w:val="231F20"/>
          <w:spacing w:val="3"/>
          <w:sz w:val="20"/>
        </w:rPr>
        <w:t xml:space="preserve"> </w:t>
      </w:r>
      <w:r>
        <w:rPr>
          <w:rFonts w:ascii="Times New Roman" w:hAnsi="Times New Roman"/>
          <w:b w:val="false"/>
          <w:i w:val="false"/>
          <w:caps w:val="false"/>
          <w:smallCaps w:val="false"/>
          <w:color w:val="231F20"/>
          <w:sz w:val="20"/>
        </w:rPr>
        <w:t>property</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in such a way as to invite</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litigation or other</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intellectual</w:t>
      </w:r>
      <w:r>
        <w:rPr>
          <w:rFonts w:ascii="Times New Roman" w:hAnsi="Times New Roman"/>
          <w:b w:val="false"/>
          <w:i w:val="false"/>
          <w:caps w:val="false"/>
          <w:smallCaps w:val="false"/>
          <w:color w:val="231F20"/>
          <w:spacing w:val="3"/>
          <w:sz w:val="20"/>
        </w:rPr>
        <w:t xml:space="preserve"> </w:t>
      </w:r>
      <w:r>
        <w:rPr>
          <w:rFonts w:ascii="Times New Roman" w:hAnsi="Times New Roman"/>
          <w:b w:val="false"/>
          <w:i w:val="false"/>
          <w:caps w:val="false"/>
          <w:smallCaps w:val="false"/>
          <w:color w:val="231F20"/>
          <w:sz w:val="20"/>
        </w:rPr>
        <w:t>property</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related</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proceedings</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that</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could</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jeopardize</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or invalidate</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our</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 xml:space="preserve">proprietary </w:t>
      </w:r>
    </w:p>
    <w:p>
      <w:pPr>
        <w:pStyle w:val="TextBody"/>
        <w:spacing w:before="240" w:after="0"/>
        <w:jc w:val="center"/>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94</w:t>
      </w:r>
    </w:p>
    <w:p>
      <w:pPr>
        <w:pStyle w:val="HorizontalLine"/>
        <w:rPr/>
      </w:pPr>
      <w:r>
        <w:rPr/>
      </w:r>
    </w:p>
    <w:p>
      <w:pPr>
        <w:pStyle w:val="TextBody"/>
        <w:spacing w:before="0" w:after="0"/>
        <w:rPr/>
      </w:pPr>
      <w:r>
        <w:rPr/>
        <w:t> </w:t>
      </w:r>
    </w:p>
    <w:p>
      <w:pPr>
        <w:pStyle w:val="TextBody"/>
        <w:spacing w:before="60" w:after="0"/>
        <w:jc w:val="both"/>
        <w:rPr>
          <w:rFonts w:ascii="Times New Roman" w:hAnsi="Times New Roman"/>
          <w:b w:val="false"/>
          <w:i w:val="false"/>
          <w:caps w:val="false"/>
          <w:smallCaps w:val="false"/>
          <w:color w:val="231F20"/>
          <w:sz w:val="20"/>
        </w:rPr>
      </w:pPr>
      <w:r>
        <w:rPr>
          <w:rFonts w:ascii="Times New Roman" w:hAnsi="Times New Roman"/>
          <w:b w:val="false"/>
          <w:i w:val="false"/>
          <w:caps w:val="false"/>
          <w:smallCaps w:val="false"/>
          <w:color w:val="231F20"/>
          <w:sz w:val="20"/>
        </w:rPr>
        <w:t>information</w:t>
      </w:r>
      <w:r>
        <w:rPr>
          <w:rFonts w:ascii="Times New Roman" w:hAnsi="Times New Roman"/>
          <w:b w:val="false"/>
          <w:i w:val="false"/>
          <w:caps w:val="false"/>
          <w:smallCaps w:val="false"/>
          <w:color w:val="231F20"/>
          <w:spacing w:val="3"/>
          <w:sz w:val="20"/>
        </w:rPr>
        <w:t xml:space="preserve"> </w:t>
      </w:r>
      <w:r>
        <w:rPr>
          <w:rFonts w:ascii="Times New Roman" w:hAnsi="Times New Roman"/>
          <w:b w:val="false"/>
          <w:i w:val="false"/>
          <w:caps w:val="false"/>
          <w:smallCaps w:val="false"/>
          <w:color w:val="231F20"/>
          <w:sz w:val="20"/>
        </w:rPr>
        <w:t>and intellectual</w:t>
      </w:r>
      <w:r>
        <w:rPr>
          <w:rFonts w:ascii="Times New Roman" w:hAnsi="Times New Roman"/>
          <w:b w:val="false"/>
          <w:i w:val="false"/>
          <w:caps w:val="false"/>
          <w:smallCaps w:val="false"/>
          <w:color w:val="231F20"/>
          <w:spacing w:val="3"/>
          <w:sz w:val="20"/>
        </w:rPr>
        <w:t xml:space="preserve"> </w:t>
      </w:r>
      <w:r>
        <w:rPr>
          <w:rFonts w:ascii="Times New Roman" w:hAnsi="Times New Roman"/>
          <w:b w:val="false"/>
          <w:i w:val="false"/>
          <w:caps w:val="false"/>
          <w:smallCaps w:val="false"/>
          <w:color w:val="231F20"/>
          <w:sz w:val="20"/>
        </w:rPr>
        <w:t>property</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or expose</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us to potential</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litigation</w:t>
      </w:r>
      <w:r>
        <w:rPr>
          <w:rFonts w:ascii="Times New Roman" w:hAnsi="Times New Roman"/>
          <w:b w:val="false"/>
          <w:i w:val="false"/>
          <w:caps w:val="false"/>
          <w:smallCaps w:val="false"/>
          <w:color w:val="231F20"/>
          <w:spacing w:val="3"/>
          <w:sz w:val="20"/>
        </w:rPr>
        <w:t xml:space="preserve"> </w:t>
      </w:r>
      <w:r>
        <w:rPr>
          <w:rFonts w:ascii="Times New Roman" w:hAnsi="Times New Roman"/>
          <w:b w:val="false"/>
          <w:i w:val="false"/>
          <w:caps w:val="false"/>
          <w:smallCaps w:val="false"/>
          <w:color w:val="231F20"/>
          <w:sz w:val="20"/>
        </w:rPr>
        <w:t>or other</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intellectual</w:t>
      </w:r>
      <w:r>
        <w:rPr>
          <w:rFonts w:ascii="Times New Roman" w:hAnsi="Times New Roman"/>
          <w:b w:val="false"/>
          <w:i w:val="false"/>
          <w:caps w:val="false"/>
          <w:smallCaps w:val="false"/>
          <w:color w:val="231F20"/>
          <w:spacing w:val="3"/>
          <w:sz w:val="20"/>
        </w:rPr>
        <w:t xml:space="preserve"> </w:t>
      </w:r>
      <w:r>
        <w:rPr>
          <w:rFonts w:ascii="Times New Roman" w:hAnsi="Times New Roman"/>
          <w:b w:val="false"/>
          <w:i w:val="false"/>
          <w:caps w:val="false"/>
          <w:smallCaps w:val="false"/>
          <w:color w:val="231F20"/>
          <w:sz w:val="20"/>
        </w:rPr>
        <w:t>property related</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proceedings;</w:t>
      </w:r>
    </w:p>
    <w:tbl>
      <w:tblPr>
        <w:tblW w:w="10205" w:type="dxa"/>
        <w:jc w:val="left"/>
        <w:tblInd w:w="0" w:type="dxa"/>
        <w:tblCellMar>
          <w:top w:w="0" w:type="dxa"/>
          <w:left w:w="0" w:type="dxa"/>
          <w:bottom w:w="0" w:type="dxa"/>
          <w:right w:w="0" w:type="dxa"/>
        </w:tblCellMar>
      </w:tblPr>
      <w:tblGrid>
        <w:gridCol w:w="60"/>
        <w:gridCol w:w="110"/>
        <w:gridCol w:w="9975"/>
        <w:gridCol w:w="60"/>
      </w:tblGrid>
      <w:tr>
        <w:trPr/>
        <w:tc>
          <w:tcPr>
            <w:tcW w:w="60" w:type="dxa"/>
            <w:tcBorders/>
            <w:shd w:fill="auto" w:val="clear"/>
          </w:tcPr>
          <w:p>
            <w:pPr>
              <w:pStyle w:val="TableContents"/>
              <w:spacing w:before="60" w:after="0"/>
              <w:jc w:val="both"/>
              <w:rPr>
                <w:caps w:val="false"/>
                <w:smallCaps w:val="false"/>
                <w:color w:val="231F20"/>
              </w:rPr>
            </w:pPr>
            <w:r>
              <w:rPr>
                <w:caps w:val="false"/>
                <w:smallCaps w:val="false"/>
                <w:color w:val="231F20"/>
              </w:rPr>
              <w:t> </w:t>
            </w:r>
          </w:p>
        </w:tc>
        <w:tc>
          <w:tcPr>
            <w:tcW w:w="110" w:type="dxa"/>
            <w:tcBorders/>
            <w:shd w:fill="auto" w:val="clear"/>
          </w:tcPr>
          <w:p>
            <w:pPr>
              <w:pStyle w:val="TableContents"/>
              <w:spacing w:before="60" w:after="0"/>
              <w:jc w:val="both"/>
              <w:rPr>
                <w:caps w:val="false"/>
                <w:smallCaps w:val="false"/>
                <w:color w:val="231F20"/>
              </w:rPr>
            </w:pPr>
            <w:r>
              <w:rPr>
                <w:caps w:val="false"/>
                <w:smallCaps w:val="false"/>
                <w:color w:val="231F20"/>
              </w:rPr>
              <w:t>•</w:t>
            </w:r>
          </w:p>
        </w:tc>
        <w:tc>
          <w:tcPr>
            <w:tcW w:w="9975" w:type="dxa"/>
            <w:tcBorders/>
            <w:shd w:fill="auto" w:val="clear"/>
          </w:tcPr>
          <w:p>
            <w:pPr>
              <w:pStyle w:val="TableContents"/>
              <w:spacing w:before="60" w:after="0"/>
              <w:jc w:val="both"/>
              <w:rPr>
                <w:rFonts w:ascii="Times New Roman" w:hAnsi="Times New Roman"/>
                <w:b w:val="false"/>
                <w:i w:val="false"/>
                <w:caps w:val="false"/>
                <w:smallCaps w:val="false"/>
                <w:color w:val="231F20"/>
                <w:sz w:val="20"/>
              </w:rPr>
            </w:pPr>
            <w:r>
              <w:rPr>
                <w:rFonts w:ascii="Times New Roman" w:hAnsi="Times New Roman"/>
                <w:b w:val="false"/>
                <w:i w:val="false"/>
                <w:caps w:val="false"/>
                <w:smallCaps w:val="false"/>
                <w:color w:val="231F20"/>
                <w:sz w:val="20"/>
              </w:rPr>
              <w:t>disputes</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may</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arise</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between</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the</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collaborators</w:t>
            </w:r>
            <w:r>
              <w:rPr>
                <w:rFonts w:ascii="Times New Roman" w:hAnsi="Times New Roman"/>
                <w:b w:val="false"/>
                <w:i w:val="false"/>
                <w:caps w:val="false"/>
                <w:smallCaps w:val="false"/>
                <w:color w:val="231F20"/>
                <w:spacing w:val="3"/>
                <w:sz w:val="20"/>
              </w:rPr>
              <w:t xml:space="preserve"> </w:t>
            </w:r>
            <w:r>
              <w:rPr>
                <w:rFonts w:ascii="Times New Roman" w:hAnsi="Times New Roman"/>
                <w:b w:val="false"/>
                <w:i w:val="false"/>
                <w:caps w:val="false"/>
                <w:smallCaps w:val="false"/>
                <w:color w:val="231F20"/>
                <w:sz w:val="20"/>
              </w:rPr>
              <w:t>and us that</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result</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in the</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delay</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or termination</w:t>
            </w:r>
            <w:r>
              <w:rPr>
                <w:rFonts w:ascii="Times New Roman" w:hAnsi="Times New Roman"/>
                <w:b w:val="false"/>
                <w:i w:val="false"/>
                <w:caps w:val="false"/>
                <w:smallCaps w:val="false"/>
                <w:color w:val="231F20"/>
                <w:spacing w:val="3"/>
                <w:sz w:val="20"/>
              </w:rPr>
              <w:t xml:space="preserve"> </w:t>
            </w:r>
            <w:r>
              <w:rPr>
                <w:rFonts w:ascii="Times New Roman" w:hAnsi="Times New Roman"/>
                <w:b w:val="false"/>
                <w:i w:val="false"/>
                <w:caps w:val="false"/>
                <w:smallCaps w:val="false"/>
                <w:color w:val="231F20"/>
                <w:sz w:val="20"/>
              </w:rPr>
              <w:t>of the research,</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development</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or commercialization</w:t>
            </w:r>
            <w:r>
              <w:rPr>
                <w:rFonts w:ascii="Times New Roman" w:hAnsi="Times New Roman"/>
                <w:b w:val="false"/>
                <w:i w:val="false"/>
                <w:caps w:val="false"/>
                <w:smallCaps w:val="false"/>
                <w:color w:val="231F20"/>
                <w:spacing w:val="4"/>
                <w:sz w:val="20"/>
              </w:rPr>
              <w:t xml:space="preserve"> </w:t>
            </w:r>
            <w:r>
              <w:rPr>
                <w:rFonts w:ascii="Times New Roman" w:hAnsi="Times New Roman"/>
                <w:b w:val="false"/>
                <w:i w:val="false"/>
                <w:caps w:val="false"/>
                <w:smallCaps w:val="false"/>
                <w:color w:val="231F20"/>
                <w:sz w:val="20"/>
              </w:rPr>
              <w:t>of our</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product</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candidates</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or that</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result</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in costly litigation</w:t>
            </w:r>
            <w:r>
              <w:rPr>
                <w:rFonts w:ascii="Times New Roman" w:hAnsi="Times New Roman"/>
                <w:b w:val="false"/>
                <w:i w:val="false"/>
                <w:caps w:val="false"/>
                <w:smallCaps w:val="false"/>
                <w:color w:val="231F20"/>
                <w:spacing w:val="3"/>
                <w:sz w:val="20"/>
              </w:rPr>
              <w:t xml:space="preserve"> </w:t>
            </w:r>
            <w:r>
              <w:rPr>
                <w:rFonts w:ascii="Times New Roman" w:hAnsi="Times New Roman"/>
                <w:b w:val="false"/>
                <w:i w:val="false"/>
                <w:caps w:val="false"/>
                <w:smallCaps w:val="false"/>
                <w:color w:val="231F20"/>
                <w:sz w:val="20"/>
              </w:rPr>
              <w:t>or arbitration</w:t>
            </w:r>
            <w:r>
              <w:rPr>
                <w:rFonts w:ascii="Times New Roman" w:hAnsi="Times New Roman"/>
                <w:b w:val="false"/>
                <w:i w:val="false"/>
                <w:caps w:val="false"/>
                <w:smallCaps w:val="false"/>
                <w:color w:val="231F20"/>
                <w:spacing w:val="3"/>
                <w:sz w:val="20"/>
              </w:rPr>
              <w:t xml:space="preserve"> </w:t>
            </w:r>
            <w:r>
              <w:rPr>
                <w:rFonts w:ascii="Times New Roman" w:hAnsi="Times New Roman"/>
                <w:b w:val="false"/>
                <w:i w:val="false"/>
                <w:caps w:val="false"/>
                <w:smallCaps w:val="false"/>
                <w:color w:val="231F20"/>
                <w:sz w:val="20"/>
              </w:rPr>
              <w:t>that</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diverts</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management</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attention</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and resources;</w:t>
            </w:r>
          </w:p>
        </w:tc>
        <w:tc>
          <w:tcPr>
            <w:tcW w:w="60" w:type="dxa"/>
            <w:tcBorders/>
            <w:shd w:fill="auto" w:val="clear"/>
          </w:tcPr>
          <w:p>
            <w:pPr>
              <w:pStyle w:val="TableContents"/>
              <w:spacing w:before="60" w:after="0"/>
              <w:jc w:val="both"/>
              <w:rPr>
                <w:caps w:val="false"/>
                <w:smallCaps w:val="false"/>
                <w:color w:val="231F20"/>
              </w:rPr>
            </w:pPr>
            <w:r>
              <w:rPr>
                <w:caps w:val="false"/>
                <w:smallCaps w:val="false"/>
                <w:color w:val="231F20"/>
              </w:rPr>
              <w:t> </w:t>
            </w:r>
          </w:p>
        </w:tc>
      </w:tr>
    </w:tbl>
    <w:tbl>
      <w:tblPr>
        <w:tblW w:w="10205" w:type="dxa"/>
        <w:jc w:val="left"/>
        <w:tblInd w:w="0" w:type="dxa"/>
        <w:tblCellMar>
          <w:top w:w="0" w:type="dxa"/>
          <w:left w:w="0" w:type="dxa"/>
          <w:bottom w:w="0" w:type="dxa"/>
          <w:right w:w="0" w:type="dxa"/>
        </w:tblCellMar>
      </w:tblPr>
      <w:tblGrid>
        <w:gridCol w:w="60"/>
        <w:gridCol w:w="110"/>
        <w:gridCol w:w="9975"/>
        <w:gridCol w:w="60"/>
      </w:tblGrid>
      <w:tr>
        <w:trPr/>
        <w:tc>
          <w:tcPr>
            <w:tcW w:w="60" w:type="dxa"/>
            <w:tcBorders/>
            <w:shd w:fill="auto" w:val="clear"/>
          </w:tcPr>
          <w:p>
            <w:pPr>
              <w:pStyle w:val="TableContents"/>
              <w:spacing w:before="60" w:after="0"/>
              <w:jc w:val="both"/>
              <w:rPr>
                <w:caps w:val="false"/>
                <w:smallCaps w:val="false"/>
                <w:color w:val="231F20"/>
              </w:rPr>
            </w:pPr>
            <w:r>
              <w:rPr>
                <w:caps w:val="false"/>
                <w:smallCaps w:val="false"/>
                <w:color w:val="231F20"/>
              </w:rPr>
              <w:t> </w:t>
            </w:r>
          </w:p>
        </w:tc>
        <w:tc>
          <w:tcPr>
            <w:tcW w:w="110" w:type="dxa"/>
            <w:tcBorders/>
            <w:shd w:fill="auto" w:val="clear"/>
          </w:tcPr>
          <w:p>
            <w:pPr>
              <w:pStyle w:val="TableContents"/>
              <w:spacing w:before="60" w:after="0"/>
              <w:jc w:val="both"/>
              <w:rPr>
                <w:caps w:val="false"/>
                <w:smallCaps w:val="false"/>
                <w:color w:val="231F20"/>
              </w:rPr>
            </w:pPr>
            <w:r>
              <w:rPr>
                <w:caps w:val="false"/>
                <w:smallCaps w:val="false"/>
                <w:color w:val="231F20"/>
              </w:rPr>
              <w:t>•</w:t>
            </w:r>
          </w:p>
        </w:tc>
        <w:tc>
          <w:tcPr>
            <w:tcW w:w="9975" w:type="dxa"/>
            <w:tcBorders/>
            <w:shd w:fill="auto" w:val="clear"/>
          </w:tcPr>
          <w:p>
            <w:pPr>
              <w:pStyle w:val="TableContents"/>
              <w:spacing w:before="60" w:after="0"/>
              <w:jc w:val="both"/>
              <w:rPr>
                <w:rFonts w:ascii="Times New Roman" w:hAnsi="Times New Roman"/>
                <w:b w:val="false"/>
                <w:i w:val="false"/>
                <w:caps w:val="false"/>
                <w:smallCaps w:val="false"/>
                <w:color w:val="231F20"/>
                <w:sz w:val="20"/>
              </w:rPr>
            </w:pPr>
            <w:r>
              <w:rPr>
                <w:rFonts w:ascii="Times New Roman" w:hAnsi="Times New Roman"/>
                <w:b w:val="false"/>
                <w:i w:val="false"/>
                <w:caps w:val="false"/>
                <w:smallCaps w:val="false"/>
                <w:color w:val="231F20"/>
                <w:sz w:val="20"/>
              </w:rPr>
              <w:t>collaborations</w:t>
            </w:r>
            <w:r>
              <w:rPr>
                <w:rFonts w:ascii="Times New Roman" w:hAnsi="Times New Roman"/>
                <w:b w:val="false"/>
                <w:i w:val="false"/>
                <w:caps w:val="false"/>
                <w:smallCaps w:val="false"/>
                <w:color w:val="231F20"/>
                <w:spacing w:val="3"/>
                <w:sz w:val="20"/>
              </w:rPr>
              <w:t xml:space="preserve"> </w:t>
            </w:r>
            <w:r>
              <w:rPr>
                <w:rFonts w:ascii="Times New Roman" w:hAnsi="Times New Roman"/>
                <w:b w:val="false"/>
                <w:i w:val="false"/>
                <w:caps w:val="false"/>
                <w:smallCaps w:val="false"/>
                <w:color w:val="231F20"/>
                <w:sz w:val="20"/>
              </w:rPr>
              <w:t>may</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be terminated</w:t>
            </w:r>
            <w:r>
              <w:rPr>
                <w:rFonts w:ascii="Times New Roman" w:hAnsi="Times New Roman"/>
                <w:b w:val="false"/>
                <w:i w:val="false"/>
                <w:caps w:val="false"/>
                <w:smallCaps w:val="false"/>
                <w:color w:val="231F20"/>
                <w:spacing w:val="3"/>
                <w:sz w:val="20"/>
              </w:rPr>
              <w:t xml:space="preserve"> </w:t>
            </w:r>
            <w:r>
              <w:rPr>
                <w:rFonts w:ascii="Times New Roman" w:hAnsi="Times New Roman"/>
                <w:b w:val="false"/>
                <w:i w:val="false"/>
                <w:caps w:val="false"/>
                <w:smallCaps w:val="false"/>
                <w:color w:val="231F20"/>
                <w:sz w:val="20"/>
              </w:rPr>
              <w:t>and, if</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terminated,</w:t>
            </w:r>
            <w:r>
              <w:rPr>
                <w:rFonts w:ascii="Times New Roman" w:hAnsi="Times New Roman"/>
                <w:b w:val="false"/>
                <w:i w:val="false"/>
                <w:caps w:val="false"/>
                <w:smallCaps w:val="false"/>
                <w:color w:val="231F20"/>
                <w:spacing w:val="3"/>
                <w:sz w:val="20"/>
              </w:rPr>
              <w:t xml:space="preserve"> </w:t>
            </w:r>
            <w:r>
              <w:rPr>
                <w:rFonts w:ascii="Times New Roman" w:hAnsi="Times New Roman"/>
                <w:b w:val="false"/>
                <w:i w:val="false"/>
                <w:caps w:val="false"/>
                <w:smallCaps w:val="false"/>
                <w:color w:val="231F20"/>
                <w:sz w:val="20"/>
              </w:rPr>
              <w:t>may</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result</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in a need for</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additional</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capital</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to pursue</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further</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development</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or commercialization</w:t>
            </w:r>
            <w:r>
              <w:rPr>
                <w:rFonts w:ascii="Times New Roman" w:hAnsi="Times New Roman"/>
                <w:b w:val="false"/>
                <w:i w:val="false"/>
                <w:caps w:val="false"/>
                <w:smallCaps w:val="false"/>
                <w:color w:val="231F20"/>
                <w:spacing w:val="4"/>
                <w:sz w:val="20"/>
              </w:rPr>
              <w:t xml:space="preserve"> </w:t>
            </w:r>
            <w:r>
              <w:rPr>
                <w:rFonts w:ascii="Times New Roman" w:hAnsi="Times New Roman"/>
                <w:b w:val="false"/>
                <w:i w:val="false"/>
                <w:caps w:val="false"/>
                <w:smallCaps w:val="false"/>
                <w:color w:val="231F20"/>
                <w:sz w:val="20"/>
              </w:rPr>
              <w:t>of the</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applicable</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product</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candidates;</w:t>
            </w:r>
          </w:p>
        </w:tc>
        <w:tc>
          <w:tcPr>
            <w:tcW w:w="60" w:type="dxa"/>
            <w:tcBorders/>
            <w:shd w:fill="auto" w:val="clear"/>
          </w:tcPr>
          <w:p>
            <w:pPr>
              <w:pStyle w:val="TableContents"/>
              <w:spacing w:before="60" w:after="0"/>
              <w:jc w:val="both"/>
              <w:rPr>
                <w:caps w:val="false"/>
                <w:smallCaps w:val="false"/>
                <w:color w:val="231F20"/>
              </w:rPr>
            </w:pPr>
            <w:r>
              <w:rPr>
                <w:caps w:val="false"/>
                <w:smallCaps w:val="false"/>
                <w:color w:val="231F20"/>
              </w:rPr>
              <w:t> </w:t>
            </w:r>
          </w:p>
        </w:tc>
      </w:tr>
    </w:tbl>
    <w:tbl>
      <w:tblPr>
        <w:tblW w:w="10205" w:type="dxa"/>
        <w:jc w:val="left"/>
        <w:tblInd w:w="0" w:type="dxa"/>
        <w:tblCellMar>
          <w:top w:w="0" w:type="dxa"/>
          <w:left w:w="0" w:type="dxa"/>
          <w:bottom w:w="0" w:type="dxa"/>
          <w:right w:w="0" w:type="dxa"/>
        </w:tblCellMar>
      </w:tblPr>
      <w:tblGrid>
        <w:gridCol w:w="60"/>
        <w:gridCol w:w="110"/>
        <w:gridCol w:w="9975"/>
        <w:gridCol w:w="60"/>
      </w:tblGrid>
      <w:tr>
        <w:trPr/>
        <w:tc>
          <w:tcPr>
            <w:tcW w:w="60" w:type="dxa"/>
            <w:tcBorders/>
            <w:shd w:fill="auto" w:val="clear"/>
          </w:tcPr>
          <w:p>
            <w:pPr>
              <w:pStyle w:val="TableContents"/>
              <w:spacing w:before="60" w:after="0"/>
              <w:jc w:val="both"/>
              <w:rPr>
                <w:caps w:val="false"/>
                <w:smallCaps w:val="false"/>
                <w:color w:val="231F20"/>
              </w:rPr>
            </w:pPr>
            <w:r>
              <w:rPr>
                <w:caps w:val="false"/>
                <w:smallCaps w:val="false"/>
                <w:color w:val="231F20"/>
              </w:rPr>
              <w:t> </w:t>
            </w:r>
          </w:p>
        </w:tc>
        <w:tc>
          <w:tcPr>
            <w:tcW w:w="110" w:type="dxa"/>
            <w:tcBorders/>
            <w:shd w:fill="auto" w:val="clear"/>
          </w:tcPr>
          <w:p>
            <w:pPr>
              <w:pStyle w:val="TableContents"/>
              <w:spacing w:before="60" w:after="0"/>
              <w:jc w:val="both"/>
              <w:rPr>
                <w:caps w:val="false"/>
                <w:smallCaps w:val="false"/>
                <w:color w:val="231F20"/>
              </w:rPr>
            </w:pPr>
            <w:r>
              <w:rPr>
                <w:caps w:val="false"/>
                <w:smallCaps w:val="false"/>
                <w:color w:val="231F20"/>
              </w:rPr>
              <w:t>•</w:t>
            </w:r>
          </w:p>
        </w:tc>
        <w:tc>
          <w:tcPr>
            <w:tcW w:w="9975" w:type="dxa"/>
            <w:tcBorders/>
            <w:shd w:fill="auto" w:val="clear"/>
          </w:tcPr>
          <w:p>
            <w:pPr>
              <w:pStyle w:val="TableContents"/>
              <w:spacing w:before="60" w:after="0"/>
              <w:jc w:val="both"/>
              <w:rPr>
                <w:rFonts w:ascii="Times New Roman" w:hAnsi="Times New Roman"/>
                <w:b w:val="false"/>
                <w:i w:val="false"/>
                <w:caps w:val="false"/>
                <w:smallCaps w:val="false"/>
                <w:color w:val="231F20"/>
                <w:sz w:val="20"/>
              </w:rPr>
            </w:pPr>
            <w:r>
              <w:rPr>
                <w:rFonts w:ascii="Times New Roman" w:hAnsi="Times New Roman"/>
                <w:b w:val="false"/>
                <w:i w:val="false"/>
                <w:caps w:val="false"/>
                <w:smallCaps w:val="false"/>
                <w:color w:val="231F20"/>
                <w:sz w:val="20"/>
              </w:rPr>
              <w:t>collaboration</w:t>
            </w:r>
            <w:r>
              <w:rPr>
                <w:rFonts w:ascii="Times New Roman" w:hAnsi="Times New Roman"/>
                <w:b w:val="false"/>
                <w:i w:val="false"/>
                <w:caps w:val="false"/>
                <w:smallCaps w:val="false"/>
                <w:color w:val="231F20"/>
                <w:spacing w:val="3"/>
                <w:sz w:val="20"/>
              </w:rPr>
              <w:t xml:space="preserve"> </w:t>
            </w:r>
            <w:r>
              <w:rPr>
                <w:rFonts w:ascii="Times New Roman" w:hAnsi="Times New Roman"/>
                <w:b w:val="false"/>
                <w:i w:val="false"/>
                <w:caps w:val="false"/>
                <w:smallCaps w:val="false"/>
                <w:color w:val="231F20"/>
                <w:sz w:val="20"/>
              </w:rPr>
              <w:t>agreements</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may</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not lead</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to development</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or commercialization</w:t>
            </w:r>
            <w:r>
              <w:rPr>
                <w:rFonts w:ascii="Times New Roman" w:hAnsi="Times New Roman"/>
                <w:b w:val="false"/>
                <w:i w:val="false"/>
                <w:caps w:val="false"/>
                <w:smallCaps w:val="false"/>
                <w:color w:val="231F20"/>
                <w:spacing w:val="4"/>
                <w:sz w:val="20"/>
              </w:rPr>
              <w:t xml:space="preserve"> </w:t>
            </w:r>
            <w:r>
              <w:rPr>
                <w:rFonts w:ascii="Times New Roman" w:hAnsi="Times New Roman"/>
                <w:b w:val="false"/>
                <w:i w:val="false"/>
                <w:caps w:val="false"/>
                <w:smallCaps w:val="false"/>
                <w:color w:val="231F20"/>
                <w:sz w:val="20"/>
              </w:rPr>
              <w:t>of product</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candidates</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in the</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most</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efficient</w:t>
            </w:r>
            <w:r>
              <w:rPr>
                <w:rFonts w:ascii="Times New Roman" w:hAnsi="Times New Roman"/>
                <w:b w:val="false"/>
                <w:i w:val="false"/>
                <w:caps w:val="false"/>
                <w:smallCaps w:val="false"/>
                <w:color w:val="231F20"/>
                <w:spacing w:val="3"/>
                <w:sz w:val="20"/>
              </w:rPr>
              <w:t xml:space="preserve"> </w:t>
            </w:r>
            <w:r>
              <w:rPr>
                <w:rFonts w:ascii="Times New Roman" w:hAnsi="Times New Roman"/>
                <w:b w:val="false"/>
                <w:i w:val="false"/>
                <w:caps w:val="false"/>
                <w:smallCaps w:val="false"/>
                <w:color w:val="231F20"/>
                <w:sz w:val="20"/>
              </w:rPr>
              <w:t>manner</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or at</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all;</w:t>
            </w:r>
          </w:p>
        </w:tc>
        <w:tc>
          <w:tcPr>
            <w:tcW w:w="60" w:type="dxa"/>
            <w:tcBorders/>
            <w:shd w:fill="auto" w:val="clear"/>
          </w:tcPr>
          <w:p>
            <w:pPr>
              <w:pStyle w:val="TableContents"/>
              <w:spacing w:before="60" w:after="0"/>
              <w:jc w:val="both"/>
              <w:rPr>
                <w:caps w:val="false"/>
                <w:smallCaps w:val="false"/>
                <w:color w:val="231F20"/>
              </w:rPr>
            </w:pPr>
            <w:r>
              <w:rPr>
                <w:caps w:val="false"/>
                <w:smallCaps w:val="false"/>
                <w:color w:val="231F20"/>
              </w:rPr>
              <w:t> </w:t>
            </w:r>
          </w:p>
        </w:tc>
      </w:tr>
    </w:tbl>
    <w:tbl>
      <w:tblPr>
        <w:tblW w:w="10205" w:type="dxa"/>
        <w:jc w:val="left"/>
        <w:tblInd w:w="0" w:type="dxa"/>
        <w:tblCellMar>
          <w:top w:w="0" w:type="dxa"/>
          <w:left w:w="0" w:type="dxa"/>
          <w:bottom w:w="0" w:type="dxa"/>
          <w:right w:w="0" w:type="dxa"/>
        </w:tblCellMar>
      </w:tblPr>
      <w:tblGrid>
        <w:gridCol w:w="60"/>
        <w:gridCol w:w="110"/>
        <w:gridCol w:w="9975"/>
        <w:gridCol w:w="60"/>
      </w:tblGrid>
      <w:tr>
        <w:trPr/>
        <w:tc>
          <w:tcPr>
            <w:tcW w:w="60" w:type="dxa"/>
            <w:tcBorders/>
            <w:shd w:fill="auto" w:val="clear"/>
          </w:tcPr>
          <w:p>
            <w:pPr>
              <w:pStyle w:val="TableContents"/>
              <w:spacing w:before="60" w:after="0"/>
              <w:jc w:val="both"/>
              <w:rPr>
                <w:caps w:val="false"/>
                <w:smallCaps w:val="false"/>
                <w:color w:val="231F20"/>
              </w:rPr>
            </w:pPr>
            <w:r>
              <w:rPr>
                <w:caps w:val="false"/>
                <w:smallCaps w:val="false"/>
                <w:color w:val="231F20"/>
              </w:rPr>
              <w:t> </w:t>
            </w:r>
          </w:p>
        </w:tc>
        <w:tc>
          <w:tcPr>
            <w:tcW w:w="110" w:type="dxa"/>
            <w:tcBorders/>
            <w:shd w:fill="auto" w:val="clear"/>
          </w:tcPr>
          <w:p>
            <w:pPr>
              <w:pStyle w:val="TableContents"/>
              <w:spacing w:before="60" w:after="0"/>
              <w:jc w:val="both"/>
              <w:rPr>
                <w:caps w:val="false"/>
                <w:smallCaps w:val="false"/>
                <w:color w:val="231F20"/>
              </w:rPr>
            </w:pPr>
            <w:r>
              <w:rPr>
                <w:caps w:val="false"/>
                <w:smallCaps w:val="false"/>
                <w:color w:val="231F20"/>
              </w:rPr>
              <w:t>•</w:t>
            </w:r>
          </w:p>
        </w:tc>
        <w:tc>
          <w:tcPr>
            <w:tcW w:w="9975" w:type="dxa"/>
            <w:tcBorders/>
            <w:shd w:fill="auto" w:val="clear"/>
          </w:tcPr>
          <w:p>
            <w:pPr>
              <w:pStyle w:val="TableContents"/>
              <w:spacing w:before="60" w:after="0"/>
              <w:jc w:val="both"/>
              <w:rPr>
                <w:rFonts w:ascii="Times New Roman" w:hAnsi="Times New Roman"/>
                <w:b w:val="false"/>
                <w:i w:val="false"/>
                <w:caps w:val="false"/>
                <w:smallCaps w:val="false"/>
                <w:color w:val="231F20"/>
                <w:sz w:val="20"/>
              </w:rPr>
            </w:pPr>
            <w:r>
              <w:rPr>
                <w:rFonts w:ascii="Times New Roman" w:hAnsi="Times New Roman"/>
                <w:b w:val="false"/>
                <w:i w:val="false"/>
                <w:caps w:val="false"/>
                <w:smallCaps w:val="false"/>
                <w:color w:val="231F20"/>
                <w:sz w:val="20"/>
              </w:rPr>
              <w:t>collaborators</w:t>
            </w:r>
            <w:r>
              <w:rPr>
                <w:rFonts w:ascii="Times New Roman" w:hAnsi="Times New Roman"/>
                <w:b w:val="false"/>
                <w:i w:val="false"/>
                <w:caps w:val="false"/>
                <w:smallCaps w:val="false"/>
                <w:color w:val="231F20"/>
                <w:spacing w:val="3"/>
                <w:sz w:val="20"/>
              </w:rPr>
              <w:t xml:space="preserve"> </w:t>
            </w:r>
            <w:r>
              <w:rPr>
                <w:rFonts w:ascii="Times New Roman" w:hAnsi="Times New Roman"/>
                <w:b w:val="false"/>
                <w:i w:val="false"/>
                <w:caps w:val="false"/>
                <w:smallCaps w:val="false"/>
                <w:color w:val="231F20"/>
                <w:sz w:val="20"/>
              </w:rPr>
              <w:t>may</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not provide</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us with timely</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and accurate</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information</w:t>
            </w:r>
            <w:r>
              <w:rPr>
                <w:rFonts w:ascii="Times New Roman" w:hAnsi="Times New Roman"/>
                <w:b w:val="false"/>
                <w:i w:val="false"/>
                <w:caps w:val="false"/>
                <w:smallCaps w:val="false"/>
                <w:color w:val="231F20"/>
                <w:spacing w:val="3"/>
                <w:sz w:val="20"/>
              </w:rPr>
              <w:t xml:space="preserve"> </w:t>
            </w:r>
            <w:r>
              <w:rPr>
                <w:rFonts w:ascii="Times New Roman" w:hAnsi="Times New Roman"/>
                <w:b w:val="false"/>
                <w:i w:val="false"/>
                <w:caps w:val="false"/>
                <w:smallCaps w:val="false"/>
                <w:color w:val="231F20"/>
                <w:sz w:val="20"/>
              </w:rPr>
              <w:t>regarding</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development progress</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and activities</w:t>
            </w:r>
            <w:r>
              <w:rPr>
                <w:rFonts w:ascii="Times New Roman" w:hAnsi="Times New Roman"/>
                <w:b w:val="false"/>
                <w:i w:val="false"/>
                <w:caps w:val="false"/>
                <w:smallCaps w:val="false"/>
                <w:color w:val="231F20"/>
                <w:spacing w:val="3"/>
                <w:sz w:val="20"/>
              </w:rPr>
              <w:t xml:space="preserve"> </w:t>
            </w:r>
            <w:r>
              <w:rPr>
                <w:rFonts w:ascii="Times New Roman" w:hAnsi="Times New Roman"/>
                <w:b w:val="false"/>
                <w:i w:val="false"/>
                <w:caps w:val="false"/>
                <w:smallCaps w:val="false"/>
                <w:color w:val="231F20"/>
                <w:sz w:val="20"/>
              </w:rPr>
              <w:t>under</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the</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collaboration</w:t>
            </w:r>
            <w:r>
              <w:rPr>
                <w:rFonts w:ascii="Times New Roman" w:hAnsi="Times New Roman"/>
                <w:b w:val="false"/>
                <w:i w:val="false"/>
                <w:caps w:val="false"/>
                <w:smallCaps w:val="false"/>
                <w:color w:val="231F20"/>
                <w:spacing w:val="3"/>
                <w:sz w:val="20"/>
              </w:rPr>
              <w:t xml:space="preserve"> </w:t>
            </w:r>
            <w:r>
              <w:rPr>
                <w:rFonts w:ascii="Times New Roman" w:hAnsi="Times New Roman"/>
                <w:b w:val="false"/>
                <w:i w:val="false"/>
                <w:caps w:val="false"/>
                <w:smallCaps w:val="false"/>
                <w:color w:val="231F20"/>
                <w:sz w:val="20"/>
              </w:rPr>
              <w:t>or may</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limit</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our</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ability</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to share</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such information, which could</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adversely</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impact</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our</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ability</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to report</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progress</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to our</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investors</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and otherwise</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plan our</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own development</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of our</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product</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candidates;</w:t>
            </w:r>
          </w:p>
        </w:tc>
        <w:tc>
          <w:tcPr>
            <w:tcW w:w="60" w:type="dxa"/>
            <w:tcBorders/>
            <w:shd w:fill="auto" w:val="clear"/>
          </w:tcPr>
          <w:p>
            <w:pPr>
              <w:pStyle w:val="TableContents"/>
              <w:spacing w:before="60" w:after="0"/>
              <w:jc w:val="both"/>
              <w:rPr>
                <w:caps w:val="false"/>
                <w:smallCaps w:val="false"/>
                <w:color w:val="231F20"/>
              </w:rPr>
            </w:pPr>
            <w:r>
              <w:rPr>
                <w:caps w:val="false"/>
                <w:smallCaps w:val="false"/>
                <w:color w:val="231F20"/>
              </w:rPr>
              <w:t> </w:t>
            </w:r>
          </w:p>
        </w:tc>
      </w:tr>
    </w:tbl>
    <w:tbl>
      <w:tblPr>
        <w:tblW w:w="10205" w:type="dxa"/>
        <w:jc w:val="left"/>
        <w:tblInd w:w="0" w:type="dxa"/>
        <w:tblCellMar>
          <w:top w:w="0" w:type="dxa"/>
          <w:left w:w="0" w:type="dxa"/>
          <w:bottom w:w="0" w:type="dxa"/>
          <w:right w:w="0" w:type="dxa"/>
        </w:tblCellMar>
      </w:tblPr>
      <w:tblGrid>
        <w:gridCol w:w="60"/>
        <w:gridCol w:w="110"/>
        <w:gridCol w:w="9975"/>
        <w:gridCol w:w="60"/>
      </w:tblGrid>
      <w:tr>
        <w:trPr/>
        <w:tc>
          <w:tcPr>
            <w:tcW w:w="60" w:type="dxa"/>
            <w:tcBorders/>
            <w:shd w:fill="auto" w:val="clear"/>
          </w:tcPr>
          <w:p>
            <w:pPr>
              <w:pStyle w:val="TableContents"/>
              <w:spacing w:before="60" w:after="0"/>
              <w:jc w:val="both"/>
              <w:rPr>
                <w:caps w:val="false"/>
                <w:smallCaps w:val="false"/>
                <w:color w:val="231F20"/>
              </w:rPr>
            </w:pPr>
            <w:r>
              <w:rPr>
                <w:caps w:val="false"/>
                <w:smallCaps w:val="false"/>
                <w:color w:val="231F20"/>
              </w:rPr>
              <w:t> </w:t>
            </w:r>
          </w:p>
        </w:tc>
        <w:tc>
          <w:tcPr>
            <w:tcW w:w="110" w:type="dxa"/>
            <w:tcBorders/>
            <w:shd w:fill="auto" w:val="clear"/>
          </w:tcPr>
          <w:p>
            <w:pPr>
              <w:pStyle w:val="TableContents"/>
              <w:spacing w:before="60" w:after="0"/>
              <w:jc w:val="both"/>
              <w:rPr>
                <w:caps w:val="false"/>
                <w:smallCaps w:val="false"/>
                <w:color w:val="231F20"/>
              </w:rPr>
            </w:pPr>
            <w:r>
              <w:rPr>
                <w:caps w:val="false"/>
                <w:smallCaps w:val="false"/>
                <w:color w:val="231F20"/>
              </w:rPr>
              <w:t>•</w:t>
            </w:r>
          </w:p>
        </w:tc>
        <w:tc>
          <w:tcPr>
            <w:tcW w:w="9975" w:type="dxa"/>
            <w:tcBorders/>
            <w:shd w:fill="auto" w:val="clear"/>
          </w:tcPr>
          <w:p>
            <w:pPr>
              <w:pStyle w:val="TableContents"/>
              <w:spacing w:before="60" w:after="0"/>
              <w:jc w:val="both"/>
              <w:rPr>
                <w:rFonts w:ascii="Times New Roman" w:hAnsi="Times New Roman"/>
                <w:b w:val="false"/>
                <w:i w:val="false"/>
                <w:caps w:val="false"/>
                <w:smallCaps w:val="false"/>
                <w:color w:val="231F20"/>
                <w:sz w:val="20"/>
              </w:rPr>
            </w:pPr>
            <w:r>
              <w:rPr>
                <w:rFonts w:ascii="Times New Roman" w:hAnsi="Times New Roman"/>
                <w:b w:val="false"/>
                <w:i w:val="false"/>
                <w:caps w:val="false"/>
                <w:smallCaps w:val="false"/>
                <w:color w:val="231F20"/>
                <w:sz w:val="20"/>
              </w:rPr>
              <w:t>collaborators</w:t>
            </w:r>
            <w:r>
              <w:rPr>
                <w:rFonts w:ascii="Times New Roman" w:hAnsi="Times New Roman"/>
                <w:b w:val="false"/>
                <w:i w:val="false"/>
                <w:caps w:val="false"/>
                <w:smallCaps w:val="false"/>
                <w:color w:val="231F20"/>
                <w:spacing w:val="3"/>
                <w:sz w:val="20"/>
              </w:rPr>
              <w:t xml:space="preserve"> </w:t>
            </w:r>
            <w:r>
              <w:rPr>
                <w:rFonts w:ascii="Times New Roman" w:hAnsi="Times New Roman"/>
                <w:b w:val="false"/>
                <w:i w:val="false"/>
                <w:caps w:val="false"/>
                <w:smallCaps w:val="false"/>
                <w:color w:val="231F20"/>
                <w:sz w:val="20"/>
              </w:rPr>
              <w:t>may</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own or co-own intellectual</w:t>
            </w:r>
            <w:r>
              <w:rPr>
                <w:rFonts w:ascii="Times New Roman" w:hAnsi="Times New Roman"/>
                <w:b w:val="false"/>
                <w:i w:val="false"/>
                <w:caps w:val="false"/>
                <w:smallCaps w:val="false"/>
                <w:color w:val="231F20"/>
                <w:spacing w:val="3"/>
                <w:sz w:val="20"/>
              </w:rPr>
              <w:t xml:space="preserve"> </w:t>
            </w:r>
            <w:r>
              <w:rPr>
                <w:rFonts w:ascii="Times New Roman" w:hAnsi="Times New Roman"/>
                <w:b w:val="false"/>
                <w:i w:val="false"/>
                <w:caps w:val="false"/>
                <w:smallCaps w:val="false"/>
                <w:color w:val="231F20"/>
                <w:sz w:val="20"/>
              </w:rPr>
              <w:t>property</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covering</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our</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products</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that</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results</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from</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us collaborating</w:t>
            </w:r>
            <w:r>
              <w:rPr>
                <w:rFonts w:ascii="Times New Roman" w:hAnsi="Times New Roman"/>
                <w:b w:val="false"/>
                <w:i w:val="false"/>
                <w:caps w:val="false"/>
                <w:smallCaps w:val="false"/>
                <w:color w:val="231F20"/>
                <w:spacing w:val="3"/>
                <w:sz w:val="20"/>
              </w:rPr>
              <w:t xml:space="preserve"> </w:t>
            </w:r>
            <w:r>
              <w:rPr>
                <w:rFonts w:ascii="Times New Roman" w:hAnsi="Times New Roman"/>
                <w:b w:val="false"/>
                <w:i w:val="false"/>
                <w:caps w:val="false"/>
                <w:smallCaps w:val="false"/>
                <w:color w:val="231F20"/>
                <w:sz w:val="20"/>
              </w:rPr>
              <w:t>with them,</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and in such cases,</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we would not have the</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exclusive</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right</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to develop</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or commercialize</w:t>
            </w:r>
            <w:r>
              <w:rPr>
                <w:rFonts w:ascii="Times New Roman" w:hAnsi="Times New Roman"/>
                <w:b w:val="false"/>
                <w:i w:val="false"/>
                <w:caps w:val="false"/>
                <w:smallCaps w:val="false"/>
                <w:color w:val="231F20"/>
                <w:spacing w:val="4"/>
                <w:sz w:val="20"/>
              </w:rPr>
              <w:t xml:space="preserve"> </w:t>
            </w:r>
            <w:r>
              <w:rPr>
                <w:rFonts w:ascii="Times New Roman" w:hAnsi="Times New Roman"/>
                <w:b w:val="false"/>
                <w:i w:val="false"/>
                <w:caps w:val="false"/>
                <w:smallCaps w:val="false"/>
                <w:color w:val="231F20"/>
                <w:sz w:val="20"/>
              </w:rPr>
              <w:t>such intellectual</w:t>
            </w:r>
            <w:r>
              <w:rPr>
                <w:rFonts w:ascii="Times New Roman" w:hAnsi="Times New Roman"/>
                <w:b w:val="false"/>
                <w:i w:val="false"/>
                <w:caps w:val="false"/>
                <w:smallCaps w:val="false"/>
                <w:color w:val="231F20"/>
                <w:spacing w:val="3"/>
                <w:sz w:val="20"/>
              </w:rPr>
              <w:t xml:space="preserve"> </w:t>
            </w:r>
            <w:r>
              <w:rPr>
                <w:rFonts w:ascii="Times New Roman" w:hAnsi="Times New Roman"/>
                <w:b w:val="false"/>
                <w:i w:val="false"/>
                <w:caps w:val="false"/>
                <w:smallCaps w:val="false"/>
                <w:color w:val="231F20"/>
                <w:sz w:val="20"/>
              </w:rPr>
              <w:t>property;</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and</w:t>
            </w:r>
          </w:p>
        </w:tc>
        <w:tc>
          <w:tcPr>
            <w:tcW w:w="60" w:type="dxa"/>
            <w:tcBorders/>
            <w:shd w:fill="auto" w:val="clear"/>
          </w:tcPr>
          <w:p>
            <w:pPr>
              <w:pStyle w:val="TableContents"/>
              <w:spacing w:before="60" w:after="0"/>
              <w:jc w:val="both"/>
              <w:rPr>
                <w:caps w:val="false"/>
                <w:smallCaps w:val="false"/>
                <w:color w:val="231F20"/>
              </w:rPr>
            </w:pPr>
            <w:r>
              <w:rPr>
                <w:caps w:val="false"/>
                <w:smallCaps w:val="false"/>
                <w:color w:val="231F20"/>
              </w:rPr>
              <w:t> </w:t>
            </w:r>
          </w:p>
        </w:tc>
      </w:tr>
    </w:tbl>
    <w:tbl>
      <w:tblPr>
        <w:tblW w:w="10205" w:type="dxa"/>
        <w:jc w:val="left"/>
        <w:tblInd w:w="0" w:type="dxa"/>
        <w:tblCellMar>
          <w:top w:w="0" w:type="dxa"/>
          <w:left w:w="0" w:type="dxa"/>
          <w:bottom w:w="0" w:type="dxa"/>
          <w:right w:w="0" w:type="dxa"/>
        </w:tblCellMar>
      </w:tblPr>
      <w:tblGrid>
        <w:gridCol w:w="60"/>
        <w:gridCol w:w="110"/>
        <w:gridCol w:w="9975"/>
        <w:gridCol w:w="60"/>
      </w:tblGrid>
      <w:tr>
        <w:trPr/>
        <w:tc>
          <w:tcPr>
            <w:tcW w:w="60" w:type="dxa"/>
            <w:tcBorders/>
            <w:shd w:fill="auto" w:val="clear"/>
          </w:tcPr>
          <w:p>
            <w:pPr>
              <w:pStyle w:val="TableContents"/>
              <w:spacing w:before="60" w:after="0"/>
              <w:jc w:val="both"/>
              <w:rPr>
                <w:caps w:val="false"/>
                <w:smallCaps w:val="false"/>
                <w:color w:val="231F20"/>
              </w:rPr>
            </w:pPr>
            <w:r>
              <w:rPr>
                <w:caps w:val="false"/>
                <w:smallCaps w:val="false"/>
                <w:color w:val="231F20"/>
              </w:rPr>
              <w:t> </w:t>
            </w:r>
          </w:p>
        </w:tc>
        <w:tc>
          <w:tcPr>
            <w:tcW w:w="110" w:type="dxa"/>
            <w:tcBorders/>
            <w:shd w:fill="auto" w:val="clear"/>
          </w:tcPr>
          <w:p>
            <w:pPr>
              <w:pStyle w:val="TableContents"/>
              <w:spacing w:before="60" w:after="0"/>
              <w:jc w:val="both"/>
              <w:rPr>
                <w:caps w:val="false"/>
                <w:smallCaps w:val="false"/>
                <w:color w:val="231F20"/>
              </w:rPr>
            </w:pPr>
            <w:r>
              <w:rPr>
                <w:caps w:val="false"/>
                <w:smallCaps w:val="false"/>
                <w:color w:val="231F20"/>
              </w:rPr>
              <w:t>•</w:t>
            </w:r>
          </w:p>
        </w:tc>
        <w:tc>
          <w:tcPr>
            <w:tcW w:w="9975" w:type="dxa"/>
            <w:tcBorders/>
            <w:shd w:fill="auto" w:val="clear"/>
          </w:tcPr>
          <w:p>
            <w:pPr>
              <w:pStyle w:val="TableContents"/>
              <w:spacing w:before="60" w:after="0"/>
              <w:jc w:val="both"/>
              <w:rPr>
                <w:rFonts w:ascii="Times New Roman" w:hAnsi="Times New Roman"/>
                <w:b w:val="false"/>
                <w:i w:val="false"/>
                <w:caps w:val="false"/>
                <w:smallCaps w:val="false"/>
                <w:color w:val="231F20"/>
                <w:sz w:val="20"/>
              </w:rPr>
            </w:pPr>
            <w:r>
              <w:rPr>
                <w:rFonts w:ascii="Times New Roman" w:hAnsi="Times New Roman"/>
                <w:b w:val="false"/>
                <w:i w:val="false"/>
                <w:caps w:val="false"/>
                <w:smallCaps w:val="false"/>
                <w:color w:val="231F20"/>
                <w:sz w:val="20"/>
              </w:rPr>
              <w:t>a collaborator’s</w:t>
            </w:r>
            <w:r>
              <w:rPr>
                <w:rFonts w:ascii="Times New Roman" w:hAnsi="Times New Roman"/>
                <w:b w:val="false"/>
                <w:i w:val="false"/>
                <w:caps w:val="false"/>
                <w:smallCaps w:val="false"/>
                <w:color w:val="231F20"/>
                <w:spacing w:val="3"/>
                <w:sz w:val="20"/>
              </w:rPr>
              <w:t xml:space="preserve"> </w:t>
            </w:r>
            <w:r>
              <w:rPr>
                <w:rFonts w:ascii="Times New Roman" w:hAnsi="Times New Roman"/>
                <w:b w:val="false"/>
                <w:i w:val="false"/>
                <w:caps w:val="false"/>
                <w:smallCaps w:val="false"/>
                <w:color w:val="231F20"/>
                <w:sz w:val="20"/>
              </w:rPr>
              <w:t>sales</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and marketing</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activities</w:t>
            </w:r>
            <w:r>
              <w:rPr>
                <w:rFonts w:ascii="Times New Roman" w:hAnsi="Times New Roman"/>
                <w:b w:val="false"/>
                <w:i w:val="false"/>
                <w:caps w:val="false"/>
                <w:smallCaps w:val="false"/>
                <w:color w:val="231F20"/>
                <w:spacing w:val="3"/>
                <w:sz w:val="20"/>
              </w:rPr>
              <w:t xml:space="preserve"> </w:t>
            </w:r>
            <w:r>
              <w:rPr>
                <w:rFonts w:ascii="Times New Roman" w:hAnsi="Times New Roman"/>
                <w:b w:val="false"/>
                <w:i w:val="false"/>
                <w:caps w:val="false"/>
                <w:smallCaps w:val="false"/>
                <w:color w:val="231F20"/>
                <w:sz w:val="20"/>
              </w:rPr>
              <w:t>or other</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operations</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may</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not be in compliance</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with applicable</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laws, resulting</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in civil</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or criminal</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proceedings.</w:t>
            </w:r>
          </w:p>
        </w:tc>
        <w:tc>
          <w:tcPr>
            <w:tcW w:w="60" w:type="dxa"/>
            <w:tcBorders/>
            <w:shd w:fill="auto" w:val="clear"/>
          </w:tcPr>
          <w:p>
            <w:pPr>
              <w:pStyle w:val="TableContents"/>
              <w:spacing w:before="60" w:after="0"/>
              <w:jc w:val="both"/>
              <w:rPr>
                <w:caps w:val="false"/>
                <w:smallCaps w:val="false"/>
                <w:color w:val="231F20"/>
              </w:rPr>
            </w:pPr>
            <w:r>
              <w:rPr>
                <w:caps w:val="false"/>
                <w:smallCaps w:val="false"/>
                <w:color w:val="231F20"/>
              </w:rPr>
              <w:t> </w:t>
            </w:r>
          </w:p>
        </w:tc>
      </w:tr>
    </w:tbl>
    <w:p>
      <w:pPr>
        <w:pStyle w:val="TextBody"/>
        <w:spacing w:lineRule="atLeast" w:line="200" w:before="120" w:after="0"/>
        <w:jc w:val="both"/>
        <w:rPr/>
      </w:pPr>
      <w:r>
        <w:rPr/>
        <w:t> </w:t>
      </w:r>
    </w:p>
    <w:p>
      <w:pPr>
        <w:pStyle w:val="TextBody"/>
        <w:spacing w:before="0" w:after="0"/>
        <w:jc w:val="both"/>
        <w:rPr>
          <w:rFonts w:ascii="Times New Roman" w:hAnsi="Times New Roman"/>
          <w:b/>
          <w:i w:val="false"/>
          <w:caps w:val="false"/>
          <w:smallCaps w:val="false"/>
          <w:color w:val="231F20"/>
          <w:sz w:val="20"/>
        </w:rPr>
      </w:pPr>
      <w:r>
        <w:rPr>
          <w:rFonts w:ascii="Times New Roman" w:hAnsi="Times New Roman"/>
          <w:b/>
          <w:i w:val="false"/>
          <w:caps w:val="false"/>
          <w:smallCaps w:val="false"/>
          <w:color w:val="231F20"/>
          <w:sz w:val="20"/>
        </w:rPr>
        <w:t>General Risks</w:t>
      </w:r>
    </w:p>
    <w:p>
      <w:pPr>
        <w:pStyle w:val="TextBody"/>
        <w:spacing w:before="120" w:after="0"/>
        <w:jc w:val="both"/>
        <w:rPr>
          <w:rFonts w:ascii="Times New Roman" w:hAnsi="Times New Roman"/>
          <w:b/>
          <w:i/>
          <w:caps w:val="false"/>
          <w:smallCaps w:val="false"/>
          <w:color w:val="231F20"/>
          <w:sz w:val="20"/>
        </w:rPr>
      </w:pPr>
      <w:r>
        <w:rPr>
          <w:rFonts w:ascii="Times New Roman" w:hAnsi="Times New Roman"/>
          <w:b/>
          <w:i/>
          <w:caps w:val="false"/>
          <w:smallCaps w:val="false"/>
          <w:color w:val="231F20"/>
          <w:sz w:val="20"/>
        </w:rPr>
        <w:t>Our</w:t>
      </w:r>
      <w:r>
        <w:rPr>
          <w:rFonts w:ascii="Times New Roman" w:hAnsi="Times New Roman"/>
          <w:b/>
          <w:i/>
          <w:caps w:val="false"/>
          <w:smallCaps w:val="false"/>
          <w:color w:val="231F20"/>
          <w:spacing w:val="1"/>
          <w:sz w:val="20"/>
        </w:rPr>
        <w:t xml:space="preserve"> </w:t>
      </w:r>
      <w:r>
        <w:rPr>
          <w:rFonts w:ascii="Times New Roman" w:hAnsi="Times New Roman"/>
          <w:b/>
          <w:i/>
          <w:caps w:val="false"/>
          <w:smallCaps w:val="false"/>
          <w:color w:val="231F20"/>
          <w:sz w:val="20"/>
        </w:rPr>
        <w:t>stock</w:t>
      </w:r>
      <w:r>
        <w:rPr>
          <w:rFonts w:ascii="Times New Roman" w:hAnsi="Times New Roman"/>
          <w:b/>
          <w:i/>
          <w:caps w:val="false"/>
          <w:smallCaps w:val="false"/>
          <w:color w:val="231F20"/>
          <w:spacing w:val="1"/>
          <w:sz w:val="20"/>
        </w:rPr>
        <w:t xml:space="preserve"> </w:t>
      </w:r>
      <w:r>
        <w:rPr>
          <w:rFonts w:ascii="Times New Roman" w:hAnsi="Times New Roman"/>
          <w:b/>
          <w:i/>
          <w:caps w:val="false"/>
          <w:smallCaps w:val="false"/>
          <w:color w:val="231F20"/>
          <w:sz w:val="20"/>
        </w:rPr>
        <w:t>price</w:t>
      </w:r>
      <w:r>
        <w:rPr>
          <w:rFonts w:ascii="Times New Roman" w:hAnsi="Times New Roman"/>
          <w:b/>
          <w:i/>
          <w:caps w:val="false"/>
          <w:smallCaps w:val="false"/>
          <w:color w:val="231F20"/>
          <w:spacing w:val="1"/>
          <w:sz w:val="20"/>
        </w:rPr>
        <w:t xml:space="preserve"> </w:t>
      </w:r>
      <w:r>
        <w:rPr>
          <w:rFonts w:ascii="Times New Roman" w:hAnsi="Times New Roman"/>
          <w:b/>
          <w:i/>
          <w:caps w:val="false"/>
          <w:smallCaps w:val="false"/>
          <w:color w:val="231F20"/>
          <w:sz w:val="20"/>
        </w:rPr>
        <w:t>is</w:t>
      </w:r>
      <w:r>
        <w:rPr>
          <w:rFonts w:ascii="Times New Roman" w:hAnsi="Times New Roman"/>
          <w:b/>
          <w:i/>
          <w:caps w:val="false"/>
          <w:smallCaps w:val="false"/>
          <w:color w:val="231F20"/>
          <w:spacing w:val="1"/>
          <w:sz w:val="20"/>
        </w:rPr>
        <w:t xml:space="preserve"> </w:t>
      </w:r>
      <w:r>
        <w:rPr>
          <w:rFonts w:ascii="Times New Roman" w:hAnsi="Times New Roman"/>
          <w:b/>
          <w:i/>
          <w:caps w:val="false"/>
          <w:smallCaps w:val="false"/>
          <w:color w:val="231F20"/>
          <w:sz w:val="20"/>
        </w:rPr>
        <w:t>volatile.</w:t>
      </w:r>
    </w:p>
    <w:p>
      <w:pPr>
        <w:pStyle w:val="TextBody"/>
        <w:spacing w:before="120" w:after="0"/>
        <w:jc w:val="both"/>
        <w:rPr>
          <w:rFonts w:ascii="Times New Roman" w:hAnsi="Times New Roman"/>
          <w:b w:val="false"/>
          <w:i w:val="false"/>
          <w:caps w:val="false"/>
          <w:smallCaps w:val="false"/>
          <w:color w:val="231F20"/>
          <w:sz w:val="20"/>
        </w:rPr>
      </w:pPr>
      <w:r>
        <w:rPr>
          <w:rFonts w:ascii="Times New Roman" w:hAnsi="Times New Roman"/>
          <w:b w:val="false"/>
          <w:i w:val="false"/>
          <w:caps w:val="false"/>
          <w:smallCaps w:val="false"/>
          <w:color w:val="231F20"/>
          <w:sz w:val="20"/>
        </w:rPr>
        <w:t>The market</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price</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of our</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common</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stock</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could</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be subject</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to significant</w:t>
      </w:r>
      <w:r>
        <w:rPr>
          <w:rFonts w:ascii="Times New Roman" w:hAnsi="Times New Roman"/>
          <w:b w:val="false"/>
          <w:i w:val="false"/>
          <w:caps w:val="false"/>
          <w:smallCaps w:val="false"/>
          <w:color w:val="231F20"/>
          <w:spacing w:val="3"/>
          <w:sz w:val="20"/>
        </w:rPr>
        <w:t xml:space="preserve"> </w:t>
      </w:r>
      <w:r>
        <w:rPr>
          <w:rFonts w:ascii="Times New Roman" w:hAnsi="Times New Roman"/>
          <w:b w:val="false"/>
          <w:i w:val="false"/>
          <w:caps w:val="false"/>
          <w:smallCaps w:val="false"/>
          <w:color w:val="231F20"/>
          <w:sz w:val="20"/>
        </w:rPr>
        <w:t>fluctuations. From the completion of the Merger through March 31, 2022, the market price for our common stock ranged from a low of $15.70 to a high of $32.99. Market</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prices</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for</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securities</w:t>
      </w:r>
      <w:r>
        <w:rPr>
          <w:rFonts w:ascii="Times New Roman" w:hAnsi="Times New Roman"/>
          <w:b w:val="false"/>
          <w:i w:val="false"/>
          <w:caps w:val="false"/>
          <w:smallCaps w:val="false"/>
          <w:color w:val="231F20"/>
          <w:spacing w:val="3"/>
          <w:sz w:val="20"/>
        </w:rPr>
        <w:t xml:space="preserve"> </w:t>
      </w:r>
      <w:r>
        <w:rPr>
          <w:rFonts w:ascii="Times New Roman" w:hAnsi="Times New Roman"/>
          <w:b w:val="false"/>
          <w:i w:val="false"/>
          <w:caps w:val="false"/>
          <w:smallCaps w:val="false"/>
          <w:color w:val="231F20"/>
          <w:sz w:val="20"/>
        </w:rPr>
        <w:t>of early-stage</w:t>
      </w:r>
      <w:r>
        <w:rPr>
          <w:rFonts w:ascii="Times New Roman" w:hAnsi="Times New Roman"/>
          <w:b w:val="false"/>
          <w:i w:val="false"/>
          <w:caps w:val="false"/>
          <w:smallCaps w:val="false"/>
          <w:color w:val="231F20"/>
          <w:spacing w:val="3"/>
          <w:sz w:val="20"/>
        </w:rPr>
        <w:t xml:space="preserve"> </w:t>
      </w:r>
      <w:r>
        <w:rPr>
          <w:rFonts w:ascii="Times New Roman" w:hAnsi="Times New Roman"/>
          <w:b w:val="false"/>
          <w:i w:val="false"/>
          <w:caps w:val="false"/>
          <w:smallCaps w:val="false"/>
          <w:color w:val="231F20"/>
          <w:sz w:val="20"/>
        </w:rPr>
        <w:t>pharmaceutical,</w:t>
      </w:r>
      <w:r>
        <w:rPr>
          <w:rFonts w:ascii="Times New Roman" w:hAnsi="Times New Roman"/>
          <w:b w:val="false"/>
          <w:i w:val="false"/>
          <w:caps w:val="false"/>
          <w:smallCaps w:val="false"/>
          <w:color w:val="231F20"/>
          <w:spacing w:val="3"/>
          <w:sz w:val="20"/>
        </w:rPr>
        <w:t xml:space="preserve"> </w:t>
      </w:r>
      <w:r>
        <w:rPr>
          <w:rFonts w:ascii="Times New Roman" w:hAnsi="Times New Roman"/>
          <w:b w:val="false"/>
          <w:i w:val="false"/>
          <w:caps w:val="false"/>
          <w:smallCaps w:val="false"/>
          <w:color w:val="231F20"/>
          <w:sz w:val="20"/>
        </w:rPr>
        <w:t>biotechnology,</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and other</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life sciences</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companies</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have historically</w:t>
      </w:r>
      <w:r>
        <w:rPr>
          <w:rFonts w:ascii="Times New Roman" w:hAnsi="Times New Roman"/>
          <w:b w:val="false"/>
          <w:i w:val="false"/>
          <w:caps w:val="false"/>
          <w:smallCaps w:val="false"/>
          <w:color w:val="231F20"/>
          <w:spacing w:val="3"/>
          <w:sz w:val="20"/>
        </w:rPr>
        <w:t xml:space="preserve"> </w:t>
      </w:r>
      <w:r>
        <w:rPr>
          <w:rFonts w:ascii="Times New Roman" w:hAnsi="Times New Roman"/>
          <w:b w:val="false"/>
          <w:i w:val="false"/>
          <w:caps w:val="false"/>
          <w:smallCaps w:val="false"/>
          <w:color w:val="231F20"/>
          <w:sz w:val="20"/>
        </w:rPr>
        <w:t>been particularly</w:t>
      </w:r>
      <w:r>
        <w:rPr>
          <w:rFonts w:ascii="Times New Roman" w:hAnsi="Times New Roman"/>
          <w:b w:val="false"/>
          <w:i w:val="false"/>
          <w:caps w:val="false"/>
          <w:smallCaps w:val="false"/>
          <w:color w:val="231F20"/>
          <w:spacing w:val="3"/>
          <w:sz w:val="20"/>
        </w:rPr>
        <w:t xml:space="preserve"> </w:t>
      </w:r>
      <w:r>
        <w:rPr>
          <w:rFonts w:ascii="Times New Roman" w:hAnsi="Times New Roman"/>
          <w:b w:val="false"/>
          <w:i w:val="false"/>
          <w:caps w:val="false"/>
          <w:smallCaps w:val="false"/>
          <w:color w:val="231F20"/>
          <w:sz w:val="20"/>
        </w:rPr>
        <w:t>volatile.</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Some of the</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factors</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that</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may</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cause</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the</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market price</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of our</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common</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stock</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to fluctuate</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include:</w:t>
      </w:r>
    </w:p>
    <w:tbl>
      <w:tblPr>
        <w:tblW w:w="10205" w:type="dxa"/>
        <w:jc w:val="left"/>
        <w:tblInd w:w="0" w:type="dxa"/>
        <w:tblCellMar>
          <w:top w:w="0" w:type="dxa"/>
          <w:left w:w="0" w:type="dxa"/>
          <w:bottom w:w="0" w:type="dxa"/>
          <w:right w:w="0" w:type="dxa"/>
        </w:tblCellMar>
      </w:tblPr>
      <w:tblGrid>
        <w:gridCol w:w="60"/>
        <w:gridCol w:w="110"/>
        <w:gridCol w:w="9975"/>
        <w:gridCol w:w="60"/>
      </w:tblGrid>
      <w:tr>
        <w:trPr/>
        <w:tc>
          <w:tcPr>
            <w:tcW w:w="60" w:type="dxa"/>
            <w:tcBorders/>
            <w:shd w:fill="auto" w:val="clear"/>
          </w:tcPr>
          <w:p>
            <w:pPr>
              <w:pStyle w:val="TableContents"/>
              <w:spacing w:before="60" w:after="0"/>
              <w:jc w:val="both"/>
              <w:rPr>
                <w:caps w:val="false"/>
                <w:smallCaps w:val="false"/>
                <w:color w:val="231F20"/>
                <w:spacing w:val="0"/>
              </w:rPr>
            </w:pPr>
            <w:r>
              <w:rPr>
                <w:caps w:val="false"/>
                <w:smallCaps w:val="false"/>
                <w:color w:val="231F20"/>
                <w:spacing w:val="0"/>
              </w:rPr>
              <w:t> </w:t>
            </w:r>
          </w:p>
        </w:tc>
        <w:tc>
          <w:tcPr>
            <w:tcW w:w="110" w:type="dxa"/>
            <w:tcBorders/>
            <w:shd w:fill="auto" w:val="clear"/>
          </w:tcPr>
          <w:p>
            <w:pPr>
              <w:pStyle w:val="TableContents"/>
              <w:spacing w:before="60" w:after="0"/>
              <w:jc w:val="both"/>
              <w:rPr>
                <w:caps w:val="false"/>
                <w:smallCaps w:val="false"/>
                <w:strike w:val="false"/>
                <w:dstrike w:val="false"/>
                <w:color w:val="231F20"/>
                <w:spacing w:val="0"/>
                <w:u w:val="none"/>
                <w:effect w:val="none"/>
              </w:rPr>
            </w:pPr>
            <w:r>
              <w:rPr>
                <w:caps w:val="false"/>
                <w:smallCaps w:val="false"/>
                <w:strike w:val="false"/>
                <w:dstrike w:val="false"/>
                <w:color w:val="231F20"/>
                <w:spacing w:val="0"/>
                <w:u w:val="none"/>
                <w:effect w:val="none"/>
              </w:rPr>
              <w:t>•</w:t>
            </w:r>
          </w:p>
        </w:tc>
        <w:tc>
          <w:tcPr>
            <w:tcW w:w="9975" w:type="dxa"/>
            <w:tcBorders/>
            <w:shd w:fill="auto" w:val="clear"/>
          </w:tcPr>
          <w:p>
            <w:pPr>
              <w:pStyle w:val="TableContents"/>
              <w:spacing w:before="60" w:after="0"/>
              <w:jc w:val="both"/>
              <w:rPr>
                <w:rFonts w:ascii="Times New Roman" w:hAnsi="Times New Roman"/>
                <w:b w:val="false"/>
                <w:i w:val="false"/>
                <w:caps w:val="false"/>
                <w:smallCaps w:val="false"/>
                <w:color w:val="231F20"/>
                <w:spacing w:val="0"/>
                <w:sz w:val="20"/>
              </w:rPr>
            </w:pPr>
            <w:r>
              <w:rPr>
                <w:rFonts w:ascii="Times New Roman" w:hAnsi="Times New Roman"/>
                <w:b w:val="false"/>
                <w:i w:val="false"/>
                <w:caps w:val="false"/>
                <w:smallCaps w:val="false"/>
                <w:color w:val="231F20"/>
                <w:spacing w:val="0"/>
                <w:sz w:val="20"/>
              </w:rPr>
              <w:t>our ability</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pacing w:val="0"/>
                <w:sz w:val="20"/>
              </w:rPr>
              <w:t>to obtain</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pacing w:val="0"/>
                <w:sz w:val="20"/>
              </w:rPr>
              <w:t>regulatory</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pacing w:val="0"/>
                <w:sz w:val="20"/>
              </w:rPr>
              <w:t>approvals</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pacing w:val="0"/>
                <w:sz w:val="20"/>
              </w:rPr>
              <w:t>for</w:t>
            </w:r>
            <w:r>
              <w:rPr>
                <w:rFonts w:ascii="Times New Roman" w:hAnsi="Times New Roman"/>
                <w:b w:val="false"/>
                <w:i w:val="false"/>
                <w:caps w:val="false"/>
                <w:smallCaps w:val="false"/>
                <w:color w:val="231F20"/>
                <w:spacing w:val="1"/>
                <w:sz w:val="20"/>
              </w:rPr>
              <w:t xml:space="preserve"> FYARRO in other indications or for any other </w:t>
            </w:r>
            <w:r>
              <w:rPr>
                <w:rFonts w:ascii="Times New Roman" w:hAnsi="Times New Roman"/>
                <w:b w:val="false"/>
                <w:i w:val="false"/>
                <w:caps w:val="false"/>
                <w:smallCaps w:val="false"/>
                <w:color w:val="231F20"/>
                <w:spacing w:val="0"/>
                <w:sz w:val="20"/>
              </w:rPr>
              <w:t>product</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pacing w:val="0"/>
                <w:sz w:val="20"/>
              </w:rPr>
              <w:t>candidates that we may develop in the future,</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pacing w:val="0"/>
                <w:sz w:val="20"/>
              </w:rPr>
              <w:t>and delays or failures</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pacing w:val="0"/>
                <w:sz w:val="20"/>
              </w:rPr>
              <w:t>to obtain</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pacing w:val="0"/>
                <w:sz w:val="20"/>
              </w:rPr>
              <w:t>such approvals;</w:t>
            </w:r>
          </w:p>
        </w:tc>
        <w:tc>
          <w:tcPr>
            <w:tcW w:w="60" w:type="dxa"/>
            <w:tcBorders/>
            <w:shd w:fill="auto" w:val="clear"/>
          </w:tcPr>
          <w:p>
            <w:pPr>
              <w:pStyle w:val="TableContents"/>
              <w:spacing w:before="60" w:after="0"/>
              <w:jc w:val="both"/>
              <w:rPr>
                <w:caps w:val="false"/>
                <w:smallCaps w:val="false"/>
                <w:color w:val="231F20"/>
                <w:spacing w:val="0"/>
              </w:rPr>
            </w:pPr>
            <w:r>
              <w:rPr>
                <w:caps w:val="false"/>
                <w:smallCaps w:val="false"/>
                <w:color w:val="231F20"/>
                <w:spacing w:val="0"/>
              </w:rPr>
              <w:t> </w:t>
            </w:r>
          </w:p>
        </w:tc>
      </w:tr>
    </w:tbl>
    <w:tbl>
      <w:tblPr>
        <w:tblW w:w="10205" w:type="dxa"/>
        <w:jc w:val="left"/>
        <w:tblInd w:w="0" w:type="dxa"/>
        <w:tblCellMar>
          <w:top w:w="0" w:type="dxa"/>
          <w:left w:w="0" w:type="dxa"/>
          <w:bottom w:w="0" w:type="dxa"/>
          <w:right w:w="0" w:type="dxa"/>
        </w:tblCellMar>
      </w:tblPr>
      <w:tblGrid>
        <w:gridCol w:w="60"/>
        <w:gridCol w:w="110"/>
        <w:gridCol w:w="9975"/>
        <w:gridCol w:w="60"/>
      </w:tblGrid>
      <w:tr>
        <w:trPr/>
        <w:tc>
          <w:tcPr>
            <w:tcW w:w="60" w:type="dxa"/>
            <w:tcBorders/>
            <w:shd w:fill="auto" w:val="clear"/>
          </w:tcPr>
          <w:p>
            <w:pPr>
              <w:pStyle w:val="TableContents"/>
              <w:spacing w:before="60" w:after="0"/>
              <w:jc w:val="both"/>
              <w:rPr>
                <w:caps w:val="false"/>
                <w:smallCaps w:val="false"/>
                <w:color w:val="231F20"/>
                <w:spacing w:val="0"/>
              </w:rPr>
            </w:pPr>
            <w:r>
              <w:rPr>
                <w:caps w:val="false"/>
                <w:smallCaps w:val="false"/>
                <w:color w:val="231F20"/>
                <w:spacing w:val="0"/>
              </w:rPr>
              <w:t> </w:t>
            </w:r>
          </w:p>
        </w:tc>
        <w:tc>
          <w:tcPr>
            <w:tcW w:w="110" w:type="dxa"/>
            <w:tcBorders/>
            <w:shd w:fill="auto" w:val="clear"/>
          </w:tcPr>
          <w:p>
            <w:pPr>
              <w:pStyle w:val="TableContents"/>
              <w:spacing w:before="60" w:after="0"/>
              <w:jc w:val="both"/>
              <w:rPr>
                <w:caps w:val="false"/>
                <w:smallCaps w:val="false"/>
                <w:strike w:val="false"/>
                <w:dstrike w:val="false"/>
                <w:color w:val="231F20"/>
                <w:spacing w:val="0"/>
                <w:u w:val="none"/>
                <w:effect w:val="none"/>
              </w:rPr>
            </w:pPr>
            <w:r>
              <w:rPr>
                <w:caps w:val="false"/>
                <w:smallCaps w:val="false"/>
                <w:strike w:val="false"/>
                <w:dstrike w:val="false"/>
                <w:color w:val="231F20"/>
                <w:spacing w:val="0"/>
                <w:u w:val="none"/>
                <w:effect w:val="none"/>
              </w:rPr>
              <w:t>•</w:t>
            </w:r>
          </w:p>
        </w:tc>
        <w:tc>
          <w:tcPr>
            <w:tcW w:w="9975" w:type="dxa"/>
            <w:tcBorders/>
            <w:shd w:fill="auto" w:val="clear"/>
          </w:tcPr>
          <w:p>
            <w:pPr>
              <w:pStyle w:val="TableContents"/>
              <w:spacing w:before="60" w:after="0"/>
              <w:jc w:val="both"/>
              <w:rPr>
                <w:rFonts w:ascii="Times New Roman" w:hAnsi="Times New Roman"/>
                <w:b w:val="false"/>
                <w:i w:val="false"/>
                <w:caps w:val="false"/>
                <w:smallCaps w:val="false"/>
                <w:color w:val="231F20"/>
                <w:spacing w:val="0"/>
                <w:sz w:val="20"/>
              </w:rPr>
            </w:pPr>
            <w:r>
              <w:rPr>
                <w:rFonts w:ascii="Times New Roman" w:hAnsi="Times New Roman"/>
                <w:b w:val="false"/>
                <w:i w:val="false"/>
                <w:caps w:val="false"/>
                <w:smallCaps w:val="false"/>
                <w:color w:val="231F20"/>
                <w:spacing w:val="0"/>
                <w:sz w:val="20"/>
              </w:rPr>
              <w:t>the</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pacing w:val="0"/>
                <w:sz w:val="20"/>
              </w:rPr>
              <w:t>failure</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pacing w:val="0"/>
                <w:sz w:val="20"/>
              </w:rPr>
              <w:t>of FYARRO or any product</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pacing w:val="0"/>
                <w:sz w:val="20"/>
              </w:rPr>
              <w:t>candidates that we may develop in the future,</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pacing w:val="0"/>
                <w:sz w:val="20"/>
              </w:rPr>
              <w:t>if</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pacing w:val="0"/>
                <w:sz w:val="20"/>
              </w:rPr>
              <w:t>approved</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pacing w:val="0"/>
                <w:sz w:val="20"/>
              </w:rPr>
              <w:t>for</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pacing w:val="0"/>
                <w:sz w:val="20"/>
              </w:rPr>
              <w:t>marketing</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pacing w:val="0"/>
                <w:sz w:val="20"/>
              </w:rPr>
              <w:t>and commercialization,</w:t>
            </w:r>
            <w:r>
              <w:rPr>
                <w:rFonts w:ascii="Times New Roman" w:hAnsi="Times New Roman"/>
                <w:b w:val="false"/>
                <w:i w:val="false"/>
                <w:caps w:val="false"/>
                <w:smallCaps w:val="false"/>
                <w:color w:val="231F20"/>
                <w:spacing w:val="4"/>
                <w:sz w:val="20"/>
              </w:rPr>
              <w:t xml:space="preserve"> </w:t>
            </w:r>
            <w:r>
              <w:rPr>
                <w:rFonts w:ascii="Times New Roman" w:hAnsi="Times New Roman"/>
                <w:b w:val="false"/>
                <w:i w:val="false"/>
                <w:caps w:val="false"/>
                <w:smallCaps w:val="false"/>
                <w:color w:val="231F20"/>
                <w:spacing w:val="0"/>
                <w:sz w:val="20"/>
              </w:rPr>
              <w:t>to achieve</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pacing w:val="0"/>
                <w:sz w:val="20"/>
              </w:rPr>
              <w:t>commercial</w:t>
            </w:r>
            <w:r>
              <w:rPr>
                <w:rFonts w:ascii="Times New Roman" w:hAnsi="Times New Roman"/>
                <w:b w:val="false"/>
                <w:i w:val="false"/>
                <w:caps w:val="false"/>
                <w:smallCaps w:val="false"/>
                <w:color w:val="231F20"/>
                <w:spacing w:val="3"/>
                <w:sz w:val="20"/>
              </w:rPr>
              <w:t xml:space="preserve"> </w:t>
            </w:r>
            <w:r>
              <w:rPr>
                <w:rFonts w:ascii="Times New Roman" w:hAnsi="Times New Roman"/>
                <w:b w:val="false"/>
                <w:i w:val="false"/>
                <w:caps w:val="false"/>
                <w:smallCaps w:val="false"/>
                <w:color w:val="231F20"/>
                <w:spacing w:val="0"/>
                <w:sz w:val="20"/>
              </w:rPr>
              <w:t>success;</w:t>
            </w:r>
          </w:p>
        </w:tc>
        <w:tc>
          <w:tcPr>
            <w:tcW w:w="60" w:type="dxa"/>
            <w:tcBorders/>
            <w:shd w:fill="auto" w:val="clear"/>
          </w:tcPr>
          <w:p>
            <w:pPr>
              <w:pStyle w:val="TableContents"/>
              <w:spacing w:before="60" w:after="0"/>
              <w:jc w:val="both"/>
              <w:rPr>
                <w:caps w:val="false"/>
                <w:smallCaps w:val="false"/>
                <w:color w:val="231F20"/>
                <w:spacing w:val="0"/>
              </w:rPr>
            </w:pPr>
            <w:r>
              <w:rPr>
                <w:caps w:val="false"/>
                <w:smallCaps w:val="false"/>
                <w:color w:val="231F20"/>
                <w:spacing w:val="0"/>
              </w:rPr>
              <w:t> </w:t>
            </w:r>
          </w:p>
        </w:tc>
      </w:tr>
    </w:tbl>
    <w:tbl>
      <w:tblPr>
        <w:tblW w:w="10205" w:type="dxa"/>
        <w:jc w:val="left"/>
        <w:tblInd w:w="0" w:type="dxa"/>
        <w:tblCellMar>
          <w:top w:w="0" w:type="dxa"/>
          <w:left w:w="0" w:type="dxa"/>
          <w:bottom w:w="0" w:type="dxa"/>
          <w:right w:w="0" w:type="dxa"/>
        </w:tblCellMar>
      </w:tblPr>
      <w:tblGrid>
        <w:gridCol w:w="60"/>
        <w:gridCol w:w="110"/>
        <w:gridCol w:w="9975"/>
        <w:gridCol w:w="60"/>
      </w:tblGrid>
      <w:tr>
        <w:trPr/>
        <w:tc>
          <w:tcPr>
            <w:tcW w:w="60" w:type="dxa"/>
            <w:tcBorders/>
            <w:shd w:fill="auto" w:val="clear"/>
          </w:tcPr>
          <w:p>
            <w:pPr>
              <w:pStyle w:val="TableContents"/>
              <w:spacing w:before="60" w:after="0"/>
              <w:jc w:val="both"/>
              <w:rPr>
                <w:caps w:val="false"/>
                <w:smallCaps w:val="false"/>
                <w:color w:val="231F20"/>
                <w:spacing w:val="0"/>
              </w:rPr>
            </w:pPr>
            <w:r>
              <w:rPr>
                <w:caps w:val="false"/>
                <w:smallCaps w:val="false"/>
                <w:color w:val="231F20"/>
                <w:spacing w:val="0"/>
              </w:rPr>
              <w:t> </w:t>
            </w:r>
          </w:p>
        </w:tc>
        <w:tc>
          <w:tcPr>
            <w:tcW w:w="110" w:type="dxa"/>
            <w:tcBorders/>
            <w:shd w:fill="auto" w:val="clear"/>
          </w:tcPr>
          <w:p>
            <w:pPr>
              <w:pStyle w:val="TableContents"/>
              <w:spacing w:before="60" w:after="0"/>
              <w:jc w:val="both"/>
              <w:rPr>
                <w:caps w:val="false"/>
                <w:smallCaps w:val="false"/>
                <w:strike w:val="false"/>
                <w:dstrike w:val="false"/>
                <w:color w:val="231F20"/>
                <w:spacing w:val="0"/>
                <w:u w:val="none"/>
                <w:effect w:val="none"/>
              </w:rPr>
            </w:pPr>
            <w:r>
              <w:rPr>
                <w:caps w:val="false"/>
                <w:smallCaps w:val="false"/>
                <w:strike w:val="false"/>
                <w:dstrike w:val="false"/>
                <w:color w:val="231F20"/>
                <w:spacing w:val="0"/>
                <w:u w:val="none"/>
                <w:effect w:val="none"/>
              </w:rPr>
              <w:t>•</w:t>
            </w:r>
          </w:p>
        </w:tc>
        <w:tc>
          <w:tcPr>
            <w:tcW w:w="9975" w:type="dxa"/>
            <w:tcBorders/>
            <w:shd w:fill="auto" w:val="clear"/>
          </w:tcPr>
          <w:p>
            <w:pPr>
              <w:pStyle w:val="TableContents"/>
              <w:spacing w:before="60" w:after="0"/>
              <w:jc w:val="both"/>
              <w:rPr>
                <w:rFonts w:ascii="Times New Roman" w:hAnsi="Times New Roman"/>
                <w:b w:val="false"/>
                <w:i w:val="false"/>
                <w:caps w:val="false"/>
                <w:smallCaps w:val="false"/>
                <w:color w:val="231F20"/>
                <w:spacing w:val="0"/>
                <w:sz w:val="20"/>
              </w:rPr>
            </w:pPr>
            <w:r>
              <w:rPr>
                <w:rFonts w:ascii="Times New Roman" w:hAnsi="Times New Roman"/>
                <w:b w:val="false"/>
                <w:i w:val="false"/>
                <w:caps w:val="false"/>
                <w:smallCaps w:val="false"/>
                <w:color w:val="231F20"/>
                <w:spacing w:val="0"/>
                <w:sz w:val="20"/>
              </w:rPr>
              <w:t>any inability</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pacing w:val="0"/>
                <w:sz w:val="20"/>
              </w:rPr>
              <w:t>to obtain</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pacing w:val="0"/>
                <w:sz w:val="20"/>
              </w:rPr>
              <w:t>adequate</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pacing w:val="0"/>
                <w:sz w:val="20"/>
              </w:rPr>
              <w:t>supply</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pacing w:val="0"/>
                <w:sz w:val="20"/>
              </w:rPr>
              <w:t>of FYARRO or any of our</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pacing w:val="0"/>
                <w:sz w:val="20"/>
              </w:rPr>
              <w:t>product</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pacing w:val="0"/>
                <w:sz w:val="20"/>
              </w:rPr>
              <w:t>candidates that we may develop in the future</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pacing w:val="0"/>
                <w:sz w:val="20"/>
              </w:rPr>
              <w:t>or the</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pacing w:val="0"/>
                <w:sz w:val="20"/>
              </w:rPr>
              <w:t>inability to do so at</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pacing w:val="0"/>
                <w:sz w:val="20"/>
              </w:rPr>
              <w:t>acceptable</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pacing w:val="0"/>
                <w:sz w:val="20"/>
              </w:rPr>
              <w:t>prices;</w:t>
            </w:r>
          </w:p>
        </w:tc>
        <w:tc>
          <w:tcPr>
            <w:tcW w:w="60" w:type="dxa"/>
            <w:tcBorders/>
            <w:shd w:fill="auto" w:val="clear"/>
          </w:tcPr>
          <w:p>
            <w:pPr>
              <w:pStyle w:val="TableContents"/>
              <w:spacing w:before="60" w:after="0"/>
              <w:jc w:val="both"/>
              <w:rPr>
                <w:caps w:val="false"/>
                <w:smallCaps w:val="false"/>
                <w:color w:val="231F20"/>
                <w:spacing w:val="0"/>
              </w:rPr>
            </w:pPr>
            <w:r>
              <w:rPr>
                <w:caps w:val="false"/>
                <w:smallCaps w:val="false"/>
                <w:color w:val="231F20"/>
                <w:spacing w:val="0"/>
              </w:rPr>
              <w:t> </w:t>
            </w:r>
          </w:p>
        </w:tc>
      </w:tr>
    </w:tbl>
    <w:tbl>
      <w:tblPr>
        <w:tblW w:w="9190" w:type="dxa"/>
        <w:jc w:val="left"/>
        <w:tblInd w:w="0" w:type="dxa"/>
        <w:tblCellMar>
          <w:top w:w="0" w:type="dxa"/>
          <w:left w:w="0" w:type="dxa"/>
          <w:bottom w:w="0" w:type="dxa"/>
          <w:right w:w="0" w:type="dxa"/>
        </w:tblCellMar>
      </w:tblPr>
      <w:tblGrid>
        <w:gridCol w:w="60"/>
        <w:gridCol w:w="110"/>
        <w:gridCol w:w="8960"/>
        <w:gridCol w:w="60"/>
      </w:tblGrid>
      <w:tr>
        <w:trPr/>
        <w:tc>
          <w:tcPr>
            <w:tcW w:w="60" w:type="dxa"/>
            <w:tcBorders/>
            <w:shd w:fill="auto" w:val="clear"/>
          </w:tcPr>
          <w:p>
            <w:pPr>
              <w:pStyle w:val="TableContents"/>
              <w:spacing w:before="60" w:after="0"/>
              <w:jc w:val="both"/>
              <w:rPr>
                <w:caps w:val="false"/>
                <w:smallCaps w:val="false"/>
                <w:color w:val="231F20"/>
                <w:spacing w:val="0"/>
              </w:rPr>
            </w:pPr>
            <w:r>
              <w:rPr>
                <w:caps w:val="false"/>
                <w:smallCaps w:val="false"/>
                <w:color w:val="231F20"/>
                <w:spacing w:val="0"/>
              </w:rPr>
              <w:t> </w:t>
            </w:r>
          </w:p>
        </w:tc>
        <w:tc>
          <w:tcPr>
            <w:tcW w:w="110" w:type="dxa"/>
            <w:tcBorders/>
            <w:shd w:fill="auto" w:val="clear"/>
          </w:tcPr>
          <w:p>
            <w:pPr>
              <w:pStyle w:val="TableContents"/>
              <w:spacing w:before="60" w:after="0"/>
              <w:jc w:val="both"/>
              <w:rPr>
                <w:caps w:val="false"/>
                <w:smallCaps w:val="false"/>
                <w:strike w:val="false"/>
                <w:dstrike w:val="false"/>
                <w:color w:val="231F20"/>
                <w:spacing w:val="0"/>
                <w:u w:val="none"/>
                <w:effect w:val="none"/>
              </w:rPr>
            </w:pPr>
            <w:r>
              <w:rPr>
                <w:caps w:val="false"/>
                <w:smallCaps w:val="false"/>
                <w:strike w:val="false"/>
                <w:dstrike w:val="false"/>
                <w:color w:val="231F20"/>
                <w:spacing w:val="0"/>
                <w:u w:val="none"/>
                <w:effect w:val="none"/>
              </w:rPr>
              <w:t>•</w:t>
            </w:r>
          </w:p>
        </w:tc>
        <w:tc>
          <w:tcPr>
            <w:tcW w:w="8960" w:type="dxa"/>
            <w:tcBorders/>
            <w:shd w:fill="auto" w:val="clear"/>
          </w:tcPr>
          <w:p>
            <w:pPr>
              <w:pStyle w:val="TableContents"/>
              <w:spacing w:before="60" w:after="0"/>
              <w:jc w:val="both"/>
              <w:rPr>
                <w:rFonts w:ascii="Times New Roman" w:hAnsi="Times New Roman"/>
                <w:b w:val="false"/>
                <w:i w:val="false"/>
                <w:caps w:val="false"/>
                <w:smallCaps w:val="false"/>
                <w:color w:val="231F20"/>
                <w:spacing w:val="0"/>
                <w:sz w:val="20"/>
              </w:rPr>
            </w:pPr>
            <w:r>
              <w:rPr>
                <w:rFonts w:ascii="Times New Roman" w:hAnsi="Times New Roman"/>
                <w:b w:val="false"/>
                <w:i w:val="false"/>
                <w:caps w:val="false"/>
                <w:smallCaps w:val="false"/>
                <w:color w:val="231F20"/>
                <w:spacing w:val="0"/>
                <w:sz w:val="20"/>
              </w:rPr>
              <w:t>the</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pacing w:val="0"/>
                <w:sz w:val="20"/>
              </w:rPr>
              <w:t>entry</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pacing w:val="0"/>
                <w:sz w:val="20"/>
              </w:rPr>
              <w:t>into,</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pacing w:val="0"/>
                <w:sz w:val="20"/>
              </w:rPr>
              <w:t>or termination</w:t>
            </w:r>
            <w:r>
              <w:rPr>
                <w:rFonts w:ascii="Times New Roman" w:hAnsi="Times New Roman"/>
                <w:b w:val="false"/>
                <w:i w:val="false"/>
                <w:caps w:val="false"/>
                <w:smallCaps w:val="false"/>
                <w:color w:val="231F20"/>
                <w:spacing w:val="3"/>
                <w:sz w:val="20"/>
              </w:rPr>
              <w:t xml:space="preserve"> </w:t>
            </w:r>
            <w:r>
              <w:rPr>
                <w:rFonts w:ascii="Times New Roman" w:hAnsi="Times New Roman"/>
                <w:b w:val="false"/>
                <w:i w:val="false"/>
                <w:caps w:val="false"/>
                <w:smallCaps w:val="false"/>
                <w:color w:val="231F20"/>
                <w:spacing w:val="0"/>
                <w:sz w:val="20"/>
              </w:rPr>
              <w:t>of, key agreements,</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pacing w:val="0"/>
                <w:sz w:val="20"/>
              </w:rPr>
              <w:t>including</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pacing w:val="0"/>
                <w:sz w:val="20"/>
              </w:rPr>
              <w:t>key licensing,</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pacing w:val="0"/>
                <w:sz w:val="20"/>
              </w:rPr>
              <w:t>supply</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pacing w:val="0"/>
                <w:sz w:val="20"/>
              </w:rPr>
              <w:t>or collaboration agreements;</w:t>
            </w:r>
          </w:p>
        </w:tc>
        <w:tc>
          <w:tcPr>
            <w:tcW w:w="60" w:type="dxa"/>
            <w:tcBorders/>
            <w:shd w:fill="auto" w:val="clear"/>
          </w:tcPr>
          <w:p>
            <w:pPr>
              <w:pStyle w:val="TableContents"/>
              <w:spacing w:before="60" w:after="0"/>
              <w:jc w:val="both"/>
              <w:rPr>
                <w:caps w:val="false"/>
                <w:smallCaps w:val="false"/>
                <w:color w:val="231F20"/>
                <w:spacing w:val="0"/>
              </w:rPr>
            </w:pPr>
            <w:r>
              <w:rPr>
                <w:caps w:val="false"/>
                <w:smallCaps w:val="false"/>
                <w:color w:val="231F20"/>
                <w:spacing w:val="0"/>
              </w:rPr>
              <w:t> </w:t>
            </w:r>
          </w:p>
        </w:tc>
      </w:tr>
    </w:tbl>
    <w:tbl>
      <w:tblPr>
        <w:tblW w:w="3415" w:type="dxa"/>
        <w:jc w:val="left"/>
        <w:tblInd w:w="0" w:type="dxa"/>
        <w:tblCellMar>
          <w:top w:w="0" w:type="dxa"/>
          <w:left w:w="0" w:type="dxa"/>
          <w:bottom w:w="0" w:type="dxa"/>
          <w:right w:w="0" w:type="dxa"/>
        </w:tblCellMar>
      </w:tblPr>
      <w:tblGrid>
        <w:gridCol w:w="60"/>
        <w:gridCol w:w="110"/>
        <w:gridCol w:w="3185"/>
        <w:gridCol w:w="60"/>
      </w:tblGrid>
      <w:tr>
        <w:trPr/>
        <w:tc>
          <w:tcPr>
            <w:tcW w:w="60" w:type="dxa"/>
            <w:tcBorders/>
            <w:shd w:fill="auto" w:val="clear"/>
          </w:tcPr>
          <w:p>
            <w:pPr>
              <w:pStyle w:val="TableContents"/>
              <w:spacing w:before="60" w:after="0"/>
              <w:jc w:val="both"/>
              <w:rPr>
                <w:caps w:val="false"/>
                <w:smallCaps w:val="false"/>
                <w:color w:val="231F20"/>
                <w:spacing w:val="0"/>
              </w:rPr>
            </w:pPr>
            <w:r>
              <w:rPr>
                <w:caps w:val="false"/>
                <w:smallCaps w:val="false"/>
                <w:color w:val="231F20"/>
                <w:spacing w:val="0"/>
              </w:rPr>
              <w:t> </w:t>
            </w:r>
          </w:p>
        </w:tc>
        <w:tc>
          <w:tcPr>
            <w:tcW w:w="110" w:type="dxa"/>
            <w:tcBorders/>
            <w:shd w:fill="auto" w:val="clear"/>
          </w:tcPr>
          <w:p>
            <w:pPr>
              <w:pStyle w:val="TableContents"/>
              <w:spacing w:before="60" w:after="0"/>
              <w:jc w:val="both"/>
              <w:rPr>
                <w:caps w:val="false"/>
                <w:smallCaps w:val="false"/>
                <w:strike w:val="false"/>
                <w:dstrike w:val="false"/>
                <w:color w:val="231F20"/>
                <w:spacing w:val="0"/>
                <w:u w:val="none"/>
                <w:effect w:val="none"/>
              </w:rPr>
            </w:pPr>
            <w:r>
              <w:rPr>
                <w:caps w:val="false"/>
                <w:smallCaps w:val="false"/>
                <w:strike w:val="false"/>
                <w:dstrike w:val="false"/>
                <w:color w:val="231F20"/>
                <w:spacing w:val="0"/>
                <w:u w:val="none"/>
                <w:effect w:val="none"/>
              </w:rPr>
              <w:t>•</w:t>
            </w:r>
          </w:p>
        </w:tc>
        <w:tc>
          <w:tcPr>
            <w:tcW w:w="3185" w:type="dxa"/>
            <w:tcBorders/>
            <w:shd w:fill="auto" w:val="clear"/>
          </w:tcPr>
          <w:p>
            <w:pPr>
              <w:pStyle w:val="TableContents"/>
              <w:spacing w:before="60" w:after="0"/>
              <w:jc w:val="both"/>
              <w:rPr>
                <w:rFonts w:ascii="Times New Roman" w:hAnsi="Times New Roman"/>
                <w:b w:val="false"/>
                <w:i w:val="false"/>
                <w:caps w:val="false"/>
                <w:smallCaps w:val="false"/>
                <w:color w:val="231F20"/>
                <w:spacing w:val="0"/>
                <w:sz w:val="20"/>
              </w:rPr>
            </w:pPr>
            <w:r>
              <w:rPr>
                <w:rFonts w:ascii="Times New Roman" w:hAnsi="Times New Roman"/>
                <w:b w:val="false"/>
                <w:i w:val="false"/>
                <w:caps w:val="false"/>
                <w:smallCaps w:val="false"/>
                <w:color w:val="231F20"/>
                <w:spacing w:val="0"/>
                <w:sz w:val="20"/>
              </w:rPr>
              <w:t>adverse regulatory authority decisions;</w:t>
            </w:r>
          </w:p>
        </w:tc>
        <w:tc>
          <w:tcPr>
            <w:tcW w:w="60" w:type="dxa"/>
            <w:tcBorders/>
            <w:shd w:fill="auto" w:val="clear"/>
          </w:tcPr>
          <w:p>
            <w:pPr>
              <w:pStyle w:val="TableContents"/>
              <w:spacing w:before="60" w:after="0"/>
              <w:jc w:val="both"/>
              <w:rPr>
                <w:caps w:val="false"/>
                <w:smallCaps w:val="false"/>
                <w:color w:val="231F20"/>
                <w:spacing w:val="0"/>
              </w:rPr>
            </w:pPr>
            <w:r>
              <w:rPr>
                <w:caps w:val="false"/>
                <w:smallCaps w:val="false"/>
                <w:color w:val="231F20"/>
                <w:spacing w:val="0"/>
              </w:rPr>
              <w:t> </w:t>
            </w:r>
          </w:p>
        </w:tc>
      </w:tr>
    </w:tbl>
    <w:tbl>
      <w:tblPr>
        <w:tblW w:w="10205" w:type="dxa"/>
        <w:jc w:val="left"/>
        <w:tblInd w:w="0" w:type="dxa"/>
        <w:tblCellMar>
          <w:top w:w="0" w:type="dxa"/>
          <w:left w:w="0" w:type="dxa"/>
          <w:bottom w:w="0" w:type="dxa"/>
          <w:right w:w="0" w:type="dxa"/>
        </w:tblCellMar>
      </w:tblPr>
      <w:tblGrid>
        <w:gridCol w:w="60"/>
        <w:gridCol w:w="110"/>
        <w:gridCol w:w="9975"/>
        <w:gridCol w:w="60"/>
      </w:tblGrid>
      <w:tr>
        <w:trPr/>
        <w:tc>
          <w:tcPr>
            <w:tcW w:w="60" w:type="dxa"/>
            <w:tcBorders/>
            <w:shd w:fill="auto" w:val="clear"/>
          </w:tcPr>
          <w:p>
            <w:pPr>
              <w:pStyle w:val="TableContents"/>
              <w:spacing w:before="60" w:after="0"/>
              <w:jc w:val="both"/>
              <w:rPr>
                <w:caps w:val="false"/>
                <w:smallCaps w:val="false"/>
                <w:color w:val="231F20"/>
                <w:spacing w:val="0"/>
              </w:rPr>
            </w:pPr>
            <w:r>
              <w:rPr>
                <w:caps w:val="false"/>
                <w:smallCaps w:val="false"/>
                <w:color w:val="231F20"/>
                <w:spacing w:val="0"/>
              </w:rPr>
              <w:t> </w:t>
            </w:r>
          </w:p>
        </w:tc>
        <w:tc>
          <w:tcPr>
            <w:tcW w:w="110" w:type="dxa"/>
            <w:tcBorders/>
            <w:shd w:fill="auto" w:val="clear"/>
          </w:tcPr>
          <w:p>
            <w:pPr>
              <w:pStyle w:val="TableContents"/>
              <w:spacing w:before="60" w:after="0"/>
              <w:jc w:val="both"/>
              <w:rPr>
                <w:caps w:val="false"/>
                <w:smallCaps w:val="false"/>
                <w:strike w:val="false"/>
                <w:dstrike w:val="false"/>
                <w:color w:val="231F20"/>
                <w:spacing w:val="0"/>
                <w:u w:val="none"/>
                <w:effect w:val="none"/>
              </w:rPr>
            </w:pPr>
            <w:r>
              <w:rPr>
                <w:caps w:val="false"/>
                <w:smallCaps w:val="false"/>
                <w:strike w:val="false"/>
                <w:dstrike w:val="false"/>
                <w:color w:val="231F20"/>
                <w:spacing w:val="0"/>
                <w:u w:val="none"/>
                <w:effect w:val="none"/>
              </w:rPr>
              <w:t>•</w:t>
            </w:r>
          </w:p>
        </w:tc>
        <w:tc>
          <w:tcPr>
            <w:tcW w:w="9975" w:type="dxa"/>
            <w:tcBorders/>
            <w:shd w:fill="auto" w:val="clear"/>
          </w:tcPr>
          <w:p>
            <w:pPr>
              <w:pStyle w:val="TableContents"/>
              <w:spacing w:before="60" w:after="0"/>
              <w:jc w:val="both"/>
              <w:rPr>
                <w:rFonts w:ascii="Times New Roman" w:hAnsi="Times New Roman"/>
                <w:b w:val="false"/>
                <w:i w:val="false"/>
                <w:caps w:val="false"/>
                <w:smallCaps w:val="false"/>
                <w:color w:val="231F20"/>
                <w:spacing w:val="0"/>
                <w:sz w:val="20"/>
              </w:rPr>
            </w:pPr>
            <w:r>
              <w:rPr>
                <w:rFonts w:ascii="Times New Roman" w:hAnsi="Times New Roman"/>
                <w:b w:val="false"/>
                <w:i w:val="false"/>
                <w:caps w:val="false"/>
                <w:smallCaps w:val="false"/>
                <w:color w:val="231F20"/>
                <w:spacing w:val="0"/>
                <w:sz w:val="20"/>
              </w:rPr>
              <w:t>the</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pacing w:val="0"/>
                <w:sz w:val="20"/>
              </w:rPr>
              <w:t>initiation</w:t>
            </w:r>
            <w:r>
              <w:rPr>
                <w:rFonts w:ascii="Times New Roman" w:hAnsi="Times New Roman"/>
                <w:b w:val="false"/>
                <w:i w:val="false"/>
                <w:caps w:val="false"/>
                <w:smallCaps w:val="false"/>
                <w:color w:val="231F20"/>
                <w:spacing w:val="3"/>
                <w:sz w:val="20"/>
              </w:rPr>
              <w:t xml:space="preserve"> </w:t>
            </w:r>
            <w:r>
              <w:rPr>
                <w:rFonts w:ascii="Times New Roman" w:hAnsi="Times New Roman"/>
                <w:b w:val="false"/>
                <w:i w:val="false"/>
                <w:caps w:val="false"/>
                <w:smallCaps w:val="false"/>
                <w:color w:val="231F20"/>
                <w:spacing w:val="0"/>
                <w:sz w:val="20"/>
              </w:rPr>
              <w:t>of material</w:t>
            </w:r>
            <w:r>
              <w:rPr>
                <w:rFonts w:ascii="Times New Roman" w:hAnsi="Times New Roman"/>
                <w:b w:val="false"/>
                <w:i w:val="false"/>
                <w:caps w:val="false"/>
                <w:smallCaps w:val="false"/>
                <w:color w:val="231F20"/>
                <w:spacing w:val="3"/>
                <w:sz w:val="20"/>
              </w:rPr>
              <w:t xml:space="preserve"> </w:t>
            </w:r>
            <w:r>
              <w:rPr>
                <w:rFonts w:ascii="Times New Roman" w:hAnsi="Times New Roman"/>
                <w:b w:val="false"/>
                <w:i w:val="false"/>
                <w:caps w:val="false"/>
                <w:smallCaps w:val="false"/>
                <w:color w:val="231F20"/>
                <w:spacing w:val="0"/>
                <w:sz w:val="20"/>
              </w:rPr>
              <w:t>developments</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pacing w:val="0"/>
                <w:sz w:val="20"/>
              </w:rPr>
              <w:t>in, or conclusion</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pacing w:val="0"/>
                <w:sz w:val="20"/>
              </w:rPr>
              <w:t>of, disputes</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pacing w:val="0"/>
                <w:sz w:val="20"/>
              </w:rPr>
              <w:t>or litigation</w:t>
            </w:r>
            <w:r>
              <w:rPr>
                <w:rFonts w:ascii="Times New Roman" w:hAnsi="Times New Roman"/>
                <w:b w:val="false"/>
                <w:i w:val="false"/>
                <w:caps w:val="false"/>
                <w:smallCaps w:val="false"/>
                <w:color w:val="231F20"/>
                <w:spacing w:val="3"/>
                <w:sz w:val="20"/>
              </w:rPr>
              <w:t xml:space="preserve"> </w:t>
            </w:r>
            <w:r>
              <w:rPr>
                <w:rFonts w:ascii="Times New Roman" w:hAnsi="Times New Roman"/>
                <w:b w:val="false"/>
                <w:i w:val="false"/>
                <w:caps w:val="false"/>
                <w:smallCaps w:val="false"/>
                <w:color w:val="231F20"/>
                <w:spacing w:val="0"/>
                <w:sz w:val="20"/>
              </w:rPr>
              <w:t>to enforce</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pacing w:val="0"/>
                <w:sz w:val="20"/>
              </w:rPr>
              <w:t xml:space="preserve">or defend any of </w:t>
            </w:r>
            <w:r>
              <w:rPr>
                <w:rFonts w:ascii="Times New Roman" w:hAnsi="Times New Roman"/>
                <w:b w:val="false"/>
                <w:i w:val="false"/>
                <w:caps w:val="false"/>
                <w:smallCaps w:val="false"/>
                <w:color w:val="231F20"/>
                <w:spacing w:val="1"/>
                <w:sz w:val="20"/>
              </w:rPr>
              <w:t xml:space="preserve">our </w:t>
            </w:r>
            <w:r>
              <w:rPr>
                <w:rFonts w:ascii="Times New Roman" w:hAnsi="Times New Roman"/>
                <w:b w:val="false"/>
                <w:i w:val="false"/>
                <w:caps w:val="false"/>
                <w:smallCaps w:val="false"/>
                <w:color w:val="231F20"/>
                <w:spacing w:val="0"/>
                <w:sz w:val="20"/>
              </w:rPr>
              <w:t>intellectual</w:t>
            </w:r>
            <w:r>
              <w:rPr>
                <w:rFonts w:ascii="Times New Roman" w:hAnsi="Times New Roman"/>
                <w:b w:val="false"/>
                <w:i w:val="false"/>
                <w:caps w:val="false"/>
                <w:smallCaps w:val="false"/>
                <w:color w:val="231F20"/>
                <w:spacing w:val="3"/>
                <w:sz w:val="20"/>
              </w:rPr>
              <w:t xml:space="preserve"> </w:t>
            </w:r>
            <w:r>
              <w:rPr>
                <w:rFonts w:ascii="Times New Roman" w:hAnsi="Times New Roman"/>
                <w:b w:val="false"/>
                <w:i w:val="false"/>
                <w:caps w:val="false"/>
                <w:smallCaps w:val="false"/>
                <w:color w:val="231F20"/>
                <w:spacing w:val="0"/>
                <w:sz w:val="20"/>
              </w:rPr>
              <w:t>property</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pacing w:val="0"/>
                <w:sz w:val="20"/>
              </w:rPr>
              <w:t>rights</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pacing w:val="0"/>
                <w:sz w:val="20"/>
              </w:rPr>
              <w:t>or defend</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pacing w:val="0"/>
                <w:sz w:val="20"/>
              </w:rPr>
              <w:t>against</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pacing w:val="0"/>
                <w:sz w:val="20"/>
              </w:rPr>
              <w:t>the</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pacing w:val="0"/>
                <w:sz w:val="20"/>
              </w:rPr>
              <w:t>intellectual</w:t>
            </w:r>
            <w:r>
              <w:rPr>
                <w:rFonts w:ascii="Times New Roman" w:hAnsi="Times New Roman"/>
                <w:b w:val="false"/>
                <w:i w:val="false"/>
                <w:caps w:val="false"/>
                <w:smallCaps w:val="false"/>
                <w:color w:val="231F20"/>
                <w:spacing w:val="3"/>
                <w:sz w:val="20"/>
              </w:rPr>
              <w:t xml:space="preserve"> </w:t>
            </w:r>
            <w:r>
              <w:rPr>
                <w:rFonts w:ascii="Times New Roman" w:hAnsi="Times New Roman"/>
                <w:b w:val="false"/>
                <w:i w:val="false"/>
                <w:caps w:val="false"/>
                <w:smallCaps w:val="false"/>
                <w:color w:val="231F20"/>
                <w:spacing w:val="0"/>
                <w:sz w:val="20"/>
              </w:rPr>
              <w:t>property rights</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pacing w:val="0"/>
                <w:sz w:val="20"/>
              </w:rPr>
              <w:t>of others;</w:t>
            </w:r>
          </w:p>
        </w:tc>
        <w:tc>
          <w:tcPr>
            <w:tcW w:w="60" w:type="dxa"/>
            <w:tcBorders/>
            <w:shd w:fill="auto" w:val="clear"/>
          </w:tcPr>
          <w:p>
            <w:pPr>
              <w:pStyle w:val="TableContents"/>
              <w:spacing w:before="60" w:after="0"/>
              <w:jc w:val="both"/>
              <w:rPr>
                <w:caps w:val="false"/>
                <w:smallCaps w:val="false"/>
                <w:color w:val="231F20"/>
                <w:spacing w:val="0"/>
              </w:rPr>
            </w:pPr>
            <w:r>
              <w:rPr>
                <w:caps w:val="false"/>
                <w:smallCaps w:val="false"/>
                <w:color w:val="231F20"/>
                <w:spacing w:val="0"/>
              </w:rPr>
              <w:t> </w:t>
            </w:r>
          </w:p>
        </w:tc>
      </w:tr>
    </w:tbl>
    <w:tbl>
      <w:tblPr>
        <w:tblW w:w="10144" w:type="dxa"/>
        <w:jc w:val="left"/>
        <w:tblInd w:w="0" w:type="dxa"/>
        <w:tblCellMar>
          <w:top w:w="0" w:type="dxa"/>
          <w:left w:w="0" w:type="dxa"/>
          <w:bottom w:w="0" w:type="dxa"/>
          <w:right w:w="0" w:type="dxa"/>
        </w:tblCellMar>
      </w:tblPr>
      <w:tblGrid>
        <w:gridCol w:w="60"/>
        <w:gridCol w:w="110"/>
        <w:gridCol w:w="9914"/>
        <w:gridCol w:w="60"/>
      </w:tblGrid>
      <w:tr>
        <w:trPr/>
        <w:tc>
          <w:tcPr>
            <w:tcW w:w="60" w:type="dxa"/>
            <w:tcBorders/>
            <w:shd w:fill="auto" w:val="clear"/>
          </w:tcPr>
          <w:p>
            <w:pPr>
              <w:pStyle w:val="TableContents"/>
              <w:spacing w:before="60" w:after="0"/>
              <w:jc w:val="both"/>
              <w:rPr>
                <w:caps w:val="false"/>
                <w:smallCaps w:val="false"/>
                <w:color w:val="231F20"/>
                <w:spacing w:val="0"/>
              </w:rPr>
            </w:pPr>
            <w:r>
              <w:rPr>
                <w:caps w:val="false"/>
                <w:smallCaps w:val="false"/>
                <w:color w:val="231F20"/>
                <w:spacing w:val="0"/>
              </w:rPr>
              <w:t> </w:t>
            </w:r>
          </w:p>
        </w:tc>
        <w:tc>
          <w:tcPr>
            <w:tcW w:w="110" w:type="dxa"/>
            <w:tcBorders/>
            <w:shd w:fill="auto" w:val="clear"/>
          </w:tcPr>
          <w:p>
            <w:pPr>
              <w:pStyle w:val="TableContents"/>
              <w:spacing w:before="60" w:after="0"/>
              <w:jc w:val="both"/>
              <w:rPr>
                <w:caps w:val="false"/>
                <w:smallCaps w:val="false"/>
                <w:strike w:val="false"/>
                <w:dstrike w:val="false"/>
                <w:color w:val="231F20"/>
                <w:spacing w:val="0"/>
                <w:u w:val="none"/>
                <w:effect w:val="none"/>
              </w:rPr>
            </w:pPr>
            <w:r>
              <w:rPr>
                <w:caps w:val="false"/>
                <w:smallCaps w:val="false"/>
                <w:strike w:val="false"/>
                <w:dstrike w:val="false"/>
                <w:color w:val="231F20"/>
                <w:spacing w:val="0"/>
                <w:u w:val="none"/>
                <w:effect w:val="none"/>
              </w:rPr>
              <w:t>•</w:t>
            </w:r>
          </w:p>
        </w:tc>
        <w:tc>
          <w:tcPr>
            <w:tcW w:w="9914" w:type="dxa"/>
            <w:tcBorders/>
            <w:shd w:fill="auto" w:val="clear"/>
          </w:tcPr>
          <w:p>
            <w:pPr>
              <w:pStyle w:val="TableContents"/>
              <w:spacing w:before="60" w:after="0"/>
              <w:jc w:val="both"/>
              <w:rPr>
                <w:rFonts w:ascii="Times New Roman" w:hAnsi="Times New Roman"/>
                <w:b w:val="false"/>
                <w:i w:val="false"/>
                <w:caps w:val="false"/>
                <w:smallCaps w:val="false"/>
                <w:color w:val="231F20"/>
                <w:spacing w:val="0"/>
                <w:sz w:val="20"/>
              </w:rPr>
            </w:pPr>
            <w:r>
              <w:rPr>
                <w:rFonts w:ascii="Times New Roman" w:hAnsi="Times New Roman"/>
                <w:b w:val="false"/>
                <w:i w:val="false"/>
                <w:caps w:val="false"/>
                <w:smallCaps w:val="false"/>
                <w:color w:val="231F20"/>
                <w:spacing w:val="0"/>
                <w:sz w:val="20"/>
              </w:rPr>
              <w:t>changes</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pacing w:val="0"/>
                <w:sz w:val="20"/>
              </w:rPr>
              <w:t>in laws or regulations</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pacing w:val="0"/>
                <w:sz w:val="20"/>
              </w:rPr>
              <w:t>applicable</w:t>
            </w:r>
            <w:r>
              <w:rPr>
                <w:rFonts w:ascii="Times New Roman" w:hAnsi="Times New Roman"/>
                <w:b w:val="false"/>
                <w:i w:val="false"/>
                <w:caps w:val="false"/>
                <w:smallCaps w:val="false"/>
                <w:color w:val="231F20"/>
                <w:spacing w:val="2"/>
                <w:sz w:val="20"/>
              </w:rPr>
              <w:t xml:space="preserve"> to FYARRO or any of our </w:t>
            </w:r>
            <w:r>
              <w:rPr>
                <w:rFonts w:ascii="Times New Roman" w:hAnsi="Times New Roman"/>
                <w:b w:val="false"/>
                <w:i w:val="false"/>
                <w:caps w:val="false"/>
                <w:smallCaps w:val="false"/>
                <w:color w:val="231F20"/>
                <w:spacing w:val="0"/>
                <w:sz w:val="20"/>
              </w:rPr>
              <w:t>product</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pacing w:val="0"/>
                <w:sz w:val="20"/>
              </w:rPr>
              <w:t>candidates that we may develop in the future;</w:t>
            </w:r>
          </w:p>
        </w:tc>
        <w:tc>
          <w:tcPr>
            <w:tcW w:w="60" w:type="dxa"/>
            <w:tcBorders/>
            <w:shd w:fill="auto" w:val="clear"/>
          </w:tcPr>
          <w:p>
            <w:pPr>
              <w:pStyle w:val="TableContents"/>
              <w:spacing w:before="60" w:after="0"/>
              <w:jc w:val="both"/>
              <w:rPr>
                <w:caps w:val="false"/>
                <w:smallCaps w:val="false"/>
                <w:color w:val="231F20"/>
                <w:spacing w:val="0"/>
              </w:rPr>
            </w:pPr>
            <w:r>
              <w:rPr>
                <w:caps w:val="false"/>
                <w:smallCaps w:val="false"/>
                <w:color w:val="231F20"/>
                <w:spacing w:val="0"/>
              </w:rPr>
              <w:t> </w:t>
            </w:r>
          </w:p>
        </w:tc>
      </w:tr>
    </w:tbl>
    <w:tbl>
      <w:tblPr>
        <w:tblW w:w="10205" w:type="dxa"/>
        <w:jc w:val="left"/>
        <w:tblInd w:w="0" w:type="dxa"/>
        <w:tblCellMar>
          <w:top w:w="0" w:type="dxa"/>
          <w:left w:w="0" w:type="dxa"/>
          <w:bottom w:w="0" w:type="dxa"/>
          <w:right w:w="0" w:type="dxa"/>
        </w:tblCellMar>
      </w:tblPr>
      <w:tblGrid>
        <w:gridCol w:w="60"/>
        <w:gridCol w:w="110"/>
        <w:gridCol w:w="9975"/>
        <w:gridCol w:w="60"/>
      </w:tblGrid>
      <w:tr>
        <w:trPr/>
        <w:tc>
          <w:tcPr>
            <w:tcW w:w="60" w:type="dxa"/>
            <w:tcBorders/>
            <w:shd w:fill="auto" w:val="clear"/>
          </w:tcPr>
          <w:p>
            <w:pPr>
              <w:pStyle w:val="TableContents"/>
              <w:spacing w:before="60" w:after="0"/>
              <w:jc w:val="both"/>
              <w:rPr>
                <w:caps w:val="false"/>
                <w:smallCaps w:val="false"/>
                <w:color w:val="231F20"/>
                <w:spacing w:val="0"/>
              </w:rPr>
            </w:pPr>
            <w:r>
              <w:rPr>
                <w:caps w:val="false"/>
                <w:smallCaps w:val="false"/>
                <w:color w:val="231F20"/>
                <w:spacing w:val="0"/>
              </w:rPr>
              <w:t> </w:t>
            </w:r>
          </w:p>
        </w:tc>
        <w:tc>
          <w:tcPr>
            <w:tcW w:w="110" w:type="dxa"/>
            <w:tcBorders/>
            <w:shd w:fill="auto" w:val="clear"/>
          </w:tcPr>
          <w:p>
            <w:pPr>
              <w:pStyle w:val="TableContents"/>
              <w:spacing w:before="60" w:after="0"/>
              <w:jc w:val="both"/>
              <w:rPr>
                <w:caps w:val="false"/>
                <w:smallCaps w:val="false"/>
                <w:strike w:val="false"/>
                <w:dstrike w:val="false"/>
                <w:color w:val="231F20"/>
                <w:spacing w:val="0"/>
                <w:u w:val="none"/>
                <w:effect w:val="none"/>
              </w:rPr>
            </w:pPr>
            <w:r>
              <w:rPr>
                <w:caps w:val="false"/>
                <w:smallCaps w:val="false"/>
                <w:strike w:val="false"/>
                <w:dstrike w:val="false"/>
                <w:color w:val="231F20"/>
                <w:spacing w:val="0"/>
                <w:u w:val="none"/>
                <w:effect w:val="none"/>
              </w:rPr>
              <w:t>•</w:t>
            </w:r>
          </w:p>
        </w:tc>
        <w:tc>
          <w:tcPr>
            <w:tcW w:w="9975" w:type="dxa"/>
            <w:tcBorders/>
            <w:shd w:fill="auto" w:val="clear"/>
          </w:tcPr>
          <w:p>
            <w:pPr>
              <w:pStyle w:val="TableContents"/>
              <w:spacing w:before="60" w:after="0"/>
              <w:jc w:val="both"/>
              <w:rPr>
                <w:rFonts w:ascii="Times New Roman" w:hAnsi="Times New Roman"/>
                <w:b w:val="false"/>
                <w:i w:val="false"/>
                <w:caps w:val="false"/>
                <w:smallCaps w:val="false"/>
                <w:color w:val="231F20"/>
                <w:spacing w:val="0"/>
                <w:sz w:val="20"/>
              </w:rPr>
            </w:pPr>
            <w:r>
              <w:rPr>
                <w:rFonts w:ascii="Times New Roman" w:hAnsi="Times New Roman"/>
                <w:b w:val="false"/>
                <w:i w:val="false"/>
                <w:caps w:val="false"/>
                <w:smallCaps w:val="false"/>
                <w:color w:val="231F20"/>
                <w:spacing w:val="0"/>
                <w:sz w:val="20"/>
              </w:rPr>
              <w:t xml:space="preserve">the results of current, and any future, nonclinical or clinical trials of FYARRO or any of our product candidates that we may develop in the future; </w:t>
            </w:r>
          </w:p>
        </w:tc>
        <w:tc>
          <w:tcPr>
            <w:tcW w:w="60" w:type="dxa"/>
            <w:tcBorders/>
            <w:shd w:fill="auto" w:val="clear"/>
          </w:tcPr>
          <w:p>
            <w:pPr>
              <w:pStyle w:val="TableContents"/>
              <w:spacing w:before="60" w:after="0"/>
              <w:jc w:val="both"/>
              <w:rPr>
                <w:caps w:val="false"/>
                <w:smallCaps w:val="false"/>
                <w:color w:val="231F20"/>
                <w:spacing w:val="0"/>
              </w:rPr>
            </w:pPr>
            <w:r>
              <w:rPr>
                <w:caps w:val="false"/>
                <w:smallCaps w:val="false"/>
                <w:color w:val="231F20"/>
                <w:spacing w:val="0"/>
              </w:rPr>
              <w:t> </w:t>
            </w:r>
          </w:p>
        </w:tc>
      </w:tr>
    </w:tbl>
    <w:tbl>
      <w:tblPr>
        <w:tblW w:w="10205" w:type="dxa"/>
        <w:jc w:val="left"/>
        <w:tblInd w:w="0" w:type="dxa"/>
        <w:tblCellMar>
          <w:top w:w="0" w:type="dxa"/>
          <w:left w:w="0" w:type="dxa"/>
          <w:bottom w:w="0" w:type="dxa"/>
          <w:right w:w="0" w:type="dxa"/>
        </w:tblCellMar>
      </w:tblPr>
      <w:tblGrid>
        <w:gridCol w:w="60"/>
        <w:gridCol w:w="110"/>
        <w:gridCol w:w="9975"/>
        <w:gridCol w:w="60"/>
      </w:tblGrid>
      <w:tr>
        <w:trPr/>
        <w:tc>
          <w:tcPr>
            <w:tcW w:w="60" w:type="dxa"/>
            <w:tcBorders/>
            <w:shd w:fill="auto" w:val="clear"/>
          </w:tcPr>
          <w:p>
            <w:pPr>
              <w:pStyle w:val="TableContents"/>
              <w:spacing w:before="60" w:after="0"/>
              <w:jc w:val="both"/>
              <w:rPr>
                <w:caps w:val="false"/>
                <w:smallCaps w:val="false"/>
                <w:color w:val="231F20"/>
                <w:spacing w:val="0"/>
              </w:rPr>
            </w:pPr>
            <w:r>
              <w:rPr>
                <w:caps w:val="false"/>
                <w:smallCaps w:val="false"/>
                <w:color w:val="231F20"/>
                <w:spacing w:val="0"/>
              </w:rPr>
              <w:t> </w:t>
            </w:r>
          </w:p>
        </w:tc>
        <w:tc>
          <w:tcPr>
            <w:tcW w:w="110" w:type="dxa"/>
            <w:tcBorders/>
            <w:shd w:fill="auto" w:val="clear"/>
          </w:tcPr>
          <w:p>
            <w:pPr>
              <w:pStyle w:val="TableContents"/>
              <w:spacing w:before="60" w:after="0"/>
              <w:jc w:val="both"/>
              <w:rPr>
                <w:caps w:val="false"/>
                <w:smallCaps w:val="false"/>
                <w:strike w:val="false"/>
                <w:dstrike w:val="false"/>
                <w:color w:val="231F20"/>
                <w:spacing w:val="0"/>
                <w:u w:val="none"/>
                <w:effect w:val="none"/>
              </w:rPr>
            </w:pPr>
            <w:r>
              <w:rPr>
                <w:caps w:val="false"/>
                <w:smallCaps w:val="false"/>
                <w:strike w:val="false"/>
                <w:dstrike w:val="false"/>
                <w:color w:val="231F20"/>
                <w:spacing w:val="0"/>
                <w:u w:val="none"/>
                <w:effect w:val="none"/>
              </w:rPr>
              <w:t>•</w:t>
            </w:r>
          </w:p>
        </w:tc>
        <w:tc>
          <w:tcPr>
            <w:tcW w:w="9975" w:type="dxa"/>
            <w:tcBorders/>
            <w:shd w:fill="auto" w:val="clear"/>
          </w:tcPr>
          <w:p>
            <w:pPr>
              <w:pStyle w:val="TableContents"/>
              <w:spacing w:before="60" w:after="0"/>
              <w:jc w:val="both"/>
              <w:rPr>
                <w:rFonts w:ascii="Times New Roman" w:hAnsi="Times New Roman"/>
                <w:b w:val="false"/>
                <w:i w:val="false"/>
                <w:caps w:val="false"/>
                <w:smallCaps w:val="false"/>
                <w:color w:val="231F20"/>
                <w:spacing w:val="0"/>
                <w:sz w:val="20"/>
              </w:rPr>
            </w:pPr>
            <w:r>
              <w:rPr>
                <w:rFonts w:ascii="Times New Roman" w:hAnsi="Times New Roman"/>
                <w:b w:val="false"/>
                <w:i w:val="false"/>
                <w:caps w:val="false"/>
                <w:smallCaps w:val="false"/>
                <w:color w:val="231F20"/>
                <w:spacing w:val="0"/>
                <w:sz w:val="20"/>
              </w:rPr>
              <w:t>announcements</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pacing w:val="0"/>
                <w:sz w:val="20"/>
              </w:rPr>
              <w:t>by commercial</w:t>
            </w:r>
            <w:r>
              <w:rPr>
                <w:rFonts w:ascii="Times New Roman" w:hAnsi="Times New Roman"/>
                <w:b w:val="false"/>
                <w:i w:val="false"/>
                <w:caps w:val="false"/>
                <w:smallCaps w:val="false"/>
                <w:color w:val="231F20"/>
                <w:spacing w:val="3"/>
                <w:sz w:val="20"/>
              </w:rPr>
              <w:t xml:space="preserve"> </w:t>
            </w:r>
            <w:r>
              <w:rPr>
                <w:rFonts w:ascii="Times New Roman" w:hAnsi="Times New Roman"/>
                <w:b w:val="false"/>
                <w:i w:val="false"/>
                <w:caps w:val="false"/>
                <w:smallCaps w:val="false"/>
                <w:color w:val="231F20"/>
                <w:spacing w:val="0"/>
                <w:sz w:val="20"/>
              </w:rPr>
              <w:t>partners</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pacing w:val="0"/>
                <w:sz w:val="20"/>
              </w:rPr>
              <w:t>or competitors</w:t>
            </w:r>
            <w:r>
              <w:rPr>
                <w:rFonts w:ascii="Times New Roman" w:hAnsi="Times New Roman"/>
                <w:b w:val="false"/>
                <w:i w:val="false"/>
                <w:caps w:val="false"/>
                <w:smallCaps w:val="false"/>
                <w:color w:val="231F20"/>
                <w:spacing w:val="3"/>
                <w:sz w:val="20"/>
              </w:rPr>
              <w:t xml:space="preserve"> </w:t>
            </w:r>
            <w:r>
              <w:rPr>
                <w:rFonts w:ascii="Times New Roman" w:hAnsi="Times New Roman"/>
                <w:b w:val="false"/>
                <w:i w:val="false"/>
                <w:caps w:val="false"/>
                <w:smallCaps w:val="false"/>
                <w:color w:val="231F20"/>
                <w:spacing w:val="0"/>
                <w:sz w:val="20"/>
              </w:rPr>
              <w:t>of new commercial</w:t>
            </w:r>
            <w:r>
              <w:rPr>
                <w:rFonts w:ascii="Times New Roman" w:hAnsi="Times New Roman"/>
                <w:b w:val="false"/>
                <w:i w:val="false"/>
                <w:caps w:val="false"/>
                <w:smallCaps w:val="false"/>
                <w:color w:val="231F20"/>
                <w:spacing w:val="3"/>
                <w:sz w:val="20"/>
              </w:rPr>
              <w:t xml:space="preserve"> </w:t>
            </w:r>
            <w:r>
              <w:rPr>
                <w:rFonts w:ascii="Times New Roman" w:hAnsi="Times New Roman"/>
                <w:b w:val="false"/>
                <w:i w:val="false"/>
                <w:caps w:val="false"/>
                <w:smallCaps w:val="false"/>
                <w:color w:val="231F20"/>
                <w:spacing w:val="0"/>
                <w:sz w:val="20"/>
              </w:rPr>
              <w:t>products,</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pacing w:val="0"/>
                <w:sz w:val="20"/>
              </w:rPr>
              <w:t>clinical</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pacing w:val="0"/>
                <w:sz w:val="20"/>
              </w:rPr>
              <w:t>progress (or</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pacing w:val="0"/>
                <w:sz w:val="20"/>
              </w:rPr>
              <w:t>the</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pacing w:val="0"/>
                <w:sz w:val="20"/>
              </w:rPr>
              <w:t>lack</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pacing w:val="0"/>
                <w:sz w:val="20"/>
              </w:rPr>
              <w:t>thereof),</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pacing w:val="0"/>
                <w:sz w:val="20"/>
              </w:rPr>
              <w:t>significant</w:t>
            </w:r>
            <w:r>
              <w:rPr>
                <w:rFonts w:ascii="Times New Roman" w:hAnsi="Times New Roman"/>
                <w:b w:val="false"/>
                <w:i w:val="false"/>
                <w:caps w:val="false"/>
                <w:smallCaps w:val="false"/>
                <w:color w:val="231F20"/>
                <w:spacing w:val="3"/>
                <w:sz w:val="20"/>
              </w:rPr>
              <w:t xml:space="preserve"> </w:t>
            </w:r>
            <w:r>
              <w:rPr>
                <w:rFonts w:ascii="Times New Roman" w:hAnsi="Times New Roman"/>
                <w:b w:val="false"/>
                <w:i w:val="false"/>
                <w:caps w:val="false"/>
                <w:smallCaps w:val="false"/>
                <w:color w:val="231F20"/>
                <w:spacing w:val="0"/>
                <w:sz w:val="20"/>
              </w:rPr>
              <w:t>contracts,</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pacing w:val="0"/>
                <w:sz w:val="20"/>
              </w:rPr>
              <w:t>commercial</w:t>
            </w:r>
            <w:r>
              <w:rPr>
                <w:rFonts w:ascii="Times New Roman" w:hAnsi="Times New Roman"/>
                <w:b w:val="false"/>
                <w:i w:val="false"/>
                <w:caps w:val="false"/>
                <w:smallCaps w:val="false"/>
                <w:color w:val="231F20"/>
                <w:spacing w:val="3"/>
                <w:sz w:val="20"/>
              </w:rPr>
              <w:t xml:space="preserve"> </w:t>
            </w:r>
            <w:r>
              <w:rPr>
                <w:rFonts w:ascii="Times New Roman" w:hAnsi="Times New Roman"/>
                <w:b w:val="false"/>
                <w:i w:val="false"/>
                <w:caps w:val="false"/>
                <w:smallCaps w:val="false"/>
                <w:color w:val="231F20"/>
                <w:spacing w:val="0"/>
                <w:sz w:val="20"/>
              </w:rPr>
              <w:t>relationships,</w:t>
            </w:r>
            <w:r>
              <w:rPr>
                <w:rFonts w:ascii="Times New Roman" w:hAnsi="Times New Roman"/>
                <w:b w:val="false"/>
                <w:i w:val="false"/>
                <w:caps w:val="false"/>
                <w:smallCaps w:val="false"/>
                <w:color w:val="231F20"/>
                <w:spacing w:val="3"/>
                <w:sz w:val="20"/>
              </w:rPr>
              <w:t xml:space="preserve"> </w:t>
            </w:r>
            <w:r>
              <w:rPr>
                <w:rFonts w:ascii="Times New Roman" w:hAnsi="Times New Roman"/>
                <w:b w:val="false"/>
                <w:i w:val="false"/>
                <w:caps w:val="false"/>
                <w:smallCaps w:val="false"/>
                <w:color w:val="231F20"/>
                <w:spacing w:val="0"/>
                <w:sz w:val="20"/>
              </w:rPr>
              <w:t>or capital</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pacing w:val="0"/>
                <w:sz w:val="20"/>
              </w:rPr>
              <w:t>commitments;</w:t>
            </w:r>
          </w:p>
        </w:tc>
        <w:tc>
          <w:tcPr>
            <w:tcW w:w="60" w:type="dxa"/>
            <w:tcBorders/>
            <w:shd w:fill="auto" w:val="clear"/>
          </w:tcPr>
          <w:p>
            <w:pPr>
              <w:pStyle w:val="TableContents"/>
              <w:spacing w:before="60" w:after="0"/>
              <w:jc w:val="both"/>
              <w:rPr>
                <w:caps w:val="false"/>
                <w:smallCaps w:val="false"/>
                <w:color w:val="231F20"/>
                <w:spacing w:val="0"/>
              </w:rPr>
            </w:pPr>
            <w:r>
              <w:rPr>
                <w:caps w:val="false"/>
                <w:smallCaps w:val="false"/>
                <w:color w:val="231F20"/>
                <w:spacing w:val="0"/>
              </w:rPr>
              <w:t> </w:t>
            </w:r>
          </w:p>
        </w:tc>
      </w:tr>
    </w:tbl>
    <w:tbl>
      <w:tblPr>
        <w:tblW w:w="7900" w:type="dxa"/>
        <w:jc w:val="left"/>
        <w:tblInd w:w="0" w:type="dxa"/>
        <w:tblCellMar>
          <w:top w:w="0" w:type="dxa"/>
          <w:left w:w="0" w:type="dxa"/>
          <w:bottom w:w="0" w:type="dxa"/>
          <w:right w:w="0" w:type="dxa"/>
        </w:tblCellMar>
      </w:tblPr>
      <w:tblGrid>
        <w:gridCol w:w="60"/>
        <w:gridCol w:w="110"/>
        <w:gridCol w:w="7670"/>
        <w:gridCol w:w="60"/>
      </w:tblGrid>
      <w:tr>
        <w:trPr/>
        <w:tc>
          <w:tcPr>
            <w:tcW w:w="60" w:type="dxa"/>
            <w:tcBorders/>
            <w:shd w:fill="auto" w:val="clear"/>
          </w:tcPr>
          <w:p>
            <w:pPr>
              <w:pStyle w:val="TableContents"/>
              <w:spacing w:before="60" w:after="0"/>
              <w:jc w:val="both"/>
              <w:rPr>
                <w:caps w:val="false"/>
                <w:smallCaps w:val="false"/>
                <w:color w:val="231F20"/>
                <w:spacing w:val="0"/>
              </w:rPr>
            </w:pPr>
            <w:r>
              <w:rPr>
                <w:caps w:val="false"/>
                <w:smallCaps w:val="false"/>
                <w:color w:val="231F20"/>
                <w:spacing w:val="0"/>
              </w:rPr>
              <w:t> </w:t>
            </w:r>
          </w:p>
        </w:tc>
        <w:tc>
          <w:tcPr>
            <w:tcW w:w="110" w:type="dxa"/>
            <w:tcBorders/>
            <w:shd w:fill="auto" w:val="clear"/>
          </w:tcPr>
          <w:p>
            <w:pPr>
              <w:pStyle w:val="TableContents"/>
              <w:spacing w:before="60" w:after="0"/>
              <w:jc w:val="both"/>
              <w:rPr>
                <w:caps w:val="false"/>
                <w:smallCaps w:val="false"/>
                <w:strike w:val="false"/>
                <w:dstrike w:val="false"/>
                <w:color w:val="231F20"/>
                <w:spacing w:val="0"/>
                <w:u w:val="none"/>
                <w:effect w:val="none"/>
              </w:rPr>
            </w:pPr>
            <w:r>
              <w:rPr>
                <w:caps w:val="false"/>
                <w:smallCaps w:val="false"/>
                <w:strike w:val="false"/>
                <w:dstrike w:val="false"/>
                <w:color w:val="231F20"/>
                <w:spacing w:val="0"/>
                <w:u w:val="none"/>
                <w:effect w:val="none"/>
              </w:rPr>
              <w:t>•</w:t>
            </w:r>
          </w:p>
        </w:tc>
        <w:tc>
          <w:tcPr>
            <w:tcW w:w="7670" w:type="dxa"/>
            <w:tcBorders/>
            <w:shd w:fill="auto" w:val="clear"/>
          </w:tcPr>
          <w:p>
            <w:pPr>
              <w:pStyle w:val="TableContents"/>
              <w:spacing w:before="60" w:after="0"/>
              <w:jc w:val="both"/>
              <w:rPr>
                <w:rFonts w:ascii="Times New Roman" w:hAnsi="Times New Roman"/>
                <w:b w:val="false"/>
                <w:i w:val="false"/>
                <w:caps w:val="false"/>
                <w:smallCaps w:val="false"/>
                <w:color w:val="231F20"/>
                <w:spacing w:val="0"/>
                <w:sz w:val="20"/>
              </w:rPr>
            </w:pPr>
            <w:r>
              <w:rPr>
                <w:rFonts w:ascii="Times New Roman" w:hAnsi="Times New Roman"/>
                <w:b w:val="false"/>
                <w:i w:val="false"/>
                <w:caps w:val="false"/>
                <w:smallCaps w:val="false"/>
                <w:color w:val="231F20"/>
                <w:spacing w:val="0"/>
                <w:sz w:val="20"/>
              </w:rPr>
              <w:t>failure</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pacing w:val="0"/>
                <w:sz w:val="20"/>
              </w:rPr>
              <w:t>to meet</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pacing w:val="0"/>
                <w:sz w:val="20"/>
              </w:rPr>
              <w:t>or exceed</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pacing w:val="0"/>
                <w:sz w:val="20"/>
              </w:rPr>
              <w:t>financial</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pacing w:val="0"/>
                <w:sz w:val="20"/>
              </w:rPr>
              <w:t>and development</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pacing w:val="0"/>
                <w:sz w:val="20"/>
              </w:rPr>
              <w:t>projections</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pacing w:val="0"/>
                <w:sz w:val="20"/>
              </w:rPr>
              <w:t>we</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pacing w:val="0"/>
                <w:sz w:val="20"/>
              </w:rPr>
              <w:t>may</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pacing w:val="0"/>
                <w:sz w:val="20"/>
              </w:rPr>
              <w:t>provide</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pacing w:val="0"/>
                <w:sz w:val="20"/>
              </w:rPr>
              <w:t>to the</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pacing w:val="0"/>
                <w:sz w:val="20"/>
              </w:rPr>
              <w:t>public;</w:t>
            </w:r>
          </w:p>
        </w:tc>
        <w:tc>
          <w:tcPr>
            <w:tcW w:w="60" w:type="dxa"/>
            <w:tcBorders/>
            <w:shd w:fill="auto" w:val="clear"/>
          </w:tcPr>
          <w:p>
            <w:pPr>
              <w:pStyle w:val="TableContents"/>
              <w:spacing w:before="60" w:after="0"/>
              <w:jc w:val="both"/>
              <w:rPr>
                <w:caps w:val="false"/>
                <w:smallCaps w:val="false"/>
                <w:color w:val="231F20"/>
                <w:spacing w:val="0"/>
              </w:rPr>
            </w:pPr>
            <w:r>
              <w:rPr>
                <w:caps w:val="false"/>
                <w:smallCaps w:val="false"/>
                <w:color w:val="231F20"/>
                <w:spacing w:val="0"/>
              </w:rPr>
              <w:t> </w:t>
            </w:r>
          </w:p>
        </w:tc>
      </w:tr>
    </w:tbl>
    <w:tbl>
      <w:tblPr>
        <w:tblW w:w="8155" w:type="dxa"/>
        <w:jc w:val="left"/>
        <w:tblInd w:w="0" w:type="dxa"/>
        <w:tblCellMar>
          <w:top w:w="0" w:type="dxa"/>
          <w:left w:w="0" w:type="dxa"/>
          <w:bottom w:w="0" w:type="dxa"/>
          <w:right w:w="0" w:type="dxa"/>
        </w:tblCellMar>
      </w:tblPr>
      <w:tblGrid>
        <w:gridCol w:w="60"/>
        <w:gridCol w:w="110"/>
        <w:gridCol w:w="7985"/>
      </w:tblGrid>
      <w:tr>
        <w:trPr/>
        <w:tc>
          <w:tcPr>
            <w:tcW w:w="60" w:type="dxa"/>
            <w:tcBorders/>
            <w:shd w:fill="auto" w:val="clear"/>
          </w:tcPr>
          <w:p>
            <w:pPr>
              <w:pStyle w:val="TableContents"/>
              <w:spacing w:before="60" w:after="0"/>
              <w:jc w:val="both"/>
              <w:rPr>
                <w:caps w:val="false"/>
                <w:smallCaps w:val="false"/>
                <w:color w:val="231F20"/>
                <w:spacing w:val="0"/>
              </w:rPr>
            </w:pPr>
            <w:r>
              <w:rPr>
                <w:caps w:val="false"/>
                <w:smallCaps w:val="false"/>
                <w:color w:val="231F20"/>
                <w:spacing w:val="0"/>
              </w:rPr>
              <w:t> </w:t>
            </w:r>
          </w:p>
        </w:tc>
        <w:tc>
          <w:tcPr>
            <w:tcW w:w="110" w:type="dxa"/>
            <w:tcBorders/>
            <w:shd w:fill="auto" w:val="clear"/>
          </w:tcPr>
          <w:p>
            <w:pPr>
              <w:pStyle w:val="TableContents"/>
              <w:spacing w:before="60" w:after="0"/>
              <w:jc w:val="both"/>
              <w:rPr>
                <w:caps w:val="false"/>
                <w:smallCaps w:val="false"/>
                <w:strike w:val="false"/>
                <w:dstrike w:val="false"/>
                <w:color w:val="231F20"/>
                <w:spacing w:val="0"/>
                <w:u w:val="none"/>
                <w:effect w:val="none"/>
              </w:rPr>
            </w:pPr>
            <w:r>
              <w:rPr>
                <w:caps w:val="false"/>
                <w:smallCaps w:val="false"/>
                <w:strike w:val="false"/>
                <w:dstrike w:val="false"/>
                <w:color w:val="231F20"/>
                <w:spacing w:val="0"/>
                <w:u w:val="none"/>
                <w:effect w:val="none"/>
              </w:rPr>
              <w:t>•</w:t>
            </w:r>
          </w:p>
        </w:tc>
        <w:tc>
          <w:tcPr>
            <w:tcW w:w="7985" w:type="dxa"/>
            <w:tcBorders/>
            <w:shd w:fill="auto" w:val="clear"/>
          </w:tcPr>
          <w:p>
            <w:pPr>
              <w:pStyle w:val="TableContents"/>
              <w:spacing w:before="60" w:after="0"/>
              <w:jc w:val="both"/>
              <w:rPr>
                <w:rFonts w:ascii="Times New Roman" w:hAnsi="Times New Roman"/>
                <w:b w:val="false"/>
                <w:i w:val="false"/>
                <w:caps w:val="false"/>
                <w:smallCaps w:val="false"/>
                <w:color w:val="231F20"/>
                <w:spacing w:val="0"/>
                <w:sz w:val="20"/>
              </w:rPr>
            </w:pPr>
            <w:r>
              <w:rPr>
                <w:rFonts w:ascii="Times New Roman" w:hAnsi="Times New Roman"/>
                <w:b w:val="false"/>
                <w:i w:val="false"/>
                <w:caps w:val="false"/>
                <w:smallCaps w:val="false"/>
                <w:color w:val="231F20"/>
                <w:spacing w:val="0"/>
                <w:sz w:val="20"/>
              </w:rPr>
              <w:t>failure</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pacing w:val="0"/>
                <w:sz w:val="20"/>
              </w:rPr>
              <w:t>to meet</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pacing w:val="0"/>
                <w:sz w:val="20"/>
              </w:rPr>
              <w:t>or exceed</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pacing w:val="0"/>
                <w:sz w:val="20"/>
              </w:rPr>
              <w:t>the</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pacing w:val="0"/>
                <w:sz w:val="20"/>
              </w:rPr>
              <w:t>financial</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pacing w:val="0"/>
                <w:sz w:val="20"/>
              </w:rPr>
              <w:t>and development</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pacing w:val="0"/>
                <w:sz w:val="20"/>
              </w:rPr>
              <w:t>projections</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pacing w:val="0"/>
                <w:sz w:val="20"/>
              </w:rPr>
              <w:t>of the</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pacing w:val="0"/>
                <w:sz w:val="20"/>
              </w:rPr>
              <w:t>investment</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pacing w:val="0"/>
                <w:sz w:val="20"/>
              </w:rPr>
              <w:t>community;</w:t>
            </w:r>
          </w:p>
        </w:tc>
      </w:tr>
    </w:tbl>
    <w:tbl>
      <w:tblPr>
        <w:tblW w:w="9610" w:type="dxa"/>
        <w:jc w:val="left"/>
        <w:tblInd w:w="0" w:type="dxa"/>
        <w:tblCellMar>
          <w:top w:w="0" w:type="dxa"/>
          <w:left w:w="0" w:type="dxa"/>
          <w:bottom w:w="0" w:type="dxa"/>
          <w:right w:w="0" w:type="dxa"/>
        </w:tblCellMar>
      </w:tblPr>
      <w:tblGrid>
        <w:gridCol w:w="60"/>
        <w:gridCol w:w="110"/>
        <w:gridCol w:w="9380"/>
        <w:gridCol w:w="60"/>
      </w:tblGrid>
      <w:tr>
        <w:trPr/>
        <w:tc>
          <w:tcPr>
            <w:tcW w:w="60" w:type="dxa"/>
            <w:tcBorders/>
            <w:shd w:fill="auto" w:val="clear"/>
          </w:tcPr>
          <w:p>
            <w:pPr>
              <w:pStyle w:val="TableContents"/>
              <w:spacing w:before="60" w:after="0"/>
              <w:jc w:val="both"/>
              <w:rPr>
                <w:caps w:val="false"/>
                <w:smallCaps w:val="false"/>
                <w:color w:val="231F20"/>
                <w:spacing w:val="0"/>
              </w:rPr>
            </w:pPr>
            <w:r>
              <w:rPr>
                <w:caps w:val="false"/>
                <w:smallCaps w:val="false"/>
                <w:color w:val="231F20"/>
                <w:spacing w:val="0"/>
              </w:rPr>
              <w:t> </w:t>
            </w:r>
          </w:p>
        </w:tc>
        <w:tc>
          <w:tcPr>
            <w:tcW w:w="110" w:type="dxa"/>
            <w:tcBorders/>
            <w:shd w:fill="auto" w:val="clear"/>
          </w:tcPr>
          <w:p>
            <w:pPr>
              <w:pStyle w:val="TableContents"/>
              <w:spacing w:before="60" w:after="0"/>
              <w:jc w:val="both"/>
              <w:rPr>
                <w:caps w:val="false"/>
                <w:smallCaps w:val="false"/>
                <w:strike w:val="false"/>
                <w:dstrike w:val="false"/>
                <w:color w:val="231F20"/>
                <w:spacing w:val="0"/>
                <w:u w:val="none"/>
                <w:effect w:val="none"/>
              </w:rPr>
            </w:pPr>
            <w:r>
              <w:rPr>
                <w:caps w:val="false"/>
                <w:smallCaps w:val="false"/>
                <w:strike w:val="false"/>
                <w:dstrike w:val="false"/>
                <w:color w:val="231F20"/>
                <w:spacing w:val="0"/>
                <w:u w:val="none"/>
                <w:effect w:val="none"/>
              </w:rPr>
              <w:t>•</w:t>
            </w:r>
          </w:p>
        </w:tc>
        <w:tc>
          <w:tcPr>
            <w:tcW w:w="9380" w:type="dxa"/>
            <w:tcBorders/>
            <w:shd w:fill="auto" w:val="clear"/>
          </w:tcPr>
          <w:p>
            <w:pPr>
              <w:pStyle w:val="TableContents"/>
              <w:spacing w:before="60" w:after="0"/>
              <w:jc w:val="both"/>
              <w:rPr>
                <w:rFonts w:ascii="Times New Roman" w:hAnsi="Times New Roman"/>
                <w:b w:val="false"/>
                <w:i w:val="false"/>
                <w:caps w:val="false"/>
                <w:smallCaps w:val="false"/>
                <w:color w:val="231F20"/>
                <w:spacing w:val="0"/>
                <w:sz w:val="20"/>
              </w:rPr>
            </w:pPr>
            <w:r>
              <w:rPr>
                <w:rFonts w:ascii="Times New Roman" w:hAnsi="Times New Roman"/>
                <w:b w:val="false"/>
                <w:i w:val="false"/>
                <w:caps w:val="false"/>
                <w:smallCaps w:val="false"/>
                <w:color w:val="231F20"/>
                <w:spacing w:val="0"/>
                <w:sz w:val="20"/>
              </w:rPr>
              <w:t>the</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pacing w:val="0"/>
                <w:sz w:val="20"/>
              </w:rPr>
              <w:t>perception</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pacing w:val="0"/>
                <w:sz w:val="20"/>
              </w:rPr>
              <w:t>of the</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pacing w:val="0"/>
                <w:sz w:val="20"/>
              </w:rPr>
              <w:t>pharmaceutical</w:t>
            </w:r>
            <w:r>
              <w:rPr>
                <w:rFonts w:ascii="Times New Roman" w:hAnsi="Times New Roman"/>
                <w:b w:val="false"/>
                <w:i w:val="false"/>
                <w:caps w:val="false"/>
                <w:smallCaps w:val="false"/>
                <w:color w:val="231F20"/>
                <w:spacing w:val="3"/>
                <w:sz w:val="20"/>
              </w:rPr>
              <w:t xml:space="preserve"> </w:t>
            </w:r>
            <w:r>
              <w:rPr>
                <w:rFonts w:ascii="Times New Roman" w:hAnsi="Times New Roman"/>
                <w:b w:val="false"/>
                <w:i w:val="false"/>
                <w:caps w:val="false"/>
                <w:smallCaps w:val="false"/>
                <w:color w:val="231F20"/>
                <w:spacing w:val="0"/>
                <w:sz w:val="20"/>
              </w:rPr>
              <w:t>industry</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pacing w:val="0"/>
                <w:sz w:val="20"/>
              </w:rPr>
              <w:t>by the</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pacing w:val="0"/>
                <w:sz w:val="20"/>
              </w:rPr>
              <w:t>public,</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pacing w:val="0"/>
                <w:sz w:val="20"/>
              </w:rPr>
              <w:t>legislatures,</w:t>
            </w:r>
            <w:r>
              <w:rPr>
                <w:rFonts w:ascii="Times New Roman" w:hAnsi="Times New Roman"/>
                <w:b w:val="false"/>
                <w:i w:val="false"/>
                <w:caps w:val="false"/>
                <w:smallCaps w:val="false"/>
                <w:color w:val="231F20"/>
                <w:spacing w:val="3"/>
                <w:sz w:val="20"/>
              </w:rPr>
              <w:t xml:space="preserve"> </w:t>
            </w:r>
            <w:r>
              <w:rPr>
                <w:rFonts w:ascii="Times New Roman" w:hAnsi="Times New Roman"/>
                <w:b w:val="false"/>
                <w:i w:val="false"/>
                <w:caps w:val="false"/>
                <w:smallCaps w:val="false"/>
                <w:color w:val="231F20"/>
                <w:spacing w:val="0"/>
                <w:sz w:val="20"/>
              </w:rPr>
              <w:t>regulators</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pacing w:val="0"/>
                <w:sz w:val="20"/>
              </w:rPr>
              <w:t>and the</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pacing w:val="0"/>
                <w:sz w:val="20"/>
              </w:rPr>
              <w:t>investment community;</w:t>
            </w:r>
          </w:p>
        </w:tc>
        <w:tc>
          <w:tcPr>
            <w:tcW w:w="60" w:type="dxa"/>
            <w:tcBorders/>
            <w:shd w:fill="auto" w:val="clear"/>
          </w:tcPr>
          <w:p>
            <w:pPr>
              <w:pStyle w:val="TableContents"/>
              <w:spacing w:before="60" w:after="0"/>
              <w:jc w:val="both"/>
              <w:rPr>
                <w:caps w:val="false"/>
                <w:smallCaps w:val="false"/>
                <w:color w:val="231F20"/>
                <w:spacing w:val="0"/>
              </w:rPr>
            </w:pPr>
            <w:r>
              <w:rPr>
                <w:caps w:val="false"/>
                <w:smallCaps w:val="false"/>
                <w:color w:val="231F20"/>
                <w:spacing w:val="0"/>
              </w:rPr>
              <w:t> </w:t>
            </w:r>
          </w:p>
        </w:tc>
      </w:tr>
    </w:tbl>
    <w:tbl>
      <w:tblPr>
        <w:tblW w:w="10205" w:type="dxa"/>
        <w:jc w:val="left"/>
        <w:tblInd w:w="0" w:type="dxa"/>
        <w:tblCellMar>
          <w:top w:w="0" w:type="dxa"/>
          <w:left w:w="0" w:type="dxa"/>
          <w:bottom w:w="0" w:type="dxa"/>
          <w:right w:w="0" w:type="dxa"/>
        </w:tblCellMar>
      </w:tblPr>
      <w:tblGrid>
        <w:gridCol w:w="60"/>
        <w:gridCol w:w="110"/>
        <w:gridCol w:w="9975"/>
        <w:gridCol w:w="60"/>
      </w:tblGrid>
      <w:tr>
        <w:trPr/>
        <w:tc>
          <w:tcPr>
            <w:tcW w:w="60" w:type="dxa"/>
            <w:tcBorders/>
            <w:shd w:fill="auto" w:val="clear"/>
          </w:tcPr>
          <w:p>
            <w:pPr>
              <w:pStyle w:val="TableContents"/>
              <w:spacing w:before="60" w:after="0"/>
              <w:jc w:val="both"/>
              <w:rPr>
                <w:caps w:val="false"/>
                <w:smallCaps w:val="false"/>
                <w:color w:val="231F20"/>
                <w:spacing w:val="0"/>
              </w:rPr>
            </w:pPr>
            <w:r>
              <w:rPr>
                <w:caps w:val="false"/>
                <w:smallCaps w:val="false"/>
                <w:color w:val="231F20"/>
                <w:spacing w:val="0"/>
              </w:rPr>
              <w:t> </w:t>
            </w:r>
          </w:p>
        </w:tc>
        <w:tc>
          <w:tcPr>
            <w:tcW w:w="110" w:type="dxa"/>
            <w:tcBorders/>
            <w:shd w:fill="auto" w:val="clear"/>
          </w:tcPr>
          <w:p>
            <w:pPr>
              <w:pStyle w:val="TableContents"/>
              <w:spacing w:before="60" w:after="0"/>
              <w:jc w:val="both"/>
              <w:rPr>
                <w:caps w:val="false"/>
                <w:smallCaps w:val="false"/>
                <w:strike w:val="false"/>
                <w:dstrike w:val="false"/>
                <w:color w:val="231F20"/>
                <w:spacing w:val="0"/>
                <w:u w:val="none"/>
                <w:effect w:val="none"/>
              </w:rPr>
            </w:pPr>
            <w:r>
              <w:rPr>
                <w:caps w:val="false"/>
                <w:smallCaps w:val="false"/>
                <w:strike w:val="false"/>
                <w:dstrike w:val="false"/>
                <w:color w:val="231F20"/>
                <w:spacing w:val="0"/>
                <w:u w:val="none"/>
                <w:effect w:val="none"/>
              </w:rPr>
              <w:t>•</w:t>
            </w:r>
          </w:p>
        </w:tc>
        <w:tc>
          <w:tcPr>
            <w:tcW w:w="9975" w:type="dxa"/>
            <w:tcBorders/>
            <w:shd w:fill="auto" w:val="clear"/>
          </w:tcPr>
          <w:p>
            <w:pPr>
              <w:pStyle w:val="TableContents"/>
              <w:spacing w:before="60" w:after="0"/>
              <w:jc w:val="both"/>
              <w:rPr>
                <w:rFonts w:ascii="Times New Roman" w:hAnsi="Times New Roman"/>
                <w:b w:val="false"/>
                <w:i w:val="false"/>
                <w:caps w:val="false"/>
                <w:smallCaps w:val="false"/>
                <w:color w:val="231F20"/>
                <w:spacing w:val="0"/>
                <w:sz w:val="20"/>
              </w:rPr>
            </w:pPr>
            <w:r>
              <w:rPr>
                <w:rFonts w:ascii="Times New Roman" w:hAnsi="Times New Roman"/>
                <w:b w:val="false"/>
                <w:i w:val="false"/>
                <w:caps w:val="false"/>
                <w:smallCaps w:val="false"/>
                <w:color w:val="231F20"/>
                <w:spacing w:val="0"/>
                <w:sz w:val="20"/>
              </w:rPr>
              <w:t>general market conditions and other factors unrelated to our operating performance or the operating performance of our competitors, including deteriorating market conditions due to investor concerns regarding inflation and hostilities between Russia and Ukraine;</w:t>
            </w:r>
          </w:p>
        </w:tc>
        <w:tc>
          <w:tcPr>
            <w:tcW w:w="60" w:type="dxa"/>
            <w:tcBorders/>
            <w:shd w:fill="auto" w:val="clear"/>
          </w:tcPr>
          <w:p>
            <w:pPr>
              <w:pStyle w:val="TableContents"/>
              <w:spacing w:before="60" w:after="0"/>
              <w:jc w:val="both"/>
              <w:rPr>
                <w:caps w:val="false"/>
                <w:smallCaps w:val="false"/>
                <w:color w:val="231F20"/>
                <w:spacing w:val="0"/>
              </w:rPr>
            </w:pPr>
            <w:r>
              <w:rPr>
                <w:caps w:val="false"/>
                <w:smallCaps w:val="false"/>
                <w:color w:val="231F20"/>
                <w:spacing w:val="0"/>
              </w:rPr>
              <w:t> </w:t>
            </w:r>
          </w:p>
        </w:tc>
      </w:tr>
    </w:tbl>
    <w:tbl>
      <w:tblPr>
        <w:tblW w:w="10105" w:type="dxa"/>
        <w:jc w:val="left"/>
        <w:tblInd w:w="0" w:type="dxa"/>
        <w:tblCellMar>
          <w:top w:w="0" w:type="dxa"/>
          <w:left w:w="0" w:type="dxa"/>
          <w:bottom w:w="0" w:type="dxa"/>
          <w:right w:w="0" w:type="dxa"/>
        </w:tblCellMar>
      </w:tblPr>
      <w:tblGrid>
        <w:gridCol w:w="60"/>
        <w:gridCol w:w="110"/>
        <w:gridCol w:w="9875"/>
        <w:gridCol w:w="60"/>
      </w:tblGrid>
      <w:tr>
        <w:trPr/>
        <w:tc>
          <w:tcPr>
            <w:tcW w:w="60" w:type="dxa"/>
            <w:tcBorders/>
            <w:shd w:fill="auto" w:val="clear"/>
          </w:tcPr>
          <w:p>
            <w:pPr>
              <w:pStyle w:val="TableContents"/>
              <w:spacing w:before="60" w:after="0"/>
              <w:jc w:val="both"/>
              <w:rPr>
                <w:caps w:val="false"/>
                <w:smallCaps w:val="false"/>
                <w:color w:val="231F20"/>
                <w:spacing w:val="0"/>
              </w:rPr>
            </w:pPr>
            <w:r>
              <w:rPr>
                <w:caps w:val="false"/>
                <w:smallCaps w:val="false"/>
                <w:color w:val="231F20"/>
                <w:spacing w:val="0"/>
              </w:rPr>
              <w:t> </w:t>
            </w:r>
          </w:p>
        </w:tc>
        <w:tc>
          <w:tcPr>
            <w:tcW w:w="110" w:type="dxa"/>
            <w:tcBorders/>
            <w:shd w:fill="auto" w:val="clear"/>
          </w:tcPr>
          <w:p>
            <w:pPr>
              <w:pStyle w:val="TableContents"/>
              <w:spacing w:before="60" w:after="0"/>
              <w:jc w:val="both"/>
              <w:rPr>
                <w:caps w:val="false"/>
                <w:smallCaps w:val="false"/>
                <w:strike w:val="false"/>
                <w:dstrike w:val="false"/>
                <w:color w:val="231F20"/>
                <w:spacing w:val="0"/>
                <w:u w:val="none"/>
                <w:effect w:val="none"/>
              </w:rPr>
            </w:pPr>
            <w:r>
              <w:rPr>
                <w:caps w:val="false"/>
                <w:smallCaps w:val="false"/>
                <w:strike w:val="false"/>
                <w:dstrike w:val="false"/>
                <w:color w:val="231F20"/>
                <w:spacing w:val="0"/>
                <w:u w:val="none"/>
                <w:effect w:val="none"/>
              </w:rPr>
              <w:t>•</w:t>
            </w:r>
          </w:p>
        </w:tc>
        <w:tc>
          <w:tcPr>
            <w:tcW w:w="9875" w:type="dxa"/>
            <w:tcBorders/>
            <w:shd w:fill="auto" w:val="clear"/>
          </w:tcPr>
          <w:p>
            <w:pPr>
              <w:pStyle w:val="TableContents"/>
              <w:spacing w:before="60" w:after="0"/>
              <w:jc w:val="both"/>
              <w:rPr>
                <w:rFonts w:ascii="Times New Roman" w:hAnsi="Times New Roman"/>
                <w:b w:val="false"/>
                <w:i w:val="false"/>
                <w:caps w:val="false"/>
                <w:smallCaps w:val="false"/>
                <w:color w:val="231F20"/>
                <w:spacing w:val="0"/>
                <w:sz w:val="20"/>
              </w:rPr>
            </w:pPr>
            <w:r>
              <w:rPr>
                <w:rFonts w:ascii="Times New Roman" w:hAnsi="Times New Roman"/>
                <w:b w:val="false"/>
                <w:i w:val="false"/>
                <w:caps w:val="false"/>
                <w:smallCaps w:val="false"/>
                <w:color w:val="231F20"/>
                <w:spacing w:val="0"/>
                <w:sz w:val="20"/>
              </w:rPr>
              <w:t>adverse</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pacing w:val="0"/>
                <w:sz w:val="20"/>
              </w:rPr>
              <w:t>publicity</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pacing w:val="0"/>
                <w:sz w:val="20"/>
              </w:rPr>
              <w:t>relating</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pacing w:val="0"/>
                <w:sz w:val="20"/>
              </w:rPr>
              <w:t>to our</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pacing w:val="0"/>
                <w:sz w:val="20"/>
              </w:rPr>
              <w:t>markets,</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pacing w:val="0"/>
                <w:sz w:val="20"/>
              </w:rPr>
              <w:t>including</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pacing w:val="0"/>
                <w:sz w:val="20"/>
              </w:rPr>
              <w:t>with respect</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pacing w:val="0"/>
                <w:sz w:val="20"/>
              </w:rPr>
              <w:t>to other</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pacing w:val="0"/>
                <w:sz w:val="20"/>
              </w:rPr>
              <w:t>products and potential</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pacing w:val="0"/>
                <w:sz w:val="20"/>
              </w:rPr>
              <w:t>products</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pacing w:val="0"/>
                <w:sz w:val="20"/>
              </w:rPr>
              <w:t>in such markets;</w:t>
            </w:r>
          </w:p>
        </w:tc>
        <w:tc>
          <w:tcPr>
            <w:tcW w:w="60" w:type="dxa"/>
            <w:tcBorders/>
            <w:shd w:fill="auto" w:val="clear"/>
          </w:tcPr>
          <w:p>
            <w:pPr>
              <w:pStyle w:val="TableContents"/>
              <w:spacing w:before="60" w:after="0"/>
              <w:jc w:val="both"/>
              <w:rPr>
                <w:caps w:val="false"/>
                <w:smallCaps w:val="false"/>
                <w:color w:val="231F20"/>
                <w:spacing w:val="0"/>
              </w:rPr>
            </w:pPr>
            <w:r>
              <w:rPr>
                <w:caps w:val="false"/>
                <w:smallCaps w:val="false"/>
                <w:color w:val="231F20"/>
                <w:spacing w:val="0"/>
              </w:rPr>
              <w:t> </w:t>
            </w:r>
          </w:p>
        </w:tc>
      </w:tr>
    </w:tbl>
    <w:p>
      <w:pPr>
        <w:pStyle w:val="TextBody"/>
        <w:spacing w:before="240" w:after="0"/>
        <w:jc w:val="center"/>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95</w:t>
      </w:r>
    </w:p>
    <w:p>
      <w:pPr>
        <w:pStyle w:val="HorizontalLine"/>
        <w:rPr/>
      </w:pPr>
      <w:r>
        <w:rPr/>
      </w:r>
    </w:p>
    <w:p>
      <w:pPr>
        <w:pStyle w:val="TextBody"/>
        <w:spacing w:before="0" w:after="0"/>
        <w:rPr/>
      </w:pPr>
      <w:r>
        <w:rPr/>
        <w:t> </w:t>
      </w:r>
    </w:p>
    <w:tbl>
      <w:tblPr>
        <w:tblW w:w="9655" w:type="dxa"/>
        <w:jc w:val="left"/>
        <w:tblInd w:w="0" w:type="dxa"/>
        <w:tblCellMar>
          <w:top w:w="0" w:type="dxa"/>
          <w:left w:w="0" w:type="dxa"/>
          <w:bottom w:w="0" w:type="dxa"/>
          <w:right w:w="0" w:type="dxa"/>
        </w:tblCellMar>
      </w:tblPr>
      <w:tblGrid>
        <w:gridCol w:w="60"/>
        <w:gridCol w:w="110"/>
        <w:gridCol w:w="9425"/>
        <w:gridCol w:w="60"/>
      </w:tblGrid>
      <w:tr>
        <w:trPr/>
        <w:tc>
          <w:tcPr>
            <w:tcW w:w="60" w:type="dxa"/>
            <w:tcBorders/>
            <w:shd w:fill="auto" w:val="clear"/>
          </w:tcPr>
          <w:p>
            <w:pPr>
              <w:pStyle w:val="TableContents"/>
              <w:spacing w:before="60" w:after="0"/>
              <w:jc w:val="both"/>
              <w:rPr>
                <w:caps w:val="false"/>
                <w:smallCaps w:val="false"/>
                <w:color w:val="231F20"/>
                <w:spacing w:val="0"/>
              </w:rPr>
            </w:pPr>
            <w:r>
              <w:rPr>
                <w:caps w:val="false"/>
                <w:smallCaps w:val="false"/>
                <w:color w:val="231F20"/>
                <w:spacing w:val="0"/>
              </w:rPr>
              <w:t> </w:t>
            </w:r>
          </w:p>
        </w:tc>
        <w:tc>
          <w:tcPr>
            <w:tcW w:w="110" w:type="dxa"/>
            <w:tcBorders/>
            <w:shd w:fill="auto" w:val="clear"/>
          </w:tcPr>
          <w:p>
            <w:pPr>
              <w:pStyle w:val="TableContents"/>
              <w:spacing w:before="60" w:after="0"/>
              <w:jc w:val="both"/>
              <w:rPr>
                <w:caps w:val="false"/>
                <w:smallCaps w:val="false"/>
                <w:strike w:val="false"/>
                <w:dstrike w:val="false"/>
                <w:color w:val="231F20"/>
                <w:spacing w:val="0"/>
                <w:u w:val="none"/>
                <w:effect w:val="none"/>
              </w:rPr>
            </w:pPr>
            <w:r>
              <w:rPr>
                <w:caps w:val="false"/>
                <w:smallCaps w:val="false"/>
                <w:strike w:val="false"/>
                <w:dstrike w:val="false"/>
                <w:color w:val="231F20"/>
                <w:spacing w:val="0"/>
                <w:u w:val="none"/>
                <w:effect w:val="none"/>
              </w:rPr>
              <w:t>•</w:t>
            </w:r>
          </w:p>
        </w:tc>
        <w:tc>
          <w:tcPr>
            <w:tcW w:w="9425" w:type="dxa"/>
            <w:tcBorders/>
            <w:shd w:fill="auto" w:val="clear"/>
          </w:tcPr>
          <w:p>
            <w:pPr>
              <w:pStyle w:val="TableContents"/>
              <w:spacing w:before="60" w:after="0"/>
              <w:jc w:val="both"/>
              <w:rPr>
                <w:rFonts w:ascii="Times New Roman" w:hAnsi="Times New Roman"/>
                <w:b w:val="false"/>
                <w:i w:val="false"/>
                <w:caps w:val="false"/>
                <w:smallCaps w:val="false"/>
                <w:color w:val="231F20"/>
                <w:spacing w:val="0"/>
                <w:sz w:val="20"/>
              </w:rPr>
            </w:pPr>
            <w:r>
              <w:rPr>
                <w:rFonts w:ascii="Times New Roman" w:hAnsi="Times New Roman"/>
                <w:b w:val="false"/>
                <w:i w:val="false"/>
                <w:caps w:val="false"/>
                <w:smallCaps w:val="false"/>
                <w:color w:val="231F20"/>
                <w:spacing w:val="0"/>
                <w:sz w:val="20"/>
              </w:rPr>
              <w:t>the</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pacing w:val="0"/>
                <w:sz w:val="20"/>
              </w:rPr>
              <w:t>introduction</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pacing w:val="0"/>
                <w:sz w:val="20"/>
              </w:rPr>
              <w:t>of technological</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pacing w:val="0"/>
                <w:sz w:val="20"/>
              </w:rPr>
              <w:t>innovations</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pacing w:val="0"/>
                <w:sz w:val="20"/>
              </w:rPr>
              <w:t>or new therapies</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pacing w:val="0"/>
                <w:sz w:val="20"/>
              </w:rPr>
              <w:t>competing</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pacing w:val="0"/>
                <w:sz w:val="20"/>
              </w:rPr>
              <w:t>with our products and potential</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pacing w:val="0"/>
                <w:sz w:val="20"/>
              </w:rPr>
              <w:t>products;</w:t>
            </w:r>
          </w:p>
        </w:tc>
        <w:tc>
          <w:tcPr>
            <w:tcW w:w="60" w:type="dxa"/>
            <w:tcBorders/>
            <w:shd w:fill="auto" w:val="clear"/>
          </w:tcPr>
          <w:p>
            <w:pPr>
              <w:pStyle w:val="TableContents"/>
              <w:spacing w:before="60" w:after="0"/>
              <w:jc w:val="both"/>
              <w:rPr>
                <w:caps w:val="false"/>
                <w:smallCaps w:val="false"/>
                <w:color w:val="231F20"/>
                <w:spacing w:val="0"/>
              </w:rPr>
            </w:pPr>
            <w:r>
              <w:rPr>
                <w:caps w:val="false"/>
                <w:smallCaps w:val="false"/>
                <w:color w:val="231F20"/>
                <w:spacing w:val="0"/>
              </w:rPr>
              <w:t> </w:t>
            </w:r>
          </w:p>
        </w:tc>
      </w:tr>
    </w:tbl>
    <w:tbl>
      <w:tblPr>
        <w:tblW w:w="10205" w:type="dxa"/>
        <w:jc w:val="left"/>
        <w:tblInd w:w="0" w:type="dxa"/>
        <w:tblCellMar>
          <w:top w:w="0" w:type="dxa"/>
          <w:left w:w="0" w:type="dxa"/>
          <w:bottom w:w="0" w:type="dxa"/>
          <w:right w:w="0" w:type="dxa"/>
        </w:tblCellMar>
      </w:tblPr>
      <w:tblGrid>
        <w:gridCol w:w="60"/>
        <w:gridCol w:w="110"/>
        <w:gridCol w:w="9975"/>
        <w:gridCol w:w="60"/>
      </w:tblGrid>
      <w:tr>
        <w:trPr/>
        <w:tc>
          <w:tcPr>
            <w:tcW w:w="60" w:type="dxa"/>
            <w:tcBorders/>
            <w:shd w:fill="auto" w:val="clear"/>
          </w:tcPr>
          <w:p>
            <w:pPr>
              <w:pStyle w:val="TableContents"/>
              <w:spacing w:before="60" w:after="0"/>
              <w:jc w:val="both"/>
              <w:rPr>
                <w:caps w:val="false"/>
                <w:smallCaps w:val="false"/>
                <w:color w:val="231F20"/>
                <w:spacing w:val="0"/>
              </w:rPr>
            </w:pPr>
            <w:r>
              <w:rPr>
                <w:caps w:val="false"/>
                <w:smallCaps w:val="false"/>
                <w:color w:val="231F20"/>
                <w:spacing w:val="0"/>
              </w:rPr>
              <w:t> </w:t>
            </w:r>
          </w:p>
        </w:tc>
        <w:tc>
          <w:tcPr>
            <w:tcW w:w="110" w:type="dxa"/>
            <w:tcBorders/>
            <w:shd w:fill="auto" w:val="clear"/>
          </w:tcPr>
          <w:p>
            <w:pPr>
              <w:pStyle w:val="TableContents"/>
              <w:spacing w:before="60" w:after="0"/>
              <w:jc w:val="both"/>
              <w:rPr>
                <w:caps w:val="false"/>
                <w:smallCaps w:val="false"/>
                <w:strike w:val="false"/>
                <w:dstrike w:val="false"/>
                <w:color w:val="231F20"/>
                <w:spacing w:val="0"/>
                <w:u w:val="none"/>
                <w:effect w:val="none"/>
              </w:rPr>
            </w:pPr>
            <w:r>
              <w:rPr>
                <w:caps w:val="false"/>
                <w:smallCaps w:val="false"/>
                <w:strike w:val="false"/>
                <w:dstrike w:val="false"/>
                <w:color w:val="231F20"/>
                <w:spacing w:val="0"/>
                <w:u w:val="none"/>
                <w:effect w:val="none"/>
              </w:rPr>
              <w:t>•</w:t>
            </w:r>
          </w:p>
        </w:tc>
        <w:tc>
          <w:tcPr>
            <w:tcW w:w="9975" w:type="dxa"/>
            <w:tcBorders/>
            <w:shd w:fill="auto" w:val="clear"/>
          </w:tcPr>
          <w:p>
            <w:pPr>
              <w:pStyle w:val="TableContents"/>
              <w:spacing w:before="60" w:after="0"/>
              <w:jc w:val="both"/>
              <w:rPr>
                <w:rFonts w:ascii="Times New Roman" w:hAnsi="Times New Roman"/>
                <w:b w:val="false"/>
                <w:i w:val="false"/>
                <w:caps w:val="false"/>
                <w:smallCaps w:val="false"/>
                <w:color w:val="231F20"/>
                <w:spacing w:val="0"/>
                <w:sz w:val="20"/>
              </w:rPr>
            </w:pPr>
            <w:r>
              <w:rPr>
                <w:rFonts w:ascii="Times New Roman" w:hAnsi="Times New Roman"/>
                <w:b w:val="false"/>
                <w:i w:val="false"/>
                <w:caps w:val="false"/>
                <w:smallCaps w:val="false"/>
                <w:color w:val="231F20"/>
                <w:spacing w:val="0"/>
                <w:sz w:val="20"/>
              </w:rPr>
              <w:t>announcements</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pacing w:val="0"/>
                <w:sz w:val="20"/>
              </w:rPr>
              <w:t>of significant</w:t>
            </w:r>
            <w:r>
              <w:rPr>
                <w:rFonts w:ascii="Times New Roman" w:hAnsi="Times New Roman"/>
                <w:b w:val="false"/>
                <w:i w:val="false"/>
                <w:caps w:val="false"/>
                <w:smallCaps w:val="false"/>
                <w:color w:val="231F20"/>
                <w:spacing w:val="3"/>
                <w:sz w:val="20"/>
              </w:rPr>
              <w:t xml:space="preserve"> </w:t>
            </w:r>
            <w:r>
              <w:rPr>
                <w:rFonts w:ascii="Times New Roman" w:hAnsi="Times New Roman"/>
                <w:b w:val="false"/>
                <w:i w:val="false"/>
                <w:caps w:val="false"/>
                <w:smallCaps w:val="false"/>
                <w:color w:val="231F20"/>
                <w:spacing w:val="0"/>
                <w:sz w:val="20"/>
              </w:rPr>
              <w:t>acquisitions,</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pacing w:val="0"/>
                <w:sz w:val="20"/>
              </w:rPr>
              <w:t>strategic</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pacing w:val="0"/>
                <w:sz w:val="20"/>
              </w:rPr>
              <w:t>collaborations,</w:t>
            </w:r>
            <w:r>
              <w:rPr>
                <w:rFonts w:ascii="Times New Roman" w:hAnsi="Times New Roman"/>
                <w:b w:val="false"/>
                <w:i w:val="false"/>
                <w:caps w:val="false"/>
                <w:smallCaps w:val="false"/>
                <w:color w:val="231F20"/>
                <w:spacing w:val="3"/>
                <w:sz w:val="20"/>
              </w:rPr>
              <w:t xml:space="preserve"> </w:t>
            </w:r>
            <w:r>
              <w:rPr>
                <w:rFonts w:ascii="Times New Roman" w:hAnsi="Times New Roman"/>
                <w:b w:val="false"/>
                <w:i w:val="false"/>
                <w:caps w:val="false"/>
                <w:smallCaps w:val="false"/>
                <w:color w:val="231F20"/>
                <w:spacing w:val="0"/>
                <w:sz w:val="20"/>
              </w:rPr>
              <w:t>joint</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pacing w:val="0"/>
                <w:sz w:val="20"/>
              </w:rPr>
              <w:t>ventures</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pacing w:val="0"/>
                <w:sz w:val="20"/>
              </w:rPr>
              <w:t>or capital commitments</w:t>
            </w:r>
            <w:r>
              <w:rPr>
                <w:rFonts w:ascii="Times New Roman" w:hAnsi="Times New Roman"/>
                <w:b w:val="false"/>
                <w:i w:val="false"/>
                <w:caps w:val="false"/>
                <w:smallCaps w:val="false"/>
                <w:color w:val="231F20"/>
                <w:spacing w:val="3"/>
                <w:sz w:val="20"/>
              </w:rPr>
              <w:t xml:space="preserve"> </w:t>
            </w:r>
            <w:r>
              <w:rPr>
                <w:rFonts w:ascii="Times New Roman" w:hAnsi="Times New Roman"/>
                <w:b w:val="false"/>
                <w:i w:val="false"/>
                <w:caps w:val="false"/>
                <w:smallCaps w:val="false"/>
                <w:color w:val="231F20"/>
                <w:spacing w:val="0"/>
                <w:sz w:val="20"/>
              </w:rPr>
              <w:t>by us</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pacing w:val="0"/>
                <w:sz w:val="20"/>
              </w:rPr>
              <w:t>or our</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pacing w:val="0"/>
                <w:sz w:val="20"/>
              </w:rPr>
              <w:t>competitors;</w:t>
            </w:r>
          </w:p>
        </w:tc>
        <w:tc>
          <w:tcPr>
            <w:tcW w:w="60" w:type="dxa"/>
            <w:tcBorders/>
            <w:shd w:fill="auto" w:val="clear"/>
          </w:tcPr>
          <w:p>
            <w:pPr>
              <w:pStyle w:val="TableContents"/>
              <w:spacing w:before="60" w:after="0"/>
              <w:jc w:val="both"/>
              <w:rPr>
                <w:caps w:val="false"/>
                <w:smallCaps w:val="false"/>
                <w:color w:val="231F20"/>
                <w:spacing w:val="0"/>
              </w:rPr>
            </w:pPr>
            <w:r>
              <w:rPr>
                <w:caps w:val="false"/>
                <w:smallCaps w:val="false"/>
                <w:color w:val="231F20"/>
                <w:spacing w:val="0"/>
              </w:rPr>
              <w:t> </w:t>
            </w:r>
          </w:p>
        </w:tc>
      </w:tr>
    </w:tbl>
    <w:tbl>
      <w:tblPr>
        <w:tblW w:w="10205" w:type="dxa"/>
        <w:jc w:val="left"/>
        <w:tblInd w:w="0" w:type="dxa"/>
        <w:tblCellMar>
          <w:top w:w="0" w:type="dxa"/>
          <w:left w:w="0" w:type="dxa"/>
          <w:bottom w:w="0" w:type="dxa"/>
          <w:right w:w="0" w:type="dxa"/>
        </w:tblCellMar>
      </w:tblPr>
      <w:tblGrid>
        <w:gridCol w:w="60"/>
        <w:gridCol w:w="110"/>
        <w:gridCol w:w="9975"/>
        <w:gridCol w:w="60"/>
      </w:tblGrid>
      <w:tr>
        <w:trPr/>
        <w:tc>
          <w:tcPr>
            <w:tcW w:w="60" w:type="dxa"/>
            <w:tcBorders/>
            <w:shd w:fill="auto" w:val="clear"/>
          </w:tcPr>
          <w:p>
            <w:pPr>
              <w:pStyle w:val="TableContents"/>
              <w:spacing w:before="60" w:after="0"/>
              <w:jc w:val="both"/>
              <w:rPr>
                <w:caps w:val="false"/>
                <w:smallCaps w:val="false"/>
                <w:color w:val="231F20"/>
                <w:spacing w:val="0"/>
              </w:rPr>
            </w:pPr>
            <w:r>
              <w:rPr>
                <w:caps w:val="false"/>
                <w:smallCaps w:val="false"/>
                <w:color w:val="231F20"/>
                <w:spacing w:val="0"/>
              </w:rPr>
              <w:t> </w:t>
            </w:r>
          </w:p>
        </w:tc>
        <w:tc>
          <w:tcPr>
            <w:tcW w:w="110" w:type="dxa"/>
            <w:tcBorders/>
            <w:shd w:fill="auto" w:val="clear"/>
          </w:tcPr>
          <w:p>
            <w:pPr>
              <w:pStyle w:val="TableContents"/>
              <w:spacing w:before="60" w:after="0"/>
              <w:jc w:val="both"/>
              <w:rPr>
                <w:caps w:val="false"/>
                <w:smallCaps w:val="false"/>
                <w:strike w:val="false"/>
                <w:dstrike w:val="false"/>
                <w:color w:val="231F20"/>
                <w:spacing w:val="0"/>
                <w:u w:val="none"/>
                <w:effect w:val="none"/>
              </w:rPr>
            </w:pPr>
            <w:r>
              <w:rPr>
                <w:caps w:val="false"/>
                <w:smallCaps w:val="false"/>
                <w:strike w:val="false"/>
                <w:dstrike w:val="false"/>
                <w:color w:val="231F20"/>
                <w:spacing w:val="0"/>
                <w:u w:val="none"/>
                <w:effect w:val="none"/>
              </w:rPr>
              <w:t>•</w:t>
            </w:r>
          </w:p>
        </w:tc>
        <w:tc>
          <w:tcPr>
            <w:tcW w:w="9975" w:type="dxa"/>
            <w:tcBorders/>
            <w:shd w:fill="auto" w:val="clear"/>
          </w:tcPr>
          <w:p>
            <w:pPr>
              <w:pStyle w:val="TableContents"/>
              <w:spacing w:before="60" w:after="0"/>
              <w:jc w:val="both"/>
              <w:rPr>
                <w:rFonts w:ascii="Times New Roman" w:hAnsi="Times New Roman"/>
                <w:b w:val="false"/>
                <w:i w:val="false"/>
                <w:caps w:val="false"/>
                <w:smallCaps w:val="false"/>
                <w:color w:val="231F20"/>
                <w:spacing w:val="0"/>
                <w:sz w:val="20"/>
              </w:rPr>
            </w:pPr>
            <w:r>
              <w:rPr>
                <w:rFonts w:ascii="Times New Roman" w:hAnsi="Times New Roman"/>
                <w:b w:val="false"/>
                <w:i w:val="false"/>
                <w:caps w:val="false"/>
                <w:smallCaps w:val="false"/>
                <w:color w:val="231F20"/>
                <w:spacing w:val="0"/>
                <w:sz w:val="20"/>
              </w:rPr>
              <w:t>disputes</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pacing w:val="0"/>
                <w:sz w:val="20"/>
              </w:rPr>
              <w:t>or other</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pacing w:val="0"/>
                <w:sz w:val="20"/>
              </w:rPr>
              <w:t>developments</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pacing w:val="0"/>
                <w:sz w:val="20"/>
              </w:rPr>
              <w:t>relating</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pacing w:val="0"/>
                <w:sz w:val="20"/>
              </w:rPr>
              <w:t>to proprietary</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pacing w:val="0"/>
                <w:sz w:val="20"/>
              </w:rPr>
              <w:t>rights,</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pacing w:val="0"/>
                <w:sz w:val="20"/>
              </w:rPr>
              <w:t>including</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pacing w:val="0"/>
                <w:sz w:val="20"/>
              </w:rPr>
              <w:t>patents,</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pacing w:val="0"/>
                <w:sz w:val="20"/>
              </w:rPr>
              <w:t>litigation</w:t>
            </w:r>
            <w:r>
              <w:rPr>
                <w:rFonts w:ascii="Times New Roman" w:hAnsi="Times New Roman"/>
                <w:b w:val="false"/>
                <w:i w:val="false"/>
                <w:caps w:val="false"/>
                <w:smallCaps w:val="false"/>
                <w:color w:val="231F20"/>
                <w:spacing w:val="3"/>
                <w:sz w:val="20"/>
              </w:rPr>
              <w:t xml:space="preserve"> </w:t>
            </w:r>
            <w:r>
              <w:rPr>
                <w:rFonts w:ascii="Times New Roman" w:hAnsi="Times New Roman"/>
                <w:b w:val="false"/>
                <w:i w:val="false"/>
                <w:caps w:val="false"/>
                <w:smallCaps w:val="false"/>
                <w:color w:val="231F20"/>
                <w:spacing w:val="0"/>
                <w:sz w:val="20"/>
              </w:rPr>
              <w:t>matters,</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pacing w:val="0"/>
                <w:sz w:val="20"/>
              </w:rPr>
              <w:t>and our</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pacing w:val="0"/>
                <w:sz w:val="20"/>
              </w:rPr>
              <w:t>ability</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pacing w:val="0"/>
                <w:sz w:val="20"/>
              </w:rPr>
              <w:t>to obtain</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pacing w:val="0"/>
                <w:sz w:val="20"/>
              </w:rPr>
              <w:t>patent</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pacing w:val="0"/>
                <w:sz w:val="20"/>
              </w:rPr>
              <w:t>protection</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pacing w:val="0"/>
                <w:sz w:val="20"/>
              </w:rPr>
              <w:t>for</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pacing w:val="0"/>
                <w:sz w:val="20"/>
              </w:rPr>
              <w:t>our</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pacing w:val="0"/>
                <w:sz w:val="20"/>
              </w:rPr>
              <w:t>technologies;</w:t>
            </w:r>
          </w:p>
        </w:tc>
        <w:tc>
          <w:tcPr>
            <w:tcW w:w="60" w:type="dxa"/>
            <w:tcBorders/>
            <w:shd w:fill="auto" w:val="clear"/>
          </w:tcPr>
          <w:p>
            <w:pPr>
              <w:pStyle w:val="TableContents"/>
              <w:spacing w:before="60" w:after="0"/>
              <w:jc w:val="both"/>
              <w:rPr>
                <w:caps w:val="false"/>
                <w:smallCaps w:val="false"/>
                <w:color w:val="231F20"/>
                <w:spacing w:val="0"/>
              </w:rPr>
            </w:pPr>
            <w:r>
              <w:rPr>
                <w:caps w:val="false"/>
                <w:smallCaps w:val="false"/>
                <w:color w:val="231F20"/>
                <w:spacing w:val="0"/>
              </w:rPr>
              <w:t> </w:t>
            </w:r>
          </w:p>
        </w:tc>
      </w:tr>
    </w:tbl>
    <w:tbl>
      <w:tblPr>
        <w:tblW w:w="2335" w:type="dxa"/>
        <w:jc w:val="left"/>
        <w:tblInd w:w="0" w:type="dxa"/>
        <w:tblCellMar>
          <w:top w:w="0" w:type="dxa"/>
          <w:left w:w="0" w:type="dxa"/>
          <w:bottom w:w="0" w:type="dxa"/>
          <w:right w:w="0" w:type="dxa"/>
        </w:tblCellMar>
      </w:tblPr>
      <w:tblGrid>
        <w:gridCol w:w="60"/>
        <w:gridCol w:w="110"/>
        <w:gridCol w:w="2165"/>
      </w:tblGrid>
      <w:tr>
        <w:trPr/>
        <w:tc>
          <w:tcPr>
            <w:tcW w:w="60" w:type="dxa"/>
            <w:tcBorders/>
            <w:shd w:fill="auto" w:val="clear"/>
          </w:tcPr>
          <w:p>
            <w:pPr>
              <w:pStyle w:val="TableContents"/>
              <w:spacing w:before="60" w:after="0"/>
              <w:jc w:val="both"/>
              <w:rPr>
                <w:caps w:val="false"/>
                <w:smallCaps w:val="false"/>
                <w:color w:val="231F20"/>
                <w:spacing w:val="0"/>
              </w:rPr>
            </w:pPr>
            <w:r>
              <w:rPr>
                <w:caps w:val="false"/>
                <w:smallCaps w:val="false"/>
                <w:color w:val="231F20"/>
                <w:spacing w:val="0"/>
              </w:rPr>
              <w:t> </w:t>
            </w:r>
          </w:p>
        </w:tc>
        <w:tc>
          <w:tcPr>
            <w:tcW w:w="110" w:type="dxa"/>
            <w:tcBorders/>
            <w:shd w:fill="auto" w:val="clear"/>
          </w:tcPr>
          <w:p>
            <w:pPr>
              <w:pStyle w:val="TableContents"/>
              <w:spacing w:before="60" w:after="0"/>
              <w:jc w:val="both"/>
              <w:rPr>
                <w:caps w:val="false"/>
                <w:smallCaps w:val="false"/>
                <w:strike w:val="false"/>
                <w:dstrike w:val="false"/>
                <w:color w:val="231F20"/>
                <w:spacing w:val="0"/>
                <w:u w:val="none"/>
                <w:effect w:val="none"/>
              </w:rPr>
            </w:pPr>
            <w:r>
              <w:rPr>
                <w:caps w:val="false"/>
                <w:smallCaps w:val="false"/>
                <w:strike w:val="false"/>
                <w:dstrike w:val="false"/>
                <w:color w:val="231F20"/>
                <w:spacing w:val="0"/>
                <w:u w:val="none"/>
                <w:effect w:val="none"/>
              </w:rPr>
              <w:t>•</w:t>
            </w:r>
          </w:p>
        </w:tc>
        <w:tc>
          <w:tcPr>
            <w:tcW w:w="2165" w:type="dxa"/>
            <w:tcBorders/>
            <w:shd w:fill="auto" w:val="clear"/>
          </w:tcPr>
          <w:p>
            <w:pPr>
              <w:pStyle w:val="TableContents"/>
              <w:spacing w:before="60" w:after="0"/>
              <w:jc w:val="both"/>
              <w:rPr>
                <w:rFonts w:ascii="Times New Roman" w:hAnsi="Times New Roman"/>
                <w:b w:val="false"/>
                <w:i w:val="false"/>
                <w:caps w:val="false"/>
                <w:smallCaps w:val="false"/>
                <w:color w:val="231F20"/>
                <w:spacing w:val="0"/>
                <w:sz w:val="20"/>
              </w:rPr>
            </w:pPr>
            <w:r>
              <w:rPr>
                <w:rFonts w:ascii="Times New Roman" w:hAnsi="Times New Roman"/>
                <w:b w:val="false"/>
                <w:i w:val="false"/>
                <w:caps w:val="false"/>
                <w:smallCaps w:val="false"/>
                <w:color w:val="231F20"/>
                <w:spacing w:val="0"/>
                <w:sz w:val="20"/>
              </w:rPr>
              <w:t>the</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pacing w:val="0"/>
                <w:sz w:val="20"/>
              </w:rPr>
              <w:t>loss</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pacing w:val="0"/>
                <w:sz w:val="20"/>
              </w:rPr>
              <w:t>of key employees;</w:t>
            </w:r>
          </w:p>
        </w:tc>
      </w:tr>
    </w:tbl>
    <w:tbl>
      <w:tblPr>
        <w:tblW w:w="5290" w:type="dxa"/>
        <w:jc w:val="left"/>
        <w:tblInd w:w="0" w:type="dxa"/>
        <w:tblCellMar>
          <w:top w:w="0" w:type="dxa"/>
          <w:left w:w="0" w:type="dxa"/>
          <w:bottom w:w="0" w:type="dxa"/>
          <w:right w:w="0" w:type="dxa"/>
        </w:tblCellMar>
      </w:tblPr>
      <w:tblGrid>
        <w:gridCol w:w="60"/>
        <w:gridCol w:w="110"/>
        <w:gridCol w:w="5120"/>
      </w:tblGrid>
      <w:tr>
        <w:trPr/>
        <w:tc>
          <w:tcPr>
            <w:tcW w:w="60" w:type="dxa"/>
            <w:tcBorders/>
            <w:shd w:fill="auto" w:val="clear"/>
          </w:tcPr>
          <w:p>
            <w:pPr>
              <w:pStyle w:val="TableContents"/>
              <w:spacing w:before="60" w:after="0"/>
              <w:jc w:val="both"/>
              <w:rPr>
                <w:caps w:val="false"/>
                <w:smallCaps w:val="false"/>
                <w:color w:val="231F20"/>
                <w:spacing w:val="0"/>
              </w:rPr>
            </w:pPr>
            <w:r>
              <w:rPr>
                <w:caps w:val="false"/>
                <w:smallCaps w:val="false"/>
                <w:color w:val="231F20"/>
                <w:spacing w:val="0"/>
              </w:rPr>
              <w:t> </w:t>
            </w:r>
          </w:p>
        </w:tc>
        <w:tc>
          <w:tcPr>
            <w:tcW w:w="110" w:type="dxa"/>
            <w:tcBorders/>
            <w:shd w:fill="auto" w:val="clear"/>
          </w:tcPr>
          <w:p>
            <w:pPr>
              <w:pStyle w:val="TableContents"/>
              <w:spacing w:before="60" w:after="0"/>
              <w:jc w:val="both"/>
              <w:rPr>
                <w:caps w:val="false"/>
                <w:smallCaps w:val="false"/>
                <w:strike w:val="false"/>
                <w:dstrike w:val="false"/>
                <w:color w:val="231F20"/>
                <w:spacing w:val="0"/>
                <w:u w:val="none"/>
                <w:effect w:val="none"/>
              </w:rPr>
            </w:pPr>
            <w:r>
              <w:rPr>
                <w:caps w:val="false"/>
                <w:smallCaps w:val="false"/>
                <w:strike w:val="false"/>
                <w:dstrike w:val="false"/>
                <w:color w:val="231F20"/>
                <w:spacing w:val="0"/>
                <w:u w:val="none"/>
                <w:effect w:val="none"/>
              </w:rPr>
              <w:t>•</w:t>
            </w:r>
          </w:p>
        </w:tc>
        <w:tc>
          <w:tcPr>
            <w:tcW w:w="5120" w:type="dxa"/>
            <w:tcBorders/>
            <w:shd w:fill="auto" w:val="clear"/>
          </w:tcPr>
          <w:p>
            <w:pPr>
              <w:pStyle w:val="TableContents"/>
              <w:spacing w:before="60" w:after="0"/>
              <w:jc w:val="both"/>
              <w:rPr>
                <w:rFonts w:ascii="Times New Roman" w:hAnsi="Times New Roman"/>
                <w:b w:val="false"/>
                <w:i w:val="false"/>
                <w:caps w:val="false"/>
                <w:smallCaps w:val="false"/>
                <w:color w:val="231F20"/>
                <w:spacing w:val="0"/>
                <w:sz w:val="20"/>
              </w:rPr>
            </w:pPr>
            <w:r>
              <w:rPr>
                <w:rFonts w:ascii="Times New Roman" w:hAnsi="Times New Roman"/>
                <w:b w:val="false"/>
                <w:i w:val="false"/>
                <w:caps w:val="false"/>
                <w:smallCaps w:val="false"/>
                <w:color w:val="231F20"/>
                <w:spacing w:val="0"/>
                <w:sz w:val="20"/>
              </w:rPr>
              <w:t>significant</w:t>
            </w:r>
            <w:r>
              <w:rPr>
                <w:rFonts w:ascii="Times New Roman" w:hAnsi="Times New Roman"/>
                <w:b w:val="false"/>
                <w:i w:val="false"/>
                <w:caps w:val="false"/>
                <w:smallCaps w:val="false"/>
                <w:color w:val="231F20"/>
                <w:spacing w:val="3"/>
                <w:sz w:val="20"/>
              </w:rPr>
              <w:t xml:space="preserve"> </w:t>
            </w:r>
            <w:r>
              <w:rPr>
                <w:rFonts w:ascii="Times New Roman" w:hAnsi="Times New Roman"/>
                <w:b w:val="false"/>
                <w:i w:val="false"/>
                <w:caps w:val="false"/>
                <w:smallCaps w:val="false"/>
                <w:color w:val="231F20"/>
                <w:spacing w:val="0"/>
                <w:sz w:val="20"/>
              </w:rPr>
              <w:t>lawsuits,</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pacing w:val="0"/>
                <w:sz w:val="20"/>
              </w:rPr>
              <w:t>including</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pacing w:val="0"/>
                <w:sz w:val="20"/>
              </w:rPr>
              <w:t>patent</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pacing w:val="0"/>
                <w:sz w:val="20"/>
              </w:rPr>
              <w:t>or stockholder</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pacing w:val="0"/>
                <w:sz w:val="20"/>
              </w:rPr>
              <w:t>litigation;</w:t>
            </w:r>
          </w:p>
        </w:tc>
      </w:tr>
    </w:tbl>
    <w:tbl>
      <w:tblPr>
        <w:tblW w:w="10205" w:type="dxa"/>
        <w:jc w:val="left"/>
        <w:tblInd w:w="0" w:type="dxa"/>
        <w:tblCellMar>
          <w:top w:w="0" w:type="dxa"/>
          <w:left w:w="0" w:type="dxa"/>
          <w:bottom w:w="0" w:type="dxa"/>
          <w:right w:w="0" w:type="dxa"/>
        </w:tblCellMar>
      </w:tblPr>
      <w:tblGrid>
        <w:gridCol w:w="60"/>
        <w:gridCol w:w="110"/>
        <w:gridCol w:w="9975"/>
        <w:gridCol w:w="60"/>
      </w:tblGrid>
      <w:tr>
        <w:trPr/>
        <w:tc>
          <w:tcPr>
            <w:tcW w:w="60" w:type="dxa"/>
            <w:tcBorders/>
            <w:shd w:fill="auto" w:val="clear"/>
          </w:tcPr>
          <w:p>
            <w:pPr>
              <w:pStyle w:val="TableContents"/>
              <w:spacing w:before="60" w:after="0"/>
              <w:jc w:val="both"/>
              <w:rPr>
                <w:caps w:val="false"/>
                <w:smallCaps w:val="false"/>
                <w:color w:val="231F20"/>
                <w:spacing w:val="0"/>
              </w:rPr>
            </w:pPr>
            <w:r>
              <w:rPr>
                <w:caps w:val="false"/>
                <w:smallCaps w:val="false"/>
                <w:color w:val="231F20"/>
                <w:spacing w:val="0"/>
              </w:rPr>
              <w:t> </w:t>
            </w:r>
          </w:p>
        </w:tc>
        <w:tc>
          <w:tcPr>
            <w:tcW w:w="110" w:type="dxa"/>
            <w:tcBorders/>
            <w:shd w:fill="auto" w:val="clear"/>
          </w:tcPr>
          <w:p>
            <w:pPr>
              <w:pStyle w:val="TableContents"/>
              <w:spacing w:before="60" w:after="0"/>
              <w:jc w:val="both"/>
              <w:rPr>
                <w:caps w:val="false"/>
                <w:smallCaps w:val="false"/>
                <w:strike w:val="false"/>
                <w:dstrike w:val="false"/>
                <w:color w:val="231F20"/>
                <w:spacing w:val="0"/>
                <w:u w:val="none"/>
                <w:effect w:val="none"/>
              </w:rPr>
            </w:pPr>
            <w:r>
              <w:rPr>
                <w:caps w:val="false"/>
                <w:smallCaps w:val="false"/>
                <w:strike w:val="false"/>
                <w:dstrike w:val="false"/>
                <w:color w:val="231F20"/>
                <w:spacing w:val="0"/>
                <w:u w:val="none"/>
                <w:effect w:val="none"/>
              </w:rPr>
              <w:t>•</w:t>
            </w:r>
          </w:p>
        </w:tc>
        <w:tc>
          <w:tcPr>
            <w:tcW w:w="9975" w:type="dxa"/>
            <w:tcBorders/>
            <w:shd w:fill="auto" w:val="clear"/>
          </w:tcPr>
          <w:p>
            <w:pPr>
              <w:pStyle w:val="TableContents"/>
              <w:spacing w:before="60" w:after="0"/>
              <w:jc w:val="both"/>
              <w:rPr>
                <w:rFonts w:ascii="Times New Roman" w:hAnsi="Times New Roman"/>
                <w:b w:val="false"/>
                <w:i w:val="false"/>
                <w:caps w:val="false"/>
                <w:smallCaps w:val="false"/>
                <w:color w:val="231F20"/>
                <w:spacing w:val="0"/>
                <w:sz w:val="20"/>
              </w:rPr>
            </w:pPr>
            <w:r>
              <w:rPr>
                <w:rFonts w:ascii="Times New Roman" w:hAnsi="Times New Roman"/>
                <w:b w:val="false"/>
                <w:i w:val="false"/>
                <w:caps w:val="false"/>
                <w:smallCaps w:val="false"/>
                <w:color w:val="231F20"/>
                <w:spacing w:val="0"/>
                <w:sz w:val="20"/>
              </w:rPr>
              <w:t>if</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pacing w:val="0"/>
                <w:sz w:val="20"/>
              </w:rPr>
              <w:t>securities</w:t>
            </w:r>
            <w:r>
              <w:rPr>
                <w:rFonts w:ascii="Times New Roman" w:hAnsi="Times New Roman"/>
                <w:b w:val="false"/>
                <w:i w:val="false"/>
                <w:caps w:val="false"/>
                <w:smallCaps w:val="false"/>
                <w:color w:val="231F20"/>
                <w:spacing w:val="3"/>
                <w:sz w:val="20"/>
              </w:rPr>
              <w:t xml:space="preserve"> </w:t>
            </w:r>
            <w:r>
              <w:rPr>
                <w:rFonts w:ascii="Times New Roman" w:hAnsi="Times New Roman"/>
                <w:b w:val="false"/>
                <w:i w:val="false"/>
                <w:caps w:val="false"/>
                <w:smallCaps w:val="false"/>
                <w:color w:val="231F20"/>
                <w:spacing w:val="0"/>
                <w:sz w:val="20"/>
              </w:rPr>
              <w:t>or industry</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pacing w:val="0"/>
                <w:sz w:val="20"/>
              </w:rPr>
              <w:t>analysts</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pacing w:val="0"/>
                <w:sz w:val="20"/>
              </w:rPr>
              <w:t>do not publish</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pacing w:val="0"/>
                <w:sz w:val="20"/>
              </w:rPr>
              <w:t>research</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pacing w:val="0"/>
                <w:sz w:val="20"/>
              </w:rPr>
              <w:t>or reports</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pacing w:val="0"/>
                <w:sz w:val="20"/>
              </w:rPr>
              <w:t>about</w:t>
            </w:r>
            <w:r>
              <w:rPr>
                <w:rFonts w:ascii="Times New Roman" w:hAnsi="Times New Roman"/>
                <w:b w:val="false"/>
                <w:i w:val="false"/>
                <w:caps w:val="false"/>
                <w:smallCaps w:val="false"/>
                <w:color w:val="231F20"/>
                <w:spacing w:val="1"/>
                <w:sz w:val="20"/>
              </w:rPr>
              <w:t xml:space="preserve"> our </w:t>
            </w:r>
            <w:r>
              <w:rPr>
                <w:rFonts w:ascii="Times New Roman" w:hAnsi="Times New Roman"/>
                <w:b w:val="false"/>
                <w:i w:val="false"/>
                <w:caps w:val="false"/>
                <w:smallCaps w:val="false"/>
                <w:color w:val="231F20"/>
                <w:spacing w:val="0"/>
                <w:sz w:val="20"/>
              </w:rPr>
              <w:t>business,</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pacing w:val="0"/>
                <w:sz w:val="20"/>
              </w:rPr>
              <w:t>or if</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pacing w:val="0"/>
                <w:sz w:val="20"/>
              </w:rPr>
              <w:t>they</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pacing w:val="0"/>
                <w:sz w:val="20"/>
              </w:rPr>
              <w:t>issue</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pacing w:val="0"/>
                <w:sz w:val="20"/>
              </w:rPr>
              <w:t>an adverse</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pacing w:val="0"/>
                <w:sz w:val="20"/>
              </w:rPr>
              <w:t>or misleading</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pacing w:val="0"/>
                <w:sz w:val="20"/>
              </w:rPr>
              <w:t>opinion</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pacing w:val="0"/>
                <w:sz w:val="20"/>
              </w:rPr>
              <w:t>regarding</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pacing w:val="0"/>
                <w:sz w:val="20"/>
              </w:rPr>
              <w:t>our</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pacing w:val="0"/>
                <w:sz w:val="20"/>
              </w:rPr>
              <w:t>business</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pacing w:val="0"/>
                <w:sz w:val="20"/>
              </w:rPr>
              <w:t>and stock;</w:t>
            </w:r>
          </w:p>
        </w:tc>
        <w:tc>
          <w:tcPr>
            <w:tcW w:w="60" w:type="dxa"/>
            <w:tcBorders/>
            <w:shd w:fill="auto" w:val="clear"/>
          </w:tcPr>
          <w:p>
            <w:pPr>
              <w:pStyle w:val="TableContents"/>
              <w:spacing w:before="60" w:after="0"/>
              <w:jc w:val="both"/>
              <w:rPr>
                <w:caps w:val="false"/>
                <w:smallCaps w:val="false"/>
                <w:color w:val="231F20"/>
                <w:spacing w:val="0"/>
              </w:rPr>
            </w:pPr>
            <w:r>
              <w:rPr>
                <w:caps w:val="false"/>
                <w:smallCaps w:val="false"/>
                <w:color w:val="231F20"/>
                <w:spacing w:val="0"/>
              </w:rPr>
              <w:t> </w:t>
            </w:r>
          </w:p>
        </w:tc>
      </w:tr>
    </w:tbl>
    <w:tbl>
      <w:tblPr>
        <w:tblW w:w="4645" w:type="dxa"/>
        <w:jc w:val="left"/>
        <w:tblInd w:w="0" w:type="dxa"/>
        <w:tblCellMar>
          <w:top w:w="0" w:type="dxa"/>
          <w:left w:w="0" w:type="dxa"/>
          <w:bottom w:w="0" w:type="dxa"/>
          <w:right w:w="0" w:type="dxa"/>
        </w:tblCellMar>
      </w:tblPr>
      <w:tblGrid>
        <w:gridCol w:w="60"/>
        <w:gridCol w:w="110"/>
        <w:gridCol w:w="4475"/>
      </w:tblGrid>
      <w:tr>
        <w:trPr/>
        <w:tc>
          <w:tcPr>
            <w:tcW w:w="60" w:type="dxa"/>
            <w:tcBorders/>
            <w:shd w:fill="auto" w:val="clear"/>
          </w:tcPr>
          <w:p>
            <w:pPr>
              <w:pStyle w:val="TableContents"/>
              <w:spacing w:before="60" w:after="0"/>
              <w:jc w:val="both"/>
              <w:rPr>
                <w:caps w:val="false"/>
                <w:smallCaps w:val="false"/>
                <w:color w:val="231F20"/>
                <w:spacing w:val="0"/>
              </w:rPr>
            </w:pPr>
            <w:r>
              <w:rPr>
                <w:caps w:val="false"/>
                <w:smallCaps w:val="false"/>
                <w:color w:val="231F20"/>
                <w:spacing w:val="0"/>
              </w:rPr>
              <w:t> </w:t>
            </w:r>
          </w:p>
        </w:tc>
        <w:tc>
          <w:tcPr>
            <w:tcW w:w="110" w:type="dxa"/>
            <w:tcBorders/>
            <w:shd w:fill="auto" w:val="clear"/>
          </w:tcPr>
          <w:p>
            <w:pPr>
              <w:pStyle w:val="TableContents"/>
              <w:spacing w:before="60" w:after="0"/>
              <w:jc w:val="both"/>
              <w:rPr>
                <w:caps w:val="false"/>
                <w:smallCaps w:val="false"/>
                <w:strike w:val="false"/>
                <w:dstrike w:val="false"/>
                <w:color w:val="231F20"/>
                <w:spacing w:val="0"/>
                <w:u w:val="none"/>
                <w:effect w:val="none"/>
              </w:rPr>
            </w:pPr>
            <w:r>
              <w:rPr>
                <w:caps w:val="false"/>
                <w:smallCaps w:val="false"/>
                <w:strike w:val="false"/>
                <w:dstrike w:val="false"/>
                <w:color w:val="231F20"/>
                <w:spacing w:val="0"/>
                <w:u w:val="none"/>
                <w:effect w:val="none"/>
              </w:rPr>
              <w:t>•</w:t>
            </w:r>
          </w:p>
        </w:tc>
        <w:tc>
          <w:tcPr>
            <w:tcW w:w="4475" w:type="dxa"/>
            <w:tcBorders/>
            <w:shd w:fill="auto" w:val="clear"/>
          </w:tcPr>
          <w:p>
            <w:pPr>
              <w:pStyle w:val="TableContents"/>
              <w:spacing w:before="60" w:after="0"/>
              <w:jc w:val="both"/>
              <w:rPr>
                <w:rFonts w:ascii="Times New Roman" w:hAnsi="Times New Roman"/>
                <w:b w:val="false"/>
                <w:i w:val="false"/>
                <w:caps w:val="false"/>
                <w:smallCaps w:val="false"/>
                <w:color w:val="231F20"/>
                <w:spacing w:val="0"/>
                <w:sz w:val="20"/>
              </w:rPr>
            </w:pPr>
            <w:r>
              <w:rPr>
                <w:rFonts w:ascii="Times New Roman" w:hAnsi="Times New Roman"/>
                <w:b w:val="false"/>
                <w:i w:val="false"/>
                <w:caps w:val="false"/>
                <w:smallCaps w:val="false"/>
                <w:color w:val="231F20"/>
                <w:spacing w:val="0"/>
                <w:sz w:val="20"/>
              </w:rPr>
              <w:t>changes</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pacing w:val="0"/>
                <w:sz w:val="20"/>
              </w:rPr>
              <w:t>in the</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pacing w:val="0"/>
                <w:sz w:val="20"/>
              </w:rPr>
              <w:t>market</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pacing w:val="0"/>
                <w:sz w:val="20"/>
              </w:rPr>
              <w:t>valuations</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pacing w:val="0"/>
                <w:sz w:val="20"/>
              </w:rPr>
              <w:t>of similar</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pacing w:val="0"/>
                <w:sz w:val="20"/>
              </w:rPr>
              <w:t>companies;</w:t>
            </w:r>
          </w:p>
        </w:tc>
      </w:tr>
    </w:tbl>
    <w:tbl>
      <w:tblPr>
        <w:tblW w:w="9700" w:type="dxa"/>
        <w:jc w:val="left"/>
        <w:tblInd w:w="0" w:type="dxa"/>
        <w:tblCellMar>
          <w:top w:w="0" w:type="dxa"/>
          <w:left w:w="0" w:type="dxa"/>
          <w:bottom w:w="0" w:type="dxa"/>
          <w:right w:w="0" w:type="dxa"/>
        </w:tblCellMar>
      </w:tblPr>
      <w:tblGrid>
        <w:gridCol w:w="60"/>
        <w:gridCol w:w="110"/>
        <w:gridCol w:w="9470"/>
        <w:gridCol w:w="60"/>
      </w:tblGrid>
      <w:tr>
        <w:trPr/>
        <w:tc>
          <w:tcPr>
            <w:tcW w:w="60" w:type="dxa"/>
            <w:tcBorders/>
            <w:shd w:fill="auto" w:val="clear"/>
          </w:tcPr>
          <w:p>
            <w:pPr>
              <w:pStyle w:val="TableContents"/>
              <w:spacing w:before="60" w:after="0"/>
              <w:jc w:val="both"/>
              <w:rPr>
                <w:caps w:val="false"/>
                <w:smallCaps w:val="false"/>
                <w:color w:val="231F20"/>
                <w:spacing w:val="0"/>
              </w:rPr>
            </w:pPr>
            <w:r>
              <w:rPr>
                <w:caps w:val="false"/>
                <w:smallCaps w:val="false"/>
                <w:color w:val="231F20"/>
                <w:spacing w:val="0"/>
              </w:rPr>
              <w:t> </w:t>
            </w:r>
          </w:p>
        </w:tc>
        <w:tc>
          <w:tcPr>
            <w:tcW w:w="110" w:type="dxa"/>
            <w:tcBorders/>
            <w:shd w:fill="auto" w:val="clear"/>
          </w:tcPr>
          <w:p>
            <w:pPr>
              <w:pStyle w:val="TableContents"/>
              <w:spacing w:before="60" w:after="0"/>
              <w:jc w:val="both"/>
              <w:rPr>
                <w:caps w:val="false"/>
                <w:smallCaps w:val="false"/>
                <w:strike w:val="false"/>
                <w:dstrike w:val="false"/>
                <w:color w:val="231F20"/>
                <w:spacing w:val="0"/>
                <w:u w:val="none"/>
                <w:effect w:val="none"/>
              </w:rPr>
            </w:pPr>
            <w:r>
              <w:rPr>
                <w:caps w:val="false"/>
                <w:smallCaps w:val="false"/>
                <w:strike w:val="false"/>
                <w:dstrike w:val="false"/>
                <w:color w:val="231F20"/>
                <w:spacing w:val="0"/>
                <w:u w:val="none"/>
                <w:effect w:val="none"/>
              </w:rPr>
              <w:t>•</w:t>
            </w:r>
          </w:p>
        </w:tc>
        <w:tc>
          <w:tcPr>
            <w:tcW w:w="9470" w:type="dxa"/>
            <w:tcBorders/>
            <w:shd w:fill="auto" w:val="clear"/>
          </w:tcPr>
          <w:p>
            <w:pPr>
              <w:pStyle w:val="TableContents"/>
              <w:spacing w:before="60" w:after="0"/>
              <w:jc w:val="both"/>
              <w:rPr>
                <w:rFonts w:ascii="Times New Roman" w:hAnsi="Times New Roman"/>
                <w:b w:val="false"/>
                <w:i w:val="false"/>
                <w:caps w:val="false"/>
                <w:smallCaps w:val="false"/>
                <w:color w:val="231F20"/>
                <w:spacing w:val="0"/>
                <w:sz w:val="20"/>
              </w:rPr>
            </w:pPr>
            <w:r>
              <w:rPr>
                <w:rFonts w:ascii="Times New Roman" w:hAnsi="Times New Roman"/>
                <w:b w:val="false"/>
                <w:i w:val="false"/>
                <w:caps w:val="false"/>
                <w:smallCaps w:val="false"/>
                <w:color w:val="231F20"/>
                <w:spacing w:val="0"/>
                <w:sz w:val="20"/>
              </w:rPr>
              <w:t>general</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pacing w:val="0"/>
                <w:sz w:val="20"/>
              </w:rPr>
              <w:t>and industry-specific</w:t>
            </w:r>
            <w:r>
              <w:rPr>
                <w:rFonts w:ascii="Times New Roman" w:hAnsi="Times New Roman"/>
                <w:b w:val="false"/>
                <w:i w:val="false"/>
                <w:caps w:val="false"/>
                <w:smallCaps w:val="false"/>
                <w:color w:val="231F20"/>
                <w:spacing w:val="4"/>
                <w:sz w:val="20"/>
              </w:rPr>
              <w:t xml:space="preserve"> </w:t>
            </w:r>
            <w:r>
              <w:rPr>
                <w:rFonts w:ascii="Times New Roman" w:hAnsi="Times New Roman"/>
                <w:b w:val="false"/>
                <w:i w:val="false"/>
                <w:caps w:val="false"/>
                <w:smallCaps w:val="false"/>
                <w:color w:val="231F20"/>
                <w:spacing w:val="0"/>
                <w:sz w:val="20"/>
              </w:rPr>
              <w:t>economic</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pacing w:val="0"/>
                <w:sz w:val="20"/>
              </w:rPr>
              <w:t>conditions</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pacing w:val="0"/>
                <w:sz w:val="20"/>
              </w:rPr>
              <w:t>potentially</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pacing w:val="0"/>
                <w:sz w:val="20"/>
              </w:rPr>
              <w:t>affecting</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pacing w:val="0"/>
                <w:sz w:val="20"/>
              </w:rPr>
              <w:t>our research</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pacing w:val="0"/>
                <w:sz w:val="20"/>
              </w:rPr>
              <w:t>and development</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pacing w:val="0"/>
                <w:sz w:val="20"/>
              </w:rPr>
              <w:t>expenditures;</w:t>
            </w:r>
          </w:p>
        </w:tc>
        <w:tc>
          <w:tcPr>
            <w:tcW w:w="60" w:type="dxa"/>
            <w:tcBorders/>
            <w:shd w:fill="auto" w:val="clear"/>
          </w:tcPr>
          <w:p>
            <w:pPr>
              <w:pStyle w:val="TableContents"/>
              <w:spacing w:before="60" w:after="0"/>
              <w:jc w:val="both"/>
              <w:rPr>
                <w:caps w:val="false"/>
                <w:smallCaps w:val="false"/>
                <w:color w:val="231F20"/>
                <w:spacing w:val="0"/>
              </w:rPr>
            </w:pPr>
            <w:r>
              <w:rPr>
                <w:caps w:val="false"/>
                <w:smallCaps w:val="false"/>
                <w:color w:val="231F20"/>
                <w:spacing w:val="0"/>
              </w:rPr>
              <w:t> </w:t>
            </w:r>
          </w:p>
        </w:tc>
      </w:tr>
    </w:tbl>
    <w:tbl>
      <w:tblPr>
        <w:tblW w:w="5517" w:type="dxa"/>
        <w:jc w:val="left"/>
        <w:tblInd w:w="0" w:type="dxa"/>
        <w:tblCellMar>
          <w:top w:w="0" w:type="dxa"/>
          <w:left w:w="0" w:type="dxa"/>
          <w:bottom w:w="0" w:type="dxa"/>
          <w:right w:w="0" w:type="dxa"/>
        </w:tblCellMar>
      </w:tblPr>
      <w:tblGrid>
        <w:gridCol w:w="60"/>
        <w:gridCol w:w="110"/>
        <w:gridCol w:w="5347"/>
      </w:tblGrid>
      <w:tr>
        <w:trPr/>
        <w:tc>
          <w:tcPr>
            <w:tcW w:w="60" w:type="dxa"/>
            <w:tcBorders/>
            <w:shd w:fill="auto" w:val="clear"/>
          </w:tcPr>
          <w:p>
            <w:pPr>
              <w:pStyle w:val="TableContents"/>
              <w:spacing w:before="60" w:after="0"/>
              <w:jc w:val="both"/>
              <w:rPr>
                <w:caps w:val="false"/>
                <w:smallCaps w:val="false"/>
                <w:color w:val="231F20"/>
                <w:spacing w:val="0"/>
              </w:rPr>
            </w:pPr>
            <w:r>
              <w:rPr>
                <w:caps w:val="false"/>
                <w:smallCaps w:val="false"/>
                <w:color w:val="231F20"/>
                <w:spacing w:val="0"/>
              </w:rPr>
              <w:t> </w:t>
            </w:r>
          </w:p>
        </w:tc>
        <w:tc>
          <w:tcPr>
            <w:tcW w:w="110" w:type="dxa"/>
            <w:tcBorders/>
            <w:shd w:fill="auto" w:val="clear"/>
          </w:tcPr>
          <w:p>
            <w:pPr>
              <w:pStyle w:val="TableContents"/>
              <w:spacing w:before="60" w:after="0"/>
              <w:jc w:val="both"/>
              <w:rPr>
                <w:caps w:val="false"/>
                <w:smallCaps w:val="false"/>
                <w:strike w:val="false"/>
                <w:dstrike w:val="false"/>
                <w:color w:val="231F20"/>
                <w:spacing w:val="0"/>
                <w:u w:val="none"/>
                <w:effect w:val="none"/>
              </w:rPr>
            </w:pPr>
            <w:r>
              <w:rPr>
                <w:caps w:val="false"/>
                <w:smallCaps w:val="false"/>
                <w:strike w:val="false"/>
                <w:dstrike w:val="false"/>
                <w:color w:val="231F20"/>
                <w:spacing w:val="0"/>
                <w:u w:val="none"/>
                <w:effect w:val="none"/>
              </w:rPr>
              <w:t>•</w:t>
            </w:r>
          </w:p>
        </w:tc>
        <w:tc>
          <w:tcPr>
            <w:tcW w:w="5347" w:type="dxa"/>
            <w:tcBorders/>
            <w:shd w:fill="auto" w:val="clear"/>
          </w:tcPr>
          <w:p>
            <w:pPr>
              <w:pStyle w:val="TableContents"/>
              <w:spacing w:before="60" w:after="0"/>
              <w:jc w:val="both"/>
              <w:rPr>
                <w:rFonts w:ascii="Times New Roman" w:hAnsi="Times New Roman"/>
                <w:b w:val="false"/>
                <w:i w:val="false"/>
                <w:caps w:val="false"/>
                <w:smallCaps w:val="false"/>
                <w:color w:val="231F20"/>
                <w:spacing w:val="0"/>
                <w:sz w:val="20"/>
              </w:rPr>
            </w:pPr>
            <w:r>
              <w:rPr>
                <w:rFonts w:ascii="Times New Roman" w:hAnsi="Times New Roman"/>
                <w:b w:val="false"/>
                <w:i w:val="false"/>
                <w:caps w:val="false"/>
                <w:smallCaps w:val="false"/>
                <w:color w:val="231F20"/>
                <w:spacing w:val="0"/>
                <w:sz w:val="20"/>
              </w:rPr>
              <w:t>sales</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pacing w:val="0"/>
                <w:sz w:val="20"/>
              </w:rPr>
              <w:t xml:space="preserve">of </w:t>
            </w:r>
            <w:r>
              <w:rPr>
                <w:rFonts w:ascii="Times New Roman" w:hAnsi="Times New Roman"/>
                <w:b w:val="false"/>
                <w:i w:val="false"/>
                <w:caps w:val="false"/>
                <w:smallCaps w:val="false"/>
                <w:color w:val="231F20"/>
                <w:spacing w:val="1"/>
                <w:sz w:val="20"/>
              </w:rPr>
              <w:t xml:space="preserve">our </w:t>
            </w:r>
            <w:r>
              <w:rPr>
                <w:rFonts w:ascii="Times New Roman" w:hAnsi="Times New Roman"/>
                <w:b w:val="false"/>
                <w:i w:val="false"/>
                <w:caps w:val="false"/>
                <w:smallCaps w:val="false"/>
                <w:color w:val="231F20"/>
                <w:spacing w:val="0"/>
                <w:sz w:val="20"/>
              </w:rPr>
              <w:t>common</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pacing w:val="0"/>
                <w:sz w:val="20"/>
              </w:rPr>
              <w:t>stock</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pacing w:val="0"/>
                <w:sz w:val="20"/>
              </w:rPr>
              <w:t>by us</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pacing w:val="0"/>
                <w:sz w:val="20"/>
              </w:rPr>
              <w:t>or our</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pacing w:val="0"/>
                <w:sz w:val="20"/>
              </w:rPr>
              <w:t>stockholders</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pacing w:val="0"/>
                <w:sz w:val="20"/>
              </w:rPr>
              <w:t>in the</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pacing w:val="0"/>
                <w:sz w:val="20"/>
              </w:rPr>
              <w:t>future;</w:t>
            </w:r>
          </w:p>
        </w:tc>
      </w:tr>
    </w:tbl>
    <w:tbl>
      <w:tblPr>
        <w:tblW w:w="3252" w:type="dxa"/>
        <w:jc w:val="left"/>
        <w:tblInd w:w="0" w:type="dxa"/>
        <w:tblCellMar>
          <w:top w:w="0" w:type="dxa"/>
          <w:left w:w="0" w:type="dxa"/>
          <w:bottom w:w="0" w:type="dxa"/>
          <w:right w:w="0" w:type="dxa"/>
        </w:tblCellMar>
      </w:tblPr>
      <w:tblGrid>
        <w:gridCol w:w="60"/>
        <w:gridCol w:w="110"/>
        <w:gridCol w:w="3082"/>
      </w:tblGrid>
      <w:tr>
        <w:trPr/>
        <w:tc>
          <w:tcPr>
            <w:tcW w:w="60" w:type="dxa"/>
            <w:tcBorders/>
            <w:shd w:fill="auto" w:val="clear"/>
          </w:tcPr>
          <w:p>
            <w:pPr>
              <w:pStyle w:val="TableContents"/>
              <w:spacing w:before="60" w:after="0"/>
              <w:jc w:val="both"/>
              <w:rPr>
                <w:caps w:val="false"/>
                <w:smallCaps w:val="false"/>
                <w:color w:val="231F20"/>
                <w:spacing w:val="0"/>
              </w:rPr>
            </w:pPr>
            <w:r>
              <w:rPr>
                <w:caps w:val="false"/>
                <w:smallCaps w:val="false"/>
                <w:color w:val="231F20"/>
                <w:spacing w:val="0"/>
              </w:rPr>
              <w:t> </w:t>
            </w:r>
          </w:p>
        </w:tc>
        <w:tc>
          <w:tcPr>
            <w:tcW w:w="110" w:type="dxa"/>
            <w:tcBorders/>
            <w:shd w:fill="auto" w:val="clear"/>
          </w:tcPr>
          <w:p>
            <w:pPr>
              <w:pStyle w:val="TableContents"/>
              <w:spacing w:before="60" w:after="0"/>
              <w:jc w:val="both"/>
              <w:rPr>
                <w:caps w:val="false"/>
                <w:smallCaps w:val="false"/>
                <w:strike w:val="false"/>
                <w:dstrike w:val="false"/>
                <w:color w:val="231F20"/>
                <w:spacing w:val="0"/>
                <w:u w:val="none"/>
                <w:effect w:val="none"/>
              </w:rPr>
            </w:pPr>
            <w:r>
              <w:rPr>
                <w:caps w:val="false"/>
                <w:smallCaps w:val="false"/>
                <w:strike w:val="false"/>
                <w:dstrike w:val="false"/>
                <w:color w:val="231F20"/>
                <w:spacing w:val="0"/>
                <w:u w:val="none"/>
                <w:effect w:val="none"/>
              </w:rPr>
              <w:t>•</w:t>
            </w:r>
          </w:p>
        </w:tc>
        <w:tc>
          <w:tcPr>
            <w:tcW w:w="3082" w:type="dxa"/>
            <w:tcBorders/>
            <w:shd w:fill="auto" w:val="clear"/>
          </w:tcPr>
          <w:p>
            <w:pPr>
              <w:pStyle w:val="TableContents"/>
              <w:spacing w:before="60" w:after="0"/>
              <w:jc w:val="both"/>
              <w:rPr>
                <w:rFonts w:ascii="Times New Roman" w:hAnsi="Times New Roman"/>
                <w:b w:val="false"/>
                <w:i w:val="false"/>
                <w:caps w:val="false"/>
                <w:smallCaps w:val="false"/>
                <w:color w:val="231F20"/>
                <w:spacing w:val="0"/>
                <w:sz w:val="20"/>
              </w:rPr>
            </w:pPr>
            <w:r>
              <w:rPr>
                <w:rFonts w:ascii="Times New Roman" w:hAnsi="Times New Roman"/>
                <w:b w:val="false"/>
                <w:i w:val="false"/>
                <w:caps w:val="false"/>
                <w:smallCaps w:val="false"/>
                <w:color w:val="231F20"/>
                <w:spacing w:val="0"/>
                <w:sz w:val="20"/>
              </w:rPr>
              <w:t>trading</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pacing w:val="0"/>
                <w:sz w:val="20"/>
              </w:rPr>
              <w:t>volume</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pacing w:val="0"/>
                <w:sz w:val="20"/>
              </w:rPr>
              <w:t xml:space="preserve">of </w:t>
            </w:r>
            <w:r>
              <w:rPr>
                <w:rFonts w:ascii="Times New Roman" w:hAnsi="Times New Roman"/>
                <w:b w:val="false"/>
                <w:i w:val="false"/>
                <w:caps w:val="false"/>
                <w:smallCaps w:val="false"/>
                <w:color w:val="231F20"/>
                <w:spacing w:val="1"/>
                <w:sz w:val="20"/>
              </w:rPr>
              <w:t xml:space="preserve">our </w:t>
            </w:r>
            <w:r>
              <w:rPr>
                <w:rFonts w:ascii="Times New Roman" w:hAnsi="Times New Roman"/>
                <w:b w:val="false"/>
                <w:i w:val="false"/>
                <w:caps w:val="false"/>
                <w:smallCaps w:val="false"/>
                <w:color w:val="231F20"/>
                <w:spacing w:val="0"/>
                <w:sz w:val="20"/>
              </w:rPr>
              <w:t>common</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pacing w:val="0"/>
                <w:sz w:val="20"/>
              </w:rPr>
              <w:t>stock;</w:t>
            </w:r>
          </w:p>
        </w:tc>
      </w:tr>
    </w:tbl>
    <w:tbl>
      <w:tblPr>
        <w:tblW w:w="4735" w:type="dxa"/>
        <w:jc w:val="left"/>
        <w:tblInd w:w="0" w:type="dxa"/>
        <w:tblCellMar>
          <w:top w:w="0" w:type="dxa"/>
          <w:left w:w="0" w:type="dxa"/>
          <w:bottom w:w="0" w:type="dxa"/>
          <w:right w:w="0" w:type="dxa"/>
        </w:tblCellMar>
      </w:tblPr>
      <w:tblGrid>
        <w:gridCol w:w="60"/>
        <w:gridCol w:w="110"/>
        <w:gridCol w:w="4565"/>
      </w:tblGrid>
      <w:tr>
        <w:trPr/>
        <w:tc>
          <w:tcPr>
            <w:tcW w:w="60" w:type="dxa"/>
            <w:tcBorders/>
            <w:shd w:fill="auto" w:val="clear"/>
          </w:tcPr>
          <w:p>
            <w:pPr>
              <w:pStyle w:val="TableContents"/>
              <w:spacing w:before="60" w:after="0"/>
              <w:jc w:val="both"/>
              <w:rPr>
                <w:caps w:val="false"/>
                <w:smallCaps w:val="false"/>
                <w:color w:val="231F20"/>
                <w:spacing w:val="0"/>
              </w:rPr>
            </w:pPr>
            <w:r>
              <w:rPr>
                <w:caps w:val="false"/>
                <w:smallCaps w:val="false"/>
                <w:color w:val="231F20"/>
                <w:spacing w:val="0"/>
              </w:rPr>
              <w:t> </w:t>
            </w:r>
          </w:p>
        </w:tc>
        <w:tc>
          <w:tcPr>
            <w:tcW w:w="110" w:type="dxa"/>
            <w:tcBorders/>
            <w:shd w:fill="auto" w:val="clear"/>
          </w:tcPr>
          <w:p>
            <w:pPr>
              <w:pStyle w:val="TableContents"/>
              <w:spacing w:before="60" w:after="0"/>
              <w:jc w:val="both"/>
              <w:rPr>
                <w:caps w:val="false"/>
                <w:smallCaps w:val="false"/>
                <w:strike w:val="false"/>
                <w:dstrike w:val="false"/>
                <w:color w:val="231F20"/>
                <w:spacing w:val="0"/>
                <w:u w:val="none"/>
                <w:effect w:val="none"/>
              </w:rPr>
            </w:pPr>
            <w:r>
              <w:rPr>
                <w:caps w:val="false"/>
                <w:smallCaps w:val="false"/>
                <w:strike w:val="false"/>
                <w:dstrike w:val="false"/>
                <w:color w:val="231F20"/>
                <w:spacing w:val="0"/>
                <w:u w:val="none"/>
                <w:effect w:val="none"/>
              </w:rPr>
              <w:t>•</w:t>
            </w:r>
          </w:p>
        </w:tc>
        <w:tc>
          <w:tcPr>
            <w:tcW w:w="4565" w:type="dxa"/>
            <w:tcBorders/>
            <w:shd w:fill="auto" w:val="clear"/>
          </w:tcPr>
          <w:p>
            <w:pPr>
              <w:pStyle w:val="TableContents"/>
              <w:spacing w:before="60" w:after="0"/>
              <w:jc w:val="both"/>
              <w:rPr>
                <w:rFonts w:ascii="Times New Roman" w:hAnsi="Times New Roman"/>
                <w:b w:val="false"/>
                <w:i w:val="false"/>
                <w:caps w:val="false"/>
                <w:smallCaps w:val="false"/>
                <w:color w:val="231F20"/>
                <w:spacing w:val="0"/>
                <w:sz w:val="20"/>
              </w:rPr>
            </w:pPr>
            <w:r>
              <w:rPr>
                <w:rFonts w:ascii="Times New Roman" w:hAnsi="Times New Roman"/>
                <w:b w:val="false"/>
                <w:i w:val="false"/>
                <w:caps w:val="false"/>
                <w:smallCaps w:val="false"/>
                <w:color w:val="231F20"/>
                <w:spacing w:val="0"/>
                <w:sz w:val="20"/>
              </w:rPr>
              <w:t>changes</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pacing w:val="0"/>
                <w:sz w:val="20"/>
              </w:rPr>
              <w:t>in the</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pacing w:val="0"/>
                <w:sz w:val="20"/>
              </w:rPr>
              <w:t>structure</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pacing w:val="0"/>
                <w:sz w:val="20"/>
              </w:rPr>
              <w:t>of health</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pacing w:val="0"/>
                <w:sz w:val="20"/>
              </w:rPr>
              <w:t>care</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pacing w:val="0"/>
                <w:sz w:val="20"/>
              </w:rPr>
              <w:t>payment</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pacing w:val="0"/>
                <w:sz w:val="20"/>
              </w:rPr>
              <w:t>systems;</w:t>
            </w:r>
          </w:p>
        </w:tc>
      </w:tr>
    </w:tbl>
    <w:tbl>
      <w:tblPr>
        <w:tblW w:w="2560" w:type="dxa"/>
        <w:jc w:val="left"/>
        <w:tblInd w:w="0" w:type="dxa"/>
        <w:tblCellMar>
          <w:top w:w="0" w:type="dxa"/>
          <w:left w:w="0" w:type="dxa"/>
          <w:bottom w:w="0" w:type="dxa"/>
          <w:right w:w="0" w:type="dxa"/>
        </w:tblCellMar>
      </w:tblPr>
      <w:tblGrid>
        <w:gridCol w:w="60"/>
        <w:gridCol w:w="110"/>
        <w:gridCol w:w="2390"/>
      </w:tblGrid>
      <w:tr>
        <w:trPr/>
        <w:tc>
          <w:tcPr>
            <w:tcW w:w="60" w:type="dxa"/>
            <w:tcBorders/>
            <w:shd w:fill="auto" w:val="clear"/>
          </w:tcPr>
          <w:p>
            <w:pPr>
              <w:pStyle w:val="TableContents"/>
              <w:spacing w:before="60" w:after="0"/>
              <w:jc w:val="both"/>
              <w:rPr>
                <w:caps w:val="false"/>
                <w:smallCaps w:val="false"/>
                <w:color w:val="231F20"/>
                <w:spacing w:val="0"/>
              </w:rPr>
            </w:pPr>
            <w:r>
              <w:rPr>
                <w:caps w:val="false"/>
                <w:smallCaps w:val="false"/>
                <w:color w:val="231F20"/>
                <w:spacing w:val="0"/>
              </w:rPr>
              <w:t> </w:t>
            </w:r>
          </w:p>
        </w:tc>
        <w:tc>
          <w:tcPr>
            <w:tcW w:w="110" w:type="dxa"/>
            <w:tcBorders/>
            <w:shd w:fill="auto" w:val="clear"/>
          </w:tcPr>
          <w:p>
            <w:pPr>
              <w:pStyle w:val="TableContents"/>
              <w:spacing w:before="60" w:after="0"/>
              <w:jc w:val="both"/>
              <w:rPr>
                <w:caps w:val="false"/>
                <w:smallCaps w:val="false"/>
                <w:strike w:val="false"/>
                <w:dstrike w:val="false"/>
                <w:color w:val="231F20"/>
                <w:spacing w:val="0"/>
                <w:u w:val="none"/>
                <w:effect w:val="none"/>
              </w:rPr>
            </w:pPr>
            <w:r>
              <w:rPr>
                <w:caps w:val="false"/>
                <w:smallCaps w:val="false"/>
                <w:strike w:val="false"/>
                <w:dstrike w:val="false"/>
                <w:color w:val="231F20"/>
                <w:spacing w:val="0"/>
                <w:u w:val="none"/>
                <w:effect w:val="none"/>
              </w:rPr>
              <w:t>•</w:t>
            </w:r>
          </w:p>
        </w:tc>
        <w:tc>
          <w:tcPr>
            <w:tcW w:w="2390" w:type="dxa"/>
            <w:tcBorders/>
            <w:shd w:fill="auto" w:val="clear"/>
          </w:tcPr>
          <w:p>
            <w:pPr>
              <w:pStyle w:val="TableContents"/>
              <w:spacing w:before="60" w:after="0"/>
              <w:jc w:val="both"/>
              <w:rPr>
                <w:rFonts w:ascii="Times New Roman" w:hAnsi="Times New Roman"/>
                <w:b w:val="false"/>
                <w:i w:val="false"/>
                <w:caps w:val="false"/>
                <w:smallCaps w:val="false"/>
                <w:color w:val="231F20"/>
                <w:spacing w:val="0"/>
                <w:sz w:val="20"/>
              </w:rPr>
            </w:pPr>
            <w:r>
              <w:rPr>
                <w:rFonts w:ascii="Times New Roman" w:hAnsi="Times New Roman"/>
                <w:b w:val="false"/>
                <w:i w:val="false"/>
                <w:caps w:val="false"/>
                <w:smallCaps w:val="false"/>
                <w:color w:val="231F20"/>
                <w:spacing w:val="0"/>
                <w:sz w:val="20"/>
              </w:rPr>
              <w:t>adverse</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pacing w:val="0"/>
                <w:sz w:val="20"/>
              </w:rPr>
              <w:t>regulatory</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pacing w:val="0"/>
                <w:sz w:val="20"/>
              </w:rPr>
              <w:t>decisions;</w:t>
            </w:r>
          </w:p>
        </w:tc>
      </w:tr>
    </w:tbl>
    <w:tbl>
      <w:tblPr>
        <w:tblW w:w="3595" w:type="dxa"/>
        <w:jc w:val="left"/>
        <w:tblInd w:w="0" w:type="dxa"/>
        <w:tblCellMar>
          <w:top w:w="0" w:type="dxa"/>
          <w:left w:w="0" w:type="dxa"/>
          <w:bottom w:w="0" w:type="dxa"/>
          <w:right w:w="0" w:type="dxa"/>
        </w:tblCellMar>
      </w:tblPr>
      <w:tblGrid>
        <w:gridCol w:w="60"/>
        <w:gridCol w:w="110"/>
        <w:gridCol w:w="3425"/>
      </w:tblGrid>
      <w:tr>
        <w:trPr/>
        <w:tc>
          <w:tcPr>
            <w:tcW w:w="60" w:type="dxa"/>
            <w:tcBorders/>
            <w:shd w:fill="auto" w:val="clear"/>
          </w:tcPr>
          <w:p>
            <w:pPr>
              <w:pStyle w:val="TableContents"/>
              <w:spacing w:before="60" w:after="0"/>
              <w:jc w:val="both"/>
              <w:rPr>
                <w:caps w:val="false"/>
                <w:smallCaps w:val="false"/>
                <w:color w:val="231F20"/>
                <w:spacing w:val="0"/>
              </w:rPr>
            </w:pPr>
            <w:r>
              <w:rPr>
                <w:caps w:val="false"/>
                <w:smallCaps w:val="false"/>
                <w:color w:val="231F20"/>
                <w:spacing w:val="0"/>
              </w:rPr>
              <w:t> </w:t>
            </w:r>
          </w:p>
        </w:tc>
        <w:tc>
          <w:tcPr>
            <w:tcW w:w="110" w:type="dxa"/>
            <w:tcBorders/>
            <w:shd w:fill="auto" w:val="clear"/>
          </w:tcPr>
          <w:p>
            <w:pPr>
              <w:pStyle w:val="TableContents"/>
              <w:spacing w:before="60" w:after="0"/>
              <w:jc w:val="both"/>
              <w:rPr>
                <w:caps w:val="false"/>
                <w:smallCaps w:val="false"/>
                <w:strike w:val="false"/>
                <w:dstrike w:val="false"/>
                <w:color w:val="231F20"/>
                <w:spacing w:val="0"/>
                <w:u w:val="none"/>
                <w:effect w:val="none"/>
              </w:rPr>
            </w:pPr>
            <w:r>
              <w:rPr>
                <w:caps w:val="false"/>
                <w:smallCaps w:val="false"/>
                <w:strike w:val="false"/>
                <w:dstrike w:val="false"/>
                <w:color w:val="231F20"/>
                <w:spacing w:val="0"/>
                <w:u w:val="none"/>
                <w:effect w:val="none"/>
              </w:rPr>
              <w:t>•</w:t>
            </w:r>
          </w:p>
        </w:tc>
        <w:tc>
          <w:tcPr>
            <w:tcW w:w="3425" w:type="dxa"/>
            <w:tcBorders/>
            <w:shd w:fill="auto" w:val="clear"/>
          </w:tcPr>
          <w:p>
            <w:pPr>
              <w:pStyle w:val="TableContents"/>
              <w:spacing w:before="60" w:after="0"/>
              <w:jc w:val="both"/>
              <w:rPr>
                <w:rFonts w:ascii="Times New Roman" w:hAnsi="Times New Roman"/>
                <w:b w:val="false"/>
                <w:i w:val="false"/>
                <w:caps w:val="false"/>
                <w:smallCaps w:val="false"/>
                <w:color w:val="231F20"/>
                <w:spacing w:val="0"/>
                <w:sz w:val="20"/>
              </w:rPr>
            </w:pPr>
            <w:r>
              <w:rPr>
                <w:rFonts w:ascii="Times New Roman" w:hAnsi="Times New Roman"/>
                <w:b w:val="false"/>
                <w:i w:val="false"/>
                <w:caps w:val="false"/>
                <w:smallCaps w:val="false"/>
                <w:color w:val="231F20"/>
                <w:spacing w:val="0"/>
                <w:sz w:val="20"/>
              </w:rPr>
              <w:t>trading</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pacing w:val="0"/>
                <w:sz w:val="20"/>
              </w:rPr>
              <w:t>volume</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pacing w:val="0"/>
                <w:sz w:val="20"/>
              </w:rPr>
              <w:t>of our</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pacing w:val="0"/>
                <w:sz w:val="20"/>
              </w:rPr>
              <w:t>common</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pacing w:val="0"/>
                <w:sz w:val="20"/>
              </w:rPr>
              <w:t>stock;</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pacing w:val="0"/>
                <w:sz w:val="20"/>
              </w:rPr>
              <w:t>and</w:t>
            </w:r>
          </w:p>
        </w:tc>
      </w:tr>
    </w:tbl>
    <w:tbl>
      <w:tblPr>
        <w:tblW w:w="4452" w:type="dxa"/>
        <w:jc w:val="left"/>
        <w:tblInd w:w="0" w:type="dxa"/>
        <w:tblCellMar>
          <w:top w:w="0" w:type="dxa"/>
          <w:left w:w="0" w:type="dxa"/>
          <w:bottom w:w="0" w:type="dxa"/>
          <w:right w:w="0" w:type="dxa"/>
        </w:tblCellMar>
      </w:tblPr>
      <w:tblGrid>
        <w:gridCol w:w="60"/>
        <w:gridCol w:w="110"/>
        <w:gridCol w:w="4282"/>
      </w:tblGrid>
      <w:tr>
        <w:trPr/>
        <w:tc>
          <w:tcPr>
            <w:tcW w:w="60" w:type="dxa"/>
            <w:tcBorders/>
            <w:shd w:fill="auto" w:val="clear"/>
          </w:tcPr>
          <w:p>
            <w:pPr>
              <w:pStyle w:val="TableContents"/>
              <w:spacing w:before="60" w:after="0"/>
              <w:jc w:val="both"/>
              <w:rPr>
                <w:caps w:val="false"/>
                <w:smallCaps w:val="false"/>
                <w:color w:val="231F20"/>
                <w:spacing w:val="0"/>
              </w:rPr>
            </w:pPr>
            <w:r>
              <w:rPr>
                <w:caps w:val="false"/>
                <w:smallCaps w:val="false"/>
                <w:color w:val="231F20"/>
                <w:spacing w:val="0"/>
              </w:rPr>
              <w:t> </w:t>
            </w:r>
          </w:p>
        </w:tc>
        <w:tc>
          <w:tcPr>
            <w:tcW w:w="110" w:type="dxa"/>
            <w:tcBorders/>
            <w:shd w:fill="auto" w:val="clear"/>
          </w:tcPr>
          <w:p>
            <w:pPr>
              <w:pStyle w:val="TableContents"/>
              <w:spacing w:before="60" w:after="0"/>
              <w:jc w:val="both"/>
              <w:rPr>
                <w:caps w:val="false"/>
                <w:smallCaps w:val="false"/>
                <w:strike w:val="false"/>
                <w:dstrike w:val="false"/>
                <w:color w:val="231F20"/>
                <w:spacing w:val="0"/>
                <w:u w:val="none"/>
                <w:effect w:val="none"/>
              </w:rPr>
            </w:pPr>
            <w:r>
              <w:rPr>
                <w:caps w:val="false"/>
                <w:smallCaps w:val="false"/>
                <w:strike w:val="false"/>
                <w:dstrike w:val="false"/>
                <w:color w:val="231F20"/>
                <w:spacing w:val="0"/>
                <w:u w:val="none"/>
                <w:effect w:val="none"/>
              </w:rPr>
              <w:t>•</w:t>
            </w:r>
          </w:p>
        </w:tc>
        <w:tc>
          <w:tcPr>
            <w:tcW w:w="4282" w:type="dxa"/>
            <w:tcBorders/>
            <w:shd w:fill="auto" w:val="clear"/>
          </w:tcPr>
          <w:p>
            <w:pPr>
              <w:pStyle w:val="TableContents"/>
              <w:spacing w:before="60" w:after="0"/>
              <w:jc w:val="both"/>
              <w:rPr>
                <w:rFonts w:ascii="Times New Roman" w:hAnsi="Times New Roman"/>
                <w:b w:val="false"/>
                <w:i w:val="false"/>
                <w:caps w:val="false"/>
                <w:smallCaps w:val="false"/>
                <w:color w:val="231F20"/>
                <w:spacing w:val="0"/>
                <w:sz w:val="20"/>
              </w:rPr>
            </w:pPr>
            <w:r>
              <w:rPr>
                <w:rFonts w:ascii="Times New Roman" w:hAnsi="Times New Roman"/>
                <w:b w:val="false"/>
                <w:i w:val="false"/>
                <w:caps w:val="false"/>
                <w:smallCaps w:val="false"/>
                <w:color w:val="231F20"/>
                <w:spacing w:val="0"/>
                <w:sz w:val="20"/>
              </w:rPr>
              <w:t>period-to-period</w:t>
            </w:r>
            <w:r>
              <w:rPr>
                <w:rFonts w:ascii="Times New Roman" w:hAnsi="Times New Roman"/>
                <w:b w:val="false"/>
                <w:i w:val="false"/>
                <w:caps w:val="false"/>
                <w:smallCaps w:val="false"/>
                <w:color w:val="231F20"/>
                <w:spacing w:val="3"/>
                <w:sz w:val="20"/>
              </w:rPr>
              <w:t xml:space="preserve"> </w:t>
            </w:r>
            <w:r>
              <w:rPr>
                <w:rFonts w:ascii="Times New Roman" w:hAnsi="Times New Roman"/>
                <w:b w:val="false"/>
                <w:i w:val="false"/>
                <w:caps w:val="false"/>
                <w:smallCaps w:val="false"/>
                <w:color w:val="231F20"/>
                <w:spacing w:val="0"/>
                <w:sz w:val="20"/>
              </w:rPr>
              <w:t>fluctuations</w:t>
            </w:r>
            <w:r>
              <w:rPr>
                <w:rFonts w:ascii="Times New Roman" w:hAnsi="Times New Roman"/>
                <w:b w:val="false"/>
                <w:i w:val="false"/>
                <w:caps w:val="false"/>
                <w:smallCaps w:val="false"/>
                <w:color w:val="231F20"/>
                <w:spacing w:val="3"/>
                <w:sz w:val="20"/>
              </w:rPr>
              <w:t xml:space="preserve"> </w:t>
            </w:r>
            <w:r>
              <w:rPr>
                <w:rFonts w:ascii="Times New Roman" w:hAnsi="Times New Roman"/>
                <w:b w:val="false"/>
                <w:i w:val="false"/>
                <w:caps w:val="false"/>
                <w:smallCaps w:val="false"/>
                <w:color w:val="231F20"/>
                <w:spacing w:val="0"/>
                <w:sz w:val="20"/>
              </w:rPr>
              <w:t xml:space="preserve">in </w:t>
            </w:r>
            <w:r>
              <w:rPr>
                <w:rFonts w:ascii="Times New Roman" w:hAnsi="Times New Roman"/>
                <w:b w:val="false"/>
                <w:i w:val="false"/>
                <w:caps w:val="false"/>
                <w:smallCaps w:val="false"/>
                <w:color w:val="231F20"/>
                <w:spacing w:val="1"/>
                <w:sz w:val="20"/>
              </w:rPr>
              <w:t xml:space="preserve">our </w:t>
            </w:r>
            <w:r>
              <w:rPr>
                <w:rFonts w:ascii="Times New Roman" w:hAnsi="Times New Roman"/>
                <w:b w:val="false"/>
                <w:i w:val="false"/>
                <w:caps w:val="false"/>
                <w:smallCaps w:val="false"/>
                <w:color w:val="231F20"/>
                <w:spacing w:val="0"/>
                <w:sz w:val="20"/>
              </w:rPr>
              <w:t>financial</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pacing w:val="0"/>
                <w:sz w:val="20"/>
              </w:rPr>
              <w:t>results.</w:t>
            </w:r>
          </w:p>
        </w:tc>
      </w:tr>
    </w:tbl>
    <w:p>
      <w:pPr>
        <w:pStyle w:val="TextBody"/>
        <w:spacing w:before="120" w:after="0"/>
        <w:jc w:val="both"/>
        <w:rPr>
          <w:rFonts w:ascii="Times New Roman" w:hAnsi="Times New Roman"/>
          <w:b w:val="false"/>
          <w:i w:val="false"/>
          <w:caps w:val="false"/>
          <w:smallCaps w:val="false"/>
          <w:color w:val="231F20"/>
          <w:sz w:val="20"/>
        </w:rPr>
      </w:pPr>
      <w:r>
        <w:rPr>
          <w:rFonts w:ascii="Times New Roman" w:hAnsi="Times New Roman"/>
          <w:b w:val="false"/>
          <w:i w:val="false"/>
          <w:caps w:val="false"/>
          <w:smallCaps w:val="false"/>
          <w:color w:val="231F20"/>
          <w:sz w:val="20"/>
        </w:rPr>
        <w:t>Moreover,</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the</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stock</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markets</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in general</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have experienced</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substantial</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volatility</w:t>
      </w:r>
      <w:r>
        <w:rPr>
          <w:rFonts w:ascii="Times New Roman" w:hAnsi="Times New Roman"/>
          <w:b w:val="false"/>
          <w:i w:val="false"/>
          <w:caps w:val="false"/>
          <w:smallCaps w:val="false"/>
          <w:color w:val="231F20"/>
          <w:spacing w:val="3"/>
          <w:sz w:val="20"/>
        </w:rPr>
        <w:t xml:space="preserve"> </w:t>
      </w:r>
      <w:r>
        <w:rPr>
          <w:rFonts w:ascii="Times New Roman" w:hAnsi="Times New Roman"/>
          <w:b w:val="false"/>
          <w:i w:val="false"/>
          <w:caps w:val="false"/>
          <w:smallCaps w:val="false"/>
          <w:color w:val="231F20"/>
          <w:sz w:val="20"/>
        </w:rPr>
        <w:t>that</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has often</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been unrelated to the</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operating</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performance</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of individual</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companies</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or the</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biotechnology</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sector.</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These broad</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market fluctuations</w:t>
      </w:r>
      <w:r>
        <w:rPr>
          <w:rFonts w:ascii="Times New Roman" w:hAnsi="Times New Roman"/>
          <w:b w:val="false"/>
          <w:i w:val="false"/>
          <w:caps w:val="false"/>
          <w:smallCaps w:val="false"/>
          <w:color w:val="231F20"/>
          <w:spacing w:val="3"/>
          <w:sz w:val="20"/>
        </w:rPr>
        <w:t xml:space="preserve"> </w:t>
      </w:r>
      <w:r>
        <w:rPr>
          <w:rFonts w:ascii="Times New Roman" w:hAnsi="Times New Roman"/>
          <w:b w:val="false"/>
          <w:i w:val="false"/>
          <w:caps w:val="false"/>
          <w:smallCaps w:val="false"/>
          <w:color w:val="231F20"/>
          <w:sz w:val="20"/>
        </w:rPr>
        <w:t>may</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also</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adversely</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affect</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the</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trading</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price</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of our</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common</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stock.</w:t>
      </w:r>
    </w:p>
    <w:p>
      <w:pPr>
        <w:pStyle w:val="TextBody"/>
        <w:spacing w:before="120" w:after="0"/>
        <w:jc w:val="both"/>
        <w:rPr>
          <w:rFonts w:ascii="Times New Roman" w:hAnsi="Times New Roman"/>
          <w:b w:val="false"/>
          <w:i w:val="false"/>
          <w:caps w:val="false"/>
          <w:smallCaps w:val="false"/>
          <w:color w:val="231F20"/>
          <w:sz w:val="20"/>
        </w:rPr>
      </w:pPr>
      <w:r>
        <w:rPr>
          <w:rFonts w:ascii="Times New Roman" w:hAnsi="Times New Roman"/>
          <w:b w:val="false"/>
          <w:i w:val="false"/>
          <w:caps w:val="false"/>
          <w:smallCaps w:val="false"/>
          <w:color w:val="231F20"/>
          <w:sz w:val="20"/>
        </w:rPr>
        <w:t>In the</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past,</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following</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periods</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of volatility</w:t>
      </w:r>
      <w:r>
        <w:rPr>
          <w:rFonts w:ascii="Times New Roman" w:hAnsi="Times New Roman"/>
          <w:b w:val="false"/>
          <w:i w:val="false"/>
          <w:caps w:val="false"/>
          <w:smallCaps w:val="false"/>
          <w:color w:val="231F20"/>
          <w:spacing w:val="3"/>
          <w:sz w:val="20"/>
        </w:rPr>
        <w:t xml:space="preserve"> </w:t>
      </w:r>
      <w:r>
        <w:rPr>
          <w:rFonts w:ascii="Times New Roman" w:hAnsi="Times New Roman"/>
          <w:b w:val="false"/>
          <w:i w:val="false"/>
          <w:caps w:val="false"/>
          <w:smallCaps w:val="false"/>
          <w:color w:val="231F20"/>
          <w:sz w:val="20"/>
        </w:rPr>
        <w:t>in the</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market</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price</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of a company’s</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securities,</w:t>
      </w:r>
      <w:r>
        <w:rPr>
          <w:rFonts w:ascii="Times New Roman" w:hAnsi="Times New Roman"/>
          <w:b w:val="false"/>
          <w:i w:val="false"/>
          <w:caps w:val="false"/>
          <w:smallCaps w:val="false"/>
          <w:color w:val="231F20"/>
          <w:spacing w:val="3"/>
          <w:sz w:val="20"/>
        </w:rPr>
        <w:t xml:space="preserve"> </w:t>
      </w:r>
      <w:r>
        <w:rPr>
          <w:rFonts w:ascii="Times New Roman" w:hAnsi="Times New Roman"/>
          <w:b w:val="false"/>
          <w:i w:val="false"/>
          <w:caps w:val="false"/>
          <w:smallCaps w:val="false"/>
          <w:color w:val="231F20"/>
          <w:sz w:val="20"/>
        </w:rPr>
        <w:t>stockholders</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have often</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instituted</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class</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action</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securities</w:t>
      </w:r>
      <w:r>
        <w:rPr>
          <w:rFonts w:ascii="Times New Roman" w:hAnsi="Times New Roman"/>
          <w:b w:val="false"/>
          <w:i w:val="false"/>
          <w:caps w:val="false"/>
          <w:smallCaps w:val="false"/>
          <w:color w:val="231F20"/>
          <w:spacing w:val="3"/>
          <w:sz w:val="20"/>
        </w:rPr>
        <w:t xml:space="preserve"> </w:t>
      </w:r>
      <w:r>
        <w:rPr>
          <w:rFonts w:ascii="Times New Roman" w:hAnsi="Times New Roman"/>
          <w:b w:val="false"/>
          <w:i w:val="false"/>
          <w:caps w:val="false"/>
          <w:smallCaps w:val="false"/>
          <w:color w:val="231F20"/>
          <w:sz w:val="20"/>
        </w:rPr>
        <w:t>litigation</w:t>
      </w:r>
      <w:r>
        <w:rPr>
          <w:rFonts w:ascii="Times New Roman" w:hAnsi="Times New Roman"/>
          <w:b w:val="false"/>
          <w:i w:val="false"/>
          <w:caps w:val="false"/>
          <w:smallCaps w:val="false"/>
          <w:color w:val="231F20"/>
          <w:spacing w:val="3"/>
          <w:sz w:val="20"/>
        </w:rPr>
        <w:t xml:space="preserve"> </w:t>
      </w:r>
      <w:r>
        <w:rPr>
          <w:rFonts w:ascii="Times New Roman" w:hAnsi="Times New Roman"/>
          <w:b w:val="false"/>
          <w:i w:val="false"/>
          <w:caps w:val="false"/>
          <w:smallCaps w:val="false"/>
          <w:color w:val="231F20"/>
          <w:sz w:val="20"/>
        </w:rPr>
        <w:t>against</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those</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companies.</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Regardless</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of the</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merits</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or the</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ultimate results</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of such litigation,</w:t>
      </w:r>
      <w:r>
        <w:rPr>
          <w:rFonts w:ascii="Times New Roman" w:hAnsi="Times New Roman"/>
          <w:b w:val="false"/>
          <w:i w:val="false"/>
          <w:caps w:val="false"/>
          <w:smallCaps w:val="false"/>
          <w:color w:val="231F20"/>
          <w:spacing w:val="3"/>
          <w:sz w:val="20"/>
        </w:rPr>
        <w:t xml:space="preserve"> </w:t>
      </w:r>
      <w:r>
        <w:rPr>
          <w:rFonts w:ascii="Times New Roman" w:hAnsi="Times New Roman"/>
          <w:b w:val="false"/>
          <w:i w:val="false"/>
          <w:caps w:val="false"/>
          <w:smallCaps w:val="false"/>
          <w:color w:val="231F20"/>
          <w:sz w:val="20"/>
        </w:rPr>
        <w:t>if</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instituted,</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such litigation</w:t>
      </w:r>
      <w:r>
        <w:rPr>
          <w:rFonts w:ascii="Times New Roman" w:hAnsi="Times New Roman"/>
          <w:b w:val="false"/>
          <w:i w:val="false"/>
          <w:caps w:val="false"/>
          <w:smallCaps w:val="false"/>
          <w:color w:val="231F20"/>
          <w:spacing w:val="3"/>
          <w:sz w:val="20"/>
        </w:rPr>
        <w:t xml:space="preserve"> </w:t>
      </w:r>
      <w:r>
        <w:rPr>
          <w:rFonts w:ascii="Times New Roman" w:hAnsi="Times New Roman"/>
          <w:b w:val="false"/>
          <w:i w:val="false"/>
          <w:caps w:val="false"/>
          <w:smallCaps w:val="false"/>
          <w:color w:val="231F20"/>
          <w:sz w:val="20"/>
        </w:rPr>
        <w:t>could</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result</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in substantial</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costs</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and diversion</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of management’s</w:t>
      </w:r>
      <w:r>
        <w:rPr>
          <w:rFonts w:ascii="Times New Roman" w:hAnsi="Times New Roman"/>
          <w:b w:val="false"/>
          <w:i w:val="false"/>
          <w:caps w:val="false"/>
          <w:smallCaps w:val="false"/>
          <w:color w:val="231F20"/>
          <w:spacing w:val="3"/>
          <w:sz w:val="20"/>
        </w:rPr>
        <w:t xml:space="preserve"> </w:t>
      </w:r>
      <w:r>
        <w:rPr>
          <w:rFonts w:ascii="Times New Roman" w:hAnsi="Times New Roman"/>
          <w:b w:val="false"/>
          <w:i w:val="false"/>
          <w:caps w:val="false"/>
          <w:smallCaps w:val="false"/>
          <w:color w:val="231F20"/>
          <w:sz w:val="20"/>
        </w:rPr>
        <w:t>attention</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and resources,</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which could</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significantly</w:t>
      </w:r>
      <w:r>
        <w:rPr>
          <w:rFonts w:ascii="Times New Roman" w:hAnsi="Times New Roman"/>
          <w:b w:val="false"/>
          <w:i w:val="false"/>
          <w:caps w:val="false"/>
          <w:smallCaps w:val="false"/>
          <w:color w:val="231F20"/>
          <w:spacing w:val="3"/>
          <w:sz w:val="20"/>
        </w:rPr>
        <w:t xml:space="preserve"> </w:t>
      </w:r>
      <w:r>
        <w:rPr>
          <w:rFonts w:ascii="Times New Roman" w:hAnsi="Times New Roman"/>
          <w:b w:val="false"/>
          <w:i w:val="false"/>
          <w:caps w:val="false"/>
          <w:smallCaps w:val="false"/>
          <w:color w:val="231F20"/>
          <w:sz w:val="20"/>
        </w:rPr>
        <w:t>harm</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our</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profitability</w:t>
      </w:r>
      <w:r>
        <w:rPr>
          <w:rFonts w:ascii="Times New Roman" w:hAnsi="Times New Roman"/>
          <w:b w:val="false"/>
          <w:i w:val="false"/>
          <w:caps w:val="false"/>
          <w:smallCaps w:val="false"/>
          <w:color w:val="231F20"/>
          <w:spacing w:val="3"/>
          <w:sz w:val="20"/>
        </w:rPr>
        <w:t xml:space="preserve"> </w:t>
      </w:r>
      <w:r>
        <w:rPr>
          <w:rFonts w:ascii="Times New Roman" w:hAnsi="Times New Roman"/>
          <w:b w:val="false"/>
          <w:i w:val="false"/>
          <w:caps w:val="false"/>
          <w:smallCaps w:val="false"/>
          <w:color w:val="231F20"/>
          <w:sz w:val="20"/>
        </w:rPr>
        <w:t>and reputation.</w:t>
      </w:r>
    </w:p>
    <w:p>
      <w:pPr>
        <w:pStyle w:val="TextBody"/>
        <w:spacing w:before="120" w:after="0"/>
        <w:jc w:val="both"/>
        <w:rPr>
          <w:rFonts w:ascii="Times New Roman" w:hAnsi="Times New Roman"/>
          <w:b w:val="false"/>
          <w:i w:val="false"/>
          <w:caps w:val="false"/>
          <w:smallCaps w:val="false"/>
          <w:color w:val="231F20"/>
          <w:sz w:val="20"/>
        </w:rPr>
      </w:pPr>
      <w:r>
        <w:rPr>
          <w:rFonts w:ascii="Times New Roman" w:hAnsi="Times New Roman"/>
          <w:b w:val="false"/>
          <w:i w:val="false"/>
          <w:caps w:val="false"/>
          <w:smallCaps w:val="false"/>
          <w:color w:val="231F20"/>
          <w:sz w:val="20"/>
        </w:rPr>
        <w:t>Additionally,</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a decrease</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in our</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stock</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price</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may</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cause</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our common</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stock</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to no longer</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satisfy</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the</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continued</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listing</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standards</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of Nasdaq. If</w:t>
      </w:r>
      <w:r>
        <w:rPr>
          <w:rFonts w:ascii="Times New Roman" w:hAnsi="Times New Roman"/>
          <w:b w:val="false"/>
          <w:i w:val="false"/>
          <w:caps w:val="false"/>
          <w:smallCaps w:val="false"/>
          <w:color w:val="231F20"/>
          <w:spacing w:val="1"/>
          <w:sz w:val="20"/>
        </w:rPr>
        <w:t xml:space="preserve"> we are </w:t>
      </w:r>
      <w:r>
        <w:rPr>
          <w:rFonts w:ascii="Times New Roman" w:hAnsi="Times New Roman"/>
          <w:b w:val="false"/>
          <w:i w:val="false"/>
          <w:caps w:val="false"/>
          <w:smallCaps w:val="false"/>
          <w:color w:val="231F20"/>
          <w:sz w:val="20"/>
        </w:rPr>
        <w:t>not able</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to maintain</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the</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requirements</w:t>
      </w:r>
      <w:r>
        <w:rPr>
          <w:rFonts w:ascii="Times New Roman" w:hAnsi="Times New Roman"/>
          <w:b w:val="false"/>
          <w:i w:val="false"/>
          <w:caps w:val="false"/>
          <w:smallCaps w:val="false"/>
          <w:color w:val="231F20"/>
          <w:spacing w:val="3"/>
          <w:sz w:val="20"/>
        </w:rPr>
        <w:t xml:space="preserve"> </w:t>
      </w:r>
      <w:r>
        <w:rPr>
          <w:rFonts w:ascii="Times New Roman" w:hAnsi="Times New Roman"/>
          <w:b w:val="false"/>
          <w:i w:val="false"/>
          <w:caps w:val="false"/>
          <w:smallCaps w:val="false"/>
          <w:color w:val="231F20"/>
          <w:sz w:val="20"/>
        </w:rPr>
        <w:t>for</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listing</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on Nasdaq, we</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could</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be delisted,</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which could</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have a materially adverse</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effect</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on our</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ability</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to raise</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additional</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funds</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as well</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as the</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price</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and liquidity</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of our</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common</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stock.</w:t>
      </w:r>
    </w:p>
    <w:p>
      <w:pPr>
        <w:pStyle w:val="TextBody"/>
        <w:spacing w:before="120" w:after="0"/>
        <w:jc w:val="both"/>
        <w:rPr>
          <w:rFonts w:ascii="Times New Roman" w:hAnsi="Times New Roman"/>
          <w:b/>
          <w:i/>
          <w:caps w:val="false"/>
          <w:smallCaps w:val="false"/>
          <w:color w:val="231F20"/>
          <w:sz w:val="20"/>
        </w:rPr>
      </w:pPr>
      <w:r>
        <w:rPr>
          <w:rFonts w:ascii="Times New Roman" w:hAnsi="Times New Roman"/>
          <w:b/>
          <w:i/>
          <w:caps w:val="false"/>
          <w:smallCaps w:val="false"/>
          <w:color w:val="231F20"/>
          <w:sz w:val="20"/>
        </w:rPr>
        <w:t>We</w:t>
      </w:r>
      <w:r>
        <w:rPr>
          <w:rFonts w:ascii="Times New Roman" w:hAnsi="Times New Roman"/>
          <w:b/>
          <w:i/>
          <w:caps w:val="false"/>
          <w:smallCaps w:val="false"/>
          <w:color w:val="231F20"/>
          <w:spacing w:val="1"/>
          <w:sz w:val="20"/>
        </w:rPr>
        <w:t xml:space="preserve"> </w:t>
      </w:r>
      <w:r>
        <w:rPr>
          <w:rFonts w:ascii="Times New Roman" w:hAnsi="Times New Roman"/>
          <w:b/>
          <w:i/>
          <w:caps w:val="false"/>
          <w:smallCaps w:val="false"/>
          <w:color w:val="231F20"/>
          <w:sz w:val="20"/>
        </w:rPr>
        <w:t>must</w:t>
      </w:r>
      <w:r>
        <w:rPr>
          <w:rFonts w:ascii="Times New Roman" w:hAnsi="Times New Roman"/>
          <w:b/>
          <w:i/>
          <w:caps w:val="false"/>
          <w:smallCaps w:val="false"/>
          <w:color w:val="231F20"/>
          <w:spacing w:val="1"/>
          <w:sz w:val="20"/>
        </w:rPr>
        <w:t xml:space="preserve"> </w:t>
      </w:r>
      <w:r>
        <w:rPr>
          <w:rFonts w:ascii="Times New Roman" w:hAnsi="Times New Roman"/>
          <w:b/>
          <w:i/>
          <w:caps w:val="false"/>
          <w:smallCaps w:val="false"/>
          <w:color w:val="231F20"/>
          <w:sz w:val="20"/>
        </w:rPr>
        <w:t>maintain</w:t>
      </w:r>
      <w:r>
        <w:rPr>
          <w:rFonts w:ascii="Times New Roman" w:hAnsi="Times New Roman"/>
          <w:b/>
          <w:i/>
          <w:caps w:val="false"/>
          <w:smallCaps w:val="false"/>
          <w:color w:val="231F20"/>
          <w:spacing w:val="1"/>
          <w:sz w:val="20"/>
        </w:rPr>
        <w:t xml:space="preserve"> </w:t>
      </w:r>
      <w:r>
        <w:rPr>
          <w:rFonts w:ascii="Times New Roman" w:hAnsi="Times New Roman"/>
          <w:b/>
          <w:i/>
          <w:caps w:val="false"/>
          <w:smallCaps w:val="false"/>
          <w:color w:val="231F20"/>
          <w:sz w:val="20"/>
        </w:rPr>
        <w:t>effective</w:t>
      </w:r>
      <w:r>
        <w:rPr>
          <w:rFonts w:ascii="Times New Roman" w:hAnsi="Times New Roman"/>
          <w:b/>
          <w:i/>
          <w:caps w:val="false"/>
          <w:smallCaps w:val="false"/>
          <w:color w:val="231F20"/>
          <w:spacing w:val="3"/>
          <w:sz w:val="20"/>
        </w:rPr>
        <w:t xml:space="preserve"> </w:t>
      </w:r>
      <w:r>
        <w:rPr>
          <w:rFonts w:ascii="Times New Roman" w:hAnsi="Times New Roman"/>
          <w:b/>
          <w:i/>
          <w:caps w:val="false"/>
          <w:smallCaps w:val="false"/>
          <w:color w:val="231F20"/>
          <w:sz w:val="20"/>
        </w:rPr>
        <w:t>internal</w:t>
      </w:r>
      <w:r>
        <w:rPr>
          <w:rFonts w:ascii="Times New Roman" w:hAnsi="Times New Roman"/>
          <w:b/>
          <w:i/>
          <w:caps w:val="false"/>
          <w:smallCaps w:val="false"/>
          <w:color w:val="231F20"/>
          <w:spacing w:val="1"/>
          <w:sz w:val="20"/>
        </w:rPr>
        <w:t xml:space="preserve"> </w:t>
      </w:r>
      <w:r>
        <w:rPr>
          <w:rFonts w:ascii="Times New Roman" w:hAnsi="Times New Roman"/>
          <w:b/>
          <w:i/>
          <w:caps w:val="false"/>
          <w:smallCaps w:val="false"/>
          <w:color w:val="231F20"/>
          <w:sz w:val="20"/>
        </w:rPr>
        <w:t>control</w:t>
      </w:r>
      <w:r>
        <w:rPr>
          <w:rFonts w:ascii="Times New Roman" w:hAnsi="Times New Roman"/>
          <w:b/>
          <w:i/>
          <w:caps w:val="false"/>
          <w:smallCaps w:val="false"/>
          <w:color w:val="231F20"/>
          <w:spacing w:val="1"/>
          <w:sz w:val="20"/>
        </w:rPr>
        <w:t xml:space="preserve"> </w:t>
      </w:r>
      <w:r>
        <w:rPr>
          <w:rFonts w:ascii="Times New Roman" w:hAnsi="Times New Roman"/>
          <w:b/>
          <w:i/>
          <w:caps w:val="false"/>
          <w:smallCaps w:val="false"/>
          <w:color w:val="231F20"/>
          <w:sz w:val="20"/>
        </w:rPr>
        <w:t>over</w:t>
      </w:r>
      <w:r>
        <w:rPr>
          <w:rFonts w:ascii="Times New Roman" w:hAnsi="Times New Roman"/>
          <w:b/>
          <w:i/>
          <w:caps w:val="false"/>
          <w:smallCaps w:val="false"/>
          <w:color w:val="231F20"/>
          <w:spacing w:val="1"/>
          <w:sz w:val="20"/>
        </w:rPr>
        <w:t xml:space="preserve"> </w:t>
      </w:r>
      <w:r>
        <w:rPr>
          <w:rFonts w:ascii="Times New Roman" w:hAnsi="Times New Roman"/>
          <w:b/>
          <w:i/>
          <w:caps w:val="false"/>
          <w:smallCaps w:val="false"/>
          <w:color w:val="231F20"/>
          <w:sz w:val="20"/>
        </w:rPr>
        <w:t>financial</w:t>
      </w:r>
      <w:r>
        <w:rPr>
          <w:rFonts w:ascii="Times New Roman" w:hAnsi="Times New Roman"/>
          <w:b/>
          <w:i/>
          <w:caps w:val="false"/>
          <w:smallCaps w:val="false"/>
          <w:color w:val="231F20"/>
          <w:spacing w:val="1"/>
          <w:sz w:val="20"/>
        </w:rPr>
        <w:t xml:space="preserve"> </w:t>
      </w:r>
      <w:r>
        <w:rPr>
          <w:rFonts w:ascii="Times New Roman" w:hAnsi="Times New Roman"/>
          <w:b/>
          <w:i/>
          <w:caps w:val="false"/>
          <w:smallCaps w:val="false"/>
          <w:color w:val="231F20"/>
          <w:sz w:val="20"/>
        </w:rPr>
        <w:t>reporting,</w:t>
      </w:r>
      <w:r>
        <w:rPr>
          <w:rFonts w:ascii="Times New Roman" w:hAnsi="Times New Roman"/>
          <w:b/>
          <w:i/>
          <w:caps w:val="false"/>
          <w:smallCaps w:val="false"/>
          <w:color w:val="231F20"/>
          <w:spacing w:val="1"/>
          <w:sz w:val="20"/>
        </w:rPr>
        <w:t xml:space="preserve"> </w:t>
      </w:r>
      <w:r>
        <w:rPr>
          <w:rFonts w:ascii="Times New Roman" w:hAnsi="Times New Roman"/>
          <w:b/>
          <w:i/>
          <w:caps w:val="false"/>
          <w:smallCaps w:val="false"/>
          <w:color w:val="231F20"/>
          <w:sz w:val="20"/>
        </w:rPr>
        <w:t>and if</w:t>
      </w:r>
      <w:r>
        <w:rPr>
          <w:rFonts w:ascii="Times New Roman" w:hAnsi="Times New Roman"/>
          <w:b/>
          <w:i/>
          <w:caps w:val="false"/>
          <w:smallCaps w:val="false"/>
          <w:color w:val="231F20"/>
          <w:spacing w:val="1"/>
          <w:sz w:val="20"/>
        </w:rPr>
        <w:t xml:space="preserve"> </w:t>
      </w:r>
      <w:r>
        <w:rPr>
          <w:rFonts w:ascii="Times New Roman" w:hAnsi="Times New Roman"/>
          <w:b/>
          <w:i/>
          <w:caps w:val="false"/>
          <w:smallCaps w:val="false"/>
          <w:color w:val="231F20"/>
          <w:sz w:val="20"/>
        </w:rPr>
        <w:t>we are unable to do so, the accuracy</w:t>
      </w:r>
      <w:r>
        <w:rPr>
          <w:rFonts w:ascii="Times New Roman" w:hAnsi="Times New Roman"/>
          <w:b/>
          <w:i/>
          <w:caps w:val="false"/>
          <w:smallCaps w:val="false"/>
          <w:color w:val="231F20"/>
          <w:spacing w:val="1"/>
          <w:sz w:val="20"/>
        </w:rPr>
        <w:t xml:space="preserve"> </w:t>
      </w:r>
      <w:r>
        <w:rPr>
          <w:rFonts w:ascii="Times New Roman" w:hAnsi="Times New Roman"/>
          <w:b/>
          <w:i/>
          <w:caps w:val="false"/>
          <w:smallCaps w:val="false"/>
          <w:color w:val="231F20"/>
          <w:sz w:val="20"/>
        </w:rPr>
        <w:t>and timeliness</w:t>
      </w:r>
      <w:r>
        <w:rPr>
          <w:rFonts w:ascii="Times New Roman" w:hAnsi="Times New Roman"/>
          <w:b/>
          <w:i/>
          <w:caps w:val="false"/>
          <w:smallCaps w:val="false"/>
          <w:color w:val="231F20"/>
          <w:spacing w:val="3"/>
          <w:sz w:val="20"/>
        </w:rPr>
        <w:t xml:space="preserve"> </w:t>
      </w:r>
      <w:r>
        <w:rPr>
          <w:rFonts w:ascii="Times New Roman" w:hAnsi="Times New Roman"/>
          <w:b/>
          <w:i/>
          <w:caps w:val="false"/>
          <w:smallCaps w:val="false"/>
          <w:color w:val="231F20"/>
          <w:sz w:val="20"/>
        </w:rPr>
        <w:t>of our</w:t>
      </w:r>
      <w:r>
        <w:rPr>
          <w:rFonts w:ascii="Times New Roman" w:hAnsi="Times New Roman"/>
          <w:b/>
          <w:i/>
          <w:caps w:val="false"/>
          <w:smallCaps w:val="false"/>
          <w:color w:val="231F20"/>
          <w:spacing w:val="1"/>
          <w:sz w:val="20"/>
        </w:rPr>
        <w:t xml:space="preserve"> </w:t>
      </w:r>
      <w:r>
        <w:rPr>
          <w:rFonts w:ascii="Times New Roman" w:hAnsi="Times New Roman"/>
          <w:b/>
          <w:i/>
          <w:caps w:val="false"/>
          <w:smallCaps w:val="false"/>
          <w:color w:val="231F20"/>
          <w:sz w:val="20"/>
        </w:rPr>
        <w:t>financial reporting</w:t>
      </w:r>
      <w:r>
        <w:rPr>
          <w:rFonts w:ascii="Times New Roman" w:hAnsi="Times New Roman"/>
          <w:b/>
          <w:i/>
          <w:caps w:val="false"/>
          <w:smallCaps w:val="false"/>
          <w:color w:val="231F20"/>
          <w:spacing w:val="1"/>
          <w:sz w:val="20"/>
        </w:rPr>
        <w:t xml:space="preserve"> </w:t>
      </w:r>
      <w:r>
        <w:rPr>
          <w:rFonts w:ascii="Times New Roman" w:hAnsi="Times New Roman"/>
          <w:b/>
          <w:i/>
          <w:caps w:val="false"/>
          <w:smallCaps w:val="false"/>
          <w:color w:val="231F20"/>
          <w:sz w:val="20"/>
        </w:rPr>
        <w:t>may</w:t>
      </w:r>
      <w:r>
        <w:rPr>
          <w:rFonts w:ascii="Times New Roman" w:hAnsi="Times New Roman"/>
          <w:b/>
          <w:i/>
          <w:caps w:val="false"/>
          <w:smallCaps w:val="false"/>
          <w:color w:val="231F20"/>
          <w:spacing w:val="1"/>
          <w:sz w:val="20"/>
        </w:rPr>
        <w:t xml:space="preserve"> </w:t>
      </w:r>
      <w:r>
        <w:rPr>
          <w:rFonts w:ascii="Times New Roman" w:hAnsi="Times New Roman"/>
          <w:b/>
          <w:i/>
          <w:caps w:val="false"/>
          <w:smallCaps w:val="false"/>
          <w:color w:val="231F20"/>
          <w:sz w:val="20"/>
        </w:rPr>
        <w:t>be adversely</w:t>
      </w:r>
      <w:r>
        <w:rPr>
          <w:rFonts w:ascii="Times New Roman" w:hAnsi="Times New Roman"/>
          <w:b/>
          <w:i/>
          <w:caps w:val="false"/>
          <w:smallCaps w:val="false"/>
          <w:color w:val="231F20"/>
          <w:spacing w:val="2"/>
          <w:sz w:val="20"/>
        </w:rPr>
        <w:t xml:space="preserve"> </w:t>
      </w:r>
      <w:r>
        <w:rPr>
          <w:rFonts w:ascii="Times New Roman" w:hAnsi="Times New Roman"/>
          <w:b/>
          <w:i/>
          <w:caps w:val="false"/>
          <w:smallCaps w:val="false"/>
          <w:color w:val="231F20"/>
          <w:sz w:val="20"/>
        </w:rPr>
        <w:t>affected,</w:t>
      </w:r>
      <w:r>
        <w:rPr>
          <w:rFonts w:ascii="Times New Roman" w:hAnsi="Times New Roman"/>
          <w:b/>
          <w:i/>
          <w:caps w:val="false"/>
          <w:smallCaps w:val="false"/>
          <w:color w:val="231F20"/>
          <w:spacing w:val="2"/>
          <w:sz w:val="20"/>
        </w:rPr>
        <w:t xml:space="preserve"> </w:t>
      </w:r>
      <w:r>
        <w:rPr>
          <w:rFonts w:ascii="Times New Roman" w:hAnsi="Times New Roman"/>
          <w:b/>
          <w:i/>
          <w:caps w:val="false"/>
          <w:smallCaps w:val="false"/>
          <w:color w:val="231F20"/>
          <w:sz w:val="20"/>
        </w:rPr>
        <w:t>which could have a material</w:t>
      </w:r>
      <w:r>
        <w:rPr>
          <w:rFonts w:ascii="Times New Roman" w:hAnsi="Times New Roman"/>
          <w:b/>
          <w:i/>
          <w:caps w:val="false"/>
          <w:smallCaps w:val="false"/>
          <w:color w:val="231F20"/>
          <w:spacing w:val="2"/>
          <w:sz w:val="20"/>
        </w:rPr>
        <w:t xml:space="preserve"> </w:t>
      </w:r>
      <w:r>
        <w:rPr>
          <w:rFonts w:ascii="Times New Roman" w:hAnsi="Times New Roman"/>
          <w:b/>
          <w:i/>
          <w:caps w:val="false"/>
          <w:smallCaps w:val="false"/>
          <w:color w:val="231F20"/>
          <w:sz w:val="20"/>
        </w:rPr>
        <w:t>adverse</w:t>
      </w:r>
      <w:r>
        <w:rPr>
          <w:rFonts w:ascii="Times New Roman" w:hAnsi="Times New Roman"/>
          <w:b/>
          <w:i/>
          <w:caps w:val="false"/>
          <w:smallCaps w:val="false"/>
          <w:color w:val="231F20"/>
          <w:spacing w:val="1"/>
          <w:sz w:val="20"/>
        </w:rPr>
        <w:t xml:space="preserve"> </w:t>
      </w:r>
      <w:r>
        <w:rPr>
          <w:rFonts w:ascii="Times New Roman" w:hAnsi="Times New Roman"/>
          <w:b/>
          <w:i/>
          <w:caps w:val="false"/>
          <w:smallCaps w:val="false"/>
          <w:color w:val="231F20"/>
          <w:sz w:val="20"/>
        </w:rPr>
        <w:t>effect</w:t>
      </w:r>
      <w:r>
        <w:rPr>
          <w:rFonts w:ascii="Times New Roman" w:hAnsi="Times New Roman"/>
          <w:b/>
          <w:i/>
          <w:caps w:val="false"/>
          <w:smallCaps w:val="false"/>
          <w:color w:val="231F20"/>
          <w:spacing w:val="2"/>
          <w:sz w:val="20"/>
        </w:rPr>
        <w:t xml:space="preserve"> </w:t>
      </w:r>
      <w:r>
        <w:rPr>
          <w:rFonts w:ascii="Times New Roman" w:hAnsi="Times New Roman"/>
          <w:b/>
          <w:i/>
          <w:caps w:val="false"/>
          <w:smallCaps w:val="false"/>
          <w:color w:val="231F20"/>
          <w:sz w:val="20"/>
        </w:rPr>
        <w:t>on our business</w:t>
      </w:r>
      <w:r>
        <w:rPr>
          <w:rFonts w:ascii="Times New Roman" w:hAnsi="Times New Roman"/>
          <w:b/>
          <w:i/>
          <w:caps w:val="false"/>
          <w:smallCaps w:val="false"/>
          <w:color w:val="231F20"/>
          <w:spacing w:val="1"/>
          <w:sz w:val="20"/>
        </w:rPr>
        <w:t xml:space="preserve"> </w:t>
      </w:r>
      <w:r>
        <w:rPr>
          <w:rFonts w:ascii="Times New Roman" w:hAnsi="Times New Roman"/>
          <w:b/>
          <w:i/>
          <w:caps w:val="false"/>
          <w:smallCaps w:val="false"/>
          <w:color w:val="231F20"/>
          <w:sz w:val="20"/>
        </w:rPr>
        <w:t>and stock</w:t>
      </w:r>
      <w:r>
        <w:rPr>
          <w:rFonts w:ascii="Times New Roman" w:hAnsi="Times New Roman"/>
          <w:b/>
          <w:i/>
          <w:caps w:val="false"/>
          <w:smallCaps w:val="false"/>
          <w:color w:val="231F20"/>
          <w:spacing w:val="1"/>
          <w:sz w:val="20"/>
        </w:rPr>
        <w:t xml:space="preserve"> </w:t>
      </w:r>
      <w:r>
        <w:rPr>
          <w:rFonts w:ascii="Times New Roman" w:hAnsi="Times New Roman"/>
          <w:b/>
          <w:i/>
          <w:caps w:val="false"/>
          <w:smallCaps w:val="false"/>
          <w:color w:val="231F20"/>
          <w:sz w:val="20"/>
        </w:rPr>
        <w:t>price.</w:t>
      </w:r>
    </w:p>
    <w:p>
      <w:pPr>
        <w:pStyle w:val="TextBody"/>
        <w:spacing w:before="120" w:after="0"/>
        <w:jc w:val="both"/>
        <w:rPr>
          <w:rFonts w:ascii="Times New Roman" w:hAnsi="Times New Roman"/>
          <w:b w:val="false"/>
          <w:i w:val="false"/>
          <w:caps w:val="false"/>
          <w:smallCaps w:val="false"/>
          <w:color w:val="231F20"/>
          <w:sz w:val="20"/>
        </w:rPr>
      </w:pPr>
      <w:r>
        <w:rPr>
          <w:rFonts w:ascii="Times New Roman" w:hAnsi="Times New Roman"/>
          <w:b w:val="false"/>
          <w:i w:val="false"/>
          <w:caps w:val="false"/>
          <w:smallCaps w:val="false"/>
          <w:color w:val="231F20"/>
          <w:sz w:val="20"/>
        </w:rPr>
        <w:t>We are</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an “emerging</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growth company,”</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as defined</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in the Jumpstart</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Our Business</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Startups</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Act, and therefore</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will</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be able</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to take</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advantage</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of certain</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exemptions</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from various</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reporting</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requirements</w:t>
      </w:r>
      <w:r>
        <w:rPr>
          <w:rFonts w:ascii="Times New Roman" w:hAnsi="Times New Roman"/>
          <w:b w:val="false"/>
          <w:i w:val="false"/>
          <w:caps w:val="false"/>
          <w:smallCaps w:val="false"/>
          <w:color w:val="231F20"/>
          <w:spacing w:val="3"/>
          <w:sz w:val="20"/>
        </w:rPr>
        <w:t xml:space="preserve"> </w:t>
      </w:r>
      <w:r>
        <w:rPr>
          <w:rFonts w:ascii="Times New Roman" w:hAnsi="Times New Roman"/>
          <w:b w:val="false"/>
          <w:i w:val="false"/>
          <w:caps w:val="false"/>
          <w:smallCaps w:val="false"/>
          <w:color w:val="231F20"/>
          <w:sz w:val="20"/>
        </w:rPr>
        <w:t>that</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are</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applicable</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to other</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companies</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that</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are</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not “emerging</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growth companies” including</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not being</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required</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to comply</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with the</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auditor</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attestation</w:t>
      </w:r>
      <w:r>
        <w:rPr>
          <w:rFonts w:ascii="Times New Roman" w:hAnsi="Times New Roman"/>
          <w:b w:val="false"/>
          <w:i w:val="false"/>
          <w:caps w:val="false"/>
          <w:smallCaps w:val="false"/>
          <w:color w:val="231F20"/>
          <w:spacing w:val="3"/>
          <w:sz w:val="20"/>
        </w:rPr>
        <w:t xml:space="preserve"> </w:t>
      </w:r>
      <w:r>
        <w:rPr>
          <w:rFonts w:ascii="Times New Roman" w:hAnsi="Times New Roman"/>
          <w:b w:val="false"/>
          <w:i w:val="false"/>
          <w:caps w:val="false"/>
          <w:smallCaps w:val="false"/>
          <w:color w:val="231F20"/>
          <w:sz w:val="20"/>
        </w:rPr>
        <w:t>requirements</w:t>
      </w:r>
      <w:r>
        <w:rPr>
          <w:rFonts w:ascii="Times New Roman" w:hAnsi="Times New Roman"/>
          <w:b w:val="false"/>
          <w:i w:val="false"/>
          <w:caps w:val="false"/>
          <w:smallCaps w:val="false"/>
          <w:color w:val="231F20"/>
          <w:spacing w:val="3"/>
          <w:sz w:val="20"/>
        </w:rPr>
        <w:t xml:space="preserve"> </w:t>
      </w:r>
      <w:r>
        <w:rPr>
          <w:rFonts w:ascii="Times New Roman" w:hAnsi="Times New Roman"/>
          <w:b w:val="false"/>
          <w:i w:val="false"/>
          <w:caps w:val="false"/>
          <w:smallCaps w:val="false"/>
          <w:color w:val="231F20"/>
          <w:sz w:val="20"/>
        </w:rPr>
        <w:t>of Section</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404(b)</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of the Sarbanes-Oxley</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Act.</w:t>
      </w:r>
    </w:p>
    <w:p>
      <w:pPr>
        <w:pStyle w:val="TextBody"/>
        <w:spacing w:before="120" w:after="0"/>
        <w:jc w:val="both"/>
        <w:rPr>
          <w:rFonts w:ascii="Times New Roman" w:hAnsi="Times New Roman"/>
          <w:b w:val="false"/>
          <w:i w:val="false"/>
          <w:caps w:val="false"/>
          <w:smallCaps w:val="false"/>
          <w:color w:val="231F20"/>
          <w:sz w:val="20"/>
        </w:rPr>
      </w:pPr>
      <w:r>
        <w:rPr>
          <w:rFonts w:ascii="Times New Roman" w:hAnsi="Times New Roman"/>
          <w:b w:val="false"/>
          <w:i w:val="false"/>
          <w:caps w:val="false"/>
          <w:smallCaps w:val="false"/>
          <w:color w:val="231F20"/>
          <w:sz w:val="20"/>
        </w:rPr>
        <w:t>We</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must</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maintain</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effective</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internal</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control</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over</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financial</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reporting</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in order</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to accurately</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and timely</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report</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our</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results</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of operations</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and financial</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condition.</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In addition,</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as a public</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company, the</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Sarbanes-Oxley</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Act requires,</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among</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other</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things,</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that</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we</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assess</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the</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effectiveness</w:t>
      </w:r>
      <w:r>
        <w:rPr>
          <w:rFonts w:ascii="Times New Roman" w:hAnsi="Times New Roman"/>
          <w:b w:val="false"/>
          <w:i w:val="false"/>
          <w:caps w:val="false"/>
          <w:smallCaps w:val="false"/>
          <w:color w:val="231F20"/>
          <w:spacing w:val="3"/>
          <w:sz w:val="20"/>
        </w:rPr>
        <w:t xml:space="preserve"> </w:t>
      </w:r>
      <w:r>
        <w:rPr>
          <w:rFonts w:ascii="Times New Roman" w:hAnsi="Times New Roman"/>
          <w:b w:val="false"/>
          <w:i w:val="false"/>
          <w:caps w:val="false"/>
          <w:smallCaps w:val="false"/>
          <w:color w:val="231F20"/>
          <w:sz w:val="20"/>
        </w:rPr>
        <w:t>of our disclosure</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controls</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and procedures</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quarterly</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and the</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effectiveness</w:t>
      </w:r>
      <w:r>
        <w:rPr>
          <w:rFonts w:ascii="Times New Roman" w:hAnsi="Times New Roman"/>
          <w:b w:val="false"/>
          <w:i w:val="false"/>
          <w:caps w:val="false"/>
          <w:smallCaps w:val="false"/>
          <w:color w:val="231F20"/>
          <w:spacing w:val="3"/>
          <w:sz w:val="20"/>
        </w:rPr>
        <w:t xml:space="preserve"> </w:t>
      </w:r>
      <w:r>
        <w:rPr>
          <w:rFonts w:ascii="Times New Roman" w:hAnsi="Times New Roman"/>
          <w:b w:val="false"/>
          <w:i w:val="false"/>
          <w:caps w:val="false"/>
          <w:smallCaps w:val="false"/>
          <w:color w:val="231F20"/>
          <w:sz w:val="20"/>
        </w:rPr>
        <w:t>of our</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internal</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control over</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financial</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reporting</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at</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the</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end of each</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fiscal</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 xml:space="preserve">year. </w:t>
      </w:r>
      <w:r>
        <w:rPr>
          <w:rFonts w:ascii="Times New Roman" w:hAnsi="Times New Roman"/>
          <w:b w:val="false"/>
          <w:i w:val="false"/>
          <w:caps w:val="false"/>
          <w:smallCaps w:val="false"/>
          <w:color w:val="000000"/>
          <w:sz w:val="20"/>
        </w:rPr>
        <w:t xml:space="preserve">We rely heavily on direct management oversight of transactions, along with the use of </w:t>
      </w:r>
      <w:r>
        <w:rPr>
          <w:rFonts w:ascii="Times New Roman" w:hAnsi="Times New Roman"/>
          <w:b w:val="false"/>
          <w:i w:val="false"/>
          <w:caps w:val="false"/>
          <w:smallCaps w:val="false"/>
          <w:color w:val="000000"/>
          <w:spacing w:val="1"/>
          <w:sz w:val="20"/>
        </w:rPr>
        <w:t>legal and outsourced accounting professionals</w:t>
      </w:r>
      <w:r>
        <w:rPr>
          <w:rFonts w:ascii="Times New Roman" w:hAnsi="Times New Roman"/>
          <w:b w:val="false"/>
          <w:i w:val="false"/>
          <w:caps w:val="false"/>
          <w:smallCaps w:val="false"/>
          <w:color w:val="000000"/>
          <w:sz w:val="20"/>
        </w:rPr>
        <w:t>. As we grow, we plan to hire additional personnel and engage external temporary resources and may implement, document, and modify policies and procedures to maintain effective internal controls. However, we may identify deficiencies and weaknesses or fail to remediate previously identified deficiencies in our internal controls.</w:t>
      </w:r>
    </w:p>
    <w:p>
      <w:pPr>
        <w:pStyle w:val="TextBody"/>
        <w:spacing w:before="120" w:after="0"/>
        <w:jc w:val="both"/>
        <w:rPr>
          <w:rFonts w:ascii="Times New Roman" w:hAnsi="Times New Roman"/>
          <w:b w:val="false"/>
          <w:i w:val="false"/>
          <w:caps w:val="false"/>
          <w:smallCaps w:val="false"/>
          <w:color w:val="231F20"/>
          <w:sz w:val="20"/>
        </w:rPr>
      </w:pPr>
      <w:r>
        <w:rPr>
          <w:rFonts w:ascii="Times New Roman" w:hAnsi="Times New Roman"/>
          <w:b w:val="false"/>
          <w:i w:val="false"/>
          <w:caps w:val="false"/>
          <w:smallCaps w:val="false"/>
          <w:color w:val="231F20"/>
          <w:sz w:val="20"/>
        </w:rPr>
        <w:t>The rules</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governing</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the</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standards</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that</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must</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be met</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for</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our management</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to assess</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our</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internal</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control</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over</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financial</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reporting</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pursuant</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to Section</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404 of the</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Sarbanes-Oxley</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Act are</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complex</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and require</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significant</w:t>
      </w:r>
      <w:r>
        <w:rPr>
          <w:rFonts w:ascii="Times New Roman" w:hAnsi="Times New Roman"/>
          <w:b w:val="false"/>
          <w:i w:val="false"/>
          <w:caps w:val="false"/>
          <w:smallCaps w:val="false"/>
          <w:color w:val="231F20"/>
          <w:spacing w:val="3"/>
          <w:sz w:val="20"/>
        </w:rPr>
        <w:t xml:space="preserve"> </w:t>
      </w:r>
      <w:r>
        <w:rPr>
          <w:rFonts w:ascii="Times New Roman" w:hAnsi="Times New Roman"/>
          <w:b w:val="false"/>
          <w:i w:val="false"/>
          <w:caps w:val="false"/>
          <w:smallCaps w:val="false"/>
          <w:color w:val="231F20"/>
          <w:sz w:val="20"/>
        </w:rPr>
        <w:t>documentation,</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testing</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and possible</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remediation.</w:t>
      </w:r>
      <w:r>
        <w:rPr>
          <w:rFonts w:ascii="Times New Roman" w:hAnsi="Times New Roman"/>
          <w:b w:val="false"/>
          <w:i w:val="false"/>
          <w:caps w:val="false"/>
          <w:smallCaps w:val="false"/>
          <w:color w:val="231F20"/>
          <w:spacing w:val="3"/>
          <w:sz w:val="20"/>
        </w:rPr>
        <w:t xml:space="preserve"> </w:t>
      </w:r>
      <w:r>
        <w:rPr>
          <w:rFonts w:ascii="Times New Roman" w:hAnsi="Times New Roman"/>
          <w:b w:val="false"/>
          <w:i w:val="false"/>
          <w:caps w:val="false"/>
          <w:smallCaps w:val="false"/>
          <w:color w:val="231F20"/>
          <w:sz w:val="20"/>
        </w:rPr>
        <w:t>These stringent</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standards require</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that</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our</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audit</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committee</w:t>
      </w:r>
      <w:r>
        <w:rPr>
          <w:rFonts w:ascii="Times New Roman" w:hAnsi="Times New Roman"/>
          <w:b w:val="false"/>
          <w:i w:val="false"/>
          <w:caps w:val="false"/>
          <w:smallCaps w:val="false"/>
          <w:color w:val="231F20"/>
          <w:spacing w:val="3"/>
          <w:sz w:val="20"/>
        </w:rPr>
        <w:t xml:space="preserve"> </w:t>
      </w:r>
      <w:r>
        <w:rPr>
          <w:rFonts w:ascii="Times New Roman" w:hAnsi="Times New Roman"/>
          <w:b w:val="false"/>
          <w:i w:val="false"/>
          <w:caps w:val="false"/>
          <w:smallCaps w:val="false"/>
          <w:color w:val="231F20"/>
          <w:sz w:val="20"/>
        </w:rPr>
        <w:t>be advised</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and regularly</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updated</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on management’s</w:t>
      </w:r>
      <w:r>
        <w:rPr>
          <w:rFonts w:ascii="Times New Roman" w:hAnsi="Times New Roman"/>
          <w:b w:val="false"/>
          <w:i w:val="false"/>
          <w:caps w:val="false"/>
          <w:smallCaps w:val="false"/>
          <w:color w:val="231F20"/>
          <w:spacing w:val="3"/>
          <w:sz w:val="20"/>
        </w:rPr>
        <w:t xml:space="preserve"> </w:t>
      </w:r>
      <w:r>
        <w:rPr>
          <w:rFonts w:ascii="Times New Roman" w:hAnsi="Times New Roman"/>
          <w:b w:val="false"/>
          <w:i w:val="false"/>
          <w:caps w:val="false"/>
          <w:smallCaps w:val="false"/>
          <w:color w:val="231F20"/>
          <w:sz w:val="20"/>
        </w:rPr>
        <w:t>review of internal</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control</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over</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financial</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reporting.</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Our</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management</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may</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not be able</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to effectively and timely</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implement</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controls</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and procedures</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that</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adequately</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respond</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to the</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increased</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regulatory</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compliance and reporting</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requirements</w:t>
      </w:r>
      <w:r>
        <w:rPr>
          <w:rFonts w:ascii="Times New Roman" w:hAnsi="Times New Roman"/>
          <w:b w:val="false"/>
          <w:i w:val="false"/>
          <w:caps w:val="false"/>
          <w:smallCaps w:val="false"/>
          <w:color w:val="231F20"/>
          <w:spacing w:val="3"/>
          <w:sz w:val="20"/>
        </w:rPr>
        <w:t xml:space="preserve"> </w:t>
      </w:r>
      <w:r>
        <w:rPr>
          <w:rFonts w:ascii="Times New Roman" w:hAnsi="Times New Roman"/>
          <w:b w:val="false"/>
          <w:i w:val="false"/>
          <w:caps w:val="false"/>
          <w:smallCaps w:val="false"/>
          <w:color w:val="231F20"/>
          <w:sz w:val="20"/>
        </w:rPr>
        <w:t>that</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are</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applicable</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to us as a public</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company.</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If</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we</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fail</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to staff</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pacing w:val="1"/>
          <w:sz w:val="20"/>
        </w:rPr>
        <w:t xml:space="preserve">our </w:t>
      </w:r>
      <w:r>
        <w:rPr>
          <w:rFonts w:ascii="Times New Roman" w:hAnsi="Times New Roman"/>
          <w:b w:val="false"/>
          <w:i w:val="false"/>
          <w:caps w:val="false"/>
          <w:smallCaps w:val="false"/>
          <w:color w:val="231F20"/>
          <w:sz w:val="20"/>
        </w:rPr>
        <w:t>accounting,</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finance</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and information</w:t>
      </w:r>
      <w:r>
        <w:rPr>
          <w:rFonts w:ascii="Times New Roman" w:hAnsi="Times New Roman"/>
          <w:b w:val="false"/>
          <w:i w:val="false"/>
          <w:caps w:val="false"/>
          <w:smallCaps w:val="false"/>
          <w:color w:val="231F20"/>
          <w:spacing w:val="3"/>
          <w:sz w:val="20"/>
        </w:rPr>
        <w:t xml:space="preserve"> </w:t>
      </w:r>
      <w:r>
        <w:rPr>
          <w:rFonts w:ascii="Times New Roman" w:hAnsi="Times New Roman"/>
          <w:b w:val="false"/>
          <w:i w:val="false"/>
          <w:caps w:val="false"/>
          <w:smallCaps w:val="false"/>
          <w:color w:val="231F20"/>
          <w:sz w:val="20"/>
        </w:rPr>
        <w:t>technology</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functions adequately</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or maintain</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internal</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control</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over</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financial</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reporting</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adequate</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to meet</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the</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demands</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that</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are placed upon us</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as a public</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company,</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including</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the</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requirements</w:t>
      </w:r>
      <w:r>
        <w:rPr>
          <w:rFonts w:ascii="Times New Roman" w:hAnsi="Times New Roman"/>
          <w:b w:val="false"/>
          <w:i w:val="false"/>
          <w:caps w:val="false"/>
          <w:smallCaps w:val="false"/>
          <w:color w:val="231F20"/>
          <w:spacing w:val="3"/>
          <w:sz w:val="20"/>
        </w:rPr>
        <w:t xml:space="preserve"> </w:t>
      </w:r>
      <w:r>
        <w:rPr>
          <w:rFonts w:ascii="Times New Roman" w:hAnsi="Times New Roman"/>
          <w:b w:val="false"/>
          <w:i w:val="false"/>
          <w:caps w:val="false"/>
          <w:smallCaps w:val="false"/>
          <w:color w:val="231F20"/>
          <w:sz w:val="20"/>
        </w:rPr>
        <w:t xml:space="preserve">of </w:t>
      </w:r>
    </w:p>
    <w:p>
      <w:pPr>
        <w:pStyle w:val="TextBody"/>
        <w:spacing w:before="240" w:after="0"/>
        <w:jc w:val="center"/>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96</w:t>
      </w:r>
    </w:p>
    <w:p>
      <w:pPr>
        <w:pStyle w:val="HorizontalLine"/>
        <w:rPr/>
      </w:pPr>
      <w:r>
        <w:rPr/>
      </w:r>
    </w:p>
    <w:p>
      <w:pPr>
        <w:pStyle w:val="TextBody"/>
        <w:spacing w:before="0" w:after="0"/>
        <w:rPr/>
      </w:pPr>
      <w:r>
        <w:rPr/>
        <w:t> </w:t>
      </w:r>
    </w:p>
    <w:p>
      <w:pPr>
        <w:pStyle w:val="TextBody"/>
        <w:spacing w:before="120" w:after="0"/>
        <w:jc w:val="both"/>
        <w:rPr>
          <w:rFonts w:ascii="Times New Roman" w:hAnsi="Times New Roman"/>
          <w:b w:val="false"/>
          <w:i w:val="false"/>
          <w:caps w:val="false"/>
          <w:smallCaps w:val="false"/>
          <w:color w:val="231F20"/>
          <w:sz w:val="20"/>
        </w:rPr>
      </w:pPr>
      <w:r>
        <w:rPr>
          <w:rFonts w:ascii="Times New Roman" w:hAnsi="Times New Roman"/>
          <w:b w:val="false"/>
          <w:i w:val="false"/>
          <w:caps w:val="false"/>
          <w:smallCaps w:val="false"/>
          <w:color w:val="231F20"/>
          <w:sz w:val="20"/>
        </w:rPr>
        <w:t>the</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Sarbanes-Oxley</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Act, our business</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and reputation</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may</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be harmed</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and our</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stock</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price</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may</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decline.</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Furthermore, investor</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perceptions</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of us may</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be adversely</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affected,</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which could</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cause</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a decline</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in the market</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price</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of our</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common</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stock.</w:t>
      </w:r>
    </w:p>
    <w:p>
      <w:pPr>
        <w:pStyle w:val="TextBody"/>
        <w:spacing w:before="120" w:after="0"/>
        <w:jc w:val="both"/>
        <w:rPr>
          <w:rFonts w:ascii="Times New Roman" w:hAnsi="Times New Roman"/>
          <w:b/>
          <w:i/>
          <w:caps w:val="false"/>
          <w:smallCaps w:val="false"/>
          <w:color w:val="231F20"/>
          <w:sz w:val="20"/>
        </w:rPr>
      </w:pPr>
      <w:r>
        <w:rPr>
          <w:rFonts w:ascii="Times New Roman" w:hAnsi="Times New Roman"/>
          <w:b/>
          <w:i/>
          <w:caps w:val="false"/>
          <w:smallCaps w:val="false"/>
          <w:color w:val="231F20"/>
          <w:sz w:val="20"/>
        </w:rPr>
        <w:t>Financial</w:t>
      </w:r>
      <w:r>
        <w:rPr>
          <w:rFonts w:ascii="Times New Roman" w:hAnsi="Times New Roman"/>
          <w:b/>
          <w:i/>
          <w:caps w:val="false"/>
          <w:smallCaps w:val="false"/>
          <w:color w:val="231F20"/>
          <w:spacing w:val="1"/>
          <w:sz w:val="20"/>
        </w:rPr>
        <w:t xml:space="preserve"> </w:t>
      </w:r>
      <w:r>
        <w:rPr>
          <w:rFonts w:ascii="Times New Roman" w:hAnsi="Times New Roman"/>
          <w:b/>
          <w:i/>
          <w:caps w:val="false"/>
          <w:smallCaps w:val="false"/>
          <w:color w:val="231F20"/>
          <w:sz w:val="20"/>
        </w:rPr>
        <w:t>reporting</w:t>
      </w:r>
      <w:r>
        <w:rPr>
          <w:rFonts w:ascii="Times New Roman" w:hAnsi="Times New Roman"/>
          <w:b/>
          <w:i/>
          <w:caps w:val="false"/>
          <w:smallCaps w:val="false"/>
          <w:color w:val="231F20"/>
          <w:spacing w:val="1"/>
          <w:sz w:val="20"/>
        </w:rPr>
        <w:t xml:space="preserve"> </w:t>
      </w:r>
      <w:r>
        <w:rPr>
          <w:rFonts w:ascii="Times New Roman" w:hAnsi="Times New Roman"/>
          <w:b/>
          <w:i/>
          <w:caps w:val="false"/>
          <w:smallCaps w:val="false"/>
          <w:color w:val="231F20"/>
          <w:sz w:val="20"/>
        </w:rPr>
        <w:t>obligations</w:t>
      </w:r>
      <w:r>
        <w:rPr>
          <w:rFonts w:ascii="Times New Roman" w:hAnsi="Times New Roman"/>
          <w:b/>
          <w:i/>
          <w:caps w:val="false"/>
          <w:smallCaps w:val="false"/>
          <w:color w:val="231F20"/>
          <w:spacing w:val="2"/>
          <w:sz w:val="20"/>
        </w:rPr>
        <w:t xml:space="preserve"> </w:t>
      </w:r>
      <w:r>
        <w:rPr>
          <w:rFonts w:ascii="Times New Roman" w:hAnsi="Times New Roman"/>
          <w:b/>
          <w:i/>
          <w:caps w:val="false"/>
          <w:smallCaps w:val="false"/>
          <w:color w:val="231F20"/>
          <w:sz w:val="20"/>
        </w:rPr>
        <w:t>of being a public</w:t>
      </w:r>
      <w:r>
        <w:rPr>
          <w:rFonts w:ascii="Times New Roman" w:hAnsi="Times New Roman"/>
          <w:b/>
          <w:i/>
          <w:caps w:val="false"/>
          <w:smallCaps w:val="false"/>
          <w:color w:val="231F20"/>
          <w:spacing w:val="1"/>
          <w:sz w:val="20"/>
        </w:rPr>
        <w:t xml:space="preserve"> </w:t>
      </w:r>
      <w:r>
        <w:rPr>
          <w:rFonts w:ascii="Times New Roman" w:hAnsi="Times New Roman"/>
          <w:b/>
          <w:i/>
          <w:caps w:val="false"/>
          <w:smallCaps w:val="false"/>
          <w:color w:val="231F20"/>
          <w:sz w:val="20"/>
        </w:rPr>
        <w:t>company</w:t>
      </w:r>
      <w:r>
        <w:rPr>
          <w:rFonts w:ascii="Times New Roman" w:hAnsi="Times New Roman"/>
          <w:b/>
          <w:i/>
          <w:caps w:val="false"/>
          <w:smallCaps w:val="false"/>
          <w:color w:val="231F20"/>
          <w:spacing w:val="1"/>
          <w:sz w:val="20"/>
        </w:rPr>
        <w:t xml:space="preserve"> </w:t>
      </w:r>
      <w:r>
        <w:rPr>
          <w:rFonts w:ascii="Times New Roman" w:hAnsi="Times New Roman"/>
          <w:b/>
          <w:i/>
          <w:caps w:val="false"/>
          <w:smallCaps w:val="false"/>
          <w:color w:val="231F20"/>
          <w:sz w:val="20"/>
        </w:rPr>
        <w:t>in the United States</w:t>
      </w:r>
      <w:r>
        <w:rPr>
          <w:rFonts w:ascii="Times New Roman" w:hAnsi="Times New Roman"/>
          <w:b/>
          <w:i/>
          <w:caps w:val="false"/>
          <w:smallCaps w:val="false"/>
          <w:color w:val="231F20"/>
          <w:spacing w:val="1"/>
          <w:sz w:val="20"/>
        </w:rPr>
        <w:t xml:space="preserve"> </w:t>
      </w:r>
      <w:r>
        <w:rPr>
          <w:rFonts w:ascii="Times New Roman" w:hAnsi="Times New Roman"/>
          <w:b/>
          <w:i/>
          <w:caps w:val="false"/>
          <w:smallCaps w:val="false"/>
          <w:color w:val="231F20"/>
          <w:sz w:val="20"/>
        </w:rPr>
        <w:t>are expensive</w:t>
      </w:r>
      <w:r>
        <w:rPr>
          <w:rFonts w:ascii="Times New Roman" w:hAnsi="Times New Roman"/>
          <w:b/>
          <w:i/>
          <w:caps w:val="false"/>
          <w:smallCaps w:val="false"/>
          <w:color w:val="231F20"/>
          <w:spacing w:val="1"/>
          <w:sz w:val="20"/>
        </w:rPr>
        <w:t xml:space="preserve"> </w:t>
      </w:r>
      <w:r>
        <w:rPr>
          <w:rFonts w:ascii="Times New Roman" w:hAnsi="Times New Roman"/>
          <w:b/>
          <w:i/>
          <w:caps w:val="false"/>
          <w:smallCaps w:val="false"/>
          <w:color w:val="231F20"/>
          <w:sz w:val="20"/>
        </w:rPr>
        <w:t>and time- consuming,</w:t>
      </w:r>
      <w:r>
        <w:rPr>
          <w:rFonts w:ascii="Times New Roman" w:hAnsi="Times New Roman"/>
          <w:b/>
          <w:i/>
          <w:caps w:val="false"/>
          <w:smallCaps w:val="false"/>
          <w:color w:val="231F20"/>
          <w:spacing w:val="1"/>
          <w:sz w:val="20"/>
        </w:rPr>
        <w:t xml:space="preserve"> </w:t>
      </w:r>
      <w:r>
        <w:rPr>
          <w:rFonts w:ascii="Times New Roman" w:hAnsi="Times New Roman"/>
          <w:b/>
          <w:i/>
          <w:caps w:val="false"/>
          <w:smallCaps w:val="false"/>
          <w:color w:val="231F20"/>
          <w:sz w:val="20"/>
        </w:rPr>
        <w:t>and our</w:t>
      </w:r>
      <w:r>
        <w:rPr>
          <w:rFonts w:ascii="Times New Roman" w:hAnsi="Times New Roman"/>
          <w:b/>
          <w:i/>
          <w:caps w:val="false"/>
          <w:smallCaps w:val="false"/>
          <w:color w:val="231F20"/>
          <w:spacing w:val="1"/>
          <w:sz w:val="20"/>
        </w:rPr>
        <w:t xml:space="preserve"> </w:t>
      </w:r>
      <w:r>
        <w:rPr>
          <w:rFonts w:ascii="Times New Roman" w:hAnsi="Times New Roman"/>
          <w:b/>
          <w:i/>
          <w:caps w:val="false"/>
          <w:smallCaps w:val="false"/>
          <w:color w:val="231F20"/>
          <w:sz w:val="20"/>
        </w:rPr>
        <w:t>management</w:t>
      </w:r>
      <w:r>
        <w:rPr>
          <w:rFonts w:ascii="Times New Roman" w:hAnsi="Times New Roman"/>
          <w:b/>
          <w:i/>
          <w:caps w:val="false"/>
          <w:smallCaps w:val="false"/>
          <w:color w:val="231F20"/>
          <w:spacing w:val="1"/>
          <w:sz w:val="20"/>
        </w:rPr>
        <w:t xml:space="preserve"> </w:t>
      </w:r>
      <w:r>
        <w:rPr>
          <w:rFonts w:ascii="Times New Roman" w:hAnsi="Times New Roman"/>
          <w:b/>
          <w:i/>
          <w:caps w:val="false"/>
          <w:smallCaps w:val="false"/>
          <w:color w:val="231F20"/>
          <w:sz w:val="20"/>
        </w:rPr>
        <w:t>will</w:t>
      </w:r>
      <w:r>
        <w:rPr>
          <w:rFonts w:ascii="Times New Roman" w:hAnsi="Times New Roman"/>
          <w:b/>
          <w:i/>
          <w:caps w:val="false"/>
          <w:smallCaps w:val="false"/>
          <w:color w:val="231F20"/>
          <w:spacing w:val="1"/>
          <w:sz w:val="20"/>
        </w:rPr>
        <w:t xml:space="preserve"> </w:t>
      </w:r>
      <w:r>
        <w:rPr>
          <w:rFonts w:ascii="Times New Roman" w:hAnsi="Times New Roman"/>
          <w:b/>
          <w:i/>
          <w:caps w:val="false"/>
          <w:smallCaps w:val="false"/>
          <w:color w:val="231F20"/>
          <w:sz w:val="20"/>
        </w:rPr>
        <w:t>be required</w:t>
      </w:r>
      <w:r>
        <w:rPr>
          <w:rFonts w:ascii="Times New Roman" w:hAnsi="Times New Roman"/>
          <w:b/>
          <w:i/>
          <w:caps w:val="false"/>
          <w:smallCaps w:val="false"/>
          <w:color w:val="231F20"/>
          <w:spacing w:val="1"/>
          <w:sz w:val="20"/>
        </w:rPr>
        <w:t xml:space="preserve"> </w:t>
      </w:r>
      <w:r>
        <w:rPr>
          <w:rFonts w:ascii="Times New Roman" w:hAnsi="Times New Roman"/>
          <w:b/>
          <w:i/>
          <w:caps w:val="false"/>
          <w:smallCaps w:val="false"/>
          <w:color w:val="231F20"/>
          <w:sz w:val="20"/>
        </w:rPr>
        <w:t>to devote</w:t>
      </w:r>
      <w:r>
        <w:rPr>
          <w:rFonts w:ascii="Times New Roman" w:hAnsi="Times New Roman"/>
          <w:b/>
          <w:i/>
          <w:caps w:val="false"/>
          <w:smallCaps w:val="false"/>
          <w:color w:val="231F20"/>
          <w:spacing w:val="1"/>
          <w:sz w:val="20"/>
        </w:rPr>
        <w:t xml:space="preserve"> </w:t>
      </w:r>
      <w:r>
        <w:rPr>
          <w:rFonts w:ascii="Times New Roman" w:hAnsi="Times New Roman"/>
          <w:b/>
          <w:i/>
          <w:caps w:val="false"/>
          <w:smallCaps w:val="false"/>
          <w:color w:val="231F20"/>
          <w:sz w:val="20"/>
        </w:rPr>
        <w:t>substantial</w:t>
      </w:r>
      <w:r>
        <w:rPr>
          <w:rFonts w:ascii="Times New Roman" w:hAnsi="Times New Roman"/>
          <w:b/>
          <w:i/>
          <w:caps w:val="false"/>
          <w:smallCaps w:val="false"/>
          <w:color w:val="231F20"/>
          <w:spacing w:val="2"/>
          <w:sz w:val="20"/>
        </w:rPr>
        <w:t xml:space="preserve"> </w:t>
      </w:r>
      <w:r>
        <w:rPr>
          <w:rFonts w:ascii="Times New Roman" w:hAnsi="Times New Roman"/>
          <w:b/>
          <w:i/>
          <w:caps w:val="false"/>
          <w:smallCaps w:val="false"/>
          <w:color w:val="231F20"/>
          <w:sz w:val="20"/>
        </w:rPr>
        <w:t>time</w:t>
      </w:r>
      <w:r>
        <w:rPr>
          <w:rFonts w:ascii="Times New Roman" w:hAnsi="Times New Roman"/>
          <w:b/>
          <w:i/>
          <w:caps w:val="false"/>
          <w:smallCaps w:val="false"/>
          <w:color w:val="231F20"/>
          <w:spacing w:val="1"/>
          <w:sz w:val="20"/>
        </w:rPr>
        <w:t xml:space="preserve"> </w:t>
      </w:r>
      <w:r>
        <w:rPr>
          <w:rFonts w:ascii="Times New Roman" w:hAnsi="Times New Roman"/>
          <w:b/>
          <w:i/>
          <w:caps w:val="false"/>
          <w:smallCaps w:val="false"/>
          <w:color w:val="231F20"/>
          <w:sz w:val="20"/>
        </w:rPr>
        <w:t>to compliance</w:t>
      </w:r>
      <w:r>
        <w:rPr>
          <w:rFonts w:ascii="Times New Roman" w:hAnsi="Times New Roman"/>
          <w:b/>
          <w:i/>
          <w:caps w:val="false"/>
          <w:smallCaps w:val="false"/>
          <w:color w:val="231F20"/>
          <w:spacing w:val="2"/>
          <w:sz w:val="20"/>
        </w:rPr>
        <w:t xml:space="preserve"> </w:t>
      </w:r>
      <w:r>
        <w:rPr>
          <w:rFonts w:ascii="Times New Roman" w:hAnsi="Times New Roman"/>
          <w:b/>
          <w:i/>
          <w:caps w:val="false"/>
          <w:smallCaps w:val="false"/>
          <w:color w:val="231F20"/>
          <w:sz w:val="20"/>
        </w:rPr>
        <w:t>matters.</w:t>
      </w:r>
    </w:p>
    <w:p>
      <w:pPr>
        <w:pStyle w:val="TextBody"/>
        <w:spacing w:before="120" w:after="0"/>
        <w:jc w:val="both"/>
        <w:rPr>
          <w:rFonts w:ascii="Times New Roman" w:hAnsi="Times New Roman"/>
          <w:b w:val="false"/>
          <w:i w:val="false"/>
          <w:caps w:val="false"/>
          <w:smallCaps w:val="false"/>
          <w:color w:val="231F20"/>
          <w:sz w:val="20"/>
        </w:rPr>
      </w:pPr>
      <w:r>
        <w:rPr>
          <w:rFonts w:ascii="Times New Roman" w:hAnsi="Times New Roman"/>
          <w:b w:val="false"/>
          <w:i w:val="false"/>
          <w:caps w:val="false"/>
          <w:smallCaps w:val="false"/>
          <w:color w:val="231F20"/>
          <w:sz w:val="20"/>
        </w:rPr>
        <w:t>Following the recently completed Merger, we have incurred and expect to continue to incur</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significant</w:t>
      </w:r>
      <w:r>
        <w:rPr>
          <w:rFonts w:ascii="Times New Roman" w:hAnsi="Times New Roman"/>
          <w:b w:val="false"/>
          <w:i w:val="false"/>
          <w:caps w:val="false"/>
          <w:smallCaps w:val="false"/>
          <w:color w:val="231F20"/>
          <w:spacing w:val="3"/>
          <w:sz w:val="20"/>
        </w:rPr>
        <w:t xml:space="preserve"> </w:t>
      </w:r>
      <w:r>
        <w:rPr>
          <w:rFonts w:ascii="Times New Roman" w:hAnsi="Times New Roman"/>
          <w:b w:val="false"/>
          <w:i w:val="false"/>
          <w:caps w:val="false"/>
          <w:smallCaps w:val="false"/>
          <w:color w:val="231F20"/>
          <w:sz w:val="20"/>
        </w:rPr>
        <w:t>additional</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legal,</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accounting</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and other</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expenses</w:t>
      </w:r>
      <w:r>
        <w:rPr>
          <w:rFonts w:ascii="Times New Roman" w:hAnsi="Times New Roman"/>
          <w:b w:val="false"/>
          <w:i w:val="false"/>
          <w:caps w:val="false"/>
          <w:smallCaps w:val="false"/>
          <w:color w:val="231F20"/>
          <w:spacing w:val="1"/>
          <w:sz w:val="20"/>
        </w:rPr>
        <w:t xml:space="preserve"> as a publicly-traded company </w:t>
      </w:r>
      <w:r>
        <w:rPr>
          <w:rFonts w:ascii="Times New Roman" w:hAnsi="Times New Roman"/>
          <w:b w:val="false"/>
          <w:i w:val="false"/>
          <w:caps w:val="false"/>
          <w:smallCaps w:val="false"/>
          <w:color w:val="231F20"/>
          <w:sz w:val="20"/>
        </w:rPr>
        <w:t>that</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we did not incur</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as a privately held</w:t>
      </w:r>
      <w:r>
        <w:rPr>
          <w:rFonts w:ascii="Times New Roman" w:hAnsi="Times New Roman"/>
          <w:b w:val="false"/>
          <w:i w:val="false"/>
          <w:caps w:val="false"/>
          <w:smallCaps w:val="false"/>
          <w:color w:val="231F20"/>
          <w:spacing w:val="3"/>
          <w:sz w:val="20"/>
        </w:rPr>
        <w:t xml:space="preserve"> </w:t>
      </w:r>
      <w:r>
        <w:rPr>
          <w:rFonts w:ascii="Times New Roman" w:hAnsi="Times New Roman"/>
          <w:b w:val="false"/>
          <w:i w:val="false"/>
          <w:caps w:val="false"/>
          <w:smallCaps w:val="false"/>
          <w:color w:val="231F20"/>
          <w:sz w:val="20"/>
        </w:rPr>
        <w:t>company,</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including</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costs</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associated</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with public company</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reporting</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requirements.</w:t>
      </w:r>
      <w:r>
        <w:rPr>
          <w:rFonts w:ascii="Times New Roman" w:hAnsi="Times New Roman"/>
          <w:b w:val="false"/>
          <w:i w:val="false"/>
          <w:caps w:val="false"/>
          <w:smallCaps w:val="false"/>
          <w:color w:val="231F20"/>
          <w:spacing w:val="3"/>
          <w:sz w:val="20"/>
        </w:rPr>
        <w:t xml:space="preserve"> </w:t>
      </w:r>
      <w:r>
        <w:rPr>
          <w:rFonts w:ascii="Times New Roman" w:hAnsi="Times New Roman"/>
          <w:b w:val="false"/>
          <w:i w:val="false"/>
          <w:caps w:val="false"/>
          <w:smallCaps w:val="false"/>
          <w:color w:val="231F20"/>
          <w:sz w:val="20"/>
        </w:rPr>
        <w:t>The obligations</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of being</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a public</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company</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in the</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United</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States</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require significant</w:t>
      </w:r>
      <w:r>
        <w:rPr>
          <w:rFonts w:ascii="Times New Roman" w:hAnsi="Times New Roman"/>
          <w:b w:val="false"/>
          <w:i w:val="false"/>
          <w:caps w:val="false"/>
          <w:smallCaps w:val="false"/>
          <w:color w:val="231F20"/>
          <w:spacing w:val="3"/>
          <w:sz w:val="20"/>
        </w:rPr>
        <w:t xml:space="preserve"> </w:t>
      </w:r>
      <w:r>
        <w:rPr>
          <w:rFonts w:ascii="Times New Roman" w:hAnsi="Times New Roman"/>
          <w:b w:val="false"/>
          <w:i w:val="false"/>
          <w:caps w:val="false"/>
          <w:smallCaps w:val="false"/>
          <w:color w:val="231F20"/>
          <w:sz w:val="20"/>
        </w:rPr>
        <w:t>expenditures</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and place</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significant</w:t>
      </w:r>
      <w:r>
        <w:rPr>
          <w:rFonts w:ascii="Times New Roman" w:hAnsi="Times New Roman"/>
          <w:b w:val="false"/>
          <w:i w:val="false"/>
          <w:caps w:val="false"/>
          <w:smallCaps w:val="false"/>
          <w:color w:val="231F20"/>
          <w:spacing w:val="3"/>
          <w:sz w:val="20"/>
        </w:rPr>
        <w:t xml:space="preserve"> </w:t>
      </w:r>
      <w:r>
        <w:rPr>
          <w:rFonts w:ascii="Times New Roman" w:hAnsi="Times New Roman"/>
          <w:b w:val="false"/>
          <w:i w:val="false"/>
          <w:caps w:val="false"/>
          <w:smallCaps w:val="false"/>
          <w:color w:val="231F20"/>
          <w:sz w:val="20"/>
        </w:rPr>
        <w:t>demands</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on our</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management</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and other personnel,</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including</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costs</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resulting</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from</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public</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company</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reporting</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obligations</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under</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the</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Exchange Act and the rules</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and regulations</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regarding</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corporate</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governance</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practices,</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including</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those</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under</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the</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Sarbanes-Oxley</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Act of 2002 (the</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“Sarbanes-Oxley</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Act”),</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the</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Dodd-Frank Wall</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Street</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Reform</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and Consumer</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Protection Act (the</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“Dodd-Frank</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Act”)</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and the Nasdaq</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listing</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requirements.</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These rules</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require</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the</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establishment</w:t>
      </w:r>
      <w:r>
        <w:rPr>
          <w:rFonts w:ascii="Times New Roman" w:hAnsi="Times New Roman"/>
          <w:b w:val="false"/>
          <w:i w:val="false"/>
          <w:caps w:val="false"/>
          <w:smallCaps w:val="false"/>
          <w:color w:val="231F20"/>
          <w:spacing w:val="3"/>
          <w:sz w:val="20"/>
        </w:rPr>
        <w:t xml:space="preserve"> </w:t>
      </w:r>
      <w:r>
        <w:rPr>
          <w:rFonts w:ascii="Times New Roman" w:hAnsi="Times New Roman"/>
          <w:b w:val="false"/>
          <w:i w:val="false"/>
          <w:caps w:val="false"/>
          <w:smallCaps w:val="false"/>
          <w:color w:val="231F20"/>
          <w:sz w:val="20"/>
        </w:rPr>
        <w:t>and maintenance</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of effective disclosure</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and financial</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controls</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and procedures,</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internal</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control</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over</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financial</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reporting</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and changes</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in corporate</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governance</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practices,</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among</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many</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other</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complex</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rules</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that</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are</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often</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difficult</w:t>
      </w:r>
      <w:r>
        <w:rPr>
          <w:rFonts w:ascii="Times New Roman" w:hAnsi="Times New Roman"/>
          <w:b w:val="false"/>
          <w:i w:val="false"/>
          <w:caps w:val="false"/>
          <w:smallCaps w:val="false"/>
          <w:color w:val="231F20"/>
          <w:spacing w:val="3"/>
          <w:sz w:val="20"/>
        </w:rPr>
        <w:t xml:space="preserve"> </w:t>
      </w:r>
      <w:r>
        <w:rPr>
          <w:rFonts w:ascii="Times New Roman" w:hAnsi="Times New Roman"/>
          <w:b w:val="false"/>
          <w:i w:val="false"/>
          <w:caps w:val="false"/>
          <w:smallCaps w:val="false"/>
          <w:color w:val="231F20"/>
          <w:sz w:val="20"/>
        </w:rPr>
        <w:t>to implement,</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monitor and maintain</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compliance</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with. For example, some of our management have not previously managed and operated a public company. Thus, our management</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and other</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personnel</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will</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need to devote</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a substantial</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amount</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of time</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to ensure</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that</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we</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comply</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with all</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of these requirements</w:t>
      </w:r>
      <w:r>
        <w:rPr>
          <w:rFonts w:ascii="Times New Roman" w:hAnsi="Times New Roman"/>
          <w:b w:val="false"/>
          <w:i w:val="false"/>
          <w:caps w:val="false"/>
          <w:smallCaps w:val="false"/>
          <w:color w:val="231F20"/>
          <w:spacing w:val="3"/>
          <w:sz w:val="20"/>
        </w:rPr>
        <w:t xml:space="preserve"> </w:t>
      </w:r>
      <w:r>
        <w:rPr>
          <w:rFonts w:ascii="Times New Roman" w:hAnsi="Times New Roman"/>
          <w:b w:val="false"/>
          <w:i w:val="false"/>
          <w:caps w:val="false"/>
          <w:smallCaps w:val="false"/>
          <w:color w:val="231F20"/>
          <w:sz w:val="20"/>
        </w:rPr>
        <w:t>and to keep pace</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with new regulations,</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otherwise</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we</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may</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fall</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out of compliance</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and risk</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becoming</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subject</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to litigation</w:t>
      </w:r>
      <w:r>
        <w:rPr>
          <w:rFonts w:ascii="Times New Roman" w:hAnsi="Times New Roman"/>
          <w:b w:val="false"/>
          <w:i w:val="false"/>
          <w:caps w:val="false"/>
          <w:smallCaps w:val="false"/>
          <w:color w:val="231F20"/>
          <w:spacing w:val="3"/>
          <w:sz w:val="20"/>
        </w:rPr>
        <w:t xml:space="preserve"> </w:t>
      </w:r>
      <w:r>
        <w:rPr>
          <w:rFonts w:ascii="Times New Roman" w:hAnsi="Times New Roman"/>
          <w:b w:val="false"/>
          <w:i w:val="false"/>
          <w:caps w:val="false"/>
          <w:smallCaps w:val="false"/>
          <w:color w:val="231F20"/>
          <w:sz w:val="20"/>
        </w:rPr>
        <w:t>or being</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delisted,</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among</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other</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potential</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problems. In addition,</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these</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rules</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and regulations</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may also make</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it difficult</w:t>
      </w:r>
      <w:r>
        <w:rPr>
          <w:rFonts w:ascii="Times New Roman" w:hAnsi="Times New Roman"/>
          <w:b w:val="false"/>
          <w:i w:val="false"/>
          <w:caps w:val="false"/>
          <w:smallCaps w:val="false"/>
          <w:color w:val="231F20"/>
          <w:spacing w:val="3"/>
          <w:sz w:val="20"/>
        </w:rPr>
        <w:t xml:space="preserve"> </w:t>
      </w:r>
      <w:r>
        <w:rPr>
          <w:rFonts w:ascii="Times New Roman" w:hAnsi="Times New Roman"/>
          <w:b w:val="false"/>
          <w:i w:val="false"/>
          <w:caps w:val="false"/>
          <w:smallCaps w:val="false"/>
          <w:color w:val="231F20"/>
          <w:sz w:val="20"/>
        </w:rPr>
        <w:t>and expensive</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for</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us</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to obtain</w:t>
      </w:r>
      <w:r>
        <w:rPr>
          <w:rFonts w:ascii="Times New Roman" w:hAnsi="Times New Roman"/>
          <w:b w:val="false"/>
          <w:i w:val="false"/>
          <w:caps w:val="false"/>
          <w:smallCaps w:val="false"/>
          <w:color w:val="231F20"/>
          <w:spacing w:val="1"/>
          <w:sz w:val="20"/>
        </w:rPr>
        <w:t xml:space="preserve"> and maintain </w:t>
      </w:r>
      <w:r>
        <w:rPr>
          <w:rFonts w:ascii="Times New Roman" w:hAnsi="Times New Roman"/>
          <w:b w:val="false"/>
          <w:i w:val="false"/>
          <w:caps w:val="false"/>
          <w:smallCaps w:val="false"/>
          <w:color w:val="231F20"/>
          <w:sz w:val="20"/>
        </w:rPr>
        <w:t>director’s</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and officer’s</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liability</w:t>
      </w:r>
      <w:r>
        <w:rPr>
          <w:rFonts w:ascii="Times New Roman" w:hAnsi="Times New Roman"/>
          <w:b w:val="false"/>
          <w:i w:val="false"/>
          <w:caps w:val="false"/>
          <w:smallCaps w:val="false"/>
          <w:color w:val="231F20"/>
          <w:spacing w:val="3"/>
          <w:sz w:val="20"/>
        </w:rPr>
        <w:t xml:space="preserve"> </w:t>
      </w:r>
      <w:r>
        <w:rPr>
          <w:rFonts w:ascii="Times New Roman" w:hAnsi="Times New Roman"/>
          <w:b w:val="false"/>
          <w:i w:val="false"/>
          <w:caps w:val="false"/>
          <w:smallCaps w:val="false"/>
          <w:color w:val="231F20"/>
          <w:sz w:val="20"/>
        </w:rPr>
        <w:t xml:space="preserve">insurance. As a result, it may be more difficult for us to attract and retain qualified individuals to serve on our board of directors or as executive officers, which may adversely affect investor confidence in and could cause our business or stock price to suffer. </w:t>
      </w:r>
    </w:p>
    <w:p>
      <w:pPr>
        <w:pStyle w:val="TextBody"/>
        <w:spacing w:before="120" w:after="0"/>
        <w:jc w:val="both"/>
        <w:rPr>
          <w:rFonts w:ascii="Times New Roman" w:hAnsi="Times New Roman"/>
          <w:b/>
          <w:i/>
          <w:caps w:val="false"/>
          <w:smallCaps w:val="false"/>
          <w:color w:val="231F20"/>
          <w:sz w:val="20"/>
        </w:rPr>
      </w:pPr>
      <w:r>
        <w:rPr>
          <w:rFonts w:ascii="Times New Roman" w:hAnsi="Times New Roman"/>
          <w:b/>
          <w:i/>
          <w:caps w:val="false"/>
          <w:smallCaps w:val="false"/>
          <w:color w:val="231F20"/>
          <w:sz w:val="20"/>
        </w:rPr>
        <w:t xml:space="preserve">There can be no assurance that we will be able to comply with the continued listing standards of Nasdaq. </w:t>
      </w:r>
    </w:p>
    <w:p>
      <w:pPr>
        <w:pStyle w:val="TextBody"/>
        <w:spacing w:before="120" w:after="0"/>
        <w:jc w:val="both"/>
        <w:rPr>
          <w:rFonts w:ascii="Times New Roman" w:hAnsi="Times New Roman"/>
          <w:b w:val="false"/>
          <w:i w:val="false"/>
          <w:caps w:val="false"/>
          <w:smallCaps w:val="false"/>
          <w:color w:val="231F20"/>
          <w:sz w:val="20"/>
        </w:rPr>
      </w:pPr>
      <w:r>
        <w:rPr>
          <w:rFonts w:ascii="Times New Roman" w:hAnsi="Times New Roman"/>
          <w:b w:val="false"/>
          <w:i w:val="false"/>
          <w:caps w:val="false"/>
          <w:smallCaps w:val="false"/>
          <w:color w:val="231F20"/>
          <w:sz w:val="20"/>
        </w:rPr>
        <w:t xml:space="preserve">If Nasdaq delists our shares of common stock from trading on its exchange for failure to meet Nasdaq’s listing standards, we and our stockholders could face significant material adverse consequences including: </w:t>
      </w:r>
    </w:p>
    <w:tbl>
      <w:tblPr>
        <w:tblW w:w="5185" w:type="dxa"/>
        <w:jc w:val="left"/>
        <w:tblInd w:w="0" w:type="dxa"/>
        <w:tblCellMar>
          <w:top w:w="0" w:type="dxa"/>
          <w:left w:w="0" w:type="dxa"/>
          <w:bottom w:w="0" w:type="dxa"/>
          <w:right w:w="0" w:type="dxa"/>
        </w:tblCellMar>
      </w:tblPr>
      <w:tblGrid>
        <w:gridCol w:w="60"/>
        <w:gridCol w:w="110"/>
        <w:gridCol w:w="4955"/>
        <w:gridCol w:w="60"/>
      </w:tblGrid>
      <w:tr>
        <w:trPr/>
        <w:tc>
          <w:tcPr>
            <w:tcW w:w="60" w:type="dxa"/>
            <w:tcBorders/>
            <w:shd w:fill="auto" w:val="clear"/>
          </w:tcPr>
          <w:p>
            <w:pPr>
              <w:pStyle w:val="TableContents"/>
              <w:spacing w:before="60" w:after="0"/>
              <w:jc w:val="both"/>
              <w:rPr>
                <w:caps w:val="false"/>
                <w:smallCaps w:val="false"/>
                <w:color w:val="231F20"/>
                <w:spacing w:val="0"/>
              </w:rPr>
            </w:pPr>
            <w:r>
              <w:rPr>
                <w:caps w:val="false"/>
                <w:smallCaps w:val="false"/>
                <w:color w:val="231F20"/>
                <w:spacing w:val="0"/>
              </w:rPr>
              <w:t> </w:t>
            </w:r>
          </w:p>
        </w:tc>
        <w:tc>
          <w:tcPr>
            <w:tcW w:w="110" w:type="dxa"/>
            <w:tcBorders/>
            <w:shd w:fill="auto" w:val="clear"/>
          </w:tcPr>
          <w:p>
            <w:pPr>
              <w:pStyle w:val="TableContents"/>
              <w:spacing w:before="60" w:after="0"/>
              <w:jc w:val="both"/>
              <w:rPr>
                <w:caps w:val="false"/>
                <w:smallCaps w:val="false"/>
                <w:strike w:val="false"/>
                <w:dstrike w:val="false"/>
                <w:color w:val="231F20"/>
                <w:spacing w:val="0"/>
                <w:u w:val="none"/>
                <w:effect w:val="none"/>
              </w:rPr>
            </w:pPr>
            <w:r>
              <w:rPr>
                <w:caps w:val="false"/>
                <w:smallCaps w:val="false"/>
                <w:strike w:val="false"/>
                <w:dstrike w:val="false"/>
                <w:color w:val="231F20"/>
                <w:spacing w:val="0"/>
                <w:u w:val="none"/>
                <w:effect w:val="none"/>
              </w:rPr>
              <w:t>•</w:t>
            </w:r>
          </w:p>
        </w:tc>
        <w:tc>
          <w:tcPr>
            <w:tcW w:w="4955" w:type="dxa"/>
            <w:tcBorders/>
            <w:shd w:fill="auto" w:val="clear"/>
          </w:tcPr>
          <w:p>
            <w:pPr>
              <w:pStyle w:val="TableContents"/>
              <w:spacing w:before="60" w:after="0"/>
              <w:jc w:val="both"/>
              <w:rPr>
                <w:rFonts w:ascii="Times New Roman" w:hAnsi="Times New Roman"/>
                <w:b w:val="false"/>
                <w:i w:val="false"/>
                <w:caps w:val="false"/>
                <w:smallCaps w:val="false"/>
                <w:color w:val="231F20"/>
                <w:spacing w:val="0"/>
                <w:sz w:val="20"/>
              </w:rPr>
            </w:pPr>
            <w:r>
              <w:rPr>
                <w:rFonts w:ascii="Times New Roman" w:hAnsi="Times New Roman"/>
                <w:b w:val="false"/>
                <w:i w:val="false"/>
                <w:caps w:val="false"/>
                <w:smallCaps w:val="false"/>
                <w:color w:val="231F20"/>
                <w:spacing w:val="0"/>
                <w:sz w:val="20"/>
              </w:rPr>
              <w:t xml:space="preserve">a limited availability of market quotations for our securities; </w:t>
            </w:r>
          </w:p>
        </w:tc>
        <w:tc>
          <w:tcPr>
            <w:tcW w:w="60" w:type="dxa"/>
            <w:tcBorders/>
            <w:shd w:fill="auto" w:val="clear"/>
          </w:tcPr>
          <w:p>
            <w:pPr>
              <w:pStyle w:val="TableContents"/>
              <w:spacing w:before="60" w:after="0"/>
              <w:jc w:val="both"/>
              <w:rPr>
                <w:caps w:val="false"/>
                <w:smallCaps w:val="false"/>
                <w:color w:val="231F20"/>
                <w:spacing w:val="0"/>
              </w:rPr>
            </w:pPr>
            <w:r>
              <w:rPr>
                <w:caps w:val="false"/>
                <w:smallCaps w:val="false"/>
                <w:color w:val="231F20"/>
                <w:spacing w:val="0"/>
              </w:rPr>
              <w:t> </w:t>
            </w:r>
          </w:p>
        </w:tc>
      </w:tr>
    </w:tbl>
    <w:tbl>
      <w:tblPr>
        <w:tblW w:w="3160" w:type="dxa"/>
        <w:jc w:val="left"/>
        <w:tblInd w:w="0" w:type="dxa"/>
        <w:tblCellMar>
          <w:top w:w="0" w:type="dxa"/>
          <w:left w:w="0" w:type="dxa"/>
          <w:bottom w:w="0" w:type="dxa"/>
          <w:right w:w="0" w:type="dxa"/>
        </w:tblCellMar>
      </w:tblPr>
      <w:tblGrid>
        <w:gridCol w:w="60"/>
        <w:gridCol w:w="110"/>
        <w:gridCol w:w="2930"/>
        <w:gridCol w:w="60"/>
      </w:tblGrid>
      <w:tr>
        <w:trPr/>
        <w:tc>
          <w:tcPr>
            <w:tcW w:w="60" w:type="dxa"/>
            <w:tcBorders/>
            <w:shd w:fill="auto" w:val="clear"/>
          </w:tcPr>
          <w:p>
            <w:pPr>
              <w:pStyle w:val="TableContents"/>
              <w:spacing w:before="60" w:after="0"/>
              <w:jc w:val="both"/>
              <w:rPr>
                <w:caps w:val="false"/>
                <w:smallCaps w:val="false"/>
                <w:color w:val="231F20"/>
                <w:spacing w:val="0"/>
              </w:rPr>
            </w:pPr>
            <w:r>
              <w:rPr>
                <w:caps w:val="false"/>
                <w:smallCaps w:val="false"/>
                <w:color w:val="231F20"/>
                <w:spacing w:val="0"/>
              </w:rPr>
              <w:t> </w:t>
            </w:r>
          </w:p>
        </w:tc>
        <w:tc>
          <w:tcPr>
            <w:tcW w:w="110" w:type="dxa"/>
            <w:tcBorders/>
            <w:shd w:fill="auto" w:val="clear"/>
          </w:tcPr>
          <w:p>
            <w:pPr>
              <w:pStyle w:val="TableContents"/>
              <w:spacing w:before="60" w:after="0"/>
              <w:jc w:val="both"/>
              <w:rPr>
                <w:caps w:val="false"/>
                <w:smallCaps w:val="false"/>
                <w:strike w:val="false"/>
                <w:dstrike w:val="false"/>
                <w:color w:val="231F20"/>
                <w:spacing w:val="0"/>
                <w:u w:val="none"/>
                <w:effect w:val="none"/>
              </w:rPr>
            </w:pPr>
            <w:r>
              <w:rPr>
                <w:caps w:val="false"/>
                <w:smallCaps w:val="false"/>
                <w:strike w:val="false"/>
                <w:dstrike w:val="false"/>
                <w:color w:val="231F20"/>
                <w:spacing w:val="0"/>
                <w:u w:val="none"/>
                <w:effect w:val="none"/>
              </w:rPr>
              <w:t>•</w:t>
            </w:r>
          </w:p>
        </w:tc>
        <w:tc>
          <w:tcPr>
            <w:tcW w:w="2930" w:type="dxa"/>
            <w:tcBorders/>
            <w:shd w:fill="auto" w:val="clear"/>
          </w:tcPr>
          <w:p>
            <w:pPr>
              <w:pStyle w:val="TableContents"/>
              <w:spacing w:before="60" w:after="0"/>
              <w:jc w:val="both"/>
              <w:rPr>
                <w:rFonts w:ascii="Times New Roman" w:hAnsi="Times New Roman"/>
                <w:b w:val="false"/>
                <w:i w:val="false"/>
                <w:caps w:val="false"/>
                <w:smallCaps w:val="false"/>
                <w:color w:val="231F20"/>
                <w:spacing w:val="0"/>
                <w:sz w:val="20"/>
              </w:rPr>
            </w:pPr>
            <w:r>
              <w:rPr>
                <w:rFonts w:ascii="Times New Roman" w:hAnsi="Times New Roman"/>
                <w:b w:val="false"/>
                <w:i w:val="false"/>
                <w:caps w:val="false"/>
                <w:smallCaps w:val="false"/>
                <w:color w:val="231F20"/>
                <w:spacing w:val="0"/>
                <w:sz w:val="20"/>
              </w:rPr>
              <w:t xml:space="preserve">reduced liquidity for our securities; </w:t>
            </w:r>
          </w:p>
        </w:tc>
        <w:tc>
          <w:tcPr>
            <w:tcW w:w="60" w:type="dxa"/>
            <w:tcBorders/>
            <w:shd w:fill="auto" w:val="clear"/>
          </w:tcPr>
          <w:p>
            <w:pPr>
              <w:pStyle w:val="TableContents"/>
              <w:spacing w:before="60" w:after="0"/>
              <w:jc w:val="both"/>
              <w:rPr>
                <w:caps w:val="false"/>
                <w:smallCaps w:val="false"/>
                <w:color w:val="231F20"/>
                <w:spacing w:val="0"/>
              </w:rPr>
            </w:pPr>
            <w:r>
              <w:rPr>
                <w:caps w:val="false"/>
                <w:smallCaps w:val="false"/>
                <w:color w:val="231F20"/>
                <w:spacing w:val="0"/>
              </w:rPr>
              <w:t> </w:t>
            </w:r>
          </w:p>
        </w:tc>
      </w:tr>
    </w:tbl>
    <w:tbl>
      <w:tblPr>
        <w:tblW w:w="10205" w:type="dxa"/>
        <w:jc w:val="left"/>
        <w:tblInd w:w="0" w:type="dxa"/>
        <w:tblCellMar>
          <w:top w:w="0" w:type="dxa"/>
          <w:left w:w="0" w:type="dxa"/>
          <w:bottom w:w="0" w:type="dxa"/>
          <w:right w:w="0" w:type="dxa"/>
        </w:tblCellMar>
      </w:tblPr>
      <w:tblGrid>
        <w:gridCol w:w="60"/>
        <w:gridCol w:w="110"/>
        <w:gridCol w:w="9975"/>
        <w:gridCol w:w="60"/>
      </w:tblGrid>
      <w:tr>
        <w:trPr/>
        <w:tc>
          <w:tcPr>
            <w:tcW w:w="60" w:type="dxa"/>
            <w:tcBorders/>
            <w:shd w:fill="auto" w:val="clear"/>
          </w:tcPr>
          <w:p>
            <w:pPr>
              <w:pStyle w:val="TableContents"/>
              <w:spacing w:before="60" w:after="0"/>
              <w:jc w:val="both"/>
              <w:rPr>
                <w:caps w:val="false"/>
                <w:smallCaps w:val="false"/>
                <w:color w:val="231F20"/>
                <w:spacing w:val="0"/>
              </w:rPr>
            </w:pPr>
            <w:r>
              <w:rPr>
                <w:caps w:val="false"/>
                <w:smallCaps w:val="false"/>
                <w:color w:val="231F20"/>
                <w:spacing w:val="0"/>
              </w:rPr>
              <w:t> </w:t>
            </w:r>
          </w:p>
        </w:tc>
        <w:tc>
          <w:tcPr>
            <w:tcW w:w="110" w:type="dxa"/>
            <w:tcBorders/>
            <w:shd w:fill="auto" w:val="clear"/>
          </w:tcPr>
          <w:p>
            <w:pPr>
              <w:pStyle w:val="TableContents"/>
              <w:spacing w:before="60" w:after="0"/>
              <w:jc w:val="both"/>
              <w:rPr>
                <w:caps w:val="false"/>
                <w:smallCaps w:val="false"/>
                <w:strike w:val="false"/>
                <w:dstrike w:val="false"/>
                <w:color w:val="231F20"/>
                <w:spacing w:val="0"/>
                <w:u w:val="none"/>
                <w:effect w:val="none"/>
              </w:rPr>
            </w:pPr>
            <w:r>
              <w:rPr>
                <w:caps w:val="false"/>
                <w:smallCaps w:val="false"/>
                <w:strike w:val="false"/>
                <w:dstrike w:val="false"/>
                <w:color w:val="231F20"/>
                <w:spacing w:val="0"/>
                <w:u w:val="none"/>
                <w:effect w:val="none"/>
              </w:rPr>
              <w:t>•</w:t>
            </w:r>
          </w:p>
        </w:tc>
        <w:tc>
          <w:tcPr>
            <w:tcW w:w="9975" w:type="dxa"/>
            <w:tcBorders/>
            <w:shd w:fill="auto" w:val="clear"/>
          </w:tcPr>
          <w:p>
            <w:pPr>
              <w:pStyle w:val="TableContents"/>
              <w:spacing w:before="60" w:after="0"/>
              <w:jc w:val="both"/>
              <w:rPr>
                <w:rFonts w:ascii="Times New Roman" w:hAnsi="Times New Roman"/>
                <w:b w:val="false"/>
                <w:i w:val="false"/>
                <w:caps w:val="false"/>
                <w:smallCaps w:val="false"/>
                <w:color w:val="231F20"/>
                <w:spacing w:val="0"/>
                <w:sz w:val="20"/>
              </w:rPr>
            </w:pPr>
            <w:r>
              <w:rPr>
                <w:rFonts w:ascii="Times New Roman" w:hAnsi="Times New Roman"/>
                <w:b w:val="false"/>
                <w:i w:val="false"/>
                <w:caps w:val="false"/>
                <w:smallCaps w:val="false"/>
                <w:color w:val="231F20"/>
                <w:spacing w:val="0"/>
                <w:sz w:val="20"/>
              </w:rPr>
              <w:t>a determination that our common stock is a “penny stock” which will require brokers trading in our common stock to adhere to more stringent rules and possibly result in a reduced level of trading activity in the secondary trading market for our securities;</w:t>
            </w:r>
          </w:p>
        </w:tc>
        <w:tc>
          <w:tcPr>
            <w:tcW w:w="60" w:type="dxa"/>
            <w:tcBorders/>
            <w:shd w:fill="auto" w:val="clear"/>
          </w:tcPr>
          <w:p>
            <w:pPr>
              <w:pStyle w:val="TableContents"/>
              <w:spacing w:before="60" w:after="0"/>
              <w:jc w:val="both"/>
              <w:rPr>
                <w:caps w:val="false"/>
                <w:smallCaps w:val="false"/>
                <w:color w:val="231F20"/>
                <w:spacing w:val="0"/>
              </w:rPr>
            </w:pPr>
            <w:r>
              <w:rPr>
                <w:caps w:val="false"/>
                <w:smallCaps w:val="false"/>
                <w:color w:val="231F20"/>
                <w:spacing w:val="0"/>
              </w:rPr>
              <w:t> </w:t>
            </w:r>
          </w:p>
        </w:tc>
      </w:tr>
    </w:tbl>
    <w:tbl>
      <w:tblPr>
        <w:tblW w:w="4375" w:type="dxa"/>
        <w:jc w:val="left"/>
        <w:tblInd w:w="0" w:type="dxa"/>
        <w:tblCellMar>
          <w:top w:w="0" w:type="dxa"/>
          <w:left w:w="0" w:type="dxa"/>
          <w:bottom w:w="0" w:type="dxa"/>
          <w:right w:w="0" w:type="dxa"/>
        </w:tblCellMar>
      </w:tblPr>
      <w:tblGrid>
        <w:gridCol w:w="60"/>
        <w:gridCol w:w="110"/>
        <w:gridCol w:w="4145"/>
        <w:gridCol w:w="60"/>
      </w:tblGrid>
      <w:tr>
        <w:trPr/>
        <w:tc>
          <w:tcPr>
            <w:tcW w:w="60" w:type="dxa"/>
            <w:tcBorders/>
            <w:shd w:fill="auto" w:val="clear"/>
          </w:tcPr>
          <w:p>
            <w:pPr>
              <w:pStyle w:val="TableContents"/>
              <w:spacing w:before="60" w:after="0"/>
              <w:jc w:val="both"/>
              <w:rPr>
                <w:caps w:val="false"/>
                <w:smallCaps w:val="false"/>
                <w:color w:val="231F20"/>
                <w:spacing w:val="0"/>
              </w:rPr>
            </w:pPr>
            <w:r>
              <w:rPr>
                <w:caps w:val="false"/>
                <w:smallCaps w:val="false"/>
                <w:color w:val="231F20"/>
                <w:spacing w:val="0"/>
              </w:rPr>
              <w:t> </w:t>
            </w:r>
          </w:p>
        </w:tc>
        <w:tc>
          <w:tcPr>
            <w:tcW w:w="110" w:type="dxa"/>
            <w:tcBorders/>
            <w:shd w:fill="auto" w:val="clear"/>
          </w:tcPr>
          <w:p>
            <w:pPr>
              <w:pStyle w:val="TableContents"/>
              <w:spacing w:before="60" w:after="0"/>
              <w:jc w:val="both"/>
              <w:rPr>
                <w:caps w:val="false"/>
                <w:smallCaps w:val="false"/>
                <w:strike w:val="false"/>
                <w:dstrike w:val="false"/>
                <w:color w:val="231F20"/>
                <w:spacing w:val="0"/>
                <w:u w:val="none"/>
                <w:effect w:val="none"/>
              </w:rPr>
            </w:pPr>
            <w:r>
              <w:rPr>
                <w:caps w:val="false"/>
                <w:smallCaps w:val="false"/>
                <w:strike w:val="false"/>
                <w:dstrike w:val="false"/>
                <w:color w:val="231F20"/>
                <w:spacing w:val="0"/>
                <w:u w:val="none"/>
                <w:effect w:val="none"/>
              </w:rPr>
              <w:t>•</w:t>
            </w:r>
          </w:p>
        </w:tc>
        <w:tc>
          <w:tcPr>
            <w:tcW w:w="4145" w:type="dxa"/>
            <w:tcBorders/>
            <w:shd w:fill="auto" w:val="clear"/>
          </w:tcPr>
          <w:p>
            <w:pPr>
              <w:pStyle w:val="TableContents"/>
              <w:spacing w:before="60" w:after="0"/>
              <w:jc w:val="both"/>
              <w:rPr>
                <w:rFonts w:ascii="Times New Roman" w:hAnsi="Times New Roman"/>
                <w:b w:val="false"/>
                <w:i w:val="false"/>
                <w:caps w:val="false"/>
                <w:smallCaps w:val="false"/>
                <w:color w:val="231F20"/>
                <w:spacing w:val="0"/>
                <w:sz w:val="20"/>
              </w:rPr>
            </w:pPr>
            <w:r>
              <w:rPr>
                <w:rFonts w:ascii="Times New Roman" w:hAnsi="Times New Roman"/>
                <w:b w:val="false"/>
                <w:i w:val="false"/>
                <w:caps w:val="false"/>
                <w:smallCaps w:val="false"/>
                <w:color w:val="231F20"/>
                <w:spacing w:val="0"/>
                <w:sz w:val="20"/>
              </w:rPr>
              <w:t>a limited amount of new and analyst coverage; and</w:t>
            </w:r>
          </w:p>
        </w:tc>
        <w:tc>
          <w:tcPr>
            <w:tcW w:w="60" w:type="dxa"/>
            <w:tcBorders/>
            <w:shd w:fill="auto" w:val="clear"/>
          </w:tcPr>
          <w:p>
            <w:pPr>
              <w:pStyle w:val="TableContents"/>
              <w:spacing w:before="60" w:after="0"/>
              <w:jc w:val="both"/>
              <w:rPr>
                <w:caps w:val="false"/>
                <w:smallCaps w:val="false"/>
                <w:color w:val="231F20"/>
                <w:spacing w:val="0"/>
              </w:rPr>
            </w:pPr>
            <w:r>
              <w:rPr>
                <w:caps w:val="false"/>
                <w:smallCaps w:val="false"/>
                <w:color w:val="231F20"/>
                <w:spacing w:val="0"/>
              </w:rPr>
              <w:t> </w:t>
            </w:r>
          </w:p>
        </w:tc>
      </w:tr>
    </w:tbl>
    <w:tbl>
      <w:tblPr>
        <w:tblW w:w="7690" w:type="dxa"/>
        <w:jc w:val="left"/>
        <w:tblInd w:w="0" w:type="dxa"/>
        <w:tblCellMar>
          <w:top w:w="0" w:type="dxa"/>
          <w:left w:w="0" w:type="dxa"/>
          <w:bottom w:w="0" w:type="dxa"/>
          <w:right w:w="0" w:type="dxa"/>
        </w:tblCellMar>
      </w:tblPr>
      <w:tblGrid>
        <w:gridCol w:w="60"/>
        <w:gridCol w:w="110"/>
        <w:gridCol w:w="7460"/>
        <w:gridCol w:w="60"/>
      </w:tblGrid>
      <w:tr>
        <w:trPr/>
        <w:tc>
          <w:tcPr>
            <w:tcW w:w="60" w:type="dxa"/>
            <w:tcBorders/>
            <w:shd w:fill="auto" w:val="clear"/>
          </w:tcPr>
          <w:p>
            <w:pPr>
              <w:pStyle w:val="TableContents"/>
              <w:spacing w:before="60" w:after="0"/>
              <w:jc w:val="both"/>
              <w:rPr>
                <w:caps w:val="false"/>
                <w:smallCaps w:val="false"/>
                <w:color w:val="231F20"/>
                <w:spacing w:val="0"/>
              </w:rPr>
            </w:pPr>
            <w:r>
              <w:rPr>
                <w:caps w:val="false"/>
                <w:smallCaps w:val="false"/>
                <w:color w:val="231F20"/>
                <w:spacing w:val="0"/>
              </w:rPr>
              <w:t> </w:t>
            </w:r>
          </w:p>
        </w:tc>
        <w:tc>
          <w:tcPr>
            <w:tcW w:w="110" w:type="dxa"/>
            <w:tcBorders/>
            <w:shd w:fill="auto" w:val="clear"/>
          </w:tcPr>
          <w:p>
            <w:pPr>
              <w:pStyle w:val="TableContents"/>
              <w:spacing w:before="60" w:after="0"/>
              <w:jc w:val="both"/>
              <w:rPr>
                <w:caps w:val="false"/>
                <w:smallCaps w:val="false"/>
                <w:strike w:val="false"/>
                <w:dstrike w:val="false"/>
                <w:color w:val="231F20"/>
                <w:spacing w:val="0"/>
                <w:u w:val="none"/>
                <w:effect w:val="none"/>
              </w:rPr>
            </w:pPr>
            <w:r>
              <w:rPr>
                <w:caps w:val="false"/>
                <w:smallCaps w:val="false"/>
                <w:strike w:val="false"/>
                <w:dstrike w:val="false"/>
                <w:color w:val="231F20"/>
                <w:spacing w:val="0"/>
                <w:u w:val="none"/>
                <w:effect w:val="none"/>
              </w:rPr>
              <w:t>•</w:t>
            </w:r>
          </w:p>
        </w:tc>
        <w:tc>
          <w:tcPr>
            <w:tcW w:w="7460" w:type="dxa"/>
            <w:tcBorders/>
            <w:shd w:fill="auto" w:val="clear"/>
          </w:tcPr>
          <w:p>
            <w:pPr>
              <w:pStyle w:val="TableContents"/>
              <w:spacing w:before="60" w:after="0"/>
              <w:jc w:val="both"/>
              <w:rPr>
                <w:rFonts w:ascii="Times New Roman" w:hAnsi="Times New Roman"/>
                <w:b w:val="false"/>
                <w:i w:val="false"/>
                <w:caps w:val="false"/>
                <w:smallCaps w:val="false"/>
                <w:color w:val="231F20"/>
                <w:spacing w:val="0"/>
                <w:sz w:val="20"/>
              </w:rPr>
            </w:pPr>
            <w:r>
              <w:rPr>
                <w:rFonts w:ascii="Times New Roman" w:hAnsi="Times New Roman"/>
                <w:b w:val="false"/>
                <w:i w:val="false"/>
                <w:caps w:val="false"/>
                <w:smallCaps w:val="false"/>
                <w:color w:val="231F20"/>
                <w:spacing w:val="0"/>
                <w:sz w:val="20"/>
              </w:rPr>
              <w:t>a decreased ability to issue additional securities or obtain additional financing in the future.</w:t>
            </w:r>
          </w:p>
        </w:tc>
        <w:tc>
          <w:tcPr>
            <w:tcW w:w="60" w:type="dxa"/>
            <w:tcBorders/>
            <w:shd w:fill="auto" w:val="clear"/>
          </w:tcPr>
          <w:p>
            <w:pPr>
              <w:pStyle w:val="TableContents"/>
              <w:spacing w:before="60" w:after="0"/>
              <w:jc w:val="both"/>
              <w:rPr>
                <w:caps w:val="false"/>
                <w:smallCaps w:val="false"/>
                <w:color w:val="231F20"/>
                <w:spacing w:val="0"/>
              </w:rPr>
            </w:pPr>
            <w:r>
              <w:rPr>
                <w:caps w:val="false"/>
                <w:smallCaps w:val="false"/>
                <w:color w:val="231F20"/>
                <w:spacing w:val="0"/>
              </w:rPr>
              <w:t> </w:t>
            </w:r>
          </w:p>
        </w:tc>
      </w:tr>
    </w:tbl>
    <w:p>
      <w:pPr>
        <w:pStyle w:val="TextBody"/>
        <w:spacing w:before="120" w:after="0"/>
        <w:jc w:val="both"/>
        <w:rPr>
          <w:rFonts w:ascii="Times New Roman" w:hAnsi="Times New Roman"/>
          <w:b/>
          <w:i/>
          <w:caps w:val="false"/>
          <w:smallCaps w:val="false"/>
          <w:color w:val="231F20"/>
          <w:sz w:val="20"/>
        </w:rPr>
      </w:pPr>
      <w:r>
        <w:rPr>
          <w:rFonts w:ascii="Times New Roman" w:hAnsi="Times New Roman"/>
          <w:b/>
          <w:i/>
          <w:caps w:val="false"/>
          <w:smallCaps w:val="false"/>
          <w:color w:val="231F20"/>
          <w:sz w:val="20"/>
        </w:rPr>
        <w:t>Our principal stockholders and management own a significant percentage of our common stock and will be able to exert significant control over matters subject to stockholder approval.</w:t>
      </w:r>
    </w:p>
    <w:p>
      <w:pPr>
        <w:pStyle w:val="TextBody"/>
        <w:spacing w:before="120" w:after="0"/>
        <w:jc w:val="both"/>
        <w:rPr>
          <w:rFonts w:ascii="Times New Roman" w:hAnsi="Times New Roman"/>
          <w:b w:val="false"/>
          <w:i w:val="false"/>
          <w:caps w:val="false"/>
          <w:smallCaps w:val="false"/>
          <w:color w:val="231F20"/>
          <w:sz w:val="20"/>
        </w:rPr>
      </w:pPr>
      <w:r>
        <w:rPr>
          <w:rFonts w:ascii="Times New Roman" w:hAnsi="Times New Roman"/>
          <w:b w:val="false"/>
          <w:i w:val="false"/>
          <w:caps w:val="false"/>
          <w:smallCaps w:val="false"/>
          <w:color w:val="231F20"/>
          <w:sz w:val="20"/>
        </w:rPr>
        <w:t>Our executive officers, directors, holders of 5% or more of our capital stock and their respective affiliates beneficially owned a significant portion of our outstanding voting stock.  </w:t>
      </w:r>
    </w:p>
    <w:p>
      <w:pPr>
        <w:pStyle w:val="TextBody"/>
        <w:spacing w:before="120" w:after="0"/>
        <w:jc w:val="both"/>
        <w:rPr>
          <w:rFonts w:ascii="Times New Roman" w:hAnsi="Times New Roman"/>
          <w:b w:val="false"/>
          <w:i w:val="false"/>
          <w:caps w:val="false"/>
          <w:smallCaps w:val="false"/>
          <w:color w:val="231F20"/>
          <w:sz w:val="20"/>
        </w:rPr>
      </w:pPr>
      <w:r>
        <w:rPr>
          <w:rFonts w:ascii="Times New Roman" w:hAnsi="Times New Roman"/>
          <w:b w:val="false"/>
          <w:i w:val="false"/>
          <w:caps w:val="false"/>
          <w:smallCaps w:val="false"/>
          <w:color w:val="231F20"/>
          <w:sz w:val="20"/>
        </w:rPr>
        <w:t xml:space="preserve">These stockholders, acting together, may be able to impact matters requiring stockholder approval. For example, they may be able to impact the elections of directors, amendments to our organizational documents or approval of any merger, sale of assets or other major corporate transaction. This may prevent or discourage unsolicited acquisition proposals or offers for our common stock that you may feel are in your best interest as one of our stockholders. The interests of this group of stockholders may not always coincide with your interests or the interests of other stockholder and they may act in a manner that advances their best interests and not necessarily those of other stockholders, including seeking a premium value for their common stock, and might affect the prevailing market price for our common stock. </w:t>
      </w:r>
    </w:p>
    <w:p>
      <w:pPr>
        <w:pStyle w:val="TextBody"/>
        <w:spacing w:before="120" w:after="0"/>
        <w:jc w:val="both"/>
        <w:rPr>
          <w:rFonts w:ascii="Times New Roman" w:hAnsi="Times New Roman"/>
          <w:b/>
          <w:i/>
          <w:caps w:val="false"/>
          <w:smallCaps w:val="false"/>
          <w:color w:val="231F20"/>
          <w:sz w:val="20"/>
        </w:rPr>
      </w:pPr>
      <w:r>
        <w:rPr>
          <w:rFonts w:ascii="Times New Roman" w:hAnsi="Times New Roman"/>
          <w:b/>
          <w:i/>
          <w:caps w:val="false"/>
          <w:smallCaps w:val="false"/>
          <w:color w:val="231F20"/>
          <w:sz w:val="20"/>
        </w:rPr>
        <w:t>Unfavorable</w:t>
      </w:r>
      <w:r>
        <w:rPr>
          <w:rFonts w:ascii="Times New Roman" w:hAnsi="Times New Roman"/>
          <w:b/>
          <w:i/>
          <w:caps w:val="false"/>
          <w:smallCaps w:val="false"/>
          <w:color w:val="231F20"/>
          <w:spacing w:val="1"/>
          <w:sz w:val="20"/>
        </w:rPr>
        <w:t xml:space="preserve"> </w:t>
      </w:r>
      <w:r>
        <w:rPr>
          <w:rFonts w:ascii="Times New Roman" w:hAnsi="Times New Roman"/>
          <w:b/>
          <w:i/>
          <w:caps w:val="false"/>
          <w:smallCaps w:val="false"/>
          <w:color w:val="231F20"/>
          <w:sz w:val="20"/>
        </w:rPr>
        <w:t>global</w:t>
      </w:r>
      <w:r>
        <w:rPr>
          <w:rFonts w:ascii="Times New Roman" w:hAnsi="Times New Roman"/>
          <w:b/>
          <w:i/>
          <w:caps w:val="false"/>
          <w:smallCaps w:val="false"/>
          <w:color w:val="231F20"/>
          <w:spacing w:val="1"/>
          <w:sz w:val="20"/>
        </w:rPr>
        <w:t xml:space="preserve"> </w:t>
      </w:r>
      <w:r>
        <w:rPr>
          <w:rFonts w:ascii="Times New Roman" w:hAnsi="Times New Roman"/>
          <w:b/>
          <w:i/>
          <w:caps w:val="false"/>
          <w:smallCaps w:val="false"/>
          <w:color w:val="231F20"/>
          <w:sz w:val="20"/>
        </w:rPr>
        <w:t>economic</w:t>
      </w:r>
      <w:r>
        <w:rPr>
          <w:rFonts w:ascii="Times New Roman" w:hAnsi="Times New Roman"/>
          <w:b/>
          <w:i/>
          <w:caps w:val="false"/>
          <w:smallCaps w:val="false"/>
          <w:color w:val="231F20"/>
          <w:spacing w:val="1"/>
          <w:sz w:val="20"/>
        </w:rPr>
        <w:t xml:space="preserve"> </w:t>
      </w:r>
      <w:r>
        <w:rPr>
          <w:rFonts w:ascii="Times New Roman" w:hAnsi="Times New Roman"/>
          <w:b/>
          <w:i/>
          <w:caps w:val="false"/>
          <w:smallCaps w:val="false"/>
          <w:color w:val="231F20"/>
          <w:sz w:val="20"/>
        </w:rPr>
        <w:t>conditions</w:t>
      </w:r>
      <w:r>
        <w:rPr>
          <w:rFonts w:ascii="Times New Roman" w:hAnsi="Times New Roman"/>
          <w:b/>
          <w:i/>
          <w:caps w:val="false"/>
          <w:smallCaps w:val="false"/>
          <w:color w:val="231F20"/>
          <w:spacing w:val="1"/>
          <w:sz w:val="20"/>
        </w:rPr>
        <w:t xml:space="preserve"> </w:t>
      </w:r>
      <w:r>
        <w:rPr>
          <w:rFonts w:ascii="Times New Roman" w:hAnsi="Times New Roman"/>
          <w:b/>
          <w:i/>
          <w:caps w:val="false"/>
          <w:smallCaps w:val="false"/>
          <w:color w:val="231F20"/>
          <w:sz w:val="20"/>
        </w:rPr>
        <w:t>could adversely</w:t>
      </w:r>
      <w:r>
        <w:rPr>
          <w:rFonts w:ascii="Times New Roman" w:hAnsi="Times New Roman"/>
          <w:b/>
          <w:i/>
          <w:caps w:val="false"/>
          <w:smallCaps w:val="false"/>
          <w:color w:val="231F20"/>
          <w:spacing w:val="2"/>
          <w:sz w:val="20"/>
        </w:rPr>
        <w:t xml:space="preserve"> </w:t>
      </w:r>
      <w:r>
        <w:rPr>
          <w:rFonts w:ascii="Times New Roman" w:hAnsi="Times New Roman"/>
          <w:b/>
          <w:i/>
          <w:caps w:val="false"/>
          <w:smallCaps w:val="false"/>
          <w:color w:val="231F20"/>
          <w:sz w:val="20"/>
        </w:rPr>
        <w:t>affect</w:t>
      </w:r>
      <w:r>
        <w:rPr>
          <w:rFonts w:ascii="Times New Roman" w:hAnsi="Times New Roman"/>
          <w:b/>
          <w:i/>
          <w:caps w:val="false"/>
          <w:smallCaps w:val="false"/>
          <w:color w:val="231F20"/>
          <w:spacing w:val="2"/>
          <w:sz w:val="20"/>
        </w:rPr>
        <w:t xml:space="preserve"> </w:t>
      </w:r>
      <w:r>
        <w:rPr>
          <w:rFonts w:ascii="Times New Roman" w:hAnsi="Times New Roman"/>
          <w:b/>
          <w:i/>
          <w:caps w:val="false"/>
          <w:smallCaps w:val="false"/>
          <w:color w:val="231F20"/>
          <w:sz w:val="20"/>
        </w:rPr>
        <w:t>our</w:t>
      </w:r>
      <w:r>
        <w:rPr>
          <w:rFonts w:ascii="Times New Roman" w:hAnsi="Times New Roman"/>
          <w:b/>
          <w:i/>
          <w:caps w:val="false"/>
          <w:smallCaps w:val="false"/>
          <w:color w:val="231F20"/>
          <w:spacing w:val="1"/>
          <w:sz w:val="20"/>
        </w:rPr>
        <w:t xml:space="preserve"> </w:t>
      </w:r>
      <w:r>
        <w:rPr>
          <w:rFonts w:ascii="Times New Roman" w:hAnsi="Times New Roman"/>
          <w:b/>
          <w:i/>
          <w:caps w:val="false"/>
          <w:smallCaps w:val="false"/>
          <w:color w:val="231F20"/>
          <w:sz w:val="20"/>
        </w:rPr>
        <w:t>business,</w:t>
      </w:r>
      <w:r>
        <w:rPr>
          <w:rFonts w:ascii="Times New Roman" w:hAnsi="Times New Roman"/>
          <w:b/>
          <w:i/>
          <w:caps w:val="false"/>
          <w:smallCaps w:val="false"/>
          <w:color w:val="231F20"/>
          <w:spacing w:val="1"/>
          <w:sz w:val="20"/>
        </w:rPr>
        <w:t xml:space="preserve"> </w:t>
      </w:r>
      <w:r>
        <w:rPr>
          <w:rFonts w:ascii="Times New Roman" w:hAnsi="Times New Roman"/>
          <w:b/>
          <w:i/>
          <w:caps w:val="false"/>
          <w:smallCaps w:val="false"/>
          <w:color w:val="231F20"/>
          <w:sz w:val="20"/>
        </w:rPr>
        <w:t>financial condition</w:t>
      </w:r>
      <w:r>
        <w:rPr>
          <w:rFonts w:ascii="Times New Roman" w:hAnsi="Times New Roman"/>
          <w:b/>
          <w:i/>
          <w:caps w:val="false"/>
          <w:smallCaps w:val="false"/>
          <w:color w:val="231F20"/>
          <w:spacing w:val="1"/>
          <w:sz w:val="20"/>
        </w:rPr>
        <w:t xml:space="preserve"> </w:t>
      </w:r>
      <w:r>
        <w:rPr>
          <w:rFonts w:ascii="Times New Roman" w:hAnsi="Times New Roman"/>
          <w:b/>
          <w:i/>
          <w:caps w:val="false"/>
          <w:smallCaps w:val="false"/>
          <w:color w:val="231F20"/>
          <w:sz w:val="20"/>
        </w:rPr>
        <w:t>or results</w:t>
      </w:r>
      <w:r>
        <w:rPr>
          <w:rFonts w:ascii="Times New Roman" w:hAnsi="Times New Roman"/>
          <w:b/>
          <w:i/>
          <w:caps w:val="false"/>
          <w:smallCaps w:val="false"/>
          <w:color w:val="231F20"/>
          <w:spacing w:val="1"/>
          <w:sz w:val="20"/>
        </w:rPr>
        <w:t xml:space="preserve"> </w:t>
      </w:r>
      <w:r>
        <w:rPr>
          <w:rFonts w:ascii="Times New Roman" w:hAnsi="Times New Roman"/>
          <w:b/>
          <w:i/>
          <w:caps w:val="false"/>
          <w:smallCaps w:val="false"/>
          <w:color w:val="231F20"/>
          <w:sz w:val="20"/>
        </w:rPr>
        <w:t>of operations.</w:t>
      </w:r>
    </w:p>
    <w:p>
      <w:pPr>
        <w:pStyle w:val="TextBody"/>
        <w:spacing w:before="120" w:after="0"/>
        <w:jc w:val="both"/>
        <w:rPr>
          <w:rFonts w:ascii="Times New Roman" w:hAnsi="Times New Roman"/>
          <w:b w:val="false"/>
          <w:i w:val="false"/>
          <w:caps w:val="false"/>
          <w:smallCaps w:val="false"/>
          <w:color w:val="231F20"/>
          <w:sz w:val="20"/>
        </w:rPr>
      </w:pPr>
      <w:r>
        <w:rPr>
          <w:rFonts w:ascii="Times New Roman" w:hAnsi="Times New Roman"/>
          <w:b w:val="false"/>
          <w:i w:val="false"/>
          <w:caps w:val="false"/>
          <w:smallCaps w:val="false"/>
          <w:color w:val="231F20"/>
          <w:sz w:val="20"/>
        </w:rPr>
        <w:t xml:space="preserve">Our results of operations could be adversely affected by war, terrorism, geopolitical uncertainties, other business interruptions, and by general conditions in the global economy and in the global financial markets. A severe or prolonged economic downturn could result in a variety of risks to our business, including, weakened demand for our product candidates and our ability to raise additional capital when needed on acceptable terms, if at all. A weak or declining economy could also strain our suppliers, possibly resulting in supply disruption, or cause our customers to delay making payments for our services. In the event of prolonged business interruptions due to geopolitical events, we could incur significant losses, require substantial recovery time and experience significant </w:t>
      </w:r>
    </w:p>
    <w:p>
      <w:pPr>
        <w:pStyle w:val="TextBody"/>
        <w:spacing w:before="240" w:after="0"/>
        <w:jc w:val="center"/>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97</w:t>
      </w:r>
    </w:p>
    <w:p>
      <w:pPr>
        <w:pStyle w:val="HorizontalLine"/>
        <w:rPr/>
      </w:pPr>
      <w:r>
        <w:rPr/>
      </w:r>
    </w:p>
    <w:p>
      <w:pPr>
        <w:pStyle w:val="TextBody"/>
        <w:spacing w:before="0" w:after="0"/>
        <w:rPr/>
      </w:pPr>
      <w:r>
        <w:rPr/>
        <w:t> </w:t>
      </w:r>
    </w:p>
    <w:p>
      <w:pPr>
        <w:pStyle w:val="TextBody"/>
        <w:spacing w:before="120" w:after="0"/>
        <w:jc w:val="both"/>
        <w:rPr>
          <w:rFonts w:ascii="Times New Roman" w:hAnsi="Times New Roman"/>
          <w:b w:val="false"/>
          <w:i w:val="false"/>
          <w:caps w:val="false"/>
          <w:smallCaps w:val="false"/>
          <w:color w:val="231F20"/>
          <w:sz w:val="20"/>
        </w:rPr>
      </w:pPr>
      <w:r>
        <w:rPr>
          <w:rFonts w:ascii="Times New Roman" w:hAnsi="Times New Roman"/>
          <w:b w:val="false"/>
          <w:i w:val="false"/>
          <w:caps w:val="false"/>
          <w:smallCaps w:val="false"/>
          <w:color w:val="231F20"/>
          <w:sz w:val="20"/>
        </w:rPr>
        <w:t>expenditures in order to resume our business or clinical operations. We have no operations in Russia, Belarus or Ukraine, but we do not and cannot know if the current uncertainties in these geopolitical areas, which are unfolding in real-time, may escalate and result in broad economic and security conditions or rationing of medical supplies, which could limit our ability to conduct clinical trials outside the United States or result in material implications for our business. In addition, our insurance policies typically contain a war exclusion of some description and we do not know how our insurers are likely to respond in the event of a loss alleged to have been caused by geopolitical uncertainties. Any of the foregoing could harm our business and we cannot anticipate all of the ways in which the current economic climate and financial market conditions could adversely impact our business.</w:t>
      </w:r>
    </w:p>
    <w:p>
      <w:pPr>
        <w:pStyle w:val="TextBody"/>
        <w:spacing w:before="120" w:after="0"/>
        <w:jc w:val="both"/>
        <w:rPr>
          <w:rFonts w:ascii="Times New Roman" w:hAnsi="Times New Roman"/>
          <w:b w:val="false"/>
          <w:i w:val="false"/>
          <w:caps w:val="false"/>
          <w:smallCaps w:val="false"/>
          <w:color w:val="231F20"/>
          <w:sz w:val="20"/>
        </w:rPr>
      </w:pPr>
      <w:r>
        <w:rPr>
          <w:rFonts w:ascii="Times New Roman" w:hAnsi="Times New Roman"/>
          <w:b w:val="false"/>
          <w:i w:val="false"/>
          <w:caps w:val="false"/>
          <w:smallCaps w:val="false"/>
          <w:color w:val="231F20"/>
          <w:sz w:val="20"/>
        </w:rPr>
        <w:t>In addition, our operations and performance may be affected by political or civil unrest or military action, including the current conflict between Russia and Ukraine, terrorist activity, unstable governments and legal systems. As a result of global economic conditions, some third-party payers may delay or be unable to satisfy their reimbursement obligations. Job losses or other economic hardships may also affect patients’ ability to afford healthcare as a result of increased co-pay or deductible obligations, greater cost sensitivity to existing co-pay or deductible obligations, lost healthcare insurance coverage or for other reasons. Our ability to conduct clinical trials in regions experiencing political or civil unrest could negatively affect clinical trial enrollment or the timely completion of a clinical trial. We believe the aforementioned economic conditions could lead to reduced demand for our drug products, which could have a material adverse effect on our revenues, business and results of operations.</w:t>
      </w:r>
    </w:p>
    <w:p>
      <w:pPr>
        <w:pStyle w:val="TextBody"/>
        <w:spacing w:before="120" w:after="0"/>
        <w:jc w:val="both"/>
        <w:rPr>
          <w:rFonts w:ascii="Times New Roman" w:hAnsi="Times New Roman"/>
          <w:b/>
          <w:i/>
          <w:caps w:val="false"/>
          <w:smallCaps w:val="false"/>
          <w:color w:val="231F20"/>
          <w:sz w:val="20"/>
        </w:rPr>
      </w:pPr>
      <w:r>
        <w:rPr>
          <w:rFonts w:ascii="Times New Roman" w:hAnsi="Times New Roman"/>
          <w:b/>
          <w:i/>
          <w:caps w:val="false"/>
          <w:smallCaps w:val="false"/>
          <w:color w:val="231F20"/>
          <w:sz w:val="20"/>
        </w:rPr>
        <w:t>We</w:t>
      </w:r>
      <w:r>
        <w:rPr>
          <w:rFonts w:ascii="Times New Roman" w:hAnsi="Times New Roman"/>
          <w:b/>
          <w:i/>
          <w:caps w:val="false"/>
          <w:smallCaps w:val="false"/>
          <w:color w:val="231F20"/>
          <w:spacing w:val="1"/>
          <w:sz w:val="20"/>
        </w:rPr>
        <w:t xml:space="preserve"> </w:t>
      </w:r>
      <w:r>
        <w:rPr>
          <w:rFonts w:ascii="Times New Roman" w:hAnsi="Times New Roman"/>
          <w:b/>
          <w:i/>
          <w:caps w:val="false"/>
          <w:smallCaps w:val="false"/>
          <w:color w:val="231F20"/>
          <w:sz w:val="20"/>
        </w:rPr>
        <w:t>are a smaller</w:t>
      </w:r>
      <w:r>
        <w:rPr>
          <w:rFonts w:ascii="Times New Roman" w:hAnsi="Times New Roman"/>
          <w:b/>
          <w:i/>
          <w:caps w:val="false"/>
          <w:smallCaps w:val="false"/>
          <w:color w:val="231F20"/>
          <w:spacing w:val="2"/>
          <w:sz w:val="20"/>
        </w:rPr>
        <w:t xml:space="preserve"> </w:t>
      </w:r>
      <w:r>
        <w:rPr>
          <w:rFonts w:ascii="Times New Roman" w:hAnsi="Times New Roman"/>
          <w:b/>
          <w:i/>
          <w:caps w:val="false"/>
          <w:smallCaps w:val="false"/>
          <w:color w:val="231F20"/>
          <w:sz w:val="20"/>
        </w:rPr>
        <w:t>reporting</w:t>
      </w:r>
      <w:r>
        <w:rPr>
          <w:rFonts w:ascii="Times New Roman" w:hAnsi="Times New Roman"/>
          <w:b/>
          <w:i/>
          <w:caps w:val="false"/>
          <w:smallCaps w:val="false"/>
          <w:color w:val="231F20"/>
          <w:spacing w:val="1"/>
          <w:sz w:val="20"/>
        </w:rPr>
        <w:t xml:space="preserve"> </w:t>
      </w:r>
      <w:r>
        <w:rPr>
          <w:rFonts w:ascii="Times New Roman" w:hAnsi="Times New Roman"/>
          <w:b/>
          <w:i/>
          <w:caps w:val="false"/>
          <w:smallCaps w:val="false"/>
          <w:color w:val="231F20"/>
          <w:sz w:val="20"/>
        </w:rPr>
        <w:t>company.</w:t>
      </w:r>
      <w:r>
        <w:rPr>
          <w:rFonts w:ascii="Times New Roman" w:hAnsi="Times New Roman"/>
          <w:b/>
          <w:i/>
          <w:caps w:val="false"/>
          <w:smallCaps w:val="false"/>
          <w:color w:val="231F20"/>
          <w:spacing w:val="1"/>
          <w:sz w:val="20"/>
        </w:rPr>
        <w:t xml:space="preserve"> </w:t>
      </w:r>
      <w:r>
        <w:rPr>
          <w:rFonts w:ascii="Times New Roman" w:hAnsi="Times New Roman"/>
          <w:b/>
          <w:i/>
          <w:caps w:val="false"/>
          <w:smallCaps w:val="false"/>
          <w:color w:val="231F20"/>
          <w:sz w:val="20"/>
        </w:rPr>
        <w:t>We</w:t>
      </w:r>
      <w:r>
        <w:rPr>
          <w:rFonts w:ascii="Times New Roman" w:hAnsi="Times New Roman"/>
          <w:b/>
          <w:i/>
          <w:caps w:val="false"/>
          <w:smallCaps w:val="false"/>
          <w:color w:val="231F20"/>
          <w:spacing w:val="1"/>
          <w:sz w:val="20"/>
        </w:rPr>
        <w:t xml:space="preserve"> </w:t>
      </w:r>
      <w:r>
        <w:rPr>
          <w:rFonts w:ascii="Times New Roman" w:hAnsi="Times New Roman"/>
          <w:b/>
          <w:i/>
          <w:caps w:val="false"/>
          <w:smallCaps w:val="false"/>
          <w:color w:val="231F20"/>
          <w:sz w:val="20"/>
        </w:rPr>
        <w:t>cannot be certain</w:t>
      </w:r>
      <w:r>
        <w:rPr>
          <w:rFonts w:ascii="Times New Roman" w:hAnsi="Times New Roman"/>
          <w:b/>
          <w:i/>
          <w:caps w:val="false"/>
          <w:smallCaps w:val="false"/>
          <w:color w:val="231F20"/>
          <w:spacing w:val="1"/>
          <w:sz w:val="20"/>
        </w:rPr>
        <w:t xml:space="preserve"> </w:t>
      </w:r>
      <w:r>
        <w:rPr>
          <w:rFonts w:ascii="Times New Roman" w:hAnsi="Times New Roman"/>
          <w:b/>
          <w:i/>
          <w:caps w:val="false"/>
          <w:smallCaps w:val="false"/>
          <w:color w:val="231F20"/>
          <w:sz w:val="20"/>
        </w:rPr>
        <w:t>whether the reduced</w:t>
      </w:r>
      <w:r>
        <w:rPr>
          <w:rFonts w:ascii="Times New Roman" w:hAnsi="Times New Roman"/>
          <w:b/>
          <w:i/>
          <w:caps w:val="false"/>
          <w:smallCaps w:val="false"/>
          <w:color w:val="231F20"/>
          <w:spacing w:val="1"/>
          <w:sz w:val="20"/>
        </w:rPr>
        <w:t xml:space="preserve"> </w:t>
      </w:r>
      <w:r>
        <w:rPr>
          <w:rFonts w:ascii="Times New Roman" w:hAnsi="Times New Roman"/>
          <w:b/>
          <w:i/>
          <w:caps w:val="false"/>
          <w:smallCaps w:val="false"/>
          <w:color w:val="231F20"/>
          <w:sz w:val="20"/>
        </w:rPr>
        <w:t>disclosure</w:t>
      </w:r>
      <w:r>
        <w:rPr>
          <w:rFonts w:ascii="Times New Roman" w:hAnsi="Times New Roman"/>
          <w:b/>
          <w:i/>
          <w:caps w:val="false"/>
          <w:smallCaps w:val="false"/>
          <w:color w:val="231F20"/>
          <w:spacing w:val="2"/>
          <w:sz w:val="20"/>
        </w:rPr>
        <w:t xml:space="preserve"> </w:t>
      </w:r>
      <w:r>
        <w:rPr>
          <w:rFonts w:ascii="Times New Roman" w:hAnsi="Times New Roman"/>
          <w:b/>
          <w:i/>
          <w:caps w:val="false"/>
          <w:smallCaps w:val="false"/>
          <w:color w:val="231F20"/>
          <w:sz w:val="20"/>
        </w:rPr>
        <w:t>requirements</w:t>
      </w:r>
      <w:r>
        <w:rPr>
          <w:rFonts w:ascii="Times New Roman" w:hAnsi="Times New Roman"/>
          <w:b/>
          <w:i/>
          <w:caps w:val="false"/>
          <w:smallCaps w:val="false"/>
          <w:color w:val="231F20"/>
          <w:spacing w:val="2"/>
          <w:sz w:val="20"/>
        </w:rPr>
        <w:t xml:space="preserve"> </w:t>
      </w:r>
      <w:r>
        <w:rPr>
          <w:rFonts w:ascii="Times New Roman" w:hAnsi="Times New Roman"/>
          <w:b/>
          <w:i/>
          <w:caps w:val="false"/>
          <w:smallCaps w:val="false"/>
          <w:color w:val="231F20"/>
          <w:sz w:val="20"/>
        </w:rPr>
        <w:t>applicable</w:t>
      </w:r>
      <w:r>
        <w:rPr>
          <w:rFonts w:ascii="Times New Roman" w:hAnsi="Times New Roman"/>
          <w:b/>
          <w:i/>
          <w:caps w:val="false"/>
          <w:smallCaps w:val="false"/>
          <w:color w:val="231F20"/>
          <w:spacing w:val="2"/>
          <w:sz w:val="20"/>
        </w:rPr>
        <w:t xml:space="preserve"> </w:t>
      </w:r>
      <w:r>
        <w:rPr>
          <w:rFonts w:ascii="Times New Roman" w:hAnsi="Times New Roman"/>
          <w:b/>
          <w:i/>
          <w:caps w:val="false"/>
          <w:smallCaps w:val="false"/>
          <w:color w:val="231F20"/>
          <w:sz w:val="20"/>
        </w:rPr>
        <w:t>to smaller</w:t>
      </w:r>
      <w:r>
        <w:rPr>
          <w:rFonts w:ascii="Times New Roman" w:hAnsi="Times New Roman"/>
          <w:b/>
          <w:i/>
          <w:caps w:val="false"/>
          <w:smallCaps w:val="false"/>
          <w:color w:val="231F20"/>
          <w:spacing w:val="2"/>
          <w:sz w:val="20"/>
        </w:rPr>
        <w:t xml:space="preserve"> </w:t>
      </w:r>
      <w:r>
        <w:rPr>
          <w:rFonts w:ascii="Times New Roman" w:hAnsi="Times New Roman"/>
          <w:b/>
          <w:i/>
          <w:caps w:val="false"/>
          <w:smallCaps w:val="false"/>
          <w:color w:val="231F20"/>
          <w:sz w:val="20"/>
        </w:rPr>
        <w:t>reporting</w:t>
      </w:r>
      <w:r>
        <w:rPr>
          <w:rFonts w:ascii="Times New Roman" w:hAnsi="Times New Roman"/>
          <w:b/>
          <w:i/>
          <w:caps w:val="false"/>
          <w:smallCaps w:val="false"/>
          <w:color w:val="231F20"/>
          <w:spacing w:val="1"/>
          <w:sz w:val="20"/>
        </w:rPr>
        <w:t xml:space="preserve"> </w:t>
      </w:r>
      <w:r>
        <w:rPr>
          <w:rFonts w:ascii="Times New Roman" w:hAnsi="Times New Roman"/>
          <w:b/>
          <w:i/>
          <w:caps w:val="false"/>
          <w:smallCaps w:val="false"/>
          <w:color w:val="231F20"/>
          <w:sz w:val="20"/>
        </w:rPr>
        <w:t>companies</w:t>
      </w:r>
      <w:r>
        <w:rPr>
          <w:rFonts w:ascii="Times New Roman" w:hAnsi="Times New Roman"/>
          <w:b/>
          <w:i/>
          <w:caps w:val="false"/>
          <w:smallCaps w:val="false"/>
          <w:color w:val="231F20"/>
          <w:spacing w:val="1"/>
          <w:sz w:val="20"/>
        </w:rPr>
        <w:t xml:space="preserve"> </w:t>
      </w:r>
      <w:r>
        <w:rPr>
          <w:rFonts w:ascii="Times New Roman" w:hAnsi="Times New Roman"/>
          <w:b/>
          <w:i/>
          <w:caps w:val="false"/>
          <w:smallCaps w:val="false"/>
          <w:color w:val="231F20"/>
          <w:sz w:val="20"/>
        </w:rPr>
        <w:t>will</w:t>
      </w:r>
      <w:r>
        <w:rPr>
          <w:rFonts w:ascii="Times New Roman" w:hAnsi="Times New Roman"/>
          <w:b/>
          <w:i/>
          <w:caps w:val="false"/>
          <w:smallCaps w:val="false"/>
          <w:color w:val="231F20"/>
          <w:spacing w:val="1"/>
          <w:sz w:val="20"/>
        </w:rPr>
        <w:t xml:space="preserve"> </w:t>
      </w:r>
      <w:r>
        <w:rPr>
          <w:rFonts w:ascii="Times New Roman" w:hAnsi="Times New Roman"/>
          <w:b/>
          <w:i/>
          <w:caps w:val="false"/>
          <w:smallCaps w:val="false"/>
          <w:color w:val="231F20"/>
          <w:sz w:val="20"/>
        </w:rPr>
        <w:t>make</w:t>
      </w:r>
      <w:r>
        <w:rPr>
          <w:rFonts w:ascii="Times New Roman" w:hAnsi="Times New Roman"/>
          <w:b/>
          <w:i/>
          <w:caps w:val="false"/>
          <w:smallCaps w:val="false"/>
          <w:color w:val="231F20"/>
          <w:spacing w:val="1"/>
          <w:sz w:val="20"/>
        </w:rPr>
        <w:t xml:space="preserve"> </w:t>
      </w:r>
      <w:r>
        <w:rPr>
          <w:rFonts w:ascii="Times New Roman" w:hAnsi="Times New Roman"/>
          <w:b/>
          <w:i/>
          <w:caps w:val="false"/>
          <w:smallCaps w:val="false"/>
          <w:color w:val="231F20"/>
          <w:sz w:val="20"/>
        </w:rPr>
        <w:t>our</w:t>
      </w:r>
      <w:r>
        <w:rPr>
          <w:rFonts w:ascii="Times New Roman" w:hAnsi="Times New Roman"/>
          <w:b/>
          <w:i/>
          <w:caps w:val="false"/>
          <w:smallCaps w:val="false"/>
          <w:color w:val="231F20"/>
          <w:spacing w:val="1"/>
          <w:sz w:val="20"/>
        </w:rPr>
        <w:t xml:space="preserve"> </w:t>
      </w:r>
      <w:r>
        <w:rPr>
          <w:rFonts w:ascii="Times New Roman" w:hAnsi="Times New Roman"/>
          <w:b/>
          <w:i/>
          <w:caps w:val="false"/>
          <w:smallCaps w:val="false"/>
          <w:color w:val="231F20"/>
          <w:sz w:val="20"/>
        </w:rPr>
        <w:t>common</w:t>
      </w:r>
      <w:r>
        <w:rPr>
          <w:rFonts w:ascii="Times New Roman" w:hAnsi="Times New Roman"/>
          <w:b/>
          <w:i/>
          <w:caps w:val="false"/>
          <w:smallCaps w:val="false"/>
          <w:color w:val="231F20"/>
          <w:spacing w:val="1"/>
          <w:sz w:val="20"/>
        </w:rPr>
        <w:t xml:space="preserve"> </w:t>
      </w:r>
      <w:r>
        <w:rPr>
          <w:rFonts w:ascii="Times New Roman" w:hAnsi="Times New Roman"/>
          <w:b/>
          <w:i/>
          <w:caps w:val="false"/>
          <w:smallCaps w:val="false"/>
          <w:color w:val="231F20"/>
          <w:sz w:val="20"/>
        </w:rPr>
        <w:t>stock</w:t>
      </w:r>
      <w:r>
        <w:rPr>
          <w:rFonts w:ascii="Times New Roman" w:hAnsi="Times New Roman"/>
          <w:b/>
          <w:i/>
          <w:caps w:val="false"/>
          <w:smallCaps w:val="false"/>
          <w:color w:val="231F20"/>
          <w:spacing w:val="1"/>
          <w:sz w:val="20"/>
        </w:rPr>
        <w:t xml:space="preserve"> </w:t>
      </w:r>
      <w:r>
        <w:rPr>
          <w:rFonts w:ascii="Times New Roman" w:hAnsi="Times New Roman"/>
          <w:b/>
          <w:i/>
          <w:caps w:val="false"/>
          <w:smallCaps w:val="false"/>
          <w:color w:val="231F20"/>
          <w:sz w:val="20"/>
        </w:rPr>
        <w:t>less</w:t>
      </w:r>
      <w:r>
        <w:rPr>
          <w:rFonts w:ascii="Times New Roman" w:hAnsi="Times New Roman"/>
          <w:b/>
          <w:i/>
          <w:caps w:val="false"/>
          <w:smallCaps w:val="false"/>
          <w:color w:val="231F20"/>
          <w:spacing w:val="1"/>
          <w:sz w:val="20"/>
        </w:rPr>
        <w:t xml:space="preserve"> </w:t>
      </w:r>
      <w:r>
        <w:rPr>
          <w:rFonts w:ascii="Times New Roman" w:hAnsi="Times New Roman"/>
          <w:b/>
          <w:i/>
          <w:caps w:val="false"/>
          <w:smallCaps w:val="false"/>
          <w:color w:val="231F20"/>
          <w:sz w:val="20"/>
        </w:rPr>
        <w:t>attractive</w:t>
      </w:r>
      <w:r>
        <w:rPr>
          <w:rFonts w:ascii="Times New Roman" w:hAnsi="Times New Roman"/>
          <w:b/>
          <w:i/>
          <w:caps w:val="false"/>
          <w:smallCaps w:val="false"/>
          <w:color w:val="231F20"/>
          <w:spacing w:val="2"/>
          <w:sz w:val="20"/>
        </w:rPr>
        <w:t xml:space="preserve"> </w:t>
      </w:r>
      <w:r>
        <w:rPr>
          <w:rFonts w:ascii="Times New Roman" w:hAnsi="Times New Roman"/>
          <w:b/>
          <w:i/>
          <w:caps w:val="false"/>
          <w:smallCaps w:val="false"/>
          <w:color w:val="231F20"/>
          <w:sz w:val="20"/>
        </w:rPr>
        <w:t>to investors</w:t>
      </w:r>
      <w:r>
        <w:rPr>
          <w:rFonts w:ascii="Times New Roman" w:hAnsi="Times New Roman"/>
          <w:b/>
          <w:i/>
          <w:caps w:val="false"/>
          <w:smallCaps w:val="false"/>
          <w:color w:val="231F20"/>
          <w:spacing w:val="2"/>
          <w:sz w:val="20"/>
        </w:rPr>
        <w:t xml:space="preserve"> </w:t>
      </w:r>
      <w:r>
        <w:rPr>
          <w:rFonts w:ascii="Times New Roman" w:hAnsi="Times New Roman"/>
          <w:b/>
          <w:i/>
          <w:caps w:val="false"/>
          <w:smallCaps w:val="false"/>
          <w:color w:val="231F20"/>
          <w:sz w:val="20"/>
        </w:rPr>
        <w:t>or otherwise</w:t>
      </w:r>
      <w:r>
        <w:rPr>
          <w:rFonts w:ascii="Times New Roman" w:hAnsi="Times New Roman"/>
          <w:b/>
          <w:i/>
          <w:caps w:val="false"/>
          <w:smallCaps w:val="false"/>
          <w:color w:val="231F20"/>
          <w:spacing w:val="1"/>
          <w:sz w:val="20"/>
        </w:rPr>
        <w:t xml:space="preserve"> </w:t>
      </w:r>
      <w:r>
        <w:rPr>
          <w:rFonts w:ascii="Times New Roman" w:hAnsi="Times New Roman"/>
          <w:b/>
          <w:i/>
          <w:caps w:val="false"/>
          <w:smallCaps w:val="false"/>
          <w:color w:val="231F20"/>
          <w:sz w:val="20"/>
        </w:rPr>
        <w:t>limit</w:t>
      </w:r>
      <w:r>
        <w:rPr>
          <w:rFonts w:ascii="Times New Roman" w:hAnsi="Times New Roman"/>
          <w:b/>
          <w:i/>
          <w:caps w:val="false"/>
          <w:smallCaps w:val="false"/>
          <w:color w:val="231F20"/>
          <w:spacing w:val="2"/>
          <w:sz w:val="20"/>
        </w:rPr>
        <w:t xml:space="preserve"> </w:t>
      </w:r>
      <w:r>
        <w:rPr>
          <w:rFonts w:ascii="Times New Roman" w:hAnsi="Times New Roman"/>
          <w:b/>
          <w:i/>
          <w:caps w:val="false"/>
          <w:smallCaps w:val="false"/>
          <w:color w:val="231F20"/>
          <w:sz w:val="20"/>
        </w:rPr>
        <w:t>our ability</w:t>
      </w:r>
      <w:r>
        <w:rPr>
          <w:rFonts w:ascii="Times New Roman" w:hAnsi="Times New Roman"/>
          <w:b/>
          <w:i/>
          <w:caps w:val="false"/>
          <w:smallCaps w:val="false"/>
          <w:color w:val="231F20"/>
          <w:spacing w:val="2"/>
          <w:sz w:val="20"/>
        </w:rPr>
        <w:t xml:space="preserve"> </w:t>
      </w:r>
      <w:r>
        <w:rPr>
          <w:rFonts w:ascii="Times New Roman" w:hAnsi="Times New Roman"/>
          <w:b/>
          <w:i/>
          <w:caps w:val="false"/>
          <w:smallCaps w:val="false"/>
          <w:color w:val="231F20"/>
          <w:sz w:val="20"/>
        </w:rPr>
        <w:t>to raise</w:t>
      </w:r>
      <w:r>
        <w:rPr>
          <w:rFonts w:ascii="Times New Roman" w:hAnsi="Times New Roman"/>
          <w:b/>
          <w:i/>
          <w:caps w:val="false"/>
          <w:smallCaps w:val="false"/>
          <w:color w:val="231F20"/>
          <w:spacing w:val="1"/>
          <w:sz w:val="20"/>
        </w:rPr>
        <w:t xml:space="preserve"> </w:t>
      </w:r>
      <w:r>
        <w:rPr>
          <w:rFonts w:ascii="Times New Roman" w:hAnsi="Times New Roman"/>
          <w:b/>
          <w:i/>
          <w:caps w:val="false"/>
          <w:smallCaps w:val="false"/>
          <w:color w:val="231F20"/>
          <w:sz w:val="20"/>
        </w:rPr>
        <w:t>additional</w:t>
      </w:r>
      <w:r>
        <w:rPr>
          <w:rFonts w:ascii="Times New Roman" w:hAnsi="Times New Roman"/>
          <w:b/>
          <w:i/>
          <w:caps w:val="false"/>
          <w:smallCaps w:val="false"/>
          <w:color w:val="231F20"/>
          <w:spacing w:val="1"/>
          <w:sz w:val="20"/>
        </w:rPr>
        <w:t xml:space="preserve"> </w:t>
      </w:r>
      <w:r>
        <w:rPr>
          <w:rFonts w:ascii="Times New Roman" w:hAnsi="Times New Roman"/>
          <w:b/>
          <w:i/>
          <w:caps w:val="false"/>
          <w:smallCaps w:val="false"/>
          <w:color w:val="231F20"/>
          <w:sz w:val="20"/>
        </w:rPr>
        <w:t>funds.</w:t>
      </w:r>
    </w:p>
    <w:p>
      <w:pPr>
        <w:pStyle w:val="TextBody"/>
        <w:spacing w:before="120" w:after="0"/>
        <w:jc w:val="both"/>
        <w:rPr>
          <w:rFonts w:ascii="Times New Roman" w:hAnsi="Times New Roman"/>
          <w:b w:val="false"/>
          <w:i w:val="false"/>
          <w:caps w:val="false"/>
          <w:smallCaps w:val="false"/>
          <w:color w:val="231F20"/>
          <w:sz w:val="20"/>
        </w:rPr>
      </w:pPr>
      <w:r>
        <w:rPr>
          <w:rFonts w:ascii="Times New Roman" w:hAnsi="Times New Roman"/>
          <w:b w:val="false"/>
          <w:i w:val="false"/>
          <w:caps w:val="false"/>
          <w:smallCaps w:val="false"/>
          <w:color w:val="231F20"/>
          <w:sz w:val="20"/>
        </w:rPr>
        <w:t>We are a “smaller reporting company” under applicable securities regulations. A smaller reporting company is a company that, as of the last business day of its most recently completed second fiscal quarter, has (i) an aggregate market value of the company’s voting stock held by non-affiliates, or public float, of less than $250 million or (ii) less than $100 million in revenue and less than $700 million in public float. SEC rules provide that companies with a public float of less than $75 million may only sell shares under a Form S-3 shelf registration statement, during any 12-month period, in an amount less than or equal to one-third of the public float. If we do not meet this public float requirement, any offering by us under a Form S-3 will be limited to raising an aggregate of one-third of our public float in any 12-month period. In addition, a smaller reporting company is able to provide simplified executive compensation disclosures in its filings and has certain other reduced disclosure obligations in our SEC filings, including, among other things, only being required to provide two years of audited financial statements in annual reports. Reduced disclosure in our SEC filings due to our status as a smaller reporting company may make it harder for investors to analyze our results of operations and financial prospects.</w:t>
      </w:r>
    </w:p>
    <w:p>
      <w:pPr>
        <w:pStyle w:val="TextBody"/>
        <w:spacing w:before="120" w:after="0"/>
        <w:jc w:val="both"/>
        <w:rPr>
          <w:rFonts w:ascii="Times New Roman" w:hAnsi="Times New Roman"/>
          <w:b/>
          <w:i/>
          <w:caps w:val="false"/>
          <w:smallCaps w:val="false"/>
          <w:color w:val="231F20"/>
          <w:sz w:val="20"/>
        </w:rPr>
      </w:pPr>
      <w:r>
        <w:rPr>
          <w:rFonts w:ascii="Times New Roman" w:hAnsi="Times New Roman"/>
          <w:b/>
          <w:i/>
          <w:caps w:val="false"/>
          <w:smallCaps w:val="false"/>
          <w:color w:val="231F20"/>
          <w:sz w:val="20"/>
        </w:rPr>
        <w:t>We do not anticipate</w:t>
      </w:r>
      <w:r>
        <w:rPr>
          <w:rFonts w:ascii="Times New Roman" w:hAnsi="Times New Roman"/>
          <w:b/>
          <w:i/>
          <w:caps w:val="false"/>
          <w:smallCaps w:val="false"/>
          <w:color w:val="231F20"/>
          <w:spacing w:val="2"/>
          <w:sz w:val="20"/>
        </w:rPr>
        <w:t xml:space="preserve"> </w:t>
      </w:r>
      <w:r>
        <w:rPr>
          <w:rFonts w:ascii="Times New Roman" w:hAnsi="Times New Roman"/>
          <w:b/>
          <w:i/>
          <w:caps w:val="false"/>
          <w:smallCaps w:val="false"/>
          <w:color w:val="231F20"/>
          <w:sz w:val="20"/>
        </w:rPr>
        <w:t>that</w:t>
      </w:r>
      <w:r>
        <w:rPr>
          <w:rFonts w:ascii="Times New Roman" w:hAnsi="Times New Roman"/>
          <w:b/>
          <w:i/>
          <w:caps w:val="false"/>
          <w:smallCaps w:val="false"/>
          <w:color w:val="231F20"/>
          <w:spacing w:val="1"/>
          <w:sz w:val="20"/>
        </w:rPr>
        <w:t xml:space="preserve"> </w:t>
      </w:r>
      <w:r>
        <w:rPr>
          <w:rFonts w:ascii="Times New Roman" w:hAnsi="Times New Roman"/>
          <w:b/>
          <w:i/>
          <w:caps w:val="false"/>
          <w:smallCaps w:val="false"/>
          <w:color w:val="231F20"/>
          <w:sz w:val="20"/>
        </w:rPr>
        <w:t>we</w:t>
      </w:r>
      <w:r>
        <w:rPr>
          <w:rFonts w:ascii="Times New Roman" w:hAnsi="Times New Roman"/>
          <w:b/>
          <w:i/>
          <w:caps w:val="false"/>
          <w:smallCaps w:val="false"/>
          <w:color w:val="231F20"/>
          <w:spacing w:val="1"/>
          <w:sz w:val="20"/>
        </w:rPr>
        <w:t xml:space="preserve"> </w:t>
      </w:r>
      <w:r>
        <w:rPr>
          <w:rFonts w:ascii="Times New Roman" w:hAnsi="Times New Roman"/>
          <w:b/>
          <w:i/>
          <w:caps w:val="false"/>
          <w:smallCaps w:val="false"/>
          <w:color w:val="231F20"/>
          <w:sz w:val="20"/>
        </w:rPr>
        <w:t>will</w:t>
      </w:r>
      <w:r>
        <w:rPr>
          <w:rFonts w:ascii="Times New Roman" w:hAnsi="Times New Roman"/>
          <w:b/>
          <w:i/>
          <w:caps w:val="false"/>
          <w:smallCaps w:val="false"/>
          <w:color w:val="231F20"/>
          <w:spacing w:val="1"/>
          <w:sz w:val="20"/>
        </w:rPr>
        <w:t xml:space="preserve"> </w:t>
      </w:r>
      <w:r>
        <w:rPr>
          <w:rFonts w:ascii="Times New Roman" w:hAnsi="Times New Roman"/>
          <w:b/>
          <w:i/>
          <w:caps w:val="false"/>
          <w:smallCaps w:val="false"/>
          <w:color w:val="231F20"/>
          <w:sz w:val="20"/>
        </w:rPr>
        <w:t>pay any cash dividends</w:t>
      </w:r>
      <w:r>
        <w:rPr>
          <w:rFonts w:ascii="Times New Roman" w:hAnsi="Times New Roman"/>
          <w:b/>
          <w:i/>
          <w:caps w:val="false"/>
          <w:smallCaps w:val="false"/>
          <w:color w:val="231F20"/>
          <w:spacing w:val="1"/>
          <w:sz w:val="20"/>
        </w:rPr>
        <w:t xml:space="preserve"> </w:t>
      </w:r>
      <w:r>
        <w:rPr>
          <w:rFonts w:ascii="Times New Roman" w:hAnsi="Times New Roman"/>
          <w:b/>
          <w:i/>
          <w:caps w:val="false"/>
          <w:smallCaps w:val="false"/>
          <w:color w:val="231F20"/>
          <w:sz w:val="20"/>
        </w:rPr>
        <w:t>in the foreseeable future.</w:t>
      </w:r>
    </w:p>
    <w:p>
      <w:pPr>
        <w:pStyle w:val="TextBody"/>
        <w:spacing w:before="120" w:after="0"/>
        <w:jc w:val="both"/>
        <w:rPr>
          <w:rFonts w:ascii="Times New Roman" w:hAnsi="Times New Roman"/>
          <w:b w:val="false"/>
          <w:i w:val="false"/>
          <w:caps w:val="false"/>
          <w:smallCaps w:val="false"/>
          <w:color w:val="231F20"/>
          <w:sz w:val="20"/>
        </w:rPr>
      </w:pPr>
      <w:r>
        <w:rPr>
          <w:rFonts w:ascii="Times New Roman" w:hAnsi="Times New Roman"/>
          <w:b w:val="false"/>
          <w:i w:val="false"/>
          <w:caps w:val="false"/>
          <w:smallCaps w:val="false"/>
          <w:color w:val="231F20"/>
          <w:sz w:val="20"/>
        </w:rPr>
        <w:t>The current</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expectation</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is</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that we</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will</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retain</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our</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future</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earnings,</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if</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any, to fund the development</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 xml:space="preserve">and growth of </w:t>
      </w:r>
      <w:r>
        <w:rPr>
          <w:rFonts w:ascii="Times New Roman" w:hAnsi="Times New Roman"/>
          <w:b w:val="false"/>
          <w:i w:val="false"/>
          <w:caps w:val="false"/>
          <w:smallCaps w:val="false"/>
          <w:color w:val="231F20"/>
          <w:spacing w:val="1"/>
          <w:sz w:val="20"/>
        </w:rPr>
        <w:t xml:space="preserve">our </w:t>
      </w:r>
      <w:r>
        <w:rPr>
          <w:rFonts w:ascii="Times New Roman" w:hAnsi="Times New Roman"/>
          <w:b w:val="false"/>
          <w:i w:val="false"/>
          <w:caps w:val="false"/>
          <w:smallCaps w:val="false"/>
          <w:color w:val="231F20"/>
          <w:sz w:val="20"/>
        </w:rPr>
        <w:t>business.</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As a result,</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capital</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appreciation,</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if</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any, of our</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common</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stock</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will</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be stockholders’</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sole</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source</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of gain,</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if</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any, for</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the</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foreseeable</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future.</w:t>
      </w:r>
    </w:p>
    <w:p>
      <w:pPr>
        <w:pStyle w:val="TextBody"/>
        <w:spacing w:before="120" w:after="0"/>
        <w:jc w:val="both"/>
        <w:rPr>
          <w:rFonts w:ascii="Times New Roman" w:hAnsi="Times New Roman"/>
          <w:b/>
          <w:i/>
          <w:caps w:val="false"/>
          <w:smallCaps w:val="false"/>
          <w:color w:val="231F20"/>
          <w:sz w:val="20"/>
        </w:rPr>
      </w:pPr>
      <w:r>
        <w:rPr>
          <w:rFonts w:ascii="Times New Roman" w:hAnsi="Times New Roman"/>
          <w:b/>
          <w:i/>
          <w:caps w:val="false"/>
          <w:smallCaps w:val="false"/>
          <w:color w:val="231F20"/>
          <w:sz w:val="20"/>
        </w:rPr>
        <w:t>If</w:t>
      </w:r>
      <w:r>
        <w:rPr>
          <w:rFonts w:ascii="Times New Roman" w:hAnsi="Times New Roman"/>
          <w:b/>
          <w:i/>
          <w:caps w:val="false"/>
          <w:smallCaps w:val="false"/>
          <w:color w:val="231F20"/>
          <w:spacing w:val="1"/>
          <w:sz w:val="20"/>
        </w:rPr>
        <w:t xml:space="preserve"> </w:t>
      </w:r>
      <w:r>
        <w:rPr>
          <w:rFonts w:ascii="Times New Roman" w:hAnsi="Times New Roman"/>
          <w:b/>
          <w:i/>
          <w:caps w:val="false"/>
          <w:smallCaps w:val="false"/>
          <w:color w:val="231F20"/>
          <w:sz w:val="20"/>
        </w:rPr>
        <w:t>equity</w:t>
      </w:r>
      <w:r>
        <w:rPr>
          <w:rFonts w:ascii="Times New Roman" w:hAnsi="Times New Roman"/>
          <w:b/>
          <w:i/>
          <w:caps w:val="false"/>
          <w:smallCaps w:val="false"/>
          <w:color w:val="231F20"/>
          <w:spacing w:val="1"/>
          <w:sz w:val="20"/>
        </w:rPr>
        <w:t xml:space="preserve"> </w:t>
      </w:r>
      <w:r>
        <w:rPr>
          <w:rFonts w:ascii="Times New Roman" w:hAnsi="Times New Roman"/>
          <w:b/>
          <w:i/>
          <w:caps w:val="false"/>
          <w:smallCaps w:val="false"/>
          <w:color w:val="231F20"/>
          <w:sz w:val="20"/>
        </w:rPr>
        <w:t>research</w:t>
      </w:r>
      <w:r>
        <w:rPr>
          <w:rFonts w:ascii="Times New Roman" w:hAnsi="Times New Roman"/>
          <w:b/>
          <w:i/>
          <w:caps w:val="false"/>
          <w:smallCaps w:val="false"/>
          <w:color w:val="231F20"/>
          <w:spacing w:val="1"/>
          <w:sz w:val="20"/>
        </w:rPr>
        <w:t xml:space="preserve"> </w:t>
      </w:r>
      <w:r>
        <w:rPr>
          <w:rFonts w:ascii="Times New Roman" w:hAnsi="Times New Roman"/>
          <w:b/>
          <w:i/>
          <w:caps w:val="false"/>
          <w:smallCaps w:val="false"/>
          <w:color w:val="231F20"/>
          <w:sz w:val="20"/>
        </w:rPr>
        <w:t>analysts</w:t>
      </w:r>
      <w:r>
        <w:rPr>
          <w:rFonts w:ascii="Times New Roman" w:hAnsi="Times New Roman"/>
          <w:b/>
          <w:i/>
          <w:caps w:val="false"/>
          <w:smallCaps w:val="false"/>
          <w:color w:val="231F20"/>
          <w:spacing w:val="1"/>
          <w:sz w:val="20"/>
        </w:rPr>
        <w:t xml:space="preserve"> </w:t>
      </w:r>
      <w:r>
        <w:rPr>
          <w:rFonts w:ascii="Times New Roman" w:hAnsi="Times New Roman"/>
          <w:b/>
          <w:i/>
          <w:caps w:val="false"/>
          <w:smallCaps w:val="false"/>
          <w:color w:val="231F20"/>
          <w:sz w:val="20"/>
        </w:rPr>
        <w:t>do not publish</w:t>
      </w:r>
      <w:r>
        <w:rPr>
          <w:rFonts w:ascii="Times New Roman" w:hAnsi="Times New Roman"/>
          <w:b/>
          <w:i/>
          <w:caps w:val="false"/>
          <w:smallCaps w:val="false"/>
          <w:color w:val="231F20"/>
          <w:spacing w:val="1"/>
          <w:sz w:val="20"/>
        </w:rPr>
        <w:t xml:space="preserve"> </w:t>
      </w:r>
      <w:r>
        <w:rPr>
          <w:rFonts w:ascii="Times New Roman" w:hAnsi="Times New Roman"/>
          <w:b/>
          <w:i/>
          <w:caps w:val="false"/>
          <w:smallCaps w:val="false"/>
          <w:color w:val="231F20"/>
          <w:sz w:val="20"/>
        </w:rPr>
        <w:t>research</w:t>
      </w:r>
      <w:r>
        <w:rPr>
          <w:rFonts w:ascii="Times New Roman" w:hAnsi="Times New Roman"/>
          <w:b/>
          <w:i/>
          <w:caps w:val="false"/>
          <w:smallCaps w:val="false"/>
          <w:color w:val="231F20"/>
          <w:spacing w:val="1"/>
          <w:sz w:val="20"/>
        </w:rPr>
        <w:t xml:space="preserve"> </w:t>
      </w:r>
      <w:r>
        <w:rPr>
          <w:rFonts w:ascii="Times New Roman" w:hAnsi="Times New Roman"/>
          <w:b/>
          <w:i/>
          <w:caps w:val="false"/>
          <w:smallCaps w:val="false"/>
          <w:color w:val="231F20"/>
          <w:sz w:val="20"/>
        </w:rPr>
        <w:t>or reports,</w:t>
      </w:r>
      <w:r>
        <w:rPr>
          <w:rFonts w:ascii="Times New Roman" w:hAnsi="Times New Roman"/>
          <w:b/>
          <w:i/>
          <w:caps w:val="false"/>
          <w:smallCaps w:val="false"/>
          <w:color w:val="231F20"/>
          <w:spacing w:val="1"/>
          <w:sz w:val="20"/>
        </w:rPr>
        <w:t xml:space="preserve"> </w:t>
      </w:r>
      <w:r>
        <w:rPr>
          <w:rFonts w:ascii="Times New Roman" w:hAnsi="Times New Roman"/>
          <w:b/>
          <w:i/>
          <w:caps w:val="false"/>
          <w:smallCaps w:val="false"/>
          <w:color w:val="231F20"/>
          <w:sz w:val="20"/>
        </w:rPr>
        <w:t>or publish</w:t>
      </w:r>
      <w:r>
        <w:rPr>
          <w:rFonts w:ascii="Times New Roman" w:hAnsi="Times New Roman"/>
          <w:b/>
          <w:i/>
          <w:caps w:val="false"/>
          <w:smallCaps w:val="false"/>
          <w:color w:val="231F20"/>
          <w:spacing w:val="1"/>
          <w:sz w:val="20"/>
        </w:rPr>
        <w:t xml:space="preserve"> </w:t>
      </w:r>
      <w:r>
        <w:rPr>
          <w:rFonts w:ascii="Times New Roman" w:hAnsi="Times New Roman"/>
          <w:b/>
          <w:i/>
          <w:caps w:val="false"/>
          <w:smallCaps w:val="false"/>
          <w:color w:val="231F20"/>
          <w:sz w:val="20"/>
        </w:rPr>
        <w:t>unfavorable</w:t>
      </w:r>
      <w:r>
        <w:rPr>
          <w:rFonts w:ascii="Times New Roman" w:hAnsi="Times New Roman"/>
          <w:b/>
          <w:i/>
          <w:caps w:val="false"/>
          <w:smallCaps w:val="false"/>
          <w:color w:val="231F20"/>
          <w:spacing w:val="1"/>
          <w:sz w:val="20"/>
        </w:rPr>
        <w:t xml:space="preserve"> </w:t>
      </w:r>
      <w:r>
        <w:rPr>
          <w:rFonts w:ascii="Times New Roman" w:hAnsi="Times New Roman"/>
          <w:b/>
          <w:i/>
          <w:caps w:val="false"/>
          <w:smallCaps w:val="false"/>
          <w:color w:val="231F20"/>
          <w:sz w:val="20"/>
        </w:rPr>
        <w:t>research</w:t>
      </w:r>
      <w:r>
        <w:rPr>
          <w:rFonts w:ascii="Times New Roman" w:hAnsi="Times New Roman"/>
          <w:b/>
          <w:i/>
          <w:caps w:val="false"/>
          <w:smallCaps w:val="false"/>
          <w:color w:val="231F20"/>
          <w:spacing w:val="1"/>
          <w:sz w:val="20"/>
        </w:rPr>
        <w:t xml:space="preserve"> </w:t>
      </w:r>
      <w:r>
        <w:rPr>
          <w:rFonts w:ascii="Times New Roman" w:hAnsi="Times New Roman"/>
          <w:b/>
          <w:i/>
          <w:caps w:val="false"/>
          <w:smallCaps w:val="false"/>
          <w:color w:val="231F20"/>
          <w:sz w:val="20"/>
        </w:rPr>
        <w:t>or reports, about us,</w:t>
      </w:r>
      <w:r>
        <w:rPr>
          <w:rFonts w:ascii="Times New Roman" w:hAnsi="Times New Roman"/>
          <w:b/>
          <w:i/>
          <w:caps w:val="false"/>
          <w:smallCaps w:val="false"/>
          <w:color w:val="231F20"/>
          <w:spacing w:val="1"/>
          <w:sz w:val="20"/>
        </w:rPr>
        <w:t xml:space="preserve"> </w:t>
      </w:r>
      <w:r>
        <w:rPr>
          <w:rFonts w:ascii="Times New Roman" w:hAnsi="Times New Roman"/>
          <w:b/>
          <w:i/>
          <w:caps w:val="false"/>
          <w:smallCaps w:val="false"/>
          <w:color w:val="231F20"/>
          <w:sz w:val="20"/>
        </w:rPr>
        <w:t>our</w:t>
      </w:r>
      <w:r>
        <w:rPr>
          <w:rFonts w:ascii="Times New Roman" w:hAnsi="Times New Roman"/>
          <w:b/>
          <w:i/>
          <w:caps w:val="false"/>
          <w:smallCaps w:val="false"/>
          <w:color w:val="231F20"/>
          <w:spacing w:val="1"/>
          <w:sz w:val="20"/>
        </w:rPr>
        <w:t xml:space="preserve"> </w:t>
      </w:r>
      <w:r>
        <w:rPr>
          <w:rFonts w:ascii="Times New Roman" w:hAnsi="Times New Roman"/>
          <w:b/>
          <w:i/>
          <w:caps w:val="false"/>
          <w:smallCaps w:val="false"/>
          <w:color w:val="231F20"/>
          <w:sz w:val="20"/>
        </w:rPr>
        <w:t>business</w:t>
      </w:r>
      <w:r>
        <w:rPr>
          <w:rFonts w:ascii="Times New Roman" w:hAnsi="Times New Roman"/>
          <w:b/>
          <w:i/>
          <w:caps w:val="false"/>
          <w:smallCaps w:val="false"/>
          <w:color w:val="231F20"/>
          <w:spacing w:val="1"/>
          <w:sz w:val="20"/>
        </w:rPr>
        <w:t xml:space="preserve"> </w:t>
      </w:r>
      <w:r>
        <w:rPr>
          <w:rFonts w:ascii="Times New Roman" w:hAnsi="Times New Roman"/>
          <w:b/>
          <w:i/>
          <w:caps w:val="false"/>
          <w:smallCaps w:val="false"/>
          <w:color w:val="231F20"/>
          <w:sz w:val="20"/>
        </w:rPr>
        <w:t>or our</w:t>
      </w:r>
      <w:r>
        <w:rPr>
          <w:rFonts w:ascii="Times New Roman" w:hAnsi="Times New Roman"/>
          <w:b/>
          <w:i/>
          <w:caps w:val="false"/>
          <w:smallCaps w:val="false"/>
          <w:color w:val="231F20"/>
          <w:spacing w:val="1"/>
          <w:sz w:val="20"/>
        </w:rPr>
        <w:t xml:space="preserve"> </w:t>
      </w:r>
      <w:r>
        <w:rPr>
          <w:rFonts w:ascii="Times New Roman" w:hAnsi="Times New Roman"/>
          <w:b/>
          <w:i/>
          <w:caps w:val="false"/>
          <w:smallCaps w:val="false"/>
          <w:color w:val="231F20"/>
          <w:sz w:val="20"/>
        </w:rPr>
        <w:t>market,</w:t>
      </w:r>
      <w:r>
        <w:rPr>
          <w:rFonts w:ascii="Times New Roman" w:hAnsi="Times New Roman"/>
          <w:b/>
          <w:i/>
          <w:caps w:val="false"/>
          <w:smallCaps w:val="false"/>
          <w:color w:val="231F20"/>
          <w:spacing w:val="1"/>
          <w:sz w:val="20"/>
        </w:rPr>
        <w:t xml:space="preserve"> </w:t>
      </w:r>
      <w:r>
        <w:rPr>
          <w:rFonts w:ascii="Times New Roman" w:hAnsi="Times New Roman"/>
          <w:b/>
          <w:i/>
          <w:caps w:val="false"/>
          <w:smallCaps w:val="false"/>
          <w:color w:val="231F20"/>
          <w:sz w:val="20"/>
        </w:rPr>
        <w:t>our</w:t>
      </w:r>
      <w:r>
        <w:rPr>
          <w:rFonts w:ascii="Times New Roman" w:hAnsi="Times New Roman"/>
          <w:b/>
          <w:i/>
          <w:caps w:val="false"/>
          <w:smallCaps w:val="false"/>
          <w:color w:val="231F20"/>
          <w:spacing w:val="1"/>
          <w:sz w:val="20"/>
        </w:rPr>
        <w:t xml:space="preserve"> </w:t>
      </w:r>
      <w:r>
        <w:rPr>
          <w:rFonts w:ascii="Times New Roman" w:hAnsi="Times New Roman"/>
          <w:b/>
          <w:i/>
          <w:caps w:val="false"/>
          <w:smallCaps w:val="false"/>
          <w:color w:val="231F20"/>
          <w:sz w:val="20"/>
        </w:rPr>
        <w:t>stock</w:t>
      </w:r>
      <w:r>
        <w:rPr>
          <w:rFonts w:ascii="Times New Roman" w:hAnsi="Times New Roman"/>
          <w:b/>
          <w:i/>
          <w:caps w:val="false"/>
          <w:smallCaps w:val="false"/>
          <w:color w:val="231F20"/>
          <w:spacing w:val="1"/>
          <w:sz w:val="20"/>
        </w:rPr>
        <w:t xml:space="preserve"> </w:t>
      </w:r>
      <w:r>
        <w:rPr>
          <w:rFonts w:ascii="Times New Roman" w:hAnsi="Times New Roman"/>
          <w:b/>
          <w:i/>
          <w:caps w:val="false"/>
          <w:smallCaps w:val="false"/>
          <w:color w:val="231F20"/>
          <w:sz w:val="20"/>
        </w:rPr>
        <w:t>price</w:t>
      </w:r>
      <w:r>
        <w:rPr>
          <w:rFonts w:ascii="Times New Roman" w:hAnsi="Times New Roman"/>
          <w:b/>
          <w:i/>
          <w:caps w:val="false"/>
          <w:smallCaps w:val="false"/>
          <w:color w:val="231F20"/>
          <w:spacing w:val="1"/>
          <w:sz w:val="20"/>
        </w:rPr>
        <w:t xml:space="preserve"> </w:t>
      </w:r>
      <w:r>
        <w:rPr>
          <w:rFonts w:ascii="Times New Roman" w:hAnsi="Times New Roman"/>
          <w:b/>
          <w:i/>
          <w:caps w:val="false"/>
          <w:smallCaps w:val="false"/>
          <w:color w:val="231F20"/>
          <w:sz w:val="20"/>
        </w:rPr>
        <w:t>and trading</w:t>
      </w:r>
      <w:r>
        <w:rPr>
          <w:rFonts w:ascii="Times New Roman" w:hAnsi="Times New Roman"/>
          <w:b/>
          <w:i/>
          <w:caps w:val="false"/>
          <w:smallCaps w:val="false"/>
          <w:color w:val="231F20"/>
          <w:spacing w:val="1"/>
          <w:sz w:val="20"/>
        </w:rPr>
        <w:t xml:space="preserve"> </w:t>
      </w:r>
      <w:r>
        <w:rPr>
          <w:rFonts w:ascii="Times New Roman" w:hAnsi="Times New Roman"/>
          <w:b/>
          <w:i/>
          <w:caps w:val="false"/>
          <w:smallCaps w:val="false"/>
          <w:color w:val="231F20"/>
          <w:sz w:val="20"/>
        </w:rPr>
        <w:t>volume</w:t>
      </w:r>
      <w:r>
        <w:rPr>
          <w:rFonts w:ascii="Times New Roman" w:hAnsi="Times New Roman"/>
          <w:b/>
          <w:i/>
          <w:caps w:val="false"/>
          <w:smallCaps w:val="false"/>
          <w:color w:val="231F20"/>
          <w:spacing w:val="1"/>
          <w:sz w:val="20"/>
        </w:rPr>
        <w:t xml:space="preserve"> </w:t>
      </w:r>
      <w:r>
        <w:rPr>
          <w:rFonts w:ascii="Times New Roman" w:hAnsi="Times New Roman"/>
          <w:b/>
          <w:i/>
          <w:caps w:val="false"/>
          <w:smallCaps w:val="false"/>
          <w:color w:val="231F20"/>
          <w:sz w:val="20"/>
        </w:rPr>
        <w:t>could decline.</w:t>
      </w:r>
    </w:p>
    <w:p>
      <w:pPr>
        <w:pStyle w:val="TextBody"/>
        <w:spacing w:before="120" w:after="0"/>
        <w:jc w:val="both"/>
        <w:rPr>
          <w:rFonts w:ascii="Times New Roman" w:hAnsi="Times New Roman"/>
          <w:b w:val="false"/>
          <w:i w:val="false"/>
          <w:caps w:val="false"/>
          <w:smallCaps w:val="false"/>
          <w:color w:val="231F20"/>
          <w:sz w:val="20"/>
        </w:rPr>
      </w:pPr>
      <w:r>
        <w:rPr>
          <w:rFonts w:ascii="Times New Roman" w:hAnsi="Times New Roman"/>
          <w:b w:val="false"/>
          <w:i w:val="false"/>
          <w:caps w:val="false"/>
          <w:smallCaps w:val="false"/>
          <w:color w:val="231F20"/>
          <w:sz w:val="20"/>
        </w:rPr>
        <w:t>The trading</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market</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for</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our</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common</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stock</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will</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be influenced</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by the</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research</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and reports</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that</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industry</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or equity</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research</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analysts</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publish</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about</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us</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and our</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business.</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Equity</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research</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analysts</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may elect</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not to provide</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research</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coverage</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of our</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common</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stock,</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and such lack</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of research</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coverage</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may</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adversely</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affect</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the</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market</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price</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of our</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common</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stock.</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In the event</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we</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do have equity</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research</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analyst</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coverage,</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we</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will</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not have any control</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over</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the analysts,</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or the</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content</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and opinions</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included</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in their</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reports.</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The price</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of our</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common stock</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could</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decline</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if</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one or more</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equity</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research</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analysts</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downgrade our</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stock</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or issue</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other</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unfavorable commentary</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or research.</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If</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one or more</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equity</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research</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analysts</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ceases</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coverage</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of us</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or fails</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to publish</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reports</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 xml:space="preserve">on </w:t>
      </w:r>
      <w:r>
        <w:rPr>
          <w:rFonts w:ascii="Times New Roman" w:hAnsi="Times New Roman"/>
          <w:b w:val="false"/>
          <w:i w:val="false"/>
          <w:caps w:val="false"/>
          <w:smallCaps w:val="false"/>
          <w:color w:val="231F20"/>
          <w:spacing w:val="1"/>
          <w:sz w:val="20"/>
        </w:rPr>
        <w:t xml:space="preserve">us </w:t>
      </w:r>
      <w:r>
        <w:rPr>
          <w:rFonts w:ascii="Times New Roman" w:hAnsi="Times New Roman"/>
          <w:b w:val="false"/>
          <w:i w:val="false"/>
          <w:caps w:val="false"/>
          <w:smallCaps w:val="false"/>
          <w:color w:val="231F20"/>
          <w:sz w:val="20"/>
        </w:rPr>
        <w:t>regularly,</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demand</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for</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our</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common</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stock</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could</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decrease,</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which in turn</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could</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cause</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our stock</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price</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or trading</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volume</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to decline.</w:t>
      </w:r>
    </w:p>
    <w:p>
      <w:pPr>
        <w:pStyle w:val="TextBody"/>
        <w:spacing w:before="120" w:after="0"/>
        <w:jc w:val="both"/>
        <w:rPr>
          <w:rFonts w:ascii="Times New Roman" w:hAnsi="Times New Roman"/>
          <w:b/>
          <w:i/>
          <w:caps w:val="false"/>
          <w:smallCaps w:val="false"/>
          <w:color w:val="231F20"/>
          <w:sz w:val="20"/>
        </w:rPr>
      </w:pPr>
      <w:r>
        <w:rPr>
          <w:rFonts w:ascii="Times New Roman" w:hAnsi="Times New Roman"/>
          <w:b/>
          <w:i/>
          <w:caps w:val="false"/>
          <w:smallCaps w:val="false"/>
          <w:color w:val="231F20"/>
          <w:sz w:val="20"/>
        </w:rPr>
        <w:t>If</w:t>
      </w:r>
      <w:r>
        <w:rPr>
          <w:rFonts w:ascii="Times New Roman" w:hAnsi="Times New Roman"/>
          <w:b/>
          <w:i/>
          <w:caps w:val="false"/>
          <w:smallCaps w:val="false"/>
          <w:color w:val="231F20"/>
          <w:spacing w:val="1"/>
          <w:sz w:val="20"/>
        </w:rPr>
        <w:t xml:space="preserve"> </w:t>
      </w:r>
      <w:r>
        <w:rPr>
          <w:rFonts w:ascii="Times New Roman" w:hAnsi="Times New Roman"/>
          <w:b/>
          <w:i/>
          <w:caps w:val="false"/>
          <w:smallCaps w:val="false"/>
          <w:color w:val="231F20"/>
          <w:sz w:val="20"/>
        </w:rPr>
        <w:t>we fail</w:t>
      </w:r>
      <w:r>
        <w:rPr>
          <w:rFonts w:ascii="Times New Roman" w:hAnsi="Times New Roman"/>
          <w:b/>
          <w:i/>
          <w:caps w:val="false"/>
          <w:smallCaps w:val="false"/>
          <w:color w:val="231F20"/>
          <w:spacing w:val="1"/>
          <w:sz w:val="20"/>
        </w:rPr>
        <w:t xml:space="preserve"> </w:t>
      </w:r>
      <w:r>
        <w:rPr>
          <w:rFonts w:ascii="Times New Roman" w:hAnsi="Times New Roman"/>
          <w:b/>
          <w:i/>
          <w:caps w:val="false"/>
          <w:smallCaps w:val="false"/>
          <w:color w:val="231F20"/>
          <w:sz w:val="20"/>
        </w:rPr>
        <w:t>to attract</w:t>
      </w:r>
      <w:r>
        <w:rPr>
          <w:rFonts w:ascii="Times New Roman" w:hAnsi="Times New Roman"/>
          <w:b/>
          <w:i/>
          <w:caps w:val="false"/>
          <w:smallCaps w:val="false"/>
          <w:color w:val="231F20"/>
          <w:spacing w:val="2"/>
          <w:sz w:val="20"/>
        </w:rPr>
        <w:t xml:space="preserve"> </w:t>
      </w:r>
      <w:r>
        <w:rPr>
          <w:rFonts w:ascii="Times New Roman" w:hAnsi="Times New Roman"/>
          <w:b/>
          <w:i/>
          <w:caps w:val="false"/>
          <w:smallCaps w:val="false"/>
          <w:color w:val="231F20"/>
          <w:sz w:val="20"/>
        </w:rPr>
        <w:t>and retain</w:t>
      </w:r>
      <w:r>
        <w:rPr>
          <w:rFonts w:ascii="Times New Roman" w:hAnsi="Times New Roman"/>
          <w:b/>
          <w:i/>
          <w:caps w:val="false"/>
          <w:smallCaps w:val="false"/>
          <w:color w:val="231F20"/>
          <w:spacing w:val="1"/>
          <w:sz w:val="20"/>
        </w:rPr>
        <w:t xml:space="preserve"> </w:t>
      </w:r>
      <w:r>
        <w:rPr>
          <w:rFonts w:ascii="Times New Roman" w:hAnsi="Times New Roman"/>
          <w:b/>
          <w:i/>
          <w:caps w:val="false"/>
          <w:smallCaps w:val="false"/>
          <w:color w:val="231F20"/>
          <w:sz w:val="20"/>
        </w:rPr>
        <w:t>management</w:t>
      </w:r>
      <w:r>
        <w:rPr>
          <w:rFonts w:ascii="Times New Roman" w:hAnsi="Times New Roman"/>
          <w:b/>
          <w:i/>
          <w:caps w:val="false"/>
          <w:smallCaps w:val="false"/>
          <w:color w:val="231F20"/>
          <w:spacing w:val="1"/>
          <w:sz w:val="20"/>
        </w:rPr>
        <w:t xml:space="preserve"> </w:t>
      </w:r>
      <w:r>
        <w:rPr>
          <w:rFonts w:ascii="Times New Roman" w:hAnsi="Times New Roman"/>
          <w:b/>
          <w:i/>
          <w:caps w:val="false"/>
          <w:smallCaps w:val="false"/>
          <w:color w:val="231F20"/>
          <w:sz w:val="20"/>
        </w:rPr>
        <w:t>and other</w:t>
      </w:r>
      <w:r>
        <w:rPr>
          <w:rFonts w:ascii="Times New Roman" w:hAnsi="Times New Roman"/>
          <w:b/>
          <w:i/>
          <w:caps w:val="false"/>
          <w:smallCaps w:val="false"/>
          <w:color w:val="231F20"/>
          <w:spacing w:val="1"/>
          <w:sz w:val="20"/>
        </w:rPr>
        <w:t xml:space="preserve"> </w:t>
      </w:r>
      <w:r>
        <w:rPr>
          <w:rFonts w:ascii="Times New Roman" w:hAnsi="Times New Roman"/>
          <w:b/>
          <w:i/>
          <w:caps w:val="false"/>
          <w:smallCaps w:val="false"/>
          <w:color w:val="231F20"/>
          <w:sz w:val="20"/>
        </w:rPr>
        <w:t>key personnel,</w:t>
      </w:r>
      <w:r>
        <w:rPr>
          <w:rFonts w:ascii="Times New Roman" w:hAnsi="Times New Roman"/>
          <w:b/>
          <w:i/>
          <w:caps w:val="false"/>
          <w:smallCaps w:val="false"/>
          <w:color w:val="231F20"/>
          <w:spacing w:val="1"/>
          <w:sz w:val="20"/>
        </w:rPr>
        <w:t xml:space="preserve"> </w:t>
      </w:r>
      <w:r>
        <w:rPr>
          <w:rFonts w:ascii="Times New Roman" w:hAnsi="Times New Roman"/>
          <w:b/>
          <w:i/>
          <w:caps w:val="false"/>
          <w:smallCaps w:val="false"/>
          <w:color w:val="231F20"/>
          <w:sz w:val="20"/>
        </w:rPr>
        <w:t>we</w:t>
      </w:r>
      <w:r>
        <w:rPr>
          <w:rFonts w:ascii="Times New Roman" w:hAnsi="Times New Roman"/>
          <w:b/>
          <w:i/>
          <w:caps w:val="false"/>
          <w:smallCaps w:val="false"/>
          <w:color w:val="231F20"/>
          <w:spacing w:val="1"/>
          <w:sz w:val="20"/>
        </w:rPr>
        <w:t xml:space="preserve"> </w:t>
      </w:r>
      <w:r>
        <w:rPr>
          <w:rFonts w:ascii="Times New Roman" w:hAnsi="Times New Roman"/>
          <w:b/>
          <w:i/>
          <w:caps w:val="false"/>
          <w:smallCaps w:val="false"/>
          <w:color w:val="231F20"/>
          <w:sz w:val="20"/>
        </w:rPr>
        <w:t>may</w:t>
      </w:r>
      <w:r>
        <w:rPr>
          <w:rFonts w:ascii="Times New Roman" w:hAnsi="Times New Roman"/>
          <w:b/>
          <w:i/>
          <w:caps w:val="false"/>
          <w:smallCaps w:val="false"/>
          <w:color w:val="231F20"/>
          <w:spacing w:val="1"/>
          <w:sz w:val="20"/>
        </w:rPr>
        <w:t xml:space="preserve"> </w:t>
      </w:r>
      <w:r>
        <w:rPr>
          <w:rFonts w:ascii="Times New Roman" w:hAnsi="Times New Roman"/>
          <w:b/>
          <w:i/>
          <w:caps w:val="false"/>
          <w:smallCaps w:val="false"/>
          <w:color w:val="231F20"/>
          <w:sz w:val="20"/>
        </w:rPr>
        <w:t>be unable to continue</w:t>
      </w:r>
      <w:r>
        <w:rPr>
          <w:rFonts w:ascii="Times New Roman" w:hAnsi="Times New Roman"/>
          <w:b/>
          <w:i/>
          <w:caps w:val="false"/>
          <w:smallCaps w:val="false"/>
          <w:color w:val="231F20"/>
          <w:spacing w:val="1"/>
          <w:sz w:val="20"/>
        </w:rPr>
        <w:t xml:space="preserve"> </w:t>
      </w:r>
      <w:r>
        <w:rPr>
          <w:rFonts w:ascii="Times New Roman" w:hAnsi="Times New Roman"/>
          <w:b/>
          <w:i/>
          <w:caps w:val="false"/>
          <w:smallCaps w:val="false"/>
          <w:color w:val="231F20"/>
          <w:sz w:val="20"/>
        </w:rPr>
        <w:t>to successfully</w:t>
      </w:r>
      <w:r>
        <w:rPr>
          <w:rFonts w:ascii="Times New Roman" w:hAnsi="Times New Roman"/>
          <w:b/>
          <w:i/>
          <w:caps w:val="false"/>
          <w:smallCaps w:val="false"/>
          <w:color w:val="231F20"/>
          <w:spacing w:val="2"/>
          <w:sz w:val="20"/>
        </w:rPr>
        <w:t xml:space="preserve"> </w:t>
      </w:r>
      <w:r>
        <w:rPr>
          <w:rFonts w:ascii="Times New Roman" w:hAnsi="Times New Roman"/>
          <w:b/>
          <w:i/>
          <w:caps w:val="false"/>
          <w:smallCaps w:val="false"/>
          <w:color w:val="231F20"/>
          <w:sz w:val="20"/>
        </w:rPr>
        <w:t>develop</w:t>
      </w:r>
      <w:r>
        <w:rPr>
          <w:rFonts w:ascii="Times New Roman" w:hAnsi="Times New Roman"/>
          <w:b/>
          <w:i/>
          <w:caps w:val="false"/>
          <w:smallCaps w:val="false"/>
          <w:color w:val="231F20"/>
          <w:spacing w:val="1"/>
          <w:sz w:val="20"/>
        </w:rPr>
        <w:t xml:space="preserve"> </w:t>
      </w:r>
      <w:r>
        <w:rPr>
          <w:rFonts w:ascii="Times New Roman" w:hAnsi="Times New Roman"/>
          <w:b/>
          <w:i/>
          <w:caps w:val="false"/>
          <w:smallCaps w:val="false"/>
          <w:color w:val="231F20"/>
          <w:sz w:val="20"/>
        </w:rPr>
        <w:t>or commercialize</w:t>
      </w:r>
      <w:r>
        <w:rPr>
          <w:rFonts w:ascii="Times New Roman" w:hAnsi="Times New Roman"/>
          <w:b/>
          <w:i/>
          <w:caps w:val="false"/>
          <w:smallCaps w:val="false"/>
          <w:color w:val="231F20"/>
          <w:spacing w:val="3"/>
          <w:sz w:val="20"/>
        </w:rPr>
        <w:t xml:space="preserve"> </w:t>
      </w:r>
      <w:r>
        <w:rPr>
          <w:rFonts w:ascii="Times New Roman" w:hAnsi="Times New Roman"/>
          <w:b/>
          <w:i/>
          <w:caps w:val="false"/>
          <w:smallCaps w:val="false"/>
          <w:color w:val="231F20"/>
          <w:sz w:val="20"/>
        </w:rPr>
        <w:t>our</w:t>
      </w:r>
      <w:r>
        <w:rPr>
          <w:rFonts w:ascii="Times New Roman" w:hAnsi="Times New Roman"/>
          <w:b/>
          <w:i/>
          <w:caps w:val="false"/>
          <w:smallCaps w:val="false"/>
          <w:color w:val="231F20"/>
          <w:spacing w:val="1"/>
          <w:sz w:val="20"/>
        </w:rPr>
        <w:t xml:space="preserve"> </w:t>
      </w:r>
      <w:r>
        <w:rPr>
          <w:rFonts w:ascii="Times New Roman" w:hAnsi="Times New Roman"/>
          <w:b/>
          <w:i/>
          <w:caps w:val="false"/>
          <w:smallCaps w:val="false"/>
          <w:color w:val="231F20"/>
          <w:sz w:val="20"/>
        </w:rPr>
        <w:t>product</w:t>
      </w:r>
      <w:r>
        <w:rPr>
          <w:rFonts w:ascii="Times New Roman" w:hAnsi="Times New Roman"/>
          <w:b/>
          <w:i/>
          <w:caps w:val="false"/>
          <w:smallCaps w:val="false"/>
          <w:color w:val="231F20"/>
          <w:spacing w:val="1"/>
          <w:sz w:val="20"/>
        </w:rPr>
        <w:t xml:space="preserve"> </w:t>
      </w:r>
      <w:r>
        <w:rPr>
          <w:rFonts w:ascii="Times New Roman" w:hAnsi="Times New Roman"/>
          <w:b/>
          <w:i/>
          <w:caps w:val="false"/>
          <w:smallCaps w:val="false"/>
          <w:color w:val="231F20"/>
          <w:sz w:val="20"/>
        </w:rPr>
        <w:t>candidates</w:t>
      </w:r>
      <w:r>
        <w:rPr>
          <w:rFonts w:ascii="Times New Roman" w:hAnsi="Times New Roman"/>
          <w:b/>
          <w:i/>
          <w:caps w:val="false"/>
          <w:smallCaps w:val="false"/>
          <w:color w:val="231F20"/>
          <w:spacing w:val="1"/>
          <w:sz w:val="20"/>
        </w:rPr>
        <w:t xml:space="preserve"> </w:t>
      </w:r>
      <w:r>
        <w:rPr>
          <w:rFonts w:ascii="Times New Roman" w:hAnsi="Times New Roman"/>
          <w:b/>
          <w:i/>
          <w:caps w:val="false"/>
          <w:smallCaps w:val="false"/>
          <w:color w:val="231F20"/>
          <w:sz w:val="20"/>
        </w:rPr>
        <w:t>or otherwise</w:t>
      </w:r>
      <w:r>
        <w:rPr>
          <w:rFonts w:ascii="Times New Roman" w:hAnsi="Times New Roman"/>
          <w:b/>
          <w:i/>
          <w:caps w:val="false"/>
          <w:smallCaps w:val="false"/>
          <w:color w:val="231F20"/>
          <w:spacing w:val="1"/>
          <w:sz w:val="20"/>
        </w:rPr>
        <w:t xml:space="preserve"> </w:t>
      </w:r>
      <w:r>
        <w:rPr>
          <w:rFonts w:ascii="Times New Roman" w:hAnsi="Times New Roman"/>
          <w:b/>
          <w:i/>
          <w:caps w:val="false"/>
          <w:smallCaps w:val="false"/>
          <w:color w:val="231F20"/>
          <w:sz w:val="20"/>
        </w:rPr>
        <w:t>implement</w:t>
      </w:r>
      <w:r>
        <w:rPr>
          <w:rFonts w:ascii="Times New Roman" w:hAnsi="Times New Roman"/>
          <w:b/>
          <w:i/>
          <w:caps w:val="false"/>
          <w:smallCaps w:val="false"/>
          <w:color w:val="231F20"/>
          <w:spacing w:val="2"/>
          <w:sz w:val="20"/>
        </w:rPr>
        <w:t xml:space="preserve"> </w:t>
      </w:r>
      <w:r>
        <w:rPr>
          <w:rFonts w:ascii="Times New Roman" w:hAnsi="Times New Roman"/>
          <w:b/>
          <w:i/>
          <w:caps w:val="false"/>
          <w:smallCaps w:val="false"/>
          <w:color w:val="231F20"/>
          <w:sz w:val="20"/>
        </w:rPr>
        <w:t>our</w:t>
      </w:r>
      <w:r>
        <w:rPr>
          <w:rFonts w:ascii="Times New Roman" w:hAnsi="Times New Roman"/>
          <w:b/>
          <w:i/>
          <w:caps w:val="false"/>
          <w:smallCaps w:val="false"/>
          <w:color w:val="231F20"/>
          <w:spacing w:val="1"/>
          <w:sz w:val="20"/>
        </w:rPr>
        <w:t xml:space="preserve"> </w:t>
      </w:r>
      <w:r>
        <w:rPr>
          <w:rFonts w:ascii="Times New Roman" w:hAnsi="Times New Roman"/>
          <w:b/>
          <w:i/>
          <w:caps w:val="false"/>
          <w:smallCaps w:val="false"/>
          <w:color w:val="231F20"/>
          <w:sz w:val="20"/>
        </w:rPr>
        <w:t>business plan.</w:t>
      </w:r>
    </w:p>
    <w:p>
      <w:pPr>
        <w:pStyle w:val="TextBody"/>
        <w:spacing w:before="120" w:after="0"/>
        <w:jc w:val="both"/>
        <w:rPr>
          <w:rFonts w:ascii="Times New Roman" w:hAnsi="Times New Roman"/>
          <w:b w:val="false"/>
          <w:i w:val="false"/>
          <w:caps w:val="false"/>
          <w:smallCaps w:val="false"/>
          <w:color w:val="231F20"/>
          <w:sz w:val="20"/>
        </w:rPr>
      </w:pPr>
      <w:r>
        <w:rPr>
          <w:rFonts w:ascii="Times New Roman" w:hAnsi="Times New Roman"/>
          <w:b w:val="false"/>
          <w:i w:val="false"/>
          <w:caps w:val="false"/>
          <w:smallCaps w:val="false"/>
          <w:color w:val="231F20"/>
          <w:sz w:val="20"/>
        </w:rPr>
        <w:t>Our</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ability</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to compete</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in the</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highly</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competitive</w:t>
      </w:r>
      <w:r>
        <w:rPr>
          <w:rFonts w:ascii="Times New Roman" w:hAnsi="Times New Roman"/>
          <w:b w:val="false"/>
          <w:i w:val="false"/>
          <w:caps w:val="false"/>
          <w:smallCaps w:val="false"/>
          <w:color w:val="231F20"/>
          <w:spacing w:val="3"/>
          <w:sz w:val="20"/>
        </w:rPr>
        <w:t xml:space="preserve"> </w:t>
      </w:r>
      <w:r>
        <w:rPr>
          <w:rFonts w:ascii="Times New Roman" w:hAnsi="Times New Roman"/>
          <w:b w:val="false"/>
          <w:i w:val="false"/>
          <w:caps w:val="false"/>
          <w:smallCaps w:val="false"/>
          <w:color w:val="231F20"/>
          <w:sz w:val="20"/>
        </w:rPr>
        <w:t>pharmaceuticals</w:t>
      </w:r>
      <w:r>
        <w:rPr>
          <w:rFonts w:ascii="Times New Roman" w:hAnsi="Times New Roman"/>
          <w:b w:val="false"/>
          <w:i w:val="false"/>
          <w:caps w:val="false"/>
          <w:smallCaps w:val="false"/>
          <w:color w:val="231F20"/>
          <w:spacing w:val="3"/>
          <w:sz w:val="20"/>
        </w:rPr>
        <w:t xml:space="preserve"> </w:t>
      </w:r>
      <w:r>
        <w:rPr>
          <w:rFonts w:ascii="Times New Roman" w:hAnsi="Times New Roman"/>
          <w:b w:val="false"/>
          <w:i w:val="false"/>
          <w:caps w:val="false"/>
          <w:smallCaps w:val="false"/>
          <w:color w:val="231F20"/>
          <w:sz w:val="20"/>
        </w:rPr>
        <w:t>industry</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depends</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on our</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ability</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to attract</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and retain</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highly</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qualified</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managerial,</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scientific,</w:t>
      </w:r>
      <w:r>
        <w:rPr>
          <w:rFonts w:ascii="Times New Roman" w:hAnsi="Times New Roman"/>
          <w:b w:val="false"/>
          <w:i w:val="false"/>
          <w:caps w:val="false"/>
          <w:smallCaps w:val="false"/>
          <w:color w:val="231F20"/>
          <w:spacing w:val="3"/>
          <w:sz w:val="20"/>
        </w:rPr>
        <w:t xml:space="preserve"> </w:t>
      </w:r>
      <w:r>
        <w:rPr>
          <w:rFonts w:ascii="Times New Roman" w:hAnsi="Times New Roman"/>
          <w:b w:val="false"/>
          <w:i w:val="false"/>
          <w:caps w:val="false"/>
          <w:smallCaps w:val="false"/>
          <w:color w:val="231F20"/>
          <w:sz w:val="20"/>
        </w:rPr>
        <w:t>medical,</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legal,</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sales</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and marketing</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and other</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personnel.</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We</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will</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be highly</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dependent</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on our</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management</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and scientific</w:t>
      </w:r>
      <w:r>
        <w:rPr>
          <w:rFonts w:ascii="Times New Roman" w:hAnsi="Times New Roman"/>
          <w:b w:val="false"/>
          <w:i w:val="false"/>
          <w:caps w:val="false"/>
          <w:smallCaps w:val="false"/>
          <w:color w:val="231F20"/>
          <w:spacing w:val="3"/>
          <w:sz w:val="20"/>
        </w:rPr>
        <w:t xml:space="preserve"> </w:t>
      </w:r>
      <w:r>
        <w:rPr>
          <w:rFonts w:ascii="Times New Roman" w:hAnsi="Times New Roman"/>
          <w:b w:val="false"/>
          <w:i w:val="false"/>
          <w:caps w:val="false"/>
          <w:smallCaps w:val="false"/>
          <w:color w:val="231F20"/>
          <w:sz w:val="20"/>
        </w:rPr>
        <w:t>personnel. The loss</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of the</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services</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of any of these</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individuals</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could</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impede,</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delay</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or prevent</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the</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successful</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development</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of our</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product</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pipeline,</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completion</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of our</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planned</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clinical</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trials,</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commercialization</w:t>
      </w:r>
      <w:r>
        <w:rPr>
          <w:rFonts w:ascii="Times New Roman" w:hAnsi="Times New Roman"/>
          <w:b w:val="false"/>
          <w:i w:val="false"/>
          <w:caps w:val="false"/>
          <w:smallCaps w:val="false"/>
          <w:color w:val="231F20"/>
          <w:spacing w:val="4"/>
          <w:sz w:val="20"/>
        </w:rPr>
        <w:t xml:space="preserve"> </w:t>
      </w:r>
      <w:r>
        <w:rPr>
          <w:rFonts w:ascii="Times New Roman" w:hAnsi="Times New Roman"/>
          <w:b w:val="false"/>
          <w:i w:val="false"/>
          <w:caps w:val="false"/>
          <w:smallCaps w:val="false"/>
          <w:color w:val="231F20"/>
          <w:sz w:val="20"/>
        </w:rPr>
        <w:t>of our product</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candidates</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or in-licensing</w:t>
      </w:r>
      <w:r>
        <w:rPr>
          <w:rFonts w:ascii="Times New Roman" w:hAnsi="Times New Roman"/>
          <w:b w:val="false"/>
          <w:i w:val="false"/>
          <w:caps w:val="false"/>
          <w:smallCaps w:val="false"/>
          <w:color w:val="231F20"/>
          <w:spacing w:val="3"/>
          <w:sz w:val="20"/>
        </w:rPr>
        <w:t xml:space="preserve"> </w:t>
      </w:r>
      <w:r>
        <w:rPr>
          <w:rFonts w:ascii="Times New Roman" w:hAnsi="Times New Roman"/>
          <w:b w:val="false"/>
          <w:i w:val="false"/>
          <w:caps w:val="false"/>
          <w:smallCaps w:val="false"/>
          <w:color w:val="231F20"/>
          <w:sz w:val="20"/>
        </w:rPr>
        <w:t>or acquisition</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of new assets</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and could</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impact</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negatively</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our</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ability</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to implement</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successfully</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our</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business</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plan.</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If</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we</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lose</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the</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services</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of any of these</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individuals, we</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might</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not be able</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to find</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suitable</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replacements</w:t>
      </w:r>
      <w:r>
        <w:rPr>
          <w:rFonts w:ascii="Times New Roman" w:hAnsi="Times New Roman"/>
          <w:b w:val="false"/>
          <w:i w:val="false"/>
          <w:caps w:val="false"/>
          <w:smallCaps w:val="false"/>
          <w:color w:val="231F20"/>
          <w:spacing w:val="3"/>
          <w:sz w:val="20"/>
        </w:rPr>
        <w:t xml:space="preserve"> </w:t>
      </w:r>
      <w:r>
        <w:rPr>
          <w:rFonts w:ascii="Times New Roman" w:hAnsi="Times New Roman"/>
          <w:b w:val="false"/>
          <w:i w:val="false"/>
          <w:caps w:val="false"/>
          <w:smallCaps w:val="false"/>
          <w:color w:val="231F20"/>
          <w:sz w:val="20"/>
        </w:rPr>
        <w:t>on a timely</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basis</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or at</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all,</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and our</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business</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could</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 xml:space="preserve">be </w:t>
      </w:r>
    </w:p>
    <w:p>
      <w:pPr>
        <w:pStyle w:val="TextBody"/>
        <w:spacing w:before="240" w:after="0"/>
        <w:jc w:val="center"/>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98</w:t>
      </w:r>
    </w:p>
    <w:p>
      <w:pPr>
        <w:pStyle w:val="HorizontalLine"/>
        <w:rPr/>
      </w:pPr>
      <w:r>
        <w:rPr/>
      </w:r>
    </w:p>
    <w:p>
      <w:pPr>
        <w:pStyle w:val="TextBody"/>
        <w:spacing w:before="0" w:after="0"/>
        <w:rPr/>
      </w:pPr>
      <w:r>
        <w:rPr/>
        <w:t> </w:t>
      </w:r>
    </w:p>
    <w:p>
      <w:pPr>
        <w:pStyle w:val="TextBody"/>
        <w:spacing w:before="120" w:after="0"/>
        <w:jc w:val="both"/>
        <w:rPr>
          <w:rFonts w:ascii="Times New Roman" w:hAnsi="Times New Roman"/>
          <w:b w:val="false"/>
          <w:i w:val="false"/>
          <w:caps w:val="false"/>
          <w:smallCaps w:val="false"/>
          <w:color w:val="231F20"/>
          <w:sz w:val="20"/>
        </w:rPr>
      </w:pPr>
      <w:r>
        <w:rPr>
          <w:rFonts w:ascii="Times New Roman" w:hAnsi="Times New Roman"/>
          <w:b w:val="false"/>
          <w:i w:val="false"/>
          <w:caps w:val="false"/>
          <w:smallCaps w:val="false"/>
          <w:color w:val="231F20"/>
          <w:sz w:val="20"/>
        </w:rPr>
        <w:t>harmed</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as a result. We</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might</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not be able</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to attract</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or retain</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qualified</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management</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and other</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key personnel</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in the</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future</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due to the</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intense</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competition</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for</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qualified</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personnel</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among</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biotechnology, pharmaceutical</w:t>
      </w:r>
      <w:r>
        <w:rPr>
          <w:rFonts w:ascii="Times New Roman" w:hAnsi="Times New Roman"/>
          <w:b w:val="false"/>
          <w:i w:val="false"/>
          <w:caps w:val="false"/>
          <w:smallCaps w:val="false"/>
          <w:color w:val="231F20"/>
          <w:spacing w:val="3"/>
          <w:sz w:val="20"/>
        </w:rPr>
        <w:t xml:space="preserve"> </w:t>
      </w:r>
      <w:r>
        <w:rPr>
          <w:rFonts w:ascii="Times New Roman" w:hAnsi="Times New Roman"/>
          <w:b w:val="false"/>
          <w:i w:val="false"/>
          <w:caps w:val="false"/>
          <w:smallCaps w:val="false"/>
          <w:color w:val="231F20"/>
          <w:sz w:val="20"/>
        </w:rPr>
        <w:t>and other</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businesses.</w:t>
      </w:r>
    </w:p>
    <w:p>
      <w:pPr>
        <w:pStyle w:val="TextBody"/>
        <w:spacing w:before="120" w:after="0"/>
        <w:jc w:val="both"/>
        <w:rPr>
          <w:rFonts w:ascii="Times New Roman" w:hAnsi="Times New Roman"/>
          <w:b/>
          <w:i/>
          <w:caps w:val="false"/>
          <w:smallCaps w:val="false"/>
          <w:color w:val="231F20"/>
          <w:sz w:val="20"/>
        </w:rPr>
      </w:pPr>
      <w:r>
        <w:rPr>
          <w:rFonts w:ascii="Times New Roman" w:hAnsi="Times New Roman"/>
          <w:b/>
          <w:i/>
          <w:caps w:val="false"/>
          <w:smallCaps w:val="false"/>
          <w:color w:val="231F20"/>
          <w:sz w:val="20"/>
        </w:rPr>
        <w:t>Anti-takeover</w:t>
      </w:r>
      <w:r>
        <w:rPr>
          <w:rFonts w:ascii="Times New Roman" w:hAnsi="Times New Roman"/>
          <w:b/>
          <w:i/>
          <w:caps w:val="false"/>
          <w:smallCaps w:val="false"/>
          <w:color w:val="231F20"/>
          <w:spacing w:val="2"/>
          <w:sz w:val="20"/>
        </w:rPr>
        <w:t xml:space="preserve"> </w:t>
      </w:r>
      <w:r>
        <w:rPr>
          <w:rFonts w:ascii="Times New Roman" w:hAnsi="Times New Roman"/>
          <w:b/>
          <w:i/>
          <w:caps w:val="false"/>
          <w:smallCaps w:val="false"/>
          <w:color w:val="231F20"/>
          <w:sz w:val="20"/>
        </w:rPr>
        <w:t>provisions</w:t>
      </w:r>
      <w:r>
        <w:rPr>
          <w:rFonts w:ascii="Times New Roman" w:hAnsi="Times New Roman"/>
          <w:b/>
          <w:i/>
          <w:caps w:val="false"/>
          <w:smallCaps w:val="false"/>
          <w:color w:val="231F20"/>
          <w:spacing w:val="1"/>
          <w:sz w:val="20"/>
        </w:rPr>
        <w:t xml:space="preserve"> </w:t>
      </w:r>
      <w:r>
        <w:rPr>
          <w:rFonts w:ascii="Times New Roman" w:hAnsi="Times New Roman"/>
          <w:b/>
          <w:i/>
          <w:caps w:val="false"/>
          <w:smallCaps w:val="false"/>
          <w:color w:val="231F20"/>
          <w:sz w:val="20"/>
        </w:rPr>
        <w:t>in our</w:t>
      </w:r>
      <w:r>
        <w:rPr>
          <w:rFonts w:ascii="Times New Roman" w:hAnsi="Times New Roman"/>
          <w:b/>
          <w:i/>
          <w:caps w:val="false"/>
          <w:smallCaps w:val="false"/>
          <w:color w:val="231F20"/>
          <w:spacing w:val="1"/>
          <w:sz w:val="20"/>
        </w:rPr>
        <w:t xml:space="preserve"> </w:t>
      </w:r>
      <w:r>
        <w:rPr>
          <w:rFonts w:ascii="Times New Roman" w:hAnsi="Times New Roman"/>
          <w:b/>
          <w:i/>
          <w:caps w:val="false"/>
          <w:smallCaps w:val="false"/>
          <w:color w:val="231F20"/>
          <w:sz w:val="20"/>
        </w:rPr>
        <w:t>charter</w:t>
      </w:r>
      <w:r>
        <w:rPr>
          <w:rFonts w:ascii="Times New Roman" w:hAnsi="Times New Roman"/>
          <w:b/>
          <w:i/>
          <w:caps w:val="false"/>
          <w:smallCaps w:val="false"/>
          <w:color w:val="231F20"/>
          <w:spacing w:val="1"/>
          <w:sz w:val="20"/>
        </w:rPr>
        <w:t xml:space="preserve"> </w:t>
      </w:r>
      <w:r>
        <w:rPr>
          <w:rFonts w:ascii="Times New Roman" w:hAnsi="Times New Roman"/>
          <w:b/>
          <w:i/>
          <w:caps w:val="false"/>
          <w:smallCaps w:val="false"/>
          <w:color w:val="231F20"/>
          <w:sz w:val="20"/>
        </w:rPr>
        <w:t>documents</w:t>
      </w:r>
      <w:r>
        <w:rPr>
          <w:rFonts w:ascii="Times New Roman" w:hAnsi="Times New Roman"/>
          <w:b/>
          <w:i/>
          <w:caps w:val="false"/>
          <w:smallCaps w:val="false"/>
          <w:color w:val="231F20"/>
          <w:spacing w:val="1"/>
          <w:sz w:val="20"/>
        </w:rPr>
        <w:t xml:space="preserve"> </w:t>
      </w:r>
      <w:r>
        <w:rPr>
          <w:rFonts w:ascii="Times New Roman" w:hAnsi="Times New Roman"/>
          <w:b/>
          <w:i/>
          <w:caps w:val="false"/>
          <w:smallCaps w:val="false"/>
          <w:color w:val="231F20"/>
          <w:sz w:val="20"/>
        </w:rPr>
        <w:t>and under Delaware law could make an acquisition</w:t>
      </w:r>
      <w:r>
        <w:rPr>
          <w:rFonts w:ascii="Times New Roman" w:hAnsi="Times New Roman"/>
          <w:b/>
          <w:i/>
          <w:caps w:val="false"/>
          <w:smallCaps w:val="false"/>
          <w:color w:val="231F20"/>
          <w:spacing w:val="2"/>
          <w:sz w:val="20"/>
        </w:rPr>
        <w:t xml:space="preserve"> </w:t>
      </w:r>
      <w:r>
        <w:rPr>
          <w:rFonts w:ascii="Times New Roman" w:hAnsi="Times New Roman"/>
          <w:b/>
          <w:i/>
          <w:caps w:val="false"/>
          <w:smallCaps w:val="false"/>
          <w:color w:val="231F20"/>
          <w:sz w:val="20"/>
        </w:rPr>
        <w:t>of us</w:t>
      </w:r>
      <w:r>
        <w:rPr>
          <w:rFonts w:ascii="Times New Roman" w:hAnsi="Times New Roman"/>
          <w:b/>
          <w:i/>
          <w:caps w:val="false"/>
          <w:smallCaps w:val="false"/>
          <w:color w:val="231F20"/>
          <w:spacing w:val="1"/>
          <w:sz w:val="20"/>
        </w:rPr>
        <w:t xml:space="preserve"> </w:t>
      </w:r>
      <w:r>
        <w:rPr>
          <w:rFonts w:ascii="Times New Roman" w:hAnsi="Times New Roman"/>
          <w:b/>
          <w:i/>
          <w:caps w:val="false"/>
          <w:smallCaps w:val="false"/>
          <w:color w:val="231F20"/>
          <w:sz w:val="20"/>
        </w:rPr>
        <w:t>more</w:t>
      </w:r>
      <w:r>
        <w:rPr>
          <w:rFonts w:ascii="Times New Roman" w:hAnsi="Times New Roman"/>
          <w:b/>
          <w:i/>
          <w:caps w:val="false"/>
          <w:smallCaps w:val="false"/>
          <w:color w:val="231F20"/>
          <w:spacing w:val="1"/>
          <w:sz w:val="20"/>
        </w:rPr>
        <w:t xml:space="preserve"> </w:t>
      </w:r>
      <w:r>
        <w:rPr>
          <w:rFonts w:ascii="Times New Roman" w:hAnsi="Times New Roman"/>
          <w:b/>
          <w:i/>
          <w:caps w:val="false"/>
          <w:smallCaps w:val="false"/>
          <w:color w:val="231F20"/>
          <w:sz w:val="20"/>
        </w:rPr>
        <w:t>difficult</w:t>
      </w:r>
      <w:r>
        <w:rPr>
          <w:rFonts w:ascii="Times New Roman" w:hAnsi="Times New Roman"/>
          <w:b/>
          <w:i/>
          <w:caps w:val="false"/>
          <w:smallCaps w:val="false"/>
          <w:color w:val="231F20"/>
          <w:spacing w:val="2"/>
          <w:sz w:val="20"/>
        </w:rPr>
        <w:t xml:space="preserve"> </w:t>
      </w:r>
      <w:r>
        <w:rPr>
          <w:rFonts w:ascii="Times New Roman" w:hAnsi="Times New Roman"/>
          <w:b/>
          <w:i/>
          <w:caps w:val="false"/>
          <w:smallCaps w:val="false"/>
          <w:color w:val="231F20"/>
          <w:sz w:val="20"/>
        </w:rPr>
        <w:t>and may</w:t>
      </w:r>
      <w:r>
        <w:rPr>
          <w:rFonts w:ascii="Times New Roman" w:hAnsi="Times New Roman"/>
          <w:b/>
          <w:i/>
          <w:caps w:val="false"/>
          <w:smallCaps w:val="false"/>
          <w:color w:val="231F20"/>
          <w:spacing w:val="1"/>
          <w:sz w:val="20"/>
        </w:rPr>
        <w:t xml:space="preserve"> </w:t>
      </w:r>
      <w:r>
        <w:rPr>
          <w:rFonts w:ascii="Times New Roman" w:hAnsi="Times New Roman"/>
          <w:b/>
          <w:i/>
          <w:caps w:val="false"/>
          <w:smallCaps w:val="false"/>
          <w:color w:val="231F20"/>
          <w:sz w:val="20"/>
        </w:rPr>
        <w:t>prevent</w:t>
      </w:r>
      <w:r>
        <w:rPr>
          <w:rFonts w:ascii="Times New Roman" w:hAnsi="Times New Roman"/>
          <w:b/>
          <w:i/>
          <w:caps w:val="false"/>
          <w:smallCaps w:val="false"/>
          <w:color w:val="231F20"/>
          <w:spacing w:val="1"/>
          <w:sz w:val="20"/>
        </w:rPr>
        <w:t xml:space="preserve"> </w:t>
      </w:r>
      <w:r>
        <w:rPr>
          <w:rFonts w:ascii="Times New Roman" w:hAnsi="Times New Roman"/>
          <w:b/>
          <w:i/>
          <w:caps w:val="false"/>
          <w:smallCaps w:val="false"/>
          <w:color w:val="231F20"/>
          <w:sz w:val="20"/>
        </w:rPr>
        <w:t>attempts</w:t>
      </w:r>
      <w:r>
        <w:rPr>
          <w:rFonts w:ascii="Times New Roman" w:hAnsi="Times New Roman"/>
          <w:b/>
          <w:i/>
          <w:caps w:val="false"/>
          <w:smallCaps w:val="false"/>
          <w:color w:val="231F20"/>
          <w:spacing w:val="2"/>
          <w:sz w:val="20"/>
        </w:rPr>
        <w:t xml:space="preserve"> </w:t>
      </w:r>
      <w:r>
        <w:rPr>
          <w:rFonts w:ascii="Times New Roman" w:hAnsi="Times New Roman"/>
          <w:b/>
          <w:i/>
          <w:caps w:val="false"/>
          <w:smallCaps w:val="false"/>
          <w:color w:val="231F20"/>
          <w:sz w:val="20"/>
        </w:rPr>
        <w:t>our stockholders</w:t>
      </w:r>
      <w:r>
        <w:rPr>
          <w:rFonts w:ascii="Times New Roman" w:hAnsi="Times New Roman"/>
          <w:b/>
          <w:i/>
          <w:caps w:val="false"/>
          <w:smallCaps w:val="false"/>
          <w:color w:val="231F20"/>
          <w:spacing w:val="2"/>
          <w:sz w:val="20"/>
        </w:rPr>
        <w:t xml:space="preserve"> </w:t>
      </w:r>
      <w:r>
        <w:rPr>
          <w:rFonts w:ascii="Times New Roman" w:hAnsi="Times New Roman"/>
          <w:b/>
          <w:i/>
          <w:caps w:val="false"/>
          <w:smallCaps w:val="false"/>
          <w:color w:val="231F20"/>
          <w:sz w:val="20"/>
        </w:rPr>
        <w:t>to replace</w:t>
      </w:r>
      <w:r>
        <w:rPr>
          <w:rFonts w:ascii="Times New Roman" w:hAnsi="Times New Roman"/>
          <w:b/>
          <w:i/>
          <w:caps w:val="false"/>
          <w:smallCaps w:val="false"/>
          <w:color w:val="231F20"/>
          <w:spacing w:val="1"/>
          <w:sz w:val="20"/>
        </w:rPr>
        <w:t xml:space="preserve"> </w:t>
      </w:r>
      <w:r>
        <w:rPr>
          <w:rFonts w:ascii="Times New Roman" w:hAnsi="Times New Roman"/>
          <w:b/>
          <w:i/>
          <w:caps w:val="false"/>
          <w:smallCaps w:val="false"/>
          <w:color w:val="231F20"/>
          <w:sz w:val="20"/>
        </w:rPr>
        <w:t>or remove</w:t>
      </w:r>
      <w:r>
        <w:rPr>
          <w:rFonts w:ascii="Times New Roman" w:hAnsi="Times New Roman"/>
          <w:b/>
          <w:i/>
          <w:caps w:val="false"/>
          <w:smallCaps w:val="false"/>
          <w:color w:val="231F20"/>
          <w:spacing w:val="1"/>
          <w:sz w:val="20"/>
        </w:rPr>
        <w:t xml:space="preserve"> </w:t>
      </w:r>
      <w:r>
        <w:rPr>
          <w:rFonts w:ascii="Times New Roman" w:hAnsi="Times New Roman"/>
          <w:b/>
          <w:i/>
          <w:caps w:val="false"/>
          <w:smallCaps w:val="false"/>
          <w:color w:val="231F20"/>
          <w:sz w:val="20"/>
        </w:rPr>
        <w:t>our</w:t>
      </w:r>
      <w:r>
        <w:rPr>
          <w:rFonts w:ascii="Times New Roman" w:hAnsi="Times New Roman"/>
          <w:b/>
          <w:i/>
          <w:caps w:val="false"/>
          <w:smallCaps w:val="false"/>
          <w:color w:val="231F20"/>
          <w:spacing w:val="1"/>
          <w:sz w:val="20"/>
        </w:rPr>
        <w:t xml:space="preserve"> </w:t>
      </w:r>
      <w:r>
        <w:rPr>
          <w:rFonts w:ascii="Times New Roman" w:hAnsi="Times New Roman"/>
          <w:b/>
          <w:i/>
          <w:caps w:val="false"/>
          <w:smallCaps w:val="false"/>
          <w:color w:val="231F20"/>
          <w:sz w:val="20"/>
        </w:rPr>
        <w:t>management.</w:t>
      </w:r>
    </w:p>
    <w:p>
      <w:pPr>
        <w:pStyle w:val="TextBody"/>
        <w:spacing w:before="120" w:after="0"/>
        <w:jc w:val="both"/>
        <w:rPr>
          <w:rFonts w:ascii="Times New Roman" w:hAnsi="Times New Roman"/>
          <w:b w:val="false"/>
          <w:i w:val="false"/>
          <w:caps w:val="false"/>
          <w:smallCaps w:val="false"/>
          <w:color w:val="231F20"/>
          <w:sz w:val="20"/>
        </w:rPr>
      </w:pPr>
      <w:r>
        <w:rPr>
          <w:rFonts w:ascii="Times New Roman" w:hAnsi="Times New Roman"/>
          <w:b w:val="false"/>
          <w:i w:val="false"/>
          <w:caps w:val="false"/>
          <w:smallCaps w:val="false"/>
          <w:color w:val="231F20"/>
          <w:sz w:val="20"/>
        </w:rPr>
        <w:t>Provisions</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in our</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amended</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and restated</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certificate</w:t>
      </w:r>
      <w:r>
        <w:rPr>
          <w:rFonts w:ascii="Times New Roman" w:hAnsi="Times New Roman"/>
          <w:b w:val="false"/>
          <w:i w:val="false"/>
          <w:caps w:val="false"/>
          <w:smallCaps w:val="false"/>
          <w:color w:val="231F20"/>
          <w:spacing w:val="3"/>
          <w:sz w:val="20"/>
        </w:rPr>
        <w:t xml:space="preserve"> </w:t>
      </w:r>
      <w:r>
        <w:rPr>
          <w:rFonts w:ascii="Times New Roman" w:hAnsi="Times New Roman"/>
          <w:b w:val="false"/>
          <w:i w:val="false"/>
          <w:caps w:val="false"/>
          <w:smallCaps w:val="false"/>
          <w:color w:val="231F20"/>
          <w:sz w:val="20"/>
        </w:rPr>
        <w:t>of incorporation</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and bylaws</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may delay</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or prevent</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an acquisition</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or a change</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in management.</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These provisions</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include</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a classified</w:t>
      </w:r>
      <w:r>
        <w:rPr>
          <w:rFonts w:ascii="Times New Roman" w:hAnsi="Times New Roman"/>
          <w:b w:val="false"/>
          <w:i w:val="false"/>
          <w:caps w:val="false"/>
          <w:smallCaps w:val="false"/>
          <w:color w:val="231F20"/>
          <w:spacing w:val="3"/>
          <w:sz w:val="20"/>
        </w:rPr>
        <w:t xml:space="preserve"> </w:t>
      </w:r>
      <w:r>
        <w:rPr>
          <w:rFonts w:ascii="Times New Roman" w:hAnsi="Times New Roman"/>
          <w:b w:val="false"/>
          <w:i w:val="false"/>
          <w:caps w:val="false"/>
          <w:smallCaps w:val="false"/>
          <w:color w:val="231F20"/>
          <w:sz w:val="20"/>
        </w:rPr>
        <w:t>board</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of directors,</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a prohibition</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on actions</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by written</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consent</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of our</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stockholders,</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and the</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ability</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of the</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board</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of directors</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to issue</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preferred</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stock</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without</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stockholder</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approval.</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In addition,</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because</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we</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are</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incorporated</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in Delaware,</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we</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are</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governed</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by the</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provisions</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of Section</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203 of the</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Delaware General</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Corporation</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Law (the</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“DGC</w:t>
      </w:r>
      <w:r>
        <w:rPr>
          <w:rFonts w:ascii="Times New Roman" w:hAnsi="Times New Roman"/>
          <w:b w:val="false"/>
          <w:i w:val="false"/>
          <w:caps w:val="false"/>
          <w:smallCaps w:val="false"/>
          <w:color w:val="231F20"/>
          <w:spacing w:val="-1"/>
          <w:sz w:val="20"/>
        </w:rPr>
        <w:t>L</w:t>
      </w:r>
      <w:r>
        <w:rPr>
          <w:rFonts w:ascii="Times New Roman" w:hAnsi="Times New Roman"/>
          <w:b w:val="false"/>
          <w:i w:val="false"/>
          <w:caps w:val="false"/>
          <w:smallCaps w:val="false"/>
          <w:color w:val="231F20"/>
          <w:sz w:val="20"/>
        </w:rPr>
        <w:t>”),</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which prohibits</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stockholders</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owning in excess</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of 15% of our</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outstanding</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voting</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stock</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from</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merging</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or combining</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with us</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in certain</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circumstances.</w:t>
      </w:r>
      <w:r>
        <w:rPr>
          <w:rFonts w:ascii="Times New Roman" w:hAnsi="Times New Roman"/>
          <w:b w:val="false"/>
          <w:i w:val="false"/>
          <w:caps w:val="false"/>
          <w:smallCaps w:val="false"/>
          <w:color w:val="231F20"/>
          <w:spacing w:val="3"/>
          <w:sz w:val="20"/>
        </w:rPr>
        <w:t xml:space="preserve"> </w:t>
      </w:r>
      <w:r>
        <w:rPr>
          <w:rFonts w:ascii="Times New Roman" w:hAnsi="Times New Roman"/>
          <w:b w:val="false"/>
          <w:i w:val="false"/>
          <w:caps w:val="false"/>
          <w:smallCaps w:val="false"/>
          <w:color w:val="231F20"/>
          <w:sz w:val="20"/>
        </w:rPr>
        <w:t>Although we believe</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these</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provisions</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collectively</w:t>
      </w:r>
      <w:r>
        <w:rPr>
          <w:rFonts w:ascii="Times New Roman" w:hAnsi="Times New Roman"/>
          <w:b w:val="false"/>
          <w:i w:val="false"/>
          <w:caps w:val="false"/>
          <w:smallCaps w:val="false"/>
          <w:color w:val="231F20"/>
          <w:spacing w:val="3"/>
          <w:sz w:val="20"/>
        </w:rPr>
        <w:t xml:space="preserve"> </w:t>
      </w:r>
      <w:r>
        <w:rPr>
          <w:rFonts w:ascii="Times New Roman" w:hAnsi="Times New Roman"/>
          <w:b w:val="false"/>
          <w:i w:val="false"/>
          <w:caps w:val="false"/>
          <w:smallCaps w:val="false"/>
          <w:color w:val="231F20"/>
          <w:sz w:val="20"/>
        </w:rPr>
        <w:t>will</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provide</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for</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an opportunity</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to receive</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higher</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bids</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by requiring</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potential</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acquirers</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to negotiate</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with our board</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of directors,</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they</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would apply</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even if</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the</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offer</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may</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be considered</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beneficial</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by some</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stockholders.</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In addition,</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these</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provisions</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may</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frustrate</w:t>
      </w:r>
      <w:r>
        <w:rPr>
          <w:rFonts w:ascii="Times New Roman" w:hAnsi="Times New Roman"/>
          <w:b w:val="false"/>
          <w:i w:val="false"/>
          <w:caps w:val="false"/>
          <w:smallCaps w:val="false"/>
          <w:color w:val="231F20"/>
          <w:spacing w:val="3"/>
          <w:sz w:val="20"/>
        </w:rPr>
        <w:t xml:space="preserve"> </w:t>
      </w:r>
      <w:r>
        <w:rPr>
          <w:rFonts w:ascii="Times New Roman" w:hAnsi="Times New Roman"/>
          <w:b w:val="false"/>
          <w:i w:val="false"/>
          <w:caps w:val="false"/>
          <w:smallCaps w:val="false"/>
          <w:color w:val="231F20"/>
          <w:sz w:val="20"/>
        </w:rPr>
        <w:t>or prevent</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any attempts</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by our</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stockholders</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to replace</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or remove</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then</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current</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management</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by making</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it</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more</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difficult</w:t>
      </w:r>
      <w:r>
        <w:rPr>
          <w:rFonts w:ascii="Times New Roman" w:hAnsi="Times New Roman"/>
          <w:b w:val="false"/>
          <w:i w:val="false"/>
          <w:caps w:val="false"/>
          <w:smallCaps w:val="false"/>
          <w:color w:val="231F20"/>
          <w:spacing w:val="3"/>
          <w:sz w:val="20"/>
        </w:rPr>
        <w:t xml:space="preserve"> </w:t>
      </w:r>
      <w:r>
        <w:rPr>
          <w:rFonts w:ascii="Times New Roman" w:hAnsi="Times New Roman"/>
          <w:b w:val="false"/>
          <w:i w:val="false"/>
          <w:caps w:val="false"/>
          <w:smallCaps w:val="false"/>
          <w:color w:val="231F20"/>
          <w:sz w:val="20"/>
        </w:rPr>
        <w:t>for</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stockholders</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to replace</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members</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of the</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board</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of directors,</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which is</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responsible</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for</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appointing</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the</w:t>
      </w:r>
      <w:r>
        <w:rPr>
          <w:rFonts w:ascii="Times New Roman" w:hAnsi="Times New Roman"/>
          <w:b w:val="false"/>
          <w:i w:val="false"/>
          <w:caps w:val="false"/>
          <w:smallCaps w:val="false"/>
          <w:color w:val="231F20"/>
          <w:spacing w:val="1"/>
          <w:sz w:val="20"/>
        </w:rPr>
        <w:t xml:space="preserve"> </w:t>
      </w:r>
      <w:r>
        <w:rPr>
          <w:rFonts w:ascii="Times New Roman" w:hAnsi="Times New Roman"/>
          <w:b w:val="false"/>
          <w:i w:val="false"/>
          <w:caps w:val="false"/>
          <w:smallCaps w:val="false"/>
          <w:color w:val="231F20"/>
          <w:sz w:val="20"/>
        </w:rPr>
        <w:t>members</w:t>
      </w:r>
      <w:r>
        <w:rPr>
          <w:rFonts w:ascii="Times New Roman" w:hAnsi="Times New Roman"/>
          <w:b w:val="false"/>
          <w:i w:val="false"/>
          <w:caps w:val="false"/>
          <w:smallCaps w:val="false"/>
          <w:color w:val="231F20"/>
          <w:spacing w:val="2"/>
          <w:sz w:val="20"/>
        </w:rPr>
        <w:t xml:space="preserve"> </w:t>
      </w:r>
      <w:r>
        <w:rPr>
          <w:rFonts w:ascii="Times New Roman" w:hAnsi="Times New Roman"/>
          <w:b w:val="false"/>
          <w:i w:val="false"/>
          <w:caps w:val="false"/>
          <w:smallCaps w:val="false"/>
          <w:color w:val="231F20"/>
          <w:sz w:val="20"/>
        </w:rPr>
        <w:t>of management.</w:t>
      </w:r>
    </w:p>
    <w:p>
      <w:pPr>
        <w:pStyle w:val="TextBody"/>
        <w:spacing w:before="120" w:after="0"/>
        <w:jc w:val="both"/>
        <w:rPr>
          <w:rFonts w:ascii="Times New Roman" w:hAnsi="Times New Roman"/>
          <w:b/>
          <w:i/>
          <w:caps w:val="false"/>
          <w:smallCaps w:val="false"/>
          <w:color w:val="231F20"/>
          <w:sz w:val="20"/>
        </w:rPr>
      </w:pPr>
      <w:r>
        <w:rPr>
          <w:rFonts w:ascii="Times New Roman" w:hAnsi="Times New Roman"/>
          <w:b/>
          <w:i/>
          <w:caps w:val="false"/>
          <w:smallCaps w:val="false"/>
          <w:color w:val="231F20"/>
          <w:sz w:val="20"/>
        </w:rPr>
        <w:t>Our bylaws</w:t>
      </w:r>
      <w:r>
        <w:rPr>
          <w:rFonts w:ascii="Times New Roman" w:hAnsi="Times New Roman"/>
          <w:b/>
          <w:i/>
          <w:caps w:val="false"/>
          <w:smallCaps w:val="false"/>
          <w:color w:val="231F20"/>
          <w:spacing w:val="1"/>
          <w:sz w:val="20"/>
        </w:rPr>
        <w:t xml:space="preserve"> </w:t>
      </w:r>
      <w:r>
        <w:rPr>
          <w:rFonts w:ascii="Times New Roman" w:hAnsi="Times New Roman"/>
          <w:b/>
          <w:i/>
          <w:caps w:val="false"/>
          <w:smallCaps w:val="false"/>
          <w:color w:val="231F20"/>
          <w:sz w:val="20"/>
        </w:rPr>
        <w:t>provide</w:t>
      </w:r>
      <w:r>
        <w:rPr>
          <w:rFonts w:ascii="Times New Roman" w:hAnsi="Times New Roman"/>
          <w:b/>
          <w:i/>
          <w:caps w:val="false"/>
          <w:smallCaps w:val="false"/>
          <w:color w:val="231F20"/>
          <w:spacing w:val="1"/>
          <w:sz w:val="20"/>
        </w:rPr>
        <w:t xml:space="preserve"> </w:t>
      </w:r>
      <w:r>
        <w:rPr>
          <w:rFonts w:ascii="Times New Roman" w:hAnsi="Times New Roman"/>
          <w:b/>
          <w:i/>
          <w:caps w:val="false"/>
          <w:smallCaps w:val="false"/>
          <w:color w:val="231F20"/>
          <w:sz w:val="20"/>
        </w:rPr>
        <w:t>that</w:t>
      </w:r>
      <w:r>
        <w:rPr>
          <w:rFonts w:ascii="Times New Roman" w:hAnsi="Times New Roman"/>
          <w:b/>
          <w:i/>
          <w:caps w:val="false"/>
          <w:smallCaps w:val="false"/>
          <w:color w:val="231F20"/>
          <w:spacing w:val="1"/>
          <w:sz w:val="20"/>
        </w:rPr>
        <w:t xml:space="preserve"> </w:t>
      </w:r>
      <w:r>
        <w:rPr>
          <w:rFonts w:ascii="Times New Roman" w:hAnsi="Times New Roman"/>
          <w:b/>
          <w:i/>
          <w:caps w:val="false"/>
          <w:smallCaps w:val="false"/>
          <w:color w:val="231F20"/>
          <w:sz w:val="20"/>
        </w:rPr>
        <w:t>the Court of Chancery of the State</w:t>
      </w:r>
      <w:r>
        <w:rPr>
          <w:rFonts w:ascii="Times New Roman" w:hAnsi="Times New Roman"/>
          <w:b/>
          <w:i/>
          <w:caps w:val="false"/>
          <w:smallCaps w:val="false"/>
          <w:color w:val="231F20"/>
          <w:spacing w:val="1"/>
          <w:sz w:val="20"/>
        </w:rPr>
        <w:t xml:space="preserve"> </w:t>
      </w:r>
      <w:r>
        <w:rPr>
          <w:rFonts w:ascii="Times New Roman" w:hAnsi="Times New Roman"/>
          <w:b/>
          <w:i/>
          <w:caps w:val="false"/>
          <w:smallCaps w:val="false"/>
          <w:color w:val="231F20"/>
          <w:sz w:val="20"/>
        </w:rPr>
        <w:t>of Delaware is</w:t>
      </w:r>
      <w:r>
        <w:rPr>
          <w:rFonts w:ascii="Times New Roman" w:hAnsi="Times New Roman"/>
          <w:b/>
          <w:i/>
          <w:caps w:val="false"/>
          <w:smallCaps w:val="false"/>
          <w:color w:val="231F20"/>
          <w:spacing w:val="1"/>
          <w:sz w:val="20"/>
        </w:rPr>
        <w:t xml:space="preserve"> </w:t>
      </w:r>
      <w:r>
        <w:rPr>
          <w:rFonts w:ascii="Times New Roman" w:hAnsi="Times New Roman"/>
          <w:b/>
          <w:i/>
          <w:caps w:val="false"/>
          <w:smallCaps w:val="false"/>
          <w:color w:val="231F20"/>
          <w:sz w:val="20"/>
        </w:rPr>
        <w:t>the exclusive</w:t>
      </w:r>
      <w:r>
        <w:rPr>
          <w:rFonts w:ascii="Times New Roman" w:hAnsi="Times New Roman"/>
          <w:b/>
          <w:i/>
          <w:caps w:val="false"/>
          <w:smallCaps w:val="false"/>
          <w:color w:val="231F20"/>
          <w:spacing w:val="2"/>
          <w:sz w:val="20"/>
        </w:rPr>
        <w:t xml:space="preserve"> </w:t>
      </w:r>
      <w:r>
        <w:rPr>
          <w:rFonts w:ascii="Times New Roman" w:hAnsi="Times New Roman"/>
          <w:b/>
          <w:i/>
          <w:caps w:val="false"/>
          <w:smallCaps w:val="false"/>
          <w:color w:val="231F20"/>
          <w:sz w:val="20"/>
        </w:rPr>
        <w:t>forum</w:t>
      </w:r>
      <w:r>
        <w:rPr>
          <w:rFonts w:ascii="Times New Roman" w:hAnsi="Times New Roman"/>
          <w:b/>
          <w:i/>
          <w:caps w:val="false"/>
          <w:smallCaps w:val="false"/>
          <w:color w:val="231F20"/>
          <w:spacing w:val="1"/>
          <w:sz w:val="20"/>
        </w:rPr>
        <w:t xml:space="preserve"> </w:t>
      </w:r>
      <w:r>
        <w:rPr>
          <w:rFonts w:ascii="Times New Roman" w:hAnsi="Times New Roman"/>
          <w:b/>
          <w:i/>
          <w:caps w:val="false"/>
          <w:smallCaps w:val="false"/>
          <w:color w:val="231F20"/>
          <w:sz w:val="20"/>
        </w:rPr>
        <w:t>for</w:t>
      </w:r>
      <w:r>
        <w:rPr>
          <w:rFonts w:ascii="Times New Roman" w:hAnsi="Times New Roman"/>
          <w:b/>
          <w:i/>
          <w:caps w:val="false"/>
          <w:smallCaps w:val="false"/>
          <w:color w:val="231F20"/>
          <w:spacing w:val="1"/>
          <w:sz w:val="20"/>
        </w:rPr>
        <w:t xml:space="preserve"> </w:t>
      </w:r>
      <w:r>
        <w:rPr>
          <w:rFonts w:ascii="Times New Roman" w:hAnsi="Times New Roman"/>
          <w:b/>
          <w:i/>
          <w:caps w:val="false"/>
          <w:smallCaps w:val="false"/>
          <w:color w:val="231F20"/>
          <w:sz w:val="20"/>
        </w:rPr>
        <w:t>substantially</w:t>
      </w:r>
      <w:r>
        <w:rPr>
          <w:rFonts w:ascii="Times New Roman" w:hAnsi="Times New Roman"/>
          <w:b/>
          <w:i/>
          <w:caps w:val="false"/>
          <w:smallCaps w:val="false"/>
          <w:color w:val="231F20"/>
          <w:spacing w:val="2"/>
          <w:sz w:val="20"/>
        </w:rPr>
        <w:t xml:space="preserve"> </w:t>
      </w:r>
      <w:r>
        <w:rPr>
          <w:rFonts w:ascii="Times New Roman" w:hAnsi="Times New Roman"/>
          <w:b/>
          <w:i/>
          <w:caps w:val="false"/>
          <w:smallCaps w:val="false"/>
          <w:color w:val="231F20"/>
          <w:sz w:val="20"/>
        </w:rPr>
        <w:t>all</w:t>
      </w:r>
      <w:r>
        <w:rPr>
          <w:rFonts w:ascii="Times New Roman" w:hAnsi="Times New Roman"/>
          <w:b/>
          <w:i/>
          <w:caps w:val="false"/>
          <w:smallCaps w:val="false"/>
          <w:color w:val="231F20"/>
          <w:spacing w:val="1"/>
          <w:sz w:val="20"/>
        </w:rPr>
        <w:t xml:space="preserve"> </w:t>
      </w:r>
      <w:r>
        <w:rPr>
          <w:rFonts w:ascii="Times New Roman" w:hAnsi="Times New Roman"/>
          <w:b/>
          <w:i/>
          <w:caps w:val="false"/>
          <w:smallCaps w:val="false"/>
          <w:color w:val="231F20"/>
          <w:sz w:val="20"/>
        </w:rPr>
        <w:t>disputes</w:t>
      </w:r>
      <w:r>
        <w:rPr>
          <w:rFonts w:ascii="Times New Roman" w:hAnsi="Times New Roman"/>
          <w:b/>
          <w:i/>
          <w:caps w:val="false"/>
          <w:smallCaps w:val="false"/>
          <w:color w:val="231F20"/>
          <w:spacing w:val="1"/>
          <w:sz w:val="20"/>
        </w:rPr>
        <w:t xml:space="preserve"> </w:t>
      </w:r>
      <w:r>
        <w:rPr>
          <w:rFonts w:ascii="Times New Roman" w:hAnsi="Times New Roman"/>
          <w:b/>
          <w:i/>
          <w:caps w:val="false"/>
          <w:smallCaps w:val="false"/>
          <w:color w:val="231F20"/>
          <w:sz w:val="20"/>
        </w:rPr>
        <w:t>between us</w:t>
      </w:r>
      <w:r>
        <w:rPr>
          <w:rFonts w:ascii="Times New Roman" w:hAnsi="Times New Roman"/>
          <w:b/>
          <w:i/>
          <w:caps w:val="false"/>
          <w:smallCaps w:val="false"/>
          <w:color w:val="231F20"/>
          <w:spacing w:val="1"/>
          <w:sz w:val="20"/>
        </w:rPr>
        <w:t xml:space="preserve"> </w:t>
      </w:r>
      <w:r>
        <w:rPr>
          <w:rFonts w:ascii="Times New Roman" w:hAnsi="Times New Roman"/>
          <w:b/>
          <w:i/>
          <w:caps w:val="false"/>
          <w:smallCaps w:val="false"/>
          <w:color w:val="231F20"/>
          <w:sz w:val="20"/>
        </w:rPr>
        <w:t>and our</w:t>
      </w:r>
      <w:r>
        <w:rPr>
          <w:rFonts w:ascii="Times New Roman" w:hAnsi="Times New Roman"/>
          <w:b/>
          <w:i/>
          <w:caps w:val="false"/>
          <w:smallCaps w:val="false"/>
          <w:color w:val="231F20"/>
          <w:spacing w:val="1"/>
          <w:sz w:val="20"/>
        </w:rPr>
        <w:t xml:space="preserve"> </w:t>
      </w:r>
      <w:r>
        <w:rPr>
          <w:rFonts w:ascii="Times New Roman" w:hAnsi="Times New Roman"/>
          <w:b/>
          <w:i/>
          <w:caps w:val="false"/>
          <w:smallCaps w:val="false"/>
          <w:color w:val="231F20"/>
          <w:sz w:val="20"/>
        </w:rPr>
        <w:t>stockholders,</w:t>
      </w:r>
      <w:r>
        <w:rPr>
          <w:rFonts w:ascii="Times New Roman" w:hAnsi="Times New Roman"/>
          <w:b/>
          <w:i/>
          <w:caps w:val="false"/>
          <w:smallCaps w:val="false"/>
          <w:color w:val="231F20"/>
          <w:spacing w:val="2"/>
          <w:sz w:val="20"/>
        </w:rPr>
        <w:t xml:space="preserve"> </w:t>
      </w:r>
      <w:r>
        <w:rPr>
          <w:rFonts w:ascii="Times New Roman" w:hAnsi="Times New Roman"/>
          <w:b/>
          <w:i/>
          <w:caps w:val="false"/>
          <w:smallCaps w:val="false"/>
          <w:color w:val="231F20"/>
          <w:sz w:val="20"/>
        </w:rPr>
        <w:t>which could limit</w:t>
      </w:r>
      <w:r>
        <w:rPr>
          <w:rFonts w:ascii="Times New Roman" w:hAnsi="Times New Roman"/>
          <w:b/>
          <w:i/>
          <w:caps w:val="false"/>
          <w:smallCaps w:val="false"/>
          <w:color w:val="231F20"/>
          <w:spacing w:val="2"/>
          <w:sz w:val="20"/>
        </w:rPr>
        <w:t xml:space="preserve"> </w:t>
      </w:r>
      <w:r>
        <w:rPr>
          <w:rFonts w:ascii="Times New Roman" w:hAnsi="Times New Roman"/>
          <w:b/>
          <w:i/>
          <w:caps w:val="false"/>
          <w:smallCaps w:val="false"/>
          <w:color w:val="231F20"/>
          <w:sz w:val="20"/>
        </w:rPr>
        <w:t>our</w:t>
      </w:r>
      <w:r>
        <w:rPr>
          <w:rFonts w:ascii="Times New Roman" w:hAnsi="Times New Roman"/>
          <w:b/>
          <w:i/>
          <w:caps w:val="false"/>
          <w:smallCaps w:val="false"/>
          <w:color w:val="231F20"/>
          <w:spacing w:val="1"/>
          <w:sz w:val="20"/>
        </w:rPr>
        <w:t xml:space="preserve"> </w:t>
      </w:r>
      <w:r>
        <w:rPr>
          <w:rFonts w:ascii="Times New Roman" w:hAnsi="Times New Roman"/>
          <w:b/>
          <w:i/>
          <w:caps w:val="false"/>
          <w:smallCaps w:val="false"/>
          <w:color w:val="231F20"/>
          <w:sz w:val="20"/>
        </w:rPr>
        <w:t>stockholders’</w:t>
      </w:r>
      <w:r>
        <w:rPr>
          <w:rFonts w:ascii="Times New Roman" w:hAnsi="Times New Roman"/>
          <w:b/>
          <w:i/>
          <w:caps w:val="false"/>
          <w:smallCaps w:val="false"/>
          <w:color w:val="231F20"/>
          <w:spacing w:val="2"/>
          <w:sz w:val="20"/>
        </w:rPr>
        <w:t xml:space="preserve"> </w:t>
      </w:r>
      <w:r>
        <w:rPr>
          <w:rFonts w:ascii="Times New Roman" w:hAnsi="Times New Roman"/>
          <w:b/>
          <w:i/>
          <w:caps w:val="false"/>
          <w:smallCaps w:val="false"/>
          <w:color w:val="231F20"/>
          <w:sz w:val="20"/>
        </w:rPr>
        <w:t>ability</w:t>
      </w:r>
      <w:r>
        <w:rPr>
          <w:rFonts w:ascii="Times New Roman" w:hAnsi="Times New Roman"/>
          <w:b/>
          <w:i/>
          <w:caps w:val="false"/>
          <w:smallCaps w:val="false"/>
          <w:color w:val="231F20"/>
          <w:spacing w:val="2"/>
          <w:sz w:val="20"/>
        </w:rPr>
        <w:t xml:space="preserve"> </w:t>
      </w:r>
      <w:r>
        <w:rPr>
          <w:rFonts w:ascii="Times New Roman" w:hAnsi="Times New Roman"/>
          <w:b/>
          <w:i/>
          <w:caps w:val="false"/>
          <w:smallCaps w:val="false"/>
          <w:color w:val="231F20"/>
          <w:sz w:val="20"/>
        </w:rPr>
        <w:t>to obtain</w:t>
      </w:r>
      <w:r>
        <w:rPr>
          <w:rFonts w:ascii="Times New Roman" w:hAnsi="Times New Roman"/>
          <w:b/>
          <w:i/>
          <w:caps w:val="false"/>
          <w:smallCaps w:val="false"/>
          <w:color w:val="231F20"/>
          <w:spacing w:val="1"/>
          <w:sz w:val="20"/>
        </w:rPr>
        <w:t xml:space="preserve"> </w:t>
      </w:r>
      <w:r>
        <w:rPr>
          <w:rFonts w:ascii="Times New Roman" w:hAnsi="Times New Roman"/>
          <w:b/>
          <w:i/>
          <w:caps w:val="false"/>
          <w:smallCaps w:val="false"/>
          <w:color w:val="231F20"/>
          <w:sz w:val="20"/>
        </w:rPr>
        <w:t>a favorable</w:t>
      </w:r>
      <w:r>
        <w:rPr>
          <w:rFonts w:ascii="Times New Roman" w:hAnsi="Times New Roman"/>
          <w:b/>
          <w:i/>
          <w:caps w:val="false"/>
          <w:smallCaps w:val="false"/>
          <w:color w:val="231F20"/>
          <w:spacing w:val="1"/>
          <w:sz w:val="20"/>
        </w:rPr>
        <w:t xml:space="preserve"> </w:t>
      </w:r>
      <w:r>
        <w:rPr>
          <w:rFonts w:ascii="Times New Roman" w:hAnsi="Times New Roman"/>
          <w:b/>
          <w:i/>
          <w:caps w:val="false"/>
          <w:smallCaps w:val="false"/>
          <w:color w:val="231F20"/>
          <w:sz w:val="20"/>
        </w:rPr>
        <w:t>judicial</w:t>
      </w:r>
      <w:r>
        <w:rPr>
          <w:rFonts w:ascii="Times New Roman" w:hAnsi="Times New Roman"/>
          <w:b/>
          <w:i/>
          <w:caps w:val="false"/>
          <w:smallCaps w:val="false"/>
          <w:color w:val="231F20"/>
          <w:spacing w:val="2"/>
          <w:sz w:val="20"/>
        </w:rPr>
        <w:t xml:space="preserve"> </w:t>
      </w:r>
      <w:r>
        <w:rPr>
          <w:rFonts w:ascii="Times New Roman" w:hAnsi="Times New Roman"/>
          <w:b/>
          <w:i/>
          <w:caps w:val="false"/>
          <w:smallCaps w:val="false"/>
          <w:color w:val="231F20"/>
          <w:sz w:val="20"/>
        </w:rPr>
        <w:t>forum</w:t>
      </w:r>
      <w:r>
        <w:rPr>
          <w:rFonts w:ascii="Times New Roman" w:hAnsi="Times New Roman"/>
          <w:b/>
          <w:i/>
          <w:caps w:val="false"/>
          <w:smallCaps w:val="false"/>
          <w:color w:val="231F20"/>
          <w:spacing w:val="1"/>
          <w:sz w:val="20"/>
        </w:rPr>
        <w:t xml:space="preserve"> </w:t>
      </w:r>
      <w:r>
        <w:rPr>
          <w:rFonts w:ascii="Times New Roman" w:hAnsi="Times New Roman"/>
          <w:b/>
          <w:i/>
          <w:caps w:val="false"/>
          <w:smallCaps w:val="false"/>
          <w:color w:val="231F20"/>
          <w:sz w:val="20"/>
        </w:rPr>
        <w:t>for</w:t>
      </w:r>
      <w:r>
        <w:rPr>
          <w:rFonts w:ascii="Times New Roman" w:hAnsi="Times New Roman"/>
          <w:b/>
          <w:i/>
          <w:caps w:val="false"/>
          <w:smallCaps w:val="false"/>
          <w:color w:val="231F20"/>
          <w:spacing w:val="1"/>
          <w:sz w:val="20"/>
        </w:rPr>
        <w:t xml:space="preserve"> </w:t>
      </w:r>
      <w:r>
        <w:rPr>
          <w:rFonts w:ascii="Times New Roman" w:hAnsi="Times New Roman"/>
          <w:b/>
          <w:i/>
          <w:caps w:val="false"/>
          <w:smallCaps w:val="false"/>
          <w:color w:val="231F20"/>
          <w:sz w:val="20"/>
        </w:rPr>
        <w:t>disputes</w:t>
      </w:r>
      <w:r>
        <w:rPr>
          <w:rFonts w:ascii="Times New Roman" w:hAnsi="Times New Roman"/>
          <w:b/>
          <w:i/>
          <w:caps w:val="false"/>
          <w:smallCaps w:val="false"/>
          <w:color w:val="231F20"/>
          <w:spacing w:val="1"/>
          <w:sz w:val="20"/>
        </w:rPr>
        <w:t xml:space="preserve"> </w:t>
      </w:r>
      <w:r>
        <w:rPr>
          <w:rFonts w:ascii="Times New Roman" w:hAnsi="Times New Roman"/>
          <w:b/>
          <w:i/>
          <w:caps w:val="false"/>
          <w:smallCaps w:val="false"/>
          <w:color w:val="231F20"/>
          <w:sz w:val="20"/>
        </w:rPr>
        <w:t>with us</w:t>
      </w:r>
      <w:r>
        <w:rPr>
          <w:rFonts w:ascii="Times New Roman" w:hAnsi="Times New Roman"/>
          <w:b/>
          <w:i/>
          <w:caps w:val="false"/>
          <w:smallCaps w:val="false"/>
          <w:color w:val="231F20"/>
          <w:spacing w:val="1"/>
          <w:sz w:val="20"/>
        </w:rPr>
        <w:t xml:space="preserve"> </w:t>
      </w:r>
      <w:r>
        <w:rPr>
          <w:rFonts w:ascii="Times New Roman" w:hAnsi="Times New Roman"/>
          <w:b/>
          <w:i/>
          <w:caps w:val="false"/>
          <w:smallCaps w:val="false"/>
          <w:color w:val="231F20"/>
          <w:sz w:val="20"/>
        </w:rPr>
        <w:t>or our</w:t>
      </w:r>
      <w:r>
        <w:rPr>
          <w:rFonts w:ascii="Times New Roman" w:hAnsi="Times New Roman"/>
          <w:b/>
          <w:i/>
          <w:caps w:val="false"/>
          <w:smallCaps w:val="false"/>
          <w:color w:val="231F20"/>
          <w:spacing w:val="1"/>
          <w:sz w:val="20"/>
        </w:rPr>
        <w:t xml:space="preserve"> </w:t>
      </w:r>
      <w:r>
        <w:rPr>
          <w:rFonts w:ascii="Times New Roman" w:hAnsi="Times New Roman"/>
          <w:b/>
          <w:i/>
          <w:caps w:val="false"/>
          <w:smallCaps w:val="false"/>
          <w:color w:val="231F20"/>
          <w:sz w:val="20"/>
        </w:rPr>
        <w:t>directors,</w:t>
      </w:r>
      <w:r>
        <w:rPr>
          <w:rFonts w:ascii="Times New Roman" w:hAnsi="Times New Roman"/>
          <w:b/>
          <w:i/>
          <w:caps w:val="false"/>
          <w:smallCaps w:val="false"/>
          <w:color w:val="231F20"/>
          <w:spacing w:val="2"/>
          <w:sz w:val="20"/>
        </w:rPr>
        <w:t xml:space="preserve"> </w:t>
      </w:r>
      <w:r>
        <w:rPr>
          <w:rFonts w:ascii="Times New Roman" w:hAnsi="Times New Roman"/>
          <w:b/>
          <w:i/>
          <w:caps w:val="false"/>
          <w:smallCaps w:val="false"/>
          <w:color w:val="231F20"/>
          <w:sz w:val="20"/>
        </w:rPr>
        <w:t>officers</w:t>
      </w:r>
      <w:r>
        <w:rPr>
          <w:rFonts w:ascii="Times New Roman" w:hAnsi="Times New Roman"/>
          <w:b/>
          <w:i/>
          <w:caps w:val="false"/>
          <w:smallCaps w:val="false"/>
          <w:color w:val="231F20"/>
          <w:spacing w:val="2"/>
          <w:sz w:val="20"/>
        </w:rPr>
        <w:t xml:space="preserve"> </w:t>
      </w:r>
      <w:r>
        <w:rPr>
          <w:rFonts w:ascii="Times New Roman" w:hAnsi="Times New Roman"/>
          <w:b/>
          <w:i/>
          <w:caps w:val="false"/>
          <w:smallCaps w:val="false"/>
          <w:color w:val="231F20"/>
          <w:sz w:val="20"/>
        </w:rPr>
        <w:t>or other</w:t>
      </w:r>
      <w:r>
        <w:rPr>
          <w:rFonts w:ascii="Times New Roman" w:hAnsi="Times New Roman"/>
          <w:b/>
          <w:i/>
          <w:caps w:val="false"/>
          <w:smallCaps w:val="false"/>
          <w:color w:val="231F20"/>
          <w:spacing w:val="1"/>
          <w:sz w:val="20"/>
        </w:rPr>
        <w:t xml:space="preserve"> </w:t>
      </w:r>
      <w:r>
        <w:rPr>
          <w:rFonts w:ascii="Times New Roman" w:hAnsi="Times New Roman"/>
          <w:b/>
          <w:i/>
          <w:caps w:val="false"/>
          <w:smallCaps w:val="false"/>
          <w:color w:val="231F20"/>
          <w:sz w:val="20"/>
        </w:rPr>
        <w:t>employees.</w:t>
      </w:r>
    </w:p>
    <w:p>
      <w:pPr>
        <w:pStyle w:val="TextBody"/>
        <w:spacing w:before="120" w:after="0"/>
        <w:jc w:val="both"/>
        <w:rPr>
          <w:rFonts w:ascii="Times New Roman" w:hAnsi="Times New Roman"/>
          <w:b w:val="false"/>
          <w:i w:val="false"/>
          <w:caps w:val="false"/>
          <w:smallCaps w:val="false"/>
          <w:color w:val="231F20"/>
          <w:sz w:val="20"/>
        </w:rPr>
      </w:pPr>
      <w:r>
        <w:rPr>
          <w:rFonts w:ascii="Times New Roman" w:hAnsi="Times New Roman"/>
          <w:b w:val="false"/>
          <w:i w:val="false"/>
          <w:caps w:val="false"/>
          <w:smallCaps w:val="false"/>
          <w:color w:val="231F20"/>
          <w:sz w:val="20"/>
        </w:rPr>
        <w:t>Our bylaws provide that the Court of Chancery of the State of Delaware (or, if the Court of Chancery of the State of Delaware does not have jurisdiction, the federal district court for the District of Delaware) is the sole and exclusive forum for any state law claims for (i) any derivative action or proceeding brought on our behalf, (ii) any action asserting a breach of fiduciary duty owed by any of our directors, officers or other employees or our stockholders to us or our stockholders, (iii) any action asserting a claim against us arising pursuant to any provisions of the DGCL, or as to which the DGCL confers jurisdiction on the Court of Chancery of the State of Delaware, our amended and restated certificate of incorporation or our bylaws (including the interpretation, validity or enforceability thereof), or (iv) any action asserting a claim against us that is governed by the internal affairs doctrine; provided, that these choice of forum provisions do not apply to suits brought to enforce a duty or liability created by the Securities Act, the Exchange Act, or any other claim for which the federal courts have exclusive jurisdiction. Furthermore, Section 22 of the Securities Act creates concurrent jurisdiction for federal and state courts over all such Securities Act actions. The amended and restated bylaws provide that the federal district courts are the exclusive forum for resolving any complaint asserting a cause of action arising under the Securities Act. The choice of forum provision may limit a stockholder’s ability to bring a claim in a judicial forum that it finds favorable for disputes with us or our directors, officers or other employees, which may discourage such lawsuits against us and our directors, officers and other employees. If a court were to find the choice of forum provision contained in the bylaws to be inapplicable or unenforceable in an action, we may incur additional costs associated with resolving such action in other jurisdictions, which could adversely affect our business and financial condition. Any person or entity purchasing or otherwise acquiring any interest in shares of our capital stock shall be deemed to have notice of and to have consented to the provisions of our bylaws described above</w:t>
      </w:r>
    </w:p>
    <w:p>
      <w:pPr>
        <w:pStyle w:val="TextBody"/>
        <w:spacing w:before="120" w:after="0"/>
        <w:jc w:val="both"/>
        <w:rPr>
          <w:rFonts w:ascii="Times New Roman" w:hAnsi="Times New Roman"/>
          <w:b/>
          <w:i/>
          <w:caps w:val="false"/>
          <w:smallCaps w:val="false"/>
          <w:color w:val="231F20"/>
          <w:sz w:val="20"/>
        </w:rPr>
      </w:pPr>
      <w:r>
        <w:rPr>
          <w:rFonts w:ascii="Times New Roman" w:hAnsi="Times New Roman"/>
          <w:b/>
          <w:i/>
          <w:caps w:val="false"/>
          <w:smallCaps w:val="false"/>
          <w:color w:val="231F20"/>
          <w:sz w:val="20"/>
        </w:rPr>
        <w:t>Our</w:t>
      </w:r>
      <w:r>
        <w:rPr>
          <w:rFonts w:ascii="Times New Roman" w:hAnsi="Times New Roman"/>
          <w:b/>
          <w:i/>
          <w:caps w:val="false"/>
          <w:smallCaps w:val="false"/>
          <w:color w:val="231F20"/>
          <w:spacing w:val="1"/>
          <w:sz w:val="20"/>
        </w:rPr>
        <w:t xml:space="preserve"> </w:t>
      </w:r>
      <w:r>
        <w:rPr>
          <w:rFonts w:ascii="Times New Roman" w:hAnsi="Times New Roman"/>
          <w:b/>
          <w:i/>
          <w:caps w:val="false"/>
          <w:smallCaps w:val="false"/>
          <w:color w:val="231F20"/>
          <w:sz w:val="20"/>
        </w:rPr>
        <w:t>employees</w:t>
      </w:r>
      <w:r>
        <w:rPr>
          <w:rFonts w:ascii="Times New Roman" w:hAnsi="Times New Roman"/>
          <w:b/>
          <w:i/>
          <w:caps w:val="false"/>
          <w:smallCaps w:val="false"/>
          <w:color w:val="231F20"/>
          <w:spacing w:val="2"/>
          <w:sz w:val="20"/>
        </w:rPr>
        <w:t xml:space="preserve"> </w:t>
      </w:r>
      <w:r>
        <w:rPr>
          <w:rFonts w:ascii="Times New Roman" w:hAnsi="Times New Roman"/>
          <w:b/>
          <w:i/>
          <w:caps w:val="false"/>
          <w:smallCaps w:val="false"/>
          <w:color w:val="231F20"/>
          <w:sz w:val="20"/>
        </w:rPr>
        <w:t>may</w:t>
      </w:r>
      <w:r>
        <w:rPr>
          <w:rFonts w:ascii="Times New Roman" w:hAnsi="Times New Roman"/>
          <w:b/>
          <w:i/>
          <w:caps w:val="false"/>
          <w:smallCaps w:val="false"/>
          <w:color w:val="231F20"/>
          <w:spacing w:val="1"/>
          <w:sz w:val="20"/>
        </w:rPr>
        <w:t xml:space="preserve"> </w:t>
      </w:r>
      <w:r>
        <w:rPr>
          <w:rFonts w:ascii="Times New Roman" w:hAnsi="Times New Roman"/>
          <w:b/>
          <w:i/>
          <w:caps w:val="false"/>
          <w:smallCaps w:val="false"/>
          <w:color w:val="231F20"/>
          <w:sz w:val="20"/>
        </w:rPr>
        <w:t>engage in misconduct</w:t>
      </w:r>
      <w:r>
        <w:rPr>
          <w:rFonts w:ascii="Times New Roman" w:hAnsi="Times New Roman"/>
          <w:b/>
          <w:i/>
          <w:caps w:val="false"/>
          <w:smallCaps w:val="false"/>
          <w:color w:val="231F20"/>
          <w:spacing w:val="1"/>
          <w:sz w:val="20"/>
        </w:rPr>
        <w:t xml:space="preserve"> </w:t>
      </w:r>
      <w:r>
        <w:rPr>
          <w:rFonts w:ascii="Times New Roman" w:hAnsi="Times New Roman"/>
          <w:b/>
          <w:i/>
          <w:caps w:val="false"/>
          <w:smallCaps w:val="false"/>
          <w:color w:val="231F20"/>
          <w:sz w:val="20"/>
        </w:rPr>
        <w:t>or other</w:t>
      </w:r>
      <w:r>
        <w:rPr>
          <w:rFonts w:ascii="Times New Roman" w:hAnsi="Times New Roman"/>
          <w:b/>
          <w:i/>
          <w:caps w:val="false"/>
          <w:smallCaps w:val="false"/>
          <w:color w:val="231F20"/>
          <w:spacing w:val="1"/>
          <w:sz w:val="20"/>
        </w:rPr>
        <w:t xml:space="preserve"> </w:t>
      </w:r>
      <w:r>
        <w:rPr>
          <w:rFonts w:ascii="Times New Roman" w:hAnsi="Times New Roman"/>
          <w:b/>
          <w:i/>
          <w:caps w:val="false"/>
          <w:smallCaps w:val="false"/>
          <w:color w:val="231F20"/>
          <w:sz w:val="20"/>
        </w:rPr>
        <w:t>improper</w:t>
      </w:r>
      <w:r>
        <w:rPr>
          <w:rFonts w:ascii="Times New Roman" w:hAnsi="Times New Roman"/>
          <w:b/>
          <w:i/>
          <w:caps w:val="false"/>
          <w:smallCaps w:val="false"/>
          <w:color w:val="231F20"/>
          <w:spacing w:val="1"/>
          <w:sz w:val="20"/>
        </w:rPr>
        <w:t xml:space="preserve"> </w:t>
      </w:r>
      <w:r>
        <w:rPr>
          <w:rFonts w:ascii="Times New Roman" w:hAnsi="Times New Roman"/>
          <w:b/>
          <w:i/>
          <w:caps w:val="false"/>
          <w:smallCaps w:val="false"/>
          <w:color w:val="231F20"/>
          <w:sz w:val="20"/>
        </w:rPr>
        <w:t>activities,</w:t>
      </w:r>
      <w:r>
        <w:rPr>
          <w:rFonts w:ascii="Times New Roman" w:hAnsi="Times New Roman"/>
          <w:b/>
          <w:i/>
          <w:caps w:val="false"/>
          <w:smallCaps w:val="false"/>
          <w:color w:val="231F20"/>
          <w:spacing w:val="3"/>
          <w:sz w:val="20"/>
        </w:rPr>
        <w:t xml:space="preserve"> </w:t>
      </w:r>
      <w:r>
        <w:rPr>
          <w:rFonts w:ascii="Times New Roman" w:hAnsi="Times New Roman"/>
          <w:b/>
          <w:i/>
          <w:caps w:val="false"/>
          <w:smallCaps w:val="false"/>
          <w:color w:val="231F20"/>
          <w:sz w:val="20"/>
        </w:rPr>
        <w:t>including violating</w:t>
      </w:r>
      <w:r>
        <w:rPr>
          <w:rFonts w:ascii="Times New Roman" w:hAnsi="Times New Roman"/>
          <w:b/>
          <w:i/>
          <w:caps w:val="false"/>
          <w:smallCaps w:val="false"/>
          <w:color w:val="231F20"/>
          <w:spacing w:val="2"/>
          <w:sz w:val="20"/>
        </w:rPr>
        <w:t xml:space="preserve"> </w:t>
      </w:r>
      <w:r>
        <w:rPr>
          <w:rFonts w:ascii="Times New Roman" w:hAnsi="Times New Roman"/>
          <w:b/>
          <w:i/>
          <w:caps w:val="false"/>
          <w:smallCaps w:val="false"/>
          <w:color w:val="231F20"/>
          <w:sz w:val="20"/>
        </w:rPr>
        <w:t>applicable</w:t>
      </w:r>
      <w:r>
        <w:rPr>
          <w:rFonts w:ascii="Times New Roman" w:hAnsi="Times New Roman"/>
          <w:b/>
          <w:i/>
          <w:caps w:val="false"/>
          <w:smallCaps w:val="false"/>
          <w:color w:val="231F20"/>
          <w:spacing w:val="2"/>
          <w:sz w:val="20"/>
        </w:rPr>
        <w:t xml:space="preserve"> </w:t>
      </w:r>
      <w:r>
        <w:rPr>
          <w:rFonts w:ascii="Times New Roman" w:hAnsi="Times New Roman"/>
          <w:b/>
          <w:i/>
          <w:caps w:val="false"/>
          <w:smallCaps w:val="false"/>
          <w:color w:val="231F20"/>
          <w:sz w:val="20"/>
        </w:rPr>
        <w:t>regulatory</w:t>
      </w:r>
      <w:r>
        <w:rPr>
          <w:rFonts w:ascii="Times New Roman" w:hAnsi="Times New Roman"/>
          <w:b/>
          <w:i/>
          <w:caps w:val="false"/>
          <w:smallCaps w:val="false"/>
          <w:color w:val="231F20"/>
          <w:spacing w:val="1"/>
          <w:sz w:val="20"/>
        </w:rPr>
        <w:t xml:space="preserve"> </w:t>
      </w:r>
      <w:r>
        <w:rPr>
          <w:rFonts w:ascii="Times New Roman" w:hAnsi="Times New Roman"/>
          <w:b/>
          <w:i/>
          <w:caps w:val="false"/>
          <w:smallCaps w:val="false"/>
          <w:color w:val="231F20"/>
          <w:sz w:val="20"/>
        </w:rPr>
        <w:t>standards</w:t>
      </w:r>
      <w:r>
        <w:rPr>
          <w:rFonts w:ascii="Times New Roman" w:hAnsi="Times New Roman"/>
          <w:b/>
          <w:i/>
          <w:caps w:val="false"/>
          <w:smallCaps w:val="false"/>
          <w:color w:val="231F20"/>
          <w:spacing w:val="1"/>
          <w:sz w:val="20"/>
        </w:rPr>
        <w:t xml:space="preserve"> </w:t>
      </w:r>
      <w:r>
        <w:rPr>
          <w:rFonts w:ascii="Times New Roman" w:hAnsi="Times New Roman"/>
          <w:b/>
          <w:i/>
          <w:caps w:val="false"/>
          <w:smallCaps w:val="false"/>
          <w:color w:val="231F20"/>
          <w:sz w:val="20"/>
        </w:rPr>
        <w:t>and requirements</w:t>
      </w:r>
      <w:r>
        <w:rPr>
          <w:rFonts w:ascii="Times New Roman" w:hAnsi="Times New Roman"/>
          <w:b/>
          <w:i/>
          <w:caps w:val="false"/>
          <w:smallCaps w:val="false"/>
          <w:color w:val="231F20"/>
          <w:spacing w:val="2"/>
          <w:sz w:val="20"/>
        </w:rPr>
        <w:t xml:space="preserve"> </w:t>
      </w:r>
      <w:r>
        <w:rPr>
          <w:rFonts w:ascii="Times New Roman" w:hAnsi="Times New Roman"/>
          <w:b/>
          <w:i/>
          <w:caps w:val="false"/>
          <w:smallCaps w:val="false"/>
          <w:color w:val="231F20"/>
          <w:sz w:val="20"/>
        </w:rPr>
        <w:t>or engaging in insider</w:t>
      </w:r>
      <w:r>
        <w:rPr>
          <w:rFonts w:ascii="Times New Roman" w:hAnsi="Times New Roman"/>
          <w:b/>
          <w:i/>
          <w:caps w:val="false"/>
          <w:smallCaps w:val="false"/>
          <w:color w:val="231F20"/>
          <w:spacing w:val="1"/>
          <w:sz w:val="20"/>
        </w:rPr>
        <w:t xml:space="preserve"> </w:t>
      </w:r>
      <w:r>
        <w:rPr>
          <w:rFonts w:ascii="Times New Roman" w:hAnsi="Times New Roman"/>
          <w:b/>
          <w:i/>
          <w:caps w:val="false"/>
          <w:smallCaps w:val="false"/>
          <w:color w:val="231F20"/>
          <w:sz w:val="20"/>
        </w:rPr>
        <w:t>trading,</w:t>
      </w:r>
      <w:r>
        <w:rPr>
          <w:rFonts w:ascii="Times New Roman" w:hAnsi="Times New Roman"/>
          <w:b/>
          <w:i/>
          <w:caps w:val="false"/>
          <w:smallCaps w:val="false"/>
          <w:color w:val="231F20"/>
          <w:spacing w:val="1"/>
          <w:sz w:val="20"/>
        </w:rPr>
        <w:t xml:space="preserve"> </w:t>
      </w:r>
      <w:r>
        <w:rPr>
          <w:rFonts w:ascii="Times New Roman" w:hAnsi="Times New Roman"/>
          <w:b/>
          <w:i/>
          <w:caps w:val="false"/>
          <w:smallCaps w:val="false"/>
          <w:color w:val="231F20"/>
          <w:sz w:val="20"/>
        </w:rPr>
        <w:t>which could significantly</w:t>
      </w:r>
      <w:r>
        <w:rPr>
          <w:rFonts w:ascii="Times New Roman" w:hAnsi="Times New Roman"/>
          <w:b/>
          <w:i/>
          <w:caps w:val="false"/>
          <w:smallCaps w:val="false"/>
          <w:color w:val="231F20"/>
          <w:spacing w:val="3"/>
          <w:sz w:val="20"/>
        </w:rPr>
        <w:t xml:space="preserve"> </w:t>
      </w:r>
      <w:r>
        <w:rPr>
          <w:rFonts w:ascii="Times New Roman" w:hAnsi="Times New Roman"/>
          <w:b/>
          <w:i/>
          <w:caps w:val="false"/>
          <w:smallCaps w:val="false"/>
          <w:color w:val="231F20"/>
          <w:sz w:val="20"/>
        </w:rPr>
        <w:t>harm our</w:t>
      </w:r>
      <w:r>
        <w:rPr>
          <w:rFonts w:ascii="Times New Roman" w:hAnsi="Times New Roman"/>
          <w:b/>
          <w:i/>
          <w:caps w:val="false"/>
          <w:smallCaps w:val="false"/>
          <w:color w:val="231F20"/>
          <w:spacing w:val="1"/>
          <w:sz w:val="20"/>
        </w:rPr>
        <w:t xml:space="preserve"> </w:t>
      </w:r>
      <w:r>
        <w:rPr>
          <w:rFonts w:ascii="Times New Roman" w:hAnsi="Times New Roman"/>
          <w:b/>
          <w:i/>
          <w:caps w:val="false"/>
          <w:smallCaps w:val="false"/>
          <w:color w:val="231F20"/>
          <w:sz w:val="20"/>
        </w:rPr>
        <w:t>business.</w:t>
      </w:r>
    </w:p>
    <w:p>
      <w:pPr>
        <w:pStyle w:val="TextBody"/>
        <w:spacing w:before="120" w:after="0"/>
        <w:jc w:val="both"/>
        <w:rPr>
          <w:rFonts w:ascii="Times New Roman" w:hAnsi="Times New Roman"/>
          <w:b w:val="false"/>
          <w:i w:val="false"/>
          <w:caps w:val="false"/>
          <w:smallCaps w:val="false"/>
          <w:color w:val="231F20"/>
          <w:sz w:val="20"/>
        </w:rPr>
      </w:pPr>
      <w:r>
        <w:rPr>
          <w:rFonts w:ascii="Times New Roman" w:hAnsi="Times New Roman"/>
          <w:b w:val="false"/>
          <w:i w:val="false"/>
          <w:caps w:val="false"/>
          <w:smallCaps w:val="false"/>
          <w:color w:val="231F20"/>
          <w:sz w:val="20"/>
        </w:rPr>
        <w:t xml:space="preserve">We are exposed to the risk of employee fraud or other misconduct. Misconduct by employees could include intentional failures to comply with the regulations of the FDA and applicable non-U.S. regulators, provide accurate information to the FDA and applicable non-U.S. regulators, comply with healthcare fraud and abuse laws and regulations in the United States and abroad, report financial information or data accurately or disclose unauthorized activities to us. Employees may also unintentionally or willfully disclose our proprietary and/or confidential information to competitors. In particular, sales, marketing and business arrangements in the healthcare industry are subject to extensive laws and regulations intended to prevent fraud, misconduct, kickbacks, self-dealing and other abusive practices. These laws and regulations restrict or prohibit a wide range of pricing, discounting, marketing and promotion, sales commission, customer incentive programs and other business arrangements. Employee misconduct could also involve the improper use of, including trading on, information obtained in the course of clinical trials, which could result in regulatory sanctions and serious harm to our reputation. We have adopted a code of conduct, but it is not always possible to identify and deter employee misconduct, and the precautions we take to detect and prevent this activity may be ineffective in controlling unknown or unmanaged risks or losses or in protecting us from governmental investigations or other actions or lawsuits stemming from a failure to comply with these laws or regulations. If any such actions are instituted against us, and we are not successful in defending our </w:t>
      </w:r>
    </w:p>
    <w:p>
      <w:pPr>
        <w:pStyle w:val="TextBody"/>
        <w:spacing w:before="240" w:after="0"/>
        <w:jc w:val="center"/>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99</w:t>
      </w:r>
    </w:p>
    <w:p>
      <w:pPr>
        <w:pStyle w:val="HorizontalLine"/>
        <w:rPr/>
      </w:pPr>
      <w:r>
        <w:rPr/>
      </w:r>
    </w:p>
    <w:p>
      <w:pPr>
        <w:pStyle w:val="TextBody"/>
        <w:spacing w:before="0" w:after="0"/>
        <w:rPr/>
      </w:pPr>
      <w:r>
        <w:rPr/>
        <w:t> </w:t>
      </w:r>
    </w:p>
    <w:p>
      <w:pPr>
        <w:pStyle w:val="TextBody"/>
        <w:spacing w:before="120" w:after="0"/>
        <w:jc w:val="both"/>
        <w:rPr>
          <w:rFonts w:ascii="Times New Roman" w:hAnsi="Times New Roman"/>
          <w:b w:val="false"/>
          <w:i w:val="false"/>
          <w:caps w:val="false"/>
          <w:smallCaps w:val="false"/>
          <w:color w:val="231F20"/>
          <w:sz w:val="20"/>
        </w:rPr>
      </w:pPr>
      <w:r>
        <w:rPr>
          <w:rFonts w:ascii="Times New Roman" w:hAnsi="Times New Roman"/>
          <w:b w:val="false"/>
          <w:i w:val="false"/>
          <w:caps w:val="false"/>
          <w:smallCaps w:val="false"/>
          <w:color w:val="231F20"/>
          <w:sz w:val="20"/>
        </w:rPr>
        <w:t>self or asserting our rights, those actions could have a significant impact on our business, including the imposition of significant fines or other sanctions.</w:t>
      </w:r>
    </w:p>
    <w:p>
      <w:pPr>
        <w:pStyle w:val="TextBody"/>
        <w:spacing w:before="240" w:after="0"/>
        <w:jc w:val="both"/>
        <w:rPr>
          <w:rFonts w:ascii="Times New Roman" w:hAnsi="Times New Roman"/>
          <w:b/>
          <w:i w:val="false"/>
          <w:caps w:val="false"/>
          <w:smallCaps w:val="false"/>
          <w:sz w:val="20"/>
        </w:rPr>
      </w:pPr>
      <w:bookmarkStart w:id="15" w:name="ITEM_2_UNREGISTERED_SALES_EQUITY_SECURIT"/>
      <w:bookmarkEnd w:id="15"/>
      <w:r>
        <w:rPr>
          <w:rFonts w:ascii="Times New Roman" w:hAnsi="Times New Roman"/>
          <w:b/>
          <w:i w:val="false"/>
          <w:caps w:val="false"/>
          <w:smallCaps w:val="false"/>
          <w:sz w:val="20"/>
        </w:rPr>
        <w:t>Item 2. Unregistered Sales of Equity Securities and Use of Proceeds</w:t>
      </w:r>
    </w:p>
    <w:p>
      <w:pPr>
        <w:pStyle w:val="TextBody"/>
        <w:spacing w:before="120" w:after="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None.</w:t>
      </w:r>
    </w:p>
    <w:p>
      <w:pPr>
        <w:pStyle w:val="TextBody"/>
        <w:spacing w:before="240" w:after="0"/>
        <w:jc w:val="both"/>
        <w:rPr>
          <w:rFonts w:ascii="Times New Roman" w:hAnsi="Times New Roman"/>
          <w:b/>
          <w:i w:val="false"/>
          <w:caps w:val="false"/>
          <w:smallCaps w:val="false"/>
          <w:sz w:val="20"/>
        </w:rPr>
      </w:pPr>
      <w:bookmarkStart w:id="16" w:name="ITEM_3_DEFAULTS_UPON_SENIOR_SECURITIES"/>
      <w:bookmarkEnd w:id="16"/>
      <w:r>
        <w:rPr>
          <w:rFonts w:ascii="Times New Roman" w:hAnsi="Times New Roman"/>
          <w:b/>
          <w:i w:val="false"/>
          <w:caps w:val="false"/>
          <w:smallCaps w:val="false"/>
          <w:sz w:val="20"/>
        </w:rPr>
        <w:t xml:space="preserve">Item 3. Defaults Upon Senior Securities. </w:t>
      </w:r>
    </w:p>
    <w:p>
      <w:pPr>
        <w:pStyle w:val="TextBody"/>
        <w:spacing w:before="120" w:after="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None.</w:t>
      </w:r>
    </w:p>
    <w:p>
      <w:pPr>
        <w:pStyle w:val="TextBody"/>
        <w:spacing w:before="240" w:after="0"/>
        <w:jc w:val="both"/>
        <w:rPr>
          <w:rFonts w:ascii="Times New Roman" w:hAnsi="Times New Roman"/>
          <w:b/>
          <w:i w:val="false"/>
          <w:caps w:val="false"/>
          <w:smallCaps w:val="false"/>
          <w:sz w:val="20"/>
        </w:rPr>
      </w:pPr>
      <w:bookmarkStart w:id="17" w:name="ITEM_4_MINE_SAFETY_DISCLOSURES"/>
      <w:bookmarkEnd w:id="17"/>
      <w:r>
        <w:rPr>
          <w:rFonts w:ascii="Times New Roman" w:hAnsi="Times New Roman"/>
          <w:b/>
          <w:i w:val="false"/>
          <w:caps w:val="false"/>
          <w:smallCaps w:val="false"/>
          <w:sz w:val="20"/>
        </w:rPr>
        <w:t>Item 4. Mine Safety Disclosures.</w:t>
      </w:r>
    </w:p>
    <w:p>
      <w:pPr>
        <w:pStyle w:val="TextBody"/>
        <w:spacing w:before="120" w:after="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Not applicable.</w:t>
      </w:r>
    </w:p>
    <w:p>
      <w:pPr>
        <w:pStyle w:val="TextBody"/>
        <w:spacing w:before="240" w:after="0"/>
        <w:jc w:val="both"/>
        <w:rPr>
          <w:rFonts w:ascii="Times New Roman" w:hAnsi="Times New Roman"/>
          <w:b/>
          <w:i w:val="false"/>
          <w:caps w:val="false"/>
          <w:smallCaps w:val="false"/>
          <w:sz w:val="20"/>
        </w:rPr>
      </w:pPr>
      <w:bookmarkStart w:id="18" w:name="ITEM_5_OTHER_INFORMATION"/>
      <w:bookmarkEnd w:id="18"/>
      <w:r>
        <w:rPr>
          <w:rFonts w:ascii="Times New Roman" w:hAnsi="Times New Roman"/>
          <w:b/>
          <w:i w:val="false"/>
          <w:caps w:val="false"/>
          <w:smallCaps w:val="false"/>
          <w:sz w:val="20"/>
        </w:rPr>
        <w:t>Item 5. Other Information.</w:t>
      </w:r>
    </w:p>
    <w:p>
      <w:pPr>
        <w:pStyle w:val="TextBody"/>
        <w:spacing w:before="120" w:after="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None.</w:t>
      </w:r>
    </w:p>
    <w:p>
      <w:pPr>
        <w:pStyle w:val="TextBody"/>
        <w:spacing w:before="0" w:after="0"/>
        <w:jc w:val="both"/>
        <w:rPr/>
      </w:pPr>
      <w:r>
        <w:rPr/>
      </w:r>
    </w:p>
    <w:p>
      <w:pPr>
        <w:pStyle w:val="TextBody"/>
        <w:spacing w:before="240" w:after="0"/>
        <w:jc w:val="center"/>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100</w:t>
      </w:r>
    </w:p>
    <w:p>
      <w:pPr>
        <w:pStyle w:val="HorizontalLine"/>
        <w:rPr/>
      </w:pPr>
      <w:r>
        <w:rPr/>
      </w:r>
    </w:p>
    <w:p>
      <w:pPr>
        <w:pStyle w:val="TextBody"/>
        <w:spacing w:before="0" w:after="0"/>
        <w:rPr/>
      </w:pPr>
      <w:r>
        <w:rPr/>
        <w:t> </w:t>
      </w:r>
    </w:p>
    <w:p>
      <w:pPr>
        <w:pStyle w:val="TextBody"/>
        <w:spacing w:before="0" w:after="0"/>
        <w:rPr/>
      </w:pPr>
      <w:r>
        <w:rPr/>
        <w:t> </w:t>
      </w:r>
    </w:p>
    <w:p>
      <w:pPr>
        <w:pStyle w:val="TextBody"/>
        <w:spacing w:before="0" w:after="0"/>
        <w:jc w:val="both"/>
        <w:rPr>
          <w:rFonts w:ascii="Times New Roman" w:hAnsi="Times New Roman"/>
          <w:b/>
          <w:i w:val="false"/>
          <w:caps w:val="false"/>
          <w:smallCaps w:val="false"/>
          <w:sz w:val="20"/>
        </w:rPr>
      </w:pPr>
      <w:bookmarkStart w:id="19" w:name="ITEM_6_EXHIBITS"/>
      <w:bookmarkEnd w:id="19"/>
      <w:r>
        <w:rPr>
          <w:rFonts w:ascii="Times New Roman" w:hAnsi="Times New Roman"/>
          <w:b/>
          <w:i w:val="false"/>
          <w:caps w:val="false"/>
          <w:smallCaps w:val="false"/>
          <w:sz w:val="20"/>
        </w:rPr>
        <w:t>Item 6. Exhibits.</w:t>
      </w:r>
    </w:p>
    <w:p>
      <w:pPr>
        <w:pStyle w:val="TextBody"/>
        <w:spacing w:before="120" w:after="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 xml:space="preserve">The exhibits listed on the Exhibit Index immediately preceding such exhibits, which is incorporated herein by reference, are filed or furnished as part of this Quarterly Report. </w:t>
      </w:r>
    </w:p>
    <w:p>
      <w:pPr>
        <w:pStyle w:val="TextBody"/>
        <w:spacing w:before="0" w:after="0"/>
        <w:jc w:val="both"/>
        <w:rPr/>
      </w:pPr>
      <w:r>
        <w:rPr/>
        <w:t> </w:t>
      </w:r>
    </w:p>
    <w:tbl>
      <w:tblPr>
        <w:tblW w:w="10205" w:type="dxa"/>
        <w:jc w:val="left"/>
        <w:tblInd w:w="0" w:type="dxa"/>
        <w:tblCellMar>
          <w:top w:w="0" w:type="dxa"/>
          <w:left w:w="0" w:type="dxa"/>
          <w:bottom w:w="28" w:type="dxa"/>
          <w:right w:w="0" w:type="dxa"/>
        </w:tblCellMar>
      </w:tblPr>
      <w:tblGrid>
        <w:gridCol w:w="680"/>
        <w:gridCol w:w="60"/>
        <w:gridCol w:w="9465"/>
      </w:tblGrid>
      <w:tr>
        <w:trPr/>
        <w:tc>
          <w:tcPr>
            <w:tcW w:w="680" w:type="dxa"/>
            <w:tcBorders>
              <w:bottom w:val="single" w:sz="6" w:space="0" w:color="000000"/>
            </w:tcBorders>
            <w:shd w:fill="FFFFFF" w:val="clear"/>
            <w:vAlign w:val="bottom"/>
          </w:tcPr>
          <w:p>
            <w:pPr>
              <w:pStyle w:val="TableContents"/>
              <w:spacing w:before="0" w:after="0"/>
              <w:ind w:left="0" w:right="0" w:hanging="0"/>
              <w:jc w:val="both"/>
              <w:rPr>
                <w:rFonts w:ascii="Times New Roman" w:hAnsi="Times New Roman"/>
                <w:b/>
                <w:i w:val="false"/>
                <w:caps w:val="false"/>
                <w:smallCaps w:val="false"/>
                <w:sz w:val="16"/>
              </w:rPr>
            </w:pPr>
            <w:r>
              <w:rPr>
                <w:rFonts w:ascii="Times New Roman" w:hAnsi="Times New Roman"/>
                <w:b/>
                <w:i w:val="false"/>
                <w:caps w:val="false"/>
                <w:smallCaps w:val="false"/>
                <w:sz w:val="16"/>
              </w:rPr>
              <w:t>Exhibit</w:t>
            </w:r>
          </w:p>
          <w:p>
            <w:pPr>
              <w:pStyle w:val="TableContents"/>
              <w:spacing w:before="0" w:after="0"/>
              <w:ind w:left="0" w:right="0" w:hanging="0"/>
              <w:jc w:val="both"/>
              <w:rPr>
                <w:rFonts w:ascii="Times New Roman" w:hAnsi="Times New Roman"/>
                <w:b/>
                <w:i w:val="false"/>
                <w:caps w:val="false"/>
                <w:smallCaps w:val="false"/>
                <w:sz w:val="16"/>
              </w:rPr>
            </w:pPr>
            <w:r>
              <w:rPr>
                <w:rFonts w:ascii="Times New Roman" w:hAnsi="Times New Roman"/>
                <w:b/>
                <w:i w:val="false"/>
                <w:caps w:val="false"/>
                <w:smallCaps w:val="false"/>
                <w:sz w:val="16"/>
              </w:rPr>
              <w:t>Number</w:t>
            </w:r>
          </w:p>
        </w:tc>
        <w:tc>
          <w:tcPr>
            <w:tcW w:w="60" w:type="dxa"/>
            <w:tcBorders>
              <w:bottom w:val="single" w:sz="6" w:space="0" w:color="000000"/>
            </w:tcBorders>
            <w:shd w:fill="FFFFFF" w:val="clear"/>
            <w:vAlign w:val="bottom"/>
          </w:tcPr>
          <w:p>
            <w:pPr>
              <w:pStyle w:val="TableContents"/>
              <w:spacing w:before="0" w:after="0"/>
              <w:ind w:left="0" w:right="0" w:hanging="0"/>
              <w:jc w:val="both"/>
              <w:rPr>
                <w:caps w:val="false"/>
                <w:smallCaps w:val="false"/>
              </w:rPr>
            </w:pPr>
            <w:r>
              <w:rPr>
                <w:caps w:val="false"/>
                <w:smallCaps w:val="false"/>
              </w:rPr>
              <w:t> </w:t>
            </w:r>
          </w:p>
        </w:tc>
        <w:tc>
          <w:tcPr>
            <w:tcW w:w="9465" w:type="dxa"/>
            <w:tcBorders>
              <w:bottom w:val="single" w:sz="6" w:space="0" w:color="000000"/>
            </w:tcBorders>
            <w:shd w:fill="FFFFFF" w:val="clear"/>
            <w:vAlign w:val="bottom"/>
          </w:tcPr>
          <w:p>
            <w:pPr>
              <w:pStyle w:val="TableContents"/>
              <w:spacing w:before="0" w:after="0"/>
              <w:ind w:left="0" w:right="0" w:hanging="0"/>
              <w:jc w:val="both"/>
              <w:rPr>
                <w:rFonts w:ascii="Times New Roman" w:hAnsi="Times New Roman"/>
                <w:b/>
                <w:i w:val="false"/>
                <w:caps w:val="false"/>
                <w:smallCaps w:val="false"/>
                <w:sz w:val="16"/>
              </w:rPr>
            </w:pPr>
            <w:r>
              <w:rPr>
                <w:rFonts w:ascii="Times New Roman" w:hAnsi="Times New Roman"/>
                <w:b/>
                <w:i w:val="false"/>
                <w:caps w:val="false"/>
                <w:smallCaps w:val="false"/>
                <w:sz w:val="16"/>
              </w:rPr>
              <w:t>Description</w:t>
            </w:r>
          </w:p>
        </w:tc>
      </w:tr>
      <w:tr>
        <w:trPr/>
        <w:tc>
          <w:tcPr>
            <w:tcW w:w="680" w:type="dxa"/>
            <w:tcBorders/>
            <w:shd w:fill="FFFFFF" w:val="clear"/>
            <w:tcMar>
              <w:bottom w:w="0" w:type="dxa"/>
            </w:tcMar>
          </w:tcPr>
          <w:p>
            <w:pPr>
              <w:pStyle w:val="TableContents"/>
              <w:spacing w:before="0" w:after="0"/>
              <w:ind w:left="0" w:right="0" w:hanging="0"/>
              <w:jc w:val="both"/>
              <w:rPr/>
            </w:pPr>
            <w:r>
              <w:rPr/>
              <w:t> </w:t>
            </w:r>
          </w:p>
        </w:tc>
        <w:tc>
          <w:tcPr>
            <w:tcW w:w="60" w:type="dxa"/>
            <w:tcBorders/>
            <w:shd w:fill="FFFFFF" w:val="clear"/>
            <w:tcMar>
              <w:bottom w:w="0" w:type="dxa"/>
            </w:tcMar>
          </w:tcPr>
          <w:p>
            <w:pPr>
              <w:pStyle w:val="TableContents"/>
              <w:spacing w:before="0" w:after="0"/>
              <w:ind w:left="0" w:right="0" w:hanging="0"/>
              <w:jc w:val="both"/>
              <w:rPr/>
            </w:pPr>
            <w:r>
              <w:rPr/>
              <w:t> </w:t>
            </w:r>
          </w:p>
        </w:tc>
        <w:tc>
          <w:tcPr>
            <w:tcW w:w="9465" w:type="dxa"/>
            <w:tcBorders/>
            <w:shd w:fill="FFFFFF" w:val="clear"/>
            <w:tcMar>
              <w:bottom w:w="0" w:type="dxa"/>
            </w:tcMar>
          </w:tcPr>
          <w:p>
            <w:pPr>
              <w:pStyle w:val="TableContents"/>
              <w:spacing w:before="0" w:after="0"/>
              <w:ind w:left="0" w:right="0" w:hanging="0"/>
              <w:jc w:val="both"/>
              <w:rPr/>
            </w:pPr>
            <w:r>
              <w:rPr/>
              <w:t> </w:t>
            </w:r>
          </w:p>
        </w:tc>
      </w:tr>
      <w:tr>
        <w:trPr/>
        <w:tc>
          <w:tcPr>
            <w:tcW w:w="680" w:type="dxa"/>
            <w:tcBorders/>
            <w:shd w:fill="FFFFFF" w:val="clear"/>
            <w:tcMar>
              <w:bottom w:w="0" w:type="dxa"/>
            </w:tcMar>
          </w:tcPr>
          <w:p>
            <w:pPr>
              <w:pStyle w:val="TableContents"/>
              <w:spacing w:before="0" w:after="0"/>
              <w:ind w:left="0" w:right="0" w:hanging="0"/>
              <w:jc w:val="both"/>
              <w:rPr>
                <w:rFonts w:ascii="Times New Roman" w:hAnsi="Times New Roman"/>
                <w:b w:val="false"/>
                <w:i w:val="false"/>
                <w:caps w:val="false"/>
                <w:smallCaps w:val="false"/>
                <w:sz w:val="20"/>
                <w:highlight w:val="white"/>
              </w:rPr>
            </w:pPr>
            <w:r>
              <w:rPr>
                <w:rFonts w:ascii="Times New Roman" w:hAnsi="Times New Roman"/>
                <w:b w:val="false"/>
                <w:i w:val="false"/>
                <w:caps w:val="false"/>
                <w:smallCaps w:val="false"/>
                <w:sz w:val="20"/>
                <w:highlight w:val="white"/>
              </w:rPr>
              <w:t>3.1</w:t>
            </w:r>
          </w:p>
        </w:tc>
        <w:tc>
          <w:tcPr>
            <w:tcW w:w="60" w:type="dxa"/>
            <w:tcBorders/>
            <w:shd w:fill="FFFFFF" w:val="clear"/>
            <w:tcMar>
              <w:bottom w:w="0" w:type="dxa"/>
            </w:tcMar>
          </w:tcPr>
          <w:p>
            <w:pPr>
              <w:pStyle w:val="TableContents"/>
              <w:spacing w:before="0" w:after="0"/>
              <w:ind w:left="0" w:right="0" w:hanging="0"/>
              <w:jc w:val="both"/>
              <w:rPr/>
            </w:pPr>
            <w:r>
              <w:rPr/>
              <w:t> </w:t>
            </w:r>
          </w:p>
        </w:tc>
        <w:tc>
          <w:tcPr>
            <w:tcW w:w="9465" w:type="dxa"/>
            <w:tcBorders/>
            <w:shd w:fill="FFFFFF" w:val="clear"/>
            <w:tcMar>
              <w:bottom w:w="0" w:type="dxa"/>
            </w:tcMar>
          </w:tcPr>
          <w:p>
            <w:pPr>
              <w:pStyle w:val="TableContents"/>
              <w:spacing w:before="0" w:after="0"/>
              <w:ind w:left="0" w:right="0" w:hanging="0"/>
              <w:jc w:val="both"/>
              <w:rPr/>
            </w:pPr>
            <w:hyperlink r:id="rId2">
              <w:r>
                <w:rPr>
                  <w:rStyle w:val="InternetLink"/>
                  <w:rFonts w:ascii="Times New Roman" w:hAnsi="Times New Roman"/>
                  <w:b w:val="false"/>
                  <w:i w:val="false"/>
                  <w:caps w:val="false"/>
                  <w:smallCaps w:val="false"/>
                  <w:sz w:val="20"/>
                  <w:u w:val="single"/>
                </w:rPr>
                <w:t xml:space="preserve">Amended and Restated Certificate of Incorporation of the Company (incorporated by reference to Exhibit 3.1 to the Registrant’s Current Report on Form 8-K filed with the SEC on August 27, 2021). </w:t>
              </w:r>
            </w:hyperlink>
          </w:p>
        </w:tc>
      </w:tr>
      <w:tr>
        <w:trPr/>
        <w:tc>
          <w:tcPr>
            <w:tcW w:w="680" w:type="dxa"/>
            <w:tcBorders/>
            <w:shd w:fill="FFFFFF" w:val="clear"/>
            <w:tcMar>
              <w:bottom w:w="0" w:type="dxa"/>
            </w:tcMar>
          </w:tcPr>
          <w:p>
            <w:pPr>
              <w:pStyle w:val="TableContents"/>
              <w:spacing w:before="0" w:after="0"/>
              <w:ind w:left="0" w:right="0" w:hanging="0"/>
              <w:jc w:val="both"/>
              <w:rPr/>
            </w:pPr>
            <w:r>
              <w:rPr/>
              <w:t> </w:t>
            </w:r>
          </w:p>
        </w:tc>
        <w:tc>
          <w:tcPr>
            <w:tcW w:w="60" w:type="dxa"/>
            <w:tcBorders/>
            <w:shd w:fill="FFFFFF" w:val="clear"/>
            <w:tcMar>
              <w:bottom w:w="0" w:type="dxa"/>
            </w:tcMar>
          </w:tcPr>
          <w:p>
            <w:pPr>
              <w:pStyle w:val="TableContents"/>
              <w:spacing w:before="0" w:after="0"/>
              <w:ind w:left="0" w:right="0" w:hanging="0"/>
              <w:jc w:val="both"/>
              <w:rPr/>
            </w:pPr>
            <w:r>
              <w:rPr/>
              <w:t> </w:t>
            </w:r>
          </w:p>
        </w:tc>
        <w:tc>
          <w:tcPr>
            <w:tcW w:w="9465" w:type="dxa"/>
            <w:tcBorders/>
            <w:shd w:fill="FFFFFF" w:val="clear"/>
            <w:tcMar>
              <w:bottom w:w="0" w:type="dxa"/>
            </w:tcMar>
          </w:tcPr>
          <w:p>
            <w:pPr>
              <w:pStyle w:val="TableContents"/>
              <w:spacing w:before="0" w:after="0"/>
              <w:ind w:left="0" w:right="0" w:hanging="0"/>
              <w:jc w:val="both"/>
              <w:rPr/>
            </w:pPr>
            <w:r>
              <w:rPr/>
              <w:t> </w:t>
            </w:r>
          </w:p>
        </w:tc>
      </w:tr>
      <w:tr>
        <w:trPr/>
        <w:tc>
          <w:tcPr>
            <w:tcW w:w="680" w:type="dxa"/>
            <w:tcBorders/>
            <w:shd w:fill="FFFFFF" w:val="clear"/>
            <w:tcMar>
              <w:bottom w:w="0" w:type="dxa"/>
            </w:tcMar>
          </w:tcPr>
          <w:p>
            <w:pPr>
              <w:pStyle w:val="TableContents"/>
              <w:spacing w:before="0" w:after="0"/>
              <w:ind w:left="0" w:right="0" w:hanging="0"/>
              <w:jc w:val="both"/>
              <w:rPr>
                <w:rFonts w:ascii="Times New Roman" w:hAnsi="Times New Roman"/>
                <w:b w:val="false"/>
                <w:i w:val="false"/>
                <w:caps w:val="false"/>
                <w:smallCaps w:val="false"/>
                <w:sz w:val="20"/>
                <w:highlight w:val="white"/>
              </w:rPr>
            </w:pPr>
            <w:r>
              <w:rPr>
                <w:rFonts w:ascii="Times New Roman" w:hAnsi="Times New Roman"/>
                <w:b w:val="false"/>
                <w:i w:val="false"/>
                <w:caps w:val="false"/>
                <w:smallCaps w:val="false"/>
                <w:sz w:val="20"/>
                <w:highlight w:val="white"/>
              </w:rPr>
              <w:t>3.2</w:t>
            </w:r>
          </w:p>
        </w:tc>
        <w:tc>
          <w:tcPr>
            <w:tcW w:w="60" w:type="dxa"/>
            <w:tcBorders/>
            <w:shd w:fill="FFFFFF" w:val="clear"/>
            <w:tcMar>
              <w:bottom w:w="0" w:type="dxa"/>
            </w:tcMar>
          </w:tcPr>
          <w:p>
            <w:pPr>
              <w:pStyle w:val="TableContents"/>
              <w:spacing w:before="0" w:after="0"/>
              <w:ind w:left="0" w:right="0" w:hanging="0"/>
              <w:jc w:val="both"/>
              <w:rPr/>
            </w:pPr>
            <w:r>
              <w:rPr/>
              <w:t> </w:t>
            </w:r>
          </w:p>
        </w:tc>
        <w:tc>
          <w:tcPr>
            <w:tcW w:w="9465" w:type="dxa"/>
            <w:tcBorders/>
            <w:shd w:fill="FFFFFF" w:val="clear"/>
            <w:tcMar>
              <w:bottom w:w="0" w:type="dxa"/>
            </w:tcMar>
          </w:tcPr>
          <w:p>
            <w:pPr>
              <w:pStyle w:val="TableContents"/>
              <w:spacing w:before="0" w:after="0"/>
              <w:ind w:left="0" w:right="0" w:hanging="0"/>
              <w:jc w:val="both"/>
              <w:rPr/>
            </w:pPr>
            <w:hyperlink r:id="rId3">
              <w:r>
                <w:rPr>
                  <w:rStyle w:val="InternetLink"/>
                  <w:rFonts w:ascii="Times New Roman" w:hAnsi="Times New Roman"/>
                  <w:b w:val="false"/>
                  <w:i w:val="false"/>
                  <w:caps w:val="false"/>
                  <w:smallCaps w:val="false"/>
                  <w:sz w:val="20"/>
                  <w:u w:val="single"/>
                </w:rPr>
                <w:t>Amended and Restated Bylaws of the Company (incorporated by reference to Exhibit 3.2 to the Registrant’s Current Report on Form 8-K filed with the SEC on August 27, 2021).</w:t>
              </w:r>
            </w:hyperlink>
          </w:p>
        </w:tc>
      </w:tr>
      <w:tr>
        <w:trPr/>
        <w:tc>
          <w:tcPr>
            <w:tcW w:w="680" w:type="dxa"/>
            <w:tcBorders/>
            <w:shd w:fill="FFFFFF" w:val="clear"/>
            <w:tcMar>
              <w:bottom w:w="0" w:type="dxa"/>
            </w:tcMar>
          </w:tcPr>
          <w:p>
            <w:pPr>
              <w:pStyle w:val="TableContents"/>
              <w:spacing w:before="0" w:after="0"/>
              <w:ind w:left="0" w:right="0" w:hanging="0"/>
              <w:jc w:val="both"/>
              <w:rPr/>
            </w:pPr>
            <w:r>
              <w:rPr/>
              <w:t> </w:t>
            </w:r>
          </w:p>
        </w:tc>
        <w:tc>
          <w:tcPr>
            <w:tcW w:w="60" w:type="dxa"/>
            <w:tcBorders/>
            <w:shd w:fill="FFFFFF" w:val="clear"/>
            <w:tcMar>
              <w:bottom w:w="0" w:type="dxa"/>
            </w:tcMar>
          </w:tcPr>
          <w:p>
            <w:pPr>
              <w:pStyle w:val="TableContents"/>
              <w:spacing w:before="0" w:after="0"/>
              <w:ind w:left="0" w:right="0" w:hanging="0"/>
              <w:jc w:val="both"/>
              <w:rPr/>
            </w:pPr>
            <w:r>
              <w:rPr/>
              <w:t> </w:t>
            </w:r>
          </w:p>
        </w:tc>
        <w:tc>
          <w:tcPr>
            <w:tcW w:w="9465" w:type="dxa"/>
            <w:tcBorders/>
            <w:shd w:fill="FFFFFF" w:val="clear"/>
            <w:tcMar>
              <w:bottom w:w="0" w:type="dxa"/>
            </w:tcMar>
          </w:tcPr>
          <w:p>
            <w:pPr>
              <w:pStyle w:val="TableContents"/>
              <w:spacing w:before="0" w:after="0"/>
              <w:ind w:left="0" w:right="0" w:hanging="0"/>
              <w:jc w:val="both"/>
              <w:rPr/>
            </w:pPr>
            <w:r>
              <w:rPr/>
              <w:t> </w:t>
            </w:r>
          </w:p>
        </w:tc>
      </w:tr>
      <w:tr>
        <w:trPr/>
        <w:tc>
          <w:tcPr>
            <w:tcW w:w="680" w:type="dxa"/>
            <w:tcBorders/>
            <w:shd w:fill="FFFFFF" w:val="clear"/>
            <w:tcMar>
              <w:bottom w:w="0" w:type="dxa"/>
            </w:tcMar>
          </w:tcPr>
          <w:p>
            <w:pPr>
              <w:pStyle w:val="TableContents"/>
              <w:spacing w:before="0" w:after="0"/>
              <w:ind w:left="0" w:right="0" w:hanging="0"/>
              <w:jc w:val="both"/>
              <w:rPr>
                <w:rFonts w:ascii="Times New Roman" w:hAnsi="Times New Roman"/>
                <w:b w:val="false"/>
                <w:i w:val="false"/>
                <w:caps w:val="false"/>
                <w:smallCaps w:val="false"/>
                <w:sz w:val="20"/>
                <w:highlight w:val="white"/>
              </w:rPr>
            </w:pPr>
            <w:r>
              <w:rPr>
                <w:rFonts w:ascii="Times New Roman" w:hAnsi="Times New Roman"/>
                <w:b w:val="false"/>
                <w:i w:val="false"/>
                <w:caps w:val="false"/>
                <w:smallCaps w:val="false"/>
                <w:sz w:val="20"/>
                <w:highlight w:val="white"/>
              </w:rPr>
              <w:t>10.1*#</w:t>
            </w:r>
          </w:p>
        </w:tc>
        <w:tc>
          <w:tcPr>
            <w:tcW w:w="60" w:type="dxa"/>
            <w:tcBorders/>
            <w:shd w:fill="FFFFFF" w:val="clear"/>
            <w:tcMar>
              <w:bottom w:w="0" w:type="dxa"/>
            </w:tcMar>
          </w:tcPr>
          <w:p>
            <w:pPr>
              <w:pStyle w:val="TableContents"/>
              <w:spacing w:before="0" w:after="0"/>
              <w:ind w:left="0" w:right="0" w:hanging="0"/>
              <w:jc w:val="both"/>
              <w:rPr/>
            </w:pPr>
            <w:r>
              <w:rPr/>
              <w:t> </w:t>
            </w:r>
          </w:p>
        </w:tc>
        <w:tc>
          <w:tcPr>
            <w:tcW w:w="9465" w:type="dxa"/>
            <w:tcBorders/>
            <w:shd w:fill="FFFFFF" w:val="clear"/>
            <w:tcMar>
              <w:bottom w:w="0" w:type="dxa"/>
            </w:tcMar>
          </w:tcPr>
          <w:p>
            <w:pPr>
              <w:pStyle w:val="TableContents"/>
              <w:spacing w:before="0" w:after="0"/>
              <w:ind w:left="0" w:right="0" w:hanging="0"/>
              <w:jc w:val="both"/>
              <w:rPr/>
            </w:pPr>
            <w:hyperlink w:anchor="aadi-ex101_280.htm">
              <w:r>
                <w:rPr>
                  <w:rStyle w:val="InternetLink"/>
                  <w:rFonts w:ascii="Times New Roman" w:hAnsi="Times New Roman"/>
                  <w:b w:val="false"/>
                  <w:i w:val="false"/>
                  <w:caps w:val="false"/>
                  <w:smallCaps w:val="false"/>
                  <w:sz w:val="20"/>
                  <w:u w:val="single"/>
                </w:rPr>
                <w:t>Negotiated Purchase Order Terms and Conditions for Clinical and Commercial Product, dated as of January 13, 2022, by and between the Company and Fresenius Kabi, LLC.</w:t>
              </w:r>
            </w:hyperlink>
          </w:p>
        </w:tc>
      </w:tr>
      <w:tr>
        <w:trPr/>
        <w:tc>
          <w:tcPr>
            <w:tcW w:w="680" w:type="dxa"/>
            <w:tcBorders/>
            <w:shd w:fill="FFFFFF" w:val="clear"/>
            <w:tcMar>
              <w:bottom w:w="0" w:type="dxa"/>
            </w:tcMar>
          </w:tcPr>
          <w:p>
            <w:pPr>
              <w:pStyle w:val="TableContents"/>
              <w:spacing w:before="0" w:after="0"/>
              <w:ind w:left="0" w:right="0" w:hanging="0"/>
              <w:jc w:val="both"/>
              <w:rPr/>
            </w:pPr>
            <w:r>
              <w:rPr/>
              <w:t> </w:t>
            </w:r>
          </w:p>
        </w:tc>
        <w:tc>
          <w:tcPr>
            <w:tcW w:w="60" w:type="dxa"/>
            <w:tcBorders/>
            <w:shd w:fill="FFFFFF" w:val="clear"/>
            <w:tcMar>
              <w:bottom w:w="0" w:type="dxa"/>
            </w:tcMar>
          </w:tcPr>
          <w:p>
            <w:pPr>
              <w:pStyle w:val="TableContents"/>
              <w:spacing w:before="0" w:after="0"/>
              <w:ind w:left="0" w:right="0" w:hanging="0"/>
              <w:jc w:val="both"/>
              <w:rPr/>
            </w:pPr>
            <w:r>
              <w:rPr/>
              <w:t> </w:t>
            </w:r>
          </w:p>
        </w:tc>
        <w:tc>
          <w:tcPr>
            <w:tcW w:w="9465" w:type="dxa"/>
            <w:tcBorders/>
            <w:shd w:fill="FFFFFF" w:val="clear"/>
            <w:tcMar>
              <w:bottom w:w="0" w:type="dxa"/>
            </w:tcMar>
          </w:tcPr>
          <w:p>
            <w:pPr>
              <w:pStyle w:val="TableContents"/>
              <w:spacing w:before="0" w:after="0"/>
              <w:ind w:left="0" w:right="0" w:hanging="0"/>
              <w:jc w:val="both"/>
              <w:rPr/>
            </w:pPr>
            <w:r>
              <w:rPr/>
              <w:t> </w:t>
            </w:r>
          </w:p>
        </w:tc>
      </w:tr>
      <w:tr>
        <w:trPr/>
        <w:tc>
          <w:tcPr>
            <w:tcW w:w="680" w:type="dxa"/>
            <w:tcBorders/>
            <w:shd w:fill="FFFFFF" w:val="clear"/>
            <w:tcMar>
              <w:bottom w:w="0" w:type="dxa"/>
            </w:tcMar>
          </w:tcPr>
          <w:p>
            <w:pPr>
              <w:pStyle w:val="TableContents"/>
              <w:spacing w:before="0" w:after="0"/>
              <w:ind w:left="0" w:right="0" w:hanging="0"/>
              <w:jc w:val="both"/>
              <w:rPr>
                <w:rFonts w:ascii="Times New Roman" w:hAnsi="Times New Roman"/>
                <w:b w:val="false"/>
                <w:i w:val="false"/>
                <w:caps w:val="false"/>
                <w:smallCaps w:val="false"/>
                <w:sz w:val="20"/>
                <w:highlight w:val="white"/>
              </w:rPr>
            </w:pPr>
            <w:r>
              <w:rPr>
                <w:rFonts w:ascii="Times New Roman" w:hAnsi="Times New Roman"/>
                <w:b w:val="false"/>
                <w:i w:val="false"/>
                <w:caps w:val="false"/>
                <w:smallCaps w:val="false"/>
                <w:sz w:val="20"/>
                <w:highlight w:val="white"/>
              </w:rPr>
              <w:t>10.2</w:t>
            </w:r>
          </w:p>
        </w:tc>
        <w:tc>
          <w:tcPr>
            <w:tcW w:w="60" w:type="dxa"/>
            <w:tcBorders/>
            <w:shd w:fill="FFFFFF" w:val="clear"/>
            <w:tcMar>
              <w:bottom w:w="0" w:type="dxa"/>
            </w:tcMar>
          </w:tcPr>
          <w:p>
            <w:pPr>
              <w:pStyle w:val="TableContents"/>
              <w:spacing w:before="0" w:after="0"/>
              <w:ind w:left="0" w:right="0" w:hanging="0"/>
              <w:jc w:val="both"/>
              <w:rPr/>
            </w:pPr>
            <w:r>
              <w:rPr/>
              <w:t> </w:t>
            </w:r>
          </w:p>
        </w:tc>
        <w:tc>
          <w:tcPr>
            <w:tcW w:w="9465" w:type="dxa"/>
            <w:tcBorders/>
            <w:shd w:fill="FFFFFF" w:val="clear"/>
            <w:tcMar>
              <w:bottom w:w="0" w:type="dxa"/>
            </w:tcMar>
          </w:tcPr>
          <w:p>
            <w:pPr>
              <w:pStyle w:val="TableContents"/>
              <w:spacing w:before="0" w:after="0"/>
              <w:ind w:left="0" w:right="0" w:hanging="0"/>
              <w:jc w:val="both"/>
              <w:rPr/>
            </w:pPr>
            <w:hyperlink r:id="rId4">
              <w:r>
                <w:rPr>
                  <w:rStyle w:val="InternetLink"/>
                  <w:rFonts w:ascii="Times New Roman" w:hAnsi="Times New Roman"/>
                  <w:b w:val="false"/>
                  <w:i w:val="false"/>
                  <w:caps w:val="false"/>
                  <w:smallCaps w:val="false"/>
                  <w:sz w:val="20"/>
                  <w:u w:val="single"/>
                </w:rPr>
                <w:t>Sales Agreement, dated as of March 17, 2022, by and between the Company and Cowen and Company, LLC (incorporated by reference to Exhibit 1.1 to the Registrant’s Current Report on Form 8-K filed with the SEC on March 17, 2022)</w:t>
              </w:r>
            </w:hyperlink>
            <w:r>
              <w:rPr>
                <w:rFonts w:ascii="Times New Roman" w:hAnsi="Times New Roman"/>
                <w:b w:val="false"/>
                <w:i w:val="false"/>
                <w:caps w:val="false"/>
                <w:smallCaps w:val="false"/>
                <w:sz w:val="20"/>
              </w:rPr>
              <w:t>.</w:t>
            </w:r>
          </w:p>
        </w:tc>
      </w:tr>
      <w:tr>
        <w:trPr/>
        <w:tc>
          <w:tcPr>
            <w:tcW w:w="680" w:type="dxa"/>
            <w:tcBorders/>
            <w:shd w:fill="FFFFFF" w:val="clear"/>
            <w:tcMar>
              <w:bottom w:w="0" w:type="dxa"/>
            </w:tcMar>
          </w:tcPr>
          <w:p>
            <w:pPr>
              <w:pStyle w:val="TableContents"/>
              <w:spacing w:before="0" w:after="0"/>
              <w:ind w:left="0" w:right="0" w:hanging="0"/>
              <w:jc w:val="both"/>
              <w:rPr/>
            </w:pPr>
            <w:r>
              <w:rPr/>
              <w:t> </w:t>
            </w:r>
          </w:p>
        </w:tc>
        <w:tc>
          <w:tcPr>
            <w:tcW w:w="60" w:type="dxa"/>
            <w:tcBorders/>
            <w:shd w:fill="FFFFFF" w:val="clear"/>
            <w:tcMar>
              <w:bottom w:w="0" w:type="dxa"/>
            </w:tcMar>
          </w:tcPr>
          <w:p>
            <w:pPr>
              <w:pStyle w:val="TableContents"/>
              <w:spacing w:before="0" w:after="0"/>
              <w:ind w:left="0" w:right="0" w:hanging="0"/>
              <w:jc w:val="both"/>
              <w:rPr/>
            </w:pPr>
            <w:r>
              <w:rPr/>
              <w:t> </w:t>
            </w:r>
          </w:p>
        </w:tc>
        <w:tc>
          <w:tcPr>
            <w:tcW w:w="9465" w:type="dxa"/>
            <w:tcBorders/>
            <w:shd w:fill="FFFFFF" w:val="clear"/>
            <w:tcMar>
              <w:bottom w:w="0" w:type="dxa"/>
            </w:tcMar>
          </w:tcPr>
          <w:p>
            <w:pPr>
              <w:pStyle w:val="TableContents"/>
              <w:spacing w:before="0" w:after="0"/>
              <w:ind w:left="0" w:right="0" w:hanging="0"/>
              <w:jc w:val="both"/>
              <w:rPr/>
            </w:pPr>
            <w:r>
              <w:rPr/>
              <w:t> </w:t>
            </w:r>
          </w:p>
        </w:tc>
      </w:tr>
      <w:tr>
        <w:trPr/>
        <w:tc>
          <w:tcPr>
            <w:tcW w:w="680" w:type="dxa"/>
            <w:tcBorders/>
            <w:shd w:fill="FFFFFF" w:val="clear"/>
            <w:tcMar>
              <w:bottom w:w="0" w:type="dxa"/>
            </w:tcMar>
          </w:tcPr>
          <w:p>
            <w:pPr>
              <w:pStyle w:val="TableContents"/>
              <w:spacing w:before="0" w:after="0"/>
              <w:ind w:left="0" w:right="0" w:hanging="0"/>
              <w:jc w:val="both"/>
              <w:rPr>
                <w:rFonts w:ascii="Times New Roman" w:hAnsi="Times New Roman"/>
                <w:b w:val="false"/>
                <w:i w:val="false"/>
                <w:caps w:val="false"/>
                <w:smallCaps w:val="false"/>
                <w:sz w:val="20"/>
                <w:highlight w:val="white"/>
              </w:rPr>
            </w:pPr>
            <w:r>
              <w:rPr>
                <w:rFonts w:ascii="Times New Roman" w:hAnsi="Times New Roman"/>
                <w:b w:val="false"/>
                <w:i w:val="false"/>
                <w:caps w:val="false"/>
                <w:smallCaps w:val="false"/>
                <w:sz w:val="20"/>
                <w:highlight w:val="white"/>
              </w:rPr>
              <w:t>21.1*</w:t>
            </w:r>
          </w:p>
        </w:tc>
        <w:tc>
          <w:tcPr>
            <w:tcW w:w="60" w:type="dxa"/>
            <w:tcBorders/>
            <w:shd w:fill="FFFFFF" w:val="clear"/>
            <w:tcMar>
              <w:bottom w:w="0" w:type="dxa"/>
            </w:tcMar>
          </w:tcPr>
          <w:p>
            <w:pPr>
              <w:pStyle w:val="TableContents"/>
              <w:spacing w:before="0" w:after="0"/>
              <w:ind w:left="0" w:right="0" w:hanging="0"/>
              <w:jc w:val="both"/>
              <w:rPr/>
            </w:pPr>
            <w:r>
              <w:rPr/>
              <w:t> </w:t>
            </w:r>
          </w:p>
        </w:tc>
        <w:tc>
          <w:tcPr>
            <w:tcW w:w="9465" w:type="dxa"/>
            <w:tcBorders/>
            <w:shd w:fill="FFFFFF" w:val="clear"/>
            <w:tcMar>
              <w:bottom w:w="0" w:type="dxa"/>
            </w:tcMar>
          </w:tcPr>
          <w:p>
            <w:pPr>
              <w:pStyle w:val="TableContents"/>
              <w:spacing w:before="0" w:after="0"/>
              <w:ind w:left="0" w:right="0" w:hanging="0"/>
              <w:jc w:val="both"/>
              <w:rPr/>
            </w:pPr>
            <w:hyperlink w:anchor="aadi-ex211_172.htm">
              <w:r>
                <w:rPr>
                  <w:rStyle w:val="InternetLink"/>
                  <w:rFonts w:ascii="Times New Roman" w:hAnsi="Times New Roman"/>
                  <w:b w:val="false"/>
                  <w:i w:val="false"/>
                  <w:caps w:val="false"/>
                  <w:smallCaps w:val="false"/>
                  <w:sz w:val="20"/>
                  <w:u w:val="single"/>
                </w:rPr>
                <w:t>List of Subsidiaries of the Company</w:t>
              </w:r>
            </w:hyperlink>
          </w:p>
        </w:tc>
      </w:tr>
      <w:tr>
        <w:trPr/>
        <w:tc>
          <w:tcPr>
            <w:tcW w:w="680" w:type="dxa"/>
            <w:tcBorders/>
            <w:shd w:fill="FFFFFF" w:val="clear"/>
            <w:tcMar>
              <w:bottom w:w="0" w:type="dxa"/>
            </w:tcMar>
          </w:tcPr>
          <w:p>
            <w:pPr>
              <w:pStyle w:val="TableContents"/>
              <w:spacing w:before="0" w:after="0"/>
              <w:ind w:left="0" w:right="0" w:hanging="0"/>
              <w:jc w:val="both"/>
              <w:rPr/>
            </w:pPr>
            <w:r>
              <w:rPr/>
              <w:t> </w:t>
            </w:r>
          </w:p>
        </w:tc>
        <w:tc>
          <w:tcPr>
            <w:tcW w:w="60" w:type="dxa"/>
            <w:tcBorders/>
            <w:shd w:fill="FFFFFF" w:val="clear"/>
            <w:tcMar>
              <w:bottom w:w="0" w:type="dxa"/>
            </w:tcMar>
          </w:tcPr>
          <w:p>
            <w:pPr>
              <w:pStyle w:val="TableContents"/>
              <w:spacing w:before="0" w:after="0"/>
              <w:ind w:left="0" w:right="0" w:hanging="0"/>
              <w:jc w:val="both"/>
              <w:rPr/>
            </w:pPr>
            <w:r>
              <w:rPr/>
              <w:t> </w:t>
            </w:r>
          </w:p>
        </w:tc>
        <w:tc>
          <w:tcPr>
            <w:tcW w:w="9465" w:type="dxa"/>
            <w:tcBorders/>
            <w:shd w:fill="FFFFFF" w:val="clear"/>
            <w:tcMar>
              <w:bottom w:w="0" w:type="dxa"/>
            </w:tcMar>
          </w:tcPr>
          <w:p>
            <w:pPr>
              <w:pStyle w:val="TableContents"/>
              <w:spacing w:before="0" w:after="0"/>
              <w:ind w:left="0" w:right="0" w:hanging="0"/>
              <w:jc w:val="both"/>
              <w:rPr/>
            </w:pPr>
            <w:r>
              <w:rPr/>
              <w:t> </w:t>
            </w:r>
          </w:p>
        </w:tc>
      </w:tr>
      <w:tr>
        <w:trPr/>
        <w:tc>
          <w:tcPr>
            <w:tcW w:w="680" w:type="dxa"/>
            <w:tcBorders/>
            <w:shd w:fill="FFFFFF" w:val="clear"/>
            <w:tcMar>
              <w:bottom w:w="0" w:type="dxa"/>
            </w:tcMar>
          </w:tcPr>
          <w:p>
            <w:pPr>
              <w:pStyle w:val="TableContents"/>
              <w:spacing w:before="0" w:after="0"/>
              <w:ind w:left="0" w:right="0" w:hanging="0"/>
              <w:jc w:val="both"/>
              <w:rPr>
                <w:rFonts w:ascii="Times New Roman" w:hAnsi="Times New Roman"/>
                <w:b w:val="false"/>
                <w:i w:val="false"/>
                <w:caps w:val="false"/>
                <w:smallCaps w:val="false"/>
                <w:sz w:val="20"/>
                <w:highlight w:val="white"/>
              </w:rPr>
            </w:pPr>
            <w:r>
              <w:rPr>
                <w:rFonts w:ascii="Times New Roman" w:hAnsi="Times New Roman"/>
                <w:b w:val="false"/>
                <w:i w:val="false"/>
                <w:caps w:val="false"/>
                <w:smallCaps w:val="false"/>
                <w:sz w:val="20"/>
                <w:highlight w:val="white"/>
              </w:rPr>
              <w:t>31.1*</w:t>
            </w:r>
          </w:p>
        </w:tc>
        <w:tc>
          <w:tcPr>
            <w:tcW w:w="60" w:type="dxa"/>
            <w:tcBorders/>
            <w:shd w:fill="FFFFFF" w:val="clear"/>
            <w:tcMar>
              <w:bottom w:w="0" w:type="dxa"/>
            </w:tcMar>
          </w:tcPr>
          <w:p>
            <w:pPr>
              <w:pStyle w:val="TableContents"/>
              <w:spacing w:before="0" w:after="0"/>
              <w:ind w:left="0" w:right="0" w:hanging="0"/>
              <w:jc w:val="both"/>
              <w:rPr>
                <w:caps w:val="false"/>
                <w:smallCaps w:val="false"/>
              </w:rPr>
            </w:pPr>
            <w:r>
              <w:rPr>
                <w:caps w:val="false"/>
                <w:smallCaps w:val="false"/>
              </w:rPr>
              <w:t> </w:t>
            </w:r>
          </w:p>
        </w:tc>
        <w:tc>
          <w:tcPr>
            <w:tcW w:w="9465" w:type="dxa"/>
            <w:tcBorders/>
            <w:shd w:fill="FFFFFF" w:val="clear"/>
            <w:tcMar>
              <w:bottom w:w="0" w:type="dxa"/>
            </w:tcMar>
          </w:tcPr>
          <w:p>
            <w:pPr>
              <w:pStyle w:val="TableContents"/>
              <w:spacing w:before="0" w:after="0"/>
              <w:ind w:left="0" w:right="0" w:hanging="0"/>
              <w:jc w:val="both"/>
              <w:rPr/>
            </w:pPr>
            <w:hyperlink w:anchor="aadi-ex311_7.htm">
              <w:r>
                <w:rPr>
                  <w:rStyle w:val="InternetLink"/>
                  <w:rFonts w:ascii="Times New Roman" w:hAnsi="Times New Roman"/>
                  <w:b w:val="false"/>
                  <w:i w:val="false"/>
                  <w:caps w:val="false"/>
                  <w:smallCaps w:val="false"/>
                  <w:sz w:val="20"/>
                  <w:u w:val="single"/>
                </w:rPr>
                <w:t>Certification of Principal Executive Officer Pursuant to Rules 13a-14(a) and 15d-14(a) under the Securities Exchange Act of 1934, as Adopted Pursuant to Section 302 of the Sarbanes-Oxley Act of 2002.</w:t>
              </w:r>
            </w:hyperlink>
          </w:p>
        </w:tc>
      </w:tr>
      <w:tr>
        <w:trPr/>
        <w:tc>
          <w:tcPr>
            <w:tcW w:w="680" w:type="dxa"/>
            <w:tcBorders/>
            <w:shd w:fill="FFFFFF" w:val="clear"/>
            <w:tcMar>
              <w:bottom w:w="0" w:type="dxa"/>
            </w:tcMar>
          </w:tcPr>
          <w:p>
            <w:pPr>
              <w:pStyle w:val="TableContents"/>
              <w:spacing w:before="0" w:after="0"/>
              <w:ind w:left="0" w:right="0" w:hanging="0"/>
              <w:jc w:val="both"/>
              <w:rPr/>
            </w:pPr>
            <w:r>
              <w:rPr/>
              <w:t> </w:t>
            </w:r>
          </w:p>
        </w:tc>
        <w:tc>
          <w:tcPr>
            <w:tcW w:w="60" w:type="dxa"/>
            <w:tcBorders/>
            <w:shd w:fill="FFFFFF" w:val="clear"/>
            <w:tcMar>
              <w:bottom w:w="0" w:type="dxa"/>
            </w:tcMar>
          </w:tcPr>
          <w:p>
            <w:pPr>
              <w:pStyle w:val="TableContents"/>
              <w:spacing w:before="0" w:after="0"/>
              <w:ind w:left="0" w:right="0" w:hanging="0"/>
              <w:jc w:val="both"/>
              <w:rPr/>
            </w:pPr>
            <w:r>
              <w:rPr/>
              <w:t> </w:t>
            </w:r>
          </w:p>
        </w:tc>
        <w:tc>
          <w:tcPr>
            <w:tcW w:w="9465" w:type="dxa"/>
            <w:tcBorders/>
            <w:shd w:fill="FFFFFF" w:val="clear"/>
            <w:tcMar>
              <w:bottom w:w="0" w:type="dxa"/>
            </w:tcMar>
          </w:tcPr>
          <w:p>
            <w:pPr>
              <w:pStyle w:val="TableContents"/>
              <w:spacing w:before="0" w:after="0"/>
              <w:ind w:left="0" w:right="0" w:hanging="0"/>
              <w:jc w:val="both"/>
              <w:rPr/>
            </w:pPr>
            <w:r>
              <w:rPr/>
              <w:t> </w:t>
            </w:r>
          </w:p>
        </w:tc>
      </w:tr>
      <w:tr>
        <w:trPr/>
        <w:tc>
          <w:tcPr>
            <w:tcW w:w="680" w:type="dxa"/>
            <w:tcBorders/>
            <w:shd w:fill="FFFFFF" w:val="clear"/>
            <w:tcMar>
              <w:bottom w:w="0" w:type="dxa"/>
            </w:tcMar>
          </w:tcPr>
          <w:p>
            <w:pPr>
              <w:pStyle w:val="TableContents"/>
              <w:spacing w:before="0" w:after="0"/>
              <w:ind w:left="0" w:right="0" w:hanging="0"/>
              <w:jc w:val="both"/>
              <w:rPr>
                <w:rFonts w:ascii="Times New Roman" w:hAnsi="Times New Roman"/>
                <w:b w:val="false"/>
                <w:i w:val="false"/>
                <w:caps w:val="false"/>
                <w:smallCaps w:val="false"/>
                <w:sz w:val="20"/>
                <w:highlight w:val="white"/>
              </w:rPr>
            </w:pPr>
            <w:r>
              <w:rPr>
                <w:rFonts w:ascii="Times New Roman" w:hAnsi="Times New Roman"/>
                <w:b w:val="false"/>
                <w:i w:val="false"/>
                <w:caps w:val="false"/>
                <w:smallCaps w:val="false"/>
                <w:sz w:val="20"/>
                <w:highlight w:val="white"/>
              </w:rPr>
              <w:t>31.2*</w:t>
            </w:r>
          </w:p>
        </w:tc>
        <w:tc>
          <w:tcPr>
            <w:tcW w:w="60" w:type="dxa"/>
            <w:tcBorders/>
            <w:shd w:fill="FFFFFF" w:val="clear"/>
            <w:tcMar>
              <w:bottom w:w="0" w:type="dxa"/>
            </w:tcMar>
          </w:tcPr>
          <w:p>
            <w:pPr>
              <w:pStyle w:val="TableContents"/>
              <w:spacing w:before="0" w:after="0"/>
              <w:ind w:left="0" w:right="0" w:hanging="0"/>
              <w:jc w:val="both"/>
              <w:rPr>
                <w:caps w:val="false"/>
                <w:smallCaps w:val="false"/>
              </w:rPr>
            </w:pPr>
            <w:r>
              <w:rPr>
                <w:caps w:val="false"/>
                <w:smallCaps w:val="false"/>
              </w:rPr>
              <w:t> </w:t>
            </w:r>
          </w:p>
        </w:tc>
        <w:tc>
          <w:tcPr>
            <w:tcW w:w="9465" w:type="dxa"/>
            <w:tcBorders/>
            <w:shd w:fill="FFFFFF" w:val="clear"/>
            <w:tcMar>
              <w:bottom w:w="0" w:type="dxa"/>
            </w:tcMar>
          </w:tcPr>
          <w:p>
            <w:pPr>
              <w:pStyle w:val="TableContents"/>
              <w:spacing w:before="0" w:after="0"/>
              <w:ind w:left="0" w:right="0" w:hanging="0"/>
              <w:jc w:val="both"/>
              <w:rPr/>
            </w:pPr>
            <w:hyperlink w:anchor="aadi-ex312_9.htm">
              <w:r>
                <w:rPr>
                  <w:rStyle w:val="InternetLink"/>
                  <w:rFonts w:ascii="Times New Roman" w:hAnsi="Times New Roman"/>
                  <w:b w:val="false"/>
                  <w:i w:val="false"/>
                  <w:caps w:val="false"/>
                  <w:smallCaps w:val="false"/>
                  <w:sz w:val="20"/>
                  <w:u w:val="single"/>
                </w:rPr>
                <w:t>Certification of Principal Financial Officer Pursuant to Rules 13a-14(a) and 15d-14(a) under the Securities Exchange Act of 1934, as Adopted Pursuant to Section 302 of the Sarbanes-Oxley Act of 2002.</w:t>
              </w:r>
            </w:hyperlink>
          </w:p>
        </w:tc>
      </w:tr>
      <w:tr>
        <w:trPr/>
        <w:tc>
          <w:tcPr>
            <w:tcW w:w="680" w:type="dxa"/>
            <w:tcBorders/>
            <w:shd w:fill="FFFFFF" w:val="clear"/>
            <w:tcMar>
              <w:bottom w:w="0" w:type="dxa"/>
            </w:tcMar>
          </w:tcPr>
          <w:p>
            <w:pPr>
              <w:pStyle w:val="TableContents"/>
              <w:spacing w:before="0" w:after="0"/>
              <w:ind w:left="0" w:right="0" w:hanging="0"/>
              <w:jc w:val="both"/>
              <w:rPr/>
            </w:pPr>
            <w:r>
              <w:rPr/>
              <w:t> </w:t>
            </w:r>
          </w:p>
        </w:tc>
        <w:tc>
          <w:tcPr>
            <w:tcW w:w="60" w:type="dxa"/>
            <w:tcBorders/>
            <w:shd w:fill="FFFFFF" w:val="clear"/>
            <w:tcMar>
              <w:bottom w:w="0" w:type="dxa"/>
            </w:tcMar>
          </w:tcPr>
          <w:p>
            <w:pPr>
              <w:pStyle w:val="TableContents"/>
              <w:spacing w:before="0" w:after="0"/>
              <w:ind w:left="0" w:right="0" w:hanging="0"/>
              <w:jc w:val="both"/>
              <w:rPr/>
            </w:pPr>
            <w:r>
              <w:rPr/>
              <w:t> </w:t>
            </w:r>
          </w:p>
        </w:tc>
        <w:tc>
          <w:tcPr>
            <w:tcW w:w="9465" w:type="dxa"/>
            <w:tcBorders/>
            <w:shd w:fill="FFFFFF" w:val="clear"/>
            <w:tcMar>
              <w:bottom w:w="0" w:type="dxa"/>
            </w:tcMar>
          </w:tcPr>
          <w:p>
            <w:pPr>
              <w:pStyle w:val="TableContents"/>
              <w:spacing w:before="0" w:after="0"/>
              <w:ind w:left="0" w:right="0" w:hanging="0"/>
              <w:jc w:val="both"/>
              <w:rPr/>
            </w:pPr>
            <w:r>
              <w:rPr/>
              <w:t> </w:t>
            </w:r>
          </w:p>
        </w:tc>
      </w:tr>
      <w:tr>
        <w:trPr/>
        <w:tc>
          <w:tcPr>
            <w:tcW w:w="680" w:type="dxa"/>
            <w:tcBorders/>
            <w:shd w:fill="FFFFFF" w:val="clear"/>
            <w:tcMar>
              <w:bottom w:w="0" w:type="dxa"/>
            </w:tcMar>
          </w:tcPr>
          <w:p>
            <w:pPr>
              <w:pStyle w:val="TableContents"/>
              <w:spacing w:before="0" w:after="0"/>
              <w:ind w:left="0" w:right="0" w:hanging="0"/>
              <w:jc w:val="both"/>
              <w:rPr>
                <w:rFonts w:ascii="Times New Roman" w:hAnsi="Times New Roman"/>
                <w:b w:val="false"/>
                <w:i w:val="false"/>
                <w:caps w:val="false"/>
                <w:smallCaps w:val="false"/>
                <w:sz w:val="20"/>
                <w:highlight w:val="white"/>
              </w:rPr>
            </w:pPr>
            <w:r>
              <w:rPr>
                <w:rFonts w:ascii="Times New Roman" w:hAnsi="Times New Roman"/>
                <w:b w:val="false"/>
                <w:i w:val="false"/>
                <w:caps w:val="false"/>
                <w:smallCaps w:val="false"/>
                <w:sz w:val="20"/>
                <w:highlight w:val="white"/>
              </w:rPr>
              <w:t>32.1**</w:t>
            </w:r>
          </w:p>
        </w:tc>
        <w:tc>
          <w:tcPr>
            <w:tcW w:w="60" w:type="dxa"/>
            <w:tcBorders/>
            <w:shd w:fill="FFFFFF" w:val="clear"/>
            <w:tcMar>
              <w:bottom w:w="0" w:type="dxa"/>
            </w:tcMar>
          </w:tcPr>
          <w:p>
            <w:pPr>
              <w:pStyle w:val="TableContents"/>
              <w:spacing w:before="0" w:after="0"/>
              <w:ind w:left="0" w:right="0" w:hanging="0"/>
              <w:jc w:val="both"/>
              <w:rPr>
                <w:caps w:val="false"/>
                <w:smallCaps w:val="false"/>
              </w:rPr>
            </w:pPr>
            <w:r>
              <w:rPr>
                <w:caps w:val="false"/>
                <w:smallCaps w:val="false"/>
              </w:rPr>
              <w:t> </w:t>
            </w:r>
          </w:p>
        </w:tc>
        <w:tc>
          <w:tcPr>
            <w:tcW w:w="9465" w:type="dxa"/>
            <w:tcBorders/>
            <w:shd w:fill="FFFFFF" w:val="clear"/>
            <w:tcMar>
              <w:bottom w:w="0" w:type="dxa"/>
            </w:tcMar>
          </w:tcPr>
          <w:p>
            <w:pPr>
              <w:pStyle w:val="TableContents"/>
              <w:spacing w:before="0" w:after="0"/>
              <w:ind w:left="0" w:right="0" w:hanging="0"/>
              <w:jc w:val="both"/>
              <w:rPr/>
            </w:pPr>
            <w:hyperlink w:anchor="aadi-ex321_12.htm">
              <w:r>
                <w:rPr>
                  <w:rStyle w:val="InternetLink"/>
                  <w:rFonts w:ascii="Times New Roman" w:hAnsi="Times New Roman"/>
                  <w:b w:val="false"/>
                  <w:i w:val="false"/>
                  <w:caps w:val="false"/>
                  <w:smallCaps w:val="false"/>
                  <w:sz w:val="20"/>
                  <w:u w:val="single"/>
                </w:rPr>
                <w:t>Certification of Principal Executive Officer Pursuant to 18 U.S.C. Section 1350, as Adopted Pursuant to Section 906 of the Sarbanes-Oxley Act of 2002.</w:t>
              </w:r>
            </w:hyperlink>
          </w:p>
        </w:tc>
      </w:tr>
      <w:tr>
        <w:trPr/>
        <w:tc>
          <w:tcPr>
            <w:tcW w:w="680" w:type="dxa"/>
            <w:tcBorders/>
            <w:shd w:fill="FFFFFF" w:val="clear"/>
            <w:tcMar>
              <w:bottom w:w="0" w:type="dxa"/>
            </w:tcMar>
          </w:tcPr>
          <w:p>
            <w:pPr>
              <w:pStyle w:val="TableContents"/>
              <w:spacing w:before="0" w:after="0"/>
              <w:ind w:left="0" w:right="0" w:hanging="0"/>
              <w:jc w:val="both"/>
              <w:rPr/>
            </w:pPr>
            <w:r>
              <w:rPr/>
              <w:t> </w:t>
            </w:r>
          </w:p>
        </w:tc>
        <w:tc>
          <w:tcPr>
            <w:tcW w:w="60" w:type="dxa"/>
            <w:tcBorders/>
            <w:shd w:fill="FFFFFF" w:val="clear"/>
            <w:tcMar>
              <w:bottom w:w="0" w:type="dxa"/>
            </w:tcMar>
          </w:tcPr>
          <w:p>
            <w:pPr>
              <w:pStyle w:val="TableContents"/>
              <w:spacing w:before="0" w:after="0"/>
              <w:ind w:left="0" w:right="0" w:hanging="0"/>
              <w:jc w:val="both"/>
              <w:rPr/>
            </w:pPr>
            <w:r>
              <w:rPr/>
              <w:t> </w:t>
            </w:r>
          </w:p>
        </w:tc>
        <w:tc>
          <w:tcPr>
            <w:tcW w:w="9465" w:type="dxa"/>
            <w:tcBorders/>
            <w:shd w:fill="FFFFFF" w:val="clear"/>
            <w:tcMar>
              <w:bottom w:w="0" w:type="dxa"/>
            </w:tcMar>
          </w:tcPr>
          <w:p>
            <w:pPr>
              <w:pStyle w:val="TableContents"/>
              <w:spacing w:before="0" w:after="0"/>
              <w:ind w:left="0" w:right="0" w:hanging="0"/>
              <w:jc w:val="both"/>
              <w:rPr/>
            </w:pPr>
            <w:r>
              <w:rPr/>
              <w:t> </w:t>
            </w:r>
          </w:p>
        </w:tc>
      </w:tr>
      <w:tr>
        <w:trPr/>
        <w:tc>
          <w:tcPr>
            <w:tcW w:w="680" w:type="dxa"/>
            <w:tcBorders/>
            <w:shd w:fill="FFFFFF" w:val="clear"/>
            <w:tcMar>
              <w:bottom w:w="0" w:type="dxa"/>
            </w:tcMar>
          </w:tcPr>
          <w:p>
            <w:pPr>
              <w:pStyle w:val="TableContents"/>
              <w:spacing w:before="0" w:after="0"/>
              <w:ind w:left="0" w:right="0" w:hanging="0"/>
              <w:jc w:val="both"/>
              <w:rPr>
                <w:rFonts w:ascii="Times New Roman" w:hAnsi="Times New Roman"/>
                <w:b w:val="false"/>
                <w:i w:val="false"/>
                <w:caps w:val="false"/>
                <w:smallCaps w:val="false"/>
                <w:sz w:val="20"/>
                <w:highlight w:val="white"/>
              </w:rPr>
            </w:pPr>
            <w:r>
              <w:rPr>
                <w:rFonts w:ascii="Times New Roman" w:hAnsi="Times New Roman"/>
                <w:b w:val="false"/>
                <w:i w:val="false"/>
                <w:caps w:val="false"/>
                <w:smallCaps w:val="false"/>
                <w:sz w:val="20"/>
                <w:highlight w:val="white"/>
              </w:rPr>
              <w:t>32.2**</w:t>
            </w:r>
          </w:p>
        </w:tc>
        <w:tc>
          <w:tcPr>
            <w:tcW w:w="60" w:type="dxa"/>
            <w:tcBorders/>
            <w:shd w:fill="FFFFFF" w:val="clear"/>
            <w:tcMar>
              <w:bottom w:w="0" w:type="dxa"/>
            </w:tcMar>
          </w:tcPr>
          <w:p>
            <w:pPr>
              <w:pStyle w:val="TableContents"/>
              <w:spacing w:before="0" w:after="0"/>
              <w:ind w:left="0" w:right="0" w:hanging="0"/>
              <w:jc w:val="both"/>
              <w:rPr>
                <w:caps w:val="false"/>
                <w:smallCaps w:val="false"/>
              </w:rPr>
            </w:pPr>
            <w:r>
              <w:rPr>
                <w:caps w:val="false"/>
                <w:smallCaps w:val="false"/>
              </w:rPr>
              <w:t> </w:t>
            </w:r>
          </w:p>
        </w:tc>
        <w:tc>
          <w:tcPr>
            <w:tcW w:w="9465" w:type="dxa"/>
            <w:tcBorders/>
            <w:shd w:fill="FFFFFF" w:val="clear"/>
            <w:tcMar>
              <w:bottom w:w="0" w:type="dxa"/>
            </w:tcMar>
          </w:tcPr>
          <w:p>
            <w:pPr>
              <w:pStyle w:val="TableContents"/>
              <w:spacing w:before="0" w:after="0"/>
              <w:ind w:left="0" w:right="0" w:hanging="0"/>
              <w:jc w:val="both"/>
              <w:rPr/>
            </w:pPr>
            <w:hyperlink w:anchor="aadi-ex322_6.htm">
              <w:r>
                <w:rPr>
                  <w:rStyle w:val="InternetLink"/>
                  <w:rFonts w:ascii="Times New Roman" w:hAnsi="Times New Roman"/>
                  <w:b w:val="false"/>
                  <w:i w:val="false"/>
                  <w:caps w:val="false"/>
                  <w:smallCaps w:val="false"/>
                  <w:sz w:val="20"/>
                  <w:u w:val="single"/>
                </w:rPr>
                <w:t>Certification of Principal Financial Officer Pursuant to 18 U.S.C. Section 1350, as Adopted Pursuant to Section 906 of the Sarbanes-Oxley Act of 2002.</w:t>
              </w:r>
            </w:hyperlink>
          </w:p>
        </w:tc>
      </w:tr>
      <w:tr>
        <w:trPr/>
        <w:tc>
          <w:tcPr>
            <w:tcW w:w="680" w:type="dxa"/>
            <w:tcBorders/>
            <w:shd w:fill="FFFFFF" w:val="clear"/>
            <w:tcMar>
              <w:bottom w:w="0" w:type="dxa"/>
            </w:tcMar>
          </w:tcPr>
          <w:p>
            <w:pPr>
              <w:pStyle w:val="TableContents"/>
              <w:spacing w:before="0" w:after="0"/>
              <w:ind w:left="0" w:right="0" w:hanging="0"/>
              <w:jc w:val="both"/>
              <w:rPr/>
            </w:pPr>
            <w:r>
              <w:rPr/>
              <w:t> </w:t>
            </w:r>
          </w:p>
        </w:tc>
        <w:tc>
          <w:tcPr>
            <w:tcW w:w="60" w:type="dxa"/>
            <w:tcBorders/>
            <w:shd w:fill="FFFFFF" w:val="clear"/>
            <w:tcMar>
              <w:bottom w:w="0" w:type="dxa"/>
            </w:tcMar>
          </w:tcPr>
          <w:p>
            <w:pPr>
              <w:pStyle w:val="TableContents"/>
              <w:spacing w:before="0" w:after="0"/>
              <w:ind w:left="0" w:right="0" w:hanging="0"/>
              <w:jc w:val="both"/>
              <w:rPr/>
            </w:pPr>
            <w:r>
              <w:rPr/>
              <w:t> </w:t>
            </w:r>
          </w:p>
        </w:tc>
        <w:tc>
          <w:tcPr>
            <w:tcW w:w="9465" w:type="dxa"/>
            <w:tcBorders/>
            <w:shd w:fill="FFFFFF" w:val="clear"/>
            <w:tcMar>
              <w:bottom w:w="0" w:type="dxa"/>
            </w:tcMar>
          </w:tcPr>
          <w:p>
            <w:pPr>
              <w:pStyle w:val="TableContents"/>
              <w:spacing w:before="0" w:after="0"/>
              <w:ind w:left="0" w:right="0" w:hanging="0"/>
              <w:jc w:val="both"/>
              <w:rPr/>
            </w:pPr>
            <w:r>
              <w:rPr/>
              <w:t> </w:t>
            </w:r>
          </w:p>
        </w:tc>
      </w:tr>
      <w:tr>
        <w:trPr/>
        <w:tc>
          <w:tcPr>
            <w:tcW w:w="680" w:type="dxa"/>
            <w:tcBorders/>
            <w:shd w:fill="FFFFFF" w:val="clear"/>
            <w:tcMar>
              <w:bottom w:w="0" w:type="dxa"/>
            </w:tcMar>
          </w:tcPr>
          <w:p>
            <w:pPr>
              <w:pStyle w:val="TableContents"/>
              <w:spacing w:before="0" w:after="0"/>
              <w:ind w:left="0" w:right="0" w:hanging="0"/>
              <w:jc w:val="both"/>
              <w:rPr>
                <w:rFonts w:ascii="Times New Roman" w:hAnsi="Times New Roman"/>
                <w:b w:val="false"/>
                <w:i w:val="false"/>
                <w:caps w:val="false"/>
                <w:smallCaps w:val="false"/>
                <w:sz w:val="20"/>
                <w:highlight w:val="white"/>
              </w:rPr>
            </w:pPr>
            <w:r>
              <w:rPr>
                <w:rFonts w:ascii="Times New Roman" w:hAnsi="Times New Roman"/>
                <w:b w:val="false"/>
                <w:i w:val="false"/>
                <w:caps w:val="false"/>
                <w:smallCaps w:val="false"/>
                <w:sz w:val="20"/>
                <w:highlight w:val="white"/>
              </w:rPr>
              <w:t>101.INS</w:t>
            </w:r>
          </w:p>
        </w:tc>
        <w:tc>
          <w:tcPr>
            <w:tcW w:w="60" w:type="dxa"/>
            <w:tcBorders/>
            <w:shd w:fill="FFFFFF" w:val="clear"/>
            <w:tcMar>
              <w:bottom w:w="0" w:type="dxa"/>
            </w:tcMar>
          </w:tcPr>
          <w:p>
            <w:pPr>
              <w:pStyle w:val="TableContents"/>
              <w:spacing w:before="0" w:after="0"/>
              <w:ind w:left="0" w:right="0" w:hanging="0"/>
              <w:jc w:val="both"/>
              <w:rPr>
                <w:caps w:val="false"/>
                <w:smallCaps w:val="false"/>
              </w:rPr>
            </w:pPr>
            <w:r>
              <w:rPr>
                <w:caps w:val="false"/>
                <w:smallCaps w:val="false"/>
              </w:rPr>
              <w:t> </w:t>
            </w:r>
          </w:p>
        </w:tc>
        <w:tc>
          <w:tcPr>
            <w:tcW w:w="9465" w:type="dxa"/>
            <w:tcBorders/>
            <w:shd w:fill="FFFFFF" w:val="clear"/>
            <w:tcMar>
              <w:bottom w:w="0" w:type="dxa"/>
            </w:tcMar>
          </w:tcPr>
          <w:p>
            <w:pPr>
              <w:pStyle w:val="TableContents"/>
              <w:spacing w:before="0" w:after="0"/>
              <w:ind w:left="0" w:right="0" w:hanging="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Inline XBRL Instance Document</w:t>
            </w:r>
          </w:p>
        </w:tc>
      </w:tr>
      <w:tr>
        <w:trPr/>
        <w:tc>
          <w:tcPr>
            <w:tcW w:w="680" w:type="dxa"/>
            <w:tcBorders/>
            <w:shd w:fill="FFFFFF" w:val="clear"/>
            <w:tcMar>
              <w:bottom w:w="0" w:type="dxa"/>
            </w:tcMar>
          </w:tcPr>
          <w:p>
            <w:pPr>
              <w:pStyle w:val="TableContents"/>
              <w:spacing w:before="0" w:after="0"/>
              <w:ind w:left="0" w:right="0" w:hanging="0"/>
              <w:jc w:val="both"/>
              <w:rPr/>
            </w:pPr>
            <w:r>
              <w:rPr/>
              <w:t> </w:t>
            </w:r>
          </w:p>
        </w:tc>
        <w:tc>
          <w:tcPr>
            <w:tcW w:w="60" w:type="dxa"/>
            <w:tcBorders/>
            <w:shd w:fill="FFFFFF" w:val="clear"/>
            <w:tcMar>
              <w:bottom w:w="0" w:type="dxa"/>
            </w:tcMar>
          </w:tcPr>
          <w:p>
            <w:pPr>
              <w:pStyle w:val="TableContents"/>
              <w:spacing w:before="0" w:after="0"/>
              <w:ind w:left="0" w:right="0" w:hanging="0"/>
              <w:jc w:val="both"/>
              <w:rPr/>
            </w:pPr>
            <w:r>
              <w:rPr/>
              <w:t> </w:t>
            </w:r>
          </w:p>
        </w:tc>
        <w:tc>
          <w:tcPr>
            <w:tcW w:w="9465" w:type="dxa"/>
            <w:tcBorders/>
            <w:shd w:fill="FFFFFF" w:val="clear"/>
            <w:tcMar>
              <w:bottom w:w="0" w:type="dxa"/>
            </w:tcMar>
          </w:tcPr>
          <w:p>
            <w:pPr>
              <w:pStyle w:val="TableContents"/>
              <w:spacing w:before="0" w:after="0"/>
              <w:ind w:left="0" w:right="0" w:hanging="0"/>
              <w:jc w:val="both"/>
              <w:rPr/>
            </w:pPr>
            <w:r>
              <w:rPr/>
              <w:t> </w:t>
            </w:r>
          </w:p>
        </w:tc>
      </w:tr>
      <w:tr>
        <w:trPr/>
        <w:tc>
          <w:tcPr>
            <w:tcW w:w="680" w:type="dxa"/>
            <w:tcBorders/>
            <w:shd w:fill="FFFFFF" w:val="clear"/>
            <w:tcMar>
              <w:bottom w:w="0" w:type="dxa"/>
            </w:tcMar>
          </w:tcPr>
          <w:p>
            <w:pPr>
              <w:pStyle w:val="TableContents"/>
              <w:spacing w:before="0" w:after="0"/>
              <w:ind w:left="0" w:right="0" w:hanging="0"/>
              <w:jc w:val="both"/>
              <w:rPr>
                <w:rFonts w:ascii="Times New Roman" w:hAnsi="Times New Roman"/>
                <w:b w:val="false"/>
                <w:i w:val="false"/>
                <w:caps w:val="false"/>
                <w:smallCaps w:val="false"/>
                <w:sz w:val="20"/>
                <w:highlight w:val="white"/>
              </w:rPr>
            </w:pPr>
            <w:r>
              <w:rPr>
                <w:rFonts w:ascii="Times New Roman" w:hAnsi="Times New Roman"/>
                <w:b w:val="false"/>
                <w:i w:val="false"/>
                <w:caps w:val="false"/>
                <w:smallCaps w:val="false"/>
                <w:sz w:val="20"/>
                <w:highlight w:val="white"/>
              </w:rPr>
              <w:t>101.SCH</w:t>
            </w:r>
          </w:p>
        </w:tc>
        <w:tc>
          <w:tcPr>
            <w:tcW w:w="60" w:type="dxa"/>
            <w:tcBorders/>
            <w:shd w:fill="FFFFFF" w:val="clear"/>
            <w:tcMar>
              <w:bottom w:w="0" w:type="dxa"/>
            </w:tcMar>
          </w:tcPr>
          <w:p>
            <w:pPr>
              <w:pStyle w:val="TableContents"/>
              <w:spacing w:before="0" w:after="0"/>
              <w:ind w:left="0" w:right="0" w:hanging="0"/>
              <w:jc w:val="both"/>
              <w:rPr/>
            </w:pPr>
            <w:r>
              <w:rPr/>
              <w:t> </w:t>
            </w:r>
          </w:p>
        </w:tc>
        <w:tc>
          <w:tcPr>
            <w:tcW w:w="9465" w:type="dxa"/>
            <w:tcBorders/>
            <w:shd w:fill="FFFFFF" w:val="clear"/>
            <w:tcMar>
              <w:bottom w:w="0" w:type="dxa"/>
            </w:tcMar>
          </w:tcPr>
          <w:p>
            <w:pPr>
              <w:pStyle w:val="TableContents"/>
              <w:spacing w:before="0" w:after="0"/>
              <w:ind w:left="0" w:right="0" w:hanging="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Inline XBRL Taxonomy Extension Schema Document</w:t>
            </w:r>
          </w:p>
        </w:tc>
      </w:tr>
      <w:tr>
        <w:trPr/>
        <w:tc>
          <w:tcPr>
            <w:tcW w:w="680" w:type="dxa"/>
            <w:tcBorders/>
            <w:shd w:fill="FFFFFF" w:val="clear"/>
            <w:tcMar>
              <w:bottom w:w="0" w:type="dxa"/>
            </w:tcMar>
          </w:tcPr>
          <w:p>
            <w:pPr>
              <w:pStyle w:val="TableContents"/>
              <w:spacing w:before="0" w:after="0"/>
              <w:ind w:left="0" w:right="0" w:hanging="0"/>
              <w:jc w:val="both"/>
              <w:rPr/>
            </w:pPr>
            <w:r>
              <w:rPr/>
              <w:t> </w:t>
            </w:r>
          </w:p>
        </w:tc>
        <w:tc>
          <w:tcPr>
            <w:tcW w:w="60" w:type="dxa"/>
            <w:tcBorders/>
            <w:shd w:fill="FFFFFF" w:val="clear"/>
            <w:tcMar>
              <w:bottom w:w="0" w:type="dxa"/>
            </w:tcMar>
          </w:tcPr>
          <w:p>
            <w:pPr>
              <w:pStyle w:val="TableContents"/>
              <w:spacing w:before="0" w:after="0"/>
              <w:ind w:left="0" w:right="0" w:hanging="0"/>
              <w:jc w:val="both"/>
              <w:rPr/>
            </w:pPr>
            <w:r>
              <w:rPr/>
              <w:t> </w:t>
            </w:r>
          </w:p>
        </w:tc>
        <w:tc>
          <w:tcPr>
            <w:tcW w:w="9465" w:type="dxa"/>
            <w:tcBorders/>
            <w:shd w:fill="FFFFFF" w:val="clear"/>
            <w:tcMar>
              <w:bottom w:w="0" w:type="dxa"/>
            </w:tcMar>
          </w:tcPr>
          <w:p>
            <w:pPr>
              <w:pStyle w:val="TableContents"/>
              <w:spacing w:before="0" w:after="0"/>
              <w:ind w:left="0" w:right="0" w:hanging="0"/>
              <w:jc w:val="both"/>
              <w:rPr/>
            </w:pPr>
            <w:r>
              <w:rPr/>
              <w:t> </w:t>
            </w:r>
          </w:p>
        </w:tc>
      </w:tr>
      <w:tr>
        <w:trPr/>
        <w:tc>
          <w:tcPr>
            <w:tcW w:w="680" w:type="dxa"/>
            <w:tcBorders/>
            <w:shd w:fill="FFFFFF" w:val="clear"/>
            <w:tcMar>
              <w:bottom w:w="0" w:type="dxa"/>
            </w:tcMar>
          </w:tcPr>
          <w:p>
            <w:pPr>
              <w:pStyle w:val="TableContents"/>
              <w:spacing w:before="0" w:after="0"/>
              <w:ind w:left="0" w:right="0" w:hanging="0"/>
              <w:jc w:val="both"/>
              <w:rPr>
                <w:rFonts w:ascii="Times New Roman" w:hAnsi="Times New Roman"/>
                <w:b w:val="false"/>
                <w:i w:val="false"/>
                <w:caps w:val="false"/>
                <w:smallCaps w:val="false"/>
                <w:sz w:val="20"/>
                <w:highlight w:val="white"/>
              </w:rPr>
            </w:pPr>
            <w:r>
              <w:rPr>
                <w:rFonts w:ascii="Times New Roman" w:hAnsi="Times New Roman"/>
                <w:b w:val="false"/>
                <w:i w:val="false"/>
                <w:caps w:val="false"/>
                <w:smallCaps w:val="false"/>
                <w:sz w:val="20"/>
                <w:highlight w:val="white"/>
              </w:rPr>
              <w:t>101.CAL</w:t>
            </w:r>
          </w:p>
        </w:tc>
        <w:tc>
          <w:tcPr>
            <w:tcW w:w="60" w:type="dxa"/>
            <w:tcBorders/>
            <w:shd w:fill="FFFFFF" w:val="clear"/>
            <w:tcMar>
              <w:bottom w:w="0" w:type="dxa"/>
            </w:tcMar>
          </w:tcPr>
          <w:p>
            <w:pPr>
              <w:pStyle w:val="TableContents"/>
              <w:spacing w:before="0" w:after="0"/>
              <w:ind w:left="0" w:right="0" w:hanging="0"/>
              <w:jc w:val="both"/>
              <w:rPr/>
            </w:pPr>
            <w:r>
              <w:rPr/>
              <w:t> </w:t>
            </w:r>
          </w:p>
        </w:tc>
        <w:tc>
          <w:tcPr>
            <w:tcW w:w="9465" w:type="dxa"/>
            <w:tcBorders/>
            <w:shd w:fill="FFFFFF" w:val="clear"/>
            <w:tcMar>
              <w:bottom w:w="0" w:type="dxa"/>
            </w:tcMar>
          </w:tcPr>
          <w:p>
            <w:pPr>
              <w:pStyle w:val="TableContents"/>
              <w:spacing w:before="0" w:after="0"/>
              <w:ind w:left="0" w:right="0" w:hanging="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Inline XBRL Taxonomy Extension Calculation Linkbase Document</w:t>
            </w:r>
          </w:p>
        </w:tc>
      </w:tr>
      <w:tr>
        <w:trPr/>
        <w:tc>
          <w:tcPr>
            <w:tcW w:w="680" w:type="dxa"/>
            <w:tcBorders/>
            <w:shd w:fill="FFFFFF" w:val="clear"/>
            <w:tcMar>
              <w:bottom w:w="0" w:type="dxa"/>
            </w:tcMar>
          </w:tcPr>
          <w:p>
            <w:pPr>
              <w:pStyle w:val="TableContents"/>
              <w:spacing w:before="0" w:after="0"/>
              <w:ind w:left="0" w:right="0" w:hanging="0"/>
              <w:jc w:val="both"/>
              <w:rPr/>
            </w:pPr>
            <w:r>
              <w:rPr/>
              <w:t> </w:t>
            </w:r>
          </w:p>
        </w:tc>
        <w:tc>
          <w:tcPr>
            <w:tcW w:w="60" w:type="dxa"/>
            <w:tcBorders/>
            <w:shd w:fill="FFFFFF" w:val="clear"/>
            <w:tcMar>
              <w:bottom w:w="0" w:type="dxa"/>
            </w:tcMar>
          </w:tcPr>
          <w:p>
            <w:pPr>
              <w:pStyle w:val="TableContents"/>
              <w:spacing w:before="0" w:after="0"/>
              <w:ind w:left="0" w:right="0" w:hanging="0"/>
              <w:jc w:val="both"/>
              <w:rPr/>
            </w:pPr>
            <w:r>
              <w:rPr/>
              <w:t> </w:t>
            </w:r>
          </w:p>
        </w:tc>
        <w:tc>
          <w:tcPr>
            <w:tcW w:w="9465" w:type="dxa"/>
            <w:tcBorders/>
            <w:shd w:fill="FFFFFF" w:val="clear"/>
            <w:tcMar>
              <w:bottom w:w="0" w:type="dxa"/>
            </w:tcMar>
          </w:tcPr>
          <w:p>
            <w:pPr>
              <w:pStyle w:val="TableContents"/>
              <w:spacing w:before="0" w:after="0"/>
              <w:ind w:left="0" w:right="0" w:hanging="0"/>
              <w:jc w:val="both"/>
              <w:rPr/>
            </w:pPr>
            <w:r>
              <w:rPr/>
              <w:t> </w:t>
            </w:r>
          </w:p>
        </w:tc>
      </w:tr>
      <w:tr>
        <w:trPr/>
        <w:tc>
          <w:tcPr>
            <w:tcW w:w="680" w:type="dxa"/>
            <w:tcBorders/>
            <w:shd w:fill="FFFFFF" w:val="clear"/>
            <w:tcMar>
              <w:bottom w:w="0" w:type="dxa"/>
            </w:tcMar>
          </w:tcPr>
          <w:p>
            <w:pPr>
              <w:pStyle w:val="TableContents"/>
              <w:spacing w:before="0" w:after="0"/>
              <w:ind w:left="0" w:right="0" w:hanging="0"/>
              <w:jc w:val="both"/>
              <w:rPr>
                <w:rFonts w:ascii="Times New Roman" w:hAnsi="Times New Roman"/>
                <w:b w:val="false"/>
                <w:i w:val="false"/>
                <w:caps w:val="false"/>
                <w:smallCaps w:val="false"/>
                <w:sz w:val="20"/>
                <w:highlight w:val="white"/>
              </w:rPr>
            </w:pPr>
            <w:r>
              <w:rPr>
                <w:rFonts w:ascii="Times New Roman" w:hAnsi="Times New Roman"/>
                <w:b w:val="false"/>
                <w:i w:val="false"/>
                <w:caps w:val="false"/>
                <w:smallCaps w:val="false"/>
                <w:sz w:val="20"/>
                <w:highlight w:val="white"/>
              </w:rPr>
              <w:t>101.DEF</w:t>
            </w:r>
          </w:p>
        </w:tc>
        <w:tc>
          <w:tcPr>
            <w:tcW w:w="60" w:type="dxa"/>
            <w:tcBorders/>
            <w:shd w:fill="FFFFFF" w:val="clear"/>
            <w:tcMar>
              <w:bottom w:w="0" w:type="dxa"/>
            </w:tcMar>
          </w:tcPr>
          <w:p>
            <w:pPr>
              <w:pStyle w:val="TableContents"/>
              <w:spacing w:before="0" w:after="0"/>
              <w:ind w:left="0" w:right="0" w:hanging="0"/>
              <w:jc w:val="both"/>
              <w:rPr/>
            </w:pPr>
            <w:r>
              <w:rPr/>
              <w:t> </w:t>
            </w:r>
          </w:p>
        </w:tc>
        <w:tc>
          <w:tcPr>
            <w:tcW w:w="9465" w:type="dxa"/>
            <w:tcBorders/>
            <w:shd w:fill="FFFFFF" w:val="clear"/>
            <w:tcMar>
              <w:bottom w:w="0" w:type="dxa"/>
            </w:tcMar>
          </w:tcPr>
          <w:p>
            <w:pPr>
              <w:pStyle w:val="TableContents"/>
              <w:spacing w:before="0" w:after="0"/>
              <w:ind w:left="0" w:right="0" w:hanging="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Inline XBRL Taxonomy Extension Definition Linkbase Document</w:t>
            </w:r>
          </w:p>
        </w:tc>
      </w:tr>
      <w:tr>
        <w:trPr/>
        <w:tc>
          <w:tcPr>
            <w:tcW w:w="680" w:type="dxa"/>
            <w:tcBorders/>
            <w:shd w:fill="FFFFFF" w:val="clear"/>
            <w:tcMar>
              <w:bottom w:w="0" w:type="dxa"/>
            </w:tcMar>
          </w:tcPr>
          <w:p>
            <w:pPr>
              <w:pStyle w:val="TableContents"/>
              <w:spacing w:before="0" w:after="0"/>
              <w:ind w:left="0" w:right="0" w:hanging="0"/>
              <w:jc w:val="both"/>
              <w:rPr/>
            </w:pPr>
            <w:r>
              <w:rPr/>
              <w:t> </w:t>
            </w:r>
          </w:p>
        </w:tc>
        <w:tc>
          <w:tcPr>
            <w:tcW w:w="60" w:type="dxa"/>
            <w:tcBorders/>
            <w:shd w:fill="FFFFFF" w:val="clear"/>
            <w:tcMar>
              <w:bottom w:w="0" w:type="dxa"/>
            </w:tcMar>
          </w:tcPr>
          <w:p>
            <w:pPr>
              <w:pStyle w:val="TableContents"/>
              <w:spacing w:before="0" w:after="0"/>
              <w:ind w:left="0" w:right="0" w:hanging="0"/>
              <w:jc w:val="both"/>
              <w:rPr/>
            </w:pPr>
            <w:r>
              <w:rPr/>
              <w:t> </w:t>
            </w:r>
          </w:p>
        </w:tc>
        <w:tc>
          <w:tcPr>
            <w:tcW w:w="9465" w:type="dxa"/>
            <w:tcBorders/>
            <w:shd w:fill="FFFFFF" w:val="clear"/>
            <w:tcMar>
              <w:bottom w:w="0" w:type="dxa"/>
            </w:tcMar>
          </w:tcPr>
          <w:p>
            <w:pPr>
              <w:pStyle w:val="TableContents"/>
              <w:spacing w:before="0" w:after="0"/>
              <w:ind w:left="0" w:right="0" w:hanging="0"/>
              <w:jc w:val="both"/>
              <w:rPr/>
            </w:pPr>
            <w:r>
              <w:rPr/>
              <w:t> </w:t>
            </w:r>
          </w:p>
        </w:tc>
      </w:tr>
      <w:tr>
        <w:trPr/>
        <w:tc>
          <w:tcPr>
            <w:tcW w:w="680" w:type="dxa"/>
            <w:tcBorders/>
            <w:shd w:fill="FFFFFF" w:val="clear"/>
            <w:tcMar>
              <w:bottom w:w="0" w:type="dxa"/>
            </w:tcMar>
          </w:tcPr>
          <w:p>
            <w:pPr>
              <w:pStyle w:val="TableContents"/>
              <w:spacing w:before="0" w:after="0"/>
              <w:ind w:left="0" w:right="0" w:hanging="0"/>
              <w:jc w:val="both"/>
              <w:rPr>
                <w:rFonts w:ascii="Times New Roman" w:hAnsi="Times New Roman"/>
                <w:b w:val="false"/>
                <w:i w:val="false"/>
                <w:caps w:val="false"/>
                <w:smallCaps w:val="false"/>
                <w:sz w:val="20"/>
                <w:highlight w:val="white"/>
              </w:rPr>
            </w:pPr>
            <w:r>
              <w:rPr>
                <w:rFonts w:ascii="Times New Roman" w:hAnsi="Times New Roman"/>
                <w:b w:val="false"/>
                <w:i w:val="false"/>
                <w:caps w:val="false"/>
                <w:smallCaps w:val="false"/>
                <w:sz w:val="20"/>
                <w:highlight w:val="white"/>
              </w:rPr>
              <w:t>101.LAB</w:t>
            </w:r>
          </w:p>
        </w:tc>
        <w:tc>
          <w:tcPr>
            <w:tcW w:w="60" w:type="dxa"/>
            <w:tcBorders/>
            <w:shd w:fill="FFFFFF" w:val="clear"/>
            <w:tcMar>
              <w:bottom w:w="0" w:type="dxa"/>
            </w:tcMar>
          </w:tcPr>
          <w:p>
            <w:pPr>
              <w:pStyle w:val="TableContents"/>
              <w:spacing w:before="0" w:after="0"/>
              <w:ind w:left="0" w:right="0" w:hanging="0"/>
              <w:jc w:val="both"/>
              <w:rPr/>
            </w:pPr>
            <w:r>
              <w:rPr/>
              <w:t> </w:t>
            </w:r>
          </w:p>
        </w:tc>
        <w:tc>
          <w:tcPr>
            <w:tcW w:w="9465" w:type="dxa"/>
            <w:tcBorders/>
            <w:shd w:fill="FFFFFF" w:val="clear"/>
            <w:tcMar>
              <w:bottom w:w="0" w:type="dxa"/>
            </w:tcMar>
          </w:tcPr>
          <w:p>
            <w:pPr>
              <w:pStyle w:val="TableContents"/>
              <w:spacing w:before="0" w:after="0"/>
              <w:ind w:left="0" w:right="0" w:hanging="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Inline XBRL Taxonomy Extension Label Linkbase Document</w:t>
            </w:r>
          </w:p>
        </w:tc>
      </w:tr>
      <w:tr>
        <w:trPr/>
        <w:tc>
          <w:tcPr>
            <w:tcW w:w="680" w:type="dxa"/>
            <w:tcBorders/>
            <w:shd w:fill="FFFFFF" w:val="clear"/>
            <w:tcMar>
              <w:bottom w:w="0" w:type="dxa"/>
            </w:tcMar>
          </w:tcPr>
          <w:p>
            <w:pPr>
              <w:pStyle w:val="TableContents"/>
              <w:spacing w:before="0" w:after="0"/>
              <w:ind w:left="0" w:right="0" w:hanging="0"/>
              <w:jc w:val="both"/>
              <w:rPr/>
            </w:pPr>
            <w:r>
              <w:rPr/>
              <w:t> </w:t>
            </w:r>
          </w:p>
        </w:tc>
        <w:tc>
          <w:tcPr>
            <w:tcW w:w="60" w:type="dxa"/>
            <w:tcBorders/>
            <w:shd w:fill="FFFFFF" w:val="clear"/>
            <w:tcMar>
              <w:bottom w:w="0" w:type="dxa"/>
            </w:tcMar>
          </w:tcPr>
          <w:p>
            <w:pPr>
              <w:pStyle w:val="TableContents"/>
              <w:spacing w:before="0" w:after="0"/>
              <w:ind w:left="0" w:right="0" w:hanging="0"/>
              <w:jc w:val="both"/>
              <w:rPr/>
            </w:pPr>
            <w:r>
              <w:rPr/>
              <w:t> </w:t>
            </w:r>
          </w:p>
        </w:tc>
        <w:tc>
          <w:tcPr>
            <w:tcW w:w="9465" w:type="dxa"/>
            <w:tcBorders/>
            <w:shd w:fill="FFFFFF" w:val="clear"/>
            <w:tcMar>
              <w:bottom w:w="0" w:type="dxa"/>
            </w:tcMar>
          </w:tcPr>
          <w:p>
            <w:pPr>
              <w:pStyle w:val="TableContents"/>
              <w:spacing w:before="0" w:after="0"/>
              <w:ind w:left="0" w:right="0" w:hanging="0"/>
              <w:jc w:val="both"/>
              <w:rPr/>
            </w:pPr>
            <w:r>
              <w:rPr/>
              <w:t> </w:t>
            </w:r>
          </w:p>
        </w:tc>
      </w:tr>
      <w:tr>
        <w:trPr/>
        <w:tc>
          <w:tcPr>
            <w:tcW w:w="680" w:type="dxa"/>
            <w:tcBorders/>
            <w:shd w:fill="FFFFFF" w:val="clear"/>
            <w:tcMar>
              <w:bottom w:w="0" w:type="dxa"/>
            </w:tcMar>
          </w:tcPr>
          <w:p>
            <w:pPr>
              <w:pStyle w:val="TableContents"/>
              <w:spacing w:before="0" w:after="0"/>
              <w:ind w:left="0" w:right="0" w:hanging="0"/>
              <w:jc w:val="both"/>
              <w:rPr>
                <w:rFonts w:ascii="Times New Roman" w:hAnsi="Times New Roman"/>
                <w:b w:val="false"/>
                <w:i w:val="false"/>
                <w:caps w:val="false"/>
                <w:smallCaps w:val="false"/>
                <w:sz w:val="20"/>
                <w:highlight w:val="white"/>
              </w:rPr>
            </w:pPr>
            <w:r>
              <w:rPr>
                <w:rFonts w:ascii="Times New Roman" w:hAnsi="Times New Roman"/>
                <w:b w:val="false"/>
                <w:i w:val="false"/>
                <w:caps w:val="false"/>
                <w:smallCaps w:val="false"/>
                <w:sz w:val="20"/>
                <w:highlight w:val="white"/>
              </w:rPr>
              <w:t>101.PRE</w:t>
            </w:r>
          </w:p>
        </w:tc>
        <w:tc>
          <w:tcPr>
            <w:tcW w:w="60" w:type="dxa"/>
            <w:tcBorders/>
            <w:shd w:fill="FFFFFF" w:val="clear"/>
            <w:tcMar>
              <w:bottom w:w="0" w:type="dxa"/>
            </w:tcMar>
          </w:tcPr>
          <w:p>
            <w:pPr>
              <w:pStyle w:val="TableContents"/>
              <w:spacing w:before="0" w:after="0"/>
              <w:ind w:left="0" w:right="0" w:hanging="0"/>
              <w:jc w:val="both"/>
              <w:rPr/>
            </w:pPr>
            <w:r>
              <w:rPr/>
              <w:t> </w:t>
            </w:r>
          </w:p>
        </w:tc>
        <w:tc>
          <w:tcPr>
            <w:tcW w:w="9465" w:type="dxa"/>
            <w:tcBorders/>
            <w:shd w:fill="FFFFFF" w:val="clear"/>
            <w:tcMar>
              <w:bottom w:w="0" w:type="dxa"/>
            </w:tcMar>
          </w:tcPr>
          <w:p>
            <w:pPr>
              <w:pStyle w:val="TableContents"/>
              <w:spacing w:before="0" w:after="0"/>
              <w:ind w:left="0" w:right="0" w:hanging="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Inline XBRL Taxonomy Extension Presentation Linkbase Document</w:t>
            </w:r>
          </w:p>
        </w:tc>
      </w:tr>
    </w:tbl>
    <w:p>
      <w:pPr>
        <w:pStyle w:val="TextBody"/>
        <w:spacing w:before="0" w:after="0"/>
        <w:jc w:val="both"/>
        <w:rPr>
          <w:caps w:val="false"/>
          <w:smallCaps w:val="false"/>
        </w:rPr>
      </w:pPr>
      <w:r>
        <w:rPr>
          <w:caps w:val="false"/>
          <w:smallCaps w:val="false"/>
        </w:rPr>
        <w:t> </w:t>
      </w:r>
    </w:p>
    <w:tbl>
      <w:tblPr>
        <w:tblW w:w="10205" w:type="dxa"/>
        <w:jc w:val="left"/>
        <w:tblInd w:w="0" w:type="dxa"/>
        <w:tblCellMar>
          <w:top w:w="0" w:type="dxa"/>
          <w:left w:w="0" w:type="dxa"/>
          <w:bottom w:w="0" w:type="dxa"/>
          <w:right w:w="0" w:type="dxa"/>
        </w:tblCellMar>
      </w:tblPr>
      <w:tblGrid>
        <w:gridCol w:w="335"/>
        <w:gridCol w:w="60"/>
        <w:gridCol w:w="9810"/>
      </w:tblGrid>
      <w:tr>
        <w:trPr/>
        <w:tc>
          <w:tcPr>
            <w:tcW w:w="335" w:type="dxa"/>
            <w:tcBorders/>
            <w:shd w:fill="FFFFFF" w:val="clear"/>
          </w:tcPr>
          <w:p>
            <w:pPr>
              <w:pStyle w:val="TableContents"/>
              <w:spacing w:before="0" w:after="0"/>
              <w:ind w:left="0" w:right="0" w:hanging="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104</w:t>
            </w:r>
          </w:p>
        </w:tc>
        <w:tc>
          <w:tcPr>
            <w:tcW w:w="60" w:type="dxa"/>
            <w:tcBorders/>
            <w:shd w:fill="FFFFFF" w:val="clear"/>
          </w:tcPr>
          <w:p>
            <w:pPr>
              <w:pStyle w:val="TableContents"/>
              <w:spacing w:before="0" w:after="0"/>
              <w:ind w:left="0" w:right="0" w:hanging="0"/>
              <w:jc w:val="both"/>
              <w:rPr/>
            </w:pPr>
            <w:r>
              <w:rPr/>
              <w:t> </w:t>
            </w:r>
          </w:p>
        </w:tc>
        <w:tc>
          <w:tcPr>
            <w:tcW w:w="9810" w:type="dxa"/>
            <w:tcBorders/>
            <w:shd w:fill="FFFFFF" w:val="clear"/>
          </w:tcPr>
          <w:p>
            <w:pPr>
              <w:pStyle w:val="TableContents"/>
              <w:spacing w:before="0" w:after="0"/>
              <w:ind w:left="0" w:right="0" w:hanging="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 xml:space="preserve">Cover Page Interactive Data File (formatted as inline XBRL with applicable taxonomy extension information contained in Exhibits 101.) </w:t>
            </w:r>
          </w:p>
        </w:tc>
      </w:tr>
    </w:tbl>
    <w:tbl>
      <w:tblPr>
        <w:tblW w:w="1360" w:type="dxa"/>
        <w:jc w:val="left"/>
        <w:tblInd w:w="0" w:type="dxa"/>
        <w:tblCellMar>
          <w:top w:w="0" w:type="dxa"/>
          <w:left w:w="0" w:type="dxa"/>
          <w:bottom w:w="0" w:type="dxa"/>
          <w:right w:w="0" w:type="dxa"/>
        </w:tblCellMar>
      </w:tblPr>
      <w:tblGrid>
        <w:gridCol w:w="125"/>
        <w:gridCol w:w="1235"/>
      </w:tblGrid>
      <w:tr>
        <w:trPr/>
        <w:tc>
          <w:tcPr>
            <w:tcW w:w="125" w:type="dxa"/>
            <w:tcBorders/>
            <w:shd w:fill="auto" w:val="clear"/>
          </w:tcPr>
          <w:p>
            <w:pPr>
              <w:pStyle w:val="TableContents"/>
              <w:spacing w:before="40" w:after="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w:t>
            </w:r>
          </w:p>
        </w:tc>
        <w:tc>
          <w:tcPr>
            <w:tcW w:w="1235" w:type="dxa"/>
            <w:tcBorders/>
            <w:shd w:fill="auto" w:val="clear"/>
          </w:tcPr>
          <w:p>
            <w:pPr>
              <w:pStyle w:val="TableContents"/>
              <w:spacing w:before="40" w:after="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Filed herewith.</w:t>
            </w:r>
          </w:p>
        </w:tc>
      </w:tr>
    </w:tbl>
    <w:tbl>
      <w:tblPr>
        <w:tblW w:w="10205" w:type="dxa"/>
        <w:jc w:val="left"/>
        <w:tblInd w:w="0" w:type="dxa"/>
        <w:tblCellMar>
          <w:top w:w="0" w:type="dxa"/>
          <w:left w:w="0" w:type="dxa"/>
          <w:bottom w:w="0" w:type="dxa"/>
          <w:right w:w="0" w:type="dxa"/>
        </w:tblCellMar>
      </w:tblPr>
      <w:tblGrid>
        <w:gridCol w:w="160"/>
        <w:gridCol w:w="10045"/>
      </w:tblGrid>
      <w:tr>
        <w:trPr/>
        <w:tc>
          <w:tcPr>
            <w:tcW w:w="160" w:type="dxa"/>
            <w:tcBorders/>
            <w:shd w:fill="auto" w:val="clear"/>
          </w:tcPr>
          <w:p>
            <w:pPr>
              <w:pStyle w:val="TableContents"/>
              <w:shd w:fill="FFFFFF" w:val="clear"/>
              <w:spacing w:before="120" w:after="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w:t>
            </w:r>
          </w:p>
        </w:tc>
        <w:tc>
          <w:tcPr>
            <w:tcW w:w="10045" w:type="dxa"/>
            <w:tcBorders/>
            <w:shd w:fill="auto" w:val="clear"/>
          </w:tcPr>
          <w:p>
            <w:pPr>
              <w:pStyle w:val="TableContents"/>
              <w:shd w:fill="FFFFFF" w:val="clear"/>
              <w:spacing w:before="120" w:after="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The certifications furnished in Exhibit 32.1 and Exhibit 32.2 hereto are deemed to be furnished with this Quarterly Report on Form 10-Q and will not be deemed to be “filed” for purposes of Section 18 of the Securities Exchange Act of 1934, as amended, except to the extent that the Registrant specifically incorporates them by reference.</w:t>
            </w:r>
          </w:p>
        </w:tc>
      </w:tr>
    </w:tbl>
    <w:p>
      <w:pPr>
        <w:pStyle w:val="TextBody"/>
        <w:shd w:fill="FFFFFF" w:val="clear"/>
        <w:spacing w:before="120" w:after="0"/>
        <w:ind w:left="440" w:right="0" w:hanging="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#Portions of this exhibit have been omitted pursuant to Item 601(b)(10)(iv) of Regulation S-K.</w:t>
      </w:r>
    </w:p>
    <w:p>
      <w:pPr>
        <w:pStyle w:val="TextBody"/>
        <w:spacing w:before="240" w:after="0"/>
        <w:jc w:val="center"/>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101</w:t>
      </w:r>
    </w:p>
    <w:p>
      <w:pPr>
        <w:pStyle w:val="HorizontalLine"/>
        <w:rPr/>
      </w:pPr>
      <w:r>
        <w:rPr/>
      </w:r>
    </w:p>
    <w:p>
      <w:pPr>
        <w:pStyle w:val="TextBody"/>
        <w:spacing w:before="0" w:after="0"/>
        <w:rPr/>
      </w:pPr>
      <w:r>
        <w:rPr/>
        <w:t> </w:t>
      </w:r>
    </w:p>
    <w:p>
      <w:pPr>
        <w:pStyle w:val="TextBody"/>
        <w:spacing w:before="0" w:after="0"/>
        <w:rPr/>
      </w:pPr>
      <w:r>
        <w:rPr/>
        <w:t> </w:t>
      </w:r>
    </w:p>
    <w:p>
      <w:pPr>
        <w:pStyle w:val="TextBody"/>
        <w:spacing w:before="0" w:after="0"/>
        <w:jc w:val="center"/>
        <w:rPr>
          <w:rFonts w:ascii="Times New Roman" w:hAnsi="Times New Roman"/>
          <w:b/>
          <w:i w:val="false"/>
          <w:caps w:val="false"/>
          <w:smallCaps w:val="false"/>
          <w:sz w:val="20"/>
        </w:rPr>
      </w:pPr>
      <w:bookmarkStart w:id="20" w:name="SIGNATURES"/>
      <w:bookmarkEnd w:id="20"/>
      <w:r>
        <w:rPr>
          <w:rFonts w:ascii="Times New Roman" w:hAnsi="Times New Roman"/>
          <w:b/>
          <w:i w:val="false"/>
          <w:caps w:val="false"/>
          <w:smallCaps w:val="false"/>
          <w:sz w:val="20"/>
        </w:rPr>
        <w:t>SIGNATURES</w:t>
      </w:r>
    </w:p>
    <w:p>
      <w:pPr>
        <w:pStyle w:val="TextBody"/>
        <w:spacing w:before="24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Pursuant to the requirements of the Securities Exchange Act of 1934, the registrant has duly caused this report to be signed on its behalf by the undersigned thereunto duly authorized.</w:t>
      </w:r>
    </w:p>
    <w:p>
      <w:pPr>
        <w:pStyle w:val="TextBody"/>
        <w:spacing w:before="0" w:after="0"/>
        <w:rPr/>
      </w:pPr>
      <w:r>
        <w:rPr/>
        <w:t> </w:t>
      </w:r>
    </w:p>
    <w:tbl>
      <w:tblPr>
        <w:tblW w:w="6765" w:type="dxa"/>
        <w:jc w:val="left"/>
        <w:tblInd w:w="0" w:type="dxa"/>
        <w:tblCellMar>
          <w:top w:w="0" w:type="dxa"/>
          <w:left w:w="0" w:type="dxa"/>
          <w:bottom w:w="0" w:type="dxa"/>
          <w:right w:w="0" w:type="dxa"/>
        </w:tblCellMar>
      </w:tblPr>
      <w:tblGrid>
        <w:gridCol w:w="1640"/>
        <w:gridCol w:w="60"/>
        <w:gridCol w:w="320"/>
        <w:gridCol w:w="4745"/>
      </w:tblGrid>
      <w:tr>
        <w:trPr/>
        <w:tc>
          <w:tcPr>
            <w:tcW w:w="1640" w:type="dxa"/>
            <w:tcBorders/>
            <w:shd w:fill="FFFFFF" w:val="clear"/>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5065" w:type="dxa"/>
            <w:gridSpan w:val="2"/>
            <w:tcBorders/>
            <w:shd w:fill="FFFFFF" w:val="cle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AADI BIOSCIENCE, INC.</w:t>
            </w:r>
          </w:p>
        </w:tc>
      </w:tr>
      <w:tr>
        <w:trPr/>
        <w:tc>
          <w:tcPr>
            <w:tcW w:w="1640" w:type="dxa"/>
            <w:tcBorders/>
            <w:shd w:fill="FFFFFF" w:val="clear"/>
            <w:vAlign w:val="center"/>
          </w:tcPr>
          <w:p>
            <w:pPr>
              <w:pStyle w:val="TableContents"/>
              <w:spacing w:before="0" w:after="0"/>
              <w:ind w:left="0" w:right="0" w:hanging="0"/>
              <w:rPr/>
            </w:pPr>
            <w:r>
              <w:rPr/>
              <w:t> </w:t>
            </w:r>
          </w:p>
        </w:tc>
        <w:tc>
          <w:tcPr>
            <w:tcW w:w="6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32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4745"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1640" w:type="dxa"/>
            <w:tcBorders>
              <w:bottom w:val="single" w:sz="6" w:space="0" w:color="000000"/>
            </w:tcBorders>
            <w:shd w:fill="FFFFFF" w:val="clear"/>
            <w:tcMar>
              <w:bottom w:w="28" w:type="dxa"/>
            </w:tcM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Date: May 12, 2022</w:t>
            </w:r>
          </w:p>
        </w:tc>
        <w:tc>
          <w:tcPr>
            <w:tcW w:w="60" w:type="dxa"/>
            <w:tcBorders>
              <w:bottom w:val="single" w:sz="6" w:space="0" w:color="000000"/>
            </w:tcBorders>
            <w:shd w:fill="FFFFFF" w:val="clear"/>
            <w:tcMar>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320" w:type="dxa"/>
            <w:tcBorders>
              <w:bottom w:val="single" w:sz="6" w:space="0" w:color="000000"/>
            </w:tcBorders>
            <w:shd w:fill="FFFFFF" w:val="clear"/>
            <w:tcMar>
              <w:bottom w:w="28" w:type="dxa"/>
            </w:tcMar>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By:</w:t>
            </w:r>
          </w:p>
        </w:tc>
        <w:tc>
          <w:tcPr>
            <w:tcW w:w="4745" w:type="dxa"/>
            <w:tcBorders>
              <w:bottom w:val="single" w:sz="6" w:space="0" w:color="000000"/>
            </w:tcBorders>
            <w:shd w:fill="FFFFFF" w:val="clear"/>
            <w:tcMar>
              <w:bottom w:w="28" w:type="dxa"/>
            </w:tcMar>
            <w:vAlign w:val="bottom"/>
          </w:tcPr>
          <w:p>
            <w:pPr>
              <w:pStyle w:val="TableContents"/>
              <w:spacing w:before="0" w:after="0"/>
              <w:ind w:left="0" w:right="0" w:hanging="0"/>
              <w:jc w:val="center"/>
              <w:rPr>
                <w:rFonts w:ascii="Times New Roman" w:hAnsi="Times New Roman"/>
                <w:b w:val="false"/>
                <w:i/>
                <w:caps w:val="false"/>
                <w:smallCaps w:val="false"/>
                <w:color w:val="000000"/>
                <w:sz w:val="20"/>
              </w:rPr>
            </w:pPr>
            <w:r>
              <w:rPr>
                <w:rFonts w:ascii="Times New Roman" w:hAnsi="Times New Roman"/>
                <w:b w:val="false"/>
                <w:i/>
                <w:caps w:val="false"/>
                <w:smallCaps w:val="false"/>
                <w:color w:val="000000"/>
                <w:sz w:val="20"/>
              </w:rPr>
              <w:t>/s/ Scott Giacobello</w:t>
            </w:r>
          </w:p>
        </w:tc>
      </w:tr>
      <w:tr>
        <w:trPr/>
        <w:tc>
          <w:tcPr>
            <w:tcW w:w="164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320" w:type="dxa"/>
            <w:tcBorders/>
            <w:shd w:fill="FFFFFF" w:val="clear"/>
            <w:vAlign w:val="center"/>
          </w:tcPr>
          <w:p>
            <w:pPr>
              <w:pStyle w:val="TableContents"/>
              <w:spacing w:before="0" w:after="0"/>
              <w:ind w:left="0" w:right="0" w:hanging="0"/>
              <w:rPr>
                <w:caps w:val="false"/>
                <w:smallCaps w:val="false"/>
                <w:color w:val="000000"/>
              </w:rPr>
            </w:pPr>
            <w:r>
              <w:rPr>
                <w:caps w:val="false"/>
                <w:smallCaps w:val="false"/>
                <w:color w:val="000000"/>
              </w:rPr>
              <w:t> </w:t>
            </w:r>
          </w:p>
        </w:tc>
        <w:tc>
          <w:tcPr>
            <w:tcW w:w="4745" w:type="dxa"/>
            <w:tcBorders>
              <w:top w:val="single" w:sz="6" w:space="0" w:color="000000"/>
            </w:tcBorders>
            <w:shd w:fill="FFFFFF" w:val="clear"/>
            <w:tcMar>
              <w:top w:w="28" w:type="dxa"/>
            </w:tcMar>
            <w:vAlign w:val="bottom"/>
          </w:tcPr>
          <w:p>
            <w:pPr>
              <w:pStyle w:val="TableContents"/>
              <w:spacing w:before="0" w:after="0"/>
              <w:ind w:left="0" w:right="0" w:hanging="0"/>
              <w:jc w:val="center"/>
              <w:rPr>
                <w:rFonts w:ascii="Times New Roman" w:hAnsi="Times New Roman"/>
                <w:b/>
                <w:i w:val="false"/>
                <w:caps w:val="false"/>
                <w:smallCaps w:val="false"/>
                <w:color w:val="000000"/>
                <w:sz w:val="20"/>
              </w:rPr>
            </w:pPr>
            <w:r>
              <w:rPr>
                <w:rFonts w:ascii="Times New Roman" w:hAnsi="Times New Roman"/>
                <w:b/>
                <w:i w:val="false"/>
                <w:caps w:val="false"/>
                <w:smallCaps w:val="false"/>
                <w:color w:val="000000"/>
                <w:sz w:val="20"/>
              </w:rPr>
              <w:t>Scott Giacobello</w:t>
            </w:r>
          </w:p>
        </w:tc>
      </w:tr>
      <w:tr>
        <w:trPr/>
        <w:tc>
          <w:tcPr>
            <w:tcW w:w="164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32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4745" w:type="dxa"/>
            <w:tcBorders/>
            <w:shd w:fill="FFFFFF" w:val="clear"/>
            <w:vAlign w:val="bottom"/>
          </w:tcPr>
          <w:p>
            <w:pPr>
              <w:pStyle w:val="TableContents"/>
              <w:spacing w:before="0" w:after="0"/>
              <w:ind w:left="0" w:right="0" w:hanging="0"/>
              <w:jc w:val="center"/>
              <w:rPr>
                <w:rFonts w:ascii="Times New Roman" w:hAnsi="Times New Roman"/>
                <w:b/>
                <w:i w:val="false"/>
                <w:caps w:val="false"/>
                <w:smallCaps w:val="false"/>
                <w:color w:val="000000"/>
                <w:sz w:val="20"/>
              </w:rPr>
            </w:pPr>
            <w:r>
              <w:rPr>
                <w:rFonts w:ascii="Times New Roman" w:hAnsi="Times New Roman"/>
                <w:b/>
                <w:i w:val="false"/>
                <w:caps w:val="false"/>
                <w:smallCaps w:val="false"/>
                <w:color w:val="000000"/>
                <w:sz w:val="20"/>
              </w:rPr>
              <w:t>Chief Financial Officer</w:t>
            </w:r>
          </w:p>
          <w:p>
            <w:pPr>
              <w:pStyle w:val="TableContents"/>
              <w:spacing w:before="0" w:after="0"/>
              <w:ind w:left="0" w:right="0" w:hanging="0"/>
              <w:jc w:val="center"/>
              <w:rPr>
                <w:rFonts w:ascii="Times New Roman" w:hAnsi="Times New Roman"/>
                <w:b w:val="false"/>
                <w:i/>
                <w:caps w:val="false"/>
                <w:smallCaps w:val="false"/>
                <w:color w:val="000000"/>
                <w:sz w:val="20"/>
              </w:rPr>
            </w:pPr>
            <w:r>
              <w:rPr>
                <w:rFonts w:ascii="Times New Roman" w:hAnsi="Times New Roman"/>
                <w:b w:val="false"/>
                <w:i/>
                <w:caps w:val="false"/>
                <w:smallCaps w:val="false"/>
                <w:color w:val="000000"/>
                <w:sz w:val="20"/>
              </w:rPr>
              <w:t>(Principal Financial Officer and Duly Authorized Officer)</w:t>
            </w:r>
          </w:p>
        </w:tc>
      </w:tr>
    </w:tbl>
    <w:p>
      <w:pPr>
        <w:pStyle w:val="TextBody"/>
        <w:spacing w:before="0" w:after="0"/>
        <w:rPr/>
      </w:pPr>
      <w:r>
        <w:rPr/>
        <w:t> </w:t>
      </w:r>
    </w:p>
    <w:p>
      <w:pPr>
        <w:pStyle w:val="TextBody"/>
        <w:spacing w:before="240" w:after="0"/>
        <w:jc w:val="center"/>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102</w:t>
      </w:r>
      <w:r>
        <w:br w:type="page"/>
      </w:r>
    </w:p>
    <w:p>
      <w:pPr>
        <w:pStyle w:val="TextBody"/>
        <w:spacing w:before="0" w:after="0"/>
        <w:rPr>
          <w:rFonts w:ascii="Times New Roman" w:hAnsi="Times New Roman"/>
          <w:b w:val="false"/>
          <w:i w:val="false"/>
          <w:caps w:val="false"/>
          <w:smallCaps w:val="false"/>
          <w:sz w:val="22"/>
        </w:rPr>
      </w:pPr>
      <w:bookmarkStart w:id="21" w:name="aadi-ex101_280.htm"/>
      <w:bookmarkStart w:id="22" w:name="ksaadiex101_280"/>
      <w:bookmarkEnd w:id="21"/>
      <w:bookmarkEnd w:id="22"/>
      <w:r>
        <w:rPr>
          <w:rFonts w:ascii="Times New Roman" w:hAnsi="Times New Roman"/>
          <w:b w:val="false"/>
          <w:i w:val="false"/>
          <w:caps w:val="false"/>
          <w:smallCaps w:val="false"/>
          <w:sz w:val="22"/>
        </w:rPr>
        <w:t>Certain identified information marked with [***] has been excluded from this exhibit because it is not material and is of the type that the registrant treats as private and confidential.</w:t>
      </w:r>
    </w:p>
    <w:p>
      <w:pPr>
        <w:pStyle w:val="TextBody"/>
        <w:spacing w:before="0" w:after="0"/>
        <w:jc w:val="right"/>
        <w:rPr>
          <w:rFonts w:ascii="Times New Roman" w:hAnsi="Times New Roman"/>
          <w:b/>
          <w:i/>
          <w:caps w:val="false"/>
          <w:smallCaps w:val="false"/>
          <w:sz w:val="22"/>
        </w:rPr>
      </w:pPr>
      <w:r>
        <w:rPr>
          <w:rFonts w:ascii="Times New Roman" w:hAnsi="Times New Roman"/>
          <w:b/>
          <w:i/>
          <w:caps w:val="false"/>
          <w:smallCaps w:val="false"/>
          <w:sz w:val="22"/>
        </w:rPr>
        <w:t>Exhibit 10.1</w:t>
      </w:r>
    </w:p>
    <w:p>
      <w:pPr>
        <w:pStyle w:val="TextBody"/>
        <w:spacing w:before="600" w:after="240"/>
        <w:jc w:val="center"/>
        <w:rPr>
          <w:rFonts w:ascii="Times New Roman" w:hAnsi="Times New Roman"/>
          <w:b/>
          <w:i w:val="false"/>
          <w:caps w:val="false"/>
          <w:smallCaps w:val="false"/>
          <w:sz w:val="24"/>
        </w:rPr>
      </w:pPr>
      <w:r>
        <w:rPr>
          <w:rFonts w:ascii="Times New Roman" w:hAnsi="Times New Roman"/>
          <w:b/>
          <w:i w:val="false"/>
          <w:caps w:val="false"/>
          <w:smallCaps w:val="false"/>
          <w:sz w:val="24"/>
        </w:rPr>
        <w:t>NEGOTIATED PURCHASE ORDER TERMS AND CONDITIONS</w:t>
        <w:br/>
        <w:t>FOR CLINICAL AND COMMERCIAL PRODUCT</w:t>
      </w:r>
    </w:p>
    <w:p>
      <w:pPr>
        <w:pStyle w:val="TextBody"/>
        <w:spacing w:before="0" w:after="240"/>
        <w:jc w:val="both"/>
        <w:rPr>
          <w:rFonts w:ascii="Times New Roman" w:hAnsi="Times New Roman"/>
          <w:b w:val="false"/>
          <w:i w:val="false"/>
          <w:caps w:val="false"/>
          <w:smallCaps w:val="false"/>
          <w:sz w:val="24"/>
        </w:rPr>
      </w:pPr>
      <w:r>
        <w:rPr>
          <w:rFonts w:ascii="Times New Roman" w:hAnsi="Times New Roman"/>
          <w:b w:val="false"/>
          <w:i w:val="false"/>
          <w:caps w:val="false"/>
          <w:smallCaps w:val="false"/>
          <w:sz w:val="24"/>
        </w:rPr>
        <w:t>The following terms and conditions for clinical and commercial Product (“Negotiated Terms and Conditions for Commercial Product” or “Agreement”) shall apply to each purchase order submitted by AADi Bioscience, Inc., a Delaware corporation having a principle address at 17383 Sunset Blvd., Suite A 250, Pacific Palisades, CA 90272 (“AADI” or “Customer”) to Fresenius Kabi, LLC, a Delaware company having a principal place of business at Three Corporate Drive, Lake Zurich, IL 60047 (“FRESENIUS KABI”) for delivering services by FRESENIUS KABI to AADI as described in these Negotiated Terms and Conditions by reference. AADI and FRESENIUS KABI may be referred to herein individually as a “Party” and collectively as the “Parties”. The date on which each purchase order is submitted by AADI shall be considered the “Effective Date” of these Negotiated Terms and Conditions for Commercial Product.</w:t>
      </w:r>
    </w:p>
    <w:p>
      <w:pPr>
        <w:pStyle w:val="TextBody"/>
        <w:spacing w:before="0" w:after="240"/>
        <w:jc w:val="both"/>
        <w:rPr>
          <w:rFonts w:ascii="Times New Roman" w:hAnsi="Times New Roman"/>
          <w:b w:val="false"/>
          <w:i w:val="false"/>
          <w:caps w:val="false"/>
          <w:smallCaps w:val="false"/>
          <w:sz w:val="24"/>
        </w:rPr>
      </w:pPr>
      <w:r>
        <w:rPr>
          <w:rFonts w:ascii="Times New Roman" w:hAnsi="Times New Roman"/>
          <w:b w:val="false"/>
          <w:i w:val="false"/>
          <w:caps w:val="false"/>
          <w:smallCaps w:val="false"/>
          <w:sz w:val="24"/>
        </w:rPr>
        <w:t xml:space="preserve">AADI shall submit a firm purchase order including the terms and conditions to FRESENIUS KABI for any clinical and commercial products defined in </w:t>
      </w:r>
      <w:r>
        <w:rPr>
          <w:rFonts w:ascii="Times New Roman" w:hAnsi="Times New Roman"/>
          <w:b w:val="false"/>
          <w:i w:val="false"/>
          <w:caps w:val="false"/>
          <w:smallCaps w:val="false"/>
          <w:sz w:val="24"/>
          <w:u w:val="single"/>
        </w:rPr>
        <w:t>Exhibit A</w:t>
      </w:r>
      <w:r>
        <w:rPr>
          <w:rFonts w:ascii="Times New Roman" w:hAnsi="Times New Roman"/>
          <w:b w:val="false"/>
          <w:i w:val="false"/>
          <w:caps w:val="false"/>
          <w:smallCaps w:val="false"/>
          <w:sz w:val="24"/>
        </w:rPr>
        <w:t xml:space="preserve"> for the Territory (“Product”) to be provided by FRESENIUS KABI pursuant to the [***] Forecast and the manufacturing capacity and no later than [***] prior to the intended manufacturing date. Each purchase order shall specify AADI’s purchase order number, any Products, the requested manufacturing date according to the binding Forecast, and the requested delivery date considering delivery of Product [***] days after the manufacturing date ([***] based by FRESENIUS KABI based on AADI comments) on which Products ordered are requested to be delivered to AADI or AADI’s designated recipient, delivery instructions, price for Products, shipping and invoice address of AADI or AADI’s designated recipient, and other applicable invoice information as agreed to by the Parties in writing. All purchase orders shall be in writing and shall be confirmed or declined by FRESENIUS KABI in writing at the latest [***] business days after receipt of each firm purchase order. If FRESENIUS KABI cannot agree to the AADI’s proposed delivery date, FRESENIUS KABI may decline the Purchase Order and the Parties shall negotiate in good faith a new delivery date.</w:t>
      </w:r>
    </w:p>
    <w:p>
      <w:pPr>
        <w:pStyle w:val="TextBody"/>
        <w:spacing w:before="0" w:after="240"/>
        <w:jc w:val="both"/>
        <w:rPr>
          <w:rFonts w:ascii="Times New Roman" w:hAnsi="Times New Roman"/>
          <w:b w:val="false"/>
          <w:i w:val="false"/>
          <w:caps w:val="false"/>
          <w:smallCaps w:val="false"/>
          <w:sz w:val="24"/>
        </w:rPr>
      </w:pPr>
      <w:r>
        <w:rPr>
          <w:rFonts w:ascii="Times New Roman" w:hAnsi="Times New Roman"/>
          <w:b w:val="false"/>
          <w:i w:val="false"/>
          <w:caps w:val="false"/>
          <w:smallCaps w:val="false"/>
          <w:sz w:val="24"/>
        </w:rPr>
        <w:t>Upon incorporation by reference into any purchase order for clinical or commercial Product submitted by AADI, and subject to Section 2 below, the following terms shall be made a part of such purchase order:</w:t>
      </w:r>
    </w:p>
    <w:tbl>
      <w:tblPr>
        <w:tblW w:w="10205" w:type="dxa"/>
        <w:jc w:val="left"/>
        <w:tblInd w:w="0" w:type="dxa"/>
        <w:tblCellMar>
          <w:top w:w="0" w:type="dxa"/>
          <w:left w:w="0" w:type="dxa"/>
          <w:bottom w:w="0" w:type="dxa"/>
          <w:right w:w="0" w:type="dxa"/>
        </w:tblCellMar>
      </w:tblPr>
      <w:tblGrid>
        <w:gridCol w:w="146"/>
        <w:gridCol w:w="10059"/>
      </w:tblGrid>
      <w:tr>
        <w:trPr/>
        <w:tc>
          <w:tcPr>
            <w:tcW w:w="146" w:type="dxa"/>
            <w:tcBorders/>
            <w:shd w:fill="auto" w:val="clear"/>
          </w:tcPr>
          <w:p>
            <w:pPr>
              <w:pStyle w:val="TableContents"/>
              <w:spacing w:before="0" w:after="240"/>
              <w:jc w:val="both"/>
              <w:rPr>
                <w:b/>
                <w:i w:val="false"/>
                <w:caps w:val="false"/>
                <w:smallCaps w:val="false"/>
                <w:strike w:val="false"/>
                <w:dstrike w:val="false"/>
                <w:u w:val="none"/>
                <w:effect w:val="none"/>
              </w:rPr>
            </w:pPr>
            <w:r>
              <w:rPr>
                <w:b/>
                <w:i w:val="false"/>
                <w:caps w:val="false"/>
                <w:smallCaps w:val="false"/>
                <w:strike w:val="false"/>
                <w:dstrike w:val="false"/>
                <w:u w:val="none"/>
                <w:effect w:val="none"/>
              </w:rPr>
              <w:t>1)</w:t>
            </w:r>
          </w:p>
        </w:tc>
        <w:tc>
          <w:tcPr>
            <w:tcW w:w="10059" w:type="dxa"/>
            <w:tcBorders/>
            <w:shd w:fill="auto" w:val="clear"/>
          </w:tcPr>
          <w:p>
            <w:pPr>
              <w:pStyle w:val="TableContents"/>
              <w:spacing w:before="0" w:after="240"/>
              <w:jc w:val="both"/>
              <w:rPr>
                <w:b/>
                <w:i w:val="false"/>
                <w:caps w:val="false"/>
                <w:smallCaps w:val="false"/>
              </w:rPr>
            </w:pPr>
            <w:r>
              <w:rPr>
                <w:b/>
                <w:i w:val="false"/>
                <w:caps w:val="false"/>
                <w:smallCaps w:val="false"/>
                <w:color w:val="000000"/>
              </w:rPr>
              <w:t xml:space="preserve">Purchase Order: </w:t>
            </w:r>
            <w:r>
              <w:rPr>
                <w:b w:val="false"/>
                <w:i w:val="false"/>
                <w:caps w:val="false"/>
                <w:smallCaps w:val="false"/>
                <w:color w:val="000000"/>
              </w:rPr>
              <w:t xml:space="preserve">This purchase order, including and pursuant to the Negotiated Terms and Conditions for Commercial Product, is AADI’s offer to FRESENIUS KABI and becomes a binding contract, subject to the terms hereof, when [***] FRESENIUS KABI as set forth in this Section 1 (Purchase Order) and Section 13 (Delivery). The Purchase Order shall specify the order of either commercial or clinical Product. The same manufacturing process except for secondary packaging shall apply for clinical and commercial product. This purchase order is expressly conditioned upon [***] to all terms as set forth herein and in such purchase order. Any additional or different terms contained on the invoice are hereby rejected, void and inapplicable to this purchase order. Confirmation of this purchase order is not an acceptance of any terms other than the terms set forth herein and in this purchase order. Additional terms and conditions, which are not specifically agreed to in writing, signed by an authorized representative of both Parties are </w:t>
            </w:r>
          </w:p>
        </w:tc>
      </w:tr>
    </w:tbl>
    <w:p>
      <w:pPr>
        <w:pStyle w:val="TextBody"/>
        <w:spacing w:before="240" w:after="0"/>
        <w:jc w:val="center"/>
        <w:rPr/>
      </w:pPr>
      <w:r>
        <w:rPr/>
        <w:t> </w:t>
      </w:r>
    </w:p>
    <w:p>
      <w:pPr>
        <w:pStyle w:val="HorizontalLine"/>
        <w:rPr/>
      </w:pPr>
      <w:r>
        <w:rPr/>
      </w:r>
    </w:p>
    <w:p>
      <w:pPr>
        <w:pStyle w:val="TextBody"/>
        <w:spacing w:before="0" w:after="0"/>
        <w:rPr>
          <w:rFonts w:ascii="Times New Roman" w:hAnsi="Times New Roman"/>
          <w:b w:val="false"/>
          <w:i w:val="false"/>
          <w:caps w:val="false"/>
          <w:smallCaps w:val="false"/>
          <w:sz w:val="22"/>
        </w:rPr>
      </w:pPr>
      <w:r>
        <w:rPr>
          <w:rFonts w:ascii="Times New Roman" w:hAnsi="Times New Roman"/>
          <w:b w:val="false"/>
          <w:i w:val="false"/>
          <w:caps w:val="false"/>
          <w:smallCaps w:val="false"/>
          <w:sz w:val="22"/>
        </w:rPr>
        <w:t>Certain identified information marked with [***] has been excluded from this exhibit because it is not material and is of the type that the registrant treats as private and confidential.</w:t>
      </w:r>
    </w:p>
    <w:p>
      <w:pPr>
        <w:pStyle w:val="TextBody"/>
        <w:spacing w:before="0" w:after="0"/>
        <w:rPr/>
      </w:pPr>
      <w:r>
        <w:rPr/>
        <w:t> </w:t>
      </w:r>
    </w:p>
    <w:tbl>
      <w:tblPr>
        <w:tblW w:w="10205" w:type="dxa"/>
        <w:jc w:val="left"/>
        <w:tblInd w:w="0" w:type="dxa"/>
        <w:tblCellMar>
          <w:top w:w="0" w:type="dxa"/>
          <w:left w:w="0" w:type="dxa"/>
          <w:bottom w:w="0" w:type="dxa"/>
          <w:right w:w="0" w:type="dxa"/>
        </w:tblCellMar>
      </w:tblPr>
      <w:tblGrid>
        <w:gridCol w:w="23"/>
        <w:gridCol w:w="10182"/>
      </w:tblGrid>
      <w:tr>
        <w:trPr/>
        <w:tc>
          <w:tcPr>
            <w:tcW w:w="23" w:type="dxa"/>
            <w:tcBorders/>
            <w:shd w:fill="auto" w:val="clear"/>
          </w:tcPr>
          <w:p>
            <w:pPr>
              <w:pStyle w:val="TableContents"/>
              <w:spacing w:before="0" w:after="283"/>
              <w:rPr>
                <w:sz w:val="4"/>
                <w:szCs w:val="4"/>
              </w:rPr>
            </w:pPr>
            <w:r>
              <w:rPr>
                <w:sz w:val="4"/>
                <w:szCs w:val="4"/>
              </w:rPr>
            </w:r>
          </w:p>
        </w:tc>
        <w:tc>
          <w:tcPr>
            <w:tcW w:w="10182" w:type="dxa"/>
            <w:tcBorders/>
            <w:shd w:fill="auto" w:val="clear"/>
          </w:tcPr>
          <w:p>
            <w:pPr>
              <w:pStyle w:val="TableContents"/>
              <w:spacing w:before="0" w:after="240"/>
              <w:jc w:val="both"/>
              <w:rPr>
                <w:b w:val="false"/>
                <w:i w:val="false"/>
                <w:caps w:val="false"/>
                <w:smallCaps w:val="false"/>
                <w:color w:val="000000"/>
              </w:rPr>
            </w:pPr>
            <w:r>
              <w:rPr>
                <w:b w:val="false"/>
                <w:i w:val="false"/>
                <w:caps w:val="false"/>
                <w:smallCaps w:val="false"/>
                <w:color w:val="000000"/>
              </w:rPr>
              <w:t>hereby rejected. For clarity, a purchase order [***] by FRESENIUS KABI, including these terms and conditions, serves as a binding contract between the Parties to facilitate the manufacture of the ordered under this purchase order only for the time period when a comment manufacturing agreement governing this purchase order has not been executed between FRESENIUS KABI and AADI. AADI shall order product in whole batch sizes or integers thereof, and Product shall be released and delivered as a whole batch, subject to the foregoing Order Variance. Quantities actually shipped pursuant to a purchase order may vary (“Order Variance”) and still be deemed to be in compliance with such purchase order, provided that AADI shall only be invoiced and required to pay for the quantities of Product which Fresenius Kabi actually releases to AADI. For clarity, AADI agrees that, if a purchase order is accepted prior to FDA approval of the Product, AADI will pay for such Product even if the FDA does not approve the regulatory submission for the Product or does not approve Product before December 15, 2021.</w:t>
            </w:r>
          </w:p>
        </w:tc>
      </w:tr>
    </w:tbl>
    <w:tbl>
      <w:tblPr>
        <w:tblW w:w="10205" w:type="dxa"/>
        <w:jc w:val="left"/>
        <w:tblInd w:w="0" w:type="dxa"/>
        <w:tblCellMar>
          <w:top w:w="0" w:type="dxa"/>
          <w:left w:w="0" w:type="dxa"/>
          <w:bottom w:w="0" w:type="dxa"/>
          <w:right w:w="0" w:type="dxa"/>
        </w:tblCellMar>
      </w:tblPr>
      <w:tblGrid>
        <w:gridCol w:w="144"/>
        <w:gridCol w:w="10061"/>
      </w:tblGrid>
      <w:tr>
        <w:trPr/>
        <w:tc>
          <w:tcPr>
            <w:tcW w:w="144" w:type="dxa"/>
            <w:tcBorders/>
            <w:shd w:fill="auto" w:val="clear"/>
          </w:tcPr>
          <w:p>
            <w:pPr>
              <w:pStyle w:val="TableContents"/>
              <w:spacing w:before="0" w:after="240"/>
              <w:jc w:val="both"/>
              <w:rPr>
                <w:b/>
                <w:i w:val="false"/>
                <w:caps w:val="false"/>
                <w:smallCaps w:val="false"/>
                <w:strike w:val="false"/>
                <w:dstrike w:val="false"/>
                <w:u w:val="none"/>
                <w:effect w:val="none"/>
              </w:rPr>
            </w:pPr>
            <w:r>
              <w:rPr>
                <w:b/>
                <w:i w:val="false"/>
                <w:caps w:val="false"/>
                <w:smallCaps w:val="false"/>
                <w:strike w:val="false"/>
                <w:dstrike w:val="false"/>
                <w:u w:val="none"/>
                <w:effect w:val="none"/>
              </w:rPr>
              <w:t>2)</w:t>
            </w:r>
          </w:p>
        </w:tc>
        <w:tc>
          <w:tcPr>
            <w:tcW w:w="10061" w:type="dxa"/>
            <w:tcBorders/>
            <w:shd w:fill="auto" w:val="clear"/>
          </w:tcPr>
          <w:p>
            <w:pPr>
              <w:pStyle w:val="TableContents"/>
              <w:spacing w:before="0" w:after="240"/>
              <w:jc w:val="both"/>
              <w:rPr>
                <w:b/>
                <w:i w:val="false"/>
                <w:caps w:val="false"/>
                <w:smallCaps w:val="false"/>
              </w:rPr>
            </w:pPr>
            <w:r>
              <w:rPr>
                <w:b/>
                <w:i w:val="false"/>
                <w:caps w:val="false"/>
                <w:smallCaps w:val="false"/>
                <w:color w:val="000000"/>
              </w:rPr>
              <w:t xml:space="preserve">Entire Agreement: </w:t>
            </w:r>
            <w:r>
              <w:rPr>
                <w:b w:val="false"/>
                <w:i w:val="false"/>
                <w:caps w:val="false"/>
                <w:smallCaps w:val="false"/>
                <w:color w:val="000000"/>
              </w:rPr>
              <w:t>Except as expressly set forth in writing executed by the Parties, this purchase order along with these Negotiated Terms and Conditions for Commercial Product, the Quality Agreement, and [***] constitute the entire agreement between AADI and FRESENIUS KABI regarding the subject matter of this purchase order, and no modification or termination hereof shall be binding unless agreed to in writing and signed by a duly authorized officer or duly authorized representative of AADI and FRESENIUS KABI. For clarity, the Parties entered into those certain Negotiated Purchase Order Terms and Conditions dated 27 July, 2020 and amended on 27 October, 2020 (“Prior NTCs”) applicable to the manufacture and supply of Product for development and clinical uses, and the Prior NTCs shall continue in full force and effect regarding the subject matter therein. The Negotiated Terms and Conditions for Commercial Product shall supersede and control any general terms and conditions in any form of purchase order or any other business forms used by the Parties for the purposes of ordering, acknowledging, invoicing or shipping Product. Any additional, different, or inconsistent general terms and conditions contained in any purchase order, form, acknowledgment, acceptance, or confirmation are hereby objected to and rejected. Subject to the foregoing, the Parties may elect to have these Negotiated Terms and Conditions superseded in their entirety by the terms and conditions of the commercial manufacturing agreement, if executed.</w:t>
            </w:r>
          </w:p>
        </w:tc>
      </w:tr>
    </w:tbl>
    <w:tbl>
      <w:tblPr>
        <w:tblW w:w="3670" w:type="dxa"/>
        <w:jc w:val="left"/>
        <w:tblInd w:w="0" w:type="dxa"/>
        <w:tblCellMar>
          <w:top w:w="0" w:type="dxa"/>
          <w:left w:w="0" w:type="dxa"/>
          <w:bottom w:w="0" w:type="dxa"/>
          <w:right w:w="0" w:type="dxa"/>
        </w:tblCellMar>
      </w:tblPr>
      <w:tblGrid>
        <w:gridCol w:w="215"/>
        <w:gridCol w:w="3455"/>
      </w:tblGrid>
      <w:tr>
        <w:trPr/>
        <w:tc>
          <w:tcPr>
            <w:tcW w:w="215" w:type="dxa"/>
            <w:tcBorders/>
            <w:shd w:fill="auto" w:val="clear"/>
          </w:tcPr>
          <w:p>
            <w:pPr>
              <w:pStyle w:val="TableContents"/>
              <w:spacing w:before="0" w:after="240"/>
              <w:jc w:val="both"/>
              <w:rPr>
                <w:b/>
                <w:i w:val="false"/>
                <w:caps w:val="false"/>
                <w:smallCaps w:val="false"/>
                <w:strike w:val="false"/>
                <w:dstrike w:val="false"/>
                <w:u w:val="none"/>
                <w:effect w:val="none"/>
              </w:rPr>
            </w:pPr>
            <w:r>
              <w:rPr>
                <w:b/>
                <w:i w:val="false"/>
                <w:caps w:val="false"/>
                <w:smallCaps w:val="false"/>
                <w:strike w:val="false"/>
                <w:dstrike w:val="false"/>
                <w:u w:val="none"/>
                <w:effect w:val="none"/>
              </w:rPr>
              <w:t>3)</w:t>
            </w:r>
          </w:p>
        </w:tc>
        <w:tc>
          <w:tcPr>
            <w:tcW w:w="3455" w:type="dxa"/>
            <w:tcBorders/>
            <w:shd w:fill="auto" w:val="clear"/>
          </w:tcPr>
          <w:p>
            <w:pPr>
              <w:pStyle w:val="TableContents"/>
              <w:spacing w:before="0" w:after="240"/>
              <w:jc w:val="both"/>
              <w:rPr>
                <w:b/>
                <w:i w:val="false"/>
                <w:caps w:val="false"/>
                <w:smallCaps w:val="false"/>
                <w:color w:val="000000"/>
              </w:rPr>
            </w:pPr>
            <w:r>
              <w:rPr>
                <w:b/>
                <w:i w:val="false"/>
                <w:caps w:val="false"/>
                <w:smallCaps w:val="false"/>
                <w:color w:val="000000"/>
              </w:rPr>
              <w:t>Forecasts and Facility Relocation:</w:t>
            </w:r>
          </w:p>
        </w:tc>
      </w:tr>
    </w:tbl>
    <w:tbl>
      <w:tblPr>
        <w:tblW w:w="10205" w:type="dxa"/>
        <w:jc w:val="left"/>
        <w:tblInd w:w="0" w:type="dxa"/>
        <w:tblCellMar>
          <w:top w:w="0" w:type="dxa"/>
          <w:left w:w="0" w:type="dxa"/>
          <w:bottom w:w="0" w:type="dxa"/>
          <w:right w:w="0" w:type="dxa"/>
        </w:tblCellMar>
      </w:tblPr>
      <w:tblGrid>
        <w:gridCol w:w="60"/>
        <w:gridCol w:w="144"/>
        <w:gridCol w:w="10001"/>
      </w:tblGrid>
      <w:tr>
        <w:trPr/>
        <w:tc>
          <w:tcPr>
            <w:tcW w:w="60" w:type="dxa"/>
            <w:tcBorders/>
            <w:shd w:fill="auto" w:val="clear"/>
          </w:tcPr>
          <w:p>
            <w:pPr>
              <w:pStyle w:val="TableContents"/>
              <w:spacing w:before="0" w:after="240"/>
              <w:jc w:val="both"/>
              <w:rPr>
                <w:caps w:val="false"/>
                <w:smallCaps w:val="false"/>
              </w:rPr>
            </w:pPr>
            <w:r>
              <w:rPr>
                <w:caps w:val="false"/>
                <w:smallCaps w:val="false"/>
              </w:rPr>
              <w:t> </w:t>
            </w:r>
          </w:p>
        </w:tc>
        <w:tc>
          <w:tcPr>
            <w:tcW w:w="144" w:type="dxa"/>
            <w:tcBorders/>
            <w:shd w:fill="auto" w:val="clear"/>
          </w:tcPr>
          <w:p>
            <w:pPr>
              <w:pStyle w:val="TableContents"/>
              <w:spacing w:before="0" w:after="240"/>
              <w:jc w:val="both"/>
              <w:rPr>
                <w:b w:val="false"/>
                <w:i w:val="false"/>
                <w:caps w:val="false"/>
                <w:smallCaps w:val="false"/>
                <w:strike w:val="false"/>
                <w:dstrike w:val="false"/>
                <w:u w:val="none"/>
                <w:effect w:val="none"/>
              </w:rPr>
            </w:pPr>
            <w:r>
              <w:rPr>
                <w:b w:val="false"/>
                <w:i w:val="false"/>
                <w:caps w:val="false"/>
                <w:smallCaps w:val="false"/>
                <w:strike w:val="false"/>
                <w:dstrike w:val="false"/>
                <w:u w:val="none"/>
                <w:effect w:val="none"/>
              </w:rPr>
              <w:t>a)</w:t>
            </w:r>
          </w:p>
        </w:tc>
        <w:tc>
          <w:tcPr>
            <w:tcW w:w="10001" w:type="dxa"/>
            <w:tcBorders/>
            <w:shd w:fill="auto" w:val="clear"/>
          </w:tcPr>
          <w:p>
            <w:pPr>
              <w:pStyle w:val="TableContents"/>
              <w:spacing w:before="0" w:after="240"/>
              <w:jc w:val="both"/>
              <w:rPr>
                <w:b w:val="false"/>
                <w:i w:val="false"/>
                <w:caps w:val="false"/>
                <w:smallCaps w:val="false"/>
                <w:color w:val="000000"/>
              </w:rPr>
            </w:pPr>
            <w:r>
              <w:rPr>
                <w:b w:val="false"/>
                <w:i w:val="false"/>
                <w:caps w:val="false"/>
                <w:smallCaps w:val="false"/>
                <w:color w:val="000000"/>
              </w:rPr>
              <w:t>FRESENIUS KABI acknowledges that it has received from AADI an initial, non-binding forecast for required manufacturing slots (“Product Manufacturing Timing Estimates”) setting forth its good faith estimate of its expected timing of Product manufacture in [***] batch sizes for the period beginning on the Effective Date and concluding December 31, 2022.</w:t>
            </w:r>
          </w:p>
        </w:tc>
      </w:tr>
    </w:tbl>
    <w:tbl>
      <w:tblPr>
        <w:tblW w:w="10205" w:type="dxa"/>
        <w:jc w:val="left"/>
        <w:tblInd w:w="0" w:type="dxa"/>
        <w:tblCellMar>
          <w:top w:w="0" w:type="dxa"/>
          <w:left w:w="0" w:type="dxa"/>
          <w:bottom w:w="0" w:type="dxa"/>
          <w:right w:w="0" w:type="dxa"/>
        </w:tblCellMar>
      </w:tblPr>
      <w:tblGrid>
        <w:gridCol w:w="60"/>
        <w:gridCol w:w="154"/>
        <w:gridCol w:w="9991"/>
      </w:tblGrid>
      <w:tr>
        <w:trPr/>
        <w:tc>
          <w:tcPr>
            <w:tcW w:w="60" w:type="dxa"/>
            <w:tcBorders/>
            <w:shd w:fill="auto" w:val="clear"/>
          </w:tcPr>
          <w:p>
            <w:pPr>
              <w:pStyle w:val="TableContents"/>
              <w:spacing w:before="0" w:after="240"/>
              <w:jc w:val="both"/>
              <w:rPr>
                <w:caps w:val="false"/>
                <w:smallCaps w:val="false"/>
              </w:rPr>
            </w:pPr>
            <w:r>
              <w:rPr>
                <w:caps w:val="false"/>
                <w:smallCaps w:val="false"/>
              </w:rPr>
              <w:t> </w:t>
            </w:r>
          </w:p>
        </w:tc>
        <w:tc>
          <w:tcPr>
            <w:tcW w:w="154" w:type="dxa"/>
            <w:tcBorders/>
            <w:shd w:fill="auto" w:val="clear"/>
          </w:tcPr>
          <w:p>
            <w:pPr>
              <w:pStyle w:val="TableContents"/>
              <w:spacing w:before="0" w:after="240"/>
              <w:jc w:val="both"/>
              <w:rPr>
                <w:b w:val="false"/>
                <w:i w:val="false"/>
                <w:caps w:val="false"/>
                <w:smallCaps w:val="false"/>
                <w:strike w:val="false"/>
                <w:dstrike w:val="false"/>
                <w:u w:val="none"/>
                <w:effect w:val="none"/>
              </w:rPr>
            </w:pPr>
            <w:r>
              <w:rPr>
                <w:b w:val="false"/>
                <w:i w:val="false"/>
                <w:caps w:val="false"/>
                <w:smallCaps w:val="false"/>
                <w:strike w:val="false"/>
                <w:dstrike w:val="false"/>
                <w:u w:val="none"/>
                <w:effect w:val="none"/>
              </w:rPr>
              <w:t>b)</w:t>
            </w:r>
          </w:p>
        </w:tc>
        <w:tc>
          <w:tcPr>
            <w:tcW w:w="9991" w:type="dxa"/>
            <w:tcBorders/>
            <w:shd w:fill="auto" w:val="clear"/>
          </w:tcPr>
          <w:p>
            <w:pPr>
              <w:pStyle w:val="TableContents"/>
              <w:spacing w:before="0" w:after="240"/>
              <w:jc w:val="both"/>
              <w:rPr>
                <w:b w:val="false"/>
                <w:i w:val="false"/>
                <w:caps w:val="false"/>
                <w:smallCaps w:val="false"/>
                <w:color w:val="000000"/>
              </w:rPr>
            </w:pPr>
            <w:r>
              <w:rPr>
                <w:b w:val="false"/>
                <w:i w:val="false"/>
                <w:caps w:val="false"/>
                <w:smallCaps w:val="false"/>
                <w:color w:val="000000"/>
              </w:rPr>
              <w:t xml:space="preserve">[***] prior to placing the first purchase order or as otherwise agreed in writing between the Parties, AADI shall provide the first Forecast. Thereafter, on a rolling basis within [***] business days after the beginning of each calendar quarter, AADI shall provide to FRESENIUS KABI a forecast setting forth its good faith estimate of the total number of batches of Products it intends to order with Product Manufacturing Timing Estimates indicated for the next twelve (12) calendar </w:t>
            </w:r>
          </w:p>
        </w:tc>
      </w:tr>
    </w:tbl>
    <w:p>
      <w:pPr>
        <w:pStyle w:val="HorizontalLine"/>
        <w:rPr/>
      </w:pPr>
      <w:r>
        <w:rPr/>
      </w:r>
    </w:p>
    <w:p>
      <w:pPr>
        <w:pStyle w:val="TextBody"/>
        <w:spacing w:before="0" w:after="0"/>
        <w:rPr>
          <w:rFonts w:ascii="Times New Roman" w:hAnsi="Times New Roman"/>
          <w:b w:val="false"/>
          <w:i w:val="false"/>
          <w:caps w:val="false"/>
          <w:smallCaps w:val="false"/>
          <w:sz w:val="22"/>
        </w:rPr>
      </w:pPr>
      <w:r>
        <w:rPr>
          <w:rFonts w:ascii="Times New Roman" w:hAnsi="Times New Roman"/>
          <w:b w:val="false"/>
          <w:i w:val="false"/>
          <w:caps w:val="false"/>
          <w:smallCaps w:val="false"/>
          <w:sz w:val="22"/>
        </w:rPr>
        <w:t>Certain identified information marked with [***] has been excluded from this exhibit because it is not material and is of the type that the registrant treats as private and confidential.</w:t>
      </w:r>
    </w:p>
    <w:p>
      <w:pPr>
        <w:pStyle w:val="TextBody"/>
        <w:spacing w:before="0" w:after="0"/>
        <w:rPr/>
      </w:pPr>
      <w:r>
        <w:rPr/>
        <w:t> </w:t>
      </w:r>
    </w:p>
    <w:tbl>
      <w:tblPr>
        <w:tblW w:w="10205" w:type="dxa"/>
        <w:jc w:val="left"/>
        <w:tblInd w:w="0" w:type="dxa"/>
        <w:tblCellMar>
          <w:top w:w="0" w:type="dxa"/>
          <w:left w:w="0" w:type="dxa"/>
          <w:bottom w:w="0" w:type="dxa"/>
          <w:right w:w="0" w:type="dxa"/>
        </w:tblCellMar>
      </w:tblPr>
      <w:tblGrid>
        <w:gridCol w:w="60"/>
        <w:gridCol w:w="23"/>
        <w:gridCol w:w="10122"/>
      </w:tblGrid>
      <w:tr>
        <w:trPr/>
        <w:tc>
          <w:tcPr>
            <w:tcW w:w="60" w:type="dxa"/>
            <w:tcBorders/>
            <w:shd w:fill="auto" w:val="clear"/>
          </w:tcPr>
          <w:p>
            <w:pPr>
              <w:pStyle w:val="TableContents"/>
              <w:spacing w:before="0" w:after="240"/>
              <w:jc w:val="both"/>
              <w:rPr>
                <w:caps w:val="false"/>
                <w:smallCaps w:val="false"/>
              </w:rPr>
            </w:pPr>
            <w:r>
              <w:rPr>
                <w:caps w:val="false"/>
                <w:smallCaps w:val="false"/>
              </w:rPr>
              <w:t> </w:t>
            </w:r>
          </w:p>
        </w:tc>
        <w:tc>
          <w:tcPr>
            <w:tcW w:w="23" w:type="dxa"/>
            <w:tcBorders/>
            <w:shd w:fill="auto" w:val="clear"/>
          </w:tcPr>
          <w:p>
            <w:pPr>
              <w:pStyle w:val="TableContents"/>
              <w:spacing w:before="0" w:after="283"/>
              <w:rPr>
                <w:sz w:val="4"/>
                <w:szCs w:val="4"/>
              </w:rPr>
            </w:pPr>
            <w:r>
              <w:rPr>
                <w:sz w:val="4"/>
                <w:szCs w:val="4"/>
              </w:rPr>
            </w:r>
          </w:p>
        </w:tc>
        <w:tc>
          <w:tcPr>
            <w:tcW w:w="10122" w:type="dxa"/>
            <w:tcBorders/>
            <w:shd w:fill="auto" w:val="clear"/>
          </w:tcPr>
          <w:p>
            <w:pPr>
              <w:pStyle w:val="TableContents"/>
              <w:spacing w:before="0" w:after="240"/>
              <w:jc w:val="both"/>
              <w:rPr>
                <w:b w:val="false"/>
                <w:i w:val="false"/>
                <w:caps w:val="false"/>
                <w:smallCaps w:val="false"/>
                <w:color w:val="000000"/>
              </w:rPr>
            </w:pPr>
            <w:r>
              <w:rPr>
                <w:b w:val="false"/>
                <w:i w:val="false"/>
                <w:caps w:val="false"/>
                <w:smallCaps w:val="false"/>
                <w:color w:val="000000"/>
              </w:rPr>
              <w:t>months (“Forecast”) and broken down on a monthly basis. Each Forecast shall set forth a fixed formulation batch size of [***].</w:t>
            </w:r>
          </w:p>
        </w:tc>
      </w:tr>
    </w:tbl>
    <w:tbl>
      <w:tblPr>
        <w:tblW w:w="10205" w:type="dxa"/>
        <w:jc w:val="left"/>
        <w:tblInd w:w="0" w:type="dxa"/>
        <w:tblCellMar>
          <w:top w:w="0" w:type="dxa"/>
          <w:left w:w="0" w:type="dxa"/>
          <w:bottom w:w="0" w:type="dxa"/>
          <w:right w:w="0" w:type="dxa"/>
        </w:tblCellMar>
      </w:tblPr>
      <w:tblGrid>
        <w:gridCol w:w="60"/>
        <w:gridCol w:w="146"/>
        <w:gridCol w:w="9999"/>
      </w:tblGrid>
      <w:tr>
        <w:trPr/>
        <w:tc>
          <w:tcPr>
            <w:tcW w:w="60" w:type="dxa"/>
            <w:tcBorders/>
            <w:shd w:fill="auto" w:val="clear"/>
          </w:tcPr>
          <w:p>
            <w:pPr>
              <w:pStyle w:val="TableContents"/>
              <w:spacing w:before="0" w:after="240"/>
              <w:jc w:val="both"/>
              <w:rPr>
                <w:caps w:val="false"/>
                <w:smallCaps w:val="false"/>
              </w:rPr>
            </w:pPr>
            <w:r>
              <w:rPr>
                <w:caps w:val="false"/>
                <w:smallCaps w:val="false"/>
              </w:rPr>
              <w:t> </w:t>
            </w:r>
          </w:p>
        </w:tc>
        <w:tc>
          <w:tcPr>
            <w:tcW w:w="146" w:type="dxa"/>
            <w:tcBorders/>
            <w:shd w:fill="auto" w:val="clear"/>
          </w:tcPr>
          <w:p>
            <w:pPr>
              <w:pStyle w:val="TableContents"/>
              <w:spacing w:before="0" w:after="240"/>
              <w:jc w:val="both"/>
              <w:rPr>
                <w:b w:val="false"/>
                <w:i w:val="false"/>
                <w:caps w:val="false"/>
                <w:smallCaps w:val="false"/>
                <w:strike w:val="false"/>
                <w:dstrike w:val="false"/>
                <w:u w:val="none"/>
                <w:effect w:val="none"/>
              </w:rPr>
            </w:pPr>
            <w:r>
              <w:rPr>
                <w:b w:val="false"/>
                <w:i w:val="false"/>
                <w:caps w:val="false"/>
                <w:smallCaps w:val="false"/>
                <w:strike w:val="false"/>
                <w:dstrike w:val="false"/>
                <w:u w:val="none"/>
                <w:effect w:val="none"/>
              </w:rPr>
              <w:t>c)</w:t>
            </w:r>
          </w:p>
        </w:tc>
        <w:tc>
          <w:tcPr>
            <w:tcW w:w="9999" w:type="dxa"/>
            <w:tcBorders/>
            <w:shd w:fill="auto" w:val="clear"/>
          </w:tcPr>
          <w:p>
            <w:pPr>
              <w:pStyle w:val="TableContents"/>
              <w:spacing w:before="0" w:after="240"/>
              <w:jc w:val="both"/>
              <w:rPr>
                <w:b w:val="false"/>
                <w:i w:val="false"/>
                <w:caps w:val="false"/>
                <w:smallCaps w:val="false"/>
              </w:rPr>
            </w:pPr>
            <w:r>
              <w:rPr>
                <w:b w:val="false"/>
                <w:i w:val="false"/>
                <w:caps w:val="false"/>
                <w:smallCaps w:val="false"/>
                <w:color w:val="000000"/>
              </w:rPr>
              <w:t xml:space="preserve">The [***] of each Forecast shall be [***] and AADI shall submit a purchase order for the Products set forth in such Forecast for such time period. The [***] of each Forecast will be [***]. For non-ordered quantities of Product under the [***] Forecast, AADI [***] of Product defined in this </w:t>
            </w:r>
            <w:r>
              <w:rPr>
                <w:b w:val="false"/>
                <w:i w:val="false"/>
                <w:caps w:val="false"/>
                <w:smallCaps w:val="false"/>
                <w:color w:val="000000"/>
                <w:u w:val="single"/>
              </w:rPr>
              <w:t>Exhibit C</w:t>
            </w:r>
            <w:r>
              <w:rPr>
                <w:b w:val="false"/>
                <w:i w:val="false"/>
                <w:caps w:val="false"/>
                <w:smallCaps w:val="false"/>
                <w:color w:val="000000"/>
              </w:rPr>
              <w:t xml:space="preserve"> and as annually adjusted.</w:t>
            </w:r>
          </w:p>
        </w:tc>
      </w:tr>
    </w:tbl>
    <w:tbl>
      <w:tblPr>
        <w:tblW w:w="10205" w:type="dxa"/>
        <w:jc w:val="left"/>
        <w:tblInd w:w="0" w:type="dxa"/>
        <w:tblCellMar>
          <w:top w:w="0" w:type="dxa"/>
          <w:left w:w="0" w:type="dxa"/>
          <w:bottom w:w="0" w:type="dxa"/>
          <w:right w:w="0" w:type="dxa"/>
        </w:tblCellMar>
      </w:tblPr>
      <w:tblGrid>
        <w:gridCol w:w="60"/>
        <w:gridCol w:w="170"/>
        <w:gridCol w:w="9975"/>
      </w:tblGrid>
      <w:tr>
        <w:trPr/>
        <w:tc>
          <w:tcPr>
            <w:tcW w:w="60" w:type="dxa"/>
            <w:tcBorders/>
            <w:shd w:fill="auto" w:val="clear"/>
          </w:tcPr>
          <w:p>
            <w:pPr>
              <w:pStyle w:val="TableContents"/>
              <w:spacing w:before="0" w:after="240"/>
              <w:jc w:val="both"/>
              <w:rPr>
                <w:caps w:val="false"/>
                <w:smallCaps w:val="false"/>
              </w:rPr>
            </w:pPr>
            <w:r>
              <w:rPr>
                <w:caps w:val="false"/>
                <w:smallCaps w:val="false"/>
              </w:rPr>
              <w:t> </w:t>
            </w:r>
          </w:p>
        </w:tc>
        <w:tc>
          <w:tcPr>
            <w:tcW w:w="170" w:type="dxa"/>
            <w:tcBorders/>
            <w:shd w:fill="auto" w:val="clear"/>
          </w:tcPr>
          <w:p>
            <w:pPr>
              <w:pStyle w:val="TableContents"/>
              <w:spacing w:before="0" w:after="240"/>
              <w:jc w:val="both"/>
              <w:rPr>
                <w:b w:val="false"/>
                <w:i w:val="false"/>
                <w:caps w:val="false"/>
                <w:smallCaps w:val="false"/>
                <w:strike w:val="false"/>
                <w:dstrike w:val="false"/>
                <w:u w:val="none"/>
                <w:effect w:val="none"/>
              </w:rPr>
            </w:pPr>
            <w:r>
              <w:rPr>
                <w:b w:val="false"/>
                <w:i w:val="false"/>
                <w:caps w:val="false"/>
                <w:smallCaps w:val="false"/>
                <w:strike w:val="false"/>
                <w:dstrike w:val="false"/>
                <w:u w:val="none"/>
                <w:effect w:val="none"/>
              </w:rPr>
              <w:t>d)</w:t>
            </w:r>
          </w:p>
        </w:tc>
        <w:tc>
          <w:tcPr>
            <w:tcW w:w="9975" w:type="dxa"/>
            <w:tcBorders/>
            <w:shd w:fill="auto" w:val="clear"/>
          </w:tcPr>
          <w:p>
            <w:pPr>
              <w:pStyle w:val="TableContents"/>
              <w:spacing w:before="0" w:after="240"/>
              <w:jc w:val="both"/>
              <w:rPr>
                <w:b w:val="false"/>
                <w:i w:val="false"/>
                <w:caps w:val="false"/>
                <w:smallCaps w:val="false"/>
                <w:color w:val="000000"/>
              </w:rPr>
            </w:pPr>
            <w:r>
              <w:rPr>
                <w:b w:val="false"/>
                <w:i w:val="false"/>
                <w:caps w:val="false"/>
                <w:smallCaps w:val="false"/>
                <w:color w:val="000000"/>
              </w:rPr>
              <w:t>The FRESENIUS KABI facility for manufacture of Product is located in [***]. Part or all of the release testing of Product will be performed by the FRESENIUS KABI facility in [***] and as specified in detail in the Quality Agreement.</w:t>
            </w:r>
          </w:p>
        </w:tc>
      </w:tr>
    </w:tbl>
    <w:tbl>
      <w:tblPr>
        <w:tblW w:w="10205" w:type="dxa"/>
        <w:jc w:val="left"/>
        <w:tblInd w:w="0" w:type="dxa"/>
        <w:tblCellMar>
          <w:top w:w="0" w:type="dxa"/>
          <w:left w:w="0" w:type="dxa"/>
          <w:bottom w:w="0" w:type="dxa"/>
          <w:right w:w="0" w:type="dxa"/>
        </w:tblCellMar>
      </w:tblPr>
      <w:tblGrid>
        <w:gridCol w:w="60"/>
        <w:gridCol w:w="136"/>
        <w:gridCol w:w="10009"/>
      </w:tblGrid>
      <w:tr>
        <w:trPr/>
        <w:tc>
          <w:tcPr>
            <w:tcW w:w="60" w:type="dxa"/>
            <w:tcBorders/>
            <w:shd w:fill="auto" w:val="clear"/>
          </w:tcPr>
          <w:p>
            <w:pPr>
              <w:pStyle w:val="TableContents"/>
              <w:spacing w:before="0" w:after="240"/>
              <w:jc w:val="both"/>
              <w:rPr>
                <w:caps w:val="false"/>
                <w:smallCaps w:val="false"/>
              </w:rPr>
            </w:pPr>
            <w:r>
              <w:rPr>
                <w:caps w:val="false"/>
                <w:smallCaps w:val="false"/>
              </w:rPr>
              <w:t> </w:t>
            </w:r>
          </w:p>
        </w:tc>
        <w:tc>
          <w:tcPr>
            <w:tcW w:w="136" w:type="dxa"/>
            <w:tcBorders/>
            <w:shd w:fill="auto" w:val="clear"/>
          </w:tcPr>
          <w:p>
            <w:pPr>
              <w:pStyle w:val="TableContents"/>
              <w:spacing w:before="0" w:after="240"/>
              <w:jc w:val="both"/>
              <w:rPr>
                <w:b w:val="false"/>
                <w:i w:val="false"/>
                <w:caps w:val="false"/>
                <w:smallCaps w:val="false"/>
                <w:strike w:val="false"/>
                <w:dstrike w:val="false"/>
                <w:u w:val="none"/>
                <w:effect w:val="none"/>
              </w:rPr>
            </w:pPr>
            <w:r>
              <w:rPr>
                <w:b w:val="false"/>
                <w:i w:val="false"/>
                <w:caps w:val="false"/>
                <w:smallCaps w:val="false"/>
                <w:strike w:val="false"/>
                <w:dstrike w:val="false"/>
                <w:u w:val="none"/>
                <w:effect w:val="none"/>
              </w:rPr>
              <w:t>e)</w:t>
            </w:r>
          </w:p>
        </w:tc>
        <w:tc>
          <w:tcPr>
            <w:tcW w:w="10009" w:type="dxa"/>
            <w:tcBorders/>
            <w:shd w:fill="auto" w:val="clear"/>
          </w:tcPr>
          <w:p>
            <w:pPr>
              <w:pStyle w:val="TableContents"/>
              <w:spacing w:before="0" w:after="240"/>
              <w:jc w:val="both"/>
              <w:rPr>
                <w:b w:val="false"/>
                <w:i w:val="false"/>
                <w:caps w:val="false"/>
                <w:smallCaps w:val="false"/>
                <w:color w:val="000000"/>
              </w:rPr>
            </w:pPr>
            <w:r>
              <w:rPr>
                <w:b w:val="false"/>
                <w:i w:val="false"/>
                <w:caps w:val="false"/>
                <w:smallCaps w:val="false"/>
                <w:color w:val="000000"/>
              </w:rPr>
              <w:t>FRESENIUS KABI shall provide manufacturing capacity for Products for manufacture of [***] batch per [***] from the Effective Date of this Negotiated Terms and Conditions for Commercial Product until December 31, 2022 (or such later date as may be agreed between the parties in writing). In the event that demand by AADI exceeds the manufacturing capacity, the Parties shall negotiate in good faith how to proceed. For clarity, there is no obligation for FRESENIUS KABI to provide any manufacturing capacity after December 31, 2022 (or such later date as may be agreed between the parties in writing).</w:t>
            </w:r>
          </w:p>
        </w:tc>
      </w:tr>
    </w:tbl>
    <w:tbl>
      <w:tblPr>
        <w:tblW w:w="820" w:type="dxa"/>
        <w:jc w:val="left"/>
        <w:tblInd w:w="0" w:type="dxa"/>
        <w:tblCellMar>
          <w:top w:w="0" w:type="dxa"/>
          <w:left w:w="0" w:type="dxa"/>
          <w:bottom w:w="0" w:type="dxa"/>
          <w:right w:w="0" w:type="dxa"/>
        </w:tblCellMar>
      </w:tblPr>
      <w:tblGrid>
        <w:gridCol w:w="60"/>
        <w:gridCol w:w="170"/>
        <w:gridCol w:w="590"/>
      </w:tblGrid>
      <w:tr>
        <w:trPr/>
        <w:tc>
          <w:tcPr>
            <w:tcW w:w="60" w:type="dxa"/>
            <w:tcBorders/>
            <w:shd w:fill="auto" w:val="clear"/>
          </w:tcPr>
          <w:p>
            <w:pPr>
              <w:pStyle w:val="TableContents"/>
              <w:spacing w:before="0" w:after="240"/>
              <w:jc w:val="both"/>
              <w:rPr>
                <w:caps w:val="false"/>
                <w:smallCaps w:val="false"/>
              </w:rPr>
            </w:pPr>
            <w:r>
              <w:rPr>
                <w:caps w:val="false"/>
                <w:smallCaps w:val="false"/>
              </w:rPr>
              <w:t> </w:t>
            </w:r>
          </w:p>
        </w:tc>
        <w:tc>
          <w:tcPr>
            <w:tcW w:w="170" w:type="dxa"/>
            <w:tcBorders/>
            <w:shd w:fill="auto" w:val="clear"/>
          </w:tcPr>
          <w:p>
            <w:pPr>
              <w:pStyle w:val="TableContents"/>
              <w:spacing w:before="0" w:after="240"/>
              <w:jc w:val="both"/>
              <w:rPr>
                <w:b w:val="false"/>
                <w:i w:val="false"/>
                <w:caps w:val="false"/>
                <w:smallCaps w:val="false"/>
                <w:strike w:val="false"/>
                <w:dstrike w:val="false"/>
                <w:u w:val="none"/>
                <w:effect w:val="none"/>
              </w:rPr>
            </w:pPr>
            <w:r>
              <w:rPr>
                <w:b w:val="false"/>
                <w:i w:val="false"/>
                <w:caps w:val="false"/>
                <w:smallCaps w:val="false"/>
                <w:strike w:val="false"/>
                <w:dstrike w:val="false"/>
                <w:u w:val="none"/>
                <w:effect w:val="none"/>
              </w:rPr>
              <w:t>f)</w:t>
            </w:r>
          </w:p>
        </w:tc>
        <w:tc>
          <w:tcPr>
            <w:tcW w:w="590" w:type="dxa"/>
            <w:tcBorders/>
            <w:shd w:fill="auto" w:val="clear"/>
          </w:tcPr>
          <w:p>
            <w:pPr>
              <w:pStyle w:val="TableContents"/>
              <w:spacing w:before="0" w:after="240"/>
              <w:jc w:val="both"/>
              <w:rPr>
                <w:b w:val="false"/>
                <w:i w:val="false"/>
                <w:caps w:val="false"/>
                <w:smallCaps w:val="false"/>
                <w:color w:val="000000"/>
              </w:rPr>
            </w:pPr>
            <w:r>
              <w:rPr>
                <w:b w:val="false"/>
                <w:i w:val="false"/>
                <w:caps w:val="false"/>
                <w:smallCaps w:val="false"/>
                <w:color w:val="000000"/>
              </w:rPr>
              <w:t>[***].</w:t>
            </w:r>
          </w:p>
        </w:tc>
      </w:tr>
    </w:tbl>
    <w:tbl>
      <w:tblPr>
        <w:tblW w:w="10205" w:type="dxa"/>
        <w:jc w:val="left"/>
        <w:tblInd w:w="0" w:type="dxa"/>
        <w:tblCellMar>
          <w:top w:w="0" w:type="dxa"/>
          <w:left w:w="0" w:type="dxa"/>
          <w:bottom w:w="0" w:type="dxa"/>
          <w:right w:w="0" w:type="dxa"/>
        </w:tblCellMar>
      </w:tblPr>
      <w:tblGrid>
        <w:gridCol w:w="169"/>
        <w:gridCol w:w="10036"/>
      </w:tblGrid>
      <w:tr>
        <w:trPr/>
        <w:tc>
          <w:tcPr>
            <w:tcW w:w="169" w:type="dxa"/>
            <w:tcBorders/>
            <w:shd w:fill="auto" w:val="clear"/>
          </w:tcPr>
          <w:p>
            <w:pPr>
              <w:pStyle w:val="TableContents"/>
              <w:spacing w:before="0" w:after="240"/>
              <w:jc w:val="both"/>
              <w:rPr>
                <w:b/>
                <w:i w:val="false"/>
                <w:caps w:val="false"/>
                <w:smallCaps w:val="false"/>
                <w:strike w:val="false"/>
                <w:dstrike w:val="false"/>
                <w:u w:val="none"/>
                <w:effect w:val="none"/>
              </w:rPr>
            </w:pPr>
            <w:r>
              <w:rPr>
                <w:b/>
                <w:i w:val="false"/>
                <w:caps w:val="false"/>
                <w:smallCaps w:val="false"/>
                <w:strike w:val="false"/>
                <w:dstrike w:val="false"/>
                <w:u w:val="none"/>
                <w:effect w:val="none"/>
              </w:rPr>
              <w:t>4)</w:t>
            </w:r>
          </w:p>
        </w:tc>
        <w:tc>
          <w:tcPr>
            <w:tcW w:w="10036" w:type="dxa"/>
            <w:tcBorders/>
            <w:shd w:fill="auto" w:val="clear"/>
          </w:tcPr>
          <w:p>
            <w:pPr>
              <w:pStyle w:val="TableContents"/>
              <w:spacing w:before="0" w:after="240"/>
              <w:jc w:val="both"/>
              <w:rPr>
                <w:b/>
                <w:i w:val="false"/>
                <w:caps w:val="false"/>
                <w:smallCaps w:val="false"/>
              </w:rPr>
            </w:pPr>
            <w:r>
              <w:rPr>
                <w:b/>
                <w:i w:val="false"/>
                <w:caps w:val="false"/>
                <w:smallCaps w:val="false"/>
                <w:color w:val="000000"/>
              </w:rPr>
              <w:t xml:space="preserve">Minimum Annual Volume: </w:t>
            </w:r>
            <w:r>
              <w:rPr>
                <w:b w:val="false"/>
                <w:i w:val="false"/>
                <w:caps w:val="false"/>
                <w:smallCaps w:val="false"/>
                <w:color w:val="000000"/>
              </w:rPr>
              <w:t>AADI shall purchase [***] or [***] manufactured using the [***] during the Term of this Negotiated Terms and Conditions for Commercial Product (“Minimum Annual Volume”). In the event that AADI [***].</w:t>
            </w:r>
          </w:p>
        </w:tc>
      </w:tr>
    </w:tbl>
    <w:tbl>
      <w:tblPr>
        <w:tblW w:w="10205" w:type="dxa"/>
        <w:jc w:val="left"/>
        <w:tblInd w:w="0" w:type="dxa"/>
        <w:tblCellMar>
          <w:top w:w="0" w:type="dxa"/>
          <w:left w:w="0" w:type="dxa"/>
          <w:bottom w:w="0" w:type="dxa"/>
          <w:right w:w="0" w:type="dxa"/>
        </w:tblCellMar>
      </w:tblPr>
      <w:tblGrid>
        <w:gridCol w:w="60"/>
        <w:gridCol w:w="158"/>
        <w:gridCol w:w="9987"/>
      </w:tblGrid>
      <w:tr>
        <w:trPr/>
        <w:tc>
          <w:tcPr>
            <w:tcW w:w="60" w:type="dxa"/>
            <w:tcBorders/>
            <w:shd w:fill="auto" w:val="clear"/>
          </w:tcPr>
          <w:p>
            <w:pPr>
              <w:pStyle w:val="TableContents"/>
              <w:spacing w:before="0" w:after="240"/>
              <w:jc w:val="both"/>
              <w:rPr>
                <w:caps w:val="false"/>
                <w:smallCaps w:val="false"/>
              </w:rPr>
            </w:pPr>
            <w:r>
              <w:rPr>
                <w:caps w:val="false"/>
                <w:smallCaps w:val="false"/>
              </w:rPr>
              <w:t> </w:t>
            </w:r>
          </w:p>
        </w:tc>
        <w:tc>
          <w:tcPr>
            <w:tcW w:w="158" w:type="dxa"/>
            <w:tcBorders/>
            <w:shd w:fill="auto" w:val="clear"/>
          </w:tcPr>
          <w:p>
            <w:pPr>
              <w:pStyle w:val="TableContents"/>
              <w:spacing w:before="0" w:after="240"/>
              <w:jc w:val="both"/>
              <w:rPr>
                <w:b w:val="false"/>
                <w:i w:val="false"/>
                <w:caps w:val="false"/>
                <w:smallCaps w:val="false"/>
                <w:strike w:val="false"/>
                <w:dstrike w:val="false"/>
                <w:u w:val="none"/>
                <w:effect w:val="none"/>
              </w:rPr>
            </w:pPr>
            <w:r>
              <w:rPr>
                <w:b w:val="false"/>
                <w:i w:val="false"/>
                <w:caps w:val="false"/>
                <w:smallCaps w:val="false"/>
                <w:strike w:val="false"/>
                <w:dstrike w:val="false"/>
                <w:u w:val="none"/>
                <w:effect w:val="none"/>
              </w:rPr>
              <w:t>a)</w:t>
            </w:r>
          </w:p>
        </w:tc>
        <w:tc>
          <w:tcPr>
            <w:tcW w:w="9987" w:type="dxa"/>
            <w:tcBorders/>
            <w:shd w:fill="auto" w:val="clear"/>
          </w:tcPr>
          <w:p>
            <w:pPr>
              <w:pStyle w:val="TableContents"/>
              <w:spacing w:before="0" w:after="240"/>
              <w:jc w:val="both"/>
              <w:rPr>
                <w:b w:val="false"/>
                <w:i w:val="false"/>
                <w:caps w:val="false"/>
                <w:smallCaps w:val="false"/>
                <w:color w:val="000000"/>
              </w:rPr>
            </w:pPr>
            <w:r>
              <w:rPr>
                <w:b w:val="false"/>
                <w:i w:val="false"/>
                <w:caps w:val="false"/>
                <w:smallCaps w:val="false"/>
                <w:color w:val="000000"/>
              </w:rPr>
              <w:t>In the event AADI [***] from FRESENIUS KABI due to FRESENIUS KABI’s failure to comply with its obligations under this Negotiated Terms and Conditions for Commercial Product in a given calendar year, [***].</w:t>
            </w:r>
          </w:p>
        </w:tc>
      </w:tr>
    </w:tbl>
    <w:tbl>
      <w:tblPr>
        <w:tblW w:w="2905" w:type="dxa"/>
        <w:jc w:val="left"/>
        <w:tblInd w:w="0" w:type="dxa"/>
        <w:tblCellMar>
          <w:top w:w="0" w:type="dxa"/>
          <w:left w:w="0" w:type="dxa"/>
          <w:bottom w:w="0" w:type="dxa"/>
          <w:right w:w="0" w:type="dxa"/>
        </w:tblCellMar>
      </w:tblPr>
      <w:tblGrid>
        <w:gridCol w:w="60"/>
        <w:gridCol w:w="215"/>
        <w:gridCol w:w="2630"/>
      </w:tblGrid>
      <w:tr>
        <w:trPr/>
        <w:tc>
          <w:tcPr>
            <w:tcW w:w="60" w:type="dxa"/>
            <w:tcBorders/>
            <w:shd w:fill="auto" w:val="clear"/>
          </w:tcPr>
          <w:p>
            <w:pPr>
              <w:pStyle w:val="TableContents"/>
              <w:spacing w:before="0" w:after="240"/>
              <w:jc w:val="both"/>
              <w:rPr>
                <w:caps w:val="false"/>
                <w:smallCaps w:val="false"/>
              </w:rPr>
            </w:pPr>
            <w:r>
              <w:rPr>
                <w:caps w:val="false"/>
                <w:smallCaps w:val="false"/>
              </w:rPr>
              <w:t> </w:t>
            </w:r>
          </w:p>
        </w:tc>
        <w:tc>
          <w:tcPr>
            <w:tcW w:w="215" w:type="dxa"/>
            <w:tcBorders/>
            <w:shd w:fill="auto" w:val="clear"/>
          </w:tcPr>
          <w:p>
            <w:pPr>
              <w:pStyle w:val="TableContents"/>
              <w:spacing w:before="0" w:after="240"/>
              <w:jc w:val="both"/>
              <w:rPr>
                <w:b w:val="false"/>
                <w:i w:val="false"/>
                <w:caps w:val="false"/>
                <w:smallCaps w:val="false"/>
                <w:strike w:val="false"/>
                <w:dstrike w:val="false"/>
                <w:u w:val="none"/>
                <w:effect w:val="none"/>
              </w:rPr>
            </w:pPr>
            <w:r>
              <w:rPr>
                <w:b w:val="false"/>
                <w:i w:val="false"/>
                <w:caps w:val="false"/>
                <w:smallCaps w:val="false"/>
                <w:strike w:val="false"/>
                <w:dstrike w:val="false"/>
                <w:u w:val="none"/>
                <w:effect w:val="none"/>
              </w:rPr>
              <w:t>b)</w:t>
            </w:r>
          </w:p>
        </w:tc>
        <w:tc>
          <w:tcPr>
            <w:tcW w:w="2630" w:type="dxa"/>
            <w:tcBorders/>
            <w:shd w:fill="auto" w:val="clear"/>
          </w:tcPr>
          <w:p>
            <w:pPr>
              <w:pStyle w:val="TableContents"/>
              <w:spacing w:before="0" w:after="240"/>
              <w:jc w:val="both"/>
              <w:rPr>
                <w:b w:val="false"/>
                <w:i w:val="false"/>
                <w:caps w:val="false"/>
                <w:smallCaps w:val="false"/>
                <w:color w:val="000000"/>
              </w:rPr>
            </w:pPr>
            <w:r>
              <w:rPr>
                <w:b w:val="false"/>
                <w:i w:val="false"/>
                <w:caps w:val="false"/>
                <w:smallCaps w:val="false"/>
                <w:color w:val="000000"/>
              </w:rPr>
              <w:t>[***] is calculated as [***].</w:t>
            </w:r>
          </w:p>
        </w:tc>
      </w:tr>
    </w:tbl>
    <w:tbl>
      <w:tblPr>
        <w:tblW w:w="10205" w:type="dxa"/>
        <w:jc w:val="left"/>
        <w:tblInd w:w="0" w:type="dxa"/>
        <w:tblCellMar>
          <w:top w:w="0" w:type="dxa"/>
          <w:left w:w="0" w:type="dxa"/>
          <w:bottom w:w="0" w:type="dxa"/>
          <w:right w:w="0" w:type="dxa"/>
        </w:tblCellMar>
      </w:tblPr>
      <w:tblGrid>
        <w:gridCol w:w="60"/>
        <w:gridCol w:w="145"/>
        <w:gridCol w:w="10000"/>
      </w:tblGrid>
      <w:tr>
        <w:trPr/>
        <w:tc>
          <w:tcPr>
            <w:tcW w:w="60" w:type="dxa"/>
            <w:tcBorders/>
            <w:shd w:fill="auto" w:val="clear"/>
          </w:tcPr>
          <w:p>
            <w:pPr>
              <w:pStyle w:val="TableContents"/>
              <w:spacing w:before="0" w:after="240"/>
              <w:jc w:val="both"/>
              <w:rPr>
                <w:caps w:val="false"/>
                <w:smallCaps w:val="false"/>
              </w:rPr>
            </w:pPr>
            <w:r>
              <w:rPr>
                <w:caps w:val="false"/>
                <w:smallCaps w:val="false"/>
              </w:rPr>
              <w:t> </w:t>
            </w:r>
          </w:p>
        </w:tc>
        <w:tc>
          <w:tcPr>
            <w:tcW w:w="145" w:type="dxa"/>
            <w:tcBorders/>
            <w:shd w:fill="auto" w:val="clear"/>
          </w:tcPr>
          <w:p>
            <w:pPr>
              <w:pStyle w:val="TableContents"/>
              <w:spacing w:before="0" w:after="240"/>
              <w:jc w:val="both"/>
              <w:rPr>
                <w:b w:val="false"/>
                <w:i w:val="false"/>
                <w:caps w:val="false"/>
                <w:smallCaps w:val="false"/>
                <w:strike w:val="false"/>
                <w:dstrike w:val="false"/>
                <w:u w:val="none"/>
                <w:effect w:val="none"/>
              </w:rPr>
            </w:pPr>
            <w:r>
              <w:rPr>
                <w:b w:val="false"/>
                <w:i w:val="false"/>
                <w:caps w:val="false"/>
                <w:smallCaps w:val="false"/>
                <w:strike w:val="false"/>
                <w:dstrike w:val="false"/>
                <w:u w:val="none"/>
                <w:effect w:val="none"/>
              </w:rPr>
              <w:t>c)</w:t>
            </w:r>
          </w:p>
        </w:tc>
        <w:tc>
          <w:tcPr>
            <w:tcW w:w="10000" w:type="dxa"/>
            <w:tcBorders/>
            <w:shd w:fill="auto" w:val="clear"/>
          </w:tcPr>
          <w:p>
            <w:pPr>
              <w:pStyle w:val="TableContents"/>
              <w:spacing w:before="0" w:after="240"/>
              <w:jc w:val="both"/>
              <w:rPr>
                <w:b w:val="false"/>
                <w:i w:val="false"/>
                <w:caps w:val="false"/>
                <w:smallCaps w:val="false"/>
                <w:color w:val="000000"/>
              </w:rPr>
            </w:pPr>
            <w:r>
              <w:rPr>
                <w:b w:val="false"/>
                <w:i w:val="false"/>
                <w:caps w:val="false"/>
                <w:smallCaps w:val="false"/>
                <w:color w:val="000000"/>
              </w:rPr>
              <w:t>[***].  The [***] batches with [***] batch size (FRESENIUS KABI batch numbers:  [***]) shall be invoiced by FRESENIUS KABI to AADI in the calendar year [***] as priced and agreed in the quotation [***], even if [***] shall be invoiced by FRESENIUS KABI to AADI upon release of Product for delivery to AADI. [***].</w:t>
            </w:r>
          </w:p>
        </w:tc>
      </w:tr>
    </w:tbl>
    <w:tbl>
      <w:tblPr>
        <w:tblW w:w="10205" w:type="dxa"/>
        <w:jc w:val="left"/>
        <w:tblInd w:w="0" w:type="dxa"/>
        <w:tblCellMar>
          <w:top w:w="0" w:type="dxa"/>
          <w:left w:w="0" w:type="dxa"/>
          <w:bottom w:w="0" w:type="dxa"/>
          <w:right w:w="0" w:type="dxa"/>
        </w:tblCellMar>
      </w:tblPr>
      <w:tblGrid>
        <w:gridCol w:w="159"/>
        <w:gridCol w:w="10046"/>
      </w:tblGrid>
      <w:tr>
        <w:trPr/>
        <w:tc>
          <w:tcPr>
            <w:tcW w:w="159" w:type="dxa"/>
            <w:tcBorders/>
            <w:shd w:fill="auto" w:val="clear"/>
          </w:tcPr>
          <w:p>
            <w:pPr>
              <w:pStyle w:val="TableContents"/>
              <w:spacing w:before="0" w:after="240"/>
              <w:jc w:val="both"/>
              <w:rPr>
                <w:b/>
                <w:i w:val="false"/>
                <w:caps w:val="false"/>
                <w:smallCaps w:val="false"/>
                <w:strike w:val="false"/>
                <w:dstrike w:val="false"/>
                <w:u w:val="none"/>
                <w:effect w:val="none"/>
              </w:rPr>
            </w:pPr>
            <w:r>
              <w:rPr>
                <w:b/>
                <w:i w:val="false"/>
                <w:caps w:val="false"/>
                <w:smallCaps w:val="false"/>
                <w:strike w:val="false"/>
                <w:dstrike w:val="false"/>
                <w:u w:val="none"/>
                <w:effect w:val="none"/>
              </w:rPr>
              <w:t>5)</w:t>
            </w:r>
          </w:p>
        </w:tc>
        <w:tc>
          <w:tcPr>
            <w:tcW w:w="10046" w:type="dxa"/>
            <w:tcBorders/>
            <w:shd w:fill="auto" w:val="clear"/>
          </w:tcPr>
          <w:p>
            <w:pPr>
              <w:pStyle w:val="TableContents"/>
              <w:spacing w:before="0" w:after="240"/>
              <w:jc w:val="both"/>
              <w:rPr>
                <w:b/>
                <w:i w:val="false"/>
                <w:caps w:val="false"/>
                <w:smallCaps w:val="false"/>
              </w:rPr>
            </w:pPr>
            <w:r>
              <w:rPr>
                <w:b/>
                <w:i w:val="false"/>
                <w:caps w:val="false"/>
                <w:smallCaps w:val="false"/>
                <w:color w:val="000000"/>
              </w:rPr>
              <w:t xml:space="preserve">Components: </w:t>
            </w:r>
            <w:r>
              <w:rPr>
                <w:b w:val="false"/>
                <w:i w:val="false"/>
                <w:caps w:val="false"/>
                <w:smallCaps w:val="false"/>
                <w:color w:val="000000"/>
              </w:rPr>
              <w:t>Materials, except Supplied Materials provided by AADI and subject to completion of all pending supplier qualifications pursuant to Exhibit A, used to manufacture the Products shall be purchased by FRESENIUS KABI based on the applicable Forecast. AADI shall bear the costs [***]. FRESENIUS KABI shall use commercially reasonable efforts to [***].</w:t>
            </w:r>
          </w:p>
        </w:tc>
      </w:tr>
    </w:tbl>
    <w:p>
      <w:pPr>
        <w:pStyle w:val="HorizontalLine"/>
        <w:rPr/>
      </w:pPr>
      <w:r>
        <w:rPr/>
      </w:r>
    </w:p>
    <w:p>
      <w:pPr>
        <w:pStyle w:val="TextBody"/>
        <w:spacing w:before="0" w:after="0"/>
        <w:rPr>
          <w:rFonts w:ascii="Times New Roman" w:hAnsi="Times New Roman"/>
          <w:b w:val="false"/>
          <w:i w:val="false"/>
          <w:caps w:val="false"/>
          <w:smallCaps w:val="false"/>
          <w:sz w:val="22"/>
        </w:rPr>
      </w:pPr>
      <w:r>
        <w:rPr>
          <w:rFonts w:ascii="Times New Roman" w:hAnsi="Times New Roman"/>
          <w:b w:val="false"/>
          <w:i w:val="false"/>
          <w:caps w:val="false"/>
          <w:smallCaps w:val="false"/>
          <w:sz w:val="22"/>
        </w:rPr>
        <w:t>Certain identified information marked with [***] has been excluded from this exhibit because it is not material and is of the type that the registrant treats as private and confidential.</w:t>
      </w:r>
    </w:p>
    <w:p>
      <w:pPr>
        <w:pStyle w:val="TextBody"/>
        <w:spacing w:before="0" w:after="0"/>
        <w:rPr/>
      </w:pPr>
      <w:r>
        <w:rPr/>
        <w:t> </w:t>
      </w:r>
    </w:p>
    <w:tbl>
      <w:tblPr>
        <w:tblW w:w="4165" w:type="dxa"/>
        <w:jc w:val="left"/>
        <w:tblInd w:w="0" w:type="dxa"/>
        <w:tblCellMar>
          <w:top w:w="0" w:type="dxa"/>
          <w:left w:w="0" w:type="dxa"/>
          <w:bottom w:w="0" w:type="dxa"/>
          <w:right w:w="0" w:type="dxa"/>
        </w:tblCellMar>
      </w:tblPr>
      <w:tblGrid>
        <w:gridCol w:w="215"/>
        <w:gridCol w:w="3950"/>
      </w:tblGrid>
      <w:tr>
        <w:trPr/>
        <w:tc>
          <w:tcPr>
            <w:tcW w:w="215" w:type="dxa"/>
            <w:tcBorders/>
            <w:shd w:fill="auto" w:val="clear"/>
          </w:tcPr>
          <w:p>
            <w:pPr>
              <w:pStyle w:val="TableContents"/>
              <w:spacing w:before="0" w:after="240"/>
              <w:jc w:val="both"/>
              <w:rPr>
                <w:b/>
                <w:i w:val="false"/>
                <w:caps w:val="false"/>
                <w:smallCaps w:val="false"/>
                <w:strike w:val="false"/>
                <w:dstrike w:val="false"/>
                <w:u w:val="none"/>
                <w:effect w:val="none"/>
              </w:rPr>
            </w:pPr>
            <w:r>
              <w:rPr>
                <w:b/>
                <w:i w:val="false"/>
                <w:caps w:val="false"/>
                <w:smallCaps w:val="false"/>
                <w:strike w:val="false"/>
                <w:dstrike w:val="false"/>
                <w:u w:val="none"/>
                <w:effect w:val="none"/>
              </w:rPr>
              <w:t>6)</w:t>
            </w:r>
          </w:p>
        </w:tc>
        <w:tc>
          <w:tcPr>
            <w:tcW w:w="3950" w:type="dxa"/>
            <w:tcBorders/>
            <w:shd w:fill="auto" w:val="clear"/>
          </w:tcPr>
          <w:p>
            <w:pPr>
              <w:pStyle w:val="TableContents"/>
              <w:spacing w:before="0" w:after="240"/>
              <w:jc w:val="both"/>
              <w:rPr>
                <w:b/>
                <w:i w:val="false"/>
                <w:caps w:val="false"/>
                <w:smallCaps w:val="false"/>
                <w:color w:val="000000"/>
              </w:rPr>
            </w:pPr>
            <w:r>
              <w:rPr>
                <w:b/>
                <w:i w:val="false"/>
                <w:caps w:val="false"/>
                <w:smallCaps w:val="false"/>
                <w:color w:val="000000"/>
              </w:rPr>
              <w:t>Labeling, Packaging and Serialization:</w:t>
            </w:r>
          </w:p>
        </w:tc>
      </w:tr>
    </w:tbl>
    <w:tbl>
      <w:tblPr>
        <w:tblW w:w="10205" w:type="dxa"/>
        <w:jc w:val="left"/>
        <w:tblInd w:w="0" w:type="dxa"/>
        <w:tblCellMar>
          <w:top w:w="0" w:type="dxa"/>
          <w:left w:w="0" w:type="dxa"/>
          <w:bottom w:w="0" w:type="dxa"/>
          <w:right w:w="0" w:type="dxa"/>
        </w:tblCellMar>
      </w:tblPr>
      <w:tblGrid>
        <w:gridCol w:w="60"/>
        <w:gridCol w:w="130"/>
        <w:gridCol w:w="10015"/>
      </w:tblGrid>
      <w:tr>
        <w:trPr/>
        <w:tc>
          <w:tcPr>
            <w:tcW w:w="60" w:type="dxa"/>
            <w:tcBorders/>
            <w:shd w:fill="auto" w:val="clear"/>
          </w:tcPr>
          <w:p>
            <w:pPr>
              <w:pStyle w:val="TableContents"/>
              <w:spacing w:before="0" w:after="240"/>
              <w:jc w:val="both"/>
              <w:rPr>
                <w:caps w:val="false"/>
                <w:smallCaps w:val="false"/>
              </w:rPr>
            </w:pPr>
            <w:r>
              <w:rPr>
                <w:caps w:val="false"/>
                <w:smallCaps w:val="false"/>
              </w:rPr>
              <w:t> </w:t>
            </w:r>
          </w:p>
        </w:tc>
        <w:tc>
          <w:tcPr>
            <w:tcW w:w="130" w:type="dxa"/>
            <w:tcBorders/>
            <w:shd w:fill="auto" w:val="clear"/>
          </w:tcPr>
          <w:p>
            <w:pPr>
              <w:pStyle w:val="TableContents"/>
              <w:spacing w:before="0" w:after="240"/>
              <w:jc w:val="both"/>
              <w:rPr>
                <w:b w:val="false"/>
                <w:i w:val="false"/>
                <w:caps w:val="false"/>
                <w:smallCaps w:val="false"/>
                <w:strike w:val="false"/>
                <w:dstrike w:val="false"/>
                <w:u w:val="none"/>
                <w:effect w:val="none"/>
              </w:rPr>
            </w:pPr>
            <w:r>
              <w:rPr>
                <w:b w:val="false"/>
                <w:i w:val="false"/>
                <w:caps w:val="false"/>
                <w:smallCaps w:val="false"/>
                <w:strike w:val="false"/>
                <w:dstrike w:val="false"/>
                <w:u w:val="none"/>
                <w:effect w:val="none"/>
              </w:rPr>
              <w:t>a)</w:t>
            </w:r>
          </w:p>
        </w:tc>
        <w:tc>
          <w:tcPr>
            <w:tcW w:w="10015" w:type="dxa"/>
            <w:tcBorders/>
            <w:shd w:fill="auto" w:val="clear"/>
          </w:tcPr>
          <w:p>
            <w:pPr>
              <w:pStyle w:val="TableContents"/>
              <w:spacing w:before="0" w:after="240"/>
              <w:jc w:val="both"/>
              <w:rPr>
                <w:b w:val="false"/>
                <w:i w:val="false"/>
                <w:caps w:val="false"/>
                <w:smallCaps w:val="false"/>
                <w:color w:val="000000"/>
              </w:rPr>
            </w:pPr>
            <w:r>
              <w:rPr>
                <w:b w:val="false"/>
                <w:i w:val="false"/>
                <w:caps w:val="false"/>
                <w:smallCaps w:val="false"/>
                <w:color w:val="000000"/>
              </w:rPr>
              <w:t>FRESENIUS KABI shall supply Product hereunder as a finished Product, packaged in primary packaging, secondary packaging with a patient information leaflet, and in a carton labelled for the purpose of sale within the applicable jurisdiction, in each case in compliance with the Product’s specifications set forth in the Quality Agreement (“Specifications”), GMP, and applicable law for the Territory. FRESENIUS KABI shall contract directly with, and procure from, each supplier the materials necessary to package and label the finished Products, provided that FRESENIUS KABI shall notify AADI and obtain AADI’s prior written approval to the materials and appearance of such labelling and packaging, and any modifications thereto according to the Quality Agreement. AADI shall approve the materials and appearance of such labelling and packaging, and any modifications thereto according to the Quality Agreement, within [***] of such notice and in any event prior to placing the purchase order for such labelled and packaged Product (except for Product ordered by AADI prior FDA approval for Product, which shall be ordered as WIP Product).</w:t>
            </w:r>
          </w:p>
        </w:tc>
      </w:tr>
    </w:tbl>
    <w:tbl>
      <w:tblPr>
        <w:tblW w:w="10205" w:type="dxa"/>
        <w:jc w:val="left"/>
        <w:tblInd w:w="0" w:type="dxa"/>
        <w:tblCellMar>
          <w:top w:w="0" w:type="dxa"/>
          <w:left w:w="0" w:type="dxa"/>
          <w:bottom w:w="0" w:type="dxa"/>
          <w:right w:w="0" w:type="dxa"/>
        </w:tblCellMar>
      </w:tblPr>
      <w:tblGrid>
        <w:gridCol w:w="60"/>
        <w:gridCol w:w="151"/>
        <w:gridCol w:w="9994"/>
      </w:tblGrid>
      <w:tr>
        <w:trPr/>
        <w:tc>
          <w:tcPr>
            <w:tcW w:w="60" w:type="dxa"/>
            <w:tcBorders/>
            <w:shd w:fill="auto" w:val="clear"/>
          </w:tcPr>
          <w:p>
            <w:pPr>
              <w:pStyle w:val="TableContents"/>
              <w:spacing w:before="0" w:after="240"/>
              <w:jc w:val="both"/>
              <w:rPr>
                <w:caps w:val="false"/>
                <w:smallCaps w:val="false"/>
              </w:rPr>
            </w:pPr>
            <w:r>
              <w:rPr>
                <w:caps w:val="false"/>
                <w:smallCaps w:val="false"/>
              </w:rPr>
              <w:t> </w:t>
            </w:r>
          </w:p>
        </w:tc>
        <w:tc>
          <w:tcPr>
            <w:tcW w:w="151" w:type="dxa"/>
            <w:tcBorders/>
            <w:shd w:fill="auto" w:val="clear"/>
          </w:tcPr>
          <w:p>
            <w:pPr>
              <w:pStyle w:val="TableContents"/>
              <w:spacing w:before="0" w:after="240"/>
              <w:jc w:val="both"/>
              <w:rPr>
                <w:b w:val="false"/>
                <w:i w:val="false"/>
                <w:caps w:val="false"/>
                <w:smallCaps w:val="false"/>
                <w:strike w:val="false"/>
                <w:dstrike w:val="false"/>
                <w:u w:val="none"/>
                <w:effect w:val="none"/>
              </w:rPr>
            </w:pPr>
            <w:r>
              <w:rPr>
                <w:b w:val="false"/>
                <w:i w:val="false"/>
                <w:caps w:val="false"/>
                <w:smallCaps w:val="false"/>
                <w:strike w:val="false"/>
                <w:dstrike w:val="false"/>
                <w:u w:val="none"/>
                <w:effect w:val="none"/>
              </w:rPr>
              <w:t>b)</w:t>
            </w:r>
          </w:p>
        </w:tc>
        <w:tc>
          <w:tcPr>
            <w:tcW w:w="9994" w:type="dxa"/>
            <w:tcBorders/>
            <w:shd w:fill="auto" w:val="clear"/>
          </w:tcPr>
          <w:p>
            <w:pPr>
              <w:pStyle w:val="TableContents"/>
              <w:spacing w:before="0" w:after="240"/>
              <w:jc w:val="both"/>
              <w:rPr>
                <w:b w:val="false"/>
                <w:i w:val="false"/>
                <w:caps w:val="false"/>
                <w:smallCaps w:val="false"/>
                <w:color w:val="000000"/>
              </w:rPr>
            </w:pPr>
            <w:r>
              <w:rPr>
                <w:b w:val="false"/>
                <w:i w:val="false"/>
                <w:caps w:val="false"/>
                <w:smallCaps w:val="false"/>
                <w:color w:val="000000"/>
              </w:rPr>
              <w:t>If mutually agreed by the Parties, or if AADI does not approve the materials and appearance of such labelling and packaging, FRESENIUS KABI may supply Product only packaged in its primary packaging (“WIP Product”). FRESENIUS KABI shall invoice AADI for such WIP Product and store WIP Product in accordance with Section 14. AADI shall pay the full Price for WIP Product. Upon AADI’s approval of the materials and appearance of such labelling and packaging, FRESENIUS KABI shall use commercially reasonable efforts to label and package the WIP Product within [***].</w:t>
            </w:r>
          </w:p>
        </w:tc>
      </w:tr>
    </w:tbl>
    <w:tbl>
      <w:tblPr>
        <w:tblW w:w="10205" w:type="dxa"/>
        <w:jc w:val="left"/>
        <w:tblInd w:w="0" w:type="dxa"/>
        <w:tblCellMar>
          <w:top w:w="0" w:type="dxa"/>
          <w:left w:w="0" w:type="dxa"/>
          <w:bottom w:w="0" w:type="dxa"/>
          <w:right w:w="0" w:type="dxa"/>
        </w:tblCellMar>
      </w:tblPr>
      <w:tblGrid>
        <w:gridCol w:w="60"/>
        <w:gridCol w:w="141"/>
        <w:gridCol w:w="10004"/>
      </w:tblGrid>
      <w:tr>
        <w:trPr/>
        <w:tc>
          <w:tcPr>
            <w:tcW w:w="60" w:type="dxa"/>
            <w:tcBorders/>
            <w:shd w:fill="auto" w:val="clear"/>
          </w:tcPr>
          <w:p>
            <w:pPr>
              <w:pStyle w:val="TableContents"/>
              <w:spacing w:before="0" w:after="240"/>
              <w:jc w:val="both"/>
              <w:rPr>
                <w:caps w:val="false"/>
                <w:smallCaps w:val="false"/>
              </w:rPr>
            </w:pPr>
            <w:r>
              <w:rPr>
                <w:caps w:val="false"/>
                <w:smallCaps w:val="false"/>
              </w:rPr>
              <w:t> </w:t>
            </w:r>
          </w:p>
        </w:tc>
        <w:tc>
          <w:tcPr>
            <w:tcW w:w="141" w:type="dxa"/>
            <w:tcBorders/>
            <w:shd w:fill="auto" w:val="clear"/>
          </w:tcPr>
          <w:p>
            <w:pPr>
              <w:pStyle w:val="TableContents"/>
              <w:spacing w:before="0" w:after="240"/>
              <w:jc w:val="both"/>
              <w:rPr>
                <w:b w:val="false"/>
                <w:i w:val="false"/>
                <w:caps w:val="false"/>
                <w:smallCaps w:val="false"/>
                <w:strike w:val="false"/>
                <w:dstrike w:val="false"/>
                <w:u w:val="none"/>
                <w:effect w:val="none"/>
              </w:rPr>
            </w:pPr>
            <w:r>
              <w:rPr>
                <w:b w:val="false"/>
                <w:i w:val="false"/>
                <w:caps w:val="false"/>
                <w:smallCaps w:val="false"/>
                <w:strike w:val="false"/>
                <w:dstrike w:val="false"/>
                <w:u w:val="none"/>
                <w:effect w:val="none"/>
              </w:rPr>
              <w:t>c)</w:t>
            </w:r>
          </w:p>
        </w:tc>
        <w:tc>
          <w:tcPr>
            <w:tcW w:w="10004" w:type="dxa"/>
            <w:tcBorders/>
            <w:shd w:fill="auto" w:val="clear"/>
          </w:tcPr>
          <w:p>
            <w:pPr>
              <w:pStyle w:val="TableContents"/>
              <w:spacing w:before="0" w:after="240"/>
              <w:jc w:val="both"/>
              <w:rPr>
                <w:caps w:val="false"/>
                <w:smallCaps w:val="false"/>
                <w:color w:val="000000"/>
              </w:rPr>
            </w:pPr>
            <w:r>
              <w:rPr>
                <w:caps w:val="false"/>
                <w:smallCaps w:val="false"/>
                <w:color w:val="000000"/>
              </w:rPr>
              <w:t>“</w:t>
            </w:r>
            <w:r>
              <w:rPr>
                <w:b w:val="false"/>
                <w:i w:val="false"/>
                <w:caps w:val="false"/>
                <w:smallCaps w:val="false"/>
                <w:color w:val="000000"/>
              </w:rPr>
              <w:t>Territory” means the fifty states of the United States of America, the District of Columbia, the Commonwealth of Puerto Rico, Guam, American Samoa, the U.S. Virgin Islands and all territories and possessions of the United States of America, United States military bases, and any other location over which the FDA has jurisdiction to regulate the distribution of medicinal products intended for human use, and Canada.</w:t>
            </w:r>
          </w:p>
        </w:tc>
      </w:tr>
    </w:tbl>
    <w:tbl>
      <w:tblPr>
        <w:tblW w:w="2215" w:type="dxa"/>
        <w:jc w:val="left"/>
        <w:tblInd w:w="0" w:type="dxa"/>
        <w:tblCellMar>
          <w:top w:w="0" w:type="dxa"/>
          <w:left w:w="0" w:type="dxa"/>
          <w:bottom w:w="0" w:type="dxa"/>
          <w:right w:w="0" w:type="dxa"/>
        </w:tblCellMar>
      </w:tblPr>
      <w:tblGrid>
        <w:gridCol w:w="215"/>
        <w:gridCol w:w="2000"/>
      </w:tblGrid>
      <w:tr>
        <w:trPr/>
        <w:tc>
          <w:tcPr>
            <w:tcW w:w="215" w:type="dxa"/>
            <w:tcBorders/>
            <w:shd w:fill="auto" w:val="clear"/>
          </w:tcPr>
          <w:p>
            <w:pPr>
              <w:pStyle w:val="TableContents"/>
              <w:spacing w:before="0" w:after="240"/>
              <w:jc w:val="both"/>
              <w:rPr>
                <w:b/>
                <w:i w:val="false"/>
                <w:caps w:val="false"/>
                <w:smallCaps w:val="false"/>
                <w:strike w:val="false"/>
                <w:dstrike w:val="false"/>
                <w:u w:val="none"/>
                <w:effect w:val="none"/>
              </w:rPr>
            </w:pPr>
            <w:r>
              <w:rPr>
                <w:b/>
                <w:i w:val="false"/>
                <w:caps w:val="false"/>
                <w:smallCaps w:val="false"/>
                <w:strike w:val="false"/>
                <w:dstrike w:val="false"/>
                <w:u w:val="none"/>
                <w:effect w:val="none"/>
              </w:rPr>
              <w:t>7)</w:t>
            </w:r>
          </w:p>
        </w:tc>
        <w:tc>
          <w:tcPr>
            <w:tcW w:w="2000" w:type="dxa"/>
            <w:tcBorders/>
            <w:shd w:fill="auto" w:val="clear"/>
          </w:tcPr>
          <w:p>
            <w:pPr>
              <w:pStyle w:val="TableContents"/>
              <w:spacing w:before="0" w:after="240"/>
              <w:jc w:val="both"/>
              <w:rPr>
                <w:b/>
                <w:i w:val="false"/>
                <w:caps w:val="false"/>
                <w:smallCaps w:val="false"/>
                <w:color w:val="000000"/>
              </w:rPr>
            </w:pPr>
            <w:r>
              <w:rPr>
                <w:b/>
                <w:i w:val="false"/>
                <w:caps w:val="false"/>
                <w:smallCaps w:val="false"/>
                <w:color w:val="000000"/>
              </w:rPr>
              <w:t>Quality; Warranty:</w:t>
            </w:r>
          </w:p>
        </w:tc>
      </w:tr>
    </w:tbl>
    <w:tbl>
      <w:tblPr>
        <w:tblW w:w="10205" w:type="dxa"/>
        <w:jc w:val="left"/>
        <w:tblInd w:w="0" w:type="dxa"/>
        <w:tblCellMar>
          <w:top w:w="0" w:type="dxa"/>
          <w:left w:w="0" w:type="dxa"/>
          <w:bottom w:w="0" w:type="dxa"/>
          <w:right w:w="0" w:type="dxa"/>
        </w:tblCellMar>
      </w:tblPr>
      <w:tblGrid>
        <w:gridCol w:w="60"/>
        <w:gridCol w:w="135"/>
        <w:gridCol w:w="10010"/>
      </w:tblGrid>
      <w:tr>
        <w:trPr/>
        <w:tc>
          <w:tcPr>
            <w:tcW w:w="60" w:type="dxa"/>
            <w:tcBorders/>
            <w:shd w:fill="auto" w:val="clear"/>
          </w:tcPr>
          <w:p>
            <w:pPr>
              <w:pStyle w:val="TableContents"/>
              <w:spacing w:before="0" w:after="240"/>
              <w:jc w:val="both"/>
              <w:rPr>
                <w:caps w:val="false"/>
                <w:smallCaps w:val="false"/>
              </w:rPr>
            </w:pPr>
            <w:r>
              <w:rPr>
                <w:caps w:val="false"/>
                <w:smallCaps w:val="false"/>
              </w:rPr>
              <w:t> </w:t>
            </w:r>
          </w:p>
        </w:tc>
        <w:tc>
          <w:tcPr>
            <w:tcW w:w="135" w:type="dxa"/>
            <w:tcBorders/>
            <w:shd w:fill="auto" w:val="clear"/>
          </w:tcPr>
          <w:p>
            <w:pPr>
              <w:pStyle w:val="TableContents"/>
              <w:spacing w:before="0" w:after="240"/>
              <w:jc w:val="both"/>
              <w:rPr>
                <w:b w:val="false"/>
                <w:i w:val="false"/>
                <w:caps w:val="false"/>
                <w:smallCaps w:val="false"/>
                <w:strike w:val="false"/>
                <w:dstrike w:val="false"/>
                <w:u w:val="none"/>
                <w:effect w:val="none"/>
              </w:rPr>
            </w:pPr>
            <w:r>
              <w:rPr>
                <w:b w:val="false"/>
                <w:i w:val="false"/>
                <w:caps w:val="false"/>
                <w:smallCaps w:val="false"/>
                <w:strike w:val="false"/>
                <w:dstrike w:val="false"/>
                <w:u w:val="none"/>
                <w:effect w:val="none"/>
              </w:rPr>
              <w:t>a)</w:t>
            </w:r>
          </w:p>
        </w:tc>
        <w:tc>
          <w:tcPr>
            <w:tcW w:w="10010" w:type="dxa"/>
            <w:tcBorders/>
            <w:shd w:fill="auto" w:val="clear"/>
          </w:tcPr>
          <w:p>
            <w:pPr>
              <w:pStyle w:val="TableContents"/>
              <w:spacing w:before="0" w:after="240"/>
              <w:jc w:val="both"/>
              <w:rPr>
                <w:b w:val="false"/>
                <w:i w:val="false"/>
                <w:caps w:val="false"/>
                <w:smallCaps w:val="false"/>
                <w:color w:val="000000"/>
              </w:rPr>
            </w:pPr>
            <w:r>
              <w:rPr>
                <w:b w:val="false"/>
                <w:i w:val="false"/>
                <w:caps w:val="false"/>
                <w:smallCaps w:val="false"/>
                <w:color w:val="000000"/>
              </w:rPr>
              <w:t>The Parties have entered into a Fresenius Kabi - Aadi Bioscience Quality Agreement dated 28 July, 2020, (the “Quality Agreement”). The Parties shall use good faith efforts to enter into such amendment prior to the GMP manufacture of any Product by FRESENIUS KABI and prior to the confirmation of the purchase order related to GMP manufacture of any Product. Manufacture and supply of all Product under this purchase order shall be subject to the Quality Agreement. If there is a conflict between the terms of this purchase order and the Quality Agreement, the Quality Agreement shall govern in relation to technical and quality issues and this purchase order shall govern for all other purposes.</w:t>
            </w:r>
          </w:p>
        </w:tc>
      </w:tr>
    </w:tbl>
    <w:p>
      <w:pPr>
        <w:pStyle w:val="HorizontalLine"/>
        <w:rPr/>
      </w:pPr>
      <w:r>
        <w:rPr/>
      </w:r>
    </w:p>
    <w:p>
      <w:pPr>
        <w:pStyle w:val="TextBody"/>
        <w:spacing w:before="0" w:after="0"/>
        <w:rPr>
          <w:rFonts w:ascii="Times New Roman" w:hAnsi="Times New Roman"/>
          <w:b w:val="false"/>
          <w:i w:val="false"/>
          <w:caps w:val="false"/>
          <w:smallCaps w:val="false"/>
          <w:sz w:val="22"/>
        </w:rPr>
      </w:pPr>
      <w:r>
        <w:rPr>
          <w:rFonts w:ascii="Times New Roman" w:hAnsi="Times New Roman"/>
          <w:b w:val="false"/>
          <w:i w:val="false"/>
          <w:caps w:val="false"/>
          <w:smallCaps w:val="false"/>
          <w:sz w:val="22"/>
        </w:rPr>
        <w:t>Certain identified information marked with [***] has been excluded from this exhibit because it is not material and is of the type that the registrant treats as private and confidential.</w:t>
      </w:r>
    </w:p>
    <w:p>
      <w:pPr>
        <w:pStyle w:val="TextBody"/>
        <w:spacing w:before="0" w:after="0"/>
        <w:rPr/>
      </w:pPr>
      <w:r>
        <w:rPr/>
        <w:t> </w:t>
      </w:r>
    </w:p>
    <w:tbl>
      <w:tblPr>
        <w:tblW w:w="5725" w:type="dxa"/>
        <w:jc w:val="left"/>
        <w:tblInd w:w="0" w:type="dxa"/>
        <w:tblCellMar>
          <w:top w:w="0" w:type="dxa"/>
          <w:left w:w="0" w:type="dxa"/>
          <w:bottom w:w="0" w:type="dxa"/>
          <w:right w:w="0" w:type="dxa"/>
        </w:tblCellMar>
      </w:tblPr>
      <w:tblGrid>
        <w:gridCol w:w="60"/>
        <w:gridCol w:w="215"/>
        <w:gridCol w:w="5450"/>
      </w:tblGrid>
      <w:tr>
        <w:trPr/>
        <w:tc>
          <w:tcPr>
            <w:tcW w:w="60" w:type="dxa"/>
            <w:tcBorders/>
            <w:shd w:fill="auto" w:val="clear"/>
          </w:tcPr>
          <w:p>
            <w:pPr>
              <w:pStyle w:val="TableContents"/>
              <w:spacing w:before="0" w:after="240"/>
              <w:jc w:val="both"/>
              <w:rPr>
                <w:caps w:val="false"/>
                <w:smallCaps w:val="false"/>
              </w:rPr>
            </w:pPr>
            <w:r>
              <w:rPr>
                <w:caps w:val="false"/>
                <w:smallCaps w:val="false"/>
              </w:rPr>
              <w:t> </w:t>
            </w:r>
          </w:p>
        </w:tc>
        <w:tc>
          <w:tcPr>
            <w:tcW w:w="215" w:type="dxa"/>
            <w:tcBorders/>
            <w:shd w:fill="auto" w:val="clear"/>
          </w:tcPr>
          <w:p>
            <w:pPr>
              <w:pStyle w:val="TableContents"/>
              <w:spacing w:before="0" w:after="240"/>
              <w:jc w:val="both"/>
              <w:rPr>
                <w:b w:val="false"/>
                <w:i w:val="false"/>
                <w:caps w:val="false"/>
                <w:smallCaps w:val="false"/>
                <w:strike w:val="false"/>
                <w:dstrike w:val="false"/>
                <w:u w:val="none"/>
                <w:effect w:val="none"/>
              </w:rPr>
            </w:pPr>
            <w:r>
              <w:rPr>
                <w:b w:val="false"/>
                <w:i w:val="false"/>
                <w:caps w:val="false"/>
                <w:smallCaps w:val="false"/>
                <w:strike w:val="false"/>
                <w:dstrike w:val="false"/>
                <w:u w:val="none"/>
                <w:effect w:val="none"/>
              </w:rPr>
              <w:t>b)</w:t>
            </w:r>
          </w:p>
        </w:tc>
        <w:tc>
          <w:tcPr>
            <w:tcW w:w="5450" w:type="dxa"/>
            <w:tcBorders/>
            <w:shd w:fill="auto" w:val="clear"/>
          </w:tcPr>
          <w:p>
            <w:pPr>
              <w:pStyle w:val="TableContents"/>
              <w:spacing w:before="0" w:after="240"/>
              <w:jc w:val="both"/>
              <w:rPr>
                <w:b w:val="false"/>
                <w:i w:val="false"/>
                <w:caps w:val="false"/>
                <w:smallCaps w:val="false"/>
                <w:color w:val="000000"/>
              </w:rPr>
            </w:pPr>
            <w:r>
              <w:rPr>
                <w:b w:val="false"/>
                <w:i w:val="false"/>
                <w:caps w:val="false"/>
                <w:smallCaps w:val="false"/>
                <w:color w:val="000000"/>
              </w:rPr>
              <w:t>FRESENIUS KABI represents, warrants and agrees that:</w:t>
            </w:r>
          </w:p>
        </w:tc>
      </w:tr>
    </w:tbl>
    <w:tbl>
      <w:tblPr>
        <w:tblW w:w="10205" w:type="dxa"/>
        <w:jc w:val="left"/>
        <w:tblInd w:w="0" w:type="dxa"/>
        <w:tblCellMar>
          <w:top w:w="0" w:type="dxa"/>
          <w:left w:w="0" w:type="dxa"/>
          <w:bottom w:w="0" w:type="dxa"/>
          <w:right w:w="0" w:type="dxa"/>
        </w:tblCellMar>
      </w:tblPr>
      <w:tblGrid>
        <w:gridCol w:w="60"/>
        <w:gridCol w:w="177"/>
        <w:gridCol w:w="9968"/>
      </w:tblGrid>
      <w:tr>
        <w:trPr/>
        <w:tc>
          <w:tcPr>
            <w:tcW w:w="60" w:type="dxa"/>
            <w:tcBorders/>
            <w:shd w:fill="auto" w:val="clear"/>
          </w:tcPr>
          <w:p>
            <w:pPr>
              <w:pStyle w:val="TableContents"/>
              <w:spacing w:before="0" w:after="240"/>
              <w:jc w:val="both"/>
              <w:rPr>
                <w:caps w:val="false"/>
                <w:smallCaps w:val="false"/>
              </w:rPr>
            </w:pPr>
            <w:r>
              <w:rPr>
                <w:caps w:val="false"/>
                <w:smallCaps w:val="false"/>
              </w:rPr>
              <w:t> </w:t>
            </w:r>
          </w:p>
        </w:tc>
        <w:tc>
          <w:tcPr>
            <w:tcW w:w="177" w:type="dxa"/>
            <w:tcBorders/>
            <w:shd w:fill="auto" w:val="clear"/>
          </w:tcPr>
          <w:p>
            <w:pPr>
              <w:pStyle w:val="TableContents"/>
              <w:spacing w:before="0" w:after="240"/>
              <w:jc w:val="both"/>
              <w:rPr>
                <w:b w:val="false"/>
                <w:i w:val="false"/>
                <w:caps w:val="false"/>
                <w:smallCaps w:val="false"/>
                <w:strike w:val="false"/>
                <w:dstrike w:val="false"/>
                <w:u w:val="none"/>
                <w:effect w:val="none"/>
              </w:rPr>
            </w:pPr>
            <w:r>
              <w:rPr>
                <w:b w:val="false"/>
                <w:i w:val="false"/>
                <w:caps w:val="false"/>
                <w:smallCaps w:val="false"/>
                <w:strike w:val="false"/>
                <w:dstrike w:val="false"/>
                <w:u w:val="none"/>
                <w:effect w:val="none"/>
              </w:rPr>
              <w:t>(i)</w:t>
            </w:r>
          </w:p>
        </w:tc>
        <w:tc>
          <w:tcPr>
            <w:tcW w:w="9968" w:type="dxa"/>
            <w:tcBorders/>
            <w:shd w:fill="auto" w:val="clear"/>
          </w:tcPr>
          <w:p>
            <w:pPr>
              <w:pStyle w:val="TableContents"/>
              <w:spacing w:before="0" w:after="240"/>
              <w:jc w:val="both"/>
              <w:rPr>
                <w:b w:val="false"/>
                <w:i w:val="false"/>
                <w:caps w:val="false"/>
                <w:smallCaps w:val="false"/>
                <w:color w:val="000000"/>
              </w:rPr>
            </w:pPr>
            <w:r>
              <w:rPr>
                <w:b w:val="false"/>
                <w:i w:val="false"/>
                <w:caps w:val="false"/>
                <w:smallCaps w:val="false"/>
                <w:color w:val="000000"/>
              </w:rPr>
              <w:t>upon delivery of Product, and provided that the FDA approval for the Product does not modify the Specifications as of the Effective Date, the Product shall conform to the Specifications and shall have been manufactured in accordance with GMP, all applicable laws, rules and regulations, and the Quality Agreement,</w:t>
            </w:r>
          </w:p>
        </w:tc>
      </w:tr>
    </w:tbl>
    <w:tbl>
      <w:tblPr>
        <w:tblW w:w="10205" w:type="dxa"/>
        <w:jc w:val="left"/>
        <w:tblInd w:w="0" w:type="dxa"/>
        <w:tblCellMar>
          <w:top w:w="0" w:type="dxa"/>
          <w:left w:w="0" w:type="dxa"/>
          <w:bottom w:w="0" w:type="dxa"/>
          <w:right w:w="0" w:type="dxa"/>
        </w:tblCellMar>
      </w:tblPr>
      <w:tblGrid>
        <w:gridCol w:w="60"/>
        <w:gridCol w:w="236"/>
        <w:gridCol w:w="9909"/>
      </w:tblGrid>
      <w:tr>
        <w:trPr/>
        <w:tc>
          <w:tcPr>
            <w:tcW w:w="60" w:type="dxa"/>
            <w:tcBorders/>
            <w:shd w:fill="auto" w:val="clear"/>
          </w:tcPr>
          <w:p>
            <w:pPr>
              <w:pStyle w:val="TableContents"/>
              <w:spacing w:before="0" w:after="240"/>
              <w:jc w:val="both"/>
              <w:rPr>
                <w:caps w:val="false"/>
                <w:smallCaps w:val="false"/>
              </w:rPr>
            </w:pPr>
            <w:r>
              <w:rPr>
                <w:caps w:val="false"/>
                <w:smallCaps w:val="false"/>
              </w:rPr>
              <w:t> </w:t>
            </w:r>
          </w:p>
        </w:tc>
        <w:tc>
          <w:tcPr>
            <w:tcW w:w="236" w:type="dxa"/>
            <w:tcBorders/>
            <w:shd w:fill="auto" w:val="clear"/>
          </w:tcPr>
          <w:p>
            <w:pPr>
              <w:pStyle w:val="TableContents"/>
              <w:spacing w:before="0" w:after="240"/>
              <w:jc w:val="both"/>
              <w:rPr>
                <w:b w:val="false"/>
                <w:i w:val="false"/>
                <w:caps w:val="false"/>
                <w:smallCaps w:val="false"/>
                <w:strike w:val="false"/>
                <w:dstrike w:val="false"/>
                <w:u w:val="none"/>
                <w:effect w:val="none"/>
              </w:rPr>
            </w:pPr>
            <w:r>
              <w:rPr>
                <w:b w:val="false"/>
                <w:i w:val="false"/>
                <w:caps w:val="false"/>
                <w:smallCaps w:val="false"/>
                <w:strike w:val="false"/>
                <w:dstrike w:val="false"/>
                <w:u w:val="none"/>
                <w:effect w:val="none"/>
              </w:rPr>
              <w:t>(ii)</w:t>
            </w:r>
          </w:p>
        </w:tc>
        <w:tc>
          <w:tcPr>
            <w:tcW w:w="9909" w:type="dxa"/>
            <w:tcBorders/>
            <w:shd w:fill="auto" w:val="clear"/>
          </w:tcPr>
          <w:p>
            <w:pPr>
              <w:pStyle w:val="TableContents"/>
              <w:spacing w:before="0" w:after="240"/>
              <w:jc w:val="both"/>
              <w:rPr>
                <w:b w:val="false"/>
                <w:i w:val="false"/>
                <w:caps w:val="false"/>
                <w:smallCaps w:val="false"/>
                <w:color w:val="000000"/>
              </w:rPr>
            </w:pPr>
            <w:r>
              <w:rPr>
                <w:b w:val="false"/>
                <w:i w:val="false"/>
                <w:caps w:val="false"/>
                <w:smallCaps w:val="false"/>
                <w:color w:val="000000"/>
              </w:rPr>
              <w:t>FRESENIUS KABI will maintain all government registrations, permits, licenses and approvals necessary for FRESENIUS KABI to manufacture and supply Product to AADI for commercial use in the Territory or otherwise perform its obligations under this purchase order, provided that AADI obtains FDA approval for the Product,</w:t>
            </w:r>
          </w:p>
        </w:tc>
      </w:tr>
    </w:tbl>
    <w:tbl>
      <w:tblPr>
        <w:tblW w:w="9610" w:type="dxa"/>
        <w:jc w:val="left"/>
        <w:tblInd w:w="0" w:type="dxa"/>
        <w:tblCellMar>
          <w:top w:w="0" w:type="dxa"/>
          <w:left w:w="0" w:type="dxa"/>
          <w:bottom w:w="0" w:type="dxa"/>
          <w:right w:w="0" w:type="dxa"/>
        </w:tblCellMar>
      </w:tblPr>
      <w:tblGrid>
        <w:gridCol w:w="60"/>
        <w:gridCol w:w="350"/>
        <w:gridCol w:w="9200"/>
      </w:tblGrid>
      <w:tr>
        <w:trPr/>
        <w:tc>
          <w:tcPr>
            <w:tcW w:w="60" w:type="dxa"/>
            <w:tcBorders/>
            <w:shd w:fill="auto" w:val="clear"/>
          </w:tcPr>
          <w:p>
            <w:pPr>
              <w:pStyle w:val="TableContents"/>
              <w:spacing w:before="0" w:after="240"/>
              <w:jc w:val="both"/>
              <w:rPr>
                <w:caps w:val="false"/>
                <w:smallCaps w:val="false"/>
              </w:rPr>
            </w:pPr>
            <w:r>
              <w:rPr>
                <w:caps w:val="false"/>
                <w:smallCaps w:val="false"/>
              </w:rPr>
              <w:t> </w:t>
            </w:r>
          </w:p>
        </w:tc>
        <w:tc>
          <w:tcPr>
            <w:tcW w:w="350" w:type="dxa"/>
            <w:tcBorders/>
            <w:shd w:fill="auto" w:val="clear"/>
          </w:tcPr>
          <w:p>
            <w:pPr>
              <w:pStyle w:val="TableContents"/>
              <w:spacing w:before="0" w:after="240"/>
              <w:jc w:val="both"/>
              <w:rPr>
                <w:b w:val="false"/>
                <w:i w:val="false"/>
                <w:caps w:val="false"/>
                <w:smallCaps w:val="false"/>
                <w:strike w:val="false"/>
                <w:dstrike w:val="false"/>
                <w:u w:val="none"/>
                <w:effect w:val="none"/>
              </w:rPr>
            </w:pPr>
            <w:r>
              <w:rPr>
                <w:b w:val="false"/>
                <w:i w:val="false"/>
                <w:caps w:val="false"/>
                <w:smallCaps w:val="false"/>
                <w:strike w:val="false"/>
                <w:dstrike w:val="false"/>
                <w:u w:val="none"/>
                <w:effect w:val="none"/>
              </w:rPr>
              <w:t>(iii)</w:t>
            </w:r>
          </w:p>
        </w:tc>
        <w:tc>
          <w:tcPr>
            <w:tcW w:w="9200" w:type="dxa"/>
            <w:tcBorders/>
            <w:shd w:fill="auto" w:val="clear"/>
          </w:tcPr>
          <w:p>
            <w:pPr>
              <w:pStyle w:val="TableContents"/>
              <w:spacing w:before="0" w:after="240"/>
              <w:jc w:val="both"/>
              <w:rPr>
                <w:b w:val="false"/>
                <w:i w:val="false"/>
                <w:caps w:val="false"/>
                <w:smallCaps w:val="false"/>
                <w:color w:val="000000"/>
              </w:rPr>
            </w:pPr>
            <w:r>
              <w:rPr>
                <w:b w:val="false"/>
                <w:i w:val="false"/>
                <w:caps w:val="false"/>
                <w:smallCaps w:val="false"/>
                <w:color w:val="000000"/>
              </w:rPr>
              <w:t>title to the Product will pass free and clear of any security interest, lien or other encumbrance, and</w:t>
            </w:r>
          </w:p>
        </w:tc>
      </w:tr>
    </w:tbl>
    <w:tbl>
      <w:tblPr>
        <w:tblW w:w="10205" w:type="dxa"/>
        <w:jc w:val="left"/>
        <w:tblInd w:w="0" w:type="dxa"/>
        <w:tblCellMar>
          <w:top w:w="0" w:type="dxa"/>
          <w:left w:w="0" w:type="dxa"/>
          <w:bottom w:w="0" w:type="dxa"/>
          <w:right w:w="0" w:type="dxa"/>
        </w:tblCellMar>
      </w:tblPr>
      <w:tblGrid>
        <w:gridCol w:w="60"/>
        <w:gridCol w:w="285"/>
        <w:gridCol w:w="9860"/>
      </w:tblGrid>
      <w:tr>
        <w:trPr/>
        <w:tc>
          <w:tcPr>
            <w:tcW w:w="60" w:type="dxa"/>
            <w:tcBorders/>
            <w:shd w:fill="auto" w:val="clear"/>
          </w:tcPr>
          <w:p>
            <w:pPr>
              <w:pStyle w:val="TableContents"/>
              <w:spacing w:before="0" w:after="240"/>
              <w:jc w:val="both"/>
              <w:rPr>
                <w:caps w:val="false"/>
                <w:smallCaps w:val="false"/>
              </w:rPr>
            </w:pPr>
            <w:r>
              <w:rPr>
                <w:caps w:val="false"/>
                <w:smallCaps w:val="false"/>
              </w:rPr>
              <w:t> </w:t>
            </w:r>
          </w:p>
        </w:tc>
        <w:tc>
          <w:tcPr>
            <w:tcW w:w="285" w:type="dxa"/>
            <w:tcBorders/>
            <w:shd w:fill="auto" w:val="clear"/>
          </w:tcPr>
          <w:p>
            <w:pPr>
              <w:pStyle w:val="TableContents"/>
              <w:spacing w:before="0" w:after="240"/>
              <w:jc w:val="both"/>
              <w:rPr>
                <w:b w:val="false"/>
                <w:i w:val="false"/>
                <w:caps w:val="false"/>
                <w:smallCaps w:val="false"/>
                <w:strike w:val="false"/>
                <w:dstrike w:val="false"/>
                <w:u w:val="none"/>
                <w:effect w:val="none"/>
              </w:rPr>
            </w:pPr>
            <w:r>
              <w:rPr>
                <w:b w:val="false"/>
                <w:i w:val="false"/>
                <w:caps w:val="false"/>
                <w:smallCaps w:val="false"/>
                <w:strike w:val="false"/>
                <w:dstrike w:val="false"/>
                <w:u w:val="none"/>
                <w:effect w:val="none"/>
              </w:rPr>
              <w:t>(iv)</w:t>
            </w:r>
          </w:p>
        </w:tc>
        <w:tc>
          <w:tcPr>
            <w:tcW w:w="9860" w:type="dxa"/>
            <w:tcBorders/>
            <w:shd w:fill="auto" w:val="clear"/>
          </w:tcPr>
          <w:p>
            <w:pPr>
              <w:pStyle w:val="TableContents"/>
              <w:spacing w:before="0" w:after="240"/>
              <w:jc w:val="both"/>
              <w:rPr>
                <w:b w:val="false"/>
                <w:i w:val="false"/>
                <w:caps w:val="false"/>
                <w:smallCaps w:val="false"/>
                <w:color w:val="000000"/>
              </w:rPr>
            </w:pPr>
            <w:r>
              <w:rPr>
                <w:b w:val="false"/>
                <w:i w:val="false"/>
                <w:caps w:val="false"/>
                <w:smallCaps w:val="false"/>
                <w:color w:val="000000"/>
              </w:rPr>
              <w:t>neither FRESENIUS KABI nor any of its employees have been “debarred” or subject to a similar sanction from any regulatory authority nor have any debarment proceedings against FRESENIUS KABI or any of its employees been commenced. FRESENIUS KABI will promptly notify AADI in writing if any government registrations, permits, licenses and approvals necessary for FRESENIUS KABI to manufacture and supply Product to AADI are revoked or suspended or if FRESENIUS KABI or any of its employees are debarred. FRESENIUS KABI shall not engage any subcontractor to perform any services under this purchase order without the prior written consent of AADI.</w:t>
            </w:r>
          </w:p>
        </w:tc>
      </w:tr>
    </w:tbl>
    <w:tbl>
      <w:tblPr>
        <w:tblW w:w="4360" w:type="dxa"/>
        <w:jc w:val="left"/>
        <w:tblInd w:w="0" w:type="dxa"/>
        <w:tblCellMar>
          <w:top w:w="0" w:type="dxa"/>
          <w:left w:w="0" w:type="dxa"/>
          <w:bottom w:w="0" w:type="dxa"/>
          <w:right w:w="0" w:type="dxa"/>
        </w:tblCellMar>
      </w:tblPr>
      <w:tblGrid>
        <w:gridCol w:w="60"/>
        <w:gridCol w:w="200"/>
        <w:gridCol w:w="4100"/>
      </w:tblGrid>
      <w:tr>
        <w:trPr/>
        <w:tc>
          <w:tcPr>
            <w:tcW w:w="60" w:type="dxa"/>
            <w:tcBorders/>
            <w:shd w:fill="auto" w:val="clear"/>
          </w:tcPr>
          <w:p>
            <w:pPr>
              <w:pStyle w:val="TableContents"/>
              <w:spacing w:before="0" w:after="240"/>
              <w:jc w:val="both"/>
              <w:rPr>
                <w:caps w:val="false"/>
                <w:smallCaps w:val="false"/>
              </w:rPr>
            </w:pPr>
            <w:r>
              <w:rPr>
                <w:caps w:val="false"/>
                <w:smallCaps w:val="false"/>
              </w:rPr>
              <w:t> </w:t>
            </w:r>
          </w:p>
        </w:tc>
        <w:tc>
          <w:tcPr>
            <w:tcW w:w="200" w:type="dxa"/>
            <w:tcBorders/>
            <w:shd w:fill="auto" w:val="clear"/>
          </w:tcPr>
          <w:p>
            <w:pPr>
              <w:pStyle w:val="TableContents"/>
              <w:spacing w:before="0" w:after="240"/>
              <w:jc w:val="both"/>
              <w:rPr>
                <w:b w:val="false"/>
                <w:i w:val="false"/>
                <w:caps w:val="false"/>
                <w:smallCaps w:val="false"/>
                <w:strike w:val="false"/>
                <w:dstrike w:val="false"/>
                <w:u w:val="none"/>
                <w:effect w:val="none"/>
              </w:rPr>
            </w:pPr>
            <w:r>
              <w:rPr>
                <w:b w:val="false"/>
                <w:i w:val="false"/>
                <w:caps w:val="false"/>
                <w:smallCaps w:val="false"/>
                <w:strike w:val="false"/>
                <w:dstrike w:val="false"/>
                <w:u w:val="none"/>
                <w:effect w:val="none"/>
              </w:rPr>
              <w:t>c)</w:t>
            </w:r>
          </w:p>
        </w:tc>
        <w:tc>
          <w:tcPr>
            <w:tcW w:w="4100" w:type="dxa"/>
            <w:tcBorders/>
            <w:shd w:fill="auto" w:val="clear"/>
          </w:tcPr>
          <w:p>
            <w:pPr>
              <w:pStyle w:val="TableContents"/>
              <w:spacing w:before="0" w:after="240"/>
              <w:jc w:val="both"/>
              <w:rPr>
                <w:b w:val="false"/>
                <w:i w:val="false"/>
                <w:caps w:val="false"/>
                <w:smallCaps w:val="false"/>
                <w:color w:val="000000"/>
              </w:rPr>
            </w:pPr>
            <w:r>
              <w:rPr>
                <w:b w:val="false"/>
                <w:i w:val="false"/>
                <w:caps w:val="false"/>
                <w:smallCaps w:val="false"/>
                <w:color w:val="000000"/>
              </w:rPr>
              <w:t>AADI represents, warrants and agrees that:</w:t>
            </w:r>
          </w:p>
        </w:tc>
      </w:tr>
    </w:tbl>
    <w:tbl>
      <w:tblPr>
        <w:tblW w:w="10205" w:type="dxa"/>
        <w:jc w:val="left"/>
        <w:tblInd w:w="0" w:type="dxa"/>
        <w:tblCellMar>
          <w:top w:w="0" w:type="dxa"/>
          <w:left w:w="0" w:type="dxa"/>
          <w:bottom w:w="0" w:type="dxa"/>
          <w:right w:w="0" w:type="dxa"/>
        </w:tblCellMar>
      </w:tblPr>
      <w:tblGrid>
        <w:gridCol w:w="60"/>
        <w:gridCol w:w="210"/>
        <w:gridCol w:w="9935"/>
      </w:tblGrid>
      <w:tr>
        <w:trPr/>
        <w:tc>
          <w:tcPr>
            <w:tcW w:w="60" w:type="dxa"/>
            <w:tcBorders/>
            <w:shd w:fill="auto" w:val="clear"/>
          </w:tcPr>
          <w:p>
            <w:pPr>
              <w:pStyle w:val="TableContents"/>
              <w:spacing w:before="0" w:after="240"/>
              <w:jc w:val="both"/>
              <w:rPr>
                <w:caps w:val="false"/>
                <w:smallCaps w:val="false"/>
              </w:rPr>
            </w:pPr>
            <w:r>
              <w:rPr>
                <w:caps w:val="false"/>
                <w:smallCaps w:val="false"/>
              </w:rPr>
              <w:t> </w:t>
            </w:r>
          </w:p>
        </w:tc>
        <w:tc>
          <w:tcPr>
            <w:tcW w:w="210" w:type="dxa"/>
            <w:tcBorders/>
            <w:shd w:fill="auto" w:val="clear"/>
          </w:tcPr>
          <w:p>
            <w:pPr>
              <w:pStyle w:val="TableContents"/>
              <w:spacing w:before="0" w:after="240"/>
              <w:jc w:val="both"/>
              <w:rPr>
                <w:b w:val="false"/>
                <w:i w:val="false"/>
                <w:caps w:val="false"/>
                <w:smallCaps w:val="false"/>
                <w:strike w:val="false"/>
                <w:dstrike w:val="false"/>
                <w:u w:val="none"/>
                <w:effect w:val="none"/>
              </w:rPr>
            </w:pPr>
            <w:r>
              <w:rPr>
                <w:b w:val="false"/>
                <w:i w:val="false"/>
                <w:caps w:val="false"/>
                <w:smallCaps w:val="false"/>
                <w:strike w:val="false"/>
                <w:dstrike w:val="false"/>
                <w:u w:val="none"/>
                <w:effect w:val="none"/>
              </w:rPr>
              <w:t>(i)</w:t>
            </w:r>
          </w:p>
        </w:tc>
        <w:tc>
          <w:tcPr>
            <w:tcW w:w="9935" w:type="dxa"/>
            <w:tcBorders/>
            <w:shd w:fill="auto" w:val="clear"/>
          </w:tcPr>
          <w:p>
            <w:pPr>
              <w:pStyle w:val="TableContents"/>
              <w:spacing w:before="0" w:after="240"/>
              <w:jc w:val="both"/>
              <w:rPr>
                <w:b w:val="false"/>
                <w:i w:val="false"/>
                <w:caps w:val="false"/>
                <w:smallCaps w:val="false"/>
                <w:color w:val="000000"/>
              </w:rPr>
            </w:pPr>
            <w:r>
              <w:rPr>
                <w:b w:val="false"/>
                <w:i w:val="false"/>
                <w:caps w:val="false"/>
                <w:smallCaps w:val="false"/>
                <w:color w:val="000000"/>
              </w:rPr>
              <w:t>The performance of AADI’s responsibilities under this Agreement and Company’s use of the Products comply with all Applicable Laws;</w:t>
            </w:r>
          </w:p>
        </w:tc>
      </w:tr>
    </w:tbl>
    <w:tbl>
      <w:tblPr>
        <w:tblW w:w="10205" w:type="dxa"/>
        <w:jc w:val="left"/>
        <w:tblInd w:w="0" w:type="dxa"/>
        <w:tblCellMar>
          <w:top w:w="0" w:type="dxa"/>
          <w:left w:w="0" w:type="dxa"/>
          <w:bottom w:w="0" w:type="dxa"/>
          <w:right w:w="0" w:type="dxa"/>
        </w:tblCellMar>
      </w:tblPr>
      <w:tblGrid>
        <w:gridCol w:w="60"/>
        <w:gridCol w:w="247"/>
        <w:gridCol w:w="9898"/>
      </w:tblGrid>
      <w:tr>
        <w:trPr/>
        <w:tc>
          <w:tcPr>
            <w:tcW w:w="60" w:type="dxa"/>
            <w:tcBorders/>
            <w:shd w:fill="auto" w:val="clear"/>
          </w:tcPr>
          <w:p>
            <w:pPr>
              <w:pStyle w:val="TableContents"/>
              <w:spacing w:before="0" w:after="240"/>
              <w:jc w:val="both"/>
              <w:rPr>
                <w:caps w:val="false"/>
                <w:smallCaps w:val="false"/>
              </w:rPr>
            </w:pPr>
            <w:r>
              <w:rPr>
                <w:caps w:val="false"/>
                <w:smallCaps w:val="false"/>
              </w:rPr>
              <w:t> </w:t>
            </w:r>
          </w:p>
        </w:tc>
        <w:tc>
          <w:tcPr>
            <w:tcW w:w="247" w:type="dxa"/>
            <w:tcBorders/>
            <w:shd w:fill="auto" w:val="clear"/>
          </w:tcPr>
          <w:p>
            <w:pPr>
              <w:pStyle w:val="TableContents"/>
              <w:spacing w:before="0" w:after="240"/>
              <w:jc w:val="both"/>
              <w:rPr>
                <w:b w:val="false"/>
                <w:i w:val="false"/>
                <w:caps w:val="false"/>
                <w:smallCaps w:val="false"/>
                <w:strike w:val="false"/>
                <w:dstrike w:val="false"/>
                <w:u w:val="none"/>
                <w:effect w:val="none"/>
              </w:rPr>
            </w:pPr>
            <w:r>
              <w:rPr>
                <w:b w:val="false"/>
                <w:i w:val="false"/>
                <w:caps w:val="false"/>
                <w:smallCaps w:val="false"/>
                <w:strike w:val="false"/>
                <w:dstrike w:val="false"/>
                <w:u w:val="none"/>
                <w:effect w:val="none"/>
              </w:rPr>
              <w:t>(ii)</w:t>
            </w:r>
          </w:p>
        </w:tc>
        <w:tc>
          <w:tcPr>
            <w:tcW w:w="9898" w:type="dxa"/>
            <w:tcBorders/>
            <w:shd w:fill="auto" w:val="clear"/>
          </w:tcPr>
          <w:p>
            <w:pPr>
              <w:pStyle w:val="TableContents"/>
              <w:spacing w:before="0" w:after="240"/>
              <w:jc w:val="both"/>
              <w:rPr>
                <w:b w:val="false"/>
                <w:i w:val="false"/>
                <w:caps w:val="false"/>
                <w:smallCaps w:val="false"/>
                <w:color w:val="000000"/>
              </w:rPr>
            </w:pPr>
            <w:r>
              <w:rPr>
                <w:b w:val="false"/>
                <w:i w:val="false"/>
                <w:caps w:val="false"/>
                <w:smallCaps w:val="false"/>
                <w:color w:val="000000"/>
              </w:rPr>
              <w:t>the Supplied Materials are, at the time of delivery, free from liens, defects, and in accordance with authorization from all relevant Health Authorities and with all specifications agreed to by the Parties for the Supplied Materials;</w:t>
            </w:r>
          </w:p>
        </w:tc>
      </w:tr>
    </w:tbl>
    <w:tbl>
      <w:tblPr>
        <w:tblW w:w="940" w:type="dxa"/>
        <w:jc w:val="left"/>
        <w:tblInd w:w="0" w:type="dxa"/>
        <w:tblCellMar>
          <w:top w:w="0" w:type="dxa"/>
          <w:left w:w="0" w:type="dxa"/>
          <w:bottom w:w="0" w:type="dxa"/>
          <w:right w:w="0" w:type="dxa"/>
        </w:tblCellMar>
      </w:tblPr>
      <w:tblGrid>
        <w:gridCol w:w="60"/>
        <w:gridCol w:w="350"/>
        <w:gridCol w:w="530"/>
      </w:tblGrid>
      <w:tr>
        <w:trPr/>
        <w:tc>
          <w:tcPr>
            <w:tcW w:w="60" w:type="dxa"/>
            <w:tcBorders/>
            <w:shd w:fill="auto" w:val="clear"/>
          </w:tcPr>
          <w:p>
            <w:pPr>
              <w:pStyle w:val="TableContents"/>
              <w:spacing w:before="0" w:after="240"/>
              <w:jc w:val="both"/>
              <w:rPr>
                <w:caps w:val="false"/>
                <w:smallCaps w:val="false"/>
              </w:rPr>
            </w:pPr>
            <w:r>
              <w:rPr>
                <w:caps w:val="false"/>
                <w:smallCaps w:val="false"/>
              </w:rPr>
              <w:t> </w:t>
            </w:r>
          </w:p>
        </w:tc>
        <w:tc>
          <w:tcPr>
            <w:tcW w:w="350" w:type="dxa"/>
            <w:tcBorders/>
            <w:shd w:fill="auto" w:val="clear"/>
          </w:tcPr>
          <w:p>
            <w:pPr>
              <w:pStyle w:val="TableContents"/>
              <w:spacing w:before="0" w:after="240"/>
              <w:jc w:val="both"/>
              <w:rPr>
                <w:b w:val="false"/>
                <w:i w:val="false"/>
                <w:caps w:val="false"/>
                <w:smallCaps w:val="false"/>
                <w:strike w:val="false"/>
                <w:dstrike w:val="false"/>
                <w:u w:val="none"/>
                <w:effect w:val="none"/>
              </w:rPr>
            </w:pPr>
            <w:r>
              <w:rPr>
                <w:b w:val="false"/>
                <w:i w:val="false"/>
                <w:caps w:val="false"/>
                <w:smallCaps w:val="false"/>
                <w:strike w:val="false"/>
                <w:dstrike w:val="false"/>
                <w:u w:val="none"/>
                <w:effect w:val="none"/>
              </w:rPr>
              <w:t>(iii)</w:t>
            </w:r>
          </w:p>
        </w:tc>
        <w:tc>
          <w:tcPr>
            <w:tcW w:w="530" w:type="dxa"/>
            <w:tcBorders/>
            <w:shd w:fill="auto" w:val="clear"/>
          </w:tcPr>
          <w:p>
            <w:pPr>
              <w:pStyle w:val="TableContents"/>
              <w:spacing w:before="0" w:after="240"/>
              <w:jc w:val="both"/>
              <w:rPr>
                <w:b w:val="false"/>
                <w:i w:val="false"/>
                <w:caps w:val="false"/>
                <w:smallCaps w:val="false"/>
                <w:color w:val="000000"/>
              </w:rPr>
            </w:pPr>
            <w:r>
              <w:rPr>
                <w:b w:val="false"/>
                <w:i w:val="false"/>
                <w:caps w:val="false"/>
                <w:smallCaps w:val="false"/>
                <w:color w:val="000000"/>
              </w:rPr>
              <w:t>[***]</w:t>
            </w:r>
          </w:p>
        </w:tc>
      </w:tr>
    </w:tbl>
    <w:tbl>
      <w:tblPr>
        <w:tblW w:w="9880" w:type="dxa"/>
        <w:jc w:val="left"/>
        <w:tblInd w:w="0" w:type="dxa"/>
        <w:tblCellMar>
          <w:top w:w="0" w:type="dxa"/>
          <w:left w:w="0" w:type="dxa"/>
          <w:bottom w:w="0" w:type="dxa"/>
          <w:right w:w="0" w:type="dxa"/>
        </w:tblCellMar>
      </w:tblPr>
      <w:tblGrid>
        <w:gridCol w:w="60"/>
        <w:gridCol w:w="350"/>
        <w:gridCol w:w="9470"/>
      </w:tblGrid>
      <w:tr>
        <w:trPr/>
        <w:tc>
          <w:tcPr>
            <w:tcW w:w="60" w:type="dxa"/>
            <w:tcBorders/>
            <w:shd w:fill="auto" w:val="clear"/>
          </w:tcPr>
          <w:p>
            <w:pPr>
              <w:pStyle w:val="TableContents"/>
              <w:spacing w:before="0" w:after="240"/>
              <w:jc w:val="both"/>
              <w:rPr>
                <w:caps w:val="false"/>
                <w:smallCaps w:val="false"/>
              </w:rPr>
            </w:pPr>
            <w:r>
              <w:rPr>
                <w:caps w:val="false"/>
                <w:smallCaps w:val="false"/>
              </w:rPr>
              <w:t> </w:t>
            </w:r>
          </w:p>
        </w:tc>
        <w:tc>
          <w:tcPr>
            <w:tcW w:w="350" w:type="dxa"/>
            <w:tcBorders/>
            <w:shd w:fill="auto" w:val="clear"/>
          </w:tcPr>
          <w:p>
            <w:pPr>
              <w:pStyle w:val="TableContents"/>
              <w:spacing w:before="0" w:after="240"/>
              <w:jc w:val="both"/>
              <w:rPr>
                <w:b w:val="false"/>
                <w:i w:val="false"/>
                <w:caps w:val="false"/>
                <w:smallCaps w:val="false"/>
                <w:strike w:val="false"/>
                <w:dstrike w:val="false"/>
                <w:u w:val="none"/>
                <w:effect w:val="none"/>
              </w:rPr>
            </w:pPr>
            <w:r>
              <w:rPr>
                <w:b w:val="false"/>
                <w:i w:val="false"/>
                <w:caps w:val="false"/>
                <w:smallCaps w:val="false"/>
                <w:strike w:val="false"/>
                <w:dstrike w:val="false"/>
                <w:u w:val="none"/>
                <w:effect w:val="none"/>
              </w:rPr>
              <w:t>(iv)</w:t>
            </w:r>
          </w:p>
        </w:tc>
        <w:tc>
          <w:tcPr>
            <w:tcW w:w="9470" w:type="dxa"/>
            <w:tcBorders/>
            <w:shd w:fill="auto" w:val="clear"/>
          </w:tcPr>
          <w:p>
            <w:pPr>
              <w:pStyle w:val="TableContents"/>
              <w:spacing w:before="0" w:after="240"/>
              <w:jc w:val="both"/>
              <w:rPr>
                <w:b w:val="false"/>
                <w:i w:val="false"/>
                <w:caps w:val="false"/>
                <w:smallCaps w:val="false"/>
                <w:color w:val="000000"/>
              </w:rPr>
            </w:pPr>
            <w:r>
              <w:rPr>
                <w:b w:val="false"/>
                <w:i w:val="false"/>
                <w:caps w:val="false"/>
                <w:smallCaps w:val="false"/>
                <w:color w:val="000000"/>
              </w:rPr>
              <w:t>AADI has not and will not use or commercialize Product purchased hereunder outside the Territory.</w:t>
            </w:r>
          </w:p>
        </w:tc>
      </w:tr>
    </w:tbl>
    <w:p>
      <w:pPr>
        <w:pStyle w:val="TextBody"/>
        <w:spacing w:before="0" w:after="240"/>
        <w:jc w:val="both"/>
        <w:rPr>
          <w:rFonts w:ascii="Times New Roman" w:hAnsi="Times New Roman"/>
          <w:b w:val="false"/>
          <w:i w:val="false"/>
          <w:caps w:val="false"/>
          <w:smallCaps w:val="false"/>
          <w:sz w:val="24"/>
        </w:rPr>
      </w:pPr>
      <w:r>
        <w:rPr>
          <w:rFonts w:ascii="Times New Roman" w:hAnsi="Times New Roman"/>
          <w:b w:val="false"/>
          <w:i w:val="false"/>
          <w:caps w:val="false"/>
          <w:smallCaps w:val="false"/>
          <w:sz w:val="24"/>
        </w:rPr>
        <w:t>Except as expressly set forth in this Agreement, neither Party makes any representations or extends any warranties of any kind, either express or implied, including warranties of merchantability, fitness for a particular purpose, or non-infringement.</w:t>
      </w:r>
    </w:p>
    <w:p>
      <w:pPr>
        <w:pStyle w:val="HorizontalLine"/>
        <w:rPr/>
      </w:pPr>
      <w:r>
        <w:rPr/>
      </w:r>
    </w:p>
    <w:p>
      <w:pPr>
        <w:pStyle w:val="TextBody"/>
        <w:spacing w:before="0" w:after="0"/>
        <w:rPr>
          <w:rFonts w:ascii="Times New Roman" w:hAnsi="Times New Roman"/>
          <w:b w:val="false"/>
          <w:i w:val="false"/>
          <w:caps w:val="false"/>
          <w:smallCaps w:val="false"/>
          <w:sz w:val="22"/>
        </w:rPr>
      </w:pPr>
      <w:r>
        <w:rPr>
          <w:rFonts w:ascii="Times New Roman" w:hAnsi="Times New Roman"/>
          <w:b w:val="false"/>
          <w:i w:val="false"/>
          <w:caps w:val="false"/>
          <w:smallCaps w:val="false"/>
          <w:sz w:val="22"/>
        </w:rPr>
        <w:t>Certain identified information marked with [***] has been excluded from this exhibit because it is not material and is of the type that the registrant treats as private and confidential.</w:t>
      </w:r>
    </w:p>
    <w:p>
      <w:pPr>
        <w:pStyle w:val="TextBody"/>
        <w:spacing w:before="0" w:after="0"/>
        <w:rPr/>
      </w:pPr>
      <w:r>
        <w:rPr/>
        <w:t> </w:t>
      </w:r>
    </w:p>
    <w:tbl>
      <w:tblPr>
        <w:tblW w:w="10205" w:type="dxa"/>
        <w:jc w:val="left"/>
        <w:tblInd w:w="0" w:type="dxa"/>
        <w:tblCellMar>
          <w:top w:w="0" w:type="dxa"/>
          <w:left w:w="0" w:type="dxa"/>
          <w:bottom w:w="0" w:type="dxa"/>
          <w:right w:w="0" w:type="dxa"/>
        </w:tblCellMar>
      </w:tblPr>
      <w:tblGrid>
        <w:gridCol w:w="158"/>
        <w:gridCol w:w="10047"/>
      </w:tblGrid>
      <w:tr>
        <w:trPr/>
        <w:tc>
          <w:tcPr>
            <w:tcW w:w="158" w:type="dxa"/>
            <w:tcBorders/>
            <w:shd w:fill="auto" w:val="clear"/>
          </w:tcPr>
          <w:p>
            <w:pPr>
              <w:pStyle w:val="TableContents"/>
              <w:spacing w:before="0" w:after="240"/>
              <w:jc w:val="both"/>
              <w:rPr>
                <w:b/>
                <w:i w:val="false"/>
                <w:caps w:val="false"/>
                <w:smallCaps w:val="false"/>
                <w:strike w:val="false"/>
                <w:dstrike w:val="false"/>
                <w:u w:val="none"/>
                <w:effect w:val="none"/>
              </w:rPr>
            </w:pPr>
            <w:r>
              <w:rPr>
                <w:b/>
                <w:i w:val="false"/>
                <w:caps w:val="false"/>
                <w:smallCaps w:val="false"/>
                <w:strike w:val="false"/>
                <w:dstrike w:val="false"/>
                <w:u w:val="none"/>
                <w:effect w:val="none"/>
              </w:rPr>
              <w:t>8)</w:t>
            </w:r>
          </w:p>
        </w:tc>
        <w:tc>
          <w:tcPr>
            <w:tcW w:w="10047" w:type="dxa"/>
            <w:tcBorders/>
            <w:shd w:fill="auto" w:val="clear"/>
          </w:tcPr>
          <w:p>
            <w:pPr>
              <w:pStyle w:val="TableContents"/>
              <w:spacing w:before="0" w:after="240"/>
              <w:jc w:val="both"/>
              <w:rPr>
                <w:b/>
                <w:i w:val="false"/>
                <w:caps w:val="false"/>
                <w:smallCaps w:val="false"/>
              </w:rPr>
            </w:pPr>
            <w:r>
              <w:rPr>
                <w:b/>
                <w:i w:val="false"/>
                <w:caps w:val="false"/>
                <w:smallCaps w:val="false"/>
                <w:color w:val="000000"/>
              </w:rPr>
              <w:t xml:space="preserve">Changes: </w:t>
            </w:r>
            <w:r>
              <w:rPr>
                <w:b w:val="false"/>
                <w:i w:val="false"/>
                <w:caps w:val="false"/>
                <w:smallCaps w:val="false"/>
                <w:color w:val="000000"/>
              </w:rPr>
              <w:t>Any Product changes suggested by either Party shall be reviewed and approved by AADI as further set forth in the Quality Agreement. Product changes and process improvements shall be implemented in accordance with the procedures set forth in the Quality Agreement. Expenses and costs for Product changes and process improvements shall be addressed as follows:</w:t>
            </w:r>
          </w:p>
        </w:tc>
      </w:tr>
    </w:tbl>
    <w:tbl>
      <w:tblPr>
        <w:tblW w:w="10205" w:type="dxa"/>
        <w:jc w:val="left"/>
        <w:tblInd w:w="0" w:type="dxa"/>
        <w:tblCellMar>
          <w:top w:w="0" w:type="dxa"/>
          <w:left w:w="0" w:type="dxa"/>
          <w:bottom w:w="0" w:type="dxa"/>
          <w:right w:w="0" w:type="dxa"/>
        </w:tblCellMar>
      </w:tblPr>
      <w:tblGrid>
        <w:gridCol w:w="60"/>
        <w:gridCol w:w="171"/>
        <w:gridCol w:w="9974"/>
      </w:tblGrid>
      <w:tr>
        <w:trPr/>
        <w:tc>
          <w:tcPr>
            <w:tcW w:w="60" w:type="dxa"/>
            <w:tcBorders/>
            <w:shd w:fill="auto" w:val="clear"/>
          </w:tcPr>
          <w:p>
            <w:pPr>
              <w:pStyle w:val="TableContents"/>
              <w:spacing w:before="0" w:after="240"/>
              <w:jc w:val="both"/>
              <w:rPr>
                <w:caps w:val="false"/>
                <w:smallCaps w:val="false"/>
              </w:rPr>
            </w:pPr>
            <w:r>
              <w:rPr>
                <w:caps w:val="false"/>
                <w:smallCaps w:val="false"/>
              </w:rPr>
              <w:t> </w:t>
            </w:r>
          </w:p>
        </w:tc>
        <w:tc>
          <w:tcPr>
            <w:tcW w:w="171" w:type="dxa"/>
            <w:tcBorders/>
            <w:shd w:fill="auto" w:val="clear"/>
          </w:tcPr>
          <w:p>
            <w:pPr>
              <w:pStyle w:val="TableContents"/>
              <w:spacing w:before="0" w:after="240"/>
              <w:jc w:val="both"/>
              <w:rPr>
                <w:b w:val="false"/>
                <w:i w:val="false"/>
                <w:caps w:val="false"/>
                <w:smallCaps w:val="false"/>
                <w:strike w:val="false"/>
                <w:dstrike w:val="false"/>
                <w:u w:val="none"/>
                <w:effect w:val="none"/>
              </w:rPr>
            </w:pPr>
            <w:r>
              <w:rPr>
                <w:b w:val="false"/>
                <w:i w:val="false"/>
                <w:caps w:val="false"/>
                <w:smallCaps w:val="false"/>
                <w:strike w:val="false"/>
                <w:dstrike w:val="false"/>
                <w:u w:val="none"/>
                <w:effect w:val="none"/>
              </w:rPr>
              <w:t>a)</w:t>
            </w:r>
          </w:p>
        </w:tc>
        <w:tc>
          <w:tcPr>
            <w:tcW w:w="9974" w:type="dxa"/>
            <w:tcBorders/>
            <w:shd w:fill="auto" w:val="clear"/>
          </w:tcPr>
          <w:p>
            <w:pPr>
              <w:pStyle w:val="TableContents"/>
              <w:spacing w:before="0" w:after="240"/>
              <w:jc w:val="both"/>
              <w:rPr>
                <w:b w:val="false"/>
                <w:i w:val="false"/>
                <w:caps w:val="false"/>
                <w:smallCaps w:val="false"/>
                <w:color w:val="000000"/>
              </w:rPr>
            </w:pPr>
            <w:r>
              <w:rPr>
                <w:b w:val="false"/>
                <w:i w:val="false"/>
                <w:caps w:val="false"/>
                <w:smallCaps w:val="false"/>
                <w:color w:val="000000"/>
              </w:rPr>
              <w:t>In the event FRESENIUS KABI requests, and the Parties mutually agree in writing to, a Product Change (“FRESENIUS KABI Discretionary Changes”), [***].</w:t>
            </w:r>
          </w:p>
        </w:tc>
      </w:tr>
    </w:tbl>
    <w:tbl>
      <w:tblPr>
        <w:tblW w:w="10205" w:type="dxa"/>
        <w:jc w:val="left"/>
        <w:tblInd w:w="0" w:type="dxa"/>
        <w:tblCellMar>
          <w:top w:w="0" w:type="dxa"/>
          <w:left w:w="0" w:type="dxa"/>
          <w:bottom w:w="0" w:type="dxa"/>
          <w:right w:w="0" w:type="dxa"/>
        </w:tblCellMar>
      </w:tblPr>
      <w:tblGrid>
        <w:gridCol w:w="60"/>
        <w:gridCol w:w="168"/>
        <w:gridCol w:w="9977"/>
      </w:tblGrid>
      <w:tr>
        <w:trPr/>
        <w:tc>
          <w:tcPr>
            <w:tcW w:w="60" w:type="dxa"/>
            <w:tcBorders/>
            <w:shd w:fill="auto" w:val="clear"/>
          </w:tcPr>
          <w:p>
            <w:pPr>
              <w:pStyle w:val="TableContents"/>
              <w:spacing w:before="0" w:after="240"/>
              <w:jc w:val="both"/>
              <w:rPr>
                <w:caps w:val="false"/>
                <w:smallCaps w:val="false"/>
              </w:rPr>
            </w:pPr>
            <w:r>
              <w:rPr>
                <w:caps w:val="false"/>
                <w:smallCaps w:val="false"/>
              </w:rPr>
              <w:t> </w:t>
            </w:r>
          </w:p>
        </w:tc>
        <w:tc>
          <w:tcPr>
            <w:tcW w:w="168" w:type="dxa"/>
            <w:tcBorders/>
            <w:shd w:fill="auto" w:val="clear"/>
          </w:tcPr>
          <w:p>
            <w:pPr>
              <w:pStyle w:val="TableContents"/>
              <w:spacing w:before="0" w:after="240"/>
              <w:jc w:val="both"/>
              <w:rPr>
                <w:b w:val="false"/>
                <w:i w:val="false"/>
                <w:caps w:val="false"/>
                <w:smallCaps w:val="false"/>
                <w:strike w:val="false"/>
                <w:dstrike w:val="false"/>
                <w:u w:val="none"/>
                <w:effect w:val="none"/>
              </w:rPr>
            </w:pPr>
            <w:r>
              <w:rPr>
                <w:b w:val="false"/>
                <w:i w:val="false"/>
                <w:caps w:val="false"/>
                <w:smallCaps w:val="false"/>
                <w:strike w:val="false"/>
                <w:dstrike w:val="false"/>
                <w:u w:val="none"/>
                <w:effect w:val="none"/>
              </w:rPr>
              <w:t>b)</w:t>
            </w:r>
          </w:p>
        </w:tc>
        <w:tc>
          <w:tcPr>
            <w:tcW w:w="9977" w:type="dxa"/>
            <w:tcBorders/>
            <w:shd w:fill="auto" w:val="clear"/>
          </w:tcPr>
          <w:p>
            <w:pPr>
              <w:pStyle w:val="TableContents"/>
              <w:spacing w:before="0" w:after="240"/>
              <w:jc w:val="both"/>
              <w:rPr>
                <w:b w:val="false"/>
                <w:i w:val="false"/>
                <w:caps w:val="false"/>
                <w:smallCaps w:val="false"/>
                <w:color w:val="000000"/>
              </w:rPr>
            </w:pPr>
            <w:r>
              <w:rPr>
                <w:b w:val="false"/>
                <w:i w:val="false"/>
                <w:caps w:val="false"/>
                <w:smallCaps w:val="false"/>
                <w:color w:val="000000"/>
              </w:rPr>
              <w:t>In the event AADI requests, and the Parties mutually agree in writing to, a Product Change (“AADI Discretionary Changes”), the Parties shall mutually agree in writing on the costs (including for work-in-progress and regulatory documentation), [***].</w:t>
            </w:r>
          </w:p>
        </w:tc>
      </w:tr>
    </w:tbl>
    <w:tbl>
      <w:tblPr>
        <w:tblW w:w="10205" w:type="dxa"/>
        <w:jc w:val="left"/>
        <w:tblInd w:w="0" w:type="dxa"/>
        <w:tblCellMar>
          <w:top w:w="0" w:type="dxa"/>
          <w:left w:w="0" w:type="dxa"/>
          <w:bottom w:w="0" w:type="dxa"/>
          <w:right w:w="0" w:type="dxa"/>
        </w:tblCellMar>
      </w:tblPr>
      <w:tblGrid>
        <w:gridCol w:w="60"/>
        <w:gridCol w:w="147"/>
        <w:gridCol w:w="9998"/>
      </w:tblGrid>
      <w:tr>
        <w:trPr/>
        <w:tc>
          <w:tcPr>
            <w:tcW w:w="60" w:type="dxa"/>
            <w:tcBorders/>
            <w:shd w:fill="auto" w:val="clear"/>
          </w:tcPr>
          <w:p>
            <w:pPr>
              <w:pStyle w:val="TableContents"/>
              <w:spacing w:before="0" w:after="240"/>
              <w:jc w:val="both"/>
              <w:rPr>
                <w:caps w:val="false"/>
                <w:smallCaps w:val="false"/>
              </w:rPr>
            </w:pPr>
            <w:r>
              <w:rPr>
                <w:caps w:val="false"/>
                <w:smallCaps w:val="false"/>
              </w:rPr>
              <w:t> </w:t>
            </w:r>
          </w:p>
        </w:tc>
        <w:tc>
          <w:tcPr>
            <w:tcW w:w="147" w:type="dxa"/>
            <w:tcBorders/>
            <w:shd w:fill="auto" w:val="clear"/>
          </w:tcPr>
          <w:p>
            <w:pPr>
              <w:pStyle w:val="TableContents"/>
              <w:spacing w:before="0" w:after="240"/>
              <w:jc w:val="both"/>
              <w:rPr>
                <w:b w:val="false"/>
                <w:i w:val="false"/>
                <w:caps w:val="false"/>
                <w:smallCaps w:val="false"/>
                <w:strike w:val="false"/>
                <w:dstrike w:val="false"/>
                <w:u w:val="none"/>
                <w:effect w:val="none"/>
              </w:rPr>
            </w:pPr>
            <w:r>
              <w:rPr>
                <w:b w:val="false"/>
                <w:i w:val="false"/>
                <w:caps w:val="false"/>
                <w:smallCaps w:val="false"/>
                <w:strike w:val="false"/>
                <w:dstrike w:val="false"/>
                <w:u w:val="none"/>
                <w:effect w:val="none"/>
              </w:rPr>
              <w:t>c)</w:t>
            </w:r>
          </w:p>
        </w:tc>
        <w:tc>
          <w:tcPr>
            <w:tcW w:w="9998" w:type="dxa"/>
            <w:tcBorders/>
            <w:shd w:fill="auto" w:val="clear"/>
          </w:tcPr>
          <w:p>
            <w:pPr>
              <w:pStyle w:val="TableContents"/>
              <w:spacing w:before="0" w:after="240"/>
              <w:jc w:val="both"/>
              <w:rPr>
                <w:b w:val="false"/>
                <w:i w:val="false"/>
                <w:caps w:val="false"/>
                <w:smallCaps w:val="false"/>
                <w:color w:val="000000"/>
              </w:rPr>
            </w:pPr>
            <w:r>
              <w:rPr>
                <w:b w:val="false"/>
                <w:i w:val="false"/>
                <w:caps w:val="false"/>
                <w:smallCaps w:val="false"/>
                <w:color w:val="000000"/>
              </w:rPr>
              <w:t>In the event of Process Improvements requested by either Party and agreed between the Parties, the Parties shall mutually agree in writing on the costs (including for work-in-progress and regulatory documentation), on the timeframe for making such changes and the corresponding change in Price of Product, if any.</w:t>
            </w:r>
          </w:p>
        </w:tc>
      </w:tr>
    </w:tbl>
    <w:tbl>
      <w:tblPr>
        <w:tblW w:w="10205" w:type="dxa"/>
        <w:jc w:val="left"/>
        <w:tblInd w:w="0" w:type="dxa"/>
        <w:tblCellMar>
          <w:top w:w="0" w:type="dxa"/>
          <w:left w:w="0" w:type="dxa"/>
          <w:bottom w:w="0" w:type="dxa"/>
          <w:right w:w="0" w:type="dxa"/>
        </w:tblCellMar>
      </w:tblPr>
      <w:tblGrid>
        <w:gridCol w:w="60"/>
        <w:gridCol w:w="158"/>
        <w:gridCol w:w="9987"/>
      </w:tblGrid>
      <w:tr>
        <w:trPr/>
        <w:tc>
          <w:tcPr>
            <w:tcW w:w="60" w:type="dxa"/>
            <w:tcBorders/>
            <w:shd w:fill="auto" w:val="clear"/>
          </w:tcPr>
          <w:p>
            <w:pPr>
              <w:pStyle w:val="TableContents"/>
              <w:spacing w:before="0" w:after="240"/>
              <w:jc w:val="both"/>
              <w:rPr>
                <w:caps w:val="false"/>
                <w:smallCaps w:val="false"/>
              </w:rPr>
            </w:pPr>
            <w:r>
              <w:rPr>
                <w:caps w:val="false"/>
                <w:smallCaps w:val="false"/>
              </w:rPr>
              <w:t> </w:t>
            </w:r>
          </w:p>
        </w:tc>
        <w:tc>
          <w:tcPr>
            <w:tcW w:w="158" w:type="dxa"/>
            <w:tcBorders/>
            <w:shd w:fill="auto" w:val="clear"/>
          </w:tcPr>
          <w:p>
            <w:pPr>
              <w:pStyle w:val="TableContents"/>
              <w:spacing w:before="0" w:after="240"/>
              <w:jc w:val="both"/>
              <w:rPr>
                <w:b w:val="false"/>
                <w:i w:val="false"/>
                <w:caps w:val="false"/>
                <w:smallCaps w:val="false"/>
                <w:strike w:val="false"/>
                <w:dstrike w:val="false"/>
                <w:u w:val="none"/>
                <w:effect w:val="none"/>
              </w:rPr>
            </w:pPr>
            <w:r>
              <w:rPr>
                <w:b w:val="false"/>
                <w:i w:val="false"/>
                <w:caps w:val="false"/>
                <w:smallCaps w:val="false"/>
                <w:strike w:val="false"/>
                <w:dstrike w:val="false"/>
                <w:u w:val="none"/>
                <w:effect w:val="none"/>
              </w:rPr>
              <w:t>d)</w:t>
            </w:r>
          </w:p>
        </w:tc>
        <w:tc>
          <w:tcPr>
            <w:tcW w:w="9987" w:type="dxa"/>
            <w:tcBorders/>
            <w:shd w:fill="auto" w:val="clear"/>
          </w:tcPr>
          <w:p>
            <w:pPr>
              <w:pStyle w:val="TableContents"/>
              <w:spacing w:before="0" w:after="240"/>
              <w:jc w:val="both"/>
              <w:rPr>
                <w:caps w:val="false"/>
                <w:smallCaps w:val="false"/>
                <w:color w:val="000000"/>
              </w:rPr>
            </w:pPr>
            <w:r>
              <w:rPr>
                <w:caps w:val="false"/>
                <w:smallCaps w:val="false"/>
                <w:color w:val="000000"/>
              </w:rPr>
              <w:t>“</w:t>
            </w:r>
            <w:r>
              <w:rPr>
                <w:b w:val="false"/>
                <w:i w:val="false"/>
                <w:caps w:val="false"/>
                <w:smallCaps w:val="false"/>
                <w:color w:val="000000"/>
              </w:rPr>
              <w:t>Product Change” shall mean a change to the Product, materials (including Supplied Materials), packaging, manufacturing (including manufacturing process), facility, Product Specifications, packaging and labelling specifications, or other processes directly associated with the Product (including storage and shipment) for the implementation of the manufacturing activities.</w:t>
            </w:r>
          </w:p>
        </w:tc>
      </w:tr>
    </w:tbl>
    <w:tbl>
      <w:tblPr>
        <w:tblW w:w="2215" w:type="dxa"/>
        <w:jc w:val="left"/>
        <w:tblInd w:w="0" w:type="dxa"/>
        <w:tblCellMar>
          <w:top w:w="0" w:type="dxa"/>
          <w:left w:w="0" w:type="dxa"/>
          <w:bottom w:w="0" w:type="dxa"/>
          <w:right w:w="0" w:type="dxa"/>
        </w:tblCellMar>
      </w:tblPr>
      <w:tblGrid>
        <w:gridCol w:w="215"/>
        <w:gridCol w:w="2000"/>
      </w:tblGrid>
      <w:tr>
        <w:trPr/>
        <w:tc>
          <w:tcPr>
            <w:tcW w:w="215" w:type="dxa"/>
            <w:tcBorders/>
            <w:shd w:fill="auto" w:val="clear"/>
          </w:tcPr>
          <w:p>
            <w:pPr>
              <w:pStyle w:val="TableContents"/>
              <w:spacing w:before="0" w:after="240"/>
              <w:jc w:val="both"/>
              <w:rPr>
                <w:b/>
                <w:i w:val="false"/>
                <w:caps w:val="false"/>
                <w:smallCaps w:val="false"/>
                <w:strike w:val="false"/>
                <w:dstrike w:val="false"/>
                <w:u w:val="none"/>
                <w:effect w:val="none"/>
              </w:rPr>
            </w:pPr>
            <w:r>
              <w:rPr>
                <w:b/>
                <w:i w:val="false"/>
                <w:caps w:val="false"/>
                <w:smallCaps w:val="false"/>
                <w:strike w:val="false"/>
                <w:dstrike w:val="false"/>
                <w:u w:val="none"/>
                <w:effect w:val="none"/>
              </w:rPr>
              <w:t>9)</w:t>
            </w:r>
          </w:p>
        </w:tc>
        <w:tc>
          <w:tcPr>
            <w:tcW w:w="2000" w:type="dxa"/>
            <w:tcBorders/>
            <w:shd w:fill="auto" w:val="clear"/>
          </w:tcPr>
          <w:p>
            <w:pPr>
              <w:pStyle w:val="TableContents"/>
              <w:spacing w:before="0" w:after="240"/>
              <w:jc w:val="both"/>
              <w:rPr>
                <w:b/>
                <w:i w:val="false"/>
                <w:caps w:val="false"/>
                <w:smallCaps w:val="false"/>
                <w:color w:val="000000"/>
              </w:rPr>
            </w:pPr>
            <w:r>
              <w:rPr>
                <w:b/>
                <w:i w:val="false"/>
                <w:caps w:val="false"/>
                <w:smallCaps w:val="false"/>
                <w:color w:val="000000"/>
              </w:rPr>
              <w:t>Required Changes:</w:t>
            </w:r>
          </w:p>
        </w:tc>
      </w:tr>
    </w:tbl>
    <w:tbl>
      <w:tblPr>
        <w:tblW w:w="10205" w:type="dxa"/>
        <w:jc w:val="left"/>
        <w:tblInd w:w="0" w:type="dxa"/>
        <w:tblCellMar>
          <w:top w:w="0" w:type="dxa"/>
          <w:left w:w="0" w:type="dxa"/>
          <w:bottom w:w="0" w:type="dxa"/>
          <w:right w:w="0" w:type="dxa"/>
        </w:tblCellMar>
      </w:tblPr>
      <w:tblGrid>
        <w:gridCol w:w="60"/>
        <w:gridCol w:w="132"/>
        <w:gridCol w:w="10013"/>
      </w:tblGrid>
      <w:tr>
        <w:trPr/>
        <w:tc>
          <w:tcPr>
            <w:tcW w:w="60" w:type="dxa"/>
            <w:tcBorders/>
            <w:shd w:fill="auto" w:val="clear"/>
          </w:tcPr>
          <w:p>
            <w:pPr>
              <w:pStyle w:val="TableContents"/>
              <w:spacing w:before="0" w:after="240"/>
              <w:jc w:val="both"/>
              <w:rPr>
                <w:caps w:val="false"/>
                <w:smallCaps w:val="false"/>
              </w:rPr>
            </w:pPr>
            <w:r>
              <w:rPr>
                <w:caps w:val="false"/>
                <w:smallCaps w:val="false"/>
              </w:rPr>
              <w:t> </w:t>
            </w:r>
          </w:p>
        </w:tc>
        <w:tc>
          <w:tcPr>
            <w:tcW w:w="132" w:type="dxa"/>
            <w:tcBorders/>
            <w:shd w:fill="auto" w:val="clear"/>
          </w:tcPr>
          <w:p>
            <w:pPr>
              <w:pStyle w:val="TableContents"/>
              <w:spacing w:before="0" w:after="240"/>
              <w:jc w:val="both"/>
              <w:rPr>
                <w:b w:val="false"/>
                <w:i w:val="false"/>
                <w:caps w:val="false"/>
                <w:smallCaps w:val="false"/>
                <w:strike w:val="false"/>
                <w:dstrike w:val="false"/>
                <w:u w:val="none"/>
                <w:effect w:val="none"/>
              </w:rPr>
            </w:pPr>
            <w:r>
              <w:rPr>
                <w:b w:val="false"/>
                <w:i w:val="false"/>
                <w:caps w:val="false"/>
                <w:smallCaps w:val="false"/>
                <w:strike w:val="false"/>
                <w:dstrike w:val="false"/>
                <w:u w:val="none"/>
                <w:effect w:val="none"/>
              </w:rPr>
              <w:t>a)</w:t>
            </w:r>
          </w:p>
        </w:tc>
        <w:tc>
          <w:tcPr>
            <w:tcW w:w="10013" w:type="dxa"/>
            <w:tcBorders/>
            <w:shd w:fill="auto" w:val="clear"/>
          </w:tcPr>
          <w:p>
            <w:pPr>
              <w:pStyle w:val="TableContents"/>
              <w:spacing w:before="0" w:after="240"/>
              <w:jc w:val="both"/>
              <w:rPr>
                <w:b w:val="false"/>
                <w:i w:val="false"/>
                <w:caps w:val="false"/>
                <w:smallCaps w:val="false"/>
                <w:color w:val="000000"/>
              </w:rPr>
            </w:pPr>
            <w:r>
              <w:rPr>
                <w:b w:val="false"/>
                <w:i w:val="false"/>
                <w:caps w:val="false"/>
                <w:smallCaps w:val="false"/>
                <w:color w:val="000000"/>
              </w:rPr>
              <w:t xml:space="preserve">If the Parties are required to make a Product change (1) pursuant to the applicable laws or due to any changes in the applicable laws enacted after the execution of this Agreement (“Changes to Applicable Laws”), or (2) in response to orders issued from any regulatory authority, or (3) any other mandatory requirement from any regulatory authority (including, without limitation, any requirements of regulatory authorities as part of the FDA approval), that impact the manufacture of the Product or (4) any outcome of inspections or audits by regulatory authority materially impact the manufacture of the Product (“Authority Requirements”) (altogether “Required Changes”), the Parties shall mutually agree in writing the timeframe for making such changes, and the costs (including for work-in-progress and regulatory documentation) shall by allocated as set forth below. [***]. </w:t>
            </w:r>
          </w:p>
        </w:tc>
      </w:tr>
    </w:tbl>
    <w:tbl>
      <w:tblPr>
        <w:tblW w:w="6145" w:type="dxa"/>
        <w:jc w:val="left"/>
        <w:tblInd w:w="0" w:type="dxa"/>
        <w:tblCellMar>
          <w:top w:w="0" w:type="dxa"/>
          <w:left w:w="0" w:type="dxa"/>
          <w:bottom w:w="0" w:type="dxa"/>
          <w:right w:w="0" w:type="dxa"/>
        </w:tblCellMar>
      </w:tblPr>
      <w:tblGrid>
        <w:gridCol w:w="60"/>
        <w:gridCol w:w="230"/>
        <w:gridCol w:w="5855"/>
      </w:tblGrid>
      <w:tr>
        <w:trPr/>
        <w:tc>
          <w:tcPr>
            <w:tcW w:w="60" w:type="dxa"/>
            <w:tcBorders/>
            <w:shd w:fill="auto" w:val="clear"/>
          </w:tcPr>
          <w:p>
            <w:pPr>
              <w:pStyle w:val="TableContents"/>
              <w:spacing w:before="0" w:after="240"/>
              <w:jc w:val="both"/>
              <w:rPr>
                <w:caps w:val="false"/>
                <w:smallCaps w:val="false"/>
              </w:rPr>
            </w:pPr>
            <w:r>
              <w:rPr>
                <w:caps w:val="false"/>
                <w:smallCaps w:val="false"/>
              </w:rPr>
              <w:t> </w:t>
            </w:r>
          </w:p>
        </w:tc>
        <w:tc>
          <w:tcPr>
            <w:tcW w:w="230" w:type="dxa"/>
            <w:tcBorders/>
            <w:shd w:fill="auto" w:val="clear"/>
          </w:tcPr>
          <w:p>
            <w:pPr>
              <w:pStyle w:val="TableContents"/>
              <w:spacing w:before="0" w:after="240"/>
              <w:jc w:val="both"/>
              <w:rPr>
                <w:b w:val="false"/>
                <w:i w:val="false"/>
                <w:caps w:val="false"/>
                <w:smallCaps w:val="false"/>
                <w:strike w:val="false"/>
                <w:dstrike w:val="false"/>
                <w:u w:val="none"/>
                <w:effect w:val="none"/>
              </w:rPr>
            </w:pPr>
            <w:r>
              <w:rPr>
                <w:b w:val="false"/>
                <w:i w:val="false"/>
                <w:caps w:val="false"/>
                <w:smallCaps w:val="false"/>
                <w:strike w:val="false"/>
                <w:dstrike w:val="false"/>
                <w:u w:val="none"/>
                <w:effect w:val="none"/>
              </w:rPr>
              <w:t>(i)</w:t>
            </w:r>
          </w:p>
        </w:tc>
        <w:tc>
          <w:tcPr>
            <w:tcW w:w="5855" w:type="dxa"/>
            <w:tcBorders/>
            <w:shd w:fill="auto" w:val="clear"/>
          </w:tcPr>
          <w:p>
            <w:pPr>
              <w:pStyle w:val="TableContents"/>
              <w:spacing w:before="0" w:after="240"/>
              <w:jc w:val="both"/>
              <w:rPr>
                <w:b w:val="false"/>
                <w:i w:val="false"/>
                <w:caps w:val="false"/>
                <w:smallCaps w:val="false"/>
                <w:color w:val="000000"/>
              </w:rPr>
            </w:pPr>
            <w:r>
              <w:rPr>
                <w:b w:val="false"/>
                <w:i w:val="false"/>
                <w:caps w:val="false"/>
                <w:smallCaps w:val="false"/>
                <w:color w:val="000000"/>
              </w:rPr>
              <w:t>If the Required Changes are directly related to Product, [***];</w:t>
            </w:r>
          </w:p>
        </w:tc>
      </w:tr>
    </w:tbl>
    <w:tbl>
      <w:tblPr>
        <w:tblW w:w="10205" w:type="dxa"/>
        <w:jc w:val="left"/>
        <w:tblInd w:w="0" w:type="dxa"/>
        <w:tblCellMar>
          <w:top w:w="0" w:type="dxa"/>
          <w:left w:w="0" w:type="dxa"/>
          <w:bottom w:w="0" w:type="dxa"/>
          <w:right w:w="0" w:type="dxa"/>
        </w:tblCellMar>
      </w:tblPr>
      <w:tblGrid>
        <w:gridCol w:w="60"/>
        <w:gridCol w:w="268"/>
        <w:gridCol w:w="9877"/>
      </w:tblGrid>
      <w:tr>
        <w:trPr/>
        <w:tc>
          <w:tcPr>
            <w:tcW w:w="60" w:type="dxa"/>
            <w:tcBorders/>
            <w:shd w:fill="auto" w:val="clear"/>
          </w:tcPr>
          <w:p>
            <w:pPr>
              <w:pStyle w:val="TableContents"/>
              <w:spacing w:before="0" w:after="240"/>
              <w:jc w:val="both"/>
              <w:rPr>
                <w:caps w:val="false"/>
                <w:smallCaps w:val="false"/>
              </w:rPr>
            </w:pPr>
            <w:r>
              <w:rPr>
                <w:caps w:val="false"/>
                <w:smallCaps w:val="false"/>
              </w:rPr>
              <w:t> </w:t>
            </w:r>
          </w:p>
        </w:tc>
        <w:tc>
          <w:tcPr>
            <w:tcW w:w="268" w:type="dxa"/>
            <w:tcBorders/>
            <w:shd w:fill="auto" w:val="clear"/>
          </w:tcPr>
          <w:p>
            <w:pPr>
              <w:pStyle w:val="TableContents"/>
              <w:spacing w:before="0" w:after="240"/>
              <w:jc w:val="both"/>
              <w:rPr>
                <w:b w:val="false"/>
                <w:i w:val="false"/>
                <w:caps w:val="false"/>
                <w:smallCaps w:val="false"/>
                <w:strike w:val="false"/>
                <w:dstrike w:val="false"/>
                <w:u w:val="none"/>
                <w:effect w:val="none"/>
              </w:rPr>
            </w:pPr>
            <w:r>
              <w:rPr>
                <w:b w:val="false"/>
                <w:i w:val="false"/>
                <w:caps w:val="false"/>
                <w:smallCaps w:val="false"/>
                <w:strike w:val="false"/>
                <w:dstrike w:val="false"/>
                <w:u w:val="none"/>
                <w:effect w:val="none"/>
              </w:rPr>
              <w:t>(ii)</w:t>
            </w:r>
          </w:p>
        </w:tc>
        <w:tc>
          <w:tcPr>
            <w:tcW w:w="9877" w:type="dxa"/>
            <w:tcBorders/>
            <w:shd w:fill="auto" w:val="clear"/>
          </w:tcPr>
          <w:p>
            <w:pPr>
              <w:pStyle w:val="TableContents"/>
              <w:spacing w:before="0" w:after="240"/>
              <w:jc w:val="both"/>
              <w:rPr>
                <w:b w:val="false"/>
                <w:i w:val="false"/>
                <w:caps w:val="false"/>
                <w:smallCaps w:val="false"/>
                <w:color w:val="000000"/>
              </w:rPr>
            </w:pPr>
            <w:r>
              <w:rPr>
                <w:b w:val="false"/>
                <w:i w:val="false"/>
                <w:caps w:val="false"/>
                <w:smallCaps w:val="false"/>
                <w:color w:val="000000"/>
              </w:rPr>
              <w:t>If the Required Changes in the facility are related to the manufacturing process or equipment for the Product, the relevant costs shall be [***];</w:t>
            </w:r>
          </w:p>
        </w:tc>
      </w:tr>
    </w:tbl>
    <w:tbl>
      <w:tblPr>
        <w:tblW w:w="10205" w:type="dxa"/>
        <w:jc w:val="left"/>
        <w:tblInd w:w="0" w:type="dxa"/>
        <w:tblCellMar>
          <w:top w:w="0" w:type="dxa"/>
          <w:left w:w="0" w:type="dxa"/>
          <w:bottom w:w="0" w:type="dxa"/>
          <w:right w:w="0" w:type="dxa"/>
        </w:tblCellMar>
      </w:tblPr>
      <w:tblGrid>
        <w:gridCol w:w="60"/>
        <w:gridCol w:w="346"/>
        <w:gridCol w:w="9799"/>
      </w:tblGrid>
      <w:tr>
        <w:trPr/>
        <w:tc>
          <w:tcPr>
            <w:tcW w:w="60" w:type="dxa"/>
            <w:tcBorders/>
            <w:shd w:fill="auto" w:val="clear"/>
          </w:tcPr>
          <w:p>
            <w:pPr>
              <w:pStyle w:val="TableContents"/>
              <w:spacing w:before="0" w:after="240"/>
              <w:jc w:val="both"/>
              <w:rPr>
                <w:caps w:val="false"/>
                <w:smallCaps w:val="false"/>
              </w:rPr>
            </w:pPr>
            <w:r>
              <w:rPr>
                <w:caps w:val="false"/>
                <w:smallCaps w:val="false"/>
              </w:rPr>
              <w:t> </w:t>
            </w:r>
          </w:p>
        </w:tc>
        <w:tc>
          <w:tcPr>
            <w:tcW w:w="346" w:type="dxa"/>
            <w:tcBorders/>
            <w:shd w:fill="auto" w:val="clear"/>
          </w:tcPr>
          <w:p>
            <w:pPr>
              <w:pStyle w:val="TableContents"/>
              <w:spacing w:before="0" w:after="240"/>
              <w:jc w:val="both"/>
              <w:rPr>
                <w:b w:val="false"/>
                <w:i w:val="false"/>
                <w:caps w:val="false"/>
                <w:smallCaps w:val="false"/>
                <w:strike w:val="false"/>
                <w:dstrike w:val="false"/>
                <w:u w:val="none"/>
                <w:effect w:val="none"/>
              </w:rPr>
            </w:pPr>
            <w:r>
              <w:rPr>
                <w:b w:val="false"/>
                <w:i w:val="false"/>
                <w:caps w:val="false"/>
                <w:smallCaps w:val="false"/>
                <w:strike w:val="false"/>
                <w:dstrike w:val="false"/>
                <w:u w:val="none"/>
                <w:effect w:val="none"/>
              </w:rPr>
              <w:t>(iii)</w:t>
            </w:r>
          </w:p>
        </w:tc>
        <w:tc>
          <w:tcPr>
            <w:tcW w:w="9799" w:type="dxa"/>
            <w:tcBorders/>
            <w:shd w:fill="auto" w:val="clear"/>
          </w:tcPr>
          <w:p>
            <w:pPr>
              <w:pStyle w:val="TableContents"/>
              <w:spacing w:before="0" w:after="240"/>
              <w:jc w:val="both"/>
              <w:rPr>
                <w:b w:val="false"/>
                <w:i w:val="false"/>
                <w:caps w:val="false"/>
                <w:smallCaps w:val="false"/>
                <w:color w:val="000000"/>
              </w:rPr>
            </w:pPr>
            <w:r>
              <w:rPr>
                <w:b w:val="false"/>
                <w:i w:val="false"/>
                <w:caps w:val="false"/>
                <w:smallCaps w:val="false"/>
                <w:color w:val="000000"/>
              </w:rPr>
              <w:t>If the Required Changes are related to the FRESENIUS KABI facility for manufacture of Product in [***].</w:t>
            </w:r>
          </w:p>
        </w:tc>
      </w:tr>
    </w:tbl>
    <w:p>
      <w:pPr>
        <w:pStyle w:val="HorizontalLine"/>
        <w:rPr/>
      </w:pPr>
      <w:r>
        <w:rPr/>
      </w:r>
    </w:p>
    <w:p>
      <w:pPr>
        <w:pStyle w:val="TextBody"/>
        <w:spacing w:before="0" w:after="0"/>
        <w:rPr>
          <w:rFonts w:ascii="Times New Roman" w:hAnsi="Times New Roman"/>
          <w:b w:val="false"/>
          <w:i w:val="false"/>
          <w:caps w:val="false"/>
          <w:smallCaps w:val="false"/>
          <w:sz w:val="22"/>
        </w:rPr>
      </w:pPr>
      <w:r>
        <w:rPr>
          <w:rFonts w:ascii="Times New Roman" w:hAnsi="Times New Roman"/>
          <w:b w:val="false"/>
          <w:i w:val="false"/>
          <w:caps w:val="false"/>
          <w:smallCaps w:val="false"/>
          <w:sz w:val="22"/>
        </w:rPr>
        <w:t>Certain identified information marked with [***] has been excluded from this exhibit because it is not material and is of the type that the registrant treats as private and confidential.</w:t>
      </w:r>
    </w:p>
    <w:p>
      <w:pPr>
        <w:pStyle w:val="TextBody"/>
        <w:spacing w:before="0" w:after="0"/>
        <w:rPr/>
      </w:pPr>
      <w:r>
        <w:rPr/>
        <w:t> </w:t>
      </w:r>
    </w:p>
    <w:p>
      <w:pPr>
        <w:pStyle w:val="TextBody"/>
        <w:spacing w:before="0" w:after="240"/>
        <w:jc w:val="both"/>
        <w:rPr>
          <w:rFonts w:ascii="Times New Roman" w:hAnsi="Times New Roman"/>
          <w:b w:val="false"/>
          <w:i w:val="false"/>
          <w:caps w:val="false"/>
          <w:smallCaps w:val="false"/>
          <w:sz w:val="24"/>
        </w:rPr>
      </w:pPr>
      <w:r>
        <w:rPr>
          <w:rFonts w:ascii="Times New Roman" w:hAnsi="Times New Roman"/>
          <w:b w:val="false"/>
          <w:i w:val="false"/>
          <w:caps w:val="false"/>
          <w:smallCaps w:val="false"/>
          <w:sz w:val="24"/>
        </w:rPr>
        <w:t>For clarity, Required Changes shall include (but not limited to) any regulatory authority requirements requesting FRESENIUS KABI to dedicate premises and / or equipment for manufacturing of the Product.</w:t>
      </w:r>
    </w:p>
    <w:tbl>
      <w:tblPr>
        <w:tblW w:w="10205" w:type="dxa"/>
        <w:jc w:val="left"/>
        <w:tblInd w:w="0" w:type="dxa"/>
        <w:tblCellMar>
          <w:top w:w="0" w:type="dxa"/>
          <w:left w:w="0" w:type="dxa"/>
          <w:bottom w:w="0" w:type="dxa"/>
          <w:right w:w="0" w:type="dxa"/>
        </w:tblCellMar>
      </w:tblPr>
      <w:tblGrid>
        <w:gridCol w:w="60"/>
        <w:gridCol w:w="158"/>
        <w:gridCol w:w="9987"/>
      </w:tblGrid>
      <w:tr>
        <w:trPr/>
        <w:tc>
          <w:tcPr>
            <w:tcW w:w="60" w:type="dxa"/>
            <w:tcBorders/>
            <w:shd w:fill="auto" w:val="clear"/>
          </w:tcPr>
          <w:p>
            <w:pPr>
              <w:pStyle w:val="TableContents"/>
              <w:spacing w:before="0" w:after="240"/>
              <w:jc w:val="both"/>
              <w:rPr>
                <w:caps w:val="false"/>
                <w:smallCaps w:val="false"/>
              </w:rPr>
            </w:pPr>
            <w:r>
              <w:rPr>
                <w:caps w:val="false"/>
                <w:smallCaps w:val="false"/>
              </w:rPr>
              <w:t> </w:t>
            </w:r>
          </w:p>
        </w:tc>
        <w:tc>
          <w:tcPr>
            <w:tcW w:w="158" w:type="dxa"/>
            <w:tcBorders/>
            <w:shd w:fill="auto" w:val="clear"/>
          </w:tcPr>
          <w:p>
            <w:pPr>
              <w:pStyle w:val="TableContents"/>
              <w:spacing w:before="0" w:after="240"/>
              <w:jc w:val="both"/>
              <w:rPr>
                <w:b w:val="false"/>
                <w:i w:val="false"/>
                <w:caps w:val="false"/>
                <w:smallCaps w:val="false"/>
                <w:strike w:val="false"/>
                <w:dstrike w:val="false"/>
                <w:u w:val="none"/>
                <w:effect w:val="none"/>
              </w:rPr>
            </w:pPr>
            <w:r>
              <w:rPr>
                <w:b w:val="false"/>
                <w:i w:val="false"/>
                <w:caps w:val="false"/>
                <w:smallCaps w:val="false"/>
                <w:strike w:val="false"/>
                <w:dstrike w:val="false"/>
                <w:u w:val="none"/>
                <w:effect w:val="none"/>
              </w:rPr>
              <w:t>b)</w:t>
            </w:r>
          </w:p>
        </w:tc>
        <w:tc>
          <w:tcPr>
            <w:tcW w:w="9987" w:type="dxa"/>
            <w:tcBorders/>
            <w:shd w:fill="auto" w:val="clear"/>
          </w:tcPr>
          <w:p>
            <w:pPr>
              <w:pStyle w:val="TableContents"/>
              <w:spacing w:before="0" w:after="240"/>
              <w:jc w:val="both"/>
              <w:rPr>
                <w:b w:val="false"/>
                <w:i w:val="false"/>
                <w:caps w:val="false"/>
                <w:smallCaps w:val="false"/>
                <w:color w:val="000000"/>
              </w:rPr>
            </w:pPr>
            <w:r>
              <w:rPr>
                <w:b w:val="false"/>
                <w:i w:val="false"/>
                <w:caps w:val="false"/>
                <w:smallCaps w:val="false"/>
                <w:color w:val="000000"/>
              </w:rPr>
              <w:t>With regard to Required Changes as per Section 9(a), if such Required Changes (i) causes FRESENIUS KABI to incur additional costs for the manufacture of the Product, or (ii) would impact FRESENIUS KABI’s manufacturing of other products at the facility, then FRESENIUS KABI shall promptly provide written notice documenting the detriment (“Required Change Notice”), [***].</w:t>
            </w:r>
          </w:p>
        </w:tc>
      </w:tr>
    </w:tbl>
    <w:tbl>
      <w:tblPr>
        <w:tblW w:w="955" w:type="dxa"/>
        <w:jc w:val="left"/>
        <w:tblInd w:w="0" w:type="dxa"/>
        <w:tblCellMar>
          <w:top w:w="0" w:type="dxa"/>
          <w:left w:w="0" w:type="dxa"/>
          <w:bottom w:w="0" w:type="dxa"/>
          <w:right w:w="0" w:type="dxa"/>
        </w:tblCellMar>
      </w:tblPr>
      <w:tblGrid>
        <w:gridCol w:w="335"/>
        <w:gridCol w:w="620"/>
      </w:tblGrid>
      <w:tr>
        <w:trPr/>
        <w:tc>
          <w:tcPr>
            <w:tcW w:w="335" w:type="dxa"/>
            <w:tcBorders/>
            <w:shd w:fill="auto" w:val="clear"/>
          </w:tcPr>
          <w:p>
            <w:pPr>
              <w:pStyle w:val="TableContents"/>
              <w:spacing w:before="0" w:after="240"/>
              <w:jc w:val="both"/>
              <w:rPr>
                <w:b/>
                <w:i w:val="false"/>
                <w:caps w:val="false"/>
                <w:smallCaps w:val="false"/>
                <w:strike w:val="false"/>
                <w:dstrike w:val="false"/>
                <w:u w:val="none"/>
                <w:effect w:val="none"/>
              </w:rPr>
            </w:pPr>
            <w:r>
              <w:rPr>
                <w:b/>
                <w:i w:val="false"/>
                <w:caps w:val="false"/>
                <w:smallCaps w:val="false"/>
                <w:strike w:val="false"/>
                <w:dstrike w:val="false"/>
                <w:u w:val="none"/>
                <w:effect w:val="none"/>
              </w:rPr>
              <w:t>10)</w:t>
            </w:r>
          </w:p>
        </w:tc>
        <w:tc>
          <w:tcPr>
            <w:tcW w:w="620" w:type="dxa"/>
            <w:tcBorders/>
            <w:shd w:fill="auto" w:val="clear"/>
          </w:tcPr>
          <w:p>
            <w:pPr>
              <w:pStyle w:val="TableContents"/>
              <w:spacing w:before="0" w:after="240"/>
              <w:jc w:val="both"/>
              <w:rPr>
                <w:b/>
                <w:i w:val="false"/>
                <w:caps w:val="false"/>
                <w:smallCaps w:val="false"/>
                <w:color w:val="000000"/>
              </w:rPr>
            </w:pPr>
            <w:r>
              <w:rPr>
                <w:b/>
                <w:i w:val="false"/>
                <w:caps w:val="false"/>
                <w:smallCaps w:val="false"/>
                <w:color w:val="000000"/>
              </w:rPr>
              <w:t>Price:</w:t>
            </w:r>
          </w:p>
        </w:tc>
      </w:tr>
    </w:tbl>
    <w:p>
      <w:pPr>
        <w:pStyle w:val="TextBody"/>
        <w:spacing w:before="0" w:after="240"/>
        <w:jc w:val="both"/>
        <w:rPr>
          <w:rFonts w:ascii="Times New Roman" w:hAnsi="Times New Roman"/>
          <w:b w:val="false"/>
          <w:i w:val="false"/>
          <w:caps w:val="false"/>
          <w:smallCaps w:val="false"/>
          <w:sz w:val="24"/>
        </w:rPr>
      </w:pPr>
      <w:r>
        <w:rPr>
          <w:rFonts w:ascii="Times New Roman" w:hAnsi="Times New Roman"/>
          <w:b w:val="false"/>
          <w:i w:val="false"/>
          <w:caps w:val="false"/>
          <w:smallCaps w:val="false"/>
          <w:sz w:val="24"/>
        </w:rPr>
        <w:t xml:space="preserve">Price for Product is indicated in Exhibit C. For clarity, additional services set forth in Article 10 (including but not limited to [***]) are not part of the unit costs and are to be invoiced as required by </w:t>
      </w:r>
      <w:r>
        <w:rPr>
          <w:rFonts w:ascii="Times New Roman" w:hAnsi="Times New Roman"/>
          <w:b/>
          <w:i w:val="false"/>
          <w:caps w:val="false"/>
          <w:smallCaps w:val="false"/>
          <w:sz w:val="24"/>
        </w:rPr>
        <w:t>Article 1</w:t>
      </w:r>
      <w:r>
        <w:rPr>
          <w:rFonts w:ascii="Times New Roman" w:hAnsi="Times New Roman"/>
          <w:b w:val="false"/>
          <w:i w:val="false"/>
          <w:caps w:val="false"/>
          <w:smallCaps w:val="false"/>
          <w:sz w:val="24"/>
        </w:rPr>
        <w:t>1 and subject to Exhibit D.</w:t>
      </w:r>
    </w:p>
    <w:p>
      <w:pPr>
        <w:pStyle w:val="TextBody"/>
        <w:spacing w:before="0" w:after="240"/>
        <w:jc w:val="both"/>
        <w:rPr>
          <w:rFonts w:ascii="Times New Roman" w:hAnsi="Times New Roman"/>
          <w:b w:val="false"/>
          <w:i w:val="false"/>
          <w:caps w:val="false"/>
          <w:smallCaps w:val="false"/>
          <w:sz w:val="24"/>
        </w:rPr>
      </w:pPr>
      <w:r>
        <w:rPr>
          <w:rFonts w:ascii="Times New Roman" w:hAnsi="Times New Roman"/>
          <w:b w:val="false"/>
          <w:i w:val="false"/>
          <w:caps w:val="false"/>
          <w:smallCaps w:val="false"/>
          <w:sz w:val="24"/>
        </w:rPr>
        <w:t>The Price for Product and the period for which it shall be valid, and the conditions under which such Price shall be reviewed, except as set forth below, are laid out in Exhibit C.</w:t>
      </w:r>
    </w:p>
    <w:p>
      <w:pPr>
        <w:pStyle w:val="TextBody"/>
        <w:spacing w:before="0" w:after="240"/>
        <w:jc w:val="both"/>
        <w:rPr>
          <w:rFonts w:ascii="Times New Roman" w:hAnsi="Times New Roman"/>
          <w:b w:val="false"/>
          <w:i w:val="false"/>
          <w:caps w:val="false"/>
          <w:smallCaps w:val="false"/>
          <w:sz w:val="24"/>
        </w:rPr>
      </w:pPr>
      <w:r>
        <w:rPr>
          <w:rFonts w:ascii="Times New Roman" w:hAnsi="Times New Roman"/>
          <w:b w:val="false"/>
          <w:i w:val="false"/>
          <w:caps w:val="false"/>
          <w:smallCaps w:val="false"/>
          <w:sz w:val="24"/>
        </w:rPr>
        <w:t>The Parties shall review the Price for each Product unit on the next price review date (as defined in Exhibit C). The Parties shall be adjusted in accordance with the following:</w:t>
      </w:r>
    </w:p>
    <w:tbl>
      <w:tblPr>
        <w:tblW w:w="850" w:type="dxa"/>
        <w:jc w:val="left"/>
        <w:tblInd w:w="0" w:type="dxa"/>
        <w:tblCellMar>
          <w:top w:w="0" w:type="dxa"/>
          <w:left w:w="0" w:type="dxa"/>
          <w:bottom w:w="0" w:type="dxa"/>
          <w:right w:w="0" w:type="dxa"/>
        </w:tblCellMar>
      </w:tblPr>
      <w:tblGrid>
        <w:gridCol w:w="60"/>
        <w:gridCol w:w="200"/>
        <w:gridCol w:w="590"/>
      </w:tblGrid>
      <w:tr>
        <w:trPr/>
        <w:tc>
          <w:tcPr>
            <w:tcW w:w="60" w:type="dxa"/>
            <w:tcBorders/>
            <w:shd w:fill="auto" w:val="clear"/>
          </w:tcPr>
          <w:p>
            <w:pPr>
              <w:pStyle w:val="TableContents"/>
              <w:spacing w:before="0" w:after="240"/>
              <w:jc w:val="both"/>
              <w:rPr>
                <w:caps w:val="false"/>
                <w:smallCaps w:val="false"/>
              </w:rPr>
            </w:pPr>
            <w:r>
              <w:rPr>
                <w:caps w:val="false"/>
                <w:smallCaps w:val="false"/>
              </w:rPr>
              <w:t> </w:t>
            </w:r>
          </w:p>
        </w:tc>
        <w:tc>
          <w:tcPr>
            <w:tcW w:w="200" w:type="dxa"/>
            <w:tcBorders/>
            <w:shd w:fill="auto" w:val="clear"/>
          </w:tcPr>
          <w:p>
            <w:pPr>
              <w:pStyle w:val="TableContents"/>
              <w:spacing w:before="0" w:after="240"/>
              <w:jc w:val="both"/>
              <w:rPr>
                <w:b w:val="false"/>
                <w:i w:val="false"/>
                <w:caps w:val="false"/>
                <w:smallCaps w:val="false"/>
                <w:strike w:val="false"/>
                <w:dstrike w:val="false"/>
                <w:u w:val="none"/>
                <w:effect w:val="none"/>
              </w:rPr>
            </w:pPr>
            <w:r>
              <w:rPr>
                <w:b w:val="false"/>
                <w:i w:val="false"/>
                <w:caps w:val="false"/>
                <w:smallCaps w:val="false"/>
                <w:strike w:val="false"/>
                <w:dstrike w:val="false"/>
                <w:u w:val="none"/>
                <w:effect w:val="none"/>
              </w:rPr>
              <w:t>a)</w:t>
            </w:r>
          </w:p>
        </w:tc>
        <w:tc>
          <w:tcPr>
            <w:tcW w:w="590" w:type="dxa"/>
            <w:tcBorders/>
            <w:shd w:fill="auto" w:val="clear"/>
          </w:tcPr>
          <w:p>
            <w:pPr>
              <w:pStyle w:val="TableContents"/>
              <w:spacing w:before="0" w:after="240"/>
              <w:jc w:val="both"/>
              <w:rPr>
                <w:b w:val="false"/>
                <w:i w:val="false"/>
                <w:caps w:val="false"/>
                <w:smallCaps w:val="false"/>
                <w:color w:val="000000"/>
              </w:rPr>
            </w:pPr>
            <w:r>
              <w:rPr>
                <w:b w:val="false"/>
                <w:i w:val="false"/>
                <w:caps w:val="false"/>
                <w:smallCaps w:val="false"/>
                <w:color w:val="000000"/>
              </w:rPr>
              <w:t>[***];</w:t>
            </w:r>
          </w:p>
        </w:tc>
      </w:tr>
    </w:tbl>
    <w:tbl>
      <w:tblPr>
        <w:tblW w:w="865" w:type="dxa"/>
        <w:jc w:val="left"/>
        <w:tblInd w:w="0" w:type="dxa"/>
        <w:tblCellMar>
          <w:top w:w="0" w:type="dxa"/>
          <w:left w:w="0" w:type="dxa"/>
          <w:bottom w:w="0" w:type="dxa"/>
          <w:right w:w="0" w:type="dxa"/>
        </w:tblCellMar>
      </w:tblPr>
      <w:tblGrid>
        <w:gridCol w:w="60"/>
        <w:gridCol w:w="215"/>
        <w:gridCol w:w="590"/>
      </w:tblGrid>
      <w:tr>
        <w:trPr/>
        <w:tc>
          <w:tcPr>
            <w:tcW w:w="60" w:type="dxa"/>
            <w:tcBorders/>
            <w:shd w:fill="auto" w:val="clear"/>
          </w:tcPr>
          <w:p>
            <w:pPr>
              <w:pStyle w:val="TableContents"/>
              <w:spacing w:before="0" w:after="240"/>
              <w:jc w:val="both"/>
              <w:rPr>
                <w:caps w:val="false"/>
                <w:smallCaps w:val="false"/>
              </w:rPr>
            </w:pPr>
            <w:r>
              <w:rPr>
                <w:caps w:val="false"/>
                <w:smallCaps w:val="false"/>
              </w:rPr>
              <w:t> </w:t>
            </w:r>
          </w:p>
        </w:tc>
        <w:tc>
          <w:tcPr>
            <w:tcW w:w="215" w:type="dxa"/>
            <w:tcBorders/>
            <w:shd w:fill="auto" w:val="clear"/>
          </w:tcPr>
          <w:p>
            <w:pPr>
              <w:pStyle w:val="TableContents"/>
              <w:spacing w:before="0" w:after="240"/>
              <w:jc w:val="both"/>
              <w:rPr>
                <w:b w:val="false"/>
                <w:i w:val="false"/>
                <w:caps w:val="false"/>
                <w:smallCaps w:val="false"/>
                <w:strike w:val="false"/>
                <w:dstrike w:val="false"/>
                <w:u w:val="none"/>
                <w:effect w:val="none"/>
              </w:rPr>
            </w:pPr>
            <w:r>
              <w:rPr>
                <w:b w:val="false"/>
                <w:i w:val="false"/>
                <w:caps w:val="false"/>
                <w:smallCaps w:val="false"/>
                <w:strike w:val="false"/>
                <w:dstrike w:val="false"/>
                <w:u w:val="none"/>
                <w:effect w:val="none"/>
              </w:rPr>
              <w:t>b)</w:t>
            </w:r>
          </w:p>
        </w:tc>
        <w:tc>
          <w:tcPr>
            <w:tcW w:w="590" w:type="dxa"/>
            <w:tcBorders/>
            <w:shd w:fill="auto" w:val="clear"/>
          </w:tcPr>
          <w:p>
            <w:pPr>
              <w:pStyle w:val="TableContents"/>
              <w:spacing w:before="0" w:after="240"/>
              <w:jc w:val="both"/>
              <w:rPr>
                <w:b w:val="false"/>
                <w:i w:val="false"/>
                <w:caps w:val="false"/>
                <w:smallCaps w:val="false"/>
                <w:color w:val="000000"/>
              </w:rPr>
            </w:pPr>
            <w:r>
              <w:rPr>
                <w:b w:val="false"/>
                <w:i w:val="false"/>
                <w:caps w:val="false"/>
                <w:smallCaps w:val="false"/>
                <w:color w:val="000000"/>
              </w:rPr>
              <w:t>[***].</w:t>
            </w:r>
          </w:p>
        </w:tc>
      </w:tr>
    </w:tbl>
    <w:tbl>
      <w:tblPr>
        <w:tblW w:w="850" w:type="dxa"/>
        <w:jc w:val="left"/>
        <w:tblInd w:w="0" w:type="dxa"/>
        <w:tblCellMar>
          <w:top w:w="0" w:type="dxa"/>
          <w:left w:w="0" w:type="dxa"/>
          <w:bottom w:w="0" w:type="dxa"/>
          <w:right w:w="0" w:type="dxa"/>
        </w:tblCellMar>
      </w:tblPr>
      <w:tblGrid>
        <w:gridCol w:w="60"/>
        <w:gridCol w:w="200"/>
        <w:gridCol w:w="590"/>
      </w:tblGrid>
      <w:tr>
        <w:trPr/>
        <w:tc>
          <w:tcPr>
            <w:tcW w:w="60" w:type="dxa"/>
            <w:tcBorders/>
            <w:shd w:fill="auto" w:val="clear"/>
          </w:tcPr>
          <w:p>
            <w:pPr>
              <w:pStyle w:val="TableContents"/>
              <w:spacing w:before="0" w:after="240"/>
              <w:jc w:val="both"/>
              <w:rPr>
                <w:caps w:val="false"/>
                <w:smallCaps w:val="false"/>
              </w:rPr>
            </w:pPr>
            <w:r>
              <w:rPr>
                <w:caps w:val="false"/>
                <w:smallCaps w:val="false"/>
              </w:rPr>
              <w:t> </w:t>
            </w:r>
          </w:p>
        </w:tc>
        <w:tc>
          <w:tcPr>
            <w:tcW w:w="200" w:type="dxa"/>
            <w:tcBorders/>
            <w:shd w:fill="auto" w:val="clear"/>
          </w:tcPr>
          <w:p>
            <w:pPr>
              <w:pStyle w:val="TableContents"/>
              <w:spacing w:before="0" w:after="240"/>
              <w:jc w:val="both"/>
              <w:rPr>
                <w:b w:val="false"/>
                <w:i w:val="false"/>
                <w:caps w:val="false"/>
                <w:smallCaps w:val="false"/>
                <w:strike w:val="false"/>
                <w:dstrike w:val="false"/>
                <w:u w:val="none"/>
                <w:effect w:val="none"/>
              </w:rPr>
            </w:pPr>
            <w:r>
              <w:rPr>
                <w:b w:val="false"/>
                <w:i w:val="false"/>
                <w:caps w:val="false"/>
                <w:smallCaps w:val="false"/>
                <w:strike w:val="false"/>
                <w:dstrike w:val="false"/>
                <w:u w:val="none"/>
                <w:effect w:val="none"/>
              </w:rPr>
              <w:t>c)</w:t>
            </w:r>
          </w:p>
        </w:tc>
        <w:tc>
          <w:tcPr>
            <w:tcW w:w="590" w:type="dxa"/>
            <w:tcBorders/>
            <w:shd w:fill="auto" w:val="clear"/>
          </w:tcPr>
          <w:p>
            <w:pPr>
              <w:pStyle w:val="TableContents"/>
              <w:spacing w:before="0" w:after="240"/>
              <w:jc w:val="both"/>
              <w:rPr>
                <w:b w:val="false"/>
                <w:i w:val="false"/>
                <w:caps w:val="false"/>
                <w:smallCaps w:val="false"/>
                <w:color w:val="000000"/>
              </w:rPr>
            </w:pPr>
            <w:r>
              <w:rPr>
                <w:b w:val="false"/>
                <w:i w:val="false"/>
                <w:caps w:val="false"/>
                <w:smallCaps w:val="false"/>
                <w:color w:val="000000"/>
              </w:rPr>
              <w:t>[***].</w:t>
            </w:r>
          </w:p>
        </w:tc>
      </w:tr>
    </w:tbl>
    <w:tbl>
      <w:tblPr>
        <w:tblW w:w="865" w:type="dxa"/>
        <w:jc w:val="left"/>
        <w:tblInd w:w="0" w:type="dxa"/>
        <w:tblCellMar>
          <w:top w:w="0" w:type="dxa"/>
          <w:left w:w="0" w:type="dxa"/>
          <w:bottom w:w="0" w:type="dxa"/>
          <w:right w:w="0" w:type="dxa"/>
        </w:tblCellMar>
      </w:tblPr>
      <w:tblGrid>
        <w:gridCol w:w="60"/>
        <w:gridCol w:w="215"/>
        <w:gridCol w:w="590"/>
      </w:tblGrid>
      <w:tr>
        <w:trPr/>
        <w:tc>
          <w:tcPr>
            <w:tcW w:w="60" w:type="dxa"/>
            <w:tcBorders/>
            <w:shd w:fill="auto" w:val="clear"/>
          </w:tcPr>
          <w:p>
            <w:pPr>
              <w:pStyle w:val="TableContents"/>
              <w:spacing w:before="0" w:after="240"/>
              <w:jc w:val="both"/>
              <w:rPr>
                <w:caps w:val="false"/>
                <w:smallCaps w:val="false"/>
              </w:rPr>
            </w:pPr>
            <w:r>
              <w:rPr>
                <w:caps w:val="false"/>
                <w:smallCaps w:val="false"/>
              </w:rPr>
              <w:t> </w:t>
            </w:r>
          </w:p>
        </w:tc>
        <w:tc>
          <w:tcPr>
            <w:tcW w:w="215" w:type="dxa"/>
            <w:tcBorders/>
            <w:shd w:fill="auto" w:val="clear"/>
          </w:tcPr>
          <w:p>
            <w:pPr>
              <w:pStyle w:val="TableContents"/>
              <w:spacing w:before="0" w:after="240"/>
              <w:jc w:val="both"/>
              <w:rPr>
                <w:b w:val="false"/>
                <w:i w:val="false"/>
                <w:caps w:val="false"/>
                <w:smallCaps w:val="false"/>
                <w:strike w:val="false"/>
                <w:dstrike w:val="false"/>
                <w:u w:val="none"/>
                <w:effect w:val="none"/>
              </w:rPr>
            </w:pPr>
            <w:r>
              <w:rPr>
                <w:b w:val="false"/>
                <w:i w:val="false"/>
                <w:caps w:val="false"/>
                <w:smallCaps w:val="false"/>
                <w:strike w:val="false"/>
                <w:dstrike w:val="false"/>
                <w:u w:val="none"/>
                <w:effect w:val="none"/>
              </w:rPr>
              <w:t>d)</w:t>
            </w:r>
          </w:p>
        </w:tc>
        <w:tc>
          <w:tcPr>
            <w:tcW w:w="590" w:type="dxa"/>
            <w:tcBorders/>
            <w:shd w:fill="auto" w:val="clear"/>
          </w:tcPr>
          <w:p>
            <w:pPr>
              <w:pStyle w:val="TableContents"/>
              <w:spacing w:before="0" w:after="240"/>
              <w:jc w:val="both"/>
              <w:rPr>
                <w:b w:val="false"/>
                <w:i w:val="false"/>
                <w:caps w:val="false"/>
                <w:smallCaps w:val="false"/>
                <w:color w:val="000000"/>
              </w:rPr>
            </w:pPr>
            <w:r>
              <w:rPr>
                <w:b w:val="false"/>
                <w:i w:val="false"/>
                <w:caps w:val="false"/>
                <w:smallCaps w:val="false"/>
                <w:color w:val="000000"/>
              </w:rPr>
              <w:t>[***].</w:t>
            </w:r>
          </w:p>
        </w:tc>
      </w:tr>
    </w:tbl>
    <w:p>
      <w:pPr>
        <w:pStyle w:val="TextBody"/>
        <w:spacing w:before="0" w:after="240"/>
        <w:jc w:val="both"/>
        <w:rPr>
          <w:rFonts w:ascii="Times New Roman" w:hAnsi="Times New Roman"/>
          <w:b w:val="false"/>
          <w:i w:val="false"/>
          <w:caps w:val="false"/>
          <w:smallCaps w:val="false"/>
          <w:sz w:val="24"/>
        </w:rPr>
      </w:pPr>
      <w:r>
        <w:rPr>
          <w:rFonts w:ascii="Times New Roman" w:hAnsi="Times New Roman"/>
          <w:b w:val="false"/>
          <w:i w:val="false"/>
          <w:caps w:val="false"/>
          <w:smallCaps w:val="false"/>
          <w:sz w:val="24"/>
        </w:rPr>
        <w:t>If AADI requests specific quality and regulatory activities (e.g. [***]) of for activities not defined in the applicable Quality Agreement or that are specifically identified in Exhibit D as excluded from the Price for such Product, such activities, and the fees associated with such additional activities must be expressly authorized to be performed by AADI in writing, based on the prices for such activities itemized in Exhibit D or as otherwise agreed in writing. FRESENIUS KABI shall issue an invoice monthly as such Services are performed, unless otherwise agreed by the Parties in writing.</w:t>
      </w:r>
    </w:p>
    <w:tbl>
      <w:tblPr>
        <w:tblW w:w="10205" w:type="dxa"/>
        <w:jc w:val="left"/>
        <w:tblInd w:w="0" w:type="dxa"/>
        <w:tblCellMar>
          <w:top w:w="0" w:type="dxa"/>
          <w:left w:w="0" w:type="dxa"/>
          <w:bottom w:w="0" w:type="dxa"/>
          <w:right w:w="0" w:type="dxa"/>
        </w:tblCellMar>
      </w:tblPr>
      <w:tblGrid>
        <w:gridCol w:w="283"/>
        <w:gridCol w:w="9922"/>
      </w:tblGrid>
      <w:tr>
        <w:trPr/>
        <w:tc>
          <w:tcPr>
            <w:tcW w:w="283" w:type="dxa"/>
            <w:tcBorders/>
            <w:shd w:fill="auto" w:val="clear"/>
          </w:tcPr>
          <w:p>
            <w:pPr>
              <w:pStyle w:val="TableContents"/>
              <w:spacing w:before="0" w:after="240"/>
              <w:jc w:val="both"/>
              <w:rPr>
                <w:b/>
                <w:i w:val="false"/>
                <w:caps w:val="false"/>
                <w:smallCaps w:val="false"/>
                <w:strike w:val="false"/>
                <w:dstrike w:val="false"/>
                <w:u w:val="none"/>
                <w:effect w:val="none"/>
              </w:rPr>
            </w:pPr>
            <w:r>
              <w:rPr>
                <w:b/>
                <w:i w:val="false"/>
                <w:caps w:val="false"/>
                <w:smallCaps w:val="false"/>
                <w:strike w:val="false"/>
                <w:dstrike w:val="false"/>
                <w:u w:val="none"/>
                <w:effect w:val="none"/>
              </w:rPr>
              <w:t>11)</w:t>
            </w:r>
          </w:p>
        </w:tc>
        <w:tc>
          <w:tcPr>
            <w:tcW w:w="9922" w:type="dxa"/>
            <w:tcBorders/>
            <w:shd w:fill="auto" w:val="clear"/>
          </w:tcPr>
          <w:p>
            <w:pPr>
              <w:pStyle w:val="TableContents"/>
              <w:spacing w:before="0" w:after="240"/>
              <w:jc w:val="both"/>
              <w:rPr>
                <w:b/>
                <w:i w:val="false"/>
                <w:caps w:val="false"/>
                <w:smallCaps w:val="false"/>
              </w:rPr>
            </w:pPr>
            <w:r>
              <w:rPr>
                <w:b/>
                <w:i w:val="false"/>
                <w:caps w:val="false"/>
                <w:smallCaps w:val="false"/>
                <w:color w:val="000000"/>
              </w:rPr>
              <w:t>Invoices</w:t>
            </w:r>
            <w:r>
              <w:rPr>
                <w:b w:val="false"/>
                <w:i w:val="false"/>
                <w:caps w:val="false"/>
                <w:smallCaps w:val="false"/>
                <w:color w:val="000000"/>
              </w:rPr>
              <w:t>: Invoices must be rendered by the person, firm or corporation for which this purchase order is issued. If FRESENIUS KABI is unable to comply, FRESENIUS KABI shall return this purchase order to AADI and advise AADI the name and address under which the invoice will be rendered.</w:t>
            </w:r>
          </w:p>
        </w:tc>
      </w:tr>
    </w:tbl>
    <w:tbl>
      <w:tblPr>
        <w:tblW w:w="10205" w:type="dxa"/>
        <w:jc w:val="left"/>
        <w:tblInd w:w="0" w:type="dxa"/>
        <w:tblCellMar>
          <w:top w:w="0" w:type="dxa"/>
          <w:left w:w="0" w:type="dxa"/>
          <w:bottom w:w="0" w:type="dxa"/>
          <w:right w:w="0" w:type="dxa"/>
        </w:tblCellMar>
      </w:tblPr>
      <w:tblGrid>
        <w:gridCol w:w="275"/>
        <w:gridCol w:w="9930"/>
      </w:tblGrid>
      <w:tr>
        <w:trPr/>
        <w:tc>
          <w:tcPr>
            <w:tcW w:w="275" w:type="dxa"/>
            <w:tcBorders/>
            <w:shd w:fill="auto" w:val="clear"/>
          </w:tcPr>
          <w:p>
            <w:pPr>
              <w:pStyle w:val="TableContents"/>
              <w:spacing w:before="0" w:after="240"/>
              <w:jc w:val="both"/>
              <w:rPr>
                <w:b/>
                <w:i w:val="false"/>
                <w:caps w:val="false"/>
                <w:smallCaps w:val="false"/>
                <w:strike w:val="false"/>
                <w:dstrike w:val="false"/>
                <w:u w:val="none"/>
                <w:effect w:val="none"/>
              </w:rPr>
            </w:pPr>
            <w:r>
              <w:rPr>
                <w:b/>
                <w:i w:val="false"/>
                <w:caps w:val="false"/>
                <w:smallCaps w:val="false"/>
                <w:strike w:val="false"/>
                <w:dstrike w:val="false"/>
                <w:u w:val="none"/>
                <w:effect w:val="none"/>
              </w:rPr>
              <w:t>12)</w:t>
            </w:r>
          </w:p>
        </w:tc>
        <w:tc>
          <w:tcPr>
            <w:tcW w:w="9930" w:type="dxa"/>
            <w:tcBorders/>
            <w:shd w:fill="auto" w:val="clear"/>
          </w:tcPr>
          <w:p>
            <w:pPr>
              <w:pStyle w:val="TableContents"/>
              <w:spacing w:before="0" w:after="240"/>
              <w:jc w:val="both"/>
              <w:rPr>
                <w:b/>
                <w:i w:val="false"/>
                <w:caps w:val="false"/>
                <w:smallCaps w:val="false"/>
              </w:rPr>
            </w:pPr>
            <w:r>
              <w:rPr>
                <w:b/>
                <w:i w:val="false"/>
                <w:caps w:val="false"/>
                <w:smallCaps w:val="false"/>
                <w:color w:val="000000"/>
              </w:rPr>
              <w:t xml:space="preserve">Payment: </w:t>
            </w:r>
            <w:r>
              <w:rPr>
                <w:b w:val="false"/>
                <w:i w:val="false"/>
                <w:caps w:val="false"/>
                <w:smallCaps w:val="false"/>
                <w:color w:val="000000"/>
              </w:rPr>
              <w:t xml:space="preserve">Except to the extent there exists a good faith dispute with an invoice amount, AADI shall pay each invoice within [***] calendar days from the date of receipt of the applicable invoice in US Dollars, which shall not be issued until [***]. If applicable, [***] shall be provided by AADI within [***] business days of receipt of all documents from FRESENIUS KABI in accordance with AADI’s requirements as specified in the Quality </w:t>
            </w:r>
          </w:p>
        </w:tc>
      </w:tr>
    </w:tbl>
    <w:p>
      <w:pPr>
        <w:pStyle w:val="HorizontalLine"/>
        <w:rPr/>
      </w:pPr>
      <w:r>
        <w:rPr/>
      </w:r>
    </w:p>
    <w:p>
      <w:pPr>
        <w:pStyle w:val="TextBody"/>
        <w:spacing w:before="0" w:after="0"/>
        <w:rPr>
          <w:rFonts w:ascii="Times New Roman" w:hAnsi="Times New Roman"/>
          <w:b w:val="false"/>
          <w:i w:val="false"/>
          <w:caps w:val="false"/>
          <w:smallCaps w:val="false"/>
          <w:sz w:val="22"/>
        </w:rPr>
      </w:pPr>
      <w:r>
        <w:rPr>
          <w:rFonts w:ascii="Times New Roman" w:hAnsi="Times New Roman"/>
          <w:b w:val="false"/>
          <w:i w:val="false"/>
          <w:caps w:val="false"/>
          <w:smallCaps w:val="false"/>
          <w:sz w:val="22"/>
        </w:rPr>
        <w:t>Certain identified information marked with [***] has been excluded from this exhibit because it is not material and is of the type that the registrant treats as private and confidential.</w:t>
      </w:r>
    </w:p>
    <w:p>
      <w:pPr>
        <w:pStyle w:val="TextBody"/>
        <w:spacing w:before="0" w:after="0"/>
        <w:rPr/>
      </w:pPr>
      <w:r>
        <w:rPr/>
        <w:t> </w:t>
      </w:r>
    </w:p>
    <w:tbl>
      <w:tblPr>
        <w:tblW w:w="10205" w:type="dxa"/>
        <w:jc w:val="left"/>
        <w:tblInd w:w="0" w:type="dxa"/>
        <w:tblCellMar>
          <w:top w:w="0" w:type="dxa"/>
          <w:left w:w="0" w:type="dxa"/>
          <w:bottom w:w="0" w:type="dxa"/>
          <w:right w:w="0" w:type="dxa"/>
        </w:tblCellMar>
      </w:tblPr>
      <w:tblGrid>
        <w:gridCol w:w="23"/>
        <w:gridCol w:w="10182"/>
      </w:tblGrid>
      <w:tr>
        <w:trPr/>
        <w:tc>
          <w:tcPr>
            <w:tcW w:w="23" w:type="dxa"/>
            <w:tcBorders/>
            <w:shd w:fill="auto" w:val="clear"/>
          </w:tcPr>
          <w:p>
            <w:pPr>
              <w:pStyle w:val="TableContents"/>
              <w:spacing w:before="0" w:after="283"/>
              <w:rPr>
                <w:sz w:val="4"/>
                <w:szCs w:val="4"/>
              </w:rPr>
            </w:pPr>
            <w:r>
              <w:rPr>
                <w:sz w:val="4"/>
                <w:szCs w:val="4"/>
              </w:rPr>
            </w:r>
          </w:p>
        </w:tc>
        <w:tc>
          <w:tcPr>
            <w:tcW w:w="10182" w:type="dxa"/>
            <w:tcBorders/>
            <w:shd w:fill="auto" w:val="clear"/>
          </w:tcPr>
          <w:p>
            <w:pPr>
              <w:pStyle w:val="TableContents"/>
              <w:spacing w:before="0" w:after="240"/>
              <w:jc w:val="both"/>
              <w:rPr>
                <w:b w:val="false"/>
                <w:i w:val="false"/>
                <w:caps w:val="false"/>
                <w:smallCaps w:val="false"/>
                <w:color w:val="000000"/>
              </w:rPr>
            </w:pPr>
            <w:r>
              <w:rPr>
                <w:b w:val="false"/>
                <w:i w:val="false"/>
                <w:caps w:val="false"/>
                <w:smallCaps w:val="false"/>
                <w:color w:val="000000"/>
              </w:rPr>
              <w:t>Agreement but considering no more than one review cycle of documents with the understanding that payment shall not be due unless and until [***]. Unless otherwise set forth in these Negotiated Terms and Conditions for Commercial Product (including Exhibits A through G, as well as any future exhibits under this agreement), FRESENIUS KABI shall invoice AADI for [***], unless otherwise agreed between the Parties in writing.</w:t>
            </w:r>
          </w:p>
        </w:tc>
      </w:tr>
    </w:tbl>
    <w:tbl>
      <w:tblPr>
        <w:tblW w:w="10205" w:type="dxa"/>
        <w:jc w:val="left"/>
        <w:tblInd w:w="0" w:type="dxa"/>
        <w:tblCellMar>
          <w:top w:w="0" w:type="dxa"/>
          <w:left w:w="0" w:type="dxa"/>
          <w:bottom w:w="0" w:type="dxa"/>
          <w:right w:w="0" w:type="dxa"/>
        </w:tblCellMar>
      </w:tblPr>
      <w:tblGrid>
        <w:gridCol w:w="275"/>
        <w:gridCol w:w="9930"/>
      </w:tblGrid>
      <w:tr>
        <w:trPr/>
        <w:tc>
          <w:tcPr>
            <w:tcW w:w="275" w:type="dxa"/>
            <w:tcBorders/>
            <w:shd w:fill="auto" w:val="clear"/>
          </w:tcPr>
          <w:p>
            <w:pPr>
              <w:pStyle w:val="TableContents"/>
              <w:spacing w:before="0" w:after="240"/>
              <w:jc w:val="both"/>
              <w:rPr>
                <w:b/>
                <w:i w:val="false"/>
                <w:caps w:val="false"/>
                <w:smallCaps w:val="false"/>
                <w:strike w:val="false"/>
                <w:dstrike w:val="false"/>
                <w:u w:val="none"/>
                <w:effect w:val="none"/>
              </w:rPr>
            </w:pPr>
            <w:r>
              <w:rPr>
                <w:b/>
                <w:i w:val="false"/>
                <w:caps w:val="false"/>
                <w:smallCaps w:val="false"/>
                <w:strike w:val="false"/>
                <w:dstrike w:val="false"/>
                <w:u w:val="none"/>
                <w:effect w:val="none"/>
              </w:rPr>
              <w:t>13)</w:t>
            </w:r>
          </w:p>
        </w:tc>
        <w:tc>
          <w:tcPr>
            <w:tcW w:w="9930" w:type="dxa"/>
            <w:tcBorders/>
            <w:shd w:fill="auto" w:val="clear"/>
          </w:tcPr>
          <w:p>
            <w:pPr>
              <w:pStyle w:val="TableContents"/>
              <w:spacing w:before="0" w:after="240"/>
              <w:jc w:val="both"/>
              <w:rPr>
                <w:b/>
                <w:i w:val="false"/>
                <w:caps w:val="false"/>
                <w:smallCaps w:val="false"/>
              </w:rPr>
            </w:pPr>
            <w:r>
              <w:rPr>
                <w:b/>
                <w:i w:val="false"/>
                <w:caps w:val="false"/>
                <w:smallCaps w:val="false"/>
                <w:color w:val="000000"/>
              </w:rPr>
              <w:t xml:space="preserve">Delivery: </w:t>
            </w:r>
            <w:r>
              <w:rPr>
                <w:b w:val="false"/>
                <w:i w:val="false"/>
                <w:caps w:val="false"/>
                <w:smallCaps w:val="false"/>
                <w:color w:val="000000"/>
              </w:rPr>
              <w:t>Any Product released in accordance with the Quality Agreement shall be delivered by FRESENIUS KABI to AADI FCA [***] (INCOTERMS, 2020). Title to and risk of loss for all goods and materials subject to this purchase order will pass to AADI upon delivery of Product in accordance with the above Incoterm. However, AADI shall at all times retain title to and ownership of the Supplied Materials.</w:t>
            </w:r>
          </w:p>
        </w:tc>
      </w:tr>
    </w:tbl>
    <w:p>
      <w:pPr>
        <w:pStyle w:val="TextBody"/>
        <w:spacing w:before="0" w:after="240"/>
        <w:jc w:val="both"/>
        <w:rPr>
          <w:rFonts w:ascii="Times New Roman" w:hAnsi="Times New Roman"/>
          <w:b w:val="false"/>
          <w:i w:val="false"/>
          <w:caps w:val="false"/>
          <w:smallCaps w:val="false"/>
          <w:sz w:val="24"/>
        </w:rPr>
      </w:pPr>
      <w:r>
        <w:rPr>
          <w:rFonts w:ascii="Times New Roman" w:hAnsi="Times New Roman"/>
          <w:b w:val="false"/>
          <w:i w:val="false"/>
          <w:caps w:val="false"/>
          <w:smallCaps w:val="false"/>
          <w:sz w:val="24"/>
        </w:rPr>
        <w:t>With regard to the delivery of Product, the Parties shall discuss in good faith potential manufacturing and delivery dates of such Product prior to AADI’s placement of the purchase order. With its purchase order confirmation, FRESENIUS KABI shall provide a confirmed delivery date that may differ from the requested delivery date by AADI on the purchase order provided that such revised delivery date is accepted by AADI. In the event of any deviations from the confirmed delivery date, FRESENIUS KABI shall use commercially reasonable efforts to release Product in a timely manner, provided that FRESENIUS KABI shall not owe any late delivery fees or compensation pursuant to these Negotiated Terms and Conditions for Commercial Product. For clarity, in case such confirmed delivery date by FRESENIUS KABI is not accepted by AADI, the Parties shall discuss in good faith an alternative delivery date, but FRESENIUS KABI may decline such purchase order. Each delivery shall include all Product released subject to a confirmed purchase order (i.e., no partial deliveries).</w:t>
      </w:r>
    </w:p>
    <w:tbl>
      <w:tblPr>
        <w:tblW w:w="10205" w:type="dxa"/>
        <w:jc w:val="left"/>
        <w:tblInd w:w="0" w:type="dxa"/>
        <w:tblCellMar>
          <w:top w:w="0" w:type="dxa"/>
          <w:left w:w="0" w:type="dxa"/>
          <w:bottom w:w="0" w:type="dxa"/>
          <w:right w:w="0" w:type="dxa"/>
        </w:tblCellMar>
      </w:tblPr>
      <w:tblGrid>
        <w:gridCol w:w="269"/>
        <w:gridCol w:w="9936"/>
      </w:tblGrid>
      <w:tr>
        <w:trPr/>
        <w:tc>
          <w:tcPr>
            <w:tcW w:w="269" w:type="dxa"/>
            <w:tcBorders/>
            <w:shd w:fill="auto" w:val="clear"/>
          </w:tcPr>
          <w:p>
            <w:pPr>
              <w:pStyle w:val="TableContents"/>
              <w:spacing w:before="0" w:after="240"/>
              <w:jc w:val="both"/>
              <w:rPr>
                <w:b/>
                <w:i w:val="false"/>
                <w:caps w:val="false"/>
                <w:smallCaps w:val="false"/>
                <w:strike w:val="false"/>
                <w:dstrike w:val="false"/>
                <w:u w:val="none"/>
                <w:effect w:val="none"/>
              </w:rPr>
            </w:pPr>
            <w:r>
              <w:rPr>
                <w:b/>
                <w:i w:val="false"/>
                <w:caps w:val="false"/>
                <w:smallCaps w:val="false"/>
                <w:strike w:val="false"/>
                <w:dstrike w:val="false"/>
                <w:u w:val="none"/>
                <w:effect w:val="none"/>
              </w:rPr>
              <w:t>14)</w:t>
            </w:r>
          </w:p>
        </w:tc>
        <w:tc>
          <w:tcPr>
            <w:tcW w:w="9936" w:type="dxa"/>
            <w:tcBorders/>
            <w:shd w:fill="auto" w:val="clear"/>
          </w:tcPr>
          <w:p>
            <w:pPr>
              <w:pStyle w:val="TableContents"/>
              <w:spacing w:before="0" w:after="240"/>
              <w:jc w:val="both"/>
              <w:rPr>
                <w:b/>
                <w:i w:val="false"/>
                <w:caps w:val="false"/>
                <w:smallCaps w:val="false"/>
              </w:rPr>
            </w:pPr>
            <w:r>
              <w:rPr>
                <w:b/>
                <w:i w:val="false"/>
                <w:caps w:val="false"/>
                <w:smallCaps w:val="false"/>
                <w:color w:val="000000"/>
              </w:rPr>
              <w:t xml:space="preserve">Storage: </w:t>
            </w:r>
            <w:r>
              <w:rPr>
                <w:b w:val="false"/>
                <w:i w:val="false"/>
                <w:caps w:val="false"/>
                <w:smallCaps w:val="false"/>
                <w:color w:val="000000"/>
              </w:rPr>
              <w:t>In the event that AADI fails to pick up Materials within [***] days of FRESENIUS KABI’s release of the Product, FRESENIUS KABI shall notify AADI and may thereafter arrange for storage of such Product at AADI’s risk and expense. For Product stored at the manufacturing facility, FRESENIUS KABI shall charge AADI a storage fee of [***] per pallet for the first month, and [***] per pallet for each month thereafter stored at 2-8°C or as otherwise agreed in the Quality Agreement. AADI acknowledges that if the number of stored pallets at any given time will exceed [***] pallets, FRESENIUS KABI may need to arrange for storage with a third party, which shall also be at AADI’s risk and expense.</w:t>
            </w:r>
          </w:p>
        </w:tc>
      </w:tr>
    </w:tbl>
    <w:tbl>
      <w:tblPr>
        <w:tblW w:w="10205" w:type="dxa"/>
        <w:jc w:val="left"/>
        <w:tblInd w:w="0" w:type="dxa"/>
        <w:tblCellMar>
          <w:top w:w="0" w:type="dxa"/>
          <w:left w:w="0" w:type="dxa"/>
          <w:bottom w:w="0" w:type="dxa"/>
          <w:right w:w="0" w:type="dxa"/>
        </w:tblCellMar>
      </w:tblPr>
      <w:tblGrid>
        <w:gridCol w:w="267"/>
        <w:gridCol w:w="9938"/>
      </w:tblGrid>
      <w:tr>
        <w:trPr/>
        <w:tc>
          <w:tcPr>
            <w:tcW w:w="267" w:type="dxa"/>
            <w:tcBorders/>
            <w:shd w:fill="auto" w:val="clear"/>
          </w:tcPr>
          <w:p>
            <w:pPr>
              <w:pStyle w:val="TableContents"/>
              <w:spacing w:before="0" w:after="240"/>
              <w:jc w:val="both"/>
              <w:rPr>
                <w:b/>
                <w:i w:val="false"/>
                <w:caps w:val="false"/>
                <w:smallCaps w:val="false"/>
                <w:strike w:val="false"/>
                <w:dstrike w:val="false"/>
                <w:u w:val="none"/>
                <w:effect w:val="none"/>
              </w:rPr>
            </w:pPr>
            <w:r>
              <w:rPr>
                <w:b/>
                <w:i w:val="false"/>
                <w:caps w:val="false"/>
                <w:smallCaps w:val="false"/>
                <w:strike w:val="false"/>
                <w:dstrike w:val="false"/>
                <w:u w:val="none"/>
                <w:effect w:val="none"/>
              </w:rPr>
              <w:t>15)</w:t>
            </w:r>
          </w:p>
        </w:tc>
        <w:tc>
          <w:tcPr>
            <w:tcW w:w="9938" w:type="dxa"/>
            <w:tcBorders/>
            <w:shd w:fill="auto" w:val="clear"/>
          </w:tcPr>
          <w:p>
            <w:pPr>
              <w:pStyle w:val="TableContents"/>
              <w:spacing w:before="0" w:after="240"/>
              <w:jc w:val="both"/>
              <w:rPr>
                <w:b/>
                <w:i w:val="false"/>
                <w:caps w:val="false"/>
                <w:smallCaps w:val="false"/>
              </w:rPr>
            </w:pPr>
            <w:r>
              <w:rPr>
                <w:b/>
                <w:i w:val="false"/>
                <w:caps w:val="false"/>
                <w:smallCaps w:val="false"/>
                <w:color w:val="000000"/>
              </w:rPr>
              <w:t>Supplied Materials and Necessary Equipment</w:t>
            </w:r>
            <w:r>
              <w:rPr>
                <w:b w:val="false"/>
                <w:i w:val="false"/>
                <w:caps w:val="false"/>
                <w:smallCaps w:val="false"/>
                <w:color w:val="000000"/>
              </w:rPr>
              <w:t xml:space="preserve">: If and to the extent certain active pharmaceutical ingredients or raw materials for the manufacture of the Products are to be supplied by AADI in accordance with </w:t>
            </w:r>
            <w:r>
              <w:rPr>
                <w:b w:val="false"/>
                <w:i w:val="false"/>
                <w:caps w:val="false"/>
                <w:smallCaps w:val="false"/>
                <w:color w:val="000000"/>
                <w:u w:val="single"/>
              </w:rPr>
              <w:t>Exhibit A</w:t>
            </w:r>
            <w:r>
              <w:rPr>
                <w:b/>
                <w:i w:val="false"/>
                <w:caps w:val="false"/>
                <w:smallCaps w:val="false"/>
                <w:color w:val="000000"/>
              </w:rPr>
              <w:t xml:space="preserve"> </w:t>
            </w:r>
            <w:r>
              <w:rPr>
                <w:b w:val="false"/>
                <w:i w:val="false"/>
                <w:caps w:val="false"/>
                <w:smallCaps w:val="false"/>
                <w:color w:val="000000"/>
              </w:rPr>
              <w:t xml:space="preserve">(“Supplied Materials”), AADI shall at all times ensure that such consigned materials are made available to FRESENIUS KABI in sufficient quantities, in due time, in compliance with such Supplied Materials’ specifications and the Quality Agreement, and free of any defects in title, and free of charge. FRESENIUS KABI will perform the release testing of such materials in accordance with and as agreed in the Quality Agreement. FRESENIUS KABI shall [***] for any loss or damage to Supplied Materials unless caused by [***]. In the event of any loss, damage, or defect affecting any Supplied Materials delivered hereunder or the failure </w:t>
            </w:r>
          </w:p>
        </w:tc>
      </w:tr>
    </w:tbl>
    <w:p>
      <w:pPr>
        <w:pStyle w:val="HorizontalLine"/>
        <w:rPr/>
      </w:pPr>
      <w:r>
        <w:rPr/>
      </w:r>
    </w:p>
    <w:p>
      <w:pPr>
        <w:pStyle w:val="TextBody"/>
        <w:spacing w:before="0" w:after="0"/>
        <w:rPr>
          <w:rFonts w:ascii="Times New Roman" w:hAnsi="Times New Roman"/>
          <w:b w:val="false"/>
          <w:i w:val="false"/>
          <w:caps w:val="false"/>
          <w:smallCaps w:val="false"/>
          <w:sz w:val="22"/>
        </w:rPr>
      </w:pPr>
      <w:r>
        <w:rPr>
          <w:rFonts w:ascii="Times New Roman" w:hAnsi="Times New Roman"/>
          <w:b w:val="false"/>
          <w:i w:val="false"/>
          <w:caps w:val="false"/>
          <w:smallCaps w:val="false"/>
          <w:sz w:val="22"/>
        </w:rPr>
        <w:t>Certain identified information marked with [***] has been excluded from this exhibit because it is not material and is of the type that the registrant treats as private and confidential.</w:t>
      </w:r>
    </w:p>
    <w:p>
      <w:pPr>
        <w:pStyle w:val="TextBody"/>
        <w:spacing w:before="0" w:after="0"/>
        <w:rPr/>
      </w:pPr>
      <w:r>
        <w:rPr/>
        <w:t> </w:t>
      </w:r>
    </w:p>
    <w:tbl>
      <w:tblPr>
        <w:tblW w:w="10205" w:type="dxa"/>
        <w:jc w:val="left"/>
        <w:tblInd w:w="0" w:type="dxa"/>
        <w:tblCellMar>
          <w:top w:w="0" w:type="dxa"/>
          <w:left w:w="0" w:type="dxa"/>
          <w:bottom w:w="0" w:type="dxa"/>
          <w:right w:w="0" w:type="dxa"/>
        </w:tblCellMar>
      </w:tblPr>
      <w:tblGrid>
        <w:gridCol w:w="23"/>
        <w:gridCol w:w="10182"/>
      </w:tblGrid>
      <w:tr>
        <w:trPr/>
        <w:tc>
          <w:tcPr>
            <w:tcW w:w="23" w:type="dxa"/>
            <w:tcBorders/>
            <w:shd w:fill="auto" w:val="clear"/>
          </w:tcPr>
          <w:p>
            <w:pPr>
              <w:pStyle w:val="TableContents"/>
              <w:spacing w:before="0" w:after="283"/>
              <w:rPr>
                <w:sz w:val="4"/>
                <w:szCs w:val="4"/>
              </w:rPr>
            </w:pPr>
            <w:r>
              <w:rPr>
                <w:sz w:val="4"/>
                <w:szCs w:val="4"/>
              </w:rPr>
            </w:r>
          </w:p>
        </w:tc>
        <w:tc>
          <w:tcPr>
            <w:tcW w:w="10182" w:type="dxa"/>
            <w:tcBorders/>
            <w:shd w:fill="auto" w:val="clear"/>
          </w:tcPr>
          <w:p>
            <w:pPr>
              <w:pStyle w:val="TableContents"/>
              <w:spacing w:before="0" w:after="240"/>
              <w:jc w:val="both"/>
              <w:rPr>
                <w:b/>
                <w:i w:val="false"/>
                <w:caps w:val="false"/>
                <w:smallCaps w:val="false"/>
              </w:rPr>
            </w:pPr>
            <w:r>
              <w:rPr>
                <w:b w:val="false"/>
                <w:i w:val="false"/>
                <w:caps w:val="false"/>
                <w:smallCaps w:val="false"/>
                <w:color w:val="000000"/>
              </w:rPr>
              <w:t>of Product to meet Specifications as a result of such Supplied Materials, AADI shall replace and supply FRESENIUS KABI with conforming Supplied Materials for the manufacture of Product, provided that, notwithstanding the foregoing, if such loss, damage or failure of Product to meet Specifications occurs as a result of [***]. FRESENIUS KABI will be responsible for sourcing excipients, processing aids and all materials, other than the Supplied Materials, required to support Product manufacturing, testing and release in accordance with the Quality Agreement. FRESENIUS KABI will also be responsible for such materials being in compliance</w:t>
            </w:r>
            <w:r>
              <w:rPr>
                <w:b/>
                <w:i w:val="false"/>
                <w:caps w:val="false"/>
                <w:smallCaps w:val="false"/>
                <w:color w:val="000000"/>
              </w:rPr>
              <w:t xml:space="preserve"> </w:t>
            </w:r>
            <w:r>
              <w:rPr>
                <w:b w:val="false"/>
                <w:i w:val="false"/>
                <w:caps w:val="false"/>
                <w:smallCaps w:val="false"/>
                <w:color w:val="000000"/>
              </w:rPr>
              <w:t>with the specifications and release testing such materials as agreed in the Quality Agreement in a timely manner in order to comply with the near-term manufacturing schedule set out described in each AADI Purchase Order and as confirmed by FRESENIUS KABI.</w:t>
            </w:r>
          </w:p>
        </w:tc>
      </w:tr>
    </w:tbl>
    <w:p>
      <w:pPr>
        <w:pStyle w:val="TextBody"/>
        <w:spacing w:before="0" w:after="240"/>
        <w:jc w:val="both"/>
        <w:rPr>
          <w:rFonts w:ascii="Times New Roman" w:hAnsi="Times New Roman"/>
          <w:b w:val="false"/>
          <w:i w:val="false"/>
          <w:caps w:val="false"/>
          <w:smallCaps w:val="false"/>
          <w:sz w:val="24"/>
        </w:rPr>
      </w:pPr>
      <w:r>
        <w:rPr>
          <w:rFonts w:ascii="Times New Roman" w:hAnsi="Times New Roman"/>
          <w:b w:val="false"/>
          <w:i w:val="false"/>
          <w:caps w:val="false"/>
          <w:smallCaps w:val="false"/>
          <w:sz w:val="24"/>
        </w:rPr>
        <w:t>Notwithstanding the foregoing, the Parties acknowledge that certain equipment ([***]) necessary for the manufacturing and filling of the goods purchased under this purchase order are currently owned by a third party (“Third Party Equipment”). AADI shall be responsible for ensuring that the Third Party Equipment may be used by FRESENIUS KABI during the term of this purchase order. If at any time the Third Party Equipment is made unavailable for use by such third party or due to a Force Majeure Event, and as a result the manufacturing of the Product is stopped, frustrated or otherwise blocked, the Parties shall discuss in good faith the impact and how to deal with this situation. Without limiting Section 22 hereof, to the extent caused by such circumstances, FRESENIUS KABI’s failure to manufacture sufficient quantity of Product to fulfill this purchase order shall not be deemed a breach of any contractual obligation by FRESENIUS KABI.</w:t>
      </w:r>
    </w:p>
    <w:tbl>
      <w:tblPr>
        <w:tblW w:w="10205" w:type="dxa"/>
        <w:jc w:val="left"/>
        <w:tblInd w:w="0" w:type="dxa"/>
        <w:tblCellMar>
          <w:top w:w="0" w:type="dxa"/>
          <w:left w:w="0" w:type="dxa"/>
          <w:bottom w:w="0" w:type="dxa"/>
          <w:right w:w="0" w:type="dxa"/>
        </w:tblCellMar>
      </w:tblPr>
      <w:tblGrid>
        <w:gridCol w:w="274"/>
        <w:gridCol w:w="9931"/>
      </w:tblGrid>
      <w:tr>
        <w:trPr/>
        <w:tc>
          <w:tcPr>
            <w:tcW w:w="274" w:type="dxa"/>
            <w:tcBorders/>
            <w:shd w:fill="auto" w:val="clear"/>
          </w:tcPr>
          <w:p>
            <w:pPr>
              <w:pStyle w:val="TableContents"/>
              <w:spacing w:before="0" w:after="240"/>
              <w:jc w:val="both"/>
              <w:rPr>
                <w:b/>
                <w:i w:val="false"/>
                <w:caps w:val="false"/>
                <w:smallCaps w:val="false"/>
                <w:strike w:val="false"/>
                <w:dstrike w:val="false"/>
                <w:u w:val="none"/>
                <w:effect w:val="none"/>
              </w:rPr>
            </w:pPr>
            <w:r>
              <w:rPr>
                <w:b/>
                <w:i w:val="false"/>
                <w:caps w:val="false"/>
                <w:smallCaps w:val="false"/>
                <w:strike w:val="false"/>
                <w:dstrike w:val="false"/>
                <w:u w:val="none"/>
                <w:effect w:val="none"/>
              </w:rPr>
              <w:t>16)</w:t>
            </w:r>
          </w:p>
        </w:tc>
        <w:tc>
          <w:tcPr>
            <w:tcW w:w="9931" w:type="dxa"/>
            <w:tcBorders/>
            <w:shd w:fill="auto" w:val="clear"/>
          </w:tcPr>
          <w:p>
            <w:pPr>
              <w:pStyle w:val="TableContents"/>
              <w:spacing w:before="0" w:after="240"/>
              <w:jc w:val="both"/>
              <w:rPr>
                <w:b/>
                <w:i w:val="false"/>
                <w:caps w:val="false"/>
                <w:smallCaps w:val="false"/>
              </w:rPr>
            </w:pPr>
            <w:r>
              <w:rPr>
                <w:b/>
                <w:i w:val="false"/>
                <w:caps w:val="false"/>
                <w:smallCaps w:val="false"/>
                <w:color w:val="000000"/>
              </w:rPr>
              <w:t xml:space="preserve">Designated suppliers: </w:t>
            </w:r>
            <w:r>
              <w:rPr>
                <w:b w:val="false"/>
                <w:i w:val="false"/>
                <w:caps w:val="false"/>
                <w:smallCaps w:val="false"/>
                <w:color w:val="000000"/>
              </w:rPr>
              <w:t>The Parties agree that Fresenius Kabi shall only order certain or all raw material or packaging, which are needed to Manufacture the Product, from certain suppliers pre-approved in writing by AADI (“Designated Suppliers”). If the Parties agree on Designated Suppliers, these Designated Suppliers shall be listed in Exhibit A. For the avoidance of doubt, the term “Designated Suppliers” does not include suppliers of Supplied Materials (as defined in Article 15).</w:t>
            </w:r>
          </w:p>
        </w:tc>
      </w:tr>
    </w:tbl>
    <w:p>
      <w:pPr>
        <w:pStyle w:val="TextBody"/>
        <w:spacing w:before="0" w:after="240"/>
        <w:jc w:val="both"/>
        <w:rPr>
          <w:rFonts w:ascii="Times New Roman" w:hAnsi="Times New Roman"/>
          <w:b w:val="false"/>
          <w:i w:val="false"/>
          <w:caps w:val="false"/>
          <w:smallCaps w:val="false"/>
          <w:sz w:val="24"/>
        </w:rPr>
      </w:pPr>
      <w:r>
        <w:rPr>
          <w:rFonts w:ascii="Times New Roman" w:hAnsi="Times New Roman"/>
          <w:b w:val="false"/>
          <w:i w:val="false"/>
          <w:caps w:val="false"/>
          <w:smallCaps w:val="false"/>
          <w:sz w:val="24"/>
        </w:rPr>
        <w:t>FRESENIUS KABI, at [***], shall be responsible for auditing and qualification of Designated Supplier. If a Designated Supplier does not deliver in the quality or time demanded by FRESENIUS KABI or if its deliveries suffer shortfalls, damages or defects, [***]. Under [***] shall any failure to supply the Product to AADI by FRESENIUS KABI that is caused by [***].</w:t>
      </w:r>
    </w:p>
    <w:tbl>
      <w:tblPr>
        <w:tblW w:w="10205" w:type="dxa"/>
        <w:jc w:val="left"/>
        <w:tblInd w:w="0" w:type="dxa"/>
        <w:tblCellMar>
          <w:top w:w="0" w:type="dxa"/>
          <w:left w:w="0" w:type="dxa"/>
          <w:bottom w:w="0" w:type="dxa"/>
          <w:right w:w="0" w:type="dxa"/>
        </w:tblCellMar>
      </w:tblPr>
      <w:tblGrid>
        <w:gridCol w:w="268"/>
        <w:gridCol w:w="9937"/>
      </w:tblGrid>
      <w:tr>
        <w:trPr/>
        <w:tc>
          <w:tcPr>
            <w:tcW w:w="268" w:type="dxa"/>
            <w:tcBorders/>
            <w:shd w:fill="auto" w:val="clear"/>
          </w:tcPr>
          <w:p>
            <w:pPr>
              <w:pStyle w:val="TableContents"/>
              <w:spacing w:before="0" w:after="240"/>
              <w:jc w:val="both"/>
              <w:rPr>
                <w:b/>
                <w:i w:val="false"/>
                <w:caps w:val="false"/>
                <w:smallCaps w:val="false"/>
                <w:strike w:val="false"/>
                <w:dstrike w:val="false"/>
                <w:u w:val="none"/>
                <w:effect w:val="none"/>
              </w:rPr>
            </w:pPr>
            <w:r>
              <w:rPr>
                <w:b/>
                <w:i w:val="false"/>
                <w:caps w:val="false"/>
                <w:smallCaps w:val="false"/>
                <w:strike w:val="false"/>
                <w:dstrike w:val="false"/>
                <w:u w:val="none"/>
                <w:effect w:val="none"/>
              </w:rPr>
              <w:t>17)</w:t>
            </w:r>
          </w:p>
        </w:tc>
        <w:tc>
          <w:tcPr>
            <w:tcW w:w="9937" w:type="dxa"/>
            <w:tcBorders/>
            <w:shd w:fill="auto" w:val="clear"/>
          </w:tcPr>
          <w:p>
            <w:pPr>
              <w:pStyle w:val="TableContents"/>
              <w:spacing w:before="0" w:after="240"/>
              <w:jc w:val="both"/>
              <w:rPr>
                <w:b/>
                <w:i w:val="false"/>
                <w:caps w:val="false"/>
                <w:smallCaps w:val="false"/>
              </w:rPr>
            </w:pPr>
            <w:r>
              <w:rPr>
                <w:b/>
                <w:i w:val="false"/>
                <w:caps w:val="false"/>
                <w:smallCaps w:val="false"/>
                <w:color w:val="000000"/>
              </w:rPr>
              <w:t>Inspection and Acceptance</w:t>
            </w:r>
            <w:r>
              <w:rPr>
                <w:b w:val="false"/>
                <w:i w:val="false"/>
                <w:caps w:val="false"/>
                <w:smallCaps w:val="false"/>
                <w:color w:val="000000"/>
              </w:rPr>
              <w:t xml:space="preserve">: All goods purchased under this purchase order are subject to AADI’s (or its designee’s) reasonable inspection, testing, and approval at AADI’s destination or at the destination of AADI’s designee, including without limitation to Fisher Clinical Services, GRAM Laboratories, PPD Laboratories, Nanotechnology Characterization Labs, and SGS, Inc. AADI reserves the right to reject and refuse acceptance of goods which are not in accordance with this purchase order or the specifications as defined in the Quality Agreement. Each shipment of Product shall be accompanied by certificates of compliance certifying that the quantities of Product have been manufactured, controlled and released according to required standards and certificates </w:t>
            </w:r>
          </w:p>
        </w:tc>
      </w:tr>
    </w:tbl>
    <w:p>
      <w:pPr>
        <w:pStyle w:val="HorizontalLine"/>
        <w:rPr/>
      </w:pPr>
      <w:r>
        <w:rPr/>
      </w:r>
    </w:p>
    <w:p>
      <w:pPr>
        <w:pStyle w:val="TextBody"/>
        <w:spacing w:before="0" w:after="0"/>
        <w:rPr>
          <w:rFonts w:ascii="Times New Roman" w:hAnsi="Times New Roman"/>
          <w:b w:val="false"/>
          <w:i w:val="false"/>
          <w:caps w:val="false"/>
          <w:smallCaps w:val="false"/>
          <w:sz w:val="22"/>
        </w:rPr>
      </w:pPr>
      <w:r>
        <w:rPr>
          <w:rFonts w:ascii="Times New Roman" w:hAnsi="Times New Roman"/>
          <w:b w:val="false"/>
          <w:i w:val="false"/>
          <w:caps w:val="false"/>
          <w:smallCaps w:val="false"/>
          <w:sz w:val="22"/>
        </w:rPr>
        <w:t>Certain identified information marked with [***] has been excluded from this exhibit because it is not material and is of the type that the registrant treats as private and confidential.</w:t>
      </w:r>
    </w:p>
    <w:p>
      <w:pPr>
        <w:pStyle w:val="TextBody"/>
        <w:spacing w:before="0" w:after="0"/>
        <w:rPr/>
      </w:pPr>
      <w:r>
        <w:rPr/>
        <w:t> </w:t>
      </w:r>
    </w:p>
    <w:tbl>
      <w:tblPr>
        <w:tblW w:w="10205" w:type="dxa"/>
        <w:jc w:val="left"/>
        <w:tblInd w:w="0" w:type="dxa"/>
        <w:tblCellMar>
          <w:top w:w="0" w:type="dxa"/>
          <w:left w:w="0" w:type="dxa"/>
          <w:bottom w:w="0" w:type="dxa"/>
          <w:right w:w="0" w:type="dxa"/>
        </w:tblCellMar>
      </w:tblPr>
      <w:tblGrid>
        <w:gridCol w:w="23"/>
        <w:gridCol w:w="10182"/>
      </w:tblGrid>
      <w:tr>
        <w:trPr/>
        <w:tc>
          <w:tcPr>
            <w:tcW w:w="23" w:type="dxa"/>
            <w:tcBorders/>
            <w:shd w:fill="auto" w:val="clear"/>
          </w:tcPr>
          <w:p>
            <w:pPr>
              <w:pStyle w:val="TableContents"/>
              <w:spacing w:before="0" w:after="283"/>
              <w:rPr>
                <w:sz w:val="4"/>
                <w:szCs w:val="4"/>
              </w:rPr>
            </w:pPr>
            <w:r>
              <w:rPr>
                <w:sz w:val="4"/>
                <w:szCs w:val="4"/>
              </w:rPr>
            </w:r>
          </w:p>
        </w:tc>
        <w:tc>
          <w:tcPr>
            <w:tcW w:w="10182" w:type="dxa"/>
            <w:tcBorders/>
            <w:shd w:fill="auto" w:val="clear"/>
          </w:tcPr>
          <w:p>
            <w:pPr>
              <w:pStyle w:val="TableContents"/>
              <w:spacing w:before="0" w:after="240"/>
              <w:jc w:val="both"/>
              <w:rPr>
                <w:b w:val="false"/>
                <w:i w:val="false"/>
                <w:caps w:val="false"/>
                <w:smallCaps w:val="false"/>
                <w:color w:val="000000"/>
              </w:rPr>
            </w:pPr>
            <w:r>
              <w:rPr>
                <w:b w:val="false"/>
                <w:i w:val="false"/>
                <w:caps w:val="false"/>
                <w:smallCaps w:val="false"/>
                <w:color w:val="000000"/>
              </w:rPr>
              <w:t>of analysis describing results of tests performed on such Product in accordance with the Quality Agreement.</w:t>
            </w:r>
          </w:p>
        </w:tc>
      </w:tr>
    </w:tbl>
    <w:tbl>
      <w:tblPr>
        <w:tblW w:w="10205" w:type="dxa"/>
        <w:jc w:val="left"/>
        <w:tblInd w:w="0" w:type="dxa"/>
        <w:tblCellMar>
          <w:top w:w="0" w:type="dxa"/>
          <w:left w:w="0" w:type="dxa"/>
          <w:bottom w:w="0" w:type="dxa"/>
          <w:right w:w="0" w:type="dxa"/>
        </w:tblCellMar>
      </w:tblPr>
      <w:tblGrid>
        <w:gridCol w:w="60"/>
        <w:gridCol w:w="140"/>
        <w:gridCol w:w="10005"/>
      </w:tblGrid>
      <w:tr>
        <w:trPr/>
        <w:tc>
          <w:tcPr>
            <w:tcW w:w="60" w:type="dxa"/>
            <w:tcBorders/>
            <w:shd w:fill="auto" w:val="clear"/>
          </w:tcPr>
          <w:p>
            <w:pPr>
              <w:pStyle w:val="TableContents"/>
              <w:spacing w:before="0" w:after="240"/>
              <w:jc w:val="both"/>
              <w:rPr>
                <w:caps w:val="false"/>
                <w:smallCaps w:val="false"/>
              </w:rPr>
            </w:pPr>
            <w:r>
              <w:rPr>
                <w:caps w:val="false"/>
                <w:smallCaps w:val="false"/>
              </w:rPr>
              <w:t> </w:t>
            </w:r>
          </w:p>
        </w:tc>
        <w:tc>
          <w:tcPr>
            <w:tcW w:w="140" w:type="dxa"/>
            <w:tcBorders/>
            <w:shd w:fill="auto" w:val="clear"/>
          </w:tcPr>
          <w:p>
            <w:pPr>
              <w:pStyle w:val="TableContents"/>
              <w:spacing w:before="0" w:after="240"/>
              <w:jc w:val="both"/>
              <w:rPr>
                <w:b w:val="false"/>
                <w:i w:val="false"/>
                <w:caps w:val="false"/>
                <w:smallCaps w:val="false"/>
                <w:strike w:val="false"/>
                <w:dstrike w:val="false"/>
                <w:u w:val="none"/>
                <w:effect w:val="none"/>
              </w:rPr>
            </w:pPr>
            <w:r>
              <w:rPr>
                <w:b w:val="false"/>
                <w:i w:val="false"/>
                <w:caps w:val="false"/>
                <w:smallCaps w:val="false"/>
                <w:strike w:val="false"/>
                <w:dstrike w:val="false"/>
                <w:u w:val="none"/>
                <w:effect w:val="none"/>
              </w:rPr>
              <w:t>a)</w:t>
            </w:r>
          </w:p>
        </w:tc>
        <w:tc>
          <w:tcPr>
            <w:tcW w:w="10005" w:type="dxa"/>
            <w:tcBorders/>
            <w:shd w:fill="auto" w:val="clear"/>
          </w:tcPr>
          <w:p>
            <w:pPr>
              <w:pStyle w:val="TableContents"/>
              <w:spacing w:before="0" w:after="240"/>
              <w:jc w:val="both"/>
              <w:rPr>
                <w:b w:val="false"/>
                <w:i w:val="false"/>
                <w:caps w:val="false"/>
                <w:smallCaps w:val="false"/>
                <w:color w:val="000000"/>
              </w:rPr>
            </w:pPr>
            <w:r>
              <w:rPr>
                <w:b w:val="false"/>
                <w:i w:val="false"/>
                <w:caps w:val="false"/>
                <w:smallCaps w:val="false"/>
                <w:color w:val="000000"/>
              </w:rPr>
              <w:t>FRESENIUS KABI shall use commercially reasonable efforts to release Product (including all completed testing per specification, meeting all specs and with COA) within [***] calendar days from completion of manufacture of Product excluding any review process of data or documents by AADI, and provided that in the event of deviations addressed under the Quality Agreement, the Parties shall discuss in good faith alternative dates for release.</w:t>
            </w:r>
          </w:p>
        </w:tc>
      </w:tr>
    </w:tbl>
    <w:tbl>
      <w:tblPr>
        <w:tblW w:w="10205" w:type="dxa"/>
        <w:jc w:val="left"/>
        <w:tblInd w:w="0" w:type="dxa"/>
        <w:tblCellMar>
          <w:top w:w="0" w:type="dxa"/>
          <w:left w:w="0" w:type="dxa"/>
          <w:bottom w:w="0" w:type="dxa"/>
          <w:right w:w="0" w:type="dxa"/>
        </w:tblCellMar>
      </w:tblPr>
      <w:tblGrid>
        <w:gridCol w:w="60"/>
        <w:gridCol w:w="153"/>
        <w:gridCol w:w="9992"/>
      </w:tblGrid>
      <w:tr>
        <w:trPr/>
        <w:tc>
          <w:tcPr>
            <w:tcW w:w="60" w:type="dxa"/>
            <w:tcBorders/>
            <w:shd w:fill="auto" w:val="clear"/>
          </w:tcPr>
          <w:p>
            <w:pPr>
              <w:pStyle w:val="TableContents"/>
              <w:spacing w:before="0" w:after="240"/>
              <w:jc w:val="both"/>
              <w:rPr>
                <w:caps w:val="false"/>
                <w:smallCaps w:val="false"/>
              </w:rPr>
            </w:pPr>
            <w:r>
              <w:rPr>
                <w:caps w:val="false"/>
                <w:smallCaps w:val="false"/>
              </w:rPr>
              <w:t> </w:t>
            </w:r>
          </w:p>
        </w:tc>
        <w:tc>
          <w:tcPr>
            <w:tcW w:w="153" w:type="dxa"/>
            <w:tcBorders/>
            <w:shd w:fill="auto" w:val="clear"/>
          </w:tcPr>
          <w:p>
            <w:pPr>
              <w:pStyle w:val="TableContents"/>
              <w:spacing w:before="0" w:after="240"/>
              <w:jc w:val="both"/>
              <w:rPr>
                <w:b w:val="false"/>
                <w:i w:val="false"/>
                <w:caps w:val="false"/>
                <w:smallCaps w:val="false"/>
                <w:strike w:val="false"/>
                <w:dstrike w:val="false"/>
                <w:u w:val="none"/>
                <w:effect w:val="none"/>
              </w:rPr>
            </w:pPr>
            <w:r>
              <w:rPr>
                <w:b w:val="false"/>
                <w:i w:val="false"/>
                <w:caps w:val="false"/>
                <w:smallCaps w:val="false"/>
                <w:strike w:val="false"/>
                <w:dstrike w:val="false"/>
                <w:u w:val="none"/>
                <w:effect w:val="none"/>
              </w:rPr>
              <w:t>b)</w:t>
            </w:r>
          </w:p>
        </w:tc>
        <w:tc>
          <w:tcPr>
            <w:tcW w:w="9992" w:type="dxa"/>
            <w:tcBorders/>
            <w:shd w:fill="auto" w:val="clear"/>
          </w:tcPr>
          <w:p>
            <w:pPr>
              <w:pStyle w:val="TableContents"/>
              <w:spacing w:before="0" w:after="240"/>
              <w:jc w:val="both"/>
              <w:rPr>
                <w:b w:val="false"/>
                <w:i w:val="false"/>
                <w:caps w:val="false"/>
                <w:smallCaps w:val="false"/>
                <w:color w:val="000000"/>
              </w:rPr>
            </w:pPr>
            <w:r>
              <w:rPr>
                <w:b w:val="false"/>
                <w:i w:val="false"/>
                <w:caps w:val="false"/>
                <w:smallCaps w:val="false"/>
                <w:color w:val="000000"/>
              </w:rPr>
              <w:t>FRESENIUS KABI shall supply AADI completed batch records for AADI’s review for all batches ordered under this Negotiated Terms and Conditions for Commercial Product or as otherwise agreed in the Quality Agreement. Within [***] of placement of the first purchase order by AADI, the Parties shall agree to use commercially reasonable efforts to define a reduced version of the completed batch records to be provided by FRESENIUS KABI. AADI shall be responsible for final release of Product.</w:t>
            </w:r>
          </w:p>
        </w:tc>
      </w:tr>
    </w:tbl>
    <w:tbl>
      <w:tblPr>
        <w:tblW w:w="10205" w:type="dxa"/>
        <w:jc w:val="left"/>
        <w:tblInd w:w="0" w:type="dxa"/>
        <w:tblCellMar>
          <w:top w:w="0" w:type="dxa"/>
          <w:left w:w="0" w:type="dxa"/>
          <w:bottom w:w="0" w:type="dxa"/>
          <w:right w:w="0" w:type="dxa"/>
        </w:tblCellMar>
      </w:tblPr>
      <w:tblGrid>
        <w:gridCol w:w="60"/>
        <w:gridCol w:w="133"/>
        <w:gridCol w:w="10012"/>
      </w:tblGrid>
      <w:tr>
        <w:trPr/>
        <w:tc>
          <w:tcPr>
            <w:tcW w:w="60" w:type="dxa"/>
            <w:tcBorders/>
            <w:shd w:fill="auto" w:val="clear"/>
          </w:tcPr>
          <w:p>
            <w:pPr>
              <w:pStyle w:val="TableContents"/>
              <w:spacing w:before="0" w:after="240"/>
              <w:jc w:val="both"/>
              <w:rPr>
                <w:caps w:val="false"/>
                <w:smallCaps w:val="false"/>
              </w:rPr>
            </w:pPr>
            <w:r>
              <w:rPr>
                <w:caps w:val="false"/>
                <w:smallCaps w:val="false"/>
              </w:rPr>
              <w:t> </w:t>
            </w:r>
          </w:p>
        </w:tc>
        <w:tc>
          <w:tcPr>
            <w:tcW w:w="133" w:type="dxa"/>
            <w:tcBorders/>
            <w:shd w:fill="auto" w:val="clear"/>
          </w:tcPr>
          <w:p>
            <w:pPr>
              <w:pStyle w:val="TableContents"/>
              <w:spacing w:before="0" w:after="240"/>
              <w:jc w:val="both"/>
              <w:rPr>
                <w:b w:val="false"/>
                <w:i w:val="false"/>
                <w:caps w:val="false"/>
                <w:smallCaps w:val="false"/>
                <w:strike w:val="false"/>
                <w:dstrike w:val="false"/>
                <w:u w:val="none"/>
                <w:effect w:val="none"/>
              </w:rPr>
            </w:pPr>
            <w:r>
              <w:rPr>
                <w:b w:val="false"/>
                <w:i w:val="false"/>
                <w:caps w:val="false"/>
                <w:smallCaps w:val="false"/>
                <w:strike w:val="false"/>
                <w:dstrike w:val="false"/>
                <w:u w:val="none"/>
                <w:effect w:val="none"/>
              </w:rPr>
              <w:t>c)</w:t>
            </w:r>
          </w:p>
        </w:tc>
        <w:tc>
          <w:tcPr>
            <w:tcW w:w="10012" w:type="dxa"/>
            <w:tcBorders/>
            <w:shd w:fill="auto" w:val="clear"/>
          </w:tcPr>
          <w:p>
            <w:pPr>
              <w:pStyle w:val="TableContents"/>
              <w:spacing w:before="0" w:after="240"/>
              <w:jc w:val="both"/>
              <w:rPr>
                <w:b w:val="false"/>
                <w:i w:val="false"/>
                <w:caps w:val="false"/>
                <w:smallCaps w:val="false"/>
                <w:color w:val="000000"/>
              </w:rPr>
            </w:pPr>
            <w:r>
              <w:rPr>
                <w:b w:val="false"/>
                <w:i w:val="false"/>
                <w:caps w:val="false"/>
                <w:smallCaps w:val="false"/>
                <w:color w:val="000000"/>
              </w:rPr>
              <w:t>AADI shall have [***] calendar days after receipt of released Product (including all completed testing per specification, meeting all Specifications and with COA) to notify FRESENIUS KABI that Product received does not conform with the applicable Specifications, as defined in the Quality Agreement. Any complaints which AADI may have must be in writing and must mention the date of AADI’s purchase order and FRESENIUS KABI’s invoice as well as contain a description of the complaint. Any defective Product not reported according to this Article shall be deemed accepted and approved, provided, however, that in the case of latent defects, AADI shall have the right to reject Product if both: [***]. Payment for any goods under this purchase order shall not be deemed acceptance of the goods.</w:t>
            </w:r>
          </w:p>
        </w:tc>
      </w:tr>
    </w:tbl>
    <w:p>
      <w:pPr>
        <w:pStyle w:val="TextBody"/>
        <w:spacing w:before="0" w:after="240"/>
        <w:jc w:val="both"/>
        <w:rPr>
          <w:rFonts w:ascii="Times New Roman" w:hAnsi="Times New Roman"/>
          <w:b w:val="false"/>
          <w:i w:val="false"/>
          <w:caps w:val="false"/>
          <w:smallCaps w:val="false"/>
          <w:sz w:val="24"/>
        </w:rPr>
      </w:pPr>
      <w:r>
        <w:rPr>
          <w:rFonts w:ascii="Times New Roman" w:hAnsi="Times New Roman"/>
          <w:b w:val="false"/>
          <w:i w:val="false"/>
          <w:caps w:val="false"/>
          <w:smallCaps w:val="false"/>
          <w:sz w:val="24"/>
        </w:rPr>
        <w:t>In the event FRESENIUS KABI agrees that the Product does not comply with the Specifications, or in the event the independent expert appointed according to Section 17 d) of these Negotiated Terms and Conditions comes to that decision, FRESENIUS KABI shall subject to Section 21 (Limitation on Liability), [***]. In the event of (i), (ii), or (iii), Section 21 (Limitation on Liability) applies.</w:t>
      </w:r>
    </w:p>
    <w:p>
      <w:pPr>
        <w:pStyle w:val="TextBody"/>
        <w:spacing w:before="0" w:after="240"/>
        <w:jc w:val="both"/>
        <w:rPr>
          <w:rFonts w:ascii="Times New Roman" w:hAnsi="Times New Roman"/>
          <w:b w:val="false"/>
          <w:i w:val="false"/>
          <w:caps w:val="false"/>
          <w:smallCaps w:val="false"/>
          <w:sz w:val="24"/>
        </w:rPr>
      </w:pPr>
      <w:r>
        <w:rPr>
          <w:rFonts w:ascii="Times New Roman" w:hAnsi="Times New Roman"/>
          <w:b w:val="false"/>
          <w:i w:val="false"/>
          <w:caps w:val="false"/>
          <w:smallCaps w:val="false"/>
          <w:sz w:val="24"/>
        </w:rPr>
        <w:t>For clarity, FRESENIUS KABI is not responsible for any costs to replace Product or Supplied Material if [***].</w:t>
      </w:r>
    </w:p>
    <w:tbl>
      <w:tblPr>
        <w:tblW w:w="10205" w:type="dxa"/>
        <w:jc w:val="left"/>
        <w:tblInd w:w="0" w:type="dxa"/>
        <w:tblCellMar>
          <w:top w:w="0" w:type="dxa"/>
          <w:left w:w="0" w:type="dxa"/>
          <w:bottom w:w="0" w:type="dxa"/>
          <w:right w:w="0" w:type="dxa"/>
        </w:tblCellMar>
      </w:tblPr>
      <w:tblGrid>
        <w:gridCol w:w="60"/>
        <w:gridCol w:w="149"/>
        <w:gridCol w:w="9996"/>
      </w:tblGrid>
      <w:tr>
        <w:trPr/>
        <w:tc>
          <w:tcPr>
            <w:tcW w:w="60" w:type="dxa"/>
            <w:tcBorders/>
            <w:shd w:fill="auto" w:val="clear"/>
          </w:tcPr>
          <w:p>
            <w:pPr>
              <w:pStyle w:val="TableContents"/>
              <w:spacing w:before="0" w:after="240"/>
              <w:jc w:val="both"/>
              <w:rPr>
                <w:caps w:val="false"/>
                <w:smallCaps w:val="false"/>
              </w:rPr>
            </w:pPr>
            <w:r>
              <w:rPr>
                <w:caps w:val="false"/>
                <w:smallCaps w:val="false"/>
              </w:rPr>
              <w:t> </w:t>
            </w:r>
          </w:p>
        </w:tc>
        <w:tc>
          <w:tcPr>
            <w:tcW w:w="149" w:type="dxa"/>
            <w:tcBorders/>
            <w:shd w:fill="auto" w:val="clear"/>
          </w:tcPr>
          <w:p>
            <w:pPr>
              <w:pStyle w:val="TableContents"/>
              <w:spacing w:before="0" w:after="240"/>
              <w:jc w:val="both"/>
              <w:rPr>
                <w:b w:val="false"/>
                <w:i w:val="false"/>
                <w:caps w:val="false"/>
                <w:smallCaps w:val="false"/>
                <w:strike w:val="false"/>
                <w:dstrike w:val="false"/>
                <w:u w:val="none"/>
                <w:effect w:val="none"/>
              </w:rPr>
            </w:pPr>
            <w:r>
              <w:rPr>
                <w:b w:val="false"/>
                <w:i w:val="false"/>
                <w:caps w:val="false"/>
                <w:smallCaps w:val="false"/>
                <w:strike w:val="false"/>
                <w:dstrike w:val="false"/>
                <w:u w:val="none"/>
                <w:effect w:val="none"/>
              </w:rPr>
              <w:t>d)</w:t>
            </w:r>
          </w:p>
        </w:tc>
        <w:tc>
          <w:tcPr>
            <w:tcW w:w="9996" w:type="dxa"/>
            <w:tcBorders/>
            <w:shd w:fill="auto" w:val="clear"/>
          </w:tcPr>
          <w:p>
            <w:pPr>
              <w:pStyle w:val="TableContents"/>
              <w:spacing w:before="0" w:after="240"/>
              <w:jc w:val="both"/>
              <w:rPr>
                <w:b w:val="false"/>
                <w:i w:val="false"/>
                <w:caps w:val="false"/>
                <w:smallCaps w:val="false"/>
                <w:color w:val="000000"/>
              </w:rPr>
            </w:pPr>
            <w:r>
              <w:rPr>
                <w:b w:val="false"/>
                <w:i w:val="false"/>
                <w:caps w:val="false"/>
                <w:smallCaps w:val="false"/>
                <w:color w:val="000000"/>
              </w:rPr>
              <w:t>If there is a dispute as to whether a Product does not comply with the Specifications, or if there is a dispute as to whether the cause of a defective Product is due to defective Supplied Materials or whether such defect in the Supplied Materials was caused by [***], the dispute shall be submitted to an independent third-party expert which AADI and FRESENIUS KABI agree to and acknowledge and agree to be an independent expert. The independent expert’s decision shall be binding on AADI and FRESENIUS KABI, and the party whose claim is rejected shall bear the costs and expenses of the independent third-party expert incurred in rendering the decision subject to Section 21 (Limitation of Liability) and Section 17 c).</w:t>
            </w:r>
          </w:p>
        </w:tc>
      </w:tr>
    </w:tbl>
    <w:p>
      <w:pPr>
        <w:pStyle w:val="HorizontalLine"/>
        <w:rPr/>
      </w:pPr>
      <w:r>
        <w:rPr/>
      </w:r>
    </w:p>
    <w:p>
      <w:pPr>
        <w:pStyle w:val="TextBody"/>
        <w:spacing w:before="0" w:after="0"/>
        <w:rPr>
          <w:rFonts w:ascii="Times New Roman" w:hAnsi="Times New Roman"/>
          <w:b w:val="false"/>
          <w:i w:val="false"/>
          <w:caps w:val="false"/>
          <w:smallCaps w:val="false"/>
          <w:sz w:val="22"/>
        </w:rPr>
      </w:pPr>
      <w:r>
        <w:rPr>
          <w:rFonts w:ascii="Times New Roman" w:hAnsi="Times New Roman"/>
          <w:b w:val="false"/>
          <w:i w:val="false"/>
          <w:caps w:val="false"/>
          <w:smallCaps w:val="false"/>
          <w:sz w:val="22"/>
        </w:rPr>
        <w:t>Certain identified information marked with [***] has been excluded from this exhibit because it is not material and is of the type that the registrant treats as private and confidential.</w:t>
      </w:r>
    </w:p>
    <w:p>
      <w:pPr>
        <w:pStyle w:val="TextBody"/>
        <w:spacing w:before="0" w:after="0"/>
        <w:rPr/>
      </w:pPr>
      <w:r>
        <w:rPr/>
        <w:t> </w:t>
      </w:r>
    </w:p>
    <w:p>
      <w:pPr>
        <w:pStyle w:val="TextBody"/>
        <w:spacing w:before="0" w:after="240"/>
        <w:jc w:val="both"/>
        <w:rPr>
          <w:rFonts w:ascii="Times New Roman" w:hAnsi="Times New Roman"/>
          <w:b w:val="false"/>
          <w:i w:val="false"/>
          <w:caps w:val="false"/>
          <w:smallCaps w:val="false"/>
          <w:sz w:val="24"/>
        </w:rPr>
      </w:pPr>
      <w:r>
        <w:rPr>
          <w:rFonts w:ascii="Times New Roman" w:hAnsi="Times New Roman"/>
          <w:b w:val="false"/>
          <w:i w:val="false"/>
          <w:caps w:val="false"/>
          <w:smallCaps w:val="false"/>
          <w:sz w:val="24"/>
        </w:rPr>
        <w:t>In the event and to the extent of any recall directly caused by: [***]. For any other recall, AADI shall be solely responsible for the costs incurred by AADI in respect of Products subject to such recall. Each Party shall keep the other fully informed in writing of any notification or other information, whether received directly or indirectly, that might (a) affect the marketability, safety or effectiveness of Product, (b) result in liability issues or otherwise necessitate action on the part of any Party or (c) result in a recall.</w:t>
      </w:r>
    </w:p>
    <w:p>
      <w:pPr>
        <w:pStyle w:val="TextBody"/>
        <w:spacing w:before="0" w:after="240"/>
        <w:jc w:val="both"/>
        <w:rPr>
          <w:rFonts w:ascii="Times New Roman" w:hAnsi="Times New Roman"/>
          <w:b w:val="false"/>
          <w:i w:val="false"/>
          <w:caps w:val="false"/>
          <w:smallCaps w:val="false"/>
          <w:sz w:val="24"/>
        </w:rPr>
      </w:pPr>
      <w:r>
        <w:rPr>
          <w:rFonts w:ascii="Times New Roman" w:hAnsi="Times New Roman"/>
          <w:b w:val="false"/>
          <w:i w:val="false"/>
          <w:caps w:val="false"/>
          <w:smallCaps w:val="false"/>
          <w:sz w:val="24"/>
        </w:rPr>
        <w:t>FRESENIUS KABI will use commercially reasonable efforts to obtain a yield of Product for any batch of at least based on the average number of vials calculated from batches listed in Exhibit G. [***]. The Parties shall discuss in good faith potential manufacturing dates less than [***] months after such shortfall. Such batch shall also be subject to the manufacturing capacity provided by FRESENIUS KABI to AADI under this Agreement. Costs for all Product and Supplied Materials used for such batch shall be borne by AADI. For clarity, any Product manufactured in excess of average number of vials in the previous five batches will be added to the low yield batch and under this Agreement, shall count towards the calculation to determine if the batch is considered a shortfall which requires a new manufacturing slot.</w:t>
      </w:r>
    </w:p>
    <w:p>
      <w:pPr>
        <w:pStyle w:val="TextBody"/>
        <w:spacing w:before="0" w:after="240"/>
        <w:jc w:val="both"/>
        <w:rPr>
          <w:rFonts w:ascii="Times New Roman" w:hAnsi="Times New Roman"/>
          <w:b w:val="false"/>
          <w:i w:val="false"/>
          <w:caps w:val="false"/>
          <w:smallCaps w:val="false"/>
          <w:sz w:val="24"/>
        </w:rPr>
      </w:pPr>
      <w:r>
        <w:rPr>
          <w:rFonts w:ascii="Times New Roman" w:hAnsi="Times New Roman"/>
          <w:b w:val="false"/>
          <w:i w:val="false"/>
          <w:caps w:val="false"/>
          <w:smallCaps w:val="false"/>
          <w:sz w:val="24"/>
        </w:rPr>
        <w:t>Each Party, at its own expense, shall attend teleconferences and meetings between the other Party and regulatory authorities to discuss topics relating to the Party’s responsibilities.</w:t>
      </w:r>
    </w:p>
    <w:tbl>
      <w:tblPr>
        <w:tblW w:w="10205" w:type="dxa"/>
        <w:jc w:val="left"/>
        <w:tblInd w:w="0" w:type="dxa"/>
        <w:tblCellMar>
          <w:top w:w="0" w:type="dxa"/>
          <w:left w:w="0" w:type="dxa"/>
          <w:bottom w:w="0" w:type="dxa"/>
          <w:right w:w="0" w:type="dxa"/>
        </w:tblCellMar>
      </w:tblPr>
      <w:tblGrid>
        <w:gridCol w:w="291"/>
        <w:gridCol w:w="9914"/>
      </w:tblGrid>
      <w:tr>
        <w:trPr/>
        <w:tc>
          <w:tcPr>
            <w:tcW w:w="291" w:type="dxa"/>
            <w:tcBorders/>
            <w:shd w:fill="auto" w:val="clear"/>
          </w:tcPr>
          <w:p>
            <w:pPr>
              <w:pStyle w:val="TableContents"/>
              <w:spacing w:before="0" w:after="240"/>
              <w:jc w:val="both"/>
              <w:rPr>
                <w:b/>
                <w:i w:val="false"/>
                <w:caps w:val="false"/>
                <w:smallCaps w:val="false"/>
                <w:strike w:val="false"/>
                <w:dstrike w:val="false"/>
                <w:u w:val="none"/>
                <w:effect w:val="none"/>
              </w:rPr>
            </w:pPr>
            <w:r>
              <w:rPr>
                <w:b/>
                <w:i w:val="false"/>
                <w:caps w:val="false"/>
                <w:smallCaps w:val="false"/>
                <w:strike w:val="false"/>
                <w:dstrike w:val="false"/>
                <w:u w:val="none"/>
                <w:effect w:val="none"/>
              </w:rPr>
              <w:t>18)</w:t>
            </w:r>
          </w:p>
        </w:tc>
        <w:tc>
          <w:tcPr>
            <w:tcW w:w="9914" w:type="dxa"/>
            <w:tcBorders/>
            <w:shd w:fill="auto" w:val="clear"/>
          </w:tcPr>
          <w:p>
            <w:pPr>
              <w:pStyle w:val="TableContents"/>
              <w:spacing w:before="0" w:after="240"/>
              <w:jc w:val="both"/>
              <w:rPr>
                <w:b/>
                <w:i w:val="false"/>
                <w:caps w:val="false"/>
                <w:smallCaps w:val="false"/>
              </w:rPr>
            </w:pPr>
            <w:r>
              <w:rPr>
                <w:b/>
                <w:i w:val="false"/>
                <w:caps w:val="false"/>
                <w:smallCaps w:val="false"/>
                <w:color w:val="000000"/>
              </w:rPr>
              <w:t>Changes to Purchase Order</w:t>
            </w:r>
            <w:r>
              <w:rPr>
                <w:b w:val="false"/>
                <w:i w:val="false"/>
                <w:caps w:val="false"/>
                <w:smallCaps w:val="false"/>
                <w:color w:val="000000"/>
              </w:rPr>
              <w:t>: AADI cannot change a confirmed purchase order unless such change is agreed to by FRESENIUS KABI and such change is confirmed in writing and signed by both AADI and FRESENIUS KABI.</w:t>
            </w:r>
          </w:p>
        </w:tc>
      </w:tr>
    </w:tbl>
    <w:tbl>
      <w:tblPr>
        <w:tblW w:w="10205" w:type="dxa"/>
        <w:jc w:val="left"/>
        <w:tblInd w:w="0" w:type="dxa"/>
        <w:tblCellMar>
          <w:top w:w="0" w:type="dxa"/>
          <w:left w:w="0" w:type="dxa"/>
          <w:bottom w:w="0" w:type="dxa"/>
          <w:right w:w="0" w:type="dxa"/>
        </w:tblCellMar>
      </w:tblPr>
      <w:tblGrid>
        <w:gridCol w:w="268"/>
        <w:gridCol w:w="9937"/>
      </w:tblGrid>
      <w:tr>
        <w:trPr/>
        <w:tc>
          <w:tcPr>
            <w:tcW w:w="268" w:type="dxa"/>
            <w:tcBorders/>
            <w:shd w:fill="auto" w:val="clear"/>
          </w:tcPr>
          <w:p>
            <w:pPr>
              <w:pStyle w:val="TableContents"/>
              <w:spacing w:before="0" w:after="240"/>
              <w:jc w:val="both"/>
              <w:rPr>
                <w:b/>
                <w:i w:val="false"/>
                <w:caps w:val="false"/>
                <w:smallCaps w:val="false"/>
                <w:strike w:val="false"/>
                <w:dstrike w:val="false"/>
                <w:u w:val="none"/>
                <w:effect w:val="none"/>
              </w:rPr>
            </w:pPr>
            <w:r>
              <w:rPr>
                <w:b/>
                <w:i w:val="false"/>
                <w:caps w:val="false"/>
                <w:smallCaps w:val="false"/>
                <w:strike w:val="false"/>
                <w:dstrike w:val="false"/>
                <w:u w:val="none"/>
                <w:effect w:val="none"/>
              </w:rPr>
              <w:t>19)</w:t>
            </w:r>
          </w:p>
        </w:tc>
        <w:tc>
          <w:tcPr>
            <w:tcW w:w="9937" w:type="dxa"/>
            <w:tcBorders/>
            <w:shd w:fill="auto" w:val="clear"/>
          </w:tcPr>
          <w:p>
            <w:pPr>
              <w:pStyle w:val="TableContents"/>
              <w:spacing w:before="0" w:after="240"/>
              <w:jc w:val="both"/>
              <w:rPr>
                <w:b/>
                <w:i w:val="false"/>
                <w:caps w:val="false"/>
                <w:smallCaps w:val="false"/>
              </w:rPr>
            </w:pPr>
            <w:r>
              <w:rPr>
                <w:b/>
                <w:i w:val="false"/>
                <w:caps w:val="false"/>
                <w:smallCaps w:val="false"/>
                <w:color w:val="000000"/>
              </w:rPr>
              <w:t xml:space="preserve">Compliance with Laws: </w:t>
            </w:r>
            <w:r>
              <w:rPr>
                <w:b w:val="false"/>
                <w:i w:val="false"/>
                <w:caps w:val="false"/>
                <w:smallCaps w:val="false"/>
                <w:color w:val="000000"/>
              </w:rPr>
              <w:t>Each Party shall comply with all applicable laws governing its performance of the terms of this purchase order, including, without limitation, those relating to health, safety and the environment, fair labor practices, unlawful discrimination, debarment, anti- corruption and anti-bribery laws. Each Party shall conduct its business and affairs in an ethical manner, consistent with the provisions of its respective code of conduct as may be amended from time to time. The current version of FRESENIUS KABI’s Code of Conduct can be found at https://author.fresenius-kabi.com/sites/global/Documents/Fresenius-Kabi-Code-of-Conduct.pdf.</w:t>
            </w:r>
          </w:p>
        </w:tc>
      </w:tr>
    </w:tbl>
    <w:p>
      <w:pPr>
        <w:pStyle w:val="TextBody"/>
        <w:spacing w:before="0" w:after="240"/>
        <w:jc w:val="both"/>
        <w:rPr>
          <w:rFonts w:ascii="Times New Roman" w:hAnsi="Times New Roman"/>
          <w:b w:val="false"/>
          <w:i w:val="false"/>
          <w:caps w:val="false"/>
          <w:smallCaps w:val="false"/>
          <w:sz w:val="24"/>
        </w:rPr>
      </w:pPr>
      <w:r>
        <w:rPr>
          <w:rFonts w:ascii="Times New Roman" w:hAnsi="Times New Roman"/>
          <w:b w:val="false"/>
          <w:i w:val="false"/>
          <w:caps w:val="false"/>
          <w:smallCaps w:val="false"/>
          <w:sz w:val="24"/>
        </w:rPr>
        <w:t>Each Party will indemnify and hold harmless the other Party against any liability resulting from its failure to comply with any of the aforementioned laws and acts.</w:t>
      </w:r>
    </w:p>
    <w:tbl>
      <w:tblPr>
        <w:tblW w:w="10205" w:type="dxa"/>
        <w:jc w:val="left"/>
        <w:tblInd w:w="0" w:type="dxa"/>
        <w:tblCellMar>
          <w:top w:w="0" w:type="dxa"/>
          <w:left w:w="0" w:type="dxa"/>
          <w:bottom w:w="0" w:type="dxa"/>
          <w:right w:w="0" w:type="dxa"/>
        </w:tblCellMar>
      </w:tblPr>
      <w:tblGrid>
        <w:gridCol w:w="282"/>
        <w:gridCol w:w="9923"/>
      </w:tblGrid>
      <w:tr>
        <w:trPr/>
        <w:tc>
          <w:tcPr>
            <w:tcW w:w="282" w:type="dxa"/>
            <w:tcBorders/>
            <w:shd w:fill="auto" w:val="clear"/>
          </w:tcPr>
          <w:p>
            <w:pPr>
              <w:pStyle w:val="TableContents"/>
              <w:spacing w:before="0" w:after="240"/>
              <w:jc w:val="both"/>
              <w:rPr>
                <w:b/>
                <w:i w:val="false"/>
                <w:caps w:val="false"/>
                <w:smallCaps w:val="false"/>
                <w:strike w:val="false"/>
                <w:dstrike w:val="false"/>
                <w:u w:val="none"/>
                <w:effect w:val="none"/>
              </w:rPr>
            </w:pPr>
            <w:r>
              <w:rPr>
                <w:b/>
                <w:i w:val="false"/>
                <w:caps w:val="false"/>
                <w:smallCaps w:val="false"/>
                <w:strike w:val="false"/>
                <w:dstrike w:val="false"/>
                <w:u w:val="none"/>
                <w:effect w:val="none"/>
              </w:rPr>
              <w:t>20)</w:t>
            </w:r>
          </w:p>
        </w:tc>
        <w:tc>
          <w:tcPr>
            <w:tcW w:w="9923" w:type="dxa"/>
            <w:tcBorders/>
            <w:shd w:fill="auto" w:val="clear"/>
          </w:tcPr>
          <w:p>
            <w:pPr>
              <w:pStyle w:val="TableContents"/>
              <w:spacing w:before="0" w:after="240"/>
              <w:jc w:val="both"/>
              <w:rPr>
                <w:b/>
                <w:i w:val="false"/>
                <w:caps w:val="false"/>
                <w:smallCaps w:val="false"/>
              </w:rPr>
            </w:pPr>
            <w:r>
              <w:rPr>
                <w:b/>
                <w:i w:val="false"/>
                <w:caps w:val="false"/>
                <w:smallCaps w:val="false"/>
                <w:color w:val="000000"/>
              </w:rPr>
              <w:t xml:space="preserve">Taxes: </w:t>
            </w:r>
            <w:r>
              <w:rPr>
                <w:b w:val="false"/>
                <w:i w:val="false"/>
                <w:caps w:val="false"/>
                <w:smallCaps w:val="false"/>
                <w:color w:val="000000"/>
              </w:rPr>
              <w:t>The payments hereunder are exclusive of value-added, transfer, sales, importation and other similar transaction based taxes, charges, levies, toll fees, assessments imposed by any governmental authority, which, if payable, shall be borne and paid by AADI as set forth by FRESENIUS KABI in the invoice.</w:t>
            </w:r>
          </w:p>
        </w:tc>
      </w:tr>
    </w:tbl>
    <w:tbl>
      <w:tblPr>
        <w:tblW w:w="10205" w:type="dxa"/>
        <w:jc w:val="left"/>
        <w:tblInd w:w="0" w:type="dxa"/>
        <w:tblCellMar>
          <w:top w:w="0" w:type="dxa"/>
          <w:left w:w="0" w:type="dxa"/>
          <w:bottom w:w="0" w:type="dxa"/>
          <w:right w:w="0" w:type="dxa"/>
        </w:tblCellMar>
      </w:tblPr>
      <w:tblGrid>
        <w:gridCol w:w="286"/>
        <w:gridCol w:w="9919"/>
      </w:tblGrid>
      <w:tr>
        <w:trPr/>
        <w:tc>
          <w:tcPr>
            <w:tcW w:w="286" w:type="dxa"/>
            <w:tcBorders/>
            <w:shd w:fill="auto" w:val="clear"/>
          </w:tcPr>
          <w:p>
            <w:pPr>
              <w:pStyle w:val="TableContents"/>
              <w:spacing w:before="0" w:after="240"/>
              <w:jc w:val="both"/>
              <w:rPr>
                <w:b/>
                <w:i w:val="false"/>
                <w:caps w:val="false"/>
                <w:smallCaps w:val="false"/>
                <w:strike w:val="false"/>
                <w:dstrike w:val="false"/>
                <w:u w:val="none"/>
                <w:effect w:val="none"/>
              </w:rPr>
            </w:pPr>
            <w:r>
              <w:rPr>
                <w:b/>
                <w:i w:val="false"/>
                <w:caps w:val="false"/>
                <w:smallCaps w:val="false"/>
                <w:strike w:val="false"/>
                <w:dstrike w:val="false"/>
                <w:u w:val="none"/>
                <w:effect w:val="none"/>
              </w:rPr>
              <w:t>21)</w:t>
            </w:r>
          </w:p>
        </w:tc>
        <w:tc>
          <w:tcPr>
            <w:tcW w:w="9919" w:type="dxa"/>
            <w:tcBorders/>
            <w:shd w:fill="auto" w:val="clear"/>
          </w:tcPr>
          <w:p>
            <w:pPr>
              <w:pStyle w:val="TableContents"/>
              <w:spacing w:before="0" w:after="240"/>
              <w:jc w:val="both"/>
              <w:rPr>
                <w:b/>
                <w:i w:val="false"/>
                <w:caps w:val="false"/>
                <w:smallCaps w:val="false"/>
              </w:rPr>
            </w:pPr>
            <w:r>
              <w:rPr>
                <w:b/>
                <w:i w:val="false"/>
                <w:caps w:val="false"/>
                <w:smallCaps w:val="false"/>
                <w:color w:val="000000"/>
              </w:rPr>
              <w:t xml:space="preserve">Indemnity: </w:t>
            </w:r>
            <w:r>
              <w:rPr>
                <w:b w:val="false"/>
                <w:i w:val="false"/>
                <w:caps w:val="false"/>
                <w:smallCaps w:val="false"/>
                <w:color w:val="000000"/>
              </w:rPr>
              <w:t xml:space="preserve">FRESENIUS KABI shall indemnify, defend and hold AADI harmless from and against all claims, losses, expenses, causes of actions, damage to persons (including death) or to property and liabilities of every kind and nature including, without limitation, </w:t>
            </w:r>
          </w:p>
        </w:tc>
      </w:tr>
    </w:tbl>
    <w:p>
      <w:pPr>
        <w:pStyle w:val="HorizontalLine"/>
        <w:rPr/>
      </w:pPr>
      <w:r>
        <w:rPr/>
      </w:r>
    </w:p>
    <w:p>
      <w:pPr>
        <w:pStyle w:val="TextBody"/>
        <w:spacing w:before="0" w:after="0"/>
        <w:rPr>
          <w:rFonts w:ascii="Times New Roman" w:hAnsi="Times New Roman"/>
          <w:b w:val="false"/>
          <w:i w:val="false"/>
          <w:caps w:val="false"/>
          <w:smallCaps w:val="false"/>
          <w:sz w:val="22"/>
        </w:rPr>
      </w:pPr>
      <w:r>
        <w:rPr>
          <w:rFonts w:ascii="Times New Roman" w:hAnsi="Times New Roman"/>
          <w:b w:val="false"/>
          <w:i w:val="false"/>
          <w:caps w:val="false"/>
          <w:smallCaps w:val="false"/>
          <w:sz w:val="22"/>
        </w:rPr>
        <w:t>Certain identified information marked with [***] has been excluded from this exhibit because it is not material and is of the type that the registrant treats as private and confidential.</w:t>
      </w:r>
    </w:p>
    <w:p>
      <w:pPr>
        <w:pStyle w:val="TextBody"/>
        <w:spacing w:before="0" w:after="0"/>
        <w:rPr/>
      </w:pPr>
      <w:r>
        <w:rPr/>
        <w:t> </w:t>
      </w:r>
    </w:p>
    <w:tbl>
      <w:tblPr>
        <w:tblW w:w="10205" w:type="dxa"/>
        <w:jc w:val="left"/>
        <w:tblInd w:w="0" w:type="dxa"/>
        <w:tblCellMar>
          <w:top w:w="0" w:type="dxa"/>
          <w:left w:w="0" w:type="dxa"/>
          <w:bottom w:w="0" w:type="dxa"/>
          <w:right w:w="0" w:type="dxa"/>
        </w:tblCellMar>
      </w:tblPr>
      <w:tblGrid>
        <w:gridCol w:w="23"/>
        <w:gridCol w:w="10182"/>
      </w:tblGrid>
      <w:tr>
        <w:trPr/>
        <w:tc>
          <w:tcPr>
            <w:tcW w:w="23" w:type="dxa"/>
            <w:tcBorders/>
            <w:shd w:fill="auto" w:val="clear"/>
          </w:tcPr>
          <w:p>
            <w:pPr>
              <w:pStyle w:val="TableContents"/>
              <w:spacing w:before="0" w:after="283"/>
              <w:rPr>
                <w:sz w:val="4"/>
                <w:szCs w:val="4"/>
              </w:rPr>
            </w:pPr>
            <w:r>
              <w:rPr>
                <w:sz w:val="4"/>
                <w:szCs w:val="4"/>
              </w:rPr>
            </w:r>
          </w:p>
        </w:tc>
        <w:tc>
          <w:tcPr>
            <w:tcW w:w="10182" w:type="dxa"/>
            <w:tcBorders/>
            <w:shd w:fill="auto" w:val="clear"/>
          </w:tcPr>
          <w:p>
            <w:pPr>
              <w:pStyle w:val="TableContents"/>
              <w:spacing w:before="0" w:after="240"/>
              <w:jc w:val="both"/>
              <w:rPr>
                <w:b w:val="false"/>
                <w:i w:val="false"/>
                <w:caps w:val="false"/>
                <w:smallCaps w:val="false"/>
                <w:color w:val="000000"/>
              </w:rPr>
            </w:pPr>
            <w:r>
              <w:rPr>
                <w:b w:val="false"/>
                <w:i w:val="false"/>
                <w:caps w:val="false"/>
                <w:smallCaps w:val="false"/>
                <w:color w:val="000000"/>
              </w:rPr>
              <w:t>reasonable attorney’s fees, [***] (“Claims”) arising from: [***] extent that any Claim under (i)-(iii) is subject to indemnification by AADI. AADI shall indemnify, defend and hold FRESENIUS KABI harmless from and against all Claims arising from: [***].</w:t>
            </w:r>
          </w:p>
        </w:tc>
      </w:tr>
    </w:tbl>
    <w:p>
      <w:pPr>
        <w:pStyle w:val="TextBody"/>
        <w:spacing w:before="0" w:after="240"/>
        <w:jc w:val="both"/>
        <w:rPr>
          <w:rFonts w:ascii="Times New Roman" w:hAnsi="Times New Roman"/>
          <w:b/>
          <w:i w:val="false"/>
          <w:caps w:val="false"/>
          <w:smallCaps w:val="false"/>
          <w:sz w:val="24"/>
        </w:rPr>
      </w:pPr>
      <w:r>
        <w:rPr>
          <w:rFonts w:ascii="Times New Roman" w:hAnsi="Times New Roman"/>
          <w:b/>
          <w:i w:val="false"/>
          <w:caps w:val="false"/>
          <w:smallCaps w:val="false"/>
          <w:sz w:val="24"/>
        </w:rPr>
        <w:t>LIMITATION OF LIABILITY</w:t>
      </w:r>
      <w:r>
        <w:rPr>
          <w:rFonts w:ascii="Times New Roman" w:hAnsi="Times New Roman"/>
          <w:b w:val="false"/>
          <w:i w:val="false"/>
          <w:caps w:val="false"/>
          <w:smallCaps w:val="false"/>
          <w:sz w:val="24"/>
        </w:rPr>
        <w:t>: EXCEPT WITH RESPECT TO A PARTY’S INDEMNIFICATION OBLIGATIONS (OTHER THAN INDEMNIFICATION OBLIGATIONS UNDER SECTION 21(i) or 21(ii)(w) ARISING FROM ANY CLAIM OF BREACH OF A CONTRACT TO WHICH THE INDEMNIFIED PARTY IS BOUND), NEITHER PARTY SHALL BE LIABLE TO THE OTHER PARTY FOR ANY INDIRECT, PUNITIVE, SPECIAL, INCIDENTAL OR CONSEQUENTIAL DAMAGES, WHETHER BASED UPON LOST GOODWILL, LOST RESALE PROFITS, WORK STOPPAGE, PRODUCT FAILURE, IMPAIRMENT OF OTHER PRODUCTS, OR OTHERWISE AND WHETHER ARISING OUT OF BREACH OF WARRANTY, BREACH OF CONTRACT, NEGLIGENCE, OR OTHERWISE, EVEN IF THE OTHER HAS BEEN ADVISED OF THE POSSIBILITY OF SUCH DAMAGES. FOR THE AVOIDANCE OF DOUBT, AADI’S DIRECT COSTS INCURRED IN RESPECT OF A RECALL SHALL NOT BE INDIRECT, SPECIAL, INCIDENTAL OR CONSEQUENTIAL DAMAGES. EXCEPT WITH RESPECT TO [***] INDEMNIFICATION OBLIGATIONS, OR [***] GROSSLY NEGLIGENT OR INTENTIONALLY WRONGFUL ACTIONS OR OMISSIONS AND [***] OBLIGATIONS PURSUANT TO SECTION [***], [***] MAXIMUM LIABILITY UNDER THIS AGREEMENT SHALL NOT EXCEED: [***]</w:t>
      </w:r>
      <w:r>
        <w:rPr>
          <w:rFonts w:ascii="Times New Roman" w:hAnsi="Times New Roman"/>
          <w:b w:val="false"/>
          <w:i w:val="false"/>
          <w:caps/>
          <w:sz w:val="24"/>
        </w:rPr>
        <w:t>.</w:t>
      </w:r>
      <w:r>
        <w:rPr>
          <w:rFonts w:ascii="Times New Roman" w:hAnsi="Times New Roman"/>
          <w:b/>
          <w:i w:val="false"/>
          <w:caps w:val="false"/>
          <w:smallCaps w:val="false"/>
          <w:sz w:val="24"/>
        </w:rPr>
        <w:t xml:space="preserve"> </w:t>
      </w:r>
      <w:r>
        <w:rPr>
          <w:rFonts w:ascii="Times New Roman" w:hAnsi="Times New Roman"/>
          <w:b w:val="false"/>
          <w:i w:val="false"/>
          <w:caps w:val="false"/>
          <w:smallCaps w:val="false"/>
          <w:sz w:val="24"/>
        </w:rPr>
        <w:t>NOTWITHSTANDING ANY OTHER PROVISION OF THIS AGREEMENT, FRESENIUS KABI SHALL NOT BE RESPONSIBLE OR LIABLE FOR ANY COSTS OR LIABILITIES ARISING FROM AADI’S PERMITTED SUBCONTRACTOR’S ACTIONS OR OMISSIONS WITH RESPECT TO THE PRODUCT.</w:t>
      </w:r>
    </w:p>
    <w:tbl>
      <w:tblPr>
        <w:tblW w:w="10205" w:type="dxa"/>
        <w:jc w:val="left"/>
        <w:tblInd w:w="0" w:type="dxa"/>
        <w:tblCellMar>
          <w:top w:w="0" w:type="dxa"/>
          <w:left w:w="0" w:type="dxa"/>
          <w:bottom w:w="0" w:type="dxa"/>
          <w:right w:w="0" w:type="dxa"/>
        </w:tblCellMar>
      </w:tblPr>
      <w:tblGrid>
        <w:gridCol w:w="264"/>
        <w:gridCol w:w="9941"/>
      </w:tblGrid>
      <w:tr>
        <w:trPr/>
        <w:tc>
          <w:tcPr>
            <w:tcW w:w="264" w:type="dxa"/>
            <w:tcBorders/>
            <w:shd w:fill="auto" w:val="clear"/>
          </w:tcPr>
          <w:p>
            <w:pPr>
              <w:pStyle w:val="TableContents"/>
              <w:spacing w:before="0" w:after="240"/>
              <w:jc w:val="both"/>
              <w:rPr>
                <w:b/>
                <w:i w:val="false"/>
                <w:caps w:val="false"/>
                <w:smallCaps w:val="false"/>
                <w:strike w:val="false"/>
                <w:dstrike w:val="false"/>
                <w:u w:val="none"/>
                <w:effect w:val="none"/>
              </w:rPr>
            </w:pPr>
            <w:r>
              <w:rPr>
                <w:b/>
                <w:i w:val="false"/>
                <w:caps w:val="false"/>
                <w:smallCaps w:val="false"/>
                <w:strike w:val="false"/>
                <w:dstrike w:val="false"/>
                <w:u w:val="none"/>
                <w:effect w:val="none"/>
              </w:rPr>
              <w:t>22)</w:t>
            </w:r>
          </w:p>
        </w:tc>
        <w:tc>
          <w:tcPr>
            <w:tcW w:w="9941" w:type="dxa"/>
            <w:tcBorders/>
            <w:shd w:fill="auto" w:val="clear"/>
          </w:tcPr>
          <w:p>
            <w:pPr>
              <w:pStyle w:val="TableContents"/>
              <w:spacing w:before="0" w:after="240"/>
              <w:jc w:val="both"/>
              <w:rPr>
                <w:b/>
                <w:i w:val="false"/>
                <w:caps w:val="false"/>
                <w:smallCaps w:val="false"/>
              </w:rPr>
            </w:pPr>
            <w:r>
              <w:rPr>
                <w:b/>
                <w:i w:val="false"/>
                <w:caps w:val="false"/>
                <w:smallCaps w:val="false"/>
                <w:color w:val="000000"/>
              </w:rPr>
              <w:t xml:space="preserve">Force Majeure: </w:t>
            </w:r>
            <w:r>
              <w:rPr>
                <w:b w:val="false"/>
                <w:i w:val="false"/>
                <w:caps w:val="false"/>
                <w:smallCaps w:val="false"/>
                <w:color w:val="000000"/>
              </w:rPr>
              <w:t>Neither Party shall be liable for any delay or failure to perform under this purchase order nor be deemed to have defaulted under or breached this purchase order for failure or delay in performing any term or condition of this purchase order (except the payment of money due under this purchase order) to the extent caused by or results from acts of God or other causes beyond the reasonable control (including fire, flood, weather conditions, embargoes, war, acts of war, terrorism, vandalism, insurrections, riots, civil commotions, strikes, lockouts, or other labor disturbances, and interruptions to or cessation of supply of active pharmaceutical ingredient, raw materials, or components) and without fault or negligence of the delayed or failing Party (“Force Majeure Event”). The Party so affected shall give prompt notice to the other Party in case of a Force Majeure Event, and shall take whatever steps are necessary to relieve the effect of such cause as rapidly as reasonably possible. In the event that a Force Majeure event continues for more than ninety (90) days, the unaffected Party may terminate this purchase order immediately upon notice to the affected Party. In the event that AADi has pre-paid any amounts under this purchase order prior to such termination, FRESENIUS KABI shall refund such amounts less any actual out-of- pocket expenses incurred prior to the date of such termination.</w:t>
            </w:r>
          </w:p>
        </w:tc>
      </w:tr>
    </w:tbl>
    <w:tbl>
      <w:tblPr>
        <w:tblW w:w="10205" w:type="dxa"/>
        <w:jc w:val="left"/>
        <w:tblInd w:w="0" w:type="dxa"/>
        <w:tblCellMar>
          <w:top w:w="0" w:type="dxa"/>
          <w:left w:w="0" w:type="dxa"/>
          <w:bottom w:w="0" w:type="dxa"/>
          <w:right w:w="0" w:type="dxa"/>
        </w:tblCellMar>
      </w:tblPr>
      <w:tblGrid>
        <w:gridCol w:w="287"/>
        <w:gridCol w:w="9918"/>
      </w:tblGrid>
      <w:tr>
        <w:trPr/>
        <w:tc>
          <w:tcPr>
            <w:tcW w:w="287" w:type="dxa"/>
            <w:tcBorders/>
            <w:shd w:fill="auto" w:val="clear"/>
          </w:tcPr>
          <w:p>
            <w:pPr>
              <w:pStyle w:val="TableContents"/>
              <w:spacing w:before="0" w:after="240"/>
              <w:jc w:val="both"/>
              <w:rPr>
                <w:b/>
                <w:i w:val="false"/>
                <w:caps w:val="false"/>
                <w:smallCaps w:val="false"/>
                <w:strike w:val="false"/>
                <w:dstrike w:val="false"/>
                <w:u w:val="none"/>
                <w:effect w:val="none"/>
              </w:rPr>
            </w:pPr>
            <w:r>
              <w:rPr>
                <w:b/>
                <w:i w:val="false"/>
                <w:caps w:val="false"/>
                <w:smallCaps w:val="false"/>
                <w:strike w:val="false"/>
                <w:dstrike w:val="false"/>
                <w:u w:val="none"/>
                <w:effect w:val="none"/>
              </w:rPr>
              <w:t>23)</w:t>
            </w:r>
          </w:p>
        </w:tc>
        <w:tc>
          <w:tcPr>
            <w:tcW w:w="9918" w:type="dxa"/>
            <w:tcBorders/>
            <w:shd w:fill="auto" w:val="clear"/>
          </w:tcPr>
          <w:p>
            <w:pPr>
              <w:pStyle w:val="TableContents"/>
              <w:spacing w:before="0" w:after="240"/>
              <w:jc w:val="both"/>
              <w:rPr>
                <w:b/>
                <w:i w:val="false"/>
                <w:caps w:val="false"/>
                <w:smallCaps w:val="false"/>
              </w:rPr>
            </w:pPr>
            <w:r>
              <w:rPr>
                <w:b/>
                <w:i w:val="false"/>
                <w:caps w:val="false"/>
                <w:smallCaps w:val="false"/>
                <w:color w:val="000000"/>
              </w:rPr>
              <w:t xml:space="preserve">Assignability: </w:t>
            </w:r>
            <w:r>
              <w:rPr>
                <w:b w:val="false"/>
                <w:i w:val="false"/>
                <w:caps w:val="false"/>
                <w:smallCaps w:val="false"/>
                <w:color w:val="000000"/>
              </w:rPr>
              <w:t xml:space="preserve">This purchase order and the rights, duties and obligations under this purchase order may not be assigned in whole or in part by operation of law or otherwise without the prior written consent of the other Party, except that a Party may assign this </w:t>
            </w:r>
          </w:p>
        </w:tc>
      </w:tr>
    </w:tbl>
    <w:p>
      <w:pPr>
        <w:pStyle w:val="HorizontalLine"/>
        <w:rPr/>
      </w:pPr>
      <w:r>
        <w:rPr/>
      </w:r>
    </w:p>
    <w:p>
      <w:pPr>
        <w:pStyle w:val="TextBody"/>
        <w:spacing w:before="0" w:after="0"/>
        <w:rPr>
          <w:rFonts w:ascii="Times New Roman" w:hAnsi="Times New Roman"/>
          <w:b w:val="false"/>
          <w:i w:val="false"/>
          <w:caps w:val="false"/>
          <w:smallCaps w:val="false"/>
          <w:sz w:val="22"/>
        </w:rPr>
      </w:pPr>
      <w:r>
        <w:rPr>
          <w:rFonts w:ascii="Times New Roman" w:hAnsi="Times New Roman"/>
          <w:b w:val="false"/>
          <w:i w:val="false"/>
          <w:caps w:val="false"/>
          <w:smallCaps w:val="false"/>
          <w:sz w:val="22"/>
        </w:rPr>
        <w:t>Certain identified information marked with [***] has been excluded from this exhibit because it is not material and is of the type that the registrant treats as private and confidential.</w:t>
      </w:r>
    </w:p>
    <w:p>
      <w:pPr>
        <w:pStyle w:val="TextBody"/>
        <w:spacing w:before="0" w:after="0"/>
        <w:rPr/>
      </w:pPr>
      <w:r>
        <w:rPr/>
        <w:t> </w:t>
      </w:r>
    </w:p>
    <w:tbl>
      <w:tblPr>
        <w:tblW w:w="10205" w:type="dxa"/>
        <w:jc w:val="left"/>
        <w:tblInd w:w="0" w:type="dxa"/>
        <w:tblCellMar>
          <w:top w:w="0" w:type="dxa"/>
          <w:left w:w="0" w:type="dxa"/>
          <w:bottom w:w="0" w:type="dxa"/>
          <w:right w:w="0" w:type="dxa"/>
        </w:tblCellMar>
      </w:tblPr>
      <w:tblGrid>
        <w:gridCol w:w="23"/>
        <w:gridCol w:w="10182"/>
      </w:tblGrid>
      <w:tr>
        <w:trPr/>
        <w:tc>
          <w:tcPr>
            <w:tcW w:w="23" w:type="dxa"/>
            <w:tcBorders/>
            <w:shd w:fill="auto" w:val="clear"/>
          </w:tcPr>
          <w:p>
            <w:pPr>
              <w:pStyle w:val="TableContents"/>
              <w:spacing w:before="0" w:after="283"/>
              <w:rPr>
                <w:sz w:val="4"/>
                <w:szCs w:val="4"/>
              </w:rPr>
            </w:pPr>
            <w:r>
              <w:rPr>
                <w:sz w:val="4"/>
                <w:szCs w:val="4"/>
              </w:rPr>
            </w:r>
          </w:p>
        </w:tc>
        <w:tc>
          <w:tcPr>
            <w:tcW w:w="10182" w:type="dxa"/>
            <w:tcBorders/>
            <w:shd w:fill="auto" w:val="clear"/>
          </w:tcPr>
          <w:p>
            <w:pPr>
              <w:pStyle w:val="TableContents"/>
              <w:spacing w:before="0" w:after="240"/>
              <w:jc w:val="both"/>
              <w:rPr>
                <w:b w:val="false"/>
                <w:i w:val="false"/>
                <w:caps w:val="false"/>
                <w:smallCaps w:val="false"/>
                <w:color w:val="000000"/>
              </w:rPr>
            </w:pPr>
            <w:r>
              <w:rPr>
                <w:b w:val="false"/>
                <w:i w:val="false"/>
                <w:caps w:val="false"/>
                <w:smallCaps w:val="false"/>
                <w:color w:val="000000"/>
              </w:rPr>
              <w:t>purchase order to any successor by merger or acquisition or any purchaser of all or substantially of a Party’s assets to which this purchase order relates. Any attempted prohibited assignment of any rights, duties or obligations under this purchase order without such consent shall be null and void. This purchase order and its terms and conditions shall be binding on each Party’s respective successors and permitted assigns.</w:t>
            </w:r>
          </w:p>
        </w:tc>
      </w:tr>
    </w:tbl>
    <w:tbl>
      <w:tblPr>
        <w:tblW w:w="10205" w:type="dxa"/>
        <w:jc w:val="left"/>
        <w:tblInd w:w="0" w:type="dxa"/>
        <w:tblCellMar>
          <w:top w:w="0" w:type="dxa"/>
          <w:left w:w="0" w:type="dxa"/>
          <w:bottom w:w="0" w:type="dxa"/>
          <w:right w:w="0" w:type="dxa"/>
        </w:tblCellMar>
      </w:tblPr>
      <w:tblGrid>
        <w:gridCol w:w="317"/>
        <w:gridCol w:w="9888"/>
      </w:tblGrid>
      <w:tr>
        <w:trPr/>
        <w:tc>
          <w:tcPr>
            <w:tcW w:w="317" w:type="dxa"/>
            <w:tcBorders/>
            <w:shd w:fill="auto" w:val="clear"/>
          </w:tcPr>
          <w:p>
            <w:pPr>
              <w:pStyle w:val="TableContents"/>
              <w:spacing w:before="0" w:after="240"/>
              <w:jc w:val="both"/>
              <w:rPr>
                <w:b/>
                <w:i w:val="false"/>
                <w:caps w:val="false"/>
                <w:smallCaps w:val="false"/>
                <w:strike w:val="false"/>
                <w:dstrike w:val="false"/>
                <w:u w:val="none"/>
                <w:effect w:val="none"/>
              </w:rPr>
            </w:pPr>
            <w:r>
              <w:rPr>
                <w:b/>
                <w:i w:val="false"/>
                <w:caps w:val="false"/>
                <w:smallCaps w:val="false"/>
                <w:strike w:val="false"/>
                <w:dstrike w:val="false"/>
                <w:u w:val="none"/>
                <w:effect w:val="none"/>
              </w:rPr>
              <w:t>24)</w:t>
            </w:r>
          </w:p>
        </w:tc>
        <w:tc>
          <w:tcPr>
            <w:tcW w:w="9888" w:type="dxa"/>
            <w:tcBorders/>
            <w:shd w:fill="auto" w:val="clear"/>
          </w:tcPr>
          <w:p>
            <w:pPr>
              <w:pStyle w:val="TableContents"/>
              <w:spacing w:before="0" w:after="240"/>
              <w:jc w:val="both"/>
              <w:rPr>
                <w:b/>
                <w:i w:val="false"/>
                <w:caps w:val="false"/>
                <w:smallCaps w:val="false"/>
              </w:rPr>
            </w:pPr>
            <w:r>
              <w:rPr>
                <w:b/>
                <w:i w:val="false"/>
                <w:caps w:val="false"/>
                <w:smallCaps w:val="false"/>
                <w:color w:val="000000"/>
              </w:rPr>
              <w:t xml:space="preserve">Waivers: </w:t>
            </w:r>
            <w:r>
              <w:rPr>
                <w:b w:val="false"/>
                <w:i w:val="false"/>
                <w:caps w:val="false"/>
                <w:smallCaps w:val="false"/>
                <w:color w:val="000000"/>
              </w:rPr>
              <w:t>No failure on the part of any Party to exercise or delay in exercising any right hereunder shall be deemed a waiver thereof.</w:t>
            </w:r>
          </w:p>
        </w:tc>
      </w:tr>
    </w:tbl>
    <w:tbl>
      <w:tblPr>
        <w:tblW w:w="10205" w:type="dxa"/>
        <w:jc w:val="left"/>
        <w:tblInd w:w="0" w:type="dxa"/>
        <w:tblCellMar>
          <w:top w:w="0" w:type="dxa"/>
          <w:left w:w="0" w:type="dxa"/>
          <w:bottom w:w="0" w:type="dxa"/>
          <w:right w:w="0" w:type="dxa"/>
        </w:tblCellMar>
      </w:tblPr>
      <w:tblGrid>
        <w:gridCol w:w="287"/>
        <w:gridCol w:w="9918"/>
      </w:tblGrid>
      <w:tr>
        <w:trPr/>
        <w:tc>
          <w:tcPr>
            <w:tcW w:w="287" w:type="dxa"/>
            <w:tcBorders/>
            <w:shd w:fill="auto" w:val="clear"/>
          </w:tcPr>
          <w:p>
            <w:pPr>
              <w:pStyle w:val="TableContents"/>
              <w:spacing w:before="0" w:after="240"/>
              <w:jc w:val="both"/>
              <w:rPr>
                <w:b/>
                <w:i w:val="false"/>
                <w:caps w:val="false"/>
                <w:smallCaps w:val="false"/>
                <w:strike w:val="false"/>
                <w:dstrike w:val="false"/>
                <w:u w:val="none"/>
                <w:effect w:val="none"/>
              </w:rPr>
            </w:pPr>
            <w:r>
              <w:rPr>
                <w:b/>
                <w:i w:val="false"/>
                <w:caps w:val="false"/>
                <w:smallCaps w:val="false"/>
                <w:strike w:val="false"/>
                <w:dstrike w:val="false"/>
                <w:u w:val="none"/>
                <w:effect w:val="none"/>
              </w:rPr>
              <w:t>25)</w:t>
            </w:r>
          </w:p>
        </w:tc>
        <w:tc>
          <w:tcPr>
            <w:tcW w:w="9918" w:type="dxa"/>
            <w:tcBorders/>
            <w:shd w:fill="auto" w:val="clear"/>
          </w:tcPr>
          <w:p>
            <w:pPr>
              <w:pStyle w:val="TableContents"/>
              <w:spacing w:before="0" w:after="240"/>
              <w:jc w:val="both"/>
              <w:rPr>
                <w:b/>
                <w:i w:val="false"/>
                <w:caps w:val="false"/>
                <w:smallCaps w:val="false"/>
              </w:rPr>
            </w:pPr>
            <w:r>
              <w:rPr>
                <w:b/>
                <w:i w:val="false"/>
                <w:caps w:val="false"/>
                <w:smallCaps w:val="false"/>
                <w:color w:val="000000"/>
              </w:rPr>
              <w:t xml:space="preserve">Severability: </w:t>
            </w:r>
            <w:r>
              <w:rPr>
                <w:b w:val="false"/>
                <w:i w:val="false"/>
                <w:caps w:val="false"/>
                <w:smallCaps w:val="false"/>
                <w:color w:val="000000"/>
              </w:rPr>
              <w:t>If any portion of these terms and conditions is held invalid by a court of competent jurisdiction, such portion shall be deemed to be of no force and effect and these terms and conditions shall be construed as if such portion had not been included herein.</w:t>
            </w:r>
          </w:p>
        </w:tc>
      </w:tr>
    </w:tbl>
    <w:tbl>
      <w:tblPr>
        <w:tblW w:w="10205" w:type="dxa"/>
        <w:jc w:val="left"/>
        <w:tblInd w:w="0" w:type="dxa"/>
        <w:tblCellMar>
          <w:top w:w="0" w:type="dxa"/>
          <w:left w:w="0" w:type="dxa"/>
          <w:bottom w:w="0" w:type="dxa"/>
          <w:right w:w="0" w:type="dxa"/>
        </w:tblCellMar>
      </w:tblPr>
      <w:tblGrid>
        <w:gridCol w:w="292"/>
        <w:gridCol w:w="9913"/>
      </w:tblGrid>
      <w:tr>
        <w:trPr/>
        <w:tc>
          <w:tcPr>
            <w:tcW w:w="292" w:type="dxa"/>
            <w:tcBorders/>
            <w:shd w:fill="auto" w:val="clear"/>
          </w:tcPr>
          <w:p>
            <w:pPr>
              <w:pStyle w:val="TableContents"/>
              <w:spacing w:before="0" w:after="240"/>
              <w:jc w:val="both"/>
              <w:rPr>
                <w:b/>
                <w:i w:val="false"/>
                <w:caps w:val="false"/>
                <w:smallCaps w:val="false"/>
                <w:strike w:val="false"/>
                <w:dstrike w:val="false"/>
                <w:u w:val="none"/>
                <w:effect w:val="none"/>
              </w:rPr>
            </w:pPr>
            <w:r>
              <w:rPr>
                <w:b/>
                <w:i w:val="false"/>
                <w:caps w:val="false"/>
                <w:smallCaps w:val="false"/>
                <w:strike w:val="false"/>
                <w:dstrike w:val="false"/>
                <w:u w:val="none"/>
                <w:effect w:val="none"/>
              </w:rPr>
              <w:t>26)</w:t>
            </w:r>
          </w:p>
        </w:tc>
        <w:tc>
          <w:tcPr>
            <w:tcW w:w="9913" w:type="dxa"/>
            <w:tcBorders/>
            <w:shd w:fill="auto" w:val="clear"/>
          </w:tcPr>
          <w:p>
            <w:pPr>
              <w:pStyle w:val="TableContents"/>
              <w:spacing w:before="0" w:after="240"/>
              <w:jc w:val="both"/>
              <w:rPr>
                <w:b/>
                <w:i w:val="false"/>
                <w:caps w:val="false"/>
                <w:smallCaps w:val="false"/>
              </w:rPr>
            </w:pPr>
            <w:r>
              <w:rPr>
                <w:b/>
                <w:i w:val="false"/>
                <w:caps w:val="false"/>
                <w:smallCaps w:val="false"/>
                <w:color w:val="000000"/>
              </w:rPr>
              <w:t xml:space="preserve">Publicity: </w:t>
            </w:r>
            <w:r>
              <w:rPr>
                <w:b w:val="false"/>
                <w:i w:val="false"/>
                <w:caps w:val="false"/>
                <w:smallCaps w:val="false"/>
                <w:color w:val="000000"/>
              </w:rPr>
              <w:t>Neither Party shall make any public announcements or communicate with any third party regarding this Purchase Order or the transactions contemplated hereby without the prior written consent of the other party.</w:t>
            </w:r>
          </w:p>
        </w:tc>
      </w:tr>
    </w:tbl>
    <w:tbl>
      <w:tblPr>
        <w:tblW w:w="10205" w:type="dxa"/>
        <w:jc w:val="left"/>
        <w:tblInd w:w="0" w:type="dxa"/>
        <w:tblCellMar>
          <w:top w:w="0" w:type="dxa"/>
          <w:left w:w="0" w:type="dxa"/>
          <w:bottom w:w="0" w:type="dxa"/>
          <w:right w:w="0" w:type="dxa"/>
        </w:tblCellMar>
      </w:tblPr>
      <w:tblGrid>
        <w:gridCol w:w="283"/>
        <w:gridCol w:w="9922"/>
      </w:tblGrid>
      <w:tr>
        <w:trPr/>
        <w:tc>
          <w:tcPr>
            <w:tcW w:w="283" w:type="dxa"/>
            <w:tcBorders/>
            <w:shd w:fill="auto" w:val="clear"/>
          </w:tcPr>
          <w:p>
            <w:pPr>
              <w:pStyle w:val="TableContents"/>
              <w:spacing w:before="0" w:after="240"/>
              <w:jc w:val="both"/>
              <w:rPr>
                <w:b/>
                <w:i w:val="false"/>
                <w:caps w:val="false"/>
                <w:smallCaps w:val="false"/>
                <w:strike w:val="false"/>
                <w:dstrike w:val="false"/>
                <w:u w:val="none"/>
                <w:effect w:val="none"/>
              </w:rPr>
            </w:pPr>
            <w:r>
              <w:rPr>
                <w:b/>
                <w:i w:val="false"/>
                <w:caps w:val="false"/>
                <w:smallCaps w:val="false"/>
                <w:strike w:val="false"/>
                <w:dstrike w:val="false"/>
                <w:u w:val="none"/>
                <w:effect w:val="none"/>
              </w:rPr>
              <w:t>27)</w:t>
            </w:r>
          </w:p>
        </w:tc>
        <w:tc>
          <w:tcPr>
            <w:tcW w:w="9922" w:type="dxa"/>
            <w:tcBorders/>
            <w:shd w:fill="auto" w:val="clear"/>
          </w:tcPr>
          <w:p>
            <w:pPr>
              <w:pStyle w:val="TableContents"/>
              <w:spacing w:before="0" w:after="240"/>
              <w:jc w:val="both"/>
              <w:rPr>
                <w:b/>
                <w:i w:val="false"/>
                <w:caps w:val="false"/>
                <w:smallCaps w:val="false"/>
              </w:rPr>
            </w:pPr>
            <w:r>
              <w:rPr>
                <w:b/>
                <w:i w:val="false"/>
                <w:caps w:val="false"/>
                <w:smallCaps w:val="false"/>
                <w:color w:val="000000"/>
              </w:rPr>
              <w:t xml:space="preserve">Governing Law: </w:t>
            </w:r>
            <w:r>
              <w:rPr>
                <w:b w:val="false"/>
                <w:i w:val="false"/>
                <w:caps w:val="false"/>
                <w:smallCaps w:val="false"/>
                <w:color w:val="000000"/>
              </w:rPr>
              <w:t>This Agreement will be governed by and construed in accordance with the laws of the State of Delaware without regard to its conflict of laws rules. The Parties specifically agree that the United Nations Convention on the International Sale of Goods shall not apply to this Agreement.</w:t>
            </w:r>
          </w:p>
        </w:tc>
      </w:tr>
    </w:tbl>
    <w:tbl>
      <w:tblPr>
        <w:tblW w:w="10205" w:type="dxa"/>
        <w:jc w:val="left"/>
        <w:tblInd w:w="0" w:type="dxa"/>
        <w:tblCellMar>
          <w:top w:w="0" w:type="dxa"/>
          <w:left w:w="0" w:type="dxa"/>
          <w:bottom w:w="0" w:type="dxa"/>
          <w:right w:w="0" w:type="dxa"/>
        </w:tblCellMar>
      </w:tblPr>
      <w:tblGrid>
        <w:gridCol w:w="301"/>
        <w:gridCol w:w="9904"/>
      </w:tblGrid>
      <w:tr>
        <w:trPr/>
        <w:tc>
          <w:tcPr>
            <w:tcW w:w="301" w:type="dxa"/>
            <w:tcBorders/>
            <w:shd w:fill="auto" w:val="clear"/>
          </w:tcPr>
          <w:p>
            <w:pPr>
              <w:pStyle w:val="TableContents"/>
              <w:spacing w:before="0" w:after="240"/>
              <w:jc w:val="both"/>
              <w:rPr>
                <w:b/>
                <w:i w:val="false"/>
                <w:caps w:val="false"/>
                <w:smallCaps w:val="false"/>
                <w:strike w:val="false"/>
                <w:dstrike w:val="false"/>
                <w:u w:val="none"/>
                <w:effect w:val="none"/>
              </w:rPr>
            </w:pPr>
            <w:r>
              <w:rPr>
                <w:b/>
                <w:i w:val="false"/>
                <w:caps w:val="false"/>
                <w:smallCaps w:val="false"/>
                <w:strike w:val="false"/>
                <w:dstrike w:val="false"/>
                <w:u w:val="none"/>
                <w:effect w:val="none"/>
              </w:rPr>
              <w:t>28)</w:t>
            </w:r>
          </w:p>
        </w:tc>
        <w:tc>
          <w:tcPr>
            <w:tcW w:w="9904" w:type="dxa"/>
            <w:tcBorders/>
            <w:shd w:fill="auto" w:val="clear"/>
          </w:tcPr>
          <w:p>
            <w:pPr>
              <w:pStyle w:val="TableContents"/>
              <w:spacing w:before="0" w:after="240"/>
              <w:jc w:val="both"/>
              <w:rPr>
                <w:b/>
                <w:i w:val="false"/>
                <w:caps w:val="false"/>
                <w:smallCaps w:val="false"/>
              </w:rPr>
            </w:pPr>
            <w:r>
              <w:rPr>
                <w:b/>
                <w:i w:val="false"/>
                <w:caps w:val="false"/>
                <w:smallCaps w:val="false"/>
                <w:color w:val="000000"/>
              </w:rPr>
              <w:t xml:space="preserve">Intellectual Property: </w:t>
            </w:r>
            <w:r>
              <w:rPr>
                <w:b w:val="false"/>
                <w:i w:val="false"/>
                <w:caps w:val="false"/>
                <w:smallCaps w:val="false"/>
                <w:color w:val="000000"/>
              </w:rPr>
              <w:t>Neither Party grants any right, title, or interest in any intellectual property rights controlled by such Party to the other Party except as expressly set forth herein.</w:t>
            </w:r>
          </w:p>
        </w:tc>
      </w:tr>
    </w:tbl>
    <w:p>
      <w:pPr>
        <w:pStyle w:val="TextBody"/>
        <w:spacing w:before="0" w:after="240"/>
        <w:jc w:val="both"/>
        <w:rPr>
          <w:rFonts w:ascii="Times New Roman" w:hAnsi="Times New Roman"/>
          <w:b w:val="false"/>
          <w:i w:val="false"/>
          <w:caps w:val="false"/>
          <w:smallCaps w:val="false"/>
          <w:sz w:val="24"/>
        </w:rPr>
      </w:pPr>
      <w:r>
        <w:rPr>
          <w:rFonts w:ascii="Times New Roman" w:hAnsi="Times New Roman"/>
          <w:b w:val="false"/>
          <w:i w:val="false"/>
          <w:caps w:val="false"/>
          <w:smallCaps w:val="false"/>
          <w:sz w:val="24"/>
        </w:rPr>
        <w:t>Any results, improvements, developments, inventions, materials, processes and other know-how, whether patentable or not, as well as documents and other material created by FRESENIUS KABI in the course of providing services to AADI under this purchase order and related primarily to the Product shall be exclusively owned by AADI at no additional cost to AADI (“AADI IP”). FRESENIUS KABI hereby assigns to AADI such AADI IP. For the avoidance of doubt, AADI IP shall include any improvement to the Product or to elements of the Product or to improvements related primarily to the manufacturing process for the Product. AADi hereby grants to FRESENIUS KABI a non-exclusive, non-transferable license under intellectual property controlled by AADi necessary to manufacture the Product (including if applicable AADI IP) solely to allow FRESENIUS KABI to manufacture and supply Product to AADi and to perform other services pertaining to the Product requested by AADi, in each case, under and in accordance with the terms of these Negotiated Terms and Conditions and the Quality Agreement.</w:t>
      </w:r>
    </w:p>
    <w:p>
      <w:pPr>
        <w:pStyle w:val="TextBody"/>
        <w:spacing w:before="0" w:after="240"/>
        <w:jc w:val="both"/>
        <w:rPr>
          <w:rFonts w:ascii="Times New Roman" w:hAnsi="Times New Roman"/>
          <w:b w:val="false"/>
          <w:i w:val="false"/>
          <w:caps w:val="false"/>
          <w:smallCaps w:val="false"/>
          <w:sz w:val="24"/>
        </w:rPr>
      </w:pPr>
      <w:r>
        <w:rPr>
          <w:rFonts w:ascii="Times New Roman" w:hAnsi="Times New Roman"/>
          <w:b w:val="false"/>
          <w:i w:val="false"/>
          <w:caps w:val="false"/>
          <w:smallCaps w:val="false"/>
          <w:sz w:val="24"/>
        </w:rPr>
        <w:t>[***]. To the extent such FRESENIUS KABI IP is incorporated into the manufacturing process for the Product, FRESENIUS KABI hereby grants AADI a non-exclusive, transferable, sublicensable, perpetual, royalty-free and fully-paid up license to the FRESENIUS KABI IP necessary to manufacture the Product solely to allow AADI to manufacture and supply Product itself or using a contract manufacturer.</w:t>
      </w:r>
    </w:p>
    <w:p>
      <w:pPr>
        <w:pStyle w:val="HorizontalLine"/>
        <w:rPr/>
      </w:pPr>
      <w:r>
        <w:rPr/>
      </w:r>
    </w:p>
    <w:p>
      <w:pPr>
        <w:pStyle w:val="TextBody"/>
        <w:spacing w:before="0" w:after="0"/>
        <w:rPr>
          <w:rFonts w:ascii="Times New Roman" w:hAnsi="Times New Roman"/>
          <w:b w:val="false"/>
          <w:i w:val="false"/>
          <w:caps w:val="false"/>
          <w:smallCaps w:val="false"/>
          <w:sz w:val="22"/>
        </w:rPr>
      </w:pPr>
      <w:r>
        <w:rPr>
          <w:rFonts w:ascii="Times New Roman" w:hAnsi="Times New Roman"/>
          <w:b w:val="false"/>
          <w:i w:val="false"/>
          <w:caps w:val="false"/>
          <w:smallCaps w:val="false"/>
          <w:sz w:val="22"/>
        </w:rPr>
        <w:t>Certain identified information marked with [***] has been excluded from this exhibit because it is not material and is of the type that the registrant treats as private and confidential.</w:t>
      </w:r>
    </w:p>
    <w:p>
      <w:pPr>
        <w:pStyle w:val="TextBody"/>
        <w:spacing w:before="0" w:after="0"/>
        <w:rPr/>
      </w:pPr>
      <w:r>
        <w:rPr/>
        <w:t> </w:t>
      </w:r>
    </w:p>
    <w:p>
      <w:pPr>
        <w:pStyle w:val="TextBody"/>
        <w:spacing w:before="0" w:after="240"/>
        <w:jc w:val="both"/>
        <w:rPr>
          <w:rFonts w:ascii="Times New Roman" w:hAnsi="Times New Roman"/>
          <w:b w:val="false"/>
          <w:i w:val="false"/>
          <w:caps w:val="false"/>
          <w:smallCaps w:val="false"/>
          <w:sz w:val="24"/>
        </w:rPr>
      </w:pPr>
      <w:r>
        <w:rPr>
          <w:rFonts w:ascii="Times New Roman" w:hAnsi="Times New Roman"/>
          <w:b w:val="false"/>
          <w:i w:val="false"/>
          <w:caps w:val="false"/>
          <w:smallCaps w:val="false"/>
          <w:sz w:val="24"/>
        </w:rPr>
        <w:t>FRESENIUS KABI agrees to promptly disclose to AADI in writing all AADI IP and FRESENIUS KABI IP. Each Party shall execute and shall cause its personnel as involved in the performance of this purchase order to execute any documents reasonable required to confirm or perfect the relevant Party’s ownership of the AADI IP or FRESENIUS KABI IP pursuant to this Section 22, and any documents required for AADI or FRESENIUS KABI to apply for, maintain and enforce any patent or other right in such AADI IP or FRESENIUS KABI IP, respectively.</w:t>
      </w:r>
    </w:p>
    <w:tbl>
      <w:tblPr>
        <w:tblW w:w="10205" w:type="dxa"/>
        <w:jc w:val="left"/>
        <w:tblInd w:w="0" w:type="dxa"/>
        <w:tblCellMar>
          <w:top w:w="0" w:type="dxa"/>
          <w:left w:w="0" w:type="dxa"/>
          <w:bottom w:w="0" w:type="dxa"/>
          <w:right w:w="0" w:type="dxa"/>
        </w:tblCellMar>
      </w:tblPr>
      <w:tblGrid>
        <w:gridCol w:w="318"/>
        <w:gridCol w:w="9887"/>
      </w:tblGrid>
      <w:tr>
        <w:trPr/>
        <w:tc>
          <w:tcPr>
            <w:tcW w:w="318" w:type="dxa"/>
            <w:tcBorders/>
            <w:shd w:fill="auto" w:val="clear"/>
          </w:tcPr>
          <w:p>
            <w:pPr>
              <w:pStyle w:val="TableContents"/>
              <w:spacing w:before="0" w:after="240"/>
              <w:jc w:val="both"/>
              <w:rPr>
                <w:b/>
                <w:i w:val="false"/>
                <w:caps w:val="false"/>
                <w:smallCaps w:val="false"/>
                <w:strike w:val="false"/>
                <w:dstrike w:val="false"/>
                <w:u w:val="none"/>
                <w:effect w:val="none"/>
              </w:rPr>
            </w:pPr>
            <w:r>
              <w:rPr>
                <w:b/>
                <w:i w:val="false"/>
                <w:caps w:val="false"/>
                <w:smallCaps w:val="false"/>
                <w:strike w:val="false"/>
                <w:dstrike w:val="false"/>
                <w:u w:val="none"/>
                <w:effect w:val="none"/>
              </w:rPr>
              <w:t>29)</w:t>
            </w:r>
          </w:p>
        </w:tc>
        <w:tc>
          <w:tcPr>
            <w:tcW w:w="9887" w:type="dxa"/>
            <w:tcBorders/>
            <w:shd w:fill="auto" w:val="clear"/>
          </w:tcPr>
          <w:p>
            <w:pPr>
              <w:pStyle w:val="TableContents"/>
              <w:spacing w:before="0" w:after="240"/>
              <w:jc w:val="both"/>
              <w:rPr>
                <w:b/>
                <w:i w:val="false"/>
                <w:caps w:val="false"/>
                <w:smallCaps w:val="false"/>
              </w:rPr>
            </w:pPr>
            <w:r>
              <w:rPr>
                <w:b/>
                <w:i w:val="false"/>
                <w:caps w:val="false"/>
                <w:smallCaps w:val="false"/>
                <w:color w:val="000000"/>
              </w:rPr>
              <w:t xml:space="preserve">Insurance: </w:t>
            </w:r>
            <w:r>
              <w:rPr>
                <w:b w:val="false"/>
                <w:i w:val="false"/>
                <w:caps w:val="false"/>
                <w:smallCaps w:val="false"/>
                <w:color w:val="000000"/>
              </w:rPr>
              <w:t xml:space="preserve">Each Party shall carry and maintain the insurance described in </w:t>
            </w:r>
            <w:r>
              <w:rPr>
                <w:b w:val="false"/>
                <w:i w:val="false"/>
                <w:caps w:val="false"/>
                <w:smallCaps w:val="false"/>
                <w:color w:val="000000"/>
                <w:u w:val="single"/>
              </w:rPr>
              <w:t>Exhibit E</w:t>
            </w:r>
            <w:r>
              <w:rPr>
                <w:b/>
                <w:i w:val="false"/>
                <w:caps w:val="false"/>
                <w:smallCaps w:val="false"/>
                <w:color w:val="000000"/>
              </w:rPr>
              <w:t xml:space="preserve"> </w:t>
            </w:r>
            <w:r>
              <w:rPr>
                <w:b w:val="false"/>
                <w:i w:val="false"/>
                <w:caps w:val="false"/>
                <w:smallCaps w:val="false"/>
                <w:color w:val="000000"/>
              </w:rPr>
              <w:t>in accordance with the terms set forth therein.</w:t>
            </w:r>
          </w:p>
        </w:tc>
      </w:tr>
    </w:tbl>
    <w:tbl>
      <w:tblPr>
        <w:tblW w:w="10205" w:type="dxa"/>
        <w:jc w:val="left"/>
        <w:tblInd w:w="0" w:type="dxa"/>
        <w:tblCellMar>
          <w:top w:w="0" w:type="dxa"/>
          <w:left w:w="0" w:type="dxa"/>
          <w:bottom w:w="0" w:type="dxa"/>
          <w:right w:w="0" w:type="dxa"/>
        </w:tblCellMar>
      </w:tblPr>
      <w:tblGrid>
        <w:gridCol w:w="263"/>
        <w:gridCol w:w="9942"/>
      </w:tblGrid>
      <w:tr>
        <w:trPr/>
        <w:tc>
          <w:tcPr>
            <w:tcW w:w="263" w:type="dxa"/>
            <w:tcBorders/>
            <w:shd w:fill="auto" w:val="clear"/>
          </w:tcPr>
          <w:p>
            <w:pPr>
              <w:pStyle w:val="TableContents"/>
              <w:spacing w:before="0" w:after="240"/>
              <w:jc w:val="both"/>
              <w:rPr>
                <w:b/>
                <w:i w:val="false"/>
                <w:caps w:val="false"/>
                <w:smallCaps w:val="false"/>
                <w:strike w:val="false"/>
                <w:dstrike w:val="false"/>
                <w:u w:val="none"/>
                <w:effect w:val="none"/>
              </w:rPr>
            </w:pPr>
            <w:r>
              <w:rPr>
                <w:b/>
                <w:i w:val="false"/>
                <w:caps w:val="false"/>
                <w:smallCaps w:val="false"/>
                <w:strike w:val="false"/>
                <w:dstrike w:val="false"/>
                <w:u w:val="none"/>
                <w:effect w:val="none"/>
              </w:rPr>
              <w:t>30)</w:t>
            </w:r>
          </w:p>
        </w:tc>
        <w:tc>
          <w:tcPr>
            <w:tcW w:w="9942" w:type="dxa"/>
            <w:tcBorders/>
            <w:shd w:fill="auto" w:val="clear"/>
          </w:tcPr>
          <w:p>
            <w:pPr>
              <w:pStyle w:val="TableContents"/>
              <w:spacing w:before="0" w:after="240"/>
              <w:jc w:val="both"/>
              <w:rPr>
                <w:b/>
                <w:i w:val="false"/>
                <w:caps w:val="false"/>
                <w:smallCaps w:val="false"/>
              </w:rPr>
            </w:pPr>
            <w:r>
              <w:rPr>
                <w:b/>
                <w:i w:val="false"/>
                <w:caps w:val="false"/>
                <w:smallCaps w:val="false"/>
                <w:color w:val="000000"/>
              </w:rPr>
              <w:t xml:space="preserve">Confidentiality: </w:t>
            </w:r>
            <w:r>
              <w:rPr>
                <w:b w:val="false"/>
                <w:i w:val="false"/>
                <w:caps w:val="false"/>
                <w:smallCaps w:val="false"/>
                <w:color w:val="000000"/>
              </w:rPr>
              <w:t xml:space="preserve">FRESENIUS KABI and AADI each agree that the Confidentiality Agreement between FRESENIUS KABI, AADI and [***] dated January 1, 2019 (“Confidentiality Agreement”) is hereby incorporated into this Agreement by reference, and is attached hereto as </w:t>
            </w:r>
            <w:r>
              <w:rPr>
                <w:b w:val="false"/>
                <w:i w:val="false"/>
                <w:caps w:val="false"/>
                <w:smallCaps w:val="false"/>
                <w:color w:val="000000"/>
                <w:u w:val="single"/>
              </w:rPr>
              <w:t>Exhibit F</w:t>
            </w:r>
            <w:r>
              <w:rPr>
                <w:b w:val="false"/>
                <w:i w:val="false"/>
                <w:caps w:val="false"/>
                <w:smallCaps w:val="false"/>
                <w:color w:val="000000"/>
              </w:rPr>
              <w:t>. Any capitalized term used in this Section 24 and not defined in these Negotiated Terms and Conditions shall have the meaning set forth in such Confidentiality Agreement. FRESENIUS KABI agrees agree not use any Confidential Information of [***] or its Affiliates or any [***] (a) except in the performance of rights and/or exercise of obligations under this purchase order; (b) to conduct any research, development, commercialization, or other activity with respect to the Product outside the scope of the rights granted under this purchase order, (c) conduct any clinical study on the Product, (d) to seek or obtain regulatory approval for the Product or any other product, (e) to market or promote (including by publishing any results, data or observations on) the product for any use or indication. FRESENIUS KABI acknowledges and agrees that a copy of this Agreement, the financial terms of which may be redacted, will be provided to [***]. During the period where FRESENIUS KABI is performing services and manufacturing Product pursuant to the purchase order, FRESENIUS KABI shall not take any action, directly or indirectly, or, directly or indirectly provides financial or other assistance, including legal or technical advice, to any third party in connection with a challenge to the validity, enforceability, scope, inventorship or ownership of any of the Licensed IP ([***]) in any court or tribunal or before the United States Patent and Trademark Office or, any other patent office or in any arbitration proceeding, including in connection with an opposition proceeding or re-examination.</w:t>
            </w:r>
          </w:p>
        </w:tc>
      </w:tr>
    </w:tbl>
    <w:tbl>
      <w:tblPr>
        <w:tblW w:w="10205" w:type="dxa"/>
        <w:jc w:val="left"/>
        <w:tblInd w:w="0" w:type="dxa"/>
        <w:tblCellMar>
          <w:top w:w="0" w:type="dxa"/>
          <w:left w:w="0" w:type="dxa"/>
          <w:bottom w:w="0" w:type="dxa"/>
          <w:right w:w="0" w:type="dxa"/>
        </w:tblCellMar>
      </w:tblPr>
      <w:tblGrid>
        <w:gridCol w:w="268"/>
        <w:gridCol w:w="9937"/>
      </w:tblGrid>
      <w:tr>
        <w:trPr/>
        <w:tc>
          <w:tcPr>
            <w:tcW w:w="268" w:type="dxa"/>
            <w:tcBorders/>
            <w:shd w:fill="auto" w:val="clear"/>
          </w:tcPr>
          <w:p>
            <w:pPr>
              <w:pStyle w:val="TableContents"/>
              <w:spacing w:before="0" w:after="240"/>
              <w:jc w:val="both"/>
              <w:rPr>
                <w:b/>
                <w:i w:val="false"/>
                <w:caps w:val="false"/>
                <w:smallCaps w:val="false"/>
                <w:strike w:val="false"/>
                <w:dstrike w:val="false"/>
                <w:u w:val="none"/>
                <w:effect w:val="none"/>
              </w:rPr>
            </w:pPr>
            <w:r>
              <w:rPr>
                <w:b/>
                <w:i w:val="false"/>
                <w:caps w:val="false"/>
                <w:smallCaps w:val="false"/>
                <w:strike w:val="false"/>
                <w:dstrike w:val="false"/>
                <w:u w:val="none"/>
                <w:effect w:val="none"/>
              </w:rPr>
              <w:t>31)</w:t>
            </w:r>
          </w:p>
        </w:tc>
        <w:tc>
          <w:tcPr>
            <w:tcW w:w="9937" w:type="dxa"/>
            <w:tcBorders/>
            <w:shd w:fill="auto" w:val="clear"/>
          </w:tcPr>
          <w:p>
            <w:pPr>
              <w:pStyle w:val="TableContents"/>
              <w:spacing w:before="0" w:after="240"/>
              <w:jc w:val="both"/>
              <w:rPr>
                <w:b/>
                <w:i w:val="false"/>
                <w:caps w:val="false"/>
                <w:smallCaps w:val="false"/>
              </w:rPr>
            </w:pPr>
            <w:r>
              <w:rPr>
                <w:b/>
                <w:i w:val="false"/>
                <w:caps w:val="false"/>
                <w:smallCaps w:val="false"/>
                <w:color w:val="000000"/>
              </w:rPr>
              <w:t xml:space="preserve">Term; Termination: </w:t>
            </w:r>
            <w:r>
              <w:rPr>
                <w:b w:val="false"/>
                <w:i w:val="false"/>
                <w:caps w:val="false"/>
                <w:smallCaps w:val="false"/>
                <w:color w:val="000000"/>
              </w:rPr>
              <w:t xml:space="preserve">The term of this Agreement begins upon FRESENIUS KABI’s acceptance of the Purchase Order and continues until December 22, 2022 (or such later date as may be agreed between the parties) subject to the terms that survive expiration or termination of this Agreement (i.e., Sections 2, 4, 19, 21, and 26-31). Upon expiration or termination of this Agreement, no Party shall have any obligation to make any further payments to the other, except for amounts accrued prior to expiration or termination. </w:t>
            </w:r>
            <w:r>
              <w:rPr>
                <w:b w:val="false"/>
                <w:i w:val="false"/>
                <w:caps w:val="false"/>
                <w:smallCaps w:val="false"/>
                <w:u w:val="single"/>
              </w:rPr>
              <w:t>Except as</w:t>
            </w:r>
            <w:r>
              <w:rPr>
                <w:b/>
                <w:i w:val="false"/>
                <w:caps w:val="false"/>
                <w:smallCaps w:val="false"/>
                <w:color w:val="000000"/>
              </w:rPr>
              <w:t xml:space="preserve"> </w:t>
            </w:r>
            <w:r>
              <w:rPr>
                <w:b w:val="false"/>
                <w:i w:val="false"/>
                <w:caps w:val="false"/>
                <w:smallCaps w:val="false"/>
                <w:color w:val="000000"/>
              </w:rPr>
              <w:t>otherwise agreed upon by the Parties, AADI may terminate a Purchase Order for Products within [***] of FRESENIUS KABI’s confirmation of the Purchase Order. AADI may not terminate a confirmed Purchase Order for Products after such time.</w:t>
            </w:r>
          </w:p>
        </w:tc>
      </w:tr>
    </w:tbl>
    <w:p>
      <w:pPr>
        <w:pStyle w:val="TextBody"/>
        <w:spacing w:before="0" w:after="240"/>
        <w:jc w:val="both"/>
        <w:rPr/>
      </w:pPr>
      <w:r>
        <w:rPr/>
        <w:t> </w:t>
      </w:r>
    </w:p>
    <w:p>
      <w:pPr>
        <w:pStyle w:val="HorizontalLine"/>
        <w:rPr/>
      </w:pPr>
      <w:r>
        <w:rPr/>
      </w:r>
    </w:p>
    <w:p>
      <w:pPr>
        <w:pStyle w:val="TextBody"/>
        <w:spacing w:before="0" w:after="0"/>
        <w:rPr>
          <w:rFonts w:ascii="Times New Roman" w:hAnsi="Times New Roman"/>
          <w:b w:val="false"/>
          <w:i w:val="false"/>
          <w:caps w:val="false"/>
          <w:smallCaps w:val="false"/>
          <w:sz w:val="22"/>
        </w:rPr>
      </w:pPr>
      <w:r>
        <w:rPr>
          <w:rFonts w:ascii="Times New Roman" w:hAnsi="Times New Roman"/>
          <w:b w:val="false"/>
          <w:i w:val="false"/>
          <w:caps w:val="false"/>
          <w:smallCaps w:val="false"/>
          <w:sz w:val="22"/>
        </w:rPr>
        <w:t>Certain identified information marked with [***] has been excluded from this exhibit because it is not material and is of the type that the registrant treats as private and confidential.</w:t>
      </w:r>
    </w:p>
    <w:p>
      <w:pPr>
        <w:pStyle w:val="TextBody"/>
        <w:spacing w:before="0" w:after="0"/>
        <w:rPr/>
      </w:pPr>
      <w:r>
        <w:rPr/>
        <w:t> </w:t>
      </w:r>
    </w:p>
    <w:p>
      <w:pPr>
        <w:pStyle w:val="TextBody"/>
        <w:spacing w:before="0" w:after="240"/>
        <w:jc w:val="both"/>
        <w:rPr>
          <w:rFonts w:ascii="Times New Roman" w:hAnsi="Times New Roman"/>
          <w:b/>
          <w:i w:val="false"/>
          <w:caps w:val="false"/>
          <w:smallCaps w:val="false"/>
          <w:sz w:val="24"/>
          <w:u w:val="single"/>
        </w:rPr>
      </w:pPr>
      <w:r>
        <w:rPr>
          <w:rFonts w:ascii="Times New Roman" w:hAnsi="Times New Roman"/>
          <w:b/>
          <w:i w:val="false"/>
          <w:caps w:val="false"/>
          <w:smallCaps w:val="false"/>
          <w:sz w:val="24"/>
          <w:u w:val="single"/>
        </w:rPr>
        <w:t>ACCEPTED AND AGREED BY:</w:t>
      </w:r>
    </w:p>
    <w:p>
      <w:pPr>
        <w:pStyle w:val="TextBody"/>
        <w:spacing w:before="0" w:after="0"/>
        <w:jc w:val="both"/>
        <w:rPr/>
      </w:pPr>
      <w:r>
        <w:rPr/>
        <w:t> </w:t>
      </w:r>
    </w:p>
    <w:tbl>
      <w:tblPr>
        <w:tblW w:w="4390" w:type="dxa"/>
        <w:jc w:val="left"/>
        <w:tblInd w:w="0" w:type="dxa"/>
        <w:tblCellMar>
          <w:top w:w="28" w:type="dxa"/>
          <w:left w:w="28" w:type="dxa"/>
          <w:bottom w:w="28" w:type="dxa"/>
          <w:right w:w="28" w:type="dxa"/>
        </w:tblCellMar>
      </w:tblPr>
      <w:tblGrid>
        <w:gridCol w:w="2180"/>
        <w:gridCol w:w="60"/>
        <w:gridCol w:w="2150"/>
      </w:tblGrid>
      <w:tr>
        <w:trPr/>
        <w:tc>
          <w:tcPr>
            <w:tcW w:w="2180" w:type="dxa"/>
            <w:tcBorders>
              <w:top w:val="single" w:sz="6" w:space="0" w:color="000000"/>
              <w:left w:val="single" w:sz="6" w:space="0" w:color="000000"/>
              <w:bottom w:val="single" w:sz="6" w:space="0" w:color="000000"/>
              <w:right w:val="single" w:sz="6" w:space="0" w:color="000000"/>
            </w:tcBorders>
            <w:shd w:fill="auto" w:val="clear"/>
          </w:tcPr>
          <w:p>
            <w:pPr>
              <w:pStyle w:val="TableContents"/>
              <w:spacing w:before="320" w:after="0"/>
              <w:ind w:left="0" w:right="0" w:hanging="0"/>
              <w:jc w:val="both"/>
              <w:rPr>
                <w:rFonts w:ascii="Times New Roman" w:hAnsi="Times New Roman"/>
                <w:b/>
                <w:i w:val="false"/>
                <w:caps w:val="false"/>
                <w:smallCaps w:val="false"/>
                <w:sz w:val="22"/>
              </w:rPr>
            </w:pPr>
            <w:r>
              <w:rPr>
                <w:rFonts w:ascii="Times New Roman" w:hAnsi="Times New Roman"/>
                <w:b/>
                <w:i w:val="false"/>
                <w:caps w:val="false"/>
                <w:smallCaps w:val="false"/>
                <w:sz w:val="22"/>
              </w:rPr>
              <w:t>Fresenius Kabi, LLC</w:t>
            </w:r>
          </w:p>
        </w:tc>
        <w:tc>
          <w:tcPr>
            <w:tcW w:w="60" w:type="dxa"/>
            <w:tcBorders>
              <w:top w:val="single" w:sz="6" w:space="0" w:color="000000"/>
              <w:left w:val="single" w:sz="6" w:space="0" w:color="000000"/>
              <w:bottom w:val="single" w:sz="6" w:space="0" w:color="000000"/>
              <w:right w:val="single" w:sz="6" w:space="0" w:color="000000"/>
            </w:tcBorders>
            <w:shd w:fill="auto" w:val="clear"/>
          </w:tcPr>
          <w:p>
            <w:pPr>
              <w:pStyle w:val="TableContents"/>
              <w:spacing w:before="320" w:after="0"/>
              <w:ind w:left="0" w:right="0" w:hanging="0"/>
              <w:jc w:val="both"/>
              <w:rPr/>
            </w:pPr>
            <w:r>
              <w:rPr/>
              <w:t> </w:t>
            </w:r>
          </w:p>
        </w:tc>
        <w:tc>
          <w:tcPr>
            <w:tcW w:w="2150" w:type="dxa"/>
            <w:tcBorders>
              <w:top w:val="single" w:sz="6" w:space="0" w:color="000000"/>
              <w:left w:val="single" w:sz="6" w:space="0" w:color="000000"/>
              <w:bottom w:val="single" w:sz="6" w:space="0" w:color="000000"/>
              <w:right w:val="single" w:sz="6" w:space="0" w:color="000000"/>
            </w:tcBorders>
            <w:shd w:fill="auto" w:val="clear"/>
          </w:tcPr>
          <w:p>
            <w:pPr>
              <w:pStyle w:val="TableContents"/>
              <w:spacing w:before="320" w:after="0"/>
              <w:ind w:left="0" w:right="0" w:hanging="0"/>
              <w:jc w:val="both"/>
              <w:rPr>
                <w:rFonts w:ascii="Times New Roman" w:hAnsi="Times New Roman"/>
                <w:b/>
                <w:i w:val="false"/>
                <w:caps w:val="false"/>
                <w:smallCaps w:val="false"/>
                <w:sz w:val="22"/>
              </w:rPr>
            </w:pPr>
            <w:r>
              <w:rPr>
                <w:rFonts w:ascii="Times New Roman" w:hAnsi="Times New Roman"/>
                <w:b/>
                <w:i w:val="false"/>
                <w:caps w:val="false"/>
                <w:smallCaps w:val="false"/>
                <w:sz w:val="22"/>
              </w:rPr>
              <w:t>AADi Bioscience, Inc.</w:t>
            </w:r>
          </w:p>
        </w:tc>
      </w:tr>
      <w:tr>
        <w:trPr/>
        <w:tc>
          <w:tcPr>
            <w:tcW w:w="2180" w:type="dxa"/>
            <w:tcBorders>
              <w:top w:val="single" w:sz="6" w:space="0" w:color="000000"/>
              <w:left w:val="single" w:sz="6" w:space="0" w:color="000000"/>
              <w:bottom w:val="single" w:sz="6" w:space="0" w:color="000000"/>
              <w:right w:val="single" w:sz="6" w:space="0" w:color="000000"/>
            </w:tcBorders>
            <w:shd w:fill="auto" w:val="clear"/>
          </w:tcPr>
          <w:p>
            <w:pPr>
              <w:pStyle w:val="TableContents"/>
              <w:spacing w:before="320" w:after="0"/>
              <w:ind w:left="0" w:right="0" w:hanging="0"/>
              <w:jc w:val="both"/>
              <w:rPr>
                <w:rFonts w:ascii="Times New Roman" w:hAnsi="Times New Roman"/>
                <w:b/>
                <w:i w:val="false"/>
                <w:caps w:val="false"/>
                <w:smallCaps w:val="false"/>
                <w:sz w:val="22"/>
              </w:rPr>
            </w:pPr>
            <w:r>
              <w:rPr>
                <w:rFonts w:ascii="Times New Roman" w:hAnsi="Times New Roman"/>
                <w:b/>
                <w:i w:val="false"/>
                <w:caps w:val="false"/>
                <w:smallCaps w:val="false"/>
                <w:sz w:val="22"/>
              </w:rPr>
              <w:t xml:space="preserve">By: </w:t>
            </w:r>
            <w:r>
              <w:rPr>
                <w:rFonts w:ascii="Times New Roman" w:hAnsi="Times New Roman"/>
                <w:b w:val="false"/>
                <w:i w:val="false"/>
                <w:caps w:val="false"/>
                <w:smallCaps w:val="false"/>
                <w:sz w:val="22"/>
              </w:rPr>
              <w:t>/s/ Anthony Pavell</w:t>
            </w:r>
          </w:p>
        </w:tc>
        <w:tc>
          <w:tcPr>
            <w:tcW w:w="60" w:type="dxa"/>
            <w:tcBorders>
              <w:top w:val="single" w:sz="6" w:space="0" w:color="000000"/>
              <w:left w:val="single" w:sz="6" w:space="0" w:color="000000"/>
              <w:bottom w:val="single" w:sz="6" w:space="0" w:color="000000"/>
              <w:right w:val="single" w:sz="6" w:space="0" w:color="000000"/>
            </w:tcBorders>
            <w:shd w:fill="auto" w:val="clear"/>
          </w:tcPr>
          <w:p>
            <w:pPr>
              <w:pStyle w:val="TableContents"/>
              <w:spacing w:before="320" w:after="0"/>
              <w:ind w:left="0" w:right="0" w:hanging="0"/>
              <w:jc w:val="both"/>
              <w:rPr/>
            </w:pPr>
            <w:r>
              <w:rPr/>
              <w:t> </w:t>
            </w:r>
          </w:p>
        </w:tc>
        <w:tc>
          <w:tcPr>
            <w:tcW w:w="2150" w:type="dxa"/>
            <w:tcBorders>
              <w:top w:val="single" w:sz="6" w:space="0" w:color="000000"/>
              <w:left w:val="single" w:sz="6" w:space="0" w:color="000000"/>
              <w:bottom w:val="single" w:sz="6" w:space="0" w:color="000000"/>
              <w:right w:val="single" w:sz="6" w:space="0" w:color="000000"/>
            </w:tcBorders>
            <w:shd w:fill="auto" w:val="clear"/>
          </w:tcPr>
          <w:p>
            <w:pPr>
              <w:pStyle w:val="TableContents"/>
              <w:spacing w:before="320" w:after="0"/>
              <w:ind w:left="0" w:right="0" w:hanging="0"/>
              <w:jc w:val="both"/>
              <w:rPr>
                <w:rFonts w:ascii="Times New Roman" w:hAnsi="Times New Roman"/>
                <w:b/>
                <w:i w:val="false"/>
                <w:caps w:val="false"/>
                <w:smallCaps w:val="false"/>
                <w:sz w:val="22"/>
              </w:rPr>
            </w:pPr>
            <w:r>
              <w:rPr>
                <w:rFonts w:ascii="Times New Roman" w:hAnsi="Times New Roman"/>
                <w:b/>
                <w:i w:val="false"/>
                <w:caps w:val="false"/>
                <w:smallCaps w:val="false"/>
                <w:sz w:val="22"/>
              </w:rPr>
              <w:t xml:space="preserve">By: </w:t>
            </w:r>
            <w:r>
              <w:rPr>
                <w:rFonts w:ascii="Times New Roman" w:hAnsi="Times New Roman"/>
                <w:b w:val="false"/>
                <w:i w:val="false"/>
                <w:caps w:val="false"/>
                <w:smallCaps w:val="false"/>
                <w:sz w:val="22"/>
              </w:rPr>
              <w:t>/s/ Neil Desai</w:t>
            </w:r>
          </w:p>
        </w:tc>
      </w:tr>
      <w:tr>
        <w:trPr/>
        <w:tc>
          <w:tcPr>
            <w:tcW w:w="2180" w:type="dxa"/>
            <w:tcBorders>
              <w:top w:val="single" w:sz="6" w:space="0" w:color="000000"/>
              <w:left w:val="single" w:sz="6" w:space="0" w:color="000000"/>
              <w:bottom w:val="single" w:sz="6" w:space="0" w:color="000000"/>
              <w:right w:val="single" w:sz="6" w:space="0" w:color="000000"/>
            </w:tcBorders>
            <w:shd w:fill="auto" w:val="clear"/>
          </w:tcPr>
          <w:p>
            <w:pPr>
              <w:pStyle w:val="TableContents"/>
              <w:spacing w:before="320" w:after="0"/>
              <w:ind w:left="0" w:right="0" w:hanging="0"/>
              <w:jc w:val="both"/>
              <w:rPr>
                <w:rFonts w:ascii="Times New Roman" w:hAnsi="Times New Roman"/>
                <w:b/>
                <w:i w:val="false"/>
                <w:caps w:val="false"/>
                <w:smallCaps w:val="false"/>
                <w:sz w:val="22"/>
              </w:rPr>
            </w:pPr>
            <w:r>
              <w:rPr>
                <w:rFonts w:ascii="Times New Roman" w:hAnsi="Times New Roman"/>
                <w:b/>
                <w:i w:val="false"/>
                <w:caps w:val="false"/>
                <w:smallCaps w:val="false"/>
                <w:sz w:val="22"/>
              </w:rPr>
              <w:t xml:space="preserve">Name: </w:t>
            </w:r>
            <w:r>
              <w:rPr>
                <w:rFonts w:ascii="Times New Roman" w:hAnsi="Times New Roman"/>
                <w:b w:val="false"/>
                <w:i w:val="false"/>
                <w:caps w:val="false"/>
                <w:smallCaps w:val="false"/>
                <w:sz w:val="22"/>
              </w:rPr>
              <w:t>Anthony Pavell</w:t>
            </w:r>
          </w:p>
        </w:tc>
        <w:tc>
          <w:tcPr>
            <w:tcW w:w="60" w:type="dxa"/>
            <w:tcBorders>
              <w:top w:val="single" w:sz="6" w:space="0" w:color="000000"/>
              <w:left w:val="single" w:sz="6" w:space="0" w:color="000000"/>
              <w:bottom w:val="single" w:sz="6" w:space="0" w:color="000000"/>
              <w:right w:val="single" w:sz="6" w:space="0" w:color="000000"/>
            </w:tcBorders>
            <w:shd w:fill="auto" w:val="clear"/>
          </w:tcPr>
          <w:p>
            <w:pPr>
              <w:pStyle w:val="TableContents"/>
              <w:spacing w:before="320" w:after="0"/>
              <w:ind w:left="0" w:right="0" w:hanging="0"/>
              <w:jc w:val="both"/>
              <w:rPr/>
            </w:pPr>
            <w:r>
              <w:rPr/>
              <w:t> </w:t>
            </w:r>
          </w:p>
        </w:tc>
        <w:tc>
          <w:tcPr>
            <w:tcW w:w="2150" w:type="dxa"/>
            <w:tcBorders>
              <w:top w:val="single" w:sz="6" w:space="0" w:color="000000"/>
              <w:left w:val="single" w:sz="6" w:space="0" w:color="000000"/>
              <w:bottom w:val="single" w:sz="6" w:space="0" w:color="000000"/>
              <w:right w:val="single" w:sz="6" w:space="0" w:color="000000"/>
            </w:tcBorders>
            <w:shd w:fill="auto" w:val="clear"/>
          </w:tcPr>
          <w:p>
            <w:pPr>
              <w:pStyle w:val="TableContents"/>
              <w:spacing w:before="320" w:after="0"/>
              <w:ind w:left="0" w:right="0" w:hanging="0"/>
              <w:jc w:val="both"/>
              <w:rPr>
                <w:rFonts w:ascii="Times New Roman" w:hAnsi="Times New Roman"/>
                <w:b/>
                <w:i w:val="false"/>
                <w:caps w:val="false"/>
                <w:smallCaps w:val="false"/>
                <w:sz w:val="22"/>
              </w:rPr>
            </w:pPr>
            <w:r>
              <w:rPr>
                <w:rFonts w:ascii="Times New Roman" w:hAnsi="Times New Roman"/>
                <w:b/>
                <w:i w:val="false"/>
                <w:caps w:val="false"/>
                <w:smallCaps w:val="false"/>
                <w:sz w:val="22"/>
              </w:rPr>
              <w:t xml:space="preserve">Name: </w:t>
            </w:r>
            <w:r>
              <w:rPr>
                <w:rFonts w:ascii="Times New Roman" w:hAnsi="Times New Roman"/>
                <w:b w:val="false"/>
                <w:i w:val="false"/>
                <w:caps w:val="false"/>
                <w:smallCaps w:val="false"/>
                <w:sz w:val="22"/>
              </w:rPr>
              <w:t>Neil Desai</w:t>
            </w:r>
          </w:p>
        </w:tc>
      </w:tr>
      <w:tr>
        <w:trPr/>
        <w:tc>
          <w:tcPr>
            <w:tcW w:w="2180" w:type="dxa"/>
            <w:tcBorders>
              <w:top w:val="single" w:sz="6" w:space="0" w:color="000000"/>
              <w:left w:val="single" w:sz="6" w:space="0" w:color="000000"/>
              <w:bottom w:val="single" w:sz="6" w:space="0" w:color="000000"/>
              <w:right w:val="single" w:sz="6" w:space="0" w:color="000000"/>
            </w:tcBorders>
            <w:shd w:fill="auto" w:val="clear"/>
          </w:tcPr>
          <w:p>
            <w:pPr>
              <w:pStyle w:val="TableContents"/>
              <w:spacing w:before="320" w:after="0"/>
              <w:ind w:left="0" w:right="0" w:hanging="0"/>
              <w:jc w:val="both"/>
              <w:rPr>
                <w:rFonts w:ascii="Times New Roman" w:hAnsi="Times New Roman"/>
                <w:b/>
                <w:i w:val="false"/>
                <w:caps w:val="false"/>
                <w:smallCaps w:val="false"/>
                <w:sz w:val="22"/>
              </w:rPr>
            </w:pPr>
            <w:r>
              <w:rPr>
                <w:rFonts w:ascii="Times New Roman" w:hAnsi="Times New Roman"/>
                <w:b/>
                <w:i w:val="false"/>
                <w:caps w:val="false"/>
                <w:smallCaps w:val="false"/>
                <w:sz w:val="22"/>
              </w:rPr>
              <w:t xml:space="preserve">Title: </w:t>
            </w:r>
            <w:r>
              <w:rPr>
                <w:rFonts w:ascii="Times New Roman" w:hAnsi="Times New Roman"/>
                <w:b w:val="false"/>
                <w:i w:val="false"/>
                <w:caps w:val="false"/>
                <w:smallCaps w:val="false"/>
                <w:sz w:val="22"/>
              </w:rPr>
              <w:t>Plant Manager</w:t>
            </w:r>
          </w:p>
        </w:tc>
        <w:tc>
          <w:tcPr>
            <w:tcW w:w="60" w:type="dxa"/>
            <w:tcBorders>
              <w:top w:val="single" w:sz="6" w:space="0" w:color="000000"/>
              <w:left w:val="single" w:sz="6" w:space="0" w:color="000000"/>
              <w:bottom w:val="single" w:sz="6" w:space="0" w:color="000000"/>
              <w:right w:val="single" w:sz="6" w:space="0" w:color="000000"/>
            </w:tcBorders>
            <w:shd w:fill="auto" w:val="clear"/>
          </w:tcPr>
          <w:p>
            <w:pPr>
              <w:pStyle w:val="TableContents"/>
              <w:spacing w:before="320" w:after="0"/>
              <w:ind w:left="0" w:right="0" w:hanging="0"/>
              <w:jc w:val="both"/>
              <w:rPr/>
            </w:pPr>
            <w:r>
              <w:rPr/>
              <w:t> </w:t>
            </w:r>
          </w:p>
        </w:tc>
        <w:tc>
          <w:tcPr>
            <w:tcW w:w="2150" w:type="dxa"/>
            <w:tcBorders>
              <w:top w:val="single" w:sz="6" w:space="0" w:color="000000"/>
              <w:left w:val="single" w:sz="6" w:space="0" w:color="000000"/>
              <w:bottom w:val="single" w:sz="6" w:space="0" w:color="000000"/>
              <w:right w:val="single" w:sz="6" w:space="0" w:color="000000"/>
            </w:tcBorders>
            <w:shd w:fill="auto" w:val="clear"/>
          </w:tcPr>
          <w:p>
            <w:pPr>
              <w:pStyle w:val="TableContents"/>
              <w:spacing w:before="320" w:after="0"/>
              <w:ind w:left="0" w:right="0" w:hanging="0"/>
              <w:jc w:val="both"/>
              <w:rPr>
                <w:rFonts w:ascii="Times New Roman" w:hAnsi="Times New Roman"/>
                <w:b/>
                <w:i w:val="false"/>
                <w:caps w:val="false"/>
                <w:smallCaps w:val="false"/>
                <w:sz w:val="22"/>
              </w:rPr>
            </w:pPr>
            <w:r>
              <w:rPr>
                <w:rFonts w:ascii="Times New Roman" w:hAnsi="Times New Roman"/>
                <w:b/>
                <w:i w:val="false"/>
                <w:caps w:val="false"/>
                <w:smallCaps w:val="false"/>
                <w:sz w:val="22"/>
              </w:rPr>
              <w:t xml:space="preserve">Title: </w:t>
            </w:r>
            <w:r>
              <w:rPr>
                <w:rFonts w:ascii="Times New Roman" w:hAnsi="Times New Roman"/>
                <w:b w:val="false"/>
                <w:i w:val="false"/>
                <w:caps w:val="false"/>
                <w:smallCaps w:val="false"/>
                <w:sz w:val="22"/>
              </w:rPr>
              <w:t>CEO</w:t>
            </w:r>
          </w:p>
        </w:tc>
      </w:tr>
      <w:tr>
        <w:trPr/>
        <w:tc>
          <w:tcPr>
            <w:tcW w:w="2180" w:type="dxa"/>
            <w:tcBorders>
              <w:top w:val="single" w:sz="6" w:space="0" w:color="000000"/>
              <w:left w:val="single" w:sz="6" w:space="0" w:color="000000"/>
              <w:bottom w:val="single" w:sz="6" w:space="0" w:color="000000"/>
              <w:right w:val="single" w:sz="6" w:space="0" w:color="000000"/>
            </w:tcBorders>
            <w:shd w:fill="auto" w:val="clear"/>
          </w:tcPr>
          <w:p>
            <w:pPr>
              <w:pStyle w:val="TableContents"/>
              <w:spacing w:before="320" w:after="0"/>
              <w:ind w:left="0" w:right="0" w:hanging="0"/>
              <w:jc w:val="both"/>
              <w:rPr>
                <w:rFonts w:ascii="Times New Roman" w:hAnsi="Times New Roman"/>
                <w:b/>
                <w:i w:val="false"/>
                <w:caps w:val="false"/>
                <w:smallCaps w:val="false"/>
                <w:sz w:val="22"/>
              </w:rPr>
            </w:pPr>
            <w:r>
              <w:rPr>
                <w:rFonts w:ascii="Times New Roman" w:hAnsi="Times New Roman"/>
                <w:b/>
                <w:i w:val="false"/>
                <w:caps w:val="false"/>
                <w:smallCaps w:val="false"/>
                <w:sz w:val="22"/>
              </w:rPr>
              <w:t xml:space="preserve">Date: </w:t>
            </w:r>
            <w:r>
              <w:rPr>
                <w:rFonts w:ascii="Times New Roman" w:hAnsi="Times New Roman"/>
                <w:b w:val="false"/>
                <w:i w:val="false"/>
                <w:caps w:val="false"/>
                <w:smallCaps w:val="false"/>
                <w:sz w:val="22"/>
              </w:rPr>
              <w:t>10 Dec 2021</w:t>
            </w:r>
          </w:p>
        </w:tc>
        <w:tc>
          <w:tcPr>
            <w:tcW w:w="60" w:type="dxa"/>
            <w:tcBorders>
              <w:top w:val="single" w:sz="6" w:space="0" w:color="000000"/>
              <w:left w:val="single" w:sz="6" w:space="0" w:color="000000"/>
              <w:bottom w:val="single" w:sz="6" w:space="0" w:color="000000"/>
              <w:right w:val="single" w:sz="6" w:space="0" w:color="000000"/>
            </w:tcBorders>
            <w:shd w:fill="auto" w:val="clear"/>
          </w:tcPr>
          <w:p>
            <w:pPr>
              <w:pStyle w:val="TableContents"/>
              <w:spacing w:before="320" w:after="0"/>
              <w:ind w:left="0" w:right="0" w:hanging="0"/>
              <w:jc w:val="both"/>
              <w:rPr/>
            </w:pPr>
            <w:r>
              <w:rPr/>
              <w:t> </w:t>
            </w:r>
          </w:p>
        </w:tc>
        <w:tc>
          <w:tcPr>
            <w:tcW w:w="2150" w:type="dxa"/>
            <w:tcBorders>
              <w:top w:val="single" w:sz="6" w:space="0" w:color="000000"/>
              <w:left w:val="single" w:sz="6" w:space="0" w:color="000000"/>
              <w:bottom w:val="single" w:sz="6" w:space="0" w:color="000000"/>
              <w:right w:val="single" w:sz="6" w:space="0" w:color="000000"/>
            </w:tcBorders>
            <w:shd w:fill="auto" w:val="clear"/>
          </w:tcPr>
          <w:p>
            <w:pPr>
              <w:pStyle w:val="TableContents"/>
              <w:spacing w:before="320" w:after="0"/>
              <w:ind w:left="0" w:right="0" w:hanging="0"/>
              <w:jc w:val="both"/>
              <w:rPr>
                <w:rFonts w:ascii="Times New Roman" w:hAnsi="Times New Roman"/>
                <w:b/>
                <w:i w:val="false"/>
                <w:caps w:val="false"/>
                <w:smallCaps w:val="false"/>
                <w:sz w:val="22"/>
              </w:rPr>
            </w:pPr>
            <w:r>
              <w:rPr>
                <w:rFonts w:ascii="Times New Roman" w:hAnsi="Times New Roman"/>
                <w:b/>
                <w:i w:val="false"/>
                <w:caps w:val="false"/>
                <w:smallCaps w:val="false"/>
                <w:sz w:val="22"/>
              </w:rPr>
              <w:t xml:space="preserve">Date: </w:t>
            </w:r>
            <w:r>
              <w:rPr>
                <w:rFonts w:ascii="Times New Roman" w:hAnsi="Times New Roman"/>
                <w:b w:val="false"/>
                <w:i w:val="false"/>
                <w:caps w:val="false"/>
                <w:smallCaps w:val="false"/>
                <w:sz w:val="22"/>
              </w:rPr>
              <w:t>Jan 13, 2022</w:t>
            </w:r>
          </w:p>
        </w:tc>
      </w:tr>
    </w:tbl>
    <w:p>
      <w:pPr>
        <w:pStyle w:val="TextBody"/>
        <w:spacing w:before="0" w:after="240"/>
        <w:jc w:val="both"/>
        <w:rPr/>
      </w:pPr>
      <w:r>
        <w:rPr/>
        <w:t> </w:t>
      </w:r>
    </w:p>
    <w:tbl>
      <w:tblPr>
        <w:tblW w:w="2735" w:type="dxa"/>
        <w:jc w:val="left"/>
        <w:tblInd w:w="0" w:type="dxa"/>
        <w:tblCellMar>
          <w:top w:w="28" w:type="dxa"/>
          <w:left w:w="28" w:type="dxa"/>
          <w:bottom w:w="28" w:type="dxa"/>
          <w:right w:w="28" w:type="dxa"/>
        </w:tblCellMar>
      </w:tblPr>
      <w:tblGrid>
        <w:gridCol w:w="2615"/>
        <w:gridCol w:w="60"/>
        <w:gridCol w:w="60"/>
      </w:tblGrid>
      <w:tr>
        <w:trPr/>
        <w:tc>
          <w:tcPr>
            <w:tcW w:w="2615" w:type="dxa"/>
            <w:tcBorders>
              <w:top w:val="single" w:sz="6" w:space="0" w:color="000000"/>
              <w:left w:val="single" w:sz="6" w:space="0" w:color="000000"/>
              <w:bottom w:val="single" w:sz="6" w:space="0" w:color="000000"/>
              <w:right w:val="single" w:sz="6" w:space="0" w:color="000000"/>
            </w:tcBorders>
            <w:shd w:fill="auto" w:val="clear"/>
          </w:tcPr>
          <w:p>
            <w:pPr>
              <w:pStyle w:val="TableContents"/>
              <w:spacing w:before="320" w:after="0"/>
              <w:ind w:left="0" w:right="0" w:hanging="0"/>
              <w:jc w:val="both"/>
              <w:rPr>
                <w:rFonts w:ascii="Times New Roman" w:hAnsi="Times New Roman"/>
                <w:b/>
                <w:i w:val="false"/>
                <w:caps w:val="false"/>
                <w:smallCaps w:val="false"/>
                <w:sz w:val="22"/>
              </w:rPr>
            </w:pPr>
            <w:r>
              <w:rPr>
                <w:rFonts w:ascii="Times New Roman" w:hAnsi="Times New Roman"/>
                <w:b/>
                <w:i w:val="false"/>
                <w:caps w:val="false"/>
                <w:smallCaps w:val="false"/>
                <w:sz w:val="22"/>
              </w:rPr>
              <w:t>Fresenius Kabi, LLC</w:t>
            </w:r>
          </w:p>
        </w:tc>
        <w:tc>
          <w:tcPr>
            <w:tcW w:w="60" w:type="dxa"/>
            <w:tcBorders>
              <w:top w:val="single" w:sz="6" w:space="0" w:color="000000"/>
              <w:left w:val="single" w:sz="6" w:space="0" w:color="000000"/>
              <w:bottom w:val="single" w:sz="6" w:space="0" w:color="000000"/>
              <w:right w:val="single" w:sz="6" w:space="0" w:color="000000"/>
            </w:tcBorders>
            <w:shd w:fill="auto" w:val="clear"/>
          </w:tcPr>
          <w:p>
            <w:pPr>
              <w:pStyle w:val="TableContents"/>
              <w:spacing w:before="320" w:after="0"/>
              <w:ind w:left="0" w:right="0" w:hanging="0"/>
              <w:jc w:val="both"/>
              <w:rPr/>
            </w:pPr>
            <w:r>
              <w:rPr/>
              <w:t> </w:t>
            </w:r>
          </w:p>
        </w:tc>
        <w:tc>
          <w:tcPr>
            <w:tcW w:w="60" w:type="dxa"/>
            <w:tcBorders>
              <w:top w:val="single" w:sz="6" w:space="0" w:color="000000"/>
              <w:left w:val="single" w:sz="6" w:space="0" w:color="000000"/>
              <w:bottom w:val="single" w:sz="6" w:space="0" w:color="000000"/>
              <w:right w:val="single" w:sz="6" w:space="0" w:color="000000"/>
            </w:tcBorders>
            <w:shd w:fill="auto" w:val="clear"/>
          </w:tcPr>
          <w:p>
            <w:pPr>
              <w:pStyle w:val="TableContents"/>
              <w:spacing w:before="320" w:after="0"/>
              <w:ind w:left="0" w:right="0" w:hanging="0"/>
              <w:jc w:val="both"/>
              <w:rPr/>
            </w:pPr>
            <w:r>
              <w:rPr/>
              <w:t> </w:t>
            </w:r>
          </w:p>
        </w:tc>
      </w:tr>
      <w:tr>
        <w:trPr/>
        <w:tc>
          <w:tcPr>
            <w:tcW w:w="2615" w:type="dxa"/>
            <w:tcBorders>
              <w:top w:val="single" w:sz="6" w:space="0" w:color="000000"/>
              <w:left w:val="single" w:sz="6" w:space="0" w:color="000000"/>
              <w:bottom w:val="single" w:sz="6" w:space="0" w:color="000000"/>
              <w:right w:val="single" w:sz="6" w:space="0" w:color="000000"/>
            </w:tcBorders>
            <w:shd w:fill="auto" w:val="clear"/>
          </w:tcPr>
          <w:p>
            <w:pPr>
              <w:pStyle w:val="TableContents"/>
              <w:spacing w:before="320" w:after="0"/>
              <w:ind w:left="0" w:right="0" w:hanging="0"/>
              <w:jc w:val="both"/>
              <w:rPr>
                <w:rFonts w:ascii="Times New Roman" w:hAnsi="Times New Roman"/>
                <w:b/>
                <w:i w:val="false"/>
                <w:caps w:val="false"/>
                <w:smallCaps w:val="false"/>
                <w:sz w:val="22"/>
              </w:rPr>
            </w:pPr>
            <w:r>
              <w:rPr>
                <w:rFonts w:ascii="Times New Roman" w:hAnsi="Times New Roman"/>
                <w:b/>
                <w:i w:val="false"/>
                <w:caps w:val="false"/>
                <w:smallCaps w:val="false"/>
                <w:sz w:val="22"/>
              </w:rPr>
              <w:t xml:space="preserve">By: </w:t>
            </w:r>
            <w:r>
              <w:rPr>
                <w:rFonts w:ascii="Times New Roman" w:hAnsi="Times New Roman"/>
                <w:b w:val="false"/>
                <w:i w:val="false"/>
                <w:caps w:val="false"/>
                <w:smallCaps w:val="false"/>
                <w:sz w:val="22"/>
              </w:rPr>
              <w:t>/s/ Steven R. Nowicki</w:t>
            </w:r>
          </w:p>
        </w:tc>
        <w:tc>
          <w:tcPr>
            <w:tcW w:w="60" w:type="dxa"/>
            <w:tcBorders>
              <w:top w:val="single" w:sz="6" w:space="0" w:color="000000"/>
              <w:left w:val="single" w:sz="6" w:space="0" w:color="000000"/>
              <w:bottom w:val="single" w:sz="6" w:space="0" w:color="000000"/>
              <w:right w:val="single" w:sz="6" w:space="0" w:color="000000"/>
            </w:tcBorders>
            <w:shd w:fill="auto" w:val="clear"/>
          </w:tcPr>
          <w:p>
            <w:pPr>
              <w:pStyle w:val="TableContents"/>
              <w:spacing w:before="320" w:after="0"/>
              <w:ind w:left="0" w:right="0" w:hanging="0"/>
              <w:jc w:val="both"/>
              <w:rPr/>
            </w:pPr>
            <w:r>
              <w:rPr/>
              <w:t> </w:t>
            </w:r>
          </w:p>
        </w:tc>
        <w:tc>
          <w:tcPr>
            <w:tcW w:w="60" w:type="dxa"/>
            <w:tcBorders>
              <w:top w:val="single" w:sz="6" w:space="0" w:color="000000"/>
              <w:left w:val="single" w:sz="6" w:space="0" w:color="000000"/>
              <w:bottom w:val="single" w:sz="6" w:space="0" w:color="000000"/>
              <w:right w:val="single" w:sz="6" w:space="0" w:color="000000"/>
            </w:tcBorders>
            <w:shd w:fill="auto" w:val="clear"/>
          </w:tcPr>
          <w:p>
            <w:pPr>
              <w:pStyle w:val="TableContents"/>
              <w:spacing w:before="320" w:after="0"/>
              <w:ind w:left="0" w:right="0" w:hanging="0"/>
              <w:jc w:val="both"/>
              <w:rPr/>
            </w:pPr>
            <w:r>
              <w:rPr/>
              <w:t> </w:t>
            </w:r>
          </w:p>
        </w:tc>
      </w:tr>
      <w:tr>
        <w:trPr/>
        <w:tc>
          <w:tcPr>
            <w:tcW w:w="2615" w:type="dxa"/>
            <w:tcBorders>
              <w:top w:val="single" w:sz="6" w:space="0" w:color="000000"/>
              <w:left w:val="single" w:sz="6" w:space="0" w:color="000000"/>
              <w:bottom w:val="single" w:sz="6" w:space="0" w:color="000000"/>
              <w:right w:val="single" w:sz="6" w:space="0" w:color="000000"/>
            </w:tcBorders>
            <w:shd w:fill="auto" w:val="clear"/>
          </w:tcPr>
          <w:p>
            <w:pPr>
              <w:pStyle w:val="TableContents"/>
              <w:spacing w:before="320" w:after="0"/>
              <w:ind w:left="0" w:right="0" w:hanging="0"/>
              <w:jc w:val="both"/>
              <w:rPr>
                <w:rFonts w:ascii="Times New Roman" w:hAnsi="Times New Roman"/>
                <w:b/>
                <w:i w:val="false"/>
                <w:caps w:val="false"/>
                <w:smallCaps w:val="false"/>
                <w:sz w:val="22"/>
              </w:rPr>
            </w:pPr>
            <w:r>
              <w:rPr>
                <w:rFonts w:ascii="Times New Roman" w:hAnsi="Times New Roman"/>
                <w:b/>
                <w:i w:val="false"/>
                <w:caps w:val="false"/>
                <w:smallCaps w:val="false"/>
                <w:sz w:val="22"/>
              </w:rPr>
              <w:t xml:space="preserve">Name: </w:t>
            </w:r>
            <w:r>
              <w:rPr>
                <w:rFonts w:ascii="Times New Roman" w:hAnsi="Times New Roman"/>
                <w:b w:val="false"/>
                <w:i w:val="false"/>
                <w:caps w:val="false"/>
                <w:smallCaps w:val="false"/>
                <w:sz w:val="22"/>
              </w:rPr>
              <w:t>Steven R. Nowicki</w:t>
            </w:r>
          </w:p>
        </w:tc>
        <w:tc>
          <w:tcPr>
            <w:tcW w:w="60" w:type="dxa"/>
            <w:tcBorders>
              <w:top w:val="single" w:sz="6" w:space="0" w:color="000000"/>
              <w:left w:val="single" w:sz="6" w:space="0" w:color="000000"/>
              <w:bottom w:val="single" w:sz="6" w:space="0" w:color="000000"/>
              <w:right w:val="single" w:sz="6" w:space="0" w:color="000000"/>
            </w:tcBorders>
            <w:shd w:fill="auto" w:val="clear"/>
          </w:tcPr>
          <w:p>
            <w:pPr>
              <w:pStyle w:val="TableContents"/>
              <w:spacing w:before="320" w:after="0"/>
              <w:ind w:left="0" w:right="0" w:hanging="0"/>
              <w:jc w:val="both"/>
              <w:rPr/>
            </w:pPr>
            <w:r>
              <w:rPr/>
              <w:t> </w:t>
            </w:r>
          </w:p>
        </w:tc>
        <w:tc>
          <w:tcPr>
            <w:tcW w:w="60" w:type="dxa"/>
            <w:tcBorders>
              <w:top w:val="single" w:sz="6" w:space="0" w:color="000000"/>
              <w:left w:val="single" w:sz="6" w:space="0" w:color="000000"/>
              <w:bottom w:val="single" w:sz="6" w:space="0" w:color="000000"/>
              <w:right w:val="single" w:sz="6" w:space="0" w:color="000000"/>
            </w:tcBorders>
            <w:shd w:fill="auto" w:val="clear"/>
          </w:tcPr>
          <w:p>
            <w:pPr>
              <w:pStyle w:val="TableContents"/>
              <w:spacing w:before="320" w:after="0"/>
              <w:ind w:left="0" w:right="0" w:hanging="0"/>
              <w:jc w:val="both"/>
              <w:rPr/>
            </w:pPr>
            <w:r>
              <w:rPr/>
              <w:t> </w:t>
            </w:r>
          </w:p>
        </w:tc>
      </w:tr>
      <w:tr>
        <w:trPr/>
        <w:tc>
          <w:tcPr>
            <w:tcW w:w="2615" w:type="dxa"/>
            <w:tcBorders>
              <w:top w:val="single" w:sz="6" w:space="0" w:color="000000"/>
              <w:left w:val="single" w:sz="6" w:space="0" w:color="000000"/>
              <w:bottom w:val="single" w:sz="6" w:space="0" w:color="000000"/>
              <w:right w:val="single" w:sz="6" w:space="0" w:color="000000"/>
            </w:tcBorders>
            <w:shd w:fill="auto" w:val="clear"/>
          </w:tcPr>
          <w:p>
            <w:pPr>
              <w:pStyle w:val="TableContents"/>
              <w:spacing w:before="320" w:after="0"/>
              <w:ind w:left="0" w:right="0" w:hanging="0"/>
              <w:jc w:val="both"/>
              <w:rPr>
                <w:rFonts w:ascii="Times New Roman" w:hAnsi="Times New Roman"/>
                <w:b/>
                <w:i w:val="false"/>
                <w:caps w:val="false"/>
                <w:smallCaps w:val="false"/>
                <w:sz w:val="22"/>
              </w:rPr>
            </w:pPr>
            <w:r>
              <w:rPr>
                <w:rFonts w:ascii="Times New Roman" w:hAnsi="Times New Roman"/>
                <w:b/>
                <w:i w:val="false"/>
                <w:caps w:val="false"/>
                <w:smallCaps w:val="false"/>
                <w:sz w:val="22"/>
              </w:rPr>
              <w:t xml:space="preserve">Title: </w:t>
            </w:r>
            <w:r>
              <w:rPr>
                <w:rFonts w:ascii="Times New Roman" w:hAnsi="Times New Roman"/>
                <w:b w:val="false"/>
                <w:i w:val="false"/>
                <w:caps w:val="false"/>
                <w:smallCaps w:val="false"/>
                <w:sz w:val="22"/>
              </w:rPr>
              <w:t>EVP Operations Nam</w:t>
            </w:r>
          </w:p>
        </w:tc>
        <w:tc>
          <w:tcPr>
            <w:tcW w:w="60" w:type="dxa"/>
            <w:tcBorders>
              <w:top w:val="single" w:sz="6" w:space="0" w:color="000000"/>
              <w:left w:val="single" w:sz="6" w:space="0" w:color="000000"/>
              <w:bottom w:val="single" w:sz="6" w:space="0" w:color="000000"/>
              <w:right w:val="single" w:sz="6" w:space="0" w:color="000000"/>
            </w:tcBorders>
            <w:shd w:fill="auto" w:val="clear"/>
          </w:tcPr>
          <w:p>
            <w:pPr>
              <w:pStyle w:val="TableContents"/>
              <w:spacing w:before="320" w:after="0"/>
              <w:ind w:left="0" w:right="0" w:hanging="0"/>
              <w:jc w:val="both"/>
              <w:rPr/>
            </w:pPr>
            <w:r>
              <w:rPr/>
              <w:t> </w:t>
            </w:r>
          </w:p>
        </w:tc>
        <w:tc>
          <w:tcPr>
            <w:tcW w:w="60" w:type="dxa"/>
            <w:tcBorders>
              <w:top w:val="single" w:sz="6" w:space="0" w:color="000000"/>
              <w:left w:val="single" w:sz="6" w:space="0" w:color="000000"/>
              <w:bottom w:val="single" w:sz="6" w:space="0" w:color="000000"/>
              <w:right w:val="single" w:sz="6" w:space="0" w:color="000000"/>
            </w:tcBorders>
            <w:shd w:fill="auto" w:val="clear"/>
          </w:tcPr>
          <w:p>
            <w:pPr>
              <w:pStyle w:val="TableContents"/>
              <w:spacing w:before="320" w:after="0"/>
              <w:ind w:left="0" w:right="0" w:hanging="0"/>
              <w:jc w:val="both"/>
              <w:rPr/>
            </w:pPr>
            <w:r>
              <w:rPr/>
              <w:t> </w:t>
            </w:r>
          </w:p>
        </w:tc>
      </w:tr>
      <w:tr>
        <w:trPr/>
        <w:tc>
          <w:tcPr>
            <w:tcW w:w="2615" w:type="dxa"/>
            <w:tcBorders>
              <w:top w:val="single" w:sz="6" w:space="0" w:color="000000"/>
              <w:left w:val="single" w:sz="6" w:space="0" w:color="000000"/>
              <w:bottom w:val="single" w:sz="6" w:space="0" w:color="000000"/>
              <w:right w:val="single" w:sz="6" w:space="0" w:color="000000"/>
            </w:tcBorders>
            <w:shd w:fill="auto" w:val="clear"/>
          </w:tcPr>
          <w:p>
            <w:pPr>
              <w:pStyle w:val="TableContents"/>
              <w:spacing w:before="320" w:after="0"/>
              <w:ind w:left="0" w:right="0" w:hanging="0"/>
              <w:jc w:val="both"/>
              <w:rPr>
                <w:rFonts w:ascii="Times New Roman" w:hAnsi="Times New Roman"/>
                <w:b/>
                <w:i w:val="false"/>
                <w:caps w:val="false"/>
                <w:smallCaps w:val="false"/>
                <w:sz w:val="22"/>
              </w:rPr>
            </w:pPr>
            <w:r>
              <w:rPr>
                <w:rFonts w:ascii="Times New Roman" w:hAnsi="Times New Roman"/>
                <w:b/>
                <w:i w:val="false"/>
                <w:caps w:val="false"/>
                <w:smallCaps w:val="false"/>
                <w:sz w:val="22"/>
              </w:rPr>
              <w:t xml:space="preserve">Date: </w:t>
            </w:r>
            <w:r>
              <w:rPr>
                <w:rFonts w:ascii="Times New Roman" w:hAnsi="Times New Roman"/>
                <w:b w:val="false"/>
                <w:i w:val="false"/>
                <w:caps w:val="false"/>
                <w:smallCaps w:val="false"/>
                <w:sz w:val="22"/>
              </w:rPr>
              <w:t>13 Dec 2021</w:t>
            </w:r>
          </w:p>
        </w:tc>
        <w:tc>
          <w:tcPr>
            <w:tcW w:w="60" w:type="dxa"/>
            <w:tcBorders>
              <w:top w:val="single" w:sz="6" w:space="0" w:color="000000"/>
              <w:left w:val="single" w:sz="6" w:space="0" w:color="000000"/>
              <w:bottom w:val="single" w:sz="6" w:space="0" w:color="000000"/>
              <w:right w:val="single" w:sz="6" w:space="0" w:color="000000"/>
            </w:tcBorders>
            <w:shd w:fill="auto" w:val="clear"/>
          </w:tcPr>
          <w:p>
            <w:pPr>
              <w:pStyle w:val="TableContents"/>
              <w:spacing w:before="320" w:after="0"/>
              <w:ind w:left="0" w:right="0" w:hanging="0"/>
              <w:jc w:val="both"/>
              <w:rPr/>
            </w:pPr>
            <w:r>
              <w:rPr/>
              <w:t> </w:t>
            </w:r>
          </w:p>
        </w:tc>
        <w:tc>
          <w:tcPr>
            <w:tcW w:w="60" w:type="dxa"/>
            <w:tcBorders>
              <w:top w:val="single" w:sz="6" w:space="0" w:color="000000"/>
              <w:left w:val="single" w:sz="6" w:space="0" w:color="000000"/>
              <w:bottom w:val="single" w:sz="6" w:space="0" w:color="000000"/>
              <w:right w:val="single" w:sz="6" w:space="0" w:color="000000"/>
            </w:tcBorders>
            <w:shd w:fill="auto" w:val="clear"/>
          </w:tcPr>
          <w:p>
            <w:pPr>
              <w:pStyle w:val="TableContents"/>
              <w:spacing w:before="320" w:after="0"/>
              <w:ind w:left="0" w:right="0" w:hanging="0"/>
              <w:jc w:val="both"/>
              <w:rPr/>
            </w:pPr>
            <w:r>
              <w:rPr/>
              <w:t> </w:t>
            </w:r>
          </w:p>
        </w:tc>
      </w:tr>
    </w:tbl>
    <w:p>
      <w:pPr>
        <w:pStyle w:val="TextBody"/>
        <w:spacing w:before="0" w:after="240"/>
        <w:jc w:val="both"/>
        <w:rPr/>
      </w:pPr>
      <w:r>
        <w:rPr/>
        <w:t> </w:t>
      </w:r>
    </w:p>
    <w:p>
      <w:pPr>
        <w:pStyle w:val="TextBody"/>
        <w:spacing w:before="240" w:after="0"/>
        <w:jc w:val="center"/>
        <w:rPr/>
      </w:pPr>
      <w:r>
        <w:rPr/>
        <w:t> </w:t>
      </w:r>
    </w:p>
    <w:p>
      <w:pPr>
        <w:pStyle w:val="HorizontalLine"/>
        <w:rPr/>
      </w:pPr>
      <w:r>
        <w:rPr/>
      </w:r>
    </w:p>
    <w:p>
      <w:pPr>
        <w:pStyle w:val="TextBody"/>
        <w:spacing w:before="0" w:after="0"/>
        <w:rPr>
          <w:rFonts w:ascii="Times New Roman" w:hAnsi="Times New Roman"/>
          <w:b w:val="false"/>
          <w:i w:val="false"/>
          <w:caps w:val="false"/>
          <w:smallCaps w:val="false"/>
          <w:sz w:val="22"/>
        </w:rPr>
      </w:pPr>
      <w:r>
        <w:rPr>
          <w:rFonts w:ascii="Times New Roman" w:hAnsi="Times New Roman"/>
          <w:b w:val="false"/>
          <w:i w:val="false"/>
          <w:caps w:val="false"/>
          <w:smallCaps w:val="false"/>
          <w:sz w:val="22"/>
        </w:rPr>
        <w:t>Certain identified information marked with [***] has been excluded from this exhibit because it is not material and is of the type that the registrant treats as private and confidential.</w:t>
      </w:r>
    </w:p>
    <w:p>
      <w:pPr>
        <w:pStyle w:val="TextBody"/>
        <w:spacing w:before="0" w:after="0"/>
        <w:rPr/>
      </w:pPr>
      <w:r>
        <w:rPr/>
        <w:t> </w:t>
      </w:r>
    </w:p>
    <w:p>
      <w:pPr>
        <w:pStyle w:val="TextBody"/>
        <w:spacing w:before="0" w:after="240"/>
        <w:jc w:val="center"/>
        <w:rPr>
          <w:rFonts w:ascii="Times New Roman" w:hAnsi="Times New Roman"/>
          <w:b/>
          <w:i w:val="false"/>
          <w:caps w:val="false"/>
          <w:smallCaps w:val="false"/>
          <w:sz w:val="24"/>
        </w:rPr>
      </w:pPr>
      <w:bookmarkStart w:id="23" w:name="_AEIOULastRenderedPageBreakAEIOU1"/>
      <w:bookmarkEnd w:id="23"/>
      <w:r>
        <w:rPr>
          <w:rFonts w:ascii="Times New Roman" w:hAnsi="Times New Roman"/>
          <w:b/>
          <w:i w:val="false"/>
          <w:caps w:val="false"/>
          <w:smallCaps w:val="false"/>
          <w:sz w:val="24"/>
        </w:rPr>
        <w:t>Exhibit A</w:t>
      </w:r>
      <w:r>
        <w:rPr>
          <w:rFonts w:ascii="Times New Roman" w:hAnsi="Times New Roman"/>
          <w:b w:val="false"/>
          <w:i w:val="false"/>
          <w:caps w:val="false"/>
          <w:smallCaps w:val="false"/>
          <w:sz w:val="24"/>
        </w:rPr>
        <w:br/>
      </w:r>
      <w:r>
        <w:rPr>
          <w:rFonts w:ascii="Times New Roman" w:hAnsi="Times New Roman"/>
          <w:b/>
          <w:i w:val="false"/>
          <w:caps w:val="false"/>
          <w:smallCaps w:val="false"/>
          <w:sz w:val="24"/>
          <w:u w:val="single"/>
        </w:rPr>
        <w:t>PRODUCT</w:t>
      </w:r>
    </w:p>
    <w:tbl>
      <w:tblPr>
        <w:tblW w:w="955" w:type="dxa"/>
        <w:jc w:val="left"/>
        <w:tblInd w:w="0" w:type="dxa"/>
        <w:tblCellMar>
          <w:top w:w="0" w:type="dxa"/>
          <w:left w:w="0" w:type="dxa"/>
          <w:bottom w:w="0" w:type="dxa"/>
          <w:right w:w="0" w:type="dxa"/>
        </w:tblCellMar>
      </w:tblPr>
      <w:tblGrid>
        <w:gridCol w:w="200"/>
        <w:gridCol w:w="755"/>
      </w:tblGrid>
      <w:tr>
        <w:trPr/>
        <w:tc>
          <w:tcPr>
            <w:tcW w:w="200" w:type="dxa"/>
            <w:tcBorders/>
            <w:shd w:fill="auto" w:val="clear"/>
          </w:tcPr>
          <w:p>
            <w:pPr>
              <w:pStyle w:val="TableContents"/>
              <w:spacing w:before="0" w:after="240"/>
              <w:jc w:val="left"/>
              <w:rPr>
                <w:b w:val="false"/>
                <w:i w:val="false"/>
                <w:caps w:val="false"/>
                <w:smallCaps w:val="false"/>
                <w:strike w:val="false"/>
                <w:dstrike w:val="false"/>
                <w:u w:val="none"/>
                <w:effect w:val="none"/>
              </w:rPr>
            </w:pPr>
            <w:r>
              <w:rPr>
                <w:b w:val="false"/>
                <w:i w:val="false"/>
                <w:caps w:val="false"/>
                <w:smallCaps w:val="false"/>
                <w:strike w:val="false"/>
                <w:dstrike w:val="false"/>
                <w:u w:val="none"/>
                <w:effect w:val="none"/>
              </w:rPr>
              <w:t>1.</w:t>
            </w:r>
          </w:p>
        </w:tc>
        <w:tc>
          <w:tcPr>
            <w:tcW w:w="755" w:type="dxa"/>
            <w:tcBorders/>
            <w:shd w:fill="auto" w:val="clear"/>
          </w:tcPr>
          <w:p>
            <w:pPr>
              <w:pStyle w:val="TableContents"/>
              <w:spacing w:before="0" w:after="240"/>
              <w:jc w:val="left"/>
              <w:rPr>
                <w:b w:val="false"/>
                <w:i w:val="false"/>
                <w:caps w:val="false"/>
                <w:smallCaps w:val="false"/>
                <w:color w:val="000000"/>
              </w:rPr>
            </w:pPr>
            <w:r>
              <w:rPr>
                <w:b w:val="false"/>
                <w:i w:val="false"/>
                <w:caps w:val="false"/>
                <w:smallCaps w:val="false"/>
                <w:color w:val="000000"/>
              </w:rPr>
              <w:t>Product</w:t>
            </w:r>
          </w:p>
        </w:tc>
      </w:tr>
    </w:tbl>
    <w:tbl>
      <w:tblPr>
        <w:tblW w:w="2535" w:type="dxa"/>
        <w:jc w:val="left"/>
        <w:tblInd w:w="0" w:type="dxa"/>
        <w:tblCellMar>
          <w:top w:w="28" w:type="dxa"/>
          <w:left w:w="28" w:type="dxa"/>
          <w:bottom w:w="28" w:type="dxa"/>
          <w:right w:w="28" w:type="dxa"/>
        </w:tblCellMar>
      </w:tblPr>
      <w:tblGrid>
        <w:gridCol w:w="845"/>
        <w:gridCol w:w="530"/>
        <w:gridCol w:w="1160"/>
      </w:tblGrid>
      <w:tr>
        <w:trPr/>
        <w:tc>
          <w:tcPr>
            <w:tcW w:w="845" w:type="dxa"/>
            <w:tcBorders>
              <w:top w:val="single" w:sz="8" w:space="0" w:color="000000"/>
              <w:left w:val="single" w:sz="6" w:space="0" w:color="000000"/>
              <w:bottom w:val="single" w:sz="8" w:space="0" w:color="000000"/>
              <w:right w:val="single" w:sz="6" w:space="0" w:color="000000"/>
            </w:tcBorders>
            <w:shd w:fill="auto" w:val="clear"/>
            <w:vAlign w:val="bottom"/>
          </w:tcPr>
          <w:p>
            <w:pPr>
              <w:pStyle w:val="TableContents"/>
              <w:spacing w:before="0" w:after="40"/>
              <w:ind w:left="0" w:right="0" w:hanging="0"/>
              <w:jc w:val="center"/>
              <w:rPr>
                <w:rFonts w:ascii="Times New Roman" w:hAnsi="Times New Roman"/>
                <w:b/>
                <w:i w:val="false"/>
                <w:caps w:val="false"/>
                <w:smallCaps w:val="false"/>
                <w:sz w:val="24"/>
                <w:u w:val="single"/>
              </w:rPr>
            </w:pPr>
            <w:r>
              <w:rPr>
                <w:rFonts w:ascii="Times New Roman" w:hAnsi="Times New Roman"/>
                <w:b/>
                <w:i w:val="false"/>
                <w:caps w:val="false"/>
                <w:smallCaps w:val="false"/>
                <w:sz w:val="24"/>
                <w:u w:val="single"/>
              </w:rPr>
              <w:t>Product</w:t>
            </w:r>
          </w:p>
        </w:tc>
        <w:tc>
          <w:tcPr>
            <w:tcW w:w="530" w:type="dxa"/>
            <w:tcBorders>
              <w:top w:val="single" w:sz="8" w:space="0" w:color="000000"/>
              <w:left w:val="single" w:sz="6" w:space="0" w:color="000000"/>
              <w:bottom w:val="single" w:sz="8" w:space="0" w:color="000000"/>
              <w:right w:val="single" w:sz="6" w:space="0" w:color="000000"/>
            </w:tcBorders>
            <w:shd w:fill="auto" w:val="clear"/>
            <w:vAlign w:val="bottom"/>
          </w:tcPr>
          <w:p>
            <w:pPr>
              <w:pStyle w:val="TableContents"/>
              <w:spacing w:before="0" w:after="40"/>
              <w:ind w:left="0" w:right="0" w:hanging="0"/>
              <w:jc w:val="center"/>
              <w:rPr>
                <w:rFonts w:ascii="Times New Roman" w:hAnsi="Times New Roman"/>
                <w:b/>
                <w:i w:val="false"/>
                <w:caps w:val="false"/>
                <w:smallCaps w:val="false"/>
                <w:sz w:val="24"/>
                <w:u w:val="single"/>
              </w:rPr>
            </w:pPr>
            <w:r>
              <w:rPr>
                <w:rFonts w:ascii="Times New Roman" w:hAnsi="Times New Roman"/>
                <w:b/>
                <w:i w:val="false"/>
                <w:caps w:val="false"/>
                <w:smallCaps w:val="false"/>
                <w:sz w:val="24"/>
                <w:u w:val="single"/>
              </w:rPr>
              <w:t>Dose</w:t>
            </w:r>
          </w:p>
        </w:tc>
        <w:tc>
          <w:tcPr>
            <w:tcW w:w="1160" w:type="dxa"/>
            <w:tcBorders>
              <w:top w:val="single" w:sz="8" w:space="0" w:color="000000"/>
              <w:left w:val="single" w:sz="6" w:space="0" w:color="000000"/>
              <w:bottom w:val="single" w:sz="8" w:space="0" w:color="000000"/>
              <w:right w:val="single" w:sz="6" w:space="0" w:color="000000"/>
            </w:tcBorders>
            <w:shd w:fill="auto" w:val="clear"/>
            <w:vAlign w:val="bottom"/>
          </w:tcPr>
          <w:p>
            <w:pPr>
              <w:pStyle w:val="TableContents"/>
              <w:spacing w:before="0" w:after="40"/>
              <w:ind w:left="0" w:right="0" w:hanging="0"/>
              <w:jc w:val="center"/>
              <w:rPr>
                <w:rFonts w:ascii="Times New Roman" w:hAnsi="Times New Roman"/>
                <w:b/>
                <w:i w:val="false"/>
                <w:caps w:val="false"/>
                <w:smallCaps w:val="false"/>
                <w:sz w:val="24"/>
                <w:u w:val="single"/>
              </w:rPr>
            </w:pPr>
            <w:r>
              <w:rPr>
                <w:rFonts w:ascii="Times New Roman" w:hAnsi="Times New Roman"/>
                <w:b/>
                <w:i w:val="false"/>
                <w:caps w:val="false"/>
                <w:smallCaps w:val="false"/>
                <w:sz w:val="24"/>
                <w:u w:val="single"/>
              </w:rPr>
              <w:t>NDC Code</w:t>
            </w:r>
          </w:p>
        </w:tc>
      </w:tr>
      <w:tr>
        <w:trPr/>
        <w:tc>
          <w:tcPr>
            <w:tcW w:w="845" w:type="dxa"/>
            <w:tcBorders>
              <w:top w:val="single" w:sz="8" w:space="0" w:color="000000"/>
              <w:left w:val="single" w:sz="6" w:space="0" w:color="000000"/>
              <w:bottom w:val="single" w:sz="6" w:space="0" w:color="000000"/>
              <w:right w:val="single" w:sz="6" w:space="0" w:color="000000"/>
            </w:tcBorders>
            <w:shd w:fill="auto" w:val="clear"/>
            <w:vAlign w:val="bottom"/>
          </w:tcPr>
          <w:p>
            <w:pPr>
              <w:pStyle w:val="TableContents"/>
              <w:spacing w:before="0" w:after="40"/>
              <w:ind w:left="0" w:right="0" w:hanging="0"/>
              <w:jc w:val="left"/>
              <w:rPr>
                <w:rFonts w:ascii="Times New Roman" w:hAnsi="Times New Roman"/>
                <w:b w:val="false"/>
                <w:i w:val="false"/>
                <w:caps w:val="false"/>
                <w:smallCaps w:val="false"/>
                <w:sz w:val="24"/>
              </w:rPr>
            </w:pPr>
            <w:r>
              <w:rPr>
                <w:rFonts w:ascii="Times New Roman" w:hAnsi="Times New Roman"/>
                <w:b w:val="false"/>
                <w:i w:val="false"/>
                <w:caps w:val="false"/>
                <w:smallCaps w:val="false"/>
                <w:sz w:val="24"/>
              </w:rPr>
              <w:t>[***]</w:t>
            </w:r>
          </w:p>
        </w:tc>
        <w:tc>
          <w:tcPr>
            <w:tcW w:w="530" w:type="dxa"/>
            <w:tcBorders>
              <w:top w:val="single" w:sz="8" w:space="0" w:color="000000"/>
              <w:left w:val="single" w:sz="6" w:space="0" w:color="000000"/>
              <w:bottom w:val="single" w:sz="6" w:space="0" w:color="000000"/>
              <w:right w:val="single" w:sz="6" w:space="0" w:color="000000"/>
            </w:tcBorders>
            <w:shd w:fill="auto" w:val="clear"/>
            <w:vAlign w:val="bottom"/>
          </w:tcPr>
          <w:p>
            <w:pPr>
              <w:pStyle w:val="TableContents"/>
              <w:spacing w:before="0" w:after="40"/>
              <w:ind w:left="0" w:right="0" w:hanging="0"/>
              <w:jc w:val="center"/>
              <w:rPr>
                <w:rFonts w:ascii="Times New Roman" w:hAnsi="Times New Roman"/>
                <w:b w:val="false"/>
                <w:i w:val="false"/>
                <w:caps w:val="false"/>
                <w:smallCaps w:val="false"/>
                <w:sz w:val="24"/>
              </w:rPr>
            </w:pPr>
            <w:r>
              <w:rPr>
                <w:rFonts w:ascii="Times New Roman" w:hAnsi="Times New Roman"/>
                <w:b w:val="false"/>
                <w:i w:val="false"/>
                <w:caps w:val="false"/>
                <w:smallCaps w:val="false"/>
                <w:sz w:val="24"/>
              </w:rPr>
              <w:t>[***]</w:t>
            </w:r>
          </w:p>
        </w:tc>
        <w:tc>
          <w:tcPr>
            <w:tcW w:w="1160" w:type="dxa"/>
            <w:tcBorders>
              <w:top w:val="single" w:sz="8" w:space="0" w:color="000000"/>
              <w:left w:val="single" w:sz="6" w:space="0" w:color="000000"/>
              <w:bottom w:val="single" w:sz="6" w:space="0" w:color="000000"/>
              <w:right w:val="single" w:sz="6" w:space="0" w:color="000000"/>
            </w:tcBorders>
            <w:shd w:fill="auto" w:val="clear"/>
            <w:vAlign w:val="bottom"/>
          </w:tcPr>
          <w:p>
            <w:pPr>
              <w:pStyle w:val="TableContents"/>
              <w:spacing w:before="0" w:after="40"/>
              <w:ind w:left="0" w:right="0" w:hanging="0"/>
              <w:jc w:val="center"/>
              <w:rPr>
                <w:rFonts w:ascii="Times New Roman" w:hAnsi="Times New Roman"/>
                <w:b w:val="false"/>
                <w:i w:val="false"/>
                <w:caps w:val="false"/>
                <w:smallCaps w:val="false"/>
                <w:sz w:val="24"/>
              </w:rPr>
            </w:pPr>
            <w:r>
              <w:rPr>
                <w:rFonts w:ascii="Times New Roman" w:hAnsi="Times New Roman"/>
                <w:b w:val="false"/>
                <w:i w:val="false"/>
                <w:caps w:val="false"/>
                <w:smallCaps w:val="false"/>
                <w:sz w:val="24"/>
              </w:rPr>
              <w:t>[***]</w:t>
            </w:r>
          </w:p>
        </w:tc>
      </w:tr>
      <w:tr>
        <w:trPr/>
        <w:tc>
          <w:tcPr>
            <w:tcW w:w="845" w:type="dxa"/>
            <w:tcBorders>
              <w:top w:val="single" w:sz="6" w:space="0" w:color="000000"/>
              <w:left w:val="single" w:sz="6" w:space="0" w:color="000000"/>
              <w:bottom w:val="single" w:sz="6" w:space="0" w:color="000000"/>
              <w:right w:val="single" w:sz="6" w:space="0" w:color="000000"/>
            </w:tcBorders>
            <w:shd w:fill="auto" w:val="clear"/>
            <w:vAlign w:val="bottom"/>
          </w:tcPr>
          <w:p>
            <w:pPr>
              <w:pStyle w:val="TableContents"/>
              <w:spacing w:before="0" w:after="40"/>
              <w:ind w:left="0" w:right="0" w:hanging="0"/>
              <w:jc w:val="left"/>
              <w:rPr/>
            </w:pPr>
            <w:r>
              <w:rPr/>
              <w:t> </w:t>
            </w:r>
          </w:p>
        </w:tc>
        <w:tc>
          <w:tcPr>
            <w:tcW w:w="530" w:type="dxa"/>
            <w:tcBorders>
              <w:top w:val="single" w:sz="6" w:space="0" w:color="000000"/>
              <w:left w:val="single" w:sz="6" w:space="0" w:color="000000"/>
              <w:bottom w:val="single" w:sz="6" w:space="0" w:color="000000"/>
              <w:right w:val="single" w:sz="6" w:space="0" w:color="000000"/>
            </w:tcBorders>
            <w:shd w:fill="auto" w:val="clear"/>
            <w:vAlign w:val="bottom"/>
          </w:tcPr>
          <w:p>
            <w:pPr>
              <w:pStyle w:val="TableContents"/>
              <w:spacing w:before="0" w:after="40"/>
              <w:ind w:left="0" w:right="0" w:hanging="0"/>
              <w:jc w:val="center"/>
              <w:rPr/>
            </w:pPr>
            <w:r>
              <w:rPr/>
              <w:t> </w:t>
            </w:r>
          </w:p>
        </w:tc>
        <w:tc>
          <w:tcPr>
            <w:tcW w:w="1160" w:type="dxa"/>
            <w:tcBorders>
              <w:top w:val="single" w:sz="6" w:space="0" w:color="000000"/>
              <w:left w:val="single" w:sz="6" w:space="0" w:color="000000"/>
              <w:bottom w:val="single" w:sz="6" w:space="0" w:color="000000"/>
              <w:right w:val="single" w:sz="6" w:space="0" w:color="000000"/>
            </w:tcBorders>
            <w:shd w:fill="auto" w:val="clear"/>
            <w:vAlign w:val="bottom"/>
          </w:tcPr>
          <w:p>
            <w:pPr>
              <w:pStyle w:val="TableContents"/>
              <w:spacing w:before="0" w:after="40"/>
              <w:ind w:left="0" w:right="0" w:hanging="0"/>
              <w:jc w:val="center"/>
              <w:rPr/>
            </w:pPr>
            <w:r>
              <w:rPr/>
              <w:t> </w:t>
            </w:r>
          </w:p>
        </w:tc>
      </w:tr>
    </w:tbl>
    <w:p>
      <w:pPr>
        <w:pStyle w:val="TextBody"/>
        <w:spacing w:before="0" w:after="240"/>
        <w:jc w:val="both"/>
        <w:rPr/>
      </w:pPr>
      <w:r>
        <w:rPr/>
        <w:t> </w:t>
      </w:r>
    </w:p>
    <w:tbl>
      <w:tblPr>
        <w:tblW w:w="1540" w:type="dxa"/>
        <w:jc w:val="left"/>
        <w:tblInd w:w="0" w:type="dxa"/>
        <w:tblCellMar>
          <w:top w:w="0" w:type="dxa"/>
          <w:left w:w="0" w:type="dxa"/>
          <w:bottom w:w="0" w:type="dxa"/>
          <w:right w:w="0" w:type="dxa"/>
        </w:tblCellMar>
      </w:tblPr>
      <w:tblGrid>
        <w:gridCol w:w="200"/>
        <w:gridCol w:w="1340"/>
      </w:tblGrid>
      <w:tr>
        <w:trPr/>
        <w:tc>
          <w:tcPr>
            <w:tcW w:w="200" w:type="dxa"/>
            <w:tcBorders/>
            <w:shd w:fill="auto" w:val="clear"/>
          </w:tcPr>
          <w:p>
            <w:pPr>
              <w:pStyle w:val="TableContents"/>
              <w:spacing w:before="0" w:after="240"/>
              <w:jc w:val="left"/>
              <w:rPr>
                <w:b w:val="false"/>
                <w:i w:val="false"/>
                <w:caps w:val="false"/>
                <w:smallCaps w:val="false"/>
                <w:strike w:val="false"/>
                <w:dstrike w:val="false"/>
                <w:u w:val="none"/>
                <w:effect w:val="none"/>
              </w:rPr>
            </w:pPr>
            <w:r>
              <w:rPr>
                <w:b w:val="false"/>
                <w:i w:val="false"/>
                <w:caps w:val="false"/>
                <w:smallCaps w:val="false"/>
                <w:strike w:val="false"/>
                <w:dstrike w:val="false"/>
                <w:u w:val="none"/>
                <w:effect w:val="none"/>
              </w:rPr>
              <w:t>2.</w:t>
            </w:r>
          </w:p>
        </w:tc>
        <w:tc>
          <w:tcPr>
            <w:tcW w:w="1340" w:type="dxa"/>
            <w:tcBorders/>
            <w:shd w:fill="auto" w:val="clear"/>
          </w:tcPr>
          <w:p>
            <w:pPr>
              <w:pStyle w:val="TableContents"/>
              <w:spacing w:before="0" w:after="240"/>
              <w:jc w:val="left"/>
              <w:rPr>
                <w:b w:val="false"/>
                <w:i w:val="false"/>
                <w:caps w:val="false"/>
                <w:smallCaps w:val="false"/>
                <w:color w:val="000000"/>
              </w:rPr>
            </w:pPr>
            <w:r>
              <w:rPr>
                <w:b w:val="false"/>
                <w:i w:val="false"/>
                <w:caps w:val="false"/>
                <w:smallCaps w:val="false"/>
                <w:color w:val="000000"/>
              </w:rPr>
              <w:t>Specifications</w:t>
            </w:r>
          </w:p>
        </w:tc>
      </w:tr>
    </w:tbl>
    <w:p>
      <w:pPr>
        <w:pStyle w:val="TextBody"/>
        <w:spacing w:before="0" w:after="240"/>
        <w:jc w:val="both"/>
        <w:rPr>
          <w:rFonts w:ascii="Times New Roman" w:hAnsi="Times New Roman"/>
          <w:b w:val="false"/>
          <w:i w:val="false"/>
          <w:caps w:val="false"/>
          <w:smallCaps w:val="false"/>
          <w:sz w:val="24"/>
        </w:rPr>
      </w:pPr>
      <w:r>
        <w:rPr>
          <w:rFonts w:ascii="Times New Roman" w:hAnsi="Times New Roman"/>
          <w:b w:val="false"/>
          <w:i w:val="false"/>
          <w:caps w:val="false"/>
          <w:smallCaps w:val="false"/>
          <w:sz w:val="24"/>
        </w:rPr>
        <w:t>The Specifications for Product are regulated in the Quality Agreement and its relevant Annexes.</w:t>
      </w:r>
    </w:p>
    <w:tbl>
      <w:tblPr>
        <w:tblW w:w="2140" w:type="dxa"/>
        <w:jc w:val="left"/>
        <w:tblInd w:w="0" w:type="dxa"/>
        <w:tblCellMar>
          <w:top w:w="0" w:type="dxa"/>
          <w:left w:w="0" w:type="dxa"/>
          <w:bottom w:w="0" w:type="dxa"/>
          <w:right w:w="0" w:type="dxa"/>
        </w:tblCellMar>
      </w:tblPr>
      <w:tblGrid>
        <w:gridCol w:w="200"/>
        <w:gridCol w:w="1940"/>
      </w:tblGrid>
      <w:tr>
        <w:trPr/>
        <w:tc>
          <w:tcPr>
            <w:tcW w:w="200" w:type="dxa"/>
            <w:tcBorders/>
            <w:shd w:fill="auto" w:val="clear"/>
          </w:tcPr>
          <w:p>
            <w:pPr>
              <w:pStyle w:val="TableContents"/>
              <w:spacing w:before="0" w:after="240"/>
              <w:jc w:val="left"/>
              <w:rPr>
                <w:b w:val="false"/>
                <w:i w:val="false"/>
                <w:caps w:val="false"/>
                <w:smallCaps w:val="false"/>
                <w:strike w:val="false"/>
                <w:dstrike w:val="false"/>
                <w:u w:val="none"/>
                <w:effect w:val="none"/>
              </w:rPr>
            </w:pPr>
            <w:r>
              <w:rPr>
                <w:b w:val="false"/>
                <w:i w:val="false"/>
                <w:caps w:val="false"/>
                <w:smallCaps w:val="false"/>
                <w:strike w:val="false"/>
                <w:dstrike w:val="false"/>
                <w:u w:val="none"/>
                <w:effect w:val="none"/>
              </w:rPr>
              <w:t>3.</w:t>
            </w:r>
          </w:p>
        </w:tc>
        <w:tc>
          <w:tcPr>
            <w:tcW w:w="1940" w:type="dxa"/>
            <w:tcBorders/>
            <w:shd w:fill="auto" w:val="clear"/>
          </w:tcPr>
          <w:p>
            <w:pPr>
              <w:pStyle w:val="TableContents"/>
              <w:spacing w:before="0" w:after="240"/>
              <w:jc w:val="left"/>
              <w:rPr>
                <w:b w:val="false"/>
                <w:i w:val="false"/>
                <w:caps w:val="false"/>
                <w:smallCaps w:val="false"/>
                <w:color w:val="000000"/>
              </w:rPr>
            </w:pPr>
            <w:r>
              <w:rPr>
                <w:b w:val="false"/>
                <w:i w:val="false"/>
                <w:caps w:val="false"/>
                <w:smallCaps w:val="false"/>
                <w:color w:val="000000"/>
              </w:rPr>
              <w:t>Designated Supplier</w:t>
            </w:r>
          </w:p>
        </w:tc>
      </w:tr>
    </w:tbl>
    <w:tbl>
      <w:tblPr>
        <w:tblW w:w="3280" w:type="dxa"/>
        <w:jc w:val="left"/>
        <w:tblInd w:w="0" w:type="dxa"/>
        <w:tblCellMar>
          <w:top w:w="0" w:type="dxa"/>
          <w:left w:w="0" w:type="dxa"/>
          <w:bottom w:w="0" w:type="dxa"/>
          <w:right w:w="0" w:type="dxa"/>
        </w:tblCellMar>
      </w:tblPr>
      <w:tblGrid>
        <w:gridCol w:w="60"/>
        <w:gridCol w:w="185"/>
        <w:gridCol w:w="3035"/>
      </w:tblGrid>
      <w:tr>
        <w:trPr/>
        <w:tc>
          <w:tcPr>
            <w:tcW w:w="60" w:type="dxa"/>
            <w:tcBorders/>
            <w:shd w:fill="auto" w:val="clear"/>
          </w:tcPr>
          <w:p>
            <w:pPr>
              <w:pStyle w:val="TableContents"/>
              <w:spacing w:before="0" w:after="240"/>
              <w:jc w:val="left"/>
              <w:rPr>
                <w:caps w:val="false"/>
                <w:smallCaps w:val="false"/>
              </w:rPr>
            </w:pPr>
            <w:r>
              <w:rPr>
                <w:caps w:val="false"/>
                <w:smallCaps w:val="false"/>
              </w:rPr>
              <w:t> </w:t>
            </w:r>
          </w:p>
        </w:tc>
        <w:tc>
          <w:tcPr>
            <w:tcW w:w="185" w:type="dxa"/>
            <w:tcBorders/>
            <w:shd w:fill="auto" w:val="clear"/>
          </w:tcPr>
          <w:p>
            <w:pPr>
              <w:pStyle w:val="TableContents"/>
              <w:spacing w:before="0" w:after="240"/>
              <w:jc w:val="left"/>
              <w:rPr>
                <w:b w:val="false"/>
                <w:i w:val="false"/>
                <w:caps w:val="false"/>
                <w:smallCaps w:val="false"/>
                <w:strike w:val="false"/>
                <w:dstrike w:val="false"/>
                <w:u w:val="none"/>
                <w:effect w:val="none"/>
              </w:rPr>
            </w:pPr>
            <w:r>
              <w:rPr>
                <w:b w:val="false"/>
                <w:i w:val="false"/>
                <w:caps w:val="false"/>
                <w:smallCaps w:val="false"/>
                <w:strike w:val="false"/>
                <w:dstrike w:val="false"/>
                <w:u w:val="none"/>
                <w:effect w:val="none"/>
              </w:rPr>
              <w:t>a.</w:t>
            </w:r>
          </w:p>
        </w:tc>
        <w:tc>
          <w:tcPr>
            <w:tcW w:w="3035" w:type="dxa"/>
            <w:tcBorders/>
            <w:shd w:fill="auto" w:val="clear"/>
          </w:tcPr>
          <w:p>
            <w:pPr>
              <w:pStyle w:val="TableContents"/>
              <w:spacing w:before="0" w:after="240"/>
              <w:jc w:val="left"/>
              <w:rPr>
                <w:b/>
                <w:i w:val="false"/>
                <w:caps w:val="false"/>
                <w:smallCaps w:val="false"/>
                <w:highlight w:val="white"/>
              </w:rPr>
            </w:pPr>
            <w:r>
              <w:rPr>
                <w:b/>
                <w:i w:val="false"/>
                <w:caps w:val="false"/>
                <w:smallCaps w:val="false"/>
                <w:highlight w:val="white"/>
              </w:rPr>
              <w:t>Primary packaging materials.</w:t>
            </w:r>
          </w:p>
        </w:tc>
      </w:tr>
    </w:tbl>
    <w:p>
      <w:pPr>
        <w:pStyle w:val="TextBody"/>
        <w:spacing w:before="0" w:after="240"/>
        <w:jc w:val="both"/>
        <w:rPr>
          <w:rFonts w:ascii="Times New Roman" w:hAnsi="Times New Roman"/>
          <w:b w:val="false"/>
          <w:i w:val="false"/>
          <w:caps w:val="false"/>
          <w:smallCaps w:val="false"/>
          <w:sz w:val="24"/>
        </w:rPr>
      </w:pPr>
      <w:r>
        <w:rPr>
          <w:rFonts w:ascii="Times New Roman" w:hAnsi="Times New Roman"/>
          <w:b w:val="false"/>
          <w:i w:val="false"/>
          <w:caps w:val="false"/>
          <w:smallCaps w:val="false"/>
          <w:sz w:val="24"/>
        </w:rPr>
        <w:t>[***]</w:t>
      </w:r>
    </w:p>
    <w:tbl>
      <w:tblPr>
        <w:tblW w:w="790" w:type="dxa"/>
        <w:jc w:val="left"/>
        <w:tblInd w:w="0" w:type="dxa"/>
        <w:tblCellMar>
          <w:top w:w="0" w:type="dxa"/>
          <w:left w:w="0" w:type="dxa"/>
          <w:bottom w:w="0" w:type="dxa"/>
          <w:right w:w="0" w:type="dxa"/>
        </w:tblCellMar>
      </w:tblPr>
      <w:tblGrid>
        <w:gridCol w:w="60"/>
        <w:gridCol w:w="200"/>
        <w:gridCol w:w="530"/>
      </w:tblGrid>
      <w:tr>
        <w:trPr/>
        <w:tc>
          <w:tcPr>
            <w:tcW w:w="60" w:type="dxa"/>
            <w:tcBorders/>
            <w:shd w:fill="auto" w:val="clear"/>
          </w:tcPr>
          <w:p>
            <w:pPr>
              <w:pStyle w:val="TableContents"/>
              <w:spacing w:before="0" w:after="240"/>
              <w:jc w:val="left"/>
              <w:rPr>
                <w:caps w:val="false"/>
                <w:smallCaps w:val="false"/>
              </w:rPr>
            </w:pPr>
            <w:r>
              <w:rPr>
                <w:caps w:val="false"/>
                <w:smallCaps w:val="false"/>
              </w:rPr>
              <w:t> </w:t>
            </w:r>
          </w:p>
        </w:tc>
        <w:tc>
          <w:tcPr>
            <w:tcW w:w="200" w:type="dxa"/>
            <w:tcBorders/>
            <w:shd w:fill="auto" w:val="clear"/>
          </w:tcPr>
          <w:p>
            <w:pPr>
              <w:pStyle w:val="TableContents"/>
              <w:spacing w:before="0" w:after="240"/>
              <w:jc w:val="left"/>
              <w:rPr>
                <w:b w:val="false"/>
                <w:i w:val="false"/>
                <w:caps w:val="false"/>
                <w:smallCaps w:val="false"/>
                <w:strike w:val="false"/>
                <w:dstrike w:val="false"/>
                <w:u w:val="none"/>
                <w:effect w:val="none"/>
              </w:rPr>
            </w:pPr>
            <w:r>
              <w:rPr>
                <w:b w:val="false"/>
                <w:i w:val="false"/>
                <w:caps w:val="false"/>
                <w:smallCaps w:val="false"/>
                <w:strike w:val="false"/>
                <w:dstrike w:val="false"/>
                <w:u w:val="none"/>
                <w:effect w:val="none"/>
              </w:rPr>
              <w:t>b.</w:t>
            </w:r>
          </w:p>
        </w:tc>
        <w:tc>
          <w:tcPr>
            <w:tcW w:w="530" w:type="dxa"/>
            <w:tcBorders/>
            <w:shd w:fill="auto" w:val="clear"/>
          </w:tcPr>
          <w:p>
            <w:pPr>
              <w:pStyle w:val="TableContents"/>
              <w:spacing w:before="0" w:after="240"/>
              <w:jc w:val="left"/>
              <w:rPr>
                <w:b w:val="false"/>
                <w:i w:val="false"/>
                <w:caps w:val="false"/>
                <w:smallCaps w:val="false"/>
                <w:color w:val="000000"/>
              </w:rPr>
            </w:pPr>
            <w:r>
              <w:rPr>
                <w:b w:val="false"/>
                <w:i w:val="false"/>
                <w:caps w:val="false"/>
                <w:smallCaps w:val="false"/>
                <w:color w:val="000000"/>
              </w:rPr>
              <w:t>[***]</w:t>
            </w:r>
          </w:p>
        </w:tc>
      </w:tr>
    </w:tbl>
    <w:p>
      <w:pPr>
        <w:pStyle w:val="TextBody"/>
        <w:spacing w:before="0" w:after="240"/>
        <w:jc w:val="both"/>
        <w:rPr>
          <w:rFonts w:ascii="Times New Roman" w:hAnsi="Times New Roman"/>
          <w:b w:val="false"/>
          <w:i w:val="false"/>
          <w:caps w:val="false"/>
          <w:smallCaps w:val="false"/>
          <w:sz w:val="24"/>
        </w:rPr>
      </w:pPr>
      <w:r>
        <w:rPr>
          <w:rFonts w:ascii="Times New Roman" w:hAnsi="Times New Roman"/>
          <w:b w:val="false"/>
          <w:i w:val="false"/>
          <w:caps w:val="false"/>
          <w:smallCaps w:val="false"/>
          <w:sz w:val="24"/>
        </w:rPr>
        <w:t>* FRESENIUS KABI shall be responsible for sourcing [***] from [***], provided that (a) a supplier audit report has been received from [***] for these [***] from [***], further provided that FRESENIUS KABI has determined such audit report is sufficient and has notified AADI of same in writing; and (b) FRESENIUS KABI shall only be responsible for sourcing for the period the supplier audit report from [***] covers the qualification of [***] as a supplier.  If (a) and (b) are not met, then sourcing of these [***] will be the responsibility of AADI. FRESENIUS KABI will be responsible for testing and qualifying the material per the current FRESENIUS KABI SOPs for testing and release per current AADI specification.</w:t>
      </w:r>
    </w:p>
    <w:p>
      <w:pPr>
        <w:pStyle w:val="TextBody"/>
        <w:spacing w:before="0" w:after="240"/>
        <w:jc w:val="both"/>
        <w:rPr>
          <w:rFonts w:ascii="Times New Roman" w:hAnsi="Times New Roman"/>
          <w:b w:val="false"/>
          <w:i w:val="false"/>
          <w:caps w:val="false"/>
          <w:smallCaps w:val="false"/>
          <w:sz w:val="24"/>
        </w:rPr>
      </w:pPr>
      <w:r>
        <w:rPr>
          <w:rFonts w:ascii="Times New Roman" w:hAnsi="Times New Roman"/>
          <w:b w:val="false"/>
          <w:i w:val="false"/>
          <w:caps w:val="false"/>
          <w:smallCaps w:val="false"/>
          <w:sz w:val="24"/>
        </w:rPr>
        <w:t>For the time after expiry of the supplier audit report by [***], AADI shall establish contact and a business relationship with [***] sufficient to enable FRESENIUS KABI to qualify [***] as supplier for the [***] at AADI’s cost as agreed upon in writing. After a completed supplier qualification by FRESENIUS KABI, FRESENIUS KABI shall resume responsibility for sourcing these [***] from [***].</w:t>
      </w:r>
    </w:p>
    <w:p>
      <w:pPr>
        <w:pStyle w:val="TextBody"/>
        <w:spacing w:before="0" w:after="240"/>
        <w:jc w:val="both"/>
        <w:rPr>
          <w:rFonts w:ascii="Times New Roman" w:hAnsi="Times New Roman"/>
          <w:b w:val="false"/>
          <w:i w:val="false"/>
          <w:caps w:val="false"/>
          <w:smallCaps w:val="false"/>
          <w:sz w:val="24"/>
        </w:rPr>
      </w:pPr>
      <w:r>
        <w:rPr>
          <w:rFonts w:ascii="Times New Roman" w:hAnsi="Times New Roman"/>
          <w:b w:val="false"/>
          <w:i w:val="false"/>
          <w:caps w:val="false"/>
          <w:smallCaps w:val="false"/>
          <w:sz w:val="24"/>
        </w:rPr>
        <w:t>The specifications for primary packaging materials and [***] as defined in the Quality Agreement shall apply.</w:t>
      </w:r>
    </w:p>
    <w:p>
      <w:pPr>
        <w:pStyle w:val="TextBody"/>
        <w:spacing w:before="0" w:after="240"/>
        <w:jc w:val="both"/>
        <w:rPr>
          <w:rFonts w:ascii="Times New Roman" w:hAnsi="Times New Roman"/>
          <w:b w:val="false"/>
          <w:i w:val="false"/>
          <w:caps w:val="false"/>
          <w:smallCaps w:val="false"/>
          <w:sz w:val="24"/>
        </w:rPr>
      </w:pPr>
      <w:r>
        <w:rPr>
          <w:rFonts w:ascii="Times New Roman" w:hAnsi="Times New Roman"/>
          <w:b w:val="false"/>
          <w:i w:val="false"/>
          <w:caps w:val="false"/>
          <w:smallCaps w:val="false"/>
          <w:sz w:val="24"/>
        </w:rPr>
        <w:t>In the event of conflicts between the Agreement and the Quality Agreement in the naming or descriptions of any materials purchased by FRESENIUS KABI from Designated Suppliers or in the event of changes of Designated Supplier, the Quality Agreement shall prevail.</w:t>
      </w:r>
    </w:p>
    <w:p>
      <w:pPr>
        <w:pStyle w:val="TextBody"/>
        <w:spacing w:before="240" w:after="0"/>
        <w:rPr/>
      </w:pPr>
      <w:r>
        <w:rPr/>
        <w:t> </w:t>
      </w:r>
    </w:p>
    <w:p>
      <w:pPr>
        <w:pStyle w:val="HorizontalLine"/>
        <w:rPr/>
      </w:pPr>
      <w:r>
        <w:rPr/>
      </w:r>
    </w:p>
    <w:p>
      <w:pPr>
        <w:pStyle w:val="TextBody"/>
        <w:spacing w:before="0" w:after="0"/>
        <w:rPr>
          <w:rFonts w:ascii="Times New Roman" w:hAnsi="Times New Roman"/>
          <w:b w:val="false"/>
          <w:i w:val="false"/>
          <w:caps w:val="false"/>
          <w:smallCaps w:val="false"/>
          <w:sz w:val="22"/>
        </w:rPr>
      </w:pPr>
      <w:r>
        <w:rPr>
          <w:rFonts w:ascii="Times New Roman" w:hAnsi="Times New Roman"/>
          <w:b w:val="false"/>
          <w:i w:val="false"/>
          <w:caps w:val="false"/>
          <w:smallCaps w:val="false"/>
          <w:sz w:val="22"/>
        </w:rPr>
        <w:t>Certain identified information marked with [***] has been excluded from this exhibit because it is not material and is of the type that the registrant treats as private and confidential.</w:t>
      </w:r>
    </w:p>
    <w:tbl>
      <w:tblPr>
        <w:tblW w:w="4180" w:type="dxa"/>
        <w:jc w:val="left"/>
        <w:tblInd w:w="0" w:type="dxa"/>
        <w:tblCellMar>
          <w:top w:w="0" w:type="dxa"/>
          <w:left w:w="0" w:type="dxa"/>
          <w:bottom w:w="0" w:type="dxa"/>
          <w:right w:w="0" w:type="dxa"/>
        </w:tblCellMar>
      </w:tblPr>
      <w:tblGrid>
        <w:gridCol w:w="200"/>
        <w:gridCol w:w="3980"/>
      </w:tblGrid>
      <w:tr>
        <w:trPr/>
        <w:tc>
          <w:tcPr>
            <w:tcW w:w="200" w:type="dxa"/>
            <w:tcBorders/>
            <w:shd w:fill="auto" w:val="clear"/>
          </w:tcPr>
          <w:p>
            <w:pPr>
              <w:pStyle w:val="TableContents"/>
              <w:spacing w:before="0" w:after="240"/>
              <w:jc w:val="left"/>
              <w:rPr>
                <w:b w:val="false"/>
                <w:i w:val="false"/>
                <w:caps w:val="false"/>
                <w:smallCaps w:val="false"/>
                <w:strike w:val="false"/>
                <w:dstrike w:val="false"/>
                <w:u w:val="none"/>
                <w:effect w:val="none"/>
              </w:rPr>
            </w:pPr>
            <w:r>
              <w:rPr>
                <w:b w:val="false"/>
                <w:i w:val="false"/>
                <w:caps w:val="false"/>
                <w:smallCaps w:val="false"/>
                <w:strike w:val="false"/>
                <w:dstrike w:val="false"/>
                <w:u w:val="none"/>
                <w:effect w:val="none"/>
              </w:rPr>
              <w:t>4.</w:t>
            </w:r>
          </w:p>
        </w:tc>
        <w:tc>
          <w:tcPr>
            <w:tcW w:w="3980" w:type="dxa"/>
            <w:tcBorders/>
            <w:shd w:fill="auto" w:val="clear"/>
          </w:tcPr>
          <w:p>
            <w:pPr>
              <w:pStyle w:val="TableContents"/>
              <w:spacing w:before="0" w:after="240"/>
              <w:jc w:val="left"/>
              <w:rPr>
                <w:b w:val="false"/>
                <w:i w:val="false"/>
                <w:caps w:val="false"/>
                <w:smallCaps w:val="false"/>
                <w:color w:val="000000"/>
              </w:rPr>
            </w:pPr>
            <w:r>
              <w:rPr>
                <w:b w:val="false"/>
                <w:i w:val="false"/>
                <w:caps w:val="false"/>
                <w:smallCaps w:val="false"/>
                <w:color w:val="000000"/>
              </w:rPr>
              <w:t>Supplied Materials (“Supplied Materials”)</w:t>
            </w:r>
          </w:p>
        </w:tc>
      </w:tr>
    </w:tbl>
    <w:p>
      <w:pPr>
        <w:pStyle w:val="TextBody"/>
        <w:spacing w:before="0" w:after="240"/>
        <w:jc w:val="both"/>
        <w:rPr>
          <w:rFonts w:ascii="Times New Roman" w:hAnsi="Times New Roman"/>
          <w:b w:val="false"/>
          <w:i w:val="false"/>
          <w:caps w:val="false"/>
          <w:smallCaps w:val="false"/>
          <w:sz w:val="24"/>
        </w:rPr>
      </w:pPr>
      <w:r>
        <w:rPr>
          <w:rFonts w:ascii="Times New Roman" w:hAnsi="Times New Roman"/>
          <w:b w:val="false"/>
          <w:i w:val="false"/>
          <w:caps w:val="false"/>
          <w:smallCaps w:val="false"/>
          <w:sz w:val="24"/>
        </w:rPr>
        <w:t>The following materials will be supplied by AADI to FRESENIUS KABI to enable product manufacturing (“Supplied Materials”):</w:t>
      </w:r>
    </w:p>
    <w:p>
      <w:pPr>
        <w:pStyle w:val="TextBody"/>
        <w:spacing w:before="0" w:after="240"/>
        <w:jc w:val="both"/>
        <w:rPr>
          <w:rFonts w:ascii="Times New Roman" w:hAnsi="Times New Roman"/>
          <w:b w:val="false"/>
          <w:i w:val="false"/>
          <w:caps w:val="false"/>
          <w:smallCaps w:val="false"/>
          <w:sz w:val="24"/>
        </w:rPr>
      </w:pPr>
      <w:r>
        <w:rPr>
          <w:rFonts w:ascii="Times New Roman" w:hAnsi="Times New Roman"/>
          <w:b w:val="false"/>
          <w:i w:val="false"/>
          <w:caps w:val="false"/>
          <w:smallCaps w:val="false"/>
          <w:sz w:val="24"/>
        </w:rPr>
        <w:t>[***]</w:t>
      </w:r>
    </w:p>
    <w:p>
      <w:pPr>
        <w:pStyle w:val="TextBody"/>
        <w:spacing w:before="0" w:after="240"/>
        <w:jc w:val="both"/>
        <w:rPr>
          <w:rFonts w:ascii="Times New Roman" w:hAnsi="Times New Roman"/>
          <w:b w:val="false"/>
          <w:i w:val="false"/>
          <w:caps w:val="false"/>
          <w:smallCaps w:val="false"/>
          <w:sz w:val="24"/>
        </w:rPr>
      </w:pPr>
      <w:r>
        <w:rPr>
          <w:rFonts w:ascii="Times New Roman" w:hAnsi="Times New Roman"/>
          <w:b w:val="false"/>
          <w:i w:val="false"/>
          <w:caps w:val="false"/>
          <w:smallCaps w:val="false"/>
          <w:sz w:val="24"/>
        </w:rPr>
        <w:t>FRESENIUS KABI will be responsible for release/acceptance testing of the Supplied Materials in accordance with the Negotiated Purchase Order Terms and Conditions and the Quality Agreement.</w:t>
      </w:r>
    </w:p>
    <w:p>
      <w:pPr>
        <w:pStyle w:val="TextBody"/>
        <w:spacing w:before="0" w:after="240"/>
        <w:jc w:val="both"/>
        <w:rPr>
          <w:rFonts w:ascii="Times New Roman" w:hAnsi="Times New Roman"/>
          <w:b w:val="false"/>
          <w:i w:val="false"/>
          <w:caps w:val="false"/>
          <w:smallCaps w:val="false"/>
          <w:sz w:val="24"/>
        </w:rPr>
      </w:pPr>
      <w:r>
        <w:rPr>
          <w:rFonts w:ascii="Times New Roman" w:hAnsi="Times New Roman"/>
          <w:b w:val="false"/>
          <w:i w:val="false"/>
          <w:caps w:val="false"/>
          <w:smallCaps w:val="false"/>
          <w:sz w:val="24"/>
        </w:rPr>
        <w:t>AADI shall be responsible for the timely supply, [***] and Delivered At Place (DAP, INCOTERMS 2020) to FRESENIUS KABI’s manufacturing facility for the Product, of such quantities and quality of the Supplied Materials as are required to enable FRESENIUS KABI to manufacture and deliver the quantities and quality of Products ordered. FRESENIUS KABI agrees to use the Supplied Materials exclusively for the manufacturing of the Products under this purchase order.</w:t>
      </w:r>
    </w:p>
    <w:p>
      <w:pPr>
        <w:pStyle w:val="TextBody"/>
        <w:spacing w:before="0" w:after="240"/>
        <w:jc w:val="both"/>
        <w:rPr>
          <w:rFonts w:ascii="Times New Roman" w:hAnsi="Times New Roman"/>
          <w:b w:val="false"/>
          <w:i w:val="false"/>
          <w:caps w:val="false"/>
          <w:smallCaps w:val="false"/>
          <w:sz w:val="24"/>
        </w:rPr>
      </w:pPr>
      <w:r>
        <w:rPr>
          <w:rFonts w:ascii="Times New Roman" w:hAnsi="Times New Roman"/>
          <w:b w:val="false"/>
          <w:i w:val="false"/>
          <w:caps w:val="false"/>
          <w:smallCaps w:val="false"/>
          <w:sz w:val="24"/>
        </w:rPr>
        <w:t>All other raw materials and inventory required to support the process and manufacture of the Product will be supplied and release/acceptance tested by FRESENIUS KABI per respective specification or USP monograph/equipment specifications prior to use in manufacturing in accordance with and as agreed in the Quality Agreement.</w:t>
      </w:r>
    </w:p>
    <w:p>
      <w:pPr>
        <w:pStyle w:val="TextBody"/>
        <w:spacing w:before="240" w:after="0"/>
        <w:rPr/>
      </w:pPr>
      <w:bookmarkStart w:id="24" w:name="_AEIOULastRenderedPageBreakAEIOU2"/>
      <w:bookmarkEnd w:id="24"/>
      <w:r>
        <w:rPr/>
        <w:t> </w:t>
      </w:r>
    </w:p>
    <w:p>
      <w:pPr>
        <w:pStyle w:val="HorizontalLine"/>
        <w:rPr/>
      </w:pPr>
      <w:r>
        <w:rPr/>
      </w:r>
    </w:p>
    <w:p>
      <w:pPr>
        <w:pStyle w:val="TextBody"/>
        <w:spacing w:before="0" w:after="0"/>
        <w:rPr>
          <w:rFonts w:ascii="Times New Roman" w:hAnsi="Times New Roman"/>
          <w:b w:val="false"/>
          <w:i w:val="false"/>
          <w:caps w:val="false"/>
          <w:smallCaps w:val="false"/>
          <w:sz w:val="22"/>
        </w:rPr>
      </w:pPr>
      <w:r>
        <w:rPr>
          <w:rFonts w:ascii="Times New Roman" w:hAnsi="Times New Roman"/>
          <w:b w:val="false"/>
          <w:i w:val="false"/>
          <w:caps w:val="false"/>
          <w:smallCaps w:val="false"/>
          <w:sz w:val="22"/>
        </w:rPr>
        <w:t>Certain identified information marked with [***] has been excluded from this exhibit because it is not material and is of the type that the registrant treats as private and confidential.</w:t>
      </w:r>
    </w:p>
    <w:p>
      <w:pPr>
        <w:pStyle w:val="TextBody"/>
        <w:spacing w:before="0" w:after="240"/>
        <w:jc w:val="center"/>
        <w:rPr>
          <w:rFonts w:ascii="Times New Roman" w:hAnsi="Times New Roman"/>
          <w:b/>
          <w:i w:val="false"/>
          <w:caps w:val="false"/>
          <w:smallCaps w:val="false"/>
          <w:sz w:val="24"/>
        </w:rPr>
      </w:pPr>
      <w:r>
        <w:rPr>
          <w:rFonts w:ascii="Times New Roman" w:hAnsi="Times New Roman"/>
          <w:b/>
          <w:i w:val="false"/>
          <w:caps w:val="false"/>
          <w:smallCaps w:val="false"/>
          <w:sz w:val="24"/>
        </w:rPr>
        <w:t>Exhibit B</w:t>
        <w:br/>
      </w:r>
      <w:r>
        <w:rPr>
          <w:rFonts w:ascii="Times New Roman" w:hAnsi="Times New Roman"/>
          <w:b/>
          <w:i w:val="false"/>
          <w:caps w:val="false"/>
          <w:smallCaps w:val="false"/>
          <w:sz w:val="24"/>
          <w:u w:val="single"/>
        </w:rPr>
        <w:t>DELIVERY AND ORDER REQUIREMENTS</w:t>
      </w:r>
    </w:p>
    <w:tbl>
      <w:tblPr>
        <w:tblW w:w="3295" w:type="dxa"/>
        <w:jc w:val="left"/>
        <w:tblInd w:w="0" w:type="dxa"/>
        <w:tblCellMar>
          <w:top w:w="0" w:type="dxa"/>
          <w:left w:w="0" w:type="dxa"/>
          <w:bottom w:w="0" w:type="dxa"/>
          <w:right w:w="0" w:type="dxa"/>
        </w:tblCellMar>
      </w:tblPr>
      <w:tblGrid>
        <w:gridCol w:w="200"/>
        <w:gridCol w:w="3095"/>
      </w:tblGrid>
      <w:tr>
        <w:trPr/>
        <w:tc>
          <w:tcPr>
            <w:tcW w:w="200" w:type="dxa"/>
            <w:tcBorders/>
            <w:shd w:fill="auto" w:val="clear"/>
          </w:tcPr>
          <w:p>
            <w:pPr>
              <w:pStyle w:val="TableContents"/>
              <w:spacing w:before="0" w:after="240"/>
              <w:jc w:val="left"/>
              <w:rPr>
                <w:b w:val="false"/>
                <w:i w:val="false"/>
                <w:caps w:val="false"/>
                <w:smallCaps w:val="false"/>
                <w:strike w:val="false"/>
                <w:dstrike w:val="false"/>
                <w:u w:val="none"/>
                <w:effect w:val="none"/>
              </w:rPr>
            </w:pPr>
            <w:r>
              <w:rPr>
                <w:b w:val="false"/>
                <w:i w:val="false"/>
                <w:caps w:val="false"/>
                <w:smallCaps w:val="false"/>
                <w:strike w:val="false"/>
                <w:dstrike w:val="false"/>
                <w:u w:val="none"/>
                <w:effect w:val="none"/>
              </w:rPr>
              <w:t>1.</w:t>
            </w:r>
          </w:p>
        </w:tc>
        <w:tc>
          <w:tcPr>
            <w:tcW w:w="3095" w:type="dxa"/>
            <w:tcBorders/>
            <w:shd w:fill="auto" w:val="clear"/>
          </w:tcPr>
          <w:p>
            <w:pPr>
              <w:pStyle w:val="TableContents"/>
              <w:spacing w:before="0" w:after="240"/>
              <w:jc w:val="left"/>
              <w:rPr>
                <w:b w:val="false"/>
                <w:i w:val="false"/>
                <w:caps w:val="false"/>
                <w:smallCaps w:val="false"/>
                <w:color w:val="000000"/>
              </w:rPr>
            </w:pPr>
            <w:r>
              <w:rPr>
                <w:b w:val="false"/>
                <w:i w:val="false"/>
                <w:caps w:val="false"/>
                <w:smallCaps w:val="false"/>
                <w:color w:val="000000"/>
              </w:rPr>
              <w:t>Delivery Term (Incoterms 2020)</w:t>
            </w:r>
          </w:p>
        </w:tc>
      </w:tr>
    </w:tbl>
    <w:p>
      <w:pPr>
        <w:pStyle w:val="TextBody"/>
        <w:spacing w:before="0" w:after="240"/>
        <w:jc w:val="both"/>
        <w:rPr>
          <w:rFonts w:ascii="Times New Roman" w:hAnsi="Times New Roman"/>
          <w:b w:val="false"/>
          <w:i w:val="false"/>
          <w:caps w:val="false"/>
          <w:smallCaps w:val="false"/>
          <w:sz w:val="24"/>
        </w:rPr>
      </w:pPr>
      <w:r>
        <w:rPr>
          <w:rFonts w:ascii="Times New Roman" w:hAnsi="Times New Roman"/>
          <w:b w:val="false"/>
          <w:i w:val="false"/>
          <w:caps w:val="false"/>
          <w:smallCaps w:val="false"/>
          <w:sz w:val="24"/>
        </w:rPr>
        <w:t>Product Delivery: [***] (Incoterms 2020) [***].</w:t>
      </w:r>
    </w:p>
    <w:p>
      <w:pPr>
        <w:pStyle w:val="TextBody"/>
        <w:spacing w:before="0" w:after="240"/>
        <w:jc w:val="both"/>
        <w:rPr>
          <w:rFonts w:ascii="Times New Roman" w:hAnsi="Times New Roman"/>
          <w:b w:val="false"/>
          <w:i w:val="false"/>
          <w:caps w:val="false"/>
          <w:smallCaps w:val="false"/>
          <w:sz w:val="24"/>
        </w:rPr>
      </w:pPr>
      <w:r>
        <w:rPr>
          <w:rFonts w:ascii="Times New Roman" w:hAnsi="Times New Roman"/>
          <w:b w:val="false"/>
          <w:i w:val="false"/>
          <w:caps w:val="false"/>
          <w:smallCaps w:val="false"/>
          <w:sz w:val="24"/>
        </w:rPr>
        <w:t>FRESENIUS KABI shall provide the following documents:</w:t>
      </w:r>
    </w:p>
    <w:p>
      <w:pPr>
        <w:pStyle w:val="TextBody"/>
        <w:spacing w:before="0" w:after="240"/>
        <w:jc w:val="both"/>
        <w:rPr>
          <w:rFonts w:ascii="Times New Roman" w:hAnsi="Times New Roman"/>
          <w:b w:val="false"/>
          <w:i w:val="false"/>
          <w:caps w:val="false"/>
          <w:smallCaps w:val="false"/>
          <w:sz w:val="24"/>
        </w:rPr>
      </w:pPr>
      <w:r>
        <w:rPr>
          <w:rFonts w:ascii="Times New Roman" w:hAnsi="Times New Roman"/>
          <w:b w:val="false"/>
          <w:i w:val="false"/>
          <w:caps w:val="false"/>
          <w:smallCaps w:val="false"/>
          <w:sz w:val="24"/>
        </w:rPr>
        <w:t>[***]</w:t>
      </w:r>
    </w:p>
    <w:tbl>
      <w:tblPr>
        <w:tblW w:w="10205" w:type="dxa"/>
        <w:jc w:val="left"/>
        <w:tblInd w:w="0" w:type="dxa"/>
        <w:tblCellMar>
          <w:top w:w="0" w:type="dxa"/>
          <w:left w:w="0" w:type="dxa"/>
          <w:bottom w:w="0" w:type="dxa"/>
          <w:right w:w="0" w:type="dxa"/>
        </w:tblCellMar>
      </w:tblPr>
      <w:tblGrid>
        <w:gridCol w:w="187"/>
        <w:gridCol w:w="10018"/>
      </w:tblGrid>
      <w:tr>
        <w:trPr/>
        <w:tc>
          <w:tcPr>
            <w:tcW w:w="187" w:type="dxa"/>
            <w:tcBorders/>
            <w:shd w:fill="auto" w:val="clear"/>
          </w:tcPr>
          <w:p>
            <w:pPr>
              <w:pStyle w:val="TableContents"/>
              <w:spacing w:before="0" w:after="240"/>
              <w:jc w:val="left"/>
              <w:rPr>
                <w:b w:val="false"/>
                <w:i w:val="false"/>
                <w:caps w:val="false"/>
                <w:smallCaps w:val="false"/>
                <w:strike w:val="false"/>
                <w:dstrike w:val="false"/>
                <w:u w:val="none"/>
                <w:effect w:val="none"/>
              </w:rPr>
            </w:pPr>
            <w:r>
              <w:rPr>
                <w:b w:val="false"/>
                <w:i w:val="false"/>
                <w:caps w:val="false"/>
                <w:smallCaps w:val="false"/>
                <w:strike w:val="false"/>
                <w:dstrike w:val="false"/>
                <w:u w:val="none"/>
                <w:effect w:val="none"/>
              </w:rPr>
              <w:t>2.</w:t>
            </w:r>
          </w:p>
        </w:tc>
        <w:tc>
          <w:tcPr>
            <w:tcW w:w="10018" w:type="dxa"/>
            <w:tcBorders/>
            <w:shd w:fill="auto" w:val="clear"/>
          </w:tcPr>
          <w:p>
            <w:pPr>
              <w:pStyle w:val="TableContents"/>
              <w:spacing w:before="0" w:after="240"/>
              <w:jc w:val="left"/>
              <w:rPr>
                <w:b w:val="false"/>
                <w:i w:val="false"/>
                <w:caps w:val="false"/>
                <w:smallCaps w:val="false"/>
                <w:color w:val="000000"/>
              </w:rPr>
            </w:pPr>
            <w:r>
              <w:rPr>
                <w:b w:val="false"/>
                <w:i w:val="false"/>
                <w:caps w:val="false"/>
                <w:smallCaps w:val="false"/>
                <w:color w:val="000000"/>
              </w:rPr>
              <w:t>With regard to packaging, labelling and export documentation requirements the regulations of the Quality Agreement shall apply.</w:t>
            </w:r>
          </w:p>
        </w:tc>
      </w:tr>
    </w:tbl>
    <w:tbl>
      <w:tblPr>
        <w:tblW w:w="9295" w:type="dxa"/>
        <w:jc w:val="left"/>
        <w:tblInd w:w="0" w:type="dxa"/>
        <w:tblCellMar>
          <w:top w:w="0" w:type="dxa"/>
          <w:left w:w="0" w:type="dxa"/>
          <w:bottom w:w="0" w:type="dxa"/>
          <w:right w:w="0" w:type="dxa"/>
        </w:tblCellMar>
      </w:tblPr>
      <w:tblGrid>
        <w:gridCol w:w="200"/>
        <w:gridCol w:w="9095"/>
      </w:tblGrid>
      <w:tr>
        <w:trPr/>
        <w:tc>
          <w:tcPr>
            <w:tcW w:w="200" w:type="dxa"/>
            <w:tcBorders/>
            <w:shd w:fill="auto" w:val="clear"/>
          </w:tcPr>
          <w:p>
            <w:pPr>
              <w:pStyle w:val="TableContents"/>
              <w:spacing w:before="0" w:after="240"/>
              <w:jc w:val="left"/>
              <w:rPr>
                <w:b w:val="false"/>
                <w:i w:val="false"/>
                <w:caps w:val="false"/>
                <w:smallCaps w:val="false"/>
                <w:strike w:val="false"/>
                <w:dstrike w:val="false"/>
                <w:u w:val="none"/>
                <w:effect w:val="none"/>
              </w:rPr>
            </w:pPr>
            <w:r>
              <w:rPr>
                <w:b w:val="false"/>
                <w:i w:val="false"/>
                <w:caps w:val="false"/>
                <w:smallCaps w:val="false"/>
                <w:strike w:val="false"/>
                <w:dstrike w:val="false"/>
                <w:u w:val="none"/>
                <w:effect w:val="none"/>
              </w:rPr>
              <w:t>3.</w:t>
            </w:r>
          </w:p>
        </w:tc>
        <w:tc>
          <w:tcPr>
            <w:tcW w:w="9095" w:type="dxa"/>
            <w:tcBorders/>
            <w:shd w:fill="auto" w:val="clear"/>
          </w:tcPr>
          <w:p>
            <w:pPr>
              <w:pStyle w:val="TableContents"/>
              <w:spacing w:before="0" w:after="240"/>
              <w:jc w:val="left"/>
              <w:rPr>
                <w:b w:val="false"/>
                <w:i w:val="false"/>
                <w:caps w:val="false"/>
                <w:smallCaps w:val="false"/>
                <w:color w:val="000000"/>
              </w:rPr>
            </w:pPr>
            <w:r>
              <w:rPr>
                <w:b w:val="false"/>
                <w:i w:val="false"/>
                <w:caps w:val="false"/>
                <w:smallCaps w:val="false"/>
                <w:color w:val="000000"/>
              </w:rPr>
              <w:t>Order quantities and Batch Order quantity per order: [***] (for number of units – see Exhibit G)</w:t>
            </w:r>
          </w:p>
        </w:tc>
      </w:tr>
    </w:tbl>
    <w:tbl>
      <w:tblPr>
        <w:tblW w:w="3610" w:type="dxa"/>
        <w:jc w:val="left"/>
        <w:tblInd w:w="0" w:type="dxa"/>
        <w:tblCellMar>
          <w:top w:w="0" w:type="dxa"/>
          <w:left w:w="0" w:type="dxa"/>
          <w:bottom w:w="0" w:type="dxa"/>
          <w:right w:w="0" w:type="dxa"/>
        </w:tblCellMar>
      </w:tblPr>
      <w:tblGrid>
        <w:gridCol w:w="200"/>
        <w:gridCol w:w="3410"/>
      </w:tblGrid>
      <w:tr>
        <w:trPr/>
        <w:tc>
          <w:tcPr>
            <w:tcW w:w="200" w:type="dxa"/>
            <w:tcBorders/>
            <w:shd w:fill="auto" w:val="clear"/>
          </w:tcPr>
          <w:p>
            <w:pPr>
              <w:pStyle w:val="TableContents"/>
              <w:spacing w:before="0" w:after="240"/>
              <w:jc w:val="left"/>
              <w:rPr>
                <w:b w:val="false"/>
                <w:i w:val="false"/>
                <w:caps w:val="false"/>
                <w:smallCaps w:val="false"/>
                <w:strike w:val="false"/>
                <w:dstrike w:val="false"/>
                <w:u w:val="none"/>
                <w:effect w:val="none"/>
              </w:rPr>
            </w:pPr>
            <w:r>
              <w:rPr>
                <w:b w:val="false"/>
                <w:i w:val="false"/>
                <w:caps w:val="false"/>
                <w:smallCaps w:val="false"/>
                <w:strike w:val="false"/>
                <w:dstrike w:val="false"/>
                <w:u w:val="none"/>
                <w:effect w:val="none"/>
              </w:rPr>
              <w:t>4.</w:t>
            </w:r>
          </w:p>
        </w:tc>
        <w:tc>
          <w:tcPr>
            <w:tcW w:w="3410" w:type="dxa"/>
            <w:tcBorders/>
            <w:shd w:fill="auto" w:val="clear"/>
          </w:tcPr>
          <w:p>
            <w:pPr>
              <w:pStyle w:val="TableContents"/>
              <w:spacing w:before="0" w:after="240"/>
              <w:jc w:val="left"/>
              <w:rPr>
                <w:b w:val="false"/>
                <w:i w:val="false"/>
                <w:caps w:val="false"/>
                <w:smallCaps w:val="false"/>
                <w:color w:val="000000"/>
              </w:rPr>
            </w:pPr>
            <w:r>
              <w:rPr>
                <w:b w:val="false"/>
                <w:i w:val="false"/>
                <w:caps w:val="false"/>
                <w:smallCaps w:val="false"/>
                <w:color w:val="000000"/>
              </w:rPr>
              <w:t>Order quantities per calendar month</w:t>
            </w:r>
          </w:p>
        </w:tc>
      </w:tr>
    </w:tbl>
    <w:p>
      <w:pPr>
        <w:pStyle w:val="TextBody"/>
        <w:spacing w:before="0" w:after="240"/>
        <w:jc w:val="both"/>
        <w:rPr>
          <w:rFonts w:ascii="Times New Roman" w:hAnsi="Times New Roman"/>
          <w:b w:val="false"/>
          <w:i w:val="false"/>
          <w:caps w:val="false"/>
          <w:smallCaps w:val="false"/>
          <w:sz w:val="24"/>
        </w:rPr>
      </w:pPr>
      <w:r>
        <w:rPr>
          <w:rFonts w:ascii="Times New Roman" w:hAnsi="Times New Roman"/>
          <w:b w:val="false"/>
          <w:i w:val="false"/>
          <w:caps w:val="false"/>
          <w:smallCaps w:val="false"/>
          <w:sz w:val="24"/>
        </w:rPr>
        <w:t>[***]</w:t>
      </w:r>
    </w:p>
    <w:p>
      <w:pPr>
        <w:pStyle w:val="TextBody"/>
        <w:spacing w:before="240" w:after="0"/>
        <w:rPr/>
      </w:pPr>
      <w:bookmarkStart w:id="25" w:name="_AEIOULastRenderedPageBreakAEIOU3"/>
      <w:bookmarkEnd w:id="25"/>
      <w:r>
        <w:rPr/>
        <w:t> </w:t>
      </w:r>
    </w:p>
    <w:p>
      <w:pPr>
        <w:pStyle w:val="HorizontalLine"/>
        <w:rPr/>
      </w:pPr>
      <w:r>
        <w:rPr/>
      </w:r>
    </w:p>
    <w:p>
      <w:pPr>
        <w:pStyle w:val="TextBody"/>
        <w:spacing w:before="0" w:after="0"/>
        <w:rPr>
          <w:rFonts w:ascii="Times New Roman" w:hAnsi="Times New Roman"/>
          <w:b w:val="false"/>
          <w:i w:val="false"/>
          <w:caps w:val="false"/>
          <w:smallCaps w:val="false"/>
          <w:sz w:val="22"/>
        </w:rPr>
      </w:pPr>
      <w:r>
        <w:rPr>
          <w:rFonts w:ascii="Times New Roman" w:hAnsi="Times New Roman"/>
          <w:b w:val="false"/>
          <w:i w:val="false"/>
          <w:caps w:val="false"/>
          <w:smallCaps w:val="false"/>
          <w:sz w:val="22"/>
        </w:rPr>
        <w:t>Certain identified information marked with [***] has been excluded from this exhibit because it is not material and is of the type that the registrant treats as private and confidential.</w:t>
      </w:r>
    </w:p>
    <w:p>
      <w:pPr>
        <w:pStyle w:val="TextBody"/>
        <w:spacing w:before="0" w:after="240"/>
        <w:jc w:val="center"/>
        <w:rPr>
          <w:rFonts w:ascii="Times New Roman" w:hAnsi="Times New Roman"/>
          <w:b/>
          <w:i w:val="false"/>
          <w:caps w:val="false"/>
          <w:smallCaps w:val="false"/>
          <w:sz w:val="24"/>
        </w:rPr>
      </w:pPr>
      <w:r>
        <w:rPr>
          <w:rFonts w:ascii="Times New Roman" w:hAnsi="Times New Roman"/>
          <w:b/>
          <w:i w:val="false"/>
          <w:caps w:val="false"/>
          <w:smallCaps w:val="false"/>
          <w:sz w:val="24"/>
        </w:rPr>
        <w:t>Exhibit C</w:t>
        <w:br/>
      </w:r>
      <w:r>
        <w:rPr>
          <w:rFonts w:ascii="Times New Roman" w:hAnsi="Times New Roman"/>
          <w:b/>
          <w:i w:val="false"/>
          <w:caps w:val="false"/>
          <w:smallCaps w:val="false"/>
          <w:sz w:val="24"/>
          <w:u w:val="single"/>
        </w:rPr>
        <w:t>PRICING AND PAYMENT</w:t>
      </w:r>
    </w:p>
    <w:tbl>
      <w:tblPr>
        <w:tblW w:w="700" w:type="dxa"/>
        <w:jc w:val="left"/>
        <w:tblInd w:w="0" w:type="dxa"/>
        <w:tblCellMar>
          <w:top w:w="0" w:type="dxa"/>
          <w:left w:w="0" w:type="dxa"/>
          <w:bottom w:w="0" w:type="dxa"/>
          <w:right w:w="0" w:type="dxa"/>
        </w:tblCellMar>
      </w:tblPr>
      <w:tblGrid>
        <w:gridCol w:w="200"/>
        <w:gridCol w:w="500"/>
      </w:tblGrid>
      <w:tr>
        <w:trPr/>
        <w:tc>
          <w:tcPr>
            <w:tcW w:w="200" w:type="dxa"/>
            <w:tcBorders/>
            <w:shd w:fill="auto" w:val="clear"/>
          </w:tcPr>
          <w:p>
            <w:pPr>
              <w:pStyle w:val="TableContents"/>
              <w:spacing w:before="0" w:after="240"/>
              <w:jc w:val="left"/>
              <w:rPr>
                <w:b w:val="false"/>
                <w:i w:val="false"/>
                <w:caps w:val="false"/>
                <w:smallCaps w:val="false"/>
                <w:strike w:val="false"/>
                <w:dstrike w:val="false"/>
                <w:u w:val="none"/>
                <w:effect w:val="none"/>
              </w:rPr>
            </w:pPr>
            <w:r>
              <w:rPr>
                <w:b w:val="false"/>
                <w:i w:val="false"/>
                <w:caps w:val="false"/>
                <w:smallCaps w:val="false"/>
                <w:strike w:val="false"/>
                <w:dstrike w:val="false"/>
                <w:u w:val="none"/>
                <w:effect w:val="none"/>
              </w:rPr>
              <w:t>1.</w:t>
            </w:r>
          </w:p>
        </w:tc>
        <w:tc>
          <w:tcPr>
            <w:tcW w:w="500" w:type="dxa"/>
            <w:tcBorders/>
            <w:shd w:fill="auto" w:val="clear"/>
          </w:tcPr>
          <w:p>
            <w:pPr>
              <w:pStyle w:val="TableContents"/>
              <w:spacing w:before="0" w:after="240"/>
              <w:jc w:val="left"/>
              <w:rPr>
                <w:b w:val="false"/>
                <w:i w:val="false"/>
                <w:caps w:val="false"/>
                <w:smallCaps w:val="false"/>
                <w:color w:val="000000"/>
              </w:rPr>
            </w:pPr>
            <w:r>
              <w:rPr>
                <w:b w:val="false"/>
                <w:i w:val="false"/>
                <w:caps w:val="false"/>
                <w:smallCaps w:val="false"/>
                <w:color w:val="000000"/>
              </w:rPr>
              <w:t>Price</w:t>
            </w:r>
          </w:p>
        </w:tc>
      </w:tr>
    </w:tbl>
    <w:p>
      <w:pPr>
        <w:pStyle w:val="TextBody"/>
        <w:spacing w:before="0" w:after="240"/>
        <w:jc w:val="both"/>
        <w:rPr>
          <w:rFonts w:ascii="Times New Roman" w:hAnsi="Times New Roman"/>
          <w:b w:val="false"/>
          <w:i w:val="false"/>
          <w:caps w:val="false"/>
          <w:smallCaps w:val="false"/>
          <w:sz w:val="24"/>
        </w:rPr>
      </w:pPr>
      <w:r>
        <w:rPr>
          <w:rFonts w:ascii="Times New Roman" w:hAnsi="Times New Roman"/>
          <w:b w:val="false"/>
          <w:i w:val="false"/>
          <w:caps w:val="false"/>
          <w:smallCaps w:val="false"/>
          <w:sz w:val="24"/>
        </w:rPr>
        <w:t>The table below identifies the Price per unit of Product that applies based on the total quantity of Product actually purchased by AADI for delivery during a given calendar year pursuant to this Agreement. The Price of the Product is calculated based on a batch-size of [***].</w:t>
      </w:r>
    </w:p>
    <w:p>
      <w:pPr>
        <w:pStyle w:val="TextBody"/>
        <w:spacing w:before="0" w:after="240"/>
        <w:jc w:val="both"/>
        <w:rPr>
          <w:rFonts w:ascii="Times New Roman" w:hAnsi="Times New Roman"/>
          <w:b w:val="false"/>
          <w:i w:val="false"/>
          <w:caps w:val="false"/>
          <w:smallCaps w:val="false"/>
          <w:sz w:val="24"/>
        </w:rPr>
      </w:pPr>
      <w:r>
        <w:rPr>
          <w:rFonts w:ascii="Times New Roman" w:hAnsi="Times New Roman"/>
          <w:b w:val="false"/>
          <w:i w:val="false"/>
          <w:caps w:val="false"/>
          <w:smallCaps w:val="false"/>
          <w:sz w:val="24"/>
        </w:rPr>
        <w:t>PRICE TABLE:</w:t>
      </w:r>
    </w:p>
    <w:p>
      <w:pPr>
        <w:pStyle w:val="TextBody"/>
        <w:spacing w:before="0" w:after="240"/>
        <w:jc w:val="both"/>
        <w:rPr>
          <w:rFonts w:ascii="Times New Roman" w:hAnsi="Times New Roman"/>
          <w:b w:val="false"/>
          <w:i w:val="false"/>
          <w:caps w:val="false"/>
          <w:smallCaps w:val="false"/>
          <w:sz w:val="24"/>
        </w:rPr>
      </w:pPr>
      <w:r>
        <w:rPr>
          <w:rFonts w:ascii="Times New Roman" w:hAnsi="Times New Roman"/>
          <w:b w:val="false"/>
          <w:i w:val="false"/>
          <w:caps w:val="false"/>
          <w:smallCaps w:val="false"/>
          <w:sz w:val="24"/>
        </w:rPr>
        <w:t>[***]</w:t>
      </w:r>
    </w:p>
    <w:p>
      <w:pPr>
        <w:pStyle w:val="TextBody"/>
        <w:spacing w:before="0" w:after="240"/>
        <w:jc w:val="both"/>
        <w:rPr>
          <w:rFonts w:ascii="Times New Roman" w:hAnsi="Times New Roman"/>
          <w:b w:val="false"/>
          <w:i w:val="false"/>
          <w:caps w:val="false"/>
          <w:smallCaps w:val="false"/>
          <w:sz w:val="24"/>
        </w:rPr>
      </w:pPr>
      <w:r>
        <w:rPr>
          <w:rFonts w:ascii="Times New Roman" w:hAnsi="Times New Roman"/>
          <w:b w:val="false"/>
          <w:i w:val="false"/>
          <w:caps w:val="false"/>
          <w:smallCaps w:val="false"/>
          <w:sz w:val="24"/>
        </w:rPr>
        <w:t>Assumptions include but are not limited to:</w:t>
      </w:r>
    </w:p>
    <w:p>
      <w:pPr>
        <w:pStyle w:val="TextBody"/>
        <w:spacing w:before="0" w:after="240"/>
        <w:jc w:val="both"/>
        <w:rPr>
          <w:rFonts w:ascii="Times New Roman" w:hAnsi="Times New Roman"/>
          <w:b w:val="false"/>
          <w:i w:val="false"/>
          <w:caps w:val="false"/>
          <w:smallCaps w:val="false"/>
          <w:sz w:val="24"/>
        </w:rPr>
      </w:pPr>
      <w:r>
        <w:rPr>
          <w:rFonts w:ascii="Times New Roman" w:hAnsi="Times New Roman"/>
          <w:b w:val="false"/>
          <w:i w:val="false"/>
          <w:caps w:val="false"/>
          <w:smallCaps w:val="false"/>
          <w:sz w:val="24"/>
        </w:rPr>
        <w:t>[***]</w:t>
      </w:r>
    </w:p>
    <w:tbl>
      <w:tblPr>
        <w:tblW w:w="1870" w:type="dxa"/>
        <w:jc w:val="left"/>
        <w:tblInd w:w="0" w:type="dxa"/>
        <w:tblCellMar>
          <w:top w:w="0" w:type="dxa"/>
          <w:left w:w="0" w:type="dxa"/>
          <w:bottom w:w="0" w:type="dxa"/>
          <w:right w:w="0" w:type="dxa"/>
        </w:tblCellMar>
      </w:tblPr>
      <w:tblGrid>
        <w:gridCol w:w="200"/>
        <w:gridCol w:w="1670"/>
      </w:tblGrid>
      <w:tr>
        <w:trPr/>
        <w:tc>
          <w:tcPr>
            <w:tcW w:w="200" w:type="dxa"/>
            <w:tcBorders/>
            <w:shd w:fill="auto" w:val="clear"/>
          </w:tcPr>
          <w:p>
            <w:pPr>
              <w:pStyle w:val="TableContents"/>
              <w:spacing w:before="0" w:after="240"/>
              <w:jc w:val="left"/>
              <w:rPr>
                <w:b w:val="false"/>
                <w:i w:val="false"/>
                <w:caps w:val="false"/>
                <w:smallCaps w:val="false"/>
                <w:strike w:val="false"/>
                <w:dstrike w:val="false"/>
                <w:u w:val="none"/>
                <w:effect w:val="none"/>
              </w:rPr>
            </w:pPr>
            <w:r>
              <w:rPr>
                <w:b w:val="false"/>
                <w:i w:val="false"/>
                <w:caps w:val="false"/>
                <w:smallCaps w:val="false"/>
                <w:strike w:val="false"/>
                <w:dstrike w:val="false"/>
                <w:u w:val="none"/>
                <w:effect w:val="none"/>
              </w:rPr>
              <w:t>2.</w:t>
            </w:r>
          </w:p>
        </w:tc>
        <w:tc>
          <w:tcPr>
            <w:tcW w:w="1670" w:type="dxa"/>
            <w:tcBorders/>
            <w:shd w:fill="auto" w:val="clear"/>
          </w:tcPr>
          <w:p>
            <w:pPr>
              <w:pStyle w:val="TableContents"/>
              <w:spacing w:before="0" w:after="240"/>
              <w:jc w:val="left"/>
              <w:rPr>
                <w:b w:val="false"/>
                <w:i w:val="false"/>
                <w:caps w:val="false"/>
                <w:smallCaps w:val="false"/>
                <w:color w:val="000000"/>
              </w:rPr>
            </w:pPr>
            <w:r>
              <w:rPr>
                <w:b w:val="false"/>
                <w:i w:val="false"/>
                <w:caps w:val="false"/>
                <w:smallCaps w:val="false"/>
                <w:color w:val="000000"/>
              </w:rPr>
              <w:t>Invoice Currency</w:t>
            </w:r>
          </w:p>
        </w:tc>
      </w:tr>
    </w:tbl>
    <w:p>
      <w:pPr>
        <w:pStyle w:val="TextBody"/>
        <w:spacing w:before="0" w:after="240"/>
        <w:jc w:val="both"/>
        <w:rPr>
          <w:rFonts w:ascii="Times New Roman" w:hAnsi="Times New Roman"/>
          <w:b w:val="false"/>
          <w:i w:val="false"/>
          <w:caps w:val="false"/>
          <w:smallCaps w:val="false"/>
          <w:sz w:val="24"/>
        </w:rPr>
      </w:pPr>
      <w:r>
        <w:rPr>
          <w:rFonts w:ascii="Times New Roman" w:hAnsi="Times New Roman"/>
          <w:b w:val="false"/>
          <w:i w:val="false"/>
          <w:caps w:val="false"/>
          <w:smallCaps w:val="false"/>
          <w:sz w:val="24"/>
        </w:rPr>
        <w:t>US Dollar ($)</w:t>
      </w:r>
    </w:p>
    <w:tbl>
      <w:tblPr>
        <w:tblW w:w="1870" w:type="dxa"/>
        <w:jc w:val="left"/>
        <w:tblInd w:w="0" w:type="dxa"/>
        <w:tblCellMar>
          <w:top w:w="0" w:type="dxa"/>
          <w:left w:w="0" w:type="dxa"/>
          <w:bottom w:w="0" w:type="dxa"/>
          <w:right w:w="0" w:type="dxa"/>
        </w:tblCellMar>
      </w:tblPr>
      <w:tblGrid>
        <w:gridCol w:w="200"/>
        <w:gridCol w:w="1670"/>
      </w:tblGrid>
      <w:tr>
        <w:trPr/>
        <w:tc>
          <w:tcPr>
            <w:tcW w:w="200" w:type="dxa"/>
            <w:tcBorders/>
            <w:shd w:fill="auto" w:val="clear"/>
          </w:tcPr>
          <w:p>
            <w:pPr>
              <w:pStyle w:val="TableContents"/>
              <w:spacing w:before="0" w:after="240"/>
              <w:jc w:val="left"/>
              <w:rPr>
                <w:b w:val="false"/>
                <w:i w:val="false"/>
                <w:caps w:val="false"/>
                <w:smallCaps w:val="false"/>
                <w:strike w:val="false"/>
                <w:dstrike w:val="false"/>
                <w:u w:val="none"/>
                <w:effect w:val="none"/>
              </w:rPr>
            </w:pPr>
            <w:r>
              <w:rPr>
                <w:b w:val="false"/>
                <w:i w:val="false"/>
                <w:caps w:val="false"/>
                <w:smallCaps w:val="false"/>
                <w:strike w:val="false"/>
                <w:dstrike w:val="false"/>
                <w:u w:val="none"/>
                <w:effect w:val="none"/>
              </w:rPr>
              <w:t>3.</w:t>
            </w:r>
          </w:p>
        </w:tc>
        <w:tc>
          <w:tcPr>
            <w:tcW w:w="1670" w:type="dxa"/>
            <w:tcBorders/>
            <w:shd w:fill="auto" w:val="clear"/>
          </w:tcPr>
          <w:p>
            <w:pPr>
              <w:pStyle w:val="TableContents"/>
              <w:spacing w:before="0" w:after="240"/>
              <w:jc w:val="left"/>
              <w:rPr>
                <w:b w:val="false"/>
                <w:i w:val="false"/>
                <w:caps w:val="false"/>
                <w:smallCaps w:val="false"/>
                <w:color w:val="000000"/>
              </w:rPr>
            </w:pPr>
            <w:r>
              <w:rPr>
                <w:b w:val="false"/>
                <w:i w:val="false"/>
                <w:caps w:val="false"/>
                <w:smallCaps w:val="false"/>
                <w:color w:val="000000"/>
              </w:rPr>
              <w:t>Fixed Price Term</w:t>
            </w:r>
          </w:p>
        </w:tc>
      </w:tr>
    </w:tbl>
    <w:p>
      <w:pPr>
        <w:pStyle w:val="TextBody"/>
        <w:spacing w:before="0" w:after="240"/>
        <w:jc w:val="both"/>
        <w:rPr>
          <w:rFonts w:ascii="Times New Roman" w:hAnsi="Times New Roman"/>
          <w:b w:val="false"/>
          <w:i w:val="false"/>
          <w:caps w:val="false"/>
          <w:smallCaps w:val="false"/>
          <w:sz w:val="24"/>
        </w:rPr>
      </w:pPr>
      <w:r>
        <w:rPr>
          <w:rFonts w:ascii="Times New Roman" w:hAnsi="Times New Roman"/>
          <w:b w:val="false"/>
          <w:i w:val="false"/>
          <w:caps w:val="false"/>
          <w:smallCaps w:val="false"/>
          <w:sz w:val="24"/>
        </w:rPr>
        <w:t>[***]</w:t>
      </w:r>
    </w:p>
    <w:tbl>
      <w:tblPr>
        <w:tblW w:w="1705" w:type="dxa"/>
        <w:jc w:val="left"/>
        <w:tblInd w:w="0" w:type="dxa"/>
        <w:tblCellMar>
          <w:top w:w="0" w:type="dxa"/>
          <w:left w:w="0" w:type="dxa"/>
          <w:bottom w:w="0" w:type="dxa"/>
          <w:right w:w="0" w:type="dxa"/>
        </w:tblCellMar>
      </w:tblPr>
      <w:tblGrid>
        <w:gridCol w:w="200"/>
        <w:gridCol w:w="1505"/>
      </w:tblGrid>
      <w:tr>
        <w:trPr/>
        <w:tc>
          <w:tcPr>
            <w:tcW w:w="200" w:type="dxa"/>
            <w:tcBorders/>
            <w:shd w:fill="auto" w:val="clear"/>
          </w:tcPr>
          <w:p>
            <w:pPr>
              <w:pStyle w:val="TableContents"/>
              <w:spacing w:before="0" w:after="240"/>
              <w:jc w:val="left"/>
              <w:rPr>
                <w:b w:val="false"/>
                <w:i w:val="false"/>
                <w:caps w:val="false"/>
                <w:smallCaps w:val="false"/>
                <w:strike w:val="false"/>
                <w:dstrike w:val="false"/>
                <w:u w:val="none"/>
                <w:effect w:val="none"/>
              </w:rPr>
            </w:pPr>
            <w:r>
              <w:rPr>
                <w:b w:val="false"/>
                <w:i w:val="false"/>
                <w:caps w:val="false"/>
                <w:smallCaps w:val="false"/>
                <w:strike w:val="false"/>
                <w:dstrike w:val="false"/>
                <w:u w:val="none"/>
                <w:effect w:val="none"/>
              </w:rPr>
              <w:t>4.</w:t>
            </w:r>
          </w:p>
        </w:tc>
        <w:tc>
          <w:tcPr>
            <w:tcW w:w="1505" w:type="dxa"/>
            <w:tcBorders/>
            <w:shd w:fill="auto" w:val="clear"/>
          </w:tcPr>
          <w:p>
            <w:pPr>
              <w:pStyle w:val="TableContents"/>
              <w:spacing w:before="0" w:after="240"/>
              <w:jc w:val="left"/>
              <w:rPr>
                <w:b w:val="false"/>
                <w:i w:val="false"/>
                <w:caps w:val="false"/>
                <w:smallCaps w:val="false"/>
                <w:color w:val="000000"/>
              </w:rPr>
            </w:pPr>
            <w:r>
              <w:rPr>
                <w:b w:val="false"/>
                <w:i w:val="false"/>
                <w:caps w:val="false"/>
                <w:smallCaps w:val="false"/>
                <w:color w:val="000000"/>
              </w:rPr>
              <w:t>Payment details</w:t>
            </w:r>
          </w:p>
        </w:tc>
      </w:tr>
    </w:tbl>
    <w:p>
      <w:pPr>
        <w:pStyle w:val="TextBody"/>
        <w:spacing w:before="0" w:after="240"/>
        <w:jc w:val="both"/>
        <w:rPr>
          <w:rFonts w:ascii="Times New Roman" w:hAnsi="Times New Roman"/>
          <w:b w:val="false"/>
          <w:i w:val="false"/>
          <w:caps w:val="false"/>
          <w:smallCaps w:val="false"/>
          <w:sz w:val="24"/>
        </w:rPr>
      </w:pPr>
      <w:r>
        <w:rPr>
          <w:rFonts w:ascii="Times New Roman" w:hAnsi="Times New Roman"/>
          <w:b w:val="false"/>
          <w:i w:val="false"/>
          <w:caps w:val="false"/>
          <w:smallCaps w:val="false"/>
          <w:sz w:val="24"/>
        </w:rPr>
        <w:t>Payment shall be made according to Section 12 of the Agreement. Payment shall be made to FRESENIUS KABI.</w:t>
      </w:r>
    </w:p>
    <w:tbl>
      <w:tblPr>
        <w:tblW w:w="5725" w:type="dxa"/>
        <w:jc w:val="left"/>
        <w:tblInd w:w="0" w:type="dxa"/>
        <w:tblCellMar>
          <w:top w:w="0" w:type="dxa"/>
          <w:left w:w="0" w:type="dxa"/>
          <w:bottom w:w="0" w:type="dxa"/>
          <w:right w:w="0" w:type="dxa"/>
        </w:tblCellMar>
      </w:tblPr>
      <w:tblGrid>
        <w:gridCol w:w="200"/>
        <w:gridCol w:w="5525"/>
      </w:tblGrid>
      <w:tr>
        <w:trPr/>
        <w:tc>
          <w:tcPr>
            <w:tcW w:w="200" w:type="dxa"/>
            <w:tcBorders/>
            <w:shd w:fill="auto" w:val="clear"/>
          </w:tcPr>
          <w:p>
            <w:pPr>
              <w:pStyle w:val="TableContents"/>
              <w:spacing w:before="0" w:after="240"/>
              <w:jc w:val="left"/>
              <w:rPr>
                <w:b w:val="false"/>
                <w:i w:val="false"/>
                <w:caps w:val="false"/>
                <w:smallCaps w:val="false"/>
                <w:strike w:val="false"/>
                <w:dstrike w:val="false"/>
                <w:u w:val="none"/>
                <w:effect w:val="none"/>
              </w:rPr>
            </w:pPr>
            <w:r>
              <w:rPr>
                <w:b w:val="false"/>
                <w:i w:val="false"/>
                <w:caps w:val="false"/>
                <w:smallCaps w:val="false"/>
                <w:strike w:val="false"/>
                <w:dstrike w:val="false"/>
                <w:u w:val="none"/>
                <w:effect w:val="none"/>
              </w:rPr>
              <w:t>5.</w:t>
            </w:r>
          </w:p>
        </w:tc>
        <w:tc>
          <w:tcPr>
            <w:tcW w:w="5525" w:type="dxa"/>
            <w:tcBorders/>
            <w:shd w:fill="auto" w:val="clear"/>
          </w:tcPr>
          <w:p>
            <w:pPr>
              <w:pStyle w:val="TableContents"/>
              <w:spacing w:before="0" w:after="240"/>
              <w:jc w:val="left"/>
              <w:rPr>
                <w:b w:val="false"/>
                <w:i w:val="false"/>
                <w:caps w:val="false"/>
                <w:smallCaps w:val="false"/>
                <w:color w:val="000000"/>
              </w:rPr>
            </w:pPr>
            <w:r>
              <w:rPr>
                <w:b w:val="false"/>
                <w:i w:val="false"/>
                <w:caps w:val="false"/>
                <w:smallCaps w:val="false"/>
                <w:color w:val="000000"/>
              </w:rPr>
              <w:t>Compensation according to Section 3)c) of the Agreement</w:t>
            </w:r>
          </w:p>
        </w:tc>
      </w:tr>
    </w:tbl>
    <w:p>
      <w:pPr>
        <w:pStyle w:val="TextBody"/>
        <w:spacing w:before="0" w:after="240"/>
        <w:jc w:val="both"/>
        <w:rPr>
          <w:rFonts w:ascii="Times New Roman" w:hAnsi="Times New Roman"/>
          <w:b w:val="false"/>
          <w:i w:val="false"/>
          <w:caps w:val="false"/>
          <w:smallCaps w:val="false"/>
          <w:sz w:val="24"/>
        </w:rPr>
      </w:pPr>
      <w:r>
        <w:rPr>
          <w:rFonts w:ascii="Times New Roman" w:hAnsi="Times New Roman"/>
          <w:b w:val="false"/>
          <w:i w:val="false"/>
          <w:caps w:val="false"/>
          <w:smallCaps w:val="false"/>
          <w:sz w:val="24"/>
        </w:rPr>
        <w:t>[***]</w:t>
      </w:r>
    </w:p>
    <w:p>
      <w:pPr>
        <w:pStyle w:val="TextBody"/>
        <w:spacing w:before="240" w:after="0"/>
        <w:rPr/>
      </w:pPr>
      <w:bookmarkStart w:id="26" w:name="_AEIOULastRenderedPageBreakAEIOU4"/>
      <w:bookmarkEnd w:id="26"/>
      <w:r>
        <w:rPr/>
        <w:t> </w:t>
      </w:r>
    </w:p>
    <w:p>
      <w:pPr>
        <w:pStyle w:val="HorizontalLine"/>
        <w:rPr/>
      </w:pPr>
      <w:r>
        <w:rPr/>
      </w:r>
    </w:p>
    <w:p>
      <w:pPr>
        <w:pStyle w:val="TextBody"/>
        <w:spacing w:before="0" w:after="0"/>
        <w:rPr>
          <w:rFonts w:ascii="Times New Roman" w:hAnsi="Times New Roman"/>
          <w:b w:val="false"/>
          <w:i w:val="false"/>
          <w:caps w:val="false"/>
          <w:smallCaps w:val="false"/>
          <w:sz w:val="22"/>
        </w:rPr>
      </w:pPr>
      <w:r>
        <w:rPr>
          <w:rFonts w:ascii="Times New Roman" w:hAnsi="Times New Roman"/>
          <w:b w:val="false"/>
          <w:i w:val="false"/>
          <w:caps w:val="false"/>
          <w:smallCaps w:val="false"/>
          <w:sz w:val="22"/>
        </w:rPr>
        <w:t>Certain identified information marked with [***] has been excluded from this exhibit because it is not material and is of the type that the registrant treats as private and confidential.</w:t>
      </w:r>
    </w:p>
    <w:p>
      <w:pPr>
        <w:pStyle w:val="TextBody"/>
        <w:spacing w:before="0" w:after="240"/>
        <w:jc w:val="center"/>
        <w:rPr>
          <w:rFonts w:ascii="Times New Roman" w:hAnsi="Times New Roman"/>
          <w:b/>
          <w:i w:val="false"/>
          <w:caps w:val="false"/>
          <w:smallCaps w:val="false"/>
          <w:sz w:val="24"/>
        </w:rPr>
      </w:pPr>
      <w:r>
        <w:rPr>
          <w:rFonts w:ascii="Times New Roman" w:hAnsi="Times New Roman"/>
          <w:b/>
          <w:i w:val="false"/>
          <w:caps w:val="false"/>
          <w:smallCaps w:val="false"/>
          <w:sz w:val="24"/>
        </w:rPr>
        <w:t>Exhibit D</w:t>
      </w:r>
    </w:p>
    <w:p>
      <w:pPr>
        <w:pStyle w:val="TextBody"/>
        <w:spacing w:before="0" w:after="240"/>
        <w:jc w:val="center"/>
        <w:rPr>
          <w:rFonts w:ascii="Times New Roman" w:hAnsi="Times New Roman"/>
          <w:b w:val="false"/>
          <w:i w:val="false"/>
          <w:caps w:val="false"/>
          <w:smallCaps w:val="false"/>
          <w:sz w:val="24"/>
        </w:rPr>
      </w:pPr>
      <w:r>
        <w:rPr>
          <w:rFonts w:ascii="Times New Roman" w:hAnsi="Times New Roman"/>
          <w:b w:val="false"/>
          <w:i w:val="false"/>
          <w:caps w:val="false"/>
          <w:smallCaps w:val="false"/>
          <w:sz w:val="24"/>
        </w:rPr>
        <w:t>[***]</w:t>
      </w:r>
    </w:p>
    <w:p>
      <w:pPr>
        <w:pStyle w:val="TextBody"/>
        <w:spacing w:before="240" w:after="0"/>
        <w:rPr/>
      </w:pPr>
      <w:bookmarkStart w:id="27" w:name="_AEIOULastRenderedPageBreakAEIOU5"/>
      <w:bookmarkEnd w:id="27"/>
      <w:r>
        <w:rPr/>
        <w:t> </w:t>
      </w:r>
    </w:p>
    <w:p>
      <w:pPr>
        <w:pStyle w:val="HorizontalLine"/>
        <w:rPr/>
      </w:pPr>
      <w:r>
        <w:rPr/>
      </w:r>
    </w:p>
    <w:p>
      <w:pPr>
        <w:pStyle w:val="TextBody"/>
        <w:spacing w:before="0" w:after="0"/>
        <w:rPr>
          <w:rFonts w:ascii="Times New Roman" w:hAnsi="Times New Roman"/>
          <w:b w:val="false"/>
          <w:i w:val="false"/>
          <w:caps w:val="false"/>
          <w:smallCaps w:val="false"/>
          <w:sz w:val="22"/>
        </w:rPr>
      </w:pPr>
      <w:r>
        <w:rPr>
          <w:rFonts w:ascii="Times New Roman" w:hAnsi="Times New Roman"/>
          <w:b w:val="false"/>
          <w:i w:val="false"/>
          <w:caps w:val="false"/>
          <w:smallCaps w:val="false"/>
          <w:sz w:val="22"/>
        </w:rPr>
        <w:t>Certain identified information marked with [***] has been excluded from this exhibit because it is not material and is of the type that the registrant treats as private and confidential.</w:t>
      </w:r>
    </w:p>
    <w:p>
      <w:pPr>
        <w:pStyle w:val="TextBody"/>
        <w:spacing w:before="0" w:after="240"/>
        <w:jc w:val="center"/>
        <w:rPr>
          <w:rFonts w:ascii="Times New Roman" w:hAnsi="Times New Roman"/>
          <w:b/>
          <w:i w:val="false"/>
          <w:caps w:val="false"/>
          <w:smallCaps w:val="false"/>
          <w:sz w:val="24"/>
        </w:rPr>
      </w:pPr>
      <w:r>
        <w:rPr>
          <w:rFonts w:ascii="Times New Roman" w:hAnsi="Times New Roman"/>
          <w:b/>
          <w:i w:val="false"/>
          <w:caps w:val="false"/>
          <w:smallCaps w:val="false"/>
          <w:sz w:val="24"/>
        </w:rPr>
        <w:t>Exhibit E</w:t>
        <w:br/>
      </w:r>
      <w:r>
        <w:rPr>
          <w:rFonts w:ascii="Times New Roman" w:hAnsi="Times New Roman"/>
          <w:b/>
          <w:i w:val="false"/>
          <w:caps w:val="false"/>
          <w:smallCaps w:val="false"/>
          <w:sz w:val="24"/>
          <w:u w:val="single"/>
        </w:rPr>
        <w:t>INSURANCE REQUIREMENTS</w:t>
      </w:r>
    </w:p>
    <w:p>
      <w:pPr>
        <w:pStyle w:val="TextBody"/>
        <w:spacing w:before="0" w:after="240"/>
        <w:jc w:val="both"/>
        <w:rPr>
          <w:rFonts w:ascii="Times New Roman" w:hAnsi="Times New Roman"/>
          <w:b w:val="false"/>
          <w:i w:val="false"/>
          <w:caps w:val="false"/>
          <w:smallCaps w:val="false"/>
          <w:sz w:val="24"/>
        </w:rPr>
      </w:pPr>
      <w:r>
        <w:rPr>
          <w:rFonts w:ascii="Times New Roman" w:hAnsi="Times New Roman"/>
          <w:b w:val="false"/>
          <w:i w:val="false"/>
          <w:caps w:val="false"/>
          <w:smallCaps w:val="false"/>
          <w:sz w:val="24"/>
        </w:rPr>
        <w:t>Each Party agrees to carry and maintain at its sole cost and expense:</w:t>
      </w:r>
    </w:p>
    <w:p>
      <w:pPr>
        <w:pStyle w:val="TextBody"/>
        <w:spacing w:before="0" w:after="240"/>
        <w:jc w:val="both"/>
        <w:rPr>
          <w:rFonts w:ascii="Times New Roman" w:hAnsi="Times New Roman"/>
          <w:b w:val="false"/>
          <w:i w:val="false"/>
          <w:caps w:val="false"/>
          <w:smallCaps w:val="false"/>
          <w:sz w:val="24"/>
        </w:rPr>
      </w:pPr>
      <w:r>
        <w:rPr>
          <w:rFonts w:ascii="Times New Roman" w:hAnsi="Times New Roman"/>
          <w:b w:val="false"/>
          <w:i w:val="false"/>
          <w:caps w:val="false"/>
          <w:smallCaps w:val="false"/>
          <w:sz w:val="24"/>
        </w:rPr>
        <w:t>[***]</w:t>
      </w:r>
    </w:p>
    <w:p>
      <w:pPr>
        <w:pStyle w:val="TextBody"/>
        <w:spacing w:before="0" w:after="240"/>
        <w:jc w:val="both"/>
        <w:rPr>
          <w:rFonts w:ascii="Times New Roman" w:hAnsi="Times New Roman"/>
          <w:b w:val="false"/>
          <w:i w:val="false"/>
          <w:caps w:val="false"/>
          <w:smallCaps w:val="false"/>
          <w:sz w:val="24"/>
        </w:rPr>
      </w:pPr>
      <w:r>
        <w:rPr>
          <w:rFonts w:ascii="Times New Roman" w:hAnsi="Times New Roman"/>
          <w:b w:val="false"/>
          <w:i w:val="false"/>
          <w:caps w:val="false"/>
          <w:smallCaps w:val="false"/>
          <w:sz w:val="24"/>
        </w:rPr>
        <w:t>Additional Requirements:</w:t>
      </w:r>
    </w:p>
    <w:p>
      <w:pPr>
        <w:pStyle w:val="TextBody"/>
        <w:spacing w:before="0" w:after="240"/>
        <w:jc w:val="both"/>
        <w:rPr>
          <w:rFonts w:ascii="Times New Roman" w:hAnsi="Times New Roman"/>
          <w:b w:val="false"/>
          <w:i w:val="false"/>
          <w:caps w:val="false"/>
          <w:smallCaps w:val="false"/>
          <w:sz w:val="24"/>
        </w:rPr>
      </w:pPr>
      <w:r>
        <w:rPr>
          <w:rFonts w:ascii="Times New Roman" w:hAnsi="Times New Roman"/>
          <w:b w:val="false"/>
          <w:i w:val="false"/>
          <w:caps w:val="false"/>
          <w:smallCaps w:val="false"/>
          <w:sz w:val="24"/>
        </w:rPr>
        <w:t>[***]</w:t>
      </w:r>
    </w:p>
    <w:p>
      <w:pPr>
        <w:pStyle w:val="TextBody"/>
        <w:spacing w:before="240" w:after="0"/>
        <w:rPr/>
      </w:pPr>
      <w:bookmarkStart w:id="28" w:name="_AEIOULastRenderedPageBreakAEIOU6"/>
      <w:bookmarkEnd w:id="28"/>
      <w:r>
        <w:rPr/>
        <w:t> </w:t>
      </w:r>
    </w:p>
    <w:p>
      <w:pPr>
        <w:pStyle w:val="HorizontalLine"/>
        <w:rPr/>
      </w:pPr>
      <w:r>
        <w:rPr/>
      </w:r>
    </w:p>
    <w:p>
      <w:pPr>
        <w:pStyle w:val="TextBody"/>
        <w:spacing w:before="0" w:after="0"/>
        <w:rPr>
          <w:rFonts w:ascii="Times New Roman" w:hAnsi="Times New Roman"/>
          <w:b w:val="false"/>
          <w:i w:val="false"/>
          <w:caps w:val="false"/>
          <w:smallCaps w:val="false"/>
          <w:sz w:val="22"/>
        </w:rPr>
      </w:pPr>
      <w:r>
        <w:rPr>
          <w:rFonts w:ascii="Times New Roman" w:hAnsi="Times New Roman"/>
          <w:b w:val="false"/>
          <w:i w:val="false"/>
          <w:caps w:val="false"/>
          <w:smallCaps w:val="false"/>
          <w:sz w:val="22"/>
        </w:rPr>
        <w:t>Certain identified information marked with [***] has been excluded from this exhibit because it is not material and is of the type that the registrant treats as private and confidential.</w:t>
      </w:r>
    </w:p>
    <w:p>
      <w:pPr>
        <w:pStyle w:val="TextBody"/>
        <w:spacing w:before="0" w:after="240"/>
        <w:jc w:val="center"/>
        <w:rPr>
          <w:rFonts w:ascii="Times New Roman" w:hAnsi="Times New Roman"/>
          <w:b/>
          <w:i w:val="false"/>
          <w:caps w:val="false"/>
          <w:smallCaps w:val="false"/>
          <w:sz w:val="24"/>
        </w:rPr>
      </w:pPr>
      <w:r>
        <w:rPr>
          <w:rFonts w:ascii="Times New Roman" w:hAnsi="Times New Roman"/>
          <w:b/>
          <w:i w:val="false"/>
          <w:caps w:val="false"/>
          <w:smallCaps w:val="false"/>
          <w:sz w:val="24"/>
        </w:rPr>
        <w:t>Exhibit F</w:t>
        <w:br/>
      </w:r>
      <w:r>
        <w:rPr>
          <w:rFonts w:ascii="Times New Roman" w:hAnsi="Times New Roman"/>
          <w:b/>
          <w:i w:val="false"/>
          <w:caps w:val="false"/>
          <w:smallCaps w:val="false"/>
          <w:sz w:val="24"/>
          <w:u w:val="single"/>
        </w:rPr>
        <w:t>CONFIDENTIALITY AGREEMENT</w:t>
      </w:r>
    </w:p>
    <w:p>
      <w:pPr>
        <w:pStyle w:val="TextBody"/>
        <w:spacing w:before="240" w:after="0"/>
        <w:rPr/>
      </w:pPr>
      <w:bookmarkStart w:id="29" w:name="_AEIOULastRenderedPageBreakAEIOU7"/>
      <w:bookmarkEnd w:id="29"/>
      <w:r>
        <w:rPr/>
        <w:t> </w:t>
      </w:r>
    </w:p>
    <w:p>
      <w:pPr>
        <w:pStyle w:val="HorizontalLine"/>
        <w:rPr/>
      </w:pPr>
      <w:r>
        <w:rPr/>
      </w:r>
    </w:p>
    <w:p>
      <w:pPr>
        <w:pStyle w:val="TextBody"/>
        <w:spacing w:before="0" w:after="0"/>
        <w:rPr>
          <w:rFonts w:ascii="Times New Roman" w:hAnsi="Times New Roman"/>
          <w:b w:val="false"/>
          <w:i w:val="false"/>
          <w:caps w:val="false"/>
          <w:smallCaps w:val="false"/>
          <w:sz w:val="22"/>
        </w:rPr>
      </w:pPr>
      <w:r>
        <w:rPr>
          <w:rFonts w:ascii="Times New Roman" w:hAnsi="Times New Roman"/>
          <w:b w:val="false"/>
          <w:i w:val="false"/>
          <w:caps w:val="false"/>
          <w:smallCaps w:val="false"/>
          <w:sz w:val="22"/>
        </w:rPr>
        <w:t>Certain identified information marked with [***] has been excluded from this exhibit because it is not material and is of the type that the registrant treats as private and confidential.</w:t>
      </w:r>
    </w:p>
    <w:p>
      <w:pPr>
        <w:pStyle w:val="TextBody"/>
        <w:spacing w:before="0" w:after="240"/>
        <w:jc w:val="center"/>
        <w:rPr>
          <w:rFonts w:ascii="Times New Roman" w:hAnsi="Times New Roman"/>
          <w:b/>
          <w:i w:val="false"/>
          <w:caps w:val="false"/>
          <w:smallCaps w:val="false"/>
          <w:sz w:val="24"/>
        </w:rPr>
      </w:pPr>
      <w:r>
        <w:rPr>
          <w:rFonts w:ascii="Times New Roman" w:hAnsi="Times New Roman"/>
          <w:b/>
          <w:i w:val="false"/>
          <w:caps w:val="false"/>
          <w:smallCaps w:val="false"/>
          <w:sz w:val="24"/>
        </w:rPr>
        <w:t>Exhibit G</w:t>
      </w:r>
    </w:p>
    <w:p>
      <w:pPr>
        <w:pStyle w:val="TextBody"/>
        <w:spacing w:before="0" w:after="240"/>
        <w:jc w:val="center"/>
        <w:rPr>
          <w:rFonts w:ascii="Times New Roman" w:hAnsi="Times New Roman"/>
          <w:b w:val="false"/>
          <w:i w:val="false"/>
          <w:caps w:val="false"/>
          <w:smallCaps w:val="false"/>
          <w:sz w:val="24"/>
        </w:rPr>
      </w:pPr>
      <w:r>
        <w:rPr>
          <w:rFonts w:ascii="Times New Roman" w:hAnsi="Times New Roman"/>
          <w:b w:val="false"/>
          <w:i w:val="false"/>
          <w:caps w:val="false"/>
          <w:smallCaps w:val="false"/>
          <w:sz w:val="24"/>
        </w:rPr>
        <w:t>[***]</w:t>
      </w:r>
    </w:p>
    <w:p>
      <w:pPr>
        <w:pStyle w:val="TextBody"/>
        <w:spacing w:before="240" w:after="0"/>
        <w:rPr/>
      </w:pPr>
      <w:r>
        <w:rPr/>
        <w:t> </w:t>
      </w:r>
      <w:r>
        <w:br w:type="page"/>
      </w:r>
    </w:p>
    <w:p>
      <w:pPr>
        <w:pStyle w:val="TextBody"/>
        <w:spacing w:before="240" w:after="0"/>
        <w:jc w:val="right"/>
        <w:rPr>
          <w:rFonts w:ascii="Times New Roman" w:hAnsi="Times New Roman"/>
          <w:b/>
          <w:i w:val="false"/>
          <w:caps w:val="false"/>
          <w:smallCaps w:val="false"/>
          <w:sz w:val="22"/>
        </w:rPr>
      </w:pPr>
      <w:bookmarkStart w:id="30" w:name="_Hlk40088046"/>
      <w:bookmarkStart w:id="31" w:name="aadi-ex211_172.htm"/>
      <w:bookmarkStart w:id="32" w:name="ksaadiex211_172"/>
      <w:bookmarkEnd w:id="30"/>
      <w:bookmarkEnd w:id="31"/>
      <w:bookmarkEnd w:id="32"/>
      <w:r>
        <w:rPr>
          <w:rFonts w:ascii="Times New Roman" w:hAnsi="Times New Roman"/>
          <w:b/>
          <w:i w:val="false"/>
          <w:caps w:val="false"/>
          <w:smallCaps w:val="false"/>
          <w:sz w:val="22"/>
        </w:rPr>
        <w:t>Exhibit 21.1</w:t>
      </w:r>
    </w:p>
    <w:p>
      <w:pPr>
        <w:pStyle w:val="TextBody"/>
        <w:spacing w:before="240" w:after="0"/>
        <w:jc w:val="center"/>
        <w:rPr>
          <w:rFonts w:ascii="Times New Roman" w:hAnsi="Times New Roman"/>
          <w:b/>
          <w:i w:val="false"/>
          <w:caps w:val="false"/>
          <w:smallCaps w:val="false"/>
          <w:sz w:val="22"/>
          <w:u w:val="single"/>
        </w:rPr>
      </w:pPr>
      <w:bookmarkStart w:id="33" w:name="_Hlk400883141"/>
      <w:bookmarkEnd w:id="33"/>
      <w:r>
        <w:rPr>
          <w:rFonts w:ascii="Times New Roman" w:hAnsi="Times New Roman"/>
          <w:b/>
          <w:i w:val="false"/>
          <w:caps w:val="false"/>
          <w:smallCaps w:val="false"/>
          <w:sz w:val="22"/>
          <w:u w:val="single"/>
        </w:rPr>
        <w:t>Subsidiaries of Aadi Bioscience</w:t>
      </w:r>
      <w:bookmarkStart w:id="34" w:name="_Hlk40088314"/>
      <w:bookmarkEnd w:id="34"/>
      <w:r>
        <w:rPr>
          <w:rFonts w:ascii="Times New Roman" w:hAnsi="Times New Roman"/>
          <w:b/>
          <w:i w:val="false"/>
          <w:caps w:val="false"/>
          <w:smallCaps w:val="false"/>
          <w:sz w:val="22"/>
          <w:u w:val="single"/>
        </w:rPr>
        <w:t>, Inc.</w:t>
      </w:r>
    </w:p>
    <w:p>
      <w:pPr>
        <w:pStyle w:val="TextBody"/>
        <w:spacing w:before="0" w:after="0"/>
        <w:jc w:val="center"/>
        <w:rPr/>
      </w:pPr>
      <w:r>
        <w:rPr/>
        <w:t> </w:t>
      </w:r>
    </w:p>
    <w:tbl>
      <w:tblPr>
        <w:tblW w:w="6580" w:type="dxa"/>
        <w:jc w:val="left"/>
        <w:tblInd w:w="0" w:type="dxa"/>
        <w:tblCellMar>
          <w:top w:w="0" w:type="dxa"/>
          <w:left w:w="0" w:type="dxa"/>
          <w:bottom w:w="0" w:type="dxa"/>
          <w:right w:w="0" w:type="dxa"/>
        </w:tblCellMar>
      </w:tblPr>
      <w:tblGrid>
        <w:gridCol w:w="2060"/>
        <w:gridCol w:w="4520"/>
      </w:tblGrid>
      <w:tr>
        <w:trPr/>
        <w:tc>
          <w:tcPr>
            <w:tcW w:w="2060" w:type="dxa"/>
            <w:tcBorders/>
            <w:shd w:fill="auto" w:val="clear"/>
            <w:vAlign w:val="center"/>
          </w:tcPr>
          <w:p>
            <w:pPr>
              <w:pStyle w:val="TableContents"/>
              <w:spacing w:before="0" w:after="283"/>
              <w:rPr>
                <w:sz w:val="4"/>
                <w:szCs w:val="4"/>
              </w:rPr>
            </w:pPr>
            <w:r>
              <w:rPr>
                <w:sz w:val="4"/>
                <w:szCs w:val="4"/>
              </w:rPr>
            </w:r>
          </w:p>
        </w:tc>
        <w:tc>
          <w:tcPr>
            <w:tcW w:w="4520" w:type="dxa"/>
            <w:tcBorders/>
            <w:shd w:fill="auto" w:val="clear"/>
            <w:vAlign w:val="center"/>
          </w:tcPr>
          <w:p>
            <w:pPr>
              <w:pStyle w:val="TableContents"/>
              <w:spacing w:before="0" w:after="283"/>
              <w:rPr>
                <w:sz w:val="4"/>
                <w:szCs w:val="4"/>
              </w:rPr>
            </w:pPr>
            <w:r>
              <w:rPr>
                <w:sz w:val="4"/>
                <w:szCs w:val="4"/>
              </w:rPr>
            </w:r>
          </w:p>
        </w:tc>
      </w:tr>
      <w:tr>
        <w:trPr/>
        <w:tc>
          <w:tcPr>
            <w:tcW w:w="2060" w:type="dxa"/>
            <w:tcBorders>
              <w:top w:val="single" w:sz="6" w:space="0" w:color="000000"/>
              <w:left w:val="single" w:sz="6" w:space="0" w:color="000000"/>
              <w:bottom w:val="single" w:sz="6" w:space="0" w:color="000000"/>
              <w:right w:val="single" w:sz="6" w:space="0" w:color="000000"/>
            </w:tcBorders>
            <w:shd w:fill="auto" w:val="clear"/>
            <w:tcMar>
              <w:top w:w="28" w:type="dxa"/>
              <w:left w:w="28" w:type="dxa"/>
              <w:bottom w:w="28" w:type="dxa"/>
              <w:right w:w="28" w:type="dxa"/>
            </w:tcMar>
          </w:tcPr>
          <w:p>
            <w:pPr>
              <w:pStyle w:val="TableContents"/>
              <w:spacing w:before="240" w:after="0"/>
              <w:ind w:left="0" w:right="0" w:hanging="0"/>
              <w:jc w:val="both"/>
              <w:rPr>
                <w:rFonts w:ascii="Times New Roman" w:hAnsi="Times New Roman"/>
                <w:b/>
                <w:i w:val="false"/>
                <w:caps w:val="false"/>
                <w:smallCaps w:val="false"/>
                <w:sz w:val="22"/>
              </w:rPr>
            </w:pPr>
            <w:r>
              <w:rPr>
                <w:rFonts w:ascii="Times New Roman" w:hAnsi="Times New Roman"/>
                <w:b/>
                <w:i w:val="false"/>
                <w:caps w:val="false"/>
                <w:smallCaps w:val="false"/>
                <w:sz w:val="22"/>
              </w:rPr>
              <w:t>Name of Subsidiary</w:t>
            </w:r>
          </w:p>
        </w:tc>
        <w:tc>
          <w:tcPr>
            <w:tcW w:w="4520" w:type="dxa"/>
            <w:tcBorders>
              <w:top w:val="single" w:sz="6" w:space="0" w:color="000000"/>
              <w:left w:val="single" w:sz="6" w:space="0" w:color="000000"/>
              <w:bottom w:val="single" w:sz="6" w:space="0" w:color="000000"/>
              <w:right w:val="single" w:sz="6" w:space="0" w:color="000000"/>
            </w:tcBorders>
            <w:shd w:fill="auto" w:val="clear"/>
            <w:tcMar>
              <w:top w:w="28" w:type="dxa"/>
              <w:left w:w="28" w:type="dxa"/>
              <w:bottom w:w="28" w:type="dxa"/>
              <w:right w:w="28" w:type="dxa"/>
            </w:tcMar>
          </w:tcPr>
          <w:p>
            <w:pPr>
              <w:pStyle w:val="TableContents"/>
              <w:spacing w:before="240" w:after="0"/>
              <w:ind w:left="0" w:right="0" w:hanging="0"/>
              <w:jc w:val="both"/>
              <w:rPr>
                <w:rFonts w:ascii="Times New Roman" w:hAnsi="Times New Roman"/>
                <w:b/>
                <w:i w:val="false"/>
                <w:caps w:val="false"/>
                <w:smallCaps w:val="false"/>
                <w:sz w:val="22"/>
              </w:rPr>
            </w:pPr>
            <w:r>
              <w:rPr>
                <w:rFonts w:ascii="Times New Roman" w:hAnsi="Times New Roman"/>
                <w:b/>
                <w:i w:val="false"/>
                <w:caps w:val="false"/>
                <w:smallCaps w:val="false"/>
                <w:sz w:val="22"/>
              </w:rPr>
              <w:t>Jurisdiction of Incorporation or Organization</w:t>
            </w:r>
          </w:p>
        </w:tc>
      </w:tr>
      <w:tr>
        <w:trPr/>
        <w:tc>
          <w:tcPr>
            <w:tcW w:w="2060" w:type="dxa"/>
            <w:tcBorders>
              <w:top w:val="single" w:sz="6" w:space="0" w:color="000000"/>
              <w:left w:val="single" w:sz="6" w:space="0" w:color="000000"/>
              <w:bottom w:val="single" w:sz="6" w:space="0" w:color="000000"/>
              <w:right w:val="single" w:sz="6" w:space="0" w:color="000000"/>
            </w:tcBorders>
            <w:shd w:fill="auto" w:val="clear"/>
            <w:tcMar>
              <w:top w:w="28" w:type="dxa"/>
              <w:left w:w="28" w:type="dxa"/>
              <w:bottom w:w="28" w:type="dxa"/>
              <w:right w:w="28" w:type="dxa"/>
            </w:tcMar>
          </w:tcPr>
          <w:p>
            <w:pPr>
              <w:pStyle w:val="TableContents"/>
              <w:spacing w:before="240" w:after="0"/>
              <w:ind w:left="0" w:right="0" w:hanging="0"/>
              <w:rPr>
                <w:rFonts w:ascii="Times New Roman" w:hAnsi="Times New Roman"/>
                <w:b w:val="false"/>
                <w:i w:val="false"/>
                <w:caps w:val="false"/>
                <w:smallCaps w:val="false"/>
                <w:sz w:val="22"/>
              </w:rPr>
            </w:pPr>
            <w:r>
              <w:rPr>
                <w:rFonts w:ascii="Times New Roman" w:hAnsi="Times New Roman"/>
                <w:b w:val="false"/>
                <w:i w:val="false"/>
                <w:caps w:val="false"/>
                <w:smallCaps w:val="false"/>
                <w:sz w:val="22"/>
              </w:rPr>
              <w:t xml:space="preserve">Aadi Subsidiary, Inc. </w:t>
            </w:r>
          </w:p>
        </w:tc>
        <w:tc>
          <w:tcPr>
            <w:tcW w:w="4520" w:type="dxa"/>
            <w:tcBorders>
              <w:top w:val="single" w:sz="6" w:space="0" w:color="000000"/>
              <w:left w:val="single" w:sz="6" w:space="0" w:color="000000"/>
              <w:bottom w:val="single" w:sz="6" w:space="0" w:color="000000"/>
              <w:right w:val="single" w:sz="6" w:space="0" w:color="000000"/>
            </w:tcBorders>
            <w:shd w:fill="auto" w:val="clear"/>
            <w:tcMar>
              <w:top w:w="28" w:type="dxa"/>
              <w:left w:w="28" w:type="dxa"/>
              <w:bottom w:w="28" w:type="dxa"/>
              <w:right w:w="28" w:type="dxa"/>
            </w:tcMar>
          </w:tcPr>
          <w:p>
            <w:pPr>
              <w:pStyle w:val="TableContents"/>
              <w:spacing w:before="240" w:after="0"/>
              <w:ind w:left="0" w:right="0" w:hanging="0"/>
              <w:rPr>
                <w:rFonts w:ascii="Times New Roman" w:hAnsi="Times New Roman"/>
                <w:b w:val="false"/>
                <w:i w:val="false"/>
                <w:caps w:val="false"/>
                <w:smallCaps w:val="false"/>
                <w:sz w:val="22"/>
              </w:rPr>
            </w:pPr>
            <w:r>
              <w:rPr>
                <w:rFonts w:ascii="Times New Roman" w:hAnsi="Times New Roman"/>
                <w:b w:val="false"/>
                <w:i w:val="false"/>
                <w:caps w:val="false"/>
                <w:smallCaps w:val="false"/>
                <w:sz w:val="22"/>
              </w:rPr>
              <w:t xml:space="preserve">Delaware </w:t>
            </w:r>
          </w:p>
        </w:tc>
      </w:tr>
    </w:tbl>
    <w:p>
      <w:pPr>
        <w:pStyle w:val="TextBody"/>
        <w:spacing w:before="0" w:after="0"/>
        <w:jc w:val="both"/>
        <w:rPr/>
      </w:pPr>
      <w:r>
        <w:rPr/>
        <w:t> </w:t>
      </w:r>
      <w:r>
        <w:br w:type="page"/>
      </w:r>
    </w:p>
    <w:p>
      <w:pPr>
        <w:pStyle w:val="TextBody"/>
        <w:shd w:fill="FFFFFF" w:val="clear"/>
        <w:spacing w:before="0" w:after="0"/>
        <w:jc w:val="right"/>
        <w:rPr>
          <w:rFonts w:ascii="Times New Roman" w:hAnsi="Times New Roman"/>
          <w:b/>
          <w:i w:val="false"/>
          <w:caps w:val="false"/>
          <w:smallCaps w:val="false"/>
          <w:color w:val="000000"/>
          <w:sz w:val="20"/>
        </w:rPr>
      </w:pPr>
      <w:bookmarkStart w:id="35" w:name="aadi-ex311_7.htm"/>
      <w:bookmarkStart w:id="36" w:name="ksaadiex311_7"/>
      <w:bookmarkEnd w:id="35"/>
      <w:bookmarkEnd w:id="36"/>
      <w:r>
        <w:rPr>
          <w:rFonts w:ascii="Times New Roman" w:hAnsi="Times New Roman"/>
          <w:b/>
          <w:i w:val="false"/>
          <w:caps w:val="false"/>
          <w:smallCaps w:val="false"/>
          <w:color w:val="000000"/>
          <w:sz w:val="20"/>
        </w:rPr>
        <w:t>Exhibit 31.1</w:t>
      </w:r>
    </w:p>
    <w:p>
      <w:pPr>
        <w:pStyle w:val="TextBody"/>
        <w:shd w:fill="FFFFFF" w:val="clear"/>
        <w:spacing w:before="240" w:after="0"/>
        <w:jc w:val="center"/>
        <w:rPr>
          <w:rFonts w:ascii="Times New Roman" w:hAnsi="Times New Roman"/>
          <w:b/>
          <w:i w:val="false"/>
          <w:caps w:val="false"/>
          <w:smallCaps w:val="false"/>
          <w:color w:val="000000"/>
          <w:sz w:val="20"/>
        </w:rPr>
      </w:pPr>
      <w:r>
        <w:rPr>
          <w:rFonts w:ascii="Times New Roman" w:hAnsi="Times New Roman"/>
          <w:b/>
          <w:i w:val="false"/>
          <w:caps w:val="false"/>
          <w:smallCaps w:val="false"/>
          <w:color w:val="000000"/>
          <w:sz w:val="20"/>
        </w:rPr>
        <w:t>CERTIFICATION PURSUANT TO</w:t>
      </w:r>
    </w:p>
    <w:p>
      <w:pPr>
        <w:pStyle w:val="TextBody"/>
        <w:shd w:fill="FFFFFF" w:val="clear"/>
        <w:spacing w:before="0" w:after="0"/>
        <w:jc w:val="center"/>
        <w:rPr>
          <w:rFonts w:ascii="Times New Roman" w:hAnsi="Times New Roman"/>
          <w:b/>
          <w:i w:val="false"/>
          <w:caps w:val="false"/>
          <w:smallCaps w:val="false"/>
          <w:color w:val="000000"/>
          <w:sz w:val="20"/>
        </w:rPr>
      </w:pPr>
      <w:r>
        <w:rPr>
          <w:rFonts w:ascii="Times New Roman" w:hAnsi="Times New Roman"/>
          <w:b/>
          <w:i w:val="false"/>
          <w:caps w:val="false"/>
          <w:smallCaps w:val="false"/>
          <w:color w:val="000000"/>
          <w:sz w:val="20"/>
        </w:rPr>
        <w:t>RULES 13a-14(a) AND 15d-14(a) UNDER THE SECURITIES EXCHANGE ACT OF 1934,</w:t>
      </w:r>
    </w:p>
    <w:p>
      <w:pPr>
        <w:pStyle w:val="TextBody"/>
        <w:shd w:fill="FFFFFF" w:val="clear"/>
        <w:spacing w:before="0" w:after="0"/>
        <w:jc w:val="center"/>
        <w:rPr>
          <w:rFonts w:ascii="Times New Roman" w:hAnsi="Times New Roman"/>
          <w:b/>
          <w:i w:val="false"/>
          <w:caps w:val="false"/>
          <w:smallCaps w:val="false"/>
          <w:color w:val="000000"/>
          <w:sz w:val="20"/>
        </w:rPr>
      </w:pPr>
      <w:r>
        <w:rPr>
          <w:rFonts w:ascii="Times New Roman" w:hAnsi="Times New Roman"/>
          <w:b/>
          <w:i w:val="false"/>
          <w:caps w:val="false"/>
          <w:smallCaps w:val="false"/>
          <w:color w:val="000000"/>
          <w:sz w:val="20"/>
        </w:rPr>
        <w:t>AS ADOPTED PURSUANT TO SECTION 302 OF THE SARBANES-OXLEY ACT OF 2002</w:t>
      </w:r>
    </w:p>
    <w:p>
      <w:pPr>
        <w:pStyle w:val="TextBody"/>
        <w:spacing w:before="24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I, Neil Desai, certify that:</w:t>
      </w:r>
    </w:p>
    <w:tbl>
      <w:tblPr>
        <w:tblW w:w="7570" w:type="dxa"/>
        <w:jc w:val="left"/>
        <w:tblInd w:w="0" w:type="dxa"/>
        <w:tblCellMar>
          <w:top w:w="0" w:type="dxa"/>
          <w:left w:w="0" w:type="dxa"/>
          <w:bottom w:w="0" w:type="dxa"/>
          <w:right w:w="0" w:type="dxa"/>
        </w:tblCellMar>
      </w:tblPr>
      <w:tblGrid>
        <w:gridCol w:w="200"/>
        <w:gridCol w:w="7370"/>
      </w:tblGrid>
      <w:tr>
        <w:trPr/>
        <w:tc>
          <w:tcPr>
            <w:tcW w:w="200" w:type="dxa"/>
            <w:tcBorders/>
            <w:shd w:fill="auto" w:val="clear"/>
          </w:tcPr>
          <w:p>
            <w:pPr>
              <w:pStyle w:val="TableContents"/>
              <w:spacing w:before="240" w:after="0"/>
              <w:jc w:val="left"/>
              <w:rPr>
                <w:b w:val="false"/>
                <w:i w:val="false"/>
                <w:caps w:val="false"/>
                <w:smallCaps w:val="false"/>
                <w:strike w:val="false"/>
                <w:dstrike w:val="false"/>
                <w:u w:val="none"/>
                <w:effect w:val="none"/>
              </w:rPr>
            </w:pPr>
            <w:r>
              <w:rPr>
                <w:b w:val="false"/>
                <w:i w:val="false"/>
                <w:caps w:val="false"/>
                <w:smallCaps w:val="false"/>
                <w:strike w:val="false"/>
                <w:dstrike w:val="false"/>
                <w:u w:val="none"/>
                <w:effect w:val="none"/>
              </w:rPr>
              <w:t>1.</w:t>
            </w:r>
          </w:p>
        </w:tc>
        <w:tc>
          <w:tcPr>
            <w:tcW w:w="7370" w:type="dxa"/>
            <w:tcBorders/>
            <w:shd w:fill="auto" w:val="clear"/>
          </w:tcPr>
          <w:p>
            <w:pPr>
              <w:pStyle w:val="TableContents"/>
              <w:spacing w:before="240" w:after="0"/>
              <w:jc w:val="left"/>
              <w:rPr>
                <w:b w:val="false"/>
                <w:i w:val="false"/>
                <w:caps w:val="false"/>
                <w:smallCaps w:val="false"/>
                <w:color w:val="000000"/>
              </w:rPr>
            </w:pPr>
            <w:r>
              <w:rPr>
                <w:b w:val="false"/>
                <w:i w:val="false"/>
                <w:caps w:val="false"/>
                <w:smallCaps w:val="false"/>
                <w:color w:val="000000"/>
              </w:rPr>
              <w:t>I have reviewed this Quarterly Report on Form 10-Q of Aadi Bioscience, Inc.</w:t>
            </w:r>
          </w:p>
        </w:tc>
      </w:tr>
    </w:tbl>
    <w:tbl>
      <w:tblPr>
        <w:tblW w:w="10205" w:type="dxa"/>
        <w:jc w:val="left"/>
        <w:tblInd w:w="0" w:type="dxa"/>
        <w:tblCellMar>
          <w:top w:w="0" w:type="dxa"/>
          <w:left w:w="0" w:type="dxa"/>
          <w:bottom w:w="0" w:type="dxa"/>
          <w:right w:w="0" w:type="dxa"/>
        </w:tblCellMar>
      </w:tblPr>
      <w:tblGrid>
        <w:gridCol w:w="159"/>
        <w:gridCol w:w="10046"/>
      </w:tblGrid>
      <w:tr>
        <w:trPr/>
        <w:tc>
          <w:tcPr>
            <w:tcW w:w="159" w:type="dxa"/>
            <w:tcBorders/>
            <w:shd w:fill="auto" w:val="clear"/>
          </w:tcPr>
          <w:p>
            <w:pPr>
              <w:pStyle w:val="TableContents"/>
              <w:spacing w:before="240" w:after="0"/>
              <w:jc w:val="left"/>
              <w:rPr>
                <w:b w:val="false"/>
                <w:i w:val="false"/>
                <w:caps w:val="false"/>
                <w:smallCaps w:val="false"/>
                <w:strike w:val="false"/>
                <w:dstrike w:val="false"/>
                <w:u w:val="none"/>
                <w:effect w:val="none"/>
              </w:rPr>
            </w:pPr>
            <w:r>
              <w:rPr>
                <w:b w:val="false"/>
                <w:i w:val="false"/>
                <w:caps w:val="false"/>
                <w:smallCaps w:val="false"/>
                <w:strike w:val="false"/>
                <w:dstrike w:val="false"/>
                <w:u w:val="none"/>
                <w:effect w:val="none"/>
              </w:rPr>
              <w:t>2.</w:t>
            </w:r>
          </w:p>
        </w:tc>
        <w:tc>
          <w:tcPr>
            <w:tcW w:w="10046" w:type="dxa"/>
            <w:tcBorders/>
            <w:shd w:fill="auto" w:val="clear"/>
          </w:tcPr>
          <w:p>
            <w:pPr>
              <w:pStyle w:val="TableContents"/>
              <w:spacing w:before="240" w:after="0"/>
              <w:jc w:val="left"/>
              <w:rPr>
                <w:b w:val="false"/>
                <w:i w:val="false"/>
                <w:caps w:val="false"/>
                <w:smallCaps w:val="false"/>
                <w:color w:val="000000"/>
              </w:rPr>
            </w:pPr>
            <w:r>
              <w:rPr>
                <w:b w:val="false"/>
                <w:i w:val="false"/>
                <w:caps w:val="false"/>
                <w:smallCaps w:val="false"/>
                <w:color w:val="000000"/>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tc>
      </w:tr>
    </w:tbl>
    <w:tbl>
      <w:tblPr>
        <w:tblW w:w="10205" w:type="dxa"/>
        <w:jc w:val="left"/>
        <w:tblInd w:w="0" w:type="dxa"/>
        <w:tblCellMar>
          <w:top w:w="0" w:type="dxa"/>
          <w:left w:w="0" w:type="dxa"/>
          <w:bottom w:w="0" w:type="dxa"/>
          <w:right w:w="0" w:type="dxa"/>
        </w:tblCellMar>
      </w:tblPr>
      <w:tblGrid>
        <w:gridCol w:w="162"/>
        <w:gridCol w:w="10043"/>
      </w:tblGrid>
      <w:tr>
        <w:trPr/>
        <w:tc>
          <w:tcPr>
            <w:tcW w:w="162" w:type="dxa"/>
            <w:tcBorders/>
            <w:shd w:fill="auto" w:val="clear"/>
          </w:tcPr>
          <w:p>
            <w:pPr>
              <w:pStyle w:val="TableContents"/>
              <w:spacing w:before="240" w:after="0"/>
              <w:jc w:val="left"/>
              <w:rPr>
                <w:b w:val="false"/>
                <w:i w:val="false"/>
                <w:caps w:val="false"/>
                <w:smallCaps w:val="false"/>
                <w:strike w:val="false"/>
                <w:dstrike w:val="false"/>
                <w:u w:val="none"/>
                <w:effect w:val="none"/>
              </w:rPr>
            </w:pPr>
            <w:r>
              <w:rPr>
                <w:b w:val="false"/>
                <w:i w:val="false"/>
                <w:caps w:val="false"/>
                <w:smallCaps w:val="false"/>
                <w:strike w:val="false"/>
                <w:dstrike w:val="false"/>
                <w:u w:val="none"/>
                <w:effect w:val="none"/>
              </w:rPr>
              <w:t>3.</w:t>
            </w:r>
          </w:p>
        </w:tc>
        <w:tc>
          <w:tcPr>
            <w:tcW w:w="10043" w:type="dxa"/>
            <w:tcBorders/>
            <w:shd w:fill="auto" w:val="clear"/>
          </w:tcPr>
          <w:p>
            <w:pPr>
              <w:pStyle w:val="TableContents"/>
              <w:spacing w:before="240" w:after="0"/>
              <w:jc w:val="left"/>
              <w:rPr>
                <w:b w:val="false"/>
                <w:i w:val="false"/>
                <w:caps w:val="false"/>
                <w:smallCaps w:val="false"/>
                <w:color w:val="000000"/>
              </w:rPr>
            </w:pPr>
            <w:r>
              <w:rPr>
                <w:b w:val="false"/>
                <w:i w:val="false"/>
                <w:caps w:val="false"/>
                <w:smallCaps w:val="false"/>
                <w:color w:val="000000"/>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tc>
      </w:tr>
    </w:tbl>
    <w:tbl>
      <w:tblPr>
        <w:tblW w:w="10205" w:type="dxa"/>
        <w:jc w:val="left"/>
        <w:tblInd w:w="0" w:type="dxa"/>
        <w:tblCellMar>
          <w:top w:w="0" w:type="dxa"/>
          <w:left w:w="0" w:type="dxa"/>
          <w:bottom w:w="0" w:type="dxa"/>
          <w:right w:w="0" w:type="dxa"/>
        </w:tblCellMar>
      </w:tblPr>
      <w:tblGrid>
        <w:gridCol w:w="158"/>
        <w:gridCol w:w="10047"/>
      </w:tblGrid>
      <w:tr>
        <w:trPr/>
        <w:tc>
          <w:tcPr>
            <w:tcW w:w="158" w:type="dxa"/>
            <w:tcBorders/>
            <w:shd w:fill="auto" w:val="clear"/>
          </w:tcPr>
          <w:p>
            <w:pPr>
              <w:pStyle w:val="TableContents"/>
              <w:spacing w:before="240" w:after="0"/>
              <w:jc w:val="left"/>
              <w:rPr>
                <w:b w:val="false"/>
                <w:i w:val="false"/>
                <w:caps w:val="false"/>
                <w:smallCaps w:val="false"/>
                <w:strike w:val="false"/>
                <w:dstrike w:val="false"/>
                <w:u w:val="none"/>
                <w:effect w:val="none"/>
              </w:rPr>
            </w:pPr>
            <w:r>
              <w:rPr>
                <w:b w:val="false"/>
                <w:i w:val="false"/>
                <w:caps w:val="false"/>
                <w:smallCaps w:val="false"/>
                <w:strike w:val="false"/>
                <w:dstrike w:val="false"/>
                <w:u w:val="none"/>
                <w:effect w:val="none"/>
              </w:rPr>
              <w:t>4.</w:t>
            </w:r>
          </w:p>
        </w:tc>
        <w:tc>
          <w:tcPr>
            <w:tcW w:w="10047" w:type="dxa"/>
            <w:tcBorders/>
            <w:shd w:fill="auto" w:val="clear"/>
          </w:tcPr>
          <w:p>
            <w:pPr>
              <w:pStyle w:val="TableContents"/>
              <w:spacing w:before="240" w:after="0"/>
              <w:jc w:val="left"/>
              <w:rPr>
                <w:b w:val="false"/>
                <w:i w:val="false"/>
                <w:caps w:val="false"/>
                <w:smallCaps w:val="false"/>
                <w:color w:val="000000"/>
              </w:rPr>
            </w:pPr>
            <w:r>
              <w:rPr>
                <w:b w:val="false"/>
                <w:i w:val="false"/>
                <w:caps w:val="false"/>
                <w:smallCaps w:val="false"/>
                <w:color w:val="000000"/>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tc>
      </w:tr>
    </w:tbl>
    <w:tbl>
      <w:tblPr>
        <w:tblW w:w="10205" w:type="dxa"/>
        <w:jc w:val="left"/>
        <w:tblInd w:w="0" w:type="dxa"/>
        <w:tblCellMar>
          <w:top w:w="0" w:type="dxa"/>
          <w:left w:w="0" w:type="dxa"/>
          <w:bottom w:w="0" w:type="dxa"/>
          <w:right w:w="0" w:type="dxa"/>
        </w:tblCellMar>
      </w:tblPr>
      <w:tblGrid>
        <w:gridCol w:w="60"/>
        <w:gridCol w:w="188"/>
        <w:gridCol w:w="9957"/>
      </w:tblGrid>
      <w:tr>
        <w:trPr/>
        <w:tc>
          <w:tcPr>
            <w:tcW w:w="60" w:type="dxa"/>
            <w:tcBorders/>
            <w:shd w:fill="auto" w:val="clear"/>
          </w:tcPr>
          <w:p>
            <w:pPr>
              <w:pStyle w:val="TableContents"/>
              <w:spacing w:before="120" w:after="0"/>
              <w:rPr>
                <w:caps w:val="false"/>
                <w:smallCaps w:val="false"/>
              </w:rPr>
            </w:pPr>
            <w:r>
              <w:rPr>
                <w:caps w:val="false"/>
                <w:smallCaps w:val="false"/>
              </w:rPr>
              <w:t> </w:t>
            </w:r>
          </w:p>
        </w:tc>
        <w:tc>
          <w:tcPr>
            <w:tcW w:w="188" w:type="dxa"/>
            <w:tcBorders/>
            <w:shd w:fill="auto" w:val="clear"/>
          </w:tcPr>
          <w:p>
            <w:pPr>
              <w:pStyle w:val="TableContents"/>
              <w:spacing w:before="12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(a)</w:t>
            </w:r>
          </w:p>
        </w:tc>
        <w:tc>
          <w:tcPr>
            <w:tcW w:w="9957" w:type="dxa"/>
            <w:tcBorders/>
            <w:shd w:fill="auto" w:val="clear"/>
          </w:tcPr>
          <w:p>
            <w:pPr>
              <w:pStyle w:val="TableContents"/>
              <w:spacing w:before="12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tc>
      </w:tr>
    </w:tbl>
    <w:tbl>
      <w:tblPr>
        <w:tblW w:w="10205" w:type="dxa"/>
        <w:jc w:val="left"/>
        <w:tblInd w:w="0" w:type="dxa"/>
        <w:tblCellMar>
          <w:top w:w="0" w:type="dxa"/>
          <w:left w:w="0" w:type="dxa"/>
          <w:bottom w:w="0" w:type="dxa"/>
          <w:right w:w="0" w:type="dxa"/>
        </w:tblCellMar>
      </w:tblPr>
      <w:tblGrid>
        <w:gridCol w:w="60"/>
        <w:gridCol w:w="204"/>
        <w:gridCol w:w="9941"/>
      </w:tblGrid>
      <w:tr>
        <w:trPr/>
        <w:tc>
          <w:tcPr>
            <w:tcW w:w="60" w:type="dxa"/>
            <w:tcBorders/>
            <w:shd w:fill="auto" w:val="clear"/>
          </w:tcPr>
          <w:p>
            <w:pPr>
              <w:pStyle w:val="TableContents"/>
              <w:spacing w:before="120" w:after="0"/>
              <w:rPr>
                <w:caps w:val="false"/>
                <w:smallCaps w:val="false"/>
              </w:rPr>
            </w:pPr>
            <w:r>
              <w:rPr>
                <w:caps w:val="false"/>
                <w:smallCaps w:val="false"/>
              </w:rPr>
              <w:t> </w:t>
            </w:r>
          </w:p>
        </w:tc>
        <w:tc>
          <w:tcPr>
            <w:tcW w:w="204" w:type="dxa"/>
            <w:tcBorders/>
            <w:shd w:fill="auto" w:val="clear"/>
          </w:tcPr>
          <w:p>
            <w:pPr>
              <w:pStyle w:val="TableContents"/>
              <w:spacing w:before="12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(b)</w:t>
            </w:r>
          </w:p>
        </w:tc>
        <w:tc>
          <w:tcPr>
            <w:tcW w:w="9941" w:type="dxa"/>
            <w:tcBorders/>
            <w:shd w:fill="auto" w:val="clear"/>
          </w:tcPr>
          <w:p>
            <w:pPr>
              <w:pStyle w:val="TableContents"/>
              <w:spacing w:before="12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 xml:space="preserve">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 </w:t>
            </w:r>
          </w:p>
        </w:tc>
      </w:tr>
    </w:tbl>
    <w:tbl>
      <w:tblPr>
        <w:tblW w:w="10205" w:type="dxa"/>
        <w:jc w:val="left"/>
        <w:tblInd w:w="0" w:type="dxa"/>
        <w:tblCellMar>
          <w:top w:w="0" w:type="dxa"/>
          <w:left w:w="0" w:type="dxa"/>
          <w:bottom w:w="0" w:type="dxa"/>
          <w:right w:w="0" w:type="dxa"/>
        </w:tblCellMar>
      </w:tblPr>
      <w:tblGrid>
        <w:gridCol w:w="60"/>
        <w:gridCol w:w="195"/>
        <w:gridCol w:w="9950"/>
      </w:tblGrid>
      <w:tr>
        <w:trPr/>
        <w:tc>
          <w:tcPr>
            <w:tcW w:w="60" w:type="dxa"/>
            <w:tcBorders/>
            <w:shd w:fill="auto" w:val="clear"/>
          </w:tcPr>
          <w:p>
            <w:pPr>
              <w:pStyle w:val="TableContents"/>
              <w:spacing w:before="120" w:after="0"/>
              <w:rPr>
                <w:caps w:val="false"/>
                <w:smallCaps w:val="false"/>
              </w:rPr>
            </w:pPr>
            <w:r>
              <w:rPr>
                <w:caps w:val="false"/>
                <w:smallCaps w:val="false"/>
              </w:rPr>
              <w:t> </w:t>
            </w:r>
          </w:p>
        </w:tc>
        <w:tc>
          <w:tcPr>
            <w:tcW w:w="195" w:type="dxa"/>
            <w:tcBorders/>
            <w:shd w:fill="auto" w:val="clear"/>
          </w:tcPr>
          <w:p>
            <w:pPr>
              <w:pStyle w:val="TableContents"/>
              <w:spacing w:before="12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(c)</w:t>
            </w:r>
          </w:p>
        </w:tc>
        <w:tc>
          <w:tcPr>
            <w:tcW w:w="9950" w:type="dxa"/>
            <w:tcBorders/>
            <w:shd w:fill="auto" w:val="clear"/>
          </w:tcPr>
          <w:p>
            <w:pPr>
              <w:pStyle w:val="TableContents"/>
              <w:spacing w:before="12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tc>
      </w:tr>
    </w:tbl>
    <w:tbl>
      <w:tblPr>
        <w:tblW w:w="10205" w:type="dxa"/>
        <w:jc w:val="left"/>
        <w:tblInd w:w="0" w:type="dxa"/>
        <w:tblCellMar>
          <w:top w:w="0" w:type="dxa"/>
          <w:left w:w="0" w:type="dxa"/>
          <w:bottom w:w="0" w:type="dxa"/>
          <w:right w:w="0" w:type="dxa"/>
        </w:tblCellMar>
      </w:tblPr>
      <w:tblGrid>
        <w:gridCol w:w="60"/>
        <w:gridCol w:w="204"/>
        <w:gridCol w:w="9941"/>
      </w:tblGrid>
      <w:tr>
        <w:trPr/>
        <w:tc>
          <w:tcPr>
            <w:tcW w:w="60" w:type="dxa"/>
            <w:tcBorders/>
            <w:shd w:fill="auto" w:val="clear"/>
          </w:tcPr>
          <w:p>
            <w:pPr>
              <w:pStyle w:val="TableContents"/>
              <w:spacing w:before="120" w:after="0"/>
              <w:rPr>
                <w:caps w:val="false"/>
                <w:smallCaps w:val="false"/>
              </w:rPr>
            </w:pPr>
            <w:r>
              <w:rPr>
                <w:caps w:val="false"/>
                <w:smallCaps w:val="false"/>
              </w:rPr>
              <w:t> </w:t>
            </w:r>
          </w:p>
        </w:tc>
        <w:tc>
          <w:tcPr>
            <w:tcW w:w="204" w:type="dxa"/>
            <w:tcBorders/>
            <w:shd w:fill="auto" w:val="clear"/>
          </w:tcPr>
          <w:p>
            <w:pPr>
              <w:pStyle w:val="TableContents"/>
              <w:spacing w:before="12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(d)</w:t>
            </w:r>
          </w:p>
        </w:tc>
        <w:tc>
          <w:tcPr>
            <w:tcW w:w="9941" w:type="dxa"/>
            <w:tcBorders/>
            <w:shd w:fill="auto" w:val="clear"/>
          </w:tcPr>
          <w:p>
            <w:pPr>
              <w:pStyle w:val="TableContents"/>
              <w:spacing w:before="12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tc>
      </w:tr>
    </w:tbl>
    <w:tbl>
      <w:tblPr>
        <w:tblW w:w="10205" w:type="dxa"/>
        <w:jc w:val="left"/>
        <w:tblInd w:w="0" w:type="dxa"/>
        <w:tblCellMar>
          <w:top w:w="0" w:type="dxa"/>
          <w:left w:w="0" w:type="dxa"/>
          <w:bottom w:w="0" w:type="dxa"/>
          <w:right w:w="0" w:type="dxa"/>
        </w:tblCellMar>
      </w:tblPr>
      <w:tblGrid>
        <w:gridCol w:w="161"/>
        <w:gridCol w:w="10044"/>
      </w:tblGrid>
      <w:tr>
        <w:trPr/>
        <w:tc>
          <w:tcPr>
            <w:tcW w:w="161" w:type="dxa"/>
            <w:tcBorders/>
            <w:shd w:fill="auto" w:val="clear"/>
          </w:tcPr>
          <w:p>
            <w:pPr>
              <w:pStyle w:val="TableContents"/>
              <w:spacing w:before="240" w:after="0"/>
              <w:jc w:val="left"/>
              <w:rPr>
                <w:b w:val="false"/>
                <w:i w:val="false"/>
                <w:caps w:val="false"/>
                <w:smallCaps w:val="false"/>
                <w:strike w:val="false"/>
                <w:dstrike w:val="false"/>
                <w:u w:val="none"/>
                <w:effect w:val="none"/>
              </w:rPr>
            </w:pPr>
            <w:r>
              <w:rPr>
                <w:b w:val="false"/>
                <w:i w:val="false"/>
                <w:caps w:val="false"/>
                <w:smallCaps w:val="false"/>
                <w:strike w:val="false"/>
                <w:dstrike w:val="false"/>
                <w:u w:val="none"/>
                <w:effect w:val="none"/>
              </w:rPr>
              <w:t>5.</w:t>
            </w:r>
          </w:p>
        </w:tc>
        <w:tc>
          <w:tcPr>
            <w:tcW w:w="10044" w:type="dxa"/>
            <w:tcBorders/>
            <w:shd w:fill="auto" w:val="clear"/>
          </w:tcPr>
          <w:p>
            <w:pPr>
              <w:pStyle w:val="TableContents"/>
              <w:spacing w:before="240" w:after="0"/>
              <w:jc w:val="left"/>
              <w:rPr>
                <w:b w:val="false"/>
                <w:i w:val="false"/>
                <w:caps w:val="false"/>
                <w:smallCaps w:val="false"/>
                <w:color w:val="000000"/>
              </w:rPr>
            </w:pPr>
            <w:r>
              <w:rPr>
                <w:b w:val="false"/>
                <w:i w:val="false"/>
                <w:caps w:val="false"/>
                <w:smallCaps w:val="false"/>
                <w:color w:val="000000"/>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tc>
      </w:tr>
    </w:tbl>
    <w:tbl>
      <w:tblPr>
        <w:tblW w:w="10205" w:type="dxa"/>
        <w:jc w:val="left"/>
        <w:tblInd w:w="0" w:type="dxa"/>
        <w:tblCellMar>
          <w:top w:w="0" w:type="dxa"/>
          <w:left w:w="0" w:type="dxa"/>
          <w:bottom w:w="0" w:type="dxa"/>
          <w:right w:w="0" w:type="dxa"/>
        </w:tblCellMar>
      </w:tblPr>
      <w:tblGrid>
        <w:gridCol w:w="60"/>
        <w:gridCol w:w="196"/>
        <w:gridCol w:w="9949"/>
      </w:tblGrid>
      <w:tr>
        <w:trPr/>
        <w:tc>
          <w:tcPr>
            <w:tcW w:w="60" w:type="dxa"/>
            <w:tcBorders/>
            <w:shd w:fill="auto" w:val="clear"/>
          </w:tcPr>
          <w:p>
            <w:pPr>
              <w:pStyle w:val="TableContents"/>
              <w:spacing w:before="120" w:after="0"/>
              <w:rPr>
                <w:caps w:val="false"/>
                <w:smallCaps w:val="false"/>
              </w:rPr>
            </w:pPr>
            <w:r>
              <w:rPr>
                <w:caps w:val="false"/>
                <w:smallCaps w:val="false"/>
              </w:rPr>
              <w:t> </w:t>
            </w:r>
          </w:p>
        </w:tc>
        <w:tc>
          <w:tcPr>
            <w:tcW w:w="196" w:type="dxa"/>
            <w:tcBorders/>
            <w:shd w:fill="auto" w:val="clear"/>
          </w:tcPr>
          <w:p>
            <w:pPr>
              <w:pStyle w:val="TableContents"/>
              <w:spacing w:before="12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(a)</w:t>
            </w:r>
          </w:p>
        </w:tc>
        <w:tc>
          <w:tcPr>
            <w:tcW w:w="9949" w:type="dxa"/>
            <w:tcBorders/>
            <w:shd w:fill="auto" w:val="clear"/>
          </w:tcPr>
          <w:p>
            <w:pPr>
              <w:pStyle w:val="TableContents"/>
              <w:spacing w:before="12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All significant deficiencies and material weaknesses in the design or operation of internal control over financial reporting which are reasonably likely to adversely affect the registrant's ability to record, process, summarize and report financial information; and</w:t>
            </w:r>
          </w:p>
        </w:tc>
      </w:tr>
    </w:tbl>
    <w:tbl>
      <w:tblPr>
        <w:tblW w:w="10205" w:type="dxa"/>
        <w:jc w:val="left"/>
        <w:tblInd w:w="0" w:type="dxa"/>
        <w:tblCellMar>
          <w:top w:w="0" w:type="dxa"/>
          <w:left w:w="0" w:type="dxa"/>
          <w:bottom w:w="0" w:type="dxa"/>
          <w:right w:w="0" w:type="dxa"/>
        </w:tblCellMar>
      </w:tblPr>
      <w:tblGrid>
        <w:gridCol w:w="60"/>
        <w:gridCol w:w="227"/>
        <w:gridCol w:w="9918"/>
      </w:tblGrid>
      <w:tr>
        <w:trPr/>
        <w:tc>
          <w:tcPr>
            <w:tcW w:w="60" w:type="dxa"/>
            <w:tcBorders/>
            <w:shd w:fill="auto" w:val="clear"/>
          </w:tcPr>
          <w:p>
            <w:pPr>
              <w:pStyle w:val="TableContents"/>
              <w:spacing w:before="120" w:after="0"/>
              <w:rPr>
                <w:caps w:val="false"/>
                <w:smallCaps w:val="false"/>
              </w:rPr>
            </w:pPr>
            <w:r>
              <w:rPr>
                <w:caps w:val="false"/>
                <w:smallCaps w:val="false"/>
              </w:rPr>
              <w:t> </w:t>
            </w:r>
          </w:p>
        </w:tc>
        <w:tc>
          <w:tcPr>
            <w:tcW w:w="227" w:type="dxa"/>
            <w:tcBorders/>
            <w:shd w:fill="auto" w:val="clear"/>
          </w:tcPr>
          <w:p>
            <w:pPr>
              <w:pStyle w:val="TableContents"/>
              <w:spacing w:before="12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(b)</w:t>
            </w:r>
          </w:p>
        </w:tc>
        <w:tc>
          <w:tcPr>
            <w:tcW w:w="9918" w:type="dxa"/>
            <w:tcBorders/>
            <w:shd w:fill="auto" w:val="clear"/>
          </w:tcPr>
          <w:p>
            <w:pPr>
              <w:pStyle w:val="TableContents"/>
              <w:spacing w:before="12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Any fraud, whether or not material, that involves management or other employees who have a significant role in the registrant's internal control over financial reporting.</w:t>
            </w:r>
          </w:p>
        </w:tc>
      </w:tr>
    </w:tbl>
    <w:p>
      <w:pPr>
        <w:pStyle w:val="TextBody"/>
        <w:spacing w:before="0" w:after="0"/>
        <w:rPr>
          <w:caps w:val="false"/>
          <w:smallCaps w:val="false"/>
        </w:rPr>
      </w:pPr>
      <w:r>
        <w:rPr>
          <w:caps w:val="false"/>
          <w:smallCaps w:val="false"/>
        </w:rPr>
        <w:t> </w:t>
      </w:r>
    </w:p>
    <w:tbl>
      <w:tblPr>
        <w:tblW w:w="4440" w:type="dxa"/>
        <w:jc w:val="center"/>
        <w:tblInd w:w="0" w:type="dxa"/>
        <w:tblCellMar>
          <w:top w:w="0" w:type="dxa"/>
          <w:left w:w="0" w:type="dxa"/>
          <w:bottom w:w="0" w:type="dxa"/>
          <w:right w:w="0" w:type="dxa"/>
        </w:tblCellMar>
      </w:tblPr>
      <w:tblGrid>
        <w:gridCol w:w="1685"/>
        <w:gridCol w:w="60"/>
        <w:gridCol w:w="320"/>
        <w:gridCol w:w="2375"/>
      </w:tblGrid>
      <w:tr>
        <w:trPr/>
        <w:tc>
          <w:tcPr>
            <w:tcW w:w="1685" w:type="dxa"/>
            <w:tcBorders/>
            <w:shd w:fill="FFFFFF" w:val="clear"/>
            <w:vAlign w:val="bottom"/>
          </w:tcPr>
          <w:p>
            <w:pPr>
              <w:pStyle w:val="TableContents"/>
              <w:spacing w:before="0" w:after="0"/>
              <w:ind w:left="0" w:right="0" w:hanging="0"/>
              <w:rPr/>
            </w:pPr>
            <w:r>
              <w:rPr/>
              <w:t> </w:t>
            </w:r>
          </w:p>
        </w:tc>
        <w:tc>
          <w:tcPr>
            <w:tcW w:w="60" w:type="dxa"/>
            <w:tcBorders/>
            <w:shd w:fill="FFFFFF" w:val="clear"/>
            <w:vAlign w:val="bottom"/>
          </w:tcPr>
          <w:p>
            <w:pPr>
              <w:pStyle w:val="TableContents"/>
              <w:spacing w:before="0" w:after="0"/>
              <w:ind w:left="0" w:right="0" w:hanging="0"/>
              <w:rPr/>
            </w:pPr>
            <w:r>
              <w:rPr/>
              <w:t> </w:t>
            </w:r>
          </w:p>
        </w:tc>
        <w:tc>
          <w:tcPr>
            <w:tcW w:w="320" w:type="dxa"/>
            <w:tcBorders/>
            <w:shd w:fill="FFFFFF" w:val="clear"/>
          </w:tcPr>
          <w:p>
            <w:pPr>
              <w:pStyle w:val="TableContents"/>
              <w:spacing w:before="0" w:after="0"/>
              <w:ind w:left="0" w:right="0" w:hanging="0"/>
              <w:rPr/>
            </w:pPr>
            <w:r>
              <w:rPr/>
              <w:t> </w:t>
            </w:r>
          </w:p>
        </w:tc>
        <w:tc>
          <w:tcPr>
            <w:tcW w:w="2375" w:type="dxa"/>
            <w:tcBorders/>
            <w:shd w:fill="FFFFFF" w:val="clear"/>
            <w:vAlign w:val="bottom"/>
          </w:tcPr>
          <w:p>
            <w:pPr>
              <w:pStyle w:val="TableContents"/>
              <w:spacing w:before="0" w:after="0"/>
              <w:ind w:left="0" w:right="0" w:hanging="0"/>
              <w:jc w:val="center"/>
              <w:rPr/>
            </w:pPr>
            <w:r>
              <w:rPr/>
              <w:t> </w:t>
            </w:r>
          </w:p>
        </w:tc>
      </w:tr>
      <w:tr>
        <w:trPr/>
        <w:tc>
          <w:tcPr>
            <w:tcW w:w="1685" w:type="dxa"/>
            <w:tcBorders>
              <w:bottom w:val="single" w:sz="6" w:space="0" w:color="000000"/>
            </w:tcBorders>
            <w:shd w:fill="FFFFFF" w:val="clear"/>
            <w:tcMar>
              <w:bottom w:w="28" w:type="dxa"/>
            </w:tcM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Date:  May 12, 2022</w:t>
            </w:r>
          </w:p>
        </w:tc>
        <w:tc>
          <w:tcPr>
            <w:tcW w:w="60" w:type="dxa"/>
            <w:tcBorders>
              <w:bottom w:val="single" w:sz="6" w:space="0" w:color="000000"/>
            </w:tcBorders>
            <w:shd w:fill="FFFFFF" w:val="clear"/>
            <w:tcMar>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320" w:type="dxa"/>
            <w:tcBorders>
              <w:bottom w:val="single" w:sz="6" w:space="0" w:color="000000"/>
            </w:tcBorders>
            <w:shd w:fill="FFFFFF" w:val="clear"/>
            <w:tcMar>
              <w:bottom w:w="28" w:type="dxa"/>
            </w:tcMar>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By:</w:t>
            </w:r>
          </w:p>
        </w:tc>
        <w:tc>
          <w:tcPr>
            <w:tcW w:w="2375" w:type="dxa"/>
            <w:tcBorders>
              <w:bottom w:val="single" w:sz="6" w:space="0" w:color="000000"/>
            </w:tcBorders>
            <w:shd w:fill="FFFFFF" w:val="clear"/>
            <w:tcMar>
              <w:bottom w:w="28" w:type="dxa"/>
            </w:tcMar>
            <w:vAlign w:val="bottom"/>
          </w:tcPr>
          <w:p>
            <w:pPr>
              <w:pStyle w:val="TableContents"/>
              <w:spacing w:before="0" w:after="0"/>
              <w:ind w:left="0" w:right="0" w:hanging="0"/>
              <w:jc w:val="center"/>
              <w:rPr>
                <w:rFonts w:ascii="Times New Roman" w:hAnsi="Times New Roman"/>
                <w:b w:val="false"/>
                <w:i/>
                <w:caps w:val="false"/>
                <w:smallCaps w:val="false"/>
                <w:color w:val="000000"/>
                <w:sz w:val="20"/>
              </w:rPr>
            </w:pPr>
            <w:r>
              <w:rPr>
                <w:rFonts w:ascii="Times New Roman" w:hAnsi="Times New Roman"/>
                <w:b w:val="false"/>
                <w:i/>
                <w:caps w:val="false"/>
                <w:smallCaps w:val="false"/>
                <w:color w:val="000000"/>
                <w:sz w:val="20"/>
              </w:rPr>
              <w:t>/s/ Neil Desai, Ph.D.</w:t>
            </w:r>
          </w:p>
        </w:tc>
      </w:tr>
      <w:tr>
        <w:trPr/>
        <w:tc>
          <w:tcPr>
            <w:tcW w:w="1685"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320" w:type="dxa"/>
            <w:tcBorders/>
            <w:shd w:fill="FFFFFF" w:val="clear"/>
            <w:vAlign w:val="center"/>
          </w:tcPr>
          <w:p>
            <w:pPr>
              <w:pStyle w:val="TableContents"/>
              <w:spacing w:before="0" w:after="0"/>
              <w:ind w:left="0" w:right="0" w:hanging="0"/>
              <w:rPr>
                <w:caps w:val="false"/>
                <w:smallCaps w:val="false"/>
                <w:color w:val="000000"/>
              </w:rPr>
            </w:pPr>
            <w:r>
              <w:rPr>
                <w:caps w:val="false"/>
                <w:smallCaps w:val="false"/>
                <w:color w:val="000000"/>
              </w:rPr>
              <w:t> </w:t>
            </w:r>
          </w:p>
        </w:tc>
        <w:tc>
          <w:tcPr>
            <w:tcW w:w="2375" w:type="dxa"/>
            <w:tcBorders>
              <w:top w:val="single" w:sz="6" w:space="0" w:color="000000"/>
            </w:tcBorders>
            <w:shd w:fill="FFFFFF" w:val="clear"/>
            <w:tcMar>
              <w:top w:w="28" w:type="dxa"/>
            </w:tcMar>
            <w:vAlign w:val="bottom"/>
          </w:tcPr>
          <w:p>
            <w:pPr>
              <w:pStyle w:val="TableContents"/>
              <w:spacing w:before="0" w:after="0"/>
              <w:ind w:left="0" w:right="0" w:hanging="0"/>
              <w:jc w:val="center"/>
              <w:rPr>
                <w:rFonts w:ascii="Times New Roman" w:hAnsi="Times New Roman"/>
                <w:b/>
                <w:i w:val="false"/>
                <w:caps w:val="false"/>
                <w:smallCaps w:val="false"/>
                <w:color w:val="000000"/>
                <w:sz w:val="20"/>
              </w:rPr>
            </w:pPr>
            <w:r>
              <w:rPr>
                <w:rFonts w:ascii="Times New Roman" w:hAnsi="Times New Roman"/>
                <w:b/>
                <w:i w:val="false"/>
                <w:caps w:val="false"/>
                <w:smallCaps w:val="false"/>
                <w:color w:val="000000"/>
                <w:sz w:val="20"/>
              </w:rPr>
              <w:t>Neil Desai, Ph.D.</w:t>
            </w:r>
          </w:p>
        </w:tc>
      </w:tr>
      <w:tr>
        <w:trPr/>
        <w:tc>
          <w:tcPr>
            <w:tcW w:w="1685"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32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2375" w:type="dxa"/>
            <w:tcBorders/>
            <w:shd w:fill="FFFFFF" w:val="clear"/>
            <w:vAlign w:val="bottom"/>
          </w:tcPr>
          <w:p>
            <w:pPr>
              <w:pStyle w:val="TableContents"/>
              <w:spacing w:before="0" w:after="0"/>
              <w:ind w:left="0" w:right="0" w:hanging="0"/>
              <w:jc w:val="center"/>
              <w:rPr>
                <w:rFonts w:ascii="Times New Roman" w:hAnsi="Times New Roman"/>
                <w:b/>
                <w:i w:val="false"/>
                <w:caps w:val="false"/>
                <w:smallCaps w:val="false"/>
                <w:color w:val="000000"/>
                <w:sz w:val="20"/>
              </w:rPr>
            </w:pPr>
            <w:r>
              <w:rPr>
                <w:rFonts w:ascii="Times New Roman" w:hAnsi="Times New Roman"/>
                <w:b/>
                <w:i w:val="false"/>
                <w:caps w:val="false"/>
                <w:smallCaps w:val="false"/>
                <w:color w:val="000000"/>
                <w:sz w:val="20"/>
              </w:rPr>
              <w:t>Chief Executive Officer</w:t>
            </w:r>
          </w:p>
        </w:tc>
      </w:tr>
      <w:tr>
        <w:trPr/>
        <w:tc>
          <w:tcPr>
            <w:tcW w:w="1685" w:type="dxa"/>
            <w:tcBorders/>
            <w:shd w:fill="FFFFFF" w:val="clear"/>
            <w:vAlign w:val="bottom"/>
          </w:tcPr>
          <w:p>
            <w:pPr>
              <w:pStyle w:val="TableContents"/>
              <w:spacing w:before="0" w:after="0"/>
              <w:ind w:left="0" w:right="0" w:hanging="0"/>
              <w:rPr/>
            </w:pPr>
            <w:r>
              <w:rPr/>
              <w:t> </w:t>
            </w:r>
          </w:p>
        </w:tc>
        <w:tc>
          <w:tcPr>
            <w:tcW w:w="60" w:type="dxa"/>
            <w:tcBorders/>
            <w:shd w:fill="FFFFFF" w:val="clear"/>
            <w:vAlign w:val="bottom"/>
          </w:tcPr>
          <w:p>
            <w:pPr>
              <w:pStyle w:val="TableContents"/>
              <w:spacing w:before="0" w:after="0"/>
              <w:ind w:left="0" w:right="0" w:hanging="0"/>
              <w:rPr/>
            </w:pPr>
            <w:r>
              <w:rPr/>
              <w:t> </w:t>
            </w:r>
          </w:p>
        </w:tc>
        <w:tc>
          <w:tcPr>
            <w:tcW w:w="320" w:type="dxa"/>
            <w:tcBorders/>
            <w:shd w:fill="FFFFFF" w:val="clear"/>
            <w:vAlign w:val="bottom"/>
          </w:tcPr>
          <w:p>
            <w:pPr>
              <w:pStyle w:val="TableContents"/>
              <w:spacing w:before="0" w:after="0"/>
              <w:ind w:left="0" w:right="0" w:hanging="0"/>
              <w:rPr/>
            </w:pPr>
            <w:r>
              <w:rPr/>
              <w:t> </w:t>
            </w:r>
          </w:p>
        </w:tc>
        <w:tc>
          <w:tcPr>
            <w:tcW w:w="2375" w:type="dxa"/>
            <w:tcBorders/>
            <w:shd w:fill="FFFFFF" w:val="clear"/>
            <w:vAlign w:val="bottom"/>
          </w:tcPr>
          <w:p>
            <w:pPr>
              <w:pStyle w:val="TableContents"/>
              <w:spacing w:before="0" w:after="0"/>
              <w:ind w:left="0" w:right="0" w:hanging="0"/>
              <w:jc w:val="center"/>
              <w:rPr>
                <w:rFonts w:ascii="Times New Roman" w:hAnsi="Times New Roman"/>
                <w:b w:val="false"/>
                <w:i/>
                <w:caps w:val="false"/>
                <w:smallCaps w:val="false"/>
                <w:sz w:val="20"/>
              </w:rPr>
            </w:pPr>
            <w:r>
              <w:rPr>
                <w:rFonts w:ascii="Times New Roman" w:hAnsi="Times New Roman"/>
                <w:b w:val="false"/>
                <w:i/>
                <w:caps w:val="false"/>
                <w:smallCaps w:val="false"/>
                <w:sz w:val="20"/>
              </w:rPr>
              <w:t>(Principal Executive Officer)</w:t>
            </w:r>
          </w:p>
        </w:tc>
      </w:tr>
    </w:tbl>
    <w:p>
      <w:pPr>
        <w:pStyle w:val="TextBody"/>
        <w:spacing w:before="0" w:after="0"/>
        <w:rPr/>
      </w:pPr>
      <w:r>
        <w:rPr/>
        <w:t> </w:t>
      </w:r>
      <w:r>
        <w:br w:type="page"/>
      </w:r>
    </w:p>
    <w:p>
      <w:pPr>
        <w:pStyle w:val="TextBody"/>
        <w:shd w:fill="FFFFFF" w:val="clear"/>
        <w:spacing w:before="0" w:after="0"/>
        <w:jc w:val="right"/>
        <w:rPr>
          <w:rFonts w:ascii="Times New Roman" w:hAnsi="Times New Roman"/>
          <w:b/>
          <w:i w:val="false"/>
          <w:caps w:val="false"/>
          <w:smallCaps w:val="false"/>
          <w:color w:val="000000"/>
          <w:sz w:val="20"/>
        </w:rPr>
      </w:pPr>
      <w:bookmarkStart w:id="37" w:name="aadi-ex312_9.htm"/>
      <w:bookmarkStart w:id="38" w:name="ksaadiex312_9"/>
      <w:bookmarkEnd w:id="37"/>
      <w:bookmarkEnd w:id="38"/>
      <w:r>
        <w:rPr>
          <w:rFonts w:ascii="Times New Roman" w:hAnsi="Times New Roman"/>
          <w:b/>
          <w:i w:val="false"/>
          <w:caps w:val="false"/>
          <w:smallCaps w:val="false"/>
          <w:color w:val="000000"/>
          <w:sz w:val="20"/>
        </w:rPr>
        <w:t>Exhibit 31.2</w:t>
      </w:r>
    </w:p>
    <w:p>
      <w:pPr>
        <w:pStyle w:val="TextBody"/>
        <w:shd w:fill="FFFFFF" w:val="clear"/>
        <w:spacing w:before="240" w:after="0"/>
        <w:jc w:val="center"/>
        <w:rPr>
          <w:rFonts w:ascii="Times New Roman" w:hAnsi="Times New Roman"/>
          <w:b/>
          <w:i w:val="false"/>
          <w:caps w:val="false"/>
          <w:smallCaps w:val="false"/>
          <w:color w:val="000000"/>
          <w:sz w:val="20"/>
        </w:rPr>
      </w:pPr>
      <w:r>
        <w:rPr>
          <w:rFonts w:ascii="Times New Roman" w:hAnsi="Times New Roman"/>
          <w:b/>
          <w:i w:val="false"/>
          <w:caps w:val="false"/>
          <w:smallCaps w:val="false"/>
          <w:color w:val="000000"/>
          <w:sz w:val="20"/>
        </w:rPr>
        <w:t>CERTIFICATION PURSUANT TO</w:t>
      </w:r>
    </w:p>
    <w:p>
      <w:pPr>
        <w:pStyle w:val="TextBody"/>
        <w:shd w:fill="FFFFFF" w:val="clear"/>
        <w:spacing w:before="0" w:after="0"/>
        <w:jc w:val="center"/>
        <w:rPr>
          <w:rFonts w:ascii="Times New Roman" w:hAnsi="Times New Roman"/>
          <w:b/>
          <w:i w:val="false"/>
          <w:caps w:val="false"/>
          <w:smallCaps w:val="false"/>
          <w:color w:val="000000"/>
          <w:sz w:val="20"/>
        </w:rPr>
      </w:pPr>
      <w:r>
        <w:rPr>
          <w:rFonts w:ascii="Times New Roman" w:hAnsi="Times New Roman"/>
          <w:b/>
          <w:i w:val="false"/>
          <w:caps w:val="false"/>
          <w:smallCaps w:val="false"/>
          <w:color w:val="000000"/>
          <w:sz w:val="20"/>
        </w:rPr>
        <w:t>RULES 13a-14(a) AND 15d-14(a) UNDER THE SECURITIES EXCHANGE ACT OF 1934,</w:t>
      </w:r>
    </w:p>
    <w:p>
      <w:pPr>
        <w:pStyle w:val="TextBody"/>
        <w:shd w:fill="FFFFFF" w:val="clear"/>
        <w:spacing w:before="0" w:after="0"/>
        <w:jc w:val="center"/>
        <w:rPr>
          <w:rFonts w:ascii="Times New Roman" w:hAnsi="Times New Roman"/>
          <w:b/>
          <w:i w:val="false"/>
          <w:caps w:val="false"/>
          <w:smallCaps w:val="false"/>
          <w:color w:val="000000"/>
          <w:sz w:val="20"/>
        </w:rPr>
      </w:pPr>
      <w:r>
        <w:rPr>
          <w:rFonts w:ascii="Times New Roman" w:hAnsi="Times New Roman"/>
          <w:b/>
          <w:i w:val="false"/>
          <w:caps w:val="false"/>
          <w:smallCaps w:val="false"/>
          <w:color w:val="000000"/>
          <w:sz w:val="20"/>
        </w:rPr>
        <w:t>AS ADOPTED PURSUANT TO SECTION 302 OF THE SARBANES-OXLEY ACT OF 2002</w:t>
      </w:r>
    </w:p>
    <w:p>
      <w:pPr>
        <w:pStyle w:val="TextBody"/>
        <w:spacing w:before="24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I, Scott Giacobello, certify that:</w:t>
      </w:r>
    </w:p>
    <w:tbl>
      <w:tblPr>
        <w:tblW w:w="7570" w:type="dxa"/>
        <w:jc w:val="left"/>
        <w:tblInd w:w="0" w:type="dxa"/>
        <w:tblCellMar>
          <w:top w:w="0" w:type="dxa"/>
          <w:left w:w="0" w:type="dxa"/>
          <w:bottom w:w="0" w:type="dxa"/>
          <w:right w:w="0" w:type="dxa"/>
        </w:tblCellMar>
      </w:tblPr>
      <w:tblGrid>
        <w:gridCol w:w="200"/>
        <w:gridCol w:w="7370"/>
      </w:tblGrid>
      <w:tr>
        <w:trPr/>
        <w:tc>
          <w:tcPr>
            <w:tcW w:w="200" w:type="dxa"/>
            <w:tcBorders/>
            <w:shd w:fill="auto" w:val="clear"/>
          </w:tcPr>
          <w:p>
            <w:pPr>
              <w:pStyle w:val="TableContents"/>
              <w:spacing w:before="240" w:after="0"/>
              <w:jc w:val="left"/>
              <w:rPr>
                <w:b w:val="false"/>
                <w:i w:val="false"/>
                <w:caps w:val="false"/>
                <w:smallCaps w:val="false"/>
                <w:strike w:val="false"/>
                <w:dstrike w:val="false"/>
                <w:u w:val="none"/>
                <w:effect w:val="none"/>
              </w:rPr>
            </w:pPr>
            <w:r>
              <w:rPr>
                <w:b w:val="false"/>
                <w:i w:val="false"/>
                <w:caps w:val="false"/>
                <w:smallCaps w:val="false"/>
                <w:strike w:val="false"/>
                <w:dstrike w:val="false"/>
                <w:u w:val="none"/>
                <w:effect w:val="none"/>
              </w:rPr>
              <w:t>1.</w:t>
            </w:r>
          </w:p>
        </w:tc>
        <w:tc>
          <w:tcPr>
            <w:tcW w:w="7370" w:type="dxa"/>
            <w:tcBorders/>
            <w:shd w:fill="auto" w:val="clear"/>
          </w:tcPr>
          <w:p>
            <w:pPr>
              <w:pStyle w:val="TableContents"/>
              <w:spacing w:before="240" w:after="0"/>
              <w:jc w:val="left"/>
              <w:rPr>
                <w:b w:val="false"/>
                <w:i w:val="false"/>
                <w:caps w:val="false"/>
                <w:smallCaps w:val="false"/>
                <w:color w:val="000000"/>
              </w:rPr>
            </w:pPr>
            <w:r>
              <w:rPr>
                <w:b w:val="false"/>
                <w:i w:val="false"/>
                <w:caps w:val="false"/>
                <w:smallCaps w:val="false"/>
                <w:color w:val="000000"/>
              </w:rPr>
              <w:t>I have reviewed this Quarterly Report on Form 10-Q of Aadi Bioscience, Inc.</w:t>
            </w:r>
          </w:p>
        </w:tc>
      </w:tr>
    </w:tbl>
    <w:tbl>
      <w:tblPr>
        <w:tblW w:w="10205" w:type="dxa"/>
        <w:jc w:val="left"/>
        <w:tblInd w:w="0" w:type="dxa"/>
        <w:tblCellMar>
          <w:top w:w="0" w:type="dxa"/>
          <w:left w:w="0" w:type="dxa"/>
          <w:bottom w:w="0" w:type="dxa"/>
          <w:right w:w="0" w:type="dxa"/>
        </w:tblCellMar>
      </w:tblPr>
      <w:tblGrid>
        <w:gridCol w:w="159"/>
        <w:gridCol w:w="10046"/>
      </w:tblGrid>
      <w:tr>
        <w:trPr/>
        <w:tc>
          <w:tcPr>
            <w:tcW w:w="159" w:type="dxa"/>
            <w:tcBorders/>
            <w:shd w:fill="auto" w:val="clear"/>
          </w:tcPr>
          <w:p>
            <w:pPr>
              <w:pStyle w:val="TableContents"/>
              <w:spacing w:before="240" w:after="0"/>
              <w:jc w:val="left"/>
              <w:rPr>
                <w:b w:val="false"/>
                <w:i w:val="false"/>
                <w:caps w:val="false"/>
                <w:smallCaps w:val="false"/>
                <w:strike w:val="false"/>
                <w:dstrike w:val="false"/>
                <w:u w:val="none"/>
                <w:effect w:val="none"/>
              </w:rPr>
            </w:pPr>
            <w:r>
              <w:rPr>
                <w:b w:val="false"/>
                <w:i w:val="false"/>
                <w:caps w:val="false"/>
                <w:smallCaps w:val="false"/>
                <w:strike w:val="false"/>
                <w:dstrike w:val="false"/>
                <w:u w:val="none"/>
                <w:effect w:val="none"/>
              </w:rPr>
              <w:t>2.</w:t>
            </w:r>
          </w:p>
        </w:tc>
        <w:tc>
          <w:tcPr>
            <w:tcW w:w="10046" w:type="dxa"/>
            <w:tcBorders/>
            <w:shd w:fill="auto" w:val="clear"/>
          </w:tcPr>
          <w:p>
            <w:pPr>
              <w:pStyle w:val="TableContents"/>
              <w:spacing w:before="240" w:after="0"/>
              <w:jc w:val="left"/>
              <w:rPr>
                <w:b w:val="false"/>
                <w:i w:val="false"/>
                <w:caps w:val="false"/>
                <w:smallCaps w:val="false"/>
                <w:color w:val="000000"/>
              </w:rPr>
            </w:pPr>
            <w:r>
              <w:rPr>
                <w:b w:val="false"/>
                <w:i w:val="false"/>
                <w:caps w:val="false"/>
                <w:smallCaps w:val="false"/>
                <w:color w:val="000000"/>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tc>
      </w:tr>
    </w:tbl>
    <w:tbl>
      <w:tblPr>
        <w:tblW w:w="10205" w:type="dxa"/>
        <w:jc w:val="left"/>
        <w:tblInd w:w="0" w:type="dxa"/>
        <w:tblCellMar>
          <w:top w:w="0" w:type="dxa"/>
          <w:left w:w="0" w:type="dxa"/>
          <w:bottom w:w="0" w:type="dxa"/>
          <w:right w:w="0" w:type="dxa"/>
        </w:tblCellMar>
      </w:tblPr>
      <w:tblGrid>
        <w:gridCol w:w="162"/>
        <w:gridCol w:w="10043"/>
      </w:tblGrid>
      <w:tr>
        <w:trPr/>
        <w:tc>
          <w:tcPr>
            <w:tcW w:w="162" w:type="dxa"/>
            <w:tcBorders/>
            <w:shd w:fill="auto" w:val="clear"/>
          </w:tcPr>
          <w:p>
            <w:pPr>
              <w:pStyle w:val="TableContents"/>
              <w:spacing w:before="240" w:after="0"/>
              <w:jc w:val="left"/>
              <w:rPr>
                <w:b w:val="false"/>
                <w:i w:val="false"/>
                <w:caps w:val="false"/>
                <w:smallCaps w:val="false"/>
                <w:strike w:val="false"/>
                <w:dstrike w:val="false"/>
                <w:u w:val="none"/>
                <w:effect w:val="none"/>
              </w:rPr>
            </w:pPr>
            <w:r>
              <w:rPr>
                <w:b w:val="false"/>
                <w:i w:val="false"/>
                <w:caps w:val="false"/>
                <w:smallCaps w:val="false"/>
                <w:strike w:val="false"/>
                <w:dstrike w:val="false"/>
                <w:u w:val="none"/>
                <w:effect w:val="none"/>
              </w:rPr>
              <w:t>3.</w:t>
            </w:r>
          </w:p>
        </w:tc>
        <w:tc>
          <w:tcPr>
            <w:tcW w:w="10043" w:type="dxa"/>
            <w:tcBorders/>
            <w:shd w:fill="auto" w:val="clear"/>
          </w:tcPr>
          <w:p>
            <w:pPr>
              <w:pStyle w:val="TableContents"/>
              <w:spacing w:before="240" w:after="0"/>
              <w:jc w:val="left"/>
              <w:rPr>
                <w:b w:val="false"/>
                <w:i w:val="false"/>
                <w:caps w:val="false"/>
                <w:smallCaps w:val="false"/>
                <w:color w:val="000000"/>
              </w:rPr>
            </w:pPr>
            <w:r>
              <w:rPr>
                <w:b w:val="false"/>
                <w:i w:val="false"/>
                <w:caps w:val="false"/>
                <w:smallCaps w:val="false"/>
                <w:color w:val="000000"/>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tc>
      </w:tr>
    </w:tbl>
    <w:tbl>
      <w:tblPr>
        <w:tblW w:w="10205" w:type="dxa"/>
        <w:jc w:val="left"/>
        <w:tblInd w:w="0" w:type="dxa"/>
        <w:tblCellMar>
          <w:top w:w="0" w:type="dxa"/>
          <w:left w:w="0" w:type="dxa"/>
          <w:bottom w:w="0" w:type="dxa"/>
          <w:right w:w="0" w:type="dxa"/>
        </w:tblCellMar>
      </w:tblPr>
      <w:tblGrid>
        <w:gridCol w:w="158"/>
        <w:gridCol w:w="10047"/>
      </w:tblGrid>
      <w:tr>
        <w:trPr/>
        <w:tc>
          <w:tcPr>
            <w:tcW w:w="158" w:type="dxa"/>
            <w:tcBorders/>
            <w:shd w:fill="auto" w:val="clear"/>
          </w:tcPr>
          <w:p>
            <w:pPr>
              <w:pStyle w:val="TableContents"/>
              <w:spacing w:before="240" w:after="0"/>
              <w:jc w:val="left"/>
              <w:rPr>
                <w:b w:val="false"/>
                <w:i w:val="false"/>
                <w:caps w:val="false"/>
                <w:smallCaps w:val="false"/>
                <w:strike w:val="false"/>
                <w:dstrike w:val="false"/>
                <w:u w:val="none"/>
                <w:effect w:val="none"/>
              </w:rPr>
            </w:pPr>
            <w:r>
              <w:rPr>
                <w:b w:val="false"/>
                <w:i w:val="false"/>
                <w:caps w:val="false"/>
                <w:smallCaps w:val="false"/>
                <w:strike w:val="false"/>
                <w:dstrike w:val="false"/>
                <w:u w:val="none"/>
                <w:effect w:val="none"/>
              </w:rPr>
              <w:t>4.</w:t>
            </w:r>
          </w:p>
        </w:tc>
        <w:tc>
          <w:tcPr>
            <w:tcW w:w="10047" w:type="dxa"/>
            <w:tcBorders/>
            <w:shd w:fill="auto" w:val="clear"/>
          </w:tcPr>
          <w:p>
            <w:pPr>
              <w:pStyle w:val="TableContents"/>
              <w:spacing w:before="240" w:after="0"/>
              <w:jc w:val="left"/>
              <w:rPr>
                <w:b w:val="false"/>
                <w:i w:val="false"/>
                <w:caps w:val="false"/>
                <w:smallCaps w:val="false"/>
                <w:color w:val="000000"/>
              </w:rPr>
            </w:pPr>
            <w:r>
              <w:rPr>
                <w:b w:val="false"/>
                <w:i w:val="false"/>
                <w:caps w:val="false"/>
                <w:smallCaps w:val="false"/>
                <w:color w:val="000000"/>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tc>
      </w:tr>
    </w:tbl>
    <w:tbl>
      <w:tblPr>
        <w:tblW w:w="10205" w:type="dxa"/>
        <w:jc w:val="left"/>
        <w:tblInd w:w="0" w:type="dxa"/>
        <w:tblCellMar>
          <w:top w:w="0" w:type="dxa"/>
          <w:left w:w="0" w:type="dxa"/>
          <w:bottom w:w="0" w:type="dxa"/>
          <w:right w:w="0" w:type="dxa"/>
        </w:tblCellMar>
      </w:tblPr>
      <w:tblGrid>
        <w:gridCol w:w="60"/>
        <w:gridCol w:w="188"/>
        <w:gridCol w:w="9957"/>
      </w:tblGrid>
      <w:tr>
        <w:trPr/>
        <w:tc>
          <w:tcPr>
            <w:tcW w:w="60" w:type="dxa"/>
            <w:tcBorders/>
            <w:shd w:fill="auto" w:val="clear"/>
          </w:tcPr>
          <w:p>
            <w:pPr>
              <w:pStyle w:val="TableContents"/>
              <w:spacing w:before="120" w:after="0"/>
              <w:rPr>
                <w:caps w:val="false"/>
                <w:smallCaps w:val="false"/>
              </w:rPr>
            </w:pPr>
            <w:r>
              <w:rPr>
                <w:caps w:val="false"/>
                <w:smallCaps w:val="false"/>
              </w:rPr>
              <w:t> </w:t>
            </w:r>
          </w:p>
        </w:tc>
        <w:tc>
          <w:tcPr>
            <w:tcW w:w="188" w:type="dxa"/>
            <w:tcBorders/>
            <w:shd w:fill="auto" w:val="clear"/>
          </w:tcPr>
          <w:p>
            <w:pPr>
              <w:pStyle w:val="TableContents"/>
              <w:spacing w:before="12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(a)</w:t>
            </w:r>
          </w:p>
        </w:tc>
        <w:tc>
          <w:tcPr>
            <w:tcW w:w="9957" w:type="dxa"/>
            <w:tcBorders/>
            <w:shd w:fill="auto" w:val="clear"/>
          </w:tcPr>
          <w:p>
            <w:pPr>
              <w:pStyle w:val="TableContents"/>
              <w:spacing w:before="12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tc>
      </w:tr>
    </w:tbl>
    <w:tbl>
      <w:tblPr>
        <w:tblW w:w="10205" w:type="dxa"/>
        <w:jc w:val="left"/>
        <w:tblInd w:w="0" w:type="dxa"/>
        <w:tblCellMar>
          <w:top w:w="0" w:type="dxa"/>
          <w:left w:w="0" w:type="dxa"/>
          <w:bottom w:w="0" w:type="dxa"/>
          <w:right w:w="0" w:type="dxa"/>
        </w:tblCellMar>
      </w:tblPr>
      <w:tblGrid>
        <w:gridCol w:w="60"/>
        <w:gridCol w:w="204"/>
        <w:gridCol w:w="9941"/>
      </w:tblGrid>
      <w:tr>
        <w:trPr/>
        <w:tc>
          <w:tcPr>
            <w:tcW w:w="60" w:type="dxa"/>
            <w:tcBorders/>
            <w:shd w:fill="auto" w:val="clear"/>
          </w:tcPr>
          <w:p>
            <w:pPr>
              <w:pStyle w:val="TableContents"/>
              <w:spacing w:before="120" w:after="0"/>
              <w:rPr>
                <w:caps w:val="false"/>
                <w:smallCaps w:val="false"/>
              </w:rPr>
            </w:pPr>
            <w:r>
              <w:rPr>
                <w:caps w:val="false"/>
                <w:smallCaps w:val="false"/>
              </w:rPr>
              <w:t> </w:t>
            </w:r>
          </w:p>
        </w:tc>
        <w:tc>
          <w:tcPr>
            <w:tcW w:w="204" w:type="dxa"/>
            <w:tcBorders/>
            <w:shd w:fill="auto" w:val="clear"/>
          </w:tcPr>
          <w:p>
            <w:pPr>
              <w:pStyle w:val="TableContents"/>
              <w:spacing w:before="12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(b)</w:t>
            </w:r>
          </w:p>
        </w:tc>
        <w:tc>
          <w:tcPr>
            <w:tcW w:w="9941" w:type="dxa"/>
            <w:tcBorders/>
            <w:shd w:fill="auto" w:val="clear"/>
          </w:tcPr>
          <w:p>
            <w:pPr>
              <w:pStyle w:val="TableContents"/>
              <w:spacing w:before="12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tc>
      </w:tr>
    </w:tbl>
    <w:tbl>
      <w:tblPr>
        <w:tblW w:w="10205" w:type="dxa"/>
        <w:jc w:val="left"/>
        <w:tblInd w:w="0" w:type="dxa"/>
        <w:tblCellMar>
          <w:top w:w="0" w:type="dxa"/>
          <w:left w:w="0" w:type="dxa"/>
          <w:bottom w:w="0" w:type="dxa"/>
          <w:right w:w="0" w:type="dxa"/>
        </w:tblCellMar>
      </w:tblPr>
      <w:tblGrid>
        <w:gridCol w:w="60"/>
        <w:gridCol w:w="195"/>
        <w:gridCol w:w="9950"/>
      </w:tblGrid>
      <w:tr>
        <w:trPr/>
        <w:tc>
          <w:tcPr>
            <w:tcW w:w="60" w:type="dxa"/>
            <w:tcBorders/>
            <w:shd w:fill="auto" w:val="clear"/>
          </w:tcPr>
          <w:p>
            <w:pPr>
              <w:pStyle w:val="TableContents"/>
              <w:spacing w:before="120" w:after="0"/>
              <w:rPr>
                <w:caps w:val="false"/>
                <w:smallCaps w:val="false"/>
              </w:rPr>
            </w:pPr>
            <w:r>
              <w:rPr>
                <w:caps w:val="false"/>
                <w:smallCaps w:val="false"/>
              </w:rPr>
              <w:t> </w:t>
            </w:r>
          </w:p>
        </w:tc>
        <w:tc>
          <w:tcPr>
            <w:tcW w:w="195" w:type="dxa"/>
            <w:tcBorders/>
            <w:shd w:fill="auto" w:val="clear"/>
          </w:tcPr>
          <w:p>
            <w:pPr>
              <w:pStyle w:val="TableContents"/>
              <w:spacing w:before="12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(c)</w:t>
            </w:r>
          </w:p>
        </w:tc>
        <w:tc>
          <w:tcPr>
            <w:tcW w:w="9950" w:type="dxa"/>
            <w:tcBorders/>
            <w:shd w:fill="auto" w:val="clear"/>
          </w:tcPr>
          <w:p>
            <w:pPr>
              <w:pStyle w:val="TableContents"/>
              <w:spacing w:before="12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tc>
      </w:tr>
    </w:tbl>
    <w:tbl>
      <w:tblPr>
        <w:tblW w:w="10205" w:type="dxa"/>
        <w:jc w:val="left"/>
        <w:tblInd w:w="0" w:type="dxa"/>
        <w:tblCellMar>
          <w:top w:w="0" w:type="dxa"/>
          <w:left w:w="0" w:type="dxa"/>
          <w:bottom w:w="0" w:type="dxa"/>
          <w:right w:w="0" w:type="dxa"/>
        </w:tblCellMar>
      </w:tblPr>
      <w:tblGrid>
        <w:gridCol w:w="60"/>
        <w:gridCol w:w="204"/>
        <w:gridCol w:w="9941"/>
      </w:tblGrid>
      <w:tr>
        <w:trPr/>
        <w:tc>
          <w:tcPr>
            <w:tcW w:w="60" w:type="dxa"/>
            <w:tcBorders/>
            <w:shd w:fill="auto" w:val="clear"/>
          </w:tcPr>
          <w:p>
            <w:pPr>
              <w:pStyle w:val="TableContents"/>
              <w:spacing w:before="120" w:after="0"/>
              <w:rPr>
                <w:caps w:val="false"/>
                <w:smallCaps w:val="false"/>
              </w:rPr>
            </w:pPr>
            <w:r>
              <w:rPr>
                <w:caps w:val="false"/>
                <w:smallCaps w:val="false"/>
              </w:rPr>
              <w:t> </w:t>
            </w:r>
          </w:p>
        </w:tc>
        <w:tc>
          <w:tcPr>
            <w:tcW w:w="204" w:type="dxa"/>
            <w:tcBorders/>
            <w:shd w:fill="auto" w:val="clear"/>
          </w:tcPr>
          <w:p>
            <w:pPr>
              <w:pStyle w:val="TableContents"/>
              <w:spacing w:before="12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(d)</w:t>
            </w:r>
          </w:p>
        </w:tc>
        <w:tc>
          <w:tcPr>
            <w:tcW w:w="9941" w:type="dxa"/>
            <w:tcBorders/>
            <w:shd w:fill="auto" w:val="clear"/>
          </w:tcPr>
          <w:p>
            <w:pPr>
              <w:pStyle w:val="TableContents"/>
              <w:spacing w:before="12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tc>
      </w:tr>
    </w:tbl>
    <w:tbl>
      <w:tblPr>
        <w:tblW w:w="10205" w:type="dxa"/>
        <w:jc w:val="left"/>
        <w:tblInd w:w="0" w:type="dxa"/>
        <w:tblCellMar>
          <w:top w:w="0" w:type="dxa"/>
          <w:left w:w="0" w:type="dxa"/>
          <w:bottom w:w="0" w:type="dxa"/>
          <w:right w:w="0" w:type="dxa"/>
        </w:tblCellMar>
      </w:tblPr>
      <w:tblGrid>
        <w:gridCol w:w="161"/>
        <w:gridCol w:w="10044"/>
      </w:tblGrid>
      <w:tr>
        <w:trPr/>
        <w:tc>
          <w:tcPr>
            <w:tcW w:w="161" w:type="dxa"/>
            <w:tcBorders/>
            <w:shd w:fill="auto" w:val="clear"/>
          </w:tcPr>
          <w:p>
            <w:pPr>
              <w:pStyle w:val="TableContents"/>
              <w:spacing w:before="240" w:after="0"/>
              <w:jc w:val="left"/>
              <w:rPr>
                <w:b w:val="false"/>
                <w:i w:val="false"/>
                <w:caps w:val="false"/>
                <w:smallCaps w:val="false"/>
                <w:strike w:val="false"/>
                <w:dstrike w:val="false"/>
                <w:u w:val="none"/>
                <w:effect w:val="none"/>
              </w:rPr>
            </w:pPr>
            <w:r>
              <w:rPr>
                <w:b w:val="false"/>
                <w:i w:val="false"/>
                <w:caps w:val="false"/>
                <w:smallCaps w:val="false"/>
                <w:strike w:val="false"/>
                <w:dstrike w:val="false"/>
                <w:u w:val="none"/>
                <w:effect w:val="none"/>
              </w:rPr>
              <w:t>5.</w:t>
            </w:r>
          </w:p>
        </w:tc>
        <w:tc>
          <w:tcPr>
            <w:tcW w:w="10044" w:type="dxa"/>
            <w:tcBorders/>
            <w:shd w:fill="auto" w:val="clear"/>
          </w:tcPr>
          <w:p>
            <w:pPr>
              <w:pStyle w:val="TableContents"/>
              <w:spacing w:before="240" w:after="0"/>
              <w:jc w:val="left"/>
              <w:rPr>
                <w:b w:val="false"/>
                <w:i w:val="false"/>
                <w:caps w:val="false"/>
                <w:smallCaps w:val="false"/>
                <w:color w:val="000000"/>
              </w:rPr>
            </w:pPr>
            <w:r>
              <w:rPr>
                <w:b w:val="false"/>
                <w:i w:val="false"/>
                <w:caps w:val="false"/>
                <w:smallCaps w:val="false"/>
                <w:color w:val="000000"/>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tc>
      </w:tr>
    </w:tbl>
    <w:tbl>
      <w:tblPr>
        <w:tblW w:w="10205" w:type="dxa"/>
        <w:jc w:val="left"/>
        <w:tblInd w:w="0" w:type="dxa"/>
        <w:tblCellMar>
          <w:top w:w="0" w:type="dxa"/>
          <w:left w:w="0" w:type="dxa"/>
          <w:bottom w:w="0" w:type="dxa"/>
          <w:right w:w="0" w:type="dxa"/>
        </w:tblCellMar>
      </w:tblPr>
      <w:tblGrid>
        <w:gridCol w:w="60"/>
        <w:gridCol w:w="196"/>
        <w:gridCol w:w="9949"/>
      </w:tblGrid>
      <w:tr>
        <w:trPr/>
        <w:tc>
          <w:tcPr>
            <w:tcW w:w="60" w:type="dxa"/>
            <w:tcBorders/>
            <w:shd w:fill="auto" w:val="clear"/>
          </w:tcPr>
          <w:p>
            <w:pPr>
              <w:pStyle w:val="TableContents"/>
              <w:spacing w:before="120" w:after="0"/>
              <w:rPr>
                <w:caps w:val="false"/>
                <w:smallCaps w:val="false"/>
              </w:rPr>
            </w:pPr>
            <w:r>
              <w:rPr>
                <w:caps w:val="false"/>
                <w:smallCaps w:val="false"/>
              </w:rPr>
              <w:t> </w:t>
            </w:r>
          </w:p>
        </w:tc>
        <w:tc>
          <w:tcPr>
            <w:tcW w:w="196" w:type="dxa"/>
            <w:tcBorders/>
            <w:shd w:fill="auto" w:val="clear"/>
          </w:tcPr>
          <w:p>
            <w:pPr>
              <w:pStyle w:val="TableContents"/>
              <w:spacing w:before="12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(a)</w:t>
            </w:r>
          </w:p>
        </w:tc>
        <w:tc>
          <w:tcPr>
            <w:tcW w:w="9949" w:type="dxa"/>
            <w:tcBorders/>
            <w:shd w:fill="auto" w:val="clear"/>
          </w:tcPr>
          <w:p>
            <w:pPr>
              <w:pStyle w:val="TableContents"/>
              <w:spacing w:before="12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All significant deficiencies and material weaknesses in the design or operation of internal control over financial reporting which are reasonably likely to adversely affect the registrant's ability to record, process, summarize and report financial information; and</w:t>
            </w:r>
          </w:p>
        </w:tc>
      </w:tr>
    </w:tbl>
    <w:tbl>
      <w:tblPr>
        <w:tblW w:w="10205" w:type="dxa"/>
        <w:jc w:val="left"/>
        <w:tblInd w:w="0" w:type="dxa"/>
        <w:tblCellMar>
          <w:top w:w="0" w:type="dxa"/>
          <w:left w:w="0" w:type="dxa"/>
          <w:bottom w:w="0" w:type="dxa"/>
          <w:right w:w="0" w:type="dxa"/>
        </w:tblCellMar>
      </w:tblPr>
      <w:tblGrid>
        <w:gridCol w:w="60"/>
        <w:gridCol w:w="227"/>
        <w:gridCol w:w="9918"/>
      </w:tblGrid>
      <w:tr>
        <w:trPr/>
        <w:tc>
          <w:tcPr>
            <w:tcW w:w="60" w:type="dxa"/>
            <w:tcBorders/>
            <w:shd w:fill="auto" w:val="clear"/>
          </w:tcPr>
          <w:p>
            <w:pPr>
              <w:pStyle w:val="TableContents"/>
              <w:spacing w:before="120" w:after="0"/>
              <w:rPr>
                <w:caps w:val="false"/>
                <w:smallCaps w:val="false"/>
              </w:rPr>
            </w:pPr>
            <w:r>
              <w:rPr>
                <w:caps w:val="false"/>
                <w:smallCaps w:val="false"/>
              </w:rPr>
              <w:t> </w:t>
            </w:r>
          </w:p>
        </w:tc>
        <w:tc>
          <w:tcPr>
            <w:tcW w:w="227" w:type="dxa"/>
            <w:tcBorders/>
            <w:shd w:fill="auto" w:val="clear"/>
          </w:tcPr>
          <w:p>
            <w:pPr>
              <w:pStyle w:val="TableContents"/>
              <w:spacing w:before="12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(b)</w:t>
            </w:r>
          </w:p>
        </w:tc>
        <w:tc>
          <w:tcPr>
            <w:tcW w:w="9918" w:type="dxa"/>
            <w:tcBorders/>
            <w:shd w:fill="auto" w:val="clear"/>
          </w:tcPr>
          <w:p>
            <w:pPr>
              <w:pStyle w:val="TableContents"/>
              <w:spacing w:before="12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Any fraud, whether or not material, that involves management or other employees who have a significant role in the registrant's internal control over financial reporting.</w:t>
            </w:r>
          </w:p>
        </w:tc>
      </w:tr>
    </w:tbl>
    <w:p>
      <w:pPr>
        <w:pStyle w:val="TextBody"/>
        <w:spacing w:before="0" w:after="0"/>
        <w:rPr>
          <w:caps w:val="false"/>
          <w:smallCaps w:val="false"/>
        </w:rPr>
      </w:pPr>
      <w:r>
        <w:rPr>
          <w:caps w:val="false"/>
          <w:smallCaps w:val="false"/>
        </w:rPr>
        <w:t> </w:t>
      </w:r>
    </w:p>
    <w:tbl>
      <w:tblPr>
        <w:tblW w:w="4500" w:type="dxa"/>
        <w:jc w:val="center"/>
        <w:tblInd w:w="0" w:type="dxa"/>
        <w:tblCellMar>
          <w:top w:w="0" w:type="dxa"/>
          <w:left w:w="0" w:type="dxa"/>
          <w:bottom w:w="0" w:type="dxa"/>
          <w:right w:w="0" w:type="dxa"/>
        </w:tblCellMar>
      </w:tblPr>
      <w:tblGrid>
        <w:gridCol w:w="1685"/>
        <w:gridCol w:w="60"/>
        <w:gridCol w:w="320"/>
        <w:gridCol w:w="2435"/>
      </w:tblGrid>
      <w:tr>
        <w:trPr/>
        <w:tc>
          <w:tcPr>
            <w:tcW w:w="1685" w:type="dxa"/>
            <w:tcBorders/>
            <w:shd w:fill="FFFFFF" w:val="clear"/>
            <w:vAlign w:val="bottom"/>
          </w:tcPr>
          <w:p>
            <w:pPr>
              <w:pStyle w:val="TableContents"/>
              <w:spacing w:before="0" w:after="0"/>
              <w:ind w:left="0" w:right="0" w:hanging="0"/>
              <w:rPr/>
            </w:pPr>
            <w:r>
              <w:rPr/>
              <w:t> </w:t>
            </w:r>
          </w:p>
        </w:tc>
        <w:tc>
          <w:tcPr>
            <w:tcW w:w="60" w:type="dxa"/>
            <w:tcBorders/>
            <w:shd w:fill="FFFFFF" w:val="clear"/>
            <w:vAlign w:val="bottom"/>
          </w:tcPr>
          <w:p>
            <w:pPr>
              <w:pStyle w:val="TableContents"/>
              <w:spacing w:before="0" w:after="0"/>
              <w:ind w:left="0" w:right="0" w:hanging="0"/>
              <w:rPr/>
            </w:pPr>
            <w:r>
              <w:rPr/>
              <w:t> </w:t>
            </w:r>
          </w:p>
        </w:tc>
        <w:tc>
          <w:tcPr>
            <w:tcW w:w="320" w:type="dxa"/>
            <w:tcBorders/>
            <w:shd w:fill="FFFFFF" w:val="clear"/>
          </w:tcPr>
          <w:p>
            <w:pPr>
              <w:pStyle w:val="TableContents"/>
              <w:spacing w:before="0" w:after="0"/>
              <w:ind w:left="0" w:right="0" w:hanging="0"/>
              <w:rPr/>
            </w:pPr>
            <w:r>
              <w:rPr/>
              <w:t> </w:t>
            </w:r>
          </w:p>
        </w:tc>
        <w:tc>
          <w:tcPr>
            <w:tcW w:w="2435" w:type="dxa"/>
            <w:tcBorders/>
            <w:shd w:fill="FFFFFF" w:val="clear"/>
            <w:vAlign w:val="bottom"/>
          </w:tcPr>
          <w:p>
            <w:pPr>
              <w:pStyle w:val="TableContents"/>
              <w:spacing w:before="0" w:after="0"/>
              <w:ind w:left="0" w:right="0" w:hanging="0"/>
              <w:jc w:val="center"/>
              <w:rPr/>
            </w:pPr>
            <w:r>
              <w:rPr/>
              <w:t> </w:t>
            </w:r>
          </w:p>
        </w:tc>
      </w:tr>
      <w:tr>
        <w:trPr/>
        <w:tc>
          <w:tcPr>
            <w:tcW w:w="1685" w:type="dxa"/>
            <w:tcBorders>
              <w:bottom w:val="single" w:sz="6" w:space="0" w:color="000000"/>
            </w:tcBorders>
            <w:shd w:fill="FFFFFF" w:val="clear"/>
            <w:tcMar>
              <w:bottom w:w="28" w:type="dxa"/>
            </w:tcM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Date:  May 12, 2022</w:t>
            </w:r>
          </w:p>
        </w:tc>
        <w:tc>
          <w:tcPr>
            <w:tcW w:w="60" w:type="dxa"/>
            <w:tcBorders>
              <w:bottom w:val="single" w:sz="6" w:space="0" w:color="000000"/>
            </w:tcBorders>
            <w:shd w:fill="FFFFFF" w:val="clear"/>
            <w:tcMar>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320" w:type="dxa"/>
            <w:tcBorders>
              <w:bottom w:val="single" w:sz="6" w:space="0" w:color="000000"/>
            </w:tcBorders>
            <w:shd w:fill="FFFFFF" w:val="clear"/>
            <w:tcMar>
              <w:bottom w:w="28" w:type="dxa"/>
            </w:tcMar>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By:</w:t>
            </w:r>
          </w:p>
        </w:tc>
        <w:tc>
          <w:tcPr>
            <w:tcW w:w="2435" w:type="dxa"/>
            <w:tcBorders>
              <w:bottom w:val="single" w:sz="6" w:space="0" w:color="000000"/>
            </w:tcBorders>
            <w:shd w:fill="FFFFFF" w:val="clear"/>
            <w:tcMar>
              <w:bottom w:w="28" w:type="dxa"/>
            </w:tcMar>
            <w:vAlign w:val="bottom"/>
          </w:tcPr>
          <w:p>
            <w:pPr>
              <w:pStyle w:val="TableContents"/>
              <w:spacing w:before="0" w:after="0"/>
              <w:ind w:left="0" w:right="0" w:hanging="0"/>
              <w:jc w:val="center"/>
              <w:rPr>
                <w:rFonts w:ascii="Times New Roman" w:hAnsi="Times New Roman"/>
                <w:b w:val="false"/>
                <w:i/>
                <w:caps w:val="false"/>
                <w:smallCaps w:val="false"/>
                <w:color w:val="000000"/>
                <w:sz w:val="20"/>
              </w:rPr>
            </w:pPr>
            <w:r>
              <w:rPr>
                <w:rFonts w:ascii="Times New Roman" w:hAnsi="Times New Roman"/>
                <w:b w:val="false"/>
                <w:i/>
                <w:caps w:val="false"/>
                <w:smallCaps w:val="false"/>
                <w:color w:val="000000"/>
                <w:sz w:val="20"/>
              </w:rPr>
              <w:t>/s/ Scott Giacobello</w:t>
            </w:r>
          </w:p>
        </w:tc>
      </w:tr>
      <w:tr>
        <w:trPr/>
        <w:tc>
          <w:tcPr>
            <w:tcW w:w="1685"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320" w:type="dxa"/>
            <w:tcBorders/>
            <w:shd w:fill="FFFFFF" w:val="clear"/>
            <w:vAlign w:val="center"/>
          </w:tcPr>
          <w:p>
            <w:pPr>
              <w:pStyle w:val="TableContents"/>
              <w:spacing w:before="0" w:after="0"/>
              <w:ind w:left="0" w:right="0" w:hanging="0"/>
              <w:rPr>
                <w:caps w:val="false"/>
                <w:smallCaps w:val="false"/>
                <w:color w:val="000000"/>
              </w:rPr>
            </w:pPr>
            <w:r>
              <w:rPr>
                <w:caps w:val="false"/>
                <w:smallCaps w:val="false"/>
                <w:color w:val="000000"/>
              </w:rPr>
              <w:t> </w:t>
            </w:r>
          </w:p>
        </w:tc>
        <w:tc>
          <w:tcPr>
            <w:tcW w:w="2435" w:type="dxa"/>
            <w:tcBorders>
              <w:top w:val="single" w:sz="6" w:space="0" w:color="000000"/>
            </w:tcBorders>
            <w:shd w:fill="FFFFFF" w:val="clear"/>
            <w:tcMar>
              <w:top w:w="28" w:type="dxa"/>
            </w:tcMar>
            <w:vAlign w:val="bottom"/>
          </w:tcPr>
          <w:p>
            <w:pPr>
              <w:pStyle w:val="TableContents"/>
              <w:spacing w:before="0" w:after="0"/>
              <w:ind w:left="0" w:right="0" w:hanging="0"/>
              <w:jc w:val="center"/>
              <w:rPr>
                <w:rFonts w:ascii="Times New Roman" w:hAnsi="Times New Roman"/>
                <w:b/>
                <w:i w:val="false"/>
                <w:caps w:val="false"/>
                <w:smallCaps w:val="false"/>
                <w:color w:val="000000"/>
                <w:sz w:val="20"/>
              </w:rPr>
            </w:pPr>
            <w:r>
              <w:rPr>
                <w:rFonts w:ascii="Times New Roman" w:hAnsi="Times New Roman"/>
                <w:b/>
                <w:i w:val="false"/>
                <w:caps w:val="false"/>
                <w:smallCaps w:val="false"/>
                <w:color w:val="000000"/>
                <w:sz w:val="20"/>
              </w:rPr>
              <w:t>Scott Giacobello</w:t>
            </w:r>
          </w:p>
        </w:tc>
      </w:tr>
      <w:tr>
        <w:trPr/>
        <w:tc>
          <w:tcPr>
            <w:tcW w:w="1685"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32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2435" w:type="dxa"/>
            <w:tcBorders/>
            <w:shd w:fill="FFFFFF" w:val="clear"/>
            <w:vAlign w:val="bottom"/>
          </w:tcPr>
          <w:p>
            <w:pPr>
              <w:pStyle w:val="TableContents"/>
              <w:spacing w:before="0" w:after="0"/>
              <w:ind w:left="0" w:right="0" w:hanging="0"/>
              <w:jc w:val="center"/>
              <w:rPr>
                <w:rFonts w:ascii="Times New Roman" w:hAnsi="Times New Roman"/>
                <w:b/>
                <w:i w:val="false"/>
                <w:caps w:val="false"/>
                <w:smallCaps w:val="false"/>
                <w:color w:val="000000"/>
                <w:sz w:val="20"/>
              </w:rPr>
            </w:pPr>
            <w:r>
              <w:rPr>
                <w:rFonts w:ascii="Times New Roman" w:hAnsi="Times New Roman"/>
                <w:b/>
                <w:i w:val="false"/>
                <w:caps w:val="false"/>
                <w:smallCaps w:val="false"/>
                <w:color w:val="000000"/>
                <w:sz w:val="20"/>
              </w:rPr>
              <w:t>Chief Financial Officer</w:t>
            </w:r>
          </w:p>
        </w:tc>
      </w:tr>
      <w:tr>
        <w:trPr/>
        <w:tc>
          <w:tcPr>
            <w:tcW w:w="1685" w:type="dxa"/>
            <w:tcBorders/>
            <w:shd w:fill="FFFFFF" w:val="clear"/>
            <w:vAlign w:val="bottom"/>
          </w:tcPr>
          <w:p>
            <w:pPr>
              <w:pStyle w:val="TableContents"/>
              <w:spacing w:before="0" w:after="0"/>
              <w:ind w:left="0" w:right="0" w:hanging="0"/>
              <w:rPr/>
            </w:pPr>
            <w:r>
              <w:rPr/>
              <w:t> </w:t>
            </w:r>
          </w:p>
        </w:tc>
        <w:tc>
          <w:tcPr>
            <w:tcW w:w="60" w:type="dxa"/>
            <w:tcBorders/>
            <w:shd w:fill="FFFFFF" w:val="clear"/>
            <w:vAlign w:val="bottom"/>
          </w:tcPr>
          <w:p>
            <w:pPr>
              <w:pStyle w:val="TableContents"/>
              <w:spacing w:before="0" w:after="0"/>
              <w:ind w:left="0" w:right="0" w:hanging="0"/>
              <w:rPr/>
            </w:pPr>
            <w:r>
              <w:rPr/>
              <w:t> </w:t>
            </w:r>
          </w:p>
        </w:tc>
        <w:tc>
          <w:tcPr>
            <w:tcW w:w="320" w:type="dxa"/>
            <w:tcBorders/>
            <w:shd w:fill="FFFFFF" w:val="clear"/>
            <w:vAlign w:val="bottom"/>
          </w:tcPr>
          <w:p>
            <w:pPr>
              <w:pStyle w:val="TableContents"/>
              <w:spacing w:before="0" w:after="0"/>
              <w:ind w:left="0" w:right="0" w:hanging="0"/>
              <w:rPr/>
            </w:pPr>
            <w:r>
              <w:rPr/>
              <w:t> </w:t>
            </w:r>
          </w:p>
        </w:tc>
        <w:tc>
          <w:tcPr>
            <w:tcW w:w="2435" w:type="dxa"/>
            <w:tcBorders/>
            <w:shd w:fill="FFFFFF" w:val="clear"/>
            <w:vAlign w:val="bottom"/>
          </w:tcPr>
          <w:p>
            <w:pPr>
              <w:pStyle w:val="TableContents"/>
              <w:spacing w:before="0" w:after="0"/>
              <w:ind w:left="0" w:right="0" w:hanging="0"/>
              <w:jc w:val="center"/>
              <w:rPr>
                <w:rFonts w:ascii="Times New Roman" w:hAnsi="Times New Roman"/>
                <w:b w:val="false"/>
                <w:i/>
                <w:caps w:val="false"/>
                <w:smallCaps w:val="false"/>
                <w:sz w:val="20"/>
              </w:rPr>
            </w:pPr>
            <w:r>
              <w:rPr>
                <w:rFonts w:ascii="Times New Roman" w:hAnsi="Times New Roman"/>
                <w:b w:val="false"/>
                <w:i/>
                <w:caps w:val="false"/>
                <w:smallCaps w:val="false"/>
                <w:sz w:val="20"/>
              </w:rPr>
              <w:t>(Principal Financial Officer) </w:t>
            </w:r>
          </w:p>
        </w:tc>
      </w:tr>
      <w:tr>
        <w:trPr/>
        <w:tc>
          <w:tcPr>
            <w:tcW w:w="1685" w:type="dxa"/>
            <w:tcBorders/>
            <w:shd w:fill="FFFFFF" w:val="clear"/>
            <w:vAlign w:val="bottom"/>
          </w:tcPr>
          <w:p>
            <w:pPr>
              <w:pStyle w:val="TableContents"/>
              <w:spacing w:before="0" w:after="0"/>
              <w:ind w:left="0" w:right="0" w:hanging="0"/>
              <w:rPr/>
            </w:pPr>
            <w:r>
              <w:rPr/>
              <w:t> </w:t>
            </w:r>
          </w:p>
        </w:tc>
        <w:tc>
          <w:tcPr>
            <w:tcW w:w="60" w:type="dxa"/>
            <w:tcBorders/>
            <w:shd w:fill="FFFFFF" w:val="clear"/>
            <w:vAlign w:val="bottom"/>
          </w:tcPr>
          <w:p>
            <w:pPr>
              <w:pStyle w:val="TableContents"/>
              <w:spacing w:before="0" w:after="0"/>
              <w:ind w:left="0" w:right="0" w:hanging="0"/>
              <w:rPr/>
            </w:pPr>
            <w:r>
              <w:rPr/>
              <w:t> </w:t>
            </w:r>
          </w:p>
        </w:tc>
        <w:tc>
          <w:tcPr>
            <w:tcW w:w="320" w:type="dxa"/>
            <w:tcBorders/>
            <w:shd w:fill="FFFFFF" w:val="clear"/>
            <w:vAlign w:val="bottom"/>
          </w:tcPr>
          <w:p>
            <w:pPr>
              <w:pStyle w:val="TableContents"/>
              <w:spacing w:before="0" w:after="0"/>
              <w:ind w:left="0" w:right="0" w:hanging="0"/>
              <w:rPr/>
            </w:pPr>
            <w:r>
              <w:rPr/>
              <w:t> </w:t>
            </w:r>
          </w:p>
        </w:tc>
        <w:tc>
          <w:tcPr>
            <w:tcW w:w="2435" w:type="dxa"/>
            <w:tcBorders/>
            <w:shd w:fill="FFFFFF" w:val="clear"/>
            <w:vAlign w:val="bottom"/>
          </w:tcPr>
          <w:p>
            <w:pPr>
              <w:pStyle w:val="TableContents"/>
              <w:spacing w:before="0" w:after="0"/>
              <w:ind w:left="0" w:right="0" w:hanging="0"/>
              <w:jc w:val="center"/>
              <w:rPr/>
            </w:pPr>
            <w:r>
              <w:rPr/>
              <w:t> </w:t>
            </w:r>
          </w:p>
        </w:tc>
      </w:tr>
    </w:tbl>
    <w:p>
      <w:pPr>
        <w:pStyle w:val="TextBody"/>
        <w:spacing w:before="0" w:after="0"/>
        <w:rPr/>
      </w:pPr>
      <w:r>
        <w:rPr/>
        <w:t> </w:t>
      </w:r>
      <w:r>
        <w:br w:type="page"/>
      </w:r>
    </w:p>
    <w:p>
      <w:pPr>
        <w:pStyle w:val="TextBody"/>
        <w:shd w:fill="FFFFFF" w:val="clear"/>
        <w:spacing w:before="0" w:after="0"/>
        <w:jc w:val="right"/>
        <w:rPr>
          <w:rFonts w:ascii="Times New Roman" w:hAnsi="Times New Roman"/>
          <w:b/>
          <w:i w:val="false"/>
          <w:caps w:val="false"/>
          <w:smallCaps w:val="false"/>
          <w:color w:val="000000"/>
          <w:sz w:val="20"/>
        </w:rPr>
      </w:pPr>
      <w:bookmarkStart w:id="39" w:name="aadi-ex321_12.htm"/>
      <w:bookmarkStart w:id="40" w:name="ksaadiex321_12"/>
      <w:bookmarkEnd w:id="39"/>
      <w:bookmarkEnd w:id="40"/>
      <w:r>
        <w:rPr>
          <w:rFonts w:ascii="Times New Roman" w:hAnsi="Times New Roman"/>
          <w:b/>
          <w:i w:val="false"/>
          <w:caps w:val="false"/>
          <w:smallCaps w:val="false"/>
          <w:color w:val="000000"/>
          <w:sz w:val="20"/>
        </w:rPr>
        <w:t>Exhibit 32.1</w:t>
      </w:r>
    </w:p>
    <w:p>
      <w:pPr>
        <w:pStyle w:val="TextBody"/>
        <w:shd w:fill="FFFFFF" w:val="clear"/>
        <w:spacing w:before="240" w:after="0"/>
        <w:jc w:val="center"/>
        <w:rPr>
          <w:rFonts w:ascii="Times New Roman" w:hAnsi="Times New Roman"/>
          <w:b/>
          <w:i w:val="false"/>
          <w:caps w:val="false"/>
          <w:smallCaps w:val="false"/>
          <w:color w:val="000000"/>
          <w:sz w:val="20"/>
        </w:rPr>
      </w:pPr>
      <w:r>
        <w:rPr>
          <w:rFonts w:ascii="Times New Roman" w:hAnsi="Times New Roman"/>
          <w:b/>
          <w:i w:val="false"/>
          <w:caps w:val="false"/>
          <w:smallCaps w:val="false"/>
          <w:color w:val="000000"/>
          <w:sz w:val="20"/>
        </w:rPr>
        <w:t>CERTIFICATION PURSUANT TO</w:t>
      </w:r>
    </w:p>
    <w:p>
      <w:pPr>
        <w:pStyle w:val="TextBody"/>
        <w:shd w:fill="FFFFFF" w:val="clear"/>
        <w:spacing w:before="0" w:after="0"/>
        <w:jc w:val="center"/>
        <w:rPr>
          <w:rFonts w:ascii="Times New Roman" w:hAnsi="Times New Roman"/>
          <w:b/>
          <w:i w:val="false"/>
          <w:caps w:val="false"/>
          <w:smallCaps w:val="false"/>
          <w:color w:val="000000"/>
          <w:sz w:val="20"/>
        </w:rPr>
      </w:pPr>
      <w:r>
        <w:rPr>
          <w:rFonts w:ascii="Times New Roman" w:hAnsi="Times New Roman"/>
          <w:b/>
          <w:i w:val="false"/>
          <w:caps w:val="false"/>
          <w:smallCaps w:val="false"/>
          <w:color w:val="000000"/>
          <w:sz w:val="20"/>
        </w:rPr>
        <w:t>18 U.S.C. SECTION 1350, AS ADOPTED PURSUANT TO</w:t>
      </w:r>
    </w:p>
    <w:p>
      <w:pPr>
        <w:pStyle w:val="TextBody"/>
        <w:shd w:fill="FFFFFF" w:val="clear"/>
        <w:spacing w:before="0" w:after="0"/>
        <w:jc w:val="center"/>
        <w:rPr>
          <w:rFonts w:ascii="Times New Roman" w:hAnsi="Times New Roman"/>
          <w:b/>
          <w:i w:val="false"/>
          <w:caps w:val="false"/>
          <w:smallCaps w:val="false"/>
          <w:color w:val="000000"/>
          <w:sz w:val="20"/>
        </w:rPr>
      </w:pPr>
      <w:r>
        <w:rPr>
          <w:rFonts w:ascii="Times New Roman" w:hAnsi="Times New Roman"/>
          <w:b/>
          <w:i w:val="false"/>
          <w:caps w:val="false"/>
          <w:smallCaps w:val="false"/>
          <w:color w:val="000000"/>
          <w:sz w:val="20"/>
        </w:rPr>
        <w:t>SECTION 906 OF THE SARBANES-OXLEY ACT OF 2002</w:t>
      </w:r>
    </w:p>
    <w:p>
      <w:pPr>
        <w:pStyle w:val="TextBody"/>
        <w:spacing w:before="24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In connection with the Quarterly Report of Aadi Bioscience, Inc. (the “Company”) on Form 10-Q for the period ended March 31, 2022 as filed with the Securities and Exchange Commission on the date hereof (the “Report”), I, Neil Desai, Chief Executive Officer of the Company, certify, pursuant to 18 U.S.C. § 1350, as adopted pursuant to § 906 of the Sarbanes-Oxley Act of 2002, that to my knowledge:</w:t>
      </w:r>
    </w:p>
    <w:tbl>
      <w:tblPr>
        <w:tblW w:w="9895" w:type="dxa"/>
        <w:jc w:val="left"/>
        <w:tblInd w:w="0" w:type="dxa"/>
        <w:tblCellMar>
          <w:top w:w="0" w:type="dxa"/>
          <w:left w:w="0" w:type="dxa"/>
          <w:bottom w:w="0" w:type="dxa"/>
          <w:right w:w="0" w:type="dxa"/>
        </w:tblCellMar>
      </w:tblPr>
      <w:tblGrid>
        <w:gridCol w:w="60"/>
        <w:gridCol w:w="245"/>
        <w:gridCol w:w="9590"/>
      </w:tblGrid>
      <w:tr>
        <w:trPr/>
        <w:tc>
          <w:tcPr>
            <w:tcW w:w="60" w:type="dxa"/>
            <w:tcBorders/>
            <w:shd w:fill="auto" w:val="clear"/>
          </w:tcPr>
          <w:p>
            <w:pPr>
              <w:pStyle w:val="TableContents"/>
              <w:spacing w:before="120" w:after="0"/>
              <w:rPr>
                <w:caps w:val="false"/>
                <w:smallCaps w:val="false"/>
              </w:rPr>
            </w:pPr>
            <w:r>
              <w:rPr>
                <w:caps w:val="false"/>
                <w:smallCaps w:val="false"/>
              </w:rPr>
              <w:t> </w:t>
            </w:r>
          </w:p>
        </w:tc>
        <w:tc>
          <w:tcPr>
            <w:tcW w:w="245" w:type="dxa"/>
            <w:tcBorders/>
            <w:shd w:fill="auto" w:val="clear"/>
          </w:tcPr>
          <w:p>
            <w:pPr>
              <w:pStyle w:val="TableContents"/>
              <w:spacing w:before="12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(1)</w:t>
            </w:r>
          </w:p>
        </w:tc>
        <w:tc>
          <w:tcPr>
            <w:tcW w:w="9590" w:type="dxa"/>
            <w:tcBorders/>
            <w:shd w:fill="auto" w:val="clear"/>
          </w:tcPr>
          <w:p>
            <w:pPr>
              <w:pStyle w:val="TableContents"/>
              <w:spacing w:before="12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The Report fully complies with the requirements of Section 13(a) or 15(d) of the Securities Exchange Act of 1934; and</w:t>
            </w:r>
          </w:p>
        </w:tc>
      </w:tr>
    </w:tbl>
    <w:tbl>
      <w:tblPr>
        <w:tblW w:w="10205" w:type="dxa"/>
        <w:jc w:val="left"/>
        <w:tblInd w:w="0" w:type="dxa"/>
        <w:tblCellMar>
          <w:top w:w="0" w:type="dxa"/>
          <w:left w:w="0" w:type="dxa"/>
          <w:bottom w:w="0" w:type="dxa"/>
          <w:right w:w="0" w:type="dxa"/>
        </w:tblCellMar>
      </w:tblPr>
      <w:tblGrid>
        <w:gridCol w:w="60"/>
        <w:gridCol w:w="234"/>
        <w:gridCol w:w="9911"/>
      </w:tblGrid>
      <w:tr>
        <w:trPr/>
        <w:tc>
          <w:tcPr>
            <w:tcW w:w="60" w:type="dxa"/>
            <w:tcBorders/>
            <w:shd w:fill="auto" w:val="clear"/>
          </w:tcPr>
          <w:p>
            <w:pPr>
              <w:pStyle w:val="TableContents"/>
              <w:spacing w:before="120" w:after="0"/>
              <w:rPr>
                <w:caps w:val="false"/>
                <w:smallCaps w:val="false"/>
              </w:rPr>
            </w:pPr>
            <w:r>
              <w:rPr>
                <w:caps w:val="false"/>
                <w:smallCaps w:val="false"/>
              </w:rPr>
              <w:t> </w:t>
            </w:r>
          </w:p>
        </w:tc>
        <w:tc>
          <w:tcPr>
            <w:tcW w:w="234" w:type="dxa"/>
            <w:tcBorders/>
            <w:shd w:fill="auto" w:val="clear"/>
          </w:tcPr>
          <w:p>
            <w:pPr>
              <w:pStyle w:val="TableContents"/>
              <w:spacing w:before="12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(2)</w:t>
            </w:r>
          </w:p>
        </w:tc>
        <w:tc>
          <w:tcPr>
            <w:tcW w:w="9911" w:type="dxa"/>
            <w:tcBorders/>
            <w:shd w:fill="auto" w:val="clear"/>
          </w:tcPr>
          <w:p>
            <w:pPr>
              <w:pStyle w:val="TableContents"/>
              <w:spacing w:before="12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The information contained in the Report fairly presents, in all material respects, the financial condition and results of operations of the Company.</w:t>
            </w:r>
          </w:p>
        </w:tc>
      </w:tr>
    </w:tbl>
    <w:p>
      <w:pPr>
        <w:pStyle w:val="TextBody"/>
        <w:spacing w:before="0" w:after="0"/>
        <w:rPr>
          <w:caps w:val="false"/>
          <w:smallCaps w:val="false"/>
        </w:rPr>
      </w:pPr>
      <w:r>
        <w:rPr>
          <w:caps w:val="false"/>
          <w:smallCaps w:val="false"/>
        </w:rPr>
        <w:t> </w:t>
      </w:r>
    </w:p>
    <w:tbl>
      <w:tblPr>
        <w:tblW w:w="4395" w:type="dxa"/>
        <w:jc w:val="center"/>
        <w:tblInd w:w="0" w:type="dxa"/>
        <w:tblCellMar>
          <w:top w:w="0" w:type="dxa"/>
          <w:left w:w="0" w:type="dxa"/>
          <w:bottom w:w="0" w:type="dxa"/>
          <w:right w:w="0" w:type="dxa"/>
        </w:tblCellMar>
      </w:tblPr>
      <w:tblGrid>
        <w:gridCol w:w="1640"/>
        <w:gridCol w:w="60"/>
        <w:gridCol w:w="320"/>
        <w:gridCol w:w="2375"/>
      </w:tblGrid>
      <w:tr>
        <w:trPr/>
        <w:tc>
          <w:tcPr>
            <w:tcW w:w="1640" w:type="dxa"/>
            <w:tcBorders/>
            <w:shd w:fill="FFFFFF" w:val="clear"/>
            <w:vAlign w:val="bottom"/>
          </w:tcPr>
          <w:p>
            <w:pPr>
              <w:pStyle w:val="TableContents"/>
              <w:spacing w:before="0" w:after="0"/>
              <w:ind w:left="0" w:right="0" w:hanging="0"/>
              <w:rPr/>
            </w:pPr>
            <w:r>
              <w:rPr/>
              <w:t> </w:t>
            </w:r>
          </w:p>
        </w:tc>
        <w:tc>
          <w:tcPr>
            <w:tcW w:w="60" w:type="dxa"/>
            <w:tcBorders/>
            <w:shd w:fill="FFFFFF" w:val="clear"/>
            <w:vAlign w:val="bottom"/>
          </w:tcPr>
          <w:p>
            <w:pPr>
              <w:pStyle w:val="TableContents"/>
              <w:spacing w:before="0" w:after="0"/>
              <w:ind w:left="0" w:right="0" w:hanging="0"/>
              <w:rPr/>
            </w:pPr>
            <w:r>
              <w:rPr/>
              <w:t> </w:t>
            </w:r>
          </w:p>
        </w:tc>
        <w:tc>
          <w:tcPr>
            <w:tcW w:w="320" w:type="dxa"/>
            <w:tcBorders/>
            <w:shd w:fill="FFFFFF" w:val="clear"/>
          </w:tcPr>
          <w:p>
            <w:pPr>
              <w:pStyle w:val="TableContents"/>
              <w:spacing w:before="0" w:after="0"/>
              <w:ind w:left="0" w:right="0" w:hanging="0"/>
              <w:rPr/>
            </w:pPr>
            <w:r>
              <w:rPr/>
              <w:t> </w:t>
            </w:r>
          </w:p>
        </w:tc>
        <w:tc>
          <w:tcPr>
            <w:tcW w:w="2375" w:type="dxa"/>
            <w:tcBorders/>
            <w:shd w:fill="FFFFFF" w:val="clear"/>
            <w:vAlign w:val="bottom"/>
          </w:tcPr>
          <w:p>
            <w:pPr>
              <w:pStyle w:val="TableContents"/>
              <w:spacing w:before="0" w:after="0"/>
              <w:ind w:left="0" w:right="0" w:hanging="0"/>
              <w:jc w:val="center"/>
              <w:rPr/>
            </w:pPr>
            <w:r>
              <w:rPr/>
              <w:t> </w:t>
            </w:r>
          </w:p>
        </w:tc>
      </w:tr>
      <w:tr>
        <w:trPr/>
        <w:tc>
          <w:tcPr>
            <w:tcW w:w="1640" w:type="dxa"/>
            <w:tcBorders>
              <w:bottom w:val="single" w:sz="6" w:space="0" w:color="000000"/>
            </w:tcBorders>
            <w:shd w:fill="FFFFFF" w:val="clear"/>
            <w:tcMar>
              <w:bottom w:w="28" w:type="dxa"/>
            </w:tcM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Date: May 12, 2022</w:t>
            </w:r>
          </w:p>
        </w:tc>
        <w:tc>
          <w:tcPr>
            <w:tcW w:w="60" w:type="dxa"/>
            <w:tcBorders>
              <w:bottom w:val="single" w:sz="6" w:space="0" w:color="000000"/>
            </w:tcBorders>
            <w:shd w:fill="FFFFFF" w:val="clear"/>
            <w:tcMar>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320" w:type="dxa"/>
            <w:tcBorders>
              <w:bottom w:val="single" w:sz="6" w:space="0" w:color="000000"/>
            </w:tcBorders>
            <w:shd w:fill="FFFFFF" w:val="clear"/>
            <w:tcMar>
              <w:bottom w:w="28" w:type="dxa"/>
            </w:tcMar>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By:</w:t>
            </w:r>
          </w:p>
        </w:tc>
        <w:tc>
          <w:tcPr>
            <w:tcW w:w="2375" w:type="dxa"/>
            <w:tcBorders>
              <w:bottom w:val="single" w:sz="6" w:space="0" w:color="000000"/>
            </w:tcBorders>
            <w:shd w:fill="FFFFFF" w:val="clear"/>
            <w:tcMar>
              <w:bottom w:w="28" w:type="dxa"/>
            </w:tcMar>
            <w:vAlign w:val="bottom"/>
          </w:tcPr>
          <w:p>
            <w:pPr>
              <w:pStyle w:val="TableContents"/>
              <w:spacing w:before="0" w:after="0"/>
              <w:ind w:left="0" w:right="0" w:hanging="0"/>
              <w:jc w:val="center"/>
              <w:rPr>
                <w:rFonts w:ascii="Times New Roman" w:hAnsi="Times New Roman"/>
                <w:b w:val="false"/>
                <w:i/>
                <w:caps w:val="false"/>
                <w:smallCaps w:val="false"/>
                <w:color w:val="000000"/>
                <w:sz w:val="20"/>
              </w:rPr>
            </w:pPr>
            <w:r>
              <w:rPr>
                <w:rFonts w:ascii="Times New Roman" w:hAnsi="Times New Roman"/>
                <w:b w:val="false"/>
                <w:i/>
                <w:caps w:val="false"/>
                <w:smallCaps w:val="false"/>
                <w:color w:val="000000"/>
                <w:sz w:val="20"/>
              </w:rPr>
              <w:t>/s/ Neil Desai, Ph.D.</w:t>
            </w:r>
          </w:p>
        </w:tc>
      </w:tr>
      <w:tr>
        <w:trPr/>
        <w:tc>
          <w:tcPr>
            <w:tcW w:w="164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320" w:type="dxa"/>
            <w:tcBorders/>
            <w:shd w:fill="FFFFFF" w:val="clear"/>
            <w:vAlign w:val="center"/>
          </w:tcPr>
          <w:p>
            <w:pPr>
              <w:pStyle w:val="TableContents"/>
              <w:spacing w:before="0" w:after="0"/>
              <w:ind w:left="0" w:right="0" w:hanging="0"/>
              <w:rPr>
                <w:caps w:val="false"/>
                <w:smallCaps w:val="false"/>
                <w:color w:val="000000"/>
              </w:rPr>
            </w:pPr>
            <w:r>
              <w:rPr>
                <w:caps w:val="false"/>
                <w:smallCaps w:val="false"/>
                <w:color w:val="000000"/>
              </w:rPr>
              <w:t> </w:t>
            </w:r>
          </w:p>
        </w:tc>
        <w:tc>
          <w:tcPr>
            <w:tcW w:w="2375" w:type="dxa"/>
            <w:tcBorders>
              <w:top w:val="single" w:sz="6" w:space="0" w:color="000000"/>
            </w:tcBorders>
            <w:shd w:fill="FFFFFF" w:val="clear"/>
            <w:tcMar>
              <w:top w:w="28" w:type="dxa"/>
            </w:tcMar>
            <w:vAlign w:val="bottom"/>
          </w:tcPr>
          <w:p>
            <w:pPr>
              <w:pStyle w:val="TableContents"/>
              <w:spacing w:before="0" w:after="0"/>
              <w:ind w:left="0" w:right="0" w:hanging="0"/>
              <w:jc w:val="center"/>
              <w:rPr>
                <w:rFonts w:ascii="Times New Roman" w:hAnsi="Times New Roman"/>
                <w:b/>
                <w:i w:val="false"/>
                <w:caps w:val="false"/>
                <w:smallCaps w:val="false"/>
                <w:color w:val="000000"/>
                <w:sz w:val="20"/>
              </w:rPr>
            </w:pPr>
            <w:r>
              <w:rPr>
                <w:rFonts w:ascii="Times New Roman" w:hAnsi="Times New Roman"/>
                <w:b/>
                <w:i w:val="false"/>
                <w:caps w:val="false"/>
                <w:smallCaps w:val="false"/>
                <w:color w:val="000000"/>
                <w:sz w:val="20"/>
              </w:rPr>
              <w:t>Neil Desai, Ph.D.</w:t>
            </w:r>
          </w:p>
        </w:tc>
      </w:tr>
      <w:tr>
        <w:trPr/>
        <w:tc>
          <w:tcPr>
            <w:tcW w:w="164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32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2375" w:type="dxa"/>
            <w:tcBorders/>
            <w:shd w:fill="FFFFFF" w:val="clear"/>
            <w:vAlign w:val="bottom"/>
          </w:tcPr>
          <w:p>
            <w:pPr>
              <w:pStyle w:val="TableContents"/>
              <w:spacing w:before="0" w:after="0"/>
              <w:ind w:left="0" w:right="0" w:hanging="0"/>
              <w:jc w:val="center"/>
              <w:rPr>
                <w:rFonts w:ascii="Times New Roman" w:hAnsi="Times New Roman"/>
                <w:b/>
                <w:i w:val="false"/>
                <w:caps w:val="false"/>
                <w:smallCaps w:val="false"/>
                <w:color w:val="000000"/>
                <w:sz w:val="20"/>
              </w:rPr>
            </w:pPr>
            <w:r>
              <w:rPr>
                <w:rFonts w:ascii="Times New Roman" w:hAnsi="Times New Roman"/>
                <w:b/>
                <w:i w:val="false"/>
                <w:caps w:val="false"/>
                <w:smallCaps w:val="false"/>
                <w:color w:val="000000"/>
                <w:sz w:val="20"/>
              </w:rPr>
              <w:t xml:space="preserve">Chief Executive Officer </w:t>
            </w:r>
          </w:p>
        </w:tc>
      </w:tr>
      <w:tr>
        <w:trPr/>
        <w:tc>
          <w:tcPr>
            <w:tcW w:w="1640" w:type="dxa"/>
            <w:tcBorders/>
            <w:shd w:fill="FFFFFF" w:val="clear"/>
            <w:vAlign w:val="bottom"/>
          </w:tcPr>
          <w:p>
            <w:pPr>
              <w:pStyle w:val="TableContents"/>
              <w:spacing w:before="0" w:after="0"/>
              <w:ind w:left="0" w:right="0" w:hanging="0"/>
              <w:rPr/>
            </w:pPr>
            <w:r>
              <w:rPr/>
              <w:t> </w:t>
            </w:r>
          </w:p>
        </w:tc>
        <w:tc>
          <w:tcPr>
            <w:tcW w:w="60" w:type="dxa"/>
            <w:tcBorders/>
            <w:shd w:fill="FFFFFF" w:val="clear"/>
            <w:vAlign w:val="bottom"/>
          </w:tcPr>
          <w:p>
            <w:pPr>
              <w:pStyle w:val="TableContents"/>
              <w:spacing w:before="0" w:after="0"/>
              <w:ind w:left="0" w:right="0" w:hanging="0"/>
              <w:rPr/>
            </w:pPr>
            <w:r>
              <w:rPr/>
              <w:t> </w:t>
            </w:r>
          </w:p>
        </w:tc>
        <w:tc>
          <w:tcPr>
            <w:tcW w:w="320" w:type="dxa"/>
            <w:tcBorders/>
            <w:shd w:fill="FFFFFF" w:val="clear"/>
            <w:vAlign w:val="bottom"/>
          </w:tcPr>
          <w:p>
            <w:pPr>
              <w:pStyle w:val="TableContents"/>
              <w:spacing w:before="0" w:after="0"/>
              <w:ind w:left="0" w:right="0" w:hanging="0"/>
              <w:rPr/>
            </w:pPr>
            <w:r>
              <w:rPr/>
              <w:t> </w:t>
            </w:r>
          </w:p>
        </w:tc>
        <w:tc>
          <w:tcPr>
            <w:tcW w:w="2375" w:type="dxa"/>
            <w:tcBorders/>
            <w:shd w:fill="FFFFFF" w:val="clear"/>
            <w:vAlign w:val="bottom"/>
          </w:tcPr>
          <w:p>
            <w:pPr>
              <w:pStyle w:val="TableContents"/>
              <w:spacing w:before="0" w:after="0"/>
              <w:ind w:left="0" w:right="0" w:hanging="0"/>
              <w:jc w:val="center"/>
              <w:rPr>
                <w:rFonts w:ascii="Times New Roman" w:hAnsi="Times New Roman"/>
                <w:b w:val="false"/>
                <w:i/>
                <w:caps w:val="false"/>
                <w:smallCaps w:val="false"/>
                <w:color w:val="000000"/>
                <w:sz w:val="20"/>
              </w:rPr>
            </w:pPr>
            <w:r>
              <w:rPr>
                <w:rFonts w:ascii="Times New Roman" w:hAnsi="Times New Roman"/>
                <w:b w:val="false"/>
                <w:i/>
                <w:caps w:val="false"/>
                <w:smallCaps w:val="false"/>
                <w:color w:val="000000"/>
                <w:sz w:val="20"/>
              </w:rPr>
              <w:t>(Principal Executive Officer)</w:t>
            </w:r>
          </w:p>
        </w:tc>
      </w:tr>
    </w:tbl>
    <w:p>
      <w:pPr>
        <w:pStyle w:val="TextBody"/>
        <w:spacing w:before="0" w:after="0"/>
        <w:rPr/>
      </w:pPr>
      <w:r>
        <w:rPr/>
        <w:t> </w:t>
      </w:r>
      <w:r>
        <w:br w:type="page"/>
      </w:r>
    </w:p>
    <w:p>
      <w:pPr>
        <w:pStyle w:val="TextBody"/>
        <w:shd w:fill="FFFFFF" w:val="clear"/>
        <w:spacing w:before="0" w:after="0"/>
        <w:jc w:val="right"/>
        <w:rPr>
          <w:rFonts w:ascii="Times New Roman" w:hAnsi="Times New Roman"/>
          <w:b/>
          <w:i w:val="false"/>
          <w:caps w:val="false"/>
          <w:smallCaps w:val="false"/>
          <w:color w:val="000000"/>
          <w:sz w:val="20"/>
        </w:rPr>
      </w:pPr>
      <w:bookmarkStart w:id="41" w:name="aadi-ex322_6.htm"/>
      <w:bookmarkStart w:id="42" w:name="ksaadiex322_6"/>
      <w:bookmarkEnd w:id="41"/>
      <w:bookmarkEnd w:id="42"/>
      <w:r>
        <w:rPr>
          <w:rFonts w:ascii="Times New Roman" w:hAnsi="Times New Roman"/>
          <w:b/>
          <w:i w:val="false"/>
          <w:caps w:val="false"/>
          <w:smallCaps w:val="false"/>
          <w:color w:val="000000"/>
          <w:sz w:val="20"/>
        </w:rPr>
        <w:t>Exhibit 32.2</w:t>
      </w:r>
    </w:p>
    <w:p>
      <w:pPr>
        <w:pStyle w:val="TextBody"/>
        <w:shd w:fill="FFFFFF" w:val="clear"/>
        <w:spacing w:before="240" w:after="0"/>
        <w:jc w:val="center"/>
        <w:rPr>
          <w:rFonts w:ascii="Times New Roman" w:hAnsi="Times New Roman"/>
          <w:b/>
          <w:i w:val="false"/>
          <w:caps w:val="false"/>
          <w:smallCaps w:val="false"/>
          <w:color w:val="000000"/>
          <w:sz w:val="20"/>
        </w:rPr>
      </w:pPr>
      <w:r>
        <w:rPr>
          <w:rFonts w:ascii="Times New Roman" w:hAnsi="Times New Roman"/>
          <w:b/>
          <w:i w:val="false"/>
          <w:caps w:val="false"/>
          <w:smallCaps w:val="false"/>
          <w:color w:val="000000"/>
          <w:sz w:val="20"/>
        </w:rPr>
        <w:t>CERTIFICATION PURSUANT TO</w:t>
      </w:r>
    </w:p>
    <w:p>
      <w:pPr>
        <w:pStyle w:val="TextBody"/>
        <w:shd w:fill="FFFFFF" w:val="clear"/>
        <w:spacing w:before="0" w:after="0"/>
        <w:jc w:val="center"/>
        <w:rPr>
          <w:rFonts w:ascii="Times New Roman" w:hAnsi="Times New Roman"/>
          <w:b/>
          <w:i w:val="false"/>
          <w:caps w:val="false"/>
          <w:smallCaps w:val="false"/>
          <w:color w:val="000000"/>
          <w:sz w:val="20"/>
        </w:rPr>
      </w:pPr>
      <w:r>
        <w:rPr>
          <w:rFonts w:ascii="Times New Roman" w:hAnsi="Times New Roman"/>
          <w:b/>
          <w:i w:val="false"/>
          <w:caps w:val="false"/>
          <w:smallCaps w:val="false"/>
          <w:color w:val="000000"/>
          <w:sz w:val="20"/>
        </w:rPr>
        <w:t>18 U.S.C. SECTION 1350, AS ADOPTED PURSUANT TO</w:t>
      </w:r>
    </w:p>
    <w:p>
      <w:pPr>
        <w:pStyle w:val="TextBody"/>
        <w:shd w:fill="FFFFFF" w:val="clear"/>
        <w:spacing w:before="0" w:after="0"/>
        <w:jc w:val="center"/>
        <w:rPr>
          <w:rFonts w:ascii="Times New Roman" w:hAnsi="Times New Roman"/>
          <w:b/>
          <w:i w:val="false"/>
          <w:caps w:val="false"/>
          <w:smallCaps w:val="false"/>
          <w:color w:val="000000"/>
          <w:sz w:val="20"/>
        </w:rPr>
      </w:pPr>
      <w:r>
        <w:rPr>
          <w:rFonts w:ascii="Times New Roman" w:hAnsi="Times New Roman"/>
          <w:b/>
          <w:i w:val="false"/>
          <w:caps w:val="false"/>
          <w:smallCaps w:val="false"/>
          <w:color w:val="000000"/>
          <w:sz w:val="20"/>
        </w:rPr>
        <w:t>SECTION 906 OF THE SARBANES-OXLEY ACT OF 2002</w:t>
      </w:r>
    </w:p>
    <w:p>
      <w:pPr>
        <w:pStyle w:val="TextBody"/>
        <w:spacing w:before="24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In connection with the Quarterly Report of Aadi Bioscience, Inc. (the “Company”) on Form 10-Q for the period ended March 31, 2022 as filed with the Securities and Exchange Commission on the date hereof (the “Report”), I, Scott Giacobello, Chief Financial Officer of the Company, certify, pursuant to 18 U.S.C. § 1350, as adopted pursuant to § 906 of the Sarbanes-Oxley Act of 2002, that to my knowledge:</w:t>
      </w:r>
    </w:p>
    <w:tbl>
      <w:tblPr>
        <w:tblW w:w="9895" w:type="dxa"/>
        <w:jc w:val="left"/>
        <w:tblInd w:w="0" w:type="dxa"/>
        <w:tblCellMar>
          <w:top w:w="0" w:type="dxa"/>
          <w:left w:w="0" w:type="dxa"/>
          <w:bottom w:w="0" w:type="dxa"/>
          <w:right w:w="0" w:type="dxa"/>
        </w:tblCellMar>
      </w:tblPr>
      <w:tblGrid>
        <w:gridCol w:w="60"/>
        <w:gridCol w:w="245"/>
        <w:gridCol w:w="9590"/>
      </w:tblGrid>
      <w:tr>
        <w:trPr/>
        <w:tc>
          <w:tcPr>
            <w:tcW w:w="60" w:type="dxa"/>
            <w:tcBorders/>
            <w:shd w:fill="auto" w:val="clear"/>
          </w:tcPr>
          <w:p>
            <w:pPr>
              <w:pStyle w:val="TableContents"/>
              <w:spacing w:before="120" w:after="0"/>
              <w:rPr>
                <w:caps w:val="false"/>
                <w:smallCaps w:val="false"/>
              </w:rPr>
            </w:pPr>
            <w:r>
              <w:rPr>
                <w:caps w:val="false"/>
                <w:smallCaps w:val="false"/>
              </w:rPr>
              <w:t> </w:t>
            </w:r>
          </w:p>
        </w:tc>
        <w:tc>
          <w:tcPr>
            <w:tcW w:w="245" w:type="dxa"/>
            <w:tcBorders/>
            <w:shd w:fill="auto" w:val="clear"/>
          </w:tcPr>
          <w:p>
            <w:pPr>
              <w:pStyle w:val="TableContents"/>
              <w:spacing w:before="12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(1)</w:t>
            </w:r>
          </w:p>
        </w:tc>
        <w:tc>
          <w:tcPr>
            <w:tcW w:w="9590" w:type="dxa"/>
            <w:tcBorders/>
            <w:shd w:fill="auto" w:val="clear"/>
          </w:tcPr>
          <w:p>
            <w:pPr>
              <w:pStyle w:val="TableContents"/>
              <w:spacing w:before="12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The Report fully complies with the requirements of Section 13(a) or 15(d) of the Securities Exchange Act of 1934; and</w:t>
            </w:r>
          </w:p>
        </w:tc>
      </w:tr>
    </w:tbl>
    <w:tbl>
      <w:tblPr>
        <w:tblW w:w="10205" w:type="dxa"/>
        <w:jc w:val="left"/>
        <w:tblInd w:w="0" w:type="dxa"/>
        <w:tblCellMar>
          <w:top w:w="0" w:type="dxa"/>
          <w:left w:w="0" w:type="dxa"/>
          <w:bottom w:w="0" w:type="dxa"/>
          <w:right w:w="0" w:type="dxa"/>
        </w:tblCellMar>
      </w:tblPr>
      <w:tblGrid>
        <w:gridCol w:w="60"/>
        <w:gridCol w:w="234"/>
        <w:gridCol w:w="9911"/>
      </w:tblGrid>
      <w:tr>
        <w:trPr/>
        <w:tc>
          <w:tcPr>
            <w:tcW w:w="60" w:type="dxa"/>
            <w:tcBorders/>
            <w:shd w:fill="auto" w:val="clear"/>
          </w:tcPr>
          <w:p>
            <w:pPr>
              <w:pStyle w:val="TableContents"/>
              <w:spacing w:before="120" w:after="0"/>
              <w:rPr>
                <w:caps w:val="false"/>
                <w:smallCaps w:val="false"/>
              </w:rPr>
            </w:pPr>
            <w:r>
              <w:rPr>
                <w:caps w:val="false"/>
                <w:smallCaps w:val="false"/>
              </w:rPr>
              <w:t> </w:t>
            </w:r>
          </w:p>
        </w:tc>
        <w:tc>
          <w:tcPr>
            <w:tcW w:w="234" w:type="dxa"/>
            <w:tcBorders/>
            <w:shd w:fill="auto" w:val="clear"/>
          </w:tcPr>
          <w:p>
            <w:pPr>
              <w:pStyle w:val="TableContents"/>
              <w:spacing w:before="12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(2)</w:t>
            </w:r>
          </w:p>
        </w:tc>
        <w:tc>
          <w:tcPr>
            <w:tcW w:w="9911" w:type="dxa"/>
            <w:tcBorders/>
            <w:shd w:fill="auto" w:val="clear"/>
          </w:tcPr>
          <w:p>
            <w:pPr>
              <w:pStyle w:val="TableContents"/>
              <w:spacing w:before="12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The information contained in the Report fairly presents, in all material respects, the financial condition and results of operations of the Company.</w:t>
            </w:r>
          </w:p>
        </w:tc>
      </w:tr>
    </w:tbl>
    <w:p>
      <w:pPr>
        <w:pStyle w:val="TextBody"/>
        <w:spacing w:before="0" w:after="0"/>
        <w:rPr>
          <w:caps w:val="false"/>
          <w:smallCaps w:val="false"/>
        </w:rPr>
      </w:pPr>
      <w:r>
        <w:rPr>
          <w:caps w:val="false"/>
          <w:smallCaps w:val="false"/>
        </w:rPr>
        <w:t> </w:t>
      </w:r>
    </w:p>
    <w:tbl>
      <w:tblPr>
        <w:tblW w:w="4410" w:type="dxa"/>
        <w:jc w:val="center"/>
        <w:tblInd w:w="0" w:type="dxa"/>
        <w:tblCellMar>
          <w:top w:w="0" w:type="dxa"/>
          <w:left w:w="0" w:type="dxa"/>
          <w:bottom w:w="0" w:type="dxa"/>
          <w:right w:w="0" w:type="dxa"/>
        </w:tblCellMar>
      </w:tblPr>
      <w:tblGrid>
        <w:gridCol w:w="1640"/>
        <w:gridCol w:w="60"/>
        <w:gridCol w:w="320"/>
        <w:gridCol w:w="2390"/>
      </w:tblGrid>
      <w:tr>
        <w:trPr/>
        <w:tc>
          <w:tcPr>
            <w:tcW w:w="1640" w:type="dxa"/>
            <w:tcBorders/>
            <w:shd w:fill="FFFFFF" w:val="clear"/>
            <w:vAlign w:val="bottom"/>
          </w:tcPr>
          <w:p>
            <w:pPr>
              <w:pStyle w:val="TableContents"/>
              <w:spacing w:before="0" w:after="0"/>
              <w:ind w:left="0" w:right="0" w:hanging="0"/>
              <w:rPr/>
            </w:pPr>
            <w:r>
              <w:rPr/>
              <w:t> </w:t>
            </w:r>
          </w:p>
        </w:tc>
        <w:tc>
          <w:tcPr>
            <w:tcW w:w="60" w:type="dxa"/>
            <w:tcBorders/>
            <w:shd w:fill="FFFFFF" w:val="clear"/>
            <w:vAlign w:val="bottom"/>
          </w:tcPr>
          <w:p>
            <w:pPr>
              <w:pStyle w:val="TableContents"/>
              <w:spacing w:before="0" w:after="0"/>
              <w:ind w:left="0" w:right="0" w:hanging="0"/>
              <w:rPr/>
            </w:pPr>
            <w:r>
              <w:rPr/>
              <w:t> </w:t>
            </w:r>
          </w:p>
        </w:tc>
        <w:tc>
          <w:tcPr>
            <w:tcW w:w="320" w:type="dxa"/>
            <w:tcBorders/>
            <w:shd w:fill="FFFFFF" w:val="clear"/>
          </w:tcPr>
          <w:p>
            <w:pPr>
              <w:pStyle w:val="TableContents"/>
              <w:spacing w:before="0" w:after="0"/>
              <w:ind w:left="0" w:right="0" w:hanging="0"/>
              <w:rPr/>
            </w:pPr>
            <w:r>
              <w:rPr/>
              <w:t> </w:t>
            </w:r>
          </w:p>
        </w:tc>
        <w:tc>
          <w:tcPr>
            <w:tcW w:w="2390" w:type="dxa"/>
            <w:tcBorders/>
            <w:shd w:fill="FFFFFF" w:val="clear"/>
            <w:vAlign w:val="bottom"/>
          </w:tcPr>
          <w:p>
            <w:pPr>
              <w:pStyle w:val="TableContents"/>
              <w:spacing w:before="0" w:after="0"/>
              <w:ind w:left="0" w:right="0" w:hanging="0"/>
              <w:jc w:val="center"/>
              <w:rPr/>
            </w:pPr>
            <w:r>
              <w:rPr/>
              <w:t> </w:t>
            </w:r>
          </w:p>
        </w:tc>
      </w:tr>
      <w:tr>
        <w:trPr/>
        <w:tc>
          <w:tcPr>
            <w:tcW w:w="1640" w:type="dxa"/>
            <w:tcBorders>
              <w:bottom w:val="single" w:sz="6" w:space="0" w:color="000000"/>
            </w:tcBorders>
            <w:shd w:fill="FFFFFF" w:val="clear"/>
            <w:tcMar>
              <w:bottom w:w="28" w:type="dxa"/>
            </w:tcM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Date: May 12, 2022</w:t>
            </w:r>
          </w:p>
        </w:tc>
        <w:tc>
          <w:tcPr>
            <w:tcW w:w="60" w:type="dxa"/>
            <w:tcBorders>
              <w:bottom w:val="single" w:sz="6" w:space="0" w:color="000000"/>
            </w:tcBorders>
            <w:shd w:fill="FFFFFF" w:val="clear"/>
            <w:tcMar>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320" w:type="dxa"/>
            <w:tcBorders>
              <w:bottom w:val="single" w:sz="6" w:space="0" w:color="000000"/>
            </w:tcBorders>
            <w:shd w:fill="FFFFFF" w:val="clear"/>
            <w:tcMar>
              <w:bottom w:w="28" w:type="dxa"/>
            </w:tcMar>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By:</w:t>
            </w:r>
          </w:p>
        </w:tc>
        <w:tc>
          <w:tcPr>
            <w:tcW w:w="2390" w:type="dxa"/>
            <w:tcBorders>
              <w:bottom w:val="single" w:sz="6" w:space="0" w:color="000000"/>
            </w:tcBorders>
            <w:shd w:fill="FFFFFF" w:val="clear"/>
            <w:tcMar>
              <w:bottom w:w="28" w:type="dxa"/>
            </w:tcMar>
            <w:vAlign w:val="bottom"/>
          </w:tcPr>
          <w:p>
            <w:pPr>
              <w:pStyle w:val="TableContents"/>
              <w:spacing w:before="0" w:after="0"/>
              <w:ind w:left="0" w:right="0" w:hanging="0"/>
              <w:jc w:val="center"/>
              <w:rPr>
                <w:rFonts w:ascii="Times New Roman" w:hAnsi="Times New Roman"/>
                <w:b w:val="false"/>
                <w:i/>
                <w:caps w:val="false"/>
                <w:smallCaps w:val="false"/>
                <w:color w:val="000000"/>
                <w:sz w:val="20"/>
              </w:rPr>
            </w:pPr>
            <w:r>
              <w:rPr>
                <w:rFonts w:ascii="Times New Roman" w:hAnsi="Times New Roman"/>
                <w:b w:val="false"/>
                <w:i/>
                <w:caps w:val="false"/>
                <w:smallCaps w:val="false"/>
                <w:color w:val="000000"/>
                <w:sz w:val="20"/>
              </w:rPr>
              <w:t>/s/ Scott Giacobello</w:t>
            </w:r>
          </w:p>
        </w:tc>
      </w:tr>
      <w:tr>
        <w:trPr/>
        <w:tc>
          <w:tcPr>
            <w:tcW w:w="164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320" w:type="dxa"/>
            <w:tcBorders/>
            <w:shd w:fill="FFFFFF" w:val="clear"/>
            <w:vAlign w:val="center"/>
          </w:tcPr>
          <w:p>
            <w:pPr>
              <w:pStyle w:val="TableContents"/>
              <w:spacing w:before="0" w:after="0"/>
              <w:ind w:left="0" w:right="0" w:hanging="0"/>
              <w:rPr>
                <w:caps w:val="false"/>
                <w:smallCaps w:val="false"/>
                <w:color w:val="000000"/>
              </w:rPr>
            </w:pPr>
            <w:r>
              <w:rPr>
                <w:caps w:val="false"/>
                <w:smallCaps w:val="false"/>
                <w:color w:val="000000"/>
              </w:rPr>
              <w:t> </w:t>
            </w:r>
          </w:p>
        </w:tc>
        <w:tc>
          <w:tcPr>
            <w:tcW w:w="2390" w:type="dxa"/>
            <w:tcBorders>
              <w:top w:val="single" w:sz="6" w:space="0" w:color="000000"/>
            </w:tcBorders>
            <w:shd w:fill="FFFFFF" w:val="clear"/>
            <w:tcMar>
              <w:top w:w="28" w:type="dxa"/>
            </w:tcMar>
            <w:vAlign w:val="bottom"/>
          </w:tcPr>
          <w:p>
            <w:pPr>
              <w:pStyle w:val="TableContents"/>
              <w:spacing w:before="0" w:after="0"/>
              <w:ind w:left="0" w:right="0" w:hanging="0"/>
              <w:jc w:val="center"/>
              <w:rPr>
                <w:rFonts w:ascii="Times New Roman" w:hAnsi="Times New Roman"/>
                <w:b/>
                <w:i w:val="false"/>
                <w:caps w:val="false"/>
                <w:smallCaps w:val="false"/>
                <w:color w:val="000000"/>
                <w:sz w:val="20"/>
              </w:rPr>
            </w:pPr>
            <w:r>
              <w:rPr>
                <w:rFonts w:ascii="Times New Roman" w:hAnsi="Times New Roman"/>
                <w:b/>
                <w:i w:val="false"/>
                <w:caps w:val="false"/>
                <w:smallCaps w:val="false"/>
                <w:color w:val="000000"/>
                <w:sz w:val="20"/>
              </w:rPr>
              <w:t>Scott Giacobello</w:t>
            </w:r>
          </w:p>
        </w:tc>
      </w:tr>
      <w:tr>
        <w:trPr/>
        <w:tc>
          <w:tcPr>
            <w:tcW w:w="164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32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2390" w:type="dxa"/>
            <w:tcBorders/>
            <w:shd w:fill="FFFFFF" w:val="clear"/>
            <w:vAlign w:val="bottom"/>
          </w:tcPr>
          <w:p>
            <w:pPr>
              <w:pStyle w:val="TableContents"/>
              <w:spacing w:before="0" w:after="0"/>
              <w:ind w:left="0" w:right="0" w:hanging="0"/>
              <w:jc w:val="center"/>
              <w:rPr>
                <w:rFonts w:ascii="Times New Roman" w:hAnsi="Times New Roman"/>
                <w:b/>
                <w:i w:val="false"/>
                <w:caps w:val="false"/>
                <w:smallCaps w:val="false"/>
                <w:color w:val="000000"/>
                <w:sz w:val="20"/>
              </w:rPr>
            </w:pPr>
            <w:r>
              <w:rPr>
                <w:rFonts w:ascii="Times New Roman" w:hAnsi="Times New Roman"/>
                <w:b/>
                <w:i w:val="false"/>
                <w:caps w:val="false"/>
                <w:smallCaps w:val="false"/>
                <w:color w:val="000000"/>
                <w:sz w:val="20"/>
              </w:rPr>
              <w:t>Chief Financial Officer</w:t>
            </w:r>
          </w:p>
        </w:tc>
      </w:tr>
      <w:tr>
        <w:trPr/>
        <w:tc>
          <w:tcPr>
            <w:tcW w:w="1640" w:type="dxa"/>
            <w:tcBorders/>
            <w:shd w:fill="FFFFFF" w:val="clear"/>
            <w:vAlign w:val="bottom"/>
          </w:tcPr>
          <w:p>
            <w:pPr>
              <w:pStyle w:val="TableContents"/>
              <w:spacing w:before="0" w:after="0"/>
              <w:ind w:left="0" w:right="0" w:hanging="0"/>
              <w:rPr/>
            </w:pPr>
            <w:r>
              <w:rPr/>
              <w:t> </w:t>
            </w:r>
          </w:p>
        </w:tc>
        <w:tc>
          <w:tcPr>
            <w:tcW w:w="60" w:type="dxa"/>
            <w:tcBorders/>
            <w:shd w:fill="FFFFFF" w:val="clear"/>
            <w:vAlign w:val="bottom"/>
          </w:tcPr>
          <w:p>
            <w:pPr>
              <w:pStyle w:val="TableContents"/>
              <w:spacing w:before="0" w:after="0"/>
              <w:ind w:left="0" w:right="0" w:hanging="0"/>
              <w:rPr/>
            </w:pPr>
            <w:r>
              <w:rPr/>
              <w:t> </w:t>
            </w:r>
          </w:p>
        </w:tc>
        <w:tc>
          <w:tcPr>
            <w:tcW w:w="320" w:type="dxa"/>
            <w:tcBorders/>
            <w:shd w:fill="FFFFFF" w:val="clear"/>
            <w:vAlign w:val="bottom"/>
          </w:tcPr>
          <w:p>
            <w:pPr>
              <w:pStyle w:val="TableContents"/>
              <w:spacing w:before="0" w:after="0"/>
              <w:ind w:left="0" w:right="0" w:hanging="0"/>
              <w:rPr/>
            </w:pPr>
            <w:r>
              <w:rPr/>
              <w:t> </w:t>
            </w:r>
          </w:p>
        </w:tc>
        <w:tc>
          <w:tcPr>
            <w:tcW w:w="2390" w:type="dxa"/>
            <w:tcBorders/>
            <w:shd w:fill="FFFFFF" w:val="clear"/>
            <w:vAlign w:val="bottom"/>
          </w:tcPr>
          <w:p>
            <w:pPr>
              <w:pStyle w:val="TableContents"/>
              <w:spacing w:before="0" w:after="0"/>
              <w:ind w:left="0" w:right="0" w:hanging="0"/>
              <w:jc w:val="center"/>
              <w:rPr>
                <w:rFonts w:ascii="Times New Roman" w:hAnsi="Times New Roman"/>
                <w:b w:val="false"/>
                <w:i/>
                <w:caps w:val="false"/>
                <w:smallCaps w:val="false"/>
                <w:sz w:val="20"/>
              </w:rPr>
            </w:pPr>
            <w:r>
              <w:rPr>
                <w:rFonts w:ascii="Times New Roman" w:hAnsi="Times New Roman"/>
                <w:b w:val="false"/>
                <w:i/>
                <w:caps w:val="false"/>
                <w:smallCaps w:val="false"/>
                <w:sz w:val="20"/>
              </w:rPr>
              <w:t>(Principal Financial Officer)</w:t>
            </w:r>
          </w:p>
        </w:tc>
      </w:tr>
      <w:tr>
        <w:trPr/>
        <w:tc>
          <w:tcPr>
            <w:tcW w:w="1640" w:type="dxa"/>
            <w:tcBorders/>
            <w:shd w:fill="FFFFFF" w:val="clear"/>
            <w:vAlign w:val="bottom"/>
          </w:tcPr>
          <w:p>
            <w:pPr>
              <w:pStyle w:val="TableContents"/>
              <w:spacing w:before="0" w:after="0"/>
              <w:ind w:left="0" w:right="0" w:hanging="0"/>
              <w:rPr/>
            </w:pPr>
            <w:r>
              <w:rPr/>
              <w:t> </w:t>
            </w:r>
          </w:p>
        </w:tc>
        <w:tc>
          <w:tcPr>
            <w:tcW w:w="60" w:type="dxa"/>
            <w:tcBorders/>
            <w:shd w:fill="FFFFFF" w:val="clear"/>
            <w:vAlign w:val="bottom"/>
          </w:tcPr>
          <w:p>
            <w:pPr>
              <w:pStyle w:val="TableContents"/>
              <w:spacing w:before="0" w:after="0"/>
              <w:ind w:left="0" w:right="0" w:hanging="0"/>
              <w:rPr/>
            </w:pPr>
            <w:r>
              <w:rPr/>
              <w:t> </w:t>
            </w:r>
          </w:p>
        </w:tc>
        <w:tc>
          <w:tcPr>
            <w:tcW w:w="320" w:type="dxa"/>
            <w:tcBorders/>
            <w:shd w:fill="FFFFFF" w:val="clear"/>
            <w:vAlign w:val="bottom"/>
          </w:tcPr>
          <w:p>
            <w:pPr>
              <w:pStyle w:val="TableContents"/>
              <w:spacing w:before="0" w:after="0"/>
              <w:ind w:left="0" w:right="0" w:hanging="0"/>
              <w:rPr/>
            </w:pPr>
            <w:r>
              <w:rPr/>
              <w:t> </w:t>
            </w:r>
          </w:p>
        </w:tc>
        <w:tc>
          <w:tcPr>
            <w:tcW w:w="2390" w:type="dxa"/>
            <w:tcBorders/>
            <w:shd w:fill="FFFFFF" w:val="clear"/>
            <w:vAlign w:val="bottom"/>
          </w:tcPr>
          <w:p>
            <w:pPr>
              <w:pStyle w:val="TableContents"/>
              <w:spacing w:before="0" w:after="0"/>
              <w:ind w:left="0" w:right="0" w:hanging="0"/>
              <w:rPr/>
            </w:pPr>
            <w:r>
              <w:rPr/>
              <w:t> </w:t>
            </w:r>
          </w:p>
        </w:tc>
      </w:tr>
    </w:tbl>
    <w:p>
      <w:pPr>
        <w:pStyle w:val="TextBody"/>
        <w:spacing w:before="0" w:after="0"/>
        <w:rPr/>
      </w:pPr>
      <w:r>
        <w:rPr/>
        <w:t> </w:t>
      </w:r>
    </w:p>
    <w:sectPr>
      <w:type w:val="nextPage"/>
      <w:pgSz w:w="11906" w:h="16838"/>
      <w:pgMar w:left="1134" w:right="567" w:header="0" w:top="567" w:footer="0" w:bottom="567" w:gutter="0"/>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Liberation Sans Unicode MS">
    <w:charset w:val="00"/>
    <w:family w:val="auto"/>
    <w:pitch w:val="variable"/>
  </w:font>
  <w:font w:name="Liberation Sans">
    <w:altName w:val="Arial"/>
    <w:charset w:val="00"/>
    <w:family w:val="swiss"/>
    <w:pitch w:val="variable"/>
  </w:font>
  <w:font w:name="Times New Roman">
    <w:charset w:val="00"/>
    <w:family w:val="auto"/>
    <w:pitch w:val="default"/>
  </w:font>
</w:fonts>
</file>

<file path=word/settings.xml><?xml version="1.0" encoding="utf-8"?>
<w:settings xmlns:w="http://schemas.openxmlformats.org/wordprocessingml/2006/main">
  <w:zoom w:percent="100"/>
  <w:defaultTabStop w:val="1134"/>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WenQuanYi Zen Hei Sharp" w:cs="DejaVu Sans"/>
        <w:sz w:val="24"/>
        <w:szCs w:val="24"/>
        <w:lang w:val="en-US" w:eastAsia="zh-CN" w:bidi="hi-IN"/>
      </w:rPr>
    </w:rPrDefault>
    <w:pPrDefault>
      <w:pPr/>
    </w:pPrDefault>
  </w:docDefaults>
  <w:style w:type="paragraph" w:styleId="Normal">
    <w:name w:val="Normal"/>
    <w:qFormat/>
    <w:pPr>
      <w:widowControl w:val="false"/>
      <w:kinsoku w:val="true"/>
      <w:overflowPunct w:val="true"/>
      <w:autoSpaceDE w:val="true"/>
      <w:bidi w:val="0"/>
    </w:pPr>
    <w:rPr>
      <w:rFonts w:ascii="Liberation Serif" w:hAnsi="Liberation Serif" w:eastAsia="WenQuanYi Zen Hei Sharp" w:cs="DejaVu Sans"/>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Internet 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DejaVu Sans"/>
    </w:rPr>
  </w:style>
  <w:style w:type="paragraph" w:styleId="Caption">
    <w:name w:val="Caption"/>
    <w:basedOn w:val="Normal"/>
    <w:qFormat/>
    <w:pPr>
      <w:suppressLineNumbers/>
      <w:spacing w:before="120" w:after="120"/>
    </w:pPr>
    <w:rPr>
      <w:rFonts w:cs="DejaVu Sans"/>
      <w:i/>
      <w:iCs/>
      <w:sz w:val="24"/>
      <w:szCs w:val="24"/>
    </w:rPr>
  </w:style>
  <w:style w:type="paragraph" w:styleId="List">
    <w:name w:val="List"/>
    <w:basedOn w:val="TextBody"/>
    <w:pPr/>
    <w:rPr>
      <w:rFonts w:cs="DejaVu Sans"/>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www.sec.gov/Archives/edgar/data/1422142/000119312521257910/d119681dex31.htm" TargetMode="External"/><Relationship Id="rId3" Type="http://schemas.openxmlformats.org/officeDocument/2006/relationships/hyperlink" Target="http://www.sec.gov/Archives/edgar/data/1422142/000119312521257910/d119681dex32.htm" TargetMode="External"/><Relationship Id="rId4" Type="http://schemas.openxmlformats.org/officeDocument/2006/relationships/hyperlink" Target="http://www.sec.gov/Archives/edgar/data/1422142/000119312522078484/d266766dex11.htm" TargetMode="Externa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LibreOffice/6.2.2.2$Linux_X86_64 LibreOffice_project/2b840030fec2aae0fd2658d8d4f9548af4e3518d</Application>
  <Pages>19</Pages>
  <Words>86517</Words>
  <CharactersWithSpaces>567563</CharactersWithSpaces>
  <Paragraphs>5522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